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Toc355092293" w:displacedByCustomXml="next"/>
    <w:bookmarkStart w:id="1" w:name="Note1" w:displacedByCustomXml="next"/>
    <w:sdt>
      <w:sdtPr>
        <w:rPr>
          <w:rFonts w:cs="Arial"/>
          <w:b/>
          <w:color w:val="FF0000"/>
          <w:sz w:val="36"/>
          <w:szCs w:val="36"/>
          <w:lang w:val="ru-RU"/>
        </w:rPr>
        <w:id w:val="-2104789312"/>
        <w:docPartObj>
          <w:docPartGallery w:val="Cover Pages"/>
          <w:docPartUnique/>
        </w:docPartObj>
      </w:sdtPr>
      <w:sdtEndPr>
        <w:rPr>
          <w:rFonts w:asciiTheme="majorHAnsi" w:eastAsiaTheme="majorEastAsia" w:hAnsiTheme="majorHAnsi" w:cstheme="majorBidi"/>
          <w:b w:val="0"/>
          <w:lang w:val="en-GB" w:eastAsia="ru-RU"/>
        </w:rPr>
      </w:sdtEndPr>
      <w:sdtContent>
        <w:p w14:paraId="2C3D4316" w14:textId="77777777" w:rsidR="00F93FFE" w:rsidRPr="00F17170" w:rsidRDefault="00F93FFE" w:rsidP="00F17170">
          <w:pPr>
            <w:rPr>
              <w:sz w:val="36"/>
              <w:szCs w:val="36"/>
            </w:rPr>
          </w:pPr>
        </w:p>
        <w:p w14:paraId="454360BC" w14:textId="77777777" w:rsidR="00F93FFE" w:rsidRDefault="00F93FFE" w:rsidP="00F17170">
          <w:pPr>
            <w:rPr>
              <w:sz w:val="36"/>
              <w:szCs w:val="36"/>
              <w:lang w:val="ru-RU"/>
            </w:rPr>
          </w:pPr>
        </w:p>
        <w:p w14:paraId="44E2D98C" w14:textId="77777777" w:rsidR="00F17170" w:rsidRDefault="00F17170" w:rsidP="00F17170">
          <w:pPr>
            <w:rPr>
              <w:sz w:val="36"/>
              <w:szCs w:val="36"/>
              <w:lang w:val="ru-RU"/>
            </w:rPr>
          </w:pPr>
        </w:p>
        <w:p w14:paraId="4DC0B41D" w14:textId="77777777" w:rsidR="00F17170" w:rsidRDefault="00F17170" w:rsidP="00F17170">
          <w:pPr>
            <w:rPr>
              <w:sz w:val="36"/>
              <w:szCs w:val="36"/>
              <w:lang w:val="ru-RU"/>
            </w:rPr>
          </w:pPr>
        </w:p>
        <w:p w14:paraId="74CA97B8" w14:textId="77777777" w:rsidR="00F17170" w:rsidRDefault="00F17170" w:rsidP="00F17170">
          <w:pPr>
            <w:rPr>
              <w:sz w:val="36"/>
              <w:szCs w:val="36"/>
              <w:lang w:val="ru-RU"/>
            </w:rPr>
          </w:pPr>
        </w:p>
        <w:p w14:paraId="1B2B7039" w14:textId="77777777" w:rsidR="00F17170" w:rsidRDefault="00F17170" w:rsidP="00F17170">
          <w:pPr>
            <w:rPr>
              <w:sz w:val="36"/>
              <w:szCs w:val="36"/>
              <w:lang w:val="ru-RU"/>
            </w:rPr>
          </w:pPr>
        </w:p>
        <w:p w14:paraId="6C7CF047" w14:textId="77777777" w:rsidR="00F17170" w:rsidRDefault="00F17170" w:rsidP="00F17170">
          <w:pPr>
            <w:rPr>
              <w:sz w:val="36"/>
              <w:szCs w:val="36"/>
              <w:lang w:val="ru-RU"/>
            </w:rPr>
          </w:pPr>
        </w:p>
        <w:p w14:paraId="101ACF21" w14:textId="77777777" w:rsidR="00F17170" w:rsidRDefault="00F17170" w:rsidP="00F17170">
          <w:pPr>
            <w:rPr>
              <w:sz w:val="36"/>
              <w:szCs w:val="36"/>
              <w:lang w:val="ru-RU"/>
            </w:rPr>
          </w:pPr>
        </w:p>
        <w:p w14:paraId="6F88D7DD" w14:textId="77777777" w:rsidR="00F17170" w:rsidRDefault="00F17170" w:rsidP="00F17170">
          <w:pPr>
            <w:rPr>
              <w:sz w:val="36"/>
              <w:szCs w:val="36"/>
              <w:lang w:val="ru-RU"/>
            </w:rPr>
          </w:pPr>
        </w:p>
        <w:p w14:paraId="6FCE1FEF" w14:textId="77777777" w:rsidR="00F17170" w:rsidRDefault="00F17170" w:rsidP="00F17170">
          <w:pPr>
            <w:rPr>
              <w:sz w:val="36"/>
              <w:szCs w:val="36"/>
              <w:lang w:val="ru-RU"/>
            </w:rPr>
          </w:pPr>
        </w:p>
        <w:p w14:paraId="51AC0E55" w14:textId="77777777" w:rsidR="00F17170" w:rsidRDefault="00F17170" w:rsidP="00F17170">
          <w:pPr>
            <w:rPr>
              <w:sz w:val="36"/>
              <w:szCs w:val="36"/>
              <w:lang w:val="ru-RU"/>
            </w:rPr>
          </w:pPr>
        </w:p>
        <w:p w14:paraId="50AEAC1E" w14:textId="77777777" w:rsidR="00F17170" w:rsidRPr="00F17170" w:rsidRDefault="00F17170" w:rsidP="00F17170">
          <w:pPr>
            <w:rPr>
              <w:sz w:val="36"/>
              <w:szCs w:val="36"/>
              <w:lang w:val="ru-RU"/>
            </w:rPr>
          </w:pPr>
        </w:p>
        <w:tbl>
          <w:tblPr>
            <w:tblpPr w:leftFromText="180" w:rightFromText="180" w:vertAnchor="text" w:horzAnchor="margin" w:tblpY="4379"/>
            <w:tblW w:w="5000" w:type="pct"/>
            <w:tblLook w:val="04A0" w:firstRow="1" w:lastRow="0" w:firstColumn="1" w:lastColumn="0" w:noHBand="0" w:noVBand="1"/>
          </w:tblPr>
          <w:tblGrid>
            <w:gridCol w:w="9573"/>
          </w:tblGrid>
          <w:tr w:rsidR="00F17170" w:rsidRPr="00F17170" w14:paraId="2792B238" w14:textId="77777777" w:rsidTr="00D975A5">
            <w:trPr>
              <w:trHeight w:val="360"/>
            </w:trPr>
            <w:tc>
              <w:tcPr>
                <w:tcW w:w="5000" w:type="pct"/>
                <w:vAlign w:val="center"/>
              </w:tcPr>
              <w:p w14:paraId="580DE18D" w14:textId="77777777" w:rsidR="00F17170" w:rsidRPr="00F17170" w:rsidRDefault="00F17170" w:rsidP="00F17170">
                <w:pPr>
                  <w:pStyle w:val="6"/>
                  <w:spacing w:after="0" w:line="240" w:lineRule="auto"/>
                  <w:rPr>
                    <w:sz w:val="36"/>
                    <w:szCs w:val="36"/>
                  </w:rPr>
                </w:pPr>
              </w:p>
            </w:tc>
          </w:tr>
        </w:tbl>
        <w:p w14:paraId="41CBD992" w14:textId="77777777" w:rsidR="00F17170" w:rsidRPr="00F17170" w:rsidRDefault="00F17170" w:rsidP="00F17170">
          <w:pPr>
            <w:pStyle w:val="aff5"/>
            <w:overflowPunct/>
            <w:autoSpaceDE/>
            <w:autoSpaceDN/>
            <w:adjustRightInd/>
            <w:jc w:val="center"/>
            <w:textAlignment w:val="auto"/>
            <w:rPr>
              <w:rFonts w:asciiTheme="majorHAnsi" w:eastAsiaTheme="majorEastAsia" w:hAnsiTheme="majorHAnsi" w:cstheme="majorBidi"/>
              <w:i w:val="0"/>
              <w:sz w:val="36"/>
              <w:szCs w:val="36"/>
              <w:lang w:eastAsia="ru-RU"/>
            </w:rPr>
          </w:pPr>
          <w:r w:rsidRPr="00F17170">
            <w:rPr>
              <w:rFonts w:asciiTheme="majorHAnsi" w:eastAsiaTheme="majorEastAsia" w:hAnsiTheme="majorHAnsi" w:cstheme="majorBidi"/>
              <w:i w:val="0"/>
              <w:sz w:val="36"/>
              <w:szCs w:val="36"/>
              <w:lang w:eastAsia="ru-RU"/>
            </w:rPr>
            <w:t>ПАО «Норвик Банк»</w:t>
          </w:r>
        </w:p>
        <w:p w14:paraId="44669DF7" w14:textId="77777777" w:rsidR="00F17170" w:rsidRDefault="00F17170" w:rsidP="00F17170">
          <w:pPr>
            <w:pStyle w:val="aff5"/>
            <w:overflowPunct/>
            <w:autoSpaceDE/>
            <w:autoSpaceDN/>
            <w:adjustRightInd/>
            <w:jc w:val="center"/>
            <w:textAlignment w:val="auto"/>
            <w:rPr>
              <w:rFonts w:asciiTheme="majorHAnsi" w:eastAsiaTheme="majorEastAsia" w:hAnsiTheme="majorHAnsi" w:cstheme="majorBidi"/>
              <w:i w:val="0"/>
              <w:sz w:val="36"/>
              <w:szCs w:val="36"/>
              <w:lang w:eastAsia="ru-RU"/>
            </w:rPr>
          </w:pPr>
          <w:r w:rsidRPr="00F17170">
            <w:rPr>
              <w:rFonts w:asciiTheme="majorHAnsi" w:eastAsiaTheme="majorEastAsia" w:hAnsiTheme="majorHAnsi" w:cstheme="majorBidi"/>
              <w:i w:val="0"/>
              <w:sz w:val="36"/>
              <w:szCs w:val="36"/>
              <w:lang w:eastAsia="ru-RU"/>
            </w:rPr>
            <w:t xml:space="preserve">Пояснительная информация к годовой бухгалтерской (финансовой) отчетности </w:t>
          </w:r>
        </w:p>
        <w:p w14:paraId="2FC6E419" w14:textId="77777777" w:rsidR="00F17170" w:rsidRDefault="00F17170" w:rsidP="00F17170">
          <w:pPr>
            <w:pStyle w:val="aff5"/>
            <w:overflowPunct/>
            <w:autoSpaceDE/>
            <w:autoSpaceDN/>
            <w:adjustRightInd/>
            <w:jc w:val="center"/>
            <w:textAlignment w:val="auto"/>
            <w:rPr>
              <w:rFonts w:asciiTheme="majorHAnsi" w:eastAsiaTheme="majorEastAsia" w:hAnsiTheme="majorHAnsi" w:cstheme="majorBidi"/>
              <w:i w:val="0"/>
              <w:sz w:val="36"/>
              <w:szCs w:val="36"/>
              <w:lang w:eastAsia="ru-RU"/>
            </w:rPr>
          </w:pPr>
          <w:r w:rsidRPr="00F17170">
            <w:rPr>
              <w:rFonts w:asciiTheme="majorHAnsi" w:eastAsiaTheme="majorEastAsia" w:hAnsiTheme="majorHAnsi" w:cstheme="majorBidi"/>
              <w:i w:val="0"/>
              <w:sz w:val="36"/>
              <w:szCs w:val="36"/>
              <w:lang w:eastAsia="ru-RU"/>
            </w:rPr>
            <w:t>за период с 1 января по 31 декабря 2016</w:t>
          </w:r>
        </w:p>
        <w:p w14:paraId="7C2964FA" w14:textId="77777777" w:rsidR="00970300" w:rsidRPr="00F17170" w:rsidRDefault="00F17170" w:rsidP="00F17170">
          <w:pPr>
            <w:overflowPunct/>
            <w:autoSpaceDE/>
            <w:autoSpaceDN/>
            <w:adjustRightInd/>
            <w:spacing w:after="200" w:line="276" w:lineRule="auto"/>
            <w:textAlignment w:val="auto"/>
            <w:rPr>
              <w:rFonts w:asciiTheme="majorHAnsi" w:eastAsiaTheme="majorEastAsia" w:hAnsiTheme="majorHAnsi" w:cstheme="majorBidi"/>
              <w:b/>
              <w:sz w:val="36"/>
              <w:szCs w:val="36"/>
              <w:lang w:val="ru-RU" w:eastAsia="ru-RU"/>
            </w:rPr>
          </w:pPr>
          <w:r w:rsidRPr="00F17170">
            <w:rPr>
              <w:rFonts w:asciiTheme="majorHAnsi" w:eastAsiaTheme="majorEastAsia" w:hAnsiTheme="majorHAnsi" w:cstheme="majorBidi"/>
              <w:i/>
              <w:sz w:val="36"/>
              <w:szCs w:val="36"/>
              <w:lang w:val="ru-RU" w:eastAsia="ru-RU"/>
            </w:rPr>
            <w:br w:type="page"/>
          </w:r>
        </w:p>
      </w:sdtContent>
    </w:sdt>
    <w:bookmarkEnd w:id="0" w:displacedByCustomXml="prev"/>
    <w:bookmarkEnd w:id="1" w:displacedByCustomXml="prev"/>
    <w:p w14:paraId="5B13B91D" w14:textId="77777777" w:rsidR="00970300" w:rsidRPr="00860CC7" w:rsidRDefault="008F531D" w:rsidP="006F5EF5">
      <w:pPr>
        <w:pStyle w:val="a"/>
        <w:ind w:left="0" w:firstLine="0"/>
      </w:pPr>
      <w:r>
        <w:lastRenderedPageBreak/>
        <w:t>Полное фирменное наименование Банка, местонахождение и адрес, изменение указанных реквизитов по сравнению с предыдущим отчетным периодом</w:t>
      </w:r>
    </w:p>
    <w:p w14:paraId="1EB175C3" w14:textId="77777777" w:rsidR="00970300" w:rsidRPr="00A0034F" w:rsidRDefault="00970300" w:rsidP="00AD5225">
      <w:pPr>
        <w:pStyle w:val="2normal"/>
        <w:rPr>
          <w:rFonts w:cs="Arial"/>
          <w:sz w:val="20"/>
          <w:szCs w:val="20"/>
          <w:lang w:val="ru-RU"/>
        </w:rPr>
      </w:pPr>
    </w:p>
    <w:p w14:paraId="18FF86B8" w14:textId="77777777" w:rsidR="00FF152C" w:rsidRPr="006D0F59" w:rsidRDefault="00FF152C" w:rsidP="00FF152C">
      <w:pPr>
        <w:pStyle w:val="2normal"/>
        <w:spacing w:line="230" w:lineRule="auto"/>
        <w:jc w:val="both"/>
        <w:rPr>
          <w:rFonts w:cs="Arial"/>
          <w:sz w:val="20"/>
          <w:szCs w:val="20"/>
          <w:lang w:val="ru-RU"/>
        </w:rPr>
      </w:pPr>
      <w:r w:rsidRPr="006D0F59">
        <w:rPr>
          <w:rFonts w:cs="Arial"/>
          <w:sz w:val="20"/>
          <w:szCs w:val="20"/>
          <w:lang w:val="ru-RU"/>
        </w:rPr>
        <w:t>Полное официальное наименование: Публичное акционерное общество «Норвик Банк».</w:t>
      </w:r>
    </w:p>
    <w:p w14:paraId="1DE00242" w14:textId="77777777" w:rsidR="00FF152C" w:rsidRPr="006D0F59" w:rsidRDefault="00FF152C" w:rsidP="00FF152C">
      <w:pPr>
        <w:pStyle w:val="2normal"/>
        <w:spacing w:line="230" w:lineRule="auto"/>
        <w:jc w:val="both"/>
        <w:rPr>
          <w:rFonts w:cs="Arial"/>
          <w:sz w:val="20"/>
          <w:szCs w:val="20"/>
          <w:lang w:val="ru-RU"/>
        </w:rPr>
      </w:pPr>
      <w:r w:rsidRPr="006D0F59">
        <w:rPr>
          <w:rFonts w:cs="Arial"/>
          <w:sz w:val="20"/>
          <w:szCs w:val="20"/>
          <w:lang w:val="ru-RU"/>
        </w:rPr>
        <w:t>Сокращенное наименование: ПАО «Норвик Банк».</w:t>
      </w:r>
    </w:p>
    <w:p w14:paraId="35C36768" w14:textId="77777777" w:rsidR="00FF152C" w:rsidRPr="006D0F59" w:rsidRDefault="00FF152C" w:rsidP="00FF152C">
      <w:pPr>
        <w:pStyle w:val="2normal"/>
        <w:spacing w:line="230" w:lineRule="auto"/>
        <w:jc w:val="both"/>
        <w:rPr>
          <w:rFonts w:cs="Arial"/>
          <w:sz w:val="20"/>
          <w:szCs w:val="20"/>
          <w:lang w:val="ru-RU"/>
        </w:rPr>
      </w:pPr>
      <w:r w:rsidRPr="006D0F59">
        <w:rPr>
          <w:rFonts w:cs="Arial"/>
          <w:sz w:val="20"/>
          <w:szCs w:val="20"/>
          <w:lang w:val="ru-RU"/>
        </w:rPr>
        <w:t>Запись в ЕГРЮЛ о переименовании Банка в Публичное акционерное общество «Норвик Банк» внесена 02.07.2015г.</w:t>
      </w:r>
      <w:r w:rsidR="0011361C" w:rsidRPr="006D0F59">
        <w:rPr>
          <w:rFonts w:cs="Arial"/>
          <w:sz w:val="20"/>
          <w:szCs w:val="20"/>
          <w:lang w:val="ru-RU"/>
        </w:rPr>
        <w:t xml:space="preserve"> Решение о переименовании АКБ «Вятка-банк» ОАО в Публичное акционерное общество «Норвик Банк» принято годовым общим собранием (протокол от 30.04.2015г. №1).</w:t>
      </w:r>
    </w:p>
    <w:p w14:paraId="2462DAEC" w14:textId="77777777" w:rsidR="00FF152C" w:rsidRPr="006D0F59" w:rsidRDefault="00FF152C" w:rsidP="00FF152C">
      <w:pPr>
        <w:pStyle w:val="2normal"/>
        <w:spacing w:line="230" w:lineRule="auto"/>
        <w:jc w:val="both"/>
        <w:rPr>
          <w:rFonts w:cs="Arial"/>
          <w:sz w:val="20"/>
          <w:szCs w:val="20"/>
          <w:lang w:val="ru-RU"/>
        </w:rPr>
      </w:pPr>
      <w:r w:rsidRPr="006D0F59">
        <w:rPr>
          <w:rFonts w:cs="Arial"/>
          <w:sz w:val="20"/>
          <w:szCs w:val="20"/>
          <w:lang w:val="ru-RU"/>
        </w:rPr>
        <w:t>Место нахождения (юридический адрес): 610000, Российская Федерация, г. Киров, ул. Преображенская, д. 4.</w:t>
      </w:r>
    </w:p>
    <w:p w14:paraId="7F7556EA" w14:textId="77777777" w:rsidR="00FF152C" w:rsidRPr="006D0F59" w:rsidRDefault="00FF152C" w:rsidP="00FF152C">
      <w:pPr>
        <w:pStyle w:val="2normal"/>
        <w:spacing w:line="230" w:lineRule="auto"/>
        <w:jc w:val="both"/>
        <w:rPr>
          <w:rFonts w:cs="Arial"/>
          <w:sz w:val="20"/>
          <w:szCs w:val="20"/>
          <w:lang w:val="ru-RU"/>
        </w:rPr>
      </w:pPr>
      <w:r w:rsidRPr="006D0F59">
        <w:rPr>
          <w:rFonts w:cs="Arial"/>
          <w:sz w:val="20"/>
          <w:szCs w:val="20"/>
          <w:lang w:val="ru-RU"/>
        </w:rPr>
        <w:t>Государственный регистрационный номер: ОГРН 1024300004739.</w:t>
      </w:r>
    </w:p>
    <w:p w14:paraId="53943E47" w14:textId="77777777" w:rsidR="00FF152C" w:rsidRPr="006D0F59" w:rsidRDefault="00FF152C" w:rsidP="00FF152C">
      <w:pPr>
        <w:pStyle w:val="2normal"/>
        <w:spacing w:line="230" w:lineRule="auto"/>
        <w:jc w:val="both"/>
        <w:rPr>
          <w:rFonts w:cs="Arial"/>
          <w:sz w:val="20"/>
          <w:szCs w:val="20"/>
          <w:lang w:val="ru-RU"/>
        </w:rPr>
      </w:pPr>
      <w:r w:rsidRPr="006D0F59">
        <w:rPr>
          <w:rFonts w:cs="Arial"/>
          <w:sz w:val="20"/>
          <w:szCs w:val="20"/>
          <w:lang w:val="ru-RU"/>
        </w:rPr>
        <w:t>Регистрационный номер и дата регистрации Центральным банком РФ: 902, 22.11.1990г.</w:t>
      </w:r>
    </w:p>
    <w:p w14:paraId="7925F997" w14:textId="77777777" w:rsidR="00FF152C" w:rsidRPr="006D0F59" w:rsidRDefault="00FF152C" w:rsidP="00FF152C">
      <w:pPr>
        <w:pStyle w:val="2normal"/>
        <w:spacing w:line="230" w:lineRule="auto"/>
        <w:jc w:val="both"/>
        <w:rPr>
          <w:rFonts w:cs="Arial"/>
          <w:sz w:val="20"/>
          <w:szCs w:val="20"/>
          <w:lang w:val="ru-RU"/>
        </w:rPr>
      </w:pPr>
      <w:r w:rsidRPr="006D0F59">
        <w:rPr>
          <w:rFonts w:cs="Arial"/>
          <w:sz w:val="20"/>
          <w:szCs w:val="20"/>
          <w:lang w:val="ru-RU"/>
        </w:rPr>
        <w:t>Лицензии:</w:t>
      </w:r>
    </w:p>
    <w:p w14:paraId="40E500DA" w14:textId="77777777" w:rsidR="00FF152C" w:rsidRPr="006D0F59" w:rsidRDefault="00FF152C" w:rsidP="00E528C1">
      <w:pPr>
        <w:pStyle w:val="2normal"/>
        <w:numPr>
          <w:ilvl w:val="0"/>
          <w:numId w:val="16"/>
        </w:numPr>
        <w:tabs>
          <w:tab w:val="left" w:pos="851"/>
        </w:tabs>
        <w:spacing w:line="230" w:lineRule="auto"/>
        <w:ind w:left="0" w:firstLine="567"/>
        <w:jc w:val="both"/>
        <w:rPr>
          <w:rFonts w:cs="Arial"/>
          <w:sz w:val="20"/>
          <w:szCs w:val="20"/>
          <w:lang w:val="ru-RU"/>
        </w:rPr>
      </w:pPr>
      <w:r w:rsidRPr="006D0F59">
        <w:rPr>
          <w:rFonts w:cs="Arial"/>
          <w:sz w:val="20"/>
          <w:szCs w:val="20"/>
          <w:lang w:val="ru-RU"/>
        </w:rPr>
        <w:t>лицензия на осуществление банковских операций со средствами физических лиц в рублях и иностранной валюте № 902, выдана Банком России 17.07.2015г.;</w:t>
      </w:r>
    </w:p>
    <w:p w14:paraId="2C5E93B9" w14:textId="77777777" w:rsidR="00FF152C" w:rsidRPr="006D0F59" w:rsidRDefault="00FF152C" w:rsidP="00E528C1">
      <w:pPr>
        <w:pStyle w:val="2normal"/>
        <w:numPr>
          <w:ilvl w:val="0"/>
          <w:numId w:val="16"/>
        </w:numPr>
        <w:tabs>
          <w:tab w:val="left" w:pos="851"/>
        </w:tabs>
        <w:spacing w:line="230" w:lineRule="auto"/>
        <w:ind w:left="0" w:firstLine="567"/>
        <w:jc w:val="both"/>
        <w:rPr>
          <w:rFonts w:cs="Arial"/>
          <w:sz w:val="20"/>
          <w:szCs w:val="20"/>
          <w:lang w:val="ru-RU"/>
        </w:rPr>
      </w:pPr>
      <w:r w:rsidRPr="006D0F59">
        <w:rPr>
          <w:rFonts w:cs="Arial"/>
          <w:sz w:val="20"/>
          <w:szCs w:val="20"/>
          <w:lang w:val="ru-RU"/>
        </w:rPr>
        <w:t xml:space="preserve">лицензия на осуществление банковских операций со средствами юридических лиц в рублях и иностранной валюте № 902, выдана Банком России 17.07.2015г. </w:t>
      </w:r>
    </w:p>
    <w:p w14:paraId="4355E298" w14:textId="77777777" w:rsidR="00FF152C" w:rsidRPr="006D0F59" w:rsidRDefault="00FF152C" w:rsidP="0047057C">
      <w:pPr>
        <w:pStyle w:val="2normal"/>
        <w:tabs>
          <w:tab w:val="left" w:pos="851"/>
        </w:tabs>
        <w:spacing w:line="230" w:lineRule="auto"/>
        <w:jc w:val="both"/>
        <w:rPr>
          <w:rFonts w:cs="Arial"/>
          <w:sz w:val="20"/>
          <w:szCs w:val="20"/>
          <w:lang w:val="ru-RU"/>
        </w:rPr>
      </w:pPr>
    </w:p>
    <w:p w14:paraId="50E2B882" w14:textId="77777777" w:rsidR="00FF152C" w:rsidRPr="006D0F59" w:rsidRDefault="00FF152C" w:rsidP="00FF152C">
      <w:pPr>
        <w:pStyle w:val="2normal"/>
        <w:spacing w:line="230" w:lineRule="auto"/>
        <w:jc w:val="both"/>
        <w:rPr>
          <w:rFonts w:cs="Arial"/>
          <w:sz w:val="20"/>
          <w:szCs w:val="20"/>
          <w:lang w:val="ru-RU"/>
        </w:rPr>
      </w:pPr>
      <w:r w:rsidRPr="006D0F59">
        <w:rPr>
          <w:rFonts w:cs="Arial"/>
          <w:sz w:val="20"/>
          <w:szCs w:val="20"/>
          <w:lang w:val="ru-RU"/>
        </w:rPr>
        <w:t xml:space="preserve">Платежные реквизиты: </w:t>
      </w:r>
    </w:p>
    <w:p w14:paraId="24CD4485" w14:textId="77777777" w:rsidR="00FF152C" w:rsidRPr="006D0F59" w:rsidRDefault="00FF152C" w:rsidP="00FF152C">
      <w:pPr>
        <w:pStyle w:val="2normal"/>
        <w:spacing w:line="230" w:lineRule="auto"/>
        <w:jc w:val="both"/>
        <w:rPr>
          <w:rFonts w:cs="Arial"/>
          <w:sz w:val="20"/>
          <w:szCs w:val="20"/>
          <w:lang w:val="ru-RU"/>
        </w:rPr>
      </w:pPr>
      <w:r w:rsidRPr="006D0F59">
        <w:rPr>
          <w:rFonts w:cs="Arial"/>
          <w:sz w:val="20"/>
          <w:szCs w:val="20"/>
          <w:lang w:val="ru-RU"/>
        </w:rPr>
        <w:t>БИК 043304728</w:t>
      </w:r>
    </w:p>
    <w:p w14:paraId="71CA6E5E" w14:textId="77777777" w:rsidR="00FF152C" w:rsidRPr="006D0F59" w:rsidRDefault="00FF152C" w:rsidP="00FF152C">
      <w:pPr>
        <w:pStyle w:val="2normal"/>
        <w:spacing w:line="230" w:lineRule="auto"/>
        <w:jc w:val="both"/>
        <w:rPr>
          <w:rFonts w:cs="Arial"/>
          <w:sz w:val="20"/>
          <w:szCs w:val="20"/>
          <w:lang w:val="ru-RU"/>
        </w:rPr>
      </w:pPr>
      <w:r w:rsidRPr="006D0F59">
        <w:rPr>
          <w:rFonts w:cs="Arial"/>
          <w:sz w:val="20"/>
          <w:szCs w:val="20"/>
          <w:lang w:val="ru-RU"/>
        </w:rPr>
        <w:t xml:space="preserve">ИНН 4346001485 </w:t>
      </w:r>
    </w:p>
    <w:p w14:paraId="7DF8F3FF" w14:textId="77777777" w:rsidR="00FF152C" w:rsidRPr="006D0F59" w:rsidRDefault="00FF152C" w:rsidP="00FF152C">
      <w:pPr>
        <w:pStyle w:val="2normal"/>
        <w:spacing w:line="230" w:lineRule="auto"/>
        <w:jc w:val="both"/>
        <w:rPr>
          <w:rFonts w:cs="Arial"/>
          <w:sz w:val="20"/>
          <w:szCs w:val="20"/>
          <w:lang w:val="ru-RU"/>
        </w:rPr>
      </w:pPr>
      <w:r w:rsidRPr="006D0F59">
        <w:rPr>
          <w:rFonts w:cs="Arial"/>
          <w:sz w:val="20"/>
          <w:szCs w:val="20"/>
          <w:lang w:val="ru-RU"/>
        </w:rPr>
        <w:t>корсчет 30101810300000000728 в Отделение по Кировской области Волго-Вятского ГУ ЦБ РФ.</w:t>
      </w:r>
    </w:p>
    <w:p w14:paraId="52B5748C" w14:textId="77777777" w:rsidR="00970300" w:rsidRDefault="00970300" w:rsidP="00AD5225">
      <w:pPr>
        <w:pStyle w:val="2normal"/>
        <w:jc w:val="both"/>
        <w:rPr>
          <w:rFonts w:cs="Arial"/>
          <w:sz w:val="20"/>
          <w:szCs w:val="20"/>
          <w:highlight w:val="yellow"/>
          <w:lang w:val="ru-RU"/>
        </w:rPr>
      </w:pPr>
    </w:p>
    <w:p w14:paraId="164502E4" w14:textId="77777777" w:rsidR="008F531D" w:rsidRPr="008C6899" w:rsidRDefault="008F531D" w:rsidP="006F5EF5">
      <w:pPr>
        <w:pStyle w:val="a"/>
        <w:ind w:left="0" w:firstLine="0"/>
        <w:rPr>
          <w:sz w:val="20"/>
          <w:szCs w:val="20"/>
        </w:rPr>
      </w:pPr>
      <w:r w:rsidRPr="00294AD1">
        <w:t>Отчетный период и единицы измерения годовой отчетности</w:t>
      </w:r>
    </w:p>
    <w:p w14:paraId="708CAB1C" w14:textId="77777777" w:rsidR="008C6899" w:rsidRPr="00294AD1" w:rsidRDefault="008C6899" w:rsidP="008C6899">
      <w:pPr>
        <w:pStyle w:val="a"/>
        <w:numPr>
          <w:ilvl w:val="0"/>
          <w:numId w:val="0"/>
        </w:numPr>
        <w:rPr>
          <w:sz w:val="20"/>
          <w:szCs w:val="20"/>
        </w:rPr>
      </w:pPr>
    </w:p>
    <w:p w14:paraId="5F8D398C" w14:textId="77777777" w:rsidR="00970300" w:rsidRPr="006D0F59" w:rsidRDefault="00970300" w:rsidP="00AD5225">
      <w:pPr>
        <w:pStyle w:val="2normal"/>
        <w:jc w:val="both"/>
        <w:rPr>
          <w:rFonts w:cs="Arial"/>
          <w:sz w:val="20"/>
          <w:szCs w:val="20"/>
          <w:lang w:val="ru-RU"/>
        </w:rPr>
      </w:pPr>
      <w:r w:rsidRPr="006D0F59">
        <w:rPr>
          <w:rFonts w:cs="Arial"/>
          <w:sz w:val="20"/>
          <w:szCs w:val="20"/>
          <w:lang w:val="ru-RU"/>
        </w:rPr>
        <w:t>Годовая отчетность составлена за отчетный период (календарный год) с 1 января по 31 декабря включительно 201</w:t>
      </w:r>
      <w:r w:rsidR="006149A9" w:rsidRPr="006D0F59">
        <w:rPr>
          <w:rFonts w:cs="Arial"/>
          <w:sz w:val="20"/>
          <w:szCs w:val="20"/>
          <w:lang w:val="ru-RU"/>
        </w:rPr>
        <w:t>6</w:t>
      </w:r>
      <w:r w:rsidRPr="006D0F59">
        <w:rPr>
          <w:rFonts w:cs="Arial"/>
          <w:sz w:val="20"/>
          <w:szCs w:val="20"/>
          <w:lang w:val="ru-RU"/>
        </w:rPr>
        <w:t xml:space="preserve"> г</w:t>
      </w:r>
      <w:r w:rsidR="00866798" w:rsidRPr="006D0F59">
        <w:rPr>
          <w:rFonts w:cs="Arial"/>
          <w:sz w:val="20"/>
          <w:szCs w:val="20"/>
          <w:lang w:val="ru-RU"/>
        </w:rPr>
        <w:t>ода. Годовая отчетность составл</w:t>
      </w:r>
      <w:r w:rsidRPr="006D0F59">
        <w:rPr>
          <w:rFonts w:cs="Arial"/>
          <w:sz w:val="20"/>
          <w:szCs w:val="20"/>
          <w:lang w:val="ru-RU"/>
        </w:rPr>
        <w:t>е</w:t>
      </w:r>
      <w:r w:rsidR="00866798" w:rsidRPr="006D0F59">
        <w:rPr>
          <w:rFonts w:cs="Arial"/>
          <w:sz w:val="20"/>
          <w:szCs w:val="20"/>
          <w:lang w:val="ru-RU"/>
        </w:rPr>
        <w:t>на</w:t>
      </w:r>
      <w:r w:rsidRPr="006D0F59">
        <w:rPr>
          <w:rFonts w:cs="Arial"/>
          <w:sz w:val="20"/>
          <w:szCs w:val="20"/>
          <w:lang w:val="ru-RU"/>
        </w:rPr>
        <w:t xml:space="preserve"> в валюте Российской федерации, в тысячах российских рублей. В годовой отчетности все активы и обязательства в иностранной валюте отраж</w:t>
      </w:r>
      <w:r w:rsidR="00866798" w:rsidRPr="006D0F59">
        <w:rPr>
          <w:rFonts w:cs="Arial"/>
          <w:sz w:val="20"/>
          <w:szCs w:val="20"/>
          <w:lang w:val="ru-RU"/>
        </w:rPr>
        <w:t>ены</w:t>
      </w:r>
      <w:r w:rsidRPr="006D0F59">
        <w:rPr>
          <w:rFonts w:cs="Arial"/>
          <w:sz w:val="20"/>
          <w:szCs w:val="20"/>
          <w:lang w:val="ru-RU"/>
        </w:rPr>
        <w:t xml:space="preserve"> в рублях по официальному курсу соответствующей иностранной валюты по отношению к рублю, установленному Банком России на 31 декабря 201</w:t>
      </w:r>
      <w:r w:rsidR="006149A9" w:rsidRPr="006D0F59">
        <w:rPr>
          <w:rFonts w:cs="Arial"/>
          <w:sz w:val="20"/>
          <w:szCs w:val="20"/>
          <w:lang w:val="ru-RU"/>
        </w:rPr>
        <w:t>6</w:t>
      </w:r>
      <w:r w:rsidRPr="006D0F59">
        <w:rPr>
          <w:rFonts w:cs="Arial"/>
          <w:sz w:val="20"/>
          <w:szCs w:val="20"/>
          <w:lang w:val="ru-RU"/>
        </w:rPr>
        <w:t xml:space="preserve"> года.</w:t>
      </w:r>
    </w:p>
    <w:p w14:paraId="47E58ABF" w14:textId="77777777" w:rsidR="00970300" w:rsidRPr="006149A9" w:rsidRDefault="00970300" w:rsidP="00AD5225">
      <w:pPr>
        <w:pStyle w:val="2normal"/>
        <w:jc w:val="both"/>
        <w:rPr>
          <w:rFonts w:cs="Arial"/>
          <w:sz w:val="20"/>
          <w:szCs w:val="20"/>
          <w:highlight w:val="yellow"/>
          <w:lang w:val="ru-RU"/>
        </w:rPr>
      </w:pPr>
    </w:p>
    <w:p w14:paraId="4C08A7E3" w14:textId="77777777" w:rsidR="00970300" w:rsidRPr="006D0F59" w:rsidRDefault="00970300" w:rsidP="00AD5225">
      <w:pPr>
        <w:pStyle w:val="2normal"/>
        <w:jc w:val="both"/>
        <w:rPr>
          <w:rFonts w:cs="Arial"/>
          <w:sz w:val="20"/>
          <w:szCs w:val="20"/>
          <w:lang w:val="ru-RU"/>
        </w:rPr>
      </w:pPr>
      <w:r w:rsidRPr="006D0F59">
        <w:rPr>
          <w:rFonts w:cs="Arial"/>
          <w:sz w:val="20"/>
          <w:szCs w:val="20"/>
          <w:lang w:val="ru-RU"/>
        </w:rPr>
        <w:t>Участие Банка в капитале компаний:</w:t>
      </w:r>
    </w:p>
    <w:p w14:paraId="031D9BE4" w14:textId="77777777" w:rsidR="00970300" w:rsidRPr="006D0F59" w:rsidRDefault="00970300" w:rsidP="00E528C1">
      <w:pPr>
        <w:pStyle w:val="2normal"/>
        <w:numPr>
          <w:ilvl w:val="0"/>
          <w:numId w:val="10"/>
        </w:numPr>
        <w:tabs>
          <w:tab w:val="left" w:pos="851"/>
        </w:tabs>
        <w:ind w:left="0" w:firstLine="567"/>
        <w:jc w:val="both"/>
        <w:rPr>
          <w:rFonts w:cs="Arial"/>
          <w:sz w:val="20"/>
          <w:szCs w:val="20"/>
          <w:lang w:val="ru-RU"/>
        </w:rPr>
      </w:pPr>
      <w:r w:rsidRPr="006D0F59">
        <w:rPr>
          <w:rFonts w:cs="Arial"/>
          <w:sz w:val="20"/>
          <w:szCs w:val="20"/>
          <w:lang w:val="ru-RU"/>
        </w:rPr>
        <w:t xml:space="preserve">Кировский областной фонд поддержки малого и среднего предпринимательства </w:t>
      </w:r>
      <w:r w:rsidR="008C74CD" w:rsidRPr="006D0F59">
        <w:rPr>
          <w:rFonts w:cs="Arial"/>
          <w:sz w:val="20"/>
          <w:szCs w:val="20"/>
          <w:lang w:val="ru-RU"/>
        </w:rPr>
        <w:t>(микро</w:t>
      </w:r>
      <w:r w:rsidR="006F5F86">
        <w:rPr>
          <w:rFonts w:cs="Arial"/>
          <w:sz w:val="20"/>
          <w:szCs w:val="20"/>
          <w:lang w:val="ru-RU"/>
        </w:rPr>
        <w:t>кредитная компания</w:t>
      </w:r>
      <w:r w:rsidR="008C74CD" w:rsidRPr="006D0F59">
        <w:rPr>
          <w:rFonts w:cs="Arial"/>
          <w:sz w:val="20"/>
          <w:szCs w:val="20"/>
          <w:lang w:val="ru-RU"/>
        </w:rPr>
        <w:t xml:space="preserve">) </w:t>
      </w:r>
      <w:r w:rsidRPr="006D0F59">
        <w:rPr>
          <w:rFonts w:cs="Arial"/>
          <w:sz w:val="20"/>
          <w:szCs w:val="20"/>
          <w:lang w:val="ru-RU"/>
        </w:rPr>
        <w:t>учрежден 22 июля 2002 года в форме фонда в соответствии с законодательством Российской Федерации. Основной деятельностью компании является финансовое посредничество. Доля участия</w:t>
      </w:r>
      <w:r w:rsidR="00C428E4" w:rsidRPr="006D0F59">
        <w:rPr>
          <w:rFonts w:cs="Arial"/>
          <w:sz w:val="20"/>
          <w:szCs w:val="20"/>
          <w:lang w:val="ru-RU"/>
        </w:rPr>
        <w:t xml:space="preserve"> банка 25% </w:t>
      </w:r>
      <w:r w:rsidRPr="006D0F59">
        <w:rPr>
          <w:rFonts w:cs="Arial"/>
          <w:sz w:val="20"/>
          <w:szCs w:val="20"/>
          <w:lang w:val="ru-RU"/>
        </w:rPr>
        <w:t xml:space="preserve">в уставном капитале фонда. Банк не оказывает прямо или косвенно существенного </w:t>
      </w:r>
      <w:r w:rsidR="00C428E4" w:rsidRPr="006D0F59">
        <w:rPr>
          <w:rFonts w:cs="Arial"/>
          <w:sz w:val="20"/>
          <w:szCs w:val="20"/>
          <w:lang w:val="ru-RU"/>
        </w:rPr>
        <w:t xml:space="preserve">влияния на решения, принимаемые </w:t>
      </w:r>
      <w:r w:rsidRPr="006D0F59">
        <w:rPr>
          <w:rFonts w:cs="Arial"/>
          <w:sz w:val="20"/>
          <w:szCs w:val="20"/>
          <w:lang w:val="ru-RU"/>
        </w:rPr>
        <w:t>Советом Кировского областного фонда поддержки малого предпринимательства и соответственно не является консолидированной с ним группой.</w:t>
      </w:r>
    </w:p>
    <w:p w14:paraId="21F226F0" w14:textId="77777777" w:rsidR="00970300" w:rsidRPr="006149A9" w:rsidRDefault="00970300" w:rsidP="008E7006">
      <w:pPr>
        <w:pStyle w:val="2normal"/>
        <w:ind w:left="567"/>
        <w:jc w:val="both"/>
        <w:rPr>
          <w:rFonts w:cs="Arial"/>
          <w:sz w:val="20"/>
          <w:szCs w:val="20"/>
          <w:highlight w:val="yellow"/>
          <w:lang w:val="ru-RU"/>
        </w:rPr>
      </w:pPr>
    </w:p>
    <w:p w14:paraId="61CC8600" w14:textId="77777777" w:rsidR="00970300" w:rsidRPr="004C5F21" w:rsidRDefault="00FF152C" w:rsidP="00AD5225">
      <w:pPr>
        <w:pStyle w:val="2normal"/>
        <w:jc w:val="both"/>
        <w:rPr>
          <w:rFonts w:cs="Arial"/>
          <w:spacing w:val="-2"/>
          <w:sz w:val="20"/>
          <w:szCs w:val="20"/>
          <w:lang w:val="ru-RU"/>
        </w:rPr>
      </w:pPr>
      <w:r w:rsidRPr="0047057C">
        <w:rPr>
          <w:rFonts w:cs="Arial"/>
          <w:spacing w:val="-2"/>
          <w:sz w:val="20"/>
          <w:szCs w:val="20"/>
          <w:lang w:val="ru-RU"/>
        </w:rPr>
        <w:t>В соответствие</w:t>
      </w:r>
      <w:r w:rsidR="00970300" w:rsidRPr="0047057C">
        <w:rPr>
          <w:rFonts w:cs="Arial"/>
          <w:spacing w:val="-2"/>
          <w:sz w:val="20"/>
          <w:szCs w:val="20"/>
          <w:lang w:val="ru-RU"/>
        </w:rPr>
        <w:t xml:space="preserve"> с Распоряжением Банка от </w:t>
      </w:r>
      <w:r w:rsidR="0003317B" w:rsidRPr="0047057C">
        <w:rPr>
          <w:rFonts w:cs="Arial"/>
          <w:spacing w:val="-2"/>
          <w:sz w:val="20"/>
          <w:szCs w:val="20"/>
          <w:lang w:val="ru-RU"/>
        </w:rPr>
        <w:t>19</w:t>
      </w:r>
      <w:r w:rsidR="00970300" w:rsidRPr="0047057C">
        <w:rPr>
          <w:rFonts w:cs="Arial"/>
          <w:spacing w:val="-2"/>
          <w:sz w:val="20"/>
          <w:szCs w:val="20"/>
          <w:lang w:val="ru-RU"/>
        </w:rPr>
        <w:t xml:space="preserve"> декабря 201</w:t>
      </w:r>
      <w:r w:rsidR="004C5F21" w:rsidRPr="0047057C">
        <w:rPr>
          <w:rFonts w:cs="Arial"/>
          <w:spacing w:val="-2"/>
          <w:sz w:val="20"/>
          <w:szCs w:val="20"/>
          <w:lang w:val="ru-RU"/>
        </w:rPr>
        <w:t>6</w:t>
      </w:r>
      <w:r w:rsidR="0055636B" w:rsidRPr="0047057C">
        <w:rPr>
          <w:rFonts w:cs="Arial"/>
          <w:spacing w:val="-2"/>
          <w:sz w:val="20"/>
          <w:szCs w:val="20"/>
          <w:lang w:val="ru-RU"/>
        </w:rPr>
        <w:t xml:space="preserve"> года №</w:t>
      </w:r>
      <w:r w:rsidR="0003317B" w:rsidRPr="0047057C">
        <w:rPr>
          <w:rFonts w:cs="Arial"/>
          <w:spacing w:val="-2"/>
          <w:sz w:val="20"/>
          <w:szCs w:val="20"/>
          <w:lang w:val="ru-RU"/>
        </w:rPr>
        <w:t>139</w:t>
      </w:r>
      <w:r w:rsidR="00970300" w:rsidRPr="0047057C">
        <w:rPr>
          <w:rFonts w:cs="Arial"/>
          <w:spacing w:val="-2"/>
          <w:sz w:val="20"/>
          <w:szCs w:val="20"/>
          <w:lang w:val="ru-RU"/>
        </w:rPr>
        <w:t xml:space="preserve"> </w:t>
      </w:r>
      <w:r w:rsidR="00970300" w:rsidRPr="004C5F21">
        <w:rPr>
          <w:rFonts w:cs="Arial"/>
          <w:spacing w:val="-2"/>
          <w:sz w:val="20"/>
          <w:szCs w:val="20"/>
          <w:lang w:val="ru-RU"/>
        </w:rPr>
        <w:t>«О порядке составления годовой (фина</w:t>
      </w:r>
      <w:r w:rsidRPr="004C5F21">
        <w:rPr>
          <w:rFonts w:cs="Arial"/>
          <w:spacing w:val="-2"/>
          <w:sz w:val="20"/>
          <w:szCs w:val="20"/>
          <w:lang w:val="ru-RU"/>
        </w:rPr>
        <w:t>нсовой) отчетности банка за 201</w:t>
      </w:r>
      <w:r w:rsidR="006D0F59" w:rsidRPr="004C5F21">
        <w:rPr>
          <w:rFonts w:cs="Arial"/>
          <w:spacing w:val="-2"/>
          <w:sz w:val="20"/>
          <w:szCs w:val="20"/>
          <w:lang w:val="ru-RU"/>
        </w:rPr>
        <w:t>6</w:t>
      </w:r>
      <w:r w:rsidR="00970300" w:rsidRPr="004C5F21">
        <w:rPr>
          <w:rFonts w:cs="Arial"/>
          <w:spacing w:val="-2"/>
          <w:sz w:val="20"/>
          <w:szCs w:val="20"/>
          <w:lang w:val="ru-RU"/>
        </w:rPr>
        <w:t xml:space="preserve"> год» срок составления (дата подписания) годовой бухгалтерской (финансовой) отчетности утвержден – </w:t>
      </w:r>
      <w:r w:rsidRPr="004C5F21">
        <w:rPr>
          <w:rFonts w:cs="Arial"/>
          <w:spacing w:val="-2"/>
          <w:sz w:val="20"/>
          <w:szCs w:val="20"/>
          <w:lang w:val="ru-RU"/>
        </w:rPr>
        <w:t>2</w:t>
      </w:r>
      <w:r w:rsidR="006149A9" w:rsidRPr="004C5F21">
        <w:rPr>
          <w:rFonts w:cs="Arial"/>
          <w:spacing w:val="-2"/>
          <w:sz w:val="20"/>
          <w:szCs w:val="20"/>
          <w:lang w:val="ru-RU"/>
        </w:rPr>
        <w:t>3</w:t>
      </w:r>
      <w:r w:rsidR="00970300" w:rsidRPr="004C5F21">
        <w:rPr>
          <w:rFonts w:cs="Arial"/>
          <w:spacing w:val="-2"/>
          <w:sz w:val="20"/>
          <w:szCs w:val="20"/>
          <w:lang w:val="ru-RU"/>
        </w:rPr>
        <w:t xml:space="preserve"> января 201</w:t>
      </w:r>
      <w:r w:rsidR="006149A9" w:rsidRPr="004C5F21">
        <w:rPr>
          <w:rFonts w:cs="Arial"/>
          <w:spacing w:val="-2"/>
          <w:sz w:val="20"/>
          <w:szCs w:val="20"/>
          <w:lang w:val="ru-RU"/>
        </w:rPr>
        <w:t>7</w:t>
      </w:r>
      <w:r w:rsidR="00970300" w:rsidRPr="004C5F21">
        <w:rPr>
          <w:rFonts w:cs="Arial"/>
          <w:spacing w:val="-2"/>
          <w:sz w:val="20"/>
          <w:szCs w:val="20"/>
          <w:lang w:val="ru-RU"/>
        </w:rPr>
        <w:t xml:space="preserve"> года. </w:t>
      </w:r>
    </w:p>
    <w:p w14:paraId="7E3DA369" w14:textId="77777777" w:rsidR="0075683B" w:rsidRPr="00781B29" w:rsidRDefault="00FF152C" w:rsidP="00781B29">
      <w:pPr>
        <w:jc w:val="both"/>
        <w:rPr>
          <w:rFonts w:cs="Arial"/>
          <w:sz w:val="20"/>
          <w:szCs w:val="20"/>
          <w:lang w:val="ru-RU"/>
        </w:rPr>
      </w:pPr>
      <w:r w:rsidRPr="004C5F21">
        <w:rPr>
          <w:rFonts w:cs="Arial"/>
          <w:spacing w:val="-2"/>
          <w:sz w:val="20"/>
          <w:szCs w:val="20"/>
          <w:lang w:val="ru-RU"/>
        </w:rPr>
        <w:t>В соответствие</w:t>
      </w:r>
      <w:r w:rsidR="00970300" w:rsidRPr="004C5F21">
        <w:rPr>
          <w:rFonts w:cs="Arial"/>
          <w:spacing w:val="-2"/>
          <w:sz w:val="20"/>
          <w:szCs w:val="20"/>
          <w:lang w:val="ru-RU"/>
        </w:rPr>
        <w:t xml:space="preserve"> с Уставом Банка годовой отчет Банка подлежит предварительному утверждению Советом директоров Банка не позднее 30 дней до даты проведения годового общего собрания акционеров Банка. Утверждение годовой бухгалтерской</w:t>
      </w:r>
      <w:r w:rsidR="008415C3">
        <w:rPr>
          <w:rFonts w:cs="Arial"/>
          <w:spacing w:val="-2"/>
          <w:sz w:val="20"/>
          <w:szCs w:val="20"/>
          <w:lang w:val="ru-RU"/>
        </w:rPr>
        <w:t xml:space="preserve"> (финансовой)</w:t>
      </w:r>
      <w:r w:rsidR="00970300" w:rsidRPr="004C5F21">
        <w:rPr>
          <w:rFonts w:cs="Arial"/>
          <w:spacing w:val="-2"/>
          <w:sz w:val="20"/>
          <w:szCs w:val="20"/>
          <w:lang w:val="ru-RU"/>
        </w:rPr>
        <w:t xml:space="preserve"> отчетности относится к компетенции общего собрания акционеров.</w:t>
      </w:r>
    </w:p>
    <w:p w14:paraId="1DB2E530" w14:textId="77777777" w:rsidR="0075683B" w:rsidRPr="006149A9" w:rsidRDefault="0075683B" w:rsidP="00AD5225">
      <w:pPr>
        <w:pStyle w:val="2normal"/>
        <w:jc w:val="both"/>
        <w:rPr>
          <w:rFonts w:cs="Arial"/>
          <w:color w:val="FF0000"/>
          <w:sz w:val="20"/>
          <w:szCs w:val="20"/>
          <w:highlight w:val="yellow"/>
          <w:lang w:val="ru-RU"/>
        </w:rPr>
      </w:pPr>
    </w:p>
    <w:p w14:paraId="730F2798" w14:textId="77777777" w:rsidR="00970300" w:rsidRPr="00192672" w:rsidRDefault="00970300" w:rsidP="006F5EF5">
      <w:pPr>
        <w:pStyle w:val="a"/>
        <w:ind w:left="0" w:firstLine="0"/>
      </w:pPr>
      <w:bookmarkStart w:id="2" w:name="_Toc189376421"/>
      <w:bookmarkStart w:id="3" w:name="_Toc355092294"/>
      <w:r w:rsidRPr="00192672">
        <w:t xml:space="preserve">Краткая характеристика деятельности </w:t>
      </w:r>
      <w:bookmarkEnd w:id="2"/>
      <w:bookmarkEnd w:id="3"/>
      <w:r w:rsidR="0011361C" w:rsidRPr="00192672">
        <w:t>Банка</w:t>
      </w:r>
    </w:p>
    <w:p w14:paraId="276EE529" w14:textId="77777777" w:rsidR="008121EC" w:rsidRPr="00192672" w:rsidRDefault="008121EC" w:rsidP="008121EC">
      <w:pPr>
        <w:pStyle w:val="2normal"/>
        <w:jc w:val="both"/>
        <w:rPr>
          <w:rFonts w:cs="Arial"/>
          <w:b/>
          <w:color w:val="000000" w:themeColor="text1"/>
          <w:sz w:val="20"/>
          <w:szCs w:val="20"/>
          <w:lang w:val="ru-RU"/>
        </w:rPr>
      </w:pPr>
    </w:p>
    <w:p w14:paraId="645A21F2" w14:textId="77777777" w:rsidR="008121EC" w:rsidRPr="00856080" w:rsidRDefault="00856080" w:rsidP="008121EC">
      <w:pPr>
        <w:pStyle w:val="2normal"/>
        <w:jc w:val="both"/>
        <w:rPr>
          <w:rFonts w:cs="Arial"/>
          <w:b/>
          <w:color w:val="000000" w:themeColor="text1"/>
          <w:sz w:val="20"/>
          <w:szCs w:val="20"/>
          <w:lang w:val="ru-RU"/>
        </w:rPr>
      </w:pPr>
      <w:r>
        <w:rPr>
          <w:rFonts w:cs="Arial"/>
          <w:b/>
          <w:color w:val="000000" w:themeColor="text1"/>
          <w:sz w:val="20"/>
          <w:szCs w:val="20"/>
          <w:lang w:val="ru-RU"/>
        </w:rPr>
        <w:t>Характер операций и основных направлений деятельности Банка</w:t>
      </w:r>
    </w:p>
    <w:p w14:paraId="70D528C3" w14:textId="77777777" w:rsidR="0047057C" w:rsidRPr="00192672" w:rsidRDefault="0047057C" w:rsidP="008121EC">
      <w:pPr>
        <w:pStyle w:val="2normal"/>
        <w:jc w:val="both"/>
        <w:rPr>
          <w:rFonts w:cs="Arial"/>
          <w:b/>
          <w:color w:val="000000" w:themeColor="text1"/>
          <w:sz w:val="20"/>
          <w:szCs w:val="20"/>
          <w:lang w:val="ru-RU"/>
        </w:rPr>
      </w:pPr>
    </w:p>
    <w:p w14:paraId="3C89B79A" w14:textId="77777777" w:rsidR="0047057C" w:rsidRPr="00192672" w:rsidRDefault="00D975A5" w:rsidP="0047057C">
      <w:pPr>
        <w:pStyle w:val="2normal"/>
        <w:jc w:val="both"/>
        <w:rPr>
          <w:sz w:val="20"/>
          <w:szCs w:val="20"/>
          <w:lang w:val="ru-RU"/>
        </w:rPr>
      </w:pPr>
      <w:r>
        <w:rPr>
          <w:sz w:val="20"/>
          <w:szCs w:val="20"/>
          <w:lang w:val="ru-RU"/>
        </w:rPr>
        <w:t xml:space="preserve">ПАО «Норвик </w:t>
      </w:r>
      <w:r w:rsidR="00192672" w:rsidRPr="00192672">
        <w:rPr>
          <w:sz w:val="20"/>
          <w:szCs w:val="20"/>
          <w:lang w:val="ru-RU"/>
        </w:rPr>
        <w:t>Б</w:t>
      </w:r>
      <w:r w:rsidR="0047057C" w:rsidRPr="00192672">
        <w:rPr>
          <w:sz w:val="20"/>
          <w:szCs w:val="20"/>
          <w:lang w:val="ru-RU"/>
        </w:rPr>
        <w:t>анк» – крупнейший региональный банк Кировской области, который успешно работает на финансовом рынке, на протяжении 26 лет.</w:t>
      </w:r>
    </w:p>
    <w:p w14:paraId="0A55650B" w14:textId="77777777" w:rsidR="0047057C" w:rsidRPr="00192672" w:rsidRDefault="0047057C" w:rsidP="0047057C">
      <w:pPr>
        <w:pStyle w:val="2normal"/>
        <w:jc w:val="both"/>
        <w:rPr>
          <w:sz w:val="20"/>
          <w:szCs w:val="20"/>
          <w:lang w:val="ru-RU"/>
        </w:rPr>
      </w:pPr>
    </w:p>
    <w:p w14:paraId="0911FF29" w14:textId="77777777" w:rsidR="0047057C" w:rsidRPr="00192672" w:rsidRDefault="00192672" w:rsidP="0047057C">
      <w:pPr>
        <w:pStyle w:val="2normal"/>
        <w:jc w:val="both"/>
        <w:rPr>
          <w:sz w:val="20"/>
          <w:szCs w:val="20"/>
          <w:lang w:val="ru-RU"/>
        </w:rPr>
      </w:pPr>
      <w:r w:rsidRPr="00192672">
        <w:rPr>
          <w:sz w:val="20"/>
          <w:szCs w:val="20"/>
          <w:lang w:val="ru-RU"/>
        </w:rPr>
        <w:t>ПАО «Норвик Б</w:t>
      </w:r>
      <w:r w:rsidR="0047057C" w:rsidRPr="00192672">
        <w:rPr>
          <w:sz w:val="20"/>
          <w:szCs w:val="20"/>
          <w:lang w:val="ru-RU"/>
        </w:rPr>
        <w:t>анк» оказывает полный спектр банковских услуг в российских рублях и иностранной валюте физическим и юридическим лицам и ведет свою деятельность в следующих основных направлениях:</w:t>
      </w:r>
    </w:p>
    <w:p w14:paraId="12768929" w14:textId="77777777" w:rsidR="0047057C" w:rsidRPr="00192672" w:rsidRDefault="0047057C" w:rsidP="00E528C1">
      <w:pPr>
        <w:pStyle w:val="2normal"/>
        <w:numPr>
          <w:ilvl w:val="0"/>
          <w:numId w:val="10"/>
        </w:numPr>
        <w:tabs>
          <w:tab w:val="left" w:pos="851"/>
        </w:tabs>
        <w:ind w:left="0" w:firstLine="567"/>
        <w:jc w:val="both"/>
        <w:rPr>
          <w:sz w:val="20"/>
          <w:szCs w:val="20"/>
          <w:lang w:val="ru-RU"/>
        </w:rPr>
      </w:pPr>
      <w:r w:rsidRPr="00192672">
        <w:rPr>
          <w:sz w:val="20"/>
          <w:szCs w:val="20"/>
          <w:lang w:val="ru-RU"/>
        </w:rPr>
        <w:t xml:space="preserve">Обслуживание физических лиц – прием вкладов, кредитование (потребительские кредиты, карты с кредитным лимитом, овердрафты), открытие и ведение текущих счетов, выпуск и </w:t>
      </w:r>
      <w:r w:rsidRPr="00192672">
        <w:rPr>
          <w:sz w:val="20"/>
          <w:szCs w:val="20"/>
          <w:lang w:val="ru-RU"/>
        </w:rPr>
        <w:lastRenderedPageBreak/>
        <w:t>обслуживание банковских карт, дистанционное банковское обслуживание (интернет-банкинг), осуществление переводов денежных средств (в том числе через системы денежных переводов «Western Union», «Золотая Корона», «Юнистрим»), прием платежей, проведение операций с иностранной валютой, услуги аренды сейфовых ячеек и др.</w:t>
      </w:r>
    </w:p>
    <w:p w14:paraId="6878A563" w14:textId="77777777" w:rsidR="0047057C" w:rsidRPr="00192672" w:rsidRDefault="0047057C" w:rsidP="00E528C1">
      <w:pPr>
        <w:pStyle w:val="2normal"/>
        <w:numPr>
          <w:ilvl w:val="0"/>
          <w:numId w:val="19"/>
        </w:numPr>
        <w:tabs>
          <w:tab w:val="left" w:pos="851"/>
        </w:tabs>
        <w:ind w:left="0" w:firstLine="567"/>
        <w:jc w:val="both"/>
        <w:rPr>
          <w:sz w:val="20"/>
          <w:szCs w:val="20"/>
          <w:lang w:val="ru-RU"/>
        </w:rPr>
      </w:pPr>
      <w:r w:rsidRPr="00192672">
        <w:rPr>
          <w:sz w:val="20"/>
          <w:szCs w:val="20"/>
          <w:lang w:val="ru-RU"/>
        </w:rPr>
        <w:t>Обслуживание корпоративных клиентов – открытие и ведение расчетных и текущих счетов, расчетно-кассовое обслуживание, кредитование, выдача гарантий, прием депозитов, услуги инкассации, заключение зарплатных проектов, выпуск корпоративных пластиковых карт, дистанционное банковское обслуживание (интернет-банкинг), проведение операций с иностранной валютой и др.</w:t>
      </w:r>
    </w:p>
    <w:p w14:paraId="776DA958" w14:textId="77777777" w:rsidR="0047057C" w:rsidRDefault="0047057C" w:rsidP="00E528C1">
      <w:pPr>
        <w:pStyle w:val="2normal"/>
        <w:numPr>
          <w:ilvl w:val="0"/>
          <w:numId w:val="19"/>
        </w:numPr>
        <w:tabs>
          <w:tab w:val="left" w:pos="851"/>
        </w:tabs>
        <w:ind w:left="0" w:firstLine="567"/>
        <w:jc w:val="both"/>
        <w:rPr>
          <w:sz w:val="20"/>
          <w:szCs w:val="20"/>
          <w:lang w:val="ru-RU"/>
        </w:rPr>
      </w:pPr>
      <w:r w:rsidRPr="00192672">
        <w:rPr>
          <w:sz w:val="20"/>
          <w:szCs w:val="20"/>
          <w:lang w:val="ru-RU"/>
        </w:rPr>
        <w:t>Операции на финансовых рынках – операции с ценными бумагами (в том числе выпуск собственных векселей), производными финансовыми инструментами, операции на валютном рынке; размещение и привлечение средств на межбанковском рынке и др.</w:t>
      </w:r>
    </w:p>
    <w:p w14:paraId="450681C4" w14:textId="77777777" w:rsidR="00192672" w:rsidRPr="00192672" w:rsidRDefault="00192672" w:rsidP="00192672">
      <w:pPr>
        <w:pStyle w:val="2normal"/>
        <w:tabs>
          <w:tab w:val="left" w:pos="851"/>
        </w:tabs>
        <w:ind w:left="567"/>
        <w:jc w:val="both"/>
        <w:rPr>
          <w:sz w:val="20"/>
          <w:szCs w:val="20"/>
          <w:lang w:val="ru-RU"/>
        </w:rPr>
      </w:pPr>
    </w:p>
    <w:p w14:paraId="25AD0C27" w14:textId="77777777" w:rsidR="0047057C" w:rsidRPr="00192672" w:rsidRDefault="0047057C" w:rsidP="0047057C">
      <w:pPr>
        <w:pStyle w:val="2normal"/>
        <w:jc w:val="both"/>
        <w:rPr>
          <w:sz w:val="20"/>
          <w:szCs w:val="20"/>
          <w:lang w:val="ru-RU"/>
        </w:rPr>
      </w:pPr>
      <w:r w:rsidRPr="00192672">
        <w:rPr>
          <w:sz w:val="20"/>
          <w:szCs w:val="20"/>
          <w:lang w:val="ru-RU"/>
        </w:rPr>
        <w:t>Банк имеет широкую разветвленную офисную сеть, которая по состоянию на 01 января 2017 года насчитывает 37 точек продаж и обслуживания, в том числе:</w:t>
      </w:r>
    </w:p>
    <w:p w14:paraId="7AB806BC" w14:textId="77777777" w:rsidR="0047057C" w:rsidRPr="00192672" w:rsidRDefault="0047057C" w:rsidP="00E528C1">
      <w:pPr>
        <w:pStyle w:val="2normal"/>
        <w:numPr>
          <w:ilvl w:val="0"/>
          <w:numId w:val="20"/>
        </w:numPr>
        <w:tabs>
          <w:tab w:val="left" w:pos="851"/>
        </w:tabs>
        <w:ind w:left="0" w:firstLine="567"/>
        <w:jc w:val="both"/>
        <w:rPr>
          <w:sz w:val="20"/>
          <w:szCs w:val="20"/>
          <w:lang w:val="ru-RU"/>
        </w:rPr>
      </w:pPr>
      <w:r w:rsidRPr="00192672">
        <w:rPr>
          <w:sz w:val="20"/>
          <w:szCs w:val="20"/>
          <w:lang w:val="ru-RU"/>
        </w:rPr>
        <w:t>30 дополнительных офисов, расположенных на территории г. Кирова и Кировской области;</w:t>
      </w:r>
    </w:p>
    <w:p w14:paraId="00E760F2" w14:textId="77777777" w:rsidR="0047057C" w:rsidRPr="00192672" w:rsidRDefault="0047057C" w:rsidP="00E528C1">
      <w:pPr>
        <w:pStyle w:val="2normal"/>
        <w:numPr>
          <w:ilvl w:val="0"/>
          <w:numId w:val="20"/>
        </w:numPr>
        <w:tabs>
          <w:tab w:val="left" w:pos="851"/>
        </w:tabs>
        <w:ind w:left="0" w:firstLine="567"/>
        <w:jc w:val="both"/>
        <w:rPr>
          <w:sz w:val="20"/>
          <w:szCs w:val="20"/>
          <w:lang w:val="ru-RU"/>
        </w:rPr>
      </w:pPr>
      <w:r w:rsidRPr="00192672">
        <w:rPr>
          <w:sz w:val="20"/>
          <w:szCs w:val="20"/>
          <w:lang w:val="ru-RU"/>
        </w:rPr>
        <w:t>2 операционные кассы вне кассового узла, расположенных в г. Кирове;</w:t>
      </w:r>
    </w:p>
    <w:p w14:paraId="477EE720" w14:textId="77777777" w:rsidR="0047057C" w:rsidRPr="00192672" w:rsidRDefault="0047057C" w:rsidP="00E528C1">
      <w:pPr>
        <w:pStyle w:val="2normal"/>
        <w:numPr>
          <w:ilvl w:val="0"/>
          <w:numId w:val="20"/>
        </w:numPr>
        <w:tabs>
          <w:tab w:val="left" w:pos="851"/>
        </w:tabs>
        <w:ind w:left="0" w:firstLine="567"/>
        <w:jc w:val="both"/>
        <w:rPr>
          <w:sz w:val="20"/>
          <w:szCs w:val="20"/>
          <w:lang w:val="ru-RU"/>
        </w:rPr>
      </w:pPr>
      <w:r w:rsidRPr="00192672">
        <w:rPr>
          <w:sz w:val="20"/>
          <w:szCs w:val="20"/>
          <w:lang w:val="ru-RU"/>
        </w:rPr>
        <w:t>4 операционных офисов, расположенных в г. Йошкар-Ола (2 офиса), г. Пермь, г. Нижний Новгород;</w:t>
      </w:r>
    </w:p>
    <w:p w14:paraId="6A758DD7" w14:textId="77777777" w:rsidR="0047057C" w:rsidRPr="00192672" w:rsidRDefault="0047057C" w:rsidP="00E528C1">
      <w:pPr>
        <w:pStyle w:val="2normal"/>
        <w:numPr>
          <w:ilvl w:val="0"/>
          <w:numId w:val="20"/>
        </w:numPr>
        <w:tabs>
          <w:tab w:val="left" w:pos="851"/>
        </w:tabs>
        <w:ind w:left="0" w:firstLine="567"/>
        <w:jc w:val="both"/>
        <w:rPr>
          <w:sz w:val="20"/>
          <w:szCs w:val="20"/>
          <w:lang w:val="ru-RU"/>
        </w:rPr>
      </w:pPr>
      <w:r w:rsidRPr="00192672">
        <w:rPr>
          <w:sz w:val="20"/>
          <w:szCs w:val="20"/>
          <w:lang w:val="ru-RU"/>
        </w:rPr>
        <w:t>1 филиал, расположенный в г. Москве.</w:t>
      </w:r>
    </w:p>
    <w:p w14:paraId="3ACF66E5" w14:textId="77777777" w:rsidR="0047057C" w:rsidRPr="00192672" w:rsidRDefault="0047057C" w:rsidP="0047057C">
      <w:pPr>
        <w:pStyle w:val="2normal"/>
        <w:jc w:val="both"/>
        <w:rPr>
          <w:sz w:val="20"/>
          <w:szCs w:val="20"/>
          <w:lang w:val="ru-RU"/>
        </w:rPr>
      </w:pPr>
      <w:r w:rsidRPr="00192672">
        <w:rPr>
          <w:sz w:val="20"/>
          <w:szCs w:val="20"/>
          <w:lang w:val="ru-RU"/>
        </w:rPr>
        <w:t>Также на территории г. Москвы функционирует Представительство ПАО «Норвик банк».</w:t>
      </w:r>
    </w:p>
    <w:p w14:paraId="41AB2759" w14:textId="77777777" w:rsidR="0047057C" w:rsidRPr="00192672" w:rsidRDefault="0047057C" w:rsidP="0047057C">
      <w:pPr>
        <w:pStyle w:val="2normal"/>
        <w:jc w:val="both"/>
        <w:rPr>
          <w:sz w:val="20"/>
          <w:szCs w:val="20"/>
          <w:lang w:val="ru-RU"/>
        </w:rPr>
      </w:pPr>
      <w:r w:rsidRPr="00192672">
        <w:rPr>
          <w:sz w:val="20"/>
          <w:szCs w:val="20"/>
          <w:lang w:val="ru-RU"/>
        </w:rPr>
        <w:t>В конце 2016 года в целях развития и расширения филиальной сети Банка было принято решение об открытии в марте 2017 году двух новых дополнительных офисов на территории Кировской области: в г. Малмыж и в пгт. Афанасьево. Развитие сети дополнительных офисов направлено на укрепление позиций Банка в качестве одного из ведущих финансовых институтов в домашнем регионе, который помогает клиентам решать свои финансовые задачи максимально к</w:t>
      </w:r>
      <w:r w:rsidR="00632CA0">
        <w:rPr>
          <w:sz w:val="20"/>
          <w:szCs w:val="20"/>
          <w:lang w:val="ru-RU"/>
        </w:rPr>
        <w:t>ачественно, быстро и комфортно.</w:t>
      </w:r>
    </w:p>
    <w:p w14:paraId="5E115819" w14:textId="77777777" w:rsidR="0047057C" w:rsidRPr="00192672" w:rsidRDefault="0047057C" w:rsidP="0047057C">
      <w:pPr>
        <w:pStyle w:val="2normal"/>
        <w:jc w:val="both"/>
        <w:rPr>
          <w:sz w:val="20"/>
          <w:szCs w:val="20"/>
          <w:lang w:val="ru-RU"/>
        </w:rPr>
      </w:pPr>
      <w:r w:rsidRPr="00192672">
        <w:rPr>
          <w:sz w:val="20"/>
          <w:szCs w:val="20"/>
          <w:lang w:val="ru-RU"/>
        </w:rPr>
        <w:t xml:space="preserve">Согласно данным рейтинга Банки.ру (http://www.banki.ru/banks/ratings/) на 1 января 2017 года ПАО «Норвик </w:t>
      </w:r>
      <w:r w:rsidR="00192672" w:rsidRPr="00192672">
        <w:rPr>
          <w:sz w:val="20"/>
          <w:szCs w:val="20"/>
          <w:lang w:val="ru-RU"/>
        </w:rPr>
        <w:t>Б</w:t>
      </w:r>
      <w:r w:rsidRPr="00192672">
        <w:rPr>
          <w:sz w:val="20"/>
          <w:szCs w:val="20"/>
          <w:lang w:val="ru-RU"/>
        </w:rPr>
        <w:t>анк» занимает следующие позиции среди 605 банков России:</w:t>
      </w:r>
    </w:p>
    <w:p w14:paraId="5A6D9DF5" w14:textId="77777777" w:rsidR="008121EC" w:rsidRPr="006149A9" w:rsidRDefault="008121EC" w:rsidP="008121EC">
      <w:pPr>
        <w:pStyle w:val="2normal"/>
        <w:jc w:val="both"/>
        <w:rPr>
          <w:sz w:val="20"/>
          <w:szCs w:val="20"/>
          <w:highlight w:val="yellow"/>
          <w:lang w:val="ru-RU"/>
        </w:rPr>
      </w:pPr>
    </w:p>
    <w:tbl>
      <w:tblPr>
        <w:tblW w:w="9356" w:type="dxa"/>
        <w:tblInd w:w="108" w:type="dxa"/>
        <w:tblLook w:val="0600" w:firstRow="0" w:lastRow="0" w:firstColumn="0" w:lastColumn="0" w:noHBand="1" w:noVBand="1"/>
      </w:tblPr>
      <w:tblGrid>
        <w:gridCol w:w="3402"/>
        <w:gridCol w:w="1701"/>
        <w:gridCol w:w="1843"/>
        <w:gridCol w:w="2410"/>
      </w:tblGrid>
      <w:tr w:rsidR="00192672" w:rsidRPr="00922589" w14:paraId="2D21E949" w14:textId="77777777" w:rsidTr="00632CA0">
        <w:trPr>
          <w:trHeight w:val="495"/>
        </w:trPr>
        <w:tc>
          <w:tcPr>
            <w:tcW w:w="3402" w:type="dxa"/>
            <w:tcBorders>
              <w:top w:val="single" w:sz="4" w:space="0" w:color="auto"/>
              <w:bottom w:val="single" w:sz="4" w:space="0" w:color="auto"/>
            </w:tcBorders>
            <w:shd w:val="clear" w:color="auto" w:fill="auto"/>
            <w:vAlign w:val="center"/>
            <w:hideMark/>
          </w:tcPr>
          <w:p w14:paraId="3A51A8E7" w14:textId="77777777" w:rsidR="00192672" w:rsidRPr="00922589" w:rsidRDefault="00192672" w:rsidP="00192672">
            <w:pPr>
              <w:overflowPunct/>
              <w:autoSpaceDE/>
              <w:autoSpaceDN/>
              <w:adjustRightInd/>
              <w:jc w:val="both"/>
              <w:textAlignment w:val="auto"/>
              <w:rPr>
                <w:rFonts w:cs="Arial"/>
                <w:b/>
                <w:sz w:val="16"/>
                <w:szCs w:val="16"/>
                <w:lang w:val="ru-RU" w:eastAsia="ru-RU"/>
              </w:rPr>
            </w:pPr>
            <w:r w:rsidRPr="00922589">
              <w:rPr>
                <w:rFonts w:cs="Arial"/>
                <w:b/>
                <w:sz w:val="16"/>
                <w:szCs w:val="16"/>
                <w:lang w:val="ru-RU" w:eastAsia="ru-RU"/>
              </w:rPr>
              <w:t>Показатель</w:t>
            </w:r>
          </w:p>
        </w:tc>
        <w:tc>
          <w:tcPr>
            <w:tcW w:w="1701" w:type="dxa"/>
            <w:tcBorders>
              <w:top w:val="single" w:sz="4" w:space="0" w:color="auto"/>
              <w:bottom w:val="single" w:sz="4" w:space="0" w:color="auto"/>
            </w:tcBorders>
            <w:shd w:val="clear" w:color="auto" w:fill="auto"/>
            <w:vAlign w:val="center"/>
            <w:hideMark/>
          </w:tcPr>
          <w:p w14:paraId="69C98B25" w14:textId="77777777" w:rsidR="00192672" w:rsidRPr="00922589" w:rsidRDefault="00192672" w:rsidP="00632CA0">
            <w:pPr>
              <w:overflowPunct/>
              <w:autoSpaceDE/>
              <w:autoSpaceDN/>
              <w:adjustRightInd/>
              <w:jc w:val="center"/>
              <w:textAlignment w:val="auto"/>
              <w:rPr>
                <w:rFonts w:cs="Arial"/>
                <w:b/>
                <w:sz w:val="16"/>
                <w:szCs w:val="16"/>
                <w:lang w:val="ru-RU" w:eastAsia="ru-RU"/>
              </w:rPr>
            </w:pPr>
            <w:r w:rsidRPr="00922589">
              <w:rPr>
                <w:rFonts w:cs="Arial"/>
                <w:b/>
                <w:sz w:val="16"/>
                <w:szCs w:val="16"/>
                <w:lang w:val="ru-RU" w:eastAsia="ru-RU"/>
              </w:rPr>
              <w:t>Место на 01.01.17</w:t>
            </w:r>
          </w:p>
        </w:tc>
        <w:tc>
          <w:tcPr>
            <w:tcW w:w="1843" w:type="dxa"/>
            <w:tcBorders>
              <w:top w:val="single" w:sz="4" w:space="0" w:color="auto"/>
              <w:bottom w:val="single" w:sz="4" w:space="0" w:color="auto"/>
            </w:tcBorders>
            <w:vAlign w:val="center"/>
          </w:tcPr>
          <w:p w14:paraId="73EBF37D" w14:textId="77777777" w:rsidR="00192672" w:rsidRPr="00922589" w:rsidRDefault="00192672" w:rsidP="00632CA0">
            <w:pPr>
              <w:overflowPunct/>
              <w:autoSpaceDE/>
              <w:autoSpaceDN/>
              <w:adjustRightInd/>
              <w:jc w:val="center"/>
              <w:textAlignment w:val="auto"/>
              <w:rPr>
                <w:rFonts w:cs="Arial"/>
                <w:b/>
                <w:sz w:val="16"/>
                <w:szCs w:val="16"/>
                <w:lang w:val="ru-RU" w:eastAsia="ru-RU"/>
              </w:rPr>
            </w:pPr>
            <w:r w:rsidRPr="00922589">
              <w:rPr>
                <w:rFonts w:cs="Arial"/>
                <w:b/>
                <w:sz w:val="16"/>
                <w:szCs w:val="16"/>
                <w:lang w:val="ru-RU" w:eastAsia="ru-RU"/>
              </w:rPr>
              <w:t>Место на 01.01.16</w:t>
            </w:r>
          </w:p>
        </w:tc>
        <w:tc>
          <w:tcPr>
            <w:tcW w:w="2410" w:type="dxa"/>
            <w:tcBorders>
              <w:top w:val="single" w:sz="4" w:space="0" w:color="auto"/>
              <w:bottom w:val="single" w:sz="4" w:space="0" w:color="auto"/>
            </w:tcBorders>
            <w:shd w:val="clear" w:color="auto" w:fill="auto"/>
            <w:vAlign w:val="center"/>
            <w:hideMark/>
          </w:tcPr>
          <w:p w14:paraId="3DE8F593" w14:textId="77777777" w:rsidR="00192672" w:rsidRPr="00922589" w:rsidRDefault="00192672" w:rsidP="00632CA0">
            <w:pPr>
              <w:overflowPunct/>
              <w:autoSpaceDE/>
              <w:autoSpaceDN/>
              <w:adjustRightInd/>
              <w:jc w:val="center"/>
              <w:textAlignment w:val="auto"/>
              <w:rPr>
                <w:rFonts w:cs="Arial"/>
                <w:b/>
                <w:sz w:val="16"/>
                <w:szCs w:val="16"/>
                <w:lang w:val="ru-RU" w:eastAsia="ru-RU"/>
              </w:rPr>
            </w:pPr>
            <w:r w:rsidRPr="00922589">
              <w:rPr>
                <w:rFonts w:cs="Arial"/>
                <w:b/>
                <w:sz w:val="16"/>
                <w:szCs w:val="16"/>
                <w:lang w:val="ru-RU" w:eastAsia="ru-RU"/>
              </w:rPr>
              <w:t>Изменение за 2016</w:t>
            </w:r>
          </w:p>
        </w:tc>
      </w:tr>
      <w:tr w:rsidR="00192672" w:rsidRPr="00922589" w14:paraId="2190819C" w14:textId="77777777" w:rsidTr="00632CA0">
        <w:trPr>
          <w:trHeight w:val="221"/>
        </w:trPr>
        <w:tc>
          <w:tcPr>
            <w:tcW w:w="3402" w:type="dxa"/>
            <w:tcBorders>
              <w:top w:val="single" w:sz="4" w:space="0" w:color="auto"/>
            </w:tcBorders>
            <w:shd w:val="clear" w:color="auto" w:fill="auto"/>
            <w:vAlign w:val="center"/>
            <w:hideMark/>
          </w:tcPr>
          <w:p w14:paraId="08FF6A0B" w14:textId="77777777" w:rsidR="00192672" w:rsidRPr="00922589" w:rsidRDefault="00192672" w:rsidP="00192672">
            <w:pPr>
              <w:overflowPunct/>
              <w:autoSpaceDE/>
              <w:autoSpaceDN/>
              <w:adjustRightInd/>
              <w:jc w:val="both"/>
              <w:textAlignment w:val="auto"/>
              <w:rPr>
                <w:rFonts w:cs="Arial"/>
                <w:sz w:val="16"/>
                <w:szCs w:val="16"/>
                <w:lang w:val="ru-RU" w:eastAsia="ru-RU"/>
              </w:rPr>
            </w:pPr>
            <w:r w:rsidRPr="00922589">
              <w:rPr>
                <w:rFonts w:cs="Arial"/>
                <w:sz w:val="16"/>
                <w:szCs w:val="16"/>
                <w:lang w:val="ru-RU" w:eastAsia="ru-RU"/>
              </w:rPr>
              <w:t>Активы нетто</w:t>
            </w:r>
          </w:p>
        </w:tc>
        <w:tc>
          <w:tcPr>
            <w:tcW w:w="1701" w:type="dxa"/>
            <w:tcBorders>
              <w:top w:val="single" w:sz="4" w:space="0" w:color="auto"/>
            </w:tcBorders>
            <w:shd w:val="clear" w:color="auto" w:fill="auto"/>
            <w:vAlign w:val="center"/>
            <w:hideMark/>
          </w:tcPr>
          <w:p w14:paraId="4993D747" w14:textId="77777777" w:rsidR="00192672" w:rsidRPr="00922589" w:rsidRDefault="00192672" w:rsidP="00192672">
            <w:pPr>
              <w:overflowPunct/>
              <w:autoSpaceDE/>
              <w:autoSpaceDN/>
              <w:adjustRightInd/>
              <w:jc w:val="center"/>
              <w:textAlignment w:val="auto"/>
              <w:rPr>
                <w:rFonts w:cs="Arial"/>
                <w:sz w:val="16"/>
                <w:szCs w:val="16"/>
                <w:lang w:val="ru-RU" w:eastAsia="ru-RU"/>
              </w:rPr>
            </w:pPr>
            <w:r w:rsidRPr="00922589">
              <w:rPr>
                <w:rFonts w:cs="Arial"/>
                <w:sz w:val="16"/>
                <w:szCs w:val="16"/>
                <w:lang w:val="ru-RU" w:eastAsia="ru-RU"/>
              </w:rPr>
              <w:t>184</w:t>
            </w:r>
          </w:p>
        </w:tc>
        <w:tc>
          <w:tcPr>
            <w:tcW w:w="1843" w:type="dxa"/>
            <w:tcBorders>
              <w:top w:val="single" w:sz="4" w:space="0" w:color="auto"/>
            </w:tcBorders>
            <w:vAlign w:val="center"/>
          </w:tcPr>
          <w:p w14:paraId="47B689DF" w14:textId="77777777" w:rsidR="00192672" w:rsidRPr="00922589" w:rsidRDefault="00192672" w:rsidP="00192672">
            <w:pPr>
              <w:overflowPunct/>
              <w:autoSpaceDE/>
              <w:autoSpaceDN/>
              <w:adjustRightInd/>
              <w:jc w:val="center"/>
              <w:textAlignment w:val="auto"/>
              <w:rPr>
                <w:rFonts w:cs="Arial"/>
                <w:sz w:val="16"/>
                <w:szCs w:val="16"/>
                <w:lang w:val="ru-RU" w:eastAsia="ru-RU"/>
              </w:rPr>
            </w:pPr>
            <w:r w:rsidRPr="00922589">
              <w:rPr>
                <w:rFonts w:cs="Arial"/>
                <w:sz w:val="16"/>
                <w:szCs w:val="16"/>
                <w:lang w:val="ru-RU" w:eastAsia="ru-RU"/>
              </w:rPr>
              <w:t>204</w:t>
            </w:r>
          </w:p>
        </w:tc>
        <w:tc>
          <w:tcPr>
            <w:tcW w:w="2410" w:type="dxa"/>
            <w:tcBorders>
              <w:top w:val="single" w:sz="4" w:space="0" w:color="auto"/>
            </w:tcBorders>
            <w:shd w:val="clear" w:color="auto" w:fill="auto"/>
            <w:vAlign w:val="center"/>
            <w:hideMark/>
          </w:tcPr>
          <w:p w14:paraId="40D40A00" w14:textId="77777777" w:rsidR="00192672" w:rsidRPr="00922589" w:rsidRDefault="00192672" w:rsidP="00192672">
            <w:pPr>
              <w:overflowPunct/>
              <w:autoSpaceDE/>
              <w:autoSpaceDN/>
              <w:adjustRightInd/>
              <w:jc w:val="center"/>
              <w:textAlignment w:val="auto"/>
              <w:rPr>
                <w:rFonts w:cs="Arial"/>
                <w:sz w:val="16"/>
                <w:szCs w:val="16"/>
                <w:lang w:val="ru-RU" w:eastAsia="ru-RU"/>
              </w:rPr>
            </w:pPr>
            <w:r w:rsidRPr="00922589">
              <w:rPr>
                <w:rFonts w:cs="Arial"/>
                <w:sz w:val="16"/>
                <w:szCs w:val="16"/>
                <w:lang w:val="ru-RU" w:eastAsia="ru-RU"/>
              </w:rPr>
              <w:t>20</w:t>
            </w:r>
          </w:p>
        </w:tc>
      </w:tr>
      <w:tr w:rsidR="00192672" w:rsidRPr="00922589" w14:paraId="14F49ED9" w14:textId="77777777" w:rsidTr="00632CA0">
        <w:trPr>
          <w:trHeight w:val="221"/>
        </w:trPr>
        <w:tc>
          <w:tcPr>
            <w:tcW w:w="3402" w:type="dxa"/>
            <w:shd w:val="clear" w:color="auto" w:fill="auto"/>
            <w:vAlign w:val="center"/>
            <w:hideMark/>
          </w:tcPr>
          <w:p w14:paraId="3FC90ED2" w14:textId="77777777" w:rsidR="00192672" w:rsidRPr="00922589" w:rsidRDefault="00192672" w:rsidP="00192672">
            <w:pPr>
              <w:overflowPunct/>
              <w:autoSpaceDE/>
              <w:autoSpaceDN/>
              <w:adjustRightInd/>
              <w:jc w:val="both"/>
              <w:textAlignment w:val="auto"/>
              <w:rPr>
                <w:rFonts w:cs="Arial"/>
                <w:sz w:val="16"/>
                <w:szCs w:val="16"/>
                <w:lang w:val="ru-RU" w:eastAsia="ru-RU"/>
              </w:rPr>
            </w:pPr>
            <w:r w:rsidRPr="00922589">
              <w:rPr>
                <w:rFonts w:cs="Arial"/>
                <w:sz w:val="16"/>
                <w:szCs w:val="16"/>
                <w:lang w:val="ru-RU" w:eastAsia="ru-RU"/>
              </w:rPr>
              <w:t>Капитал по форме 123</w:t>
            </w:r>
          </w:p>
        </w:tc>
        <w:tc>
          <w:tcPr>
            <w:tcW w:w="1701" w:type="dxa"/>
            <w:shd w:val="clear" w:color="auto" w:fill="auto"/>
            <w:vAlign w:val="center"/>
            <w:hideMark/>
          </w:tcPr>
          <w:p w14:paraId="1F4A5D44" w14:textId="77777777" w:rsidR="00192672" w:rsidRPr="00922589" w:rsidRDefault="00192672" w:rsidP="00192672">
            <w:pPr>
              <w:overflowPunct/>
              <w:autoSpaceDE/>
              <w:autoSpaceDN/>
              <w:adjustRightInd/>
              <w:jc w:val="center"/>
              <w:textAlignment w:val="auto"/>
              <w:rPr>
                <w:rFonts w:cs="Arial"/>
                <w:sz w:val="16"/>
                <w:szCs w:val="16"/>
                <w:lang w:val="ru-RU" w:eastAsia="ru-RU"/>
              </w:rPr>
            </w:pPr>
            <w:r w:rsidRPr="00922589">
              <w:rPr>
                <w:rFonts w:cs="Arial"/>
                <w:sz w:val="16"/>
                <w:szCs w:val="16"/>
                <w:lang w:val="ru-RU" w:eastAsia="ru-RU"/>
              </w:rPr>
              <w:t>16</w:t>
            </w:r>
            <w:r>
              <w:rPr>
                <w:rFonts w:cs="Arial"/>
                <w:sz w:val="16"/>
                <w:szCs w:val="16"/>
                <w:lang w:val="ru-RU" w:eastAsia="ru-RU"/>
              </w:rPr>
              <w:t>9</w:t>
            </w:r>
          </w:p>
        </w:tc>
        <w:tc>
          <w:tcPr>
            <w:tcW w:w="1843" w:type="dxa"/>
            <w:vAlign w:val="center"/>
          </w:tcPr>
          <w:p w14:paraId="02E8BE6B" w14:textId="77777777" w:rsidR="00192672" w:rsidRPr="00922589" w:rsidRDefault="00192672" w:rsidP="00192672">
            <w:pPr>
              <w:overflowPunct/>
              <w:autoSpaceDE/>
              <w:autoSpaceDN/>
              <w:adjustRightInd/>
              <w:jc w:val="center"/>
              <w:textAlignment w:val="auto"/>
              <w:rPr>
                <w:rFonts w:cs="Arial"/>
                <w:sz w:val="16"/>
                <w:szCs w:val="16"/>
                <w:lang w:val="ru-RU" w:eastAsia="ru-RU"/>
              </w:rPr>
            </w:pPr>
            <w:r w:rsidRPr="00922589">
              <w:rPr>
                <w:rFonts w:cs="Arial"/>
                <w:sz w:val="16"/>
                <w:szCs w:val="16"/>
                <w:lang w:val="ru-RU" w:eastAsia="ru-RU"/>
              </w:rPr>
              <w:t>185</w:t>
            </w:r>
          </w:p>
        </w:tc>
        <w:tc>
          <w:tcPr>
            <w:tcW w:w="2410" w:type="dxa"/>
            <w:shd w:val="clear" w:color="auto" w:fill="auto"/>
            <w:vAlign w:val="center"/>
            <w:hideMark/>
          </w:tcPr>
          <w:p w14:paraId="35DDB1A4" w14:textId="77777777" w:rsidR="00192672" w:rsidRPr="00922589" w:rsidRDefault="00192672" w:rsidP="00192672">
            <w:pPr>
              <w:overflowPunct/>
              <w:autoSpaceDE/>
              <w:autoSpaceDN/>
              <w:adjustRightInd/>
              <w:jc w:val="center"/>
              <w:textAlignment w:val="auto"/>
              <w:rPr>
                <w:rFonts w:cs="Arial"/>
                <w:sz w:val="16"/>
                <w:szCs w:val="16"/>
                <w:lang w:val="ru-RU" w:eastAsia="ru-RU"/>
              </w:rPr>
            </w:pPr>
            <w:r w:rsidRPr="00922589">
              <w:rPr>
                <w:rFonts w:cs="Arial"/>
                <w:sz w:val="16"/>
                <w:szCs w:val="16"/>
                <w:lang w:val="ru-RU" w:eastAsia="ru-RU"/>
              </w:rPr>
              <w:t>1</w:t>
            </w:r>
            <w:r>
              <w:rPr>
                <w:rFonts w:cs="Arial"/>
                <w:sz w:val="16"/>
                <w:szCs w:val="16"/>
                <w:lang w:val="ru-RU" w:eastAsia="ru-RU"/>
              </w:rPr>
              <w:t>6</w:t>
            </w:r>
          </w:p>
        </w:tc>
      </w:tr>
      <w:tr w:rsidR="00192672" w:rsidRPr="00192672" w14:paraId="3C6F36C6" w14:textId="77777777" w:rsidTr="00632CA0">
        <w:trPr>
          <w:trHeight w:val="221"/>
        </w:trPr>
        <w:tc>
          <w:tcPr>
            <w:tcW w:w="3402" w:type="dxa"/>
            <w:shd w:val="clear" w:color="auto" w:fill="auto"/>
            <w:vAlign w:val="center"/>
            <w:hideMark/>
          </w:tcPr>
          <w:p w14:paraId="077EB324" w14:textId="77777777" w:rsidR="00192672" w:rsidRPr="00922589" w:rsidRDefault="00192672" w:rsidP="00192672">
            <w:pPr>
              <w:overflowPunct/>
              <w:autoSpaceDE/>
              <w:autoSpaceDN/>
              <w:adjustRightInd/>
              <w:jc w:val="both"/>
              <w:textAlignment w:val="auto"/>
              <w:rPr>
                <w:rFonts w:cs="Arial"/>
                <w:sz w:val="16"/>
                <w:szCs w:val="16"/>
                <w:lang w:val="ru-RU" w:eastAsia="ru-RU"/>
              </w:rPr>
            </w:pPr>
            <w:r w:rsidRPr="00922589">
              <w:rPr>
                <w:rFonts w:cs="Arial"/>
                <w:sz w:val="16"/>
                <w:szCs w:val="16"/>
                <w:lang w:val="ru-RU" w:eastAsia="ru-RU"/>
              </w:rPr>
              <w:t>Кредиты физическим лицам</w:t>
            </w:r>
          </w:p>
        </w:tc>
        <w:tc>
          <w:tcPr>
            <w:tcW w:w="1701" w:type="dxa"/>
            <w:shd w:val="clear" w:color="auto" w:fill="auto"/>
            <w:vAlign w:val="center"/>
            <w:hideMark/>
          </w:tcPr>
          <w:p w14:paraId="22AB2A6C" w14:textId="77777777" w:rsidR="00192672" w:rsidRPr="00922589" w:rsidRDefault="00192672" w:rsidP="00192672">
            <w:pPr>
              <w:overflowPunct/>
              <w:autoSpaceDE/>
              <w:autoSpaceDN/>
              <w:adjustRightInd/>
              <w:jc w:val="center"/>
              <w:textAlignment w:val="auto"/>
              <w:rPr>
                <w:rFonts w:cs="Arial"/>
                <w:sz w:val="16"/>
                <w:szCs w:val="16"/>
                <w:lang w:val="ru-RU" w:eastAsia="ru-RU"/>
              </w:rPr>
            </w:pPr>
            <w:r w:rsidRPr="00922589">
              <w:rPr>
                <w:rFonts w:cs="Arial"/>
                <w:sz w:val="16"/>
                <w:szCs w:val="16"/>
                <w:lang w:val="ru-RU" w:eastAsia="ru-RU"/>
              </w:rPr>
              <w:t>140</w:t>
            </w:r>
          </w:p>
        </w:tc>
        <w:tc>
          <w:tcPr>
            <w:tcW w:w="1843" w:type="dxa"/>
            <w:vAlign w:val="center"/>
          </w:tcPr>
          <w:p w14:paraId="1B872982" w14:textId="77777777" w:rsidR="00192672" w:rsidRPr="00922589" w:rsidRDefault="00192672" w:rsidP="00192672">
            <w:pPr>
              <w:overflowPunct/>
              <w:autoSpaceDE/>
              <w:autoSpaceDN/>
              <w:adjustRightInd/>
              <w:jc w:val="center"/>
              <w:textAlignment w:val="auto"/>
              <w:rPr>
                <w:rFonts w:cs="Arial"/>
                <w:sz w:val="16"/>
                <w:szCs w:val="16"/>
                <w:lang w:val="ru-RU" w:eastAsia="ru-RU"/>
              </w:rPr>
            </w:pPr>
            <w:r w:rsidRPr="00922589">
              <w:rPr>
                <w:rFonts w:cs="Arial"/>
                <w:sz w:val="16"/>
                <w:szCs w:val="16"/>
                <w:lang w:val="ru-RU" w:eastAsia="ru-RU"/>
              </w:rPr>
              <w:t>141</w:t>
            </w:r>
          </w:p>
        </w:tc>
        <w:tc>
          <w:tcPr>
            <w:tcW w:w="2410" w:type="dxa"/>
            <w:shd w:val="clear" w:color="auto" w:fill="auto"/>
            <w:vAlign w:val="center"/>
            <w:hideMark/>
          </w:tcPr>
          <w:p w14:paraId="2B502384" w14:textId="77777777" w:rsidR="00192672" w:rsidRPr="00922589" w:rsidRDefault="00192672" w:rsidP="00192672">
            <w:pPr>
              <w:overflowPunct/>
              <w:autoSpaceDE/>
              <w:autoSpaceDN/>
              <w:adjustRightInd/>
              <w:jc w:val="center"/>
              <w:textAlignment w:val="auto"/>
              <w:rPr>
                <w:rFonts w:cs="Arial"/>
                <w:sz w:val="16"/>
                <w:szCs w:val="16"/>
                <w:lang w:val="ru-RU" w:eastAsia="ru-RU"/>
              </w:rPr>
            </w:pPr>
            <w:r w:rsidRPr="00922589">
              <w:rPr>
                <w:rFonts w:cs="Arial"/>
                <w:sz w:val="16"/>
                <w:szCs w:val="16"/>
                <w:lang w:val="ru-RU" w:eastAsia="ru-RU"/>
              </w:rPr>
              <w:t>1</w:t>
            </w:r>
          </w:p>
        </w:tc>
      </w:tr>
      <w:tr w:rsidR="00192672" w:rsidRPr="00922589" w14:paraId="1545956B" w14:textId="77777777" w:rsidTr="00632CA0">
        <w:trPr>
          <w:trHeight w:val="221"/>
        </w:trPr>
        <w:tc>
          <w:tcPr>
            <w:tcW w:w="3402" w:type="dxa"/>
            <w:shd w:val="clear" w:color="auto" w:fill="auto"/>
            <w:vAlign w:val="center"/>
            <w:hideMark/>
          </w:tcPr>
          <w:p w14:paraId="11953023" w14:textId="77777777" w:rsidR="00192672" w:rsidRPr="00922589" w:rsidRDefault="00192672" w:rsidP="00192672">
            <w:pPr>
              <w:overflowPunct/>
              <w:autoSpaceDE/>
              <w:autoSpaceDN/>
              <w:adjustRightInd/>
              <w:jc w:val="both"/>
              <w:textAlignment w:val="auto"/>
              <w:rPr>
                <w:rFonts w:cs="Arial"/>
                <w:sz w:val="16"/>
                <w:szCs w:val="16"/>
                <w:lang w:val="ru-RU" w:eastAsia="ru-RU"/>
              </w:rPr>
            </w:pPr>
            <w:r w:rsidRPr="00922589">
              <w:rPr>
                <w:rFonts w:cs="Arial"/>
                <w:sz w:val="16"/>
                <w:szCs w:val="16"/>
                <w:lang w:val="ru-RU" w:eastAsia="ru-RU"/>
              </w:rPr>
              <w:t>Кредиты предприятиям и организациям</w:t>
            </w:r>
          </w:p>
        </w:tc>
        <w:tc>
          <w:tcPr>
            <w:tcW w:w="1701" w:type="dxa"/>
            <w:shd w:val="clear" w:color="auto" w:fill="auto"/>
            <w:vAlign w:val="center"/>
            <w:hideMark/>
          </w:tcPr>
          <w:p w14:paraId="236458E7" w14:textId="77777777" w:rsidR="00192672" w:rsidRPr="00922589" w:rsidRDefault="00192672" w:rsidP="00192672">
            <w:pPr>
              <w:overflowPunct/>
              <w:autoSpaceDE/>
              <w:autoSpaceDN/>
              <w:adjustRightInd/>
              <w:jc w:val="center"/>
              <w:textAlignment w:val="auto"/>
              <w:rPr>
                <w:rFonts w:cs="Arial"/>
                <w:sz w:val="16"/>
                <w:szCs w:val="16"/>
                <w:lang w:val="ru-RU" w:eastAsia="ru-RU"/>
              </w:rPr>
            </w:pPr>
            <w:r w:rsidRPr="00922589">
              <w:rPr>
                <w:rFonts w:cs="Arial"/>
                <w:sz w:val="16"/>
                <w:szCs w:val="16"/>
                <w:lang w:val="ru-RU" w:eastAsia="ru-RU"/>
              </w:rPr>
              <w:t>216</w:t>
            </w:r>
          </w:p>
        </w:tc>
        <w:tc>
          <w:tcPr>
            <w:tcW w:w="1843" w:type="dxa"/>
            <w:vAlign w:val="center"/>
          </w:tcPr>
          <w:p w14:paraId="5BB35382" w14:textId="77777777" w:rsidR="00192672" w:rsidRPr="00922589" w:rsidRDefault="00192672" w:rsidP="00192672">
            <w:pPr>
              <w:overflowPunct/>
              <w:autoSpaceDE/>
              <w:autoSpaceDN/>
              <w:adjustRightInd/>
              <w:jc w:val="center"/>
              <w:textAlignment w:val="auto"/>
              <w:rPr>
                <w:rFonts w:cs="Arial"/>
                <w:sz w:val="16"/>
                <w:szCs w:val="16"/>
                <w:lang w:val="ru-RU" w:eastAsia="ru-RU"/>
              </w:rPr>
            </w:pPr>
            <w:r w:rsidRPr="00922589">
              <w:rPr>
                <w:rFonts w:cs="Arial"/>
                <w:sz w:val="16"/>
                <w:szCs w:val="16"/>
                <w:lang w:val="ru-RU" w:eastAsia="ru-RU"/>
              </w:rPr>
              <w:t>248</w:t>
            </w:r>
          </w:p>
        </w:tc>
        <w:tc>
          <w:tcPr>
            <w:tcW w:w="2410" w:type="dxa"/>
            <w:shd w:val="clear" w:color="auto" w:fill="auto"/>
            <w:vAlign w:val="center"/>
            <w:hideMark/>
          </w:tcPr>
          <w:p w14:paraId="099787E8" w14:textId="77777777" w:rsidR="00192672" w:rsidRPr="00922589" w:rsidRDefault="00192672" w:rsidP="00192672">
            <w:pPr>
              <w:overflowPunct/>
              <w:autoSpaceDE/>
              <w:autoSpaceDN/>
              <w:adjustRightInd/>
              <w:jc w:val="center"/>
              <w:textAlignment w:val="auto"/>
              <w:rPr>
                <w:rFonts w:cs="Arial"/>
                <w:sz w:val="16"/>
                <w:szCs w:val="16"/>
                <w:lang w:val="ru-RU" w:eastAsia="ru-RU"/>
              </w:rPr>
            </w:pPr>
            <w:r w:rsidRPr="00922589">
              <w:rPr>
                <w:rFonts w:cs="Arial"/>
                <w:sz w:val="16"/>
                <w:szCs w:val="16"/>
                <w:lang w:val="ru-RU" w:eastAsia="ru-RU"/>
              </w:rPr>
              <w:t>32</w:t>
            </w:r>
          </w:p>
        </w:tc>
      </w:tr>
      <w:tr w:rsidR="00192672" w:rsidRPr="00922589" w14:paraId="28126E2F" w14:textId="77777777" w:rsidTr="00632CA0">
        <w:trPr>
          <w:trHeight w:val="221"/>
        </w:trPr>
        <w:tc>
          <w:tcPr>
            <w:tcW w:w="3402" w:type="dxa"/>
            <w:shd w:val="clear" w:color="auto" w:fill="auto"/>
            <w:vAlign w:val="center"/>
            <w:hideMark/>
          </w:tcPr>
          <w:p w14:paraId="2981DDF3" w14:textId="77777777" w:rsidR="00192672" w:rsidRPr="00922589" w:rsidRDefault="00192672" w:rsidP="00192672">
            <w:pPr>
              <w:overflowPunct/>
              <w:autoSpaceDE/>
              <w:autoSpaceDN/>
              <w:adjustRightInd/>
              <w:jc w:val="both"/>
              <w:textAlignment w:val="auto"/>
              <w:rPr>
                <w:rFonts w:cs="Arial"/>
                <w:sz w:val="16"/>
                <w:szCs w:val="16"/>
                <w:lang w:val="ru-RU" w:eastAsia="ru-RU"/>
              </w:rPr>
            </w:pPr>
            <w:r w:rsidRPr="00922589">
              <w:rPr>
                <w:rFonts w:cs="Arial"/>
                <w:sz w:val="16"/>
                <w:szCs w:val="16"/>
                <w:lang w:val="ru-RU" w:eastAsia="ru-RU"/>
              </w:rPr>
              <w:t>Вклады физических лиц</w:t>
            </w:r>
          </w:p>
        </w:tc>
        <w:tc>
          <w:tcPr>
            <w:tcW w:w="1701" w:type="dxa"/>
            <w:shd w:val="clear" w:color="auto" w:fill="auto"/>
            <w:vAlign w:val="center"/>
            <w:hideMark/>
          </w:tcPr>
          <w:p w14:paraId="762C6FF7" w14:textId="77777777" w:rsidR="00192672" w:rsidRPr="00922589" w:rsidRDefault="00192672" w:rsidP="00192672">
            <w:pPr>
              <w:overflowPunct/>
              <w:autoSpaceDE/>
              <w:autoSpaceDN/>
              <w:adjustRightInd/>
              <w:jc w:val="center"/>
              <w:textAlignment w:val="auto"/>
              <w:rPr>
                <w:rFonts w:cs="Arial"/>
                <w:sz w:val="16"/>
                <w:szCs w:val="16"/>
                <w:lang w:val="ru-RU" w:eastAsia="ru-RU"/>
              </w:rPr>
            </w:pPr>
            <w:r w:rsidRPr="00922589">
              <w:rPr>
                <w:rFonts w:cs="Arial"/>
                <w:sz w:val="16"/>
                <w:szCs w:val="16"/>
                <w:lang w:val="ru-RU" w:eastAsia="ru-RU"/>
              </w:rPr>
              <w:t>130</w:t>
            </w:r>
          </w:p>
        </w:tc>
        <w:tc>
          <w:tcPr>
            <w:tcW w:w="1843" w:type="dxa"/>
            <w:vAlign w:val="center"/>
          </w:tcPr>
          <w:p w14:paraId="21D05BE1" w14:textId="77777777" w:rsidR="00192672" w:rsidRPr="00922589" w:rsidRDefault="00192672" w:rsidP="00192672">
            <w:pPr>
              <w:overflowPunct/>
              <w:autoSpaceDE/>
              <w:autoSpaceDN/>
              <w:adjustRightInd/>
              <w:jc w:val="center"/>
              <w:textAlignment w:val="auto"/>
              <w:rPr>
                <w:rFonts w:cs="Arial"/>
                <w:sz w:val="16"/>
                <w:szCs w:val="16"/>
                <w:lang w:val="ru-RU" w:eastAsia="ru-RU"/>
              </w:rPr>
            </w:pPr>
            <w:r w:rsidRPr="00922589">
              <w:rPr>
                <w:rFonts w:cs="Arial"/>
                <w:sz w:val="16"/>
                <w:szCs w:val="16"/>
                <w:lang w:val="ru-RU" w:eastAsia="ru-RU"/>
              </w:rPr>
              <w:t>142</w:t>
            </w:r>
          </w:p>
        </w:tc>
        <w:tc>
          <w:tcPr>
            <w:tcW w:w="2410" w:type="dxa"/>
            <w:shd w:val="clear" w:color="auto" w:fill="auto"/>
            <w:vAlign w:val="center"/>
            <w:hideMark/>
          </w:tcPr>
          <w:p w14:paraId="51619809" w14:textId="77777777" w:rsidR="00192672" w:rsidRPr="00922589" w:rsidRDefault="00192672" w:rsidP="00192672">
            <w:pPr>
              <w:overflowPunct/>
              <w:autoSpaceDE/>
              <w:autoSpaceDN/>
              <w:adjustRightInd/>
              <w:jc w:val="center"/>
              <w:textAlignment w:val="auto"/>
              <w:rPr>
                <w:rFonts w:cs="Arial"/>
                <w:sz w:val="16"/>
                <w:szCs w:val="16"/>
                <w:lang w:val="ru-RU" w:eastAsia="ru-RU"/>
              </w:rPr>
            </w:pPr>
            <w:r w:rsidRPr="00922589">
              <w:rPr>
                <w:rFonts w:cs="Arial"/>
                <w:sz w:val="16"/>
                <w:szCs w:val="16"/>
                <w:lang w:val="ru-RU" w:eastAsia="ru-RU"/>
              </w:rPr>
              <w:t>12</w:t>
            </w:r>
          </w:p>
        </w:tc>
      </w:tr>
      <w:tr w:rsidR="00192672" w:rsidRPr="00922589" w14:paraId="7E7A6516" w14:textId="77777777" w:rsidTr="00632CA0">
        <w:trPr>
          <w:trHeight w:val="221"/>
        </w:trPr>
        <w:tc>
          <w:tcPr>
            <w:tcW w:w="3402" w:type="dxa"/>
            <w:shd w:val="clear" w:color="auto" w:fill="auto"/>
            <w:vAlign w:val="center"/>
            <w:hideMark/>
          </w:tcPr>
          <w:p w14:paraId="6619BD8A" w14:textId="77777777" w:rsidR="00192672" w:rsidRPr="00922589" w:rsidRDefault="00192672" w:rsidP="00192672">
            <w:pPr>
              <w:overflowPunct/>
              <w:autoSpaceDE/>
              <w:autoSpaceDN/>
              <w:adjustRightInd/>
              <w:jc w:val="both"/>
              <w:textAlignment w:val="auto"/>
              <w:rPr>
                <w:rFonts w:cs="Arial"/>
                <w:sz w:val="16"/>
                <w:szCs w:val="16"/>
                <w:lang w:val="ru-RU" w:eastAsia="ru-RU"/>
              </w:rPr>
            </w:pPr>
            <w:r w:rsidRPr="00922589">
              <w:rPr>
                <w:rFonts w:cs="Arial"/>
                <w:sz w:val="16"/>
                <w:szCs w:val="16"/>
                <w:lang w:val="ru-RU" w:eastAsia="ru-RU"/>
              </w:rPr>
              <w:t>Средства предприятий и организаций</w:t>
            </w:r>
          </w:p>
        </w:tc>
        <w:tc>
          <w:tcPr>
            <w:tcW w:w="1701" w:type="dxa"/>
            <w:shd w:val="clear" w:color="auto" w:fill="auto"/>
            <w:vAlign w:val="center"/>
            <w:hideMark/>
          </w:tcPr>
          <w:p w14:paraId="04894761" w14:textId="77777777" w:rsidR="00192672" w:rsidRPr="00922589" w:rsidRDefault="00192672" w:rsidP="00192672">
            <w:pPr>
              <w:overflowPunct/>
              <w:autoSpaceDE/>
              <w:autoSpaceDN/>
              <w:adjustRightInd/>
              <w:jc w:val="center"/>
              <w:textAlignment w:val="auto"/>
              <w:rPr>
                <w:rFonts w:cs="Arial"/>
                <w:sz w:val="16"/>
                <w:szCs w:val="16"/>
                <w:lang w:val="ru-RU" w:eastAsia="ru-RU"/>
              </w:rPr>
            </w:pPr>
            <w:r w:rsidRPr="00922589">
              <w:rPr>
                <w:rFonts w:cs="Arial"/>
                <w:sz w:val="16"/>
                <w:szCs w:val="16"/>
                <w:lang w:val="ru-RU" w:eastAsia="ru-RU"/>
              </w:rPr>
              <w:t>212</w:t>
            </w:r>
          </w:p>
        </w:tc>
        <w:tc>
          <w:tcPr>
            <w:tcW w:w="1843" w:type="dxa"/>
            <w:vAlign w:val="center"/>
          </w:tcPr>
          <w:p w14:paraId="21840B76" w14:textId="77777777" w:rsidR="00192672" w:rsidRPr="00922589" w:rsidRDefault="00192672" w:rsidP="00192672">
            <w:pPr>
              <w:overflowPunct/>
              <w:autoSpaceDE/>
              <w:autoSpaceDN/>
              <w:adjustRightInd/>
              <w:jc w:val="center"/>
              <w:textAlignment w:val="auto"/>
              <w:rPr>
                <w:rFonts w:cs="Arial"/>
                <w:sz w:val="16"/>
                <w:szCs w:val="16"/>
                <w:lang w:val="ru-RU" w:eastAsia="ru-RU"/>
              </w:rPr>
            </w:pPr>
            <w:r w:rsidRPr="00922589">
              <w:rPr>
                <w:rFonts w:cs="Arial"/>
                <w:sz w:val="16"/>
                <w:szCs w:val="16"/>
                <w:lang w:val="ru-RU" w:eastAsia="ru-RU"/>
              </w:rPr>
              <w:t>219</w:t>
            </w:r>
          </w:p>
        </w:tc>
        <w:tc>
          <w:tcPr>
            <w:tcW w:w="2410" w:type="dxa"/>
            <w:shd w:val="clear" w:color="auto" w:fill="auto"/>
            <w:vAlign w:val="center"/>
            <w:hideMark/>
          </w:tcPr>
          <w:p w14:paraId="61B882AF" w14:textId="77777777" w:rsidR="00192672" w:rsidRPr="00922589" w:rsidRDefault="00192672" w:rsidP="00192672">
            <w:pPr>
              <w:overflowPunct/>
              <w:autoSpaceDE/>
              <w:autoSpaceDN/>
              <w:adjustRightInd/>
              <w:jc w:val="center"/>
              <w:textAlignment w:val="auto"/>
              <w:rPr>
                <w:rFonts w:cs="Arial"/>
                <w:sz w:val="16"/>
                <w:szCs w:val="16"/>
                <w:lang w:val="ru-RU" w:eastAsia="ru-RU"/>
              </w:rPr>
            </w:pPr>
            <w:r w:rsidRPr="00922589">
              <w:rPr>
                <w:rFonts w:cs="Arial"/>
                <w:sz w:val="16"/>
                <w:szCs w:val="16"/>
                <w:lang w:val="ru-RU" w:eastAsia="ru-RU"/>
              </w:rPr>
              <w:t>7</w:t>
            </w:r>
          </w:p>
        </w:tc>
      </w:tr>
      <w:tr w:rsidR="00192672" w:rsidRPr="00922589" w14:paraId="324EAEFB" w14:textId="77777777" w:rsidTr="00632CA0">
        <w:trPr>
          <w:trHeight w:val="221"/>
        </w:trPr>
        <w:tc>
          <w:tcPr>
            <w:tcW w:w="3402" w:type="dxa"/>
            <w:tcBorders>
              <w:bottom w:val="double" w:sz="4" w:space="0" w:color="auto"/>
            </w:tcBorders>
            <w:shd w:val="clear" w:color="auto" w:fill="auto"/>
            <w:vAlign w:val="center"/>
            <w:hideMark/>
          </w:tcPr>
          <w:p w14:paraId="38850450" w14:textId="77777777" w:rsidR="00192672" w:rsidRPr="00922589" w:rsidRDefault="00192672" w:rsidP="00192672">
            <w:pPr>
              <w:overflowPunct/>
              <w:autoSpaceDE/>
              <w:autoSpaceDN/>
              <w:adjustRightInd/>
              <w:jc w:val="both"/>
              <w:textAlignment w:val="auto"/>
              <w:rPr>
                <w:rFonts w:cs="Arial"/>
                <w:sz w:val="16"/>
                <w:szCs w:val="16"/>
                <w:lang w:val="ru-RU" w:eastAsia="ru-RU"/>
              </w:rPr>
            </w:pPr>
            <w:r w:rsidRPr="00922589">
              <w:rPr>
                <w:rFonts w:cs="Arial"/>
                <w:sz w:val="16"/>
                <w:szCs w:val="16"/>
                <w:lang w:val="ru-RU" w:eastAsia="ru-RU"/>
              </w:rPr>
              <w:t>Вложения в ценные бумаги</w:t>
            </w:r>
          </w:p>
        </w:tc>
        <w:tc>
          <w:tcPr>
            <w:tcW w:w="1701" w:type="dxa"/>
            <w:tcBorders>
              <w:bottom w:val="double" w:sz="4" w:space="0" w:color="auto"/>
            </w:tcBorders>
            <w:shd w:val="clear" w:color="auto" w:fill="auto"/>
            <w:vAlign w:val="center"/>
            <w:hideMark/>
          </w:tcPr>
          <w:p w14:paraId="62034CB3" w14:textId="77777777" w:rsidR="00192672" w:rsidRPr="00922589" w:rsidRDefault="00192672" w:rsidP="00192672">
            <w:pPr>
              <w:overflowPunct/>
              <w:autoSpaceDE/>
              <w:autoSpaceDN/>
              <w:adjustRightInd/>
              <w:jc w:val="center"/>
              <w:textAlignment w:val="auto"/>
              <w:rPr>
                <w:rFonts w:cs="Arial"/>
                <w:sz w:val="16"/>
                <w:szCs w:val="16"/>
                <w:lang w:val="ru-RU" w:eastAsia="ru-RU"/>
              </w:rPr>
            </w:pPr>
            <w:r w:rsidRPr="00922589">
              <w:rPr>
                <w:rFonts w:cs="Arial"/>
                <w:sz w:val="16"/>
                <w:szCs w:val="16"/>
                <w:lang w:val="ru-RU" w:eastAsia="ru-RU"/>
              </w:rPr>
              <w:t>92</w:t>
            </w:r>
          </w:p>
        </w:tc>
        <w:tc>
          <w:tcPr>
            <w:tcW w:w="1843" w:type="dxa"/>
            <w:tcBorders>
              <w:bottom w:val="double" w:sz="4" w:space="0" w:color="auto"/>
            </w:tcBorders>
            <w:vAlign w:val="center"/>
          </w:tcPr>
          <w:p w14:paraId="33A24E7D" w14:textId="77777777" w:rsidR="00192672" w:rsidRPr="00922589" w:rsidRDefault="00192672" w:rsidP="00192672">
            <w:pPr>
              <w:overflowPunct/>
              <w:autoSpaceDE/>
              <w:autoSpaceDN/>
              <w:adjustRightInd/>
              <w:jc w:val="center"/>
              <w:textAlignment w:val="auto"/>
              <w:rPr>
                <w:rFonts w:cs="Arial"/>
                <w:sz w:val="16"/>
                <w:szCs w:val="16"/>
                <w:lang w:val="ru-RU" w:eastAsia="ru-RU"/>
              </w:rPr>
            </w:pPr>
            <w:r w:rsidRPr="00922589">
              <w:rPr>
                <w:rFonts w:cs="Arial"/>
                <w:sz w:val="16"/>
                <w:szCs w:val="16"/>
                <w:lang w:val="ru-RU" w:eastAsia="ru-RU"/>
              </w:rPr>
              <w:t>106</w:t>
            </w:r>
          </w:p>
        </w:tc>
        <w:tc>
          <w:tcPr>
            <w:tcW w:w="2410" w:type="dxa"/>
            <w:tcBorders>
              <w:bottom w:val="double" w:sz="4" w:space="0" w:color="auto"/>
            </w:tcBorders>
            <w:shd w:val="clear" w:color="auto" w:fill="auto"/>
            <w:vAlign w:val="center"/>
            <w:hideMark/>
          </w:tcPr>
          <w:p w14:paraId="74A9D49E" w14:textId="77777777" w:rsidR="00192672" w:rsidRPr="00922589" w:rsidRDefault="00192672" w:rsidP="00192672">
            <w:pPr>
              <w:overflowPunct/>
              <w:autoSpaceDE/>
              <w:autoSpaceDN/>
              <w:adjustRightInd/>
              <w:jc w:val="center"/>
              <w:textAlignment w:val="auto"/>
              <w:rPr>
                <w:rFonts w:cs="Arial"/>
                <w:sz w:val="16"/>
                <w:szCs w:val="16"/>
                <w:lang w:val="ru-RU" w:eastAsia="ru-RU"/>
              </w:rPr>
            </w:pPr>
            <w:r w:rsidRPr="00922589">
              <w:rPr>
                <w:rFonts w:cs="Arial"/>
                <w:sz w:val="16"/>
                <w:szCs w:val="16"/>
                <w:lang w:val="ru-RU" w:eastAsia="ru-RU"/>
              </w:rPr>
              <w:t>14</w:t>
            </w:r>
          </w:p>
        </w:tc>
      </w:tr>
    </w:tbl>
    <w:p w14:paraId="0F9B9726" w14:textId="77777777" w:rsidR="008121EC" w:rsidRPr="00856080" w:rsidRDefault="008121EC" w:rsidP="00192672">
      <w:pPr>
        <w:pStyle w:val="2normal"/>
        <w:ind w:firstLine="567"/>
        <w:jc w:val="both"/>
        <w:rPr>
          <w:sz w:val="20"/>
          <w:szCs w:val="20"/>
          <w:highlight w:val="yellow"/>
          <w:lang w:val="ru-RU"/>
        </w:rPr>
      </w:pPr>
    </w:p>
    <w:p w14:paraId="5F02369D" w14:textId="77777777" w:rsidR="00040E10" w:rsidRPr="00856080" w:rsidRDefault="00040E10" w:rsidP="00040E10">
      <w:pPr>
        <w:pStyle w:val="2normal"/>
        <w:jc w:val="both"/>
        <w:rPr>
          <w:b/>
          <w:i/>
          <w:szCs w:val="18"/>
          <w:lang w:val="ru-RU"/>
        </w:rPr>
      </w:pPr>
      <w:r w:rsidRPr="00856080">
        <w:rPr>
          <w:b/>
          <w:i/>
          <w:szCs w:val="18"/>
          <w:lang w:val="ru-RU"/>
        </w:rPr>
        <w:t>Информация о рейтинге</w:t>
      </w:r>
    </w:p>
    <w:p w14:paraId="72F60C82" w14:textId="77777777" w:rsidR="00040E10" w:rsidRDefault="00040E10" w:rsidP="00040E10">
      <w:pPr>
        <w:pStyle w:val="2normal"/>
        <w:jc w:val="both"/>
        <w:rPr>
          <w:lang w:val="ru-RU"/>
        </w:rPr>
      </w:pPr>
      <w:r w:rsidRPr="002B1AEE">
        <w:rPr>
          <w:lang w:val="ru-RU"/>
        </w:rPr>
        <w:t>В 201</w:t>
      </w:r>
      <w:r w:rsidRPr="000D7BDC">
        <w:rPr>
          <w:lang w:val="ru-RU"/>
        </w:rPr>
        <w:t>6</w:t>
      </w:r>
      <w:r w:rsidRPr="002B1AEE">
        <w:rPr>
          <w:lang w:val="ru-RU"/>
        </w:rPr>
        <w:t xml:space="preserve"> год</w:t>
      </w:r>
      <w:r>
        <w:rPr>
          <w:lang w:val="ru-RU"/>
        </w:rPr>
        <w:t>у</w:t>
      </w:r>
      <w:r w:rsidRPr="002B1AEE">
        <w:rPr>
          <w:lang w:val="ru-RU"/>
        </w:rPr>
        <w:t xml:space="preserve"> </w:t>
      </w:r>
      <w:r w:rsidRPr="008F593F">
        <w:rPr>
          <w:lang w:val="ru-RU"/>
        </w:rPr>
        <w:t>кредитны</w:t>
      </w:r>
      <w:r>
        <w:rPr>
          <w:lang w:val="ru-RU"/>
        </w:rPr>
        <w:t>й</w:t>
      </w:r>
      <w:r w:rsidRPr="008F593F">
        <w:rPr>
          <w:lang w:val="ru-RU"/>
        </w:rPr>
        <w:t xml:space="preserve"> рейтинг </w:t>
      </w:r>
      <w:r>
        <w:rPr>
          <w:lang w:val="ru-RU"/>
        </w:rPr>
        <w:t>Б</w:t>
      </w:r>
      <w:r w:rsidRPr="008F593F">
        <w:rPr>
          <w:lang w:val="ru-RU"/>
        </w:rPr>
        <w:t>анк</w:t>
      </w:r>
      <w:r>
        <w:rPr>
          <w:lang w:val="ru-RU"/>
        </w:rPr>
        <w:t>у</w:t>
      </w:r>
      <w:r w:rsidRPr="008F593F">
        <w:rPr>
          <w:lang w:val="ru-RU"/>
        </w:rPr>
        <w:t xml:space="preserve"> не </w:t>
      </w:r>
      <w:r>
        <w:rPr>
          <w:lang w:val="ru-RU"/>
        </w:rPr>
        <w:t>присваивался.</w:t>
      </w:r>
    </w:p>
    <w:p w14:paraId="644AD182" w14:textId="77777777" w:rsidR="008121EC" w:rsidRPr="006149A9" w:rsidRDefault="008121EC" w:rsidP="008121EC">
      <w:pPr>
        <w:pStyle w:val="2normal"/>
        <w:jc w:val="both"/>
        <w:rPr>
          <w:sz w:val="20"/>
          <w:szCs w:val="20"/>
          <w:highlight w:val="yellow"/>
          <w:lang w:val="ru-RU"/>
        </w:rPr>
      </w:pPr>
    </w:p>
    <w:p w14:paraId="255452DA" w14:textId="77777777" w:rsidR="008121EC" w:rsidRPr="00856080" w:rsidRDefault="008121EC" w:rsidP="008121EC">
      <w:pPr>
        <w:pStyle w:val="2normal"/>
        <w:jc w:val="both"/>
        <w:rPr>
          <w:rFonts w:cs="Arial"/>
          <w:b/>
          <w:sz w:val="20"/>
          <w:szCs w:val="20"/>
          <w:lang w:val="ru-RU"/>
        </w:rPr>
      </w:pPr>
      <w:r w:rsidRPr="00856080">
        <w:rPr>
          <w:rFonts w:cs="Arial"/>
          <w:b/>
          <w:sz w:val="20"/>
          <w:szCs w:val="20"/>
          <w:lang w:val="ru-RU"/>
        </w:rPr>
        <w:t>О</w:t>
      </w:r>
      <w:r w:rsidR="00434257" w:rsidRPr="00856080">
        <w:rPr>
          <w:rFonts w:cs="Arial"/>
          <w:b/>
          <w:sz w:val="20"/>
          <w:szCs w:val="20"/>
          <w:lang w:val="ru-RU"/>
        </w:rPr>
        <w:t>сновные показатели деятельности и</w:t>
      </w:r>
      <w:r w:rsidRPr="00856080">
        <w:rPr>
          <w:rFonts w:cs="Arial"/>
          <w:b/>
          <w:sz w:val="20"/>
          <w:szCs w:val="20"/>
          <w:lang w:val="ru-RU"/>
        </w:rPr>
        <w:t xml:space="preserve"> факторы, повлиявшие </w:t>
      </w:r>
      <w:r w:rsidR="00434257" w:rsidRPr="00856080">
        <w:rPr>
          <w:rFonts w:cs="Arial"/>
          <w:b/>
          <w:sz w:val="20"/>
          <w:szCs w:val="20"/>
          <w:lang w:val="ru-RU"/>
        </w:rPr>
        <w:t xml:space="preserve">в отчетном году на финансовые </w:t>
      </w:r>
      <w:r w:rsidRPr="00856080">
        <w:rPr>
          <w:rFonts w:cs="Arial"/>
          <w:b/>
          <w:sz w:val="20"/>
          <w:szCs w:val="20"/>
          <w:lang w:val="ru-RU"/>
        </w:rPr>
        <w:t>результат</w:t>
      </w:r>
      <w:r w:rsidR="00434257" w:rsidRPr="00856080">
        <w:rPr>
          <w:rFonts w:cs="Arial"/>
          <w:b/>
          <w:sz w:val="20"/>
          <w:szCs w:val="20"/>
          <w:lang w:val="ru-RU"/>
        </w:rPr>
        <w:t>ы деятельности Банка</w:t>
      </w:r>
    </w:p>
    <w:p w14:paraId="2EFB3AE1" w14:textId="77777777" w:rsidR="008121EC" w:rsidRPr="00632CA0" w:rsidRDefault="008121EC" w:rsidP="008121EC">
      <w:pPr>
        <w:pStyle w:val="2normal"/>
        <w:jc w:val="both"/>
        <w:rPr>
          <w:rFonts w:cs="Arial"/>
          <w:b/>
          <w:sz w:val="20"/>
          <w:szCs w:val="20"/>
          <w:lang w:val="ru-RU"/>
        </w:rPr>
      </w:pPr>
    </w:p>
    <w:p w14:paraId="770EA0BA" w14:textId="77777777" w:rsidR="00632CA0" w:rsidRPr="00632CA0" w:rsidRDefault="00632CA0" w:rsidP="008121EC">
      <w:pPr>
        <w:pStyle w:val="2normal"/>
        <w:jc w:val="both"/>
        <w:rPr>
          <w:b/>
          <w:sz w:val="20"/>
          <w:szCs w:val="20"/>
          <w:lang w:val="ru-RU"/>
        </w:rPr>
      </w:pPr>
      <w:r w:rsidRPr="00632CA0">
        <w:rPr>
          <w:b/>
          <w:sz w:val="20"/>
          <w:szCs w:val="20"/>
          <w:lang w:val="ru-RU"/>
        </w:rPr>
        <w:t>Динамика основных показателей деятельности Банка</w:t>
      </w:r>
    </w:p>
    <w:tbl>
      <w:tblPr>
        <w:tblW w:w="9440" w:type="dxa"/>
        <w:tblInd w:w="108" w:type="dxa"/>
        <w:tblLook w:val="04A0" w:firstRow="1" w:lastRow="0" w:firstColumn="1" w:lastColumn="0" w:noHBand="0" w:noVBand="1"/>
      </w:tblPr>
      <w:tblGrid>
        <w:gridCol w:w="4600"/>
        <w:gridCol w:w="2420"/>
        <w:gridCol w:w="2420"/>
      </w:tblGrid>
      <w:tr w:rsidR="00040E10" w:rsidRPr="00052F2E" w14:paraId="57B86E81" w14:textId="77777777" w:rsidTr="001527C0">
        <w:trPr>
          <w:trHeight w:val="252"/>
        </w:trPr>
        <w:tc>
          <w:tcPr>
            <w:tcW w:w="4600" w:type="dxa"/>
            <w:tcBorders>
              <w:bottom w:val="single" w:sz="4" w:space="0" w:color="auto"/>
            </w:tcBorders>
            <w:shd w:val="clear" w:color="auto" w:fill="auto"/>
            <w:vAlign w:val="bottom"/>
            <w:hideMark/>
          </w:tcPr>
          <w:p w14:paraId="0738FB5B" w14:textId="77777777" w:rsidR="00040E10" w:rsidRPr="00052F2E" w:rsidRDefault="00040E10" w:rsidP="00040E10">
            <w:pPr>
              <w:overflowPunct/>
              <w:autoSpaceDE/>
              <w:autoSpaceDN/>
              <w:adjustRightInd/>
              <w:jc w:val="both"/>
              <w:textAlignment w:val="auto"/>
              <w:rPr>
                <w:rFonts w:cs="Arial"/>
                <w:b/>
                <w:sz w:val="16"/>
                <w:szCs w:val="16"/>
                <w:lang w:val="ru-RU" w:eastAsia="ru-RU"/>
              </w:rPr>
            </w:pPr>
            <w:r w:rsidRPr="00052F2E">
              <w:rPr>
                <w:rFonts w:cs="Arial"/>
                <w:b/>
                <w:sz w:val="16"/>
                <w:szCs w:val="16"/>
                <w:lang w:val="ru-RU" w:eastAsia="ru-RU"/>
              </w:rPr>
              <w:t>Показатели</w:t>
            </w:r>
          </w:p>
        </w:tc>
        <w:tc>
          <w:tcPr>
            <w:tcW w:w="2420" w:type="dxa"/>
            <w:tcBorders>
              <w:bottom w:val="single" w:sz="4" w:space="0" w:color="auto"/>
            </w:tcBorders>
            <w:shd w:val="clear" w:color="auto" w:fill="auto"/>
            <w:vAlign w:val="bottom"/>
            <w:hideMark/>
          </w:tcPr>
          <w:p w14:paraId="300F883C" w14:textId="77777777" w:rsidR="00040E10" w:rsidRPr="00700A47" w:rsidRDefault="00040E10" w:rsidP="00040E10">
            <w:pPr>
              <w:overflowPunct/>
              <w:autoSpaceDE/>
              <w:autoSpaceDN/>
              <w:adjustRightInd/>
              <w:jc w:val="center"/>
              <w:textAlignment w:val="auto"/>
              <w:rPr>
                <w:rFonts w:cs="Arial"/>
                <w:b/>
                <w:sz w:val="16"/>
                <w:szCs w:val="16"/>
                <w:lang w:val="en-US" w:eastAsia="ru-RU"/>
              </w:rPr>
            </w:pPr>
            <w:r>
              <w:rPr>
                <w:rFonts w:cs="Arial"/>
                <w:b/>
                <w:sz w:val="16"/>
                <w:szCs w:val="18"/>
                <w:lang w:val="ru-RU" w:eastAsia="ru-RU"/>
              </w:rPr>
              <w:t xml:space="preserve">на </w:t>
            </w:r>
            <w:r>
              <w:rPr>
                <w:rFonts w:cs="Arial"/>
                <w:b/>
                <w:sz w:val="16"/>
                <w:szCs w:val="18"/>
                <w:lang w:val="en-US" w:eastAsia="ru-RU"/>
              </w:rPr>
              <w:t>01.01.</w:t>
            </w:r>
            <w:r w:rsidRPr="00052F2E">
              <w:rPr>
                <w:rFonts w:cs="Arial"/>
                <w:b/>
                <w:sz w:val="16"/>
                <w:szCs w:val="18"/>
                <w:lang w:eastAsia="ru-RU"/>
              </w:rPr>
              <w:t>201</w:t>
            </w:r>
            <w:r>
              <w:rPr>
                <w:rFonts w:cs="Arial"/>
                <w:b/>
                <w:sz w:val="16"/>
                <w:szCs w:val="18"/>
                <w:lang w:val="en-US" w:eastAsia="ru-RU"/>
              </w:rPr>
              <w:t>7</w:t>
            </w:r>
          </w:p>
        </w:tc>
        <w:tc>
          <w:tcPr>
            <w:tcW w:w="2420" w:type="dxa"/>
            <w:tcBorders>
              <w:bottom w:val="single" w:sz="4" w:space="0" w:color="auto"/>
            </w:tcBorders>
            <w:vAlign w:val="bottom"/>
          </w:tcPr>
          <w:p w14:paraId="5EEA25C9" w14:textId="77777777" w:rsidR="00040E10" w:rsidRPr="00040E10" w:rsidRDefault="00040E10" w:rsidP="00040E10">
            <w:pPr>
              <w:overflowPunct/>
              <w:autoSpaceDE/>
              <w:autoSpaceDN/>
              <w:adjustRightInd/>
              <w:jc w:val="center"/>
              <w:textAlignment w:val="auto"/>
              <w:rPr>
                <w:rFonts w:cs="Arial"/>
                <w:b/>
                <w:sz w:val="16"/>
                <w:szCs w:val="16"/>
                <w:lang w:val="en-US" w:eastAsia="ru-RU"/>
              </w:rPr>
            </w:pPr>
            <w:r w:rsidRPr="00040E10">
              <w:rPr>
                <w:rFonts w:cs="Arial"/>
                <w:b/>
                <w:sz w:val="16"/>
                <w:szCs w:val="18"/>
                <w:lang w:val="ru-RU" w:eastAsia="ru-RU"/>
              </w:rPr>
              <w:t xml:space="preserve">на </w:t>
            </w:r>
            <w:r w:rsidRPr="00040E10">
              <w:rPr>
                <w:rFonts w:cs="Arial"/>
                <w:b/>
                <w:sz w:val="16"/>
                <w:szCs w:val="18"/>
                <w:lang w:val="en-US" w:eastAsia="ru-RU"/>
              </w:rPr>
              <w:t>01.01.</w:t>
            </w:r>
            <w:r w:rsidRPr="00040E10">
              <w:rPr>
                <w:rFonts w:cs="Arial"/>
                <w:b/>
                <w:sz w:val="16"/>
                <w:szCs w:val="18"/>
                <w:lang w:eastAsia="ru-RU"/>
              </w:rPr>
              <w:t>201</w:t>
            </w:r>
            <w:r w:rsidRPr="00040E10">
              <w:rPr>
                <w:rFonts w:cs="Arial"/>
                <w:b/>
                <w:sz w:val="16"/>
                <w:szCs w:val="18"/>
                <w:lang w:val="en-US" w:eastAsia="ru-RU"/>
              </w:rPr>
              <w:t>6</w:t>
            </w:r>
          </w:p>
        </w:tc>
      </w:tr>
      <w:tr w:rsidR="00040E10" w:rsidRPr="00052F2E" w14:paraId="54EE682F" w14:textId="77777777" w:rsidTr="001527C0">
        <w:trPr>
          <w:trHeight w:val="252"/>
        </w:trPr>
        <w:tc>
          <w:tcPr>
            <w:tcW w:w="4600" w:type="dxa"/>
            <w:tcBorders>
              <w:top w:val="single" w:sz="4" w:space="0" w:color="auto"/>
            </w:tcBorders>
            <w:shd w:val="clear" w:color="auto" w:fill="auto"/>
            <w:vAlign w:val="bottom"/>
            <w:hideMark/>
          </w:tcPr>
          <w:p w14:paraId="59742693" w14:textId="77777777" w:rsidR="00040E10" w:rsidRPr="00052F2E" w:rsidRDefault="00040E10" w:rsidP="00040E10">
            <w:pPr>
              <w:overflowPunct/>
              <w:autoSpaceDE/>
              <w:autoSpaceDN/>
              <w:adjustRightInd/>
              <w:jc w:val="both"/>
              <w:textAlignment w:val="auto"/>
              <w:rPr>
                <w:rFonts w:cs="Arial"/>
                <w:sz w:val="16"/>
                <w:szCs w:val="16"/>
                <w:lang w:val="ru-RU" w:eastAsia="ru-RU"/>
              </w:rPr>
            </w:pPr>
            <w:r w:rsidRPr="00052F2E">
              <w:rPr>
                <w:rFonts w:cs="Arial"/>
                <w:sz w:val="16"/>
                <w:szCs w:val="16"/>
                <w:lang w:val="ru-RU" w:eastAsia="ru-RU"/>
              </w:rPr>
              <w:t>Совокупные активы (валюта баланса)</w:t>
            </w:r>
          </w:p>
        </w:tc>
        <w:tc>
          <w:tcPr>
            <w:tcW w:w="2420" w:type="dxa"/>
            <w:tcBorders>
              <w:top w:val="single" w:sz="4" w:space="0" w:color="auto"/>
            </w:tcBorders>
            <w:shd w:val="clear" w:color="auto" w:fill="auto"/>
            <w:vAlign w:val="center"/>
          </w:tcPr>
          <w:p w14:paraId="57F8BBD4" w14:textId="77777777" w:rsidR="00040E10" w:rsidRPr="00115AB8" w:rsidRDefault="00040E10" w:rsidP="00040E10">
            <w:pPr>
              <w:overflowPunct/>
              <w:autoSpaceDE/>
              <w:autoSpaceDN/>
              <w:adjustRightInd/>
              <w:jc w:val="center"/>
              <w:textAlignment w:val="auto"/>
              <w:rPr>
                <w:rFonts w:cs="Arial"/>
                <w:sz w:val="16"/>
                <w:szCs w:val="16"/>
                <w:lang w:val="en-US" w:eastAsia="ru-RU"/>
              </w:rPr>
            </w:pPr>
            <w:r w:rsidRPr="007B7E88">
              <w:rPr>
                <w:rFonts w:cs="Arial"/>
                <w:sz w:val="16"/>
                <w:szCs w:val="16"/>
                <w:lang w:val="en-US" w:eastAsia="ru-RU"/>
              </w:rPr>
              <w:t>15</w:t>
            </w:r>
            <w:r>
              <w:rPr>
                <w:rFonts w:cs="Arial"/>
                <w:sz w:val="16"/>
                <w:szCs w:val="16"/>
                <w:lang w:val="en-US" w:eastAsia="ru-RU"/>
              </w:rPr>
              <w:t xml:space="preserve"> </w:t>
            </w:r>
            <w:r w:rsidRPr="007B7E88">
              <w:rPr>
                <w:rFonts w:cs="Arial"/>
                <w:sz w:val="16"/>
                <w:szCs w:val="16"/>
                <w:lang w:val="en-US" w:eastAsia="ru-RU"/>
              </w:rPr>
              <w:t>461</w:t>
            </w:r>
            <w:r>
              <w:rPr>
                <w:rFonts w:cs="Arial"/>
                <w:sz w:val="16"/>
                <w:szCs w:val="16"/>
                <w:lang w:val="en-US" w:eastAsia="ru-RU"/>
              </w:rPr>
              <w:t xml:space="preserve"> </w:t>
            </w:r>
            <w:r w:rsidRPr="007B7E88">
              <w:rPr>
                <w:rFonts w:cs="Arial"/>
                <w:sz w:val="16"/>
                <w:szCs w:val="16"/>
                <w:lang w:val="en-US" w:eastAsia="ru-RU"/>
              </w:rPr>
              <w:t>968</w:t>
            </w:r>
          </w:p>
        </w:tc>
        <w:tc>
          <w:tcPr>
            <w:tcW w:w="2420" w:type="dxa"/>
            <w:tcBorders>
              <w:top w:val="single" w:sz="4" w:space="0" w:color="auto"/>
            </w:tcBorders>
            <w:vAlign w:val="center"/>
          </w:tcPr>
          <w:p w14:paraId="7C4A9977" w14:textId="77777777" w:rsidR="00040E10" w:rsidRPr="00040E10" w:rsidRDefault="00040E10" w:rsidP="00040E10">
            <w:pPr>
              <w:overflowPunct/>
              <w:autoSpaceDE/>
              <w:autoSpaceDN/>
              <w:adjustRightInd/>
              <w:jc w:val="center"/>
              <w:textAlignment w:val="auto"/>
              <w:rPr>
                <w:rFonts w:cs="Arial"/>
                <w:sz w:val="16"/>
                <w:szCs w:val="16"/>
                <w:lang w:val="en-US" w:eastAsia="ru-RU"/>
              </w:rPr>
            </w:pPr>
            <w:r w:rsidRPr="00040E10">
              <w:rPr>
                <w:rFonts w:cs="Arial"/>
                <w:sz w:val="16"/>
                <w:szCs w:val="16"/>
                <w:lang w:val="ru-RU" w:eastAsia="ru-RU"/>
              </w:rPr>
              <w:t>16 </w:t>
            </w:r>
            <w:r w:rsidRPr="00040E10">
              <w:rPr>
                <w:rFonts w:cs="Arial"/>
                <w:sz w:val="16"/>
                <w:szCs w:val="16"/>
                <w:lang w:val="en-US" w:eastAsia="ru-RU"/>
              </w:rPr>
              <w:t>211 174</w:t>
            </w:r>
          </w:p>
        </w:tc>
      </w:tr>
      <w:tr w:rsidR="00040E10" w:rsidRPr="00052F2E" w14:paraId="0D9EEF75" w14:textId="77777777" w:rsidTr="001527C0">
        <w:trPr>
          <w:trHeight w:val="252"/>
        </w:trPr>
        <w:tc>
          <w:tcPr>
            <w:tcW w:w="4600" w:type="dxa"/>
            <w:shd w:val="clear" w:color="auto" w:fill="auto"/>
            <w:vAlign w:val="bottom"/>
            <w:hideMark/>
          </w:tcPr>
          <w:p w14:paraId="591FB9F3" w14:textId="77777777" w:rsidR="00040E10" w:rsidRPr="00052F2E" w:rsidRDefault="00040E10" w:rsidP="00040E10">
            <w:pPr>
              <w:overflowPunct/>
              <w:autoSpaceDE/>
              <w:autoSpaceDN/>
              <w:adjustRightInd/>
              <w:jc w:val="both"/>
              <w:textAlignment w:val="auto"/>
              <w:rPr>
                <w:rFonts w:cs="Arial"/>
                <w:sz w:val="16"/>
                <w:szCs w:val="16"/>
                <w:lang w:val="ru-RU" w:eastAsia="ru-RU"/>
              </w:rPr>
            </w:pPr>
            <w:r w:rsidRPr="00052F2E">
              <w:rPr>
                <w:rFonts w:cs="Arial"/>
                <w:sz w:val="16"/>
                <w:szCs w:val="16"/>
                <w:lang w:val="ru-RU" w:eastAsia="ru-RU"/>
              </w:rPr>
              <w:t>Активы по публикуемой отчетности</w:t>
            </w:r>
          </w:p>
        </w:tc>
        <w:tc>
          <w:tcPr>
            <w:tcW w:w="2420" w:type="dxa"/>
            <w:shd w:val="clear" w:color="auto" w:fill="auto"/>
            <w:vAlign w:val="center"/>
          </w:tcPr>
          <w:p w14:paraId="312D882E" w14:textId="77777777" w:rsidR="00040E10" w:rsidRPr="00052F2E" w:rsidRDefault="00040E10" w:rsidP="00040E10">
            <w:pPr>
              <w:overflowPunct/>
              <w:autoSpaceDE/>
              <w:autoSpaceDN/>
              <w:adjustRightInd/>
              <w:jc w:val="center"/>
              <w:textAlignment w:val="auto"/>
              <w:rPr>
                <w:rFonts w:cs="Arial"/>
                <w:sz w:val="16"/>
                <w:szCs w:val="16"/>
                <w:lang w:val="ru-RU" w:eastAsia="ru-RU"/>
              </w:rPr>
            </w:pPr>
            <w:r w:rsidRPr="007B7E88">
              <w:rPr>
                <w:rFonts w:cs="Arial"/>
                <w:sz w:val="16"/>
                <w:szCs w:val="16"/>
                <w:lang w:val="ru-RU" w:eastAsia="ru-RU"/>
              </w:rPr>
              <w:t>13</w:t>
            </w:r>
            <w:r>
              <w:rPr>
                <w:rFonts w:cs="Arial"/>
                <w:sz w:val="16"/>
                <w:szCs w:val="16"/>
                <w:lang w:val="en-US" w:eastAsia="ru-RU"/>
              </w:rPr>
              <w:t xml:space="preserve"> </w:t>
            </w:r>
            <w:r w:rsidRPr="007B7E88">
              <w:rPr>
                <w:rFonts w:cs="Arial"/>
                <w:sz w:val="16"/>
                <w:szCs w:val="16"/>
                <w:lang w:val="ru-RU" w:eastAsia="ru-RU"/>
              </w:rPr>
              <w:t>536</w:t>
            </w:r>
            <w:r>
              <w:rPr>
                <w:rFonts w:cs="Arial"/>
                <w:sz w:val="16"/>
                <w:szCs w:val="16"/>
                <w:lang w:val="en-US" w:eastAsia="ru-RU"/>
              </w:rPr>
              <w:t xml:space="preserve"> </w:t>
            </w:r>
            <w:r w:rsidRPr="007B7E88">
              <w:rPr>
                <w:rFonts w:cs="Arial"/>
                <w:sz w:val="16"/>
                <w:szCs w:val="16"/>
                <w:lang w:val="ru-RU" w:eastAsia="ru-RU"/>
              </w:rPr>
              <w:t>178</w:t>
            </w:r>
          </w:p>
        </w:tc>
        <w:tc>
          <w:tcPr>
            <w:tcW w:w="2420" w:type="dxa"/>
            <w:vAlign w:val="center"/>
          </w:tcPr>
          <w:p w14:paraId="3ACE0B94" w14:textId="77777777" w:rsidR="00040E10" w:rsidRPr="00040E10" w:rsidRDefault="00040E10" w:rsidP="00040E10">
            <w:pPr>
              <w:overflowPunct/>
              <w:autoSpaceDE/>
              <w:autoSpaceDN/>
              <w:adjustRightInd/>
              <w:jc w:val="center"/>
              <w:textAlignment w:val="auto"/>
              <w:rPr>
                <w:rFonts w:cs="Arial"/>
                <w:sz w:val="16"/>
                <w:szCs w:val="16"/>
                <w:lang w:val="ru-RU" w:eastAsia="ru-RU"/>
              </w:rPr>
            </w:pPr>
            <w:r w:rsidRPr="00040E10">
              <w:rPr>
                <w:rFonts w:cs="Arial"/>
                <w:sz w:val="16"/>
                <w:szCs w:val="16"/>
                <w:lang w:val="ru-RU" w:eastAsia="ru-RU"/>
              </w:rPr>
              <w:t>14 119 141</w:t>
            </w:r>
          </w:p>
        </w:tc>
      </w:tr>
      <w:tr w:rsidR="00040E10" w:rsidRPr="00052F2E" w14:paraId="638D1B38" w14:textId="77777777" w:rsidTr="001527C0">
        <w:trPr>
          <w:trHeight w:val="252"/>
        </w:trPr>
        <w:tc>
          <w:tcPr>
            <w:tcW w:w="4600" w:type="dxa"/>
            <w:shd w:val="clear" w:color="auto" w:fill="auto"/>
            <w:vAlign w:val="bottom"/>
            <w:hideMark/>
          </w:tcPr>
          <w:p w14:paraId="255501F2" w14:textId="77777777" w:rsidR="00040E10" w:rsidRPr="00052F2E" w:rsidRDefault="00040E10" w:rsidP="00040E10">
            <w:pPr>
              <w:overflowPunct/>
              <w:autoSpaceDE/>
              <w:autoSpaceDN/>
              <w:adjustRightInd/>
              <w:jc w:val="both"/>
              <w:textAlignment w:val="auto"/>
              <w:rPr>
                <w:rFonts w:cs="Arial"/>
                <w:sz w:val="16"/>
                <w:szCs w:val="16"/>
                <w:lang w:val="ru-RU" w:eastAsia="ru-RU"/>
              </w:rPr>
            </w:pPr>
            <w:r w:rsidRPr="00052F2E">
              <w:rPr>
                <w:rFonts w:cs="Arial"/>
                <w:sz w:val="16"/>
                <w:szCs w:val="16"/>
                <w:lang w:val="ru-RU" w:eastAsia="ru-RU"/>
              </w:rPr>
              <w:t>Капитал (по 808 форме)</w:t>
            </w:r>
          </w:p>
        </w:tc>
        <w:tc>
          <w:tcPr>
            <w:tcW w:w="2420" w:type="dxa"/>
            <w:shd w:val="clear" w:color="auto" w:fill="auto"/>
            <w:vAlign w:val="center"/>
          </w:tcPr>
          <w:p w14:paraId="49385B5C" w14:textId="77777777" w:rsidR="00040E10" w:rsidRPr="00052F2E" w:rsidRDefault="00040E10" w:rsidP="00040E10">
            <w:pPr>
              <w:overflowPunct/>
              <w:autoSpaceDE/>
              <w:autoSpaceDN/>
              <w:adjustRightInd/>
              <w:jc w:val="center"/>
              <w:textAlignment w:val="auto"/>
              <w:rPr>
                <w:rFonts w:cs="Arial"/>
                <w:sz w:val="16"/>
                <w:szCs w:val="16"/>
                <w:lang w:val="ru-RU" w:eastAsia="ru-RU"/>
              </w:rPr>
            </w:pPr>
            <w:r w:rsidRPr="007B7E88">
              <w:rPr>
                <w:rFonts w:cs="Arial"/>
                <w:sz w:val="16"/>
                <w:szCs w:val="16"/>
                <w:lang w:val="ru-RU" w:eastAsia="ru-RU"/>
              </w:rPr>
              <w:t>2 768 886</w:t>
            </w:r>
          </w:p>
        </w:tc>
        <w:tc>
          <w:tcPr>
            <w:tcW w:w="2420" w:type="dxa"/>
            <w:vAlign w:val="center"/>
          </w:tcPr>
          <w:p w14:paraId="1215A5FA" w14:textId="77777777" w:rsidR="00040E10" w:rsidRPr="00040E10" w:rsidRDefault="00040E10" w:rsidP="00040E10">
            <w:pPr>
              <w:overflowPunct/>
              <w:autoSpaceDE/>
              <w:autoSpaceDN/>
              <w:adjustRightInd/>
              <w:jc w:val="center"/>
              <w:textAlignment w:val="auto"/>
              <w:rPr>
                <w:rFonts w:cs="Arial"/>
                <w:sz w:val="16"/>
                <w:szCs w:val="16"/>
                <w:lang w:val="ru-RU" w:eastAsia="ru-RU"/>
              </w:rPr>
            </w:pPr>
            <w:r w:rsidRPr="00040E10">
              <w:rPr>
                <w:rFonts w:cs="Arial"/>
                <w:sz w:val="16"/>
                <w:szCs w:val="16"/>
                <w:lang w:val="ru-RU" w:eastAsia="ru-RU"/>
              </w:rPr>
              <w:t>2 745 452</w:t>
            </w:r>
          </w:p>
        </w:tc>
      </w:tr>
      <w:tr w:rsidR="00040E10" w:rsidRPr="00052F2E" w14:paraId="55625460" w14:textId="77777777" w:rsidTr="001527C0">
        <w:trPr>
          <w:trHeight w:val="252"/>
        </w:trPr>
        <w:tc>
          <w:tcPr>
            <w:tcW w:w="4600" w:type="dxa"/>
            <w:shd w:val="clear" w:color="auto" w:fill="auto"/>
            <w:vAlign w:val="bottom"/>
            <w:hideMark/>
          </w:tcPr>
          <w:p w14:paraId="375A2469" w14:textId="77777777" w:rsidR="00040E10" w:rsidRPr="00052F2E" w:rsidRDefault="00040E10" w:rsidP="00040E10">
            <w:pPr>
              <w:overflowPunct/>
              <w:autoSpaceDE/>
              <w:autoSpaceDN/>
              <w:adjustRightInd/>
              <w:jc w:val="both"/>
              <w:textAlignment w:val="auto"/>
              <w:rPr>
                <w:rFonts w:cs="Arial"/>
                <w:sz w:val="16"/>
                <w:szCs w:val="16"/>
                <w:lang w:val="ru-RU" w:eastAsia="ru-RU"/>
              </w:rPr>
            </w:pPr>
            <w:r w:rsidRPr="00052F2E">
              <w:rPr>
                <w:rFonts w:cs="Arial"/>
                <w:sz w:val="16"/>
                <w:szCs w:val="16"/>
                <w:lang w:val="ru-RU" w:eastAsia="ru-RU"/>
              </w:rPr>
              <w:t>Резервы на возможные потери</w:t>
            </w:r>
          </w:p>
        </w:tc>
        <w:tc>
          <w:tcPr>
            <w:tcW w:w="2420" w:type="dxa"/>
            <w:shd w:val="clear" w:color="auto" w:fill="auto"/>
            <w:vAlign w:val="center"/>
          </w:tcPr>
          <w:p w14:paraId="1833ADA8" w14:textId="77777777" w:rsidR="00040E10" w:rsidRPr="00052F2E" w:rsidRDefault="00040E10" w:rsidP="00040E10">
            <w:pPr>
              <w:overflowPunct/>
              <w:autoSpaceDE/>
              <w:autoSpaceDN/>
              <w:adjustRightInd/>
              <w:jc w:val="center"/>
              <w:textAlignment w:val="auto"/>
              <w:rPr>
                <w:rFonts w:cs="Arial"/>
                <w:sz w:val="16"/>
                <w:szCs w:val="16"/>
                <w:lang w:val="ru-RU" w:eastAsia="ru-RU"/>
              </w:rPr>
            </w:pPr>
            <w:r w:rsidRPr="007B7E88">
              <w:rPr>
                <w:rFonts w:cs="Arial"/>
                <w:sz w:val="16"/>
                <w:szCs w:val="16"/>
                <w:lang w:val="ru-RU" w:eastAsia="ru-RU"/>
              </w:rPr>
              <w:t>1 473 441</w:t>
            </w:r>
          </w:p>
        </w:tc>
        <w:tc>
          <w:tcPr>
            <w:tcW w:w="2420" w:type="dxa"/>
            <w:vAlign w:val="center"/>
          </w:tcPr>
          <w:p w14:paraId="1199D3E3" w14:textId="77777777" w:rsidR="00040E10" w:rsidRPr="00040E10" w:rsidRDefault="00040E10" w:rsidP="00040E10">
            <w:pPr>
              <w:overflowPunct/>
              <w:autoSpaceDE/>
              <w:autoSpaceDN/>
              <w:adjustRightInd/>
              <w:jc w:val="center"/>
              <w:textAlignment w:val="auto"/>
              <w:rPr>
                <w:rFonts w:cs="Arial"/>
                <w:sz w:val="16"/>
                <w:szCs w:val="16"/>
                <w:lang w:val="ru-RU" w:eastAsia="ru-RU"/>
              </w:rPr>
            </w:pPr>
            <w:r w:rsidRPr="00040E10">
              <w:rPr>
                <w:rFonts w:cs="Arial"/>
                <w:sz w:val="16"/>
                <w:szCs w:val="16"/>
                <w:lang w:val="ru-RU" w:eastAsia="ru-RU"/>
              </w:rPr>
              <w:t>1 570 461</w:t>
            </w:r>
          </w:p>
        </w:tc>
      </w:tr>
      <w:tr w:rsidR="00040E10" w:rsidRPr="00052F2E" w14:paraId="31E0296D" w14:textId="77777777" w:rsidTr="001527C0">
        <w:trPr>
          <w:trHeight w:val="252"/>
        </w:trPr>
        <w:tc>
          <w:tcPr>
            <w:tcW w:w="4600" w:type="dxa"/>
            <w:shd w:val="clear" w:color="auto" w:fill="auto"/>
            <w:vAlign w:val="bottom"/>
            <w:hideMark/>
          </w:tcPr>
          <w:p w14:paraId="384BC775" w14:textId="77777777" w:rsidR="00040E10" w:rsidRPr="00052F2E" w:rsidRDefault="00040E10" w:rsidP="00040E10">
            <w:pPr>
              <w:overflowPunct/>
              <w:autoSpaceDE/>
              <w:autoSpaceDN/>
              <w:adjustRightInd/>
              <w:jc w:val="both"/>
              <w:textAlignment w:val="auto"/>
              <w:rPr>
                <w:rFonts w:cs="Arial"/>
                <w:sz w:val="16"/>
                <w:szCs w:val="16"/>
                <w:lang w:val="ru-RU" w:eastAsia="ru-RU"/>
              </w:rPr>
            </w:pPr>
            <w:r w:rsidRPr="00052F2E">
              <w:rPr>
                <w:rFonts w:cs="Arial"/>
                <w:sz w:val="16"/>
                <w:szCs w:val="16"/>
                <w:lang w:val="ru-RU" w:eastAsia="ru-RU"/>
              </w:rPr>
              <w:t>Отчисления в резервы</w:t>
            </w:r>
          </w:p>
        </w:tc>
        <w:tc>
          <w:tcPr>
            <w:tcW w:w="2420" w:type="dxa"/>
            <w:shd w:val="clear" w:color="auto" w:fill="auto"/>
            <w:vAlign w:val="center"/>
          </w:tcPr>
          <w:p w14:paraId="4E2FB283" w14:textId="77777777" w:rsidR="00040E10" w:rsidRPr="007B7E88" w:rsidRDefault="00040E10" w:rsidP="00040E10">
            <w:pPr>
              <w:overflowPunct/>
              <w:autoSpaceDE/>
              <w:autoSpaceDN/>
              <w:adjustRightInd/>
              <w:jc w:val="center"/>
              <w:textAlignment w:val="auto"/>
              <w:rPr>
                <w:rFonts w:cs="Arial"/>
                <w:sz w:val="16"/>
                <w:szCs w:val="16"/>
                <w:lang w:val="ru-RU" w:eastAsia="ru-RU"/>
              </w:rPr>
            </w:pPr>
            <w:r w:rsidRPr="007B7E88">
              <w:rPr>
                <w:rFonts w:cs="Arial"/>
                <w:sz w:val="16"/>
                <w:szCs w:val="16"/>
                <w:lang w:val="ru-RU" w:eastAsia="ru-RU"/>
              </w:rPr>
              <w:t>(191 760)</w:t>
            </w:r>
          </w:p>
        </w:tc>
        <w:tc>
          <w:tcPr>
            <w:tcW w:w="2420" w:type="dxa"/>
            <w:vAlign w:val="center"/>
          </w:tcPr>
          <w:p w14:paraId="16E031B8" w14:textId="77777777" w:rsidR="00040E10" w:rsidRPr="00040E10" w:rsidRDefault="00040E10" w:rsidP="00040E10">
            <w:pPr>
              <w:overflowPunct/>
              <w:autoSpaceDE/>
              <w:autoSpaceDN/>
              <w:adjustRightInd/>
              <w:jc w:val="center"/>
              <w:textAlignment w:val="auto"/>
              <w:rPr>
                <w:rFonts w:cs="Arial"/>
                <w:sz w:val="16"/>
                <w:szCs w:val="16"/>
                <w:lang w:val="ru-RU" w:eastAsia="ru-RU"/>
              </w:rPr>
            </w:pPr>
            <w:r w:rsidRPr="00040E10">
              <w:rPr>
                <w:rFonts w:cs="Arial"/>
                <w:sz w:val="16"/>
                <w:szCs w:val="16"/>
                <w:lang w:val="ru-RU" w:eastAsia="ru-RU"/>
              </w:rPr>
              <w:t>(325 889)</w:t>
            </w:r>
          </w:p>
        </w:tc>
      </w:tr>
      <w:tr w:rsidR="00040E10" w:rsidRPr="00052F2E" w14:paraId="66A2407F" w14:textId="77777777" w:rsidTr="001527C0">
        <w:trPr>
          <w:trHeight w:val="252"/>
        </w:trPr>
        <w:tc>
          <w:tcPr>
            <w:tcW w:w="4600" w:type="dxa"/>
            <w:shd w:val="clear" w:color="auto" w:fill="auto"/>
            <w:vAlign w:val="bottom"/>
            <w:hideMark/>
          </w:tcPr>
          <w:p w14:paraId="7FA1FC4E" w14:textId="77777777" w:rsidR="00040E10" w:rsidRPr="00052F2E" w:rsidRDefault="00040E10" w:rsidP="00040E10">
            <w:pPr>
              <w:overflowPunct/>
              <w:autoSpaceDE/>
              <w:autoSpaceDN/>
              <w:adjustRightInd/>
              <w:jc w:val="both"/>
              <w:textAlignment w:val="auto"/>
              <w:rPr>
                <w:rFonts w:cs="Arial"/>
                <w:sz w:val="16"/>
                <w:szCs w:val="16"/>
                <w:lang w:val="ru-RU" w:eastAsia="ru-RU"/>
              </w:rPr>
            </w:pPr>
            <w:r w:rsidRPr="00052F2E">
              <w:rPr>
                <w:rFonts w:cs="Arial"/>
                <w:sz w:val="16"/>
                <w:szCs w:val="16"/>
                <w:lang w:val="ru-RU" w:eastAsia="ru-RU"/>
              </w:rPr>
              <w:t>Балансовая прибыль</w:t>
            </w:r>
            <w:r>
              <w:rPr>
                <w:rFonts w:cs="Arial"/>
                <w:sz w:val="16"/>
                <w:szCs w:val="16"/>
                <w:lang w:val="ru-RU" w:eastAsia="ru-RU"/>
              </w:rPr>
              <w:t xml:space="preserve"> </w:t>
            </w:r>
          </w:p>
        </w:tc>
        <w:tc>
          <w:tcPr>
            <w:tcW w:w="2420" w:type="dxa"/>
            <w:shd w:val="clear" w:color="auto" w:fill="auto"/>
            <w:vAlign w:val="center"/>
          </w:tcPr>
          <w:p w14:paraId="04594802" w14:textId="77777777" w:rsidR="00040E10" w:rsidRPr="007B7E88" w:rsidRDefault="00040E10" w:rsidP="00040E10">
            <w:pPr>
              <w:overflowPunct/>
              <w:autoSpaceDE/>
              <w:autoSpaceDN/>
              <w:adjustRightInd/>
              <w:jc w:val="center"/>
              <w:textAlignment w:val="auto"/>
              <w:rPr>
                <w:rFonts w:cs="Arial"/>
                <w:sz w:val="16"/>
                <w:szCs w:val="16"/>
                <w:lang w:val="ru-RU" w:eastAsia="ru-RU"/>
              </w:rPr>
            </w:pPr>
            <w:r w:rsidRPr="007B7E88">
              <w:rPr>
                <w:rFonts w:cs="Arial"/>
                <w:sz w:val="16"/>
                <w:szCs w:val="16"/>
                <w:lang w:val="ru-RU" w:eastAsia="ru-RU"/>
              </w:rPr>
              <w:t>94 654</w:t>
            </w:r>
          </w:p>
        </w:tc>
        <w:tc>
          <w:tcPr>
            <w:tcW w:w="2420" w:type="dxa"/>
            <w:vAlign w:val="center"/>
          </w:tcPr>
          <w:p w14:paraId="702C1804" w14:textId="77777777" w:rsidR="00040E10" w:rsidRPr="00040E10" w:rsidRDefault="00040E10" w:rsidP="00040E10">
            <w:pPr>
              <w:overflowPunct/>
              <w:autoSpaceDE/>
              <w:autoSpaceDN/>
              <w:adjustRightInd/>
              <w:jc w:val="center"/>
              <w:textAlignment w:val="auto"/>
              <w:rPr>
                <w:rFonts w:cs="Arial"/>
                <w:sz w:val="16"/>
                <w:szCs w:val="16"/>
                <w:lang w:val="ru-RU" w:eastAsia="ru-RU"/>
              </w:rPr>
            </w:pPr>
            <w:r w:rsidRPr="00040E10">
              <w:rPr>
                <w:rFonts w:cs="Arial"/>
                <w:sz w:val="16"/>
                <w:szCs w:val="16"/>
                <w:lang w:val="ru-RU" w:eastAsia="ru-RU"/>
              </w:rPr>
              <w:t>(89 748)</w:t>
            </w:r>
          </w:p>
        </w:tc>
      </w:tr>
      <w:tr w:rsidR="00040E10" w:rsidRPr="00052F2E" w14:paraId="1B714981" w14:textId="77777777" w:rsidTr="001527C0">
        <w:trPr>
          <w:trHeight w:val="232"/>
        </w:trPr>
        <w:tc>
          <w:tcPr>
            <w:tcW w:w="4600" w:type="dxa"/>
            <w:shd w:val="clear" w:color="auto" w:fill="auto"/>
            <w:vAlign w:val="bottom"/>
          </w:tcPr>
          <w:p w14:paraId="79912977" w14:textId="77777777" w:rsidR="00040E10" w:rsidRPr="00950BB9" w:rsidRDefault="00040E10" w:rsidP="00040E10">
            <w:pPr>
              <w:overflowPunct/>
              <w:autoSpaceDE/>
              <w:autoSpaceDN/>
              <w:adjustRightInd/>
              <w:jc w:val="both"/>
              <w:textAlignment w:val="auto"/>
              <w:rPr>
                <w:rFonts w:cs="Arial"/>
                <w:sz w:val="16"/>
                <w:szCs w:val="16"/>
                <w:highlight w:val="yellow"/>
                <w:lang w:val="ru-RU" w:eastAsia="ru-RU"/>
              </w:rPr>
            </w:pPr>
            <w:r>
              <w:rPr>
                <w:rFonts w:cs="Arial"/>
                <w:sz w:val="16"/>
                <w:szCs w:val="16"/>
                <w:lang w:val="ru-RU" w:eastAsia="ru-RU"/>
              </w:rPr>
              <w:t>О</w:t>
            </w:r>
            <w:r w:rsidRPr="001C6E4B">
              <w:rPr>
                <w:rFonts w:cs="Arial"/>
                <w:sz w:val="16"/>
                <w:szCs w:val="16"/>
                <w:lang w:val="ru-RU" w:eastAsia="ru-RU"/>
              </w:rPr>
              <w:t>тложенный налог на прибыль</w:t>
            </w:r>
          </w:p>
        </w:tc>
        <w:tc>
          <w:tcPr>
            <w:tcW w:w="2420" w:type="dxa"/>
            <w:shd w:val="clear" w:color="auto" w:fill="auto"/>
            <w:vAlign w:val="center"/>
          </w:tcPr>
          <w:p w14:paraId="50F0B88F" w14:textId="77777777" w:rsidR="00040E10" w:rsidRPr="00950BB9" w:rsidRDefault="00040E10" w:rsidP="00040E10">
            <w:pPr>
              <w:overflowPunct/>
              <w:autoSpaceDE/>
              <w:autoSpaceDN/>
              <w:adjustRightInd/>
              <w:jc w:val="center"/>
              <w:textAlignment w:val="auto"/>
              <w:rPr>
                <w:rFonts w:cs="Arial"/>
                <w:sz w:val="16"/>
                <w:szCs w:val="16"/>
                <w:highlight w:val="yellow"/>
                <w:lang w:val="ru-RU" w:eastAsia="ru-RU"/>
              </w:rPr>
            </w:pPr>
            <w:r w:rsidRPr="001C6E4B">
              <w:rPr>
                <w:rFonts w:cs="Arial"/>
                <w:sz w:val="16"/>
                <w:szCs w:val="16"/>
                <w:lang w:val="ru-RU" w:eastAsia="ru-RU"/>
              </w:rPr>
              <w:t>52 998</w:t>
            </w:r>
          </w:p>
        </w:tc>
        <w:tc>
          <w:tcPr>
            <w:tcW w:w="2420" w:type="dxa"/>
            <w:vAlign w:val="center"/>
          </w:tcPr>
          <w:p w14:paraId="3DE52961" w14:textId="77777777" w:rsidR="00040E10" w:rsidRPr="00040E10" w:rsidRDefault="00040E10" w:rsidP="00040E10">
            <w:pPr>
              <w:overflowPunct/>
              <w:autoSpaceDE/>
              <w:autoSpaceDN/>
              <w:adjustRightInd/>
              <w:jc w:val="center"/>
              <w:textAlignment w:val="auto"/>
              <w:rPr>
                <w:rFonts w:cs="Arial"/>
                <w:sz w:val="16"/>
                <w:szCs w:val="16"/>
                <w:lang w:val="ru-RU" w:eastAsia="ru-RU"/>
              </w:rPr>
            </w:pPr>
            <w:r w:rsidRPr="00040E10">
              <w:rPr>
                <w:rFonts w:cs="Arial"/>
                <w:sz w:val="16"/>
                <w:szCs w:val="16"/>
                <w:lang w:val="ru-RU" w:eastAsia="ru-RU"/>
              </w:rPr>
              <w:t>73</w:t>
            </w:r>
            <w:r w:rsidRPr="00040E10">
              <w:rPr>
                <w:rFonts w:cs="Arial"/>
                <w:sz w:val="16"/>
                <w:szCs w:val="16"/>
                <w:lang w:val="en-US" w:eastAsia="ru-RU"/>
              </w:rPr>
              <w:t xml:space="preserve"> </w:t>
            </w:r>
            <w:r w:rsidRPr="00040E10">
              <w:rPr>
                <w:rFonts w:cs="Arial"/>
                <w:sz w:val="16"/>
                <w:szCs w:val="16"/>
                <w:lang w:val="ru-RU" w:eastAsia="ru-RU"/>
              </w:rPr>
              <w:t>806</w:t>
            </w:r>
          </w:p>
        </w:tc>
      </w:tr>
      <w:tr w:rsidR="00040E10" w:rsidRPr="00052F2E" w14:paraId="06402F0A" w14:textId="77777777" w:rsidTr="001527C0">
        <w:trPr>
          <w:trHeight w:val="232"/>
        </w:trPr>
        <w:tc>
          <w:tcPr>
            <w:tcW w:w="4600" w:type="dxa"/>
            <w:shd w:val="clear" w:color="auto" w:fill="auto"/>
            <w:vAlign w:val="bottom"/>
            <w:hideMark/>
          </w:tcPr>
          <w:p w14:paraId="641D967A" w14:textId="77777777" w:rsidR="00040E10" w:rsidRPr="001C6E4B" w:rsidRDefault="00040E10" w:rsidP="00040E10">
            <w:pPr>
              <w:overflowPunct/>
              <w:autoSpaceDE/>
              <w:autoSpaceDN/>
              <w:adjustRightInd/>
              <w:jc w:val="both"/>
              <w:textAlignment w:val="auto"/>
              <w:rPr>
                <w:rFonts w:cs="Arial"/>
                <w:sz w:val="16"/>
                <w:szCs w:val="16"/>
                <w:lang w:val="ru-RU" w:eastAsia="ru-RU"/>
              </w:rPr>
            </w:pPr>
            <w:r w:rsidRPr="001C6E4B">
              <w:rPr>
                <w:rFonts w:cs="Arial"/>
                <w:sz w:val="16"/>
                <w:szCs w:val="16"/>
                <w:lang w:val="ru-RU" w:eastAsia="ru-RU"/>
              </w:rPr>
              <w:t xml:space="preserve">Налог на прибыль </w:t>
            </w:r>
          </w:p>
        </w:tc>
        <w:tc>
          <w:tcPr>
            <w:tcW w:w="2420" w:type="dxa"/>
            <w:shd w:val="clear" w:color="auto" w:fill="auto"/>
            <w:vAlign w:val="center"/>
          </w:tcPr>
          <w:p w14:paraId="5E22C47F" w14:textId="77777777" w:rsidR="00040E10" w:rsidRPr="001C6E4B" w:rsidRDefault="00040E10" w:rsidP="00040E10">
            <w:pPr>
              <w:overflowPunct/>
              <w:autoSpaceDE/>
              <w:autoSpaceDN/>
              <w:adjustRightInd/>
              <w:jc w:val="center"/>
              <w:textAlignment w:val="auto"/>
              <w:rPr>
                <w:rFonts w:cs="Arial"/>
                <w:sz w:val="16"/>
                <w:szCs w:val="16"/>
                <w:lang w:val="en-US" w:eastAsia="ru-RU"/>
              </w:rPr>
            </w:pPr>
            <w:r>
              <w:rPr>
                <w:rFonts w:cs="Arial"/>
                <w:sz w:val="16"/>
                <w:szCs w:val="16"/>
                <w:lang w:val="en-US" w:eastAsia="ru-RU"/>
              </w:rPr>
              <w:t>(</w:t>
            </w:r>
            <w:r w:rsidRPr="001C6E4B">
              <w:rPr>
                <w:rFonts w:cs="Arial"/>
                <w:sz w:val="16"/>
                <w:szCs w:val="16"/>
                <w:lang w:val="ru-RU" w:eastAsia="ru-RU"/>
              </w:rPr>
              <w:t>57</w:t>
            </w:r>
            <w:r>
              <w:rPr>
                <w:rFonts w:cs="Arial"/>
                <w:sz w:val="16"/>
                <w:szCs w:val="16"/>
                <w:lang w:val="en-US" w:eastAsia="ru-RU"/>
              </w:rPr>
              <w:t> </w:t>
            </w:r>
            <w:r w:rsidRPr="001C6E4B">
              <w:rPr>
                <w:rFonts w:cs="Arial"/>
                <w:sz w:val="16"/>
                <w:szCs w:val="16"/>
                <w:lang w:val="ru-RU" w:eastAsia="ru-RU"/>
              </w:rPr>
              <w:t>495</w:t>
            </w:r>
            <w:r>
              <w:rPr>
                <w:rFonts w:cs="Arial"/>
                <w:sz w:val="16"/>
                <w:szCs w:val="16"/>
                <w:lang w:val="en-US" w:eastAsia="ru-RU"/>
              </w:rPr>
              <w:t>)</w:t>
            </w:r>
          </w:p>
        </w:tc>
        <w:tc>
          <w:tcPr>
            <w:tcW w:w="2420" w:type="dxa"/>
            <w:vAlign w:val="center"/>
          </w:tcPr>
          <w:p w14:paraId="76D937D7" w14:textId="77777777" w:rsidR="00040E10" w:rsidRPr="00040E10" w:rsidRDefault="00040E10" w:rsidP="00040E10">
            <w:pPr>
              <w:overflowPunct/>
              <w:autoSpaceDE/>
              <w:autoSpaceDN/>
              <w:adjustRightInd/>
              <w:jc w:val="center"/>
              <w:textAlignment w:val="auto"/>
              <w:rPr>
                <w:rFonts w:cs="Arial"/>
                <w:sz w:val="16"/>
                <w:szCs w:val="16"/>
                <w:lang w:val="en-US" w:eastAsia="ru-RU"/>
              </w:rPr>
            </w:pPr>
            <w:r w:rsidRPr="00040E10">
              <w:rPr>
                <w:rFonts w:cs="Arial"/>
                <w:sz w:val="16"/>
                <w:szCs w:val="16"/>
                <w:lang w:val="en-US" w:eastAsia="ru-RU"/>
              </w:rPr>
              <w:t>(</w:t>
            </w:r>
            <w:r w:rsidRPr="00040E10">
              <w:rPr>
                <w:rFonts w:cs="Arial"/>
                <w:sz w:val="16"/>
                <w:szCs w:val="16"/>
                <w:lang w:val="ru-RU" w:eastAsia="ru-RU"/>
              </w:rPr>
              <w:t>82 854</w:t>
            </w:r>
            <w:r w:rsidRPr="00040E10">
              <w:rPr>
                <w:rFonts w:cs="Arial"/>
                <w:sz w:val="16"/>
                <w:szCs w:val="16"/>
                <w:lang w:val="en-US" w:eastAsia="ru-RU"/>
              </w:rPr>
              <w:t>)</w:t>
            </w:r>
          </w:p>
        </w:tc>
      </w:tr>
      <w:tr w:rsidR="00040E10" w:rsidRPr="00052F2E" w14:paraId="158BA792" w14:textId="77777777" w:rsidTr="001527C0">
        <w:trPr>
          <w:trHeight w:val="252"/>
        </w:trPr>
        <w:tc>
          <w:tcPr>
            <w:tcW w:w="4600" w:type="dxa"/>
            <w:tcBorders>
              <w:bottom w:val="double" w:sz="4" w:space="0" w:color="auto"/>
            </w:tcBorders>
            <w:shd w:val="clear" w:color="auto" w:fill="auto"/>
            <w:vAlign w:val="bottom"/>
            <w:hideMark/>
          </w:tcPr>
          <w:p w14:paraId="675956E4" w14:textId="77777777" w:rsidR="00040E10" w:rsidRPr="00F81133" w:rsidRDefault="00040E10" w:rsidP="00040E10">
            <w:pPr>
              <w:overflowPunct/>
              <w:autoSpaceDE/>
              <w:autoSpaceDN/>
              <w:adjustRightInd/>
              <w:jc w:val="both"/>
              <w:textAlignment w:val="auto"/>
              <w:rPr>
                <w:rFonts w:cs="Arial"/>
                <w:sz w:val="16"/>
                <w:szCs w:val="16"/>
                <w:lang w:val="ru-RU" w:eastAsia="ru-RU"/>
              </w:rPr>
            </w:pPr>
            <w:r w:rsidRPr="00F81133">
              <w:rPr>
                <w:rFonts w:cs="Arial"/>
                <w:sz w:val="16"/>
                <w:szCs w:val="16"/>
                <w:lang w:val="ru-RU" w:eastAsia="ru-RU"/>
              </w:rPr>
              <w:t>Чистая прибыль</w:t>
            </w:r>
          </w:p>
        </w:tc>
        <w:tc>
          <w:tcPr>
            <w:tcW w:w="2420" w:type="dxa"/>
            <w:tcBorders>
              <w:bottom w:val="double" w:sz="4" w:space="0" w:color="auto"/>
            </w:tcBorders>
            <w:shd w:val="clear" w:color="auto" w:fill="auto"/>
            <w:vAlign w:val="center"/>
          </w:tcPr>
          <w:p w14:paraId="696754DF" w14:textId="77777777" w:rsidR="00040E10" w:rsidRPr="007B7E88" w:rsidRDefault="00040E10" w:rsidP="00040E10">
            <w:pPr>
              <w:overflowPunct/>
              <w:autoSpaceDE/>
              <w:autoSpaceDN/>
              <w:adjustRightInd/>
              <w:jc w:val="center"/>
              <w:textAlignment w:val="auto"/>
              <w:rPr>
                <w:rFonts w:cs="Arial"/>
                <w:sz w:val="16"/>
                <w:szCs w:val="16"/>
                <w:lang w:val="ru-RU" w:eastAsia="ru-RU"/>
              </w:rPr>
            </w:pPr>
            <w:r w:rsidRPr="007B7E88">
              <w:rPr>
                <w:rFonts w:cs="Arial"/>
                <w:sz w:val="16"/>
                <w:szCs w:val="16"/>
                <w:lang w:val="ru-RU" w:eastAsia="ru-RU"/>
              </w:rPr>
              <w:t>90 157</w:t>
            </w:r>
          </w:p>
        </w:tc>
        <w:tc>
          <w:tcPr>
            <w:tcW w:w="2420" w:type="dxa"/>
            <w:tcBorders>
              <w:bottom w:val="double" w:sz="4" w:space="0" w:color="auto"/>
            </w:tcBorders>
            <w:vAlign w:val="center"/>
          </w:tcPr>
          <w:p w14:paraId="3C2FEC5E" w14:textId="77777777" w:rsidR="00040E10" w:rsidRPr="00040E10" w:rsidRDefault="00040E10" w:rsidP="00040E10">
            <w:pPr>
              <w:overflowPunct/>
              <w:autoSpaceDE/>
              <w:autoSpaceDN/>
              <w:adjustRightInd/>
              <w:jc w:val="center"/>
              <w:textAlignment w:val="auto"/>
              <w:rPr>
                <w:rFonts w:cs="Arial"/>
                <w:sz w:val="16"/>
                <w:szCs w:val="16"/>
                <w:lang w:val="ru-RU" w:eastAsia="ru-RU"/>
              </w:rPr>
            </w:pPr>
            <w:r w:rsidRPr="00040E10">
              <w:rPr>
                <w:rFonts w:cs="Arial"/>
                <w:sz w:val="16"/>
                <w:szCs w:val="16"/>
                <w:lang w:val="ru-RU" w:eastAsia="ru-RU"/>
              </w:rPr>
              <w:t>(98 796)</w:t>
            </w:r>
          </w:p>
        </w:tc>
      </w:tr>
    </w:tbl>
    <w:p w14:paraId="29A84237" w14:textId="77777777" w:rsidR="0033513F" w:rsidRPr="00DE7BCF" w:rsidRDefault="00DE7BCF" w:rsidP="00DE7BCF">
      <w:pPr>
        <w:pStyle w:val="2normal"/>
        <w:jc w:val="both"/>
        <w:rPr>
          <w:sz w:val="20"/>
          <w:szCs w:val="20"/>
          <w:lang w:val="ru-RU"/>
        </w:rPr>
      </w:pPr>
      <w:r>
        <w:rPr>
          <w:sz w:val="20"/>
          <w:szCs w:val="20"/>
          <w:lang w:val="ru-RU"/>
        </w:rPr>
        <w:t xml:space="preserve">Активы </w:t>
      </w:r>
      <w:r w:rsidR="0033513F" w:rsidRPr="00DE7BCF">
        <w:rPr>
          <w:sz w:val="20"/>
          <w:szCs w:val="20"/>
          <w:lang w:val="ru-RU"/>
        </w:rPr>
        <w:t xml:space="preserve">Банка на 01.01.2017 года составили 13 536 млн. рублей (01.01.2016 г. – 14 119 </w:t>
      </w:r>
      <w:r w:rsidR="00B24AD6">
        <w:rPr>
          <w:sz w:val="20"/>
          <w:szCs w:val="20"/>
          <w:lang w:val="ru-RU"/>
        </w:rPr>
        <w:t>млн.</w:t>
      </w:r>
      <w:r w:rsidR="0033513F" w:rsidRPr="00DE7BCF">
        <w:rPr>
          <w:sz w:val="20"/>
          <w:szCs w:val="20"/>
          <w:lang w:val="ru-RU"/>
        </w:rPr>
        <w:t xml:space="preserve"> рублей). Снижение активов за 2016 год – 583 млн. рублей или 4%. Снижение активов обусловлено </w:t>
      </w:r>
      <w:r w:rsidR="0033513F" w:rsidRPr="00DE7BCF">
        <w:rPr>
          <w:sz w:val="20"/>
          <w:szCs w:val="20"/>
          <w:lang w:val="ru-RU"/>
        </w:rPr>
        <w:lastRenderedPageBreak/>
        <w:t>снижением кредитного портфеля, часть вложений в кр</w:t>
      </w:r>
      <w:r w:rsidRPr="00DE7BCF">
        <w:rPr>
          <w:sz w:val="20"/>
          <w:szCs w:val="20"/>
          <w:lang w:val="ru-RU"/>
        </w:rPr>
        <w:t xml:space="preserve">едитный портфель была заменена </w:t>
      </w:r>
      <w:r w:rsidR="0033513F" w:rsidRPr="00DE7BCF">
        <w:rPr>
          <w:sz w:val="20"/>
          <w:szCs w:val="20"/>
          <w:lang w:val="ru-RU"/>
        </w:rPr>
        <w:t>на вложения в высоко</w:t>
      </w:r>
      <w:r>
        <w:rPr>
          <w:sz w:val="20"/>
          <w:szCs w:val="20"/>
          <w:lang w:val="ru-RU"/>
        </w:rPr>
        <w:t xml:space="preserve">ликвидные ценные бумаги </w:t>
      </w:r>
      <w:r w:rsidR="0033513F" w:rsidRPr="00DE7BCF">
        <w:rPr>
          <w:sz w:val="20"/>
          <w:szCs w:val="20"/>
          <w:lang w:val="ru-RU"/>
        </w:rPr>
        <w:t>ломбардного списка ЦБ РФ, которые банк может реализовать в течение нескольких дней.</w:t>
      </w:r>
    </w:p>
    <w:p w14:paraId="3700F7F8" w14:textId="77777777" w:rsidR="0033513F" w:rsidRPr="00DE7BCF" w:rsidRDefault="0033513F" w:rsidP="00DE7BCF">
      <w:pPr>
        <w:pStyle w:val="2normal"/>
        <w:jc w:val="both"/>
        <w:rPr>
          <w:sz w:val="20"/>
          <w:szCs w:val="20"/>
          <w:lang w:val="ru-RU"/>
        </w:rPr>
      </w:pPr>
      <w:r w:rsidRPr="00DE7BCF">
        <w:rPr>
          <w:sz w:val="20"/>
          <w:szCs w:val="20"/>
          <w:lang w:val="ru-RU"/>
        </w:rPr>
        <w:t xml:space="preserve">На фоне снижения общеэкономических показателей на протяжении последних лет руководство Банка придерживается умеренной кредитной политики, направленной на </w:t>
      </w:r>
      <w:r w:rsidR="00DE7BCF" w:rsidRPr="00DE7BCF">
        <w:rPr>
          <w:sz w:val="20"/>
          <w:szCs w:val="20"/>
          <w:lang w:val="ru-RU"/>
        </w:rPr>
        <w:t>оптимизацию кредитного портфеля</w:t>
      </w:r>
      <w:r w:rsidRPr="00DE7BCF">
        <w:rPr>
          <w:sz w:val="20"/>
          <w:szCs w:val="20"/>
          <w:lang w:val="ru-RU"/>
        </w:rPr>
        <w:t xml:space="preserve"> путем повышения требований к финансовому положению заемщиков и обеспечению по выдаваемым кредитам.</w:t>
      </w:r>
    </w:p>
    <w:p w14:paraId="3B35C394" w14:textId="77777777" w:rsidR="0033513F" w:rsidRPr="00DE7BCF" w:rsidRDefault="0033513F" w:rsidP="00DE7BCF">
      <w:pPr>
        <w:pStyle w:val="2normal"/>
        <w:jc w:val="both"/>
        <w:rPr>
          <w:sz w:val="20"/>
          <w:szCs w:val="20"/>
          <w:lang w:val="ru-RU"/>
        </w:rPr>
      </w:pPr>
      <w:r w:rsidRPr="00DE7BCF">
        <w:rPr>
          <w:sz w:val="20"/>
          <w:szCs w:val="20"/>
          <w:lang w:val="ru-RU"/>
        </w:rPr>
        <w:t>В течение 2016 года Банк продолжал активно работать на рынке ценных бумаг. Портфель ценных бумаг Банка на 01.01.2017 год составил 6 144 413 тыс. рублей (01.01.2016 г. – 5 347 840 тыс. рублей). В состав портфеля входят ликвидные облигации с номиналом в российских рублях, свободно обращающиеся на Московской межбанковской валютной бирже, а также еврооблигации, преимущественно входящие в ломбардный список Банка России и котируемые на ММВБ, с номиналом в долларах США и евро.</w:t>
      </w:r>
    </w:p>
    <w:p w14:paraId="189CE07B" w14:textId="77777777" w:rsidR="0033513F" w:rsidRDefault="0033513F" w:rsidP="008121EC">
      <w:pPr>
        <w:pStyle w:val="2normal"/>
        <w:jc w:val="both"/>
        <w:rPr>
          <w:sz w:val="20"/>
          <w:szCs w:val="20"/>
          <w:highlight w:val="yellow"/>
          <w:lang w:val="ru-RU"/>
        </w:rPr>
      </w:pPr>
    </w:p>
    <w:tbl>
      <w:tblPr>
        <w:tblW w:w="9570" w:type="dxa"/>
        <w:tblLayout w:type="fixed"/>
        <w:tblCellMar>
          <w:left w:w="0" w:type="dxa"/>
          <w:right w:w="0" w:type="dxa"/>
        </w:tblCellMar>
        <w:tblLook w:val="04A0" w:firstRow="1" w:lastRow="0" w:firstColumn="1" w:lastColumn="0" w:noHBand="0" w:noVBand="1"/>
      </w:tblPr>
      <w:tblGrid>
        <w:gridCol w:w="3510"/>
        <w:gridCol w:w="1276"/>
        <w:gridCol w:w="1134"/>
        <w:gridCol w:w="992"/>
        <w:gridCol w:w="992"/>
        <w:gridCol w:w="891"/>
        <w:gridCol w:w="775"/>
      </w:tblGrid>
      <w:tr w:rsidR="00DE7BCF" w:rsidRPr="0046014E" w14:paraId="29536A91" w14:textId="77777777" w:rsidTr="00DE7BCF">
        <w:trPr>
          <w:trHeight w:val="255"/>
        </w:trPr>
        <w:tc>
          <w:tcPr>
            <w:tcW w:w="3510" w:type="dxa"/>
            <w:tcBorders>
              <w:bottom w:val="single" w:sz="4" w:space="0" w:color="auto"/>
            </w:tcBorders>
            <w:shd w:val="clear" w:color="auto" w:fill="auto"/>
            <w:noWrap/>
            <w:vAlign w:val="center"/>
            <w:hideMark/>
          </w:tcPr>
          <w:p w14:paraId="555C8EBF" w14:textId="77777777" w:rsidR="00DE7BCF" w:rsidRPr="0046014E" w:rsidRDefault="00DE7BCF" w:rsidP="00DE7BCF">
            <w:pPr>
              <w:overflowPunct/>
              <w:autoSpaceDE/>
              <w:autoSpaceDN/>
              <w:adjustRightInd/>
              <w:jc w:val="center"/>
              <w:textAlignment w:val="auto"/>
              <w:rPr>
                <w:rFonts w:cs="Arial"/>
                <w:b/>
                <w:sz w:val="16"/>
                <w:szCs w:val="16"/>
                <w:lang w:val="ru-RU" w:eastAsia="ru-RU"/>
              </w:rPr>
            </w:pPr>
            <w:r w:rsidRPr="0046014E">
              <w:rPr>
                <w:rFonts w:cs="Arial"/>
                <w:b/>
                <w:sz w:val="16"/>
                <w:szCs w:val="16"/>
                <w:lang w:val="ru-RU" w:eastAsia="ru-RU"/>
              </w:rPr>
              <w:t>Показатель</w:t>
            </w:r>
          </w:p>
        </w:tc>
        <w:tc>
          <w:tcPr>
            <w:tcW w:w="1276" w:type="dxa"/>
            <w:tcBorders>
              <w:bottom w:val="single" w:sz="4" w:space="0" w:color="auto"/>
            </w:tcBorders>
            <w:shd w:val="clear" w:color="auto" w:fill="auto"/>
            <w:noWrap/>
            <w:vAlign w:val="center"/>
            <w:hideMark/>
          </w:tcPr>
          <w:p w14:paraId="5ADD1AD7" w14:textId="77777777" w:rsidR="00DE7BCF" w:rsidRPr="0046014E" w:rsidRDefault="00DE7BCF" w:rsidP="00632CA0">
            <w:pPr>
              <w:overflowPunct/>
              <w:autoSpaceDE/>
              <w:autoSpaceDN/>
              <w:adjustRightInd/>
              <w:jc w:val="center"/>
              <w:textAlignment w:val="auto"/>
              <w:rPr>
                <w:rFonts w:cs="Arial"/>
                <w:b/>
                <w:sz w:val="16"/>
                <w:szCs w:val="16"/>
                <w:lang w:val="ru-RU" w:eastAsia="ru-RU"/>
              </w:rPr>
            </w:pPr>
            <w:r w:rsidRPr="0046014E">
              <w:rPr>
                <w:rFonts w:cs="Arial"/>
                <w:b/>
                <w:sz w:val="16"/>
                <w:szCs w:val="16"/>
                <w:lang w:val="ru-RU" w:eastAsia="ru-RU"/>
              </w:rPr>
              <w:t>на 01.01.17</w:t>
            </w:r>
          </w:p>
        </w:tc>
        <w:tc>
          <w:tcPr>
            <w:tcW w:w="1134" w:type="dxa"/>
            <w:tcBorders>
              <w:bottom w:val="single" w:sz="4" w:space="0" w:color="auto"/>
            </w:tcBorders>
            <w:shd w:val="clear" w:color="auto" w:fill="auto"/>
            <w:noWrap/>
            <w:vAlign w:val="center"/>
            <w:hideMark/>
          </w:tcPr>
          <w:p w14:paraId="6F5B81B2" w14:textId="77777777" w:rsidR="00DE7BCF" w:rsidRPr="0046014E" w:rsidRDefault="00DE7BCF" w:rsidP="00632CA0">
            <w:pPr>
              <w:overflowPunct/>
              <w:autoSpaceDE/>
              <w:autoSpaceDN/>
              <w:adjustRightInd/>
              <w:jc w:val="center"/>
              <w:textAlignment w:val="auto"/>
              <w:rPr>
                <w:rFonts w:cs="Arial"/>
                <w:b/>
                <w:sz w:val="16"/>
                <w:szCs w:val="16"/>
                <w:lang w:val="ru-RU" w:eastAsia="ru-RU"/>
              </w:rPr>
            </w:pPr>
            <w:r w:rsidRPr="0046014E">
              <w:rPr>
                <w:rFonts w:cs="Arial"/>
                <w:b/>
                <w:sz w:val="16"/>
                <w:szCs w:val="16"/>
                <w:lang w:val="ru-RU" w:eastAsia="ru-RU"/>
              </w:rPr>
              <w:t>на 01.01.16</w:t>
            </w:r>
          </w:p>
        </w:tc>
        <w:tc>
          <w:tcPr>
            <w:tcW w:w="992" w:type="dxa"/>
            <w:tcBorders>
              <w:bottom w:val="single" w:sz="4" w:space="0" w:color="auto"/>
            </w:tcBorders>
            <w:vAlign w:val="center"/>
          </w:tcPr>
          <w:p w14:paraId="248B7078" w14:textId="77777777" w:rsidR="00DE7BCF" w:rsidRPr="00AB313E" w:rsidRDefault="00DE7BCF" w:rsidP="00632CA0">
            <w:pPr>
              <w:overflowPunct/>
              <w:autoSpaceDE/>
              <w:autoSpaceDN/>
              <w:adjustRightInd/>
              <w:jc w:val="center"/>
              <w:textAlignment w:val="auto"/>
              <w:rPr>
                <w:rFonts w:cs="Arial"/>
                <w:b/>
                <w:sz w:val="16"/>
                <w:szCs w:val="16"/>
                <w:lang w:val="ru-RU" w:eastAsia="ru-RU"/>
              </w:rPr>
            </w:pPr>
            <w:r w:rsidRPr="00AB313E">
              <w:rPr>
                <w:rFonts w:cs="Arial"/>
                <w:b/>
                <w:sz w:val="16"/>
                <w:szCs w:val="16"/>
                <w:lang w:val="ru-RU" w:eastAsia="ru-RU"/>
              </w:rPr>
              <w:t>Доля на 01.01.17</w:t>
            </w:r>
          </w:p>
        </w:tc>
        <w:tc>
          <w:tcPr>
            <w:tcW w:w="992" w:type="dxa"/>
            <w:tcBorders>
              <w:bottom w:val="single" w:sz="4" w:space="0" w:color="auto"/>
            </w:tcBorders>
            <w:vAlign w:val="center"/>
          </w:tcPr>
          <w:p w14:paraId="1466672A" w14:textId="77777777" w:rsidR="00DE7BCF" w:rsidRPr="00AB313E" w:rsidRDefault="00DE7BCF" w:rsidP="00632CA0">
            <w:pPr>
              <w:overflowPunct/>
              <w:autoSpaceDE/>
              <w:autoSpaceDN/>
              <w:adjustRightInd/>
              <w:jc w:val="center"/>
              <w:textAlignment w:val="auto"/>
              <w:rPr>
                <w:rFonts w:cs="Arial"/>
                <w:b/>
                <w:sz w:val="16"/>
                <w:szCs w:val="16"/>
                <w:lang w:val="ru-RU" w:eastAsia="ru-RU"/>
              </w:rPr>
            </w:pPr>
            <w:r w:rsidRPr="00AB313E">
              <w:rPr>
                <w:rFonts w:cs="Arial"/>
                <w:b/>
                <w:sz w:val="16"/>
                <w:szCs w:val="16"/>
                <w:lang w:val="ru-RU" w:eastAsia="ru-RU"/>
              </w:rPr>
              <w:t>Доля на 01.01.16</w:t>
            </w:r>
          </w:p>
        </w:tc>
        <w:tc>
          <w:tcPr>
            <w:tcW w:w="891" w:type="dxa"/>
            <w:tcBorders>
              <w:bottom w:val="single" w:sz="4" w:space="0" w:color="auto"/>
            </w:tcBorders>
            <w:shd w:val="clear" w:color="auto" w:fill="auto"/>
            <w:noWrap/>
            <w:vAlign w:val="center"/>
            <w:hideMark/>
          </w:tcPr>
          <w:p w14:paraId="3790793F" w14:textId="77777777" w:rsidR="00DE7BCF" w:rsidRDefault="00DE7BCF" w:rsidP="00632CA0">
            <w:pPr>
              <w:overflowPunct/>
              <w:autoSpaceDE/>
              <w:autoSpaceDN/>
              <w:adjustRightInd/>
              <w:jc w:val="center"/>
              <w:textAlignment w:val="auto"/>
              <w:rPr>
                <w:rFonts w:cs="Arial"/>
                <w:b/>
                <w:sz w:val="16"/>
                <w:szCs w:val="16"/>
                <w:lang w:val="ru-RU" w:eastAsia="ru-RU"/>
              </w:rPr>
            </w:pPr>
            <w:r w:rsidRPr="0046014E">
              <w:rPr>
                <w:rFonts w:cs="Arial"/>
                <w:b/>
                <w:sz w:val="16"/>
                <w:szCs w:val="16"/>
                <w:lang w:val="ru-RU" w:eastAsia="ru-RU"/>
              </w:rPr>
              <w:t>Изм.</w:t>
            </w:r>
          </w:p>
          <w:p w14:paraId="3C882833" w14:textId="77777777" w:rsidR="00DE7BCF" w:rsidRPr="0046014E" w:rsidRDefault="00DE7BCF" w:rsidP="00632CA0">
            <w:pPr>
              <w:overflowPunct/>
              <w:autoSpaceDE/>
              <w:autoSpaceDN/>
              <w:adjustRightInd/>
              <w:jc w:val="center"/>
              <w:textAlignment w:val="auto"/>
              <w:rPr>
                <w:rFonts w:cs="Arial"/>
                <w:b/>
                <w:sz w:val="16"/>
                <w:szCs w:val="16"/>
                <w:lang w:val="ru-RU" w:eastAsia="ru-RU"/>
              </w:rPr>
            </w:pPr>
            <w:r w:rsidRPr="0046014E">
              <w:rPr>
                <w:rFonts w:cs="Arial"/>
                <w:b/>
                <w:sz w:val="16"/>
                <w:szCs w:val="16"/>
                <w:lang w:val="ru-RU" w:eastAsia="ru-RU"/>
              </w:rPr>
              <w:t>(+/-)</w:t>
            </w:r>
          </w:p>
        </w:tc>
        <w:tc>
          <w:tcPr>
            <w:tcW w:w="775" w:type="dxa"/>
            <w:tcBorders>
              <w:bottom w:val="single" w:sz="4" w:space="0" w:color="auto"/>
            </w:tcBorders>
            <w:shd w:val="clear" w:color="auto" w:fill="auto"/>
            <w:noWrap/>
            <w:vAlign w:val="center"/>
            <w:hideMark/>
          </w:tcPr>
          <w:p w14:paraId="4E7AFCDA" w14:textId="77777777" w:rsidR="00DE7BCF" w:rsidRDefault="00DE7BCF" w:rsidP="00632CA0">
            <w:pPr>
              <w:overflowPunct/>
              <w:autoSpaceDE/>
              <w:autoSpaceDN/>
              <w:adjustRightInd/>
              <w:jc w:val="center"/>
              <w:textAlignment w:val="auto"/>
              <w:rPr>
                <w:rFonts w:cs="Arial"/>
                <w:b/>
                <w:sz w:val="16"/>
                <w:szCs w:val="16"/>
                <w:lang w:val="ru-RU" w:eastAsia="ru-RU"/>
              </w:rPr>
            </w:pPr>
            <w:r w:rsidRPr="0046014E">
              <w:rPr>
                <w:rFonts w:cs="Arial"/>
                <w:b/>
                <w:sz w:val="16"/>
                <w:szCs w:val="16"/>
                <w:lang w:val="ru-RU" w:eastAsia="ru-RU"/>
              </w:rPr>
              <w:t>Изм.</w:t>
            </w:r>
          </w:p>
          <w:p w14:paraId="5F43063E" w14:textId="77777777" w:rsidR="00DE7BCF" w:rsidRPr="0046014E" w:rsidRDefault="00DE7BCF" w:rsidP="00632CA0">
            <w:pPr>
              <w:overflowPunct/>
              <w:autoSpaceDE/>
              <w:autoSpaceDN/>
              <w:adjustRightInd/>
              <w:jc w:val="center"/>
              <w:textAlignment w:val="auto"/>
              <w:rPr>
                <w:rFonts w:cs="Arial"/>
                <w:b/>
                <w:sz w:val="16"/>
                <w:szCs w:val="16"/>
                <w:lang w:val="ru-RU" w:eastAsia="ru-RU"/>
              </w:rPr>
            </w:pPr>
            <w:r w:rsidRPr="0046014E">
              <w:rPr>
                <w:rFonts w:cs="Arial"/>
                <w:b/>
                <w:sz w:val="16"/>
                <w:szCs w:val="16"/>
                <w:lang w:val="ru-RU" w:eastAsia="ru-RU"/>
              </w:rPr>
              <w:t>(%)</w:t>
            </w:r>
          </w:p>
        </w:tc>
      </w:tr>
      <w:tr w:rsidR="00DE7BCF" w:rsidRPr="0046014E" w14:paraId="4262EA59" w14:textId="77777777" w:rsidTr="00DE7BCF">
        <w:trPr>
          <w:trHeight w:val="255"/>
        </w:trPr>
        <w:tc>
          <w:tcPr>
            <w:tcW w:w="3510" w:type="dxa"/>
            <w:tcBorders>
              <w:top w:val="single" w:sz="4" w:space="0" w:color="auto"/>
            </w:tcBorders>
            <w:shd w:val="clear" w:color="auto" w:fill="auto"/>
            <w:noWrap/>
            <w:vAlign w:val="center"/>
            <w:hideMark/>
          </w:tcPr>
          <w:p w14:paraId="002C01B0" w14:textId="77777777" w:rsidR="00DE7BCF" w:rsidRPr="0046014E" w:rsidRDefault="00DE7BCF" w:rsidP="00DE7BCF">
            <w:pPr>
              <w:overflowPunct/>
              <w:autoSpaceDE/>
              <w:autoSpaceDN/>
              <w:adjustRightInd/>
              <w:jc w:val="both"/>
              <w:textAlignment w:val="auto"/>
              <w:rPr>
                <w:rFonts w:cs="Arial"/>
                <w:sz w:val="16"/>
                <w:szCs w:val="16"/>
                <w:lang w:val="ru-RU" w:eastAsia="ru-RU"/>
              </w:rPr>
            </w:pPr>
            <w:r w:rsidRPr="0046014E">
              <w:rPr>
                <w:rFonts w:cs="Arial"/>
                <w:sz w:val="16"/>
                <w:szCs w:val="16"/>
                <w:lang w:val="ru-RU" w:eastAsia="ru-RU"/>
              </w:rPr>
              <w:t>Денежные средства и их эквиваленты</w:t>
            </w:r>
          </w:p>
        </w:tc>
        <w:tc>
          <w:tcPr>
            <w:tcW w:w="1276" w:type="dxa"/>
            <w:tcBorders>
              <w:top w:val="single" w:sz="4" w:space="0" w:color="auto"/>
            </w:tcBorders>
            <w:shd w:val="clear" w:color="auto" w:fill="auto"/>
            <w:noWrap/>
            <w:vAlign w:val="bottom"/>
            <w:hideMark/>
          </w:tcPr>
          <w:p w14:paraId="33497B94" w14:textId="77777777" w:rsidR="00DE7BCF" w:rsidRPr="0046014E" w:rsidRDefault="00DE7BCF" w:rsidP="00632CA0">
            <w:pPr>
              <w:overflowPunct/>
              <w:autoSpaceDE/>
              <w:autoSpaceDN/>
              <w:adjustRightInd/>
              <w:jc w:val="center"/>
              <w:textAlignment w:val="auto"/>
              <w:rPr>
                <w:rFonts w:cs="Arial"/>
                <w:sz w:val="16"/>
                <w:szCs w:val="16"/>
                <w:lang w:val="ru-RU" w:eastAsia="ru-RU"/>
              </w:rPr>
            </w:pPr>
            <w:r w:rsidRPr="0046014E">
              <w:rPr>
                <w:rFonts w:cs="Arial"/>
                <w:sz w:val="16"/>
                <w:szCs w:val="16"/>
                <w:lang w:val="ru-RU" w:eastAsia="ru-RU"/>
              </w:rPr>
              <w:t>676 473</w:t>
            </w:r>
          </w:p>
        </w:tc>
        <w:tc>
          <w:tcPr>
            <w:tcW w:w="1134" w:type="dxa"/>
            <w:tcBorders>
              <w:top w:val="single" w:sz="4" w:space="0" w:color="auto"/>
            </w:tcBorders>
            <w:shd w:val="clear" w:color="auto" w:fill="auto"/>
            <w:noWrap/>
            <w:vAlign w:val="bottom"/>
            <w:hideMark/>
          </w:tcPr>
          <w:p w14:paraId="2516B0EA" w14:textId="77777777" w:rsidR="00DE7BCF" w:rsidRPr="0046014E" w:rsidRDefault="00DE7BCF" w:rsidP="00632CA0">
            <w:pPr>
              <w:overflowPunct/>
              <w:autoSpaceDE/>
              <w:autoSpaceDN/>
              <w:adjustRightInd/>
              <w:jc w:val="center"/>
              <w:textAlignment w:val="auto"/>
              <w:rPr>
                <w:rFonts w:cs="Arial"/>
                <w:sz w:val="16"/>
                <w:szCs w:val="16"/>
                <w:lang w:val="ru-RU" w:eastAsia="ru-RU"/>
              </w:rPr>
            </w:pPr>
            <w:r w:rsidRPr="0046014E">
              <w:rPr>
                <w:rFonts w:cs="Arial"/>
                <w:sz w:val="16"/>
                <w:szCs w:val="16"/>
                <w:lang w:val="ru-RU" w:eastAsia="ru-RU"/>
              </w:rPr>
              <w:t>995 991</w:t>
            </w:r>
          </w:p>
        </w:tc>
        <w:tc>
          <w:tcPr>
            <w:tcW w:w="992" w:type="dxa"/>
            <w:tcBorders>
              <w:top w:val="single" w:sz="4" w:space="0" w:color="auto"/>
            </w:tcBorders>
            <w:vAlign w:val="bottom"/>
          </w:tcPr>
          <w:p w14:paraId="728DC231" w14:textId="77777777" w:rsidR="00DE7BCF" w:rsidRPr="00AB313E" w:rsidRDefault="00DE7BCF" w:rsidP="00632CA0">
            <w:pPr>
              <w:overflowPunct/>
              <w:autoSpaceDE/>
              <w:autoSpaceDN/>
              <w:adjustRightInd/>
              <w:jc w:val="center"/>
              <w:textAlignment w:val="auto"/>
              <w:rPr>
                <w:rFonts w:cs="Arial"/>
                <w:sz w:val="16"/>
                <w:szCs w:val="16"/>
                <w:lang w:val="ru-RU" w:eastAsia="ru-RU"/>
              </w:rPr>
            </w:pPr>
            <w:r w:rsidRPr="00AB313E">
              <w:rPr>
                <w:rFonts w:cs="Arial"/>
                <w:sz w:val="16"/>
                <w:szCs w:val="16"/>
                <w:lang w:val="ru-RU" w:eastAsia="ru-RU"/>
              </w:rPr>
              <w:t>5.0%</w:t>
            </w:r>
          </w:p>
        </w:tc>
        <w:tc>
          <w:tcPr>
            <w:tcW w:w="992" w:type="dxa"/>
            <w:tcBorders>
              <w:top w:val="single" w:sz="4" w:space="0" w:color="auto"/>
            </w:tcBorders>
            <w:vAlign w:val="bottom"/>
          </w:tcPr>
          <w:p w14:paraId="435FD30D" w14:textId="77777777" w:rsidR="00DE7BCF" w:rsidRPr="00AB313E" w:rsidRDefault="00DE7BCF" w:rsidP="00632CA0">
            <w:pPr>
              <w:overflowPunct/>
              <w:autoSpaceDE/>
              <w:autoSpaceDN/>
              <w:adjustRightInd/>
              <w:jc w:val="center"/>
              <w:textAlignment w:val="auto"/>
              <w:rPr>
                <w:rFonts w:cs="Arial"/>
                <w:sz w:val="16"/>
                <w:szCs w:val="16"/>
                <w:lang w:val="ru-RU" w:eastAsia="ru-RU"/>
              </w:rPr>
            </w:pPr>
            <w:r w:rsidRPr="00AB313E">
              <w:rPr>
                <w:rFonts w:cs="Arial"/>
                <w:sz w:val="16"/>
                <w:szCs w:val="16"/>
                <w:lang w:val="ru-RU" w:eastAsia="ru-RU"/>
              </w:rPr>
              <w:t>7.1%</w:t>
            </w:r>
          </w:p>
        </w:tc>
        <w:tc>
          <w:tcPr>
            <w:tcW w:w="891" w:type="dxa"/>
            <w:tcBorders>
              <w:top w:val="single" w:sz="4" w:space="0" w:color="auto"/>
            </w:tcBorders>
            <w:shd w:val="clear" w:color="auto" w:fill="auto"/>
            <w:noWrap/>
            <w:vAlign w:val="bottom"/>
            <w:hideMark/>
          </w:tcPr>
          <w:p w14:paraId="4E30804D" w14:textId="77777777" w:rsidR="00DE7BCF" w:rsidRPr="0046014E" w:rsidRDefault="005F25E9" w:rsidP="00632CA0">
            <w:pPr>
              <w:overflowPunct/>
              <w:autoSpaceDE/>
              <w:autoSpaceDN/>
              <w:adjustRightInd/>
              <w:jc w:val="center"/>
              <w:textAlignment w:val="auto"/>
              <w:rPr>
                <w:rFonts w:cs="Arial"/>
                <w:sz w:val="16"/>
                <w:szCs w:val="16"/>
                <w:lang w:val="ru-RU" w:eastAsia="ru-RU"/>
              </w:rPr>
            </w:pPr>
            <w:r>
              <w:rPr>
                <w:rFonts w:cs="Arial"/>
                <w:sz w:val="16"/>
                <w:szCs w:val="16"/>
                <w:lang w:val="ru-RU" w:eastAsia="ru-RU"/>
              </w:rPr>
              <w:t>(</w:t>
            </w:r>
            <w:r w:rsidR="00DE7BCF" w:rsidRPr="0046014E">
              <w:rPr>
                <w:rFonts w:cs="Arial"/>
                <w:sz w:val="16"/>
                <w:szCs w:val="16"/>
                <w:lang w:val="ru-RU" w:eastAsia="ru-RU"/>
              </w:rPr>
              <w:t>319</w:t>
            </w:r>
            <w:r>
              <w:rPr>
                <w:rFonts w:cs="Arial"/>
                <w:sz w:val="16"/>
                <w:szCs w:val="16"/>
                <w:lang w:val="ru-RU" w:eastAsia="ru-RU"/>
              </w:rPr>
              <w:t> </w:t>
            </w:r>
            <w:r w:rsidR="00DE7BCF" w:rsidRPr="0046014E">
              <w:rPr>
                <w:rFonts w:cs="Arial"/>
                <w:sz w:val="16"/>
                <w:szCs w:val="16"/>
                <w:lang w:val="ru-RU" w:eastAsia="ru-RU"/>
              </w:rPr>
              <w:t>518</w:t>
            </w:r>
            <w:r>
              <w:rPr>
                <w:rFonts w:cs="Arial"/>
                <w:sz w:val="16"/>
                <w:szCs w:val="16"/>
                <w:lang w:val="ru-RU" w:eastAsia="ru-RU"/>
              </w:rPr>
              <w:t>)</w:t>
            </w:r>
          </w:p>
        </w:tc>
        <w:tc>
          <w:tcPr>
            <w:tcW w:w="775" w:type="dxa"/>
            <w:tcBorders>
              <w:top w:val="single" w:sz="4" w:space="0" w:color="auto"/>
            </w:tcBorders>
            <w:shd w:val="clear" w:color="auto" w:fill="auto"/>
            <w:noWrap/>
            <w:vAlign w:val="bottom"/>
            <w:hideMark/>
          </w:tcPr>
          <w:p w14:paraId="35B6D700" w14:textId="77777777" w:rsidR="00DE7BCF" w:rsidRPr="0046014E" w:rsidRDefault="005F25E9" w:rsidP="005F25E9">
            <w:pPr>
              <w:overflowPunct/>
              <w:autoSpaceDE/>
              <w:autoSpaceDN/>
              <w:adjustRightInd/>
              <w:jc w:val="center"/>
              <w:textAlignment w:val="auto"/>
              <w:rPr>
                <w:rFonts w:cs="Arial"/>
                <w:sz w:val="16"/>
                <w:szCs w:val="16"/>
                <w:lang w:val="ru-RU" w:eastAsia="ru-RU"/>
              </w:rPr>
            </w:pPr>
            <w:r>
              <w:rPr>
                <w:rFonts w:cs="Arial"/>
                <w:sz w:val="16"/>
                <w:szCs w:val="16"/>
                <w:lang w:val="ru-RU" w:eastAsia="ru-RU"/>
              </w:rPr>
              <w:t>(</w:t>
            </w:r>
            <w:r w:rsidR="00DE7BCF" w:rsidRPr="0046014E">
              <w:rPr>
                <w:rFonts w:cs="Arial"/>
                <w:sz w:val="16"/>
                <w:szCs w:val="16"/>
                <w:lang w:val="ru-RU" w:eastAsia="ru-RU"/>
              </w:rPr>
              <w:t>32.1</w:t>
            </w:r>
            <w:r>
              <w:rPr>
                <w:rFonts w:cs="Arial"/>
                <w:sz w:val="16"/>
                <w:szCs w:val="16"/>
                <w:lang w:val="ru-RU" w:eastAsia="ru-RU"/>
              </w:rPr>
              <w:t>)</w:t>
            </w:r>
          </w:p>
        </w:tc>
      </w:tr>
      <w:tr w:rsidR="00DE7BCF" w:rsidRPr="0046014E" w14:paraId="01CD7BF2" w14:textId="77777777" w:rsidTr="00DE7BCF">
        <w:trPr>
          <w:trHeight w:val="255"/>
        </w:trPr>
        <w:tc>
          <w:tcPr>
            <w:tcW w:w="3510" w:type="dxa"/>
            <w:shd w:val="clear" w:color="auto" w:fill="auto"/>
            <w:noWrap/>
            <w:vAlign w:val="center"/>
            <w:hideMark/>
          </w:tcPr>
          <w:p w14:paraId="67C53FE1" w14:textId="77777777" w:rsidR="00DE7BCF" w:rsidRPr="0046014E" w:rsidRDefault="00DE7BCF" w:rsidP="00DE7BCF">
            <w:pPr>
              <w:overflowPunct/>
              <w:autoSpaceDE/>
              <w:autoSpaceDN/>
              <w:adjustRightInd/>
              <w:jc w:val="both"/>
              <w:textAlignment w:val="auto"/>
              <w:rPr>
                <w:rFonts w:cs="Arial"/>
                <w:sz w:val="16"/>
                <w:szCs w:val="16"/>
                <w:lang w:val="ru-RU" w:eastAsia="ru-RU"/>
              </w:rPr>
            </w:pPr>
            <w:r w:rsidRPr="0046014E">
              <w:rPr>
                <w:rFonts w:cs="Arial"/>
                <w:sz w:val="16"/>
                <w:szCs w:val="16"/>
                <w:lang w:val="ru-RU" w:eastAsia="ru-RU"/>
              </w:rPr>
              <w:t>Ценные бумаги</w:t>
            </w:r>
          </w:p>
        </w:tc>
        <w:tc>
          <w:tcPr>
            <w:tcW w:w="1276" w:type="dxa"/>
            <w:shd w:val="clear" w:color="auto" w:fill="auto"/>
            <w:noWrap/>
            <w:vAlign w:val="bottom"/>
            <w:hideMark/>
          </w:tcPr>
          <w:p w14:paraId="15309BFE" w14:textId="77777777" w:rsidR="00DE7BCF" w:rsidRPr="0046014E" w:rsidRDefault="00DE7BCF" w:rsidP="00632CA0">
            <w:pPr>
              <w:overflowPunct/>
              <w:autoSpaceDE/>
              <w:autoSpaceDN/>
              <w:adjustRightInd/>
              <w:jc w:val="center"/>
              <w:textAlignment w:val="auto"/>
              <w:rPr>
                <w:rFonts w:cs="Arial"/>
                <w:sz w:val="16"/>
                <w:szCs w:val="16"/>
                <w:lang w:val="ru-RU" w:eastAsia="ru-RU"/>
              </w:rPr>
            </w:pPr>
            <w:r w:rsidRPr="0046014E">
              <w:rPr>
                <w:rFonts w:cs="Arial"/>
                <w:sz w:val="16"/>
                <w:szCs w:val="16"/>
                <w:lang w:val="ru-RU" w:eastAsia="ru-RU"/>
              </w:rPr>
              <w:t>6 144 413</w:t>
            </w:r>
          </w:p>
        </w:tc>
        <w:tc>
          <w:tcPr>
            <w:tcW w:w="1134" w:type="dxa"/>
            <w:shd w:val="clear" w:color="auto" w:fill="auto"/>
            <w:noWrap/>
            <w:vAlign w:val="bottom"/>
            <w:hideMark/>
          </w:tcPr>
          <w:p w14:paraId="04DD1F6A" w14:textId="77777777" w:rsidR="00DE7BCF" w:rsidRPr="0046014E" w:rsidRDefault="00DE7BCF" w:rsidP="00632CA0">
            <w:pPr>
              <w:overflowPunct/>
              <w:autoSpaceDE/>
              <w:autoSpaceDN/>
              <w:adjustRightInd/>
              <w:jc w:val="center"/>
              <w:textAlignment w:val="auto"/>
              <w:rPr>
                <w:rFonts w:cs="Arial"/>
                <w:sz w:val="16"/>
                <w:szCs w:val="16"/>
                <w:lang w:val="ru-RU" w:eastAsia="ru-RU"/>
              </w:rPr>
            </w:pPr>
            <w:r w:rsidRPr="0046014E">
              <w:rPr>
                <w:rFonts w:cs="Arial"/>
                <w:sz w:val="16"/>
                <w:szCs w:val="16"/>
                <w:lang w:val="ru-RU" w:eastAsia="ru-RU"/>
              </w:rPr>
              <w:t>5 347 840</w:t>
            </w:r>
          </w:p>
        </w:tc>
        <w:tc>
          <w:tcPr>
            <w:tcW w:w="992" w:type="dxa"/>
            <w:vAlign w:val="bottom"/>
          </w:tcPr>
          <w:p w14:paraId="320AEB91" w14:textId="77777777" w:rsidR="00DE7BCF" w:rsidRPr="00AB313E" w:rsidRDefault="00DE7BCF" w:rsidP="00632CA0">
            <w:pPr>
              <w:overflowPunct/>
              <w:autoSpaceDE/>
              <w:autoSpaceDN/>
              <w:adjustRightInd/>
              <w:jc w:val="center"/>
              <w:textAlignment w:val="auto"/>
              <w:rPr>
                <w:rFonts w:cs="Arial"/>
                <w:sz w:val="16"/>
                <w:szCs w:val="16"/>
                <w:lang w:val="ru-RU" w:eastAsia="ru-RU"/>
              </w:rPr>
            </w:pPr>
            <w:r w:rsidRPr="00AB313E">
              <w:rPr>
                <w:rFonts w:cs="Arial"/>
                <w:sz w:val="16"/>
                <w:szCs w:val="16"/>
                <w:lang w:val="ru-RU" w:eastAsia="ru-RU"/>
              </w:rPr>
              <w:t>45.4%</w:t>
            </w:r>
          </w:p>
        </w:tc>
        <w:tc>
          <w:tcPr>
            <w:tcW w:w="992" w:type="dxa"/>
            <w:vAlign w:val="bottom"/>
          </w:tcPr>
          <w:p w14:paraId="67FBED25" w14:textId="77777777" w:rsidR="00DE7BCF" w:rsidRPr="00AB313E" w:rsidRDefault="00DE7BCF" w:rsidP="00632CA0">
            <w:pPr>
              <w:overflowPunct/>
              <w:autoSpaceDE/>
              <w:autoSpaceDN/>
              <w:adjustRightInd/>
              <w:jc w:val="center"/>
              <w:textAlignment w:val="auto"/>
              <w:rPr>
                <w:rFonts w:cs="Arial"/>
                <w:sz w:val="16"/>
                <w:szCs w:val="16"/>
                <w:lang w:val="ru-RU" w:eastAsia="ru-RU"/>
              </w:rPr>
            </w:pPr>
            <w:r w:rsidRPr="00AB313E">
              <w:rPr>
                <w:rFonts w:cs="Arial"/>
                <w:sz w:val="16"/>
                <w:szCs w:val="16"/>
                <w:lang w:val="ru-RU" w:eastAsia="ru-RU"/>
              </w:rPr>
              <w:t>37.9%</w:t>
            </w:r>
          </w:p>
        </w:tc>
        <w:tc>
          <w:tcPr>
            <w:tcW w:w="891" w:type="dxa"/>
            <w:shd w:val="clear" w:color="auto" w:fill="auto"/>
            <w:noWrap/>
            <w:vAlign w:val="bottom"/>
            <w:hideMark/>
          </w:tcPr>
          <w:p w14:paraId="46C58B9E" w14:textId="77777777" w:rsidR="00DE7BCF" w:rsidRPr="0046014E" w:rsidRDefault="00DE7BCF" w:rsidP="00632CA0">
            <w:pPr>
              <w:overflowPunct/>
              <w:autoSpaceDE/>
              <w:autoSpaceDN/>
              <w:adjustRightInd/>
              <w:jc w:val="center"/>
              <w:textAlignment w:val="auto"/>
              <w:rPr>
                <w:rFonts w:cs="Arial"/>
                <w:sz w:val="16"/>
                <w:szCs w:val="16"/>
                <w:lang w:val="ru-RU" w:eastAsia="ru-RU"/>
              </w:rPr>
            </w:pPr>
            <w:r w:rsidRPr="0046014E">
              <w:rPr>
                <w:rFonts w:cs="Arial"/>
                <w:sz w:val="16"/>
                <w:szCs w:val="16"/>
                <w:lang w:val="ru-RU" w:eastAsia="ru-RU"/>
              </w:rPr>
              <w:t>796 573</w:t>
            </w:r>
          </w:p>
        </w:tc>
        <w:tc>
          <w:tcPr>
            <w:tcW w:w="775" w:type="dxa"/>
            <w:shd w:val="clear" w:color="auto" w:fill="auto"/>
            <w:noWrap/>
            <w:vAlign w:val="bottom"/>
            <w:hideMark/>
          </w:tcPr>
          <w:p w14:paraId="238A0ACF" w14:textId="77777777" w:rsidR="00DE7BCF" w:rsidRPr="0046014E" w:rsidRDefault="00DE7BCF" w:rsidP="005F25E9">
            <w:pPr>
              <w:overflowPunct/>
              <w:autoSpaceDE/>
              <w:autoSpaceDN/>
              <w:adjustRightInd/>
              <w:jc w:val="center"/>
              <w:textAlignment w:val="auto"/>
              <w:rPr>
                <w:rFonts w:cs="Arial"/>
                <w:sz w:val="16"/>
                <w:szCs w:val="16"/>
                <w:lang w:val="ru-RU" w:eastAsia="ru-RU"/>
              </w:rPr>
            </w:pPr>
            <w:r w:rsidRPr="0046014E">
              <w:rPr>
                <w:rFonts w:cs="Arial"/>
                <w:sz w:val="16"/>
                <w:szCs w:val="16"/>
                <w:lang w:val="ru-RU" w:eastAsia="ru-RU"/>
              </w:rPr>
              <w:t>14.9</w:t>
            </w:r>
          </w:p>
        </w:tc>
      </w:tr>
      <w:tr w:rsidR="00DE7BCF" w:rsidRPr="0046014E" w14:paraId="61988DBD" w14:textId="77777777" w:rsidTr="00DE7BCF">
        <w:trPr>
          <w:trHeight w:val="255"/>
        </w:trPr>
        <w:tc>
          <w:tcPr>
            <w:tcW w:w="3510" w:type="dxa"/>
            <w:shd w:val="clear" w:color="auto" w:fill="auto"/>
            <w:noWrap/>
            <w:vAlign w:val="center"/>
            <w:hideMark/>
          </w:tcPr>
          <w:p w14:paraId="4318B719" w14:textId="77777777" w:rsidR="00DE7BCF" w:rsidRPr="0046014E" w:rsidRDefault="00DE7BCF" w:rsidP="00DE7BCF">
            <w:pPr>
              <w:overflowPunct/>
              <w:autoSpaceDE/>
              <w:autoSpaceDN/>
              <w:adjustRightInd/>
              <w:jc w:val="both"/>
              <w:textAlignment w:val="auto"/>
              <w:rPr>
                <w:rFonts w:cs="Arial"/>
                <w:sz w:val="16"/>
                <w:szCs w:val="16"/>
                <w:lang w:val="ru-RU" w:eastAsia="ru-RU"/>
              </w:rPr>
            </w:pPr>
            <w:r w:rsidRPr="0046014E">
              <w:rPr>
                <w:rFonts w:cs="Arial"/>
                <w:sz w:val="16"/>
                <w:szCs w:val="16"/>
                <w:lang w:val="ru-RU" w:eastAsia="ru-RU"/>
              </w:rPr>
              <w:t xml:space="preserve">Кредиты банкам </w:t>
            </w:r>
          </w:p>
        </w:tc>
        <w:tc>
          <w:tcPr>
            <w:tcW w:w="1276" w:type="dxa"/>
            <w:shd w:val="clear" w:color="auto" w:fill="auto"/>
            <w:noWrap/>
            <w:vAlign w:val="bottom"/>
            <w:hideMark/>
          </w:tcPr>
          <w:p w14:paraId="26351F2A" w14:textId="77777777" w:rsidR="00DE7BCF" w:rsidRPr="0046014E" w:rsidRDefault="00DE7BCF" w:rsidP="00632CA0">
            <w:pPr>
              <w:overflowPunct/>
              <w:autoSpaceDE/>
              <w:autoSpaceDN/>
              <w:adjustRightInd/>
              <w:jc w:val="center"/>
              <w:textAlignment w:val="auto"/>
              <w:rPr>
                <w:rFonts w:cs="Arial"/>
                <w:sz w:val="16"/>
                <w:szCs w:val="16"/>
                <w:lang w:val="ru-RU" w:eastAsia="ru-RU"/>
              </w:rPr>
            </w:pPr>
            <w:r w:rsidRPr="0046014E">
              <w:rPr>
                <w:rFonts w:cs="Arial"/>
                <w:sz w:val="16"/>
                <w:szCs w:val="16"/>
                <w:lang w:val="ru-RU" w:eastAsia="ru-RU"/>
              </w:rPr>
              <w:t>671 802</w:t>
            </w:r>
          </w:p>
        </w:tc>
        <w:tc>
          <w:tcPr>
            <w:tcW w:w="1134" w:type="dxa"/>
            <w:shd w:val="clear" w:color="auto" w:fill="auto"/>
            <w:noWrap/>
            <w:vAlign w:val="bottom"/>
            <w:hideMark/>
          </w:tcPr>
          <w:p w14:paraId="5EF95A02" w14:textId="77777777" w:rsidR="00DE7BCF" w:rsidRPr="0046014E" w:rsidRDefault="00DE7BCF" w:rsidP="00632CA0">
            <w:pPr>
              <w:overflowPunct/>
              <w:autoSpaceDE/>
              <w:autoSpaceDN/>
              <w:adjustRightInd/>
              <w:jc w:val="center"/>
              <w:textAlignment w:val="auto"/>
              <w:rPr>
                <w:rFonts w:cs="Arial"/>
                <w:sz w:val="16"/>
                <w:szCs w:val="16"/>
                <w:lang w:val="ru-RU" w:eastAsia="ru-RU"/>
              </w:rPr>
            </w:pPr>
            <w:r w:rsidRPr="0046014E">
              <w:rPr>
                <w:rFonts w:cs="Arial"/>
                <w:sz w:val="16"/>
                <w:szCs w:val="16"/>
                <w:lang w:val="ru-RU" w:eastAsia="ru-RU"/>
              </w:rPr>
              <w:t>488 325</w:t>
            </w:r>
          </w:p>
        </w:tc>
        <w:tc>
          <w:tcPr>
            <w:tcW w:w="992" w:type="dxa"/>
            <w:vAlign w:val="bottom"/>
          </w:tcPr>
          <w:p w14:paraId="1EFEF112" w14:textId="77777777" w:rsidR="00DE7BCF" w:rsidRPr="00AB313E" w:rsidRDefault="00DE7BCF" w:rsidP="00632CA0">
            <w:pPr>
              <w:overflowPunct/>
              <w:autoSpaceDE/>
              <w:autoSpaceDN/>
              <w:adjustRightInd/>
              <w:jc w:val="center"/>
              <w:textAlignment w:val="auto"/>
              <w:rPr>
                <w:rFonts w:cs="Arial"/>
                <w:sz w:val="16"/>
                <w:szCs w:val="16"/>
                <w:lang w:val="ru-RU" w:eastAsia="ru-RU"/>
              </w:rPr>
            </w:pPr>
            <w:r w:rsidRPr="00AB313E">
              <w:rPr>
                <w:rFonts w:cs="Arial"/>
                <w:sz w:val="16"/>
                <w:szCs w:val="16"/>
                <w:lang w:val="ru-RU" w:eastAsia="ru-RU"/>
              </w:rPr>
              <w:t>5.0%</w:t>
            </w:r>
          </w:p>
        </w:tc>
        <w:tc>
          <w:tcPr>
            <w:tcW w:w="992" w:type="dxa"/>
            <w:vAlign w:val="bottom"/>
          </w:tcPr>
          <w:p w14:paraId="3572FA0F" w14:textId="77777777" w:rsidR="00DE7BCF" w:rsidRPr="00AB313E" w:rsidRDefault="00DE7BCF" w:rsidP="00632CA0">
            <w:pPr>
              <w:overflowPunct/>
              <w:autoSpaceDE/>
              <w:autoSpaceDN/>
              <w:adjustRightInd/>
              <w:jc w:val="center"/>
              <w:textAlignment w:val="auto"/>
              <w:rPr>
                <w:rFonts w:cs="Arial"/>
                <w:sz w:val="16"/>
                <w:szCs w:val="16"/>
                <w:lang w:val="ru-RU" w:eastAsia="ru-RU"/>
              </w:rPr>
            </w:pPr>
            <w:r w:rsidRPr="00AB313E">
              <w:rPr>
                <w:rFonts w:cs="Arial"/>
                <w:sz w:val="16"/>
                <w:szCs w:val="16"/>
                <w:lang w:val="ru-RU" w:eastAsia="ru-RU"/>
              </w:rPr>
              <w:t>3.</w:t>
            </w:r>
            <w:r w:rsidR="00CC6839">
              <w:rPr>
                <w:rFonts w:cs="Arial"/>
                <w:sz w:val="16"/>
                <w:szCs w:val="16"/>
                <w:lang w:val="ru-RU" w:eastAsia="ru-RU"/>
              </w:rPr>
              <w:t>4</w:t>
            </w:r>
            <w:r w:rsidRPr="00AB313E">
              <w:rPr>
                <w:rFonts w:cs="Arial"/>
                <w:sz w:val="16"/>
                <w:szCs w:val="16"/>
                <w:lang w:val="ru-RU" w:eastAsia="ru-RU"/>
              </w:rPr>
              <w:t>%</w:t>
            </w:r>
          </w:p>
        </w:tc>
        <w:tc>
          <w:tcPr>
            <w:tcW w:w="891" w:type="dxa"/>
            <w:shd w:val="clear" w:color="auto" w:fill="auto"/>
            <w:noWrap/>
            <w:vAlign w:val="bottom"/>
            <w:hideMark/>
          </w:tcPr>
          <w:p w14:paraId="16EFE5F9" w14:textId="77777777" w:rsidR="00DE7BCF" w:rsidRPr="0046014E" w:rsidRDefault="00DE7BCF" w:rsidP="00632CA0">
            <w:pPr>
              <w:overflowPunct/>
              <w:autoSpaceDE/>
              <w:autoSpaceDN/>
              <w:adjustRightInd/>
              <w:jc w:val="center"/>
              <w:textAlignment w:val="auto"/>
              <w:rPr>
                <w:rFonts w:cs="Arial"/>
                <w:sz w:val="16"/>
                <w:szCs w:val="16"/>
                <w:lang w:val="ru-RU" w:eastAsia="ru-RU"/>
              </w:rPr>
            </w:pPr>
            <w:r w:rsidRPr="0046014E">
              <w:rPr>
                <w:rFonts w:cs="Arial"/>
                <w:sz w:val="16"/>
                <w:szCs w:val="16"/>
                <w:lang w:val="ru-RU" w:eastAsia="ru-RU"/>
              </w:rPr>
              <w:t>183 477</w:t>
            </w:r>
          </w:p>
        </w:tc>
        <w:tc>
          <w:tcPr>
            <w:tcW w:w="775" w:type="dxa"/>
            <w:shd w:val="clear" w:color="auto" w:fill="auto"/>
            <w:noWrap/>
            <w:vAlign w:val="bottom"/>
            <w:hideMark/>
          </w:tcPr>
          <w:p w14:paraId="0C5630BE" w14:textId="77777777" w:rsidR="00DE7BCF" w:rsidRPr="0046014E" w:rsidRDefault="00DE7BCF" w:rsidP="005F25E9">
            <w:pPr>
              <w:overflowPunct/>
              <w:autoSpaceDE/>
              <w:autoSpaceDN/>
              <w:adjustRightInd/>
              <w:jc w:val="center"/>
              <w:textAlignment w:val="auto"/>
              <w:rPr>
                <w:rFonts w:cs="Arial"/>
                <w:sz w:val="16"/>
                <w:szCs w:val="16"/>
                <w:lang w:val="ru-RU" w:eastAsia="ru-RU"/>
              </w:rPr>
            </w:pPr>
            <w:r w:rsidRPr="0046014E">
              <w:rPr>
                <w:rFonts w:cs="Arial"/>
                <w:sz w:val="16"/>
                <w:szCs w:val="16"/>
                <w:lang w:val="ru-RU" w:eastAsia="ru-RU"/>
              </w:rPr>
              <w:t>37.6</w:t>
            </w:r>
          </w:p>
        </w:tc>
      </w:tr>
      <w:tr w:rsidR="00DE7BCF" w:rsidRPr="0046014E" w14:paraId="30F644EC" w14:textId="77777777" w:rsidTr="00DE7BCF">
        <w:trPr>
          <w:trHeight w:val="255"/>
        </w:trPr>
        <w:tc>
          <w:tcPr>
            <w:tcW w:w="3510" w:type="dxa"/>
            <w:shd w:val="clear" w:color="auto" w:fill="auto"/>
            <w:noWrap/>
            <w:vAlign w:val="center"/>
            <w:hideMark/>
          </w:tcPr>
          <w:p w14:paraId="348265A6" w14:textId="77777777" w:rsidR="00DE7BCF" w:rsidRPr="0046014E" w:rsidRDefault="00DE7BCF" w:rsidP="00DE7BCF">
            <w:pPr>
              <w:overflowPunct/>
              <w:autoSpaceDE/>
              <w:autoSpaceDN/>
              <w:adjustRightInd/>
              <w:textAlignment w:val="auto"/>
              <w:rPr>
                <w:rFonts w:cs="Arial"/>
                <w:sz w:val="16"/>
                <w:szCs w:val="16"/>
                <w:lang w:val="ru-RU" w:eastAsia="ru-RU"/>
              </w:rPr>
            </w:pPr>
            <w:r w:rsidRPr="0046014E">
              <w:rPr>
                <w:rFonts w:cs="Arial"/>
                <w:sz w:val="16"/>
                <w:szCs w:val="16"/>
                <w:lang w:val="ru-RU" w:eastAsia="ru-RU"/>
              </w:rPr>
              <w:t>Кредиты клиентам (за минусом сформированных резервов)</w:t>
            </w:r>
          </w:p>
        </w:tc>
        <w:tc>
          <w:tcPr>
            <w:tcW w:w="1276" w:type="dxa"/>
            <w:shd w:val="clear" w:color="auto" w:fill="auto"/>
            <w:noWrap/>
            <w:vAlign w:val="bottom"/>
            <w:hideMark/>
          </w:tcPr>
          <w:p w14:paraId="098270EB" w14:textId="77777777" w:rsidR="00DE7BCF" w:rsidRPr="0046014E" w:rsidRDefault="00DE7BCF" w:rsidP="00632CA0">
            <w:pPr>
              <w:overflowPunct/>
              <w:autoSpaceDE/>
              <w:autoSpaceDN/>
              <w:adjustRightInd/>
              <w:jc w:val="center"/>
              <w:textAlignment w:val="auto"/>
              <w:rPr>
                <w:rFonts w:cs="Arial"/>
                <w:sz w:val="16"/>
                <w:szCs w:val="16"/>
                <w:lang w:val="ru-RU" w:eastAsia="ru-RU"/>
              </w:rPr>
            </w:pPr>
            <w:r w:rsidRPr="0046014E">
              <w:rPr>
                <w:rFonts w:cs="Arial"/>
                <w:sz w:val="16"/>
                <w:szCs w:val="16"/>
                <w:lang w:val="ru-RU" w:eastAsia="ru-RU"/>
              </w:rPr>
              <w:t>4 359 946</w:t>
            </w:r>
          </w:p>
        </w:tc>
        <w:tc>
          <w:tcPr>
            <w:tcW w:w="1134" w:type="dxa"/>
            <w:shd w:val="clear" w:color="auto" w:fill="auto"/>
            <w:noWrap/>
            <w:vAlign w:val="bottom"/>
            <w:hideMark/>
          </w:tcPr>
          <w:p w14:paraId="6C329227" w14:textId="77777777" w:rsidR="00DE7BCF" w:rsidRPr="0046014E" w:rsidRDefault="00DE7BCF" w:rsidP="00632CA0">
            <w:pPr>
              <w:overflowPunct/>
              <w:autoSpaceDE/>
              <w:autoSpaceDN/>
              <w:adjustRightInd/>
              <w:jc w:val="center"/>
              <w:textAlignment w:val="auto"/>
              <w:rPr>
                <w:rFonts w:cs="Arial"/>
                <w:sz w:val="16"/>
                <w:szCs w:val="16"/>
                <w:lang w:val="ru-RU" w:eastAsia="ru-RU"/>
              </w:rPr>
            </w:pPr>
            <w:r w:rsidRPr="0046014E">
              <w:rPr>
                <w:rFonts w:cs="Arial"/>
                <w:sz w:val="16"/>
                <w:szCs w:val="16"/>
                <w:lang w:val="ru-RU" w:eastAsia="ru-RU"/>
              </w:rPr>
              <w:t>5 508 141</w:t>
            </w:r>
          </w:p>
        </w:tc>
        <w:tc>
          <w:tcPr>
            <w:tcW w:w="992" w:type="dxa"/>
            <w:vAlign w:val="bottom"/>
          </w:tcPr>
          <w:p w14:paraId="6B1DD781" w14:textId="77777777" w:rsidR="00DE7BCF" w:rsidRPr="00AB313E" w:rsidRDefault="00DE7BCF" w:rsidP="00632CA0">
            <w:pPr>
              <w:overflowPunct/>
              <w:autoSpaceDE/>
              <w:autoSpaceDN/>
              <w:adjustRightInd/>
              <w:jc w:val="center"/>
              <w:textAlignment w:val="auto"/>
              <w:rPr>
                <w:rFonts w:cs="Arial"/>
                <w:sz w:val="16"/>
                <w:szCs w:val="16"/>
                <w:lang w:val="ru-RU" w:eastAsia="ru-RU"/>
              </w:rPr>
            </w:pPr>
            <w:r w:rsidRPr="00AB313E">
              <w:rPr>
                <w:rFonts w:cs="Arial"/>
                <w:sz w:val="16"/>
                <w:szCs w:val="16"/>
                <w:lang w:val="ru-RU" w:eastAsia="ru-RU"/>
              </w:rPr>
              <w:t>32.2%</w:t>
            </w:r>
          </w:p>
        </w:tc>
        <w:tc>
          <w:tcPr>
            <w:tcW w:w="992" w:type="dxa"/>
            <w:vAlign w:val="bottom"/>
          </w:tcPr>
          <w:p w14:paraId="72E15B15" w14:textId="77777777" w:rsidR="00DE7BCF" w:rsidRPr="00AB313E" w:rsidRDefault="00DE7BCF" w:rsidP="00632CA0">
            <w:pPr>
              <w:overflowPunct/>
              <w:autoSpaceDE/>
              <w:autoSpaceDN/>
              <w:adjustRightInd/>
              <w:jc w:val="center"/>
              <w:textAlignment w:val="auto"/>
              <w:rPr>
                <w:rFonts w:cs="Arial"/>
                <w:sz w:val="16"/>
                <w:szCs w:val="16"/>
                <w:lang w:val="ru-RU" w:eastAsia="ru-RU"/>
              </w:rPr>
            </w:pPr>
            <w:r w:rsidRPr="00AB313E">
              <w:rPr>
                <w:rFonts w:cs="Arial"/>
                <w:sz w:val="16"/>
                <w:szCs w:val="16"/>
                <w:lang w:val="ru-RU" w:eastAsia="ru-RU"/>
              </w:rPr>
              <w:t>39.0%</w:t>
            </w:r>
          </w:p>
        </w:tc>
        <w:tc>
          <w:tcPr>
            <w:tcW w:w="891" w:type="dxa"/>
            <w:shd w:val="clear" w:color="auto" w:fill="auto"/>
            <w:noWrap/>
            <w:vAlign w:val="bottom"/>
            <w:hideMark/>
          </w:tcPr>
          <w:p w14:paraId="4A703222" w14:textId="77777777" w:rsidR="00DE7BCF" w:rsidRPr="0046014E" w:rsidRDefault="005F25E9" w:rsidP="00632CA0">
            <w:pPr>
              <w:overflowPunct/>
              <w:autoSpaceDE/>
              <w:autoSpaceDN/>
              <w:adjustRightInd/>
              <w:jc w:val="center"/>
              <w:textAlignment w:val="auto"/>
              <w:rPr>
                <w:rFonts w:cs="Arial"/>
                <w:sz w:val="16"/>
                <w:szCs w:val="16"/>
                <w:lang w:val="ru-RU" w:eastAsia="ru-RU"/>
              </w:rPr>
            </w:pPr>
            <w:r>
              <w:rPr>
                <w:rFonts w:cs="Arial"/>
                <w:sz w:val="16"/>
                <w:szCs w:val="16"/>
                <w:lang w:val="ru-RU" w:eastAsia="ru-RU"/>
              </w:rPr>
              <w:t>(</w:t>
            </w:r>
            <w:r w:rsidR="00DE7BCF" w:rsidRPr="0046014E">
              <w:rPr>
                <w:rFonts w:cs="Arial"/>
                <w:sz w:val="16"/>
                <w:szCs w:val="16"/>
                <w:lang w:val="ru-RU" w:eastAsia="ru-RU"/>
              </w:rPr>
              <w:t>1 148</w:t>
            </w:r>
            <w:r>
              <w:rPr>
                <w:rFonts w:cs="Arial"/>
                <w:sz w:val="16"/>
                <w:szCs w:val="16"/>
                <w:lang w:val="ru-RU" w:eastAsia="ru-RU"/>
              </w:rPr>
              <w:t> </w:t>
            </w:r>
            <w:r w:rsidR="00DE7BCF" w:rsidRPr="0046014E">
              <w:rPr>
                <w:rFonts w:cs="Arial"/>
                <w:sz w:val="16"/>
                <w:szCs w:val="16"/>
                <w:lang w:val="ru-RU" w:eastAsia="ru-RU"/>
              </w:rPr>
              <w:t>195</w:t>
            </w:r>
            <w:r>
              <w:rPr>
                <w:rFonts w:cs="Arial"/>
                <w:sz w:val="16"/>
                <w:szCs w:val="16"/>
                <w:lang w:val="ru-RU" w:eastAsia="ru-RU"/>
              </w:rPr>
              <w:t>)</w:t>
            </w:r>
          </w:p>
        </w:tc>
        <w:tc>
          <w:tcPr>
            <w:tcW w:w="775" w:type="dxa"/>
            <w:shd w:val="clear" w:color="auto" w:fill="auto"/>
            <w:noWrap/>
            <w:vAlign w:val="bottom"/>
            <w:hideMark/>
          </w:tcPr>
          <w:p w14:paraId="4D4025C8" w14:textId="77777777" w:rsidR="00DE7BCF" w:rsidRPr="0046014E" w:rsidRDefault="005F25E9" w:rsidP="005F25E9">
            <w:pPr>
              <w:overflowPunct/>
              <w:autoSpaceDE/>
              <w:autoSpaceDN/>
              <w:adjustRightInd/>
              <w:jc w:val="center"/>
              <w:textAlignment w:val="auto"/>
              <w:rPr>
                <w:rFonts w:cs="Arial"/>
                <w:sz w:val="16"/>
                <w:szCs w:val="16"/>
                <w:lang w:val="ru-RU" w:eastAsia="ru-RU"/>
              </w:rPr>
            </w:pPr>
            <w:r>
              <w:rPr>
                <w:rFonts w:cs="Arial"/>
                <w:sz w:val="16"/>
                <w:szCs w:val="16"/>
                <w:lang w:val="ru-RU" w:eastAsia="ru-RU"/>
              </w:rPr>
              <w:t>(</w:t>
            </w:r>
            <w:r w:rsidR="00DE7BCF" w:rsidRPr="0046014E">
              <w:rPr>
                <w:rFonts w:cs="Arial"/>
                <w:sz w:val="16"/>
                <w:szCs w:val="16"/>
                <w:lang w:val="ru-RU" w:eastAsia="ru-RU"/>
              </w:rPr>
              <w:t>20.8</w:t>
            </w:r>
            <w:r>
              <w:rPr>
                <w:rFonts w:cs="Arial"/>
                <w:sz w:val="16"/>
                <w:szCs w:val="16"/>
                <w:lang w:val="ru-RU" w:eastAsia="ru-RU"/>
              </w:rPr>
              <w:t>)</w:t>
            </w:r>
          </w:p>
        </w:tc>
      </w:tr>
      <w:tr w:rsidR="00DE7BCF" w:rsidRPr="0046014E" w14:paraId="28EA6D88" w14:textId="77777777" w:rsidTr="00DE7BCF">
        <w:trPr>
          <w:trHeight w:val="255"/>
        </w:trPr>
        <w:tc>
          <w:tcPr>
            <w:tcW w:w="3510" w:type="dxa"/>
            <w:tcBorders>
              <w:bottom w:val="single" w:sz="4" w:space="0" w:color="auto"/>
            </w:tcBorders>
            <w:shd w:val="clear" w:color="auto" w:fill="auto"/>
            <w:noWrap/>
            <w:vAlign w:val="center"/>
            <w:hideMark/>
          </w:tcPr>
          <w:p w14:paraId="72BECE59" w14:textId="77777777" w:rsidR="00DE7BCF" w:rsidRPr="0046014E" w:rsidRDefault="00DE7BCF" w:rsidP="00DE7BCF">
            <w:pPr>
              <w:overflowPunct/>
              <w:autoSpaceDE/>
              <w:autoSpaceDN/>
              <w:adjustRightInd/>
              <w:jc w:val="both"/>
              <w:textAlignment w:val="auto"/>
              <w:rPr>
                <w:rFonts w:cs="Arial"/>
                <w:sz w:val="16"/>
                <w:szCs w:val="16"/>
                <w:lang w:val="ru-RU" w:eastAsia="ru-RU"/>
              </w:rPr>
            </w:pPr>
            <w:r w:rsidRPr="0046014E">
              <w:rPr>
                <w:rFonts w:cs="Arial"/>
                <w:sz w:val="16"/>
                <w:szCs w:val="16"/>
                <w:lang w:val="ru-RU" w:eastAsia="ru-RU"/>
              </w:rPr>
              <w:t>Основные средства и прочие</w:t>
            </w:r>
          </w:p>
        </w:tc>
        <w:tc>
          <w:tcPr>
            <w:tcW w:w="1276" w:type="dxa"/>
            <w:tcBorders>
              <w:bottom w:val="single" w:sz="4" w:space="0" w:color="auto"/>
            </w:tcBorders>
            <w:shd w:val="clear" w:color="auto" w:fill="auto"/>
            <w:noWrap/>
            <w:vAlign w:val="bottom"/>
            <w:hideMark/>
          </w:tcPr>
          <w:p w14:paraId="1CFF2A84" w14:textId="77777777" w:rsidR="00DE7BCF" w:rsidRPr="0046014E" w:rsidRDefault="00DE7BCF" w:rsidP="00632CA0">
            <w:pPr>
              <w:overflowPunct/>
              <w:autoSpaceDE/>
              <w:autoSpaceDN/>
              <w:adjustRightInd/>
              <w:jc w:val="center"/>
              <w:textAlignment w:val="auto"/>
              <w:rPr>
                <w:rFonts w:cs="Arial"/>
                <w:sz w:val="16"/>
                <w:szCs w:val="16"/>
                <w:lang w:val="ru-RU" w:eastAsia="ru-RU"/>
              </w:rPr>
            </w:pPr>
            <w:r w:rsidRPr="0046014E">
              <w:rPr>
                <w:rFonts w:cs="Arial"/>
                <w:sz w:val="16"/>
                <w:szCs w:val="16"/>
                <w:lang w:val="ru-RU" w:eastAsia="ru-RU"/>
              </w:rPr>
              <w:t>1 683 544</w:t>
            </w:r>
          </w:p>
        </w:tc>
        <w:tc>
          <w:tcPr>
            <w:tcW w:w="1134" w:type="dxa"/>
            <w:tcBorders>
              <w:bottom w:val="single" w:sz="4" w:space="0" w:color="auto"/>
            </w:tcBorders>
            <w:shd w:val="clear" w:color="auto" w:fill="auto"/>
            <w:noWrap/>
            <w:vAlign w:val="bottom"/>
            <w:hideMark/>
          </w:tcPr>
          <w:p w14:paraId="040EB8F0" w14:textId="77777777" w:rsidR="00DE7BCF" w:rsidRPr="0046014E" w:rsidRDefault="00DE7BCF" w:rsidP="00632CA0">
            <w:pPr>
              <w:overflowPunct/>
              <w:autoSpaceDE/>
              <w:autoSpaceDN/>
              <w:adjustRightInd/>
              <w:jc w:val="center"/>
              <w:textAlignment w:val="auto"/>
              <w:rPr>
                <w:rFonts w:cs="Arial"/>
                <w:sz w:val="16"/>
                <w:szCs w:val="16"/>
                <w:lang w:val="ru-RU" w:eastAsia="ru-RU"/>
              </w:rPr>
            </w:pPr>
            <w:r w:rsidRPr="0046014E">
              <w:rPr>
                <w:rFonts w:cs="Arial"/>
                <w:sz w:val="16"/>
                <w:szCs w:val="16"/>
                <w:lang w:val="ru-RU" w:eastAsia="ru-RU"/>
              </w:rPr>
              <w:t>1 778 844</w:t>
            </w:r>
          </w:p>
        </w:tc>
        <w:tc>
          <w:tcPr>
            <w:tcW w:w="992" w:type="dxa"/>
            <w:tcBorders>
              <w:bottom w:val="single" w:sz="4" w:space="0" w:color="auto"/>
            </w:tcBorders>
            <w:vAlign w:val="bottom"/>
          </w:tcPr>
          <w:p w14:paraId="43D97E64" w14:textId="77777777" w:rsidR="00DE7BCF" w:rsidRPr="00AB313E" w:rsidRDefault="00DE7BCF" w:rsidP="00632CA0">
            <w:pPr>
              <w:overflowPunct/>
              <w:autoSpaceDE/>
              <w:autoSpaceDN/>
              <w:adjustRightInd/>
              <w:jc w:val="center"/>
              <w:textAlignment w:val="auto"/>
              <w:rPr>
                <w:rFonts w:cs="Arial"/>
                <w:sz w:val="16"/>
                <w:szCs w:val="16"/>
                <w:lang w:val="ru-RU" w:eastAsia="ru-RU"/>
              </w:rPr>
            </w:pPr>
            <w:r w:rsidRPr="00AB313E">
              <w:rPr>
                <w:rFonts w:cs="Arial"/>
                <w:sz w:val="16"/>
                <w:szCs w:val="16"/>
                <w:lang w:val="ru-RU" w:eastAsia="ru-RU"/>
              </w:rPr>
              <w:t>12.4%</w:t>
            </w:r>
          </w:p>
        </w:tc>
        <w:tc>
          <w:tcPr>
            <w:tcW w:w="992" w:type="dxa"/>
            <w:tcBorders>
              <w:bottom w:val="single" w:sz="4" w:space="0" w:color="auto"/>
            </w:tcBorders>
            <w:vAlign w:val="bottom"/>
          </w:tcPr>
          <w:p w14:paraId="09D2ACCE" w14:textId="77777777" w:rsidR="00DE7BCF" w:rsidRPr="00AB313E" w:rsidRDefault="00DE7BCF" w:rsidP="00632CA0">
            <w:pPr>
              <w:overflowPunct/>
              <w:autoSpaceDE/>
              <w:autoSpaceDN/>
              <w:adjustRightInd/>
              <w:jc w:val="center"/>
              <w:textAlignment w:val="auto"/>
              <w:rPr>
                <w:rFonts w:cs="Arial"/>
                <w:sz w:val="16"/>
                <w:szCs w:val="16"/>
                <w:lang w:val="ru-RU" w:eastAsia="ru-RU"/>
              </w:rPr>
            </w:pPr>
            <w:r w:rsidRPr="00AB313E">
              <w:rPr>
                <w:rFonts w:cs="Arial"/>
                <w:sz w:val="16"/>
                <w:szCs w:val="16"/>
                <w:lang w:val="ru-RU" w:eastAsia="ru-RU"/>
              </w:rPr>
              <w:t>12.6%</w:t>
            </w:r>
          </w:p>
        </w:tc>
        <w:tc>
          <w:tcPr>
            <w:tcW w:w="891" w:type="dxa"/>
            <w:tcBorders>
              <w:bottom w:val="single" w:sz="4" w:space="0" w:color="auto"/>
            </w:tcBorders>
            <w:shd w:val="clear" w:color="auto" w:fill="auto"/>
            <w:noWrap/>
            <w:vAlign w:val="bottom"/>
            <w:hideMark/>
          </w:tcPr>
          <w:p w14:paraId="723C1294" w14:textId="77777777" w:rsidR="00DE7BCF" w:rsidRPr="0046014E" w:rsidRDefault="005F25E9" w:rsidP="00632CA0">
            <w:pPr>
              <w:overflowPunct/>
              <w:autoSpaceDE/>
              <w:autoSpaceDN/>
              <w:adjustRightInd/>
              <w:jc w:val="center"/>
              <w:textAlignment w:val="auto"/>
              <w:rPr>
                <w:rFonts w:cs="Arial"/>
                <w:sz w:val="16"/>
                <w:szCs w:val="16"/>
                <w:lang w:val="ru-RU" w:eastAsia="ru-RU"/>
              </w:rPr>
            </w:pPr>
            <w:r>
              <w:rPr>
                <w:rFonts w:cs="Arial"/>
                <w:sz w:val="16"/>
                <w:szCs w:val="16"/>
                <w:lang w:val="ru-RU" w:eastAsia="ru-RU"/>
              </w:rPr>
              <w:t>(</w:t>
            </w:r>
            <w:r w:rsidR="00DE7BCF" w:rsidRPr="0046014E">
              <w:rPr>
                <w:rFonts w:cs="Arial"/>
                <w:sz w:val="16"/>
                <w:szCs w:val="16"/>
                <w:lang w:val="ru-RU" w:eastAsia="ru-RU"/>
              </w:rPr>
              <w:t>95</w:t>
            </w:r>
            <w:r>
              <w:rPr>
                <w:rFonts w:cs="Arial"/>
                <w:sz w:val="16"/>
                <w:szCs w:val="16"/>
                <w:lang w:val="ru-RU" w:eastAsia="ru-RU"/>
              </w:rPr>
              <w:t> </w:t>
            </w:r>
            <w:r w:rsidR="00DE7BCF" w:rsidRPr="0046014E">
              <w:rPr>
                <w:rFonts w:cs="Arial"/>
                <w:sz w:val="16"/>
                <w:szCs w:val="16"/>
                <w:lang w:val="ru-RU" w:eastAsia="ru-RU"/>
              </w:rPr>
              <w:t>300</w:t>
            </w:r>
            <w:r>
              <w:rPr>
                <w:rFonts w:cs="Arial"/>
                <w:sz w:val="16"/>
                <w:szCs w:val="16"/>
                <w:lang w:val="ru-RU" w:eastAsia="ru-RU"/>
              </w:rPr>
              <w:t>)</w:t>
            </w:r>
          </w:p>
        </w:tc>
        <w:tc>
          <w:tcPr>
            <w:tcW w:w="775" w:type="dxa"/>
            <w:tcBorders>
              <w:bottom w:val="single" w:sz="4" w:space="0" w:color="auto"/>
            </w:tcBorders>
            <w:shd w:val="clear" w:color="auto" w:fill="auto"/>
            <w:noWrap/>
            <w:vAlign w:val="bottom"/>
            <w:hideMark/>
          </w:tcPr>
          <w:p w14:paraId="05A1BD5E" w14:textId="77777777" w:rsidR="00DE7BCF" w:rsidRPr="0046014E" w:rsidRDefault="005F25E9" w:rsidP="005F25E9">
            <w:pPr>
              <w:overflowPunct/>
              <w:autoSpaceDE/>
              <w:autoSpaceDN/>
              <w:adjustRightInd/>
              <w:jc w:val="center"/>
              <w:textAlignment w:val="auto"/>
              <w:rPr>
                <w:rFonts w:cs="Arial"/>
                <w:sz w:val="16"/>
                <w:szCs w:val="16"/>
                <w:lang w:val="ru-RU" w:eastAsia="ru-RU"/>
              </w:rPr>
            </w:pPr>
            <w:r>
              <w:rPr>
                <w:rFonts w:cs="Arial"/>
                <w:sz w:val="16"/>
                <w:szCs w:val="16"/>
                <w:lang w:val="ru-RU" w:eastAsia="ru-RU"/>
              </w:rPr>
              <w:t>(</w:t>
            </w:r>
            <w:r w:rsidR="00DE7BCF" w:rsidRPr="0046014E">
              <w:rPr>
                <w:rFonts w:cs="Arial"/>
                <w:sz w:val="16"/>
                <w:szCs w:val="16"/>
                <w:lang w:val="ru-RU" w:eastAsia="ru-RU"/>
              </w:rPr>
              <w:t>5.4</w:t>
            </w:r>
            <w:r>
              <w:rPr>
                <w:rFonts w:cs="Arial"/>
                <w:sz w:val="16"/>
                <w:szCs w:val="16"/>
                <w:lang w:val="ru-RU" w:eastAsia="ru-RU"/>
              </w:rPr>
              <w:t>)</w:t>
            </w:r>
          </w:p>
        </w:tc>
      </w:tr>
      <w:tr w:rsidR="00DE7BCF" w:rsidRPr="00414DFF" w14:paraId="3B26D0CC" w14:textId="77777777" w:rsidTr="00DE7BCF">
        <w:trPr>
          <w:trHeight w:val="255"/>
        </w:trPr>
        <w:tc>
          <w:tcPr>
            <w:tcW w:w="3510" w:type="dxa"/>
            <w:tcBorders>
              <w:top w:val="single" w:sz="4" w:space="0" w:color="auto"/>
              <w:bottom w:val="double" w:sz="4" w:space="0" w:color="auto"/>
            </w:tcBorders>
            <w:shd w:val="clear" w:color="auto" w:fill="auto"/>
            <w:noWrap/>
            <w:vAlign w:val="center"/>
            <w:hideMark/>
          </w:tcPr>
          <w:p w14:paraId="4478BE97" w14:textId="77777777" w:rsidR="00DE7BCF" w:rsidRPr="00414DFF" w:rsidRDefault="00DE7BCF" w:rsidP="00DE7BCF">
            <w:pPr>
              <w:overflowPunct/>
              <w:autoSpaceDE/>
              <w:autoSpaceDN/>
              <w:adjustRightInd/>
              <w:jc w:val="both"/>
              <w:textAlignment w:val="auto"/>
              <w:rPr>
                <w:rFonts w:cs="Arial"/>
                <w:b/>
                <w:sz w:val="16"/>
                <w:szCs w:val="16"/>
                <w:lang w:val="ru-RU" w:eastAsia="ru-RU"/>
              </w:rPr>
            </w:pPr>
            <w:r w:rsidRPr="00414DFF">
              <w:rPr>
                <w:rFonts w:cs="Arial"/>
                <w:b/>
                <w:sz w:val="16"/>
                <w:szCs w:val="16"/>
                <w:lang w:val="ru-RU" w:eastAsia="ru-RU"/>
              </w:rPr>
              <w:t>Итого</w:t>
            </w:r>
          </w:p>
        </w:tc>
        <w:tc>
          <w:tcPr>
            <w:tcW w:w="1276" w:type="dxa"/>
            <w:tcBorders>
              <w:top w:val="single" w:sz="4" w:space="0" w:color="auto"/>
              <w:bottom w:val="double" w:sz="4" w:space="0" w:color="auto"/>
            </w:tcBorders>
            <w:shd w:val="clear" w:color="auto" w:fill="auto"/>
            <w:noWrap/>
            <w:vAlign w:val="bottom"/>
            <w:hideMark/>
          </w:tcPr>
          <w:p w14:paraId="67348BEF" w14:textId="77777777" w:rsidR="00DE7BCF" w:rsidRPr="00414DFF" w:rsidRDefault="009E6AAC" w:rsidP="00632CA0">
            <w:pPr>
              <w:overflowPunct/>
              <w:autoSpaceDE/>
              <w:autoSpaceDN/>
              <w:adjustRightInd/>
              <w:jc w:val="center"/>
              <w:textAlignment w:val="auto"/>
              <w:rPr>
                <w:rFonts w:cs="Arial"/>
                <w:b/>
                <w:sz w:val="16"/>
                <w:szCs w:val="16"/>
                <w:lang w:val="ru-RU" w:eastAsia="ru-RU"/>
              </w:rPr>
            </w:pPr>
            <w:r w:rsidRPr="00414DFF">
              <w:rPr>
                <w:rFonts w:cs="Arial"/>
                <w:b/>
                <w:sz w:val="16"/>
                <w:szCs w:val="16"/>
                <w:lang w:val="ru-RU" w:eastAsia="ru-RU"/>
              </w:rPr>
              <w:t>13 536 178</w:t>
            </w:r>
          </w:p>
        </w:tc>
        <w:tc>
          <w:tcPr>
            <w:tcW w:w="1134" w:type="dxa"/>
            <w:tcBorders>
              <w:top w:val="single" w:sz="4" w:space="0" w:color="auto"/>
              <w:bottom w:val="double" w:sz="4" w:space="0" w:color="auto"/>
            </w:tcBorders>
            <w:shd w:val="clear" w:color="auto" w:fill="auto"/>
            <w:noWrap/>
            <w:vAlign w:val="bottom"/>
            <w:hideMark/>
          </w:tcPr>
          <w:p w14:paraId="65E92AEF" w14:textId="77777777" w:rsidR="00DE7BCF" w:rsidRPr="00414DFF" w:rsidRDefault="009E6AAC" w:rsidP="00632CA0">
            <w:pPr>
              <w:overflowPunct/>
              <w:autoSpaceDE/>
              <w:autoSpaceDN/>
              <w:adjustRightInd/>
              <w:jc w:val="center"/>
              <w:textAlignment w:val="auto"/>
              <w:rPr>
                <w:rFonts w:cs="Arial"/>
                <w:b/>
                <w:sz w:val="16"/>
                <w:szCs w:val="16"/>
                <w:lang w:val="ru-RU" w:eastAsia="ru-RU"/>
              </w:rPr>
            </w:pPr>
            <w:r>
              <w:rPr>
                <w:rFonts w:cs="Arial"/>
                <w:b/>
                <w:sz w:val="16"/>
                <w:szCs w:val="16"/>
                <w:lang w:val="ru-RU" w:eastAsia="ru-RU"/>
              </w:rPr>
              <w:t>14 119 141</w:t>
            </w:r>
          </w:p>
        </w:tc>
        <w:tc>
          <w:tcPr>
            <w:tcW w:w="992" w:type="dxa"/>
            <w:tcBorders>
              <w:top w:val="single" w:sz="4" w:space="0" w:color="auto"/>
              <w:bottom w:val="double" w:sz="4" w:space="0" w:color="auto"/>
            </w:tcBorders>
            <w:vAlign w:val="bottom"/>
          </w:tcPr>
          <w:p w14:paraId="3D210E3B" w14:textId="77777777" w:rsidR="00DE7BCF" w:rsidRPr="00AB313E" w:rsidRDefault="00DE7BCF" w:rsidP="00632CA0">
            <w:pPr>
              <w:overflowPunct/>
              <w:autoSpaceDE/>
              <w:autoSpaceDN/>
              <w:adjustRightInd/>
              <w:jc w:val="center"/>
              <w:textAlignment w:val="auto"/>
              <w:rPr>
                <w:rFonts w:cs="Arial"/>
                <w:sz w:val="16"/>
                <w:szCs w:val="16"/>
                <w:lang w:val="ru-RU" w:eastAsia="ru-RU"/>
              </w:rPr>
            </w:pPr>
            <w:r w:rsidRPr="00AB313E">
              <w:rPr>
                <w:rFonts w:cs="Arial"/>
                <w:sz w:val="16"/>
                <w:szCs w:val="16"/>
                <w:lang w:val="ru-RU" w:eastAsia="ru-RU"/>
              </w:rPr>
              <w:t>100.0%</w:t>
            </w:r>
          </w:p>
        </w:tc>
        <w:tc>
          <w:tcPr>
            <w:tcW w:w="992" w:type="dxa"/>
            <w:tcBorders>
              <w:top w:val="single" w:sz="4" w:space="0" w:color="auto"/>
              <w:bottom w:val="double" w:sz="4" w:space="0" w:color="auto"/>
            </w:tcBorders>
            <w:vAlign w:val="bottom"/>
          </w:tcPr>
          <w:p w14:paraId="382BCD7E" w14:textId="77777777" w:rsidR="00DE7BCF" w:rsidRPr="00AB313E" w:rsidRDefault="00DE7BCF" w:rsidP="00632CA0">
            <w:pPr>
              <w:overflowPunct/>
              <w:autoSpaceDE/>
              <w:autoSpaceDN/>
              <w:adjustRightInd/>
              <w:jc w:val="center"/>
              <w:textAlignment w:val="auto"/>
              <w:rPr>
                <w:rFonts w:cs="Arial"/>
                <w:sz w:val="16"/>
                <w:szCs w:val="16"/>
                <w:lang w:val="ru-RU" w:eastAsia="ru-RU"/>
              </w:rPr>
            </w:pPr>
            <w:r w:rsidRPr="00AB313E">
              <w:rPr>
                <w:rFonts w:cs="Arial"/>
                <w:sz w:val="16"/>
                <w:szCs w:val="16"/>
                <w:lang w:val="ru-RU" w:eastAsia="ru-RU"/>
              </w:rPr>
              <w:t>100.0%</w:t>
            </w:r>
          </w:p>
        </w:tc>
        <w:tc>
          <w:tcPr>
            <w:tcW w:w="891" w:type="dxa"/>
            <w:tcBorders>
              <w:top w:val="single" w:sz="4" w:space="0" w:color="auto"/>
              <w:bottom w:val="double" w:sz="4" w:space="0" w:color="auto"/>
            </w:tcBorders>
            <w:shd w:val="clear" w:color="auto" w:fill="auto"/>
            <w:noWrap/>
            <w:vAlign w:val="bottom"/>
            <w:hideMark/>
          </w:tcPr>
          <w:p w14:paraId="03772F5F" w14:textId="77777777" w:rsidR="00DE7BCF" w:rsidRPr="00414DFF" w:rsidRDefault="005F25E9" w:rsidP="00632CA0">
            <w:pPr>
              <w:overflowPunct/>
              <w:autoSpaceDE/>
              <w:autoSpaceDN/>
              <w:adjustRightInd/>
              <w:jc w:val="center"/>
              <w:textAlignment w:val="auto"/>
              <w:rPr>
                <w:rFonts w:cs="Arial"/>
                <w:b/>
                <w:sz w:val="16"/>
                <w:szCs w:val="16"/>
                <w:lang w:val="ru-RU" w:eastAsia="ru-RU"/>
              </w:rPr>
            </w:pPr>
            <w:r>
              <w:rPr>
                <w:rFonts w:cs="Arial"/>
                <w:b/>
                <w:sz w:val="16"/>
                <w:szCs w:val="16"/>
                <w:lang w:val="ru-RU" w:eastAsia="ru-RU"/>
              </w:rPr>
              <w:t>(</w:t>
            </w:r>
            <w:r w:rsidR="00DE7BCF" w:rsidRPr="00414DFF">
              <w:rPr>
                <w:rFonts w:cs="Arial"/>
                <w:b/>
                <w:sz w:val="16"/>
                <w:szCs w:val="16"/>
                <w:lang w:val="ru-RU" w:eastAsia="ru-RU"/>
              </w:rPr>
              <w:t>582</w:t>
            </w:r>
            <w:r>
              <w:rPr>
                <w:rFonts w:cs="Arial"/>
                <w:b/>
                <w:sz w:val="16"/>
                <w:szCs w:val="16"/>
                <w:lang w:val="ru-RU" w:eastAsia="ru-RU"/>
              </w:rPr>
              <w:t> </w:t>
            </w:r>
            <w:r w:rsidR="00DE7BCF" w:rsidRPr="00414DFF">
              <w:rPr>
                <w:rFonts w:cs="Arial"/>
                <w:b/>
                <w:sz w:val="16"/>
                <w:szCs w:val="16"/>
                <w:lang w:val="ru-RU" w:eastAsia="ru-RU"/>
              </w:rPr>
              <w:t>963</w:t>
            </w:r>
            <w:r>
              <w:rPr>
                <w:rFonts w:cs="Arial"/>
                <w:b/>
                <w:sz w:val="16"/>
                <w:szCs w:val="16"/>
                <w:lang w:val="ru-RU" w:eastAsia="ru-RU"/>
              </w:rPr>
              <w:t>)</w:t>
            </w:r>
          </w:p>
        </w:tc>
        <w:tc>
          <w:tcPr>
            <w:tcW w:w="775" w:type="dxa"/>
            <w:tcBorders>
              <w:top w:val="single" w:sz="4" w:space="0" w:color="auto"/>
              <w:bottom w:val="double" w:sz="4" w:space="0" w:color="auto"/>
            </w:tcBorders>
            <w:shd w:val="clear" w:color="auto" w:fill="auto"/>
            <w:noWrap/>
            <w:vAlign w:val="bottom"/>
            <w:hideMark/>
          </w:tcPr>
          <w:p w14:paraId="0E6105C3" w14:textId="77777777" w:rsidR="00DE7BCF" w:rsidRPr="00414DFF" w:rsidRDefault="005F25E9" w:rsidP="005F25E9">
            <w:pPr>
              <w:overflowPunct/>
              <w:autoSpaceDE/>
              <w:autoSpaceDN/>
              <w:adjustRightInd/>
              <w:jc w:val="center"/>
              <w:textAlignment w:val="auto"/>
              <w:rPr>
                <w:rFonts w:cs="Arial"/>
                <w:b/>
                <w:sz w:val="16"/>
                <w:szCs w:val="16"/>
                <w:lang w:val="ru-RU" w:eastAsia="ru-RU"/>
              </w:rPr>
            </w:pPr>
            <w:r>
              <w:rPr>
                <w:rFonts w:cs="Arial"/>
                <w:b/>
                <w:sz w:val="16"/>
                <w:szCs w:val="16"/>
                <w:lang w:val="ru-RU" w:eastAsia="ru-RU"/>
              </w:rPr>
              <w:t>(</w:t>
            </w:r>
            <w:r w:rsidR="00DE7BCF" w:rsidRPr="00414DFF">
              <w:rPr>
                <w:rFonts w:cs="Arial"/>
                <w:b/>
                <w:sz w:val="16"/>
                <w:szCs w:val="16"/>
                <w:lang w:val="ru-RU" w:eastAsia="ru-RU"/>
              </w:rPr>
              <w:t>4.1</w:t>
            </w:r>
            <w:r>
              <w:rPr>
                <w:rFonts w:cs="Arial"/>
                <w:b/>
                <w:sz w:val="16"/>
                <w:szCs w:val="16"/>
                <w:lang w:val="ru-RU" w:eastAsia="ru-RU"/>
              </w:rPr>
              <w:t>)</w:t>
            </w:r>
          </w:p>
        </w:tc>
      </w:tr>
    </w:tbl>
    <w:p w14:paraId="5B24FC79" w14:textId="77777777" w:rsidR="008121EC" w:rsidRPr="006149A9" w:rsidRDefault="008121EC" w:rsidP="008121EC">
      <w:pPr>
        <w:pStyle w:val="2normal"/>
        <w:jc w:val="both"/>
        <w:rPr>
          <w:sz w:val="20"/>
          <w:szCs w:val="20"/>
          <w:highlight w:val="yellow"/>
          <w:lang w:val="ru-RU"/>
        </w:rPr>
      </w:pPr>
    </w:p>
    <w:p w14:paraId="34F68A0B" w14:textId="77777777" w:rsidR="00A822E3" w:rsidRDefault="00A822E3" w:rsidP="006A3A20">
      <w:pPr>
        <w:jc w:val="center"/>
        <w:rPr>
          <w:noProof/>
          <w:lang w:val="ru-RU" w:eastAsia="ru-RU"/>
        </w:rPr>
      </w:pPr>
    </w:p>
    <w:p w14:paraId="711AAAE6" w14:textId="77777777" w:rsidR="00A822E3" w:rsidRDefault="00A822E3" w:rsidP="006A3A20">
      <w:pPr>
        <w:jc w:val="center"/>
        <w:rPr>
          <w:noProof/>
          <w:lang w:val="ru-RU" w:eastAsia="ru-RU"/>
        </w:rPr>
      </w:pPr>
    </w:p>
    <w:p w14:paraId="271B30C4" w14:textId="77777777" w:rsidR="00A822E3" w:rsidRDefault="00A822E3" w:rsidP="006A3A20">
      <w:pPr>
        <w:jc w:val="center"/>
        <w:rPr>
          <w:noProof/>
          <w:lang w:val="ru-RU" w:eastAsia="ru-RU"/>
        </w:rPr>
      </w:pPr>
    </w:p>
    <w:p w14:paraId="592AA8BE" w14:textId="77777777" w:rsidR="00A822E3" w:rsidRDefault="00A822E3" w:rsidP="006A3A20">
      <w:pPr>
        <w:jc w:val="center"/>
        <w:rPr>
          <w:noProof/>
          <w:lang w:val="ru-RU" w:eastAsia="ru-RU"/>
        </w:rPr>
      </w:pPr>
    </w:p>
    <w:p w14:paraId="54985D2F" w14:textId="77777777" w:rsidR="00A822E3" w:rsidRDefault="00A822E3" w:rsidP="006A3A20">
      <w:pPr>
        <w:jc w:val="center"/>
        <w:rPr>
          <w:noProof/>
          <w:lang w:val="ru-RU" w:eastAsia="ru-RU"/>
        </w:rPr>
      </w:pPr>
    </w:p>
    <w:p w14:paraId="743BBDF2" w14:textId="77777777" w:rsidR="00A822E3" w:rsidRDefault="00A822E3" w:rsidP="006A3A20">
      <w:pPr>
        <w:jc w:val="center"/>
        <w:rPr>
          <w:noProof/>
          <w:lang w:val="ru-RU" w:eastAsia="ru-RU"/>
        </w:rPr>
      </w:pPr>
    </w:p>
    <w:p w14:paraId="32F2E001" w14:textId="77777777" w:rsidR="00A822E3" w:rsidRDefault="00A822E3" w:rsidP="006A3A20">
      <w:pPr>
        <w:jc w:val="center"/>
        <w:rPr>
          <w:noProof/>
          <w:lang w:val="ru-RU" w:eastAsia="ru-RU"/>
        </w:rPr>
      </w:pPr>
    </w:p>
    <w:p w14:paraId="2A886034" w14:textId="77777777" w:rsidR="00A822E3" w:rsidRDefault="00A822E3" w:rsidP="006A3A20">
      <w:pPr>
        <w:jc w:val="center"/>
        <w:rPr>
          <w:noProof/>
          <w:lang w:val="ru-RU" w:eastAsia="ru-RU"/>
        </w:rPr>
      </w:pPr>
    </w:p>
    <w:p w14:paraId="4CDF7C90" w14:textId="77777777" w:rsidR="00434257" w:rsidRDefault="006A3A20" w:rsidP="006A3A20">
      <w:pPr>
        <w:jc w:val="center"/>
        <w:rPr>
          <w:noProof/>
          <w:highlight w:val="yellow"/>
          <w:lang w:val="ru-RU" w:eastAsia="ru-RU"/>
        </w:rPr>
      </w:pPr>
      <w:r>
        <w:rPr>
          <w:noProof/>
          <w:lang w:val="ru-RU" w:eastAsia="ru-RU"/>
        </w:rPr>
        <w:drawing>
          <wp:inline distT="0" distB="0" distL="0" distR="0" wp14:anchorId="021F250D" wp14:editId="7FDD1852">
            <wp:extent cx="5096441" cy="2880000"/>
            <wp:effectExtent l="0" t="0" r="9525"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096441" cy="2880000"/>
                    </a:xfrm>
                    <a:prstGeom prst="rect">
                      <a:avLst/>
                    </a:prstGeom>
                    <a:noFill/>
                  </pic:spPr>
                </pic:pic>
              </a:graphicData>
            </a:graphic>
          </wp:inline>
        </w:drawing>
      </w:r>
    </w:p>
    <w:p w14:paraId="34BA79B4" w14:textId="77777777" w:rsidR="00632CA0" w:rsidRPr="006149A9" w:rsidRDefault="00632CA0" w:rsidP="006A3A20">
      <w:pPr>
        <w:jc w:val="center"/>
        <w:rPr>
          <w:noProof/>
          <w:highlight w:val="yellow"/>
          <w:lang w:val="ru-RU" w:eastAsia="ru-RU"/>
        </w:rPr>
      </w:pPr>
    </w:p>
    <w:p w14:paraId="70DBBC9D" w14:textId="77777777" w:rsidR="00A822E3" w:rsidRDefault="00A822E3" w:rsidP="003E6402">
      <w:pPr>
        <w:pStyle w:val="2normal"/>
        <w:jc w:val="both"/>
        <w:rPr>
          <w:sz w:val="20"/>
          <w:szCs w:val="20"/>
          <w:lang w:val="ru-RU"/>
        </w:rPr>
      </w:pPr>
    </w:p>
    <w:p w14:paraId="38DFC527" w14:textId="77777777" w:rsidR="00A822E3" w:rsidRDefault="00A822E3" w:rsidP="003E6402">
      <w:pPr>
        <w:pStyle w:val="2normal"/>
        <w:jc w:val="both"/>
        <w:rPr>
          <w:sz w:val="20"/>
          <w:szCs w:val="20"/>
          <w:lang w:val="ru-RU"/>
        </w:rPr>
      </w:pPr>
    </w:p>
    <w:p w14:paraId="7B9B3538" w14:textId="77777777" w:rsidR="00A822E3" w:rsidRDefault="00A822E3" w:rsidP="003E6402">
      <w:pPr>
        <w:pStyle w:val="2normal"/>
        <w:jc w:val="both"/>
        <w:rPr>
          <w:sz w:val="20"/>
          <w:szCs w:val="20"/>
          <w:lang w:val="ru-RU"/>
        </w:rPr>
      </w:pPr>
    </w:p>
    <w:p w14:paraId="0C558D33" w14:textId="77777777" w:rsidR="00A822E3" w:rsidRDefault="00A822E3" w:rsidP="003E6402">
      <w:pPr>
        <w:pStyle w:val="2normal"/>
        <w:jc w:val="both"/>
        <w:rPr>
          <w:sz w:val="20"/>
          <w:szCs w:val="20"/>
          <w:lang w:val="ru-RU"/>
        </w:rPr>
      </w:pPr>
    </w:p>
    <w:p w14:paraId="491687B6" w14:textId="77777777" w:rsidR="00A822E3" w:rsidRDefault="00A822E3" w:rsidP="003E6402">
      <w:pPr>
        <w:pStyle w:val="2normal"/>
        <w:jc w:val="both"/>
        <w:rPr>
          <w:sz w:val="20"/>
          <w:szCs w:val="20"/>
          <w:lang w:val="ru-RU"/>
        </w:rPr>
      </w:pPr>
    </w:p>
    <w:p w14:paraId="00613513" w14:textId="77777777" w:rsidR="00A822E3" w:rsidRDefault="00A822E3" w:rsidP="003E6402">
      <w:pPr>
        <w:pStyle w:val="2normal"/>
        <w:jc w:val="both"/>
        <w:rPr>
          <w:sz w:val="20"/>
          <w:szCs w:val="20"/>
          <w:lang w:val="ru-RU"/>
        </w:rPr>
      </w:pPr>
    </w:p>
    <w:p w14:paraId="2C3DD938" w14:textId="77777777" w:rsidR="00A822E3" w:rsidRDefault="00A822E3" w:rsidP="003E6402">
      <w:pPr>
        <w:pStyle w:val="2normal"/>
        <w:jc w:val="both"/>
        <w:rPr>
          <w:sz w:val="20"/>
          <w:szCs w:val="20"/>
          <w:lang w:val="ru-RU"/>
        </w:rPr>
      </w:pPr>
    </w:p>
    <w:p w14:paraId="5BC2FF7A" w14:textId="77777777" w:rsidR="005D1068" w:rsidRDefault="005D1068" w:rsidP="003E6402">
      <w:pPr>
        <w:pStyle w:val="2normal"/>
        <w:jc w:val="both"/>
        <w:rPr>
          <w:sz w:val="20"/>
          <w:szCs w:val="20"/>
          <w:lang w:val="ru-RU"/>
        </w:rPr>
      </w:pPr>
    </w:p>
    <w:p w14:paraId="62CFD425" w14:textId="77777777" w:rsidR="003E6402" w:rsidRPr="003E6402" w:rsidRDefault="003E6402" w:rsidP="003E6402">
      <w:pPr>
        <w:pStyle w:val="2normal"/>
        <w:jc w:val="both"/>
        <w:rPr>
          <w:sz w:val="20"/>
          <w:szCs w:val="20"/>
          <w:lang w:val="ru-RU"/>
        </w:rPr>
      </w:pPr>
      <w:r w:rsidRPr="003E6402">
        <w:rPr>
          <w:sz w:val="20"/>
          <w:szCs w:val="20"/>
          <w:lang w:val="ru-RU"/>
        </w:rPr>
        <w:lastRenderedPageBreak/>
        <w:t xml:space="preserve">Структура привлеченных средств Банка на 01.01.2017 год включает следующие финансовые инструменты: </w:t>
      </w:r>
    </w:p>
    <w:tbl>
      <w:tblPr>
        <w:tblW w:w="9712" w:type="dxa"/>
        <w:tblLayout w:type="fixed"/>
        <w:tblCellMar>
          <w:left w:w="0" w:type="dxa"/>
          <w:right w:w="0" w:type="dxa"/>
        </w:tblCellMar>
        <w:tblLook w:val="04A0" w:firstRow="1" w:lastRow="0" w:firstColumn="1" w:lastColumn="0" w:noHBand="0" w:noVBand="1"/>
      </w:tblPr>
      <w:tblGrid>
        <w:gridCol w:w="3510"/>
        <w:gridCol w:w="1276"/>
        <w:gridCol w:w="1276"/>
        <w:gridCol w:w="992"/>
        <w:gridCol w:w="992"/>
        <w:gridCol w:w="891"/>
        <w:gridCol w:w="775"/>
      </w:tblGrid>
      <w:tr w:rsidR="003E6402" w:rsidRPr="0046014E" w14:paraId="1B769D09" w14:textId="77777777" w:rsidTr="003E6402">
        <w:trPr>
          <w:trHeight w:val="255"/>
        </w:trPr>
        <w:tc>
          <w:tcPr>
            <w:tcW w:w="3510" w:type="dxa"/>
            <w:tcBorders>
              <w:bottom w:val="single" w:sz="4" w:space="0" w:color="auto"/>
            </w:tcBorders>
            <w:shd w:val="clear" w:color="auto" w:fill="auto"/>
            <w:noWrap/>
            <w:vAlign w:val="center"/>
            <w:hideMark/>
          </w:tcPr>
          <w:p w14:paraId="5A0A6DB3" w14:textId="77777777" w:rsidR="003E6402" w:rsidRPr="0046014E" w:rsidRDefault="003E6402" w:rsidP="003E6402">
            <w:pPr>
              <w:overflowPunct/>
              <w:autoSpaceDE/>
              <w:autoSpaceDN/>
              <w:adjustRightInd/>
              <w:jc w:val="center"/>
              <w:textAlignment w:val="auto"/>
              <w:rPr>
                <w:rFonts w:cs="Arial"/>
                <w:b/>
                <w:sz w:val="16"/>
                <w:szCs w:val="16"/>
                <w:lang w:val="ru-RU" w:eastAsia="ru-RU"/>
              </w:rPr>
            </w:pPr>
            <w:r w:rsidRPr="0046014E">
              <w:rPr>
                <w:rFonts w:cs="Arial"/>
                <w:b/>
                <w:sz w:val="16"/>
                <w:szCs w:val="16"/>
                <w:lang w:val="ru-RU" w:eastAsia="ru-RU"/>
              </w:rPr>
              <w:t>Показатель</w:t>
            </w:r>
          </w:p>
        </w:tc>
        <w:tc>
          <w:tcPr>
            <w:tcW w:w="1276" w:type="dxa"/>
            <w:tcBorders>
              <w:bottom w:val="single" w:sz="4" w:space="0" w:color="auto"/>
            </w:tcBorders>
            <w:vAlign w:val="center"/>
          </w:tcPr>
          <w:p w14:paraId="5D1F5932" w14:textId="77777777" w:rsidR="003E6402" w:rsidRPr="0046014E" w:rsidRDefault="003E6402" w:rsidP="00632CA0">
            <w:pPr>
              <w:overflowPunct/>
              <w:autoSpaceDE/>
              <w:autoSpaceDN/>
              <w:adjustRightInd/>
              <w:jc w:val="center"/>
              <w:textAlignment w:val="auto"/>
              <w:rPr>
                <w:rFonts w:cs="Arial"/>
                <w:b/>
                <w:sz w:val="16"/>
                <w:szCs w:val="16"/>
                <w:lang w:val="ru-RU" w:eastAsia="ru-RU"/>
              </w:rPr>
            </w:pPr>
            <w:r w:rsidRPr="0046014E">
              <w:rPr>
                <w:rFonts w:cs="Arial"/>
                <w:b/>
                <w:sz w:val="16"/>
                <w:szCs w:val="16"/>
                <w:lang w:val="ru-RU" w:eastAsia="ru-RU"/>
              </w:rPr>
              <w:t>на 01.01.17</w:t>
            </w:r>
          </w:p>
        </w:tc>
        <w:tc>
          <w:tcPr>
            <w:tcW w:w="1276" w:type="dxa"/>
            <w:tcBorders>
              <w:bottom w:val="single" w:sz="4" w:space="0" w:color="auto"/>
            </w:tcBorders>
            <w:shd w:val="clear" w:color="auto" w:fill="auto"/>
            <w:noWrap/>
            <w:vAlign w:val="center"/>
            <w:hideMark/>
          </w:tcPr>
          <w:p w14:paraId="16ADC5F5" w14:textId="77777777" w:rsidR="003E6402" w:rsidRPr="0046014E" w:rsidRDefault="003E6402" w:rsidP="00632CA0">
            <w:pPr>
              <w:overflowPunct/>
              <w:autoSpaceDE/>
              <w:autoSpaceDN/>
              <w:adjustRightInd/>
              <w:jc w:val="center"/>
              <w:textAlignment w:val="auto"/>
              <w:rPr>
                <w:rFonts w:cs="Arial"/>
                <w:b/>
                <w:sz w:val="16"/>
                <w:szCs w:val="16"/>
                <w:lang w:val="ru-RU" w:eastAsia="ru-RU"/>
              </w:rPr>
            </w:pPr>
            <w:r w:rsidRPr="0046014E">
              <w:rPr>
                <w:rFonts w:cs="Arial"/>
                <w:b/>
                <w:sz w:val="16"/>
                <w:szCs w:val="16"/>
                <w:lang w:val="ru-RU" w:eastAsia="ru-RU"/>
              </w:rPr>
              <w:t>на 01.01.16</w:t>
            </w:r>
          </w:p>
        </w:tc>
        <w:tc>
          <w:tcPr>
            <w:tcW w:w="992" w:type="dxa"/>
            <w:tcBorders>
              <w:bottom w:val="single" w:sz="4" w:space="0" w:color="auto"/>
            </w:tcBorders>
            <w:vAlign w:val="center"/>
          </w:tcPr>
          <w:p w14:paraId="239005F9" w14:textId="77777777" w:rsidR="003E6402" w:rsidRPr="00AB313E" w:rsidRDefault="003E6402" w:rsidP="00632CA0">
            <w:pPr>
              <w:overflowPunct/>
              <w:autoSpaceDE/>
              <w:autoSpaceDN/>
              <w:adjustRightInd/>
              <w:jc w:val="center"/>
              <w:textAlignment w:val="auto"/>
              <w:rPr>
                <w:rFonts w:cs="Arial"/>
                <w:b/>
                <w:sz w:val="16"/>
                <w:szCs w:val="16"/>
                <w:lang w:val="ru-RU" w:eastAsia="ru-RU"/>
              </w:rPr>
            </w:pPr>
            <w:r w:rsidRPr="00AB313E">
              <w:rPr>
                <w:rFonts w:cs="Arial"/>
                <w:b/>
                <w:sz w:val="16"/>
                <w:szCs w:val="16"/>
                <w:lang w:val="ru-RU" w:eastAsia="ru-RU"/>
              </w:rPr>
              <w:t>Доля на 01.01.17</w:t>
            </w:r>
          </w:p>
        </w:tc>
        <w:tc>
          <w:tcPr>
            <w:tcW w:w="992" w:type="dxa"/>
            <w:tcBorders>
              <w:bottom w:val="single" w:sz="4" w:space="0" w:color="auto"/>
            </w:tcBorders>
            <w:vAlign w:val="center"/>
          </w:tcPr>
          <w:p w14:paraId="6741DD3F" w14:textId="77777777" w:rsidR="003E6402" w:rsidRPr="00AB313E" w:rsidRDefault="003E6402" w:rsidP="00632CA0">
            <w:pPr>
              <w:overflowPunct/>
              <w:autoSpaceDE/>
              <w:autoSpaceDN/>
              <w:adjustRightInd/>
              <w:jc w:val="center"/>
              <w:textAlignment w:val="auto"/>
              <w:rPr>
                <w:rFonts w:cs="Arial"/>
                <w:b/>
                <w:sz w:val="16"/>
                <w:szCs w:val="16"/>
                <w:lang w:val="ru-RU" w:eastAsia="ru-RU"/>
              </w:rPr>
            </w:pPr>
            <w:r w:rsidRPr="00AB313E">
              <w:rPr>
                <w:rFonts w:cs="Arial"/>
                <w:b/>
                <w:sz w:val="16"/>
                <w:szCs w:val="16"/>
                <w:lang w:val="ru-RU" w:eastAsia="ru-RU"/>
              </w:rPr>
              <w:t>Доля на 01.01.16</w:t>
            </w:r>
          </w:p>
        </w:tc>
        <w:tc>
          <w:tcPr>
            <w:tcW w:w="891" w:type="dxa"/>
            <w:tcBorders>
              <w:bottom w:val="single" w:sz="4" w:space="0" w:color="auto"/>
            </w:tcBorders>
            <w:shd w:val="clear" w:color="auto" w:fill="auto"/>
            <w:noWrap/>
            <w:vAlign w:val="center"/>
            <w:hideMark/>
          </w:tcPr>
          <w:p w14:paraId="64D1B824" w14:textId="77777777" w:rsidR="003E6402" w:rsidRDefault="003E6402" w:rsidP="00632CA0">
            <w:pPr>
              <w:overflowPunct/>
              <w:autoSpaceDE/>
              <w:autoSpaceDN/>
              <w:adjustRightInd/>
              <w:jc w:val="center"/>
              <w:textAlignment w:val="auto"/>
              <w:rPr>
                <w:rFonts w:cs="Arial"/>
                <w:b/>
                <w:sz w:val="16"/>
                <w:szCs w:val="16"/>
                <w:lang w:val="ru-RU" w:eastAsia="ru-RU"/>
              </w:rPr>
            </w:pPr>
            <w:r w:rsidRPr="0046014E">
              <w:rPr>
                <w:rFonts w:cs="Arial"/>
                <w:b/>
                <w:sz w:val="16"/>
                <w:szCs w:val="16"/>
                <w:lang w:val="ru-RU" w:eastAsia="ru-RU"/>
              </w:rPr>
              <w:t>Изм.</w:t>
            </w:r>
          </w:p>
          <w:p w14:paraId="5C921963" w14:textId="77777777" w:rsidR="003E6402" w:rsidRPr="0046014E" w:rsidRDefault="003E6402" w:rsidP="00632CA0">
            <w:pPr>
              <w:overflowPunct/>
              <w:autoSpaceDE/>
              <w:autoSpaceDN/>
              <w:adjustRightInd/>
              <w:jc w:val="center"/>
              <w:textAlignment w:val="auto"/>
              <w:rPr>
                <w:rFonts w:cs="Arial"/>
                <w:b/>
                <w:sz w:val="16"/>
                <w:szCs w:val="16"/>
                <w:lang w:val="ru-RU" w:eastAsia="ru-RU"/>
              </w:rPr>
            </w:pPr>
            <w:r w:rsidRPr="0046014E">
              <w:rPr>
                <w:rFonts w:cs="Arial"/>
                <w:b/>
                <w:sz w:val="16"/>
                <w:szCs w:val="16"/>
                <w:lang w:val="ru-RU" w:eastAsia="ru-RU"/>
              </w:rPr>
              <w:t>(+/-)</w:t>
            </w:r>
          </w:p>
        </w:tc>
        <w:tc>
          <w:tcPr>
            <w:tcW w:w="775" w:type="dxa"/>
            <w:tcBorders>
              <w:bottom w:val="single" w:sz="4" w:space="0" w:color="auto"/>
            </w:tcBorders>
            <w:shd w:val="clear" w:color="auto" w:fill="auto"/>
            <w:noWrap/>
            <w:vAlign w:val="center"/>
            <w:hideMark/>
          </w:tcPr>
          <w:p w14:paraId="6BE4E2C6" w14:textId="77777777" w:rsidR="003E6402" w:rsidRDefault="003E6402" w:rsidP="00632CA0">
            <w:pPr>
              <w:overflowPunct/>
              <w:autoSpaceDE/>
              <w:autoSpaceDN/>
              <w:adjustRightInd/>
              <w:jc w:val="center"/>
              <w:textAlignment w:val="auto"/>
              <w:rPr>
                <w:rFonts w:cs="Arial"/>
                <w:b/>
                <w:sz w:val="16"/>
                <w:szCs w:val="16"/>
                <w:lang w:val="ru-RU" w:eastAsia="ru-RU"/>
              </w:rPr>
            </w:pPr>
            <w:r w:rsidRPr="0046014E">
              <w:rPr>
                <w:rFonts w:cs="Arial"/>
                <w:b/>
                <w:sz w:val="16"/>
                <w:szCs w:val="16"/>
                <w:lang w:val="ru-RU" w:eastAsia="ru-RU"/>
              </w:rPr>
              <w:t>Изм.</w:t>
            </w:r>
          </w:p>
          <w:p w14:paraId="46DCB0C7" w14:textId="77777777" w:rsidR="003E6402" w:rsidRPr="0046014E" w:rsidRDefault="003E6402" w:rsidP="00632CA0">
            <w:pPr>
              <w:overflowPunct/>
              <w:autoSpaceDE/>
              <w:autoSpaceDN/>
              <w:adjustRightInd/>
              <w:jc w:val="center"/>
              <w:textAlignment w:val="auto"/>
              <w:rPr>
                <w:rFonts w:cs="Arial"/>
                <w:b/>
                <w:sz w:val="16"/>
                <w:szCs w:val="16"/>
                <w:lang w:val="ru-RU" w:eastAsia="ru-RU"/>
              </w:rPr>
            </w:pPr>
            <w:r w:rsidRPr="0046014E">
              <w:rPr>
                <w:rFonts w:cs="Arial"/>
                <w:b/>
                <w:sz w:val="16"/>
                <w:szCs w:val="16"/>
                <w:lang w:val="ru-RU" w:eastAsia="ru-RU"/>
              </w:rPr>
              <w:t>(%)</w:t>
            </w:r>
          </w:p>
        </w:tc>
      </w:tr>
      <w:tr w:rsidR="003E6402" w:rsidRPr="0046014E" w14:paraId="54D8BB95" w14:textId="77777777" w:rsidTr="003E6402">
        <w:trPr>
          <w:trHeight w:val="255"/>
        </w:trPr>
        <w:tc>
          <w:tcPr>
            <w:tcW w:w="3510" w:type="dxa"/>
            <w:tcBorders>
              <w:top w:val="single" w:sz="4" w:space="0" w:color="auto"/>
            </w:tcBorders>
            <w:shd w:val="clear" w:color="auto" w:fill="auto"/>
            <w:noWrap/>
            <w:hideMark/>
          </w:tcPr>
          <w:p w14:paraId="30731479" w14:textId="77777777" w:rsidR="003E6402" w:rsidRPr="00E95118" w:rsidRDefault="003E6402" w:rsidP="003E6402">
            <w:pPr>
              <w:overflowPunct/>
              <w:autoSpaceDE/>
              <w:autoSpaceDN/>
              <w:adjustRightInd/>
              <w:jc w:val="both"/>
              <w:textAlignment w:val="auto"/>
              <w:rPr>
                <w:rFonts w:cs="Arial"/>
                <w:sz w:val="16"/>
                <w:szCs w:val="16"/>
                <w:lang w:val="ru-RU" w:eastAsia="ru-RU"/>
              </w:rPr>
            </w:pPr>
            <w:r w:rsidRPr="00E95118">
              <w:rPr>
                <w:rFonts w:cs="Arial"/>
                <w:sz w:val="16"/>
                <w:szCs w:val="16"/>
                <w:lang w:val="ru-RU" w:eastAsia="ru-RU"/>
              </w:rPr>
              <w:t>Средства кредитных организаций</w:t>
            </w:r>
          </w:p>
        </w:tc>
        <w:tc>
          <w:tcPr>
            <w:tcW w:w="1276" w:type="dxa"/>
            <w:tcBorders>
              <w:top w:val="single" w:sz="4" w:space="0" w:color="auto"/>
            </w:tcBorders>
          </w:tcPr>
          <w:p w14:paraId="49E53442" w14:textId="77777777" w:rsidR="003E6402" w:rsidRPr="000047D6" w:rsidRDefault="003E6402" w:rsidP="00632CA0">
            <w:pPr>
              <w:overflowPunct/>
              <w:autoSpaceDE/>
              <w:autoSpaceDN/>
              <w:adjustRightInd/>
              <w:jc w:val="center"/>
              <w:textAlignment w:val="auto"/>
              <w:rPr>
                <w:rFonts w:cs="Arial"/>
                <w:sz w:val="16"/>
                <w:szCs w:val="16"/>
                <w:lang w:val="ru-RU" w:eastAsia="ru-RU"/>
              </w:rPr>
            </w:pPr>
            <w:r w:rsidRPr="000047D6">
              <w:rPr>
                <w:rFonts w:cs="Arial"/>
                <w:sz w:val="16"/>
                <w:szCs w:val="16"/>
                <w:lang w:val="ru-RU" w:eastAsia="ru-RU"/>
              </w:rPr>
              <w:t>14</w:t>
            </w:r>
          </w:p>
        </w:tc>
        <w:tc>
          <w:tcPr>
            <w:tcW w:w="1276" w:type="dxa"/>
            <w:tcBorders>
              <w:top w:val="single" w:sz="4" w:space="0" w:color="auto"/>
            </w:tcBorders>
            <w:shd w:val="clear" w:color="auto" w:fill="auto"/>
            <w:noWrap/>
            <w:hideMark/>
          </w:tcPr>
          <w:p w14:paraId="79129AB2" w14:textId="77777777" w:rsidR="003E6402" w:rsidRPr="000047D6" w:rsidRDefault="003E6402" w:rsidP="00632CA0">
            <w:pPr>
              <w:overflowPunct/>
              <w:autoSpaceDE/>
              <w:autoSpaceDN/>
              <w:adjustRightInd/>
              <w:jc w:val="center"/>
              <w:textAlignment w:val="auto"/>
              <w:rPr>
                <w:rFonts w:cs="Arial"/>
                <w:sz w:val="16"/>
                <w:szCs w:val="16"/>
                <w:lang w:val="ru-RU" w:eastAsia="ru-RU"/>
              </w:rPr>
            </w:pPr>
            <w:r w:rsidRPr="000047D6">
              <w:rPr>
                <w:rFonts w:cs="Arial"/>
                <w:sz w:val="16"/>
                <w:szCs w:val="16"/>
                <w:lang w:val="ru-RU" w:eastAsia="ru-RU"/>
              </w:rPr>
              <w:t>8 096</w:t>
            </w:r>
          </w:p>
        </w:tc>
        <w:tc>
          <w:tcPr>
            <w:tcW w:w="992" w:type="dxa"/>
            <w:tcBorders>
              <w:top w:val="single" w:sz="4" w:space="0" w:color="auto"/>
            </w:tcBorders>
          </w:tcPr>
          <w:p w14:paraId="59C58CE2" w14:textId="77777777" w:rsidR="003E6402" w:rsidRPr="000047D6" w:rsidRDefault="003E6402" w:rsidP="00632CA0">
            <w:pPr>
              <w:overflowPunct/>
              <w:autoSpaceDE/>
              <w:autoSpaceDN/>
              <w:adjustRightInd/>
              <w:jc w:val="center"/>
              <w:textAlignment w:val="auto"/>
              <w:rPr>
                <w:rFonts w:cs="Arial"/>
                <w:sz w:val="16"/>
                <w:szCs w:val="16"/>
                <w:lang w:val="ru-RU" w:eastAsia="ru-RU"/>
              </w:rPr>
            </w:pPr>
            <w:r w:rsidRPr="000047D6">
              <w:rPr>
                <w:rFonts w:cs="Arial"/>
                <w:sz w:val="16"/>
                <w:szCs w:val="16"/>
                <w:lang w:val="ru-RU" w:eastAsia="ru-RU"/>
              </w:rPr>
              <w:t>0.0%</w:t>
            </w:r>
          </w:p>
        </w:tc>
        <w:tc>
          <w:tcPr>
            <w:tcW w:w="992" w:type="dxa"/>
            <w:tcBorders>
              <w:top w:val="single" w:sz="4" w:space="0" w:color="auto"/>
            </w:tcBorders>
          </w:tcPr>
          <w:p w14:paraId="0ABA9B70" w14:textId="77777777" w:rsidR="003E6402" w:rsidRPr="000047D6" w:rsidRDefault="003E6402" w:rsidP="00632CA0">
            <w:pPr>
              <w:overflowPunct/>
              <w:autoSpaceDE/>
              <w:autoSpaceDN/>
              <w:adjustRightInd/>
              <w:jc w:val="center"/>
              <w:textAlignment w:val="auto"/>
              <w:rPr>
                <w:rFonts w:cs="Arial"/>
                <w:sz w:val="16"/>
                <w:szCs w:val="16"/>
                <w:lang w:val="ru-RU" w:eastAsia="ru-RU"/>
              </w:rPr>
            </w:pPr>
            <w:r w:rsidRPr="000047D6">
              <w:rPr>
                <w:rFonts w:cs="Arial"/>
                <w:sz w:val="16"/>
                <w:szCs w:val="16"/>
                <w:lang w:val="ru-RU" w:eastAsia="ru-RU"/>
              </w:rPr>
              <w:t>0.1%</w:t>
            </w:r>
          </w:p>
        </w:tc>
        <w:tc>
          <w:tcPr>
            <w:tcW w:w="891" w:type="dxa"/>
            <w:tcBorders>
              <w:top w:val="single" w:sz="4" w:space="0" w:color="auto"/>
            </w:tcBorders>
            <w:shd w:val="clear" w:color="auto" w:fill="auto"/>
            <w:noWrap/>
            <w:hideMark/>
          </w:tcPr>
          <w:p w14:paraId="33E9C94B" w14:textId="77777777" w:rsidR="003E6402" w:rsidRPr="000047D6" w:rsidRDefault="00C3468D" w:rsidP="00632CA0">
            <w:pPr>
              <w:overflowPunct/>
              <w:autoSpaceDE/>
              <w:autoSpaceDN/>
              <w:adjustRightInd/>
              <w:jc w:val="center"/>
              <w:textAlignment w:val="auto"/>
              <w:rPr>
                <w:rFonts w:cs="Arial"/>
                <w:sz w:val="16"/>
                <w:szCs w:val="16"/>
                <w:lang w:val="ru-RU" w:eastAsia="ru-RU"/>
              </w:rPr>
            </w:pPr>
            <w:r>
              <w:rPr>
                <w:rFonts w:cs="Arial"/>
                <w:sz w:val="16"/>
                <w:szCs w:val="16"/>
                <w:lang w:val="ru-RU" w:eastAsia="ru-RU"/>
              </w:rPr>
              <w:t>(</w:t>
            </w:r>
            <w:r w:rsidR="003E6402" w:rsidRPr="000047D6">
              <w:rPr>
                <w:rFonts w:cs="Arial"/>
                <w:sz w:val="16"/>
                <w:szCs w:val="16"/>
                <w:lang w:val="ru-RU" w:eastAsia="ru-RU"/>
              </w:rPr>
              <w:t>8</w:t>
            </w:r>
            <w:r>
              <w:rPr>
                <w:rFonts w:cs="Arial"/>
                <w:sz w:val="16"/>
                <w:szCs w:val="16"/>
                <w:lang w:val="ru-RU" w:eastAsia="ru-RU"/>
              </w:rPr>
              <w:t> </w:t>
            </w:r>
            <w:r w:rsidR="003E6402" w:rsidRPr="000047D6">
              <w:rPr>
                <w:rFonts w:cs="Arial"/>
                <w:sz w:val="16"/>
                <w:szCs w:val="16"/>
                <w:lang w:val="ru-RU" w:eastAsia="ru-RU"/>
              </w:rPr>
              <w:t>082</w:t>
            </w:r>
            <w:r>
              <w:rPr>
                <w:rFonts w:cs="Arial"/>
                <w:sz w:val="16"/>
                <w:szCs w:val="16"/>
                <w:lang w:val="ru-RU" w:eastAsia="ru-RU"/>
              </w:rPr>
              <w:t>)</w:t>
            </w:r>
          </w:p>
        </w:tc>
        <w:tc>
          <w:tcPr>
            <w:tcW w:w="775" w:type="dxa"/>
            <w:tcBorders>
              <w:top w:val="single" w:sz="4" w:space="0" w:color="auto"/>
            </w:tcBorders>
            <w:shd w:val="clear" w:color="auto" w:fill="auto"/>
            <w:noWrap/>
            <w:hideMark/>
          </w:tcPr>
          <w:p w14:paraId="2ADBFF2A" w14:textId="77777777" w:rsidR="003E6402" w:rsidRPr="000047D6" w:rsidRDefault="00C3468D" w:rsidP="00C3468D">
            <w:pPr>
              <w:overflowPunct/>
              <w:autoSpaceDE/>
              <w:autoSpaceDN/>
              <w:adjustRightInd/>
              <w:jc w:val="center"/>
              <w:textAlignment w:val="auto"/>
              <w:rPr>
                <w:rFonts w:cs="Arial"/>
                <w:sz w:val="16"/>
                <w:szCs w:val="16"/>
                <w:lang w:val="ru-RU" w:eastAsia="ru-RU"/>
              </w:rPr>
            </w:pPr>
            <w:r>
              <w:rPr>
                <w:rFonts w:cs="Arial"/>
                <w:sz w:val="16"/>
                <w:szCs w:val="16"/>
                <w:lang w:val="ru-RU" w:eastAsia="ru-RU"/>
              </w:rPr>
              <w:t>(</w:t>
            </w:r>
            <w:r w:rsidR="003E6402" w:rsidRPr="000047D6">
              <w:rPr>
                <w:rFonts w:cs="Arial"/>
                <w:sz w:val="16"/>
                <w:szCs w:val="16"/>
                <w:lang w:val="ru-RU" w:eastAsia="ru-RU"/>
              </w:rPr>
              <w:t>99.8</w:t>
            </w:r>
            <w:r>
              <w:rPr>
                <w:rFonts w:cs="Arial"/>
                <w:sz w:val="16"/>
                <w:szCs w:val="16"/>
                <w:lang w:val="ru-RU" w:eastAsia="ru-RU"/>
              </w:rPr>
              <w:t>)</w:t>
            </w:r>
          </w:p>
        </w:tc>
      </w:tr>
      <w:tr w:rsidR="003E6402" w:rsidRPr="0046014E" w14:paraId="664CCBE8" w14:textId="77777777" w:rsidTr="003E6402">
        <w:trPr>
          <w:trHeight w:val="255"/>
        </w:trPr>
        <w:tc>
          <w:tcPr>
            <w:tcW w:w="3510" w:type="dxa"/>
            <w:tcBorders>
              <w:bottom w:val="dotted" w:sz="4" w:space="0" w:color="auto"/>
            </w:tcBorders>
            <w:shd w:val="clear" w:color="auto" w:fill="auto"/>
            <w:noWrap/>
            <w:hideMark/>
          </w:tcPr>
          <w:p w14:paraId="19A12E5B" w14:textId="77777777" w:rsidR="003E6402" w:rsidRPr="00E95118" w:rsidRDefault="003E6402" w:rsidP="003E6402">
            <w:pPr>
              <w:overflowPunct/>
              <w:autoSpaceDE/>
              <w:autoSpaceDN/>
              <w:adjustRightInd/>
              <w:jc w:val="both"/>
              <w:textAlignment w:val="auto"/>
              <w:rPr>
                <w:rFonts w:cs="Arial"/>
                <w:sz w:val="16"/>
                <w:szCs w:val="16"/>
                <w:lang w:val="ru-RU" w:eastAsia="ru-RU"/>
              </w:rPr>
            </w:pPr>
            <w:r w:rsidRPr="00E95118">
              <w:rPr>
                <w:rFonts w:cs="Arial"/>
                <w:sz w:val="16"/>
                <w:szCs w:val="16"/>
                <w:lang w:val="ru-RU" w:eastAsia="ru-RU"/>
              </w:rPr>
              <w:t>Средства юридических лиц</w:t>
            </w:r>
          </w:p>
        </w:tc>
        <w:tc>
          <w:tcPr>
            <w:tcW w:w="1276" w:type="dxa"/>
            <w:tcBorders>
              <w:bottom w:val="dotted" w:sz="4" w:space="0" w:color="auto"/>
            </w:tcBorders>
          </w:tcPr>
          <w:p w14:paraId="577C09C3" w14:textId="77777777" w:rsidR="003E6402" w:rsidRPr="000047D6" w:rsidRDefault="003E6402" w:rsidP="00632CA0">
            <w:pPr>
              <w:overflowPunct/>
              <w:autoSpaceDE/>
              <w:autoSpaceDN/>
              <w:adjustRightInd/>
              <w:jc w:val="center"/>
              <w:textAlignment w:val="auto"/>
              <w:rPr>
                <w:rFonts w:cs="Arial"/>
                <w:sz w:val="16"/>
                <w:szCs w:val="16"/>
                <w:lang w:val="ru-RU" w:eastAsia="ru-RU"/>
              </w:rPr>
            </w:pPr>
            <w:r w:rsidRPr="000047D6">
              <w:rPr>
                <w:rFonts w:cs="Arial"/>
                <w:sz w:val="16"/>
                <w:szCs w:val="16"/>
                <w:lang w:val="ru-RU" w:eastAsia="ru-RU"/>
              </w:rPr>
              <w:t>1 808 097</w:t>
            </w:r>
          </w:p>
        </w:tc>
        <w:tc>
          <w:tcPr>
            <w:tcW w:w="1276" w:type="dxa"/>
            <w:tcBorders>
              <w:bottom w:val="dotted" w:sz="4" w:space="0" w:color="auto"/>
            </w:tcBorders>
            <w:shd w:val="clear" w:color="auto" w:fill="auto"/>
            <w:noWrap/>
            <w:hideMark/>
          </w:tcPr>
          <w:p w14:paraId="4C8F5A3A" w14:textId="77777777" w:rsidR="003E6402" w:rsidRPr="000047D6" w:rsidRDefault="003E6402" w:rsidP="00632CA0">
            <w:pPr>
              <w:overflowPunct/>
              <w:autoSpaceDE/>
              <w:autoSpaceDN/>
              <w:adjustRightInd/>
              <w:jc w:val="center"/>
              <w:textAlignment w:val="auto"/>
              <w:rPr>
                <w:rFonts w:cs="Arial"/>
                <w:sz w:val="16"/>
                <w:szCs w:val="16"/>
                <w:lang w:val="ru-RU" w:eastAsia="ru-RU"/>
              </w:rPr>
            </w:pPr>
            <w:r w:rsidRPr="000047D6">
              <w:rPr>
                <w:rFonts w:cs="Arial"/>
                <w:sz w:val="16"/>
                <w:szCs w:val="16"/>
                <w:lang w:val="ru-RU" w:eastAsia="ru-RU"/>
              </w:rPr>
              <w:t>2 372 758</w:t>
            </w:r>
          </w:p>
        </w:tc>
        <w:tc>
          <w:tcPr>
            <w:tcW w:w="992" w:type="dxa"/>
            <w:tcBorders>
              <w:bottom w:val="dotted" w:sz="4" w:space="0" w:color="auto"/>
            </w:tcBorders>
          </w:tcPr>
          <w:p w14:paraId="32853B7D" w14:textId="77777777" w:rsidR="003E6402" w:rsidRPr="000047D6" w:rsidRDefault="003E6402" w:rsidP="00632CA0">
            <w:pPr>
              <w:overflowPunct/>
              <w:autoSpaceDE/>
              <w:autoSpaceDN/>
              <w:adjustRightInd/>
              <w:jc w:val="center"/>
              <w:textAlignment w:val="auto"/>
              <w:rPr>
                <w:rFonts w:cs="Arial"/>
                <w:sz w:val="16"/>
                <w:szCs w:val="16"/>
                <w:lang w:val="ru-RU" w:eastAsia="ru-RU"/>
              </w:rPr>
            </w:pPr>
            <w:r w:rsidRPr="000047D6">
              <w:rPr>
                <w:rFonts w:cs="Arial"/>
                <w:sz w:val="16"/>
                <w:szCs w:val="16"/>
                <w:lang w:val="ru-RU" w:eastAsia="ru-RU"/>
              </w:rPr>
              <w:t>13.4%</w:t>
            </w:r>
          </w:p>
        </w:tc>
        <w:tc>
          <w:tcPr>
            <w:tcW w:w="992" w:type="dxa"/>
            <w:tcBorders>
              <w:bottom w:val="dotted" w:sz="4" w:space="0" w:color="auto"/>
            </w:tcBorders>
          </w:tcPr>
          <w:p w14:paraId="3C47EAC6" w14:textId="77777777" w:rsidR="003E6402" w:rsidRPr="000047D6" w:rsidRDefault="003E6402" w:rsidP="00632CA0">
            <w:pPr>
              <w:overflowPunct/>
              <w:autoSpaceDE/>
              <w:autoSpaceDN/>
              <w:adjustRightInd/>
              <w:jc w:val="center"/>
              <w:textAlignment w:val="auto"/>
              <w:rPr>
                <w:rFonts w:cs="Arial"/>
                <w:sz w:val="16"/>
                <w:szCs w:val="16"/>
                <w:lang w:val="ru-RU" w:eastAsia="ru-RU"/>
              </w:rPr>
            </w:pPr>
            <w:r w:rsidRPr="000047D6">
              <w:rPr>
                <w:rFonts w:cs="Arial"/>
                <w:sz w:val="16"/>
                <w:szCs w:val="16"/>
                <w:lang w:val="ru-RU" w:eastAsia="ru-RU"/>
              </w:rPr>
              <w:t>16.8%</w:t>
            </w:r>
          </w:p>
        </w:tc>
        <w:tc>
          <w:tcPr>
            <w:tcW w:w="891" w:type="dxa"/>
            <w:tcBorders>
              <w:bottom w:val="dotted" w:sz="4" w:space="0" w:color="auto"/>
            </w:tcBorders>
            <w:shd w:val="clear" w:color="auto" w:fill="auto"/>
            <w:noWrap/>
            <w:hideMark/>
          </w:tcPr>
          <w:p w14:paraId="2E0688E5" w14:textId="77777777" w:rsidR="003E6402" w:rsidRPr="000047D6" w:rsidRDefault="00C3468D" w:rsidP="00632CA0">
            <w:pPr>
              <w:overflowPunct/>
              <w:autoSpaceDE/>
              <w:autoSpaceDN/>
              <w:adjustRightInd/>
              <w:jc w:val="center"/>
              <w:textAlignment w:val="auto"/>
              <w:rPr>
                <w:rFonts w:cs="Arial"/>
                <w:sz w:val="16"/>
                <w:szCs w:val="16"/>
                <w:lang w:val="ru-RU" w:eastAsia="ru-RU"/>
              </w:rPr>
            </w:pPr>
            <w:r>
              <w:rPr>
                <w:rFonts w:cs="Arial"/>
                <w:sz w:val="16"/>
                <w:szCs w:val="16"/>
                <w:lang w:val="ru-RU" w:eastAsia="ru-RU"/>
              </w:rPr>
              <w:t>(</w:t>
            </w:r>
            <w:r w:rsidR="003E6402" w:rsidRPr="000047D6">
              <w:rPr>
                <w:rFonts w:cs="Arial"/>
                <w:sz w:val="16"/>
                <w:szCs w:val="16"/>
                <w:lang w:val="ru-RU" w:eastAsia="ru-RU"/>
              </w:rPr>
              <w:t>564</w:t>
            </w:r>
            <w:r>
              <w:rPr>
                <w:rFonts w:cs="Arial"/>
                <w:sz w:val="16"/>
                <w:szCs w:val="16"/>
                <w:lang w:val="ru-RU" w:eastAsia="ru-RU"/>
              </w:rPr>
              <w:t> </w:t>
            </w:r>
            <w:r w:rsidR="003E6402" w:rsidRPr="000047D6">
              <w:rPr>
                <w:rFonts w:cs="Arial"/>
                <w:sz w:val="16"/>
                <w:szCs w:val="16"/>
                <w:lang w:val="ru-RU" w:eastAsia="ru-RU"/>
              </w:rPr>
              <w:t>661</w:t>
            </w:r>
            <w:r>
              <w:rPr>
                <w:rFonts w:cs="Arial"/>
                <w:sz w:val="16"/>
                <w:szCs w:val="16"/>
                <w:lang w:val="ru-RU" w:eastAsia="ru-RU"/>
              </w:rPr>
              <w:t>)</w:t>
            </w:r>
          </w:p>
        </w:tc>
        <w:tc>
          <w:tcPr>
            <w:tcW w:w="775" w:type="dxa"/>
            <w:tcBorders>
              <w:bottom w:val="dotted" w:sz="4" w:space="0" w:color="auto"/>
            </w:tcBorders>
            <w:shd w:val="clear" w:color="auto" w:fill="auto"/>
            <w:noWrap/>
            <w:hideMark/>
          </w:tcPr>
          <w:p w14:paraId="4BBE804C" w14:textId="77777777" w:rsidR="003E6402" w:rsidRPr="000047D6" w:rsidRDefault="00C3468D" w:rsidP="00C3468D">
            <w:pPr>
              <w:overflowPunct/>
              <w:autoSpaceDE/>
              <w:autoSpaceDN/>
              <w:adjustRightInd/>
              <w:jc w:val="center"/>
              <w:textAlignment w:val="auto"/>
              <w:rPr>
                <w:rFonts w:cs="Arial"/>
                <w:sz w:val="16"/>
                <w:szCs w:val="16"/>
                <w:lang w:val="ru-RU" w:eastAsia="ru-RU"/>
              </w:rPr>
            </w:pPr>
            <w:r>
              <w:rPr>
                <w:rFonts w:cs="Arial"/>
                <w:sz w:val="16"/>
                <w:szCs w:val="16"/>
                <w:lang w:val="ru-RU" w:eastAsia="ru-RU"/>
              </w:rPr>
              <w:t>(</w:t>
            </w:r>
            <w:r w:rsidR="003E6402" w:rsidRPr="000047D6">
              <w:rPr>
                <w:rFonts w:cs="Arial"/>
                <w:sz w:val="16"/>
                <w:szCs w:val="16"/>
                <w:lang w:val="ru-RU" w:eastAsia="ru-RU"/>
              </w:rPr>
              <w:t>23.8</w:t>
            </w:r>
            <w:r>
              <w:rPr>
                <w:rFonts w:cs="Arial"/>
                <w:sz w:val="16"/>
                <w:szCs w:val="16"/>
                <w:lang w:val="ru-RU" w:eastAsia="ru-RU"/>
              </w:rPr>
              <w:t>)</w:t>
            </w:r>
          </w:p>
        </w:tc>
      </w:tr>
      <w:tr w:rsidR="003E6402" w:rsidRPr="00E95118" w14:paraId="2C30F079" w14:textId="77777777" w:rsidTr="003E6402">
        <w:trPr>
          <w:trHeight w:val="255"/>
        </w:trPr>
        <w:tc>
          <w:tcPr>
            <w:tcW w:w="3510" w:type="dxa"/>
            <w:tcBorders>
              <w:top w:val="dotted" w:sz="4" w:space="0" w:color="auto"/>
            </w:tcBorders>
            <w:shd w:val="clear" w:color="auto" w:fill="auto"/>
            <w:noWrap/>
            <w:hideMark/>
          </w:tcPr>
          <w:p w14:paraId="2B377D7E" w14:textId="77777777" w:rsidR="003E6402" w:rsidRPr="00E95118" w:rsidRDefault="003E6402" w:rsidP="003E6402">
            <w:pPr>
              <w:overflowPunct/>
              <w:autoSpaceDE/>
              <w:autoSpaceDN/>
              <w:adjustRightInd/>
              <w:textAlignment w:val="auto"/>
              <w:rPr>
                <w:rFonts w:cs="Arial"/>
                <w:sz w:val="16"/>
                <w:szCs w:val="16"/>
                <w:lang w:val="ru-RU" w:eastAsia="ru-RU"/>
              </w:rPr>
            </w:pPr>
            <w:r>
              <w:rPr>
                <w:rFonts w:cs="Arial"/>
                <w:sz w:val="16"/>
                <w:szCs w:val="16"/>
                <w:lang w:val="ru-RU" w:eastAsia="ru-RU"/>
              </w:rPr>
              <w:t xml:space="preserve">     в т.ч. </w:t>
            </w:r>
            <w:r w:rsidRPr="00E95118">
              <w:rPr>
                <w:rFonts w:cs="Arial"/>
                <w:sz w:val="16"/>
                <w:szCs w:val="16"/>
                <w:lang w:val="ru-RU" w:eastAsia="ru-RU"/>
              </w:rPr>
              <w:t>остатки на расчетных счетах</w:t>
            </w:r>
          </w:p>
        </w:tc>
        <w:tc>
          <w:tcPr>
            <w:tcW w:w="1276" w:type="dxa"/>
            <w:tcBorders>
              <w:top w:val="dotted" w:sz="4" w:space="0" w:color="auto"/>
            </w:tcBorders>
          </w:tcPr>
          <w:p w14:paraId="0AD60811" w14:textId="77777777" w:rsidR="003E6402" w:rsidRPr="000047D6" w:rsidRDefault="003E6402" w:rsidP="00632CA0">
            <w:pPr>
              <w:overflowPunct/>
              <w:autoSpaceDE/>
              <w:autoSpaceDN/>
              <w:adjustRightInd/>
              <w:jc w:val="center"/>
              <w:textAlignment w:val="auto"/>
              <w:rPr>
                <w:rFonts w:cs="Arial"/>
                <w:sz w:val="16"/>
                <w:szCs w:val="16"/>
                <w:lang w:val="ru-RU" w:eastAsia="ru-RU"/>
              </w:rPr>
            </w:pPr>
            <w:r w:rsidRPr="000047D6">
              <w:rPr>
                <w:rFonts w:cs="Arial"/>
                <w:sz w:val="16"/>
                <w:szCs w:val="16"/>
                <w:lang w:val="ru-RU" w:eastAsia="ru-RU"/>
              </w:rPr>
              <w:t>1 179 035</w:t>
            </w:r>
          </w:p>
        </w:tc>
        <w:tc>
          <w:tcPr>
            <w:tcW w:w="1276" w:type="dxa"/>
            <w:tcBorders>
              <w:top w:val="dotted" w:sz="4" w:space="0" w:color="auto"/>
            </w:tcBorders>
            <w:shd w:val="clear" w:color="auto" w:fill="auto"/>
            <w:noWrap/>
            <w:hideMark/>
          </w:tcPr>
          <w:p w14:paraId="50003DFB" w14:textId="77777777" w:rsidR="003E6402" w:rsidRPr="000047D6" w:rsidRDefault="003E6402" w:rsidP="00632CA0">
            <w:pPr>
              <w:overflowPunct/>
              <w:autoSpaceDE/>
              <w:autoSpaceDN/>
              <w:adjustRightInd/>
              <w:jc w:val="center"/>
              <w:textAlignment w:val="auto"/>
              <w:rPr>
                <w:rFonts w:cs="Arial"/>
                <w:sz w:val="16"/>
                <w:szCs w:val="16"/>
                <w:lang w:val="ru-RU" w:eastAsia="ru-RU"/>
              </w:rPr>
            </w:pPr>
            <w:r w:rsidRPr="000047D6">
              <w:rPr>
                <w:rFonts w:cs="Arial"/>
                <w:sz w:val="16"/>
                <w:szCs w:val="16"/>
                <w:lang w:val="ru-RU" w:eastAsia="ru-RU"/>
              </w:rPr>
              <w:t>1 638 388</w:t>
            </w:r>
          </w:p>
        </w:tc>
        <w:tc>
          <w:tcPr>
            <w:tcW w:w="992" w:type="dxa"/>
            <w:tcBorders>
              <w:top w:val="dotted" w:sz="4" w:space="0" w:color="auto"/>
            </w:tcBorders>
          </w:tcPr>
          <w:p w14:paraId="34569CCD" w14:textId="77777777" w:rsidR="003E6402" w:rsidRPr="000047D6" w:rsidRDefault="003E6402" w:rsidP="00632CA0">
            <w:pPr>
              <w:overflowPunct/>
              <w:autoSpaceDE/>
              <w:autoSpaceDN/>
              <w:adjustRightInd/>
              <w:jc w:val="center"/>
              <w:textAlignment w:val="auto"/>
              <w:rPr>
                <w:rFonts w:cs="Arial"/>
                <w:sz w:val="16"/>
                <w:szCs w:val="16"/>
                <w:lang w:val="ru-RU" w:eastAsia="ru-RU"/>
              </w:rPr>
            </w:pPr>
            <w:r w:rsidRPr="000047D6">
              <w:rPr>
                <w:rFonts w:cs="Arial"/>
                <w:sz w:val="16"/>
                <w:szCs w:val="16"/>
                <w:lang w:val="ru-RU" w:eastAsia="ru-RU"/>
              </w:rPr>
              <w:t>8.7%</w:t>
            </w:r>
          </w:p>
        </w:tc>
        <w:tc>
          <w:tcPr>
            <w:tcW w:w="992" w:type="dxa"/>
            <w:tcBorders>
              <w:top w:val="dotted" w:sz="4" w:space="0" w:color="auto"/>
            </w:tcBorders>
          </w:tcPr>
          <w:p w14:paraId="79CA3D69" w14:textId="77777777" w:rsidR="003E6402" w:rsidRPr="000047D6" w:rsidRDefault="003E6402" w:rsidP="00632CA0">
            <w:pPr>
              <w:overflowPunct/>
              <w:autoSpaceDE/>
              <w:autoSpaceDN/>
              <w:adjustRightInd/>
              <w:jc w:val="center"/>
              <w:textAlignment w:val="auto"/>
              <w:rPr>
                <w:rFonts w:cs="Arial"/>
                <w:sz w:val="16"/>
                <w:szCs w:val="16"/>
                <w:lang w:val="ru-RU" w:eastAsia="ru-RU"/>
              </w:rPr>
            </w:pPr>
            <w:r w:rsidRPr="000047D6">
              <w:rPr>
                <w:rFonts w:cs="Arial"/>
                <w:sz w:val="16"/>
                <w:szCs w:val="16"/>
                <w:lang w:val="ru-RU" w:eastAsia="ru-RU"/>
              </w:rPr>
              <w:t>11.6%</w:t>
            </w:r>
          </w:p>
        </w:tc>
        <w:tc>
          <w:tcPr>
            <w:tcW w:w="891" w:type="dxa"/>
            <w:tcBorders>
              <w:top w:val="dotted" w:sz="4" w:space="0" w:color="auto"/>
            </w:tcBorders>
            <w:shd w:val="clear" w:color="auto" w:fill="auto"/>
            <w:noWrap/>
            <w:hideMark/>
          </w:tcPr>
          <w:p w14:paraId="5EA2D649" w14:textId="77777777" w:rsidR="003E6402" w:rsidRPr="000047D6" w:rsidRDefault="00C3468D" w:rsidP="00632CA0">
            <w:pPr>
              <w:overflowPunct/>
              <w:autoSpaceDE/>
              <w:autoSpaceDN/>
              <w:adjustRightInd/>
              <w:jc w:val="center"/>
              <w:textAlignment w:val="auto"/>
              <w:rPr>
                <w:rFonts w:cs="Arial"/>
                <w:sz w:val="16"/>
                <w:szCs w:val="16"/>
                <w:lang w:val="ru-RU" w:eastAsia="ru-RU"/>
              </w:rPr>
            </w:pPr>
            <w:r>
              <w:rPr>
                <w:rFonts w:cs="Arial"/>
                <w:sz w:val="16"/>
                <w:szCs w:val="16"/>
                <w:lang w:val="ru-RU" w:eastAsia="ru-RU"/>
              </w:rPr>
              <w:t>(</w:t>
            </w:r>
            <w:r w:rsidR="003E6402" w:rsidRPr="000047D6">
              <w:rPr>
                <w:rFonts w:cs="Arial"/>
                <w:sz w:val="16"/>
                <w:szCs w:val="16"/>
                <w:lang w:val="ru-RU" w:eastAsia="ru-RU"/>
              </w:rPr>
              <w:t>459</w:t>
            </w:r>
            <w:r>
              <w:rPr>
                <w:rFonts w:cs="Arial"/>
                <w:sz w:val="16"/>
                <w:szCs w:val="16"/>
                <w:lang w:val="ru-RU" w:eastAsia="ru-RU"/>
              </w:rPr>
              <w:t> </w:t>
            </w:r>
            <w:r w:rsidR="003E6402" w:rsidRPr="000047D6">
              <w:rPr>
                <w:rFonts w:cs="Arial"/>
                <w:sz w:val="16"/>
                <w:szCs w:val="16"/>
                <w:lang w:val="ru-RU" w:eastAsia="ru-RU"/>
              </w:rPr>
              <w:t>353</w:t>
            </w:r>
            <w:r>
              <w:rPr>
                <w:rFonts w:cs="Arial"/>
                <w:sz w:val="16"/>
                <w:szCs w:val="16"/>
                <w:lang w:val="ru-RU" w:eastAsia="ru-RU"/>
              </w:rPr>
              <w:t>)</w:t>
            </w:r>
          </w:p>
        </w:tc>
        <w:tc>
          <w:tcPr>
            <w:tcW w:w="775" w:type="dxa"/>
            <w:tcBorders>
              <w:top w:val="dotted" w:sz="4" w:space="0" w:color="auto"/>
            </w:tcBorders>
            <w:shd w:val="clear" w:color="auto" w:fill="auto"/>
            <w:noWrap/>
            <w:hideMark/>
          </w:tcPr>
          <w:p w14:paraId="28039326" w14:textId="77777777" w:rsidR="003E6402" w:rsidRPr="000047D6" w:rsidRDefault="00C3468D" w:rsidP="00C3468D">
            <w:pPr>
              <w:overflowPunct/>
              <w:autoSpaceDE/>
              <w:autoSpaceDN/>
              <w:adjustRightInd/>
              <w:jc w:val="center"/>
              <w:textAlignment w:val="auto"/>
              <w:rPr>
                <w:rFonts w:cs="Arial"/>
                <w:sz w:val="16"/>
                <w:szCs w:val="16"/>
                <w:lang w:val="ru-RU" w:eastAsia="ru-RU"/>
              </w:rPr>
            </w:pPr>
            <w:r>
              <w:rPr>
                <w:rFonts w:cs="Arial"/>
                <w:sz w:val="16"/>
                <w:szCs w:val="16"/>
                <w:lang w:val="ru-RU" w:eastAsia="ru-RU"/>
              </w:rPr>
              <w:t>(</w:t>
            </w:r>
            <w:r w:rsidR="003E6402" w:rsidRPr="000047D6">
              <w:rPr>
                <w:rFonts w:cs="Arial"/>
                <w:sz w:val="16"/>
                <w:szCs w:val="16"/>
                <w:lang w:val="ru-RU" w:eastAsia="ru-RU"/>
              </w:rPr>
              <w:t>28.0</w:t>
            </w:r>
            <w:r>
              <w:rPr>
                <w:rFonts w:cs="Arial"/>
                <w:sz w:val="16"/>
                <w:szCs w:val="16"/>
                <w:lang w:val="ru-RU" w:eastAsia="ru-RU"/>
              </w:rPr>
              <w:t>)</w:t>
            </w:r>
          </w:p>
        </w:tc>
      </w:tr>
      <w:tr w:rsidR="003E6402" w:rsidRPr="00E95118" w14:paraId="2006656E" w14:textId="77777777" w:rsidTr="003E6402">
        <w:trPr>
          <w:trHeight w:val="255"/>
        </w:trPr>
        <w:tc>
          <w:tcPr>
            <w:tcW w:w="3510" w:type="dxa"/>
            <w:shd w:val="clear" w:color="auto" w:fill="auto"/>
            <w:noWrap/>
            <w:hideMark/>
          </w:tcPr>
          <w:p w14:paraId="6C86195C" w14:textId="77777777" w:rsidR="003E6402" w:rsidRPr="00E95118" w:rsidRDefault="003E6402" w:rsidP="003E6402">
            <w:pPr>
              <w:overflowPunct/>
              <w:autoSpaceDE/>
              <w:autoSpaceDN/>
              <w:adjustRightInd/>
              <w:textAlignment w:val="auto"/>
              <w:rPr>
                <w:rFonts w:cs="Arial"/>
                <w:sz w:val="16"/>
                <w:szCs w:val="16"/>
                <w:lang w:val="ru-RU" w:eastAsia="ru-RU"/>
              </w:rPr>
            </w:pPr>
            <w:r>
              <w:rPr>
                <w:rFonts w:cs="Arial"/>
                <w:sz w:val="16"/>
                <w:szCs w:val="16"/>
                <w:lang w:val="ru-RU" w:eastAsia="ru-RU"/>
              </w:rPr>
              <w:t xml:space="preserve">               </w:t>
            </w:r>
            <w:r w:rsidRPr="00E95118">
              <w:rPr>
                <w:rFonts w:cs="Arial"/>
                <w:sz w:val="16"/>
                <w:szCs w:val="16"/>
                <w:lang w:val="ru-RU" w:eastAsia="ru-RU"/>
              </w:rPr>
              <w:t xml:space="preserve">срочные депозиты </w:t>
            </w:r>
          </w:p>
        </w:tc>
        <w:tc>
          <w:tcPr>
            <w:tcW w:w="1276" w:type="dxa"/>
          </w:tcPr>
          <w:p w14:paraId="6F87E298" w14:textId="77777777" w:rsidR="003E6402" w:rsidRPr="000047D6" w:rsidRDefault="003E6402" w:rsidP="00632CA0">
            <w:pPr>
              <w:overflowPunct/>
              <w:autoSpaceDE/>
              <w:autoSpaceDN/>
              <w:adjustRightInd/>
              <w:jc w:val="center"/>
              <w:textAlignment w:val="auto"/>
              <w:rPr>
                <w:rFonts w:cs="Arial"/>
                <w:sz w:val="16"/>
                <w:szCs w:val="16"/>
                <w:lang w:val="ru-RU" w:eastAsia="ru-RU"/>
              </w:rPr>
            </w:pPr>
            <w:r w:rsidRPr="000047D6">
              <w:rPr>
                <w:rFonts w:cs="Arial"/>
                <w:sz w:val="16"/>
                <w:szCs w:val="16"/>
                <w:lang w:val="ru-RU" w:eastAsia="ru-RU"/>
              </w:rPr>
              <w:t>629 062</w:t>
            </w:r>
          </w:p>
        </w:tc>
        <w:tc>
          <w:tcPr>
            <w:tcW w:w="1276" w:type="dxa"/>
            <w:shd w:val="clear" w:color="auto" w:fill="auto"/>
            <w:noWrap/>
            <w:hideMark/>
          </w:tcPr>
          <w:p w14:paraId="4B0CCAF1" w14:textId="77777777" w:rsidR="003E6402" w:rsidRPr="000047D6" w:rsidRDefault="003E6402" w:rsidP="00632CA0">
            <w:pPr>
              <w:overflowPunct/>
              <w:autoSpaceDE/>
              <w:autoSpaceDN/>
              <w:adjustRightInd/>
              <w:jc w:val="center"/>
              <w:textAlignment w:val="auto"/>
              <w:rPr>
                <w:rFonts w:cs="Arial"/>
                <w:sz w:val="16"/>
                <w:szCs w:val="16"/>
                <w:lang w:val="ru-RU" w:eastAsia="ru-RU"/>
              </w:rPr>
            </w:pPr>
            <w:r w:rsidRPr="000047D6">
              <w:rPr>
                <w:rFonts w:cs="Arial"/>
                <w:sz w:val="16"/>
                <w:szCs w:val="16"/>
                <w:lang w:val="ru-RU" w:eastAsia="ru-RU"/>
              </w:rPr>
              <w:t>734 370</w:t>
            </w:r>
          </w:p>
        </w:tc>
        <w:tc>
          <w:tcPr>
            <w:tcW w:w="992" w:type="dxa"/>
          </w:tcPr>
          <w:p w14:paraId="44D264C7" w14:textId="77777777" w:rsidR="003E6402" w:rsidRPr="000047D6" w:rsidRDefault="003E6402" w:rsidP="00632CA0">
            <w:pPr>
              <w:overflowPunct/>
              <w:autoSpaceDE/>
              <w:autoSpaceDN/>
              <w:adjustRightInd/>
              <w:jc w:val="center"/>
              <w:textAlignment w:val="auto"/>
              <w:rPr>
                <w:rFonts w:cs="Arial"/>
                <w:sz w:val="16"/>
                <w:szCs w:val="16"/>
                <w:lang w:val="ru-RU" w:eastAsia="ru-RU"/>
              </w:rPr>
            </w:pPr>
            <w:r w:rsidRPr="000047D6">
              <w:rPr>
                <w:rFonts w:cs="Arial"/>
                <w:sz w:val="16"/>
                <w:szCs w:val="16"/>
                <w:lang w:val="ru-RU" w:eastAsia="ru-RU"/>
              </w:rPr>
              <w:t>4.6%</w:t>
            </w:r>
          </w:p>
        </w:tc>
        <w:tc>
          <w:tcPr>
            <w:tcW w:w="992" w:type="dxa"/>
          </w:tcPr>
          <w:p w14:paraId="56710F57" w14:textId="77777777" w:rsidR="003E6402" w:rsidRPr="000047D6" w:rsidRDefault="003E6402" w:rsidP="00632CA0">
            <w:pPr>
              <w:overflowPunct/>
              <w:autoSpaceDE/>
              <w:autoSpaceDN/>
              <w:adjustRightInd/>
              <w:jc w:val="center"/>
              <w:textAlignment w:val="auto"/>
              <w:rPr>
                <w:rFonts w:cs="Arial"/>
                <w:sz w:val="16"/>
                <w:szCs w:val="16"/>
                <w:lang w:val="ru-RU" w:eastAsia="ru-RU"/>
              </w:rPr>
            </w:pPr>
            <w:r w:rsidRPr="000047D6">
              <w:rPr>
                <w:rFonts w:cs="Arial"/>
                <w:sz w:val="16"/>
                <w:szCs w:val="16"/>
                <w:lang w:val="ru-RU" w:eastAsia="ru-RU"/>
              </w:rPr>
              <w:t>5.2%</w:t>
            </w:r>
          </w:p>
        </w:tc>
        <w:tc>
          <w:tcPr>
            <w:tcW w:w="891" w:type="dxa"/>
            <w:shd w:val="clear" w:color="auto" w:fill="auto"/>
            <w:noWrap/>
            <w:hideMark/>
          </w:tcPr>
          <w:p w14:paraId="4A666FC5" w14:textId="77777777" w:rsidR="003E6402" w:rsidRPr="000047D6" w:rsidRDefault="00C3468D" w:rsidP="00632CA0">
            <w:pPr>
              <w:overflowPunct/>
              <w:autoSpaceDE/>
              <w:autoSpaceDN/>
              <w:adjustRightInd/>
              <w:jc w:val="center"/>
              <w:textAlignment w:val="auto"/>
              <w:rPr>
                <w:rFonts w:cs="Arial"/>
                <w:sz w:val="16"/>
                <w:szCs w:val="16"/>
                <w:lang w:val="ru-RU" w:eastAsia="ru-RU"/>
              </w:rPr>
            </w:pPr>
            <w:r>
              <w:rPr>
                <w:rFonts w:cs="Arial"/>
                <w:sz w:val="16"/>
                <w:szCs w:val="16"/>
                <w:lang w:val="ru-RU" w:eastAsia="ru-RU"/>
              </w:rPr>
              <w:t>(</w:t>
            </w:r>
            <w:r w:rsidR="003E6402" w:rsidRPr="000047D6">
              <w:rPr>
                <w:rFonts w:cs="Arial"/>
                <w:sz w:val="16"/>
                <w:szCs w:val="16"/>
                <w:lang w:val="ru-RU" w:eastAsia="ru-RU"/>
              </w:rPr>
              <w:t>105</w:t>
            </w:r>
            <w:r>
              <w:rPr>
                <w:rFonts w:cs="Arial"/>
                <w:sz w:val="16"/>
                <w:szCs w:val="16"/>
                <w:lang w:val="ru-RU" w:eastAsia="ru-RU"/>
              </w:rPr>
              <w:t> </w:t>
            </w:r>
            <w:r w:rsidR="003E6402" w:rsidRPr="000047D6">
              <w:rPr>
                <w:rFonts w:cs="Arial"/>
                <w:sz w:val="16"/>
                <w:szCs w:val="16"/>
                <w:lang w:val="ru-RU" w:eastAsia="ru-RU"/>
              </w:rPr>
              <w:t>308</w:t>
            </w:r>
            <w:r>
              <w:rPr>
                <w:rFonts w:cs="Arial"/>
                <w:sz w:val="16"/>
                <w:szCs w:val="16"/>
                <w:lang w:val="ru-RU" w:eastAsia="ru-RU"/>
              </w:rPr>
              <w:t>)</w:t>
            </w:r>
          </w:p>
        </w:tc>
        <w:tc>
          <w:tcPr>
            <w:tcW w:w="775" w:type="dxa"/>
            <w:shd w:val="clear" w:color="auto" w:fill="auto"/>
            <w:noWrap/>
            <w:hideMark/>
          </w:tcPr>
          <w:p w14:paraId="56DAB95F" w14:textId="77777777" w:rsidR="003E6402" w:rsidRPr="000047D6" w:rsidRDefault="00C3468D" w:rsidP="00C3468D">
            <w:pPr>
              <w:overflowPunct/>
              <w:autoSpaceDE/>
              <w:autoSpaceDN/>
              <w:adjustRightInd/>
              <w:jc w:val="center"/>
              <w:textAlignment w:val="auto"/>
              <w:rPr>
                <w:rFonts w:cs="Arial"/>
                <w:sz w:val="16"/>
                <w:szCs w:val="16"/>
                <w:lang w:val="ru-RU" w:eastAsia="ru-RU"/>
              </w:rPr>
            </w:pPr>
            <w:r>
              <w:rPr>
                <w:rFonts w:cs="Arial"/>
                <w:sz w:val="16"/>
                <w:szCs w:val="16"/>
                <w:lang w:val="ru-RU" w:eastAsia="ru-RU"/>
              </w:rPr>
              <w:t>(</w:t>
            </w:r>
            <w:r w:rsidR="003E6402" w:rsidRPr="000047D6">
              <w:rPr>
                <w:rFonts w:cs="Arial"/>
                <w:sz w:val="16"/>
                <w:szCs w:val="16"/>
                <w:lang w:val="ru-RU" w:eastAsia="ru-RU"/>
              </w:rPr>
              <w:t>14.3</w:t>
            </w:r>
            <w:r>
              <w:rPr>
                <w:rFonts w:cs="Arial"/>
                <w:sz w:val="16"/>
                <w:szCs w:val="16"/>
                <w:lang w:val="ru-RU" w:eastAsia="ru-RU"/>
              </w:rPr>
              <w:t>)</w:t>
            </w:r>
          </w:p>
        </w:tc>
      </w:tr>
      <w:tr w:rsidR="003E6402" w:rsidRPr="0046014E" w14:paraId="0CAAA7EC" w14:textId="77777777" w:rsidTr="003E6402">
        <w:trPr>
          <w:trHeight w:val="255"/>
        </w:trPr>
        <w:tc>
          <w:tcPr>
            <w:tcW w:w="3510" w:type="dxa"/>
            <w:tcBorders>
              <w:bottom w:val="dotted" w:sz="4" w:space="0" w:color="auto"/>
            </w:tcBorders>
            <w:shd w:val="clear" w:color="auto" w:fill="auto"/>
            <w:noWrap/>
            <w:hideMark/>
          </w:tcPr>
          <w:p w14:paraId="306DE05D" w14:textId="77777777" w:rsidR="003E6402" w:rsidRPr="00E95118" w:rsidRDefault="003E6402" w:rsidP="003E6402">
            <w:pPr>
              <w:overflowPunct/>
              <w:autoSpaceDE/>
              <w:autoSpaceDN/>
              <w:adjustRightInd/>
              <w:textAlignment w:val="auto"/>
              <w:rPr>
                <w:rFonts w:cs="Arial"/>
                <w:sz w:val="16"/>
                <w:szCs w:val="16"/>
                <w:lang w:val="ru-RU" w:eastAsia="ru-RU"/>
              </w:rPr>
            </w:pPr>
            <w:r w:rsidRPr="00E95118">
              <w:rPr>
                <w:rFonts w:cs="Arial"/>
                <w:sz w:val="16"/>
                <w:szCs w:val="16"/>
                <w:lang w:val="ru-RU" w:eastAsia="ru-RU"/>
              </w:rPr>
              <w:t>Средства индивидуальных предпринимателей</w:t>
            </w:r>
          </w:p>
        </w:tc>
        <w:tc>
          <w:tcPr>
            <w:tcW w:w="1276" w:type="dxa"/>
            <w:tcBorders>
              <w:bottom w:val="dotted" w:sz="4" w:space="0" w:color="auto"/>
            </w:tcBorders>
          </w:tcPr>
          <w:p w14:paraId="02451A7E" w14:textId="77777777" w:rsidR="003E6402" w:rsidRPr="000047D6" w:rsidRDefault="003E6402" w:rsidP="00632CA0">
            <w:pPr>
              <w:overflowPunct/>
              <w:autoSpaceDE/>
              <w:autoSpaceDN/>
              <w:adjustRightInd/>
              <w:jc w:val="center"/>
              <w:textAlignment w:val="auto"/>
              <w:rPr>
                <w:rFonts w:cs="Arial"/>
                <w:sz w:val="16"/>
                <w:szCs w:val="16"/>
                <w:lang w:val="ru-RU" w:eastAsia="ru-RU"/>
              </w:rPr>
            </w:pPr>
            <w:r w:rsidRPr="000047D6">
              <w:rPr>
                <w:rFonts w:cs="Arial"/>
                <w:sz w:val="16"/>
                <w:szCs w:val="16"/>
                <w:lang w:val="ru-RU" w:eastAsia="ru-RU"/>
              </w:rPr>
              <w:t>325 076</w:t>
            </w:r>
          </w:p>
        </w:tc>
        <w:tc>
          <w:tcPr>
            <w:tcW w:w="1276" w:type="dxa"/>
            <w:tcBorders>
              <w:bottom w:val="dotted" w:sz="4" w:space="0" w:color="auto"/>
            </w:tcBorders>
            <w:shd w:val="clear" w:color="auto" w:fill="auto"/>
            <w:noWrap/>
            <w:hideMark/>
          </w:tcPr>
          <w:p w14:paraId="30160AEC" w14:textId="77777777" w:rsidR="003E6402" w:rsidRPr="000047D6" w:rsidRDefault="003E6402" w:rsidP="00632CA0">
            <w:pPr>
              <w:overflowPunct/>
              <w:autoSpaceDE/>
              <w:autoSpaceDN/>
              <w:adjustRightInd/>
              <w:jc w:val="center"/>
              <w:textAlignment w:val="auto"/>
              <w:rPr>
                <w:rFonts w:cs="Arial"/>
                <w:sz w:val="16"/>
                <w:szCs w:val="16"/>
                <w:lang w:val="ru-RU" w:eastAsia="ru-RU"/>
              </w:rPr>
            </w:pPr>
            <w:r w:rsidRPr="000047D6">
              <w:rPr>
                <w:rFonts w:cs="Arial"/>
                <w:sz w:val="16"/>
                <w:szCs w:val="16"/>
                <w:lang w:val="ru-RU" w:eastAsia="ru-RU"/>
              </w:rPr>
              <w:t>281 717</w:t>
            </w:r>
          </w:p>
        </w:tc>
        <w:tc>
          <w:tcPr>
            <w:tcW w:w="992" w:type="dxa"/>
            <w:tcBorders>
              <w:bottom w:val="dotted" w:sz="4" w:space="0" w:color="auto"/>
            </w:tcBorders>
          </w:tcPr>
          <w:p w14:paraId="58ADCD96" w14:textId="77777777" w:rsidR="003E6402" w:rsidRPr="000047D6" w:rsidRDefault="003E6402" w:rsidP="00632CA0">
            <w:pPr>
              <w:overflowPunct/>
              <w:autoSpaceDE/>
              <w:autoSpaceDN/>
              <w:adjustRightInd/>
              <w:jc w:val="center"/>
              <w:textAlignment w:val="auto"/>
              <w:rPr>
                <w:rFonts w:cs="Arial"/>
                <w:sz w:val="16"/>
                <w:szCs w:val="16"/>
                <w:lang w:val="ru-RU" w:eastAsia="ru-RU"/>
              </w:rPr>
            </w:pPr>
            <w:r w:rsidRPr="000047D6">
              <w:rPr>
                <w:rFonts w:cs="Arial"/>
                <w:sz w:val="16"/>
                <w:szCs w:val="16"/>
                <w:lang w:val="ru-RU" w:eastAsia="ru-RU"/>
              </w:rPr>
              <w:t>2.4%</w:t>
            </w:r>
          </w:p>
        </w:tc>
        <w:tc>
          <w:tcPr>
            <w:tcW w:w="992" w:type="dxa"/>
            <w:tcBorders>
              <w:bottom w:val="dotted" w:sz="4" w:space="0" w:color="auto"/>
            </w:tcBorders>
          </w:tcPr>
          <w:p w14:paraId="1EB4D9C6" w14:textId="77777777" w:rsidR="003E6402" w:rsidRPr="000047D6" w:rsidRDefault="003E6402" w:rsidP="00632CA0">
            <w:pPr>
              <w:overflowPunct/>
              <w:autoSpaceDE/>
              <w:autoSpaceDN/>
              <w:adjustRightInd/>
              <w:jc w:val="center"/>
              <w:textAlignment w:val="auto"/>
              <w:rPr>
                <w:rFonts w:cs="Arial"/>
                <w:sz w:val="16"/>
                <w:szCs w:val="16"/>
                <w:lang w:val="ru-RU" w:eastAsia="ru-RU"/>
              </w:rPr>
            </w:pPr>
            <w:r w:rsidRPr="000047D6">
              <w:rPr>
                <w:rFonts w:cs="Arial"/>
                <w:sz w:val="16"/>
                <w:szCs w:val="16"/>
                <w:lang w:val="ru-RU" w:eastAsia="ru-RU"/>
              </w:rPr>
              <w:t>2.0%</w:t>
            </w:r>
          </w:p>
        </w:tc>
        <w:tc>
          <w:tcPr>
            <w:tcW w:w="891" w:type="dxa"/>
            <w:tcBorders>
              <w:bottom w:val="dotted" w:sz="4" w:space="0" w:color="auto"/>
            </w:tcBorders>
            <w:shd w:val="clear" w:color="auto" w:fill="auto"/>
            <w:noWrap/>
            <w:hideMark/>
          </w:tcPr>
          <w:p w14:paraId="1B133216" w14:textId="77777777" w:rsidR="003E6402" w:rsidRPr="000047D6" w:rsidRDefault="003E6402" w:rsidP="00632CA0">
            <w:pPr>
              <w:overflowPunct/>
              <w:autoSpaceDE/>
              <w:autoSpaceDN/>
              <w:adjustRightInd/>
              <w:jc w:val="center"/>
              <w:textAlignment w:val="auto"/>
              <w:rPr>
                <w:rFonts w:cs="Arial"/>
                <w:sz w:val="16"/>
                <w:szCs w:val="16"/>
                <w:lang w:val="ru-RU" w:eastAsia="ru-RU"/>
              </w:rPr>
            </w:pPr>
            <w:r w:rsidRPr="000047D6">
              <w:rPr>
                <w:rFonts w:cs="Arial"/>
                <w:sz w:val="16"/>
                <w:szCs w:val="16"/>
                <w:lang w:val="ru-RU" w:eastAsia="ru-RU"/>
              </w:rPr>
              <w:t>43 359</w:t>
            </w:r>
          </w:p>
        </w:tc>
        <w:tc>
          <w:tcPr>
            <w:tcW w:w="775" w:type="dxa"/>
            <w:tcBorders>
              <w:bottom w:val="dotted" w:sz="4" w:space="0" w:color="auto"/>
            </w:tcBorders>
            <w:shd w:val="clear" w:color="auto" w:fill="auto"/>
            <w:noWrap/>
            <w:hideMark/>
          </w:tcPr>
          <w:p w14:paraId="4A752F76" w14:textId="77777777" w:rsidR="003E6402" w:rsidRPr="000047D6" w:rsidRDefault="003E6402" w:rsidP="00632CA0">
            <w:pPr>
              <w:overflowPunct/>
              <w:autoSpaceDE/>
              <w:autoSpaceDN/>
              <w:adjustRightInd/>
              <w:jc w:val="center"/>
              <w:textAlignment w:val="auto"/>
              <w:rPr>
                <w:rFonts w:cs="Arial"/>
                <w:sz w:val="16"/>
                <w:szCs w:val="16"/>
                <w:lang w:val="ru-RU" w:eastAsia="ru-RU"/>
              </w:rPr>
            </w:pPr>
            <w:r w:rsidRPr="000047D6">
              <w:rPr>
                <w:rFonts w:cs="Arial"/>
                <w:sz w:val="16"/>
                <w:szCs w:val="16"/>
                <w:lang w:val="ru-RU" w:eastAsia="ru-RU"/>
              </w:rPr>
              <w:t>15.4%</w:t>
            </w:r>
          </w:p>
        </w:tc>
      </w:tr>
      <w:tr w:rsidR="003E6402" w:rsidRPr="00414DFF" w14:paraId="68CABA4D" w14:textId="77777777" w:rsidTr="003E6402">
        <w:trPr>
          <w:trHeight w:val="255"/>
        </w:trPr>
        <w:tc>
          <w:tcPr>
            <w:tcW w:w="3510" w:type="dxa"/>
            <w:tcBorders>
              <w:top w:val="dotted" w:sz="4" w:space="0" w:color="auto"/>
            </w:tcBorders>
            <w:shd w:val="clear" w:color="auto" w:fill="auto"/>
            <w:noWrap/>
            <w:hideMark/>
          </w:tcPr>
          <w:p w14:paraId="09F8CB59" w14:textId="77777777" w:rsidR="003E6402" w:rsidRPr="00E95118" w:rsidRDefault="003E6402" w:rsidP="003E6402">
            <w:pPr>
              <w:overflowPunct/>
              <w:autoSpaceDE/>
              <w:autoSpaceDN/>
              <w:adjustRightInd/>
              <w:textAlignment w:val="auto"/>
              <w:rPr>
                <w:rFonts w:cs="Arial"/>
                <w:sz w:val="16"/>
                <w:szCs w:val="16"/>
                <w:lang w:val="ru-RU" w:eastAsia="ru-RU"/>
              </w:rPr>
            </w:pPr>
            <w:r>
              <w:rPr>
                <w:rFonts w:cs="Arial"/>
                <w:sz w:val="16"/>
                <w:szCs w:val="16"/>
                <w:lang w:val="ru-RU" w:eastAsia="ru-RU"/>
              </w:rPr>
              <w:t xml:space="preserve">     в т.ч. </w:t>
            </w:r>
            <w:r w:rsidRPr="00E95118">
              <w:rPr>
                <w:rFonts w:cs="Arial"/>
                <w:sz w:val="16"/>
                <w:szCs w:val="16"/>
                <w:lang w:val="ru-RU" w:eastAsia="ru-RU"/>
              </w:rPr>
              <w:t>остатки на расчетных счетах</w:t>
            </w:r>
          </w:p>
        </w:tc>
        <w:tc>
          <w:tcPr>
            <w:tcW w:w="1276" w:type="dxa"/>
            <w:tcBorders>
              <w:top w:val="dotted" w:sz="4" w:space="0" w:color="auto"/>
            </w:tcBorders>
          </w:tcPr>
          <w:p w14:paraId="289DDB2B" w14:textId="77777777" w:rsidR="003E6402" w:rsidRPr="000047D6" w:rsidRDefault="003E6402" w:rsidP="00632CA0">
            <w:pPr>
              <w:overflowPunct/>
              <w:autoSpaceDE/>
              <w:autoSpaceDN/>
              <w:adjustRightInd/>
              <w:jc w:val="center"/>
              <w:textAlignment w:val="auto"/>
              <w:rPr>
                <w:rFonts w:cs="Arial"/>
                <w:sz w:val="16"/>
                <w:szCs w:val="16"/>
                <w:lang w:val="ru-RU" w:eastAsia="ru-RU"/>
              </w:rPr>
            </w:pPr>
            <w:r w:rsidRPr="000047D6">
              <w:rPr>
                <w:rFonts w:cs="Arial"/>
                <w:sz w:val="16"/>
                <w:szCs w:val="16"/>
                <w:lang w:val="ru-RU" w:eastAsia="ru-RU"/>
              </w:rPr>
              <w:t>294 034</w:t>
            </w:r>
          </w:p>
        </w:tc>
        <w:tc>
          <w:tcPr>
            <w:tcW w:w="1276" w:type="dxa"/>
            <w:tcBorders>
              <w:top w:val="dotted" w:sz="4" w:space="0" w:color="auto"/>
            </w:tcBorders>
            <w:shd w:val="clear" w:color="auto" w:fill="auto"/>
            <w:noWrap/>
            <w:hideMark/>
          </w:tcPr>
          <w:p w14:paraId="4AEDBF30" w14:textId="77777777" w:rsidR="003E6402" w:rsidRPr="000047D6" w:rsidRDefault="003E6402" w:rsidP="00632CA0">
            <w:pPr>
              <w:overflowPunct/>
              <w:autoSpaceDE/>
              <w:autoSpaceDN/>
              <w:adjustRightInd/>
              <w:jc w:val="center"/>
              <w:textAlignment w:val="auto"/>
              <w:rPr>
                <w:rFonts w:cs="Arial"/>
                <w:sz w:val="16"/>
                <w:szCs w:val="16"/>
                <w:lang w:val="ru-RU" w:eastAsia="ru-RU"/>
              </w:rPr>
            </w:pPr>
            <w:r w:rsidRPr="000047D6">
              <w:rPr>
                <w:rFonts w:cs="Arial"/>
                <w:sz w:val="16"/>
                <w:szCs w:val="16"/>
                <w:lang w:val="ru-RU" w:eastAsia="ru-RU"/>
              </w:rPr>
              <w:t>255 435</w:t>
            </w:r>
          </w:p>
        </w:tc>
        <w:tc>
          <w:tcPr>
            <w:tcW w:w="992" w:type="dxa"/>
            <w:tcBorders>
              <w:top w:val="dotted" w:sz="4" w:space="0" w:color="auto"/>
            </w:tcBorders>
          </w:tcPr>
          <w:p w14:paraId="1DCC619E" w14:textId="77777777" w:rsidR="003E6402" w:rsidRPr="000047D6" w:rsidRDefault="003E6402" w:rsidP="00632CA0">
            <w:pPr>
              <w:overflowPunct/>
              <w:autoSpaceDE/>
              <w:autoSpaceDN/>
              <w:adjustRightInd/>
              <w:jc w:val="center"/>
              <w:textAlignment w:val="auto"/>
              <w:rPr>
                <w:rFonts w:cs="Arial"/>
                <w:sz w:val="16"/>
                <w:szCs w:val="16"/>
                <w:lang w:val="ru-RU" w:eastAsia="ru-RU"/>
              </w:rPr>
            </w:pPr>
            <w:r w:rsidRPr="000047D6">
              <w:rPr>
                <w:rFonts w:cs="Arial"/>
                <w:sz w:val="16"/>
                <w:szCs w:val="16"/>
                <w:lang w:val="ru-RU" w:eastAsia="ru-RU"/>
              </w:rPr>
              <w:t>2.2%</w:t>
            </w:r>
          </w:p>
        </w:tc>
        <w:tc>
          <w:tcPr>
            <w:tcW w:w="992" w:type="dxa"/>
            <w:tcBorders>
              <w:top w:val="dotted" w:sz="4" w:space="0" w:color="auto"/>
            </w:tcBorders>
          </w:tcPr>
          <w:p w14:paraId="44C9A152" w14:textId="77777777" w:rsidR="003E6402" w:rsidRPr="000047D6" w:rsidRDefault="003E6402" w:rsidP="00632CA0">
            <w:pPr>
              <w:overflowPunct/>
              <w:autoSpaceDE/>
              <w:autoSpaceDN/>
              <w:adjustRightInd/>
              <w:jc w:val="center"/>
              <w:textAlignment w:val="auto"/>
              <w:rPr>
                <w:rFonts w:cs="Arial"/>
                <w:sz w:val="16"/>
                <w:szCs w:val="16"/>
                <w:lang w:val="ru-RU" w:eastAsia="ru-RU"/>
              </w:rPr>
            </w:pPr>
            <w:r w:rsidRPr="000047D6">
              <w:rPr>
                <w:rFonts w:cs="Arial"/>
                <w:sz w:val="16"/>
                <w:szCs w:val="16"/>
                <w:lang w:val="ru-RU" w:eastAsia="ru-RU"/>
              </w:rPr>
              <w:t>1.8%</w:t>
            </w:r>
          </w:p>
        </w:tc>
        <w:tc>
          <w:tcPr>
            <w:tcW w:w="891" w:type="dxa"/>
            <w:tcBorders>
              <w:top w:val="dotted" w:sz="4" w:space="0" w:color="auto"/>
            </w:tcBorders>
            <w:shd w:val="clear" w:color="auto" w:fill="auto"/>
            <w:noWrap/>
            <w:hideMark/>
          </w:tcPr>
          <w:p w14:paraId="063EA61A" w14:textId="77777777" w:rsidR="003E6402" w:rsidRPr="000047D6" w:rsidRDefault="003E6402" w:rsidP="00632CA0">
            <w:pPr>
              <w:overflowPunct/>
              <w:autoSpaceDE/>
              <w:autoSpaceDN/>
              <w:adjustRightInd/>
              <w:jc w:val="center"/>
              <w:textAlignment w:val="auto"/>
              <w:rPr>
                <w:rFonts w:cs="Arial"/>
                <w:sz w:val="16"/>
                <w:szCs w:val="16"/>
                <w:lang w:val="ru-RU" w:eastAsia="ru-RU"/>
              </w:rPr>
            </w:pPr>
            <w:r w:rsidRPr="000047D6">
              <w:rPr>
                <w:rFonts w:cs="Arial"/>
                <w:sz w:val="16"/>
                <w:szCs w:val="16"/>
                <w:lang w:val="ru-RU" w:eastAsia="ru-RU"/>
              </w:rPr>
              <w:t>38 599</w:t>
            </w:r>
          </w:p>
        </w:tc>
        <w:tc>
          <w:tcPr>
            <w:tcW w:w="775" w:type="dxa"/>
            <w:tcBorders>
              <w:top w:val="dotted" w:sz="4" w:space="0" w:color="auto"/>
            </w:tcBorders>
            <w:shd w:val="clear" w:color="auto" w:fill="auto"/>
            <w:noWrap/>
            <w:hideMark/>
          </w:tcPr>
          <w:p w14:paraId="2C76E8B9" w14:textId="77777777" w:rsidR="003E6402" w:rsidRPr="000047D6" w:rsidRDefault="003E6402" w:rsidP="00632CA0">
            <w:pPr>
              <w:overflowPunct/>
              <w:autoSpaceDE/>
              <w:autoSpaceDN/>
              <w:adjustRightInd/>
              <w:jc w:val="center"/>
              <w:textAlignment w:val="auto"/>
              <w:rPr>
                <w:rFonts w:cs="Arial"/>
                <w:sz w:val="16"/>
                <w:szCs w:val="16"/>
                <w:lang w:val="ru-RU" w:eastAsia="ru-RU"/>
              </w:rPr>
            </w:pPr>
            <w:r w:rsidRPr="000047D6">
              <w:rPr>
                <w:rFonts w:cs="Arial"/>
                <w:sz w:val="16"/>
                <w:szCs w:val="16"/>
                <w:lang w:val="ru-RU" w:eastAsia="ru-RU"/>
              </w:rPr>
              <w:t>15.1%</w:t>
            </w:r>
          </w:p>
        </w:tc>
      </w:tr>
      <w:tr w:rsidR="003E6402" w:rsidRPr="00414DFF" w14:paraId="067AD9C5" w14:textId="77777777" w:rsidTr="003E6402">
        <w:trPr>
          <w:trHeight w:val="255"/>
        </w:trPr>
        <w:tc>
          <w:tcPr>
            <w:tcW w:w="3510" w:type="dxa"/>
            <w:shd w:val="clear" w:color="auto" w:fill="auto"/>
            <w:noWrap/>
          </w:tcPr>
          <w:p w14:paraId="445A058C" w14:textId="77777777" w:rsidR="003E6402" w:rsidRPr="00E95118" w:rsidRDefault="003E6402" w:rsidP="003E6402">
            <w:pPr>
              <w:overflowPunct/>
              <w:autoSpaceDE/>
              <w:autoSpaceDN/>
              <w:adjustRightInd/>
              <w:textAlignment w:val="auto"/>
              <w:rPr>
                <w:rFonts w:cs="Arial"/>
                <w:sz w:val="16"/>
                <w:szCs w:val="16"/>
                <w:lang w:val="ru-RU" w:eastAsia="ru-RU"/>
              </w:rPr>
            </w:pPr>
            <w:r>
              <w:rPr>
                <w:rFonts w:cs="Arial"/>
                <w:sz w:val="16"/>
                <w:szCs w:val="16"/>
                <w:lang w:val="ru-RU" w:eastAsia="ru-RU"/>
              </w:rPr>
              <w:t xml:space="preserve">               </w:t>
            </w:r>
            <w:r w:rsidRPr="00E95118">
              <w:rPr>
                <w:rFonts w:cs="Arial"/>
                <w:sz w:val="16"/>
                <w:szCs w:val="16"/>
                <w:lang w:val="ru-RU" w:eastAsia="ru-RU"/>
              </w:rPr>
              <w:t xml:space="preserve">срочные депозиты </w:t>
            </w:r>
          </w:p>
        </w:tc>
        <w:tc>
          <w:tcPr>
            <w:tcW w:w="1276" w:type="dxa"/>
          </w:tcPr>
          <w:p w14:paraId="4C93A313" w14:textId="77777777" w:rsidR="003E6402" w:rsidRPr="000047D6" w:rsidRDefault="003E6402" w:rsidP="00632CA0">
            <w:pPr>
              <w:overflowPunct/>
              <w:autoSpaceDE/>
              <w:autoSpaceDN/>
              <w:adjustRightInd/>
              <w:jc w:val="center"/>
              <w:textAlignment w:val="auto"/>
              <w:rPr>
                <w:rFonts w:cs="Arial"/>
                <w:sz w:val="16"/>
                <w:szCs w:val="16"/>
                <w:lang w:val="ru-RU" w:eastAsia="ru-RU"/>
              </w:rPr>
            </w:pPr>
            <w:r w:rsidRPr="000047D6">
              <w:rPr>
                <w:rFonts w:cs="Arial"/>
                <w:sz w:val="16"/>
                <w:szCs w:val="16"/>
                <w:lang w:val="ru-RU" w:eastAsia="ru-RU"/>
              </w:rPr>
              <w:t>31 042</w:t>
            </w:r>
          </w:p>
        </w:tc>
        <w:tc>
          <w:tcPr>
            <w:tcW w:w="1276" w:type="dxa"/>
            <w:shd w:val="clear" w:color="auto" w:fill="auto"/>
            <w:noWrap/>
          </w:tcPr>
          <w:p w14:paraId="56E3FA39" w14:textId="77777777" w:rsidR="003E6402" w:rsidRPr="000047D6" w:rsidRDefault="003E6402" w:rsidP="00632CA0">
            <w:pPr>
              <w:overflowPunct/>
              <w:autoSpaceDE/>
              <w:autoSpaceDN/>
              <w:adjustRightInd/>
              <w:jc w:val="center"/>
              <w:textAlignment w:val="auto"/>
              <w:rPr>
                <w:rFonts w:cs="Arial"/>
                <w:sz w:val="16"/>
                <w:szCs w:val="16"/>
                <w:lang w:val="ru-RU" w:eastAsia="ru-RU"/>
              </w:rPr>
            </w:pPr>
            <w:r w:rsidRPr="000047D6">
              <w:rPr>
                <w:rFonts w:cs="Arial"/>
                <w:sz w:val="16"/>
                <w:szCs w:val="16"/>
                <w:lang w:val="ru-RU" w:eastAsia="ru-RU"/>
              </w:rPr>
              <w:t>26 282</w:t>
            </w:r>
          </w:p>
        </w:tc>
        <w:tc>
          <w:tcPr>
            <w:tcW w:w="992" w:type="dxa"/>
          </w:tcPr>
          <w:p w14:paraId="0303533F" w14:textId="77777777" w:rsidR="003E6402" w:rsidRPr="000047D6" w:rsidRDefault="003E6402" w:rsidP="00632CA0">
            <w:pPr>
              <w:overflowPunct/>
              <w:autoSpaceDE/>
              <w:autoSpaceDN/>
              <w:adjustRightInd/>
              <w:jc w:val="center"/>
              <w:textAlignment w:val="auto"/>
              <w:rPr>
                <w:rFonts w:cs="Arial"/>
                <w:sz w:val="16"/>
                <w:szCs w:val="16"/>
                <w:lang w:val="ru-RU" w:eastAsia="ru-RU"/>
              </w:rPr>
            </w:pPr>
            <w:r w:rsidRPr="000047D6">
              <w:rPr>
                <w:rFonts w:cs="Arial"/>
                <w:sz w:val="16"/>
                <w:szCs w:val="16"/>
                <w:lang w:val="ru-RU" w:eastAsia="ru-RU"/>
              </w:rPr>
              <w:t>0.2%</w:t>
            </w:r>
          </w:p>
        </w:tc>
        <w:tc>
          <w:tcPr>
            <w:tcW w:w="992" w:type="dxa"/>
          </w:tcPr>
          <w:p w14:paraId="319D5900" w14:textId="77777777" w:rsidR="003E6402" w:rsidRPr="000047D6" w:rsidRDefault="003E6402" w:rsidP="00632CA0">
            <w:pPr>
              <w:overflowPunct/>
              <w:autoSpaceDE/>
              <w:autoSpaceDN/>
              <w:adjustRightInd/>
              <w:jc w:val="center"/>
              <w:textAlignment w:val="auto"/>
              <w:rPr>
                <w:rFonts w:cs="Arial"/>
                <w:sz w:val="16"/>
                <w:szCs w:val="16"/>
                <w:lang w:val="ru-RU" w:eastAsia="ru-RU"/>
              </w:rPr>
            </w:pPr>
            <w:r w:rsidRPr="000047D6">
              <w:rPr>
                <w:rFonts w:cs="Arial"/>
                <w:sz w:val="16"/>
                <w:szCs w:val="16"/>
                <w:lang w:val="ru-RU" w:eastAsia="ru-RU"/>
              </w:rPr>
              <w:t>0.2%</w:t>
            </w:r>
          </w:p>
        </w:tc>
        <w:tc>
          <w:tcPr>
            <w:tcW w:w="891" w:type="dxa"/>
            <w:shd w:val="clear" w:color="auto" w:fill="auto"/>
            <w:noWrap/>
          </w:tcPr>
          <w:p w14:paraId="7C6C28EB" w14:textId="77777777" w:rsidR="003E6402" w:rsidRPr="000047D6" w:rsidRDefault="003E6402" w:rsidP="00632CA0">
            <w:pPr>
              <w:overflowPunct/>
              <w:autoSpaceDE/>
              <w:autoSpaceDN/>
              <w:adjustRightInd/>
              <w:jc w:val="center"/>
              <w:textAlignment w:val="auto"/>
              <w:rPr>
                <w:rFonts w:cs="Arial"/>
                <w:sz w:val="16"/>
                <w:szCs w:val="16"/>
                <w:lang w:val="ru-RU" w:eastAsia="ru-RU"/>
              </w:rPr>
            </w:pPr>
            <w:r w:rsidRPr="000047D6">
              <w:rPr>
                <w:rFonts w:cs="Arial"/>
                <w:sz w:val="16"/>
                <w:szCs w:val="16"/>
                <w:lang w:val="ru-RU" w:eastAsia="ru-RU"/>
              </w:rPr>
              <w:t>4 760</w:t>
            </w:r>
          </w:p>
        </w:tc>
        <w:tc>
          <w:tcPr>
            <w:tcW w:w="775" w:type="dxa"/>
            <w:shd w:val="clear" w:color="auto" w:fill="auto"/>
            <w:noWrap/>
          </w:tcPr>
          <w:p w14:paraId="5C6AC0FF" w14:textId="77777777" w:rsidR="003E6402" w:rsidRPr="000047D6" w:rsidRDefault="003E6402" w:rsidP="00632CA0">
            <w:pPr>
              <w:overflowPunct/>
              <w:autoSpaceDE/>
              <w:autoSpaceDN/>
              <w:adjustRightInd/>
              <w:jc w:val="center"/>
              <w:textAlignment w:val="auto"/>
              <w:rPr>
                <w:rFonts w:cs="Arial"/>
                <w:sz w:val="16"/>
                <w:szCs w:val="16"/>
                <w:lang w:val="ru-RU" w:eastAsia="ru-RU"/>
              </w:rPr>
            </w:pPr>
            <w:r w:rsidRPr="000047D6">
              <w:rPr>
                <w:rFonts w:cs="Arial"/>
                <w:sz w:val="16"/>
                <w:szCs w:val="16"/>
                <w:lang w:val="ru-RU" w:eastAsia="ru-RU"/>
              </w:rPr>
              <w:t>18.1%</w:t>
            </w:r>
          </w:p>
        </w:tc>
      </w:tr>
      <w:tr w:rsidR="003E6402" w:rsidRPr="00414DFF" w14:paraId="2E982015" w14:textId="77777777" w:rsidTr="003E6402">
        <w:trPr>
          <w:trHeight w:val="255"/>
        </w:trPr>
        <w:tc>
          <w:tcPr>
            <w:tcW w:w="3510" w:type="dxa"/>
            <w:tcBorders>
              <w:bottom w:val="dotted" w:sz="4" w:space="0" w:color="auto"/>
            </w:tcBorders>
            <w:shd w:val="clear" w:color="auto" w:fill="auto"/>
            <w:noWrap/>
          </w:tcPr>
          <w:p w14:paraId="320119F5" w14:textId="77777777" w:rsidR="003E6402" w:rsidRPr="00E95118" w:rsidRDefault="003E6402" w:rsidP="003E6402">
            <w:pPr>
              <w:overflowPunct/>
              <w:autoSpaceDE/>
              <w:autoSpaceDN/>
              <w:adjustRightInd/>
              <w:jc w:val="both"/>
              <w:textAlignment w:val="auto"/>
              <w:rPr>
                <w:rFonts w:cs="Arial"/>
                <w:sz w:val="16"/>
                <w:szCs w:val="16"/>
                <w:lang w:val="en-US" w:eastAsia="ru-RU"/>
              </w:rPr>
            </w:pPr>
            <w:r w:rsidRPr="00E95118">
              <w:rPr>
                <w:rFonts w:cs="Arial"/>
                <w:sz w:val="16"/>
                <w:szCs w:val="16"/>
                <w:lang w:val="ru-RU" w:eastAsia="ru-RU"/>
              </w:rPr>
              <w:t>Вклады (средства) физических лиц</w:t>
            </w:r>
          </w:p>
        </w:tc>
        <w:tc>
          <w:tcPr>
            <w:tcW w:w="1276" w:type="dxa"/>
            <w:tcBorders>
              <w:bottom w:val="dotted" w:sz="4" w:space="0" w:color="auto"/>
            </w:tcBorders>
          </w:tcPr>
          <w:p w14:paraId="6F4D991A" w14:textId="77777777" w:rsidR="003E6402" w:rsidRPr="000047D6" w:rsidRDefault="003E6402" w:rsidP="00632CA0">
            <w:pPr>
              <w:overflowPunct/>
              <w:autoSpaceDE/>
              <w:autoSpaceDN/>
              <w:adjustRightInd/>
              <w:jc w:val="center"/>
              <w:textAlignment w:val="auto"/>
              <w:rPr>
                <w:rFonts w:cs="Arial"/>
                <w:sz w:val="16"/>
                <w:szCs w:val="16"/>
                <w:lang w:val="ru-RU" w:eastAsia="ru-RU"/>
              </w:rPr>
            </w:pPr>
            <w:r w:rsidRPr="000047D6">
              <w:rPr>
                <w:rFonts w:cs="Arial"/>
                <w:sz w:val="16"/>
                <w:szCs w:val="16"/>
                <w:lang w:val="ru-RU" w:eastAsia="ru-RU"/>
              </w:rPr>
              <w:t>8 672 290</w:t>
            </w:r>
          </w:p>
        </w:tc>
        <w:tc>
          <w:tcPr>
            <w:tcW w:w="1276" w:type="dxa"/>
            <w:tcBorders>
              <w:bottom w:val="dotted" w:sz="4" w:space="0" w:color="auto"/>
            </w:tcBorders>
            <w:shd w:val="clear" w:color="auto" w:fill="auto"/>
            <w:noWrap/>
          </w:tcPr>
          <w:p w14:paraId="0EF77721" w14:textId="77777777" w:rsidR="003E6402" w:rsidRPr="000047D6" w:rsidRDefault="003E6402" w:rsidP="00632CA0">
            <w:pPr>
              <w:overflowPunct/>
              <w:autoSpaceDE/>
              <w:autoSpaceDN/>
              <w:adjustRightInd/>
              <w:jc w:val="center"/>
              <w:textAlignment w:val="auto"/>
              <w:rPr>
                <w:rFonts w:cs="Arial"/>
                <w:sz w:val="16"/>
                <w:szCs w:val="16"/>
                <w:lang w:val="ru-RU" w:eastAsia="ru-RU"/>
              </w:rPr>
            </w:pPr>
            <w:r w:rsidRPr="000047D6">
              <w:rPr>
                <w:rFonts w:cs="Arial"/>
                <w:sz w:val="16"/>
                <w:szCs w:val="16"/>
                <w:lang w:val="ru-RU" w:eastAsia="ru-RU"/>
              </w:rPr>
              <w:t>8 841 652</w:t>
            </w:r>
          </w:p>
        </w:tc>
        <w:tc>
          <w:tcPr>
            <w:tcW w:w="992" w:type="dxa"/>
            <w:tcBorders>
              <w:bottom w:val="dotted" w:sz="4" w:space="0" w:color="auto"/>
            </w:tcBorders>
          </w:tcPr>
          <w:p w14:paraId="46A1EA0E" w14:textId="77777777" w:rsidR="003E6402" w:rsidRPr="000047D6" w:rsidRDefault="003E6402" w:rsidP="00632CA0">
            <w:pPr>
              <w:overflowPunct/>
              <w:autoSpaceDE/>
              <w:autoSpaceDN/>
              <w:adjustRightInd/>
              <w:jc w:val="center"/>
              <w:textAlignment w:val="auto"/>
              <w:rPr>
                <w:rFonts w:cs="Arial"/>
                <w:sz w:val="16"/>
                <w:szCs w:val="16"/>
                <w:lang w:val="ru-RU" w:eastAsia="ru-RU"/>
              </w:rPr>
            </w:pPr>
            <w:r w:rsidRPr="000047D6">
              <w:rPr>
                <w:rFonts w:cs="Arial"/>
                <w:sz w:val="16"/>
                <w:szCs w:val="16"/>
                <w:lang w:val="ru-RU" w:eastAsia="ru-RU"/>
              </w:rPr>
              <w:t>64.1%</w:t>
            </w:r>
          </w:p>
        </w:tc>
        <w:tc>
          <w:tcPr>
            <w:tcW w:w="992" w:type="dxa"/>
            <w:tcBorders>
              <w:bottom w:val="dotted" w:sz="4" w:space="0" w:color="auto"/>
            </w:tcBorders>
          </w:tcPr>
          <w:p w14:paraId="4C9CF659" w14:textId="77777777" w:rsidR="003E6402" w:rsidRPr="000047D6" w:rsidRDefault="003E6402" w:rsidP="00632CA0">
            <w:pPr>
              <w:overflowPunct/>
              <w:autoSpaceDE/>
              <w:autoSpaceDN/>
              <w:adjustRightInd/>
              <w:jc w:val="center"/>
              <w:textAlignment w:val="auto"/>
              <w:rPr>
                <w:rFonts w:cs="Arial"/>
                <w:sz w:val="16"/>
                <w:szCs w:val="16"/>
                <w:lang w:val="ru-RU" w:eastAsia="ru-RU"/>
              </w:rPr>
            </w:pPr>
            <w:r w:rsidRPr="000047D6">
              <w:rPr>
                <w:rFonts w:cs="Arial"/>
                <w:sz w:val="16"/>
                <w:szCs w:val="16"/>
                <w:lang w:val="ru-RU" w:eastAsia="ru-RU"/>
              </w:rPr>
              <w:t>62.6%</w:t>
            </w:r>
          </w:p>
        </w:tc>
        <w:tc>
          <w:tcPr>
            <w:tcW w:w="891" w:type="dxa"/>
            <w:tcBorders>
              <w:bottom w:val="dotted" w:sz="4" w:space="0" w:color="auto"/>
            </w:tcBorders>
            <w:shd w:val="clear" w:color="auto" w:fill="auto"/>
            <w:noWrap/>
          </w:tcPr>
          <w:p w14:paraId="3CA39750" w14:textId="77777777" w:rsidR="003E6402" w:rsidRPr="000047D6" w:rsidRDefault="00C3468D" w:rsidP="00632CA0">
            <w:pPr>
              <w:overflowPunct/>
              <w:autoSpaceDE/>
              <w:autoSpaceDN/>
              <w:adjustRightInd/>
              <w:jc w:val="center"/>
              <w:textAlignment w:val="auto"/>
              <w:rPr>
                <w:rFonts w:cs="Arial"/>
                <w:sz w:val="16"/>
                <w:szCs w:val="16"/>
                <w:lang w:val="ru-RU" w:eastAsia="ru-RU"/>
              </w:rPr>
            </w:pPr>
            <w:r>
              <w:rPr>
                <w:rFonts w:cs="Arial"/>
                <w:sz w:val="16"/>
                <w:szCs w:val="16"/>
                <w:lang w:val="ru-RU" w:eastAsia="ru-RU"/>
              </w:rPr>
              <w:t>(</w:t>
            </w:r>
            <w:r w:rsidR="003E6402" w:rsidRPr="000047D6">
              <w:rPr>
                <w:rFonts w:cs="Arial"/>
                <w:sz w:val="16"/>
                <w:szCs w:val="16"/>
                <w:lang w:val="ru-RU" w:eastAsia="ru-RU"/>
              </w:rPr>
              <w:t>169</w:t>
            </w:r>
            <w:r>
              <w:rPr>
                <w:rFonts w:cs="Arial"/>
                <w:sz w:val="16"/>
                <w:szCs w:val="16"/>
                <w:lang w:val="ru-RU" w:eastAsia="ru-RU"/>
              </w:rPr>
              <w:t> </w:t>
            </w:r>
            <w:r w:rsidR="003E6402" w:rsidRPr="000047D6">
              <w:rPr>
                <w:rFonts w:cs="Arial"/>
                <w:sz w:val="16"/>
                <w:szCs w:val="16"/>
                <w:lang w:val="ru-RU" w:eastAsia="ru-RU"/>
              </w:rPr>
              <w:t>362</w:t>
            </w:r>
            <w:r>
              <w:rPr>
                <w:rFonts w:cs="Arial"/>
                <w:sz w:val="16"/>
                <w:szCs w:val="16"/>
                <w:lang w:val="ru-RU" w:eastAsia="ru-RU"/>
              </w:rPr>
              <w:t>)</w:t>
            </w:r>
          </w:p>
        </w:tc>
        <w:tc>
          <w:tcPr>
            <w:tcW w:w="775" w:type="dxa"/>
            <w:tcBorders>
              <w:bottom w:val="dotted" w:sz="4" w:space="0" w:color="auto"/>
            </w:tcBorders>
            <w:shd w:val="clear" w:color="auto" w:fill="auto"/>
            <w:noWrap/>
          </w:tcPr>
          <w:p w14:paraId="6AF0AFE0" w14:textId="77777777" w:rsidR="003E6402" w:rsidRPr="000047D6" w:rsidRDefault="00C3468D" w:rsidP="00C3468D">
            <w:pPr>
              <w:overflowPunct/>
              <w:autoSpaceDE/>
              <w:autoSpaceDN/>
              <w:adjustRightInd/>
              <w:jc w:val="center"/>
              <w:textAlignment w:val="auto"/>
              <w:rPr>
                <w:rFonts w:cs="Arial"/>
                <w:sz w:val="16"/>
                <w:szCs w:val="16"/>
                <w:lang w:val="ru-RU" w:eastAsia="ru-RU"/>
              </w:rPr>
            </w:pPr>
            <w:r>
              <w:rPr>
                <w:rFonts w:cs="Arial"/>
                <w:sz w:val="16"/>
                <w:szCs w:val="16"/>
                <w:lang w:val="ru-RU" w:eastAsia="ru-RU"/>
              </w:rPr>
              <w:t>(</w:t>
            </w:r>
            <w:r w:rsidR="003E6402" w:rsidRPr="000047D6">
              <w:rPr>
                <w:rFonts w:cs="Arial"/>
                <w:sz w:val="16"/>
                <w:szCs w:val="16"/>
                <w:lang w:val="ru-RU" w:eastAsia="ru-RU"/>
              </w:rPr>
              <w:t>1.9</w:t>
            </w:r>
            <w:r>
              <w:rPr>
                <w:rFonts w:cs="Arial"/>
                <w:sz w:val="16"/>
                <w:szCs w:val="16"/>
                <w:lang w:val="ru-RU" w:eastAsia="ru-RU"/>
              </w:rPr>
              <w:t>)</w:t>
            </w:r>
          </w:p>
        </w:tc>
      </w:tr>
      <w:tr w:rsidR="003E6402" w:rsidRPr="00414DFF" w14:paraId="5354768E" w14:textId="77777777" w:rsidTr="003E6402">
        <w:trPr>
          <w:trHeight w:val="255"/>
        </w:trPr>
        <w:tc>
          <w:tcPr>
            <w:tcW w:w="3510" w:type="dxa"/>
            <w:tcBorders>
              <w:top w:val="dotted" w:sz="4" w:space="0" w:color="auto"/>
            </w:tcBorders>
            <w:shd w:val="clear" w:color="auto" w:fill="auto"/>
            <w:noWrap/>
          </w:tcPr>
          <w:p w14:paraId="1D139B46" w14:textId="77777777" w:rsidR="003E6402" w:rsidRPr="00E95118" w:rsidRDefault="003E6402" w:rsidP="003E6402">
            <w:pPr>
              <w:overflowPunct/>
              <w:autoSpaceDE/>
              <w:autoSpaceDN/>
              <w:adjustRightInd/>
              <w:textAlignment w:val="auto"/>
              <w:rPr>
                <w:rFonts w:cs="Arial"/>
                <w:sz w:val="16"/>
                <w:szCs w:val="16"/>
                <w:lang w:val="ru-RU" w:eastAsia="ru-RU"/>
              </w:rPr>
            </w:pPr>
            <w:r>
              <w:rPr>
                <w:rFonts w:cs="Arial"/>
                <w:sz w:val="16"/>
                <w:szCs w:val="16"/>
                <w:lang w:val="ru-RU" w:eastAsia="ru-RU"/>
              </w:rPr>
              <w:t xml:space="preserve">     в т.ч. </w:t>
            </w:r>
            <w:r w:rsidRPr="00E95118">
              <w:rPr>
                <w:rFonts w:cs="Arial"/>
                <w:sz w:val="16"/>
                <w:szCs w:val="16"/>
                <w:lang w:val="ru-RU" w:eastAsia="ru-RU"/>
              </w:rPr>
              <w:t>остатки на пластиковых счетах</w:t>
            </w:r>
          </w:p>
        </w:tc>
        <w:tc>
          <w:tcPr>
            <w:tcW w:w="1276" w:type="dxa"/>
            <w:tcBorders>
              <w:top w:val="dotted" w:sz="4" w:space="0" w:color="auto"/>
            </w:tcBorders>
          </w:tcPr>
          <w:p w14:paraId="14389783" w14:textId="77777777" w:rsidR="003E6402" w:rsidRPr="000047D6" w:rsidRDefault="003E6402" w:rsidP="00632CA0">
            <w:pPr>
              <w:overflowPunct/>
              <w:autoSpaceDE/>
              <w:autoSpaceDN/>
              <w:adjustRightInd/>
              <w:jc w:val="center"/>
              <w:textAlignment w:val="auto"/>
              <w:rPr>
                <w:rFonts w:cs="Arial"/>
                <w:sz w:val="16"/>
                <w:szCs w:val="16"/>
                <w:lang w:val="ru-RU" w:eastAsia="ru-RU"/>
              </w:rPr>
            </w:pPr>
            <w:r w:rsidRPr="000047D6">
              <w:rPr>
                <w:rFonts w:cs="Arial"/>
                <w:sz w:val="16"/>
                <w:szCs w:val="16"/>
                <w:lang w:val="ru-RU" w:eastAsia="ru-RU"/>
              </w:rPr>
              <w:t>526 660</w:t>
            </w:r>
          </w:p>
        </w:tc>
        <w:tc>
          <w:tcPr>
            <w:tcW w:w="1276" w:type="dxa"/>
            <w:tcBorders>
              <w:top w:val="dotted" w:sz="4" w:space="0" w:color="auto"/>
            </w:tcBorders>
            <w:shd w:val="clear" w:color="auto" w:fill="auto"/>
            <w:noWrap/>
          </w:tcPr>
          <w:p w14:paraId="5A193037" w14:textId="77777777" w:rsidR="003E6402" w:rsidRPr="000047D6" w:rsidRDefault="003E6402" w:rsidP="00632CA0">
            <w:pPr>
              <w:overflowPunct/>
              <w:autoSpaceDE/>
              <w:autoSpaceDN/>
              <w:adjustRightInd/>
              <w:jc w:val="center"/>
              <w:textAlignment w:val="auto"/>
              <w:rPr>
                <w:rFonts w:cs="Arial"/>
                <w:sz w:val="16"/>
                <w:szCs w:val="16"/>
                <w:lang w:val="ru-RU" w:eastAsia="ru-RU"/>
              </w:rPr>
            </w:pPr>
            <w:r w:rsidRPr="000047D6">
              <w:rPr>
                <w:rFonts w:cs="Arial"/>
                <w:sz w:val="16"/>
                <w:szCs w:val="16"/>
                <w:lang w:val="ru-RU" w:eastAsia="ru-RU"/>
              </w:rPr>
              <w:t>535 898</w:t>
            </w:r>
          </w:p>
        </w:tc>
        <w:tc>
          <w:tcPr>
            <w:tcW w:w="992" w:type="dxa"/>
            <w:tcBorders>
              <w:top w:val="dotted" w:sz="4" w:space="0" w:color="auto"/>
            </w:tcBorders>
          </w:tcPr>
          <w:p w14:paraId="135B8D98" w14:textId="77777777" w:rsidR="003E6402" w:rsidRPr="000047D6" w:rsidRDefault="003E6402" w:rsidP="00632CA0">
            <w:pPr>
              <w:overflowPunct/>
              <w:autoSpaceDE/>
              <w:autoSpaceDN/>
              <w:adjustRightInd/>
              <w:jc w:val="center"/>
              <w:textAlignment w:val="auto"/>
              <w:rPr>
                <w:rFonts w:cs="Arial"/>
                <w:sz w:val="16"/>
                <w:szCs w:val="16"/>
                <w:lang w:val="ru-RU" w:eastAsia="ru-RU"/>
              </w:rPr>
            </w:pPr>
            <w:r w:rsidRPr="000047D6">
              <w:rPr>
                <w:rFonts w:cs="Arial"/>
                <w:sz w:val="16"/>
                <w:szCs w:val="16"/>
                <w:lang w:val="ru-RU" w:eastAsia="ru-RU"/>
              </w:rPr>
              <w:t>3.9%</w:t>
            </w:r>
          </w:p>
        </w:tc>
        <w:tc>
          <w:tcPr>
            <w:tcW w:w="992" w:type="dxa"/>
            <w:tcBorders>
              <w:top w:val="dotted" w:sz="4" w:space="0" w:color="auto"/>
            </w:tcBorders>
          </w:tcPr>
          <w:p w14:paraId="3A53AB01" w14:textId="77777777" w:rsidR="003E6402" w:rsidRPr="000047D6" w:rsidRDefault="003E6402" w:rsidP="00632CA0">
            <w:pPr>
              <w:overflowPunct/>
              <w:autoSpaceDE/>
              <w:autoSpaceDN/>
              <w:adjustRightInd/>
              <w:jc w:val="center"/>
              <w:textAlignment w:val="auto"/>
              <w:rPr>
                <w:rFonts w:cs="Arial"/>
                <w:sz w:val="16"/>
                <w:szCs w:val="16"/>
                <w:lang w:val="ru-RU" w:eastAsia="ru-RU"/>
              </w:rPr>
            </w:pPr>
            <w:r w:rsidRPr="000047D6">
              <w:rPr>
                <w:rFonts w:cs="Arial"/>
                <w:sz w:val="16"/>
                <w:szCs w:val="16"/>
                <w:lang w:val="ru-RU" w:eastAsia="ru-RU"/>
              </w:rPr>
              <w:t>3.8%</w:t>
            </w:r>
          </w:p>
        </w:tc>
        <w:tc>
          <w:tcPr>
            <w:tcW w:w="891" w:type="dxa"/>
            <w:tcBorders>
              <w:top w:val="dotted" w:sz="4" w:space="0" w:color="auto"/>
            </w:tcBorders>
            <w:shd w:val="clear" w:color="auto" w:fill="auto"/>
            <w:noWrap/>
          </w:tcPr>
          <w:p w14:paraId="36D41457" w14:textId="77777777" w:rsidR="003E6402" w:rsidRPr="000047D6" w:rsidRDefault="00C3468D" w:rsidP="00632CA0">
            <w:pPr>
              <w:overflowPunct/>
              <w:autoSpaceDE/>
              <w:autoSpaceDN/>
              <w:adjustRightInd/>
              <w:jc w:val="center"/>
              <w:textAlignment w:val="auto"/>
              <w:rPr>
                <w:rFonts w:cs="Arial"/>
                <w:sz w:val="16"/>
                <w:szCs w:val="16"/>
                <w:lang w:val="ru-RU" w:eastAsia="ru-RU"/>
              </w:rPr>
            </w:pPr>
            <w:r>
              <w:rPr>
                <w:rFonts w:cs="Arial"/>
                <w:sz w:val="16"/>
                <w:szCs w:val="16"/>
                <w:lang w:val="ru-RU" w:eastAsia="ru-RU"/>
              </w:rPr>
              <w:t>(</w:t>
            </w:r>
            <w:r w:rsidR="003E6402" w:rsidRPr="000047D6">
              <w:rPr>
                <w:rFonts w:cs="Arial"/>
                <w:sz w:val="16"/>
                <w:szCs w:val="16"/>
                <w:lang w:val="ru-RU" w:eastAsia="ru-RU"/>
              </w:rPr>
              <w:t>9</w:t>
            </w:r>
            <w:r>
              <w:rPr>
                <w:rFonts w:cs="Arial"/>
                <w:sz w:val="16"/>
                <w:szCs w:val="16"/>
                <w:lang w:val="ru-RU" w:eastAsia="ru-RU"/>
              </w:rPr>
              <w:t> </w:t>
            </w:r>
            <w:r w:rsidR="003E6402" w:rsidRPr="000047D6">
              <w:rPr>
                <w:rFonts w:cs="Arial"/>
                <w:sz w:val="16"/>
                <w:szCs w:val="16"/>
                <w:lang w:val="ru-RU" w:eastAsia="ru-RU"/>
              </w:rPr>
              <w:t>238</w:t>
            </w:r>
            <w:r>
              <w:rPr>
                <w:rFonts w:cs="Arial"/>
                <w:sz w:val="16"/>
                <w:szCs w:val="16"/>
                <w:lang w:val="ru-RU" w:eastAsia="ru-RU"/>
              </w:rPr>
              <w:t>)</w:t>
            </w:r>
          </w:p>
        </w:tc>
        <w:tc>
          <w:tcPr>
            <w:tcW w:w="775" w:type="dxa"/>
            <w:tcBorders>
              <w:top w:val="dotted" w:sz="4" w:space="0" w:color="auto"/>
            </w:tcBorders>
            <w:shd w:val="clear" w:color="auto" w:fill="auto"/>
            <w:noWrap/>
          </w:tcPr>
          <w:p w14:paraId="011D1252" w14:textId="77777777" w:rsidR="003E6402" w:rsidRPr="000047D6" w:rsidRDefault="00C3468D" w:rsidP="00C3468D">
            <w:pPr>
              <w:overflowPunct/>
              <w:autoSpaceDE/>
              <w:autoSpaceDN/>
              <w:adjustRightInd/>
              <w:jc w:val="center"/>
              <w:textAlignment w:val="auto"/>
              <w:rPr>
                <w:rFonts w:cs="Arial"/>
                <w:sz w:val="16"/>
                <w:szCs w:val="16"/>
                <w:lang w:val="ru-RU" w:eastAsia="ru-RU"/>
              </w:rPr>
            </w:pPr>
            <w:r>
              <w:rPr>
                <w:rFonts w:cs="Arial"/>
                <w:sz w:val="16"/>
                <w:szCs w:val="16"/>
                <w:lang w:val="ru-RU" w:eastAsia="ru-RU"/>
              </w:rPr>
              <w:t>(</w:t>
            </w:r>
            <w:r w:rsidR="003E6402" w:rsidRPr="000047D6">
              <w:rPr>
                <w:rFonts w:cs="Arial"/>
                <w:sz w:val="16"/>
                <w:szCs w:val="16"/>
                <w:lang w:val="ru-RU" w:eastAsia="ru-RU"/>
              </w:rPr>
              <w:t>1.7</w:t>
            </w:r>
            <w:r>
              <w:rPr>
                <w:rFonts w:cs="Arial"/>
                <w:sz w:val="16"/>
                <w:szCs w:val="16"/>
                <w:lang w:val="ru-RU" w:eastAsia="ru-RU"/>
              </w:rPr>
              <w:t>)</w:t>
            </w:r>
          </w:p>
        </w:tc>
      </w:tr>
      <w:tr w:rsidR="003E6402" w:rsidRPr="00414DFF" w14:paraId="4173E0E8" w14:textId="77777777" w:rsidTr="003E6402">
        <w:trPr>
          <w:trHeight w:val="255"/>
        </w:trPr>
        <w:tc>
          <w:tcPr>
            <w:tcW w:w="3510" w:type="dxa"/>
            <w:shd w:val="clear" w:color="auto" w:fill="auto"/>
            <w:noWrap/>
          </w:tcPr>
          <w:p w14:paraId="6A550A37" w14:textId="77777777" w:rsidR="003E6402" w:rsidRPr="00E95118" w:rsidRDefault="003E6402" w:rsidP="003E6402">
            <w:pPr>
              <w:overflowPunct/>
              <w:autoSpaceDE/>
              <w:autoSpaceDN/>
              <w:adjustRightInd/>
              <w:textAlignment w:val="auto"/>
              <w:rPr>
                <w:rFonts w:cs="Arial"/>
                <w:sz w:val="16"/>
                <w:szCs w:val="16"/>
                <w:lang w:val="ru-RU" w:eastAsia="ru-RU"/>
              </w:rPr>
            </w:pPr>
            <w:r>
              <w:rPr>
                <w:rFonts w:cs="Arial"/>
                <w:sz w:val="16"/>
                <w:szCs w:val="16"/>
                <w:lang w:val="ru-RU" w:eastAsia="ru-RU"/>
              </w:rPr>
              <w:t xml:space="preserve">               </w:t>
            </w:r>
            <w:r w:rsidRPr="00E95118">
              <w:rPr>
                <w:rFonts w:cs="Arial"/>
                <w:sz w:val="16"/>
                <w:szCs w:val="16"/>
                <w:lang w:val="ru-RU" w:eastAsia="ru-RU"/>
              </w:rPr>
              <w:t>средства до востребования</w:t>
            </w:r>
          </w:p>
        </w:tc>
        <w:tc>
          <w:tcPr>
            <w:tcW w:w="1276" w:type="dxa"/>
          </w:tcPr>
          <w:p w14:paraId="5B75C31C" w14:textId="77777777" w:rsidR="003E6402" w:rsidRPr="000047D6" w:rsidRDefault="003E6402" w:rsidP="00632CA0">
            <w:pPr>
              <w:overflowPunct/>
              <w:autoSpaceDE/>
              <w:autoSpaceDN/>
              <w:adjustRightInd/>
              <w:jc w:val="center"/>
              <w:textAlignment w:val="auto"/>
              <w:rPr>
                <w:rFonts w:cs="Arial"/>
                <w:sz w:val="16"/>
                <w:szCs w:val="16"/>
                <w:lang w:val="ru-RU" w:eastAsia="ru-RU"/>
              </w:rPr>
            </w:pPr>
            <w:r w:rsidRPr="000047D6">
              <w:rPr>
                <w:rFonts w:cs="Arial"/>
                <w:sz w:val="16"/>
                <w:szCs w:val="16"/>
                <w:lang w:val="ru-RU" w:eastAsia="ru-RU"/>
              </w:rPr>
              <w:t>352 561</w:t>
            </w:r>
          </w:p>
        </w:tc>
        <w:tc>
          <w:tcPr>
            <w:tcW w:w="1276" w:type="dxa"/>
            <w:shd w:val="clear" w:color="auto" w:fill="auto"/>
            <w:noWrap/>
          </w:tcPr>
          <w:p w14:paraId="4FCAEEED" w14:textId="77777777" w:rsidR="003E6402" w:rsidRPr="000047D6" w:rsidRDefault="003E6402" w:rsidP="00632CA0">
            <w:pPr>
              <w:overflowPunct/>
              <w:autoSpaceDE/>
              <w:autoSpaceDN/>
              <w:adjustRightInd/>
              <w:jc w:val="center"/>
              <w:textAlignment w:val="auto"/>
              <w:rPr>
                <w:rFonts w:cs="Arial"/>
                <w:sz w:val="16"/>
                <w:szCs w:val="16"/>
                <w:lang w:val="ru-RU" w:eastAsia="ru-RU"/>
              </w:rPr>
            </w:pPr>
            <w:r w:rsidRPr="000047D6">
              <w:rPr>
                <w:rFonts w:cs="Arial"/>
                <w:sz w:val="16"/>
                <w:szCs w:val="16"/>
                <w:lang w:val="ru-RU" w:eastAsia="ru-RU"/>
              </w:rPr>
              <w:t>281 121</w:t>
            </w:r>
          </w:p>
        </w:tc>
        <w:tc>
          <w:tcPr>
            <w:tcW w:w="992" w:type="dxa"/>
          </w:tcPr>
          <w:p w14:paraId="373CC733" w14:textId="77777777" w:rsidR="003E6402" w:rsidRPr="000047D6" w:rsidRDefault="003E6402" w:rsidP="00632CA0">
            <w:pPr>
              <w:overflowPunct/>
              <w:autoSpaceDE/>
              <w:autoSpaceDN/>
              <w:adjustRightInd/>
              <w:jc w:val="center"/>
              <w:textAlignment w:val="auto"/>
              <w:rPr>
                <w:rFonts w:cs="Arial"/>
                <w:sz w:val="16"/>
                <w:szCs w:val="16"/>
                <w:lang w:val="ru-RU" w:eastAsia="ru-RU"/>
              </w:rPr>
            </w:pPr>
            <w:r w:rsidRPr="000047D6">
              <w:rPr>
                <w:rFonts w:cs="Arial"/>
                <w:sz w:val="16"/>
                <w:szCs w:val="16"/>
                <w:lang w:val="ru-RU" w:eastAsia="ru-RU"/>
              </w:rPr>
              <w:t>2.6%</w:t>
            </w:r>
          </w:p>
        </w:tc>
        <w:tc>
          <w:tcPr>
            <w:tcW w:w="992" w:type="dxa"/>
          </w:tcPr>
          <w:p w14:paraId="31B2C5D9" w14:textId="77777777" w:rsidR="003E6402" w:rsidRPr="000047D6" w:rsidRDefault="003E6402" w:rsidP="00632CA0">
            <w:pPr>
              <w:overflowPunct/>
              <w:autoSpaceDE/>
              <w:autoSpaceDN/>
              <w:adjustRightInd/>
              <w:jc w:val="center"/>
              <w:textAlignment w:val="auto"/>
              <w:rPr>
                <w:rFonts w:cs="Arial"/>
                <w:sz w:val="16"/>
                <w:szCs w:val="16"/>
                <w:lang w:val="ru-RU" w:eastAsia="ru-RU"/>
              </w:rPr>
            </w:pPr>
            <w:r w:rsidRPr="000047D6">
              <w:rPr>
                <w:rFonts w:cs="Arial"/>
                <w:sz w:val="16"/>
                <w:szCs w:val="16"/>
                <w:lang w:val="ru-RU" w:eastAsia="ru-RU"/>
              </w:rPr>
              <w:t>2.0%</w:t>
            </w:r>
          </w:p>
        </w:tc>
        <w:tc>
          <w:tcPr>
            <w:tcW w:w="891" w:type="dxa"/>
            <w:shd w:val="clear" w:color="auto" w:fill="auto"/>
            <w:noWrap/>
          </w:tcPr>
          <w:p w14:paraId="325CD2E6" w14:textId="77777777" w:rsidR="003E6402" w:rsidRPr="000047D6" w:rsidRDefault="003E6402" w:rsidP="00632CA0">
            <w:pPr>
              <w:overflowPunct/>
              <w:autoSpaceDE/>
              <w:autoSpaceDN/>
              <w:adjustRightInd/>
              <w:jc w:val="center"/>
              <w:textAlignment w:val="auto"/>
              <w:rPr>
                <w:rFonts w:cs="Arial"/>
                <w:sz w:val="16"/>
                <w:szCs w:val="16"/>
                <w:lang w:val="ru-RU" w:eastAsia="ru-RU"/>
              </w:rPr>
            </w:pPr>
            <w:r w:rsidRPr="000047D6">
              <w:rPr>
                <w:rFonts w:cs="Arial"/>
                <w:sz w:val="16"/>
                <w:szCs w:val="16"/>
                <w:lang w:val="ru-RU" w:eastAsia="ru-RU"/>
              </w:rPr>
              <w:t>71 440</w:t>
            </w:r>
          </w:p>
        </w:tc>
        <w:tc>
          <w:tcPr>
            <w:tcW w:w="775" w:type="dxa"/>
            <w:shd w:val="clear" w:color="auto" w:fill="auto"/>
            <w:noWrap/>
          </w:tcPr>
          <w:p w14:paraId="2E139CD2" w14:textId="77777777" w:rsidR="003E6402" w:rsidRPr="000047D6" w:rsidRDefault="003E6402" w:rsidP="00632CA0">
            <w:pPr>
              <w:overflowPunct/>
              <w:autoSpaceDE/>
              <w:autoSpaceDN/>
              <w:adjustRightInd/>
              <w:jc w:val="center"/>
              <w:textAlignment w:val="auto"/>
              <w:rPr>
                <w:rFonts w:cs="Arial"/>
                <w:sz w:val="16"/>
                <w:szCs w:val="16"/>
                <w:lang w:val="ru-RU" w:eastAsia="ru-RU"/>
              </w:rPr>
            </w:pPr>
            <w:r w:rsidRPr="000047D6">
              <w:rPr>
                <w:rFonts w:cs="Arial"/>
                <w:sz w:val="16"/>
                <w:szCs w:val="16"/>
                <w:lang w:val="ru-RU" w:eastAsia="ru-RU"/>
              </w:rPr>
              <w:t>25.4%</w:t>
            </w:r>
          </w:p>
        </w:tc>
      </w:tr>
      <w:tr w:rsidR="003E6402" w:rsidRPr="00414DFF" w14:paraId="315F39E6" w14:textId="77777777" w:rsidTr="003E6402">
        <w:trPr>
          <w:trHeight w:val="255"/>
        </w:trPr>
        <w:tc>
          <w:tcPr>
            <w:tcW w:w="3510" w:type="dxa"/>
            <w:shd w:val="clear" w:color="auto" w:fill="auto"/>
            <w:noWrap/>
          </w:tcPr>
          <w:p w14:paraId="1587FC1A" w14:textId="77777777" w:rsidR="003E6402" w:rsidRPr="00E95118" w:rsidRDefault="003E6402" w:rsidP="003E6402">
            <w:pPr>
              <w:overflowPunct/>
              <w:autoSpaceDE/>
              <w:autoSpaceDN/>
              <w:adjustRightInd/>
              <w:textAlignment w:val="auto"/>
              <w:rPr>
                <w:rFonts w:cs="Arial"/>
                <w:sz w:val="16"/>
                <w:szCs w:val="16"/>
                <w:lang w:val="ru-RU" w:eastAsia="ru-RU"/>
              </w:rPr>
            </w:pPr>
            <w:r>
              <w:rPr>
                <w:rFonts w:cs="Arial"/>
                <w:sz w:val="16"/>
                <w:szCs w:val="16"/>
                <w:lang w:val="ru-RU" w:eastAsia="ru-RU"/>
              </w:rPr>
              <w:t xml:space="preserve">               </w:t>
            </w:r>
            <w:r w:rsidRPr="00E95118">
              <w:rPr>
                <w:rFonts w:cs="Arial"/>
                <w:sz w:val="16"/>
                <w:szCs w:val="16"/>
                <w:lang w:val="ru-RU" w:eastAsia="ru-RU"/>
              </w:rPr>
              <w:t xml:space="preserve">срочные </w:t>
            </w:r>
            <w:r>
              <w:rPr>
                <w:rFonts w:cs="Arial"/>
                <w:sz w:val="16"/>
                <w:szCs w:val="16"/>
                <w:lang w:val="ru-RU" w:eastAsia="ru-RU"/>
              </w:rPr>
              <w:t>вклады</w:t>
            </w:r>
          </w:p>
        </w:tc>
        <w:tc>
          <w:tcPr>
            <w:tcW w:w="1276" w:type="dxa"/>
          </w:tcPr>
          <w:p w14:paraId="1CDF206E" w14:textId="77777777" w:rsidR="003E6402" w:rsidRPr="000047D6" w:rsidRDefault="003E6402" w:rsidP="00632CA0">
            <w:pPr>
              <w:overflowPunct/>
              <w:autoSpaceDE/>
              <w:autoSpaceDN/>
              <w:adjustRightInd/>
              <w:jc w:val="center"/>
              <w:textAlignment w:val="auto"/>
              <w:rPr>
                <w:rFonts w:cs="Arial"/>
                <w:sz w:val="16"/>
                <w:szCs w:val="16"/>
                <w:lang w:val="ru-RU" w:eastAsia="ru-RU"/>
              </w:rPr>
            </w:pPr>
            <w:r w:rsidRPr="000047D6">
              <w:rPr>
                <w:rFonts w:cs="Arial"/>
                <w:sz w:val="16"/>
                <w:szCs w:val="16"/>
                <w:lang w:val="ru-RU" w:eastAsia="ru-RU"/>
              </w:rPr>
              <w:t>7 793 069</w:t>
            </w:r>
          </w:p>
        </w:tc>
        <w:tc>
          <w:tcPr>
            <w:tcW w:w="1276" w:type="dxa"/>
            <w:shd w:val="clear" w:color="auto" w:fill="auto"/>
            <w:noWrap/>
          </w:tcPr>
          <w:p w14:paraId="36EBCB2B" w14:textId="77777777" w:rsidR="003E6402" w:rsidRPr="000047D6" w:rsidRDefault="003E6402" w:rsidP="00632CA0">
            <w:pPr>
              <w:overflowPunct/>
              <w:autoSpaceDE/>
              <w:autoSpaceDN/>
              <w:adjustRightInd/>
              <w:jc w:val="center"/>
              <w:textAlignment w:val="auto"/>
              <w:rPr>
                <w:rFonts w:cs="Arial"/>
                <w:sz w:val="16"/>
                <w:szCs w:val="16"/>
                <w:lang w:val="ru-RU" w:eastAsia="ru-RU"/>
              </w:rPr>
            </w:pPr>
            <w:r w:rsidRPr="000047D6">
              <w:rPr>
                <w:rFonts w:cs="Arial"/>
                <w:sz w:val="16"/>
                <w:szCs w:val="16"/>
                <w:lang w:val="ru-RU" w:eastAsia="ru-RU"/>
              </w:rPr>
              <w:t>8 024 633</w:t>
            </w:r>
          </w:p>
        </w:tc>
        <w:tc>
          <w:tcPr>
            <w:tcW w:w="992" w:type="dxa"/>
          </w:tcPr>
          <w:p w14:paraId="0EDDF4BC" w14:textId="77777777" w:rsidR="003E6402" w:rsidRPr="000047D6" w:rsidRDefault="003E6402" w:rsidP="00632CA0">
            <w:pPr>
              <w:overflowPunct/>
              <w:autoSpaceDE/>
              <w:autoSpaceDN/>
              <w:adjustRightInd/>
              <w:jc w:val="center"/>
              <w:textAlignment w:val="auto"/>
              <w:rPr>
                <w:rFonts w:cs="Arial"/>
                <w:sz w:val="16"/>
                <w:szCs w:val="16"/>
                <w:lang w:val="ru-RU" w:eastAsia="ru-RU"/>
              </w:rPr>
            </w:pPr>
            <w:r w:rsidRPr="000047D6">
              <w:rPr>
                <w:rFonts w:cs="Arial"/>
                <w:sz w:val="16"/>
                <w:szCs w:val="16"/>
                <w:lang w:val="ru-RU" w:eastAsia="ru-RU"/>
              </w:rPr>
              <w:t>57.6%</w:t>
            </w:r>
          </w:p>
        </w:tc>
        <w:tc>
          <w:tcPr>
            <w:tcW w:w="992" w:type="dxa"/>
          </w:tcPr>
          <w:p w14:paraId="7402880A" w14:textId="77777777" w:rsidR="003E6402" w:rsidRPr="000047D6" w:rsidRDefault="003E6402" w:rsidP="00632CA0">
            <w:pPr>
              <w:overflowPunct/>
              <w:autoSpaceDE/>
              <w:autoSpaceDN/>
              <w:adjustRightInd/>
              <w:jc w:val="center"/>
              <w:textAlignment w:val="auto"/>
              <w:rPr>
                <w:rFonts w:cs="Arial"/>
                <w:sz w:val="16"/>
                <w:szCs w:val="16"/>
                <w:lang w:val="ru-RU" w:eastAsia="ru-RU"/>
              </w:rPr>
            </w:pPr>
            <w:r w:rsidRPr="000047D6">
              <w:rPr>
                <w:rFonts w:cs="Arial"/>
                <w:sz w:val="16"/>
                <w:szCs w:val="16"/>
                <w:lang w:val="ru-RU" w:eastAsia="ru-RU"/>
              </w:rPr>
              <w:t>56.8%</w:t>
            </w:r>
          </w:p>
        </w:tc>
        <w:tc>
          <w:tcPr>
            <w:tcW w:w="891" w:type="dxa"/>
            <w:shd w:val="clear" w:color="auto" w:fill="auto"/>
            <w:noWrap/>
          </w:tcPr>
          <w:p w14:paraId="2029ED3B" w14:textId="77777777" w:rsidR="003E6402" w:rsidRPr="000047D6" w:rsidRDefault="00C3468D" w:rsidP="00632CA0">
            <w:pPr>
              <w:overflowPunct/>
              <w:autoSpaceDE/>
              <w:autoSpaceDN/>
              <w:adjustRightInd/>
              <w:jc w:val="center"/>
              <w:textAlignment w:val="auto"/>
              <w:rPr>
                <w:rFonts w:cs="Arial"/>
                <w:sz w:val="16"/>
                <w:szCs w:val="16"/>
                <w:lang w:val="ru-RU" w:eastAsia="ru-RU"/>
              </w:rPr>
            </w:pPr>
            <w:r>
              <w:rPr>
                <w:rFonts w:cs="Arial"/>
                <w:sz w:val="16"/>
                <w:szCs w:val="16"/>
                <w:lang w:val="ru-RU" w:eastAsia="ru-RU"/>
              </w:rPr>
              <w:t>(</w:t>
            </w:r>
            <w:r w:rsidR="003E6402" w:rsidRPr="000047D6">
              <w:rPr>
                <w:rFonts w:cs="Arial"/>
                <w:sz w:val="16"/>
                <w:szCs w:val="16"/>
                <w:lang w:val="ru-RU" w:eastAsia="ru-RU"/>
              </w:rPr>
              <w:t>231</w:t>
            </w:r>
            <w:r>
              <w:rPr>
                <w:rFonts w:cs="Arial"/>
                <w:sz w:val="16"/>
                <w:szCs w:val="16"/>
                <w:lang w:val="ru-RU" w:eastAsia="ru-RU"/>
              </w:rPr>
              <w:t> </w:t>
            </w:r>
            <w:r w:rsidR="003E6402" w:rsidRPr="000047D6">
              <w:rPr>
                <w:rFonts w:cs="Arial"/>
                <w:sz w:val="16"/>
                <w:szCs w:val="16"/>
                <w:lang w:val="ru-RU" w:eastAsia="ru-RU"/>
              </w:rPr>
              <w:t>564</w:t>
            </w:r>
            <w:r>
              <w:rPr>
                <w:rFonts w:cs="Arial"/>
                <w:sz w:val="16"/>
                <w:szCs w:val="16"/>
                <w:lang w:val="ru-RU" w:eastAsia="ru-RU"/>
              </w:rPr>
              <w:t>)</w:t>
            </w:r>
          </w:p>
        </w:tc>
        <w:tc>
          <w:tcPr>
            <w:tcW w:w="775" w:type="dxa"/>
            <w:shd w:val="clear" w:color="auto" w:fill="auto"/>
            <w:noWrap/>
          </w:tcPr>
          <w:p w14:paraId="037EC52E" w14:textId="77777777" w:rsidR="003E6402" w:rsidRPr="000047D6" w:rsidRDefault="00C3468D" w:rsidP="00C3468D">
            <w:pPr>
              <w:overflowPunct/>
              <w:autoSpaceDE/>
              <w:autoSpaceDN/>
              <w:adjustRightInd/>
              <w:jc w:val="center"/>
              <w:textAlignment w:val="auto"/>
              <w:rPr>
                <w:rFonts w:cs="Arial"/>
                <w:sz w:val="16"/>
                <w:szCs w:val="16"/>
                <w:lang w:val="ru-RU" w:eastAsia="ru-RU"/>
              </w:rPr>
            </w:pPr>
            <w:r>
              <w:rPr>
                <w:rFonts w:cs="Arial"/>
                <w:sz w:val="16"/>
                <w:szCs w:val="16"/>
                <w:lang w:val="ru-RU" w:eastAsia="ru-RU"/>
              </w:rPr>
              <w:t>(</w:t>
            </w:r>
            <w:r w:rsidR="003E6402" w:rsidRPr="000047D6">
              <w:rPr>
                <w:rFonts w:cs="Arial"/>
                <w:sz w:val="16"/>
                <w:szCs w:val="16"/>
                <w:lang w:val="ru-RU" w:eastAsia="ru-RU"/>
              </w:rPr>
              <w:t>2.9</w:t>
            </w:r>
            <w:r>
              <w:rPr>
                <w:rFonts w:cs="Arial"/>
                <w:sz w:val="16"/>
                <w:szCs w:val="16"/>
                <w:lang w:val="ru-RU" w:eastAsia="ru-RU"/>
              </w:rPr>
              <w:t>)</w:t>
            </w:r>
          </w:p>
        </w:tc>
      </w:tr>
      <w:tr w:rsidR="003E6402" w:rsidRPr="00414DFF" w14:paraId="20405888" w14:textId="77777777" w:rsidTr="003E6402">
        <w:trPr>
          <w:trHeight w:val="255"/>
        </w:trPr>
        <w:tc>
          <w:tcPr>
            <w:tcW w:w="3510" w:type="dxa"/>
            <w:shd w:val="clear" w:color="auto" w:fill="auto"/>
            <w:noWrap/>
          </w:tcPr>
          <w:p w14:paraId="2D3CEB45" w14:textId="77777777" w:rsidR="003E6402" w:rsidRPr="00E95118" w:rsidRDefault="003E6402" w:rsidP="003E6402">
            <w:pPr>
              <w:overflowPunct/>
              <w:autoSpaceDE/>
              <w:autoSpaceDN/>
              <w:adjustRightInd/>
              <w:jc w:val="both"/>
              <w:textAlignment w:val="auto"/>
              <w:rPr>
                <w:rFonts w:cs="Arial"/>
                <w:sz w:val="16"/>
                <w:szCs w:val="16"/>
                <w:lang w:val="ru-RU" w:eastAsia="ru-RU"/>
              </w:rPr>
            </w:pPr>
            <w:r w:rsidRPr="00E95118">
              <w:rPr>
                <w:rFonts w:cs="Arial"/>
                <w:sz w:val="16"/>
                <w:szCs w:val="16"/>
                <w:lang w:val="ru-RU" w:eastAsia="ru-RU"/>
              </w:rPr>
              <w:t>Выпущенные долговые обязательства</w:t>
            </w:r>
          </w:p>
        </w:tc>
        <w:tc>
          <w:tcPr>
            <w:tcW w:w="1276" w:type="dxa"/>
          </w:tcPr>
          <w:p w14:paraId="151A912F" w14:textId="77777777" w:rsidR="003E6402" w:rsidRPr="000047D6" w:rsidRDefault="003E6402" w:rsidP="00632CA0">
            <w:pPr>
              <w:overflowPunct/>
              <w:autoSpaceDE/>
              <w:autoSpaceDN/>
              <w:adjustRightInd/>
              <w:jc w:val="center"/>
              <w:textAlignment w:val="auto"/>
              <w:rPr>
                <w:rFonts w:cs="Arial"/>
                <w:sz w:val="16"/>
                <w:szCs w:val="16"/>
                <w:lang w:val="ru-RU" w:eastAsia="ru-RU"/>
              </w:rPr>
            </w:pPr>
            <w:r w:rsidRPr="000047D6">
              <w:rPr>
                <w:rFonts w:cs="Arial"/>
                <w:sz w:val="16"/>
                <w:szCs w:val="16"/>
                <w:lang w:val="ru-RU" w:eastAsia="ru-RU"/>
              </w:rPr>
              <w:t>18 000</w:t>
            </w:r>
          </w:p>
        </w:tc>
        <w:tc>
          <w:tcPr>
            <w:tcW w:w="1276" w:type="dxa"/>
            <w:shd w:val="clear" w:color="auto" w:fill="auto"/>
            <w:noWrap/>
          </w:tcPr>
          <w:p w14:paraId="374066C1" w14:textId="77777777" w:rsidR="003E6402" w:rsidRPr="000047D6" w:rsidRDefault="003E6402" w:rsidP="00632CA0">
            <w:pPr>
              <w:overflowPunct/>
              <w:autoSpaceDE/>
              <w:autoSpaceDN/>
              <w:adjustRightInd/>
              <w:jc w:val="center"/>
              <w:textAlignment w:val="auto"/>
              <w:rPr>
                <w:rFonts w:cs="Arial"/>
                <w:sz w:val="16"/>
                <w:szCs w:val="16"/>
                <w:lang w:val="ru-RU" w:eastAsia="ru-RU"/>
              </w:rPr>
            </w:pPr>
            <w:r w:rsidRPr="000047D6">
              <w:rPr>
                <w:rFonts w:cs="Arial"/>
                <w:sz w:val="16"/>
                <w:szCs w:val="16"/>
                <w:lang w:val="ru-RU" w:eastAsia="ru-RU"/>
              </w:rPr>
              <w:t>0</w:t>
            </w:r>
          </w:p>
        </w:tc>
        <w:tc>
          <w:tcPr>
            <w:tcW w:w="992" w:type="dxa"/>
          </w:tcPr>
          <w:p w14:paraId="3CB2DA2C" w14:textId="77777777" w:rsidR="003E6402" w:rsidRPr="000047D6" w:rsidRDefault="003E6402" w:rsidP="00632CA0">
            <w:pPr>
              <w:overflowPunct/>
              <w:autoSpaceDE/>
              <w:autoSpaceDN/>
              <w:adjustRightInd/>
              <w:jc w:val="center"/>
              <w:textAlignment w:val="auto"/>
              <w:rPr>
                <w:rFonts w:cs="Arial"/>
                <w:sz w:val="16"/>
                <w:szCs w:val="16"/>
                <w:lang w:val="ru-RU" w:eastAsia="ru-RU"/>
              </w:rPr>
            </w:pPr>
            <w:r w:rsidRPr="000047D6">
              <w:rPr>
                <w:rFonts w:cs="Arial"/>
                <w:sz w:val="16"/>
                <w:szCs w:val="16"/>
                <w:lang w:val="ru-RU" w:eastAsia="ru-RU"/>
              </w:rPr>
              <w:t>0.1%</w:t>
            </w:r>
          </w:p>
        </w:tc>
        <w:tc>
          <w:tcPr>
            <w:tcW w:w="992" w:type="dxa"/>
          </w:tcPr>
          <w:p w14:paraId="34689E94" w14:textId="77777777" w:rsidR="003E6402" w:rsidRPr="000047D6" w:rsidRDefault="003E6402" w:rsidP="00632CA0">
            <w:pPr>
              <w:overflowPunct/>
              <w:autoSpaceDE/>
              <w:autoSpaceDN/>
              <w:adjustRightInd/>
              <w:jc w:val="center"/>
              <w:textAlignment w:val="auto"/>
              <w:rPr>
                <w:rFonts w:cs="Arial"/>
                <w:sz w:val="16"/>
                <w:szCs w:val="16"/>
                <w:lang w:val="ru-RU" w:eastAsia="ru-RU"/>
              </w:rPr>
            </w:pPr>
            <w:r w:rsidRPr="000047D6">
              <w:rPr>
                <w:rFonts w:cs="Arial"/>
                <w:sz w:val="16"/>
                <w:szCs w:val="16"/>
                <w:lang w:val="ru-RU" w:eastAsia="ru-RU"/>
              </w:rPr>
              <w:t>0.0%</w:t>
            </w:r>
          </w:p>
        </w:tc>
        <w:tc>
          <w:tcPr>
            <w:tcW w:w="891" w:type="dxa"/>
            <w:shd w:val="clear" w:color="auto" w:fill="auto"/>
            <w:noWrap/>
          </w:tcPr>
          <w:p w14:paraId="2C987061" w14:textId="77777777" w:rsidR="003E6402" w:rsidRPr="000047D6" w:rsidRDefault="003E6402" w:rsidP="00632CA0">
            <w:pPr>
              <w:overflowPunct/>
              <w:autoSpaceDE/>
              <w:autoSpaceDN/>
              <w:adjustRightInd/>
              <w:jc w:val="center"/>
              <w:textAlignment w:val="auto"/>
              <w:rPr>
                <w:rFonts w:cs="Arial"/>
                <w:sz w:val="16"/>
                <w:szCs w:val="16"/>
                <w:lang w:val="ru-RU" w:eastAsia="ru-RU"/>
              </w:rPr>
            </w:pPr>
            <w:r w:rsidRPr="000047D6">
              <w:rPr>
                <w:rFonts w:cs="Arial"/>
                <w:sz w:val="16"/>
                <w:szCs w:val="16"/>
                <w:lang w:val="ru-RU" w:eastAsia="ru-RU"/>
              </w:rPr>
              <w:t>18 000</w:t>
            </w:r>
          </w:p>
        </w:tc>
        <w:tc>
          <w:tcPr>
            <w:tcW w:w="775" w:type="dxa"/>
            <w:shd w:val="clear" w:color="auto" w:fill="auto"/>
            <w:noWrap/>
          </w:tcPr>
          <w:p w14:paraId="6F1C0031" w14:textId="77777777" w:rsidR="003E6402" w:rsidRPr="000047D6" w:rsidRDefault="003E6402" w:rsidP="00632CA0">
            <w:pPr>
              <w:overflowPunct/>
              <w:autoSpaceDE/>
              <w:autoSpaceDN/>
              <w:adjustRightInd/>
              <w:jc w:val="center"/>
              <w:textAlignment w:val="auto"/>
              <w:rPr>
                <w:rFonts w:cs="Arial"/>
                <w:sz w:val="16"/>
                <w:szCs w:val="16"/>
                <w:lang w:val="ru-RU" w:eastAsia="ru-RU"/>
              </w:rPr>
            </w:pPr>
            <w:r w:rsidRPr="000047D6">
              <w:rPr>
                <w:rFonts w:cs="Arial"/>
                <w:sz w:val="16"/>
                <w:szCs w:val="16"/>
                <w:lang w:val="ru-RU" w:eastAsia="ru-RU"/>
              </w:rPr>
              <w:t>-</w:t>
            </w:r>
          </w:p>
        </w:tc>
      </w:tr>
      <w:tr w:rsidR="003E6402" w:rsidRPr="00414DFF" w14:paraId="78C5977B" w14:textId="77777777" w:rsidTr="003E6402">
        <w:trPr>
          <w:trHeight w:val="255"/>
        </w:trPr>
        <w:tc>
          <w:tcPr>
            <w:tcW w:w="3510" w:type="dxa"/>
            <w:shd w:val="clear" w:color="auto" w:fill="auto"/>
            <w:noWrap/>
          </w:tcPr>
          <w:p w14:paraId="5F910F47" w14:textId="77777777" w:rsidR="003E6402" w:rsidRPr="00E95118" w:rsidRDefault="003E6402" w:rsidP="003E6402">
            <w:pPr>
              <w:overflowPunct/>
              <w:autoSpaceDE/>
              <w:autoSpaceDN/>
              <w:adjustRightInd/>
              <w:jc w:val="both"/>
              <w:textAlignment w:val="auto"/>
              <w:rPr>
                <w:rFonts w:cs="Arial"/>
                <w:sz w:val="16"/>
                <w:szCs w:val="16"/>
                <w:lang w:val="ru-RU" w:eastAsia="ru-RU"/>
              </w:rPr>
            </w:pPr>
            <w:r w:rsidRPr="00E95118">
              <w:rPr>
                <w:rFonts w:cs="Arial"/>
                <w:sz w:val="16"/>
                <w:szCs w:val="16"/>
                <w:lang w:val="ru-RU" w:eastAsia="ru-RU"/>
              </w:rPr>
              <w:t>Прочие обязательства</w:t>
            </w:r>
          </w:p>
        </w:tc>
        <w:tc>
          <w:tcPr>
            <w:tcW w:w="1276" w:type="dxa"/>
          </w:tcPr>
          <w:p w14:paraId="5B0407A2" w14:textId="77777777" w:rsidR="003E6402" w:rsidRPr="000047D6" w:rsidRDefault="003E6402" w:rsidP="00632CA0">
            <w:pPr>
              <w:overflowPunct/>
              <w:autoSpaceDE/>
              <w:autoSpaceDN/>
              <w:adjustRightInd/>
              <w:jc w:val="center"/>
              <w:textAlignment w:val="auto"/>
              <w:rPr>
                <w:rFonts w:cs="Arial"/>
                <w:sz w:val="16"/>
                <w:szCs w:val="16"/>
                <w:lang w:val="ru-RU" w:eastAsia="ru-RU"/>
              </w:rPr>
            </w:pPr>
            <w:r w:rsidRPr="000047D6">
              <w:rPr>
                <w:rFonts w:cs="Arial"/>
                <w:sz w:val="16"/>
                <w:szCs w:val="16"/>
                <w:lang w:val="ru-RU" w:eastAsia="ru-RU"/>
              </w:rPr>
              <w:t>139 692</w:t>
            </w:r>
          </w:p>
        </w:tc>
        <w:tc>
          <w:tcPr>
            <w:tcW w:w="1276" w:type="dxa"/>
            <w:shd w:val="clear" w:color="auto" w:fill="auto"/>
            <w:noWrap/>
          </w:tcPr>
          <w:p w14:paraId="44A5C0D2" w14:textId="77777777" w:rsidR="003E6402" w:rsidRPr="000047D6" w:rsidRDefault="003E6402" w:rsidP="00632CA0">
            <w:pPr>
              <w:overflowPunct/>
              <w:autoSpaceDE/>
              <w:autoSpaceDN/>
              <w:adjustRightInd/>
              <w:jc w:val="center"/>
              <w:textAlignment w:val="auto"/>
              <w:rPr>
                <w:rFonts w:cs="Arial"/>
                <w:sz w:val="16"/>
                <w:szCs w:val="16"/>
                <w:lang w:val="ru-RU" w:eastAsia="ru-RU"/>
              </w:rPr>
            </w:pPr>
            <w:r w:rsidRPr="000047D6">
              <w:rPr>
                <w:rFonts w:cs="Arial"/>
                <w:sz w:val="16"/>
                <w:szCs w:val="16"/>
                <w:lang w:val="ru-RU" w:eastAsia="ru-RU"/>
              </w:rPr>
              <w:t>91 192</w:t>
            </w:r>
          </w:p>
        </w:tc>
        <w:tc>
          <w:tcPr>
            <w:tcW w:w="992" w:type="dxa"/>
          </w:tcPr>
          <w:p w14:paraId="25E31281" w14:textId="77777777" w:rsidR="003E6402" w:rsidRPr="000047D6" w:rsidRDefault="003E6402" w:rsidP="00632CA0">
            <w:pPr>
              <w:overflowPunct/>
              <w:autoSpaceDE/>
              <w:autoSpaceDN/>
              <w:adjustRightInd/>
              <w:jc w:val="center"/>
              <w:textAlignment w:val="auto"/>
              <w:rPr>
                <w:rFonts w:cs="Arial"/>
                <w:sz w:val="16"/>
                <w:szCs w:val="16"/>
                <w:lang w:val="ru-RU" w:eastAsia="ru-RU"/>
              </w:rPr>
            </w:pPr>
            <w:r w:rsidRPr="000047D6">
              <w:rPr>
                <w:rFonts w:cs="Arial"/>
                <w:sz w:val="16"/>
                <w:szCs w:val="16"/>
                <w:lang w:val="ru-RU" w:eastAsia="ru-RU"/>
              </w:rPr>
              <w:t>1.0%</w:t>
            </w:r>
          </w:p>
        </w:tc>
        <w:tc>
          <w:tcPr>
            <w:tcW w:w="992" w:type="dxa"/>
          </w:tcPr>
          <w:p w14:paraId="1349AD04" w14:textId="77777777" w:rsidR="003E6402" w:rsidRPr="000047D6" w:rsidRDefault="003E6402" w:rsidP="00632CA0">
            <w:pPr>
              <w:overflowPunct/>
              <w:autoSpaceDE/>
              <w:autoSpaceDN/>
              <w:adjustRightInd/>
              <w:jc w:val="center"/>
              <w:textAlignment w:val="auto"/>
              <w:rPr>
                <w:rFonts w:cs="Arial"/>
                <w:sz w:val="16"/>
                <w:szCs w:val="16"/>
                <w:lang w:val="ru-RU" w:eastAsia="ru-RU"/>
              </w:rPr>
            </w:pPr>
            <w:r w:rsidRPr="000047D6">
              <w:rPr>
                <w:rFonts w:cs="Arial"/>
                <w:sz w:val="16"/>
                <w:szCs w:val="16"/>
                <w:lang w:val="ru-RU" w:eastAsia="ru-RU"/>
              </w:rPr>
              <w:t>0.6%</w:t>
            </w:r>
          </w:p>
        </w:tc>
        <w:tc>
          <w:tcPr>
            <w:tcW w:w="891" w:type="dxa"/>
            <w:shd w:val="clear" w:color="auto" w:fill="auto"/>
            <w:noWrap/>
          </w:tcPr>
          <w:p w14:paraId="0C7F373E" w14:textId="77777777" w:rsidR="003E6402" w:rsidRPr="000047D6" w:rsidRDefault="003E6402" w:rsidP="00632CA0">
            <w:pPr>
              <w:overflowPunct/>
              <w:autoSpaceDE/>
              <w:autoSpaceDN/>
              <w:adjustRightInd/>
              <w:jc w:val="center"/>
              <w:textAlignment w:val="auto"/>
              <w:rPr>
                <w:rFonts w:cs="Arial"/>
                <w:sz w:val="16"/>
                <w:szCs w:val="16"/>
                <w:lang w:val="ru-RU" w:eastAsia="ru-RU"/>
              </w:rPr>
            </w:pPr>
            <w:r w:rsidRPr="000047D6">
              <w:rPr>
                <w:rFonts w:cs="Arial"/>
                <w:sz w:val="16"/>
                <w:szCs w:val="16"/>
                <w:lang w:val="ru-RU" w:eastAsia="ru-RU"/>
              </w:rPr>
              <w:t>48 500</w:t>
            </w:r>
          </w:p>
        </w:tc>
        <w:tc>
          <w:tcPr>
            <w:tcW w:w="775" w:type="dxa"/>
            <w:shd w:val="clear" w:color="auto" w:fill="auto"/>
            <w:noWrap/>
          </w:tcPr>
          <w:p w14:paraId="0776EF43" w14:textId="77777777" w:rsidR="003E6402" w:rsidRPr="000047D6" w:rsidRDefault="003E6402" w:rsidP="00632CA0">
            <w:pPr>
              <w:overflowPunct/>
              <w:autoSpaceDE/>
              <w:autoSpaceDN/>
              <w:adjustRightInd/>
              <w:jc w:val="center"/>
              <w:textAlignment w:val="auto"/>
              <w:rPr>
                <w:rFonts w:cs="Arial"/>
                <w:sz w:val="16"/>
                <w:szCs w:val="16"/>
                <w:lang w:val="ru-RU" w:eastAsia="ru-RU"/>
              </w:rPr>
            </w:pPr>
            <w:r w:rsidRPr="000047D6">
              <w:rPr>
                <w:rFonts w:cs="Arial"/>
                <w:sz w:val="16"/>
                <w:szCs w:val="16"/>
                <w:lang w:val="ru-RU" w:eastAsia="ru-RU"/>
              </w:rPr>
              <w:t>53.2%</w:t>
            </w:r>
          </w:p>
        </w:tc>
      </w:tr>
      <w:tr w:rsidR="003E6402" w:rsidRPr="00414DFF" w14:paraId="3CC962B6" w14:textId="77777777" w:rsidTr="003E6402">
        <w:trPr>
          <w:trHeight w:val="255"/>
        </w:trPr>
        <w:tc>
          <w:tcPr>
            <w:tcW w:w="3510" w:type="dxa"/>
            <w:tcBorders>
              <w:bottom w:val="single" w:sz="4" w:space="0" w:color="auto"/>
            </w:tcBorders>
            <w:shd w:val="clear" w:color="auto" w:fill="auto"/>
            <w:noWrap/>
          </w:tcPr>
          <w:p w14:paraId="4F514816" w14:textId="77777777" w:rsidR="003E6402" w:rsidRPr="00E95118" w:rsidRDefault="003E6402" w:rsidP="003E6402">
            <w:pPr>
              <w:overflowPunct/>
              <w:autoSpaceDE/>
              <w:autoSpaceDN/>
              <w:adjustRightInd/>
              <w:jc w:val="both"/>
              <w:textAlignment w:val="auto"/>
              <w:rPr>
                <w:rFonts w:cs="Arial"/>
                <w:sz w:val="16"/>
                <w:szCs w:val="16"/>
                <w:lang w:val="ru-RU" w:eastAsia="ru-RU"/>
              </w:rPr>
            </w:pPr>
            <w:r w:rsidRPr="00E95118">
              <w:rPr>
                <w:rFonts w:cs="Arial"/>
                <w:sz w:val="16"/>
                <w:szCs w:val="16"/>
                <w:lang w:val="ru-RU" w:eastAsia="ru-RU"/>
              </w:rPr>
              <w:t>Собственные средства</w:t>
            </w:r>
          </w:p>
        </w:tc>
        <w:tc>
          <w:tcPr>
            <w:tcW w:w="1276" w:type="dxa"/>
            <w:tcBorders>
              <w:bottom w:val="single" w:sz="4" w:space="0" w:color="auto"/>
            </w:tcBorders>
          </w:tcPr>
          <w:p w14:paraId="7C475E50" w14:textId="77777777" w:rsidR="003E6402" w:rsidRPr="000047D6" w:rsidRDefault="003E6402" w:rsidP="00632CA0">
            <w:pPr>
              <w:overflowPunct/>
              <w:autoSpaceDE/>
              <w:autoSpaceDN/>
              <w:adjustRightInd/>
              <w:jc w:val="center"/>
              <w:textAlignment w:val="auto"/>
              <w:rPr>
                <w:rFonts w:cs="Arial"/>
                <w:sz w:val="16"/>
                <w:szCs w:val="16"/>
                <w:lang w:val="ru-RU" w:eastAsia="ru-RU"/>
              </w:rPr>
            </w:pPr>
            <w:r w:rsidRPr="000047D6">
              <w:rPr>
                <w:rFonts w:cs="Arial"/>
                <w:sz w:val="16"/>
                <w:szCs w:val="16"/>
                <w:lang w:val="ru-RU" w:eastAsia="ru-RU"/>
              </w:rPr>
              <w:t>2 573 009</w:t>
            </w:r>
          </w:p>
        </w:tc>
        <w:tc>
          <w:tcPr>
            <w:tcW w:w="1276" w:type="dxa"/>
            <w:tcBorders>
              <w:bottom w:val="single" w:sz="4" w:space="0" w:color="auto"/>
            </w:tcBorders>
            <w:shd w:val="clear" w:color="auto" w:fill="auto"/>
            <w:noWrap/>
          </w:tcPr>
          <w:p w14:paraId="58FA1999" w14:textId="77777777" w:rsidR="003E6402" w:rsidRPr="000047D6" w:rsidRDefault="003E6402" w:rsidP="00632CA0">
            <w:pPr>
              <w:overflowPunct/>
              <w:autoSpaceDE/>
              <w:autoSpaceDN/>
              <w:adjustRightInd/>
              <w:jc w:val="center"/>
              <w:textAlignment w:val="auto"/>
              <w:rPr>
                <w:rFonts w:cs="Arial"/>
                <w:sz w:val="16"/>
                <w:szCs w:val="16"/>
                <w:lang w:val="ru-RU" w:eastAsia="ru-RU"/>
              </w:rPr>
            </w:pPr>
            <w:r w:rsidRPr="000047D6">
              <w:rPr>
                <w:rFonts w:cs="Arial"/>
                <w:sz w:val="16"/>
                <w:szCs w:val="16"/>
                <w:lang w:val="ru-RU" w:eastAsia="ru-RU"/>
              </w:rPr>
              <w:t>2 523 726</w:t>
            </w:r>
          </w:p>
        </w:tc>
        <w:tc>
          <w:tcPr>
            <w:tcW w:w="992" w:type="dxa"/>
            <w:tcBorders>
              <w:bottom w:val="single" w:sz="4" w:space="0" w:color="auto"/>
            </w:tcBorders>
          </w:tcPr>
          <w:p w14:paraId="0DB4EA36" w14:textId="77777777" w:rsidR="003E6402" w:rsidRPr="000047D6" w:rsidRDefault="003E6402" w:rsidP="00632CA0">
            <w:pPr>
              <w:overflowPunct/>
              <w:autoSpaceDE/>
              <w:autoSpaceDN/>
              <w:adjustRightInd/>
              <w:jc w:val="center"/>
              <w:textAlignment w:val="auto"/>
              <w:rPr>
                <w:rFonts w:cs="Arial"/>
                <w:sz w:val="16"/>
                <w:szCs w:val="16"/>
                <w:lang w:val="ru-RU" w:eastAsia="ru-RU"/>
              </w:rPr>
            </w:pPr>
            <w:r w:rsidRPr="000047D6">
              <w:rPr>
                <w:rFonts w:cs="Arial"/>
                <w:sz w:val="16"/>
                <w:szCs w:val="16"/>
                <w:lang w:val="ru-RU" w:eastAsia="ru-RU"/>
              </w:rPr>
              <w:t>19.0%</w:t>
            </w:r>
          </w:p>
        </w:tc>
        <w:tc>
          <w:tcPr>
            <w:tcW w:w="992" w:type="dxa"/>
            <w:tcBorders>
              <w:bottom w:val="single" w:sz="4" w:space="0" w:color="auto"/>
            </w:tcBorders>
          </w:tcPr>
          <w:p w14:paraId="7089D51C" w14:textId="77777777" w:rsidR="003E6402" w:rsidRPr="000047D6" w:rsidRDefault="003E6402" w:rsidP="00632CA0">
            <w:pPr>
              <w:overflowPunct/>
              <w:autoSpaceDE/>
              <w:autoSpaceDN/>
              <w:adjustRightInd/>
              <w:jc w:val="center"/>
              <w:textAlignment w:val="auto"/>
              <w:rPr>
                <w:rFonts w:cs="Arial"/>
                <w:sz w:val="16"/>
                <w:szCs w:val="16"/>
                <w:lang w:val="ru-RU" w:eastAsia="ru-RU"/>
              </w:rPr>
            </w:pPr>
            <w:r w:rsidRPr="000047D6">
              <w:rPr>
                <w:rFonts w:cs="Arial"/>
                <w:sz w:val="16"/>
                <w:szCs w:val="16"/>
                <w:lang w:val="ru-RU" w:eastAsia="ru-RU"/>
              </w:rPr>
              <w:t>17.9%</w:t>
            </w:r>
          </w:p>
        </w:tc>
        <w:tc>
          <w:tcPr>
            <w:tcW w:w="891" w:type="dxa"/>
            <w:tcBorders>
              <w:bottom w:val="single" w:sz="4" w:space="0" w:color="auto"/>
            </w:tcBorders>
            <w:shd w:val="clear" w:color="auto" w:fill="auto"/>
            <w:noWrap/>
          </w:tcPr>
          <w:p w14:paraId="72C1758D" w14:textId="77777777" w:rsidR="003E6402" w:rsidRPr="000047D6" w:rsidRDefault="003E6402" w:rsidP="00632CA0">
            <w:pPr>
              <w:overflowPunct/>
              <w:autoSpaceDE/>
              <w:autoSpaceDN/>
              <w:adjustRightInd/>
              <w:jc w:val="center"/>
              <w:textAlignment w:val="auto"/>
              <w:rPr>
                <w:rFonts w:cs="Arial"/>
                <w:sz w:val="16"/>
                <w:szCs w:val="16"/>
                <w:lang w:val="ru-RU" w:eastAsia="ru-RU"/>
              </w:rPr>
            </w:pPr>
            <w:r w:rsidRPr="000047D6">
              <w:rPr>
                <w:rFonts w:cs="Arial"/>
                <w:sz w:val="16"/>
                <w:szCs w:val="16"/>
                <w:lang w:val="ru-RU" w:eastAsia="ru-RU"/>
              </w:rPr>
              <w:t>49 283</w:t>
            </w:r>
          </w:p>
        </w:tc>
        <w:tc>
          <w:tcPr>
            <w:tcW w:w="775" w:type="dxa"/>
            <w:tcBorders>
              <w:bottom w:val="single" w:sz="4" w:space="0" w:color="auto"/>
            </w:tcBorders>
            <w:shd w:val="clear" w:color="auto" w:fill="auto"/>
            <w:noWrap/>
          </w:tcPr>
          <w:p w14:paraId="02C78F19" w14:textId="77777777" w:rsidR="003E6402" w:rsidRPr="000047D6" w:rsidRDefault="003E6402" w:rsidP="00632CA0">
            <w:pPr>
              <w:overflowPunct/>
              <w:autoSpaceDE/>
              <w:autoSpaceDN/>
              <w:adjustRightInd/>
              <w:jc w:val="center"/>
              <w:textAlignment w:val="auto"/>
              <w:rPr>
                <w:rFonts w:cs="Arial"/>
                <w:sz w:val="16"/>
                <w:szCs w:val="16"/>
                <w:lang w:val="ru-RU" w:eastAsia="ru-RU"/>
              </w:rPr>
            </w:pPr>
            <w:r w:rsidRPr="000047D6">
              <w:rPr>
                <w:rFonts w:cs="Arial"/>
                <w:sz w:val="16"/>
                <w:szCs w:val="16"/>
                <w:lang w:val="ru-RU" w:eastAsia="ru-RU"/>
              </w:rPr>
              <w:t>2.0%</w:t>
            </w:r>
          </w:p>
        </w:tc>
      </w:tr>
      <w:tr w:rsidR="003E6402" w:rsidRPr="00414DFF" w14:paraId="38D475D4" w14:textId="77777777" w:rsidTr="003E6402">
        <w:trPr>
          <w:trHeight w:val="255"/>
        </w:trPr>
        <w:tc>
          <w:tcPr>
            <w:tcW w:w="3510" w:type="dxa"/>
            <w:tcBorders>
              <w:top w:val="single" w:sz="4" w:space="0" w:color="auto"/>
              <w:bottom w:val="double" w:sz="4" w:space="0" w:color="auto"/>
            </w:tcBorders>
            <w:shd w:val="clear" w:color="auto" w:fill="auto"/>
            <w:noWrap/>
          </w:tcPr>
          <w:p w14:paraId="14DCB58A" w14:textId="77777777" w:rsidR="003E6402" w:rsidRPr="00E95118" w:rsidRDefault="003E6402" w:rsidP="003E6402">
            <w:pPr>
              <w:overflowPunct/>
              <w:autoSpaceDE/>
              <w:autoSpaceDN/>
              <w:adjustRightInd/>
              <w:jc w:val="both"/>
              <w:textAlignment w:val="auto"/>
              <w:rPr>
                <w:rFonts w:cs="Arial"/>
                <w:sz w:val="16"/>
                <w:szCs w:val="16"/>
                <w:lang w:val="ru-RU" w:eastAsia="ru-RU"/>
              </w:rPr>
            </w:pPr>
            <w:r w:rsidRPr="00E95118">
              <w:rPr>
                <w:rFonts w:cs="Arial"/>
                <w:sz w:val="16"/>
                <w:szCs w:val="16"/>
                <w:lang w:val="ru-RU" w:eastAsia="ru-RU"/>
              </w:rPr>
              <w:t>Итого</w:t>
            </w:r>
          </w:p>
        </w:tc>
        <w:tc>
          <w:tcPr>
            <w:tcW w:w="1276" w:type="dxa"/>
            <w:tcBorders>
              <w:top w:val="single" w:sz="4" w:space="0" w:color="auto"/>
              <w:bottom w:val="double" w:sz="4" w:space="0" w:color="auto"/>
            </w:tcBorders>
          </w:tcPr>
          <w:p w14:paraId="722D3C4E" w14:textId="77777777" w:rsidR="003E6402" w:rsidRPr="000047D6" w:rsidRDefault="003E6402" w:rsidP="00632CA0">
            <w:pPr>
              <w:overflowPunct/>
              <w:autoSpaceDE/>
              <w:autoSpaceDN/>
              <w:adjustRightInd/>
              <w:jc w:val="center"/>
              <w:textAlignment w:val="auto"/>
              <w:rPr>
                <w:rFonts w:cs="Arial"/>
                <w:sz w:val="16"/>
                <w:szCs w:val="16"/>
                <w:lang w:val="ru-RU" w:eastAsia="ru-RU"/>
              </w:rPr>
            </w:pPr>
            <w:r w:rsidRPr="000047D6">
              <w:rPr>
                <w:rFonts w:cs="Arial"/>
                <w:sz w:val="16"/>
                <w:szCs w:val="16"/>
                <w:lang w:val="ru-RU" w:eastAsia="ru-RU"/>
              </w:rPr>
              <w:t>13 536 178</w:t>
            </w:r>
          </w:p>
        </w:tc>
        <w:tc>
          <w:tcPr>
            <w:tcW w:w="1276" w:type="dxa"/>
            <w:tcBorders>
              <w:top w:val="single" w:sz="4" w:space="0" w:color="auto"/>
              <w:bottom w:val="double" w:sz="4" w:space="0" w:color="auto"/>
            </w:tcBorders>
            <w:shd w:val="clear" w:color="auto" w:fill="auto"/>
            <w:noWrap/>
          </w:tcPr>
          <w:p w14:paraId="4C6F7FFC" w14:textId="77777777" w:rsidR="003E6402" w:rsidRPr="000047D6" w:rsidRDefault="003E6402" w:rsidP="00632CA0">
            <w:pPr>
              <w:overflowPunct/>
              <w:autoSpaceDE/>
              <w:autoSpaceDN/>
              <w:adjustRightInd/>
              <w:jc w:val="center"/>
              <w:textAlignment w:val="auto"/>
              <w:rPr>
                <w:rFonts w:cs="Arial"/>
                <w:sz w:val="16"/>
                <w:szCs w:val="16"/>
                <w:lang w:val="ru-RU" w:eastAsia="ru-RU"/>
              </w:rPr>
            </w:pPr>
            <w:r w:rsidRPr="000047D6">
              <w:rPr>
                <w:rFonts w:cs="Arial"/>
                <w:sz w:val="16"/>
                <w:szCs w:val="16"/>
                <w:lang w:val="ru-RU" w:eastAsia="ru-RU"/>
              </w:rPr>
              <w:t>14 119 141</w:t>
            </w:r>
          </w:p>
        </w:tc>
        <w:tc>
          <w:tcPr>
            <w:tcW w:w="992" w:type="dxa"/>
            <w:tcBorders>
              <w:top w:val="single" w:sz="4" w:space="0" w:color="auto"/>
              <w:bottom w:val="double" w:sz="4" w:space="0" w:color="auto"/>
            </w:tcBorders>
          </w:tcPr>
          <w:p w14:paraId="6C8DC5EE" w14:textId="77777777" w:rsidR="003E6402" w:rsidRPr="000047D6" w:rsidRDefault="003E6402" w:rsidP="00632CA0">
            <w:pPr>
              <w:overflowPunct/>
              <w:autoSpaceDE/>
              <w:autoSpaceDN/>
              <w:adjustRightInd/>
              <w:jc w:val="center"/>
              <w:textAlignment w:val="auto"/>
              <w:rPr>
                <w:rFonts w:cs="Arial"/>
                <w:sz w:val="16"/>
                <w:szCs w:val="16"/>
                <w:lang w:val="ru-RU" w:eastAsia="ru-RU"/>
              </w:rPr>
            </w:pPr>
            <w:r w:rsidRPr="000047D6">
              <w:rPr>
                <w:rFonts w:cs="Arial"/>
                <w:sz w:val="16"/>
                <w:szCs w:val="16"/>
                <w:lang w:val="ru-RU" w:eastAsia="ru-RU"/>
              </w:rPr>
              <w:t>179.8%</w:t>
            </w:r>
          </w:p>
        </w:tc>
        <w:tc>
          <w:tcPr>
            <w:tcW w:w="992" w:type="dxa"/>
            <w:tcBorders>
              <w:top w:val="single" w:sz="4" w:space="0" w:color="auto"/>
              <w:bottom w:val="double" w:sz="4" w:space="0" w:color="auto"/>
            </w:tcBorders>
          </w:tcPr>
          <w:p w14:paraId="15EF1E12" w14:textId="77777777" w:rsidR="003E6402" w:rsidRPr="000047D6" w:rsidRDefault="003E6402" w:rsidP="00632CA0">
            <w:pPr>
              <w:overflowPunct/>
              <w:autoSpaceDE/>
              <w:autoSpaceDN/>
              <w:adjustRightInd/>
              <w:jc w:val="center"/>
              <w:textAlignment w:val="auto"/>
              <w:rPr>
                <w:rFonts w:cs="Arial"/>
                <w:sz w:val="16"/>
                <w:szCs w:val="16"/>
                <w:lang w:val="ru-RU" w:eastAsia="ru-RU"/>
              </w:rPr>
            </w:pPr>
            <w:r w:rsidRPr="000047D6">
              <w:rPr>
                <w:rFonts w:cs="Arial"/>
                <w:sz w:val="16"/>
                <w:szCs w:val="16"/>
                <w:lang w:val="ru-RU" w:eastAsia="ru-RU"/>
              </w:rPr>
              <w:t>181.4%</w:t>
            </w:r>
          </w:p>
        </w:tc>
        <w:tc>
          <w:tcPr>
            <w:tcW w:w="891" w:type="dxa"/>
            <w:tcBorders>
              <w:top w:val="single" w:sz="4" w:space="0" w:color="auto"/>
              <w:bottom w:val="double" w:sz="4" w:space="0" w:color="auto"/>
            </w:tcBorders>
            <w:shd w:val="clear" w:color="auto" w:fill="auto"/>
            <w:noWrap/>
          </w:tcPr>
          <w:p w14:paraId="11614D84" w14:textId="77777777" w:rsidR="003E6402" w:rsidRPr="000047D6" w:rsidRDefault="00C3468D" w:rsidP="00632CA0">
            <w:pPr>
              <w:overflowPunct/>
              <w:autoSpaceDE/>
              <w:autoSpaceDN/>
              <w:adjustRightInd/>
              <w:jc w:val="center"/>
              <w:textAlignment w:val="auto"/>
              <w:rPr>
                <w:rFonts w:cs="Arial"/>
                <w:sz w:val="16"/>
                <w:szCs w:val="16"/>
                <w:lang w:val="ru-RU" w:eastAsia="ru-RU"/>
              </w:rPr>
            </w:pPr>
            <w:r>
              <w:rPr>
                <w:rFonts w:cs="Arial"/>
                <w:sz w:val="16"/>
                <w:szCs w:val="16"/>
                <w:lang w:val="ru-RU" w:eastAsia="ru-RU"/>
              </w:rPr>
              <w:t>(</w:t>
            </w:r>
            <w:r w:rsidR="003E6402" w:rsidRPr="000047D6">
              <w:rPr>
                <w:rFonts w:cs="Arial"/>
                <w:sz w:val="16"/>
                <w:szCs w:val="16"/>
                <w:lang w:val="ru-RU" w:eastAsia="ru-RU"/>
              </w:rPr>
              <w:t>582</w:t>
            </w:r>
            <w:r>
              <w:rPr>
                <w:rFonts w:cs="Arial"/>
                <w:sz w:val="16"/>
                <w:szCs w:val="16"/>
                <w:lang w:val="ru-RU" w:eastAsia="ru-RU"/>
              </w:rPr>
              <w:t> </w:t>
            </w:r>
            <w:r w:rsidR="003E6402" w:rsidRPr="000047D6">
              <w:rPr>
                <w:rFonts w:cs="Arial"/>
                <w:sz w:val="16"/>
                <w:szCs w:val="16"/>
                <w:lang w:val="ru-RU" w:eastAsia="ru-RU"/>
              </w:rPr>
              <w:t>963</w:t>
            </w:r>
            <w:r>
              <w:rPr>
                <w:rFonts w:cs="Arial"/>
                <w:sz w:val="16"/>
                <w:szCs w:val="16"/>
                <w:lang w:val="ru-RU" w:eastAsia="ru-RU"/>
              </w:rPr>
              <w:t>)</w:t>
            </w:r>
          </w:p>
        </w:tc>
        <w:tc>
          <w:tcPr>
            <w:tcW w:w="775" w:type="dxa"/>
            <w:tcBorders>
              <w:top w:val="single" w:sz="4" w:space="0" w:color="auto"/>
              <w:bottom w:val="double" w:sz="4" w:space="0" w:color="auto"/>
            </w:tcBorders>
            <w:shd w:val="clear" w:color="auto" w:fill="auto"/>
            <w:noWrap/>
          </w:tcPr>
          <w:p w14:paraId="5CE78489" w14:textId="77777777" w:rsidR="003E6402" w:rsidRPr="000047D6" w:rsidRDefault="00C3468D" w:rsidP="00C3468D">
            <w:pPr>
              <w:overflowPunct/>
              <w:autoSpaceDE/>
              <w:autoSpaceDN/>
              <w:adjustRightInd/>
              <w:jc w:val="center"/>
              <w:textAlignment w:val="auto"/>
              <w:rPr>
                <w:rFonts w:cs="Arial"/>
                <w:sz w:val="16"/>
                <w:szCs w:val="16"/>
                <w:lang w:val="ru-RU" w:eastAsia="ru-RU"/>
              </w:rPr>
            </w:pPr>
            <w:r>
              <w:rPr>
                <w:rFonts w:cs="Arial"/>
                <w:sz w:val="16"/>
                <w:szCs w:val="16"/>
                <w:lang w:val="ru-RU" w:eastAsia="ru-RU"/>
              </w:rPr>
              <w:t>(</w:t>
            </w:r>
            <w:r w:rsidR="003E6402" w:rsidRPr="000047D6">
              <w:rPr>
                <w:rFonts w:cs="Arial"/>
                <w:sz w:val="16"/>
                <w:szCs w:val="16"/>
                <w:lang w:val="ru-RU" w:eastAsia="ru-RU"/>
              </w:rPr>
              <w:t>4.1</w:t>
            </w:r>
            <w:r>
              <w:rPr>
                <w:rFonts w:cs="Arial"/>
                <w:sz w:val="16"/>
                <w:szCs w:val="16"/>
                <w:lang w:val="ru-RU" w:eastAsia="ru-RU"/>
              </w:rPr>
              <w:t>)</w:t>
            </w:r>
          </w:p>
        </w:tc>
      </w:tr>
    </w:tbl>
    <w:p w14:paraId="49B91BBC" w14:textId="77777777" w:rsidR="00591DF9" w:rsidRPr="006149A9" w:rsidRDefault="00591DF9" w:rsidP="00434257">
      <w:pPr>
        <w:pStyle w:val="2normal"/>
        <w:jc w:val="both"/>
        <w:rPr>
          <w:sz w:val="20"/>
          <w:szCs w:val="20"/>
          <w:highlight w:val="yellow"/>
          <w:lang w:val="ru-RU"/>
        </w:rPr>
      </w:pPr>
    </w:p>
    <w:p w14:paraId="5D69CD58" w14:textId="77777777" w:rsidR="003E6402" w:rsidRPr="003E6402" w:rsidRDefault="003E6402" w:rsidP="003E6402">
      <w:pPr>
        <w:pStyle w:val="2normal"/>
        <w:jc w:val="both"/>
        <w:rPr>
          <w:sz w:val="20"/>
          <w:szCs w:val="20"/>
          <w:lang w:val="ru-RU"/>
        </w:rPr>
      </w:pPr>
      <w:r w:rsidRPr="003E6402">
        <w:rPr>
          <w:sz w:val="20"/>
          <w:szCs w:val="20"/>
          <w:lang w:val="ru-RU"/>
        </w:rPr>
        <w:t>Наибольший удельный вес в структуре источнико</w:t>
      </w:r>
      <w:r w:rsidR="00692CC9">
        <w:rPr>
          <w:sz w:val="20"/>
          <w:szCs w:val="20"/>
          <w:lang w:val="ru-RU"/>
        </w:rPr>
        <w:t xml:space="preserve">в финансирования Банка занимают </w:t>
      </w:r>
      <w:r>
        <w:rPr>
          <w:sz w:val="20"/>
          <w:szCs w:val="20"/>
          <w:lang w:val="ru-RU"/>
        </w:rPr>
        <w:t xml:space="preserve">средства </w:t>
      </w:r>
      <w:r w:rsidRPr="003E6402">
        <w:rPr>
          <w:sz w:val="20"/>
          <w:szCs w:val="20"/>
          <w:lang w:val="ru-RU"/>
        </w:rPr>
        <w:t>клиентов привлеченные в срочные депозиты, на расчетные счета и на счета «до востребования». Доля юридических лиц – 13.4%, доля физических лиц – 64.1%, доля индивидуальных предпринимателей – 2.4% (2015 г.: 16.8%, 62.6% и 1.8% соответственно).</w:t>
      </w:r>
    </w:p>
    <w:p w14:paraId="3EF77ED6" w14:textId="77777777" w:rsidR="003E6402" w:rsidRDefault="003E6402" w:rsidP="003E6402">
      <w:pPr>
        <w:pStyle w:val="2normal"/>
        <w:jc w:val="both"/>
        <w:rPr>
          <w:sz w:val="20"/>
          <w:szCs w:val="20"/>
          <w:lang w:val="ru-RU"/>
        </w:rPr>
      </w:pPr>
      <w:r w:rsidRPr="003E6402">
        <w:rPr>
          <w:sz w:val="20"/>
          <w:szCs w:val="20"/>
          <w:lang w:val="ru-RU"/>
        </w:rPr>
        <w:t>Доля собственных средств увеличилась с 17,9% на 01.01.2016 года до 19 % на 01.01.2017 года</w:t>
      </w:r>
      <w:r>
        <w:rPr>
          <w:sz w:val="20"/>
          <w:szCs w:val="20"/>
          <w:lang w:val="ru-RU"/>
        </w:rPr>
        <w:t>.</w:t>
      </w:r>
    </w:p>
    <w:p w14:paraId="37C9B7BA" w14:textId="77777777" w:rsidR="00A822E3" w:rsidRDefault="00A822E3" w:rsidP="003E6402">
      <w:pPr>
        <w:pStyle w:val="2normal"/>
        <w:jc w:val="both"/>
        <w:rPr>
          <w:sz w:val="20"/>
          <w:szCs w:val="20"/>
          <w:lang w:val="ru-RU"/>
        </w:rPr>
      </w:pPr>
    </w:p>
    <w:p w14:paraId="509A2832" w14:textId="77777777" w:rsidR="00A822E3" w:rsidRDefault="00A822E3" w:rsidP="003E6402">
      <w:pPr>
        <w:pStyle w:val="2normal"/>
        <w:jc w:val="both"/>
        <w:rPr>
          <w:sz w:val="20"/>
          <w:szCs w:val="20"/>
          <w:lang w:val="ru-RU"/>
        </w:rPr>
      </w:pPr>
    </w:p>
    <w:p w14:paraId="4504E6E6" w14:textId="77777777" w:rsidR="00A822E3" w:rsidRDefault="00A822E3" w:rsidP="003E6402">
      <w:pPr>
        <w:pStyle w:val="2normal"/>
        <w:jc w:val="both"/>
        <w:rPr>
          <w:sz w:val="20"/>
          <w:szCs w:val="20"/>
          <w:lang w:val="ru-RU"/>
        </w:rPr>
      </w:pPr>
    </w:p>
    <w:p w14:paraId="681ACC23" w14:textId="77777777" w:rsidR="00A822E3" w:rsidRPr="003E6402" w:rsidRDefault="00A822E3" w:rsidP="003E6402">
      <w:pPr>
        <w:pStyle w:val="2normal"/>
        <w:jc w:val="both"/>
        <w:rPr>
          <w:sz w:val="20"/>
          <w:szCs w:val="20"/>
          <w:lang w:val="ru-RU"/>
        </w:rPr>
      </w:pPr>
    </w:p>
    <w:p w14:paraId="67163899" w14:textId="77777777" w:rsidR="00434257" w:rsidRPr="006149A9" w:rsidRDefault="00434257" w:rsidP="003E6402">
      <w:pPr>
        <w:pStyle w:val="2normal"/>
        <w:jc w:val="both"/>
        <w:rPr>
          <w:sz w:val="20"/>
          <w:szCs w:val="20"/>
          <w:highlight w:val="yellow"/>
          <w:lang w:val="ru-RU"/>
        </w:rPr>
      </w:pPr>
    </w:p>
    <w:p w14:paraId="5A863646" w14:textId="77777777" w:rsidR="00434257" w:rsidRPr="006149A9" w:rsidRDefault="003E6402" w:rsidP="003E6402">
      <w:pPr>
        <w:pStyle w:val="2normal"/>
        <w:jc w:val="center"/>
        <w:rPr>
          <w:highlight w:val="yellow"/>
          <w:lang w:val="ru-RU"/>
        </w:rPr>
      </w:pPr>
      <w:r>
        <w:rPr>
          <w:noProof/>
          <w:lang w:val="ru-RU" w:eastAsia="ru-RU"/>
        </w:rPr>
        <w:drawing>
          <wp:inline distT="0" distB="0" distL="0" distR="0" wp14:anchorId="5FFAEF43" wp14:editId="38B9B648">
            <wp:extent cx="4971559" cy="2880000"/>
            <wp:effectExtent l="0" t="0" r="63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971559" cy="2880000"/>
                    </a:xfrm>
                    <a:prstGeom prst="rect">
                      <a:avLst/>
                    </a:prstGeom>
                    <a:noFill/>
                  </pic:spPr>
                </pic:pic>
              </a:graphicData>
            </a:graphic>
          </wp:inline>
        </w:drawing>
      </w:r>
    </w:p>
    <w:p w14:paraId="69DCFC76" w14:textId="77777777" w:rsidR="00591DF9" w:rsidRPr="006149A9" w:rsidRDefault="00591DF9" w:rsidP="008121EC">
      <w:pPr>
        <w:jc w:val="both"/>
        <w:rPr>
          <w:color w:val="000000" w:themeColor="text1"/>
          <w:sz w:val="20"/>
          <w:szCs w:val="20"/>
          <w:highlight w:val="yellow"/>
          <w:lang w:val="ru-RU"/>
        </w:rPr>
      </w:pPr>
    </w:p>
    <w:p w14:paraId="5DCE1D52" w14:textId="77777777" w:rsidR="00A822E3" w:rsidRDefault="00A822E3" w:rsidP="00856080">
      <w:pPr>
        <w:pStyle w:val="2normal"/>
        <w:jc w:val="both"/>
        <w:rPr>
          <w:b/>
          <w:i/>
          <w:szCs w:val="18"/>
          <w:lang w:val="ru-RU"/>
        </w:rPr>
      </w:pPr>
    </w:p>
    <w:p w14:paraId="4747C68E" w14:textId="77777777" w:rsidR="00A822E3" w:rsidRDefault="00A822E3" w:rsidP="00856080">
      <w:pPr>
        <w:pStyle w:val="2normal"/>
        <w:jc w:val="both"/>
        <w:rPr>
          <w:b/>
          <w:i/>
          <w:szCs w:val="18"/>
          <w:lang w:val="ru-RU"/>
        </w:rPr>
      </w:pPr>
    </w:p>
    <w:p w14:paraId="2799016A" w14:textId="77777777" w:rsidR="00A822E3" w:rsidRDefault="00A822E3" w:rsidP="00856080">
      <w:pPr>
        <w:pStyle w:val="2normal"/>
        <w:jc w:val="both"/>
        <w:rPr>
          <w:b/>
          <w:i/>
          <w:szCs w:val="18"/>
          <w:lang w:val="ru-RU"/>
        </w:rPr>
      </w:pPr>
    </w:p>
    <w:p w14:paraId="33D81274" w14:textId="77777777" w:rsidR="00A822E3" w:rsidRDefault="00A822E3" w:rsidP="00856080">
      <w:pPr>
        <w:pStyle w:val="2normal"/>
        <w:jc w:val="both"/>
        <w:rPr>
          <w:b/>
          <w:i/>
          <w:szCs w:val="18"/>
          <w:lang w:val="ru-RU"/>
        </w:rPr>
      </w:pPr>
    </w:p>
    <w:p w14:paraId="0348C8E8" w14:textId="77777777" w:rsidR="00A822E3" w:rsidRDefault="00A822E3" w:rsidP="00856080">
      <w:pPr>
        <w:pStyle w:val="2normal"/>
        <w:jc w:val="both"/>
        <w:rPr>
          <w:b/>
          <w:i/>
          <w:szCs w:val="18"/>
          <w:lang w:val="ru-RU"/>
        </w:rPr>
      </w:pPr>
    </w:p>
    <w:p w14:paraId="1A501AD0" w14:textId="77777777" w:rsidR="00A822E3" w:rsidRDefault="00A822E3" w:rsidP="00856080">
      <w:pPr>
        <w:pStyle w:val="2normal"/>
        <w:jc w:val="both"/>
        <w:rPr>
          <w:b/>
          <w:i/>
          <w:szCs w:val="18"/>
          <w:lang w:val="ru-RU"/>
        </w:rPr>
      </w:pPr>
    </w:p>
    <w:p w14:paraId="0E216FB1" w14:textId="77777777" w:rsidR="00A822E3" w:rsidRDefault="00A822E3" w:rsidP="00856080">
      <w:pPr>
        <w:pStyle w:val="2normal"/>
        <w:jc w:val="both"/>
        <w:rPr>
          <w:b/>
          <w:i/>
          <w:szCs w:val="18"/>
          <w:lang w:val="ru-RU"/>
        </w:rPr>
      </w:pPr>
    </w:p>
    <w:p w14:paraId="33C6806A" w14:textId="77777777" w:rsidR="00A822E3" w:rsidRDefault="00A822E3" w:rsidP="00856080">
      <w:pPr>
        <w:pStyle w:val="2normal"/>
        <w:jc w:val="both"/>
        <w:rPr>
          <w:b/>
          <w:i/>
          <w:szCs w:val="18"/>
          <w:lang w:val="ru-RU"/>
        </w:rPr>
      </w:pPr>
    </w:p>
    <w:p w14:paraId="6139354D" w14:textId="77777777" w:rsidR="00A822E3" w:rsidRDefault="00A822E3" w:rsidP="00856080">
      <w:pPr>
        <w:pStyle w:val="2normal"/>
        <w:jc w:val="both"/>
        <w:rPr>
          <w:b/>
          <w:i/>
          <w:szCs w:val="18"/>
          <w:lang w:val="ru-RU"/>
        </w:rPr>
      </w:pPr>
    </w:p>
    <w:p w14:paraId="6ABEC029" w14:textId="77777777" w:rsidR="00A822E3" w:rsidRDefault="00A822E3" w:rsidP="00856080">
      <w:pPr>
        <w:pStyle w:val="2normal"/>
        <w:jc w:val="both"/>
        <w:rPr>
          <w:b/>
          <w:i/>
          <w:szCs w:val="18"/>
          <w:lang w:val="ru-RU"/>
        </w:rPr>
      </w:pPr>
    </w:p>
    <w:p w14:paraId="32DEC208" w14:textId="77777777" w:rsidR="003E6402" w:rsidRPr="00856080" w:rsidRDefault="003E6402" w:rsidP="00856080">
      <w:pPr>
        <w:pStyle w:val="2normal"/>
        <w:jc w:val="both"/>
        <w:rPr>
          <w:b/>
          <w:i/>
          <w:szCs w:val="18"/>
          <w:lang w:val="ru-RU"/>
        </w:rPr>
      </w:pPr>
      <w:r w:rsidRPr="00856080">
        <w:rPr>
          <w:b/>
          <w:i/>
          <w:szCs w:val="18"/>
          <w:lang w:val="ru-RU"/>
        </w:rPr>
        <w:lastRenderedPageBreak/>
        <w:t>Формирование финансового результата банка</w:t>
      </w:r>
    </w:p>
    <w:p w14:paraId="26C67E48" w14:textId="77777777" w:rsidR="003E6402" w:rsidRDefault="003E6402" w:rsidP="008121EC">
      <w:pPr>
        <w:pStyle w:val="2normal"/>
        <w:jc w:val="both"/>
        <w:rPr>
          <w:sz w:val="20"/>
          <w:szCs w:val="20"/>
          <w:lang w:val="ru-RU"/>
        </w:rPr>
      </w:pPr>
      <w:r w:rsidRPr="003E6402">
        <w:rPr>
          <w:sz w:val="20"/>
          <w:szCs w:val="20"/>
          <w:lang w:val="ru-RU"/>
        </w:rPr>
        <w:t xml:space="preserve">Прибыль Банка за 2016 год составила 90 157 тыс. рублей (2015 год: убыток 98 796 тыс. рублей). На размер прибыли оказали влияние процентные доходы по ссудным операциям, доходы по операциям с ценными бумагами, доходы от иностранной валютой, непроцентные (комиссионные) доходы, а также процентные расходы по привлеченным средствам, операционные расходы Банка. </w:t>
      </w:r>
    </w:p>
    <w:p w14:paraId="27E74DAD" w14:textId="77777777" w:rsidR="00781B29" w:rsidRPr="00781B29" w:rsidRDefault="00781B29" w:rsidP="008121EC">
      <w:pPr>
        <w:pStyle w:val="2normal"/>
        <w:jc w:val="both"/>
        <w:rPr>
          <w:sz w:val="20"/>
          <w:szCs w:val="20"/>
          <w:lang w:val="ru-RU"/>
        </w:rPr>
      </w:pPr>
    </w:p>
    <w:tbl>
      <w:tblPr>
        <w:tblW w:w="9385" w:type="dxa"/>
        <w:tblInd w:w="93" w:type="dxa"/>
        <w:tblLook w:val="04A0" w:firstRow="1" w:lastRow="0" w:firstColumn="1" w:lastColumn="0" w:noHBand="0" w:noVBand="1"/>
      </w:tblPr>
      <w:tblGrid>
        <w:gridCol w:w="4800"/>
        <w:gridCol w:w="1322"/>
        <w:gridCol w:w="1448"/>
        <w:gridCol w:w="931"/>
        <w:gridCol w:w="884"/>
      </w:tblGrid>
      <w:tr w:rsidR="003E6402" w:rsidRPr="00C229E0" w14:paraId="23AF27F8" w14:textId="77777777" w:rsidTr="001527C0">
        <w:trPr>
          <w:trHeight w:val="255"/>
        </w:trPr>
        <w:tc>
          <w:tcPr>
            <w:tcW w:w="4800" w:type="dxa"/>
            <w:tcBorders>
              <w:bottom w:val="single" w:sz="4" w:space="0" w:color="auto"/>
            </w:tcBorders>
            <w:shd w:val="clear" w:color="auto" w:fill="auto"/>
            <w:noWrap/>
            <w:vAlign w:val="center"/>
            <w:hideMark/>
          </w:tcPr>
          <w:p w14:paraId="6F9B9E31" w14:textId="77777777" w:rsidR="003E6402" w:rsidRPr="00C229E0" w:rsidRDefault="003E6402" w:rsidP="001527C0">
            <w:pPr>
              <w:overflowPunct/>
              <w:autoSpaceDE/>
              <w:autoSpaceDN/>
              <w:adjustRightInd/>
              <w:textAlignment w:val="auto"/>
              <w:rPr>
                <w:rFonts w:cs="Arial"/>
                <w:b/>
                <w:sz w:val="16"/>
                <w:szCs w:val="16"/>
                <w:lang w:val="ru-RU" w:eastAsia="ru-RU"/>
              </w:rPr>
            </w:pPr>
            <w:r w:rsidRPr="00C229E0">
              <w:rPr>
                <w:rFonts w:cs="Arial"/>
                <w:b/>
                <w:sz w:val="16"/>
                <w:szCs w:val="16"/>
                <w:lang w:val="ru-RU" w:eastAsia="ru-RU"/>
              </w:rPr>
              <w:t>Показатель</w:t>
            </w:r>
          </w:p>
        </w:tc>
        <w:tc>
          <w:tcPr>
            <w:tcW w:w="1322" w:type="dxa"/>
            <w:tcBorders>
              <w:bottom w:val="single" w:sz="4" w:space="0" w:color="auto"/>
            </w:tcBorders>
            <w:shd w:val="clear" w:color="auto" w:fill="auto"/>
            <w:noWrap/>
            <w:vAlign w:val="center"/>
            <w:hideMark/>
          </w:tcPr>
          <w:p w14:paraId="4010AE6B" w14:textId="77777777" w:rsidR="003E6402" w:rsidRPr="00C229E0" w:rsidRDefault="003E6402" w:rsidP="001527C0">
            <w:pPr>
              <w:overflowPunct/>
              <w:autoSpaceDE/>
              <w:autoSpaceDN/>
              <w:adjustRightInd/>
              <w:jc w:val="right"/>
              <w:textAlignment w:val="auto"/>
              <w:rPr>
                <w:rFonts w:cs="Arial"/>
                <w:b/>
                <w:sz w:val="16"/>
                <w:szCs w:val="16"/>
                <w:lang w:val="ru-RU" w:eastAsia="ru-RU"/>
              </w:rPr>
            </w:pPr>
            <w:r w:rsidRPr="00C229E0">
              <w:rPr>
                <w:rFonts w:cs="Arial"/>
                <w:b/>
                <w:sz w:val="16"/>
                <w:szCs w:val="16"/>
                <w:lang w:val="ru-RU" w:eastAsia="ru-RU"/>
              </w:rPr>
              <w:t>2016</w:t>
            </w:r>
          </w:p>
        </w:tc>
        <w:tc>
          <w:tcPr>
            <w:tcW w:w="1448" w:type="dxa"/>
            <w:tcBorders>
              <w:bottom w:val="single" w:sz="4" w:space="0" w:color="auto"/>
            </w:tcBorders>
            <w:shd w:val="clear" w:color="auto" w:fill="auto"/>
            <w:noWrap/>
            <w:vAlign w:val="center"/>
            <w:hideMark/>
          </w:tcPr>
          <w:p w14:paraId="5B001902" w14:textId="77777777" w:rsidR="003E6402" w:rsidRPr="00C229E0" w:rsidRDefault="003E6402" w:rsidP="001527C0">
            <w:pPr>
              <w:overflowPunct/>
              <w:autoSpaceDE/>
              <w:autoSpaceDN/>
              <w:adjustRightInd/>
              <w:jc w:val="right"/>
              <w:textAlignment w:val="auto"/>
              <w:rPr>
                <w:rFonts w:cs="Arial"/>
                <w:b/>
                <w:sz w:val="16"/>
                <w:szCs w:val="16"/>
                <w:lang w:val="ru-RU" w:eastAsia="ru-RU"/>
              </w:rPr>
            </w:pPr>
            <w:r w:rsidRPr="00C229E0">
              <w:rPr>
                <w:rFonts w:cs="Arial"/>
                <w:b/>
                <w:sz w:val="16"/>
                <w:szCs w:val="16"/>
                <w:lang w:val="ru-RU" w:eastAsia="ru-RU"/>
              </w:rPr>
              <w:t>2015</w:t>
            </w:r>
          </w:p>
        </w:tc>
        <w:tc>
          <w:tcPr>
            <w:tcW w:w="931" w:type="dxa"/>
            <w:tcBorders>
              <w:bottom w:val="single" w:sz="4" w:space="0" w:color="auto"/>
            </w:tcBorders>
            <w:shd w:val="clear" w:color="auto" w:fill="auto"/>
            <w:noWrap/>
            <w:vAlign w:val="center"/>
            <w:hideMark/>
          </w:tcPr>
          <w:p w14:paraId="2DCC4F46" w14:textId="77777777" w:rsidR="003E6402" w:rsidRPr="00C229E0" w:rsidRDefault="003E6402" w:rsidP="001527C0">
            <w:pPr>
              <w:overflowPunct/>
              <w:autoSpaceDE/>
              <w:autoSpaceDN/>
              <w:adjustRightInd/>
              <w:jc w:val="right"/>
              <w:textAlignment w:val="auto"/>
              <w:rPr>
                <w:rFonts w:cs="Arial"/>
                <w:b/>
                <w:sz w:val="16"/>
                <w:szCs w:val="16"/>
                <w:lang w:val="ru-RU" w:eastAsia="ru-RU"/>
              </w:rPr>
            </w:pPr>
            <w:r w:rsidRPr="00C229E0">
              <w:rPr>
                <w:rFonts w:cs="Arial"/>
                <w:b/>
                <w:sz w:val="16"/>
                <w:szCs w:val="16"/>
                <w:lang w:val="ru-RU" w:eastAsia="ru-RU"/>
              </w:rPr>
              <w:t>Изм.(+/-)</w:t>
            </w:r>
          </w:p>
        </w:tc>
        <w:tc>
          <w:tcPr>
            <w:tcW w:w="884" w:type="dxa"/>
            <w:tcBorders>
              <w:bottom w:val="single" w:sz="4" w:space="0" w:color="auto"/>
            </w:tcBorders>
            <w:shd w:val="clear" w:color="auto" w:fill="auto"/>
            <w:noWrap/>
            <w:vAlign w:val="center"/>
            <w:hideMark/>
          </w:tcPr>
          <w:p w14:paraId="1209F957" w14:textId="77777777" w:rsidR="003E6402" w:rsidRPr="00C229E0" w:rsidRDefault="003E6402" w:rsidP="001527C0">
            <w:pPr>
              <w:overflowPunct/>
              <w:autoSpaceDE/>
              <w:autoSpaceDN/>
              <w:adjustRightInd/>
              <w:jc w:val="right"/>
              <w:textAlignment w:val="auto"/>
              <w:rPr>
                <w:rFonts w:cs="Arial"/>
                <w:b/>
                <w:sz w:val="16"/>
                <w:szCs w:val="16"/>
                <w:lang w:val="ru-RU" w:eastAsia="ru-RU"/>
              </w:rPr>
            </w:pPr>
            <w:r w:rsidRPr="00C229E0">
              <w:rPr>
                <w:rFonts w:cs="Arial"/>
                <w:b/>
                <w:sz w:val="16"/>
                <w:szCs w:val="16"/>
                <w:lang w:val="ru-RU" w:eastAsia="ru-RU"/>
              </w:rPr>
              <w:t>Изм.(%)</w:t>
            </w:r>
          </w:p>
        </w:tc>
      </w:tr>
      <w:tr w:rsidR="003E6402" w:rsidRPr="00C229E0" w14:paraId="5997A772" w14:textId="77777777" w:rsidTr="001527C0">
        <w:trPr>
          <w:trHeight w:val="255"/>
        </w:trPr>
        <w:tc>
          <w:tcPr>
            <w:tcW w:w="4800" w:type="dxa"/>
            <w:tcBorders>
              <w:top w:val="single" w:sz="4" w:space="0" w:color="auto"/>
            </w:tcBorders>
            <w:shd w:val="clear" w:color="auto" w:fill="auto"/>
            <w:noWrap/>
            <w:vAlign w:val="center"/>
            <w:hideMark/>
          </w:tcPr>
          <w:p w14:paraId="119D12C3" w14:textId="77777777" w:rsidR="003E6402" w:rsidRPr="00C229E0" w:rsidRDefault="003E6402" w:rsidP="001527C0">
            <w:pPr>
              <w:overflowPunct/>
              <w:autoSpaceDE/>
              <w:autoSpaceDN/>
              <w:adjustRightInd/>
              <w:textAlignment w:val="auto"/>
              <w:rPr>
                <w:rFonts w:cs="Arial"/>
                <w:sz w:val="16"/>
                <w:szCs w:val="16"/>
                <w:lang w:val="ru-RU" w:eastAsia="ru-RU"/>
              </w:rPr>
            </w:pPr>
            <w:r w:rsidRPr="00C229E0">
              <w:rPr>
                <w:rFonts w:cs="Arial"/>
                <w:sz w:val="16"/>
                <w:szCs w:val="16"/>
                <w:lang w:val="ru-RU" w:eastAsia="ru-RU"/>
              </w:rPr>
              <w:t xml:space="preserve">Процентные доходы </w:t>
            </w:r>
          </w:p>
        </w:tc>
        <w:tc>
          <w:tcPr>
            <w:tcW w:w="1322" w:type="dxa"/>
            <w:tcBorders>
              <w:top w:val="single" w:sz="4" w:space="0" w:color="auto"/>
            </w:tcBorders>
            <w:shd w:val="clear" w:color="auto" w:fill="auto"/>
            <w:vAlign w:val="center"/>
            <w:hideMark/>
          </w:tcPr>
          <w:p w14:paraId="51E5891F" w14:textId="77777777" w:rsidR="003E6402" w:rsidRPr="00C229E0" w:rsidRDefault="003E6402" w:rsidP="001527C0">
            <w:pPr>
              <w:overflowPunct/>
              <w:autoSpaceDE/>
              <w:autoSpaceDN/>
              <w:adjustRightInd/>
              <w:jc w:val="right"/>
              <w:textAlignment w:val="auto"/>
              <w:rPr>
                <w:rFonts w:cs="Arial"/>
                <w:sz w:val="16"/>
                <w:szCs w:val="16"/>
                <w:lang w:val="ru-RU" w:eastAsia="ru-RU"/>
              </w:rPr>
            </w:pPr>
            <w:r w:rsidRPr="00C229E0">
              <w:rPr>
                <w:rFonts w:cs="Arial"/>
                <w:sz w:val="16"/>
                <w:szCs w:val="16"/>
                <w:lang w:val="ru-RU" w:eastAsia="ru-RU"/>
              </w:rPr>
              <w:t>1 447 516</w:t>
            </w:r>
          </w:p>
        </w:tc>
        <w:tc>
          <w:tcPr>
            <w:tcW w:w="1448" w:type="dxa"/>
            <w:tcBorders>
              <w:top w:val="single" w:sz="4" w:space="0" w:color="auto"/>
            </w:tcBorders>
            <w:shd w:val="clear" w:color="auto" w:fill="auto"/>
            <w:vAlign w:val="center"/>
            <w:hideMark/>
          </w:tcPr>
          <w:p w14:paraId="6DCA52A2" w14:textId="77777777" w:rsidR="003E6402" w:rsidRPr="00C229E0" w:rsidRDefault="003E6402" w:rsidP="001527C0">
            <w:pPr>
              <w:overflowPunct/>
              <w:autoSpaceDE/>
              <w:autoSpaceDN/>
              <w:adjustRightInd/>
              <w:jc w:val="right"/>
              <w:textAlignment w:val="auto"/>
              <w:rPr>
                <w:rFonts w:cs="Arial"/>
                <w:sz w:val="16"/>
                <w:szCs w:val="16"/>
                <w:lang w:val="ru-RU" w:eastAsia="ru-RU"/>
              </w:rPr>
            </w:pPr>
            <w:r w:rsidRPr="00C229E0">
              <w:rPr>
                <w:rFonts w:cs="Arial"/>
                <w:sz w:val="16"/>
                <w:szCs w:val="16"/>
                <w:lang w:val="ru-RU" w:eastAsia="ru-RU"/>
              </w:rPr>
              <w:t>1 694 016</w:t>
            </w:r>
          </w:p>
        </w:tc>
        <w:tc>
          <w:tcPr>
            <w:tcW w:w="931" w:type="dxa"/>
            <w:tcBorders>
              <w:top w:val="single" w:sz="4" w:space="0" w:color="auto"/>
            </w:tcBorders>
            <w:shd w:val="clear" w:color="auto" w:fill="auto"/>
            <w:vAlign w:val="center"/>
            <w:hideMark/>
          </w:tcPr>
          <w:p w14:paraId="05D11208" w14:textId="77777777" w:rsidR="003E6402" w:rsidRPr="00C229E0" w:rsidRDefault="005D1068" w:rsidP="001527C0">
            <w:pPr>
              <w:overflowPunct/>
              <w:autoSpaceDE/>
              <w:autoSpaceDN/>
              <w:adjustRightInd/>
              <w:jc w:val="right"/>
              <w:textAlignment w:val="auto"/>
              <w:rPr>
                <w:rFonts w:cs="Arial"/>
                <w:sz w:val="16"/>
                <w:szCs w:val="16"/>
                <w:lang w:val="ru-RU" w:eastAsia="ru-RU"/>
              </w:rPr>
            </w:pPr>
            <w:r>
              <w:rPr>
                <w:rFonts w:cs="Arial"/>
                <w:sz w:val="16"/>
                <w:szCs w:val="16"/>
                <w:lang w:val="ru-RU" w:eastAsia="ru-RU"/>
              </w:rPr>
              <w:t>(</w:t>
            </w:r>
            <w:r w:rsidR="003E6402" w:rsidRPr="00C229E0">
              <w:rPr>
                <w:rFonts w:cs="Arial"/>
                <w:sz w:val="16"/>
                <w:szCs w:val="16"/>
                <w:lang w:val="ru-RU" w:eastAsia="ru-RU"/>
              </w:rPr>
              <w:t>246</w:t>
            </w:r>
            <w:r>
              <w:rPr>
                <w:rFonts w:cs="Arial"/>
                <w:sz w:val="16"/>
                <w:szCs w:val="16"/>
                <w:lang w:val="ru-RU" w:eastAsia="ru-RU"/>
              </w:rPr>
              <w:t> </w:t>
            </w:r>
            <w:r w:rsidR="003E6402" w:rsidRPr="00C229E0">
              <w:rPr>
                <w:rFonts w:cs="Arial"/>
                <w:sz w:val="16"/>
                <w:szCs w:val="16"/>
                <w:lang w:val="ru-RU" w:eastAsia="ru-RU"/>
              </w:rPr>
              <w:t>500</w:t>
            </w:r>
            <w:r>
              <w:rPr>
                <w:rFonts w:cs="Arial"/>
                <w:sz w:val="16"/>
                <w:szCs w:val="16"/>
                <w:lang w:val="ru-RU" w:eastAsia="ru-RU"/>
              </w:rPr>
              <w:t>)</w:t>
            </w:r>
          </w:p>
        </w:tc>
        <w:tc>
          <w:tcPr>
            <w:tcW w:w="884" w:type="dxa"/>
            <w:tcBorders>
              <w:top w:val="single" w:sz="4" w:space="0" w:color="auto"/>
            </w:tcBorders>
            <w:shd w:val="clear" w:color="auto" w:fill="auto"/>
            <w:noWrap/>
            <w:vAlign w:val="center"/>
            <w:hideMark/>
          </w:tcPr>
          <w:p w14:paraId="40AD7614" w14:textId="77777777" w:rsidR="003E6402" w:rsidRPr="00C229E0" w:rsidRDefault="005D1068" w:rsidP="005D1068">
            <w:pPr>
              <w:overflowPunct/>
              <w:autoSpaceDE/>
              <w:autoSpaceDN/>
              <w:adjustRightInd/>
              <w:jc w:val="right"/>
              <w:textAlignment w:val="auto"/>
              <w:rPr>
                <w:rFonts w:cs="Arial"/>
                <w:sz w:val="16"/>
                <w:szCs w:val="16"/>
                <w:lang w:val="ru-RU" w:eastAsia="ru-RU"/>
              </w:rPr>
            </w:pPr>
            <w:r>
              <w:rPr>
                <w:rFonts w:cs="Arial"/>
                <w:sz w:val="16"/>
                <w:szCs w:val="16"/>
                <w:lang w:val="ru-RU" w:eastAsia="ru-RU"/>
              </w:rPr>
              <w:t>(</w:t>
            </w:r>
            <w:r w:rsidR="003E6402" w:rsidRPr="00C229E0">
              <w:rPr>
                <w:rFonts w:cs="Arial"/>
                <w:sz w:val="16"/>
                <w:szCs w:val="16"/>
                <w:lang w:val="ru-RU" w:eastAsia="ru-RU"/>
              </w:rPr>
              <w:t>14.6</w:t>
            </w:r>
            <w:r>
              <w:rPr>
                <w:rFonts w:cs="Arial"/>
                <w:sz w:val="16"/>
                <w:szCs w:val="16"/>
                <w:lang w:val="ru-RU" w:eastAsia="ru-RU"/>
              </w:rPr>
              <w:t>)</w:t>
            </w:r>
          </w:p>
        </w:tc>
      </w:tr>
      <w:tr w:rsidR="003E6402" w:rsidRPr="0047125E" w14:paraId="597FF999" w14:textId="77777777" w:rsidTr="001527C0">
        <w:trPr>
          <w:trHeight w:val="255"/>
        </w:trPr>
        <w:tc>
          <w:tcPr>
            <w:tcW w:w="4800" w:type="dxa"/>
            <w:shd w:val="clear" w:color="auto" w:fill="auto"/>
            <w:noWrap/>
            <w:vAlign w:val="center"/>
          </w:tcPr>
          <w:p w14:paraId="29FF9383" w14:textId="77777777" w:rsidR="003E6402" w:rsidRPr="00EC09AD" w:rsidRDefault="003E6402" w:rsidP="00EC09AD">
            <w:pPr>
              <w:overflowPunct/>
              <w:autoSpaceDE/>
              <w:autoSpaceDN/>
              <w:adjustRightInd/>
              <w:textAlignment w:val="auto"/>
              <w:rPr>
                <w:rFonts w:cs="Arial"/>
                <w:sz w:val="16"/>
                <w:szCs w:val="16"/>
                <w:lang w:val="ru-RU" w:eastAsia="ru-RU"/>
              </w:rPr>
            </w:pPr>
            <w:r w:rsidRPr="00EC09AD">
              <w:rPr>
                <w:rFonts w:cs="Arial"/>
                <w:sz w:val="16"/>
                <w:szCs w:val="16"/>
                <w:lang w:val="ru-RU" w:eastAsia="ru-RU"/>
              </w:rPr>
              <w:t xml:space="preserve">      от размещения средств в кредитных организациях</w:t>
            </w:r>
          </w:p>
        </w:tc>
        <w:tc>
          <w:tcPr>
            <w:tcW w:w="1322" w:type="dxa"/>
            <w:shd w:val="clear" w:color="auto" w:fill="auto"/>
            <w:vAlign w:val="center"/>
          </w:tcPr>
          <w:p w14:paraId="4CCACCED" w14:textId="77777777" w:rsidR="003E6402" w:rsidRPr="00FE43A7" w:rsidRDefault="003E6402" w:rsidP="001527C0">
            <w:pPr>
              <w:overflowPunct/>
              <w:autoSpaceDE/>
              <w:autoSpaceDN/>
              <w:adjustRightInd/>
              <w:jc w:val="right"/>
              <w:textAlignment w:val="auto"/>
              <w:rPr>
                <w:rFonts w:cs="Arial"/>
                <w:sz w:val="16"/>
                <w:szCs w:val="16"/>
                <w:lang w:val="ru-RU" w:eastAsia="ru-RU"/>
              </w:rPr>
            </w:pPr>
            <w:r w:rsidRPr="00FE43A7">
              <w:rPr>
                <w:rFonts w:cs="Arial"/>
                <w:sz w:val="16"/>
                <w:szCs w:val="16"/>
                <w:lang w:val="ru-RU" w:eastAsia="ru-RU"/>
              </w:rPr>
              <w:t>4 953</w:t>
            </w:r>
          </w:p>
        </w:tc>
        <w:tc>
          <w:tcPr>
            <w:tcW w:w="1448" w:type="dxa"/>
            <w:shd w:val="clear" w:color="auto" w:fill="auto"/>
            <w:vAlign w:val="center"/>
          </w:tcPr>
          <w:p w14:paraId="1B246CC0" w14:textId="77777777" w:rsidR="003E6402" w:rsidRPr="00FE43A7" w:rsidRDefault="003E6402" w:rsidP="001527C0">
            <w:pPr>
              <w:overflowPunct/>
              <w:autoSpaceDE/>
              <w:autoSpaceDN/>
              <w:adjustRightInd/>
              <w:jc w:val="right"/>
              <w:textAlignment w:val="auto"/>
              <w:rPr>
                <w:rFonts w:cs="Arial"/>
                <w:sz w:val="16"/>
                <w:szCs w:val="16"/>
                <w:lang w:val="ru-RU" w:eastAsia="ru-RU"/>
              </w:rPr>
            </w:pPr>
            <w:r w:rsidRPr="00FE43A7">
              <w:rPr>
                <w:rFonts w:cs="Arial"/>
                <w:sz w:val="16"/>
                <w:szCs w:val="16"/>
                <w:lang w:val="ru-RU" w:eastAsia="ru-RU"/>
              </w:rPr>
              <w:t>35 062</w:t>
            </w:r>
          </w:p>
        </w:tc>
        <w:tc>
          <w:tcPr>
            <w:tcW w:w="931" w:type="dxa"/>
            <w:shd w:val="clear" w:color="auto" w:fill="auto"/>
            <w:vAlign w:val="center"/>
          </w:tcPr>
          <w:p w14:paraId="5F6CD49E" w14:textId="77777777" w:rsidR="003E6402" w:rsidRPr="00FE43A7" w:rsidRDefault="005D1068" w:rsidP="001527C0">
            <w:pPr>
              <w:overflowPunct/>
              <w:autoSpaceDE/>
              <w:autoSpaceDN/>
              <w:adjustRightInd/>
              <w:jc w:val="right"/>
              <w:textAlignment w:val="auto"/>
              <w:rPr>
                <w:rFonts w:cs="Arial"/>
                <w:sz w:val="16"/>
                <w:szCs w:val="16"/>
                <w:lang w:val="ru-RU" w:eastAsia="ru-RU"/>
              </w:rPr>
            </w:pPr>
            <w:r>
              <w:rPr>
                <w:rFonts w:cs="Arial"/>
                <w:sz w:val="16"/>
                <w:szCs w:val="16"/>
                <w:lang w:val="ru-RU" w:eastAsia="ru-RU"/>
              </w:rPr>
              <w:t>(</w:t>
            </w:r>
            <w:r w:rsidR="003E6402" w:rsidRPr="00FE43A7">
              <w:rPr>
                <w:rFonts w:cs="Arial"/>
                <w:sz w:val="16"/>
                <w:szCs w:val="16"/>
                <w:lang w:val="ru-RU" w:eastAsia="ru-RU"/>
              </w:rPr>
              <w:t>30</w:t>
            </w:r>
            <w:r>
              <w:rPr>
                <w:rFonts w:cs="Arial"/>
                <w:sz w:val="16"/>
                <w:szCs w:val="16"/>
                <w:lang w:val="ru-RU" w:eastAsia="ru-RU"/>
              </w:rPr>
              <w:t> </w:t>
            </w:r>
            <w:r w:rsidR="003E6402" w:rsidRPr="00FE43A7">
              <w:rPr>
                <w:rFonts w:cs="Arial"/>
                <w:sz w:val="16"/>
                <w:szCs w:val="16"/>
                <w:lang w:val="ru-RU" w:eastAsia="ru-RU"/>
              </w:rPr>
              <w:t>109</w:t>
            </w:r>
            <w:r>
              <w:rPr>
                <w:rFonts w:cs="Arial"/>
                <w:sz w:val="16"/>
                <w:szCs w:val="16"/>
                <w:lang w:val="ru-RU" w:eastAsia="ru-RU"/>
              </w:rPr>
              <w:t>)</w:t>
            </w:r>
          </w:p>
        </w:tc>
        <w:tc>
          <w:tcPr>
            <w:tcW w:w="884" w:type="dxa"/>
            <w:shd w:val="clear" w:color="auto" w:fill="auto"/>
            <w:noWrap/>
            <w:vAlign w:val="center"/>
          </w:tcPr>
          <w:p w14:paraId="6D25AD8D" w14:textId="77777777" w:rsidR="003E6402" w:rsidRPr="00FE43A7" w:rsidRDefault="005D1068" w:rsidP="005D1068">
            <w:pPr>
              <w:overflowPunct/>
              <w:autoSpaceDE/>
              <w:autoSpaceDN/>
              <w:adjustRightInd/>
              <w:jc w:val="right"/>
              <w:textAlignment w:val="auto"/>
              <w:rPr>
                <w:rFonts w:cs="Arial"/>
                <w:sz w:val="16"/>
                <w:szCs w:val="16"/>
                <w:lang w:val="ru-RU" w:eastAsia="ru-RU"/>
              </w:rPr>
            </w:pPr>
            <w:r>
              <w:rPr>
                <w:rFonts w:cs="Arial"/>
                <w:sz w:val="16"/>
                <w:szCs w:val="16"/>
                <w:lang w:val="ru-RU" w:eastAsia="ru-RU"/>
              </w:rPr>
              <w:t>(</w:t>
            </w:r>
            <w:r w:rsidR="003E6402" w:rsidRPr="00FE43A7">
              <w:rPr>
                <w:rFonts w:cs="Arial"/>
                <w:sz w:val="16"/>
                <w:szCs w:val="16"/>
                <w:lang w:val="ru-RU" w:eastAsia="ru-RU"/>
              </w:rPr>
              <w:t>85.9</w:t>
            </w:r>
            <w:r>
              <w:rPr>
                <w:rFonts w:cs="Arial"/>
                <w:sz w:val="16"/>
                <w:szCs w:val="16"/>
                <w:lang w:val="ru-RU" w:eastAsia="ru-RU"/>
              </w:rPr>
              <w:t>)</w:t>
            </w:r>
          </w:p>
        </w:tc>
      </w:tr>
      <w:tr w:rsidR="003E6402" w:rsidRPr="0047125E" w14:paraId="1187CB32" w14:textId="77777777" w:rsidTr="001527C0">
        <w:trPr>
          <w:trHeight w:val="255"/>
        </w:trPr>
        <w:tc>
          <w:tcPr>
            <w:tcW w:w="4800" w:type="dxa"/>
            <w:shd w:val="clear" w:color="auto" w:fill="auto"/>
            <w:noWrap/>
            <w:vAlign w:val="center"/>
          </w:tcPr>
          <w:p w14:paraId="1D975AB2" w14:textId="77777777" w:rsidR="003E6402" w:rsidRPr="00EC09AD" w:rsidRDefault="003E6402" w:rsidP="00EC09AD">
            <w:pPr>
              <w:overflowPunct/>
              <w:autoSpaceDE/>
              <w:autoSpaceDN/>
              <w:adjustRightInd/>
              <w:textAlignment w:val="auto"/>
              <w:rPr>
                <w:rFonts w:cs="Arial"/>
                <w:sz w:val="16"/>
                <w:szCs w:val="16"/>
                <w:lang w:val="ru-RU" w:eastAsia="ru-RU"/>
              </w:rPr>
            </w:pPr>
            <w:r w:rsidRPr="00EC09AD">
              <w:rPr>
                <w:rFonts w:cs="Arial"/>
                <w:sz w:val="16"/>
                <w:szCs w:val="16"/>
                <w:lang w:val="ru-RU" w:eastAsia="ru-RU"/>
              </w:rPr>
              <w:t xml:space="preserve">      от ссуд, предоставленных клиентам, не являющимся кредитными организациями</w:t>
            </w:r>
          </w:p>
        </w:tc>
        <w:tc>
          <w:tcPr>
            <w:tcW w:w="1322" w:type="dxa"/>
            <w:shd w:val="clear" w:color="auto" w:fill="auto"/>
            <w:vAlign w:val="center"/>
          </w:tcPr>
          <w:p w14:paraId="527F18A8" w14:textId="77777777" w:rsidR="003E6402" w:rsidRPr="00FE43A7" w:rsidRDefault="003E6402" w:rsidP="001527C0">
            <w:pPr>
              <w:overflowPunct/>
              <w:autoSpaceDE/>
              <w:autoSpaceDN/>
              <w:adjustRightInd/>
              <w:jc w:val="right"/>
              <w:textAlignment w:val="auto"/>
              <w:rPr>
                <w:rFonts w:cs="Arial"/>
                <w:sz w:val="16"/>
                <w:szCs w:val="16"/>
                <w:lang w:val="ru-RU" w:eastAsia="ru-RU"/>
              </w:rPr>
            </w:pPr>
            <w:r w:rsidRPr="00FE43A7">
              <w:rPr>
                <w:rFonts w:cs="Arial"/>
                <w:sz w:val="16"/>
                <w:szCs w:val="16"/>
                <w:lang w:val="ru-RU" w:eastAsia="ru-RU"/>
              </w:rPr>
              <w:t>909 339</w:t>
            </w:r>
          </w:p>
        </w:tc>
        <w:tc>
          <w:tcPr>
            <w:tcW w:w="1448" w:type="dxa"/>
            <w:shd w:val="clear" w:color="auto" w:fill="auto"/>
            <w:vAlign w:val="center"/>
          </w:tcPr>
          <w:p w14:paraId="70E1D57F" w14:textId="77777777" w:rsidR="003E6402" w:rsidRPr="00FE43A7" w:rsidRDefault="003E6402" w:rsidP="001527C0">
            <w:pPr>
              <w:overflowPunct/>
              <w:autoSpaceDE/>
              <w:autoSpaceDN/>
              <w:adjustRightInd/>
              <w:jc w:val="right"/>
              <w:textAlignment w:val="auto"/>
              <w:rPr>
                <w:rFonts w:cs="Arial"/>
                <w:sz w:val="16"/>
                <w:szCs w:val="16"/>
                <w:lang w:val="ru-RU" w:eastAsia="ru-RU"/>
              </w:rPr>
            </w:pPr>
            <w:r w:rsidRPr="00FE43A7">
              <w:rPr>
                <w:rFonts w:cs="Arial"/>
                <w:sz w:val="16"/>
                <w:szCs w:val="16"/>
                <w:lang w:val="ru-RU" w:eastAsia="ru-RU"/>
              </w:rPr>
              <w:t>1 087 592</w:t>
            </w:r>
          </w:p>
        </w:tc>
        <w:tc>
          <w:tcPr>
            <w:tcW w:w="931" w:type="dxa"/>
            <w:shd w:val="clear" w:color="auto" w:fill="auto"/>
            <w:vAlign w:val="center"/>
          </w:tcPr>
          <w:p w14:paraId="22C85BA1" w14:textId="77777777" w:rsidR="003E6402" w:rsidRPr="00FE43A7" w:rsidRDefault="005D1068" w:rsidP="001527C0">
            <w:pPr>
              <w:overflowPunct/>
              <w:autoSpaceDE/>
              <w:autoSpaceDN/>
              <w:adjustRightInd/>
              <w:jc w:val="right"/>
              <w:textAlignment w:val="auto"/>
              <w:rPr>
                <w:rFonts w:cs="Arial"/>
                <w:sz w:val="16"/>
                <w:szCs w:val="16"/>
                <w:lang w:val="ru-RU" w:eastAsia="ru-RU"/>
              </w:rPr>
            </w:pPr>
            <w:r>
              <w:rPr>
                <w:rFonts w:cs="Arial"/>
                <w:sz w:val="16"/>
                <w:szCs w:val="16"/>
                <w:lang w:val="ru-RU" w:eastAsia="ru-RU"/>
              </w:rPr>
              <w:t>(</w:t>
            </w:r>
            <w:r w:rsidR="003E6402" w:rsidRPr="00FE43A7">
              <w:rPr>
                <w:rFonts w:cs="Arial"/>
                <w:sz w:val="16"/>
                <w:szCs w:val="16"/>
                <w:lang w:val="ru-RU" w:eastAsia="ru-RU"/>
              </w:rPr>
              <w:t>178</w:t>
            </w:r>
            <w:r>
              <w:rPr>
                <w:rFonts w:cs="Arial"/>
                <w:sz w:val="16"/>
                <w:szCs w:val="16"/>
                <w:lang w:val="ru-RU" w:eastAsia="ru-RU"/>
              </w:rPr>
              <w:t> </w:t>
            </w:r>
            <w:r w:rsidR="003E6402" w:rsidRPr="00FE43A7">
              <w:rPr>
                <w:rFonts w:cs="Arial"/>
                <w:sz w:val="16"/>
                <w:szCs w:val="16"/>
                <w:lang w:val="ru-RU" w:eastAsia="ru-RU"/>
              </w:rPr>
              <w:t>253</w:t>
            </w:r>
            <w:r>
              <w:rPr>
                <w:rFonts w:cs="Arial"/>
                <w:sz w:val="16"/>
                <w:szCs w:val="16"/>
                <w:lang w:val="ru-RU" w:eastAsia="ru-RU"/>
              </w:rPr>
              <w:t>)</w:t>
            </w:r>
          </w:p>
        </w:tc>
        <w:tc>
          <w:tcPr>
            <w:tcW w:w="884" w:type="dxa"/>
            <w:shd w:val="clear" w:color="auto" w:fill="auto"/>
            <w:noWrap/>
            <w:vAlign w:val="center"/>
          </w:tcPr>
          <w:p w14:paraId="7B6FF7F1" w14:textId="77777777" w:rsidR="003E6402" w:rsidRPr="00FE43A7" w:rsidRDefault="005D1068" w:rsidP="005D1068">
            <w:pPr>
              <w:overflowPunct/>
              <w:autoSpaceDE/>
              <w:autoSpaceDN/>
              <w:adjustRightInd/>
              <w:jc w:val="right"/>
              <w:textAlignment w:val="auto"/>
              <w:rPr>
                <w:rFonts w:cs="Arial"/>
                <w:sz w:val="16"/>
                <w:szCs w:val="16"/>
                <w:lang w:val="ru-RU" w:eastAsia="ru-RU"/>
              </w:rPr>
            </w:pPr>
            <w:r>
              <w:rPr>
                <w:rFonts w:cs="Arial"/>
                <w:sz w:val="16"/>
                <w:szCs w:val="16"/>
                <w:lang w:val="ru-RU" w:eastAsia="ru-RU"/>
              </w:rPr>
              <w:t>(</w:t>
            </w:r>
            <w:r w:rsidR="003E6402" w:rsidRPr="00FE43A7">
              <w:rPr>
                <w:rFonts w:cs="Arial"/>
                <w:sz w:val="16"/>
                <w:szCs w:val="16"/>
                <w:lang w:val="ru-RU" w:eastAsia="ru-RU"/>
              </w:rPr>
              <w:t>16.4</w:t>
            </w:r>
            <w:r>
              <w:rPr>
                <w:rFonts w:cs="Arial"/>
                <w:sz w:val="16"/>
                <w:szCs w:val="16"/>
                <w:lang w:val="ru-RU" w:eastAsia="ru-RU"/>
              </w:rPr>
              <w:t>)</w:t>
            </w:r>
          </w:p>
        </w:tc>
      </w:tr>
      <w:tr w:rsidR="003E6402" w:rsidRPr="0047125E" w14:paraId="3599AD06" w14:textId="77777777" w:rsidTr="001527C0">
        <w:trPr>
          <w:trHeight w:val="255"/>
        </w:trPr>
        <w:tc>
          <w:tcPr>
            <w:tcW w:w="4800" w:type="dxa"/>
            <w:shd w:val="clear" w:color="auto" w:fill="auto"/>
            <w:noWrap/>
            <w:vAlign w:val="center"/>
          </w:tcPr>
          <w:p w14:paraId="218AED58" w14:textId="77777777" w:rsidR="003E6402" w:rsidRPr="00EC09AD" w:rsidRDefault="003E6402" w:rsidP="00EC09AD">
            <w:pPr>
              <w:overflowPunct/>
              <w:autoSpaceDE/>
              <w:autoSpaceDN/>
              <w:adjustRightInd/>
              <w:textAlignment w:val="auto"/>
              <w:rPr>
                <w:rFonts w:cs="Arial"/>
                <w:sz w:val="16"/>
                <w:szCs w:val="16"/>
                <w:lang w:val="ru-RU" w:eastAsia="ru-RU"/>
              </w:rPr>
            </w:pPr>
            <w:r w:rsidRPr="00EC09AD">
              <w:rPr>
                <w:rFonts w:cs="Arial"/>
                <w:sz w:val="16"/>
                <w:szCs w:val="16"/>
                <w:lang w:val="ru-RU" w:eastAsia="ru-RU"/>
              </w:rPr>
              <w:t xml:space="preserve">     </w:t>
            </w:r>
            <w:r w:rsidR="00EC09AD">
              <w:rPr>
                <w:rFonts w:cs="Arial"/>
                <w:sz w:val="16"/>
                <w:szCs w:val="16"/>
                <w:lang w:val="ru-RU" w:eastAsia="ru-RU"/>
              </w:rPr>
              <w:t xml:space="preserve"> </w:t>
            </w:r>
            <w:r w:rsidRPr="00EC09AD">
              <w:rPr>
                <w:rFonts w:cs="Arial"/>
                <w:sz w:val="16"/>
                <w:szCs w:val="16"/>
                <w:lang w:val="ru-RU" w:eastAsia="ru-RU"/>
              </w:rPr>
              <w:t>от вложений в ценные бумаги</w:t>
            </w:r>
          </w:p>
        </w:tc>
        <w:tc>
          <w:tcPr>
            <w:tcW w:w="1322" w:type="dxa"/>
            <w:shd w:val="clear" w:color="auto" w:fill="auto"/>
            <w:vAlign w:val="center"/>
          </w:tcPr>
          <w:p w14:paraId="69C01AF0" w14:textId="77777777" w:rsidR="003E6402" w:rsidRPr="00FE43A7" w:rsidRDefault="003E6402" w:rsidP="001527C0">
            <w:pPr>
              <w:overflowPunct/>
              <w:autoSpaceDE/>
              <w:autoSpaceDN/>
              <w:adjustRightInd/>
              <w:jc w:val="right"/>
              <w:textAlignment w:val="auto"/>
              <w:rPr>
                <w:rFonts w:cs="Arial"/>
                <w:sz w:val="16"/>
                <w:szCs w:val="16"/>
                <w:lang w:val="ru-RU" w:eastAsia="ru-RU"/>
              </w:rPr>
            </w:pPr>
            <w:r w:rsidRPr="00FE43A7">
              <w:rPr>
                <w:rFonts w:cs="Arial"/>
                <w:sz w:val="16"/>
                <w:szCs w:val="16"/>
                <w:lang w:val="ru-RU" w:eastAsia="ru-RU"/>
              </w:rPr>
              <w:t>533 224</w:t>
            </w:r>
          </w:p>
        </w:tc>
        <w:tc>
          <w:tcPr>
            <w:tcW w:w="1448" w:type="dxa"/>
            <w:shd w:val="clear" w:color="auto" w:fill="auto"/>
            <w:vAlign w:val="center"/>
          </w:tcPr>
          <w:p w14:paraId="09D65E74" w14:textId="77777777" w:rsidR="003E6402" w:rsidRPr="00FE43A7" w:rsidRDefault="003E6402" w:rsidP="001527C0">
            <w:pPr>
              <w:overflowPunct/>
              <w:autoSpaceDE/>
              <w:autoSpaceDN/>
              <w:adjustRightInd/>
              <w:jc w:val="right"/>
              <w:textAlignment w:val="auto"/>
              <w:rPr>
                <w:rFonts w:cs="Arial"/>
                <w:sz w:val="16"/>
                <w:szCs w:val="16"/>
                <w:lang w:val="ru-RU" w:eastAsia="ru-RU"/>
              </w:rPr>
            </w:pPr>
            <w:r w:rsidRPr="00FE43A7">
              <w:rPr>
                <w:rFonts w:cs="Arial"/>
                <w:sz w:val="16"/>
                <w:szCs w:val="16"/>
                <w:lang w:val="ru-RU" w:eastAsia="ru-RU"/>
              </w:rPr>
              <w:t>571 362</w:t>
            </w:r>
          </w:p>
        </w:tc>
        <w:tc>
          <w:tcPr>
            <w:tcW w:w="931" w:type="dxa"/>
            <w:shd w:val="clear" w:color="auto" w:fill="auto"/>
            <w:vAlign w:val="center"/>
          </w:tcPr>
          <w:p w14:paraId="7FF245E1" w14:textId="77777777" w:rsidR="003E6402" w:rsidRPr="00FE43A7" w:rsidRDefault="005D1068" w:rsidP="001527C0">
            <w:pPr>
              <w:overflowPunct/>
              <w:autoSpaceDE/>
              <w:autoSpaceDN/>
              <w:adjustRightInd/>
              <w:jc w:val="right"/>
              <w:textAlignment w:val="auto"/>
              <w:rPr>
                <w:rFonts w:cs="Arial"/>
                <w:sz w:val="16"/>
                <w:szCs w:val="16"/>
                <w:lang w:val="ru-RU" w:eastAsia="ru-RU"/>
              </w:rPr>
            </w:pPr>
            <w:r>
              <w:rPr>
                <w:rFonts w:cs="Arial"/>
                <w:sz w:val="16"/>
                <w:szCs w:val="16"/>
                <w:lang w:val="ru-RU" w:eastAsia="ru-RU"/>
              </w:rPr>
              <w:t>(</w:t>
            </w:r>
            <w:r w:rsidR="003E6402" w:rsidRPr="00FE43A7">
              <w:rPr>
                <w:rFonts w:cs="Arial"/>
                <w:sz w:val="16"/>
                <w:szCs w:val="16"/>
                <w:lang w:val="ru-RU" w:eastAsia="ru-RU"/>
              </w:rPr>
              <w:t>38</w:t>
            </w:r>
            <w:r>
              <w:rPr>
                <w:rFonts w:cs="Arial"/>
                <w:sz w:val="16"/>
                <w:szCs w:val="16"/>
                <w:lang w:val="ru-RU" w:eastAsia="ru-RU"/>
              </w:rPr>
              <w:t> </w:t>
            </w:r>
            <w:r w:rsidR="003E6402" w:rsidRPr="00FE43A7">
              <w:rPr>
                <w:rFonts w:cs="Arial"/>
                <w:sz w:val="16"/>
                <w:szCs w:val="16"/>
                <w:lang w:val="ru-RU" w:eastAsia="ru-RU"/>
              </w:rPr>
              <w:t>138</w:t>
            </w:r>
            <w:r>
              <w:rPr>
                <w:rFonts w:cs="Arial"/>
                <w:sz w:val="16"/>
                <w:szCs w:val="16"/>
                <w:lang w:val="ru-RU" w:eastAsia="ru-RU"/>
              </w:rPr>
              <w:t>)</w:t>
            </w:r>
          </w:p>
        </w:tc>
        <w:tc>
          <w:tcPr>
            <w:tcW w:w="884" w:type="dxa"/>
            <w:shd w:val="clear" w:color="auto" w:fill="auto"/>
            <w:noWrap/>
            <w:vAlign w:val="center"/>
          </w:tcPr>
          <w:p w14:paraId="0C6FBC5B" w14:textId="77777777" w:rsidR="003E6402" w:rsidRPr="00FE43A7" w:rsidRDefault="005D1068" w:rsidP="005D1068">
            <w:pPr>
              <w:overflowPunct/>
              <w:autoSpaceDE/>
              <w:autoSpaceDN/>
              <w:adjustRightInd/>
              <w:jc w:val="right"/>
              <w:textAlignment w:val="auto"/>
              <w:rPr>
                <w:rFonts w:cs="Arial"/>
                <w:sz w:val="16"/>
                <w:szCs w:val="16"/>
                <w:lang w:val="ru-RU" w:eastAsia="ru-RU"/>
              </w:rPr>
            </w:pPr>
            <w:r>
              <w:rPr>
                <w:rFonts w:cs="Arial"/>
                <w:sz w:val="16"/>
                <w:szCs w:val="16"/>
                <w:lang w:val="ru-RU" w:eastAsia="ru-RU"/>
              </w:rPr>
              <w:t>(</w:t>
            </w:r>
            <w:r w:rsidR="003E6402" w:rsidRPr="00FE43A7">
              <w:rPr>
                <w:rFonts w:cs="Arial"/>
                <w:sz w:val="16"/>
                <w:szCs w:val="16"/>
                <w:lang w:val="ru-RU" w:eastAsia="ru-RU"/>
              </w:rPr>
              <w:t>6.7</w:t>
            </w:r>
            <w:r>
              <w:rPr>
                <w:rFonts w:cs="Arial"/>
                <w:sz w:val="16"/>
                <w:szCs w:val="16"/>
                <w:lang w:val="ru-RU" w:eastAsia="ru-RU"/>
              </w:rPr>
              <w:t>)</w:t>
            </w:r>
          </w:p>
        </w:tc>
      </w:tr>
      <w:tr w:rsidR="003E6402" w:rsidRPr="00C229E0" w14:paraId="28694D40" w14:textId="77777777" w:rsidTr="001527C0">
        <w:trPr>
          <w:trHeight w:val="255"/>
        </w:trPr>
        <w:tc>
          <w:tcPr>
            <w:tcW w:w="4800" w:type="dxa"/>
            <w:tcBorders>
              <w:bottom w:val="single" w:sz="4" w:space="0" w:color="auto"/>
            </w:tcBorders>
            <w:shd w:val="clear" w:color="auto" w:fill="auto"/>
            <w:noWrap/>
            <w:vAlign w:val="center"/>
            <w:hideMark/>
          </w:tcPr>
          <w:p w14:paraId="638FA155" w14:textId="77777777" w:rsidR="003E6402" w:rsidRPr="00C229E0" w:rsidRDefault="003E6402" w:rsidP="001527C0">
            <w:pPr>
              <w:overflowPunct/>
              <w:autoSpaceDE/>
              <w:autoSpaceDN/>
              <w:adjustRightInd/>
              <w:textAlignment w:val="auto"/>
              <w:rPr>
                <w:rFonts w:cs="Arial"/>
                <w:sz w:val="16"/>
                <w:szCs w:val="16"/>
                <w:lang w:val="ru-RU" w:eastAsia="ru-RU"/>
              </w:rPr>
            </w:pPr>
            <w:r w:rsidRPr="00C229E0">
              <w:rPr>
                <w:rFonts w:cs="Arial"/>
                <w:sz w:val="16"/>
                <w:szCs w:val="16"/>
                <w:lang w:val="ru-RU" w:eastAsia="ru-RU"/>
              </w:rPr>
              <w:t xml:space="preserve">Процентные расходы </w:t>
            </w:r>
          </w:p>
        </w:tc>
        <w:tc>
          <w:tcPr>
            <w:tcW w:w="1322" w:type="dxa"/>
            <w:tcBorders>
              <w:bottom w:val="single" w:sz="4" w:space="0" w:color="auto"/>
            </w:tcBorders>
            <w:shd w:val="clear" w:color="auto" w:fill="auto"/>
            <w:vAlign w:val="center"/>
            <w:hideMark/>
          </w:tcPr>
          <w:p w14:paraId="182D3823" w14:textId="77777777" w:rsidR="003E6402" w:rsidRPr="00C229E0" w:rsidRDefault="003E6402" w:rsidP="001527C0">
            <w:pPr>
              <w:overflowPunct/>
              <w:autoSpaceDE/>
              <w:autoSpaceDN/>
              <w:adjustRightInd/>
              <w:jc w:val="right"/>
              <w:textAlignment w:val="auto"/>
              <w:rPr>
                <w:rFonts w:cs="Arial"/>
                <w:sz w:val="16"/>
                <w:szCs w:val="16"/>
                <w:lang w:val="ru-RU" w:eastAsia="ru-RU"/>
              </w:rPr>
            </w:pPr>
            <w:r w:rsidRPr="00C229E0">
              <w:rPr>
                <w:rFonts w:cs="Arial"/>
                <w:sz w:val="16"/>
                <w:szCs w:val="16"/>
                <w:lang w:val="ru-RU" w:eastAsia="ru-RU"/>
              </w:rPr>
              <w:t>786 951</w:t>
            </w:r>
          </w:p>
        </w:tc>
        <w:tc>
          <w:tcPr>
            <w:tcW w:w="1448" w:type="dxa"/>
            <w:tcBorders>
              <w:bottom w:val="single" w:sz="4" w:space="0" w:color="auto"/>
            </w:tcBorders>
            <w:shd w:val="clear" w:color="auto" w:fill="auto"/>
            <w:vAlign w:val="center"/>
            <w:hideMark/>
          </w:tcPr>
          <w:p w14:paraId="19CF4CAA" w14:textId="77777777" w:rsidR="003E6402" w:rsidRPr="00C229E0" w:rsidRDefault="003E6402" w:rsidP="001527C0">
            <w:pPr>
              <w:overflowPunct/>
              <w:autoSpaceDE/>
              <w:autoSpaceDN/>
              <w:adjustRightInd/>
              <w:jc w:val="right"/>
              <w:textAlignment w:val="auto"/>
              <w:rPr>
                <w:rFonts w:cs="Arial"/>
                <w:sz w:val="16"/>
                <w:szCs w:val="16"/>
                <w:lang w:val="ru-RU" w:eastAsia="ru-RU"/>
              </w:rPr>
            </w:pPr>
            <w:r w:rsidRPr="00C229E0">
              <w:rPr>
                <w:rFonts w:cs="Arial"/>
                <w:sz w:val="16"/>
                <w:szCs w:val="16"/>
                <w:lang w:val="ru-RU" w:eastAsia="ru-RU"/>
              </w:rPr>
              <w:t>1 014 000</w:t>
            </w:r>
          </w:p>
        </w:tc>
        <w:tc>
          <w:tcPr>
            <w:tcW w:w="931" w:type="dxa"/>
            <w:tcBorders>
              <w:bottom w:val="single" w:sz="4" w:space="0" w:color="auto"/>
            </w:tcBorders>
            <w:shd w:val="clear" w:color="auto" w:fill="auto"/>
            <w:vAlign w:val="center"/>
            <w:hideMark/>
          </w:tcPr>
          <w:p w14:paraId="40BCE735" w14:textId="77777777" w:rsidR="003E6402" w:rsidRPr="00C229E0" w:rsidRDefault="005D1068" w:rsidP="001527C0">
            <w:pPr>
              <w:overflowPunct/>
              <w:autoSpaceDE/>
              <w:autoSpaceDN/>
              <w:adjustRightInd/>
              <w:jc w:val="right"/>
              <w:textAlignment w:val="auto"/>
              <w:rPr>
                <w:rFonts w:cs="Arial"/>
                <w:sz w:val="16"/>
                <w:szCs w:val="16"/>
                <w:lang w:val="ru-RU" w:eastAsia="ru-RU"/>
              </w:rPr>
            </w:pPr>
            <w:r>
              <w:rPr>
                <w:rFonts w:cs="Arial"/>
                <w:sz w:val="16"/>
                <w:szCs w:val="16"/>
                <w:lang w:val="ru-RU" w:eastAsia="ru-RU"/>
              </w:rPr>
              <w:t>(</w:t>
            </w:r>
            <w:r w:rsidR="003E6402" w:rsidRPr="00C229E0">
              <w:rPr>
                <w:rFonts w:cs="Arial"/>
                <w:sz w:val="16"/>
                <w:szCs w:val="16"/>
                <w:lang w:val="ru-RU" w:eastAsia="ru-RU"/>
              </w:rPr>
              <w:t>227</w:t>
            </w:r>
            <w:r>
              <w:rPr>
                <w:rFonts w:cs="Arial"/>
                <w:sz w:val="16"/>
                <w:szCs w:val="16"/>
                <w:lang w:val="ru-RU" w:eastAsia="ru-RU"/>
              </w:rPr>
              <w:t> </w:t>
            </w:r>
            <w:r w:rsidR="003E6402" w:rsidRPr="00C229E0">
              <w:rPr>
                <w:rFonts w:cs="Arial"/>
                <w:sz w:val="16"/>
                <w:szCs w:val="16"/>
                <w:lang w:val="ru-RU" w:eastAsia="ru-RU"/>
              </w:rPr>
              <w:t>049</w:t>
            </w:r>
            <w:r>
              <w:rPr>
                <w:rFonts w:cs="Arial"/>
                <w:sz w:val="16"/>
                <w:szCs w:val="16"/>
                <w:lang w:val="ru-RU" w:eastAsia="ru-RU"/>
              </w:rPr>
              <w:t>)</w:t>
            </w:r>
          </w:p>
        </w:tc>
        <w:tc>
          <w:tcPr>
            <w:tcW w:w="884" w:type="dxa"/>
            <w:tcBorders>
              <w:bottom w:val="single" w:sz="4" w:space="0" w:color="auto"/>
            </w:tcBorders>
            <w:shd w:val="clear" w:color="auto" w:fill="auto"/>
            <w:noWrap/>
            <w:vAlign w:val="center"/>
            <w:hideMark/>
          </w:tcPr>
          <w:p w14:paraId="29FEA0BD" w14:textId="77777777" w:rsidR="003E6402" w:rsidRPr="00C229E0" w:rsidRDefault="005D1068" w:rsidP="005D1068">
            <w:pPr>
              <w:overflowPunct/>
              <w:autoSpaceDE/>
              <w:autoSpaceDN/>
              <w:adjustRightInd/>
              <w:jc w:val="right"/>
              <w:textAlignment w:val="auto"/>
              <w:rPr>
                <w:rFonts w:cs="Arial"/>
                <w:sz w:val="16"/>
                <w:szCs w:val="16"/>
                <w:lang w:val="ru-RU" w:eastAsia="ru-RU"/>
              </w:rPr>
            </w:pPr>
            <w:r>
              <w:rPr>
                <w:rFonts w:cs="Arial"/>
                <w:sz w:val="16"/>
                <w:szCs w:val="16"/>
                <w:lang w:val="ru-RU" w:eastAsia="ru-RU"/>
              </w:rPr>
              <w:t>(</w:t>
            </w:r>
            <w:r w:rsidR="003E6402" w:rsidRPr="00C229E0">
              <w:rPr>
                <w:rFonts w:cs="Arial"/>
                <w:sz w:val="16"/>
                <w:szCs w:val="16"/>
                <w:lang w:val="ru-RU" w:eastAsia="ru-RU"/>
              </w:rPr>
              <w:t>22.4</w:t>
            </w:r>
            <w:r>
              <w:rPr>
                <w:rFonts w:cs="Arial"/>
                <w:sz w:val="16"/>
                <w:szCs w:val="16"/>
                <w:lang w:val="ru-RU" w:eastAsia="ru-RU"/>
              </w:rPr>
              <w:t>)</w:t>
            </w:r>
          </w:p>
        </w:tc>
      </w:tr>
      <w:tr w:rsidR="003E6402" w:rsidRPr="00C62FD0" w14:paraId="3CDF527E" w14:textId="77777777" w:rsidTr="001527C0">
        <w:trPr>
          <w:trHeight w:val="255"/>
        </w:trPr>
        <w:tc>
          <w:tcPr>
            <w:tcW w:w="4800" w:type="dxa"/>
            <w:tcBorders>
              <w:top w:val="single" w:sz="4" w:space="0" w:color="auto"/>
            </w:tcBorders>
            <w:shd w:val="clear" w:color="auto" w:fill="auto"/>
            <w:noWrap/>
            <w:vAlign w:val="center"/>
          </w:tcPr>
          <w:p w14:paraId="6AC55AE0" w14:textId="77777777" w:rsidR="003E6402" w:rsidRPr="00C62FD0" w:rsidRDefault="003E6402" w:rsidP="001527C0">
            <w:pPr>
              <w:overflowPunct/>
              <w:autoSpaceDE/>
              <w:autoSpaceDN/>
              <w:adjustRightInd/>
              <w:textAlignment w:val="auto"/>
              <w:rPr>
                <w:rFonts w:cs="Arial"/>
                <w:b/>
                <w:sz w:val="16"/>
                <w:szCs w:val="16"/>
                <w:lang w:val="ru-RU" w:eastAsia="ru-RU"/>
              </w:rPr>
            </w:pPr>
            <w:r w:rsidRPr="00C62FD0">
              <w:rPr>
                <w:rFonts w:cs="Arial"/>
                <w:b/>
                <w:sz w:val="16"/>
                <w:szCs w:val="16"/>
                <w:lang w:val="ru-RU" w:eastAsia="ru-RU"/>
              </w:rPr>
              <w:t xml:space="preserve">Чистые процентные доходы </w:t>
            </w:r>
          </w:p>
        </w:tc>
        <w:tc>
          <w:tcPr>
            <w:tcW w:w="1322" w:type="dxa"/>
            <w:tcBorders>
              <w:top w:val="single" w:sz="4" w:space="0" w:color="auto"/>
            </w:tcBorders>
            <w:shd w:val="clear" w:color="auto" w:fill="auto"/>
            <w:vAlign w:val="center"/>
          </w:tcPr>
          <w:p w14:paraId="303C4048" w14:textId="77777777" w:rsidR="003E6402" w:rsidRPr="00C62FD0" w:rsidRDefault="003E6402" w:rsidP="001527C0">
            <w:pPr>
              <w:overflowPunct/>
              <w:autoSpaceDE/>
              <w:autoSpaceDN/>
              <w:adjustRightInd/>
              <w:jc w:val="right"/>
              <w:textAlignment w:val="auto"/>
              <w:rPr>
                <w:rFonts w:cs="Arial"/>
                <w:b/>
                <w:sz w:val="16"/>
                <w:szCs w:val="16"/>
                <w:lang w:val="ru-RU" w:eastAsia="ru-RU"/>
              </w:rPr>
            </w:pPr>
            <w:r w:rsidRPr="00C62FD0">
              <w:rPr>
                <w:rFonts w:cs="Arial"/>
                <w:b/>
                <w:sz w:val="16"/>
                <w:szCs w:val="16"/>
                <w:lang w:val="ru-RU" w:eastAsia="ru-RU"/>
              </w:rPr>
              <w:t>660 565</w:t>
            </w:r>
          </w:p>
        </w:tc>
        <w:tc>
          <w:tcPr>
            <w:tcW w:w="1448" w:type="dxa"/>
            <w:tcBorders>
              <w:top w:val="single" w:sz="4" w:space="0" w:color="auto"/>
            </w:tcBorders>
            <w:shd w:val="clear" w:color="auto" w:fill="auto"/>
            <w:vAlign w:val="center"/>
          </w:tcPr>
          <w:p w14:paraId="127ADC35" w14:textId="77777777" w:rsidR="003E6402" w:rsidRPr="00C62FD0" w:rsidRDefault="003E6402" w:rsidP="001527C0">
            <w:pPr>
              <w:overflowPunct/>
              <w:autoSpaceDE/>
              <w:autoSpaceDN/>
              <w:adjustRightInd/>
              <w:jc w:val="right"/>
              <w:textAlignment w:val="auto"/>
              <w:rPr>
                <w:rFonts w:cs="Arial"/>
                <w:b/>
                <w:sz w:val="16"/>
                <w:szCs w:val="16"/>
                <w:lang w:val="ru-RU" w:eastAsia="ru-RU"/>
              </w:rPr>
            </w:pPr>
            <w:r w:rsidRPr="00C62FD0">
              <w:rPr>
                <w:rFonts w:cs="Arial"/>
                <w:b/>
                <w:sz w:val="16"/>
                <w:szCs w:val="16"/>
                <w:lang w:val="ru-RU" w:eastAsia="ru-RU"/>
              </w:rPr>
              <w:t>680 016</w:t>
            </w:r>
          </w:p>
        </w:tc>
        <w:tc>
          <w:tcPr>
            <w:tcW w:w="931" w:type="dxa"/>
            <w:tcBorders>
              <w:top w:val="single" w:sz="4" w:space="0" w:color="auto"/>
            </w:tcBorders>
            <w:shd w:val="clear" w:color="auto" w:fill="auto"/>
            <w:vAlign w:val="center"/>
          </w:tcPr>
          <w:p w14:paraId="0E5E8CC3" w14:textId="77777777" w:rsidR="003E6402" w:rsidRPr="00C62FD0" w:rsidRDefault="005D1068" w:rsidP="001527C0">
            <w:pPr>
              <w:overflowPunct/>
              <w:autoSpaceDE/>
              <w:autoSpaceDN/>
              <w:adjustRightInd/>
              <w:jc w:val="right"/>
              <w:textAlignment w:val="auto"/>
              <w:rPr>
                <w:rFonts w:cs="Arial"/>
                <w:b/>
                <w:sz w:val="16"/>
                <w:szCs w:val="16"/>
                <w:lang w:val="ru-RU" w:eastAsia="ru-RU"/>
              </w:rPr>
            </w:pPr>
            <w:r>
              <w:rPr>
                <w:rFonts w:cs="Arial"/>
                <w:b/>
                <w:sz w:val="16"/>
                <w:szCs w:val="16"/>
                <w:lang w:val="ru-RU" w:eastAsia="ru-RU"/>
              </w:rPr>
              <w:t>(</w:t>
            </w:r>
            <w:r w:rsidR="003E6402" w:rsidRPr="00C62FD0">
              <w:rPr>
                <w:rFonts w:cs="Arial"/>
                <w:b/>
                <w:sz w:val="16"/>
                <w:szCs w:val="16"/>
                <w:lang w:val="ru-RU" w:eastAsia="ru-RU"/>
              </w:rPr>
              <w:t>19</w:t>
            </w:r>
            <w:r>
              <w:rPr>
                <w:rFonts w:cs="Arial"/>
                <w:b/>
                <w:sz w:val="16"/>
                <w:szCs w:val="16"/>
                <w:lang w:val="ru-RU" w:eastAsia="ru-RU"/>
              </w:rPr>
              <w:t> </w:t>
            </w:r>
            <w:r w:rsidR="003E6402" w:rsidRPr="00C62FD0">
              <w:rPr>
                <w:rFonts w:cs="Arial"/>
                <w:b/>
                <w:sz w:val="16"/>
                <w:szCs w:val="16"/>
                <w:lang w:val="ru-RU" w:eastAsia="ru-RU"/>
              </w:rPr>
              <w:t>451</w:t>
            </w:r>
            <w:r>
              <w:rPr>
                <w:rFonts w:cs="Arial"/>
                <w:b/>
                <w:sz w:val="16"/>
                <w:szCs w:val="16"/>
                <w:lang w:val="ru-RU" w:eastAsia="ru-RU"/>
              </w:rPr>
              <w:t>)</w:t>
            </w:r>
          </w:p>
        </w:tc>
        <w:tc>
          <w:tcPr>
            <w:tcW w:w="884" w:type="dxa"/>
            <w:tcBorders>
              <w:top w:val="single" w:sz="4" w:space="0" w:color="auto"/>
            </w:tcBorders>
            <w:shd w:val="clear" w:color="auto" w:fill="auto"/>
            <w:noWrap/>
            <w:vAlign w:val="center"/>
          </w:tcPr>
          <w:p w14:paraId="5C4ACE75" w14:textId="77777777" w:rsidR="003E6402" w:rsidRPr="00C62FD0" w:rsidRDefault="005D1068" w:rsidP="005D1068">
            <w:pPr>
              <w:overflowPunct/>
              <w:autoSpaceDE/>
              <w:autoSpaceDN/>
              <w:adjustRightInd/>
              <w:jc w:val="right"/>
              <w:textAlignment w:val="auto"/>
              <w:rPr>
                <w:rFonts w:cs="Arial"/>
                <w:b/>
                <w:sz w:val="16"/>
                <w:szCs w:val="16"/>
                <w:lang w:val="ru-RU" w:eastAsia="ru-RU"/>
              </w:rPr>
            </w:pPr>
            <w:r>
              <w:rPr>
                <w:rFonts w:cs="Arial"/>
                <w:b/>
                <w:sz w:val="16"/>
                <w:szCs w:val="16"/>
                <w:lang w:val="ru-RU" w:eastAsia="ru-RU"/>
              </w:rPr>
              <w:t>(</w:t>
            </w:r>
            <w:r w:rsidR="003E6402" w:rsidRPr="00C62FD0">
              <w:rPr>
                <w:rFonts w:cs="Arial"/>
                <w:b/>
                <w:sz w:val="16"/>
                <w:szCs w:val="16"/>
                <w:lang w:val="ru-RU" w:eastAsia="ru-RU"/>
              </w:rPr>
              <w:t>2.9</w:t>
            </w:r>
            <w:r>
              <w:rPr>
                <w:rFonts w:cs="Arial"/>
                <w:b/>
                <w:sz w:val="16"/>
                <w:szCs w:val="16"/>
                <w:lang w:val="ru-RU" w:eastAsia="ru-RU"/>
              </w:rPr>
              <w:t>)</w:t>
            </w:r>
          </w:p>
        </w:tc>
      </w:tr>
      <w:tr w:rsidR="003E6402" w:rsidRPr="00C229E0" w14:paraId="2C68FEBF" w14:textId="77777777" w:rsidTr="001527C0">
        <w:trPr>
          <w:trHeight w:val="255"/>
        </w:trPr>
        <w:tc>
          <w:tcPr>
            <w:tcW w:w="4800" w:type="dxa"/>
            <w:shd w:val="clear" w:color="auto" w:fill="auto"/>
            <w:noWrap/>
            <w:vAlign w:val="center"/>
            <w:hideMark/>
          </w:tcPr>
          <w:p w14:paraId="5E6C8C81" w14:textId="77777777" w:rsidR="003E6402" w:rsidRPr="00FE43A7" w:rsidRDefault="003E6402" w:rsidP="001527C0">
            <w:pPr>
              <w:overflowPunct/>
              <w:autoSpaceDE/>
              <w:autoSpaceDN/>
              <w:adjustRightInd/>
              <w:textAlignment w:val="auto"/>
              <w:rPr>
                <w:rFonts w:cs="Arial"/>
                <w:sz w:val="16"/>
                <w:szCs w:val="16"/>
                <w:lang w:val="ru-RU" w:eastAsia="ru-RU"/>
              </w:rPr>
            </w:pPr>
            <w:r w:rsidRPr="00FE43A7">
              <w:rPr>
                <w:rFonts w:cs="Arial"/>
                <w:sz w:val="16"/>
                <w:szCs w:val="16"/>
                <w:lang w:val="ru-RU" w:eastAsia="ru-RU"/>
              </w:rPr>
              <w:t xml:space="preserve">Чистые доходы от операций с ценными бумагами </w:t>
            </w:r>
          </w:p>
        </w:tc>
        <w:tc>
          <w:tcPr>
            <w:tcW w:w="1322" w:type="dxa"/>
            <w:shd w:val="clear" w:color="auto" w:fill="auto"/>
            <w:vAlign w:val="center"/>
            <w:hideMark/>
          </w:tcPr>
          <w:p w14:paraId="05571DD0" w14:textId="77777777" w:rsidR="003E6402" w:rsidRPr="00FE43A7" w:rsidRDefault="003E6402" w:rsidP="001527C0">
            <w:pPr>
              <w:overflowPunct/>
              <w:autoSpaceDE/>
              <w:autoSpaceDN/>
              <w:adjustRightInd/>
              <w:jc w:val="right"/>
              <w:textAlignment w:val="auto"/>
              <w:rPr>
                <w:rFonts w:cs="Arial"/>
                <w:sz w:val="16"/>
                <w:szCs w:val="16"/>
                <w:lang w:val="ru-RU" w:eastAsia="ru-RU"/>
              </w:rPr>
            </w:pPr>
            <w:r w:rsidRPr="00FE43A7">
              <w:rPr>
                <w:rFonts w:cs="Arial"/>
                <w:sz w:val="16"/>
                <w:szCs w:val="16"/>
                <w:lang w:val="ru-RU" w:eastAsia="ru-RU"/>
              </w:rPr>
              <w:t>96 400</w:t>
            </w:r>
          </w:p>
        </w:tc>
        <w:tc>
          <w:tcPr>
            <w:tcW w:w="1448" w:type="dxa"/>
            <w:shd w:val="clear" w:color="auto" w:fill="auto"/>
            <w:vAlign w:val="center"/>
            <w:hideMark/>
          </w:tcPr>
          <w:p w14:paraId="7A1F6C15" w14:textId="77777777" w:rsidR="003E6402" w:rsidRPr="00FE43A7" w:rsidRDefault="003E6402" w:rsidP="001527C0">
            <w:pPr>
              <w:overflowPunct/>
              <w:autoSpaceDE/>
              <w:autoSpaceDN/>
              <w:adjustRightInd/>
              <w:jc w:val="right"/>
              <w:textAlignment w:val="auto"/>
              <w:rPr>
                <w:rFonts w:cs="Arial"/>
                <w:sz w:val="16"/>
                <w:szCs w:val="16"/>
                <w:lang w:val="ru-RU" w:eastAsia="ru-RU"/>
              </w:rPr>
            </w:pPr>
            <w:r w:rsidRPr="00FE43A7">
              <w:rPr>
                <w:rFonts w:cs="Arial"/>
                <w:sz w:val="16"/>
                <w:szCs w:val="16"/>
                <w:lang w:val="ru-RU" w:eastAsia="ru-RU"/>
              </w:rPr>
              <w:t>111 124</w:t>
            </w:r>
          </w:p>
        </w:tc>
        <w:tc>
          <w:tcPr>
            <w:tcW w:w="931" w:type="dxa"/>
            <w:shd w:val="clear" w:color="auto" w:fill="auto"/>
            <w:vAlign w:val="center"/>
            <w:hideMark/>
          </w:tcPr>
          <w:p w14:paraId="22825253" w14:textId="77777777" w:rsidR="003E6402" w:rsidRPr="00FE43A7" w:rsidRDefault="005D1068" w:rsidP="001527C0">
            <w:pPr>
              <w:overflowPunct/>
              <w:autoSpaceDE/>
              <w:autoSpaceDN/>
              <w:adjustRightInd/>
              <w:jc w:val="right"/>
              <w:textAlignment w:val="auto"/>
              <w:rPr>
                <w:rFonts w:cs="Arial"/>
                <w:sz w:val="16"/>
                <w:szCs w:val="16"/>
                <w:lang w:val="ru-RU" w:eastAsia="ru-RU"/>
              </w:rPr>
            </w:pPr>
            <w:r>
              <w:rPr>
                <w:rFonts w:cs="Arial"/>
                <w:sz w:val="16"/>
                <w:szCs w:val="16"/>
                <w:lang w:val="ru-RU" w:eastAsia="ru-RU"/>
              </w:rPr>
              <w:t>(</w:t>
            </w:r>
            <w:r w:rsidR="003E6402" w:rsidRPr="00FE43A7">
              <w:rPr>
                <w:rFonts w:cs="Arial"/>
                <w:sz w:val="16"/>
                <w:szCs w:val="16"/>
                <w:lang w:val="ru-RU" w:eastAsia="ru-RU"/>
              </w:rPr>
              <w:t>14</w:t>
            </w:r>
            <w:r>
              <w:rPr>
                <w:rFonts w:cs="Arial"/>
                <w:sz w:val="16"/>
                <w:szCs w:val="16"/>
                <w:lang w:val="ru-RU" w:eastAsia="ru-RU"/>
              </w:rPr>
              <w:t> </w:t>
            </w:r>
            <w:r w:rsidR="003E6402" w:rsidRPr="00FE43A7">
              <w:rPr>
                <w:rFonts w:cs="Arial"/>
                <w:sz w:val="16"/>
                <w:szCs w:val="16"/>
                <w:lang w:val="ru-RU" w:eastAsia="ru-RU"/>
              </w:rPr>
              <w:t>724</w:t>
            </w:r>
            <w:r>
              <w:rPr>
                <w:rFonts w:cs="Arial"/>
                <w:sz w:val="16"/>
                <w:szCs w:val="16"/>
                <w:lang w:val="ru-RU" w:eastAsia="ru-RU"/>
              </w:rPr>
              <w:t>)</w:t>
            </w:r>
          </w:p>
        </w:tc>
        <w:tc>
          <w:tcPr>
            <w:tcW w:w="884" w:type="dxa"/>
            <w:shd w:val="clear" w:color="auto" w:fill="auto"/>
            <w:noWrap/>
            <w:vAlign w:val="center"/>
            <w:hideMark/>
          </w:tcPr>
          <w:p w14:paraId="7C9CF4D1" w14:textId="77777777" w:rsidR="003E6402" w:rsidRPr="00C229E0" w:rsidRDefault="005D1068" w:rsidP="005D1068">
            <w:pPr>
              <w:overflowPunct/>
              <w:autoSpaceDE/>
              <w:autoSpaceDN/>
              <w:adjustRightInd/>
              <w:jc w:val="right"/>
              <w:textAlignment w:val="auto"/>
              <w:rPr>
                <w:rFonts w:cs="Arial"/>
                <w:sz w:val="16"/>
                <w:szCs w:val="16"/>
                <w:lang w:val="ru-RU" w:eastAsia="ru-RU"/>
              </w:rPr>
            </w:pPr>
            <w:r>
              <w:rPr>
                <w:rFonts w:cs="Arial"/>
                <w:sz w:val="16"/>
                <w:szCs w:val="16"/>
                <w:lang w:val="ru-RU" w:eastAsia="ru-RU"/>
              </w:rPr>
              <w:t>(</w:t>
            </w:r>
            <w:r w:rsidR="003E6402" w:rsidRPr="00FE43A7">
              <w:rPr>
                <w:rFonts w:cs="Arial"/>
                <w:sz w:val="16"/>
                <w:szCs w:val="16"/>
                <w:lang w:val="ru-RU" w:eastAsia="ru-RU"/>
              </w:rPr>
              <w:t>13.3</w:t>
            </w:r>
            <w:r>
              <w:rPr>
                <w:rFonts w:cs="Arial"/>
                <w:sz w:val="16"/>
                <w:szCs w:val="16"/>
                <w:lang w:val="ru-RU" w:eastAsia="ru-RU"/>
              </w:rPr>
              <w:t>)</w:t>
            </w:r>
          </w:p>
        </w:tc>
      </w:tr>
      <w:tr w:rsidR="003E6402" w:rsidRPr="00C229E0" w14:paraId="53C71136" w14:textId="77777777" w:rsidTr="001527C0">
        <w:trPr>
          <w:trHeight w:val="255"/>
        </w:trPr>
        <w:tc>
          <w:tcPr>
            <w:tcW w:w="4800" w:type="dxa"/>
            <w:shd w:val="clear" w:color="auto" w:fill="auto"/>
            <w:noWrap/>
            <w:vAlign w:val="center"/>
            <w:hideMark/>
          </w:tcPr>
          <w:p w14:paraId="5301B2F0" w14:textId="77777777" w:rsidR="003E6402" w:rsidRPr="00C229E0" w:rsidRDefault="003E6402" w:rsidP="001527C0">
            <w:pPr>
              <w:overflowPunct/>
              <w:autoSpaceDE/>
              <w:autoSpaceDN/>
              <w:adjustRightInd/>
              <w:textAlignment w:val="auto"/>
              <w:rPr>
                <w:rFonts w:cs="Arial"/>
                <w:sz w:val="16"/>
                <w:szCs w:val="16"/>
                <w:lang w:val="ru-RU" w:eastAsia="ru-RU"/>
              </w:rPr>
            </w:pPr>
            <w:r w:rsidRPr="00C229E0">
              <w:rPr>
                <w:rFonts w:cs="Arial"/>
                <w:sz w:val="16"/>
                <w:szCs w:val="16"/>
                <w:lang w:val="ru-RU" w:eastAsia="ru-RU"/>
              </w:rPr>
              <w:t xml:space="preserve">Чистые доходы от операций с иностранной валютой (включая переоценку) </w:t>
            </w:r>
          </w:p>
        </w:tc>
        <w:tc>
          <w:tcPr>
            <w:tcW w:w="1322" w:type="dxa"/>
            <w:shd w:val="clear" w:color="auto" w:fill="auto"/>
            <w:vAlign w:val="center"/>
            <w:hideMark/>
          </w:tcPr>
          <w:p w14:paraId="033A7AF5" w14:textId="77777777" w:rsidR="003E6402" w:rsidRPr="00C229E0" w:rsidRDefault="003E6402" w:rsidP="001527C0">
            <w:pPr>
              <w:overflowPunct/>
              <w:autoSpaceDE/>
              <w:autoSpaceDN/>
              <w:adjustRightInd/>
              <w:jc w:val="right"/>
              <w:textAlignment w:val="auto"/>
              <w:rPr>
                <w:rFonts w:cs="Arial"/>
                <w:sz w:val="16"/>
                <w:szCs w:val="16"/>
                <w:lang w:val="ru-RU" w:eastAsia="ru-RU"/>
              </w:rPr>
            </w:pPr>
            <w:r w:rsidRPr="00C229E0">
              <w:rPr>
                <w:rFonts w:cs="Arial"/>
                <w:sz w:val="16"/>
                <w:szCs w:val="16"/>
                <w:lang w:val="ru-RU" w:eastAsia="ru-RU"/>
              </w:rPr>
              <w:t>116 072</w:t>
            </w:r>
          </w:p>
        </w:tc>
        <w:tc>
          <w:tcPr>
            <w:tcW w:w="1448" w:type="dxa"/>
            <w:shd w:val="clear" w:color="auto" w:fill="auto"/>
            <w:vAlign w:val="center"/>
            <w:hideMark/>
          </w:tcPr>
          <w:p w14:paraId="758BAD57" w14:textId="77777777" w:rsidR="003E6402" w:rsidRPr="00C229E0" w:rsidRDefault="003E6402" w:rsidP="001527C0">
            <w:pPr>
              <w:overflowPunct/>
              <w:autoSpaceDE/>
              <w:autoSpaceDN/>
              <w:adjustRightInd/>
              <w:jc w:val="right"/>
              <w:textAlignment w:val="auto"/>
              <w:rPr>
                <w:rFonts w:cs="Arial"/>
                <w:sz w:val="16"/>
                <w:szCs w:val="16"/>
                <w:lang w:val="ru-RU" w:eastAsia="ru-RU"/>
              </w:rPr>
            </w:pPr>
            <w:r w:rsidRPr="00C229E0">
              <w:rPr>
                <w:rFonts w:cs="Arial"/>
                <w:sz w:val="16"/>
                <w:szCs w:val="16"/>
                <w:lang w:val="ru-RU" w:eastAsia="ru-RU"/>
              </w:rPr>
              <w:t>196 250</w:t>
            </w:r>
          </w:p>
        </w:tc>
        <w:tc>
          <w:tcPr>
            <w:tcW w:w="931" w:type="dxa"/>
            <w:shd w:val="clear" w:color="auto" w:fill="auto"/>
            <w:vAlign w:val="center"/>
            <w:hideMark/>
          </w:tcPr>
          <w:p w14:paraId="0A85E67C" w14:textId="77777777" w:rsidR="003E6402" w:rsidRPr="00C229E0" w:rsidRDefault="005D1068" w:rsidP="001527C0">
            <w:pPr>
              <w:overflowPunct/>
              <w:autoSpaceDE/>
              <w:autoSpaceDN/>
              <w:adjustRightInd/>
              <w:jc w:val="right"/>
              <w:textAlignment w:val="auto"/>
              <w:rPr>
                <w:rFonts w:cs="Arial"/>
                <w:sz w:val="16"/>
                <w:szCs w:val="16"/>
                <w:lang w:val="ru-RU" w:eastAsia="ru-RU"/>
              </w:rPr>
            </w:pPr>
            <w:r>
              <w:rPr>
                <w:rFonts w:cs="Arial"/>
                <w:sz w:val="16"/>
                <w:szCs w:val="16"/>
                <w:lang w:val="ru-RU" w:eastAsia="ru-RU"/>
              </w:rPr>
              <w:t>(</w:t>
            </w:r>
            <w:r w:rsidR="003E6402" w:rsidRPr="00C229E0">
              <w:rPr>
                <w:rFonts w:cs="Arial"/>
                <w:sz w:val="16"/>
                <w:szCs w:val="16"/>
                <w:lang w:val="ru-RU" w:eastAsia="ru-RU"/>
              </w:rPr>
              <w:t>80</w:t>
            </w:r>
            <w:r>
              <w:rPr>
                <w:rFonts w:cs="Arial"/>
                <w:sz w:val="16"/>
                <w:szCs w:val="16"/>
                <w:lang w:val="ru-RU" w:eastAsia="ru-RU"/>
              </w:rPr>
              <w:t> </w:t>
            </w:r>
            <w:r w:rsidR="003E6402" w:rsidRPr="00C229E0">
              <w:rPr>
                <w:rFonts w:cs="Arial"/>
                <w:sz w:val="16"/>
                <w:szCs w:val="16"/>
                <w:lang w:val="ru-RU" w:eastAsia="ru-RU"/>
              </w:rPr>
              <w:t>178</w:t>
            </w:r>
            <w:r>
              <w:rPr>
                <w:rFonts w:cs="Arial"/>
                <w:sz w:val="16"/>
                <w:szCs w:val="16"/>
                <w:lang w:val="ru-RU" w:eastAsia="ru-RU"/>
              </w:rPr>
              <w:t>)</w:t>
            </w:r>
          </w:p>
        </w:tc>
        <w:tc>
          <w:tcPr>
            <w:tcW w:w="884" w:type="dxa"/>
            <w:shd w:val="clear" w:color="auto" w:fill="auto"/>
            <w:noWrap/>
            <w:vAlign w:val="center"/>
            <w:hideMark/>
          </w:tcPr>
          <w:p w14:paraId="4DE7E19D" w14:textId="77777777" w:rsidR="003E6402" w:rsidRPr="00C229E0" w:rsidRDefault="005D1068" w:rsidP="005D1068">
            <w:pPr>
              <w:overflowPunct/>
              <w:autoSpaceDE/>
              <w:autoSpaceDN/>
              <w:adjustRightInd/>
              <w:jc w:val="right"/>
              <w:textAlignment w:val="auto"/>
              <w:rPr>
                <w:rFonts w:cs="Arial"/>
                <w:sz w:val="16"/>
                <w:szCs w:val="16"/>
                <w:lang w:val="ru-RU" w:eastAsia="ru-RU"/>
              </w:rPr>
            </w:pPr>
            <w:r>
              <w:rPr>
                <w:rFonts w:cs="Arial"/>
                <w:sz w:val="16"/>
                <w:szCs w:val="16"/>
                <w:lang w:val="ru-RU" w:eastAsia="ru-RU"/>
              </w:rPr>
              <w:t>(</w:t>
            </w:r>
            <w:r w:rsidR="003E6402" w:rsidRPr="00C229E0">
              <w:rPr>
                <w:rFonts w:cs="Arial"/>
                <w:sz w:val="16"/>
                <w:szCs w:val="16"/>
                <w:lang w:val="ru-RU" w:eastAsia="ru-RU"/>
              </w:rPr>
              <w:t>40.9</w:t>
            </w:r>
            <w:r>
              <w:rPr>
                <w:rFonts w:cs="Arial"/>
                <w:sz w:val="16"/>
                <w:szCs w:val="16"/>
                <w:lang w:val="ru-RU" w:eastAsia="ru-RU"/>
              </w:rPr>
              <w:t>)</w:t>
            </w:r>
          </w:p>
        </w:tc>
      </w:tr>
      <w:tr w:rsidR="003E6402" w:rsidRPr="00C229E0" w14:paraId="558162DA" w14:textId="77777777" w:rsidTr="001527C0">
        <w:trPr>
          <w:trHeight w:val="255"/>
        </w:trPr>
        <w:tc>
          <w:tcPr>
            <w:tcW w:w="4800" w:type="dxa"/>
            <w:shd w:val="clear" w:color="auto" w:fill="auto"/>
            <w:noWrap/>
            <w:vAlign w:val="center"/>
            <w:hideMark/>
          </w:tcPr>
          <w:p w14:paraId="16EC21E8" w14:textId="77777777" w:rsidR="003E6402" w:rsidRPr="00C959AD" w:rsidRDefault="003E6402" w:rsidP="001527C0">
            <w:pPr>
              <w:overflowPunct/>
              <w:autoSpaceDE/>
              <w:autoSpaceDN/>
              <w:adjustRightInd/>
              <w:textAlignment w:val="auto"/>
              <w:rPr>
                <w:rFonts w:cs="Arial"/>
                <w:sz w:val="16"/>
                <w:szCs w:val="16"/>
                <w:lang w:val="ru-RU" w:eastAsia="ru-RU"/>
              </w:rPr>
            </w:pPr>
            <w:r w:rsidRPr="00C959AD">
              <w:rPr>
                <w:rFonts w:cs="Arial"/>
                <w:sz w:val="16"/>
                <w:szCs w:val="16"/>
                <w:lang w:val="ru-RU" w:eastAsia="ru-RU"/>
              </w:rPr>
              <w:t xml:space="preserve">Чистые комиссионные доходы </w:t>
            </w:r>
            <w:r>
              <w:rPr>
                <w:rFonts w:cs="Arial"/>
                <w:sz w:val="16"/>
                <w:szCs w:val="16"/>
                <w:lang w:val="ru-RU" w:eastAsia="ru-RU"/>
              </w:rPr>
              <w:t>и прочие доходы</w:t>
            </w:r>
          </w:p>
        </w:tc>
        <w:tc>
          <w:tcPr>
            <w:tcW w:w="1322" w:type="dxa"/>
            <w:shd w:val="clear" w:color="auto" w:fill="auto"/>
            <w:vAlign w:val="center"/>
            <w:hideMark/>
          </w:tcPr>
          <w:p w14:paraId="7BDD7A39" w14:textId="77777777" w:rsidR="003E6402" w:rsidRPr="00621D6B" w:rsidRDefault="003E6402" w:rsidP="001527C0">
            <w:pPr>
              <w:overflowPunct/>
              <w:autoSpaceDE/>
              <w:autoSpaceDN/>
              <w:adjustRightInd/>
              <w:jc w:val="right"/>
              <w:textAlignment w:val="auto"/>
              <w:rPr>
                <w:rFonts w:cs="Arial"/>
                <w:sz w:val="16"/>
                <w:szCs w:val="16"/>
                <w:lang w:val="ru-RU" w:eastAsia="ru-RU"/>
              </w:rPr>
            </w:pPr>
            <w:r w:rsidRPr="00621D6B">
              <w:rPr>
                <w:rFonts w:cs="Arial"/>
                <w:sz w:val="16"/>
                <w:szCs w:val="16"/>
                <w:lang w:val="ru-RU" w:eastAsia="ru-RU"/>
              </w:rPr>
              <w:t>472 054</w:t>
            </w:r>
          </w:p>
        </w:tc>
        <w:tc>
          <w:tcPr>
            <w:tcW w:w="1448" w:type="dxa"/>
            <w:shd w:val="clear" w:color="auto" w:fill="auto"/>
            <w:vAlign w:val="center"/>
            <w:hideMark/>
          </w:tcPr>
          <w:p w14:paraId="7AA6DEB4" w14:textId="77777777" w:rsidR="003E6402" w:rsidRPr="00621D6B" w:rsidRDefault="003E6402" w:rsidP="001527C0">
            <w:pPr>
              <w:overflowPunct/>
              <w:autoSpaceDE/>
              <w:autoSpaceDN/>
              <w:adjustRightInd/>
              <w:jc w:val="right"/>
              <w:textAlignment w:val="auto"/>
              <w:rPr>
                <w:rFonts w:cs="Arial"/>
                <w:sz w:val="16"/>
                <w:szCs w:val="16"/>
                <w:lang w:val="ru-RU" w:eastAsia="ru-RU"/>
              </w:rPr>
            </w:pPr>
            <w:r w:rsidRPr="00621D6B">
              <w:rPr>
                <w:rFonts w:cs="Arial"/>
                <w:sz w:val="16"/>
                <w:szCs w:val="16"/>
                <w:lang w:val="ru-RU" w:eastAsia="ru-RU"/>
              </w:rPr>
              <w:t>519 484</w:t>
            </w:r>
          </w:p>
        </w:tc>
        <w:tc>
          <w:tcPr>
            <w:tcW w:w="931" w:type="dxa"/>
            <w:shd w:val="clear" w:color="auto" w:fill="auto"/>
            <w:vAlign w:val="center"/>
            <w:hideMark/>
          </w:tcPr>
          <w:p w14:paraId="6EBAA549" w14:textId="77777777" w:rsidR="003E6402" w:rsidRPr="00621D6B" w:rsidRDefault="005D1068" w:rsidP="001527C0">
            <w:pPr>
              <w:overflowPunct/>
              <w:autoSpaceDE/>
              <w:autoSpaceDN/>
              <w:adjustRightInd/>
              <w:jc w:val="right"/>
              <w:textAlignment w:val="auto"/>
              <w:rPr>
                <w:rFonts w:cs="Arial"/>
                <w:sz w:val="16"/>
                <w:szCs w:val="16"/>
                <w:lang w:val="ru-RU" w:eastAsia="ru-RU"/>
              </w:rPr>
            </w:pPr>
            <w:r>
              <w:rPr>
                <w:rFonts w:cs="Arial"/>
                <w:sz w:val="16"/>
                <w:szCs w:val="16"/>
                <w:lang w:val="ru-RU" w:eastAsia="ru-RU"/>
              </w:rPr>
              <w:t>(</w:t>
            </w:r>
            <w:r w:rsidR="003E6402" w:rsidRPr="00621D6B">
              <w:rPr>
                <w:rFonts w:cs="Arial"/>
                <w:sz w:val="16"/>
                <w:szCs w:val="16"/>
                <w:lang w:val="ru-RU" w:eastAsia="ru-RU"/>
              </w:rPr>
              <w:t>47</w:t>
            </w:r>
            <w:r>
              <w:rPr>
                <w:rFonts w:cs="Arial"/>
                <w:sz w:val="16"/>
                <w:szCs w:val="16"/>
                <w:lang w:val="ru-RU" w:eastAsia="ru-RU"/>
              </w:rPr>
              <w:t> </w:t>
            </w:r>
            <w:r w:rsidR="003E6402" w:rsidRPr="00621D6B">
              <w:rPr>
                <w:rFonts w:cs="Arial"/>
                <w:sz w:val="16"/>
                <w:szCs w:val="16"/>
                <w:lang w:val="ru-RU" w:eastAsia="ru-RU"/>
              </w:rPr>
              <w:t>430</w:t>
            </w:r>
            <w:r>
              <w:rPr>
                <w:rFonts w:cs="Arial"/>
                <w:sz w:val="16"/>
                <w:szCs w:val="16"/>
                <w:lang w:val="ru-RU" w:eastAsia="ru-RU"/>
              </w:rPr>
              <w:t>)</w:t>
            </w:r>
          </w:p>
        </w:tc>
        <w:tc>
          <w:tcPr>
            <w:tcW w:w="884" w:type="dxa"/>
            <w:shd w:val="clear" w:color="auto" w:fill="auto"/>
            <w:noWrap/>
            <w:vAlign w:val="center"/>
            <w:hideMark/>
          </w:tcPr>
          <w:p w14:paraId="0963D224" w14:textId="77777777" w:rsidR="003E6402" w:rsidRPr="00621D6B" w:rsidRDefault="005D1068" w:rsidP="005D1068">
            <w:pPr>
              <w:overflowPunct/>
              <w:autoSpaceDE/>
              <w:autoSpaceDN/>
              <w:adjustRightInd/>
              <w:jc w:val="right"/>
              <w:textAlignment w:val="auto"/>
              <w:rPr>
                <w:rFonts w:cs="Arial"/>
                <w:sz w:val="16"/>
                <w:szCs w:val="16"/>
                <w:lang w:val="ru-RU" w:eastAsia="ru-RU"/>
              </w:rPr>
            </w:pPr>
            <w:r>
              <w:rPr>
                <w:rFonts w:cs="Arial"/>
                <w:sz w:val="16"/>
                <w:szCs w:val="16"/>
                <w:lang w:val="ru-RU" w:eastAsia="ru-RU"/>
              </w:rPr>
              <w:t>(</w:t>
            </w:r>
            <w:r w:rsidR="003E6402" w:rsidRPr="00621D6B">
              <w:rPr>
                <w:rFonts w:cs="Arial"/>
                <w:sz w:val="16"/>
                <w:szCs w:val="16"/>
                <w:lang w:val="ru-RU" w:eastAsia="ru-RU"/>
              </w:rPr>
              <w:t>9.13</w:t>
            </w:r>
            <w:r>
              <w:rPr>
                <w:rFonts w:cs="Arial"/>
                <w:sz w:val="16"/>
                <w:szCs w:val="16"/>
                <w:lang w:val="ru-RU" w:eastAsia="ru-RU"/>
              </w:rPr>
              <w:t>)</w:t>
            </w:r>
          </w:p>
        </w:tc>
      </w:tr>
      <w:tr w:rsidR="003E6402" w:rsidRPr="00A9626F" w14:paraId="6DA208BB" w14:textId="77777777" w:rsidTr="001527C0">
        <w:trPr>
          <w:trHeight w:val="255"/>
        </w:trPr>
        <w:tc>
          <w:tcPr>
            <w:tcW w:w="4800" w:type="dxa"/>
            <w:tcBorders>
              <w:top w:val="single" w:sz="4" w:space="0" w:color="auto"/>
            </w:tcBorders>
            <w:shd w:val="clear" w:color="auto" w:fill="auto"/>
            <w:noWrap/>
            <w:vAlign w:val="center"/>
          </w:tcPr>
          <w:p w14:paraId="5FBA32BD" w14:textId="77777777" w:rsidR="003E6402" w:rsidRPr="00A9626F" w:rsidRDefault="003E6402" w:rsidP="001527C0">
            <w:pPr>
              <w:overflowPunct/>
              <w:autoSpaceDE/>
              <w:autoSpaceDN/>
              <w:adjustRightInd/>
              <w:textAlignment w:val="auto"/>
              <w:rPr>
                <w:rFonts w:cs="Arial"/>
                <w:b/>
                <w:sz w:val="16"/>
                <w:szCs w:val="16"/>
                <w:lang w:val="ru-RU" w:eastAsia="ru-RU"/>
              </w:rPr>
            </w:pPr>
            <w:r w:rsidRPr="00A9626F">
              <w:rPr>
                <w:rFonts w:cs="Arial"/>
                <w:b/>
                <w:sz w:val="16"/>
                <w:szCs w:val="16"/>
                <w:lang w:val="ru-RU" w:eastAsia="ru-RU"/>
              </w:rPr>
              <w:t>Операционная прибыль</w:t>
            </w:r>
          </w:p>
        </w:tc>
        <w:tc>
          <w:tcPr>
            <w:tcW w:w="1322" w:type="dxa"/>
            <w:tcBorders>
              <w:top w:val="single" w:sz="4" w:space="0" w:color="auto"/>
            </w:tcBorders>
            <w:shd w:val="clear" w:color="auto" w:fill="auto"/>
            <w:vAlign w:val="center"/>
          </w:tcPr>
          <w:p w14:paraId="05396BEF" w14:textId="77777777" w:rsidR="003E6402" w:rsidRPr="00A9626F" w:rsidRDefault="003E6402" w:rsidP="001527C0">
            <w:pPr>
              <w:overflowPunct/>
              <w:autoSpaceDE/>
              <w:autoSpaceDN/>
              <w:adjustRightInd/>
              <w:jc w:val="right"/>
              <w:textAlignment w:val="auto"/>
              <w:rPr>
                <w:rFonts w:cs="Arial"/>
                <w:b/>
                <w:sz w:val="16"/>
                <w:szCs w:val="16"/>
                <w:lang w:val="ru-RU" w:eastAsia="ru-RU"/>
              </w:rPr>
            </w:pPr>
            <w:r w:rsidRPr="00A9626F">
              <w:rPr>
                <w:rFonts w:cs="Arial"/>
                <w:b/>
                <w:sz w:val="16"/>
                <w:szCs w:val="16"/>
                <w:lang w:val="ru-RU" w:eastAsia="ru-RU"/>
              </w:rPr>
              <w:t>1 345 091</w:t>
            </w:r>
          </w:p>
        </w:tc>
        <w:tc>
          <w:tcPr>
            <w:tcW w:w="1448" w:type="dxa"/>
            <w:tcBorders>
              <w:top w:val="single" w:sz="4" w:space="0" w:color="auto"/>
            </w:tcBorders>
            <w:shd w:val="clear" w:color="auto" w:fill="auto"/>
            <w:vAlign w:val="center"/>
          </w:tcPr>
          <w:p w14:paraId="06EE5930" w14:textId="77777777" w:rsidR="003E6402" w:rsidRPr="00A9626F" w:rsidRDefault="003E6402" w:rsidP="001527C0">
            <w:pPr>
              <w:overflowPunct/>
              <w:autoSpaceDE/>
              <w:autoSpaceDN/>
              <w:adjustRightInd/>
              <w:jc w:val="right"/>
              <w:textAlignment w:val="auto"/>
              <w:rPr>
                <w:rFonts w:cs="Arial"/>
                <w:b/>
                <w:sz w:val="16"/>
                <w:szCs w:val="16"/>
                <w:lang w:val="ru-RU" w:eastAsia="ru-RU"/>
              </w:rPr>
            </w:pPr>
            <w:r w:rsidRPr="00A9626F">
              <w:rPr>
                <w:rFonts w:cs="Arial"/>
                <w:b/>
                <w:sz w:val="16"/>
                <w:szCs w:val="16"/>
                <w:lang w:val="ru-RU" w:eastAsia="ru-RU"/>
              </w:rPr>
              <w:t>1 506 874</w:t>
            </w:r>
          </w:p>
        </w:tc>
        <w:tc>
          <w:tcPr>
            <w:tcW w:w="931" w:type="dxa"/>
            <w:tcBorders>
              <w:top w:val="single" w:sz="4" w:space="0" w:color="auto"/>
            </w:tcBorders>
            <w:shd w:val="clear" w:color="auto" w:fill="auto"/>
            <w:vAlign w:val="center"/>
          </w:tcPr>
          <w:p w14:paraId="00E0441C" w14:textId="77777777" w:rsidR="003E6402" w:rsidRPr="00A9626F" w:rsidRDefault="005D1068" w:rsidP="001527C0">
            <w:pPr>
              <w:overflowPunct/>
              <w:autoSpaceDE/>
              <w:autoSpaceDN/>
              <w:adjustRightInd/>
              <w:jc w:val="right"/>
              <w:textAlignment w:val="auto"/>
              <w:rPr>
                <w:rFonts w:cs="Arial"/>
                <w:b/>
                <w:sz w:val="16"/>
                <w:szCs w:val="16"/>
                <w:lang w:val="ru-RU" w:eastAsia="ru-RU"/>
              </w:rPr>
            </w:pPr>
            <w:r>
              <w:rPr>
                <w:rFonts w:cs="Arial"/>
                <w:b/>
                <w:sz w:val="16"/>
                <w:szCs w:val="16"/>
                <w:lang w:val="ru-RU" w:eastAsia="ru-RU"/>
              </w:rPr>
              <w:t>(</w:t>
            </w:r>
            <w:r w:rsidR="003E6402" w:rsidRPr="00A9626F">
              <w:rPr>
                <w:rFonts w:cs="Arial"/>
                <w:b/>
                <w:sz w:val="16"/>
                <w:szCs w:val="16"/>
                <w:lang w:val="ru-RU" w:eastAsia="ru-RU"/>
              </w:rPr>
              <w:t>161</w:t>
            </w:r>
            <w:r>
              <w:rPr>
                <w:rFonts w:cs="Arial"/>
                <w:b/>
                <w:sz w:val="16"/>
                <w:szCs w:val="16"/>
                <w:lang w:val="ru-RU" w:eastAsia="ru-RU"/>
              </w:rPr>
              <w:t> </w:t>
            </w:r>
            <w:r w:rsidR="003E6402" w:rsidRPr="00A9626F">
              <w:rPr>
                <w:rFonts w:cs="Arial"/>
                <w:b/>
                <w:sz w:val="16"/>
                <w:szCs w:val="16"/>
                <w:lang w:val="ru-RU" w:eastAsia="ru-RU"/>
              </w:rPr>
              <w:t>783</w:t>
            </w:r>
            <w:r>
              <w:rPr>
                <w:rFonts w:cs="Arial"/>
                <w:b/>
                <w:sz w:val="16"/>
                <w:szCs w:val="16"/>
                <w:lang w:val="ru-RU" w:eastAsia="ru-RU"/>
              </w:rPr>
              <w:t>)</w:t>
            </w:r>
          </w:p>
        </w:tc>
        <w:tc>
          <w:tcPr>
            <w:tcW w:w="884" w:type="dxa"/>
            <w:tcBorders>
              <w:top w:val="single" w:sz="4" w:space="0" w:color="auto"/>
            </w:tcBorders>
            <w:shd w:val="clear" w:color="auto" w:fill="auto"/>
            <w:noWrap/>
            <w:vAlign w:val="center"/>
          </w:tcPr>
          <w:p w14:paraId="36A18618" w14:textId="77777777" w:rsidR="003E6402" w:rsidRPr="00A9626F" w:rsidRDefault="005D1068" w:rsidP="005D1068">
            <w:pPr>
              <w:overflowPunct/>
              <w:autoSpaceDE/>
              <w:autoSpaceDN/>
              <w:adjustRightInd/>
              <w:jc w:val="right"/>
              <w:textAlignment w:val="auto"/>
              <w:rPr>
                <w:rFonts w:cs="Arial"/>
                <w:b/>
                <w:sz w:val="16"/>
                <w:szCs w:val="16"/>
                <w:lang w:val="ru-RU" w:eastAsia="ru-RU"/>
              </w:rPr>
            </w:pPr>
            <w:r>
              <w:rPr>
                <w:rFonts w:cs="Arial"/>
                <w:b/>
                <w:sz w:val="16"/>
                <w:szCs w:val="16"/>
                <w:lang w:val="ru-RU" w:eastAsia="ru-RU"/>
              </w:rPr>
              <w:t>(</w:t>
            </w:r>
            <w:r w:rsidR="003E6402" w:rsidRPr="00A9626F">
              <w:rPr>
                <w:rFonts w:cs="Arial"/>
                <w:b/>
                <w:sz w:val="16"/>
                <w:szCs w:val="16"/>
                <w:lang w:val="ru-RU" w:eastAsia="ru-RU"/>
              </w:rPr>
              <w:t>10.7</w:t>
            </w:r>
            <w:r>
              <w:rPr>
                <w:rFonts w:cs="Arial"/>
                <w:b/>
                <w:sz w:val="16"/>
                <w:szCs w:val="16"/>
                <w:lang w:val="ru-RU" w:eastAsia="ru-RU"/>
              </w:rPr>
              <w:t>)</w:t>
            </w:r>
          </w:p>
        </w:tc>
      </w:tr>
      <w:tr w:rsidR="003E6402" w:rsidRPr="00C229E0" w14:paraId="64ABD959" w14:textId="77777777" w:rsidTr="001527C0">
        <w:trPr>
          <w:trHeight w:val="255"/>
        </w:trPr>
        <w:tc>
          <w:tcPr>
            <w:tcW w:w="4800" w:type="dxa"/>
            <w:shd w:val="clear" w:color="auto" w:fill="auto"/>
            <w:noWrap/>
            <w:vAlign w:val="center"/>
            <w:hideMark/>
          </w:tcPr>
          <w:p w14:paraId="7C35D435" w14:textId="77777777" w:rsidR="003E6402" w:rsidRPr="00C229E0" w:rsidRDefault="003E6402" w:rsidP="001527C0">
            <w:pPr>
              <w:overflowPunct/>
              <w:autoSpaceDE/>
              <w:autoSpaceDN/>
              <w:adjustRightInd/>
              <w:textAlignment w:val="auto"/>
              <w:rPr>
                <w:rFonts w:cs="Arial"/>
                <w:sz w:val="16"/>
                <w:szCs w:val="16"/>
                <w:lang w:val="ru-RU" w:eastAsia="ru-RU"/>
              </w:rPr>
            </w:pPr>
            <w:r w:rsidRPr="00C229E0">
              <w:rPr>
                <w:rFonts w:cs="Arial"/>
                <w:sz w:val="16"/>
                <w:szCs w:val="16"/>
                <w:lang w:val="ru-RU" w:eastAsia="ru-RU"/>
              </w:rPr>
              <w:t xml:space="preserve">Изменение резерва на возможные потери </w:t>
            </w:r>
          </w:p>
        </w:tc>
        <w:tc>
          <w:tcPr>
            <w:tcW w:w="1322" w:type="dxa"/>
            <w:shd w:val="clear" w:color="auto" w:fill="auto"/>
            <w:vAlign w:val="center"/>
            <w:hideMark/>
          </w:tcPr>
          <w:p w14:paraId="381AF336" w14:textId="77777777" w:rsidR="003E6402" w:rsidRPr="00C229E0" w:rsidRDefault="005D1068" w:rsidP="001527C0">
            <w:pPr>
              <w:overflowPunct/>
              <w:autoSpaceDE/>
              <w:autoSpaceDN/>
              <w:adjustRightInd/>
              <w:jc w:val="right"/>
              <w:textAlignment w:val="auto"/>
              <w:rPr>
                <w:rFonts w:cs="Arial"/>
                <w:sz w:val="16"/>
                <w:szCs w:val="16"/>
                <w:lang w:val="ru-RU" w:eastAsia="ru-RU"/>
              </w:rPr>
            </w:pPr>
            <w:r>
              <w:rPr>
                <w:rFonts w:cs="Arial"/>
                <w:sz w:val="16"/>
                <w:szCs w:val="16"/>
                <w:lang w:val="ru-RU" w:eastAsia="ru-RU"/>
              </w:rPr>
              <w:t>(</w:t>
            </w:r>
            <w:r w:rsidR="003E6402" w:rsidRPr="00C229E0">
              <w:rPr>
                <w:rFonts w:cs="Arial"/>
                <w:sz w:val="16"/>
                <w:szCs w:val="16"/>
                <w:lang w:val="ru-RU" w:eastAsia="ru-RU"/>
              </w:rPr>
              <w:t>229</w:t>
            </w:r>
            <w:r>
              <w:rPr>
                <w:rFonts w:cs="Arial"/>
                <w:sz w:val="16"/>
                <w:szCs w:val="16"/>
                <w:lang w:val="ru-RU" w:eastAsia="ru-RU"/>
              </w:rPr>
              <w:t> </w:t>
            </w:r>
            <w:r w:rsidR="003E6402" w:rsidRPr="00C229E0">
              <w:rPr>
                <w:rFonts w:cs="Arial"/>
                <w:sz w:val="16"/>
                <w:szCs w:val="16"/>
                <w:lang w:val="ru-RU" w:eastAsia="ru-RU"/>
              </w:rPr>
              <w:t>781</w:t>
            </w:r>
            <w:r>
              <w:rPr>
                <w:rFonts w:cs="Arial"/>
                <w:sz w:val="16"/>
                <w:szCs w:val="16"/>
                <w:lang w:val="ru-RU" w:eastAsia="ru-RU"/>
              </w:rPr>
              <w:t>)</w:t>
            </w:r>
          </w:p>
        </w:tc>
        <w:tc>
          <w:tcPr>
            <w:tcW w:w="1448" w:type="dxa"/>
            <w:shd w:val="clear" w:color="auto" w:fill="auto"/>
            <w:vAlign w:val="center"/>
            <w:hideMark/>
          </w:tcPr>
          <w:p w14:paraId="7CF11F21" w14:textId="77777777" w:rsidR="003E6402" w:rsidRPr="00C229E0" w:rsidRDefault="005D1068" w:rsidP="001527C0">
            <w:pPr>
              <w:overflowPunct/>
              <w:autoSpaceDE/>
              <w:autoSpaceDN/>
              <w:adjustRightInd/>
              <w:jc w:val="right"/>
              <w:textAlignment w:val="auto"/>
              <w:rPr>
                <w:rFonts w:cs="Arial"/>
                <w:sz w:val="16"/>
                <w:szCs w:val="16"/>
                <w:lang w:val="ru-RU" w:eastAsia="ru-RU"/>
              </w:rPr>
            </w:pPr>
            <w:r>
              <w:rPr>
                <w:rFonts w:cs="Arial"/>
                <w:sz w:val="16"/>
                <w:szCs w:val="16"/>
                <w:lang w:val="ru-RU" w:eastAsia="ru-RU"/>
              </w:rPr>
              <w:t>(</w:t>
            </w:r>
            <w:r w:rsidR="003E6402" w:rsidRPr="00C229E0">
              <w:rPr>
                <w:rFonts w:cs="Arial"/>
                <w:sz w:val="16"/>
                <w:szCs w:val="16"/>
                <w:lang w:val="ru-RU" w:eastAsia="ru-RU"/>
              </w:rPr>
              <w:t>341</w:t>
            </w:r>
            <w:r>
              <w:rPr>
                <w:rFonts w:cs="Arial"/>
                <w:sz w:val="16"/>
                <w:szCs w:val="16"/>
                <w:lang w:val="ru-RU" w:eastAsia="ru-RU"/>
              </w:rPr>
              <w:t> </w:t>
            </w:r>
            <w:r w:rsidR="003E6402" w:rsidRPr="00C229E0">
              <w:rPr>
                <w:rFonts w:cs="Arial"/>
                <w:sz w:val="16"/>
                <w:szCs w:val="16"/>
                <w:lang w:val="ru-RU" w:eastAsia="ru-RU"/>
              </w:rPr>
              <w:t>277</w:t>
            </w:r>
            <w:r>
              <w:rPr>
                <w:rFonts w:cs="Arial"/>
                <w:sz w:val="16"/>
                <w:szCs w:val="16"/>
                <w:lang w:val="ru-RU" w:eastAsia="ru-RU"/>
              </w:rPr>
              <w:t>)</w:t>
            </w:r>
          </w:p>
        </w:tc>
        <w:tc>
          <w:tcPr>
            <w:tcW w:w="931" w:type="dxa"/>
            <w:shd w:val="clear" w:color="auto" w:fill="auto"/>
            <w:vAlign w:val="center"/>
            <w:hideMark/>
          </w:tcPr>
          <w:p w14:paraId="49441DE3" w14:textId="77777777" w:rsidR="003E6402" w:rsidRPr="00C229E0" w:rsidRDefault="003E6402" w:rsidP="001527C0">
            <w:pPr>
              <w:overflowPunct/>
              <w:autoSpaceDE/>
              <w:autoSpaceDN/>
              <w:adjustRightInd/>
              <w:jc w:val="right"/>
              <w:textAlignment w:val="auto"/>
              <w:rPr>
                <w:rFonts w:cs="Arial"/>
                <w:sz w:val="16"/>
                <w:szCs w:val="16"/>
                <w:lang w:val="ru-RU" w:eastAsia="ru-RU"/>
              </w:rPr>
            </w:pPr>
            <w:r w:rsidRPr="00C229E0">
              <w:rPr>
                <w:rFonts w:cs="Arial"/>
                <w:sz w:val="16"/>
                <w:szCs w:val="16"/>
                <w:lang w:val="ru-RU" w:eastAsia="ru-RU"/>
              </w:rPr>
              <w:t>111 496</w:t>
            </w:r>
          </w:p>
        </w:tc>
        <w:tc>
          <w:tcPr>
            <w:tcW w:w="884" w:type="dxa"/>
            <w:shd w:val="clear" w:color="auto" w:fill="auto"/>
            <w:noWrap/>
            <w:vAlign w:val="center"/>
            <w:hideMark/>
          </w:tcPr>
          <w:p w14:paraId="553B72B1" w14:textId="77777777" w:rsidR="003E6402" w:rsidRPr="00C229E0" w:rsidRDefault="005D1068" w:rsidP="005D1068">
            <w:pPr>
              <w:overflowPunct/>
              <w:autoSpaceDE/>
              <w:autoSpaceDN/>
              <w:adjustRightInd/>
              <w:jc w:val="right"/>
              <w:textAlignment w:val="auto"/>
              <w:rPr>
                <w:rFonts w:cs="Arial"/>
                <w:sz w:val="16"/>
                <w:szCs w:val="16"/>
                <w:lang w:val="ru-RU" w:eastAsia="ru-RU"/>
              </w:rPr>
            </w:pPr>
            <w:r>
              <w:rPr>
                <w:rFonts w:cs="Arial"/>
                <w:sz w:val="16"/>
                <w:szCs w:val="16"/>
                <w:lang w:val="ru-RU" w:eastAsia="ru-RU"/>
              </w:rPr>
              <w:t>(</w:t>
            </w:r>
            <w:r w:rsidR="003E6402" w:rsidRPr="00C229E0">
              <w:rPr>
                <w:rFonts w:cs="Arial"/>
                <w:sz w:val="16"/>
                <w:szCs w:val="16"/>
                <w:lang w:val="ru-RU" w:eastAsia="ru-RU"/>
              </w:rPr>
              <w:t>32.7</w:t>
            </w:r>
            <w:r>
              <w:rPr>
                <w:rFonts w:cs="Arial"/>
                <w:sz w:val="16"/>
                <w:szCs w:val="16"/>
                <w:lang w:val="ru-RU" w:eastAsia="ru-RU"/>
              </w:rPr>
              <w:t>)</w:t>
            </w:r>
          </w:p>
        </w:tc>
      </w:tr>
      <w:tr w:rsidR="003E6402" w:rsidRPr="00C229E0" w14:paraId="630524DB" w14:textId="77777777" w:rsidTr="001527C0">
        <w:trPr>
          <w:trHeight w:val="255"/>
        </w:trPr>
        <w:tc>
          <w:tcPr>
            <w:tcW w:w="4800" w:type="dxa"/>
            <w:shd w:val="clear" w:color="auto" w:fill="auto"/>
            <w:noWrap/>
            <w:vAlign w:val="center"/>
            <w:hideMark/>
          </w:tcPr>
          <w:p w14:paraId="2FBE1E80" w14:textId="77777777" w:rsidR="003E6402" w:rsidRPr="00C229E0" w:rsidRDefault="003E6402" w:rsidP="001527C0">
            <w:pPr>
              <w:overflowPunct/>
              <w:autoSpaceDE/>
              <w:autoSpaceDN/>
              <w:adjustRightInd/>
              <w:textAlignment w:val="auto"/>
              <w:rPr>
                <w:rFonts w:cs="Arial"/>
                <w:sz w:val="16"/>
                <w:szCs w:val="16"/>
                <w:lang w:val="ru-RU" w:eastAsia="ru-RU"/>
              </w:rPr>
            </w:pPr>
            <w:r w:rsidRPr="00C229E0">
              <w:rPr>
                <w:rFonts w:cs="Arial"/>
                <w:sz w:val="16"/>
                <w:szCs w:val="16"/>
                <w:lang w:val="ru-RU" w:eastAsia="ru-RU"/>
              </w:rPr>
              <w:t>Изменение резерва по прочим потерям</w:t>
            </w:r>
          </w:p>
        </w:tc>
        <w:tc>
          <w:tcPr>
            <w:tcW w:w="1322" w:type="dxa"/>
            <w:shd w:val="clear" w:color="auto" w:fill="auto"/>
            <w:vAlign w:val="center"/>
            <w:hideMark/>
          </w:tcPr>
          <w:p w14:paraId="2BA4CEF2" w14:textId="77777777" w:rsidR="003E6402" w:rsidRPr="00C229E0" w:rsidRDefault="003E6402" w:rsidP="001527C0">
            <w:pPr>
              <w:overflowPunct/>
              <w:autoSpaceDE/>
              <w:autoSpaceDN/>
              <w:adjustRightInd/>
              <w:jc w:val="right"/>
              <w:textAlignment w:val="auto"/>
              <w:rPr>
                <w:rFonts w:cs="Arial"/>
                <w:sz w:val="16"/>
                <w:szCs w:val="16"/>
                <w:lang w:val="ru-RU" w:eastAsia="ru-RU"/>
              </w:rPr>
            </w:pPr>
            <w:r w:rsidRPr="00C229E0">
              <w:rPr>
                <w:rFonts w:cs="Arial"/>
                <w:sz w:val="16"/>
                <w:szCs w:val="16"/>
                <w:lang w:val="ru-RU" w:eastAsia="ru-RU"/>
              </w:rPr>
              <w:t>38 021</w:t>
            </w:r>
          </w:p>
        </w:tc>
        <w:tc>
          <w:tcPr>
            <w:tcW w:w="1448" w:type="dxa"/>
            <w:shd w:val="clear" w:color="auto" w:fill="auto"/>
            <w:vAlign w:val="center"/>
            <w:hideMark/>
          </w:tcPr>
          <w:p w14:paraId="6CA3E776" w14:textId="77777777" w:rsidR="003E6402" w:rsidRPr="00C229E0" w:rsidRDefault="003E6402" w:rsidP="001527C0">
            <w:pPr>
              <w:overflowPunct/>
              <w:autoSpaceDE/>
              <w:autoSpaceDN/>
              <w:adjustRightInd/>
              <w:jc w:val="right"/>
              <w:textAlignment w:val="auto"/>
              <w:rPr>
                <w:rFonts w:cs="Arial"/>
                <w:sz w:val="16"/>
                <w:szCs w:val="16"/>
                <w:lang w:val="ru-RU" w:eastAsia="ru-RU"/>
              </w:rPr>
            </w:pPr>
            <w:r w:rsidRPr="00C229E0">
              <w:rPr>
                <w:rFonts w:cs="Arial"/>
                <w:sz w:val="16"/>
                <w:szCs w:val="16"/>
                <w:lang w:val="ru-RU" w:eastAsia="ru-RU"/>
              </w:rPr>
              <w:t>15 388</w:t>
            </w:r>
          </w:p>
        </w:tc>
        <w:tc>
          <w:tcPr>
            <w:tcW w:w="931" w:type="dxa"/>
            <w:shd w:val="clear" w:color="auto" w:fill="auto"/>
            <w:vAlign w:val="center"/>
            <w:hideMark/>
          </w:tcPr>
          <w:p w14:paraId="66F399FE" w14:textId="77777777" w:rsidR="003E6402" w:rsidRPr="00C229E0" w:rsidRDefault="003E6402" w:rsidP="001527C0">
            <w:pPr>
              <w:overflowPunct/>
              <w:autoSpaceDE/>
              <w:autoSpaceDN/>
              <w:adjustRightInd/>
              <w:jc w:val="right"/>
              <w:textAlignment w:val="auto"/>
              <w:rPr>
                <w:rFonts w:cs="Arial"/>
                <w:sz w:val="16"/>
                <w:szCs w:val="16"/>
                <w:lang w:val="ru-RU" w:eastAsia="ru-RU"/>
              </w:rPr>
            </w:pPr>
            <w:r w:rsidRPr="00C229E0">
              <w:rPr>
                <w:rFonts w:cs="Arial"/>
                <w:sz w:val="16"/>
                <w:szCs w:val="16"/>
                <w:lang w:val="ru-RU" w:eastAsia="ru-RU"/>
              </w:rPr>
              <w:t>22 633</w:t>
            </w:r>
          </w:p>
        </w:tc>
        <w:tc>
          <w:tcPr>
            <w:tcW w:w="884" w:type="dxa"/>
            <w:shd w:val="clear" w:color="auto" w:fill="auto"/>
            <w:noWrap/>
            <w:vAlign w:val="center"/>
            <w:hideMark/>
          </w:tcPr>
          <w:p w14:paraId="2A67967E" w14:textId="77777777" w:rsidR="003E6402" w:rsidRPr="00C229E0" w:rsidRDefault="003E6402" w:rsidP="005D1068">
            <w:pPr>
              <w:overflowPunct/>
              <w:autoSpaceDE/>
              <w:autoSpaceDN/>
              <w:adjustRightInd/>
              <w:jc w:val="right"/>
              <w:textAlignment w:val="auto"/>
              <w:rPr>
                <w:rFonts w:cs="Arial"/>
                <w:sz w:val="16"/>
                <w:szCs w:val="16"/>
                <w:lang w:val="ru-RU" w:eastAsia="ru-RU"/>
              </w:rPr>
            </w:pPr>
            <w:r w:rsidRPr="00C229E0">
              <w:rPr>
                <w:rFonts w:cs="Arial"/>
                <w:sz w:val="16"/>
                <w:szCs w:val="16"/>
                <w:lang w:val="ru-RU" w:eastAsia="ru-RU"/>
              </w:rPr>
              <w:t>147.1</w:t>
            </w:r>
          </w:p>
        </w:tc>
      </w:tr>
      <w:tr w:rsidR="003E6402" w:rsidRPr="00C229E0" w14:paraId="73424DCA" w14:textId="77777777" w:rsidTr="001527C0">
        <w:trPr>
          <w:trHeight w:val="255"/>
        </w:trPr>
        <w:tc>
          <w:tcPr>
            <w:tcW w:w="4800" w:type="dxa"/>
            <w:tcBorders>
              <w:bottom w:val="single" w:sz="4" w:space="0" w:color="auto"/>
            </w:tcBorders>
            <w:shd w:val="clear" w:color="auto" w:fill="auto"/>
            <w:noWrap/>
            <w:vAlign w:val="center"/>
            <w:hideMark/>
          </w:tcPr>
          <w:p w14:paraId="5763D187" w14:textId="77777777" w:rsidR="003E6402" w:rsidRPr="00C229E0" w:rsidRDefault="003E6402" w:rsidP="001527C0">
            <w:pPr>
              <w:overflowPunct/>
              <w:autoSpaceDE/>
              <w:autoSpaceDN/>
              <w:adjustRightInd/>
              <w:textAlignment w:val="auto"/>
              <w:rPr>
                <w:rFonts w:cs="Arial"/>
                <w:sz w:val="16"/>
                <w:szCs w:val="16"/>
                <w:lang w:val="ru-RU" w:eastAsia="ru-RU"/>
              </w:rPr>
            </w:pPr>
            <w:r w:rsidRPr="00C229E0">
              <w:rPr>
                <w:rFonts w:cs="Arial"/>
                <w:sz w:val="16"/>
                <w:szCs w:val="16"/>
                <w:lang w:val="ru-RU" w:eastAsia="ru-RU"/>
              </w:rPr>
              <w:t xml:space="preserve">Операционные расходы </w:t>
            </w:r>
          </w:p>
        </w:tc>
        <w:tc>
          <w:tcPr>
            <w:tcW w:w="1322" w:type="dxa"/>
            <w:tcBorders>
              <w:bottom w:val="single" w:sz="4" w:space="0" w:color="auto"/>
            </w:tcBorders>
            <w:shd w:val="clear" w:color="auto" w:fill="auto"/>
            <w:vAlign w:val="center"/>
            <w:hideMark/>
          </w:tcPr>
          <w:p w14:paraId="2B6A1E6E" w14:textId="77777777" w:rsidR="003E6402" w:rsidRPr="00C229E0" w:rsidRDefault="003E6402" w:rsidP="001527C0">
            <w:pPr>
              <w:overflowPunct/>
              <w:autoSpaceDE/>
              <w:autoSpaceDN/>
              <w:adjustRightInd/>
              <w:jc w:val="right"/>
              <w:textAlignment w:val="auto"/>
              <w:rPr>
                <w:rFonts w:cs="Arial"/>
                <w:sz w:val="16"/>
                <w:szCs w:val="16"/>
                <w:lang w:val="ru-RU" w:eastAsia="ru-RU"/>
              </w:rPr>
            </w:pPr>
            <w:r w:rsidRPr="00C229E0">
              <w:rPr>
                <w:rFonts w:cs="Arial"/>
                <w:sz w:val="16"/>
                <w:szCs w:val="16"/>
                <w:lang w:val="ru-RU" w:eastAsia="ru-RU"/>
              </w:rPr>
              <w:t>1 019 311</w:t>
            </w:r>
          </w:p>
        </w:tc>
        <w:tc>
          <w:tcPr>
            <w:tcW w:w="1448" w:type="dxa"/>
            <w:tcBorders>
              <w:bottom w:val="single" w:sz="4" w:space="0" w:color="auto"/>
            </w:tcBorders>
            <w:shd w:val="clear" w:color="auto" w:fill="auto"/>
            <w:vAlign w:val="center"/>
            <w:hideMark/>
          </w:tcPr>
          <w:p w14:paraId="211E3B81" w14:textId="77777777" w:rsidR="003E6402" w:rsidRPr="00C229E0" w:rsidRDefault="003E6402" w:rsidP="001527C0">
            <w:pPr>
              <w:overflowPunct/>
              <w:autoSpaceDE/>
              <w:autoSpaceDN/>
              <w:adjustRightInd/>
              <w:jc w:val="right"/>
              <w:textAlignment w:val="auto"/>
              <w:rPr>
                <w:rFonts w:cs="Arial"/>
                <w:sz w:val="16"/>
                <w:szCs w:val="16"/>
                <w:lang w:val="ru-RU" w:eastAsia="ru-RU"/>
              </w:rPr>
            </w:pPr>
            <w:r w:rsidRPr="00C229E0">
              <w:rPr>
                <w:rFonts w:cs="Arial"/>
                <w:sz w:val="16"/>
                <w:szCs w:val="16"/>
                <w:lang w:val="ru-RU" w:eastAsia="ru-RU"/>
              </w:rPr>
              <w:t>1 233 857</w:t>
            </w:r>
          </w:p>
        </w:tc>
        <w:tc>
          <w:tcPr>
            <w:tcW w:w="931" w:type="dxa"/>
            <w:tcBorders>
              <w:bottom w:val="single" w:sz="4" w:space="0" w:color="auto"/>
            </w:tcBorders>
            <w:shd w:val="clear" w:color="auto" w:fill="auto"/>
            <w:vAlign w:val="center"/>
            <w:hideMark/>
          </w:tcPr>
          <w:p w14:paraId="1FDD79AA" w14:textId="77777777" w:rsidR="003E6402" w:rsidRPr="00C229E0" w:rsidRDefault="005D1068" w:rsidP="001527C0">
            <w:pPr>
              <w:overflowPunct/>
              <w:autoSpaceDE/>
              <w:autoSpaceDN/>
              <w:adjustRightInd/>
              <w:jc w:val="right"/>
              <w:textAlignment w:val="auto"/>
              <w:rPr>
                <w:rFonts w:cs="Arial"/>
                <w:sz w:val="16"/>
                <w:szCs w:val="16"/>
                <w:lang w:val="ru-RU" w:eastAsia="ru-RU"/>
              </w:rPr>
            </w:pPr>
            <w:r>
              <w:rPr>
                <w:rFonts w:cs="Arial"/>
                <w:sz w:val="16"/>
                <w:szCs w:val="16"/>
                <w:lang w:val="ru-RU" w:eastAsia="ru-RU"/>
              </w:rPr>
              <w:t>(</w:t>
            </w:r>
            <w:r w:rsidR="003E6402" w:rsidRPr="00C229E0">
              <w:rPr>
                <w:rFonts w:cs="Arial"/>
                <w:sz w:val="16"/>
                <w:szCs w:val="16"/>
                <w:lang w:val="ru-RU" w:eastAsia="ru-RU"/>
              </w:rPr>
              <w:t>214</w:t>
            </w:r>
            <w:r>
              <w:rPr>
                <w:rFonts w:cs="Arial"/>
                <w:sz w:val="16"/>
                <w:szCs w:val="16"/>
                <w:lang w:val="ru-RU" w:eastAsia="ru-RU"/>
              </w:rPr>
              <w:t> </w:t>
            </w:r>
            <w:r w:rsidR="003E6402" w:rsidRPr="00C229E0">
              <w:rPr>
                <w:rFonts w:cs="Arial"/>
                <w:sz w:val="16"/>
                <w:szCs w:val="16"/>
                <w:lang w:val="ru-RU" w:eastAsia="ru-RU"/>
              </w:rPr>
              <w:t>546</w:t>
            </w:r>
            <w:r>
              <w:rPr>
                <w:rFonts w:cs="Arial"/>
                <w:sz w:val="16"/>
                <w:szCs w:val="16"/>
                <w:lang w:val="ru-RU" w:eastAsia="ru-RU"/>
              </w:rPr>
              <w:t>)</w:t>
            </w:r>
          </w:p>
        </w:tc>
        <w:tc>
          <w:tcPr>
            <w:tcW w:w="884" w:type="dxa"/>
            <w:tcBorders>
              <w:bottom w:val="single" w:sz="4" w:space="0" w:color="auto"/>
            </w:tcBorders>
            <w:shd w:val="clear" w:color="auto" w:fill="auto"/>
            <w:noWrap/>
            <w:vAlign w:val="center"/>
            <w:hideMark/>
          </w:tcPr>
          <w:p w14:paraId="0E913246" w14:textId="77777777" w:rsidR="003E6402" w:rsidRPr="00C229E0" w:rsidRDefault="005D1068" w:rsidP="005D1068">
            <w:pPr>
              <w:overflowPunct/>
              <w:autoSpaceDE/>
              <w:autoSpaceDN/>
              <w:adjustRightInd/>
              <w:jc w:val="right"/>
              <w:textAlignment w:val="auto"/>
              <w:rPr>
                <w:rFonts w:cs="Arial"/>
                <w:sz w:val="16"/>
                <w:szCs w:val="16"/>
                <w:lang w:val="ru-RU" w:eastAsia="ru-RU"/>
              </w:rPr>
            </w:pPr>
            <w:r>
              <w:rPr>
                <w:rFonts w:cs="Arial"/>
                <w:sz w:val="16"/>
                <w:szCs w:val="16"/>
                <w:lang w:val="ru-RU" w:eastAsia="ru-RU"/>
              </w:rPr>
              <w:t>(</w:t>
            </w:r>
            <w:r w:rsidR="003E6402" w:rsidRPr="00C229E0">
              <w:rPr>
                <w:rFonts w:cs="Arial"/>
                <w:sz w:val="16"/>
                <w:szCs w:val="16"/>
                <w:lang w:val="ru-RU" w:eastAsia="ru-RU"/>
              </w:rPr>
              <w:t>17.4</w:t>
            </w:r>
            <w:r>
              <w:rPr>
                <w:rFonts w:cs="Arial"/>
                <w:sz w:val="16"/>
                <w:szCs w:val="16"/>
                <w:lang w:val="ru-RU" w:eastAsia="ru-RU"/>
              </w:rPr>
              <w:t>)</w:t>
            </w:r>
          </w:p>
        </w:tc>
      </w:tr>
      <w:tr w:rsidR="003E6402" w:rsidRPr="00C229E0" w14:paraId="5526C51C" w14:textId="77777777" w:rsidTr="001527C0">
        <w:trPr>
          <w:trHeight w:val="255"/>
        </w:trPr>
        <w:tc>
          <w:tcPr>
            <w:tcW w:w="4800" w:type="dxa"/>
            <w:tcBorders>
              <w:top w:val="single" w:sz="4" w:space="0" w:color="auto"/>
            </w:tcBorders>
            <w:shd w:val="clear" w:color="auto" w:fill="auto"/>
            <w:noWrap/>
            <w:vAlign w:val="center"/>
            <w:hideMark/>
          </w:tcPr>
          <w:p w14:paraId="51AF3E96" w14:textId="77777777" w:rsidR="003E6402" w:rsidRPr="00C229E0" w:rsidRDefault="003E6402" w:rsidP="001527C0">
            <w:pPr>
              <w:overflowPunct/>
              <w:autoSpaceDE/>
              <w:autoSpaceDN/>
              <w:adjustRightInd/>
              <w:textAlignment w:val="auto"/>
              <w:rPr>
                <w:rFonts w:cs="Arial"/>
                <w:b/>
                <w:sz w:val="16"/>
                <w:szCs w:val="16"/>
                <w:lang w:val="ru-RU" w:eastAsia="ru-RU"/>
              </w:rPr>
            </w:pPr>
            <w:r w:rsidRPr="00C229E0">
              <w:rPr>
                <w:rFonts w:cs="Arial"/>
                <w:b/>
                <w:sz w:val="16"/>
                <w:szCs w:val="16"/>
                <w:lang w:val="ru-RU" w:eastAsia="ru-RU"/>
              </w:rPr>
              <w:t xml:space="preserve">Прибыль (убыток) до налогообложения </w:t>
            </w:r>
          </w:p>
        </w:tc>
        <w:tc>
          <w:tcPr>
            <w:tcW w:w="1322" w:type="dxa"/>
            <w:tcBorders>
              <w:top w:val="single" w:sz="4" w:space="0" w:color="auto"/>
            </w:tcBorders>
            <w:shd w:val="clear" w:color="auto" w:fill="auto"/>
            <w:vAlign w:val="center"/>
            <w:hideMark/>
          </w:tcPr>
          <w:p w14:paraId="4B00D23D" w14:textId="77777777" w:rsidR="003E6402" w:rsidRPr="00C229E0" w:rsidRDefault="003E6402" w:rsidP="001527C0">
            <w:pPr>
              <w:overflowPunct/>
              <w:autoSpaceDE/>
              <w:autoSpaceDN/>
              <w:adjustRightInd/>
              <w:jc w:val="right"/>
              <w:textAlignment w:val="auto"/>
              <w:rPr>
                <w:rFonts w:cs="Arial"/>
                <w:b/>
                <w:sz w:val="16"/>
                <w:szCs w:val="16"/>
                <w:lang w:val="ru-RU" w:eastAsia="ru-RU"/>
              </w:rPr>
            </w:pPr>
            <w:r w:rsidRPr="00C229E0">
              <w:rPr>
                <w:rFonts w:cs="Arial"/>
                <w:b/>
                <w:sz w:val="16"/>
                <w:szCs w:val="16"/>
                <w:lang w:val="ru-RU" w:eastAsia="ru-RU"/>
              </w:rPr>
              <w:t>134 020</w:t>
            </w:r>
          </w:p>
        </w:tc>
        <w:tc>
          <w:tcPr>
            <w:tcW w:w="1448" w:type="dxa"/>
            <w:tcBorders>
              <w:top w:val="single" w:sz="4" w:space="0" w:color="auto"/>
            </w:tcBorders>
            <w:shd w:val="clear" w:color="auto" w:fill="auto"/>
            <w:vAlign w:val="center"/>
            <w:hideMark/>
          </w:tcPr>
          <w:p w14:paraId="798E4E84" w14:textId="77777777" w:rsidR="003E6402" w:rsidRPr="00C229E0" w:rsidRDefault="005D1068" w:rsidP="001527C0">
            <w:pPr>
              <w:overflowPunct/>
              <w:autoSpaceDE/>
              <w:autoSpaceDN/>
              <w:adjustRightInd/>
              <w:jc w:val="right"/>
              <w:textAlignment w:val="auto"/>
              <w:rPr>
                <w:rFonts w:cs="Arial"/>
                <w:b/>
                <w:sz w:val="16"/>
                <w:szCs w:val="16"/>
                <w:lang w:val="ru-RU" w:eastAsia="ru-RU"/>
              </w:rPr>
            </w:pPr>
            <w:r>
              <w:rPr>
                <w:rFonts w:cs="Arial"/>
                <w:b/>
                <w:sz w:val="16"/>
                <w:szCs w:val="16"/>
                <w:lang w:val="ru-RU" w:eastAsia="ru-RU"/>
              </w:rPr>
              <w:t>(</w:t>
            </w:r>
            <w:r w:rsidR="003E6402" w:rsidRPr="00C229E0">
              <w:rPr>
                <w:rFonts w:cs="Arial"/>
                <w:b/>
                <w:sz w:val="16"/>
                <w:szCs w:val="16"/>
                <w:lang w:val="ru-RU" w:eastAsia="ru-RU"/>
              </w:rPr>
              <w:t>52</w:t>
            </w:r>
            <w:r>
              <w:rPr>
                <w:rFonts w:cs="Arial"/>
                <w:b/>
                <w:sz w:val="16"/>
                <w:szCs w:val="16"/>
                <w:lang w:val="ru-RU" w:eastAsia="ru-RU"/>
              </w:rPr>
              <w:t> </w:t>
            </w:r>
            <w:r w:rsidR="003E6402" w:rsidRPr="00C229E0">
              <w:rPr>
                <w:rFonts w:cs="Arial"/>
                <w:b/>
                <w:sz w:val="16"/>
                <w:szCs w:val="16"/>
                <w:lang w:val="ru-RU" w:eastAsia="ru-RU"/>
              </w:rPr>
              <w:t>872</w:t>
            </w:r>
            <w:r>
              <w:rPr>
                <w:rFonts w:cs="Arial"/>
                <w:b/>
                <w:sz w:val="16"/>
                <w:szCs w:val="16"/>
                <w:lang w:val="ru-RU" w:eastAsia="ru-RU"/>
              </w:rPr>
              <w:t>)</w:t>
            </w:r>
          </w:p>
        </w:tc>
        <w:tc>
          <w:tcPr>
            <w:tcW w:w="931" w:type="dxa"/>
            <w:tcBorders>
              <w:top w:val="single" w:sz="4" w:space="0" w:color="auto"/>
            </w:tcBorders>
            <w:shd w:val="clear" w:color="auto" w:fill="auto"/>
            <w:vAlign w:val="center"/>
            <w:hideMark/>
          </w:tcPr>
          <w:p w14:paraId="63670E6B" w14:textId="77777777" w:rsidR="003E6402" w:rsidRPr="00C229E0" w:rsidRDefault="003E6402" w:rsidP="001527C0">
            <w:pPr>
              <w:overflowPunct/>
              <w:autoSpaceDE/>
              <w:autoSpaceDN/>
              <w:adjustRightInd/>
              <w:jc w:val="right"/>
              <w:textAlignment w:val="auto"/>
              <w:rPr>
                <w:rFonts w:cs="Arial"/>
                <w:b/>
                <w:sz w:val="16"/>
                <w:szCs w:val="16"/>
                <w:lang w:val="ru-RU" w:eastAsia="ru-RU"/>
              </w:rPr>
            </w:pPr>
            <w:r w:rsidRPr="00C229E0">
              <w:rPr>
                <w:rFonts w:cs="Arial"/>
                <w:b/>
                <w:sz w:val="16"/>
                <w:szCs w:val="16"/>
                <w:lang w:val="ru-RU" w:eastAsia="ru-RU"/>
              </w:rPr>
              <w:t>186 892</w:t>
            </w:r>
          </w:p>
        </w:tc>
        <w:tc>
          <w:tcPr>
            <w:tcW w:w="884" w:type="dxa"/>
            <w:tcBorders>
              <w:top w:val="single" w:sz="4" w:space="0" w:color="auto"/>
            </w:tcBorders>
            <w:shd w:val="clear" w:color="auto" w:fill="auto"/>
            <w:noWrap/>
            <w:vAlign w:val="center"/>
            <w:hideMark/>
          </w:tcPr>
          <w:p w14:paraId="03A11171" w14:textId="77777777" w:rsidR="003E6402" w:rsidRPr="00C229E0" w:rsidRDefault="00FE7252" w:rsidP="00FE7252">
            <w:pPr>
              <w:overflowPunct/>
              <w:autoSpaceDE/>
              <w:autoSpaceDN/>
              <w:adjustRightInd/>
              <w:jc w:val="right"/>
              <w:textAlignment w:val="auto"/>
              <w:rPr>
                <w:rFonts w:cs="Arial"/>
                <w:b/>
                <w:sz w:val="16"/>
                <w:szCs w:val="16"/>
                <w:lang w:val="ru-RU" w:eastAsia="ru-RU"/>
              </w:rPr>
            </w:pPr>
            <w:r>
              <w:rPr>
                <w:rFonts w:cs="Arial"/>
                <w:b/>
                <w:sz w:val="16"/>
                <w:szCs w:val="16"/>
                <w:lang w:val="ru-RU" w:eastAsia="ru-RU"/>
              </w:rPr>
              <w:t>(</w:t>
            </w:r>
            <w:r w:rsidR="003E6402" w:rsidRPr="00C229E0">
              <w:rPr>
                <w:rFonts w:cs="Arial"/>
                <w:b/>
                <w:sz w:val="16"/>
                <w:szCs w:val="16"/>
                <w:lang w:val="ru-RU" w:eastAsia="ru-RU"/>
              </w:rPr>
              <w:t>353.5</w:t>
            </w:r>
            <w:r>
              <w:rPr>
                <w:rFonts w:cs="Arial"/>
                <w:b/>
                <w:sz w:val="16"/>
                <w:szCs w:val="16"/>
                <w:lang w:val="ru-RU" w:eastAsia="ru-RU"/>
              </w:rPr>
              <w:t>)</w:t>
            </w:r>
          </w:p>
        </w:tc>
      </w:tr>
      <w:tr w:rsidR="003E6402" w:rsidRPr="00C229E0" w14:paraId="046010DB" w14:textId="77777777" w:rsidTr="001527C0">
        <w:trPr>
          <w:trHeight w:val="255"/>
        </w:trPr>
        <w:tc>
          <w:tcPr>
            <w:tcW w:w="4800" w:type="dxa"/>
            <w:tcBorders>
              <w:bottom w:val="single" w:sz="4" w:space="0" w:color="auto"/>
            </w:tcBorders>
            <w:shd w:val="clear" w:color="auto" w:fill="auto"/>
            <w:noWrap/>
            <w:vAlign w:val="center"/>
            <w:hideMark/>
          </w:tcPr>
          <w:p w14:paraId="4B64B1B1" w14:textId="77777777" w:rsidR="003E6402" w:rsidRPr="00C229E0" w:rsidRDefault="003E6402" w:rsidP="001527C0">
            <w:pPr>
              <w:overflowPunct/>
              <w:autoSpaceDE/>
              <w:autoSpaceDN/>
              <w:adjustRightInd/>
              <w:textAlignment w:val="auto"/>
              <w:rPr>
                <w:rFonts w:cs="Arial"/>
                <w:sz w:val="16"/>
                <w:szCs w:val="16"/>
                <w:lang w:val="ru-RU" w:eastAsia="ru-RU"/>
              </w:rPr>
            </w:pPr>
            <w:r w:rsidRPr="00C229E0">
              <w:rPr>
                <w:rFonts w:cs="Arial"/>
                <w:sz w:val="16"/>
                <w:szCs w:val="16"/>
                <w:lang w:val="ru-RU" w:eastAsia="ru-RU"/>
              </w:rPr>
              <w:t xml:space="preserve">Начисленные (уплаченные) налоги </w:t>
            </w:r>
          </w:p>
        </w:tc>
        <w:tc>
          <w:tcPr>
            <w:tcW w:w="1322" w:type="dxa"/>
            <w:tcBorders>
              <w:bottom w:val="single" w:sz="4" w:space="0" w:color="auto"/>
            </w:tcBorders>
            <w:shd w:val="clear" w:color="auto" w:fill="auto"/>
            <w:vAlign w:val="center"/>
            <w:hideMark/>
          </w:tcPr>
          <w:p w14:paraId="7101AA11" w14:textId="77777777" w:rsidR="003E6402" w:rsidRPr="00C229E0" w:rsidRDefault="003E6402" w:rsidP="001527C0">
            <w:pPr>
              <w:overflowPunct/>
              <w:autoSpaceDE/>
              <w:autoSpaceDN/>
              <w:adjustRightInd/>
              <w:jc w:val="right"/>
              <w:textAlignment w:val="auto"/>
              <w:rPr>
                <w:rFonts w:cs="Arial"/>
                <w:sz w:val="16"/>
                <w:szCs w:val="16"/>
                <w:lang w:val="ru-RU" w:eastAsia="ru-RU"/>
              </w:rPr>
            </w:pPr>
            <w:r w:rsidRPr="00C229E0">
              <w:rPr>
                <w:rFonts w:cs="Arial"/>
                <w:sz w:val="16"/>
                <w:szCs w:val="16"/>
                <w:lang w:val="ru-RU" w:eastAsia="ru-RU"/>
              </w:rPr>
              <w:t>43 863</w:t>
            </w:r>
          </w:p>
        </w:tc>
        <w:tc>
          <w:tcPr>
            <w:tcW w:w="1448" w:type="dxa"/>
            <w:tcBorders>
              <w:bottom w:val="single" w:sz="4" w:space="0" w:color="auto"/>
            </w:tcBorders>
            <w:shd w:val="clear" w:color="auto" w:fill="auto"/>
            <w:vAlign w:val="center"/>
            <w:hideMark/>
          </w:tcPr>
          <w:p w14:paraId="67E6350D" w14:textId="77777777" w:rsidR="003E6402" w:rsidRPr="00C229E0" w:rsidRDefault="003E6402" w:rsidP="001527C0">
            <w:pPr>
              <w:overflowPunct/>
              <w:autoSpaceDE/>
              <w:autoSpaceDN/>
              <w:adjustRightInd/>
              <w:jc w:val="right"/>
              <w:textAlignment w:val="auto"/>
              <w:rPr>
                <w:rFonts w:cs="Arial"/>
                <w:sz w:val="16"/>
                <w:szCs w:val="16"/>
                <w:lang w:val="ru-RU" w:eastAsia="ru-RU"/>
              </w:rPr>
            </w:pPr>
            <w:r w:rsidRPr="00C229E0">
              <w:rPr>
                <w:rFonts w:cs="Arial"/>
                <w:sz w:val="16"/>
                <w:szCs w:val="16"/>
                <w:lang w:val="ru-RU" w:eastAsia="ru-RU"/>
              </w:rPr>
              <w:t>45 924</w:t>
            </w:r>
          </w:p>
        </w:tc>
        <w:tc>
          <w:tcPr>
            <w:tcW w:w="931" w:type="dxa"/>
            <w:tcBorders>
              <w:bottom w:val="single" w:sz="4" w:space="0" w:color="auto"/>
            </w:tcBorders>
            <w:shd w:val="clear" w:color="auto" w:fill="auto"/>
            <w:vAlign w:val="center"/>
            <w:hideMark/>
          </w:tcPr>
          <w:p w14:paraId="058E1CB3" w14:textId="77777777" w:rsidR="003E6402" w:rsidRPr="00C229E0" w:rsidRDefault="005D1068" w:rsidP="001527C0">
            <w:pPr>
              <w:overflowPunct/>
              <w:autoSpaceDE/>
              <w:autoSpaceDN/>
              <w:adjustRightInd/>
              <w:jc w:val="right"/>
              <w:textAlignment w:val="auto"/>
              <w:rPr>
                <w:rFonts w:cs="Arial"/>
                <w:sz w:val="16"/>
                <w:szCs w:val="16"/>
                <w:lang w:val="ru-RU" w:eastAsia="ru-RU"/>
              </w:rPr>
            </w:pPr>
            <w:r>
              <w:rPr>
                <w:rFonts w:cs="Arial"/>
                <w:sz w:val="16"/>
                <w:szCs w:val="16"/>
                <w:lang w:val="ru-RU" w:eastAsia="ru-RU"/>
              </w:rPr>
              <w:t>(</w:t>
            </w:r>
            <w:r w:rsidR="003E6402" w:rsidRPr="00C229E0">
              <w:rPr>
                <w:rFonts w:cs="Arial"/>
                <w:sz w:val="16"/>
                <w:szCs w:val="16"/>
                <w:lang w:val="ru-RU" w:eastAsia="ru-RU"/>
              </w:rPr>
              <w:t>2</w:t>
            </w:r>
            <w:r>
              <w:rPr>
                <w:rFonts w:cs="Arial"/>
                <w:sz w:val="16"/>
                <w:szCs w:val="16"/>
                <w:lang w:val="ru-RU" w:eastAsia="ru-RU"/>
              </w:rPr>
              <w:t> </w:t>
            </w:r>
            <w:r w:rsidR="003E6402" w:rsidRPr="00C229E0">
              <w:rPr>
                <w:rFonts w:cs="Arial"/>
                <w:sz w:val="16"/>
                <w:szCs w:val="16"/>
                <w:lang w:val="ru-RU" w:eastAsia="ru-RU"/>
              </w:rPr>
              <w:t>061</w:t>
            </w:r>
            <w:r>
              <w:rPr>
                <w:rFonts w:cs="Arial"/>
                <w:sz w:val="16"/>
                <w:szCs w:val="16"/>
                <w:lang w:val="ru-RU" w:eastAsia="ru-RU"/>
              </w:rPr>
              <w:t>)</w:t>
            </w:r>
          </w:p>
        </w:tc>
        <w:tc>
          <w:tcPr>
            <w:tcW w:w="884" w:type="dxa"/>
            <w:tcBorders>
              <w:bottom w:val="single" w:sz="4" w:space="0" w:color="auto"/>
            </w:tcBorders>
            <w:shd w:val="clear" w:color="auto" w:fill="auto"/>
            <w:noWrap/>
            <w:vAlign w:val="center"/>
            <w:hideMark/>
          </w:tcPr>
          <w:p w14:paraId="37EFC4DD" w14:textId="77777777" w:rsidR="003E6402" w:rsidRPr="00C229E0" w:rsidRDefault="00FE7252" w:rsidP="00FE7252">
            <w:pPr>
              <w:overflowPunct/>
              <w:autoSpaceDE/>
              <w:autoSpaceDN/>
              <w:adjustRightInd/>
              <w:jc w:val="right"/>
              <w:textAlignment w:val="auto"/>
              <w:rPr>
                <w:rFonts w:cs="Arial"/>
                <w:sz w:val="16"/>
                <w:szCs w:val="16"/>
                <w:lang w:val="ru-RU" w:eastAsia="ru-RU"/>
              </w:rPr>
            </w:pPr>
            <w:r>
              <w:rPr>
                <w:rFonts w:cs="Arial"/>
                <w:sz w:val="16"/>
                <w:szCs w:val="16"/>
                <w:lang w:val="ru-RU" w:eastAsia="ru-RU"/>
              </w:rPr>
              <w:t>(</w:t>
            </w:r>
            <w:r w:rsidR="003E6402" w:rsidRPr="00C229E0">
              <w:rPr>
                <w:rFonts w:cs="Arial"/>
                <w:sz w:val="16"/>
                <w:szCs w:val="16"/>
                <w:lang w:val="ru-RU" w:eastAsia="ru-RU"/>
              </w:rPr>
              <w:t>4.5</w:t>
            </w:r>
            <w:r>
              <w:rPr>
                <w:rFonts w:cs="Arial"/>
                <w:sz w:val="16"/>
                <w:szCs w:val="16"/>
                <w:lang w:val="ru-RU" w:eastAsia="ru-RU"/>
              </w:rPr>
              <w:t>)</w:t>
            </w:r>
          </w:p>
        </w:tc>
      </w:tr>
      <w:tr w:rsidR="003E6402" w:rsidRPr="00C229E0" w14:paraId="2B7C6F5A" w14:textId="77777777" w:rsidTr="001527C0">
        <w:trPr>
          <w:trHeight w:val="255"/>
        </w:trPr>
        <w:tc>
          <w:tcPr>
            <w:tcW w:w="4800" w:type="dxa"/>
            <w:tcBorders>
              <w:top w:val="single" w:sz="4" w:space="0" w:color="auto"/>
              <w:bottom w:val="double" w:sz="4" w:space="0" w:color="auto"/>
            </w:tcBorders>
            <w:shd w:val="clear" w:color="auto" w:fill="auto"/>
            <w:noWrap/>
            <w:vAlign w:val="center"/>
            <w:hideMark/>
          </w:tcPr>
          <w:p w14:paraId="7473485E" w14:textId="77777777" w:rsidR="003E6402" w:rsidRPr="00C229E0" w:rsidRDefault="003E6402" w:rsidP="001527C0">
            <w:pPr>
              <w:overflowPunct/>
              <w:autoSpaceDE/>
              <w:autoSpaceDN/>
              <w:adjustRightInd/>
              <w:textAlignment w:val="auto"/>
              <w:rPr>
                <w:rFonts w:cs="Arial"/>
                <w:b/>
                <w:sz w:val="16"/>
                <w:szCs w:val="16"/>
                <w:lang w:val="ru-RU" w:eastAsia="ru-RU"/>
              </w:rPr>
            </w:pPr>
            <w:r w:rsidRPr="00C229E0">
              <w:rPr>
                <w:rFonts w:cs="Arial"/>
                <w:b/>
                <w:sz w:val="16"/>
                <w:szCs w:val="16"/>
                <w:lang w:val="ru-RU" w:eastAsia="ru-RU"/>
              </w:rPr>
              <w:t xml:space="preserve">Прибыль (убыток) после налогообложения </w:t>
            </w:r>
          </w:p>
        </w:tc>
        <w:tc>
          <w:tcPr>
            <w:tcW w:w="1322" w:type="dxa"/>
            <w:tcBorders>
              <w:top w:val="single" w:sz="4" w:space="0" w:color="auto"/>
              <w:bottom w:val="double" w:sz="4" w:space="0" w:color="auto"/>
            </w:tcBorders>
            <w:shd w:val="clear" w:color="auto" w:fill="auto"/>
            <w:vAlign w:val="center"/>
            <w:hideMark/>
          </w:tcPr>
          <w:p w14:paraId="05AC41CD" w14:textId="77777777" w:rsidR="003E6402" w:rsidRPr="00C229E0" w:rsidRDefault="003E6402" w:rsidP="001527C0">
            <w:pPr>
              <w:overflowPunct/>
              <w:autoSpaceDE/>
              <w:autoSpaceDN/>
              <w:adjustRightInd/>
              <w:jc w:val="right"/>
              <w:textAlignment w:val="auto"/>
              <w:rPr>
                <w:rFonts w:cs="Arial"/>
                <w:b/>
                <w:sz w:val="16"/>
                <w:szCs w:val="16"/>
                <w:lang w:val="ru-RU" w:eastAsia="ru-RU"/>
              </w:rPr>
            </w:pPr>
            <w:r w:rsidRPr="00C229E0">
              <w:rPr>
                <w:rFonts w:cs="Arial"/>
                <w:b/>
                <w:sz w:val="16"/>
                <w:szCs w:val="16"/>
                <w:lang w:val="ru-RU" w:eastAsia="ru-RU"/>
              </w:rPr>
              <w:t>90 157</w:t>
            </w:r>
          </w:p>
        </w:tc>
        <w:tc>
          <w:tcPr>
            <w:tcW w:w="1448" w:type="dxa"/>
            <w:tcBorders>
              <w:top w:val="single" w:sz="4" w:space="0" w:color="auto"/>
              <w:bottom w:val="double" w:sz="4" w:space="0" w:color="auto"/>
            </w:tcBorders>
            <w:shd w:val="clear" w:color="auto" w:fill="auto"/>
            <w:vAlign w:val="center"/>
            <w:hideMark/>
          </w:tcPr>
          <w:p w14:paraId="3C650E7E" w14:textId="77777777" w:rsidR="003E6402" w:rsidRPr="00C229E0" w:rsidRDefault="005D1068" w:rsidP="001527C0">
            <w:pPr>
              <w:overflowPunct/>
              <w:autoSpaceDE/>
              <w:autoSpaceDN/>
              <w:adjustRightInd/>
              <w:jc w:val="right"/>
              <w:textAlignment w:val="auto"/>
              <w:rPr>
                <w:rFonts w:cs="Arial"/>
                <w:b/>
                <w:sz w:val="16"/>
                <w:szCs w:val="16"/>
                <w:lang w:val="ru-RU" w:eastAsia="ru-RU"/>
              </w:rPr>
            </w:pPr>
            <w:r>
              <w:rPr>
                <w:rFonts w:cs="Arial"/>
                <w:b/>
                <w:sz w:val="16"/>
                <w:szCs w:val="16"/>
                <w:lang w:val="ru-RU" w:eastAsia="ru-RU"/>
              </w:rPr>
              <w:t>(</w:t>
            </w:r>
            <w:r w:rsidR="003E6402" w:rsidRPr="00C229E0">
              <w:rPr>
                <w:rFonts w:cs="Arial"/>
                <w:b/>
                <w:sz w:val="16"/>
                <w:szCs w:val="16"/>
                <w:lang w:val="ru-RU" w:eastAsia="ru-RU"/>
              </w:rPr>
              <w:t>98</w:t>
            </w:r>
            <w:r>
              <w:rPr>
                <w:rFonts w:cs="Arial"/>
                <w:b/>
                <w:sz w:val="16"/>
                <w:szCs w:val="16"/>
                <w:lang w:val="ru-RU" w:eastAsia="ru-RU"/>
              </w:rPr>
              <w:t> </w:t>
            </w:r>
            <w:r w:rsidR="003E6402" w:rsidRPr="00C229E0">
              <w:rPr>
                <w:rFonts w:cs="Arial"/>
                <w:b/>
                <w:sz w:val="16"/>
                <w:szCs w:val="16"/>
                <w:lang w:val="ru-RU" w:eastAsia="ru-RU"/>
              </w:rPr>
              <w:t>796</w:t>
            </w:r>
            <w:r>
              <w:rPr>
                <w:rFonts w:cs="Arial"/>
                <w:b/>
                <w:sz w:val="16"/>
                <w:szCs w:val="16"/>
                <w:lang w:val="ru-RU" w:eastAsia="ru-RU"/>
              </w:rPr>
              <w:t>)</w:t>
            </w:r>
          </w:p>
        </w:tc>
        <w:tc>
          <w:tcPr>
            <w:tcW w:w="931" w:type="dxa"/>
            <w:tcBorders>
              <w:top w:val="single" w:sz="4" w:space="0" w:color="auto"/>
              <w:bottom w:val="double" w:sz="4" w:space="0" w:color="auto"/>
            </w:tcBorders>
            <w:shd w:val="clear" w:color="auto" w:fill="auto"/>
            <w:vAlign w:val="center"/>
            <w:hideMark/>
          </w:tcPr>
          <w:p w14:paraId="0BE9DA62" w14:textId="77777777" w:rsidR="003E6402" w:rsidRPr="00C229E0" w:rsidRDefault="003E6402" w:rsidP="001527C0">
            <w:pPr>
              <w:overflowPunct/>
              <w:autoSpaceDE/>
              <w:autoSpaceDN/>
              <w:adjustRightInd/>
              <w:jc w:val="right"/>
              <w:textAlignment w:val="auto"/>
              <w:rPr>
                <w:rFonts w:cs="Arial"/>
                <w:b/>
                <w:sz w:val="16"/>
                <w:szCs w:val="16"/>
                <w:lang w:val="ru-RU" w:eastAsia="ru-RU"/>
              </w:rPr>
            </w:pPr>
            <w:r w:rsidRPr="00C229E0">
              <w:rPr>
                <w:rFonts w:cs="Arial"/>
                <w:b/>
                <w:sz w:val="16"/>
                <w:szCs w:val="16"/>
                <w:lang w:val="ru-RU" w:eastAsia="ru-RU"/>
              </w:rPr>
              <w:t>188 953</w:t>
            </w:r>
          </w:p>
        </w:tc>
        <w:tc>
          <w:tcPr>
            <w:tcW w:w="884" w:type="dxa"/>
            <w:tcBorders>
              <w:top w:val="single" w:sz="4" w:space="0" w:color="auto"/>
              <w:bottom w:val="double" w:sz="4" w:space="0" w:color="auto"/>
            </w:tcBorders>
            <w:shd w:val="clear" w:color="auto" w:fill="auto"/>
            <w:noWrap/>
            <w:vAlign w:val="center"/>
            <w:hideMark/>
          </w:tcPr>
          <w:p w14:paraId="256B9694" w14:textId="77777777" w:rsidR="003E6402" w:rsidRPr="007747CB" w:rsidRDefault="00FE7252" w:rsidP="00FE7252">
            <w:pPr>
              <w:overflowPunct/>
              <w:autoSpaceDE/>
              <w:autoSpaceDN/>
              <w:adjustRightInd/>
              <w:jc w:val="right"/>
              <w:textAlignment w:val="auto"/>
              <w:rPr>
                <w:rFonts w:cs="Arial"/>
                <w:b/>
                <w:sz w:val="16"/>
                <w:szCs w:val="16"/>
                <w:lang w:val="en-US" w:eastAsia="ru-RU"/>
              </w:rPr>
            </w:pPr>
            <w:r>
              <w:rPr>
                <w:rFonts w:cs="Arial"/>
                <w:b/>
                <w:sz w:val="16"/>
                <w:szCs w:val="16"/>
                <w:lang w:val="ru-RU" w:eastAsia="ru-RU"/>
              </w:rPr>
              <w:t>(</w:t>
            </w:r>
            <w:r w:rsidR="003E6402" w:rsidRPr="00C229E0">
              <w:rPr>
                <w:rFonts w:cs="Arial"/>
                <w:b/>
                <w:sz w:val="16"/>
                <w:szCs w:val="16"/>
                <w:lang w:val="ru-RU" w:eastAsia="ru-RU"/>
              </w:rPr>
              <w:t>191.3</w:t>
            </w:r>
            <w:r>
              <w:rPr>
                <w:rFonts w:cs="Arial"/>
                <w:b/>
                <w:sz w:val="16"/>
                <w:szCs w:val="16"/>
                <w:lang w:val="ru-RU" w:eastAsia="ru-RU"/>
              </w:rPr>
              <w:t>)</w:t>
            </w:r>
          </w:p>
        </w:tc>
      </w:tr>
    </w:tbl>
    <w:p w14:paraId="5FC8A363" w14:textId="77777777" w:rsidR="003E6402" w:rsidRPr="003E6402" w:rsidRDefault="003E6402" w:rsidP="003E6402">
      <w:pPr>
        <w:pStyle w:val="2normal"/>
        <w:jc w:val="both"/>
        <w:rPr>
          <w:sz w:val="20"/>
          <w:szCs w:val="20"/>
          <w:lang w:val="ru-RU"/>
        </w:rPr>
      </w:pPr>
      <w:r w:rsidRPr="003E6402">
        <w:rPr>
          <w:sz w:val="20"/>
          <w:szCs w:val="20"/>
          <w:lang w:val="ru-RU"/>
        </w:rPr>
        <w:t>Процентные доходы за 2016 год составили 1</w:t>
      </w:r>
      <w:r>
        <w:rPr>
          <w:sz w:val="20"/>
          <w:szCs w:val="20"/>
          <w:lang w:val="ru-RU"/>
        </w:rPr>
        <w:t> 447,</w:t>
      </w:r>
      <w:r w:rsidRPr="003E6402">
        <w:rPr>
          <w:sz w:val="20"/>
          <w:szCs w:val="20"/>
          <w:lang w:val="ru-RU"/>
        </w:rPr>
        <w:t>5 млн. руб. и снизились на 14,6%,</w:t>
      </w:r>
      <w:r>
        <w:rPr>
          <w:sz w:val="20"/>
          <w:szCs w:val="20"/>
          <w:lang w:val="ru-RU"/>
        </w:rPr>
        <w:t xml:space="preserve"> </w:t>
      </w:r>
      <w:r w:rsidRPr="003E6402">
        <w:rPr>
          <w:sz w:val="20"/>
          <w:szCs w:val="20"/>
          <w:lang w:val="ru-RU"/>
        </w:rPr>
        <w:t>что вызвано общим трендом на понижение ставок на рынке. Для оптимизации финансового результата банк проводил постоянную и целена</w:t>
      </w:r>
      <w:r>
        <w:rPr>
          <w:sz w:val="20"/>
          <w:szCs w:val="20"/>
          <w:lang w:val="ru-RU"/>
        </w:rPr>
        <w:t xml:space="preserve">правленную работу по снижению </w:t>
      </w:r>
      <w:r w:rsidRPr="00B35245">
        <w:rPr>
          <w:sz w:val="20"/>
          <w:szCs w:val="20"/>
          <w:lang w:val="ru-RU"/>
        </w:rPr>
        <w:t>процентных расходов</w:t>
      </w:r>
      <w:r w:rsidRPr="003E6402">
        <w:rPr>
          <w:sz w:val="20"/>
          <w:szCs w:val="20"/>
          <w:lang w:val="ru-RU"/>
        </w:rPr>
        <w:t>. В результате за 2016 год процентные расходы снизились на 22,4% и составили 787 млн. руб.</w:t>
      </w:r>
    </w:p>
    <w:p w14:paraId="2F31090C" w14:textId="77777777" w:rsidR="003E6402" w:rsidRPr="003E6402" w:rsidRDefault="003E6402" w:rsidP="003E6402">
      <w:pPr>
        <w:pStyle w:val="2normal"/>
        <w:jc w:val="both"/>
        <w:rPr>
          <w:sz w:val="20"/>
          <w:szCs w:val="20"/>
          <w:lang w:val="ru-RU"/>
        </w:rPr>
      </w:pPr>
      <w:r w:rsidRPr="003E6402">
        <w:rPr>
          <w:sz w:val="20"/>
          <w:szCs w:val="20"/>
          <w:lang w:val="ru-RU"/>
        </w:rPr>
        <w:t>Операционная прибыль составила 1 345,1 млн. руб.:</w:t>
      </w:r>
    </w:p>
    <w:p w14:paraId="0734E369" w14:textId="77777777" w:rsidR="003E6402" w:rsidRPr="003E6402" w:rsidRDefault="00B35245" w:rsidP="00E528C1">
      <w:pPr>
        <w:pStyle w:val="2normal"/>
        <w:numPr>
          <w:ilvl w:val="0"/>
          <w:numId w:val="21"/>
        </w:numPr>
        <w:tabs>
          <w:tab w:val="left" w:pos="851"/>
        </w:tabs>
        <w:ind w:left="0" w:firstLine="567"/>
        <w:jc w:val="both"/>
        <w:rPr>
          <w:sz w:val="20"/>
          <w:szCs w:val="20"/>
          <w:lang w:val="ru-RU"/>
        </w:rPr>
      </w:pPr>
      <w:r>
        <w:rPr>
          <w:sz w:val="20"/>
          <w:szCs w:val="20"/>
          <w:lang w:val="ru-RU"/>
        </w:rPr>
        <w:t>чистые процентные доходы – 660,</w:t>
      </w:r>
      <w:r w:rsidR="003E6402" w:rsidRPr="003E6402">
        <w:rPr>
          <w:sz w:val="20"/>
          <w:szCs w:val="20"/>
          <w:lang w:val="ru-RU"/>
        </w:rPr>
        <w:t>6 млн. руб.,</w:t>
      </w:r>
    </w:p>
    <w:p w14:paraId="1304E2A7" w14:textId="77777777" w:rsidR="003E6402" w:rsidRPr="003E6402" w:rsidRDefault="003E6402" w:rsidP="00E528C1">
      <w:pPr>
        <w:pStyle w:val="2normal"/>
        <w:numPr>
          <w:ilvl w:val="0"/>
          <w:numId w:val="21"/>
        </w:numPr>
        <w:tabs>
          <w:tab w:val="left" w:pos="851"/>
        </w:tabs>
        <w:ind w:left="0" w:firstLine="567"/>
        <w:jc w:val="both"/>
        <w:rPr>
          <w:sz w:val="20"/>
          <w:szCs w:val="20"/>
          <w:lang w:val="ru-RU"/>
        </w:rPr>
      </w:pPr>
      <w:r w:rsidRPr="003E6402">
        <w:rPr>
          <w:sz w:val="20"/>
          <w:szCs w:val="20"/>
          <w:lang w:val="ru-RU"/>
        </w:rPr>
        <w:t>чистые доходы от операций с ценными бумагами – 96,4 млн. руб.;</w:t>
      </w:r>
    </w:p>
    <w:p w14:paraId="3D77DA4A" w14:textId="77777777" w:rsidR="003E6402" w:rsidRPr="003E6402" w:rsidRDefault="003E6402" w:rsidP="00E528C1">
      <w:pPr>
        <w:pStyle w:val="2normal"/>
        <w:numPr>
          <w:ilvl w:val="0"/>
          <w:numId w:val="21"/>
        </w:numPr>
        <w:tabs>
          <w:tab w:val="left" w:pos="851"/>
        </w:tabs>
        <w:ind w:left="0" w:firstLine="567"/>
        <w:jc w:val="both"/>
        <w:rPr>
          <w:sz w:val="20"/>
          <w:szCs w:val="20"/>
          <w:lang w:val="ru-RU"/>
        </w:rPr>
      </w:pPr>
      <w:r w:rsidRPr="003E6402">
        <w:rPr>
          <w:sz w:val="20"/>
          <w:szCs w:val="20"/>
          <w:lang w:val="ru-RU"/>
        </w:rPr>
        <w:t>чистые доходы от операций с иностранной валютой – 116,1 млн. руб.,</w:t>
      </w:r>
    </w:p>
    <w:p w14:paraId="39FE1682" w14:textId="77777777" w:rsidR="003E6402" w:rsidRPr="003E6402" w:rsidRDefault="003E6402" w:rsidP="00E528C1">
      <w:pPr>
        <w:pStyle w:val="2normal"/>
        <w:numPr>
          <w:ilvl w:val="0"/>
          <w:numId w:val="21"/>
        </w:numPr>
        <w:tabs>
          <w:tab w:val="left" w:pos="851"/>
        </w:tabs>
        <w:ind w:left="0" w:firstLine="567"/>
        <w:jc w:val="both"/>
        <w:rPr>
          <w:sz w:val="20"/>
          <w:szCs w:val="20"/>
          <w:lang w:val="ru-RU"/>
        </w:rPr>
      </w:pPr>
      <w:r w:rsidRPr="003E6402">
        <w:rPr>
          <w:sz w:val="20"/>
          <w:szCs w:val="20"/>
          <w:lang w:val="ru-RU"/>
        </w:rPr>
        <w:t xml:space="preserve">чистые комиссионные доходы и прочие доходы – 472,1 </w:t>
      </w:r>
      <w:r>
        <w:rPr>
          <w:sz w:val="20"/>
          <w:szCs w:val="20"/>
          <w:lang w:val="ru-RU"/>
        </w:rPr>
        <w:t>млн. руб.</w:t>
      </w:r>
    </w:p>
    <w:p w14:paraId="63B259F5" w14:textId="77777777" w:rsidR="003E6402" w:rsidRPr="003E6402" w:rsidRDefault="003E6402" w:rsidP="003E6402">
      <w:pPr>
        <w:pStyle w:val="2normal"/>
        <w:jc w:val="both"/>
        <w:rPr>
          <w:sz w:val="20"/>
          <w:szCs w:val="20"/>
          <w:lang w:val="ru-RU"/>
        </w:rPr>
      </w:pPr>
    </w:p>
    <w:p w14:paraId="4C31F8F3" w14:textId="77777777" w:rsidR="003E6402" w:rsidRPr="003E6402" w:rsidRDefault="003E6402" w:rsidP="003E6402">
      <w:pPr>
        <w:pStyle w:val="2normal"/>
        <w:jc w:val="both"/>
        <w:rPr>
          <w:sz w:val="20"/>
          <w:szCs w:val="20"/>
          <w:lang w:val="ru-RU"/>
        </w:rPr>
      </w:pPr>
      <w:r w:rsidRPr="003E6402">
        <w:rPr>
          <w:sz w:val="20"/>
          <w:szCs w:val="20"/>
          <w:lang w:val="ru-RU"/>
        </w:rPr>
        <w:t xml:space="preserve">Продолжающиеся кризисные явления в экономике также обусловили значительное создание резервов по ссудам -  229 781 тыс. руб. в 2016 году. Данная сумма несколько ниже, чем аналогичный показатель за 2015 год, когда начавшийся кризис повлиял на качество кредитного портфеля (было создано 341 277 тыс. руб. резервов). Тем не менее, обеспечивая запас прочности, банк сохраняет формирование резервов на высоком уровне. </w:t>
      </w:r>
    </w:p>
    <w:p w14:paraId="3428602A" w14:textId="77777777" w:rsidR="003E6402" w:rsidRPr="003E6402" w:rsidRDefault="003E6402" w:rsidP="003E6402">
      <w:pPr>
        <w:pStyle w:val="2normal"/>
        <w:jc w:val="both"/>
        <w:rPr>
          <w:sz w:val="20"/>
          <w:szCs w:val="20"/>
          <w:lang w:val="ru-RU"/>
        </w:rPr>
      </w:pPr>
      <w:r w:rsidRPr="003E6402">
        <w:rPr>
          <w:sz w:val="20"/>
          <w:szCs w:val="20"/>
          <w:lang w:val="ru-RU"/>
        </w:rPr>
        <w:t>Операционные расходы за 2016 год составили 1 019,3 млн. руб., против 1 233.9 млн. руб. годом ранее за счет оптимизации расходов, что за 2016 год дало уменьшение операционных расходов на 214,4 млн. руб. или 17,4%.</w:t>
      </w:r>
    </w:p>
    <w:p w14:paraId="0BFDF597" w14:textId="77777777" w:rsidR="003E6402" w:rsidRPr="003E6402" w:rsidRDefault="003E6402" w:rsidP="003E6402">
      <w:pPr>
        <w:pStyle w:val="2normal"/>
        <w:jc w:val="both"/>
        <w:rPr>
          <w:sz w:val="20"/>
          <w:szCs w:val="20"/>
          <w:lang w:val="ru-RU"/>
        </w:rPr>
      </w:pPr>
      <w:r w:rsidRPr="003E6402">
        <w:rPr>
          <w:sz w:val="20"/>
          <w:szCs w:val="20"/>
          <w:lang w:val="ru-RU"/>
        </w:rPr>
        <w:t>Расходы по налогам за 2016 год, составили 43</w:t>
      </w:r>
      <w:r w:rsidR="00E267B4">
        <w:rPr>
          <w:sz w:val="20"/>
          <w:szCs w:val="20"/>
          <w:lang w:val="ru-RU"/>
        </w:rPr>
        <w:t>,</w:t>
      </w:r>
      <w:r w:rsidRPr="003E6402">
        <w:rPr>
          <w:sz w:val="20"/>
          <w:szCs w:val="20"/>
          <w:lang w:val="ru-RU"/>
        </w:rPr>
        <w:t>9 млн. руб.</w:t>
      </w:r>
    </w:p>
    <w:p w14:paraId="28C35C87" w14:textId="77777777" w:rsidR="003E6402" w:rsidRDefault="003E6402" w:rsidP="008121EC">
      <w:pPr>
        <w:pStyle w:val="2normal"/>
        <w:jc w:val="both"/>
        <w:rPr>
          <w:sz w:val="20"/>
          <w:szCs w:val="20"/>
          <w:highlight w:val="yellow"/>
          <w:lang w:val="ru-RU"/>
        </w:rPr>
      </w:pPr>
    </w:p>
    <w:p w14:paraId="69C16322" w14:textId="77777777" w:rsidR="000808E4" w:rsidRPr="00BB1461" w:rsidRDefault="000808E4" w:rsidP="00BB1461">
      <w:pPr>
        <w:pStyle w:val="2normal"/>
        <w:jc w:val="both"/>
        <w:rPr>
          <w:b/>
          <w:sz w:val="20"/>
          <w:szCs w:val="20"/>
          <w:lang w:val="ru-RU"/>
        </w:rPr>
      </w:pPr>
      <w:r w:rsidRPr="00BB1461">
        <w:rPr>
          <w:b/>
          <w:sz w:val="20"/>
          <w:szCs w:val="20"/>
          <w:lang w:val="ru-RU"/>
        </w:rPr>
        <w:t>Решения о распределении чистой прибыли, принятые по итогам рассмотрения годовой отчетности</w:t>
      </w:r>
    </w:p>
    <w:p w14:paraId="3B05031E" w14:textId="77777777" w:rsidR="000808E4" w:rsidRPr="000808E4" w:rsidRDefault="000808E4" w:rsidP="000808E4">
      <w:pPr>
        <w:pStyle w:val="2normal"/>
        <w:ind w:firstLine="709"/>
        <w:jc w:val="both"/>
        <w:rPr>
          <w:sz w:val="20"/>
          <w:szCs w:val="20"/>
          <w:lang w:val="ru-RU"/>
        </w:rPr>
      </w:pPr>
    </w:p>
    <w:p w14:paraId="4A5561BA" w14:textId="77777777" w:rsidR="000808E4" w:rsidRPr="000808E4" w:rsidRDefault="000808E4" w:rsidP="00BB1461">
      <w:pPr>
        <w:pStyle w:val="2normal"/>
        <w:jc w:val="both"/>
        <w:rPr>
          <w:sz w:val="20"/>
          <w:szCs w:val="20"/>
          <w:lang w:val="ru-RU"/>
        </w:rPr>
      </w:pPr>
      <w:r w:rsidRPr="000808E4">
        <w:rPr>
          <w:sz w:val="20"/>
          <w:szCs w:val="20"/>
          <w:lang w:val="ru-RU"/>
        </w:rPr>
        <w:t xml:space="preserve">Реализация дивидендной политики в 2016 году производилась в соответствии с утвержденной Советом директоров Стратегией развития банка. </w:t>
      </w:r>
    </w:p>
    <w:p w14:paraId="4892EF84" w14:textId="77777777" w:rsidR="000808E4" w:rsidRPr="000808E4" w:rsidRDefault="000808E4" w:rsidP="00BB1461">
      <w:pPr>
        <w:pStyle w:val="2normal"/>
        <w:jc w:val="both"/>
        <w:rPr>
          <w:sz w:val="20"/>
          <w:szCs w:val="20"/>
          <w:lang w:val="ru-RU"/>
        </w:rPr>
      </w:pPr>
      <w:r w:rsidRPr="000808E4">
        <w:rPr>
          <w:sz w:val="20"/>
          <w:szCs w:val="20"/>
          <w:lang w:val="ru-RU"/>
        </w:rPr>
        <w:t xml:space="preserve">Банк не располагает на дату составления годовой </w:t>
      </w:r>
      <w:r w:rsidR="00C3468D">
        <w:rPr>
          <w:sz w:val="20"/>
          <w:szCs w:val="20"/>
          <w:lang w:val="ru-RU"/>
        </w:rPr>
        <w:t xml:space="preserve">бухгалтерской </w:t>
      </w:r>
      <w:r w:rsidRPr="000808E4">
        <w:rPr>
          <w:sz w:val="20"/>
          <w:szCs w:val="20"/>
          <w:lang w:val="ru-RU"/>
        </w:rPr>
        <w:t xml:space="preserve">(финансовой) отчетности </w:t>
      </w:r>
      <w:r w:rsidR="0007170B" w:rsidRPr="007001E2">
        <w:rPr>
          <w:sz w:val="20"/>
          <w:szCs w:val="20"/>
          <w:lang w:val="ru-RU"/>
        </w:rPr>
        <w:t xml:space="preserve">23.01.2017 года </w:t>
      </w:r>
      <w:r w:rsidR="00BC7FDA">
        <w:rPr>
          <w:sz w:val="20"/>
          <w:szCs w:val="20"/>
          <w:lang w:val="ru-RU"/>
        </w:rPr>
        <w:t>и</w:t>
      </w:r>
      <w:r w:rsidRPr="000808E4">
        <w:rPr>
          <w:sz w:val="20"/>
          <w:szCs w:val="20"/>
          <w:lang w:val="ru-RU"/>
        </w:rPr>
        <w:t>нформацией о планируемых по итогам отчетного 2016 года выплатах дивидендов по акциям банка.</w:t>
      </w:r>
    </w:p>
    <w:p w14:paraId="47FB77B7" w14:textId="77777777" w:rsidR="000808E4" w:rsidRPr="000808E4" w:rsidRDefault="00BB1461" w:rsidP="00BB1461">
      <w:pPr>
        <w:pStyle w:val="2normal"/>
        <w:jc w:val="both"/>
        <w:rPr>
          <w:sz w:val="20"/>
          <w:szCs w:val="20"/>
          <w:lang w:val="ru-RU"/>
        </w:rPr>
      </w:pPr>
      <w:r>
        <w:rPr>
          <w:sz w:val="20"/>
          <w:szCs w:val="20"/>
          <w:lang w:val="ru-RU"/>
        </w:rPr>
        <w:t xml:space="preserve">По решению, </w:t>
      </w:r>
      <w:r w:rsidR="000808E4" w:rsidRPr="000808E4">
        <w:rPr>
          <w:sz w:val="20"/>
          <w:szCs w:val="20"/>
          <w:lang w:val="ru-RU"/>
        </w:rPr>
        <w:t xml:space="preserve">принятому годовым общим собранием акционеров 14 июня 2016 года (протокол №1 от 17.06.2016г.), в связи с тем, что по результатам 2015 года ПАО «Норвик Банк» получен чистый убыток в сумме 98 795 709,13 рублей, принять следующие решения: </w:t>
      </w:r>
    </w:p>
    <w:p w14:paraId="152C7C61" w14:textId="77777777" w:rsidR="000808E4" w:rsidRPr="000808E4" w:rsidRDefault="000808E4" w:rsidP="00E528C1">
      <w:pPr>
        <w:pStyle w:val="2normal"/>
        <w:numPr>
          <w:ilvl w:val="0"/>
          <w:numId w:val="22"/>
        </w:numPr>
        <w:tabs>
          <w:tab w:val="left" w:pos="851"/>
        </w:tabs>
        <w:ind w:left="0" w:firstLine="567"/>
        <w:jc w:val="both"/>
        <w:rPr>
          <w:sz w:val="20"/>
          <w:szCs w:val="20"/>
          <w:lang w:val="ru-RU"/>
        </w:rPr>
      </w:pPr>
      <w:r w:rsidRPr="000808E4">
        <w:rPr>
          <w:sz w:val="20"/>
          <w:szCs w:val="20"/>
          <w:lang w:val="ru-RU"/>
        </w:rPr>
        <w:t>Дивиденды по обыкновенным и приви</w:t>
      </w:r>
      <w:r w:rsidR="00BB1461">
        <w:rPr>
          <w:sz w:val="20"/>
          <w:szCs w:val="20"/>
          <w:lang w:val="ru-RU"/>
        </w:rPr>
        <w:t xml:space="preserve">легированным акциям ПАО «Норвик </w:t>
      </w:r>
      <w:r w:rsidRPr="000808E4">
        <w:rPr>
          <w:sz w:val="20"/>
          <w:szCs w:val="20"/>
          <w:lang w:val="ru-RU"/>
        </w:rPr>
        <w:t xml:space="preserve">Банк» по итогам 2015 года не начислять и не выплачивать. </w:t>
      </w:r>
    </w:p>
    <w:p w14:paraId="66AC40FF" w14:textId="77777777" w:rsidR="000808E4" w:rsidRPr="000808E4" w:rsidRDefault="000808E4" w:rsidP="00E528C1">
      <w:pPr>
        <w:pStyle w:val="2normal"/>
        <w:numPr>
          <w:ilvl w:val="0"/>
          <w:numId w:val="22"/>
        </w:numPr>
        <w:tabs>
          <w:tab w:val="left" w:pos="851"/>
        </w:tabs>
        <w:ind w:left="0" w:firstLine="567"/>
        <w:jc w:val="both"/>
        <w:rPr>
          <w:sz w:val="20"/>
          <w:szCs w:val="20"/>
          <w:lang w:val="ru-RU"/>
        </w:rPr>
      </w:pPr>
      <w:r w:rsidRPr="000808E4">
        <w:rPr>
          <w:sz w:val="20"/>
          <w:szCs w:val="20"/>
          <w:lang w:val="ru-RU"/>
        </w:rPr>
        <w:t xml:space="preserve">Ввиду отсутствия прибыли, отчислений в резервный фонд не производить. </w:t>
      </w:r>
    </w:p>
    <w:p w14:paraId="79465378" w14:textId="77777777" w:rsidR="000808E4" w:rsidRPr="000808E4" w:rsidRDefault="000808E4" w:rsidP="00E528C1">
      <w:pPr>
        <w:pStyle w:val="2normal"/>
        <w:numPr>
          <w:ilvl w:val="0"/>
          <w:numId w:val="22"/>
        </w:numPr>
        <w:tabs>
          <w:tab w:val="left" w:pos="851"/>
        </w:tabs>
        <w:ind w:left="0" w:firstLine="567"/>
        <w:jc w:val="both"/>
        <w:rPr>
          <w:sz w:val="20"/>
          <w:szCs w:val="20"/>
          <w:lang w:val="ru-RU"/>
        </w:rPr>
      </w:pPr>
      <w:r w:rsidRPr="000808E4">
        <w:rPr>
          <w:sz w:val="20"/>
          <w:szCs w:val="20"/>
          <w:lang w:val="ru-RU"/>
        </w:rPr>
        <w:lastRenderedPageBreak/>
        <w:t>Погасить убыток в полной части в размере 98 795 709,13 рублей за счет собственных средств Банка – нераспределенной прибыли.</w:t>
      </w:r>
    </w:p>
    <w:p w14:paraId="19FD24D2" w14:textId="77777777" w:rsidR="00BB1461" w:rsidRPr="006149A9" w:rsidRDefault="00BB1461" w:rsidP="008121EC">
      <w:pPr>
        <w:pStyle w:val="2normal"/>
        <w:jc w:val="both"/>
        <w:rPr>
          <w:sz w:val="20"/>
          <w:szCs w:val="20"/>
          <w:highlight w:val="yellow"/>
          <w:lang w:val="ru-RU"/>
        </w:rPr>
      </w:pPr>
    </w:p>
    <w:p w14:paraId="1F7A5A71" w14:textId="77777777" w:rsidR="008121EC" w:rsidRPr="00BB1461" w:rsidRDefault="008121EC" w:rsidP="00DD067E">
      <w:pPr>
        <w:pStyle w:val="2normal"/>
        <w:jc w:val="both"/>
        <w:rPr>
          <w:rFonts w:cs="Arial"/>
          <w:b/>
          <w:sz w:val="20"/>
          <w:szCs w:val="20"/>
          <w:lang w:val="ru-RU"/>
        </w:rPr>
      </w:pPr>
      <w:r w:rsidRPr="00BB1461">
        <w:rPr>
          <w:rFonts w:cs="Arial"/>
          <w:b/>
          <w:sz w:val="20"/>
          <w:szCs w:val="20"/>
          <w:lang w:val="ru-RU"/>
        </w:rPr>
        <w:t xml:space="preserve">Дополнительная информация в виде финансово-экономических обзоров </w:t>
      </w:r>
    </w:p>
    <w:p w14:paraId="33EC65D6" w14:textId="77777777" w:rsidR="00BB1461" w:rsidRPr="00BB1461" w:rsidRDefault="00BB1461" w:rsidP="00DD067E">
      <w:pPr>
        <w:pStyle w:val="2normal"/>
        <w:jc w:val="both"/>
        <w:rPr>
          <w:rFonts w:cs="Arial"/>
          <w:b/>
          <w:sz w:val="20"/>
          <w:szCs w:val="20"/>
          <w:lang w:val="ru-RU"/>
        </w:rPr>
      </w:pPr>
    </w:p>
    <w:p w14:paraId="0F0B92D8" w14:textId="77777777" w:rsidR="00A16905" w:rsidRDefault="00A16905" w:rsidP="008121EC">
      <w:pPr>
        <w:pStyle w:val="2normal"/>
        <w:jc w:val="both"/>
        <w:rPr>
          <w:b/>
          <w:i/>
          <w:szCs w:val="18"/>
          <w:lang w:val="ru-RU"/>
        </w:rPr>
      </w:pPr>
      <w:r w:rsidRPr="00781B29">
        <w:rPr>
          <w:b/>
          <w:i/>
          <w:szCs w:val="18"/>
          <w:lang w:val="ru-RU"/>
        </w:rPr>
        <w:t>Основные тенденции экономического развития России</w:t>
      </w:r>
    </w:p>
    <w:p w14:paraId="4A0D229D" w14:textId="77777777" w:rsidR="00781B29" w:rsidRPr="00781B29" w:rsidRDefault="00781B29" w:rsidP="008121EC">
      <w:pPr>
        <w:pStyle w:val="2normal"/>
        <w:jc w:val="both"/>
        <w:rPr>
          <w:b/>
          <w:i/>
          <w:szCs w:val="18"/>
          <w:lang w:val="ru-RU"/>
        </w:rPr>
      </w:pPr>
    </w:p>
    <w:p w14:paraId="74F5B913" w14:textId="77777777" w:rsidR="00BB1461" w:rsidRPr="00BB1461" w:rsidRDefault="00BB1461" w:rsidP="00BB1461">
      <w:pPr>
        <w:pStyle w:val="2normal"/>
        <w:jc w:val="both"/>
        <w:rPr>
          <w:sz w:val="20"/>
          <w:szCs w:val="20"/>
          <w:lang w:val="ru-RU"/>
        </w:rPr>
      </w:pPr>
      <w:r w:rsidRPr="00BB1461">
        <w:rPr>
          <w:sz w:val="20"/>
          <w:szCs w:val="20"/>
          <w:lang w:val="ru-RU"/>
        </w:rPr>
        <w:t>В конце 2016 года в мировой экономике получили развитие позитивные тенденции ожидания ускорения роста. Глобальный композитный индекс PMI, в отличие от последних лет, в IV кв. 2016 года показал максимальный рост за 6 кварталов, что позволяет рассчитывать на ускорение роста мировой экономики в 2017 году. В России совокупный индекс PMI был максимальными за 50 месяцев – 56,6 п. и показал максимальный квартальный рост за 4 года.</w:t>
      </w:r>
    </w:p>
    <w:p w14:paraId="11C9F827" w14:textId="77777777" w:rsidR="00BB1461" w:rsidRPr="00BB1461" w:rsidRDefault="00BB1461" w:rsidP="00BB1461">
      <w:pPr>
        <w:pStyle w:val="2normal"/>
        <w:jc w:val="both"/>
        <w:rPr>
          <w:sz w:val="20"/>
          <w:szCs w:val="20"/>
          <w:lang w:val="ru-RU"/>
        </w:rPr>
      </w:pPr>
      <w:r w:rsidRPr="00BB1461">
        <w:rPr>
          <w:sz w:val="20"/>
          <w:szCs w:val="20"/>
          <w:lang w:val="ru-RU"/>
        </w:rPr>
        <w:t>В соответствии с 1-ой оценкой, в 2016 году произведенный ВВП составил 85880,6 млрд. руб. Снижение ВВП замедлилось до 0,2% г/г. В структуре ВВП по источникам доходов снизилась доля валовой прибыли и валовых смешанных доходов, на фоне увеличения удельного веса доли оплаты труда наемных работников и сокращения чистых налогов на производство и импорт. Со стороны расходов – динамику произведенного ВВП поддержали инвестиционный (3,3% г/г) и внешний спрос (2,3% г/г), в то время как потребительский показал отрицательную динамику (-3,8% г/г).</w:t>
      </w:r>
    </w:p>
    <w:p w14:paraId="0C41B987" w14:textId="77777777" w:rsidR="00BB1461" w:rsidRPr="00BB1461" w:rsidRDefault="00BB1461" w:rsidP="00BB1461">
      <w:pPr>
        <w:pStyle w:val="2normal"/>
        <w:jc w:val="both"/>
        <w:rPr>
          <w:sz w:val="20"/>
          <w:szCs w:val="20"/>
          <w:lang w:val="ru-RU"/>
        </w:rPr>
      </w:pPr>
      <w:r w:rsidRPr="00BB1461">
        <w:rPr>
          <w:sz w:val="20"/>
          <w:szCs w:val="20"/>
          <w:lang w:val="ru-RU"/>
        </w:rPr>
        <w:t>Индекс промышленного производства по итогам декабря показал лучшие темпы прироста за весь год, увеличившись на 3,2% г/г, что способствовало тому, что по итогам 2016 года по сравнению с прошлым годом индекс промышленного производства вырос на 1,1%. В декабре добыча полезных ископаемых выросла на 2,9% г/г, за 2016 год рост сегмента составил 2,5%, что внесло основной положительный вклад в рост индекса промышленного производства. Индекс производства продукции сельского хозяйства в декабре показал ускорение положительной динамики. В декабре прирост составил 3,4% г/г, а в целом за год 4,8%. По итогам 2016 года в строительном секторе сохраняется негативная тенденция (-4,3% г/г). Риелторы и застройщики продолжают отмечать падение спроса на недвижимость, что привело к номинальному снижению цен на первичном рынке и падению ввода жилья на 6,5% г/г за 2016 год в целом.</w:t>
      </w:r>
    </w:p>
    <w:p w14:paraId="50771CD9" w14:textId="77777777" w:rsidR="00BB1461" w:rsidRPr="00BB1461" w:rsidRDefault="00BB1461" w:rsidP="00BB1461">
      <w:pPr>
        <w:pStyle w:val="2normal"/>
        <w:jc w:val="both"/>
        <w:rPr>
          <w:sz w:val="20"/>
          <w:szCs w:val="20"/>
          <w:lang w:val="ru-RU"/>
        </w:rPr>
      </w:pPr>
      <w:r w:rsidRPr="00BB1461">
        <w:rPr>
          <w:sz w:val="20"/>
          <w:szCs w:val="20"/>
          <w:lang w:val="ru-RU"/>
        </w:rPr>
        <w:t>За 2016 год поступление доходов в федеральный бюджет сократилось, по сравнению с 2015 годом, что было обусловлено падением нефтегазовых доходов из-за снижения цен на углеводородное сырье, прежде всего на нефть. Согласно предварительной оценке Минфина России, доходы федерального бюджета за 2016 год, по сравнению с 2015, сократились на 199,7 млрд. руб., или на 1,5%, из них нефтегазовые доходы – на 1 031,0 млрд. руб. Ненефтегазовые доходы выросли за 2016 год по отношению к предыдущему году на 10,7% и составили 10,3% ВВП за весь 2016 год. Увеличение ненефтегазовых доходов в частности связано с ростом поступлений доходов от использования имущества. Прирост поступлений этих доходов составил по отношению к 2015 году 86,1%, включая продажу акций ПАО «НК «Роснефть» на сумму 710,8 млрд. руб. в декабре 2016 года.</w:t>
      </w:r>
    </w:p>
    <w:p w14:paraId="049AA281" w14:textId="77777777" w:rsidR="00BB1461" w:rsidRPr="00BB1461" w:rsidRDefault="00BB1461" w:rsidP="00BB1461">
      <w:pPr>
        <w:pStyle w:val="2normal"/>
        <w:jc w:val="both"/>
        <w:rPr>
          <w:sz w:val="20"/>
          <w:szCs w:val="20"/>
          <w:lang w:val="ru-RU"/>
        </w:rPr>
      </w:pPr>
      <w:r w:rsidRPr="00BB1461">
        <w:rPr>
          <w:sz w:val="20"/>
          <w:szCs w:val="20"/>
          <w:lang w:val="ru-RU"/>
        </w:rPr>
        <w:t>На рынке труда в декабре 2016 года отмечено незначительное увеличение численности рабочей силы за счет роста численности занятого населения. В декабре безработица снизилась до 5,3% от рабочей силы. В среднем за 2016 год уровень безработицы составил 5,5% от рабочей силы (в методологии баланса трудовых ресурсов, по оценке Минэкономразвития России, 5,8%). Реальная заработная плата работников демонстрирует прирост в годовом выражении пятый месяц подряд, что, тем не менее, не находит отражения в динамике реальных располагаемых доходов, снижение которых в годовом выражении вновь несколько ускорилось. В целом за 2016 год, по предварительной оценке, реальная заработная плата увеличилась на 0,6%, реальные располагаемые доходы сократились на 5,9%. В декабре 2016 года ускорилось сокращение оборота розничной торговли (декабрь -5,9% г/г против -4,1% г/г в ноябре). В результате, разрыв в динамиках реальной заработной платы и оборота розничной торговли увеличился. В целом за 2016 год снижение оборота розничной торговли составило 5,2%.</w:t>
      </w:r>
    </w:p>
    <w:p w14:paraId="3B58D108" w14:textId="77777777" w:rsidR="00BB1461" w:rsidRDefault="00BB1461" w:rsidP="00BB1461">
      <w:pPr>
        <w:pStyle w:val="2normal"/>
        <w:jc w:val="both"/>
        <w:rPr>
          <w:sz w:val="20"/>
          <w:szCs w:val="20"/>
          <w:lang w:val="ru-RU"/>
        </w:rPr>
      </w:pPr>
      <w:r w:rsidRPr="00BB1461">
        <w:rPr>
          <w:sz w:val="20"/>
          <w:szCs w:val="20"/>
          <w:lang w:val="ru-RU"/>
        </w:rPr>
        <w:t>В 2016 году под влиянием мер, принятых Правительством Российской Федерации по насыщению рынков, проводимой тарифной и денежно-кредитной политики, потребительская инфляция в России снизилась до однозначных значений. По итогам года инфляция составила 5,4%, в среднем за год потребительские цены выросли на 7,1% (в 2015 году – 12,9% и 15,5% соответственно). Столь значительное замедление инфляции обеспечивалось низким ростом цен на продовольственные товары в результате процессов импортозамещения и хорошего урожая, что способствовало росту предложения более дешевой отечественной продукции. Также положительный эффект на снижение инфляции оказала более низкая индексация цен и тарифов на продукцию (услуги) компаний инфраструктурного сектора.</w:t>
      </w:r>
    </w:p>
    <w:p w14:paraId="5957F326" w14:textId="77777777" w:rsidR="00A16905" w:rsidRPr="00781B29" w:rsidRDefault="00A16905" w:rsidP="00BB1461">
      <w:pPr>
        <w:pStyle w:val="2normal"/>
        <w:jc w:val="both"/>
        <w:rPr>
          <w:i/>
          <w:szCs w:val="18"/>
          <w:lang w:val="ru-RU"/>
        </w:rPr>
      </w:pPr>
    </w:p>
    <w:p w14:paraId="1E17F171" w14:textId="77777777" w:rsidR="00A16905" w:rsidRPr="00781B29" w:rsidRDefault="00A16905" w:rsidP="00A16905">
      <w:pPr>
        <w:pStyle w:val="2normal"/>
        <w:jc w:val="both"/>
        <w:rPr>
          <w:b/>
          <w:i/>
          <w:szCs w:val="18"/>
          <w:lang w:val="ru-RU"/>
        </w:rPr>
      </w:pPr>
      <w:r w:rsidRPr="00781B29">
        <w:rPr>
          <w:b/>
          <w:i/>
          <w:szCs w:val="18"/>
          <w:lang w:val="ru-RU"/>
        </w:rPr>
        <w:lastRenderedPageBreak/>
        <w:t>Краткое состояние экономики Кировской области</w:t>
      </w:r>
    </w:p>
    <w:p w14:paraId="17964077" w14:textId="77777777" w:rsidR="00A16905" w:rsidRPr="000D7BDC" w:rsidRDefault="00A16905" w:rsidP="00A16905">
      <w:pPr>
        <w:pStyle w:val="2normal"/>
        <w:ind w:firstLine="708"/>
        <w:jc w:val="both"/>
        <w:rPr>
          <w:b/>
          <w:lang w:val="ru-RU"/>
        </w:rPr>
      </w:pPr>
    </w:p>
    <w:p w14:paraId="7A33C27C" w14:textId="77777777" w:rsidR="00A16905" w:rsidRPr="00A16905" w:rsidRDefault="00A16905" w:rsidP="00A16905">
      <w:pPr>
        <w:pStyle w:val="2normal"/>
        <w:jc w:val="both"/>
        <w:rPr>
          <w:sz w:val="20"/>
          <w:szCs w:val="20"/>
          <w:lang w:val="ru-RU"/>
        </w:rPr>
      </w:pPr>
      <w:r w:rsidRPr="00A16905">
        <w:rPr>
          <w:sz w:val="20"/>
          <w:szCs w:val="20"/>
          <w:lang w:val="ru-RU"/>
        </w:rPr>
        <w:t>В 2016 году, по предварительной оценке, объем валового регионального продукта составит 286,1 млрд. руб., снизившись на 1,8% по сравнению с предшествующим годом.</w:t>
      </w:r>
    </w:p>
    <w:p w14:paraId="2EB90429" w14:textId="77777777" w:rsidR="00A16905" w:rsidRPr="00A16905" w:rsidRDefault="00A16905" w:rsidP="00A16905">
      <w:pPr>
        <w:pStyle w:val="2normal"/>
        <w:jc w:val="both"/>
        <w:rPr>
          <w:sz w:val="20"/>
          <w:szCs w:val="20"/>
          <w:lang w:val="ru-RU"/>
        </w:rPr>
      </w:pPr>
      <w:r w:rsidRPr="00A16905">
        <w:rPr>
          <w:sz w:val="20"/>
          <w:szCs w:val="20"/>
          <w:lang w:val="ru-RU"/>
        </w:rPr>
        <w:t>По итогам 2016 года индекс промышленного производства в области по отношению к 2015 году составил 102,9%. В обрабатывающих производствах выпуск продукции увеличился на 3,3% (в сопоставимых ценах), в добыче полезных ископаемых – на 6,8%. Объемы выполненных работ в энергетическом комплексе увеличились незначительно – на 0,9%. Объем отгруженной промышленной продукции, выполненных работ и услуг собственными силами вырос на 6,3% и составил 231,7 млрд. руб.</w:t>
      </w:r>
    </w:p>
    <w:p w14:paraId="0AE16F24" w14:textId="77777777" w:rsidR="00A16905" w:rsidRPr="00A16905" w:rsidRDefault="00A16905" w:rsidP="00A16905">
      <w:pPr>
        <w:pStyle w:val="2normal"/>
        <w:jc w:val="both"/>
        <w:rPr>
          <w:sz w:val="20"/>
          <w:szCs w:val="20"/>
          <w:lang w:val="ru-RU"/>
        </w:rPr>
      </w:pPr>
      <w:r w:rsidRPr="00A16905">
        <w:rPr>
          <w:sz w:val="20"/>
          <w:szCs w:val="20"/>
          <w:lang w:val="ru-RU"/>
        </w:rPr>
        <w:t>Объем работ, выполненных собственными силами по виду экономической деятельности «Строительство», в 2016 году составил 32,1 млрд. руб., что в сопоставимых ценах на 5,7% меньше, чем в 2015 году. В январе-ноябре 2016 года в области построено 8241 квартира общей площадью 460,2 тыс. кв. метров, что на 4% меньше, чем в январе-ноябре 2015 года. Населением за свой счет и с помощью кредитов построено 149 тыс. кв. метров общей площади жилых домов, что составило 32,4% от общего объема введенного жилья.</w:t>
      </w:r>
    </w:p>
    <w:p w14:paraId="05716E2E" w14:textId="77777777" w:rsidR="00A16905" w:rsidRPr="00A16905" w:rsidRDefault="00A16905" w:rsidP="00A16905">
      <w:pPr>
        <w:pStyle w:val="2normal"/>
        <w:jc w:val="both"/>
        <w:rPr>
          <w:sz w:val="20"/>
          <w:szCs w:val="20"/>
          <w:lang w:val="ru-RU"/>
        </w:rPr>
      </w:pPr>
      <w:r w:rsidRPr="00A16905">
        <w:rPr>
          <w:sz w:val="20"/>
          <w:szCs w:val="20"/>
          <w:lang w:val="ru-RU"/>
        </w:rPr>
        <w:t>Оборот розничной торговли за 2016 год составил 176,5 млрд. руб., что в сопоставимых ценах на 5% ниже аналогичного периода прошлого года. Доля продовольственных товаров составила 48,2%, доля непродовольственных товаров – 51,8%.</w:t>
      </w:r>
    </w:p>
    <w:p w14:paraId="6B9C93BB" w14:textId="77777777" w:rsidR="00A16905" w:rsidRPr="00A16905" w:rsidRDefault="00A16905" w:rsidP="00A16905">
      <w:pPr>
        <w:pStyle w:val="2normal"/>
        <w:jc w:val="both"/>
        <w:rPr>
          <w:sz w:val="20"/>
          <w:szCs w:val="20"/>
          <w:lang w:val="ru-RU"/>
        </w:rPr>
      </w:pPr>
      <w:r w:rsidRPr="00A16905">
        <w:rPr>
          <w:sz w:val="20"/>
          <w:szCs w:val="20"/>
          <w:lang w:val="ru-RU"/>
        </w:rPr>
        <w:t>Объем платных услуг, оказанных населению за январь-ноябрь 2016 года через все каналы реализации, составил 46,1 млрд. руб., что в сопоставимых ценах на 4,1% меньше, чем в январе-ноябре 2015 года. В структуре платных услуг населению наибольший удельный вес занимают коммунальные услуги (26,8%), услуги связи (15,3%), транспортные услуги (12,4%), бытовые услуги (12,7%), жилищные услуги (9,1%), медицинские услуги (7,2%), услуги системы образования (6%).</w:t>
      </w:r>
    </w:p>
    <w:p w14:paraId="70DC4F89" w14:textId="77777777" w:rsidR="00A16905" w:rsidRPr="00A16905" w:rsidRDefault="00A16905" w:rsidP="00A16905">
      <w:pPr>
        <w:pStyle w:val="2normal"/>
        <w:jc w:val="both"/>
        <w:rPr>
          <w:sz w:val="20"/>
          <w:szCs w:val="20"/>
          <w:lang w:val="ru-RU"/>
        </w:rPr>
      </w:pPr>
      <w:r w:rsidRPr="00A16905">
        <w:rPr>
          <w:sz w:val="20"/>
          <w:szCs w:val="20"/>
          <w:lang w:val="ru-RU"/>
        </w:rPr>
        <w:t xml:space="preserve">За 9 месяцев 2016 года на территории Кировской области освоено 35,8 млрд. руб. инвестиций в основной капитал, что составило 93,7% к уровню прошлого года. Крупными и средними организациями вложено порядка 25,2 млрд. руб., индекс физического объема составил 97,3%. </w:t>
      </w:r>
    </w:p>
    <w:p w14:paraId="4EE43C78" w14:textId="77777777" w:rsidR="00A16905" w:rsidRPr="00A16905" w:rsidRDefault="00A16905" w:rsidP="00A16905">
      <w:pPr>
        <w:pStyle w:val="2normal"/>
        <w:jc w:val="both"/>
        <w:rPr>
          <w:sz w:val="20"/>
          <w:szCs w:val="20"/>
          <w:lang w:val="ru-RU"/>
        </w:rPr>
      </w:pPr>
      <w:r w:rsidRPr="00A16905">
        <w:rPr>
          <w:sz w:val="20"/>
          <w:szCs w:val="20"/>
          <w:lang w:val="ru-RU"/>
        </w:rPr>
        <w:t xml:space="preserve">Индекс потребительских цен на товары и услуги за январь-декабрь 2016 года по сравнению с аналогичным периодом 2015 года составил 106,1%, в том числе на продовольственные товары – 105,2%, на непродовольственные товары – 107,3%, на услуги – 105,5%. </w:t>
      </w:r>
    </w:p>
    <w:p w14:paraId="24F0B19F" w14:textId="77777777" w:rsidR="00A16905" w:rsidRPr="00A16905" w:rsidRDefault="00A16905" w:rsidP="00A16905">
      <w:pPr>
        <w:pStyle w:val="2normal"/>
        <w:jc w:val="both"/>
        <w:rPr>
          <w:sz w:val="20"/>
          <w:szCs w:val="20"/>
          <w:lang w:val="ru-RU"/>
        </w:rPr>
      </w:pPr>
      <w:r w:rsidRPr="00A16905">
        <w:rPr>
          <w:sz w:val="20"/>
          <w:szCs w:val="20"/>
          <w:lang w:val="ru-RU"/>
        </w:rPr>
        <w:t>В январе-октябре 2016 года по кругу крупных и средних организаций получен положительный сальдированный финансовый результат в размере 11,4 млрд. руб., увеличение по сравнению с аналогичным периодом прошлого года составило 24,1%. Прибыль прибыльных предприятий составила 13,4 млрд. руб., увеличившись по сравнению с январем-октябрем 2015 года на 7,5%. Удельный вес прибыльных организаций в общем числе организаций составил 76,5%.</w:t>
      </w:r>
    </w:p>
    <w:p w14:paraId="40DAD510" w14:textId="77777777" w:rsidR="00A16905" w:rsidRPr="00A16905" w:rsidRDefault="00A16905" w:rsidP="00A16905">
      <w:pPr>
        <w:pStyle w:val="2normal"/>
        <w:jc w:val="both"/>
        <w:rPr>
          <w:sz w:val="20"/>
          <w:szCs w:val="20"/>
          <w:lang w:val="ru-RU"/>
        </w:rPr>
      </w:pPr>
      <w:r w:rsidRPr="00A16905">
        <w:rPr>
          <w:sz w:val="20"/>
          <w:szCs w:val="20"/>
          <w:lang w:val="ru-RU"/>
        </w:rPr>
        <w:t xml:space="preserve">За январь-октябрь 2016 года общая сумма убытка убыточных крупных и средних предприятий (без организаций с численностью работников не более 15 человек) составила 2,1 млрд. руб. По сравнению с аналогичным периодом предыдущего года убыток уменьшился на 38%. Удельный вес убыточных организаций составил 23,5% от общего числа наблюдаемых предприятий. </w:t>
      </w:r>
    </w:p>
    <w:p w14:paraId="262C9869" w14:textId="77777777" w:rsidR="00A16905" w:rsidRPr="00A16905" w:rsidRDefault="00A16905" w:rsidP="00A16905">
      <w:pPr>
        <w:pStyle w:val="2normal"/>
        <w:jc w:val="both"/>
        <w:rPr>
          <w:sz w:val="20"/>
          <w:szCs w:val="20"/>
          <w:lang w:val="ru-RU"/>
        </w:rPr>
      </w:pPr>
      <w:r w:rsidRPr="00A16905">
        <w:rPr>
          <w:sz w:val="20"/>
          <w:szCs w:val="20"/>
          <w:lang w:val="ru-RU"/>
        </w:rPr>
        <w:t xml:space="preserve">По итогам января-ноября 2016 года среднемесячная номинальная начисленная заработная плата одного работника составила 23175 руб. и выросла по сравнению с аналогичным периодом прошлого года на 5,5%. Среднедушевые номинальные денежные доходы населения Кировской области в январе-октябре 2016 года сложились в размере 20837 руб. и уменьшились по сравнению с аналогичным периодом прошлого года на 1,5%. </w:t>
      </w:r>
    </w:p>
    <w:p w14:paraId="17DFC692" w14:textId="77777777" w:rsidR="00A16905" w:rsidRPr="00A16905" w:rsidRDefault="00A16905" w:rsidP="00A16905">
      <w:pPr>
        <w:pStyle w:val="2normal"/>
        <w:jc w:val="both"/>
        <w:rPr>
          <w:sz w:val="20"/>
          <w:szCs w:val="20"/>
          <w:lang w:val="ru-RU"/>
        </w:rPr>
      </w:pPr>
      <w:r w:rsidRPr="00A16905">
        <w:rPr>
          <w:sz w:val="20"/>
          <w:szCs w:val="20"/>
          <w:lang w:val="ru-RU"/>
        </w:rPr>
        <w:t>Численность не занятых трудовой деятельностью граждан, состоящих на учете в органах государственной службы занятости, на 1 января 2017 года составила 10,3 тыс. человек. Численность безработных, зарегистрированных в службе занятости, на 1 января 2017 года снизилась на 0,7 тыс. человек по сравнению с количеством безработных на 1 января 2016 года (9,7 тыс. человек) и составила 9 тыс. человек. Уровень зарегистрированной безработицы на 1 января 2017 года снизился на 0,18 п.п. относительно уровня безработицы на 1 января 2016 года и составил 1,25% экономически активного населения.</w:t>
      </w:r>
    </w:p>
    <w:p w14:paraId="7ED17B05" w14:textId="77777777" w:rsidR="008121EC" w:rsidRPr="006149A9" w:rsidRDefault="008121EC" w:rsidP="008121EC">
      <w:pPr>
        <w:pStyle w:val="2normal"/>
        <w:jc w:val="both"/>
        <w:rPr>
          <w:rFonts w:cs="Arial"/>
          <w:b/>
          <w:sz w:val="20"/>
          <w:szCs w:val="20"/>
          <w:highlight w:val="yellow"/>
          <w:lang w:val="ru-RU"/>
        </w:rPr>
      </w:pPr>
    </w:p>
    <w:p w14:paraId="4569608F" w14:textId="77777777" w:rsidR="00A16905" w:rsidRPr="00781B29" w:rsidRDefault="00A16905" w:rsidP="00A16905">
      <w:pPr>
        <w:pStyle w:val="2normal"/>
        <w:jc w:val="both"/>
        <w:rPr>
          <w:b/>
          <w:i/>
          <w:szCs w:val="18"/>
          <w:lang w:val="ru-RU"/>
        </w:rPr>
      </w:pPr>
      <w:r w:rsidRPr="00781B29">
        <w:rPr>
          <w:b/>
          <w:i/>
          <w:szCs w:val="18"/>
          <w:lang w:val="ru-RU"/>
        </w:rPr>
        <w:t>Состояние банковского сектора</w:t>
      </w:r>
    </w:p>
    <w:p w14:paraId="76AA1D98" w14:textId="77777777" w:rsidR="00A16905" w:rsidRPr="00A16905" w:rsidRDefault="00A16905" w:rsidP="00A16905">
      <w:pPr>
        <w:pStyle w:val="2normal"/>
        <w:jc w:val="both"/>
        <w:rPr>
          <w:sz w:val="20"/>
          <w:szCs w:val="20"/>
          <w:lang w:val="ru-RU"/>
        </w:rPr>
      </w:pPr>
    </w:p>
    <w:p w14:paraId="773E53A4" w14:textId="77777777" w:rsidR="00A16905" w:rsidRPr="00A16905" w:rsidRDefault="00A16905" w:rsidP="00A16905">
      <w:pPr>
        <w:pStyle w:val="2normal"/>
        <w:jc w:val="both"/>
        <w:rPr>
          <w:sz w:val="20"/>
          <w:szCs w:val="20"/>
          <w:lang w:val="ru-RU"/>
        </w:rPr>
      </w:pPr>
      <w:r w:rsidRPr="00A16905">
        <w:rPr>
          <w:sz w:val="20"/>
          <w:szCs w:val="20"/>
          <w:lang w:val="ru-RU"/>
        </w:rPr>
        <w:t xml:space="preserve">После существенного ослабления российской национальной валюты относительно основных мировых валют в январе 2016 года, обусловленного снижением мировых цен на нефть и действием внутренних факторов (в частности, поведением крупных участников российского валютного рынка), с середины февраля 2016 года началось укрепление рубля, и волатильность его курса постепенно снижалась. Этому способствовали повышение цены на нефть на мировых товарных рынках, сохранение умеренно жесткой денежно-кредитной политики Банка России и ослабление ожиданий относительно повышения ставки ФРС США до конца 2016 года. К концу </w:t>
      </w:r>
      <w:r w:rsidRPr="00A16905">
        <w:rPr>
          <w:sz w:val="20"/>
          <w:szCs w:val="20"/>
          <w:lang w:val="ru-RU"/>
        </w:rPr>
        <w:lastRenderedPageBreak/>
        <w:t>2016 года курс рубля к доллару США обновил максимумы, достигнутые в октябре 2015 года. Волатильность курса рубля снизилась до уровней, наблюдавшихся до ноября 2014 года. По итогам 2016 года, официальный курс доллара США к рублю снизился на 17%, до 60,6569 руб. за доллар США на 01.01.2017, курс евро к рублю – на 20%, до 63,8111 руб. за евро, стоимость бивалютной корзины понизилась на 18%, до 62,0763 руб. По расчетам Минэкономразвития России, в декабре 2016 года реальное (с учетом внешней и внутренней инфляции) укрепление рубля к доллару США составило 3,85%, к евро – 6%. В целом, за январь-декабрь 2016 года реальное укрепление рубля к доллару США составило 15,6%, к евро – 20,5%.</w:t>
      </w:r>
    </w:p>
    <w:p w14:paraId="2D1BAB7F" w14:textId="77777777" w:rsidR="00A16905" w:rsidRPr="00A16905" w:rsidRDefault="00A16905" w:rsidP="00A16905">
      <w:pPr>
        <w:pStyle w:val="2normal"/>
        <w:jc w:val="both"/>
        <w:rPr>
          <w:sz w:val="20"/>
          <w:szCs w:val="20"/>
          <w:lang w:val="ru-RU"/>
        </w:rPr>
      </w:pPr>
      <w:r w:rsidRPr="00A16905">
        <w:rPr>
          <w:sz w:val="20"/>
          <w:szCs w:val="20"/>
          <w:lang w:val="ru-RU"/>
        </w:rPr>
        <w:t xml:space="preserve">Банк России, учитывая ограниченный доступ российских компаний и банков на международные рынки капитала, в 2016 году продолжил рефинансировать кредитные организации в иностранной валюте для обеспечения устойчивого функционирования банковского сектора и сохранения стабильной ситуации на валютном рынке. В течение большей части 2016 года ситуация с валютной ликвидностью оставалась достаточно стабильной. Потребность кредитных организаций в валютном рефинансировании снижалась. </w:t>
      </w:r>
    </w:p>
    <w:p w14:paraId="198EF6CA" w14:textId="77777777" w:rsidR="00A16905" w:rsidRPr="00A16905" w:rsidRDefault="00A16905" w:rsidP="00A16905">
      <w:pPr>
        <w:pStyle w:val="2normal"/>
        <w:jc w:val="both"/>
        <w:rPr>
          <w:sz w:val="20"/>
          <w:szCs w:val="20"/>
          <w:lang w:val="ru-RU"/>
        </w:rPr>
      </w:pPr>
      <w:r w:rsidRPr="00A16905">
        <w:rPr>
          <w:sz w:val="20"/>
          <w:szCs w:val="20"/>
          <w:lang w:val="ru-RU"/>
        </w:rPr>
        <w:t>В 2016 году продолжилась оптимизация числа кредитных организаций Банком России. За декабрь количество действующих кредитных организаций сократилось с 635 до 623 (на начало 2016 года было 733 кредитные организации).</w:t>
      </w:r>
    </w:p>
    <w:p w14:paraId="1C9E5A15" w14:textId="77777777" w:rsidR="00A16905" w:rsidRPr="00A16905" w:rsidRDefault="00A16905" w:rsidP="00A16905">
      <w:pPr>
        <w:pStyle w:val="2normal"/>
        <w:jc w:val="both"/>
        <w:rPr>
          <w:sz w:val="20"/>
          <w:szCs w:val="20"/>
          <w:lang w:val="ru-RU"/>
        </w:rPr>
      </w:pPr>
      <w:r w:rsidRPr="00A16905">
        <w:rPr>
          <w:sz w:val="20"/>
          <w:szCs w:val="20"/>
          <w:lang w:val="ru-RU"/>
        </w:rPr>
        <w:t>Совокупные активы банковского сектора за 2016 год сократились на 3,5% до 80,1 трлн. руб. За декабрь активы сократились на 0,4%. Снижение активов сопровождалось в целом улучшением их структуры. При этом совокупный объем кредитов экономике за 2016 год уменьшился на 6,9%, в том числе кредиты нефинансовым организациям сократились на 9,5%. Одновременно, кредиты физическим лицам за этот период увеличились на 1,1%. Качество кредитного портфеля улучшилось. Объем просроченной задолженности сократился: по корпоративному портфелю за декабрь - на 9,6%, за год - на 8,9%, по кредитам населению - на 3,4% и 0,7% соответственно. Удельный вес просроченной задолженности по кредитам нефинансовым организациям сократился за декабрь с 6,66% до 6,28%. На начало 2016 года этот показатель составлял 6,2%. По розничному портфелю удельный вес просроченной задолженности за декабрь снизился с 8,23% до 7,94%. На начало 2016 года этот показатель составлял 8,1%.</w:t>
      </w:r>
    </w:p>
    <w:p w14:paraId="01F2A209" w14:textId="77777777" w:rsidR="00A16905" w:rsidRPr="00A16905" w:rsidRDefault="00A16905" w:rsidP="00A16905">
      <w:pPr>
        <w:pStyle w:val="2normal"/>
        <w:jc w:val="both"/>
        <w:rPr>
          <w:sz w:val="20"/>
          <w:szCs w:val="20"/>
          <w:lang w:val="ru-RU"/>
        </w:rPr>
      </w:pPr>
      <w:r w:rsidRPr="00A16905">
        <w:rPr>
          <w:sz w:val="20"/>
          <w:szCs w:val="20"/>
          <w:lang w:val="ru-RU"/>
        </w:rPr>
        <w:t>В источниках формирования ресурсной базы банков заметно повысилась роль вкладов физических лиц, темпы роста которых в последние 3 месяца показывают положительную динамику. В декабре они выросли на 2,2%, составив 24,2 трлн. руб. За 2016 год объем вкладов физических лиц вырос на 4,2%. Объем депозитов и средств на счетах организаций снизился за декабрь на 0,4% до 24,3 трлн. руб. За 2016 год объем депозитов и средств на счетах организаций сократился на 10,1%. Объем заимствований у Банка России за декабрь увеличился на 11,3%. Удельный вес привлеченных от Банка России средств в пассивах увеличился с 3,0% до 3,4%.</w:t>
      </w:r>
    </w:p>
    <w:p w14:paraId="543EF4E8" w14:textId="77777777" w:rsidR="00591DF9" w:rsidRPr="00A16905" w:rsidRDefault="00A16905" w:rsidP="00A16905">
      <w:pPr>
        <w:pStyle w:val="2normal"/>
        <w:jc w:val="both"/>
        <w:rPr>
          <w:sz w:val="20"/>
          <w:szCs w:val="20"/>
          <w:lang w:val="ru-RU"/>
        </w:rPr>
      </w:pPr>
      <w:r w:rsidRPr="00A16905">
        <w:rPr>
          <w:sz w:val="20"/>
          <w:szCs w:val="20"/>
          <w:lang w:val="ru-RU"/>
        </w:rPr>
        <w:t>Сальдированная прибыль в декабре составила 141 млрд. руб., в целом за 2016 год – 930 млрд. руб., что почти в 5 раз выше значения предыдущего года (за 2015 год – 192 млрд. руб.). При этом, прибыль в размере 1 292 млрд. руб. сгенерировали 445 кредитных организаций, из них на долю Сбербанка России пришлось 517 млрд. руб. Убытки в размере 362 млрд. руб. получили 178 кредитных организаций. Рост прибыли связан с сокращением темпов увеличения отчислений в резервы. Резервы на возможные потери увеличились с начала года на 3,5% или на 188 млрд. руб. За аналогичный период 2015 года этот показатель увеличился на 33,4% или на 1 352 млрд. руб.</w:t>
      </w:r>
    </w:p>
    <w:p w14:paraId="0E46469F" w14:textId="77777777" w:rsidR="00970300" w:rsidRDefault="00970300" w:rsidP="00BA5BB0">
      <w:pPr>
        <w:pStyle w:val="2"/>
        <w:numPr>
          <w:ilvl w:val="0"/>
          <w:numId w:val="0"/>
        </w:numPr>
        <w:jc w:val="both"/>
        <w:rPr>
          <w:highlight w:val="yellow"/>
        </w:rPr>
      </w:pPr>
      <w:bookmarkStart w:id="4" w:name="_Toc355088448"/>
      <w:bookmarkStart w:id="5" w:name="_Toc355090559"/>
      <w:bookmarkStart w:id="6" w:name="_Toc355090633"/>
      <w:bookmarkStart w:id="7" w:name="_Toc355090816"/>
      <w:bookmarkStart w:id="8" w:name="_Toc355091680"/>
      <w:bookmarkStart w:id="9" w:name="_Toc355091718"/>
      <w:bookmarkStart w:id="10" w:name="_Toc355091758"/>
      <w:bookmarkStart w:id="11" w:name="_Toc355092295"/>
      <w:bookmarkStart w:id="12" w:name="_Toc327438699"/>
      <w:bookmarkStart w:id="13" w:name="_Toc327438739"/>
      <w:bookmarkStart w:id="14" w:name="_Toc327438703"/>
      <w:bookmarkStart w:id="15" w:name="_Toc327438743"/>
      <w:bookmarkEnd w:id="4"/>
      <w:bookmarkEnd w:id="5"/>
      <w:bookmarkEnd w:id="6"/>
      <w:bookmarkEnd w:id="7"/>
      <w:bookmarkEnd w:id="8"/>
      <w:bookmarkEnd w:id="9"/>
      <w:bookmarkEnd w:id="10"/>
      <w:bookmarkEnd w:id="11"/>
      <w:bookmarkEnd w:id="12"/>
      <w:bookmarkEnd w:id="13"/>
      <w:bookmarkEnd w:id="14"/>
      <w:bookmarkEnd w:id="15"/>
    </w:p>
    <w:p w14:paraId="3910002E" w14:textId="77777777" w:rsidR="00BA5BB0" w:rsidRPr="00781B29" w:rsidRDefault="00BA5BB0" w:rsidP="006F5EF5">
      <w:pPr>
        <w:pStyle w:val="a"/>
        <w:ind w:left="0" w:firstLine="0"/>
      </w:pPr>
      <w:r w:rsidRPr="00781B29">
        <w:t xml:space="preserve">Краткий обзор принципов, лежащих в основе подготовки годовой отчетности и основных положений учетной политики </w:t>
      </w:r>
      <w:r w:rsidR="00781B29">
        <w:t>Банка</w:t>
      </w:r>
      <w:r w:rsidRPr="00781B29">
        <w:t xml:space="preserve"> </w:t>
      </w:r>
    </w:p>
    <w:p w14:paraId="35E3A3F4" w14:textId="77777777" w:rsidR="00BA5BB0" w:rsidRPr="00781B29" w:rsidRDefault="00BA5BB0" w:rsidP="00BA5BB0">
      <w:pPr>
        <w:rPr>
          <w:lang w:val="ru-RU"/>
        </w:rPr>
      </w:pPr>
    </w:p>
    <w:p w14:paraId="791586CD" w14:textId="77777777" w:rsidR="00BA5BB0" w:rsidRPr="00BA5BB0" w:rsidRDefault="00BA5BB0" w:rsidP="00E62B4D">
      <w:pPr>
        <w:pStyle w:val="4"/>
      </w:pPr>
      <w:r w:rsidRPr="00BA5BB0">
        <w:t>Принципы, методы оценки и учета существенных операций и событий</w:t>
      </w:r>
    </w:p>
    <w:p w14:paraId="49E16B65" w14:textId="77777777" w:rsidR="00BA5BB0" w:rsidRDefault="00BA5BB0" w:rsidP="00BA5BB0">
      <w:pPr>
        <w:rPr>
          <w:highlight w:val="yellow"/>
          <w:lang w:val="ru-RU"/>
        </w:rPr>
      </w:pPr>
    </w:p>
    <w:p w14:paraId="67E1E485" w14:textId="77777777" w:rsidR="00BA5BB0" w:rsidRPr="00496676" w:rsidRDefault="00BA5BB0" w:rsidP="00BA5BB0">
      <w:pPr>
        <w:jc w:val="both"/>
        <w:rPr>
          <w:rFonts w:cs="Arial"/>
          <w:sz w:val="20"/>
          <w:szCs w:val="20"/>
          <w:lang w:val="ru-RU"/>
        </w:rPr>
      </w:pPr>
      <w:r w:rsidRPr="00496676">
        <w:rPr>
          <w:rFonts w:cs="Arial"/>
          <w:sz w:val="20"/>
          <w:szCs w:val="20"/>
          <w:lang w:val="ru-RU"/>
        </w:rPr>
        <w:t>Бухгалтерский учет в банке осуществляется в соответствии с Положением Банк</w:t>
      </w:r>
      <w:r>
        <w:rPr>
          <w:rFonts w:cs="Arial"/>
          <w:sz w:val="20"/>
          <w:szCs w:val="20"/>
          <w:lang w:val="ru-RU"/>
        </w:rPr>
        <w:t>а России от 16 июля 2012 года №</w:t>
      </w:r>
      <w:r w:rsidRPr="00496676">
        <w:rPr>
          <w:rFonts w:cs="Arial"/>
          <w:sz w:val="20"/>
          <w:szCs w:val="20"/>
          <w:lang w:val="ru-RU"/>
        </w:rPr>
        <w:t>385-П «О правилах ведения бухгалтерского учета в кредитных организациях, расположенных на территории Российской Федерации»</w:t>
      </w:r>
      <w:r>
        <w:rPr>
          <w:rFonts w:cs="Arial"/>
          <w:sz w:val="20"/>
          <w:szCs w:val="20"/>
          <w:lang w:val="ru-RU"/>
        </w:rPr>
        <w:t>, Законом РФ от 06.12.2011 г</w:t>
      </w:r>
      <w:r w:rsidRPr="00496676">
        <w:rPr>
          <w:rFonts w:cs="Arial"/>
          <w:sz w:val="20"/>
          <w:szCs w:val="20"/>
          <w:lang w:val="ru-RU"/>
        </w:rPr>
        <w:t>.</w:t>
      </w:r>
      <w:r>
        <w:rPr>
          <w:rFonts w:cs="Arial"/>
          <w:sz w:val="20"/>
          <w:szCs w:val="20"/>
          <w:lang w:val="ru-RU"/>
        </w:rPr>
        <w:t xml:space="preserve"> № 402-ФЗ «О бухгалтерском учете» и нормативными документами Банка России. Принципы и методы оценки, конкретные способы ведения бухгалтерского учета по вопросам, по которым нормативными документами допускается несколько вариантов его реализации, устанавливается Учетной политикой для целей бухгалтерского учета.</w:t>
      </w:r>
    </w:p>
    <w:p w14:paraId="6008B28F" w14:textId="77777777" w:rsidR="00BA5BB0" w:rsidRPr="00496676" w:rsidRDefault="00BA5BB0" w:rsidP="00BA5BB0">
      <w:pPr>
        <w:jc w:val="both"/>
        <w:rPr>
          <w:rFonts w:cs="Arial"/>
          <w:sz w:val="20"/>
          <w:szCs w:val="20"/>
          <w:lang w:val="ru-RU"/>
        </w:rPr>
      </w:pPr>
      <w:r w:rsidRPr="00496676">
        <w:rPr>
          <w:rFonts w:cs="Arial"/>
          <w:sz w:val="20"/>
          <w:szCs w:val="20"/>
          <w:lang w:val="ru-RU"/>
        </w:rPr>
        <w:t>Учетная политика основывается на следующих принципах бухгалтерского учета:</w:t>
      </w:r>
    </w:p>
    <w:p w14:paraId="48B6F589" w14:textId="77777777" w:rsidR="00BA5BB0" w:rsidRPr="00BA5BB0" w:rsidRDefault="00BA5BB0" w:rsidP="00E528C1">
      <w:pPr>
        <w:pStyle w:val="afd"/>
        <w:numPr>
          <w:ilvl w:val="0"/>
          <w:numId w:val="41"/>
        </w:numPr>
        <w:tabs>
          <w:tab w:val="left" w:pos="851"/>
        </w:tabs>
        <w:ind w:left="0" w:firstLine="567"/>
        <w:jc w:val="both"/>
        <w:rPr>
          <w:rFonts w:cs="Arial"/>
          <w:sz w:val="20"/>
          <w:szCs w:val="20"/>
          <w:lang w:val="ru-RU"/>
        </w:rPr>
      </w:pPr>
      <w:r w:rsidRPr="00BA5BB0">
        <w:rPr>
          <w:rFonts w:cs="Arial"/>
          <w:sz w:val="20"/>
          <w:szCs w:val="20"/>
          <w:lang w:val="ru-RU"/>
        </w:rPr>
        <w:t>непрерывность деятельности;</w:t>
      </w:r>
    </w:p>
    <w:p w14:paraId="2DF65D97" w14:textId="77777777" w:rsidR="00BA5BB0" w:rsidRPr="00BA5BB0" w:rsidRDefault="00BA5BB0" w:rsidP="00E528C1">
      <w:pPr>
        <w:pStyle w:val="afd"/>
        <w:numPr>
          <w:ilvl w:val="0"/>
          <w:numId w:val="41"/>
        </w:numPr>
        <w:tabs>
          <w:tab w:val="left" w:pos="851"/>
        </w:tabs>
        <w:ind w:left="0" w:firstLine="567"/>
        <w:jc w:val="both"/>
        <w:rPr>
          <w:rFonts w:cs="Arial"/>
          <w:sz w:val="20"/>
          <w:szCs w:val="20"/>
          <w:lang w:val="ru-RU"/>
        </w:rPr>
      </w:pPr>
      <w:r w:rsidRPr="00BA5BB0">
        <w:rPr>
          <w:rFonts w:cs="Arial"/>
          <w:sz w:val="20"/>
          <w:szCs w:val="20"/>
          <w:lang w:val="ru-RU"/>
        </w:rPr>
        <w:t>постоянство правил бухгалтерского учета;</w:t>
      </w:r>
    </w:p>
    <w:p w14:paraId="5F713502" w14:textId="77777777" w:rsidR="00BA5BB0" w:rsidRPr="00BA5BB0" w:rsidRDefault="00BA5BB0" w:rsidP="00E528C1">
      <w:pPr>
        <w:pStyle w:val="afd"/>
        <w:numPr>
          <w:ilvl w:val="0"/>
          <w:numId w:val="41"/>
        </w:numPr>
        <w:tabs>
          <w:tab w:val="left" w:pos="851"/>
        </w:tabs>
        <w:ind w:left="0" w:firstLine="567"/>
        <w:jc w:val="both"/>
        <w:rPr>
          <w:rFonts w:cs="Arial"/>
          <w:sz w:val="20"/>
          <w:szCs w:val="20"/>
          <w:lang w:val="ru-RU"/>
        </w:rPr>
      </w:pPr>
      <w:r w:rsidRPr="00BA5BB0">
        <w:rPr>
          <w:rFonts w:cs="Arial"/>
          <w:sz w:val="20"/>
          <w:szCs w:val="20"/>
          <w:lang w:val="ru-RU"/>
        </w:rPr>
        <w:t>осторожность;</w:t>
      </w:r>
    </w:p>
    <w:p w14:paraId="150B6EB0" w14:textId="77777777" w:rsidR="00BA5BB0" w:rsidRPr="00BA5BB0" w:rsidRDefault="00BA5BB0" w:rsidP="00E528C1">
      <w:pPr>
        <w:pStyle w:val="afd"/>
        <w:numPr>
          <w:ilvl w:val="0"/>
          <w:numId w:val="41"/>
        </w:numPr>
        <w:tabs>
          <w:tab w:val="left" w:pos="851"/>
        </w:tabs>
        <w:ind w:left="0" w:firstLine="567"/>
        <w:jc w:val="both"/>
        <w:rPr>
          <w:rFonts w:cs="Arial"/>
          <w:sz w:val="20"/>
          <w:szCs w:val="20"/>
          <w:lang w:val="ru-RU"/>
        </w:rPr>
      </w:pPr>
      <w:r w:rsidRPr="00BA5BB0">
        <w:rPr>
          <w:rFonts w:cs="Arial"/>
          <w:sz w:val="20"/>
          <w:szCs w:val="20"/>
          <w:lang w:val="ru-RU"/>
        </w:rPr>
        <w:t>отражение доходов и расходов по методу начисления;</w:t>
      </w:r>
    </w:p>
    <w:p w14:paraId="72A20B0F" w14:textId="77777777" w:rsidR="00BA5BB0" w:rsidRPr="00BA5BB0" w:rsidRDefault="00BA5BB0" w:rsidP="00E528C1">
      <w:pPr>
        <w:pStyle w:val="afd"/>
        <w:numPr>
          <w:ilvl w:val="0"/>
          <w:numId w:val="41"/>
        </w:numPr>
        <w:tabs>
          <w:tab w:val="left" w:pos="851"/>
        </w:tabs>
        <w:ind w:left="0" w:firstLine="567"/>
        <w:jc w:val="both"/>
        <w:rPr>
          <w:rFonts w:cs="Arial"/>
          <w:sz w:val="20"/>
          <w:szCs w:val="20"/>
          <w:lang w:val="ru-RU"/>
        </w:rPr>
      </w:pPr>
      <w:r w:rsidRPr="00BA5BB0">
        <w:rPr>
          <w:rFonts w:cs="Arial"/>
          <w:sz w:val="20"/>
          <w:szCs w:val="20"/>
          <w:lang w:val="ru-RU"/>
        </w:rPr>
        <w:t>своевременность отражения операций;</w:t>
      </w:r>
    </w:p>
    <w:p w14:paraId="4D8F3655" w14:textId="77777777" w:rsidR="00BA5BB0" w:rsidRPr="00BA5BB0" w:rsidRDefault="00BA5BB0" w:rsidP="00E528C1">
      <w:pPr>
        <w:pStyle w:val="afd"/>
        <w:numPr>
          <w:ilvl w:val="0"/>
          <w:numId w:val="41"/>
        </w:numPr>
        <w:tabs>
          <w:tab w:val="left" w:pos="851"/>
        </w:tabs>
        <w:ind w:left="0" w:firstLine="567"/>
        <w:jc w:val="both"/>
        <w:rPr>
          <w:rFonts w:cs="Arial"/>
          <w:sz w:val="20"/>
          <w:szCs w:val="20"/>
          <w:lang w:val="ru-RU"/>
        </w:rPr>
      </w:pPr>
      <w:r w:rsidRPr="00BA5BB0">
        <w:rPr>
          <w:rFonts w:cs="Arial"/>
          <w:sz w:val="20"/>
          <w:szCs w:val="20"/>
          <w:lang w:val="ru-RU"/>
        </w:rPr>
        <w:lastRenderedPageBreak/>
        <w:t>раздельное отражение активов и пассивов;</w:t>
      </w:r>
    </w:p>
    <w:p w14:paraId="0A244CB3" w14:textId="77777777" w:rsidR="00BA5BB0" w:rsidRPr="00BA5BB0" w:rsidRDefault="00BA5BB0" w:rsidP="00E528C1">
      <w:pPr>
        <w:pStyle w:val="afd"/>
        <w:numPr>
          <w:ilvl w:val="0"/>
          <w:numId w:val="41"/>
        </w:numPr>
        <w:tabs>
          <w:tab w:val="left" w:pos="851"/>
        </w:tabs>
        <w:ind w:left="0" w:firstLine="567"/>
        <w:jc w:val="both"/>
        <w:rPr>
          <w:rFonts w:cs="Arial"/>
          <w:sz w:val="20"/>
          <w:szCs w:val="20"/>
          <w:lang w:val="ru-RU"/>
        </w:rPr>
      </w:pPr>
      <w:r w:rsidRPr="00BA5BB0">
        <w:rPr>
          <w:rFonts w:cs="Arial"/>
          <w:sz w:val="20"/>
          <w:szCs w:val="20"/>
          <w:lang w:val="ru-RU"/>
        </w:rPr>
        <w:t>преемственность входящего баланса;</w:t>
      </w:r>
    </w:p>
    <w:p w14:paraId="2D9F1F22" w14:textId="77777777" w:rsidR="00BA5BB0" w:rsidRPr="00BA5BB0" w:rsidRDefault="00BA5BB0" w:rsidP="00E528C1">
      <w:pPr>
        <w:pStyle w:val="afd"/>
        <w:numPr>
          <w:ilvl w:val="0"/>
          <w:numId w:val="41"/>
        </w:numPr>
        <w:tabs>
          <w:tab w:val="left" w:pos="851"/>
        </w:tabs>
        <w:ind w:left="0" w:firstLine="567"/>
        <w:jc w:val="both"/>
        <w:rPr>
          <w:rFonts w:cs="Arial"/>
          <w:sz w:val="20"/>
          <w:szCs w:val="20"/>
          <w:lang w:val="ru-RU"/>
        </w:rPr>
      </w:pPr>
      <w:r w:rsidRPr="00BA5BB0">
        <w:rPr>
          <w:rFonts w:cs="Arial"/>
          <w:sz w:val="20"/>
          <w:szCs w:val="20"/>
          <w:lang w:val="ru-RU"/>
        </w:rPr>
        <w:t>приоритет содержания над формой;</w:t>
      </w:r>
    </w:p>
    <w:p w14:paraId="4C7A265B" w14:textId="77777777" w:rsidR="00BA5BB0" w:rsidRPr="00781B29" w:rsidRDefault="00BA5BB0" w:rsidP="00E528C1">
      <w:pPr>
        <w:pStyle w:val="afd"/>
        <w:numPr>
          <w:ilvl w:val="0"/>
          <w:numId w:val="41"/>
        </w:numPr>
        <w:tabs>
          <w:tab w:val="left" w:pos="851"/>
        </w:tabs>
        <w:ind w:left="0" w:firstLine="567"/>
        <w:jc w:val="both"/>
        <w:rPr>
          <w:rFonts w:cs="Arial"/>
          <w:sz w:val="20"/>
          <w:szCs w:val="20"/>
          <w:lang w:val="ru-RU"/>
        </w:rPr>
      </w:pPr>
      <w:r w:rsidRPr="00BA5BB0">
        <w:rPr>
          <w:rFonts w:cs="Arial"/>
          <w:sz w:val="20"/>
          <w:szCs w:val="20"/>
          <w:lang w:val="ru-RU"/>
        </w:rPr>
        <w:t>открытость.</w:t>
      </w:r>
    </w:p>
    <w:p w14:paraId="051E4415" w14:textId="77777777" w:rsidR="00BA5BB0" w:rsidRPr="00496676" w:rsidRDefault="00BA5BB0" w:rsidP="00BA5BB0">
      <w:pPr>
        <w:jc w:val="both"/>
        <w:rPr>
          <w:rFonts w:cs="Arial"/>
          <w:sz w:val="20"/>
          <w:szCs w:val="20"/>
          <w:lang w:val="ru-RU"/>
        </w:rPr>
      </w:pPr>
      <w:r w:rsidRPr="00496676">
        <w:rPr>
          <w:rFonts w:cs="Arial"/>
          <w:sz w:val="20"/>
          <w:szCs w:val="20"/>
          <w:lang w:val="ru-RU"/>
        </w:rPr>
        <w:t>Активы отражаются в бухгалтерском учете по их первоначальной стоимости, а в дальнейшем оцениваются (переоцениваются) по справедливой стоимости, либо путем создания резервов на возможные потери.</w:t>
      </w:r>
    </w:p>
    <w:p w14:paraId="752696FE" w14:textId="77777777" w:rsidR="00BA5BB0" w:rsidRPr="00496676" w:rsidRDefault="00BA5BB0" w:rsidP="00BA5BB0">
      <w:pPr>
        <w:jc w:val="both"/>
        <w:rPr>
          <w:rFonts w:cs="Arial"/>
          <w:sz w:val="20"/>
          <w:szCs w:val="20"/>
          <w:lang w:val="ru-RU"/>
        </w:rPr>
      </w:pPr>
      <w:r w:rsidRPr="00496676">
        <w:rPr>
          <w:rFonts w:cs="Arial"/>
          <w:sz w:val="20"/>
          <w:szCs w:val="20"/>
          <w:lang w:val="ru-RU"/>
        </w:rPr>
        <w:t>Обязательства отражаются в бухгалтерском учете в соответствии с условиями договора.</w:t>
      </w:r>
    </w:p>
    <w:p w14:paraId="647B8568" w14:textId="77777777" w:rsidR="00BA5BB0" w:rsidRPr="00496676" w:rsidRDefault="00BA5BB0" w:rsidP="00BA5BB0">
      <w:pPr>
        <w:jc w:val="both"/>
        <w:rPr>
          <w:rFonts w:cs="Arial"/>
          <w:sz w:val="20"/>
          <w:szCs w:val="20"/>
          <w:lang w:val="ru-RU"/>
        </w:rPr>
      </w:pPr>
      <w:r w:rsidRPr="00496676">
        <w:rPr>
          <w:rFonts w:cs="Arial"/>
          <w:sz w:val="20"/>
          <w:szCs w:val="20"/>
          <w:lang w:val="ru-RU"/>
        </w:rPr>
        <w:t>Бухгалтерский учет имущества, обязательств и хозяйственных операций ведется в валюте РФ (рублях и копейках) на основе натуральных измерителей в денежном выражении путем сплошного, непрерывного, документального и взаимосвязанного их отражения в соответствии с рабочим Планом счетов бухгалтерского учета, содержащим синтетические и аналитические счета, необходимые для ведения бухгалтерского учета в соответствии с требованиями своевременности и полноты учета и отчетности.</w:t>
      </w:r>
    </w:p>
    <w:p w14:paraId="71B9DFCA" w14:textId="77777777" w:rsidR="00BA5BB0" w:rsidRPr="00496676" w:rsidRDefault="00BA5BB0" w:rsidP="00BA5BB0">
      <w:pPr>
        <w:jc w:val="both"/>
        <w:rPr>
          <w:rFonts w:cs="Arial"/>
          <w:color w:val="FF0000"/>
          <w:sz w:val="20"/>
          <w:szCs w:val="20"/>
          <w:lang w:val="ru-RU"/>
        </w:rPr>
      </w:pPr>
    </w:p>
    <w:p w14:paraId="02CB2FA3" w14:textId="77777777" w:rsidR="00781B29" w:rsidRPr="00781B29" w:rsidRDefault="00BA5BB0" w:rsidP="00BA5BB0">
      <w:pPr>
        <w:jc w:val="both"/>
        <w:rPr>
          <w:rFonts w:cs="Arial"/>
          <w:b/>
          <w:i/>
          <w:szCs w:val="18"/>
          <w:lang w:val="ru-RU"/>
        </w:rPr>
      </w:pPr>
      <w:r w:rsidRPr="00781B29">
        <w:rPr>
          <w:rFonts w:cs="Arial"/>
          <w:b/>
          <w:i/>
          <w:szCs w:val="18"/>
          <w:lang w:val="ru-RU"/>
        </w:rPr>
        <w:t>Определение доходов и расходов</w:t>
      </w:r>
    </w:p>
    <w:p w14:paraId="47EF3F61" w14:textId="77777777" w:rsidR="00BA5BB0" w:rsidRPr="00496676" w:rsidRDefault="00BA5BB0" w:rsidP="00BA5BB0">
      <w:pPr>
        <w:jc w:val="both"/>
        <w:rPr>
          <w:rFonts w:cs="Arial"/>
          <w:sz w:val="20"/>
          <w:szCs w:val="20"/>
          <w:lang w:val="ru-RU"/>
        </w:rPr>
      </w:pPr>
      <w:r w:rsidRPr="00496676">
        <w:rPr>
          <w:rFonts w:cs="Arial"/>
          <w:sz w:val="20"/>
          <w:szCs w:val="20"/>
          <w:lang w:val="ru-RU"/>
        </w:rPr>
        <w:t>Счета по учету доходов и расходов текущего года ведутся нарастающим итогом в течение года (с 1 января по 31 декабря включительно).</w:t>
      </w:r>
    </w:p>
    <w:p w14:paraId="405F4ACD" w14:textId="77777777" w:rsidR="00BA5BB0" w:rsidRPr="00FD4FD3" w:rsidRDefault="00BA5BB0" w:rsidP="00FD4FD3">
      <w:pPr>
        <w:jc w:val="both"/>
        <w:rPr>
          <w:rFonts w:cs="Arial"/>
          <w:sz w:val="20"/>
          <w:szCs w:val="20"/>
          <w:lang w:val="ru-RU"/>
        </w:rPr>
      </w:pPr>
      <w:r w:rsidRPr="00FD4FD3">
        <w:rPr>
          <w:rFonts w:cs="Arial"/>
          <w:sz w:val="20"/>
          <w:szCs w:val="20"/>
          <w:lang w:val="ru-RU"/>
        </w:rPr>
        <w:t>Доходами Банка признается увеличение экономических выгод, приводящее к увеличению собственных средств (капитала) Банка (за исключением вкладов акционеров).</w:t>
      </w:r>
    </w:p>
    <w:p w14:paraId="22C56DCC" w14:textId="77777777" w:rsidR="00BA5BB0" w:rsidRPr="00FD4FD3" w:rsidRDefault="00BA5BB0" w:rsidP="00FD4FD3">
      <w:pPr>
        <w:jc w:val="both"/>
        <w:rPr>
          <w:rFonts w:cs="Arial"/>
          <w:sz w:val="20"/>
          <w:szCs w:val="20"/>
          <w:lang w:val="ru-RU"/>
        </w:rPr>
      </w:pPr>
      <w:r w:rsidRPr="00FD4FD3">
        <w:rPr>
          <w:rFonts w:cs="Arial"/>
          <w:sz w:val="20"/>
          <w:szCs w:val="20"/>
          <w:lang w:val="ru-RU"/>
        </w:rPr>
        <w:t>Расходами Банка признается уменьшение экономических выгод, приводящее к уменьшению собственных средств (капитала) Банка (за исключением его распределения между акционерами).</w:t>
      </w:r>
    </w:p>
    <w:p w14:paraId="0B11DDFD" w14:textId="77777777" w:rsidR="00BA5BB0" w:rsidRPr="00FD4FD3" w:rsidRDefault="00BA5BB0" w:rsidP="00FD4FD3">
      <w:pPr>
        <w:jc w:val="both"/>
        <w:rPr>
          <w:rFonts w:cs="Arial"/>
          <w:sz w:val="20"/>
          <w:szCs w:val="20"/>
          <w:lang w:val="ru-RU"/>
        </w:rPr>
      </w:pPr>
      <w:r w:rsidRPr="00FD4FD3">
        <w:rPr>
          <w:rFonts w:cs="Arial"/>
          <w:sz w:val="20"/>
          <w:szCs w:val="20"/>
          <w:lang w:val="ru-RU"/>
        </w:rPr>
        <w:t xml:space="preserve">Прочим совокупным доходом Банка признается – увеличение или уменьшение экономических выгод, относимое на увеличение или уменьшение добавочного капитала, приводящее к увеличению или уменьшению собственных средств (капитала) банка, </w:t>
      </w:r>
      <w:r w:rsidR="00FD4FD3">
        <w:rPr>
          <w:rFonts w:cs="Arial"/>
          <w:sz w:val="20"/>
          <w:szCs w:val="20"/>
          <w:lang w:val="ru-RU"/>
        </w:rPr>
        <w:t xml:space="preserve">за исключением доходов и </w:t>
      </w:r>
      <w:r w:rsidRPr="00FD4FD3">
        <w:rPr>
          <w:rFonts w:cs="Arial"/>
          <w:sz w:val="20"/>
          <w:szCs w:val="20"/>
          <w:lang w:val="ru-RU"/>
        </w:rPr>
        <w:t>расходов</w:t>
      </w:r>
      <w:r w:rsidR="00FD4FD3">
        <w:rPr>
          <w:rFonts w:cs="Arial"/>
          <w:sz w:val="20"/>
          <w:szCs w:val="20"/>
          <w:lang w:val="ru-RU"/>
        </w:rPr>
        <w:t>,</w:t>
      </w:r>
      <w:r w:rsidRPr="00FD4FD3">
        <w:rPr>
          <w:rFonts w:cs="Arial"/>
          <w:sz w:val="20"/>
          <w:szCs w:val="20"/>
          <w:lang w:val="ru-RU"/>
        </w:rPr>
        <w:t xml:space="preserve"> происходящих в форме, определенной в пунктах 28.2 и 28.3 Положения Банка России от 22.12.2014 № 446-П «О порядке определения доходов, расходов и прочего совокупного дохода кредитных организаций». </w:t>
      </w:r>
    </w:p>
    <w:p w14:paraId="477DF333" w14:textId="77777777" w:rsidR="00BA5BB0" w:rsidRPr="00FD4FD3" w:rsidRDefault="00BA5BB0" w:rsidP="00FD4FD3">
      <w:pPr>
        <w:jc w:val="both"/>
        <w:rPr>
          <w:rFonts w:cs="Arial"/>
          <w:sz w:val="20"/>
          <w:szCs w:val="20"/>
          <w:lang w:val="ru-RU"/>
        </w:rPr>
      </w:pPr>
      <w:r w:rsidRPr="00FD4FD3">
        <w:rPr>
          <w:rFonts w:cs="Arial"/>
          <w:sz w:val="20"/>
          <w:szCs w:val="20"/>
          <w:lang w:val="ru-RU"/>
        </w:rPr>
        <w:t>Доходы и расходы Банка в зависимости от их характера и видов операций подразделяются:</w:t>
      </w:r>
    </w:p>
    <w:p w14:paraId="45E7BF86" w14:textId="77777777" w:rsidR="00BA5BB0" w:rsidRPr="00FD4FD3" w:rsidRDefault="00BA5BB0" w:rsidP="00E528C1">
      <w:pPr>
        <w:pStyle w:val="afd"/>
        <w:numPr>
          <w:ilvl w:val="0"/>
          <w:numId w:val="42"/>
        </w:numPr>
        <w:tabs>
          <w:tab w:val="left" w:pos="851"/>
        </w:tabs>
        <w:ind w:left="0" w:firstLine="567"/>
        <w:jc w:val="both"/>
        <w:rPr>
          <w:rFonts w:cs="Arial"/>
          <w:sz w:val="20"/>
          <w:szCs w:val="20"/>
          <w:lang w:val="ru-RU"/>
        </w:rPr>
      </w:pPr>
      <w:r w:rsidRPr="00FD4FD3">
        <w:rPr>
          <w:rFonts w:cs="Arial"/>
          <w:sz w:val="20"/>
          <w:szCs w:val="20"/>
          <w:lang w:val="ru-RU"/>
        </w:rPr>
        <w:t>на процентные доходы и процентные расходы;</w:t>
      </w:r>
    </w:p>
    <w:p w14:paraId="66AB42E8" w14:textId="77777777" w:rsidR="00BA5BB0" w:rsidRPr="00FD4FD3" w:rsidRDefault="00BA5BB0" w:rsidP="00E528C1">
      <w:pPr>
        <w:pStyle w:val="afd"/>
        <w:numPr>
          <w:ilvl w:val="0"/>
          <w:numId w:val="42"/>
        </w:numPr>
        <w:tabs>
          <w:tab w:val="left" w:pos="851"/>
        </w:tabs>
        <w:ind w:left="0" w:firstLine="567"/>
        <w:jc w:val="both"/>
        <w:rPr>
          <w:rFonts w:cs="Arial"/>
          <w:sz w:val="20"/>
          <w:szCs w:val="20"/>
          <w:lang w:val="ru-RU"/>
        </w:rPr>
      </w:pPr>
      <w:r w:rsidRPr="00FD4FD3">
        <w:rPr>
          <w:rFonts w:cs="Arial"/>
          <w:sz w:val="20"/>
          <w:szCs w:val="20"/>
          <w:lang w:val="ru-RU"/>
        </w:rPr>
        <w:t>на операционные доходы и операционные расходы.</w:t>
      </w:r>
    </w:p>
    <w:p w14:paraId="5332A635" w14:textId="77777777" w:rsidR="00BA5BB0" w:rsidRPr="00FD4FD3" w:rsidRDefault="00BA5BB0" w:rsidP="00FD4FD3">
      <w:pPr>
        <w:jc w:val="both"/>
        <w:rPr>
          <w:rFonts w:cs="Arial"/>
          <w:sz w:val="20"/>
          <w:szCs w:val="20"/>
          <w:lang w:val="ru-RU"/>
        </w:rPr>
      </w:pPr>
      <w:r w:rsidRPr="00FD4FD3">
        <w:rPr>
          <w:rFonts w:cs="Arial"/>
          <w:sz w:val="20"/>
          <w:szCs w:val="20"/>
          <w:lang w:val="ru-RU"/>
        </w:rPr>
        <w:t>В зависимости от вида операции комиссионные доходы и расходы могут относится к процентным или операционным.</w:t>
      </w:r>
    </w:p>
    <w:p w14:paraId="591F169E" w14:textId="77777777" w:rsidR="00BA5BB0" w:rsidRPr="00FD4FD3" w:rsidRDefault="00BA5BB0" w:rsidP="00FD4FD3">
      <w:pPr>
        <w:jc w:val="both"/>
        <w:rPr>
          <w:rFonts w:cs="Arial"/>
          <w:sz w:val="20"/>
          <w:szCs w:val="20"/>
          <w:lang w:val="ru-RU"/>
        </w:rPr>
      </w:pPr>
      <w:r w:rsidRPr="00FD4FD3">
        <w:rPr>
          <w:rFonts w:cs="Arial"/>
          <w:sz w:val="20"/>
          <w:szCs w:val="20"/>
          <w:lang w:val="ru-RU"/>
        </w:rPr>
        <w:t>Под комиссионным доходом понимается полученное или причитающееся к получению Банком комиссионное вознаграждение (сбор) в виде:</w:t>
      </w:r>
    </w:p>
    <w:p w14:paraId="18B3A3A9" w14:textId="77777777" w:rsidR="00BA5BB0" w:rsidRPr="00FD4FD3" w:rsidRDefault="00BA5BB0" w:rsidP="00E528C1">
      <w:pPr>
        <w:pStyle w:val="afd"/>
        <w:numPr>
          <w:ilvl w:val="0"/>
          <w:numId w:val="43"/>
        </w:numPr>
        <w:tabs>
          <w:tab w:val="left" w:pos="851"/>
        </w:tabs>
        <w:ind w:left="0" w:firstLine="567"/>
        <w:jc w:val="both"/>
        <w:rPr>
          <w:rFonts w:cs="Arial"/>
          <w:sz w:val="20"/>
          <w:szCs w:val="20"/>
          <w:lang w:val="ru-RU"/>
        </w:rPr>
      </w:pPr>
      <w:r w:rsidRPr="00FD4FD3">
        <w:rPr>
          <w:rFonts w:cs="Arial"/>
          <w:sz w:val="20"/>
          <w:szCs w:val="20"/>
          <w:lang w:val="ru-RU"/>
        </w:rPr>
        <w:t>платы за пользование операций, сделок и оказание услуг;</w:t>
      </w:r>
    </w:p>
    <w:p w14:paraId="3E9A5253" w14:textId="77777777" w:rsidR="00BA5BB0" w:rsidRPr="00FD4FD3" w:rsidRDefault="00BA5BB0" w:rsidP="00E528C1">
      <w:pPr>
        <w:pStyle w:val="afd"/>
        <w:numPr>
          <w:ilvl w:val="0"/>
          <w:numId w:val="43"/>
        </w:numPr>
        <w:tabs>
          <w:tab w:val="left" w:pos="851"/>
        </w:tabs>
        <w:ind w:left="0" w:firstLine="567"/>
        <w:jc w:val="both"/>
        <w:rPr>
          <w:rFonts w:cs="Arial"/>
          <w:sz w:val="20"/>
          <w:szCs w:val="20"/>
          <w:lang w:val="ru-RU"/>
        </w:rPr>
      </w:pPr>
      <w:r w:rsidRPr="00FD4FD3">
        <w:rPr>
          <w:rFonts w:cs="Arial"/>
          <w:sz w:val="20"/>
          <w:szCs w:val="20"/>
          <w:lang w:val="ru-RU"/>
        </w:rPr>
        <w:t>платы за оказание посреднических услуг по брокерских договорам, договорам комиссии и поручения, по агентским договорам и другим подобным договорам.</w:t>
      </w:r>
    </w:p>
    <w:p w14:paraId="41552261" w14:textId="77777777" w:rsidR="00BA5BB0" w:rsidRPr="00FD4FD3" w:rsidRDefault="00BA5BB0" w:rsidP="00FD4FD3">
      <w:pPr>
        <w:jc w:val="both"/>
        <w:rPr>
          <w:rFonts w:cs="Arial"/>
          <w:sz w:val="20"/>
          <w:szCs w:val="20"/>
          <w:lang w:val="ru-RU"/>
        </w:rPr>
      </w:pPr>
      <w:r w:rsidRPr="00FD4FD3">
        <w:rPr>
          <w:rFonts w:cs="Arial"/>
          <w:sz w:val="20"/>
          <w:szCs w:val="20"/>
          <w:lang w:val="ru-RU"/>
        </w:rPr>
        <w:t>Под комиссионным расходом понимается уплаченное или причитающееся к уплате Банком комиссионное вознаграждение (сбор) в виде:</w:t>
      </w:r>
    </w:p>
    <w:p w14:paraId="7A14B01D" w14:textId="77777777" w:rsidR="00BA5BB0" w:rsidRPr="00FD4FD3" w:rsidRDefault="00BA5BB0" w:rsidP="00E528C1">
      <w:pPr>
        <w:pStyle w:val="afd"/>
        <w:numPr>
          <w:ilvl w:val="0"/>
          <w:numId w:val="44"/>
        </w:numPr>
        <w:tabs>
          <w:tab w:val="left" w:pos="851"/>
        </w:tabs>
        <w:ind w:left="0" w:firstLine="567"/>
        <w:jc w:val="both"/>
        <w:rPr>
          <w:rFonts w:cs="Arial"/>
          <w:sz w:val="20"/>
          <w:szCs w:val="20"/>
          <w:lang w:val="ru-RU"/>
        </w:rPr>
      </w:pPr>
      <w:r w:rsidRPr="00FD4FD3">
        <w:rPr>
          <w:rFonts w:cs="Arial"/>
          <w:sz w:val="20"/>
          <w:szCs w:val="20"/>
          <w:lang w:val="ru-RU"/>
        </w:rPr>
        <w:t>платы, взимаемой с банка за совершаемые операции, сделки, а также оказываемые ей услуги;</w:t>
      </w:r>
    </w:p>
    <w:p w14:paraId="06B53051" w14:textId="77777777" w:rsidR="00BA5BB0" w:rsidRPr="00FD4FD3" w:rsidRDefault="00BA5BB0" w:rsidP="00E528C1">
      <w:pPr>
        <w:pStyle w:val="afd"/>
        <w:numPr>
          <w:ilvl w:val="0"/>
          <w:numId w:val="44"/>
        </w:numPr>
        <w:tabs>
          <w:tab w:val="left" w:pos="851"/>
        </w:tabs>
        <w:ind w:left="0" w:firstLine="567"/>
        <w:jc w:val="both"/>
        <w:rPr>
          <w:rFonts w:cs="Arial"/>
          <w:sz w:val="20"/>
          <w:szCs w:val="20"/>
          <w:lang w:val="ru-RU"/>
        </w:rPr>
      </w:pPr>
      <w:r w:rsidRPr="00FD4FD3">
        <w:rPr>
          <w:rFonts w:cs="Arial"/>
          <w:sz w:val="20"/>
          <w:szCs w:val="20"/>
          <w:lang w:val="ru-RU"/>
        </w:rPr>
        <w:t xml:space="preserve">платы, взимаемой с банка за предоставление ей посреднических услуг по брокерским договорам, договорам комиссии и поручения, по агентским договорам и другим подобным договорам. </w:t>
      </w:r>
    </w:p>
    <w:p w14:paraId="700B3691" w14:textId="77777777" w:rsidR="00BA5BB0" w:rsidRPr="00FD4FD3" w:rsidRDefault="00BA5BB0" w:rsidP="00FD4FD3">
      <w:pPr>
        <w:jc w:val="both"/>
        <w:rPr>
          <w:rFonts w:cs="Arial"/>
          <w:sz w:val="20"/>
          <w:szCs w:val="20"/>
          <w:lang w:val="ru-RU"/>
        </w:rPr>
      </w:pPr>
      <w:r w:rsidRPr="00FD4FD3">
        <w:rPr>
          <w:rFonts w:cs="Arial"/>
          <w:sz w:val="20"/>
          <w:szCs w:val="20"/>
          <w:lang w:val="ru-RU"/>
        </w:rPr>
        <w:t>Доход признается в бухгалтерском учете при наличии следующих условий:</w:t>
      </w:r>
    </w:p>
    <w:p w14:paraId="793939C8" w14:textId="77777777" w:rsidR="00BA5BB0" w:rsidRPr="00FD4FD3" w:rsidRDefault="00BA5BB0" w:rsidP="00E528C1">
      <w:pPr>
        <w:pStyle w:val="afd"/>
        <w:numPr>
          <w:ilvl w:val="0"/>
          <w:numId w:val="45"/>
        </w:numPr>
        <w:tabs>
          <w:tab w:val="left" w:pos="851"/>
        </w:tabs>
        <w:ind w:left="0" w:firstLine="567"/>
        <w:jc w:val="both"/>
        <w:rPr>
          <w:rFonts w:cs="Arial"/>
          <w:sz w:val="20"/>
          <w:szCs w:val="20"/>
          <w:lang w:val="ru-RU"/>
        </w:rPr>
      </w:pPr>
      <w:r w:rsidRPr="00FD4FD3">
        <w:rPr>
          <w:rFonts w:cs="Arial"/>
          <w:sz w:val="20"/>
          <w:szCs w:val="20"/>
          <w:lang w:val="ru-RU"/>
        </w:rPr>
        <w:t>право на получение этого дохода Банком вытекает из договора или подтверждено иным соответствующим образом;</w:t>
      </w:r>
    </w:p>
    <w:p w14:paraId="236A9715" w14:textId="77777777" w:rsidR="00BA5BB0" w:rsidRPr="00FD4FD3" w:rsidRDefault="00BA5BB0" w:rsidP="00E528C1">
      <w:pPr>
        <w:pStyle w:val="afd"/>
        <w:numPr>
          <w:ilvl w:val="0"/>
          <w:numId w:val="45"/>
        </w:numPr>
        <w:tabs>
          <w:tab w:val="left" w:pos="851"/>
        </w:tabs>
        <w:ind w:left="0" w:firstLine="567"/>
        <w:jc w:val="both"/>
        <w:rPr>
          <w:rFonts w:cs="Arial"/>
          <w:sz w:val="20"/>
          <w:szCs w:val="20"/>
          <w:lang w:val="ru-RU"/>
        </w:rPr>
      </w:pPr>
      <w:r w:rsidRPr="00FD4FD3">
        <w:rPr>
          <w:rFonts w:cs="Arial"/>
          <w:sz w:val="20"/>
          <w:szCs w:val="20"/>
          <w:lang w:val="ru-RU"/>
        </w:rPr>
        <w:t>сумма дохода может быть определена;</w:t>
      </w:r>
    </w:p>
    <w:p w14:paraId="4B32C9FC" w14:textId="77777777" w:rsidR="00BA5BB0" w:rsidRPr="00FD4FD3" w:rsidRDefault="00BA5BB0" w:rsidP="00E528C1">
      <w:pPr>
        <w:pStyle w:val="afd"/>
        <w:numPr>
          <w:ilvl w:val="0"/>
          <w:numId w:val="45"/>
        </w:numPr>
        <w:tabs>
          <w:tab w:val="left" w:pos="851"/>
        </w:tabs>
        <w:ind w:left="0" w:firstLine="567"/>
        <w:jc w:val="both"/>
        <w:rPr>
          <w:rFonts w:cs="Arial"/>
          <w:sz w:val="20"/>
          <w:szCs w:val="20"/>
          <w:lang w:val="ru-RU"/>
        </w:rPr>
      </w:pPr>
      <w:r w:rsidRPr="00FD4FD3">
        <w:rPr>
          <w:rFonts w:cs="Arial"/>
          <w:sz w:val="20"/>
          <w:szCs w:val="20"/>
          <w:lang w:val="ru-RU"/>
        </w:rPr>
        <w:t>отсутствует неопределенность в получении дохода;</w:t>
      </w:r>
    </w:p>
    <w:p w14:paraId="767B9BB7" w14:textId="77777777" w:rsidR="00BA5BB0" w:rsidRPr="00FD4FD3" w:rsidRDefault="00BA5BB0" w:rsidP="00E528C1">
      <w:pPr>
        <w:pStyle w:val="afd"/>
        <w:numPr>
          <w:ilvl w:val="0"/>
          <w:numId w:val="45"/>
        </w:numPr>
        <w:tabs>
          <w:tab w:val="left" w:pos="851"/>
        </w:tabs>
        <w:ind w:left="0" w:firstLine="567"/>
        <w:jc w:val="both"/>
        <w:rPr>
          <w:rFonts w:cs="Arial"/>
          <w:sz w:val="20"/>
          <w:szCs w:val="20"/>
          <w:lang w:val="ru-RU"/>
        </w:rPr>
      </w:pPr>
      <w:r w:rsidRPr="00FD4FD3">
        <w:rPr>
          <w:rFonts w:cs="Arial"/>
          <w:sz w:val="20"/>
          <w:szCs w:val="20"/>
          <w:lang w:val="ru-RU"/>
        </w:rPr>
        <w:t>в результате операции по поставке (реализации) актива, выполнению работ, оказанию услуг Банк передал покупателю риски и выгоды, связанные с правом собственности на поставляемый актив, больше не контролирует поставляемый (реализуемый) актив и не участвует в управлении им или работа принята заказчиком, услуга оказана.</w:t>
      </w:r>
    </w:p>
    <w:p w14:paraId="7F11AD25" w14:textId="77777777" w:rsidR="00BA5BB0" w:rsidRPr="00FD4FD3" w:rsidRDefault="00BA5BB0" w:rsidP="00FD4FD3">
      <w:pPr>
        <w:jc w:val="both"/>
        <w:rPr>
          <w:rFonts w:cs="Arial"/>
          <w:sz w:val="20"/>
          <w:szCs w:val="20"/>
          <w:lang w:val="ru-RU"/>
        </w:rPr>
      </w:pPr>
      <w:r w:rsidRPr="00FD4FD3">
        <w:rPr>
          <w:rFonts w:cs="Arial"/>
          <w:sz w:val="20"/>
          <w:szCs w:val="20"/>
          <w:lang w:val="ru-RU"/>
        </w:rPr>
        <w:t>Доходы по операции поставки (реализации) активов, выполнению работ, оказанию услуг признаются в бухгалтерском учете при одновременном соблюдении вышеперечисленных условий.</w:t>
      </w:r>
    </w:p>
    <w:p w14:paraId="642C5369" w14:textId="77777777" w:rsidR="00BA5BB0" w:rsidRPr="00FD4FD3" w:rsidRDefault="00BA5BB0" w:rsidP="00FD4FD3">
      <w:pPr>
        <w:jc w:val="both"/>
        <w:rPr>
          <w:rFonts w:cs="Arial"/>
          <w:sz w:val="20"/>
          <w:szCs w:val="20"/>
          <w:lang w:val="ru-RU"/>
        </w:rPr>
      </w:pPr>
      <w:r w:rsidRPr="00FD4FD3">
        <w:rPr>
          <w:rFonts w:cs="Arial"/>
          <w:sz w:val="20"/>
          <w:szCs w:val="20"/>
          <w:lang w:val="ru-RU"/>
        </w:rPr>
        <w:t>Расход признается в бухгалтерском учете при наличии следующих условий:</w:t>
      </w:r>
    </w:p>
    <w:p w14:paraId="1388BD70" w14:textId="77777777" w:rsidR="00BA5BB0" w:rsidRPr="00FD4FD3" w:rsidRDefault="00BA5BB0" w:rsidP="00E528C1">
      <w:pPr>
        <w:pStyle w:val="afd"/>
        <w:numPr>
          <w:ilvl w:val="0"/>
          <w:numId w:val="46"/>
        </w:numPr>
        <w:tabs>
          <w:tab w:val="left" w:pos="851"/>
        </w:tabs>
        <w:ind w:left="0" w:firstLine="567"/>
        <w:jc w:val="both"/>
        <w:rPr>
          <w:rFonts w:cs="Arial"/>
          <w:sz w:val="20"/>
          <w:szCs w:val="20"/>
          <w:lang w:val="ru-RU"/>
        </w:rPr>
      </w:pPr>
      <w:r w:rsidRPr="00FD4FD3">
        <w:rPr>
          <w:rFonts w:cs="Arial"/>
          <w:sz w:val="20"/>
          <w:szCs w:val="20"/>
          <w:lang w:val="ru-RU"/>
        </w:rPr>
        <w:t>расход признается (возникает) в соответствии с договором, требованиями законодательных и иных нормативных актов, обычаями делового оборота;</w:t>
      </w:r>
    </w:p>
    <w:p w14:paraId="7FD82070" w14:textId="77777777" w:rsidR="00BA5BB0" w:rsidRPr="00FD4FD3" w:rsidRDefault="00BA5BB0" w:rsidP="00E528C1">
      <w:pPr>
        <w:pStyle w:val="afd"/>
        <w:numPr>
          <w:ilvl w:val="0"/>
          <w:numId w:val="46"/>
        </w:numPr>
        <w:tabs>
          <w:tab w:val="left" w:pos="851"/>
        </w:tabs>
        <w:ind w:left="0" w:firstLine="567"/>
        <w:jc w:val="both"/>
        <w:rPr>
          <w:rFonts w:cs="Arial"/>
          <w:sz w:val="20"/>
          <w:szCs w:val="20"/>
          <w:lang w:val="ru-RU"/>
        </w:rPr>
      </w:pPr>
      <w:r w:rsidRPr="00FD4FD3">
        <w:rPr>
          <w:rFonts w:cs="Arial"/>
          <w:sz w:val="20"/>
          <w:szCs w:val="20"/>
          <w:lang w:val="ru-RU"/>
        </w:rPr>
        <w:t>сумма расхода может быть определена;</w:t>
      </w:r>
    </w:p>
    <w:p w14:paraId="21617614" w14:textId="77777777" w:rsidR="00BA5BB0" w:rsidRPr="00FD4FD3" w:rsidRDefault="00BA5BB0" w:rsidP="00E528C1">
      <w:pPr>
        <w:pStyle w:val="afd"/>
        <w:numPr>
          <w:ilvl w:val="0"/>
          <w:numId w:val="46"/>
        </w:numPr>
        <w:tabs>
          <w:tab w:val="left" w:pos="851"/>
        </w:tabs>
        <w:ind w:left="0" w:firstLine="567"/>
        <w:jc w:val="both"/>
        <w:rPr>
          <w:rFonts w:cs="Arial"/>
          <w:sz w:val="20"/>
          <w:szCs w:val="20"/>
          <w:lang w:val="ru-RU"/>
        </w:rPr>
      </w:pPr>
      <w:r w:rsidRPr="00FD4FD3">
        <w:rPr>
          <w:rFonts w:cs="Arial"/>
          <w:sz w:val="20"/>
          <w:szCs w:val="20"/>
          <w:lang w:val="ru-RU"/>
        </w:rPr>
        <w:t>отсутствует неопределенность в отношении признания расхода.</w:t>
      </w:r>
    </w:p>
    <w:p w14:paraId="32FBADD1" w14:textId="77777777" w:rsidR="00BA5BB0" w:rsidRPr="00FD4FD3" w:rsidRDefault="00BA5BB0" w:rsidP="00FD4FD3">
      <w:pPr>
        <w:jc w:val="both"/>
        <w:rPr>
          <w:rFonts w:cs="Arial"/>
          <w:sz w:val="20"/>
          <w:szCs w:val="20"/>
          <w:lang w:val="ru-RU"/>
        </w:rPr>
      </w:pPr>
      <w:r w:rsidRPr="00FD4FD3">
        <w:rPr>
          <w:rFonts w:cs="Arial"/>
          <w:sz w:val="20"/>
          <w:szCs w:val="20"/>
          <w:lang w:val="ru-RU"/>
        </w:rPr>
        <w:lastRenderedPageBreak/>
        <w:t>Если в отношении любых фактически уплаченных денежных средств или поставленных активов не исполнено хотя бы одно из условий, перечисленных выше, в бухгалтерском учете признается соответствующий актив, в том числе в виде дебиторской задолженности, а не расход.</w:t>
      </w:r>
    </w:p>
    <w:p w14:paraId="7C47E883" w14:textId="77777777" w:rsidR="00BA5BB0" w:rsidRPr="00FD4FD3" w:rsidRDefault="00BA5BB0" w:rsidP="00FD4FD3">
      <w:pPr>
        <w:jc w:val="both"/>
        <w:rPr>
          <w:rFonts w:cs="Arial"/>
          <w:sz w:val="20"/>
          <w:szCs w:val="20"/>
          <w:lang w:val="ru-RU"/>
        </w:rPr>
      </w:pPr>
      <w:r w:rsidRPr="00FD4FD3">
        <w:rPr>
          <w:rFonts w:cs="Arial"/>
          <w:sz w:val="20"/>
          <w:szCs w:val="20"/>
          <w:lang w:val="ru-RU"/>
        </w:rPr>
        <w:t>Процентными доходами (процентными расходами) признаются доходы (расходы), начисленные в виде:</w:t>
      </w:r>
    </w:p>
    <w:p w14:paraId="6DAFF5A1" w14:textId="77777777" w:rsidR="00BA5BB0" w:rsidRPr="00FD4FD3" w:rsidRDefault="00BA5BB0" w:rsidP="00E528C1">
      <w:pPr>
        <w:pStyle w:val="afd"/>
        <w:numPr>
          <w:ilvl w:val="0"/>
          <w:numId w:val="47"/>
        </w:numPr>
        <w:tabs>
          <w:tab w:val="left" w:pos="851"/>
        </w:tabs>
        <w:ind w:left="0" w:firstLine="567"/>
        <w:jc w:val="both"/>
        <w:rPr>
          <w:rFonts w:cs="Arial"/>
          <w:sz w:val="20"/>
          <w:szCs w:val="20"/>
          <w:lang w:val="ru-RU"/>
        </w:rPr>
      </w:pPr>
      <w:r w:rsidRPr="00FD4FD3">
        <w:rPr>
          <w:rFonts w:cs="Arial"/>
          <w:sz w:val="20"/>
          <w:szCs w:val="20"/>
          <w:lang w:val="ru-RU"/>
        </w:rPr>
        <w:t>процента;</w:t>
      </w:r>
    </w:p>
    <w:p w14:paraId="126F0E10" w14:textId="77777777" w:rsidR="00BA5BB0" w:rsidRPr="00FD4FD3" w:rsidRDefault="00BA5BB0" w:rsidP="00E528C1">
      <w:pPr>
        <w:pStyle w:val="afd"/>
        <w:numPr>
          <w:ilvl w:val="0"/>
          <w:numId w:val="47"/>
        </w:numPr>
        <w:tabs>
          <w:tab w:val="left" w:pos="851"/>
        </w:tabs>
        <w:ind w:left="0" w:firstLine="567"/>
        <w:jc w:val="both"/>
        <w:rPr>
          <w:rFonts w:cs="Arial"/>
          <w:sz w:val="20"/>
          <w:szCs w:val="20"/>
          <w:lang w:val="ru-RU"/>
        </w:rPr>
      </w:pPr>
      <w:r w:rsidRPr="00FD4FD3">
        <w:rPr>
          <w:rFonts w:cs="Arial"/>
          <w:sz w:val="20"/>
          <w:szCs w:val="20"/>
          <w:lang w:val="ru-RU"/>
        </w:rPr>
        <w:t>купона;</w:t>
      </w:r>
    </w:p>
    <w:p w14:paraId="497B36EE" w14:textId="77777777" w:rsidR="00BA5BB0" w:rsidRPr="00FD4FD3" w:rsidRDefault="00BA5BB0" w:rsidP="00E528C1">
      <w:pPr>
        <w:pStyle w:val="afd"/>
        <w:numPr>
          <w:ilvl w:val="0"/>
          <w:numId w:val="47"/>
        </w:numPr>
        <w:tabs>
          <w:tab w:val="left" w:pos="851"/>
        </w:tabs>
        <w:ind w:left="0" w:firstLine="567"/>
        <w:jc w:val="both"/>
        <w:rPr>
          <w:rFonts w:cs="Arial"/>
          <w:sz w:val="20"/>
          <w:szCs w:val="20"/>
          <w:lang w:val="ru-RU"/>
        </w:rPr>
      </w:pPr>
      <w:r w:rsidRPr="00FD4FD3">
        <w:rPr>
          <w:rFonts w:cs="Arial"/>
          <w:sz w:val="20"/>
          <w:szCs w:val="20"/>
          <w:lang w:val="ru-RU"/>
        </w:rPr>
        <w:t>дисконта (премии) по операциям, приносящим процентные доходы (процентные расходы).</w:t>
      </w:r>
    </w:p>
    <w:p w14:paraId="16F72E5E" w14:textId="77777777" w:rsidR="00BA5BB0" w:rsidRPr="00FD4FD3" w:rsidRDefault="00BA5BB0" w:rsidP="00FD4FD3">
      <w:pPr>
        <w:jc w:val="both"/>
        <w:rPr>
          <w:rFonts w:cs="Arial"/>
          <w:sz w:val="20"/>
          <w:szCs w:val="20"/>
          <w:lang w:val="ru-RU"/>
        </w:rPr>
      </w:pPr>
      <w:r w:rsidRPr="00FD4FD3">
        <w:rPr>
          <w:rFonts w:cs="Arial"/>
          <w:sz w:val="20"/>
          <w:szCs w:val="20"/>
          <w:lang w:val="ru-RU"/>
        </w:rPr>
        <w:t>Признание доходов, получаемых по ссудам, активам (требованиям), определенными или неопределенными, их отражение на балансовых или внебалансовых счетах, определяется категорией качества ссуды, актива (требования) или портфеля однородных ссуд (требований), к которой (которому) указанная ссуда, актив (требование) относится в соответствии с внутренними нормативными документами Банка.</w:t>
      </w:r>
    </w:p>
    <w:p w14:paraId="23BA80D3" w14:textId="77777777" w:rsidR="00BA5BB0" w:rsidRPr="00FD4FD3" w:rsidRDefault="00BA5BB0" w:rsidP="00FD4FD3">
      <w:pPr>
        <w:jc w:val="both"/>
        <w:rPr>
          <w:rFonts w:cs="Arial"/>
          <w:sz w:val="20"/>
          <w:szCs w:val="20"/>
          <w:lang w:val="ru-RU"/>
        </w:rPr>
      </w:pPr>
      <w:r w:rsidRPr="00FD4FD3">
        <w:rPr>
          <w:rFonts w:cs="Arial"/>
          <w:sz w:val="20"/>
          <w:szCs w:val="20"/>
          <w:lang w:val="ru-RU"/>
        </w:rPr>
        <w:t>По ссудам, активам (требованиям), отнесенным к 1 и 2 категории качества, получение доходов признается определенным (вероятность получения доходов является безусловной и (или) высокой). Доходы, отнесенн</w:t>
      </w:r>
      <w:r w:rsidR="00FD4FD3">
        <w:rPr>
          <w:rFonts w:cs="Arial"/>
          <w:sz w:val="20"/>
          <w:szCs w:val="20"/>
          <w:lang w:val="ru-RU"/>
        </w:rPr>
        <w:t xml:space="preserve">ые к 1 и 2 категории качества, </w:t>
      </w:r>
      <w:r w:rsidRPr="00FD4FD3">
        <w:rPr>
          <w:rFonts w:cs="Arial"/>
          <w:sz w:val="20"/>
          <w:szCs w:val="20"/>
          <w:lang w:val="ru-RU"/>
        </w:rPr>
        <w:t>подлежат признанию в бухгалтерском учете.</w:t>
      </w:r>
    </w:p>
    <w:p w14:paraId="44ECECBA" w14:textId="77777777" w:rsidR="00BA5BB0" w:rsidRPr="00FD4FD3" w:rsidRDefault="00BA5BB0" w:rsidP="00FD4FD3">
      <w:pPr>
        <w:jc w:val="both"/>
        <w:rPr>
          <w:rFonts w:cs="Arial"/>
          <w:sz w:val="20"/>
          <w:szCs w:val="20"/>
          <w:lang w:val="ru-RU"/>
        </w:rPr>
      </w:pPr>
      <w:r w:rsidRPr="00FD4FD3">
        <w:rPr>
          <w:rFonts w:cs="Arial"/>
          <w:sz w:val="20"/>
          <w:szCs w:val="20"/>
          <w:lang w:val="ru-RU"/>
        </w:rPr>
        <w:t>По ссудам, активам (требованиям), отнесенным к 3 категории качества, получение доходов признается определенным (вероятность получения доходов является высокой). Доходы, отнесенные к 3 категории качества, подлежат признанию в бухгалтерском учете. </w:t>
      </w:r>
    </w:p>
    <w:p w14:paraId="50427FC0" w14:textId="77777777" w:rsidR="00BA5BB0" w:rsidRPr="005335A1" w:rsidRDefault="00BA5BB0" w:rsidP="00BA5BB0">
      <w:pPr>
        <w:jc w:val="both"/>
        <w:rPr>
          <w:rFonts w:cs="Arial"/>
          <w:sz w:val="20"/>
          <w:szCs w:val="20"/>
          <w:lang w:val="ru-RU"/>
        </w:rPr>
      </w:pPr>
      <w:r w:rsidRPr="00FD4FD3">
        <w:rPr>
          <w:rFonts w:cs="Arial"/>
          <w:sz w:val="20"/>
          <w:szCs w:val="20"/>
          <w:lang w:val="ru-RU"/>
        </w:rPr>
        <w:t>Доходы по ссудам, отнесенные к 4 и 5 категории качества, не подлежат признанию в качестве доходов. Получение доходов признается неопределенным (проблемным или безнадежным). Такие доходы отражаются на счетах внебалансового учета. </w:t>
      </w:r>
    </w:p>
    <w:p w14:paraId="222BBCF9" w14:textId="77777777" w:rsidR="00BA5BB0" w:rsidRPr="00FD4FD3" w:rsidRDefault="00BA5BB0" w:rsidP="00BA5BB0">
      <w:pPr>
        <w:jc w:val="both"/>
        <w:rPr>
          <w:rFonts w:cs="Arial"/>
          <w:sz w:val="20"/>
          <w:szCs w:val="20"/>
          <w:lang w:val="ru-RU"/>
        </w:rPr>
      </w:pPr>
    </w:p>
    <w:p w14:paraId="02FD563B" w14:textId="77777777" w:rsidR="00BA5BB0" w:rsidRPr="00781B29" w:rsidRDefault="00BA5BB0" w:rsidP="00BA5BB0">
      <w:pPr>
        <w:jc w:val="both"/>
        <w:rPr>
          <w:rFonts w:cs="Arial"/>
          <w:b/>
          <w:i/>
          <w:szCs w:val="18"/>
          <w:lang w:val="ru-RU"/>
        </w:rPr>
      </w:pPr>
      <w:r w:rsidRPr="00781B29">
        <w:rPr>
          <w:rFonts w:cs="Arial"/>
          <w:b/>
          <w:i/>
          <w:szCs w:val="18"/>
          <w:lang w:val="ru-RU"/>
        </w:rPr>
        <w:t>Расчеты по налогу на прибыль</w:t>
      </w:r>
    </w:p>
    <w:p w14:paraId="4BE1CAA2" w14:textId="77777777" w:rsidR="00BA5BB0" w:rsidRPr="00496676" w:rsidRDefault="00BA5BB0" w:rsidP="00BA5BB0">
      <w:pPr>
        <w:jc w:val="both"/>
        <w:rPr>
          <w:rFonts w:cs="Arial"/>
          <w:sz w:val="20"/>
          <w:szCs w:val="20"/>
          <w:lang w:val="ru-RU"/>
        </w:rPr>
      </w:pPr>
      <w:r w:rsidRPr="00496676">
        <w:rPr>
          <w:rFonts w:cs="Arial"/>
          <w:sz w:val="20"/>
          <w:szCs w:val="20"/>
          <w:lang w:val="ru-RU"/>
        </w:rPr>
        <w:t>Банк уплачивает ежемесячные авансовые платежи налога на прибыль, исходя из фактически полученной</w:t>
      </w:r>
      <w:r w:rsidR="00FD4FD3">
        <w:rPr>
          <w:rFonts w:cs="Arial"/>
          <w:sz w:val="20"/>
          <w:szCs w:val="20"/>
          <w:lang w:val="ru-RU"/>
        </w:rPr>
        <w:t xml:space="preserve"> прибыли. Банк исчисляет сумму </w:t>
      </w:r>
      <w:r w:rsidRPr="00496676">
        <w:rPr>
          <w:rFonts w:cs="Arial"/>
          <w:sz w:val="20"/>
          <w:szCs w:val="20"/>
          <w:lang w:val="ru-RU"/>
        </w:rPr>
        <w:t>авансового платежа исходя из ставки налога и фактически полученной прибыли, рассчитываемой нарастающим итогом с начала налогового периода до окончания соответствующего месяца.</w:t>
      </w:r>
    </w:p>
    <w:p w14:paraId="30278158" w14:textId="77777777" w:rsidR="00BA5BB0" w:rsidRPr="00781B29" w:rsidRDefault="00BA5BB0" w:rsidP="00BA5BB0">
      <w:pPr>
        <w:jc w:val="both"/>
        <w:rPr>
          <w:rFonts w:cs="Arial"/>
          <w:i/>
          <w:color w:val="FF0000"/>
          <w:szCs w:val="18"/>
          <w:lang w:val="ru-RU"/>
        </w:rPr>
      </w:pPr>
    </w:p>
    <w:p w14:paraId="7699EB4D" w14:textId="77777777" w:rsidR="00BA5BB0" w:rsidRPr="00781B29" w:rsidRDefault="00BA5BB0" w:rsidP="00781B29">
      <w:pPr>
        <w:pStyle w:val="aff5"/>
      </w:pPr>
      <w:r w:rsidRPr="00781B29">
        <w:t>Расчет отложенного налога на прибыль</w:t>
      </w:r>
    </w:p>
    <w:p w14:paraId="09E4DD1D" w14:textId="77777777" w:rsidR="00BA5BB0" w:rsidRPr="00496676" w:rsidRDefault="00BA5BB0" w:rsidP="00BA5BB0">
      <w:pPr>
        <w:jc w:val="both"/>
        <w:rPr>
          <w:rFonts w:cs="Arial"/>
          <w:sz w:val="20"/>
          <w:szCs w:val="20"/>
          <w:lang w:val="ru-RU"/>
        </w:rPr>
      </w:pPr>
      <w:r w:rsidRPr="00496676">
        <w:rPr>
          <w:rFonts w:cs="Arial"/>
          <w:sz w:val="20"/>
          <w:szCs w:val="20"/>
          <w:lang w:val="ru-RU"/>
        </w:rPr>
        <w:t>Банк отражает в бухгалтерском учете суммы, способные оказать влияние на увеличение (уменьшение) величины налога на прибыль, подлежащего уплате в бюджетную систему Российской Федерации в будущих отчетных периодах, в соответствии с законодательством Российской Федерации о налогах и сборах.</w:t>
      </w:r>
    </w:p>
    <w:p w14:paraId="2C0369FE" w14:textId="77777777" w:rsidR="00BA5BB0" w:rsidRPr="00496676" w:rsidRDefault="00BA5BB0" w:rsidP="00BA5BB0">
      <w:pPr>
        <w:jc w:val="both"/>
        <w:rPr>
          <w:rFonts w:cs="Arial"/>
          <w:sz w:val="20"/>
          <w:szCs w:val="20"/>
          <w:lang w:val="ru-RU"/>
        </w:rPr>
      </w:pPr>
      <w:r w:rsidRPr="00496676">
        <w:rPr>
          <w:rFonts w:cs="Arial"/>
          <w:sz w:val="20"/>
          <w:szCs w:val="20"/>
          <w:lang w:val="ru-RU"/>
        </w:rPr>
        <w:t xml:space="preserve">При расчете отложенных налоговых обязательств и отложенных налоговых активов по налогу на прибыль банк руководствуется Международными стандартами финансовой отчетности (далее МСФО), принимаемыми Фондом МСФО, введенными в действие на территории Российской Федерации, и в соответствии с частью 12 статьи 21 Федерального </w:t>
      </w:r>
      <w:r>
        <w:rPr>
          <w:rFonts w:cs="Arial"/>
          <w:sz w:val="20"/>
          <w:szCs w:val="20"/>
          <w:lang w:val="ru-RU"/>
        </w:rPr>
        <w:t>закона от 6 декабря 2011 года №</w:t>
      </w:r>
      <w:r w:rsidRPr="00496676">
        <w:rPr>
          <w:rFonts w:cs="Arial"/>
          <w:sz w:val="20"/>
          <w:szCs w:val="20"/>
          <w:lang w:val="ru-RU"/>
        </w:rPr>
        <w:t>402-ФЗ «О бухгалтерском учете».</w:t>
      </w:r>
    </w:p>
    <w:p w14:paraId="1A06018E" w14:textId="77777777" w:rsidR="00BA5BB0" w:rsidRPr="00496676" w:rsidRDefault="00BA5BB0" w:rsidP="00BA5BB0">
      <w:pPr>
        <w:jc w:val="both"/>
        <w:rPr>
          <w:rFonts w:cs="Arial"/>
          <w:sz w:val="20"/>
          <w:szCs w:val="20"/>
          <w:lang w:val="ru-RU"/>
        </w:rPr>
      </w:pPr>
    </w:p>
    <w:p w14:paraId="7376549D" w14:textId="77777777" w:rsidR="00BA5BB0" w:rsidRPr="00496676" w:rsidRDefault="00BA5BB0" w:rsidP="00781B29">
      <w:pPr>
        <w:pStyle w:val="aff5"/>
      </w:pPr>
      <w:r w:rsidRPr="00496676">
        <w:t>Расчеты по налогу на добавленную стоимость</w:t>
      </w:r>
    </w:p>
    <w:p w14:paraId="1D98F570" w14:textId="77777777" w:rsidR="00BA5BB0" w:rsidRPr="00496676" w:rsidRDefault="00BA5BB0" w:rsidP="00BA5BB0">
      <w:pPr>
        <w:jc w:val="both"/>
        <w:rPr>
          <w:rFonts w:cs="Arial"/>
          <w:sz w:val="20"/>
          <w:szCs w:val="20"/>
          <w:lang w:val="ru-RU"/>
        </w:rPr>
      </w:pPr>
      <w:r w:rsidRPr="00496676">
        <w:rPr>
          <w:rFonts w:cs="Arial"/>
          <w:sz w:val="20"/>
          <w:szCs w:val="20"/>
          <w:lang w:val="ru-RU"/>
        </w:rPr>
        <w:t>Банк при определении налогооблагаемой базы по НДС использует порядок, предусмотренный п. 4 ст. 170 НК РФ, согласно которому предъявленные продавцами товаров (работ, услуг), имущественных прав суммы налога по операциям</w:t>
      </w:r>
      <w:r w:rsidR="00FD4FD3">
        <w:rPr>
          <w:rFonts w:cs="Arial"/>
          <w:sz w:val="20"/>
          <w:szCs w:val="20"/>
          <w:lang w:val="ru-RU"/>
        </w:rPr>
        <w:t>,</w:t>
      </w:r>
      <w:r w:rsidRPr="00496676">
        <w:rPr>
          <w:rFonts w:cs="Arial"/>
          <w:sz w:val="20"/>
          <w:szCs w:val="20"/>
          <w:lang w:val="ru-RU"/>
        </w:rPr>
        <w:t xml:space="preserve"> подлежащим налогообложению, так и освобожденных от налогообложения:</w:t>
      </w:r>
    </w:p>
    <w:p w14:paraId="100C7A78" w14:textId="77777777" w:rsidR="00BA5BB0" w:rsidRPr="00496676" w:rsidRDefault="00BA5BB0" w:rsidP="00E528C1">
      <w:pPr>
        <w:pStyle w:val="afd"/>
        <w:numPr>
          <w:ilvl w:val="0"/>
          <w:numId w:val="11"/>
        </w:numPr>
        <w:tabs>
          <w:tab w:val="left" w:pos="851"/>
        </w:tabs>
        <w:ind w:left="0" w:firstLine="567"/>
        <w:jc w:val="both"/>
        <w:rPr>
          <w:rFonts w:cs="Arial"/>
          <w:sz w:val="20"/>
          <w:szCs w:val="20"/>
          <w:lang w:val="ru-RU"/>
        </w:rPr>
      </w:pPr>
      <w:r w:rsidRPr="00496676">
        <w:rPr>
          <w:rFonts w:cs="Arial"/>
          <w:sz w:val="20"/>
          <w:szCs w:val="20"/>
          <w:lang w:val="ru-RU"/>
        </w:rPr>
        <w:t>учитываются в стоимости таких товаров (работ, услуг), имущественных прав в соответствии с пунктом 2 статьи 170 НК РФ, в случае, если приобретенные товары (работы, услуги), в том числе основные средства и нематериальные активы, имущественные права, используются только для осуществления операций, не облагаемых налогом на добавленную стоимость;</w:t>
      </w:r>
    </w:p>
    <w:p w14:paraId="49C30A96" w14:textId="77777777" w:rsidR="00BA5BB0" w:rsidRPr="00496676" w:rsidRDefault="00BA5BB0" w:rsidP="00E528C1">
      <w:pPr>
        <w:pStyle w:val="afd"/>
        <w:numPr>
          <w:ilvl w:val="0"/>
          <w:numId w:val="11"/>
        </w:numPr>
        <w:tabs>
          <w:tab w:val="left" w:pos="851"/>
        </w:tabs>
        <w:ind w:left="0" w:firstLine="567"/>
        <w:jc w:val="both"/>
        <w:rPr>
          <w:rFonts w:cs="Arial"/>
          <w:sz w:val="20"/>
          <w:szCs w:val="20"/>
          <w:lang w:val="ru-RU"/>
        </w:rPr>
      </w:pPr>
      <w:r w:rsidRPr="00496676">
        <w:rPr>
          <w:rFonts w:cs="Arial"/>
          <w:sz w:val="20"/>
          <w:szCs w:val="20"/>
          <w:lang w:val="ru-RU"/>
        </w:rPr>
        <w:t>принимаются к вычету в соответствии со статьей 172 НК РФ в случае, если приобретенные товары (работы, услуги), в том числе основные средства и нематериальные активы, имущественные права, используются только для осуществления операций, облагаемых налогом на добавленную стоимость;</w:t>
      </w:r>
    </w:p>
    <w:p w14:paraId="5A79F0C9" w14:textId="77777777" w:rsidR="00BA5BB0" w:rsidRPr="00496676" w:rsidRDefault="00BA5BB0" w:rsidP="00E528C1">
      <w:pPr>
        <w:pStyle w:val="afd"/>
        <w:numPr>
          <w:ilvl w:val="0"/>
          <w:numId w:val="11"/>
        </w:numPr>
        <w:tabs>
          <w:tab w:val="left" w:pos="851"/>
        </w:tabs>
        <w:ind w:left="0" w:firstLine="567"/>
        <w:jc w:val="both"/>
        <w:rPr>
          <w:rFonts w:cs="Arial"/>
          <w:sz w:val="20"/>
          <w:szCs w:val="20"/>
          <w:lang w:val="ru-RU"/>
        </w:rPr>
      </w:pPr>
      <w:r w:rsidRPr="00496676">
        <w:rPr>
          <w:rFonts w:cs="Arial"/>
          <w:sz w:val="20"/>
          <w:szCs w:val="20"/>
          <w:lang w:val="ru-RU"/>
        </w:rPr>
        <w:t xml:space="preserve">принимаются к вычету либо учитываются в их  стоимости в той пропорции, в которой они используются для производства и (или) реализации товаров (работ, услуг), имущественных прав, операции по реализации которых подлежат налогообложению (освобождаются от налогообложения), в случае, если приобретенные товары (работы, услуги), в том числе основные средства и нематериальные активы, имущественные права, одновременно используются для </w:t>
      </w:r>
      <w:r w:rsidRPr="00496676">
        <w:rPr>
          <w:rFonts w:cs="Arial"/>
          <w:sz w:val="20"/>
          <w:szCs w:val="20"/>
          <w:lang w:val="ru-RU"/>
        </w:rPr>
        <w:lastRenderedPageBreak/>
        <w:t xml:space="preserve">осуществления как облагаемых налогом, так и не подлежащих налогообложению (освобожденных от налогообложения) операций.  </w:t>
      </w:r>
    </w:p>
    <w:p w14:paraId="13173620" w14:textId="77777777" w:rsidR="00BA5BB0" w:rsidRDefault="00BA5BB0" w:rsidP="00FD4FD3">
      <w:pPr>
        <w:jc w:val="both"/>
        <w:rPr>
          <w:rFonts w:cs="Arial"/>
          <w:sz w:val="20"/>
          <w:szCs w:val="20"/>
          <w:lang w:val="ru-RU"/>
        </w:rPr>
      </w:pPr>
      <w:r w:rsidRPr="00496676">
        <w:rPr>
          <w:rFonts w:cs="Arial"/>
          <w:sz w:val="20"/>
          <w:szCs w:val="20"/>
          <w:lang w:val="ru-RU"/>
        </w:rPr>
        <w:t>Банк ведет раздельный учет облагаемых и не облагаемых НДС операций.</w:t>
      </w:r>
    </w:p>
    <w:p w14:paraId="7C841AB3" w14:textId="77777777" w:rsidR="00FD4FD3" w:rsidRPr="00FD4FD3" w:rsidRDefault="00FD4FD3" w:rsidP="00FD4FD3">
      <w:pPr>
        <w:jc w:val="both"/>
        <w:rPr>
          <w:rFonts w:cs="Arial"/>
          <w:sz w:val="20"/>
          <w:szCs w:val="20"/>
          <w:lang w:val="ru-RU"/>
        </w:rPr>
      </w:pPr>
    </w:p>
    <w:p w14:paraId="73014441" w14:textId="77777777" w:rsidR="00BA5BB0" w:rsidRPr="00496676" w:rsidRDefault="00BA5BB0" w:rsidP="00781B29">
      <w:pPr>
        <w:pStyle w:val="aff5"/>
      </w:pPr>
      <w:r w:rsidRPr="00496676">
        <w:t xml:space="preserve">Периодичность списания доходов и расходов будущих периодов на доходы и расходы </w:t>
      </w:r>
    </w:p>
    <w:p w14:paraId="12A45BF1" w14:textId="77777777" w:rsidR="00BA5BB0" w:rsidRDefault="00BA5BB0" w:rsidP="00FD4FD3">
      <w:pPr>
        <w:tabs>
          <w:tab w:val="left" w:pos="11057"/>
        </w:tabs>
        <w:jc w:val="both"/>
        <w:rPr>
          <w:rFonts w:cs="Arial"/>
          <w:sz w:val="20"/>
          <w:szCs w:val="20"/>
          <w:lang w:val="ru-RU"/>
        </w:rPr>
      </w:pPr>
      <w:r w:rsidRPr="00496676">
        <w:rPr>
          <w:rFonts w:cs="Arial"/>
          <w:sz w:val="20"/>
          <w:szCs w:val="20"/>
          <w:lang w:val="ru-RU"/>
        </w:rPr>
        <w:t xml:space="preserve">Учет сумм, единовременно полученных (уплаченных) и подлежащих отнесению на доходы (расходы) в последующих отчетных периодах осуществляется на счетах доходов, расходов будущих периодов. При отнесении сумм на счета по учету доходов (расходов) будущих периодов периодом является календарный год. Суммы доходов (расходов) будущих периодов относятся на счета по учету доходов (расходов) пропорционально прошедшему временному интервалу. В банке установлен временной интервал календарный месяц. Не позднее последнего рабочего дня месяца, суммы доходов и расходов будущих периодов, приходящихся на соответствующий месяц, подлежат отнесению на счета по учету доходов и расходов. </w:t>
      </w:r>
    </w:p>
    <w:p w14:paraId="4667D670" w14:textId="77777777" w:rsidR="00FD4FD3" w:rsidRPr="00FD4FD3" w:rsidRDefault="00FD4FD3" w:rsidP="00FD4FD3">
      <w:pPr>
        <w:tabs>
          <w:tab w:val="left" w:pos="11057"/>
        </w:tabs>
        <w:jc w:val="both"/>
        <w:rPr>
          <w:rFonts w:cs="Arial"/>
          <w:sz w:val="20"/>
          <w:szCs w:val="20"/>
          <w:lang w:val="ru-RU"/>
        </w:rPr>
      </w:pPr>
    </w:p>
    <w:p w14:paraId="189A4EC5" w14:textId="77777777" w:rsidR="00BA5BB0" w:rsidRPr="00496676" w:rsidRDefault="00BA5BB0" w:rsidP="00781B29">
      <w:pPr>
        <w:pStyle w:val="aff5"/>
      </w:pPr>
      <w:r w:rsidRPr="00496676">
        <w:t>Учет недвижимости, временно неиспользуемой в основной деятельности</w:t>
      </w:r>
    </w:p>
    <w:p w14:paraId="72CCAB5D" w14:textId="77777777" w:rsidR="00BA5BB0" w:rsidRDefault="00BA5BB0" w:rsidP="00BA5BB0">
      <w:pPr>
        <w:tabs>
          <w:tab w:val="left" w:pos="11057"/>
        </w:tabs>
        <w:jc w:val="both"/>
        <w:rPr>
          <w:rFonts w:cs="Arial"/>
          <w:sz w:val="20"/>
          <w:szCs w:val="20"/>
          <w:lang w:val="ru-RU"/>
        </w:rPr>
      </w:pPr>
      <w:r>
        <w:rPr>
          <w:rFonts w:cs="Arial"/>
          <w:sz w:val="20"/>
          <w:szCs w:val="20"/>
          <w:lang w:val="ru-RU"/>
        </w:rPr>
        <w:t>В качестве объектов недвижимости, временно неиспользуемой в основной деятельности, Банк классифицирует объекты, отвечающие условиям:</w:t>
      </w:r>
    </w:p>
    <w:p w14:paraId="30D6F9C9" w14:textId="77777777" w:rsidR="00BA5BB0" w:rsidRPr="00FD4FD3" w:rsidRDefault="00BA5BB0" w:rsidP="00E528C1">
      <w:pPr>
        <w:pStyle w:val="afd"/>
        <w:numPr>
          <w:ilvl w:val="0"/>
          <w:numId w:val="48"/>
        </w:numPr>
        <w:tabs>
          <w:tab w:val="left" w:pos="851"/>
          <w:tab w:val="left" w:pos="11057"/>
        </w:tabs>
        <w:ind w:left="0" w:firstLine="567"/>
        <w:jc w:val="both"/>
        <w:rPr>
          <w:rFonts w:cs="Arial"/>
          <w:sz w:val="20"/>
          <w:szCs w:val="20"/>
          <w:lang w:val="ru-RU"/>
        </w:rPr>
      </w:pPr>
      <w:r w:rsidRPr="00FD4FD3">
        <w:rPr>
          <w:rFonts w:cs="Arial"/>
          <w:sz w:val="20"/>
          <w:szCs w:val="20"/>
          <w:lang w:val="ru-RU"/>
        </w:rPr>
        <w:t>объект принадлежит Банку на праве собственности;</w:t>
      </w:r>
    </w:p>
    <w:p w14:paraId="4239562E" w14:textId="77777777" w:rsidR="00BA5BB0" w:rsidRPr="00FD4FD3" w:rsidRDefault="00BA5BB0" w:rsidP="00E528C1">
      <w:pPr>
        <w:pStyle w:val="afd"/>
        <w:numPr>
          <w:ilvl w:val="0"/>
          <w:numId w:val="48"/>
        </w:numPr>
        <w:tabs>
          <w:tab w:val="left" w:pos="851"/>
          <w:tab w:val="left" w:pos="11057"/>
        </w:tabs>
        <w:ind w:left="0" w:firstLine="567"/>
        <w:jc w:val="both"/>
        <w:rPr>
          <w:rFonts w:cs="Arial"/>
          <w:sz w:val="20"/>
          <w:szCs w:val="20"/>
          <w:lang w:val="ru-RU"/>
        </w:rPr>
      </w:pPr>
      <w:r w:rsidRPr="00FD4FD3">
        <w:rPr>
          <w:rFonts w:cs="Arial"/>
          <w:sz w:val="20"/>
          <w:szCs w:val="20"/>
          <w:lang w:val="ru-RU"/>
        </w:rPr>
        <w:t>объектом является земля, здание (часть здания), здание вместе с земельным участком;</w:t>
      </w:r>
    </w:p>
    <w:p w14:paraId="2CAC0B76" w14:textId="77777777" w:rsidR="00BA5BB0" w:rsidRPr="00FD4FD3" w:rsidRDefault="00BA5BB0" w:rsidP="00E528C1">
      <w:pPr>
        <w:pStyle w:val="afd"/>
        <w:numPr>
          <w:ilvl w:val="0"/>
          <w:numId w:val="48"/>
        </w:numPr>
        <w:tabs>
          <w:tab w:val="left" w:pos="851"/>
          <w:tab w:val="left" w:pos="11057"/>
        </w:tabs>
        <w:ind w:left="0" w:firstLine="567"/>
        <w:jc w:val="both"/>
        <w:rPr>
          <w:rFonts w:cs="Arial"/>
          <w:sz w:val="20"/>
          <w:szCs w:val="20"/>
          <w:lang w:val="ru-RU"/>
        </w:rPr>
      </w:pPr>
      <w:r w:rsidRPr="00FD4FD3">
        <w:rPr>
          <w:rFonts w:cs="Arial"/>
          <w:sz w:val="20"/>
          <w:szCs w:val="20"/>
          <w:lang w:val="ru-RU"/>
        </w:rPr>
        <w:t>объект предназначен для получения арендных платежей (за исключением финансовой аренды (лизинга)) и /или доходов от прироста стоимости;</w:t>
      </w:r>
    </w:p>
    <w:p w14:paraId="5F408528" w14:textId="77777777" w:rsidR="00BA5BB0" w:rsidRPr="00FD4FD3" w:rsidRDefault="00BA5BB0" w:rsidP="00E528C1">
      <w:pPr>
        <w:pStyle w:val="afd"/>
        <w:numPr>
          <w:ilvl w:val="0"/>
          <w:numId w:val="48"/>
        </w:numPr>
        <w:tabs>
          <w:tab w:val="left" w:pos="851"/>
          <w:tab w:val="left" w:pos="11057"/>
        </w:tabs>
        <w:ind w:left="0" w:firstLine="567"/>
        <w:jc w:val="both"/>
        <w:rPr>
          <w:rFonts w:cs="Arial"/>
          <w:sz w:val="20"/>
          <w:szCs w:val="20"/>
          <w:lang w:val="ru-RU"/>
        </w:rPr>
      </w:pPr>
      <w:r w:rsidRPr="00FD4FD3">
        <w:rPr>
          <w:rFonts w:cs="Arial"/>
          <w:sz w:val="20"/>
          <w:szCs w:val="20"/>
          <w:lang w:val="ru-RU"/>
        </w:rPr>
        <w:t>объект не предназначен для использования в качестве средств труда для оказания услуг, управления Банка, а также в случаях, санитарно-гигиеническими, технико-эксплуатационными и другими специальными техническими нормами и требованиями.</w:t>
      </w:r>
    </w:p>
    <w:p w14:paraId="494140D3" w14:textId="77777777" w:rsidR="00BA5BB0" w:rsidRPr="00FD4FD3" w:rsidRDefault="00BA5BB0" w:rsidP="00E528C1">
      <w:pPr>
        <w:pStyle w:val="afd"/>
        <w:numPr>
          <w:ilvl w:val="0"/>
          <w:numId w:val="48"/>
        </w:numPr>
        <w:tabs>
          <w:tab w:val="left" w:pos="851"/>
          <w:tab w:val="left" w:pos="11057"/>
        </w:tabs>
        <w:ind w:left="0" w:firstLine="567"/>
        <w:jc w:val="both"/>
        <w:rPr>
          <w:rFonts w:cs="Arial"/>
          <w:sz w:val="20"/>
          <w:szCs w:val="20"/>
          <w:lang w:val="ru-RU"/>
        </w:rPr>
      </w:pPr>
      <w:r w:rsidRPr="00FD4FD3">
        <w:rPr>
          <w:rFonts w:cs="Arial"/>
          <w:sz w:val="20"/>
          <w:szCs w:val="20"/>
          <w:lang w:val="ru-RU"/>
        </w:rPr>
        <w:t xml:space="preserve">реализация объекта не планируется в течение 12 месяцев с даты классификации в качестве недвижимости, временно неиспользуемой в основной деятельности.    </w:t>
      </w:r>
    </w:p>
    <w:p w14:paraId="6760AAB4" w14:textId="77777777" w:rsidR="00BA5BB0" w:rsidRPr="00496676" w:rsidRDefault="00BA5BB0" w:rsidP="00BA5BB0">
      <w:pPr>
        <w:tabs>
          <w:tab w:val="left" w:pos="11057"/>
        </w:tabs>
        <w:jc w:val="both"/>
        <w:rPr>
          <w:rFonts w:cs="Arial"/>
          <w:sz w:val="20"/>
          <w:szCs w:val="20"/>
          <w:lang w:val="ru-RU"/>
        </w:rPr>
      </w:pPr>
      <w:r>
        <w:rPr>
          <w:rFonts w:cs="Arial"/>
          <w:sz w:val="20"/>
          <w:szCs w:val="20"/>
          <w:lang w:val="ru-RU"/>
        </w:rPr>
        <w:t>Д</w:t>
      </w:r>
      <w:r w:rsidRPr="00496676">
        <w:rPr>
          <w:rFonts w:cs="Arial"/>
          <w:sz w:val="20"/>
          <w:szCs w:val="20"/>
          <w:lang w:val="ru-RU"/>
        </w:rPr>
        <w:t xml:space="preserve">ля вынесения профессионального суждения по отнесению объекта недвижимости к временно неиспользуемой в </w:t>
      </w:r>
      <w:r>
        <w:rPr>
          <w:rFonts w:cs="Arial"/>
          <w:sz w:val="20"/>
          <w:szCs w:val="20"/>
          <w:lang w:val="ru-RU"/>
        </w:rPr>
        <w:t xml:space="preserve">основной деятельности к </w:t>
      </w:r>
      <w:r w:rsidRPr="00496676">
        <w:rPr>
          <w:rFonts w:cs="Arial"/>
          <w:sz w:val="20"/>
          <w:szCs w:val="20"/>
          <w:lang w:val="ru-RU"/>
        </w:rPr>
        <w:t>банковской деятельности</w:t>
      </w:r>
      <w:r>
        <w:rPr>
          <w:rFonts w:cs="Arial"/>
          <w:sz w:val="20"/>
          <w:szCs w:val="20"/>
          <w:lang w:val="ru-RU"/>
        </w:rPr>
        <w:t xml:space="preserve"> или к недвижимости, используемой для получения арендных платежей Банк использует следующие критерии</w:t>
      </w:r>
      <w:r w:rsidRPr="00496676">
        <w:rPr>
          <w:rFonts w:cs="Arial"/>
          <w:sz w:val="20"/>
          <w:szCs w:val="20"/>
          <w:lang w:val="ru-RU"/>
        </w:rPr>
        <w:t>:</w:t>
      </w:r>
    </w:p>
    <w:p w14:paraId="0281A33F" w14:textId="77777777" w:rsidR="00BA5BB0" w:rsidRPr="00496676" w:rsidRDefault="00BA5BB0" w:rsidP="00E528C1">
      <w:pPr>
        <w:pStyle w:val="afd"/>
        <w:numPr>
          <w:ilvl w:val="0"/>
          <w:numId w:val="12"/>
        </w:numPr>
        <w:tabs>
          <w:tab w:val="left" w:pos="851"/>
          <w:tab w:val="left" w:pos="11057"/>
        </w:tabs>
        <w:ind w:left="0" w:firstLine="567"/>
        <w:jc w:val="both"/>
        <w:rPr>
          <w:rFonts w:cs="Arial"/>
          <w:sz w:val="20"/>
          <w:szCs w:val="20"/>
          <w:lang w:val="ru-RU"/>
        </w:rPr>
      </w:pPr>
      <w:r w:rsidRPr="00496676">
        <w:rPr>
          <w:rFonts w:cs="Arial"/>
          <w:sz w:val="20"/>
          <w:szCs w:val="20"/>
          <w:lang w:val="ru-RU"/>
        </w:rPr>
        <w:t>неделимости объекта;</w:t>
      </w:r>
    </w:p>
    <w:p w14:paraId="426051EC" w14:textId="77777777" w:rsidR="00BA5BB0" w:rsidRPr="00496676" w:rsidRDefault="00BA5BB0" w:rsidP="00E528C1">
      <w:pPr>
        <w:pStyle w:val="afd"/>
        <w:numPr>
          <w:ilvl w:val="0"/>
          <w:numId w:val="12"/>
        </w:numPr>
        <w:tabs>
          <w:tab w:val="left" w:pos="851"/>
          <w:tab w:val="left" w:pos="11057"/>
        </w:tabs>
        <w:ind w:left="0" w:firstLine="567"/>
        <w:jc w:val="both"/>
        <w:rPr>
          <w:rFonts w:cs="Arial"/>
          <w:sz w:val="20"/>
          <w:szCs w:val="20"/>
          <w:lang w:val="ru-RU"/>
        </w:rPr>
      </w:pPr>
      <w:r w:rsidRPr="00496676">
        <w:rPr>
          <w:rFonts w:cs="Arial"/>
          <w:sz w:val="20"/>
          <w:szCs w:val="20"/>
          <w:lang w:val="ru-RU"/>
        </w:rPr>
        <w:t>незначительности использования для оказания услуг управления Банком.</w:t>
      </w:r>
    </w:p>
    <w:p w14:paraId="0433A0C2" w14:textId="77777777" w:rsidR="00BA5BB0" w:rsidRPr="00496676" w:rsidRDefault="00BA5BB0" w:rsidP="00BA5BB0">
      <w:pPr>
        <w:tabs>
          <w:tab w:val="left" w:pos="11057"/>
        </w:tabs>
        <w:jc w:val="both"/>
        <w:rPr>
          <w:rFonts w:cs="Arial"/>
          <w:sz w:val="20"/>
          <w:szCs w:val="20"/>
          <w:lang w:val="ru-RU"/>
        </w:rPr>
      </w:pPr>
      <w:r w:rsidRPr="00496676">
        <w:rPr>
          <w:rFonts w:cs="Arial"/>
          <w:sz w:val="20"/>
          <w:szCs w:val="20"/>
          <w:lang w:val="ru-RU"/>
        </w:rPr>
        <w:t>Критерий существенности для недвижимости, временно неиспользуемой в основной деятельности устанавливается по соотношению полезной площади к осуществляемой деятельности на ней, если полезной площади на которой ведется банковская деятельность менее 50% от общей полезной площади, то объект  признается недвижимостью, временно неиспользуемой в основной деятельности  переданной в аренду, если занимаемые площади для осуществления банковской деятельности составляют более 50%, то такой объект недвижимости признается основным средством, используемым в банковской деятельности.</w:t>
      </w:r>
    </w:p>
    <w:p w14:paraId="4BAAEAAC" w14:textId="77777777" w:rsidR="00BA5BB0" w:rsidRDefault="00BA5BB0" w:rsidP="00BA5BB0">
      <w:pPr>
        <w:tabs>
          <w:tab w:val="left" w:pos="11057"/>
        </w:tabs>
        <w:jc w:val="both"/>
        <w:rPr>
          <w:rFonts w:cs="Arial"/>
          <w:sz w:val="20"/>
          <w:szCs w:val="20"/>
          <w:lang w:val="ru-RU"/>
        </w:rPr>
      </w:pPr>
      <w:r>
        <w:rPr>
          <w:rFonts w:cs="Arial"/>
          <w:sz w:val="20"/>
          <w:szCs w:val="20"/>
          <w:lang w:val="ru-RU"/>
        </w:rPr>
        <w:t xml:space="preserve">Минимальный объект учета, подлежащий признанию в качестве инвентарного объекта, исходя из критериев существенности устанавливается в сумме 100 000 рублей без НДС.  </w:t>
      </w:r>
    </w:p>
    <w:p w14:paraId="76F9AB29" w14:textId="77777777" w:rsidR="00BA5BB0" w:rsidRDefault="00BA5BB0" w:rsidP="00BA5BB0">
      <w:pPr>
        <w:tabs>
          <w:tab w:val="left" w:pos="11057"/>
        </w:tabs>
        <w:jc w:val="both"/>
        <w:rPr>
          <w:rFonts w:cs="Arial"/>
          <w:sz w:val="20"/>
          <w:szCs w:val="20"/>
          <w:lang w:val="ru-RU"/>
        </w:rPr>
      </w:pPr>
      <w:r w:rsidRPr="00496676">
        <w:rPr>
          <w:rFonts w:cs="Arial"/>
          <w:sz w:val="20"/>
          <w:szCs w:val="20"/>
          <w:lang w:val="ru-RU"/>
        </w:rPr>
        <w:t xml:space="preserve">Недвижимость, временно неиспользуемая в основной деятельности, учитывается по первоначальной стоимости, за вычетом накопленной амортизации и накопленных убытков от обесценения. </w:t>
      </w:r>
    </w:p>
    <w:p w14:paraId="63284C90" w14:textId="77777777" w:rsidR="00BA5BB0" w:rsidRDefault="00BA5BB0" w:rsidP="00BA5BB0">
      <w:pPr>
        <w:tabs>
          <w:tab w:val="left" w:pos="11057"/>
        </w:tabs>
        <w:jc w:val="both"/>
        <w:rPr>
          <w:rFonts w:cs="Arial"/>
          <w:sz w:val="20"/>
          <w:szCs w:val="20"/>
          <w:lang w:val="ru-RU"/>
        </w:rPr>
      </w:pPr>
      <w:r>
        <w:rPr>
          <w:rFonts w:cs="Arial"/>
          <w:sz w:val="20"/>
          <w:szCs w:val="20"/>
          <w:lang w:val="ru-RU"/>
        </w:rPr>
        <w:t xml:space="preserve">Оценка объекта НВНОД, полученного по договорам отступного, залога, назначение которого не определено, осуществляется по первоначальной стоимости объектов </w:t>
      </w:r>
    </w:p>
    <w:p w14:paraId="1C0E1624" w14:textId="77777777" w:rsidR="00BA5BB0" w:rsidRDefault="00BA5BB0" w:rsidP="00BA5BB0">
      <w:pPr>
        <w:tabs>
          <w:tab w:val="left" w:pos="11057"/>
        </w:tabs>
        <w:jc w:val="both"/>
        <w:rPr>
          <w:rFonts w:cs="Arial"/>
          <w:sz w:val="20"/>
          <w:szCs w:val="20"/>
          <w:lang w:val="ru-RU"/>
        </w:rPr>
      </w:pPr>
      <w:r>
        <w:rPr>
          <w:rFonts w:cs="Arial"/>
          <w:sz w:val="20"/>
          <w:szCs w:val="20"/>
          <w:lang w:val="ru-RU"/>
        </w:rPr>
        <w:t>Стоимость объектов недвижимости, временно не используемой в основной деятельности, погашается посредством начисления амортизации.</w:t>
      </w:r>
    </w:p>
    <w:p w14:paraId="63743725" w14:textId="77777777" w:rsidR="00BA5BB0" w:rsidRDefault="00BA5BB0" w:rsidP="00BA5BB0">
      <w:pPr>
        <w:tabs>
          <w:tab w:val="left" w:pos="11057"/>
        </w:tabs>
        <w:jc w:val="both"/>
        <w:rPr>
          <w:rFonts w:cs="Arial"/>
          <w:sz w:val="20"/>
          <w:szCs w:val="20"/>
          <w:lang w:val="ru-RU"/>
        </w:rPr>
      </w:pPr>
      <w:r>
        <w:rPr>
          <w:rFonts w:cs="Arial"/>
          <w:sz w:val="20"/>
          <w:szCs w:val="20"/>
          <w:lang w:val="ru-RU"/>
        </w:rPr>
        <w:t>Амортизируемая величина определяется как первоначальная стоимость объектов недвижимости, временно не используемой в основной деятельности, за вычетом расчетной ликвидационной стоимости.</w:t>
      </w:r>
    </w:p>
    <w:p w14:paraId="7C747EFF" w14:textId="77777777" w:rsidR="00BA5BB0" w:rsidRDefault="00BA5BB0" w:rsidP="00BA5BB0">
      <w:pPr>
        <w:tabs>
          <w:tab w:val="left" w:pos="11057"/>
        </w:tabs>
        <w:jc w:val="both"/>
        <w:rPr>
          <w:rFonts w:cs="Arial"/>
          <w:sz w:val="20"/>
          <w:szCs w:val="20"/>
          <w:lang w:val="ru-RU"/>
        </w:rPr>
      </w:pPr>
      <w:r>
        <w:rPr>
          <w:rFonts w:cs="Arial"/>
          <w:sz w:val="20"/>
          <w:szCs w:val="20"/>
          <w:lang w:val="ru-RU"/>
        </w:rPr>
        <w:t>Если расчетная ликвидационная стоимость объекта недвижимости, временно не используемой в основной деятельности, является несущественной исходя из критериев существенности, утвержденных в Учетной политике, Банк не учитывает ее при расчете амортизируемой стоимости.</w:t>
      </w:r>
    </w:p>
    <w:p w14:paraId="1C3906CF" w14:textId="77777777" w:rsidR="00BA5BB0" w:rsidRDefault="00BA5BB0" w:rsidP="00BA5BB0">
      <w:pPr>
        <w:tabs>
          <w:tab w:val="left" w:pos="11057"/>
        </w:tabs>
        <w:jc w:val="both"/>
        <w:rPr>
          <w:rFonts w:cs="Arial"/>
          <w:sz w:val="20"/>
          <w:szCs w:val="20"/>
          <w:lang w:val="ru-RU"/>
        </w:rPr>
      </w:pPr>
      <w:r>
        <w:rPr>
          <w:rFonts w:cs="Arial"/>
          <w:sz w:val="20"/>
          <w:szCs w:val="20"/>
          <w:lang w:val="ru-RU"/>
        </w:rPr>
        <w:t>Банк считает, что расчетная ликвидационная стоимость по НВНОД стремится к нулю, поэтому является не существенной, и на расчет амортизации не оказывает влияния.</w:t>
      </w:r>
    </w:p>
    <w:p w14:paraId="52C6E493" w14:textId="77777777" w:rsidR="00BA5BB0" w:rsidRPr="00496676" w:rsidRDefault="00BA5BB0" w:rsidP="00BA5BB0">
      <w:pPr>
        <w:tabs>
          <w:tab w:val="left" w:pos="11057"/>
        </w:tabs>
        <w:jc w:val="both"/>
        <w:rPr>
          <w:rFonts w:cs="Arial"/>
          <w:sz w:val="20"/>
          <w:szCs w:val="20"/>
          <w:lang w:val="ru-RU"/>
        </w:rPr>
      </w:pPr>
      <w:r>
        <w:rPr>
          <w:rFonts w:cs="Arial"/>
          <w:sz w:val="20"/>
          <w:szCs w:val="20"/>
          <w:lang w:val="ru-RU"/>
        </w:rPr>
        <w:t>Срок полезного использования объектов недвижим</w:t>
      </w:r>
      <w:r w:rsidR="00FD4FD3">
        <w:rPr>
          <w:rFonts w:cs="Arial"/>
          <w:sz w:val="20"/>
          <w:szCs w:val="20"/>
          <w:lang w:val="ru-RU"/>
        </w:rPr>
        <w:t xml:space="preserve">ости, временно не используемой </w:t>
      </w:r>
      <w:r>
        <w:rPr>
          <w:rFonts w:cs="Arial"/>
          <w:sz w:val="20"/>
          <w:szCs w:val="20"/>
          <w:lang w:val="ru-RU"/>
        </w:rPr>
        <w:t xml:space="preserve">основной деятельности, определяется Банком при их признании, указывается в акте ввода в эксплуатацию.  </w:t>
      </w:r>
    </w:p>
    <w:p w14:paraId="333BD024" w14:textId="3B8FD66B" w:rsidR="00BA5BB0" w:rsidRDefault="00BA5BB0" w:rsidP="00BA5BB0">
      <w:pPr>
        <w:tabs>
          <w:tab w:val="left" w:pos="11057"/>
        </w:tabs>
        <w:jc w:val="both"/>
        <w:rPr>
          <w:rFonts w:cs="Arial"/>
          <w:sz w:val="20"/>
          <w:szCs w:val="20"/>
          <w:lang w:val="ru-RU"/>
        </w:rPr>
      </w:pPr>
      <w:r>
        <w:rPr>
          <w:rFonts w:cs="Arial"/>
          <w:sz w:val="20"/>
          <w:szCs w:val="20"/>
          <w:lang w:val="ru-RU"/>
        </w:rPr>
        <w:t xml:space="preserve">Недвижимость, временно не используемая в основной деятельности, подлежит проверке на обесценение на конец каждого отчетного года (на 1 января </w:t>
      </w:r>
      <w:r w:rsidR="0075386F">
        <w:rPr>
          <w:rFonts w:cs="Arial"/>
          <w:sz w:val="20"/>
          <w:szCs w:val="20"/>
          <w:lang w:val="ru-RU"/>
        </w:rPr>
        <w:t>года,</w:t>
      </w:r>
      <w:r>
        <w:rPr>
          <w:rFonts w:cs="Arial"/>
          <w:sz w:val="20"/>
          <w:szCs w:val="20"/>
          <w:lang w:val="ru-RU"/>
        </w:rPr>
        <w:t xml:space="preserve"> следующего за отчетным).</w:t>
      </w:r>
    </w:p>
    <w:p w14:paraId="18ACCEC5" w14:textId="77777777" w:rsidR="008556E7" w:rsidRDefault="008556E7" w:rsidP="00781B29">
      <w:pPr>
        <w:pStyle w:val="aff5"/>
      </w:pPr>
    </w:p>
    <w:p w14:paraId="38851F4D" w14:textId="77777777" w:rsidR="008556E7" w:rsidRDefault="008556E7" w:rsidP="00781B29">
      <w:pPr>
        <w:pStyle w:val="aff5"/>
      </w:pPr>
    </w:p>
    <w:p w14:paraId="660EAE9A" w14:textId="77777777" w:rsidR="00BA5BB0" w:rsidRPr="00496676" w:rsidRDefault="00BA5BB0" w:rsidP="00781B29">
      <w:pPr>
        <w:pStyle w:val="aff5"/>
      </w:pPr>
      <w:r w:rsidRPr="00496676">
        <w:lastRenderedPageBreak/>
        <w:t>Учет основных средств, нематериальных активов, запасов методы их оценки</w:t>
      </w:r>
      <w:r>
        <w:t>.</w:t>
      </w:r>
      <w:r w:rsidRPr="00496676">
        <w:t xml:space="preserve"> </w:t>
      </w:r>
    </w:p>
    <w:p w14:paraId="5C4D3DC8" w14:textId="77777777" w:rsidR="00BA5BB0" w:rsidRDefault="00BA5BB0" w:rsidP="00BA5BB0">
      <w:pPr>
        <w:tabs>
          <w:tab w:val="left" w:pos="11057"/>
        </w:tabs>
        <w:jc w:val="both"/>
        <w:rPr>
          <w:rFonts w:cs="Arial"/>
          <w:sz w:val="20"/>
          <w:szCs w:val="20"/>
          <w:lang w:val="ru-RU"/>
        </w:rPr>
      </w:pPr>
      <w:r>
        <w:rPr>
          <w:rFonts w:cs="Arial"/>
          <w:sz w:val="20"/>
          <w:szCs w:val="20"/>
          <w:lang w:val="ru-RU"/>
        </w:rPr>
        <w:t>Под основными средствами в целях бухгалтерского учета понимаются объекты, которые:</w:t>
      </w:r>
    </w:p>
    <w:p w14:paraId="1A481AD1" w14:textId="77777777" w:rsidR="00BA5BB0" w:rsidRPr="00FD4FD3" w:rsidRDefault="00BA5BB0" w:rsidP="00E528C1">
      <w:pPr>
        <w:pStyle w:val="afd"/>
        <w:numPr>
          <w:ilvl w:val="0"/>
          <w:numId w:val="49"/>
        </w:numPr>
        <w:tabs>
          <w:tab w:val="left" w:pos="851"/>
          <w:tab w:val="left" w:pos="11057"/>
        </w:tabs>
        <w:ind w:left="0" w:firstLine="567"/>
        <w:jc w:val="both"/>
        <w:rPr>
          <w:rFonts w:cs="Arial"/>
          <w:sz w:val="20"/>
          <w:szCs w:val="20"/>
          <w:lang w:val="ru-RU"/>
        </w:rPr>
      </w:pPr>
      <w:r w:rsidRPr="00FD4FD3">
        <w:rPr>
          <w:rFonts w:cs="Arial"/>
          <w:sz w:val="20"/>
          <w:szCs w:val="20"/>
          <w:lang w:val="ru-RU"/>
        </w:rPr>
        <w:t>имеют материально-вещественную форму;</w:t>
      </w:r>
    </w:p>
    <w:p w14:paraId="5B3992C0" w14:textId="77777777" w:rsidR="00BA5BB0" w:rsidRPr="00FD4FD3" w:rsidRDefault="00BA5BB0" w:rsidP="00E528C1">
      <w:pPr>
        <w:pStyle w:val="afd"/>
        <w:numPr>
          <w:ilvl w:val="0"/>
          <w:numId w:val="49"/>
        </w:numPr>
        <w:tabs>
          <w:tab w:val="left" w:pos="851"/>
          <w:tab w:val="left" w:pos="11057"/>
        </w:tabs>
        <w:ind w:left="0" w:firstLine="567"/>
        <w:jc w:val="both"/>
        <w:rPr>
          <w:rFonts w:cs="Arial"/>
          <w:sz w:val="20"/>
          <w:szCs w:val="20"/>
          <w:lang w:val="ru-RU"/>
        </w:rPr>
      </w:pPr>
      <w:r w:rsidRPr="00FD4FD3">
        <w:rPr>
          <w:rFonts w:cs="Arial"/>
          <w:sz w:val="20"/>
          <w:szCs w:val="20"/>
          <w:lang w:val="ru-RU"/>
        </w:rPr>
        <w:t>предназначены для использования Банком при оказании услуг либо в административных целях;</w:t>
      </w:r>
    </w:p>
    <w:p w14:paraId="4ABFACE3" w14:textId="77777777" w:rsidR="00BA5BB0" w:rsidRPr="00FD4FD3" w:rsidRDefault="00BA5BB0" w:rsidP="00E528C1">
      <w:pPr>
        <w:pStyle w:val="afd"/>
        <w:numPr>
          <w:ilvl w:val="0"/>
          <w:numId w:val="49"/>
        </w:numPr>
        <w:tabs>
          <w:tab w:val="left" w:pos="851"/>
          <w:tab w:val="left" w:pos="11057"/>
        </w:tabs>
        <w:ind w:left="0" w:firstLine="567"/>
        <w:jc w:val="both"/>
        <w:rPr>
          <w:rFonts w:cs="Arial"/>
          <w:sz w:val="20"/>
          <w:szCs w:val="20"/>
          <w:lang w:val="ru-RU"/>
        </w:rPr>
      </w:pPr>
      <w:r w:rsidRPr="00FD4FD3">
        <w:rPr>
          <w:rFonts w:cs="Arial"/>
          <w:sz w:val="20"/>
          <w:szCs w:val="20"/>
          <w:lang w:val="ru-RU"/>
        </w:rPr>
        <w:t>предназначены для использования в течение более чем 12 месяцев;</w:t>
      </w:r>
    </w:p>
    <w:p w14:paraId="365851D6" w14:textId="77777777" w:rsidR="00BA5BB0" w:rsidRPr="00FD4FD3" w:rsidRDefault="00BA5BB0" w:rsidP="00E528C1">
      <w:pPr>
        <w:pStyle w:val="afd"/>
        <w:numPr>
          <w:ilvl w:val="0"/>
          <w:numId w:val="49"/>
        </w:numPr>
        <w:tabs>
          <w:tab w:val="left" w:pos="851"/>
          <w:tab w:val="left" w:pos="11057"/>
        </w:tabs>
        <w:ind w:left="0" w:firstLine="567"/>
        <w:jc w:val="both"/>
        <w:rPr>
          <w:rFonts w:cs="Arial"/>
          <w:sz w:val="20"/>
          <w:szCs w:val="20"/>
          <w:lang w:val="ru-RU"/>
        </w:rPr>
      </w:pPr>
      <w:r w:rsidRPr="00FD4FD3">
        <w:rPr>
          <w:rFonts w:cs="Arial"/>
          <w:sz w:val="20"/>
          <w:szCs w:val="20"/>
          <w:lang w:val="ru-RU"/>
        </w:rPr>
        <w:t>не предполагают последующей перепродажи Банком;</w:t>
      </w:r>
    </w:p>
    <w:p w14:paraId="7548629E" w14:textId="77777777" w:rsidR="00BA5BB0" w:rsidRPr="00FD4FD3" w:rsidRDefault="00BA5BB0" w:rsidP="00E528C1">
      <w:pPr>
        <w:pStyle w:val="afd"/>
        <w:numPr>
          <w:ilvl w:val="0"/>
          <w:numId w:val="49"/>
        </w:numPr>
        <w:tabs>
          <w:tab w:val="left" w:pos="851"/>
          <w:tab w:val="left" w:pos="11057"/>
        </w:tabs>
        <w:ind w:left="0" w:firstLine="567"/>
        <w:jc w:val="both"/>
        <w:rPr>
          <w:rFonts w:cs="Arial"/>
          <w:sz w:val="20"/>
          <w:szCs w:val="20"/>
          <w:lang w:val="ru-RU"/>
        </w:rPr>
      </w:pPr>
      <w:r w:rsidRPr="00FD4FD3">
        <w:rPr>
          <w:rFonts w:cs="Arial"/>
          <w:sz w:val="20"/>
          <w:szCs w:val="20"/>
          <w:lang w:val="ru-RU"/>
        </w:rPr>
        <w:t>соответствуют одновременно следующим условиям:</w:t>
      </w:r>
    </w:p>
    <w:p w14:paraId="74FC4C78" w14:textId="77777777" w:rsidR="00BA5BB0" w:rsidRPr="00FD4FD3" w:rsidRDefault="00BA5BB0" w:rsidP="00E528C1">
      <w:pPr>
        <w:pStyle w:val="afd"/>
        <w:numPr>
          <w:ilvl w:val="0"/>
          <w:numId w:val="49"/>
        </w:numPr>
        <w:tabs>
          <w:tab w:val="left" w:pos="851"/>
          <w:tab w:val="left" w:pos="11057"/>
        </w:tabs>
        <w:ind w:left="0" w:firstLine="567"/>
        <w:jc w:val="both"/>
        <w:rPr>
          <w:rFonts w:cs="Arial"/>
          <w:sz w:val="20"/>
          <w:szCs w:val="20"/>
          <w:lang w:val="ru-RU"/>
        </w:rPr>
      </w:pPr>
      <w:r w:rsidRPr="00FD4FD3">
        <w:rPr>
          <w:rFonts w:cs="Arial"/>
          <w:sz w:val="20"/>
          <w:szCs w:val="20"/>
          <w:lang w:val="ru-RU"/>
        </w:rPr>
        <w:t>объекты способны приносить Банку экономические выгоды в будущем;</w:t>
      </w:r>
    </w:p>
    <w:p w14:paraId="0E0E8837" w14:textId="77777777" w:rsidR="00BA5BB0" w:rsidRPr="00FD4FD3" w:rsidRDefault="00BA5BB0" w:rsidP="00E528C1">
      <w:pPr>
        <w:pStyle w:val="afd"/>
        <w:numPr>
          <w:ilvl w:val="0"/>
          <w:numId w:val="49"/>
        </w:numPr>
        <w:tabs>
          <w:tab w:val="left" w:pos="851"/>
          <w:tab w:val="left" w:pos="11057"/>
        </w:tabs>
        <w:ind w:left="0" w:firstLine="567"/>
        <w:jc w:val="both"/>
        <w:rPr>
          <w:rFonts w:cs="Arial"/>
          <w:sz w:val="20"/>
          <w:szCs w:val="20"/>
          <w:lang w:val="ru-RU"/>
        </w:rPr>
      </w:pPr>
      <w:r w:rsidRPr="00FD4FD3">
        <w:rPr>
          <w:rFonts w:cs="Arial"/>
          <w:sz w:val="20"/>
          <w:szCs w:val="20"/>
          <w:lang w:val="ru-RU"/>
        </w:rPr>
        <w:t>первоначальная стоимость объектов может быть надежно определена.</w:t>
      </w:r>
    </w:p>
    <w:p w14:paraId="5E8C59C1" w14:textId="77777777" w:rsidR="00BA5BB0" w:rsidRDefault="00BA5BB0" w:rsidP="00BA5BB0">
      <w:pPr>
        <w:tabs>
          <w:tab w:val="left" w:pos="11057"/>
        </w:tabs>
        <w:jc w:val="both"/>
        <w:rPr>
          <w:rFonts w:cs="Arial"/>
          <w:sz w:val="20"/>
          <w:szCs w:val="20"/>
          <w:lang w:val="ru-RU"/>
        </w:rPr>
      </w:pPr>
      <w:r>
        <w:rPr>
          <w:rFonts w:cs="Arial"/>
          <w:sz w:val="20"/>
          <w:szCs w:val="20"/>
          <w:lang w:val="ru-RU"/>
        </w:rPr>
        <w:t>Основные средства классифицируются Банком по однородным группам:</w:t>
      </w:r>
    </w:p>
    <w:p w14:paraId="495C2EA8" w14:textId="77777777" w:rsidR="00BA5BB0" w:rsidRPr="00FD4FD3" w:rsidRDefault="00BA5BB0" w:rsidP="00E528C1">
      <w:pPr>
        <w:pStyle w:val="afd"/>
        <w:numPr>
          <w:ilvl w:val="0"/>
          <w:numId w:val="50"/>
        </w:numPr>
        <w:tabs>
          <w:tab w:val="left" w:pos="851"/>
          <w:tab w:val="left" w:pos="11057"/>
        </w:tabs>
        <w:ind w:left="0" w:firstLine="567"/>
        <w:jc w:val="both"/>
        <w:rPr>
          <w:rFonts w:cs="Arial"/>
          <w:sz w:val="20"/>
          <w:szCs w:val="20"/>
          <w:lang w:val="ru-RU"/>
        </w:rPr>
      </w:pPr>
      <w:r w:rsidRPr="00FD4FD3">
        <w:rPr>
          <w:rFonts w:cs="Arial"/>
          <w:sz w:val="20"/>
          <w:szCs w:val="20"/>
          <w:lang w:val="ru-RU"/>
        </w:rPr>
        <w:t>земельные участки;</w:t>
      </w:r>
    </w:p>
    <w:p w14:paraId="7076D24C" w14:textId="77777777" w:rsidR="00BA5BB0" w:rsidRPr="00FD4FD3" w:rsidRDefault="00BA5BB0" w:rsidP="00E528C1">
      <w:pPr>
        <w:pStyle w:val="afd"/>
        <w:numPr>
          <w:ilvl w:val="0"/>
          <w:numId w:val="50"/>
        </w:numPr>
        <w:tabs>
          <w:tab w:val="left" w:pos="851"/>
          <w:tab w:val="left" w:pos="11057"/>
        </w:tabs>
        <w:ind w:left="0" w:firstLine="567"/>
        <w:jc w:val="both"/>
        <w:rPr>
          <w:rFonts w:cs="Arial"/>
          <w:sz w:val="20"/>
          <w:szCs w:val="20"/>
          <w:lang w:val="ru-RU"/>
        </w:rPr>
      </w:pPr>
      <w:r w:rsidRPr="00FD4FD3">
        <w:rPr>
          <w:rFonts w:cs="Arial"/>
          <w:sz w:val="20"/>
          <w:szCs w:val="20"/>
          <w:lang w:val="ru-RU"/>
        </w:rPr>
        <w:t>здания;</w:t>
      </w:r>
    </w:p>
    <w:p w14:paraId="196EA3B3" w14:textId="77777777" w:rsidR="00BA5BB0" w:rsidRPr="00FD4FD3" w:rsidRDefault="00BA5BB0" w:rsidP="00E528C1">
      <w:pPr>
        <w:pStyle w:val="afd"/>
        <w:numPr>
          <w:ilvl w:val="0"/>
          <w:numId w:val="50"/>
        </w:numPr>
        <w:tabs>
          <w:tab w:val="left" w:pos="851"/>
          <w:tab w:val="left" w:pos="11057"/>
        </w:tabs>
        <w:ind w:left="0" w:firstLine="567"/>
        <w:jc w:val="both"/>
        <w:rPr>
          <w:rFonts w:cs="Arial"/>
          <w:sz w:val="20"/>
          <w:szCs w:val="20"/>
          <w:lang w:val="ru-RU"/>
        </w:rPr>
      </w:pPr>
      <w:r w:rsidRPr="00FD4FD3">
        <w:rPr>
          <w:rFonts w:cs="Arial"/>
          <w:sz w:val="20"/>
          <w:szCs w:val="20"/>
          <w:lang w:val="ru-RU"/>
        </w:rPr>
        <w:t>автотранспортные средства;</w:t>
      </w:r>
    </w:p>
    <w:p w14:paraId="448AC7B2" w14:textId="77777777" w:rsidR="00BA5BB0" w:rsidRPr="00FD4FD3" w:rsidRDefault="00BA5BB0" w:rsidP="00E528C1">
      <w:pPr>
        <w:pStyle w:val="afd"/>
        <w:numPr>
          <w:ilvl w:val="0"/>
          <w:numId w:val="50"/>
        </w:numPr>
        <w:tabs>
          <w:tab w:val="left" w:pos="851"/>
          <w:tab w:val="left" w:pos="11057"/>
        </w:tabs>
        <w:ind w:left="0" w:firstLine="567"/>
        <w:jc w:val="both"/>
        <w:rPr>
          <w:rFonts w:cs="Arial"/>
          <w:sz w:val="20"/>
          <w:szCs w:val="20"/>
          <w:lang w:val="ru-RU"/>
        </w:rPr>
      </w:pPr>
      <w:r w:rsidRPr="00FD4FD3">
        <w:rPr>
          <w:rFonts w:cs="Arial"/>
          <w:sz w:val="20"/>
          <w:szCs w:val="20"/>
          <w:lang w:val="ru-RU"/>
        </w:rPr>
        <w:t>мебель;</w:t>
      </w:r>
    </w:p>
    <w:p w14:paraId="1B1BBDF3" w14:textId="77777777" w:rsidR="00BA5BB0" w:rsidRPr="00FD4FD3" w:rsidRDefault="00BA5BB0" w:rsidP="00E528C1">
      <w:pPr>
        <w:pStyle w:val="afd"/>
        <w:numPr>
          <w:ilvl w:val="0"/>
          <w:numId w:val="50"/>
        </w:numPr>
        <w:tabs>
          <w:tab w:val="left" w:pos="851"/>
          <w:tab w:val="left" w:pos="11057"/>
        </w:tabs>
        <w:ind w:left="0" w:firstLine="567"/>
        <w:jc w:val="both"/>
        <w:rPr>
          <w:rFonts w:cs="Arial"/>
          <w:sz w:val="20"/>
          <w:szCs w:val="20"/>
          <w:lang w:val="ru-RU"/>
        </w:rPr>
      </w:pPr>
      <w:r w:rsidRPr="00FD4FD3">
        <w:rPr>
          <w:rFonts w:cs="Arial"/>
          <w:sz w:val="20"/>
          <w:szCs w:val="20"/>
          <w:lang w:val="ru-RU"/>
        </w:rPr>
        <w:t>оборудование;</w:t>
      </w:r>
    </w:p>
    <w:p w14:paraId="1252D54B" w14:textId="77777777" w:rsidR="00BA5BB0" w:rsidRPr="00FD4FD3" w:rsidRDefault="00BA5BB0" w:rsidP="00E528C1">
      <w:pPr>
        <w:pStyle w:val="afd"/>
        <w:numPr>
          <w:ilvl w:val="0"/>
          <w:numId w:val="50"/>
        </w:numPr>
        <w:tabs>
          <w:tab w:val="left" w:pos="851"/>
          <w:tab w:val="left" w:pos="11057"/>
        </w:tabs>
        <w:ind w:left="0" w:firstLine="567"/>
        <w:jc w:val="both"/>
        <w:rPr>
          <w:rFonts w:cs="Arial"/>
          <w:sz w:val="20"/>
          <w:szCs w:val="20"/>
          <w:lang w:val="ru-RU"/>
        </w:rPr>
      </w:pPr>
      <w:r w:rsidRPr="00FD4FD3">
        <w:rPr>
          <w:rFonts w:cs="Arial"/>
          <w:sz w:val="20"/>
          <w:szCs w:val="20"/>
          <w:lang w:val="ru-RU"/>
        </w:rPr>
        <w:t>вычислительная техника.</w:t>
      </w:r>
    </w:p>
    <w:p w14:paraId="0ECD52B3" w14:textId="77777777" w:rsidR="00BA5BB0" w:rsidRDefault="00BA5BB0" w:rsidP="00BA5BB0">
      <w:pPr>
        <w:tabs>
          <w:tab w:val="left" w:pos="11057"/>
        </w:tabs>
        <w:jc w:val="both"/>
        <w:rPr>
          <w:rFonts w:cs="Arial"/>
          <w:sz w:val="20"/>
          <w:szCs w:val="20"/>
          <w:lang w:val="ru-RU"/>
        </w:rPr>
      </w:pPr>
      <w:r>
        <w:rPr>
          <w:rFonts w:cs="Arial"/>
          <w:sz w:val="20"/>
          <w:szCs w:val="20"/>
          <w:lang w:val="ru-RU"/>
        </w:rPr>
        <w:t>Выбранная модель учета основных средств применяется ко всей однородной группе основных средств. Не объединяются в однородные группы, которые Банк учитывает по разным моделям.</w:t>
      </w:r>
    </w:p>
    <w:p w14:paraId="75EA5632" w14:textId="77777777" w:rsidR="00BA5BB0" w:rsidRDefault="00BA5BB0" w:rsidP="00BA5BB0">
      <w:pPr>
        <w:tabs>
          <w:tab w:val="left" w:pos="11057"/>
        </w:tabs>
        <w:jc w:val="both"/>
        <w:rPr>
          <w:rFonts w:cs="Arial"/>
          <w:sz w:val="20"/>
          <w:szCs w:val="20"/>
          <w:lang w:val="ru-RU"/>
        </w:rPr>
      </w:pPr>
      <w:r>
        <w:rPr>
          <w:rFonts w:cs="Arial"/>
          <w:sz w:val="20"/>
          <w:szCs w:val="20"/>
          <w:lang w:val="ru-RU"/>
        </w:rPr>
        <w:t>Единицей бухгалтерского учета основных средств является инвентарный объект.</w:t>
      </w:r>
    </w:p>
    <w:p w14:paraId="39F9ACB5" w14:textId="77777777" w:rsidR="00BA5BB0" w:rsidRDefault="00BA5BB0" w:rsidP="00BA5BB0">
      <w:pPr>
        <w:tabs>
          <w:tab w:val="left" w:pos="11057"/>
        </w:tabs>
        <w:jc w:val="both"/>
        <w:rPr>
          <w:rFonts w:cs="Arial"/>
          <w:sz w:val="20"/>
          <w:szCs w:val="20"/>
          <w:lang w:val="ru-RU"/>
        </w:rPr>
      </w:pPr>
      <w:r>
        <w:rPr>
          <w:rFonts w:cs="Arial"/>
          <w:sz w:val="20"/>
          <w:szCs w:val="20"/>
          <w:lang w:val="ru-RU"/>
        </w:rPr>
        <w:t>Минимальный объект учета, подлежащий признанию в качестве инвентарного объекта, исходя из критериев существенности устанавливается в сумме 100 000 рублей без НДС.</w:t>
      </w:r>
    </w:p>
    <w:p w14:paraId="3A636F00" w14:textId="77777777" w:rsidR="00BA5BB0" w:rsidRDefault="00BA5BB0" w:rsidP="00BA5BB0">
      <w:pPr>
        <w:tabs>
          <w:tab w:val="left" w:pos="11057"/>
        </w:tabs>
        <w:jc w:val="both"/>
        <w:rPr>
          <w:rFonts w:cs="Arial"/>
          <w:sz w:val="20"/>
          <w:szCs w:val="20"/>
          <w:lang w:val="ru-RU"/>
        </w:rPr>
      </w:pPr>
      <w:r>
        <w:rPr>
          <w:rFonts w:cs="Arial"/>
          <w:sz w:val="20"/>
          <w:szCs w:val="20"/>
          <w:lang w:val="ru-RU"/>
        </w:rPr>
        <w:t>Основные средства амортизируются в течение срока полезного использования. Банком применяется для всех основных средств линейный способ начисления амортизации.</w:t>
      </w:r>
    </w:p>
    <w:p w14:paraId="13A62546" w14:textId="77777777" w:rsidR="00BA5BB0" w:rsidRDefault="00BA5BB0" w:rsidP="00BA5BB0">
      <w:pPr>
        <w:tabs>
          <w:tab w:val="left" w:pos="11057"/>
        </w:tabs>
        <w:jc w:val="both"/>
        <w:rPr>
          <w:rFonts w:cs="Arial"/>
          <w:sz w:val="20"/>
          <w:szCs w:val="20"/>
          <w:lang w:val="ru-RU"/>
        </w:rPr>
      </w:pPr>
      <w:r>
        <w:rPr>
          <w:rFonts w:cs="Arial"/>
          <w:sz w:val="20"/>
          <w:szCs w:val="20"/>
          <w:lang w:val="ru-RU"/>
        </w:rPr>
        <w:t>Банк считает, что расчетная ликвидационная стоимость по объекту основного средства стремится к нулю, поэтому является не существенной, и на расчет амортизации не оказывает влияние.</w:t>
      </w:r>
    </w:p>
    <w:p w14:paraId="67F0B2D6" w14:textId="77777777" w:rsidR="00BA5BB0" w:rsidRDefault="00BA5BB0" w:rsidP="00BA5BB0">
      <w:pPr>
        <w:tabs>
          <w:tab w:val="left" w:pos="11057"/>
        </w:tabs>
        <w:jc w:val="both"/>
        <w:rPr>
          <w:rFonts w:cs="Arial"/>
          <w:sz w:val="20"/>
          <w:szCs w:val="20"/>
          <w:lang w:val="ru-RU"/>
        </w:rPr>
      </w:pPr>
      <w:r>
        <w:rPr>
          <w:rFonts w:cs="Arial"/>
          <w:sz w:val="20"/>
          <w:szCs w:val="20"/>
          <w:lang w:val="ru-RU"/>
        </w:rPr>
        <w:t xml:space="preserve">Признание основных средств происходит в момент готовности к использованию. Первоначальной стоимостью основных средств, приобретенных за плату, признается сумма фактических затрат Банка на сооружение (строительство), создание (изготовление) и приобретение объекта основных средств, с включением налога на добавленную стоимость. </w:t>
      </w:r>
    </w:p>
    <w:p w14:paraId="1809B5BA" w14:textId="77777777" w:rsidR="00BA5BB0" w:rsidRDefault="00BA5BB0" w:rsidP="00BA5BB0">
      <w:pPr>
        <w:tabs>
          <w:tab w:val="left" w:pos="11057"/>
        </w:tabs>
        <w:jc w:val="both"/>
        <w:rPr>
          <w:rFonts w:cs="Arial"/>
          <w:sz w:val="20"/>
          <w:szCs w:val="20"/>
          <w:lang w:val="ru-RU"/>
        </w:rPr>
      </w:pPr>
      <w:r>
        <w:rPr>
          <w:rFonts w:cs="Arial"/>
          <w:sz w:val="20"/>
          <w:szCs w:val="20"/>
          <w:lang w:val="ru-RU"/>
        </w:rPr>
        <w:t>Для последующей оценки основных средств Банк выбрал применительно к группе однородных основных средств:</w:t>
      </w:r>
    </w:p>
    <w:p w14:paraId="478D6F52" w14:textId="77777777" w:rsidR="00BA5BB0" w:rsidRPr="00F26A5B" w:rsidRDefault="00BA5BB0" w:rsidP="00E528C1">
      <w:pPr>
        <w:pStyle w:val="afd"/>
        <w:numPr>
          <w:ilvl w:val="0"/>
          <w:numId w:val="51"/>
        </w:numPr>
        <w:tabs>
          <w:tab w:val="left" w:pos="851"/>
          <w:tab w:val="left" w:pos="11057"/>
        </w:tabs>
        <w:ind w:left="0" w:firstLine="567"/>
        <w:jc w:val="both"/>
        <w:rPr>
          <w:rFonts w:cs="Arial"/>
          <w:sz w:val="20"/>
          <w:szCs w:val="20"/>
          <w:lang w:val="ru-RU"/>
        </w:rPr>
      </w:pPr>
      <w:r w:rsidRPr="00F26A5B">
        <w:rPr>
          <w:rFonts w:cs="Arial"/>
          <w:sz w:val="20"/>
          <w:szCs w:val="20"/>
          <w:lang w:val="ru-RU"/>
        </w:rPr>
        <w:t>здания, модель учета по переоцененной стоимости.</w:t>
      </w:r>
    </w:p>
    <w:p w14:paraId="17F472F6" w14:textId="77777777" w:rsidR="00BA5BB0" w:rsidRDefault="00BA5BB0" w:rsidP="00BA5BB0">
      <w:pPr>
        <w:tabs>
          <w:tab w:val="left" w:pos="11057"/>
        </w:tabs>
        <w:jc w:val="both"/>
        <w:rPr>
          <w:rFonts w:cs="Arial"/>
          <w:sz w:val="20"/>
          <w:szCs w:val="20"/>
          <w:lang w:val="ru-RU"/>
        </w:rPr>
      </w:pPr>
      <w:r>
        <w:rPr>
          <w:rFonts w:cs="Arial"/>
          <w:sz w:val="20"/>
          <w:szCs w:val="20"/>
          <w:lang w:val="ru-RU"/>
        </w:rPr>
        <w:t>Остальные группы основных средств учитываются по первоначальной стоимости за вычетом накопленной амортизации и накопленных убытков от обесценения.</w:t>
      </w:r>
    </w:p>
    <w:p w14:paraId="17EAF680" w14:textId="77777777" w:rsidR="00BA5BB0" w:rsidRDefault="00BA5BB0" w:rsidP="00BA5BB0">
      <w:pPr>
        <w:tabs>
          <w:tab w:val="left" w:pos="11057"/>
        </w:tabs>
        <w:jc w:val="both"/>
        <w:rPr>
          <w:rFonts w:cs="Arial"/>
          <w:sz w:val="20"/>
          <w:szCs w:val="20"/>
          <w:lang w:val="ru-RU"/>
        </w:rPr>
      </w:pPr>
      <w:r>
        <w:rPr>
          <w:rFonts w:cs="Arial"/>
          <w:sz w:val="20"/>
          <w:szCs w:val="20"/>
          <w:lang w:val="ru-RU"/>
        </w:rPr>
        <w:t>Переоценка группы однородных основных средств осуществляется на конец отчетного года.</w:t>
      </w:r>
    </w:p>
    <w:p w14:paraId="2BFF49A5" w14:textId="77777777" w:rsidR="00BA5BB0" w:rsidRDefault="00BA5BB0" w:rsidP="00BA5BB0">
      <w:pPr>
        <w:tabs>
          <w:tab w:val="left" w:pos="11057"/>
        </w:tabs>
        <w:jc w:val="both"/>
        <w:rPr>
          <w:rFonts w:cs="Arial"/>
          <w:sz w:val="20"/>
          <w:szCs w:val="20"/>
          <w:lang w:val="ru-RU"/>
        </w:rPr>
      </w:pPr>
      <w:r>
        <w:rPr>
          <w:rFonts w:cs="Arial"/>
          <w:sz w:val="20"/>
          <w:szCs w:val="20"/>
          <w:lang w:val="ru-RU"/>
        </w:rPr>
        <w:t>Результаты переоценки отражаются в балансе не позднее последнего рабочего дня отчетного года либо оборотами событий после отчетной даты (СПОД), не позднее последнего рабочего дня первого квартала года, следующего за отчетным, дата отражения результатов переоценки утверждается ежегодно распоряжением Банка. Переоценка основных средств отражается способом пропорционального пересчета стоимости объекта отраженной на балансовом счете по учету основных средств на дату переоценки, а также накопленной по объекту амортизации с применением коэффициента пересчета, полученного путем деления справедливой стоимости объекта на его стоимость, отраженную на балансовом счете по учету основных средств на дату переоценки, за вычетом накопленной по объекту на ту же дату амортизации.</w:t>
      </w:r>
    </w:p>
    <w:p w14:paraId="7BB8FACE" w14:textId="77777777" w:rsidR="00BA5BB0" w:rsidRPr="00F26A5B" w:rsidRDefault="00BA5BB0" w:rsidP="00F26A5B">
      <w:pPr>
        <w:tabs>
          <w:tab w:val="left" w:pos="11057"/>
        </w:tabs>
        <w:jc w:val="both"/>
        <w:rPr>
          <w:rFonts w:cs="Arial"/>
          <w:sz w:val="20"/>
          <w:szCs w:val="20"/>
          <w:lang w:val="ru-RU"/>
        </w:rPr>
      </w:pPr>
      <w:r w:rsidRPr="00F26A5B">
        <w:rPr>
          <w:rFonts w:cs="Arial"/>
          <w:sz w:val="20"/>
          <w:szCs w:val="20"/>
          <w:lang w:val="ru-RU"/>
        </w:rPr>
        <w:t>Вся сумма прироста стоимости при переоценке за вычетом относящегося к объекту основных средств остатка на счете по учету уменьшения добавочного капитала на отложенный налог на прибыль, единовременно переносится непосредственно на нераспределенную прибыль</w:t>
      </w:r>
      <w:r w:rsidR="00F26A5B" w:rsidRPr="00F26A5B">
        <w:rPr>
          <w:rFonts w:cs="Arial"/>
          <w:sz w:val="20"/>
          <w:szCs w:val="20"/>
          <w:lang w:val="ru-RU"/>
        </w:rPr>
        <w:t xml:space="preserve"> </w:t>
      </w:r>
      <w:r w:rsidRPr="00F26A5B">
        <w:rPr>
          <w:rFonts w:cs="Arial"/>
          <w:sz w:val="20"/>
          <w:szCs w:val="20"/>
          <w:lang w:val="ru-RU"/>
        </w:rPr>
        <w:t>Банка при выбытии или продаже объекта основных средств.</w:t>
      </w:r>
    </w:p>
    <w:p w14:paraId="027AB610" w14:textId="77777777" w:rsidR="00BA5BB0" w:rsidRPr="008556E7" w:rsidRDefault="00BA5BB0" w:rsidP="008556E7">
      <w:pPr>
        <w:tabs>
          <w:tab w:val="left" w:pos="11057"/>
        </w:tabs>
        <w:jc w:val="both"/>
        <w:rPr>
          <w:rFonts w:cs="Arial"/>
          <w:sz w:val="20"/>
          <w:szCs w:val="20"/>
          <w:lang w:val="ru-RU"/>
        </w:rPr>
      </w:pPr>
      <w:r w:rsidRPr="00F26A5B">
        <w:rPr>
          <w:rFonts w:cs="Arial"/>
          <w:sz w:val="20"/>
          <w:szCs w:val="20"/>
          <w:lang w:val="ru-RU"/>
        </w:rPr>
        <w:t>Объекты основных средств, независимо от выбранной модели учета, подлежат проверке на обесценение на конец каждого отчетного года, а также при наступлении событий, существенно влияющих на оценку их стоимости. Убытки от обесценения объектов основных средств подлежат пр</w:t>
      </w:r>
      <w:r w:rsidR="008556E7">
        <w:rPr>
          <w:rFonts w:cs="Arial"/>
          <w:sz w:val="20"/>
          <w:szCs w:val="20"/>
          <w:lang w:val="ru-RU"/>
        </w:rPr>
        <w:t>изнанию на момент их выявления.</w:t>
      </w:r>
    </w:p>
    <w:p w14:paraId="38A735CA" w14:textId="77777777" w:rsidR="00BA5BB0" w:rsidRPr="00781B29" w:rsidRDefault="00BA5BB0" w:rsidP="00781B29">
      <w:pPr>
        <w:tabs>
          <w:tab w:val="left" w:pos="11057"/>
        </w:tabs>
        <w:jc w:val="both"/>
        <w:rPr>
          <w:rFonts w:cs="Arial"/>
          <w:sz w:val="20"/>
          <w:szCs w:val="20"/>
          <w:lang w:val="ru-RU"/>
        </w:rPr>
      </w:pPr>
      <w:r w:rsidRPr="00781B29">
        <w:rPr>
          <w:rFonts w:cs="Arial"/>
          <w:sz w:val="20"/>
          <w:szCs w:val="20"/>
          <w:lang w:val="ru-RU"/>
        </w:rPr>
        <w:t>Нематериальным активом признается объект, одновременно удовлетворяющий следующим условиям:</w:t>
      </w:r>
    </w:p>
    <w:p w14:paraId="01C76626" w14:textId="77777777" w:rsidR="00BA5BB0" w:rsidRPr="00781B29" w:rsidRDefault="00BA5BB0" w:rsidP="00E528C1">
      <w:pPr>
        <w:pStyle w:val="afd"/>
        <w:numPr>
          <w:ilvl w:val="0"/>
          <w:numId w:val="71"/>
        </w:numPr>
        <w:tabs>
          <w:tab w:val="left" w:pos="851"/>
          <w:tab w:val="left" w:pos="11057"/>
        </w:tabs>
        <w:ind w:left="0" w:firstLine="567"/>
        <w:jc w:val="both"/>
        <w:rPr>
          <w:rFonts w:cs="Arial"/>
          <w:sz w:val="20"/>
          <w:szCs w:val="20"/>
          <w:lang w:val="ru-RU"/>
        </w:rPr>
      </w:pPr>
      <w:r w:rsidRPr="00781B29">
        <w:rPr>
          <w:rFonts w:cs="Arial"/>
          <w:sz w:val="20"/>
          <w:szCs w:val="20"/>
          <w:lang w:val="ru-RU"/>
        </w:rPr>
        <w:t>объект способен приносить банку экономические выгоды в будущем, в частности, объект предназначен для использования кредитной организацией при выполнении работ, оказании услуг либо для управленческих нужд;</w:t>
      </w:r>
    </w:p>
    <w:p w14:paraId="59A6692A" w14:textId="77777777" w:rsidR="00BA5BB0" w:rsidRPr="00781B29" w:rsidRDefault="00BA5BB0" w:rsidP="00E528C1">
      <w:pPr>
        <w:pStyle w:val="afd"/>
        <w:numPr>
          <w:ilvl w:val="0"/>
          <w:numId w:val="71"/>
        </w:numPr>
        <w:tabs>
          <w:tab w:val="left" w:pos="851"/>
          <w:tab w:val="left" w:pos="11057"/>
        </w:tabs>
        <w:ind w:left="0" w:firstLine="567"/>
        <w:jc w:val="both"/>
        <w:rPr>
          <w:rFonts w:cs="Arial"/>
          <w:sz w:val="20"/>
          <w:szCs w:val="20"/>
          <w:lang w:val="ru-RU"/>
        </w:rPr>
      </w:pPr>
      <w:r w:rsidRPr="00781B29">
        <w:rPr>
          <w:rFonts w:cs="Arial"/>
          <w:sz w:val="20"/>
          <w:szCs w:val="20"/>
          <w:lang w:val="ru-RU"/>
        </w:rPr>
        <w:t xml:space="preserve">банк имеет право на получение экономических выгод от использования объекта в будущем; оно может быть удостоверено наличием надлежаще оформленных документов, подтверждающих существование самого актива и права банка на результаты интеллектуальной </w:t>
      </w:r>
      <w:r w:rsidRPr="00781B29">
        <w:rPr>
          <w:rFonts w:cs="Arial"/>
          <w:sz w:val="20"/>
          <w:szCs w:val="20"/>
          <w:lang w:val="ru-RU"/>
        </w:rPr>
        <w:lastRenderedPageBreak/>
        <w:t>деятельности или приравненные к ним средства индивидуализации (далее — средства индивидуализации);</w:t>
      </w:r>
    </w:p>
    <w:p w14:paraId="601D544A" w14:textId="77777777" w:rsidR="00BA5BB0" w:rsidRPr="00781B29" w:rsidRDefault="00BA5BB0" w:rsidP="00E528C1">
      <w:pPr>
        <w:pStyle w:val="afd"/>
        <w:numPr>
          <w:ilvl w:val="0"/>
          <w:numId w:val="71"/>
        </w:numPr>
        <w:tabs>
          <w:tab w:val="left" w:pos="851"/>
          <w:tab w:val="left" w:pos="11057"/>
        </w:tabs>
        <w:ind w:left="0" w:firstLine="567"/>
        <w:jc w:val="both"/>
        <w:rPr>
          <w:rFonts w:cs="Arial"/>
          <w:sz w:val="20"/>
          <w:szCs w:val="20"/>
          <w:lang w:val="ru-RU"/>
        </w:rPr>
      </w:pPr>
      <w:r w:rsidRPr="00781B29">
        <w:rPr>
          <w:rFonts w:cs="Arial"/>
          <w:sz w:val="20"/>
          <w:szCs w:val="20"/>
          <w:lang w:val="ru-RU"/>
        </w:rPr>
        <w:t>есть ограничения доступа иных лиц к экономическим выгодам от использования объекта (Банк имеет контроль над объектом);</w:t>
      </w:r>
    </w:p>
    <w:p w14:paraId="6037782B" w14:textId="77777777" w:rsidR="00BA5BB0" w:rsidRPr="00781B29" w:rsidRDefault="00BA5BB0" w:rsidP="00E528C1">
      <w:pPr>
        <w:pStyle w:val="afd"/>
        <w:numPr>
          <w:ilvl w:val="0"/>
          <w:numId w:val="71"/>
        </w:numPr>
        <w:tabs>
          <w:tab w:val="left" w:pos="851"/>
          <w:tab w:val="left" w:pos="11057"/>
        </w:tabs>
        <w:ind w:left="0" w:firstLine="567"/>
        <w:jc w:val="both"/>
        <w:rPr>
          <w:rFonts w:cs="Arial"/>
          <w:sz w:val="20"/>
          <w:szCs w:val="20"/>
          <w:lang w:val="ru-RU"/>
        </w:rPr>
      </w:pPr>
      <w:r w:rsidRPr="00781B29">
        <w:rPr>
          <w:rFonts w:cs="Arial"/>
          <w:sz w:val="20"/>
          <w:szCs w:val="20"/>
          <w:lang w:val="ru-RU"/>
        </w:rPr>
        <w:t>объект может быть идентифицирован (возможно его выделение или отделение от других активов);</w:t>
      </w:r>
    </w:p>
    <w:p w14:paraId="4B09E8EE" w14:textId="77777777" w:rsidR="00BA5BB0" w:rsidRPr="00781B29" w:rsidRDefault="00BA5BB0" w:rsidP="00E528C1">
      <w:pPr>
        <w:pStyle w:val="afd"/>
        <w:numPr>
          <w:ilvl w:val="0"/>
          <w:numId w:val="71"/>
        </w:numPr>
        <w:tabs>
          <w:tab w:val="left" w:pos="851"/>
          <w:tab w:val="left" w:pos="11057"/>
        </w:tabs>
        <w:ind w:left="0" w:firstLine="567"/>
        <w:jc w:val="both"/>
        <w:rPr>
          <w:rFonts w:cs="Arial"/>
          <w:sz w:val="20"/>
          <w:szCs w:val="20"/>
          <w:lang w:val="ru-RU"/>
        </w:rPr>
      </w:pPr>
      <w:r w:rsidRPr="00781B29">
        <w:rPr>
          <w:rFonts w:cs="Arial"/>
          <w:sz w:val="20"/>
          <w:szCs w:val="20"/>
          <w:lang w:val="ru-RU"/>
        </w:rPr>
        <w:t>объект предназначен для использования в течение более чем 12 месяцев;</w:t>
      </w:r>
    </w:p>
    <w:p w14:paraId="5639CE19" w14:textId="77777777" w:rsidR="00BA5BB0" w:rsidRPr="00781B29" w:rsidRDefault="00BA5BB0" w:rsidP="00E528C1">
      <w:pPr>
        <w:pStyle w:val="afd"/>
        <w:numPr>
          <w:ilvl w:val="0"/>
          <w:numId w:val="71"/>
        </w:numPr>
        <w:tabs>
          <w:tab w:val="left" w:pos="851"/>
          <w:tab w:val="left" w:pos="11057"/>
        </w:tabs>
        <w:ind w:left="0" w:firstLine="567"/>
        <w:jc w:val="both"/>
        <w:rPr>
          <w:rFonts w:cs="Arial"/>
          <w:sz w:val="20"/>
          <w:szCs w:val="20"/>
          <w:lang w:val="ru-RU"/>
        </w:rPr>
      </w:pPr>
      <w:r w:rsidRPr="00781B29">
        <w:rPr>
          <w:rFonts w:cs="Arial"/>
          <w:sz w:val="20"/>
          <w:szCs w:val="20"/>
          <w:lang w:val="ru-RU"/>
        </w:rPr>
        <w:t>банк не предполагает продажи объекта в течение 12 месяцев;</w:t>
      </w:r>
    </w:p>
    <w:p w14:paraId="02A4748B" w14:textId="77777777" w:rsidR="00BA5BB0" w:rsidRPr="00781B29" w:rsidRDefault="00BA5BB0" w:rsidP="00E528C1">
      <w:pPr>
        <w:pStyle w:val="afd"/>
        <w:numPr>
          <w:ilvl w:val="0"/>
          <w:numId w:val="71"/>
        </w:numPr>
        <w:tabs>
          <w:tab w:val="left" w:pos="851"/>
          <w:tab w:val="left" w:pos="11057"/>
        </w:tabs>
        <w:ind w:left="0" w:firstLine="567"/>
        <w:jc w:val="both"/>
        <w:rPr>
          <w:rFonts w:cs="Arial"/>
          <w:sz w:val="20"/>
          <w:szCs w:val="20"/>
          <w:lang w:val="ru-RU"/>
        </w:rPr>
      </w:pPr>
      <w:r w:rsidRPr="00781B29">
        <w:rPr>
          <w:rFonts w:cs="Arial"/>
          <w:sz w:val="20"/>
          <w:szCs w:val="20"/>
          <w:lang w:val="ru-RU"/>
        </w:rPr>
        <w:t>объект не имеет материально-вещественной формы;</w:t>
      </w:r>
    </w:p>
    <w:p w14:paraId="7A17BBB4" w14:textId="77777777" w:rsidR="00BA5BB0" w:rsidRPr="00781B29" w:rsidRDefault="00BA5BB0" w:rsidP="00E528C1">
      <w:pPr>
        <w:pStyle w:val="afd"/>
        <w:numPr>
          <w:ilvl w:val="0"/>
          <w:numId w:val="71"/>
        </w:numPr>
        <w:tabs>
          <w:tab w:val="left" w:pos="851"/>
          <w:tab w:val="left" w:pos="11057"/>
        </w:tabs>
        <w:ind w:left="0" w:firstLine="567"/>
        <w:jc w:val="both"/>
        <w:rPr>
          <w:rFonts w:cs="Arial"/>
          <w:sz w:val="20"/>
          <w:szCs w:val="20"/>
          <w:lang w:val="ru-RU"/>
        </w:rPr>
      </w:pPr>
      <w:r w:rsidRPr="00781B29">
        <w:rPr>
          <w:rFonts w:cs="Arial"/>
          <w:sz w:val="20"/>
          <w:szCs w:val="20"/>
          <w:lang w:val="ru-RU"/>
        </w:rPr>
        <w:t>первоначальная стоимость объекта может быть надежно определена.</w:t>
      </w:r>
    </w:p>
    <w:p w14:paraId="7B88E5F8" w14:textId="77777777" w:rsidR="00BA5BB0" w:rsidRPr="00F26A5B" w:rsidRDefault="00BA5BB0" w:rsidP="00F26A5B">
      <w:pPr>
        <w:tabs>
          <w:tab w:val="left" w:pos="11057"/>
        </w:tabs>
        <w:jc w:val="both"/>
        <w:rPr>
          <w:rFonts w:cs="Arial"/>
          <w:sz w:val="20"/>
          <w:szCs w:val="20"/>
          <w:lang w:val="ru-RU"/>
        </w:rPr>
      </w:pPr>
      <w:r w:rsidRPr="00F26A5B">
        <w:rPr>
          <w:rFonts w:cs="Arial"/>
          <w:sz w:val="20"/>
          <w:szCs w:val="20"/>
          <w:lang w:val="ru-RU"/>
        </w:rPr>
        <w:t>При выполнении вышеперечисленных условий к нем</w:t>
      </w:r>
      <w:r w:rsidR="00F26A5B" w:rsidRPr="00F26A5B">
        <w:rPr>
          <w:rFonts w:cs="Arial"/>
          <w:sz w:val="20"/>
          <w:szCs w:val="20"/>
          <w:lang w:val="ru-RU"/>
        </w:rPr>
        <w:t xml:space="preserve">атериальным активам относятся, </w:t>
      </w:r>
      <w:r w:rsidRPr="00F26A5B">
        <w:rPr>
          <w:rFonts w:cs="Arial"/>
          <w:sz w:val="20"/>
          <w:szCs w:val="20"/>
          <w:lang w:val="ru-RU"/>
        </w:rPr>
        <w:t>компьютерное программное обеспечение, изобретения, полезные модели, секреты производства (ноу-хау), знаки обслуживания, лицензии, авторские права и др.</w:t>
      </w:r>
    </w:p>
    <w:p w14:paraId="4DEB5C7F" w14:textId="77777777" w:rsidR="00BA5BB0" w:rsidRPr="00F26A5B" w:rsidRDefault="00BA5BB0" w:rsidP="00F26A5B">
      <w:pPr>
        <w:tabs>
          <w:tab w:val="left" w:pos="11057"/>
        </w:tabs>
        <w:jc w:val="both"/>
        <w:rPr>
          <w:rFonts w:cs="Arial"/>
          <w:sz w:val="20"/>
          <w:szCs w:val="20"/>
          <w:lang w:val="ru-RU"/>
        </w:rPr>
      </w:pPr>
      <w:r w:rsidRPr="00F26A5B">
        <w:rPr>
          <w:rFonts w:cs="Arial"/>
          <w:sz w:val="20"/>
          <w:szCs w:val="20"/>
          <w:lang w:val="ru-RU"/>
        </w:rPr>
        <w:t>Единицей бухгалтерского учета нематериальных активов является инвентарный объект.</w:t>
      </w:r>
    </w:p>
    <w:p w14:paraId="59484249" w14:textId="77777777" w:rsidR="00BA5BB0" w:rsidRPr="00F26A5B" w:rsidRDefault="00BA5BB0" w:rsidP="00F26A5B">
      <w:pPr>
        <w:tabs>
          <w:tab w:val="left" w:pos="11057"/>
        </w:tabs>
        <w:jc w:val="both"/>
        <w:rPr>
          <w:rFonts w:cs="Arial"/>
          <w:sz w:val="20"/>
          <w:szCs w:val="20"/>
          <w:lang w:val="ru-RU"/>
        </w:rPr>
      </w:pPr>
      <w:r w:rsidRPr="00F26A5B">
        <w:rPr>
          <w:rFonts w:cs="Arial"/>
          <w:sz w:val="20"/>
          <w:szCs w:val="20"/>
          <w:lang w:val="ru-RU"/>
        </w:rPr>
        <w:t>В состав однородной группы включаются схожие по характеру и использованию нематериальные активы.</w:t>
      </w:r>
    </w:p>
    <w:p w14:paraId="4423D5AB" w14:textId="77777777" w:rsidR="00BA5BB0" w:rsidRPr="00F26A5B" w:rsidRDefault="00BA5BB0" w:rsidP="00F26A5B">
      <w:pPr>
        <w:tabs>
          <w:tab w:val="left" w:pos="11057"/>
        </w:tabs>
        <w:jc w:val="both"/>
        <w:rPr>
          <w:rFonts w:cs="Arial"/>
          <w:sz w:val="20"/>
          <w:szCs w:val="20"/>
          <w:lang w:val="ru-RU"/>
        </w:rPr>
      </w:pPr>
      <w:r w:rsidRPr="00F26A5B">
        <w:rPr>
          <w:rFonts w:cs="Arial"/>
          <w:sz w:val="20"/>
          <w:szCs w:val="20"/>
          <w:lang w:val="ru-RU"/>
        </w:rPr>
        <w:t>К однородным группам нематериальных активов, относиться:</w:t>
      </w:r>
    </w:p>
    <w:p w14:paraId="2DC8D139" w14:textId="77777777" w:rsidR="00BA5BB0" w:rsidRPr="00F26A5B" w:rsidRDefault="00BA5BB0" w:rsidP="00E528C1">
      <w:pPr>
        <w:pStyle w:val="afd"/>
        <w:numPr>
          <w:ilvl w:val="0"/>
          <w:numId w:val="52"/>
        </w:numPr>
        <w:tabs>
          <w:tab w:val="left" w:pos="851"/>
          <w:tab w:val="left" w:pos="11057"/>
        </w:tabs>
        <w:ind w:left="0" w:firstLine="567"/>
        <w:jc w:val="both"/>
        <w:rPr>
          <w:rFonts w:cs="Arial"/>
          <w:sz w:val="20"/>
          <w:szCs w:val="20"/>
          <w:lang w:val="ru-RU"/>
        </w:rPr>
      </w:pPr>
      <w:r w:rsidRPr="00F26A5B">
        <w:rPr>
          <w:rFonts w:cs="Arial"/>
          <w:sz w:val="20"/>
          <w:szCs w:val="20"/>
          <w:lang w:val="ru-RU"/>
        </w:rPr>
        <w:t>компьютерное программное обеспечение;</w:t>
      </w:r>
    </w:p>
    <w:p w14:paraId="0C0F31DB" w14:textId="77777777" w:rsidR="00BA5BB0" w:rsidRPr="00F26A5B" w:rsidRDefault="00BA5BB0" w:rsidP="00E528C1">
      <w:pPr>
        <w:pStyle w:val="afd"/>
        <w:numPr>
          <w:ilvl w:val="0"/>
          <w:numId w:val="52"/>
        </w:numPr>
        <w:tabs>
          <w:tab w:val="left" w:pos="851"/>
          <w:tab w:val="left" w:pos="11057"/>
        </w:tabs>
        <w:ind w:left="0" w:firstLine="567"/>
        <w:jc w:val="both"/>
        <w:rPr>
          <w:rFonts w:cs="Arial"/>
          <w:sz w:val="20"/>
          <w:szCs w:val="20"/>
          <w:lang w:val="ru-RU"/>
        </w:rPr>
      </w:pPr>
      <w:r w:rsidRPr="00F26A5B">
        <w:rPr>
          <w:rFonts w:cs="Arial"/>
          <w:sz w:val="20"/>
          <w:szCs w:val="20"/>
          <w:lang w:val="ru-RU"/>
        </w:rPr>
        <w:t>авторские права;</w:t>
      </w:r>
    </w:p>
    <w:p w14:paraId="3DF8503D" w14:textId="77777777" w:rsidR="00BA5BB0" w:rsidRPr="00F26A5B" w:rsidRDefault="00BA5BB0" w:rsidP="00E528C1">
      <w:pPr>
        <w:pStyle w:val="afd"/>
        <w:numPr>
          <w:ilvl w:val="0"/>
          <w:numId w:val="52"/>
        </w:numPr>
        <w:tabs>
          <w:tab w:val="left" w:pos="851"/>
          <w:tab w:val="left" w:pos="11057"/>
        </w:tabs>
        <w:ind w:left="0" w:firstLine="567"/>
        <w:jc w:val="both"/>
        <w:rPr>
          <w:rFonts w:cs="Arial"/>
          <w:sz w:val="20"/>
          <w:szCs w:val="20"/>
          <w:lang w:val="ru-RU"/>
        </w:rPr>
      </w:pPr>
      <w:r w:rsidRPr="00F26A5B">
        <w:rPr>
          <w:rFonts w:cs="Arial"/>
          <w:sz w:val="20"/>
          <w:szCs w:val="20"/>
          <w:lang w:val="ru-RU"/>
        </w:rPr>
        <w:t>патенты,</w:t>
      </w:r>
    </w:p>
    <w:p w14:paraId="7A2AF80B" w14:textId="77777777" w:rsidR="00BA5BB0" w:rsidRPr="00F26A5B" w:rsidRDefault="00BA5BB0" w:rsidP="00E528C1">
      <w:pPr>
        <w:pStyle w:val="afd"/>
        <w:numPr>
          <w:ilvl w:val="0"/>
          <w:numId w:val="52"/>
        </w:numPr>
        <w:tabs>
          <w:tab w:val="left" w:pos="851"/>
          <w:tab w:val="left" w:pos="11057"/>
        </w:tabs>
        <w:ind w:left="0" w:firstLine="567"/>
        <w:jc w:val="both"/>
        <w:rPr>
          <w:rFonts w:cs="Arial"/>
          <w:sz w:val="20"/>
          <w:szCs w:val="20"/>
          <w:lang w:val="ru-RU"/>
        </w:rPr>
      </w:pPr>
      <w:r w:rsidRPr="00F26A5B">
        <w:rPr>
          <w:rFonts w:cs="Arial"/>
          <w:sz w:val="20"/>
          <w:szCs w:val="20"/>
          <w:lang w:val="ru-RU"/>
        </w:rPr>
        <w:t>товарные знаки.</w:t>
      </w:r>
    </w:p>
    <w:p w14:paraId="5D7AAD90" w14:textId="77777777" w:rsidR="00BA5BB0" w:rsidRPr="00F26A5B" w:rsidRDefault="00BA5BB0" w:rsidP="00F26A5B">
      <w:pPr>
        <w:tabs>
          <w:tab w:val="left" w:pos="11057"/>
        </w:tabs>
        <w:jc w:val="both"/>
        <w:rPr>
          <w:rFonts w:cs="Arial"/>
          <w:sz w:val="20"/>
          <w:szCs w:val="20"/>
          <w:lang w:val="ru-RU"/>
        </w:rPr>
      </w:pPr>
      <w:r w:rsidRPr="00F26A5B">
        <w:rPr>
          <w:rFonts w:cs="Arial"/>
          <w:sz w:val="20"/>
          <w:szCs w:val="20"/>
          <w:lang w:val="ru-RU"/>
        </w:rPr>
        <w:t>Выбранная модель учета нематериальных активов применяется ко всей однородной группе нематериальных активов.</w:t>
      </w:r>
    </w:p>
    <w:p w14:paraId="466158FC" w14:textId="77777777" w:rsidR="00BA5BB0" w:rsidRPr="00F26A5B" w:rsidRDefault="00BA5BB0" w:rsidP="00F26A5B">
      <w:pPr>
        <w:tabs>
          <w:tab w:val="left" w:pos="11057"/>
        </w:tabs>
        <w:jc w:val="both"/>
        <w:rPr>
          <w:rFonts w:cs="Arial"/>
          <w:sz w:val="20"/>
          <w:szCs w:val="20"/>
          <w:lang w:val="ru-RU"/>
        </w:rPr>
      </w:pPr>
      <w:r w:rsidRPr="00F26A5B">
        <w:rPr>
          <w:rFonts w:cs="Arial"/>
          <w:sz w:val="20"/>
          <w:szCs w:val="20"/>
          <w:lang w:val="ru-RU"/>
        </w:rPr>
        <w:t>Нематериальный актив принимается к бухгалтерскому учету по первоначальной стоимости, определенной по состоянию на дату его признания.</w:t>
      </w:r>
    </w:p>
    <w:p w14:paraId="1F9F9610" w14:textId="77777777" w:rsidR="00BA5BB0" w:rsidRPr="00F26A5B" w:rsidRDefault="00BA5BB0" w:rsidP="00F26A5B">
      <w:pPr>
        <w:tabs>
          <w:tab w:val="left" w:pos="11057"/>
        </w:tabs>
        <w:jc w:val="both"/>
        <w:rPr>
          <w:rFonts w:cs="Arial"/>
          <w:sz w:val="20"/>
          <w:szCs w:val="20"/>
          <w:lang w:val="ru-RU"/>
        </w:rPr>
      </w:pPr>
      <w:r w:rsidRPr="00F26A5B">
        <w:rPr>
          <w:rFonts w:cs="Arial"/>
          <w:sz w:val="20"/>
          <w:szCs w:val="20"/>
          <w:lang w:val="ru-RU"/>
        </w:rPr>
        <w:t>Все нематериальные активы учитываются по первоначальной стоимости за вычетом накопленной амортизации и накопленных убытков от обесценения.</w:t>
      </w:r>
    </w:p>
    <w:p w14:paraId="484CA779" w14:textId="77777777" w:rsidR="00BA5BB0" w:rsidRPr="00F26A5B" w:rsidRDefault="00F26A5B" w:rsidP="00F26A5B">
      <w:pPr>
        <w:tabs>
          <w:tab w:val="left" w:pos="11057"/>
        </w:tabs>
        <w:jc w:val="both"/>
        <w:rPr>
          <w:rFonts w:cs="Arial"/>
          <w:sz w:val="20"/>
          <w:szCs w:val="20"/>
          <w:lang w:val="ru-RU"/>
        </w:rPr>
      </w:pPr>
      <w:r>
        <w:rPr>
          <w:rFonts w:cs="Arial"/>
          <w:sz w:val="20"/>
          <w:szCs w:val="20"/>
          <w:lang w:val="ru-RU"/>
        </w:rPr>
        <w:t xml:space="preserve">Нематериальные активы, </w:t>
      </w:r>
      <w:r w:rsidR="00BA5BB0" w:rsidRPr="00F26A5B">
        <w:rPr>
          <w:rFonts w:cs="Arial"/>
          <w:sz w:val="20"/>
          <w:szCs w:val="20"/>
          <w:lang w:val="ru-RU"/>
        </w:rPr>
        <w:t xml:space="preserve">подлежат проверке на обесценение на конец каждого отчетного года. </w:t>
      </w:r>
    </w:p>
    <w:p w14:paraId="3FC1A79F" w14:textId="77777777" w:rsidR="00BA5BB0" w:rsidRPr="00F26A5B" w:rsidRDefault="00BA5BB0" w:rsidP="00F26A5B">
      <w:pPr>
        <w:tabs>
          <w:tab w:val="left" w:pos="11057"/>
        </w:tabs>
        <w:jc w:val="both"/>
        <w:rPr>
          <w:rFonts w:cs="Arial"/>
          <w:sz w:val="20"/>
          <w:szCs w:val="20"/>
          <w:lang w:val="ru-RU"/>
        </w:rPr>
      </w:pPr>
      <w:r w:rsidRPr="00F26A5B">
        <w:rPr>
          <w:rFonts w:cs="Arial"/>
          <w:sz w:val="20"/>
          <w:szCs w:val="20"/>
          <w:lang w:val="ru-RU"/>
        </w:rPr>
        <w:t>Убытки от обесценения нематериальных активов подлежат признанию на момент их выявления.</w:t>
      </w:r>
    </w:p>
    <w:p w14:paraId="0348505D" w14:textId="77777777" w:rsidR="00BA5BB0" w:rsidRPr="00F26A5B" w:rsidRDefault="00BA5BB0" w:rsidP="00F26A5B">
      <w:pPr>
        <w:tabs>
          <w:tab w:val="left" w:pos="11057"/>
        </w:tabs>
        <w:jc w:val="both"/>
        <w:rPr>
          <w:rFonts w:cs="Arial"/>
          <w:sz w:val="20"/>
          <w:szCs w:val="20"/>
          <w:lang w:val="ru-RU"/>
        </w:rPr>
      </w:pPr>
      <w:r w:rsidRPr="00F26A5B">
        <w:rPr>
          <w:rFonts w:cs="Arial"/>
          <w:sz w:val="20"/>
          <w:szCs w:val="20"/>
          <w:lang w:val="ru-RU"/>
        </w:rPr>
        <w:t>Стоимость нематериальных активов с определенным сроком полезного использования погашается посредством начисления амортизации в течение срока их полезного использования.</w:t>
      </w:r>
    </w:p>
    <w:p w14:paraId="083FABD9" w14:textId="77777777" w:rsidR="00BA5BB0" w:rsidRPr="00F26A5B" w:rsidRDefault="00BA5BB0" w:rsidP="00F26A5B">
      <w:pPr>
        <w:tabs>
          <w:tab w:val="left" w:pos="11057"/>
        </w:tabs>
        <w:jc w:val="both"/>
        <w:rPr>
          <w:rFonts w:cs="Arial"/>
          <w:sz w:val="20"/>
          <w:szCs w:val="20"/>
          <w:lang w:val="ru-RU"/>
        </w:rPr>
      </w:pPr>
      <w:r w:rsidRPr="00F26A5B">
        <w:rPr>
          <w:rFonts w:cs="Arial"/>
          <w:sz w:val="20"/>
          <w:szCs w:val="20"/>
          <w:lang w:val="ru-RU"/>
        </w:rPr>
        <w:t>По нематериальным активам с неопределенным сроком полезного использования амортизация не начисляется.</w:t>
      </w:r>
    </w:p>
    <w:p w14:paraId="0DB04FD2" w14:textId="77777777" w:rsidR="00BA5BB0" w:rsidRPr="00F26A5B" w:rsidRDefault="00BA5BB0" w:rsidP="00F26A5B">
      <w:pPr>
        <w:tabs>
          <w:tab w:val="left" w:pos="11057"/>
        </w:tabs>
        <w:jc w:val="both"/>
        <w:rPr>
          <w:rFonts w:cs="Arial"/>
          <w:sz w:val="20"/>
          <w:szCs w:val="20"/>
          <w:lang w:val="ru-RU"/>
        </w:rPr>
      </w:pPr>
      <w:r w:rsidRPr="00F26A5B">
        <w:rPr>
          <w:rFonts w:cs="Arial"/>
          <w:sz w:val="20"/>
          <w:szCs w:val="20"/>
          <w:lang w:val="ru-RU"/>
        </w:rPr>
        <w:t>Определение ежемесячной суммы амортизационных отчислений по нематериальному активу производится</w:t>
      </w:r>
      <w:r w:rsidR="00F26A5B">
        <w:rPr>
          <w:rFonts w:cs="Arial"/>
          <w:sz w:val="20"/>
          <w:szCs w:val="20"/>
          <w:lang w:val="ru-RU"/>
        </w:rPr>
        <w:t xml:space="preserve"> </w:t>
      </w:r>
      <w:r w:rsidRPr="00F26A5B">
        <w:rPr>
          <w:rFonts w:cs="Arial"/>
          <w:sz w:val="20"/>
          <w:szCs w:val="20"/>
          <w:lang w:val="ru-RU"/>
        </w:rPr>
        <w:t xml:space="preserve">линейным способом. </w:t>
      </w:r>
    </w:p>
    <w:p w14:paraId="3FF2E74C" w14:textId="77777777" w:rsidR="00BA5BB0" w:rsidRPr="00F26A5B" w:rsidRDefault="00BA5BB0" w:rsidP="00F26A5B">
      <w:pPr>
        <w:tabs>
          <w:tab w:val="left" w:pos="11057"/>
        </w:tabs>
        <w:jc w:val="both"/>
        <w:rPr>
          <w:rFonts w:cs="Arial"/>
          <w:sz w:val="20"/>
          <w:szCs w:val="20"/>
          <w:lang w:val="ru-RU"/>
        </w:rPr>
      </w:pPr>
      <w:r w:rsidRPr="00F26A5B">
        <w:rPr>
          <w:rFonts w:cs="Arial"/>
          <w:sz w:val="20"/>
          <w:szCs w:val="20"/>
          <w:lang w:val="ru-RU"/>
        </w:rPr>
        <w:t>Запасы — это активы:</w:t>
      </w:r>
    </w:p>
    <w:p w14:paraId="64A02C28" w14:textId="77777777" w:rsidR="00BA5BB0" w:rsidRPr="00F26A5B" w:rsidRDefault="00BA5BB0" w:rsidP="00E528C1">
      <w:pPr>
        <w:pStyle w:val="afd"/>
        <w:numPr>
          <w:ilvl w:val="0"/>
          <w:numId w:val="53"/>
        </w:numPr>
        <w:tabs>
          <w:tab w:val="left" w:pos="851"/>
          <w:tab w:val="left" w:pos="11057"/>
        </w:tabs>
        <w:ind w:left="0" w:firstLine="567"/>
        <w:jc w:val="both"/>
        <w:rPr>
          <w:rFonts w:cs="Arial"/>
          <w:sz w:val="20"/>
          <w:szCs w:val="20"/>
          <w:lang w:val="ru-RU"/>
        </w:rPr>
      </w:pPr>
      <w:r w:rsidRPr="00F26A5B">
        <w:rPr>
          <w:rFonts w:cs="Arial"/>
          <w:sz w:val="20"/>
          <w:szCs w:val="20"/>
          <w:lang w:val="ru-RU"/>
        </w:rPr>
        <w:t>запасные части, комплектующие изделия, предназначенные для проведения ремонта, замены изношенных частей оборудования;</w:t>
      </w:r>
    </w:p>
    <w:p w14:paraId="6FCADF15" w14:textId="77777777" w:rsidR="00BA5BB0" w:rsidRPr="00F26A5B" w:rsidRDefault="00BA5BB0" w:rsidP="00E528C1">
      <w:pPr>
        <w:pStyle w:val="afd"/>
        <w:numPr>
          <w:ilvl w:val="0"/>
          <w:numId w:val="53"/>
        </w:numPr>
        <w:tabs>
          <w:tab w:val="left" w:pos="851"/>
          <w:tab w:val="left" w:pos="11057"/>
        </w:tabs>
        <w:ind w:left="0" w:firstLine="567"/>
        <w:jc w:val="both"/>
        <w:rPr>
          <w:rFonts w:cs="Arial"/>
          <w:sz w:val="20"/>
          <w:szCs w:val="20"/>
          <w:lang w:val="ru-RU"/>
        </w:rPr>
      </w:pPr>
      <w:r w:rsidRPr="00F26A5B">
        <w:rPr>
          <w:rFonts w:cs="Arial"/>
          <w:sz w:val="20"/>
          <w:szCs w:val="20"/>
          <w:lang w:val="ru-RU"/>
        </w:rPr>
        <w:t xml:space="preserve">находящиеся в виде сырья или материалов, однократно используемых (потребляемых) для проведения работ, оказания услуг, в хозяйственных нуждах и в административных целях; </w:t>
      </w:r>
    </w:p>
    <w:p w14:paraId="54DD1FB0" w14:textId="77777777" w:rsidR="00BA5BB0" w:rsidRPr="00F26A5B" w:rsidRDefault="00BA5BB0" w:rsidP="00E528C1">
      <w:pPr>
        <w:pStyle w:val="afd"/>
        <w:numPr>
          <w:ilvl w:val="0"/>
          <w:numId w:val="53"/>
        </w:numPr>
        <w:tabs>
          <w:tab w:val="left" w:pos="851"/>
          <w:tab w:val="left" w:pos="11057"/>
        </w:tabs>
        <w:ind w:left="0" w:firstLine="567"/>
        <w:jc w:val="both"/>
        <w:rPr>
          <w:rFonts w:cs="Arial"/>
          <w:sz w:val="20"/>
          <w:szCs w:val="20"/>
          <w:lang w:val="ru-RU"/>
        </w:rPr>
      </w:pPr>
      <w:r w:rsidRPr="00F26A5B">
        <w:rPr>
          <w:rFonts w:cs="Arial"/>
          <w:sz w:val="20"/>
          <w:szCs w:val="20"/>
          <w:lang w:val="ru-RU"/>
        </w:rPr>
        <w:t>инвентарь и принадлежности;</w:t>
      </w:r>
    </w:p>
    <w:p w14:paraId="421594E7" w14:textId="77777777" w:rsidR="00BA5BB0" w:rsidRPr="00F26A5B" w:rsidRDefault="00BA5BB0" w:rsidP="00E528C1">
      <w:pPr>
        <w:pStyle w:val="afd"/>
        <w:numPr>
          <w:ilvl w:val="0"/>
          <w:numId w:val="53"/>
        </w:numPr>
        <w:tabs>
          <w:tab w:val="left" w:pos="851"/>
          <w:tab w:val="left" w:pos="11057"/>
        </w:tabs>
        <w:ind w:left="0" w:firstLine="567"/>
        <w:jc w:val="both"/>
        <w:rPr>
          <w:rFonts w:cs="Arial"/>
          <w:sz w:val="20"/>
          <w:szCs w:val="20"/>
          <w:lang w:val="ru-RU"/>
        </w:rPr>
      </w:pPr>
      <w:r w:rsidRPr="00F26A5B">
        <w:rPr>
          <w:rFonts w:cs="Arial"/>
          <w:sz w:val="20"/>
          <w:szCs w:val="20"/>
          <w:lang w:val="ru-RU"/>
        </w:rPr>
        <w:t>издания;</w:t>
      </w:r>
    </w:p>
    <w:p w14:paraId="50FE4652" w14:textId="77777777" w:rsidR="00BA5BB0" w:rsidRPr="00F26A5B" w:rsidRDefault="00BA5BB0" w:rsidP="00E528C1">
      <w:pPr>
        <w:pStyle w:val="afd"/>
        <w:numPr>
          <w:ilvl w:val="0"/>
          <w:numId w:val="53"/>
        </w:numPr>
        <w:tabs>
          <w:tab w:val="left" w:pos="851"/>
          <w:tab w:val="left" w:pos="11057"/>
        </w:tabs>
        <w:ind w:left="0" w:firstLine="567"/>
        <w:jc w:val="both"/>
        <w:rPr>
          <w:rFonts w:cs="Arial"/>
          <w:sz w:val="20"/>
          <w:szCs w:val="20"/>
          <w:lang w:val="ru-RU"/>
        </w:rPr>
      </w:pPr>
      <w:r w:rsidRPr="00F26A5B">
        <w:rPr>
          <w:rFonts w:cs="Arial"/>
          <w:sz w:val="20"/>
          <w:szCs w:val="20"/>
          <w:lang w:val="ru-RU"/>
        </w:rPr>
        <w:t>материалы, предназначенные для сооружения, создания и восстановления основных средств и недвижимости, временно не используемой в основной деятельности.</w:t>
      </w:r>
    </w:p>
    <w:p w14:paraId="45DCA0EA" w14:textId="77777777" w:rsidR="00BA5BB0" w:rsidRPr="00F26A5B" w:rsidRDefault="00BA5BB0" w:rsidP="00F26A5B">
      <w:pPr>
        <w:tabs>
          <w:tab w:val="left" w:pos="11057"/>
        </w:tabs>
        <w:jc w:val="both"/>
        <w:rPr>
          <w:rFonts w:cs="Arial"/>
          <w:sz w:val="20"/>
          <w:szCs w:val="20"/>
          <w:lang w:val="ru-RU"/>
        </w:rPr>
      </w:pPr>
      <w:r w:rsidRPr="00F26A5B">
        <w:rPr>
          <w:rFonts w:cs="Arial"/>
          <w:sz w:val="20"/>
          <w:szCs w:val="20"/>
          <w:lang w:val="ru-RU"/>
        </w:rPr>
        <w:t>Запасами признаются объекты, не отвечающие критериям признания объектов основных средств, определенным в Положении № 448-П, а также Учетной политикой банка.</w:t>
      </w:r>
    </w:p>
    <w:p w14:paraId="3C1604C7" w14:textId="77777777" w:rsidR="00BA5BB0" w:rsidRPr="00F26A5B" w:rsidRDefault="00BA5BB0" w:rsidP="00F26A5B">
      <w:pPr>
        <w:tabs>
          <w:tab w:val="left" w:pos="11057"/>
        </w:tabs>
        <w:jc w:val="both"/>
        <w:rPr>
          <w:rFonts w:cs="Arial"/>
          <w:sz w:val="20"/>
          <w:szCs w:val="20"/>
          <w:lang w:val="ru-RU"/>
        </w:rPr>
      </w:pPr>
      <w:r w:rsidRPr="00F26A5B">
        <w:rPr>
          <w:rFonts w:cs="Arial"/>
          <w:sz w:val="20"/>
          <w:szCs w:val="20"/>
          <w:lang w:val="ru-RU"/>
        </w:rPr>
        <w:t>Единицей бухгалтерского учета является:</w:t>
      </w:r>
    </w:p>
    <w:p w14:paraId="33C222FB" w14:textId="77777777" w:rsidR="00BA5BB0" w:rsidRPr="00F26A5B" w:rsidRDefault="00BA5BB0" w:rsidP="00E528C1">
      <w:pPr>
        <w:pStyle w:val="afd"/>
        <w:numPr>
          <w:ilvl w:val="0"/>
          <w:numId w:val="54"/>
        </w:numPr>
        <w:tabs>
          <w:tab w:val="left" w:pos="851"/>
          <w:tab w:val="left" w:pos="11057"/>
        </w:tabs>
        <w:ind w:left="0" w:firstLine="567"/>
        <w:jc w:val="both"/>
        <w:rPr>
          <w:rFonts w:cs="Arial"/>
          <w:sz w:val="20"/>
          <w:szCs w:val="20"/>
          <w:lang w:val="ru-RU"/>
        </w:rPr>
      </w:pPr>
      <w:r w:rsidRPr="00F26A5B">
        <w:rPr>
          <w:rFonts w:cs="Arial"/>
          <w:sz w:val="20"/>
          <w:szCs w:val="20"/>
          <w:lang w:val="ru-RU"/>
        </w:rPr>
        <w:t>отдельный объект, исчисляемый в штуках;</w:t>
      </w:r>
    </w:p>
    <w:p w14:paraId="39C4C51C" w14:textId="77777777" w:rsidR="00BA5BB0" w:rsidRPr="00F26A5B" w:rsidRDefault="00BA5BB0" w:rsidP="00E528C1">
      <w:pPr>
        <w:pStyle w:val="afd"/>
        <w:numPr>
          <w:ilvl w:val="0"/>
          <w:numId w:val="54"/>
        </w:numPr>
        <w:tabs>
          <w:tab w:val="left" w:pos="851"/>
          <w:tab w:val="left" w:pos="11057"/>
        </w:tabs>
        <w:ind w:left="0" w:firstLine="567"/>
        <w:jc w:val="both"/>
        <w:rPr>
          <w:rFonts w:cs="Arial"/>
          <w:sz w:val="20"/>
          <w:szCs w:val="20"/>
          <w:lang w:val="ru-RU"/>
        </w:rPr>
      </w:pPr>
      <w:r w:rsidRPr="00F26A5B">
        <w:rPr>
          <w:rFonts w:cs="Arial"/>
          <w:sz w:val="20"/>
          <w:szCs w:val="20"/>
          <w:lang w:val="ru-RU"/>
        </w:rPr>
        <w:t>пачках (стандартная упаковка) однородн</w:t>
      </w:r>
      <w:r w:rsidR="00F26A5B">
        <w:rPr>
          <w:rFonts w:cs="Arial"/>
          <w:sz w:val="20"/>
          <w:szCs w:val="20"/>
          <w:lang w:val="ru-RU"/>
        </w:rPr>
        <w:t>ых запасов, исчисляемая в штуках</w:t>
      </w:r>
      <w:r w:rsidRPr="00F26A5B">
        <w:rPr>
          <w:rFonts w:cs="Arial"/>
          <w:sz w:val="20"/>
          <w:szCs w:val="20"/>
          <w:lang w:val="ru-RU"/>
        </w:rPr>
        <w:t>;</w:t>
      </w:r>
    </w:p>
    <w:p w14:paraId="4CCA996A" w14:textId="77777777" w:rsidR="00BA5BB0" w:rsidRPr="00F26A5B" w:rsidRDefault="00BA5BB0" w:rsidP="00E528C1">
      <w:pPr>
        <w:pStyle w:val="afd"/>
        <w:numPr>
          <w:ilvl w:val="0"/>
          <w:numId w:val="54"/>
        </w:numPr>
        <w:tabs>
          <w:tab w:val="left" w:pos="851"/>
          <w:tab w:val="left" w:pos="11057"/>
        </w:tabs>
        <w:ind w:left="0" w:firstLine="567"/>
        <w:jc w:val="both"/>
        <w:rPr>
          <w:rFonts w:cs="Arial"/>
          <w:sz w:val="20"/>
          <w:szCs w:val="20"/>
          <w:lang w:val="ru-RU"/>
        </w:rPr>
      </w:pPr>
      <w:r w:rsidRPr="00F26A5B">
        <w:rPr>
          <w:rFonts w:cs="Arial"/>
          <w:sz w:val="20"/>
          <w:szCs w:val="20"/>
          <w:lang w:val="ru-RU"/>
        </w:rPr>
        <w:t>объемная единица в литрах;</w:t>
      </w:r>
    </w:p>
    <w:p w14:paraId="136C53F9" w14:textId="77777777" w:rsidR="00BA5BB0" w:rsidRPr="00F26A5B" w:rsidRDefault="00BA5BB0" w:rsidP="00E528C1">
      <w:pPr>
        <w:pStyle w:val="afd"/>
        <w:numPr>
          <w:ilvl w:val="0"/>
          <w:numId w:val="54"/>
        </w:numPr>
        <w:tabs>
          <w:tab w:val="left" w:pos="851"/>
          <w:tab w:val="left" w:pos="11057"/>
        </w:tabs>
        <w:ind w:left="0" w:firstLine="567"/>
        <w:jc w:val="both"/>
        <w:rPr>
          <w:rFonts w:cs="Arial"/>
          <w:sz w:val="20"/>
          <w:szCs w:val="20"/>
          <w:lang w:val="ru-RU"/>
        </w:rPr>
      </w:pPr>
      <w:r w:rsidRPr="00F26A5B">
        <w:rPr>
          <w:rFonts w:cs="Arial"/>
          <w:sz w:val="20"/>
          <w:szCs w:val="20"/>
          <w:lang w:val="ru-RU"/>
        </w:rPr>
        <w:t>весовая единица в килограммах;</w:t>
      </w:r>
    </w:p>
    <w:p w14:paraId="3DDE307A" w14:textId="77777777" w:rsidR="00BA5BB0" w:rsidRPr="00F26A5B" w:rsidRDefault="00BA5BB0" w:rsidP="00E528C1">
      <w:pPr>
        <w:pStyle w:val="afd"/>
        <w:numPr>
          <w:ilvl w:val="0"/>
          <w:numId w:val="54"/>
        </w:numPr>
        <w:tabs>
          <w:tab w:val="left" w:pos="851"/>
          <w:tab w:val="left" w:pos="11057"/>
        </w:tabs>
        <w:ind w:left="0" w:firstLine="567"/>
        <w:jc w:val="both"/>
        <w:rPr>
          <w:rFonts w:cs="Arial"/>
          <w:sz w:val="20"/>
          <w:szCs w:val="20"/>
          <w:lang w:val="ru-RU"/>
        </w:rPr>
      </w:pPr>
      <w:r w:rsidRPr="00F26A5B">
        <w:rPr>
          <w:rFonts w:cs="Arial"/>
          <w:sz w:val="20"/>
          <w:szCs w:val="20"/>
          <w:lang w:val="ru-RU"/>
        </w:rPr>
        <w:t>единица длины в метрах;</w:t>
      </w:r>
    </w:p>
    <w:p w14:paraId="0FF69AEE" w14:textId="77777777" w:rsidR="00BA5BB0" w:rsidRPr="00F26A5B" w:rsidRDefault="00BA5BB0" w:rsidP="00E528C1">
      <w:pPr>
        <w:pStyle w:val="afd"/>
        <w:numPr>
          <w:ilvl w:val="0"/>
          <w:numId w:val="54"/>
        </w:numPr>
        <w:tabs>
          <w:tab w:val="left" w:pos="851"/>
          <w:tab w:val="left" w:pos="11057"/>
        </w:tabs>
        <w:ind w:left="0" w:firstLine="567"/>
        <w:jc w:val="both"/>
        <w:rPr>
          <w:rFonts w:cs="Arial"/>
          <w:sz w:val="20"/>
          <w:szCs w:val="20"/>
          <w:lang w:val="ru-RU"/>
        </w:rPr>
      </w:pPr>
      <w:r w:rsidRPr="00F26A5B">
        <w:rPr>
          <w:rFonts w:cs="Arial"/>
          <w:sz w:val="20"/>
          <w:szCs w:val="20"/>
          <w:lang w:val="ru-RU"/>
        </w:rPr>
        <w:t>единица площади в квадратных метрах.</w:t>
      </w:r>
    </w:p>
    <w:p w14:paraId="02A25170" w14:textId="77777777" w:rsidR="00BA5BB0" w:rsidRPr="00F26A5B" w:rsidRDefault="00BA5BB0" w:rsidP="00F26A5B">
      <w:pPr>
        <w:tabs>
          <w:tab w:val="left" w:pos="11057"/>
        </w:tabs>
        <w:jc w:val="both"/>
        <w:rPr>
          <w:rFonts w:cs="Arial"/>
          <w:sz w:val="20"/>
          <w:szCs w:val="20"/>
          <w:lang w:val="ru-RU"/>
        </w:rPr>
      </w:pPr>
      <w:r w:rsidRPr="00F26A5B">
        <w:rPr>
          <w:rFonts w:cs="Arial"/>
          <w:sz w:val="20"/>
          <w:szCs w:val="20"/>
          <w:lang w:val="ru-RU"/>
        </w:rPr>
        <w:t>Запасы признаются в момент перехода к банку экономических рисков и выгод, связанных с использованием запасов для извлечения дохода. В большинстве случаев переход указанных рисков и выгод происходит одновременно с получением банком права собственности на запасы или с их фактическим получением.</w:t>
      </w:r>
    </w:p>
    <w:p w14:paraId="281AF946" w14:textId="77777777" w:rsidR="00BA5BB0" w:rsidRPr="00F26A5B" w:rsidRDefault="00BA5BB0" w:rsidP="00F26A5B">
      <w:pPr>
        <w:tabs>
          <w:tab w:val="left" w:pos="11057"/>
        </w:tabs>
        <w:jc w:val="both"/>
        <w:rPr>
          <w:rFonts w:cs="Arial"/>
          <w:sz w:val="20"/>
          <w:szCs w:val="20"/>
          <w:lang w:val="ru-RU"/>
        </w:rPr>
      </w:pPr>
      <w:r w:rsidRPr="00F26A5B">
        <w:rPr>
          <w:rFonts w:cs="Arial"/>
          <w:sz w:val="20"/>
          <w:szCs w:val="20"/>
          <w:lang w:val="ru-RU"/>
        </w:rPr>
        <w:t>Фактическими затратами запасов, приобретенных за плату, признается сумма фактических затрат Банка на приобретение, за исключением налога на добавленную стоимость.</w:t>
      </w:r>
    </w:p>
    <w:p w14:paraId="2DD9C621" w14:textId="77777777" w:rsidR="00BA5BB0" w:rsidRDefault="00BA5BB0" w:rsidP="00BA5BB0">
      <w:pPr>
        <w:tabs>
          <w:tab w:val="left" w:pos="11057"/>
        </w:tabs>
        <w:jc w:val="both"/>
        <w:rPr>
          <w:rFonts w:cs="Arial"/>
          <w:sz w:val="20"/>
          <w:szCs w:val="20"/>
          <w:lang w:val="ru-RU"/>
        </w:rPr>
      </w:pPr>
      <w:r w:rsidRPr="00F26A5B">
        <w:rPr>
          <w:rFonts w:cs="Arial"/>
          <w:sz w:val="20"/>
          <w:szCs w:val="20"/>
          <w:lang w:val="ru-RU"/>
        </w:rPr>
        <w:lastRenderedPageBreak/>
        <w:t>Запасы оцениваются по стоимости каждой единицы, в том случае, когда запасы представляют собой множество взаимозаменяемых (однородных) единиц, Банк осуществляет их оценку по средневзвешенной стоимости.</w:t>
      </w:r>
    </w:p>
    <w:p w14:paraId="1692A659" w14:textId="77777777" w:rsidR="00F26A5B" w:rsidRPr="00F26A5B" w:rsidRDefault="00F26A5B" w:rsidP="00BA5BB0">
      <w:pPr>
        <w:tabs>
          <w:tab w:val="left" w:pos="11057"/>
        </w:tabs>
        <w:jc w:val="both"/>
        <w:rPr>
          <w:rFonts w:cs="Arial"/>
          <w:sz w:val="20"/>
          <w:szCs w:val="20"/>
          <w:lang w:val="ru-RU"/>
        </w:rPr>
      </w:pPr>
    </w:p>
    <w:p w14:paraId="13046D51" w14:textId="77777777" w:rsidR="00BA5BB0" w:rsidRPr="00496676" w:rsidRDefault="00F26A5B" w:rsidP="00781B29">
      <w:pPr>
        <w:pStyle w:val="aff5"/>
      </w:pPr>
      <w:r>
        <w:t xml:space="preserve">Учет депозитных и кредитных </w:t>
      </w:r>
      <w:r w:rsidR="00BA5BB0" w:rsidRPr="00496676">
        <w:t xml:space="preserve">операций юридических и физических лиц </w:t>
      </w:r>
    </w:p>
    <w:p w14:paraId="2BE26CC2" w14:textId="77777777" w:rsidR="00F26A5B" w:rsidRDefault="00BA5BB0" w:rsidP="00F26A5B">
      <w:pPr>
        <w:tabs>
          <w:tab w:val="left" w:pos="11057"/>
        </w:tabs>
        <w:jc w:val="both"/>
        <w:rPr>
          <w:rFonts w:cs="Arial"/>
          <w:sz w:val="20"/>
          <w:szCs w:val="20"/>
          <w:lang w:val="ru-RU"/>
        </w:rPr>
      </w:pPr>
      <w:r w:rsidRPr="00496676">
        <w:rPr>
          <w:rFonts w:cs="Arial"/>
          <w:sz w:val="20"/>
          <w:szCs w:val="20"/>
          <w:lang w:val="ru-RU"/>
        </w:rPr>
        <w:t>Проценты за привлеченные, размещенные денежные средства начисляются на начало операционного дня. Программным путем обеспечивается ежедневное начисление процентов за привлеченные, размещенные денежные средства в порядке и в размере, предусмотренных соответствующим договором. В последний рабочий день месяца отнесению на расходы, доходы</w:t>
      </w:r>
      <w:r w:rsidR="00F26A5B">
        <w:rPr>
          <w:rFonts w:cs="Arial"/>
          <w:sz w:val="20"/>
          <w:szCs w:val="20"/>
          <w:lang w:val="ru-RU"/>
        </w:rPr>
        <w:t xml:space="preserve"> </w:t>
      </w:r>
      <w:r w:rsidRPr="00496676">
        <w:rPr>
          <w:rFonts w:cs="Arial"/>
          <w:sz w:val="20"/>
          <w:szCs w:val="20"/>
          <w:lang w:val="ru-RU"/>
        </w:rPr>
        <w:t>подлежат все начисленные проценты за истекший месяц, в том числе за оставшиеся нерабочие дн</w:t>
      </w:r>
      <w:r w:rsidR="00F26A5B">
        <w:rPr>
          <w:rFonts w:cs="Arial"/>
          <w:sz w:val="20"/>
          <w:szCs w:val="20"/>
          <w:lang w:val="ru-RU"/>
        </w:rPr>
        <w:t>и</w:t>
      </w:r>
      <w:r w:rsidRPr="00496676">
        <w:rPr>
          <w:rFonts w:cs="Arial"/>
          <w:sz w:val="20"/>
          <w:szCs w:val="20"/>
          <w:lang w:val="ru-RU"/>
        </w:rPr>
        <w:t>, если последний рабочий день месяца не со</w:t>
      </w:r>
      <w:r w:rsidR="00F26A5B">
        <w:rPr>
          <w:rFonts w:cs="Arial"/>
          <w:sz w:val="20"/>
          <w:szCs w:val="20"/>
          <w:lang w:val="ru-RU"/>
        </w:rPr>
        <w:t>впадает с его окончанием, а так</w:t>
      </w:r>
      <w:r w:rsidRPr="00496676">
        <w:rPr>
          <w:rFonts w:cs="Arial"/>
          <w:sz w:val="20"/>
          <w:szCs w:val="20"/>
          <w:lang w:val="ru-RU"/>
        </w:rPr>
        <w:t>же по сроку выплаты предусмотренному депозитным, кредитным договором.</w:t>
      </w:r>
    </w:p>
    <w:p w14:paraId="28730806" w14:textId="77777777" w:rsidR="00F26A5B" w:rsidRPr="00F26A5B" w:rsidRDefault="00F26A5B" w:rsidP="00F26A5B">
      <w:pPr>
        <w:tabs>
          <w:tab w:val="left" w:pos="11057"/>
        </w:tabs>
        <w:jc w:val="both"/>
        <w:rPr>
          <w:rFonts w:cs="Arial"/>
          <w:sz w:val="20"/>
          <w:szCs w:val="20"/>
          <w:lang w:val="ru-RU"/>
        </w:rPr>
      </w:pPr>
    </w:p>
    <w:p w14:paraId="600794D6" w14:textId="77777777" w:rsidR="00BA5BB0" w:rsidRPr="00496676" w:rsidRDefault="00BA5BB0" w:rsidP="00781B29">
      <w:pPr>
        <w:pStyle w:val="aff5"/>
      </w:pPr>
      <w:r w:rsidRPr="00496676">
        <w:t xml:space="preserve">Учет операций с ценными бумагами, метод оценки.  </w:t>
      </w:r>
    </w:p>
    <w:p w14:paraId="1DE5BA99" w14:textId="77777777" w:rsidR="00BA5BB0" w:rsidRPr="00F26A5B" w:rsidRDefault="00BA5BB0" w:rsidP="00F26A5B">
      <w:pPr>
        <w:tabs>
          <w:tab w:val="left" w:pos="11057"/>
        </w:tabs>
        <w:jc w:val="both"/>
        <w:rPr>
          <w:rFonts w:cs="Arial"/>
          <w:sz w:val="20"/>
          <w:szCs w:val="20"/>
          <w:lang w:val="ru-RU"/>
        </w:rPr>
      </w:pPr>
      <w:r w:rsidRPr="00F26A5B">
        <w:rPr>
          <w:rFonts w:cs="Arial"/>
          <w:sz w:val="20"/>
          <w:szCs w:val="20"/>
          <w:lang w:val="ru-RU"/>
        </w:rPr>
        <w:t>С момента первоначального признания и до момента прекращения признания вложения в ценные бумаги оцениваются (переоцениваются) по справедливой стоимости либо путем создания резервов на возможные потери.</w:t>
      </w:r>
    </w:p>
    <w:p w14:paraId="113445CB" w14:textId="5A5123D7" w:rsidR="00BA5BB0" w:rsidRPr="00F26A5B" w:rsidRDefault="00BA5BB0" w:rsidP="00F26A5B">
      <w:pPr>
        <w:tabs>
          <w:tab w:val="left" w:pos="11057"/>
        </w:tabs>
        <w:jc w:val="both"/>
        <w:rPr>
          <w:rFonts w:cs="Arial"/>
          <w:sz w:val="20"/>
          <w:szCs w:val="20"/>
          <w:lang w:val="ru-RU"/>
        </w:rPr>
      </w:pPr>
      <w:r w:rsidRPr="00F26A5B">
        <w:rPr>
          <w:rFonts w:cs="Arial"/>
          <w:sz w:val="20"/>
          <w:szCs w:val="20"/>
          <w:lang w:val="ru-RU"/>
        </w:rPr>
        <w:t xml:space="preserve">Справедливой стоимостью ценной бумаги признается цена, которая была бы получена при продаже ценной бумаги при проведении операции на добровольной основе между участниками рынка ценных бумаг на дату оценки. Оценка справедливой стоимости осуществляется в порядке, определенном Международным </w:t>
      </w:r>
      <w:r w:rsidR="00BA4EDC" w:rsidRPr="00F26A5B">
        <w:rPr>
          <w:rFonts w:cs="Arial"/>
          <w:sz w:val="20"/>
          <w:szCs w:val="20"/>
          <w:lang w:val="ru-RU"/>
        </w:rPr>
        <w:t>стандартом</w:t>
      </w:r>
      <w:r w:rsidRPr="00F26A5B">
        <w:rPr>
          <w:rFonts w:cs="Arial"/>
          <w:sz w:val="20"/>
          <w:szCs w:val="20"/>
          <w:lang w:val="ru-RU"/>
        </w:rPr>
        <w:t xml:space="preserve"> финансовой отчетности (IFRS) 13 "Оценка справедливой стоимости", введенным в действие на территории Российской Федерации приказом Минфина России от 18 июля 2012 года N 106н "О введении в действие и прекращении действия документов Международных стандартов финансовой отчетности на территории Российской Федерации".</w:t>
      </w:r>
      <w:bookmarkStart w:id="16" w:name="_GoBack"/>
      <w:bookmarkEnd w:id="16"/>
    </w:p>
    <w:p w14:paraId="1D6637CB" w14:textId="77777777" w:rsidR="00BA5BB0" w:rsidRPr="00C97E94" w:rsidRDefault="00BA5BB0" w:rsidP="00F26A5B">
      <w:pPr>
        <w:tabs>
          <w:tab w:val="left" w:pos="11057"/>
        </w:tabs>
        <w:jc w:val="both"/>
        <w:rPr>
          <w:rFonts w:cs="Arial"/>
          <w:sz w:val="20"/>
          <w:szCs w:val="20"/>
          <w:lang w:val="ru-RU"/>
        </w:rPr>
      </w:pPr>
      <w:r w:rsidRPr="00F26A5B">
        <w:rPr>
          <w:rFonts w:cs="Arial"/>
          <w:sz w:val="20"/>
          <w:szCs w:val="20"/>
          <w:lang w:val="ru-RU"/>
        </w:rPr>
        <w:t>Определение справедливой стоимости ценных бумаг в условиях активного рынка, ценные бумаги считаются котируемыми на активном рынке, если котировки по данным инструментам регулярно определяются и информация о них является доступной на фондовой бирже, а также, если эти цены отражают действительные и рыночные операции, проводимые в ходе обычной деятельности, совершаемые независимыми участниками рынка. Цель определения справедливой стоимости состоит в получении цены, по которой может быть совершена операция с оцениваемым финансовым инструментом на дату проведения оценки на самом благоприятном активном рынке, к которому Банк имеет непосредственный доступ. Для ценных бумаг, обращающихся на российском рынке ценных бумаг и номинированных в валюте РФ, по которым организатором торгов (ОАО «Московская Биржа») рассчитывается рыночная котировка, надежно определенной справедливой стоимостью признается средневзвешенная цена на день проведения переоценки, раскрываемая организатором торговли на рынке ценных бумаг. ОАО «Московская Биржа» раскрывает рыночные котировки в соответствии с главой 5 Положения «О деятельности по проведению организованных торгов» от 17.10.2014 № 437-П.</w:t>
      </w:r>
    </w:p>
    <w:p w14:paraId="75771F50" w14:textId="77777777" w:rsidR="00BA5BB0" w:rsidRPr="00F26A5B" w:rsidRDefault="00BA5BB0" w:rsidP="00F26A5B">
      <w:pPr>
        <w:tabs>
          <w:tab w:val="left" w:pos="11057"/>
        </w:tabs>
        <w:jc w:val="both"/>
        <w:rPr>
          <w:rFonts w:cs="Arial"/>
          <w:sz w:val="20"/>
          <w:szCs w:val="20"/>
          <w:lang w:val="ru-RU"/>
        </w:rPr>
      </w:pPr>
      <w:r w:rsidRPr="00F26A5B">
        <w:rPr>
          <w:rFonts w:cs="Arial"/>
          <w:sz w:val="20"/>
          <w:szCs w:val="20"/>
          <w:lang w:val="ru-RU"/>
        </w:rPr>
        <w:t>В случае отсутствия рыночных котировок на день проведения переоценки, справедливой стоимостью признается средневзвешенная цена на день, ближайший ко дню проведения переоценки. Максимально возможный период не должен превышать 90 календарных дней. Для ценных бумаг, приобретенных в процессе размещения, справедливой стоимостью признается средневзвешенная цена размещения.</w:t>
      </w:r>
    </w:p>
    <w:p w14:paraId="75F94595" w14:textId="77777777" w:rsidR="00BA5BB0" w:rsidRPr="00F26A5B" w:rsidRDefault="005C0D97" w:rsidP="00F26A5B">
      <w:pPr>
        <w:tabs>
          <w:tab w:val="left" w:pos="11057"/>
        </w:tabs>
        <w:jc w:val="both"/>
        <w:rPr>
          <w:rFonts w:cs="Arial"/>
          <w:sz w:val="20"/>
          <w:szCs w:val="20"/>
          <w:lang w:val="ru-RU"/>
        </w:rPr>
      </w:pPr>
      <w:r>
        <w:rPr>
          <w:rFonts w:cs="Arial"/>
          <w:sz w:val="20"/>
          <w:szCs w:val="20"/>
          <w:lang w:val="ru-RU"/>
        </w:rPr>
        <w:t>Спра</w:t>
      </w:r>
      <w:r w:rsidR="00BA5BB0" w:rsidRPr="00F26A5B">
        <w:rPr>
          <w:rFonts w:cs="Arial"/>
          <w:sz w:val="20"/>
          <w:szCs w:val="20"/>
          <w:lang w:val="ru-RU"/>
        </w:rPr>
        <w:t>ведливую стоимость ценных бумаг, приобретенных в ходе размещения и по которым еще не завершена процедура эмиссии (не зарегистрирован отчет об итогах выпуска), Банк определяет в следующем порядке:</w:t>
      </w:r>
    </w:p>
    <w:p w14:paraId="76EF5957" w14:textId="77777777" w:rsidR="00BA5BB0" w:rsidRPr="005C0D97" w:rsidRDefault="00BA5BB0" w:rsidP="00E528C1">
      <w:pPr>
        <w:pStyle w:val="afd"/>
        <w:numPr>
          <w:ilvl w:val="0"/>
          <w:numId w:val="55"/>
        </w:numPr>
        <w:tabs>
          <w:tab w:val="left" w:pos="851"/>
          <w:tab w:val="left" w:pos="11057"/>
        </w:tabs>
        <w:ind w:left="0" w:firstLine="567"/>
        <w:jc w:val="both"/>
        <w:rPr>
          <w:rFonts w:cs="Arial"/>
          <w:sz w:val="20"/>
          <w:szCs w:val="20"/>
          <w:lang w:val="ru-RU"/>
        </w:rPr>
      </w:pPr>
      <w:r w:rsidRPr="005C0D97">
        <w:rPr>
          <w:rFonts w:cs="Arial"/>
          <w:sz w:val="20"/>
          <w:szCs w:val="20"/>
          <w:lang w:val="ru-RU"/>
        </w:rPr>
        <w:t>до завершения процедуры эмиссии/размещения – принимается равной стоимости их приобретения банком в ходе первоначального размещения;</w:t>
      </w:r>
    </w:p>
    <w:p w14:paraId="57435451" w14:textId="77777777" w:rsidR="00BA5BB0" w:rsidRPr="005C0D97" w:rsidRDefault="00BA5BB0" w:rsidP="00E528C1">
      <w:pPr>
        <w:pStyle w:val="afd"/>
        <w:numPr>
          <w:ilvl w:val="0"/>
          <w:numId w:val="55"/>
        </w:numPr>
        <w:tabs>
          <w:tab w:val="left" w:pos="851"/>
          <w:tab w:val="left" w:pos="11057"/>
        </w:tabs>
        <w:ind w:left="0" w:firstLine="567"/>
        <w:jc w:val="both"/>
        <w:rPr>
          <w:rFonts w:cs="Arial"/>
          <w:sz w:val="20"/>
          <w:szCs w:val="20"/>
          <w:lang w:val="ru-RU"/>
        </w:rPr>
      </w:pPr>
      <w:r w:rsidRPr="005C0D97">
        <w:rPr>
          <w:rFonts w:cs="Arial"/>
          <w:sz w:val="20"/>
          <w:szCs w:val="20"/>
          <w:lang w:val="ru-RU"/>
        </w:rPr>
        <w:t>после завершения процедуры эмиссии/размещения и начала торгов – рассчитывается так</w:t>
      </w:r>
      <w:r w:rsidR="005C0D97">
        <w:rPr>
          <w:rFonts w:cs="Arial"/>
          <w:sz w:val="20"/>
          <w:szCs w:val="20"/>
          <w:lang w:val="ru-RU"/>
        </w:rPr>
        <w:t xml:space="preserve"> </w:t>
      </w:r>
      <w:r w:rsidRPr="005C0D97">
        <w:rPr>
          <w:rFonts w:cs="Arial"/>
          <w:sz w:val="20"/>
          <w:szCs w:val="20"/>
          <w:lang w:val="ru-RU"/>
        </w:rPr>
        <w:t>же как и по ценным бумагам, допущенным к обращению через организаторов торгов.</w:t>
      </w:r>
    </w:p>
    <w:p w14:paraId="4D068F0D" w14:textId="77777777" w:rsidR="00BA5BB0" w:rsidRPr="00F26A5B" w:rsidRDefault="00BA5BB0" w:rsidP="00F26A5B">
      <w:pPr>
        <w:tabs>
          <w:tab w:val="left" w:pos="11057"/>
        </w:tabs>
        <w:jc w:val="both"/>
        <w:rPr>
          <w:rFonts w:cs="Arial"/>
          <w:sz w:val="20"/>
          <w:szCs w:val="20"/>
          <w:lang w:val="ru-RU"/>
        </w:rPr>
      </w:pPr>
      <w:r w:rsidRPr="00F26A5B">
        <w:rPr>
          <w:rFonts w:cs="Arial"/>
          <w:sz w:val="20"/>
          <w:szCs w:val="20"/>
          <w:lang w:val="ru-RU"/>
        </w:rPr>
        <w:t>Банком установлены следующие критерии определения активности рынка:</w:t>
      </w:r>
    </w:p>
    <w:p w14:paraId="0FAAC795" w14:textId="77777777" w:rsidR="00BA5BB0" w:rsidRPr="005C0D97" w:rsidRDefault="00BA5BB0" w:rsidP="00E528C1">
      <w:pPr>
        <w:pStyle w:val="afd"/>
        <w:numPr>
          <w:ilvl w:val="0"/>
          <w:numId w:val="56"/>
        </w:numPr>
        <w:tabs>
          <w:tab w:val="left" w:pos="851"/>
          <w:tab w:val="left" w:pos="11057"/>
        </w:tabs>
        <w:ind w:left="0" w:firstLine="567"/>
        <w:jc w:val="both"/>
        <w:rPr>
          <w:rFonts w:cs="Arial"/>
          <w:sz w:val="20"/>
          <w:szCs w:val="20"/>
          <w:lang w:val="ru-RU"/>
        </w:rPr>
      </w:pPr>
      <w:r w:rsidRPr="005C0D97">
        <w:rPr>
          <w:rFonts w:cs="Arial"/>
          <w:sz w:val="20"/>
          <w:szCs w:val="20"/>
          <w:lang w:val="ru-RU"/>
        </w:rPr>
        <w:t>наличие общедоступной информации о текущих ценах на сайте основной торговой площадки для финансового инструмента, в информационных системах Bloomberg (рынок BGN или BVAL), Reuters;</w:t>
      </w:r>
    </w:p>
    <w:p w14:paraId="25B75B26" w14:textId="77777777" w:rsidR="00BA5BB0" w:rsidRPr="005C0D97" w:rsidRDefault="00BA5BB0" w:rsidP="00E528C1">
      <w:pPr>
        <w:pStyle w:val="afd"/>
        <w:numPr>
          <w:ilvl w:val="0"/>
          <w:numId w:val="56"/>
        </w:numPr>
        <w:tabs>
          <w:tab w:val="left" w:pos="851"/>
          <w:tab w:val="left" w:pos="11057"/>
        </w:tabs>
        <w:ind w:left="0" w:firstLine="567"/>
        <w:jc w:val="both"/>
        <w:rPr>
          <w:rFonts w:cs="Arial"/>
          <w:sz w:val="20"/>
          <w:szCs w:val="20"/>
          <w:lang w:val="ru-RU"/>
        </w:rPr>
      </w:pPr>
      <w:r w:rsidRPr="005C0D97">
        <w:rPr>
          <w:rFonts w:cs="Arial"/>
          <w:sz w:val="20"/>
          <w:szCs w:val="20"/>
          <w:lang w:val="ru-RU"/>
        </w:rPr>
        <w:t>если ценовые котировки можно оперативно и регулярно получать от биржи, дилера, брокера, отраслевой группы, ценовой службы или регулирующего органа, и эти цены отражают фактические и регулярные рыночные сделки, совершаемые независимыми участниками рынка;</w:t>
      </w:r>
    </w:p>
    <w:p w14:paraId="0630873E" w14:textId="77777777" w:rsidR="00BA5BB0" w:rsidRPr="005C0D97" w:rsidRDefault="00BA5BB0" w:rsidP="00E528C1">
      <w:pPr>
        <w:pStyle w:val="afd"/>
        <w:numPr>
          <w:ilvl w:val="0"/>
          <w:numId w:val="56"/>
        </w:numPr>
        <w:tabs>
          <w:tab w:val="left" w:pos="851"/>
          <w:tab w:val="left" w:pos="11057"/>
        </w:tabs>
        <w:ind w:left="0" w:firstLine="567"/>
        <w:jc w:val="both"/>
        <w:rPr>
          <w:rFonts w:cs="Arial"/>
          <w:sz w:val="20"/>
          <w:szCs w:val="20"/>
          <w:lang w:val="ru-RU"/>
        </w:rPr>
      </w:pPr>
      <w:r w:rsidRPr="005C0D97">
        <w:rPr>
          <w:rFonts w:cs="Arial"/>
          <w:sz w:val="20"/>
          <w:szCs w:val="20"/>
          <w:lang w:val="ru-RU"/>
        </w:rPr>
        <w:t>если по ценной бумаге в течение последних 90 календарных дней было совершено не менее 10 сделок;</w:t>
      </w:r>
    </w:p>
    <w:p w14:paraId="0EC0FF1D" w14:textId="77777777" w:rsidR="00BA5BB0" w:rsidRPr="005C0D97" w:rsidRDefault="00BA5BB0" w:rsidP="00E528C1">
      <w:pPr>
        <w:pStyle w:val="afd"/>
        <w:numPr>
          <w:ilvl w:val="0"/>
          <w:numId w:val="56"/>
        </w:numPr>
        <w:tabs>
          <w:tab w:val="left" w:pos="851"/>
          <w:tab w:val="left" w:pos="11057"/>
        </w:tabs>
        <w:ind w:left="0" w:firstLine="567"/>
        <w:jc w:val="both"/>
        <w:rPr>
          <w:rFonts w:cs="Arial"/>
          <w:sz w:val="20"/>
          <w:szCs w:val="20"/>
          <w:lang w:val="ru-RU"/>
        </w:rPr>
      </w:pPr>
      <w:r w:rsidRPr="005C0D97">
        <w:rPr>
          <w:rFonts w:cs="Arial"/>
          <w:sz w:val="20"/>
          <w:szCs w:val="20"/>
          <w:lang w:val="ru-RU"/>
        </w:rPr>
        <w:t>общий объем сделок, совершенный за этот период составил не менее 500 тыс. рублей.</w:t>
      </w:r>
    </w:p>
    <w:p w14:paraId="1D07A7BF" w14:textId="77777777" w:rsidR="00BA5BB0" w:rsidRPr="00F26A5B" w:rsidRDefault="00BA5BB0" w:rsidP="00F26A5B">
      <w:pPr>
        <w:tabs>
          <w:tab w:val="left" w:pos="11057"/>
        </w:tabs>
        <w:jc w:val="both"/>
        <w:rPr>
          <w:rFonts w:cs="Arial"/>
          <w:sz w:val="20"/>
          <w:szCs w:val="20"/>
          <w:lang w:val="ru-RU"/>
        </w:rPr>
      </w:pPr>
      <w:r w:rsidRPr="00F26A5B">
        <w:rPr>
          <w:rFonts w:cs="Arial"/>
          <w:sz w:val="20"/>
          <w:szCs w:val="20"/>
          <w:lang w:val="ru-RU"/>
        </w:rPr>
        <w:lastRenderedPageBreak/>
        <w:t>Неактивным признается рынок, не соответствующий хотя бы одному критерию активного рынка. В отсутствие активного рынка для ценных бумаг, обращающихся на российском рынке для надежного определения справедливой стоимости признаются в порядке очередности следующие типы цен на день проведения переоценки:</w:t>
      </w:r>
    </w:p>
    <w:p w14:paraId="49BB044E" w14:textId="77777777" w:rsidR="00BA5BB0" w:rsidRPr="005C0D97" w:rsidRDefault="00BA5BB0" w:rsidP="00E528C1">
      <w:pPr>
        <w:pStyle w:val="afd"/>
        <w:numPr>
          <w:ilvl w:val="0"/>
          <w:numId w:val="57"/>
        </w:numPr>
        <w:tabs>
          <w:tab w:val="left" w:pos="851"/>
          <w:tab w:val="left" w:pos="11057"/>
        </w:tabs>
        <w:ind w:left="0" w:firstLine="567"/>
        <w:jc w:val="both"/>
        <w:rPr>
          <w:rFonts w:cs="Arial"/>
          <w:sz w:val="20"/>
          <w:szCs w:val="20"/>
          <w:lang w:val="ru-RU"/>
        </w:rPr>
      </w:pPr>
      <w:r w:rsidRPr="005C0D97">
        <w:rPr>
          <w:rFonts w:cs="Arial"/>
          <w:sz w:val="20"/>
          <w:szCs w:val="20"/>
          <w:lang w:val="ru-RU"/>
        </w:rPr>
        <w:t>средневзвешенная цена, рассчитываемая российским организатором торговли на рынке ценных бумаг, на день, ближайший ко дню проведения переоценки;</w:t>
      </w:r>
    </w:p>
    <w:p w14:paraId="26A10DD6" w14:textId="77777777" w:rsidR="00BA5BB0" w:rsidRPr="005C0D97" w:rsidRDefault="00BA5BB0" w:rsidP="00E528C1">
      <w:pPr>
        <w:pStyle w:val="afd"/>
        <w:numPr>
          <w:ilvl w:val="0"/>
          <w:numId w:val="57"/>
        </w:numPr>
        <w:tabs>
          <w:tab w:val="left" w:pos="851"/>
          <w:tab w:val="left" w:pos="11057"/>
        </w:tabs>
        <w:ind w:left="0" w:firstLine="567"/>
        <w:jc w:val="both"/>
        <w:rPr>
          <w:rFonts w:cs="Arial"/>
          <w:sz w:val="20"/>
          <w:szCs w:val="20"/>
          <w:lang w:val="ru-RU"/>
        </w:rPr>
      </w:pPr>
      <w:r w:rsidRPr="005C0D97">
        <w:rPr>
          <w:rFonts w:cs="Arial"/>
          <w:sz w:val="20"/>
          <w:szCs w:val="20"/>
          <w:lang w:val="ru-RU"/>
        </w:rPr>
        <w:t>котировка на покупку при закрытии;</w:t>
      </w:r>
    </w:p>
    <w:p w14:paraId="0B9C9AFE" w14:textId="77777777" w:rsidR="00BA5BB0" w:rsidRPr="005C0D97" w:rsidRDefault="00BA5BB0" w:rsidP="00E528C1">
      <w:pPr>
        <w:pStyle w:val="afd"/>
        <w:numPr>
          <w:ilvl w:val="0"/>
          <w:numId w:val="57"/>
        </w:numPr>
        <w:tabs>
          <w:tab w:val="left" w:pos="851"/>
          <w:tab w:val="left" w:pos="11057"/>
        </w:tabs>
        <w:ind w:left="0" w:firstLine="567"/>
        <w:jc w:val="both"/>
        <w:rPr>
          <w:rFonts w:cs="Arial"/>
          <w:sz w:val="20"/>
          <w:szCs w:val="20"/>
          <w:lang w:val="ru-RU"/>
        </w:rPr>
      </w:pPr>
      <w:r w:rsidRPr="005C0D97">
        <w:rPr>
          <w:rFonts w:cs="Arial"/>
          <w:sz w:val="20"/>
          <w:szCs w:val="20"/>
          <w:lang w:val="ru-RU"/>
        </w:rPr>
        <w:t>цена последней сделки;</w:t>
      </w:r>
    </w:p>
    <w:p w14:paraId="11F2CA5C" w14:textId="77777777" w:rsidR="00BA5BB0" w:rsidRPr="005C0D97" w:rsidRDefault="00BA5BB0" w:rsidP="00E528C1">
      <w:pPr>
        <w:pStyle w:val="afd"/>
        <w:numPr>
          <w:ilvl w:val="0"/>
          <w:numId w:val="57"/>
        </w:numPr>
        <w:tabs>
          <w:tab w:val="left" w:pos="851"/>
          <w:tab w:val="left" w:pos="11057"/>
        </w:tabs>
        <w:ind w:left="0" w:firstLine="567"/>
        <w:jc w:val="both"/>
        <w:rPr>
          <w:rFonts w:cs="Arial"/>
          <w:sz w:val="20"/>
          <w:szCs w:val="20"/>
          <w:lang w:val="ru-RU"/>
        </w:rPr>
      </w:pPr>
      <w:r w:rsidRPr="005C0D97">
        <w:rPr>
          <w:rFonts w:cs="Arial"/>
          <w:sz w:val="20"/>
          <w:szCs w:val="20"/>
          <w:lang w:val="ru-RU"/>
        </w:rPr>
        <w:t>рыночная цена;</w:t>
      </w:r>
    </w:p>
    <w:p w14:paraId="2A49D4DC" w14:textId="77777777" w:rsidR="00BA5BB0" w:rsidRPr="005C0D97" w:rsidRDefault="00BA5BB0" w:rsidP="00E528C1">
      <w:pPr>
        <w:pStyle w:val="afd"/>
        <w:numPr>
          <w:ilvl w:val="0"/>
          <w:numId w:val="57"/>
        </w:numPr>
        <w:tabs>
          <w:tab w:val="left" w:pos="851"/>
          <w:tab w:val="left" w:pos="11057"/>
        </w:tabs>
        <w:ind w:left="0" w:firstLine="567"/>
        <w:jc w:val="both"/>
        <w:rPr>
          <w:rFonts w:cs="Arial"/>
          <w:sz w:val="20"/>
          <w:szCs w:val="20"/>
          <w:lang w:val="ru-RU"/>
        </w:rPr>
      </w:pPr>
      <w:r w:rsidRPr="005C0D97">
        <w:rPr>
          <w:rFonts w:cs="Arial"/>
          <w:sz w:val="20"/>
          <w:szCs w:val="20"/>
          <w:lang w:val="ru-RU"/>
        </w:rPr>
        <w:t>профессиональное суждение.</w:t>
      </w:r>
    </w:p>
    <w:p w14:paraId="6D77C08E" w14:textId="77777777" w:rsidR="00BA5BB0" w:rsidRPr="00F26A5B" w:rsidRDefault="00BA5BB0" w:rsidP="00F26A5B">
      <w:pPr>
        <w:tabs>
          <w:tab w:val="left" w:pos="11057"/>
        </w:tabs>
        <w:jc w:val="both"/>
        <w:rPr>
          <w:rFonts w:cs="Arial"/>
          <w:sz w:val="20"/>
          <w:szCs w:val="20"/>
          <w:lang w:val="ru-RU"/>
        </w:rPr>
      </w:pPr>
      <w:r w:rsidRPr="00F26A5B">
        <w:rPr>
          <w:rFonts w:cs="Arial"/>
          <w:sz w:val="20"/>
          <w:szCs w:val="20"/>
          <w:lang w:val="ru-RU"/>
        </w:rPr>
        <w:t>Источником информации является ЗАО «ФБ ММВБ». Для определения справедливой стоимости рассматриваются котировки в ближайший день (возможный период не должен превышать 90 календарных дней), когда торговая площадка проводила торги ценными бумагами.</w:t>
      </w:r>
    </w:p>
    <w:p w14:paraId="2622F01D" w14:textId="77777777" w:rsidR="00BA5BB0" w:rsidRPr="00F26A5B" w:rsidRDefault="00BA5BB0" w:rsidP="00F26A5B">
      <w:pPr>
        <w:tabs>
          <w:tab w:val="left" w:pos="11057"/>
        </w:tabs>
        <w:jc w:val="both"/>
        <w:rPr>
          <w:rFonts w:cs="Arial"/>
          <w:sz w:val="20"/>
          <w:szCs w:val="20"/>
          <w:lang w:val="ru-RU"/>
        </w:rPr>
      </w:pPr>
      <w:r w:rsidRPr="00F26A5B">
        <w:rPr>
          <w:rFonts w:cs="Arial"/>
          <w:sz w:val="20"/>
          <w:szCs w:val="20"/>
          <w:lang w:val="ru-RU"/>
        </w:rPr>
        <w:t>Для ценных бумаг, не обращающихся на российском рынке ценных бумаг и номинированных в валюте РФ и иностранной валюте надежно определенной справедливой стоимостью признается в порядке очередности следующие типы цен на день проведения переоценки:</w:t>
      </w:r>
    </w:p>
    <w:p w14:paraId="25624B00" w14:textId="77777777" w:rsidR="00BA5BB0" w:rsidRPr="00A00010" w:rsidRDefault="00BA5BB0" w:rsidP="00E528C1">
      <w:pPr>
        <w:pStyle w:val="afd"/>
        <w:numPr>
          <w:ilvl w:val="0"/>
          <w:numId w:val="58"/>
        </w:numPr>
        <w:tabs>
          <w:tab w:val="left" w:pos="851"/>
          <w:tab w:val="left" w:pos="11057"/>
        </w:tabs>
        <w:ind w:left="0" w:firstLine="567"/>
        <w:jc w:val="both"/>
        <w:rPr>
          <w:rFonts w:cs="Arial"/>
          <w:sz w:val="20"/>
          <w:szCs w:val="20"/>
          <w:lang w:val="ru-RU"/>
        </w:rPr>
      </w:pPr>
      <w:r w:rsidRPr="00A00010">
        <w:rPr>
          <w:rFonts w:cs="Arial"/>
          <w:sz w:val="20"/>
          <w:szCs w:val="20"/>
          <w:lang w:val="ru-RU"/>
        </w:rPr>
        <w:t>цена на покупку (bid price);</w:t>
      </w:r>
    </w:p>
    <w:p w14:paraId="46E3F6E5" w14:textId="77777777" w:rsidR="00BA5BB0" w:rsidRPr="00A00010" w:rsidRDefault="00BA5BB0" w:rsidP="00E528C1">
      <w:pPr>
        <w:pStyle w:val="afd"/>
        <w:numPr>
          <w:ilvl w:val="0"/>
          <w:numId w:val="58"/>
        </w:numPr>
        <w:tabs>
          <w:tab w:val="left" w:pos="851"/>
          <w:tab w:val="left" w:pos="11057"/>
        </w:tabs>
        <w:ind w:left="0" w:firstLine="567"/>
        <w:jc w:val="both"/>
        <w:rPr>
          <w:rFonts w:cs="Arial"/>
          <w:sz w:val="20"/>
          <w:szCs w:val="20"/>
          <w:lang w:val="ru-RU"/>
        </w:rPr>
      </w:pPr>
      <w:r w:rsidRPr="00A00010">
        <w:rPr>
          <w:rFonts w:cs="Arial"/>
          <w:sz w:val="20"/>
          <w:szCs w:val="20"/>
          <w:lang w:val="ru-RU"/>
        </w:rPr>
        <w:t>последняя цена (last price);</w:t>
      </w:r>
    </w:p>
    <w:p w14:paraId="32839C5D" w14:textId="77777777" w:rsidR="00BA5BB0" w:rsidRPr="00A00010" w:rsidRDefault="00BA5BB0" w:rsidP="00E528C1">
      <w:pPr>
        <w:pStyle w:val="afd"/>
        <w:numPr>
          <w:ilvl w:val="0"/>
          <w:numId w:val="58"/>
        </w:numPr>
        <w:tabs>
          <w:tab w:val="left" w:pos="851"/>
          <w:tab w:val="left" w:pos="11057"/>
        </w:tabs>
        <w:ind w:left="0" w:firstLine="567"/>
        <w:jc w:val="both"/>
        <w:rPr>
          <w:rFonts w:cs="Arial"/>
          <w:sz w:val="20"/>
          <w:szCs w:val="20"/>
          <w:lang w:val="en-US"/>
        </w:rPr>
      </w:pPr>
      <w:r w:rsidRPr="00A00010">
        <w:rPr>
          <w:rFonts w:cs="Arial"/>
          <w:sz w:val="20"/>
          <w:szCs w:val="20"/>
          <w:lang w:val="ru-RU"/>
        </w:rPr>
        <w:t>средневзвешенная</w:t>
      </w:r>
      <w:r w:rsidRPr="00A00010">
        <w:rPr>
          <w:rFonts w:cs="Arial"/>
          <w:sz w:val="20"/>
          <w:szCs w:val="20"/>
          <w:lang w:val="en-US"/>
        </w:rPr>
        <w:t xml:space="preserve"> </w:t>
      </w:r>
      <w:r w:rsidRPr="00A00010">
        <w:rPr>
          <w:rFonts w:cs="Arial"/>
          <w:sz w:val="20"/>
          <w:szCs w:val="20"/>
          <w:lang w:val="ru-RU"/>
        </w:rPr>
        <w:t>цена</w:t>
      </w:r>
      <w:r w:rsidRPr="00A00010">
        <w:rPr>
          <w:rFonts w:cs="Arial"/>
          <w:sz w:val="20"/>
          <w:szCs w:val="20"/>
          <w:lang w:val="en-US"/>
        </w:rPr>
        <w:t xml:space="preserve"> (Volume Weighted Average Price (VWAP));</w:t>
      </w:r>
    </w:p>
    <w:p w14:paraId="7E126835" w14:textId="77777777" w:rsidR="00BA5BB0" w:rsidRPr="00A00010" w:rsidRDefault="00BA5BB0" w:rsidP="00E528C1">
      <w:pPr>
        <w:pStyle w:val="afd"/>
        <w:numPr>
          <w:ilvl w:val="0"/>
          <w:numId w:val="58"/>
        </w:numPr>
        <w:tabs>
          <w:tab w:val="left" w:pos="851"/>
          <w:tab w:val="left" w:pos="11057"/>
        </w:tabs>
        <w:ind w:left="0" w:firstLine="567"/>
        <w:jc w:val="both"/>
        <w:rPr>
          <w:rFonts w:cs="Arial"/>
          <w:sz w:val="20"/>
          <w:szCs w:val="20"/>
          <w:lang w:val="ru-RU"/>
        </w:rPr>
      </w:pPr>
      <w:r w:rsidRPr="00A00010">
        <w:rPr>
          <w:rFonts w:cs="Arial"/>
          <w:sz w:val="20"/>
          <w:szCs w:val="20"/>
          <w:lang w:val="ru-RU"/>
        </w:rPr>
        <w:t>профессиональное суждение.</w:t>
      </w:r>
    </w:p>
    <w:p w14:paraId="2334C3F3" w14:textId="77777777" w:rsidR="00BA5BB0" w:rsidRPr="00F26A5B" w:rsidRDefault="00BA5BB0" w:rsidP="00F26A5B">
      <w:pPr>
        <w:tabs>
          <w:tab w:val="left" w:pos="11057"/>
        </w:tabs>
        <w:jc w:val="both"/>
        <w:rPr>
          <w:rFonts w:cs="Arial"/>
          <w:sz w:val="20"/>
          <w:szCs w:val="20"/>
          <w:lang w:val="ru-RU"/>
        </w:rPr>
      </w:pPr>
      <w:r w:rsidRPr="00F26A5B">
        <w:rPr>
          <w:rFonts w:cs="Arial"/>
          <w:sz w:val="20"/>
          <w:szCs w:val="20"/>
          <w:lang w:val="ru-RU"/>
        </w:rPr>
        <w:t>Источники информации п</w:t>
      </w:r>
      <w:r w:rsidR="00A00010">
        <w:rPr>
          <w:rFonts w:cs="Arial"/>
          <w:sz w:val="20"/>
          <w:szCs w:val="20"/>
          <w:lang w:val="ru-RU"/>
        </w:rPr>
        <w:t>о данным ценным бумагам являются</w:t>
      </w:r>
      <w:r w:rsidRPr="00F26A5B">
        <w:rPr>
          <w:rFonts w:cs="Arial"/>
          <w:sz w:val="20"/>
          <w:szCs w:val="20"/>
          <w:lang w:val="ru-RU"/>
        </w:rPr>
        <w:t xml:space="preserve"> информационные системы Bloomberg рынок BGN или BVAL, Reuters, с надежными источниками данных. Под надежными источниками принимаются рассчитанные информационными системами потоки котировок от участников рынка, котировки от зарубежных организаторов торгов на неорганизованном рынке финансовых инструментов.   </w:t>
      </w:r>
    </w:p>
    <w:p w14:paraId="3A4DFD25" w14:textId="77777777" w:rsidR="00BA5BB0" w:rsidRPr="00F26A5B" w:rsidRDefault="00BA5BB0" w:rsidP="00F26A5B">
      <w:pPr>
        <w:tabs>
          <w:tab w:val="left" w:pos="11057"/>
        </w:tabs>
        <w:jc w:val="both"/>
        <w:rPr>
          <w:rFonts w:cs="Arial"/>
          <w:sz w:val="20"/>
          <w:szCs w:val="20"/>
          <w:lang w:val="ru-RU"/>
        </w:rPr>
      </w:pPr>
      <w:r w:rsidRPr="00F26A5B">
        <w:rPr>
          <w:rFonts w:cs="Arial"/>
          <w:sz w:val="20"/>
          <w:szCs w:val="20"/>
          <w:lang w:val="ru-RU"/>
        </w:rPr>
        <w:t>В случае отсутствия данных котировок на день проведения переоценки, справедливой стоимостью признается котировка на день, ближайший ко дню проведения переоценки. Максимально возможный период не должен превышать 90 календарных дней.</w:t>
      </w:r>
    </w:p>
    <w:p w14:paraId="5CF5534D" w14:textId="77777777" w:rsidR="00BA5BB0" w:rsidRPr="00F26A5B" w:rsidRDefault="00BA5BB0" w:rsidP="00F26A5B">
      <w:pPr>
        <w:tabs>
          <w:tab w:val="left" w:pos="11057"/>
        </w:tabs>
        <w:jc w:val="both"/>
        <w:rPr>
          <w:rFonts w:cs="Arial"/>
          <w:sz w:val="20"/>
          <w:szCs w:val="20"/>
          <w:lang w:val="ru-RU"/>
        </w:rPr>
      </w:pPr>
      <w:r w:rsidRPr="00F26A5B">
        <w:rPr>
          <w:rFonts w:cs="Arial"/>
          <w:sz w:val="20"/>
          <w:szCs w:val="20"/>
          <w:lang w:val="ru-RU"/>
        </w:rPr>
        <w:t>В случае применения профессионального суждения Банк может использовать информацию о ценах, предоставляемую брокером или компанией профессионально занимающейся деятельностью на рынке ценных бумаг. В этом случае информация о</w:t>
      </w:r>
      <w:r w:rsidR="00A00010">
        <w:rPr>
          <w:rFonts w:cs="Arial"/>
          <w:sz w:val="20"/>
          <w:szCs w:val="20"/>
          <w:lang w:val="ru-RU"/>
        </w:rPr>
        <w:t xml:space="preserve"> </w:t>
      </w:r>
      <w:r w:rsidRPr="00F26A5B">
        <w:rPr>
          <w:rFonts w:cs="Arial"/>
          <w:sz w:val="20"/>
          <w:szCs w:val="20"/>
          <w:lang w:val="ru-RU"/>
        </w:rPr>
        <w:t>ценах должна быть зафиксирована в виде распечатанных сообщений, полученных по электронной почте или данных, взятых с вэб-сайта. Профессиональное суждения готовит сотрудник отдела по работе на фондовых рынках в соответствии с Приложением № 6 к СТБ 56-2015.</w:t>
      </w:r>
    </w:p>
    <w:p w14:paraId="4A89892A" w14:textId="77777777" w:rsidR="00BA5BB0" w:rsidRPr="00F26A5B" w:rsidRDefault="00BA5BB0" w:rsidP="00F26A5B">
      <w:pPr>
        <w:tabs>
          <w:tab w:val="left" w:pos="11057"/>
        </w:tabs>
        <w:jc w:val="both"/>
        <w:rPr>
          <w:rFonts w:cs="Arial"/>
          <w:sz w:val="20"/>
          <w:szCs w:val="20"/>
          <w:lang w:val="ru-RU"/>
        </w:rPr>
      </w:pPr>
      <w:r w:rsidRPr="00F26A5B">
        <w:rPr>
          <w:rFonts w:cs="Arial"/>
          <w:sz w:val="20"/>
          <w:szCs w:val="20"/>
          <w:lang w:val="ru-RU"/>
        </w:rPr>
        <w:t xml:space="preserve">Отражение ценных бумаг на балансовых счетах осуществляется в зависимости от цели приобретения, намерений и возможностей Банка. </w:t>
      </w:r>
    </w:p>
    <w:p w14:paraId="195FE215" w14:textId="77777777" w:rsidR="00BA5BB0" w:rsidRPr="00F26A5B" w:rsidRDefault="00BA5BB0" w:rsidP="00F26A5B">
      <w:pPr>
        <w:tabs>
          <w:tab w:val="left" w:pos="11057"/>
        </w:tabs>
        <w:jc w:val="both"/>
        <w:rPr>
          <w:rFonts w:cs="Arial"/>
          <w:sz w:val="20"/>
          <w:szCs w:val="20"/>
          <w:lang w:val="ru-RU"/>
        </w:rPr>
      </w:pPr>
      <w:r w:rsidRPr="00F26A5B">
        <w:rPr>
          <w:rFonts w:cs="Arial"/>
          <w:sz w:val="20"/>
          <w:szCs w:val="20"/>
          <w:lang w:val="ru-RU"/>
        </w:rPr>
        <w:t>Банк признает вложения в ценные бумаги, если одновременно выполняются следующие условия:</w:t>
      </w:r>
    </w:p>
    <w:p w14:paraId="0E710098" w14:textId="77777777" w:rsidR="00BA5BB0" w:rsidRPr="00A00010" w:rsidRDefault="00BA5BB0" w:rsidP="00E528C1">
      <w:pPr>
        <w:pStyle w:val="afd"/>
        <w:numPr>
          <w:ilvl w:val="0"/>
          <w:numId w:val="59"/>
        </w:numPr>
        <w:tabs>
          <w:tab w:val="left" w:pos="851"/>
          <w:tab w:val="left" w:pos="11057"/>
        </w:tabs>
        <w:ind w:left="0" w:firstLine="567"/>
        <w:jc w:val="both"/>
        <w:rPr>
          <w:rFonts w:cs="Arial"/>
          <w:sz w:val="20"/>
          <w:szCs w:val="20"/>
          <w:lang w:val="ru-RU"/>
        </w:rPr>
      </w:pPr>
      <w:r w:rsidRPr="00A00010">
        <w:rPr>
          <w:rFonts w:cs="Arial"/>
          <w:sz w:val="20"/>
          <w:szCs w:val="20"/>
          <w:lang w:val="ru-RU"/>
        </w:rPr>
        <w:t>банк становится собственником этих вложений в соответствии с законодательством РФ, применимым законодательством иностранного государства, международными обычаями делового оборота;</w:t>
      </w:r>
    </w:p>
    <w:p w14:paraId="20308D34" w14:textId="77777777" w:rsidR="00BA5BB0" w:rsidRPr="00A00010" w:rsidRDefault="00BA5BB0" w:rsidP="00E528C1">
      <w:pPr>
        <w:pStyle w:val="afd"/>
        <w:numPr>
          <w:ilvl w:val="0"/>
          <w:numId w:val="59"/>
        </w:numPr>
        <w:tabs>
          <w:tab w:val="left" w:pos="851"/>
          <w:tab w:val="left" w:pos="11057"/>
        </w:tabs>
        <w:ind w:left="0" w:firstLine="567"/>
        <w:jc w:val="both"/>
        <w:rPr>
          <w:rFonts w:cs="Arial"/>
          <w:sz w:val="20"/>
          <w:szCs w:val="20"/>
          <w:lang w:val="ru-RU"/>
        </w:rPr>
      </w:pPr>
      <w:r w:rsidRPr="00A00010">
        <w:rPr>
          <w:rFonts w:cs="Arial"/>
          <w:sz w:val="20"/>
          <w:szCs w:val="20"/>
          <w:lang w:val="ru-RU"/>
        </w:rPr>
        <w:t>банк получает право на все денежные потоки от полученных ценных бумаг либо их значительную часть;</w:t>
      </w:r>
    </w:p>
    <w:p w14:paraId="01A5D066" w14:textId="77777777" w:rsidR="00BA5BB0" w:rsidRPr="00A00010" w:rsidRDefault="00BA5BB0" w:rsidP="00E528C1">
      <w:pPr>
        <w:pStyle w:val="afd"/>
        <w:numPr>
          <w:ilvl w:val="0"/>
          <w:numId w:val="59"/>
        </w:numPr>
        <w:tabs>
          <w:tab w:val="left" w:pos="851"/>
          <w:tab w:val="left" w:pos="11057"/>
        </w:tabs>
        <w:ind w:left="0" w:firstLine="567"/>
        <w:jc w:val="both"/>
        <w:rPr>
          <w:rFonts w:cs="Arial"/>
          <w:sz w:val="20"/>
          <w:szCs w:val="20"/>
          <w:lang w:val="ru-RU"/>
        </w:rPr>
      </w:pPr>
      <w:r w:rsidRPr="00A00010">
        <w:rPr>
          <w:rFonts w:cs="Arial"/>
          <w:sz w:val="20"/>
          <w:szCs w:val="20"/>
          <w:lang w:val="ru-RU"/>
        </w:rPr>
        <w:t>банк несет все риски, связанные с вложениями в ценные бумаги, либо их значительную часть.</w:t>
      </w:r>
    </w:p>
    <w:p w14:paraId="513877A0" w14:textId="77777777" w:rsidR="00BA5BB0" w:rsidRPr="00F26A5B" w:rsidRDefault="00A00010" w:rsidP="00F26A5B">
      <w:pPr>
        <w:tabs>
          <w:tab w:val="left" w:pos="11057"/>
        </w:tabs>
        <w:jc w:val="both"/>
        <w:rPr>
          <w:rFonts w:cs="Arial"/>
          <w:sz w:val="20"/>
          <w:szCs w:val="20"/>
          <w:lang w:val="ru-RU"/>
        </w:rPr>
      </w:pPr>
      <w:r>
        <w:rPr>
          <w:rFonts w:cs="Arial"/>
          <w:sz w:val="20"/>
          <w:szCs w:val="20"/>
          <w:lang w:val="ru-RU"/>
        </w:rPr>
        <w:t>Пра</w:t>
      </w:r>
      <w:r w:rsidR="00BA5BB0" w:rsidRPr="00F26A5B">
        <w:rPr>
          <w:rFonts w:cs="Arial"/>
          <w:sz w:val="20"/>
          <w:szCs w:val="20"/>
          <w:lang w:val="ru-RU"/>
        </w:rPr>
        <w:t xml:space="preserve">во собственности на ценную бумагу переходит с момента внесения приходной записи по счету депо банка у депозитария или с момента внесения приходной записи по лицевому счету банка в системе ведения реестра учета прав на ценные бумаги. </w:t>
      </w:r>
    </w:p>
    <w:p w14:paraId="7E521328" w14:textId="77777777" w:rsidR="00BA5BB0" w:rsidRPr="00F26A5B" w:rsidRDefault="00BA5BB0" w:rsidP="00F26A5B">
      <w:pPr>
        <w:tabs>
          <w:tab w:val="left" w:pos="11057"/>
        </w:tabs>
        <w:jc w:val="both"/>
        <w:rPr>
          <w:rFonts w:cs="Arial"/>
          <w:sz w:val="20"/>
          <w:szCs w:val="20"/>
          <w:lang w:val="ru-RU"/>
        </w:rPr>
      </w:pPr>
      <w:r w:rsidRPr="00F26A5B">
        <w:rPr>
          <w:rFonts w:cs="Arial"/>
          <w:sz w:val="20"/>
          <w:szCs w:val="20"/>
          <w:lang w:val="ru-RU"/>
        </w:rPr>
        <w:t xml:space="preserve">В бухгалтерском учете указанные операции отражаются в день получения первичных документов, подтверждающих переход прав на ценную бумагу, либо в день выполнения условий договора (сделки), определяющих переход прав. </w:t>
      </w:r>
    </w:p>
    <w:p w14:paraId="2DB5EFA0" w14:textId="77777777" w:rsidR="00BA5BB0" w:rsidRPr="00F26A5B" w:rsidRDefault="00BA5BB0" w:rsidP="00F26A5B">
      <w:pPr>
        <w:tabs>
          <w:tab w:val="left" w:pos="11057"/>
        </w:tabs>
        <w:jc w:val="both"/>
        <w:rPr>
          <w:rFonts w:cs="Arial"/>
          <w:sz w:val="20"/>
          <w:szCs w:val="20"/>
          <w:lang w:val="ru-RU"/>
        </w:rPr>
      </w:pPr>
      <w:r w:rsidRPr="00F26A5B">
        <w:rPr>
          <w:rFonts w:cs="Arial"/>
          <w:sz w:val="20"/>
          <w:szCs w:val="20"/>
          <w:lang w:val="ru-RU"/>
        </w:rPr>
        <w:t>Банк осуществляет на фондовом рынке операции РЕПО (покупка с обязательством обратной продажи и продажа с обязательством обратной покупки) без прекращения (осуществления) признания.</w:t>
      </w:r>
    </w:p>
    <w:p w14:paraId="37B69DF9" w14:textId="77777777" w:rsidR="00BA5BB0" w:rsidRPr="00F26A5B" w:rsidRDefault="00BA5BB0" w:rsidP="00F26A5B">
      <w:pPr>
        <w:tabs>
          <w:tab w:val="left" w:pos="11057"/>
        </w:tabs>
        <w:jc w:val="both"/>
        <w:rPr>
          <w:rFonts w:cs="Arial"/>
          <w:sz w:val="20"/>
          <w:szCs w:val="20"/>
          <w:lang w:val="ru-RU"/>
        </w:rPr>
      </w:pPr>
      <w:r w:rsidRPr="00F26A5B">
        <w:rPr>
          <w:rFonts w:cs="Arial"/>
          <w:sz w:val="20"/>
          <w:szCs w:val="20"/>
          <w:lang w:val="ru-RU"/>
        </w:rPr>
        <w:t>Переоценке по определенной банком справедливой стоимости подлежат все ценные бумаги выпуска (эмитента), "оцениваемые по справедливой стоимости через прибыль или убыток" и "имеющиеся в наличии для продажи":</w:t>
      </w:r>
    </w:p>
    <w:p w14:paraId="73D732EB" w14:textId="77777777" w:rsidR="00A00010" w:rsidRDefault="00BA5BB0" w:rsidP="00E528C1">
      <w:pPr>
        <w:pStyle w:val="afd"/>
        <w:numPr>
          <w:ilvl w:val="1"/>
          <w:numId w:val="60"/>
        </w:numPr>
        <w:tabs>
          <w:tab w:val="left" w:pos="851"/>
          <w:tab w:val="left" w:pos="11057"/>
        </w:tabs>
        <w:ind w:left="0" w:firstLine="567"/>
        <w:jc w:val="both"/>
        <w:rPr>
          <w:rFonts w:cs="Arial"/>
          <w:sz w:val="20"/>
          <w:szCs w:val="20"/>
          <w:lang w:val="ru-RU"/>
        </w:rPr>
      </w:pPr>
      <w:r w:rsidRPr="00A00010">
        <w:rPr>
          <w:rFonts w:cs="Arial"/>
          <w:sz w:val="20"/>
          <w:szCs w:val="20"/>
          <w:lang w:val="ru-RU"/>
        </w:rPr>
        <w:t>в дату приобретения банком ценных бумаг;</w:t>
      </w:r>
      <w:r w:rsidR="00A00010" w:rsidRPr="00A00010">
        <w:rPr>
          <w:rFonts w:cs="Arial"/>
          <w:sz w:val="20"/>
          <w:szCs w:val="20"/>
          <w:lang w:val="ru-RU"/>
        </w:rPr>
        <w:t xml:space="preserve"> </w:t>
      </w:r>
    </w:p>
    <w:p w14:paraId="21C95CEE" w14:textId="77777777" w:rsidR="00A00010" w:rsidRDefault="00BA5BB0" w:rsidP="00E528C1">
      <w:pPr>
        <w:pStyle w:val="afd"/>
        <w:numPr>
          <w:ilvl w:val="1"/>
          <w:numId w:val="60"/>
        </w:numPr>
        <w:tabs>
          <w:tab w:val="left" w:pos="851"/>
          <w:tab w:val="left" w:pos="11057"/>
        </w:tabs>
        <w:ind w:left="0" w:firstLine="567"/>
        <w:jc w:val="both"/>
        <w:rPr>
          <w:rFonts w:cs="Arial"/>
          <w:sz w:val="20"/>
          <w:szCs w:val="20"/>
          <w:lang w:val="ru-RU"/>
        </w:rPr>
      </w:pPr>
      <w:r w:rsidRPr="00A00010">
        <w:rPr>
          <w:rFonts w:cs="Arial"/>
          <w:sz w:val="20"/>
          <w:szCs w:val="20"/>
          <w:lang w:val="ru-RU"/>
        </w:rPr>
        <w:t>в последний рабочий день месяца;</w:t>
      </w:r>
      <w:r w:rsidR="00A00010" w:rsidRPr="00A00010">
        <w:rPr>
          <w:rFonts w:cs="Arial"/>
          <w:sz w:val="20"/>
          <w:szCs w:val="20"/>
          <w:lang w:val="ru-RU"/>
        </w:rPr>
        <w:t xml:space="preserve"> </w:t>
      </w:r>
    </w:p>
    <w:p w14:paraId="44FEDE2B" w14:textId="77777777" w:rsidR="00BA5BB0" w:rsidRPr="00A00010" w:rsidRDefault="00BA5BB0" w:rsidP="00E528C1">
      <w:pPr>
        <w:pStyle w:val="afd"/>
        <w:numPr>
          <w:ilvl w:val="1"/>
          <w:numId w:val="60"/>
        </w:numPr>
        <w:tabs>
          <w:tab w:val="left" w:pos="851"/>
          <w:tab w:val="left" w:pos="11057"/>
        </w:tabs>
        <w:ind w:left="0" w:firstLine="567"/>
        <w:jc w:val="both"/>
        <w:rPr>
          <w:rFonts w:cs="Arial"/>
          <w:sz w:val="20"/>
          <w:szCs w:val="20"/>
          <w:lang w:val="ru-RU"/>
        </w:rPr>
      </w:pPr>
      <w:r w:rsidRPr="00A00010">
        <w:rPr>
          <w:rFonts w:cs="Arial"/>
          <w:sz w:val="20"/>
          <w:szCs w:val="20"/>
          <w:lang w:val="ru-RU"/>
        </w:rPr>
        <w:t>при совершении в течение месяца операций с ценными бумагами этого выпуска (эмитента);</w:t>
      </w:r>
    </w:p>
    <w:p w14:paraId="009DEAF2" w14:textId="77777777" w:rsidR="00A00010" w:rsidRDefault="00BA5BB0" w:rsidP="00E528C1">
      <w:pPr>
        <w:pStyle w:val="afd"/>
        <w:numPr>
          <w:ilvl w:val="1"/>
          <w:numId w:val="60"/>
        </w:numPr>
        <w:tabs>
          <w:tab w:val="left" w:pos="851"/>
          <w:tab w:val="left" w:pos="11057"/>
        </w:tabs>
        <w:ind w:left="0" w:firstLine="567"/>
        <w:jc w:val="both"/>
        <w:rPr>
          <w:rFonts w:cs="Arial"/>
          <w:sz w:val="20"/>
          <w:szCs w:val="20"/>
          <w:lang w:val="ru-RU"/>
        </w:rPr>
      </w:pPr>
      <w:r w:rsidRPr="00A00010">
        <w:rPr>
          <w:rFonts w:cs="Arial"/>
          <w:sz w:val="20"/>
          <w:szCs w:val="20"/>
          <w:lang w:val="ru-RU"/>
        </w:rPr>
        <w:lastRenderedPageBreak/>
        <w:t>в течение месяца в случаях, если имеет место существенное изменение в течение месяца справедливой стоимости ценных бумаг соот</w:t>
      </w:r>
      <w:r w:rsidR="00A00010">
        <w:rPr>
          <w:rFonts w:cs="Arial"/>
          <w:sz w:val="20"/>
          <w:szCs w:val="20"/>
          <w:lang w:val="ru-RU"/>
        </w:rPr>
        <w:t>ветствующего выпуска (эмитента).</w:t>
      </w:r>
    </w:p>
    <w:p w14:paraId="454AF8CA" w14:textId="77777777" w:rsidR="00BA5BB0" w:rsidRPr="00A00010" w:rsidRDefault="00BA5BB0" w:rsidP="00A00010">
      <w:pPr>
        <w:pStyle w:val="afd"/>
        <w:tabs>
          <w:tab w:val="left" w:pos="851"/>
          <w:tab w:val="left" w:pos="11057"/>
        </w:tabs>
        <w:ind w:left="0"/>
        <w:jc w:val="both"/>
        <w:rPr>
          <w:rFonts w:cs="Arial"/>
          <w:sz w:val="20"/>
          <w:szCs w:val="20"/>
          <w:lang w:val="ru-RU"/>
        </w:rPr>
      </w:pPr>
      <w:r w:rsidRPr="00A00010">
        <w:rPr>
          <w:rFonts w:cs="Arial"/>
          <w:sz w:val="20"/>
          <w:szCs w:val="20"/>
          <w:lang w:val="ru-RU"/>
        </w:rPr>
        <w:t>Существенным изменением справедливой стоимости ценных бумаг является более 20% отклонение в сторону повышения либо понижения текущей стоимости по отношению к балансовой стоимости этих ценных бумаг. Переоценке подлежит остаток ценных бумаг, сложившийся на конец дня после отражения в учете операций по приобретению и выбытию ценных бумаг.</w:t>
      </w:r>
    </w:p>
    <w:p w14:paraId="68374409" w14:textId="77777777" w:rsidR="00BA5BB0" w:rsidRDefault="00BA5BB0" w:rsidP="00F26A5B">
      <w:pPr>
        <w:tabs>
          <w:tab w:val="left" w:pos="11057"/>
        </w:tabs>
        <w:jc w:val="both"/>
        <w:rPr>
          <w:rFonts w:cs="Arial"/>
          <w:sz w:val="20"/>
          <w:szCs w:val="20"/>
          <w:lang w:val="ru-RU"/>
        </w:rPr>
      </w:pPr>
    </w:p>
    <w:p w14:paraId="2B39ECBB" w14:textId="77777777" w:rsidR="00BA5BB0" w:rsidRPr="00496676" w:rsidRDefault="00BA5BB0" w:rsidP="00F26A5B">
      <w:pPr>
        <w:tabs>
          <w:tab w:val="left" w:pos="11057"/>
        </w:tabs>
        <w:jc w:val="both"/>
        <w:rPr>
          <w:rFonts w:cs="Arial"/>
          <w:sz w:val="20"/>
          <w:szCs w:val="20"/>
          <w:lang w:val="ru-RU"/>
        </w:rPr>
      </w:pPr>
      <w:r w:rsidRPr="00496676">
        <w:rPr>
          <w:rFonts w:cs="Arial"/>
          <w:sz w:val="20"/>
          <w:szCs w:val="20"/>
          <w:lang w:val="ru-RU"/>
        </w:rPr>
        <w:t>Банк оценивает состояние активов (ценных бумаг, инвестиций) на предмет их возможного обесценения, которое может быть обусловлено следующими обстоятельствами: финансовые трудности или банкротство эмитента, нарушение обязательств эмитентом (например, по выплате процентов), прекращение торгов по данным ценным бумагам, существенное снижение котировок по сравнению с общерыночными тенденциями. Для этого создается резерв на возможные потери, который формируется согласно Положению Банка России от 20 марта 2006 года № 283-П «О порядке формирования кредитными организациями резервов на возможные потери». Резерв создается в момент возникновения факторов, дающих основание для мотивированного суждения об уровне риска на основе оценки изменения уровня доходности и рыночной стоимости ценной бумаги, произведенной на основе анализа экономической ситуации.</w:t>
      </w:r>
    </w:p>
    <w:p w14:paraId="683B8524" w14:textId="77777777" w:rsidR="00BA5BB0" w:rsidRPr="00496676" w:rsidRDefault="00A00010" w:rsidP="00F26A5B">
      <w:pPr>
        <w:tabs>
          <w:tab w:val="left" w:pos="11057"/>
        </w:tabs>
        <w:jc w:val="both"/>
        <w:rPr>
          <w:rFonts w:cs="Arial"/>
          <w:sz w:val="20"/>
          <w:szCs w:val="20"/>
          <w:lang w:val="ru-RU"/>
        </w:rPr>
      </w:pPr>
      <w:r>
        <w:rPr>
          <w:rFonts w:cs="Arial"/>
          <w:sz w:val="20"/>
          <w:szCs w:val="20"/>
          <w:lang w:val="ru-RU"/>
        </w:rPr>
        <w:t>При в</w:t>
      </w:r>
      <w:r w:rsidR="00BA5BB0" w:rsidRPr="00496676">
        <w:rPr>
          <w:rFonts w:cs="Arial"/>
          <w:sz w:val="20"/>
          <w:szCs w:val="20"/>
          <w:lang w:val="ru-RU"/>
        </w:rPr>
        <w:t>ыбытии (реализации) ценных бумаг порядок списания с балансовых счетов второго порядка ценных бумаг одного выпуска либо ценных бумаг, имеющих один международный идентификационный код ценной бумаги (</w:t>
      </w:r>
      <w:r w:rsidR="00BA5BB0" w:rsidRPr="00F26A5B">
        <w:rPr>
          <w:rFonts w:cs="Arial"/>
          <w:sz w:val="20"/>
          <w:szCs w:val="20"/>
          <w:lang w:val="ru-RU"/>
        </w:rPr>
        <w:t>ISIN</w:t>
      </w:r>
      <w:r w:rsidR="00BA5BB0" w:rsidRPr="00496676">
        <w:rPr>
          <w:rFonts w:cs="Arial"/>
          <w:sz w:val="20"/>
          <w:szCs w:val="20"/>
          <w:lang w:val="ru-RU"/>
        </w:rPr>
        <w:t>), осуществляется по средней стоимости ценных бумаг.</w:t>
      </w:r>
    </w:p>
    <w:p w14:paraId="4E6FB3A8" w14:textId="77777777" w:rsidR="00BA5BB0" w:rsidRPr="00F26A5B" w:rsidRDefault="00BA5BB0" w:rsidP="00F26A5B">
      <w:pPr>
        <w:tabs>
          <w:tab w:val="left" w:pos="11057"/>
        </w:tabs>
        <w:jc w:val="both"/>
        <w:rPr>
          <w:rFonts w:cs="Arial"/>
          <w:sz w:val="20"/>
          <w:szCs w:val="20"/>
          <w:lang w:val="ru-RU"/>
        </w:rPr>
      </w:pPr>
      <w:r w:rsidRPr="00496676">
        <w:rPr>
          <w:rFonts w:cs="Arial"/>
          <w:sz w:val="20"/>
          <w:szCs w:val="20"/>
          <w:lang w:val="ru-RU"/>
        </w:rPr>
        <w:t xml:space="preserve">Собственные акции банка, выкупленные у акционеров, приходуются на баланс по цене приобретения (рыночной стоимости). Учтенные банком векселя (кроме просроченных) отражаются на балансе по покупной стоимости. Просроченные векселя отражаются в сумме, подлежащей оплате (включая просроченные проценты). По учтенным векселям банком создается резерв на возможные потери по ссудам и приравненной к ней задолженности согласно Положения Банка России от 26 марта 2004 года №254–П «О порядке формирования кредитными организациями резервов на возможные потери».  На внебалансовом учете ценные бумаги учитываются по номинальной стоимости, за исключением собственных ценных бумаг для уничтожения и бланков ценных бумаг, учитываемых в условной оценке 1 рубль. Ценные бумаги, находящиеся в депозитарии, подлежат отражению на счетах ДЕПО, учет ведется в штуках, по пассиву счета – в разрезе владельцев и по активу – в зависимости от мест хранения. Переоценке в балансе подвергаются ценные бумаги с номиналом в иностранной валюте   по правилам переоценки валютных счетов.  Банк не является депозитарием. </w:t>
      </w:r>
    </w:p>
    <w:p w14:paraId="2E4C1E5B" w14:textId="77777777" w:rsidR="00BA5BB0" w:rsidRDefault="00BA5BB0" w:rsidP="00BA5BB0">
      <w:pPr>
        <w:jc w:val="both"/>
        <w:rPr>
          <w:rFonts w:cs="Arial"/>
          <w:b/>
          <w:sz w:val="20"/>
          <w:szCs w:val="20"/>
          <w:lang w:val="ru-RU"/>
        </w:rPr>
      </w:pPr>
    </w:p>
    <w:p w14:paraId="3935593C" w14:textId="77777777" w:rsidR="00BA5BB0" w:rsidRPr="00363055" w:rsidRDefault="00BA5BB0" w:rsidP="00781B29">
      <w:pPr>
        <w:pStyle w:val="aff5"/>
      </w:pPr>
      <w:r w:rsidRPr="00496676">
        <w:t>Учет</w:t>
      </w:r>
      <w:r>
        <w:t xml:space="preserve"> операций с иностранной валютой</w:t>
      </w:r>
    </w:p>
    <w:p w14:paraId="4EAD13E9" w14:textId="77777777" w:rsidR="00BA5BB0" w:rsidRDefault="00BA5BB0" w:rsidP="00BA5BB0">
      <w:pPr>
        <w:jc w:val="both"/>
        <w:rPr>
          <w:rFonts w:cs="Arial"/>
          <w:sz w:val="20"/>
          <w:szCs w:val="20"/>
          <w:lang w:val="ru-RU"/>
        </w:rPr>
      </w:pPr>
      <w:r w:rsidRPr="00496676">
        <w:rPr>
          <w:rFonts w:cs="Arial"/>
          <w:sz w:val="20"/>
          <w:szCs w:val="20"/>
          <w:lang w:val="ru-RU"/>
        </w:rPr>
        <w:t>Счета аналитического учета в иностранной валюте ведутся в рублях по курсу ЦБ РФ и в иностранной валюте. Учет доходов и расходов, полученных в иностранной валюте, ведется только в рублевой оценке. Переоценка средств в иностранной валюте осуществляется при закрытии операционного дня до отражения операций по счетам следующего дня. Переоценке подлежит исходящий остаток на конец дня. Ежедневный Баланс на 1 января составляется исходя из официальных курсов, действующих на 31 декабря.</w:t>
      </w:r>
    </w:p>
    <w:p w14:paraId="60E1A590" w14:textId="77777777" w:rsidR="00A00010" w:rsidRPr="00A00010" w:rsidRDefault="00A00010" w:rsidP="00BA5BB0">
      <w:pPr>
        <w:jc w:val="both"/>
        <w:rPr>
          <w:rFonts w:cs="Arial"/>
          <w:sz w:val="20"/>
          <w:szCs w:val="20"/>
          <w:lang w:val="ru-RU"/>
        </w:rPr>
      </w:pPr>
    </w:p>
    <w:p w14:paraId="4B996FEF" w14:textId="77777777" w:rsidR="00BA5BB0" w:rsidRPr="0055636B" w:rsidRDefault="00BA5BB0" w:rsidP="00781B29">
      <w:pPr>
        <w:pStyle w:val="aff5"/>
      </w:pPr>
      <w:r w:rsidRPr="00496676">
        <w:t>Учет производных финансовых инструментов</w:t>
      </w:r>
    </w:p>
    <w:p w14:paraId="58680FDF" w14:textId="77777777" w:rsidR="00BA5BB0" w:rsidRPr="00496676" w:rsidRDefault="00BA5BB0" w:rsidP="00BA5BB0">
      <w:pPr>
        <w:jc w:val="both"/>
        <w:rPr>
          <w:rFonts w:cs="Arial"/>
          <w:sz w:val="20"/>
          <w:szCs w:val="20"/>
          <w:lang w:val="ru-RU"/>
        </w:rPr>
      </w:pPr>
      <w:r w:rsidRPr="00496676">
        <w:rPr>
          <w:rFonts w:cs="Arial"/>
          <w:sz w:val="20"/>
          <w:szCs w:val="20"/>
          <w:lang w:val="ru-RU"/>
        </w:rPr>
        <w:t>Порядок бухгалтерского учета производных финансовых инструментов (далее – ПФИ), определяемых в соответствии с Федеральным за</w:t>
      </w:r>
      <w:r>
        <w:rPr>
          <w:rFonts w:cs="Arial"/>
          <w:sz w:val="20"/>
          <w:szCs w:val="20"/>
          <w:lang w:val="ru-RU"/>
        </w:rPr>
        <w:t>коном от 22 апреля 1996 года  №</w:t>
      </w:r>
      <w:r w:rsidRPr="00496676">
        <w:rPr>
          <w:rFonts w:cs="Arial"/>
          <w:sz w:val="20"/>
          <w:szCs w:val="20"/>
          <w:lang w:val="ru-RU"/>
        </w:rPr>
        <w:t>39–ФЗ «О рынке ценных бумаг», а так же  договоров купли-продажи иностранной валюты, ценных бумаг, не являющихся производными финансовыми инструментами, предусматривающих обязанность одной стороны передать иностранную валюту, ценные бумаги в собственность другой стороне не ранее третьего рабочего дня после дня заключения договора, обязанность другой стороны принять и оплатить указанное имущество  (далее – сделки подобные ПФИ) определяется в соответствии с Положением Банк</w:t>
      </w:r>
      <w:r>
        <w:rPr>
          <w:rFonts w:cs="Arial"/>
          <w:sz w:val="20"/>
          <w:szCs w:val="20"/>
          <w:lang w:val="ru-RU"/>
        </w:rPr>
        <w:t>а России от 04 июля 2011 года №</w:t>
      </w:r>
      <w:r w:rsidRPr="00496676">
        <w:rPr>
          <w:rFonts w:cs="Arial"/>
          <w:sz w:val="20"/>
          <w:szCs w:val="20"/>
          <w:lang w:val="ru-RU"/>
        </w:rPr>
        <w:t>372-П «Положение о порядке бухгалтерского учета производных финансовых инструментов».</w:t>
      </w:r>
    </w:p>
    <w:p w14:paraId="2B35B501" w14:textId="77777777" w:rsidR="00BA5BB0" w:rsidRPr="00496676" w:rsidRDefault="00BA5BB0" w:rsidP="00BA5BB0">
      <w:pPr>
        <w:jc w:val="both"/>
        <w:rPr>
          <w:rFonts w:cs="Arial"/>
          <w:sz w:val="20"/>
          <w:szCs w:val="20"/>
          <w:lang w:val="ru-RU"/>
        </w:rPr>
      </w:pPr>
      <w:r w:rsidRPr="00496676">
        <w:rPr>
          <w:rFonts w:cs="Arial"/>
          <w:sz w:val="20"/>
          <w:szCs w:val="20"/>
          <w:lang w:val="ru-RU"/>
        </w:rPr>
        <w:t xml:space="preserve">С даты первоначального признания ПФИ и сделок подобных ПФИ Банк оценивает по справедливой стоимости. </w:t>
      </w:r>
    </w:p>
    <w:p w14:paraId="466DBCC8" w14:textId="77777777" w:rsidR="00BA5BB0" w:rsidRPr="00496676" w:rsidRDefault="00BA5BB0" w:rsidP="00BA5BB0">
      <w:pPr>
        <w:jc w:val="both"/>
        <w:rPr>
          <w:rFonts w:cs="Arial"/>
          <w:sz w:val="20"/>
          <w:szCs w:val="20"/>
          <w:lang w:val="ru-RU"/>
        </w:rPr>
      </w:pPr>
      <w:r w:rsidRPr="00496676">
        <w:rPr>
          <w:rFonts w:cs="Arial"/>
          <w:sz w:val="20"/>
          <w:szCs w:val="20"/>
          <w:lang w:val="ru-RU"/>
        </w:rPr>
        <w:t xml:space="preserve">Изменение справедливой стоимости осуществляется: </w:t>
      </w:r>
    </w:p>
    <w:p w14:paraId="7AF02130" w14:textId="77777777" w:rsidR="00BA5BB0" w:rsidRPr="00496676" w:rsidRDefault="00BA5BB0" w:rsidP="00E528C1">
      <w:pPr>
        <w:pStyle w:val="afd"/>
        <w:numPr>
          <w:ilvl w:val="0"/>
          <w:numId w:val="13"/>
        </w:numPr>
        <w:tabs>
          <w:tab w:val="left" w:pos="851"/>
        </w:tabs>
        <w:ind w:left="0" w:firstLine="567"/>
        <w:jc w:val="both"/>
        <w:rPr>
          <w:rFonts w:cs="Arial"/>
          <w:sz w:val="20"/>
          <w:szCs w:val="20"/>
          <w:lang w:val="ru-RU"/>
        </w:rPr>
      </w:pPr>
      <w:r w:rsidRPr="00496676">
        <w:rPr>
          <w:rFonts w:cs="Arial"/>
          <w:sz w:val="20"/>
          <w:szCs w:val="20"/>
          <w:lang w:val="ru-RU"/>
        </w:rPr>
        <w:t xml:space="preserve">в последний рабочий день месяца; </w:t>
      </w:r>
    </w:p>
    <w:p w14:paraId="69363B27" w14:textId="77777777" w:rsidR="00BA5BB0" w:rsidRPr="00496676" w:rsidRDefault="00BA5BB0" w:rsidP="00E528C1">
      <w:pPr>
        <w:pStyle w:val="afd"/>
        <w:numPr>
          <w:ilvl w:val="0"/>
          <w:numId w:val="13"/>
        </w:numPr>
        <w:tabs>
          <w:tab w:val="left" w:pos="851"/>
        </w:tabs>
        <w:ind w:left="0" w:firstLine="567"/>
        <w:jc w:val="both"/>
        <w:rPr>
          <w:rFonts w:cs="Arial"/>
          <w:sz w:val="20"/>
          <w:szCs w:val="20"/>
          <w:lang w:val="ru-RU"/>
        </w:rPr>
      </w:pPr>
      <w:r w:rsidRPr="00496676">
        <w:rPr>
          <w:rFonts w:cs="Arial"/>
          <w:sz w:val="20"/>
          <w:szCs w:val="20"/>
          <w:lang w:val="ru-RU"/>
        </w:rPr>
        <w:t xml:space="preserve">на дату прекращения признания ПФИ, сделок подобных ПФИ; </w:t>
      </w:r>
    </w:p>
    <w:p w14:paraId="608825CD" w14:textId="77777777" w:rsidR="00BA5BB0" w:rsidRPr="001F6A09" w:rsidRDefault="00BA5BB0" w:rsidP="00E528C1">
      <w:pPr>
        <w:pStyle w:val="afd"/>
        <w:numPr>
          <w:ilvl w:val="0"/>
          <w:numId w:val="13"/>
        </w:numPr>
        <w:tabs>
          <w:tab w:val="left" w:pos="851"/>
        </w:tabs>
        <w:ind w:left="0" w:firstLine="567"/>
        <w:jc w:val="both"/>
        <w:rPr>
          <w:rFonts w:cs="Arial"/>
          <w:sz w:val="20"/>
          <w:szCs w:val="20"/>
          <w:lang w:val="ru-RU"/>
        </w:rPr>
      </w:pPr>
      <w:r w:rsidRPr="00496676">
        <w:rPr>
          <w:rFonts w:cs="Arial"/>
          <w:sz w:val="20"/>
          <w:szCs w:val="20"/>
          <w:lang w:val="ru-RU"/>
        </w:rPr>
        <w:t>а также на дату возникновения требований и (или) обязательств по уплате в соответствии с договором промежуточных платежей по ПФИ, осуществляемых в течение срока действия договора в счет исполнения обязательств по нему.</w:t>
      </w:r>
    </w:p>
    <w:p w14:paraId="621F131F" w14:textId="77777777" w:rsidR="00BA5BB0" w:rsidRDefault="00BA5BB0" w:rsidP="00781B29">
      <w:pPr>
        <w:pStyle w:val="aff5"/>
      </w:pPr>
      <w:r w:rsidRPr="00496676">
        <w:lastRenderedPageBreak/>
        <w:t xml:space="preserve">Учет </w:t>
      </w:r>
      <w:r>
        <w:t>средств труда и предметов труда полученных по договорам отступного залога назначение которых не определено</w:t>
      </w:r>
    </w:p>
    <w:p w14:paraId="5D2D6A72" w14:textId="77777777" w:rsidR="00BA5BB0" w:rsidRPr="00A00010" w:rsidRDefault="00BA5BB0" w:rsidP="00A00010">
      <w:pPr>
        <w:jc w:val="both"/>
        <w:rPr>
          <w:rFonts w:cs="Arial"/>
          <w:sz w:val="20"/>
          <w:szCs w:val="20"/>
          <w:lang w:val="ru-RU"/>
        </w:rPr>
      </w:pPr>
      <w:r w:rsidRPr="00A00010">
        <w:rPr>
          <w:rFonts w:cs="Arial"/>
          <w:sz w:val="20"/>
          <w:szCs w:val="20"/>
          <w:lang w:val="ru-RU"/>
        </w:rPr>
        <w:t>В данной категории учитываются объекты, полученные по договорам отступного, залога, назначение которых не определено.</w:t>
      </w:r>
    </w:p>
    <w:p w14:paraId="32597D9E" w14:textId="77777777" w:rsidR="00BA5BB0" w:rsidRPr="00A00010" w:rsidRDefault="00BA5BB0" w:rsidP="00A00010">
      <w:pPr>
        <w:jc w:val="both"/>
        <w:rPr>
          <w:rFonts w:cs="Arial"/>
          <w:sz w:val="20"/>
          <w:szCs w:val="20"/>
          <w:lang w:val="ru-RU"/>
        </w:rPr>
      </w:pPr>
      <w:r w:rsidRPr="00A00010">
        <w:rPr>
          <w:rFonts w:cs="Arial"/>
          <w:sz w:val="20"/>
          <w:szCs w:val="20"/>
          <w:lang w:val="ru-RU"/>
        </w:rPr>
        <w:t>Под средствами труда понимаются объекты (кроме объектов недвижимости, включая землю), удовлетворяющие критериям признания для основных средств и нематериальных активов.</w:t>
      </w:r>
    </w:p>
    <w:p w14:paraId="2E34E6F3" w14:textId="77777777" w:rsidR="00BA5BB0" w:rsidRPr="00A00010" w:rsidRDefault="00BA5BB0" w:rsidP="00A00010">
      <w:pPr>
        <w:jc w:val="both"/>
        <w:rPr>
          <w:rFonts w:cs="Arial"/>
          <w:sz w:val="20"/>
          <w:szCs w:val="20"/>
          <w:lang w:val="ru-RU"/>
        </w:rPr>
      </w:pPr>
      <w:r w:rsidRPr="00A00010">
        <w:rPr>
          <w:rFonts w:cs="Arial"/>
          <w:sz w:val="20"/>
          <w:szCs w:val="20"/>
          <w:lang w:val="ru-RU"/>
        </w:rPr>
        <w:t>Под предметами труда понимаются объекты, удовлетворяющие критериям признания для запасов.</w:t>
      </w:r>
    </w:p>
    <w:p w14:paraId="3E8CB5DE" w14:textId="77777777" w:rsidR="00BA5BB0" w:rsidRPr="00A00010" w:rsidRDefault="00BA5BB0" w:rsidP="00A00010">
      <w:pPr>
        <w:jc w:val="both"/>
        <w:rPr>
          <w:rFonts w:cs="Arial"/>
          <w:sz w:val="20"/>
          <w:szCs w:val="20"/>
          <w:lang w:val="ru-RU"/>
        </w:rPr>
      </w:pPr>
      <w:r w:rsidRPr="00A00010">
        <w:rPr>
          <w:rFonts w:cs="Arial"/>
          <w:sz w:val="20"/>
          <w:szCs w:val="20"/>
          <w:lang w:val="ru-RU"/>
        </w:rPr>
        <w:t>В категорию средств труда и предметов труда классифицируются объекты, которые получены по договорам отступного, залога и назначение которых не определено.</w:t>
      </w:r>
    </w:p>
    <w:p w14:paraId="3729EB54" w14:textId="77777777" w:rsidR="00BA5BB0" w:rsidRPr="00A00010" w:rsidRDefault="00BA5BB0" w:rsidP="00A00010">
      <w:pPr>
        <w:jc w:val="both"/>
        <w:rPr>
          <w:rFonts w:cs="Arial"/>
          <w:sz w:val="20"/>
          <w:szCs w:val="20"/>
          <w:lang w:val="ru-RU"/>
        </w:rPr>
      </w:pPr>
      <w:r w:rsidRPr="00A00010">
        <w:rPr>
          <w:rFonts w:cs="Arial"/>
          <w:sz w:val="20"/>
          <w:szCs w:val="20"/>
          <w:lang w:val="ru-RU"/>
        </w:rPr>
        <w:t>Объекты недвижимости, включая землю, полученные по договорам отступного, залога, подлежат бухгалтерскому учету в порядке, определенном для объектов основных средств, недвижимости, временно не используемой в основной деятельности, долгосрочных активов, предназначенных для продажи, в зависимости от намерений руководства банка в отношении указанных объектов.</w:t>
      </w:r>
    </w:p>
    <w:p w14:paraId="5E35BBA6" w14:textId="77777777" w:rsidR="00BA5BB0" w:rsidRPr="00A00010" w:rsidRDefault="00BA5BB0" w:rsidP="00A00010">
      <w:pPr>
        <w:jc w:val="both"/>
        <w:rPr>
          <w:rFonts w:cs="Arial"/>
          <w:sz w:val="20"/>
          <w:szCs w:val="20"/>
          <w:lang w:val="ru-RU"/>
        </w:rPr>
      </w:pPr>
      <w:r w:rsidRPr="00A00010">
        <w:rPr>
          <w:rFonts w:cs="Arial"/>
          <w:sz w:val="20"/>
          <w:szCs w:val="20"/>
          <w:lang w:val="ru-RU"/>
        </w:rPr>
        <w:t xml:space="preserve">Решение о прекращении требований по кредитному договору путем оформления отступного, новации, залога (в случае признания торгов по его реализации несостоявшимися) принимается по инициативе банка (либо заемщика) с согласия второй стороны. Условия, размер, сроки и порядок </w:t>
      </w:r>
    </w:p>
    <w:p w14:paraId="4E6CA9BE" w14:textId="77777777" w:rsidR="00BA5BB0" w:rsidRPr="00A00010" w:rsidRDefault="00BA5BB0" w:rsidP="00A00010">
      <w:pPr>
        <w:jc w:val="both"/>
        <w:rPr>
          <w:rFonts w:cs="Arial"/>
          <w:sz w:val="20"/>
          <w:szCs w:val="20"/>
          <w:lang w:val="ru-RU"/>
        </w:rPr>
      </w:pPr>
      <w:r w:rsidRPr="00A00010">
        <w:rPr>
          <w:rFonts w:cs="Arial"/>
          <w:sz w:val="20"/>
          <w:szCs w:val="20"/>
          <w:lang w:val="ru-RU"/>
        </w:rPr>
        <w:t>прекращения требований по кредитному договору определяются уполномоченным органом банка.</w:t>
      </w:r>
    </w:p>
    <w:p w14:paraId="39B8C114" w14:textId="77777777" w:rsidR="00BA5BB0" w:rsidRPr="00A00010" w:rsidRDefault="00BA5BB0" w:rsidP="00A00010">
      <w:pPr>
        <w:jc w:val="both"/>
        <w:rPr>
          <w:rFonts w:cs="Arial"/>
          <w:sz w:val="20"/>
          <w:szCs w:val="20"/>
          <w:lang w:val="ru-RU"/>
        </w:rPr>
      </w:pPr>
      <w:r w:rsidRPr="00A00010">
        <w:rPr>
          <w:rFonts w:cs="Arial"/>
          <w:sz w:val="20"/>
          <w:szCs w:val="20"/>
          <w:lang w:val="ru-RU"/>
        </w:rPr>
        <w:t>Единицей учета средств труда является инвентарный объект.</w:t>
      </w:r>
    </w:p>
    <w:p w14:paraId="7FD3FB0C" w14:textId="77777777" w:rsidR="00BA5BB0" w:rsidRPr="00A00010" w:rsidRDefault="00BA5BB0" w:rsidP="00A00010">
      <w:pPr>
        <w:jc w:val="both"/>
        <w:rPr>
          <w:rFonts w:cs="Arial"/>
          <w:sz w:val="20"/>
          <w:szCs w:val="20"/>
          <w:lang w:val="ru-RU"/>
        </w:rPr>
      </w:pPr>
      <w:r w:rsidRPr="00A00010">
        <w:rPr>
          <w:rFonts w:cs="Arial"/>
          <w:sz w:val="20"/>
          <w:szCs w:val="20"/>
          <w:lang w:val="ru-RU"/>
        </w:rPr>
        <w:t>Единицей бухгалтерского учета предметов труда являются:</w:t>
      </w:r>
    </w:p>
    <w:p w14:paraId="0252F2F3" w14:textId="77777777" w:rsidR="00BA5BB0" w:rsidRPr="00A00010" w:rsidRDefault="00BA5BB0" w:rsidP="00E528C1">
      <w:pPr>
        <w:pStyle w:val="afd"/>
        <w:numPr>
          <w:ilvl w:val="0"/>
          <w:numId w:val="61"/>
        </w:numPr>
        <w:tabs>
          <w:tab w:val="left" w:pos="851"/>
        </w:tabs>
        <w:ind w:left="0" w:firstLine="567"/>
        <w:jc w:val="both"/>
        <w:rPr>
          <w:rFonts w:cs="Arial"/>
          <w:sz w:val="20"/>
          <w:szCs w:val="20"/>
          <w:lang w:val="ru-RU"/>
        </w:rPr>
      </w:pPr>
      <w:r w:rsidRPr="00A00010">
        <w:rPr>
          <w:rFonts w:cs="Arial"/>
          <w:sz w:val="20"/>
          <w:szCs w:val="20"/>
          <w:lang w:val="ru-RU"/>
        </w:rPr>
        <w:t>отдельный объект, исчисляемый в штуках;</w:t>
      </w:r>
    </w:p>
    <w:p w14:paraId="433F03DB" w14:textId="77777777" w:rsidR="00BA5BB0" w:rsidRPr="00A00010" w:rsidRDefault="00BA5BB0" w:rsidP="00E528C1">
      <w:pPr>
        <w:pStyle w:val="afd"/>
        <w:numPr>
          <w:ilvl w:val="0"/>
          <w:numId w:val="61"/>
        </w:numPr>
        <w:tabs>
          <w:tab w:val="left" w:pos="851"/>
        </w:tabs>
        <w:ind w:left="0" w:firstLine="567"/>
        <w:jc w:val="both"/>
        <w:rPr>
          <w:rFonts w:cs="Arial"/>
          <w:sz w:val="20"/>
          <w:szCs w:val="20"/>
          <w:lang w:val="ru-RU"/>
        </w:rPr>
      </w:pPr>
      <w:r w:rsidRPr="00A00010">
        <w:rPr>
          <w:rFonts w:cs="Arial"/>
          <w:sz w:val="20"/>
          <w:szCs w:val="20"/>
          <w:lang w:val="ru-RU"/>
        </w:rPr>
        <w:t>пачка (стандартная упаковка) однородных предметов, исчисляемая в штуках;</w:t>
      </w:r>
    </w:p>
    <w:p w14:paraId="6383CF83" w14:textId="77777777" w:rsidR="00BA5BB0" w:rsidRPr="00A00010" w:rsidRDefault="00BA5BB0" w:rsidP="00E528C1">
      <w:pPr>
        <w:pStyle w:val="afd"/>
        <w:numPr>
          <w:ilvl w:val="0"/>
          <w:numId w:val="61"/>
        </w:numPr>
        <w:tabs>
          <w:tab w:val="left" w:pos="851"/>
        </w:tabs>
        <w:ind w:left="0" w:firstLine="567"/>
        <w:jc w:val="both"/>
        <w:rPr>
          <w:rFonts w:cs="Arial"/>
          <w:sz w:val="20"/>
          <w:szCs w:val="20"/>
          <w:lang w:val="ru-RU"/>
        </w:rPr>
      </w:pPr>
      <w:r w:rsidRPr="00A00010">
        <w:rPr>
          <w:rFonts w:cs="Arial"/>
          <w:sz w:val="20"/>
          <w:szCs w:val="20"/>
          <w:lang w:val="ru-RU"/>
        </w:rPr>
        <w:t>объемная единица в литрах;</w:t>
      </w:r>
    </w:p>
    <w:p w14:paraId="52BCB519" w14:textId="77777777" w:rsidR="00BA5BB0" w:rsidRPr="00A00010" w:rsidRDefault="00BA5BB0" w:rsidP="00E528C1">
      <w:pPr>
        <w:pStyle w:val="afd"/>
        <w:numPr>
          <w:ilvl w:val="0"/>
          <w:numId w:val="61"/>
        </w:numPr>
        <w:tabs>
          <w:tab w:val="left" w:pos="851"/>
        </w:tabs>
        <w:ind w:left="0" w:firstLine="567"/>
        <w:jc w:val="both"/>
        <w:rPr>
          <w:rFonts w:cs="Arial"/>
          <w:sz w:val="20"/>
          <w:szCs w:val="20"/>
          <w:lang w:val="ru-RU"/>
        </w:rPr>
      </w:pPr>
      <w:r w:rsidRPr="00A00010">
        <w:rPr>
          <w:rFonts w:cs="Arial"/>
          <w:sz w:val="20"/>
          <w:szCs w:val="20"/>
          <w:lang w:val="ru-RU"/>
        </w:rPr>
        <w:t>весовая единица в килограммах;</w:t>
      </w:r>
    </w:p>
    <w:p w14:paraId="2C7C5820" w14:textId="77777777" w:rsidR="00BA5BB0" w:rsidRPr="00A00010" w:rsidRDefault="00BA5BB0" w:rsidP="00E528C1">
      <w:pPr>
        <w:pStyle w:val="afd"/>
        <w:numPr>
          <w:ilvl w:val="0"/>
          <w:numId w:val="61"/>
        </w:numPr>
        <w:tabs>
          <w:tab w:val="left" w:pos="851"/>
        </w:tabs>
        <w:ind w:left="0" w:firstLine="567"/>
        <w:jc w:val="both"/>
        <w:rPr>
          <w:rFonts w:cs="Arial"/>
          <w:sz w:val="20"/>
          <w:szCs w:val="20"/>
          <w:lang w:val="ru-RU"/>
        </w:rPr>
      </w:pPr>
      <w:r w:rsidRPr="00A00010">
        <w:rPr>
          <w:rFonts w:cs="Arial"/>
          <w:sz w:val="20"/>
          <w:szCs w:val="20"/>
          <w:lang w:val="ru-RU"/>
        </w:rPr>
        <w:t>единица длины в метрах;</w:t>
      </w:r>
    </w:p>
    <w:p w14:paraId="394D8783" w14:textId="77777777" w:rsidR="00BA5BB0" w:rsidRPr="00A00010" w:rsidRDefault="00BA5BB0" w:rsidP="00E528C1">
      <w:pPr>
        <w:pStyle w:val="afd"/>
        <w:numPr>
          <w:ilvl w:val="0"/>
          <w:numId w:val="61"/>
        </w:numPr>
        <w:tabs>
          <w:tab w:val="left" w:pos="851"/>
        </w:tabs>
        <w:ind w:left="0" w:firstLine="567"/>
        <w:jc w:val="both"/>
        <w:rPr>
          <w:rFonts w:cs="Arial"/>
          <w:sz w:val="20"/>
          <w:szCs w:val="20"/>
          <w:lang w:val="ru-RU"/>
        </w:rPr>
      </w:pPr>
      <w:r w:rsidRPr="00A00010">
        <w:rPr>
          <w:rFonts w:cs="Arial"/>
          <w:sz w:val="20"/>
          <w:szCs w:val="20"/>
          <w:lang w:val="ru-RU"/>
        </w:rPr>
        <w:t>единица площади в квадратных метрах.</w:t>
      </w:r>
    </w:p>
    <w:p w14:paraId="6E5475CB" w14:textId="77777777" w:rsidR="00BA5BB0" w:rsidRPr="00A00010" w:rsidRDefault="00BA5BB0" w:rsidP="00A00010">
      <w:pPr>
        <w:jc w:val="both"/>
        <w:rPr>
          <w:rFonts w:cs="Arial"/>
          <w:sz w:val="20"/>
          <w:szCs w:val="20"/>
          <w:lang w:val="ru-RU"/>
        </w:rPr>
      </w:pPr>
      <w:r w:rsidRPr="00A00010">
        <w:rPr>
          <w:rFonts w:cs="Arial"/>
          <w:sz w:val="20"/>
          <w:szCs w:val="20"/>
          <w:lang w:val="ru-RU"/>
        </w:rPr>
        <w:t>Средства труда и предметы труда признаются в момент перехода к банку экономических рисков, выгод и затрат, связанных с содержанием объектов. Переход указанных рисков, выгод и затрат происходит одновременно с получением банком права собственности на средства труда и предметы труда или с их фактическим получением, подтвержденным актом приемки-передачи.</w:t>
      </w:r>
    </w:p>
    <w:p w14:paraId="3937D858" w14:textId="77777777" w:rsidR="00BA5BB0" w:rsidRPr="00A00010" w:rsidRDefault="00BA5BB0" w:rsidP="00A00010">
      <w:pPr>
        <w:jc w:val="both"/>
        <w:rPr>
          <w:rFonts w:cs="Arial"/>
          <w:sz w:val="20"/>
          <w:szCs w:val="20"/>
          <w:lang w:val="ru-RU"/>
        </w:rPr>
      </w:pPr>
      <w:r w:rsidRPr="00A00010">
        <w:rPr>
          <w:rFonts w:cs="Arial"/>
          <w:sz w:val="20"/>
          <w:szCs w:val="20"/>
          <w:lang w:val="ru-RU"/>
        </w:rPr>
        <w:t>Первоначальной стоимостью средств труда (кроме объектов недвижимости, включая землю) и предметов труда, полученных по договорам отступного, залога, назначение которых не определено, является справедливая стоимость на дату их признания.</w:t>
      </w:r>
    </w:p>
    <w:p w14:paraId="2E737B84" w14:textId="77777777" w:rsidR="00BA5BB0" w:rsidRPr="00A00010" w:rsidRDefault="00BA5BB0" w:rsidP="00A00010">
      <w:pPr>
        <w:jc w:val="both"/>
        <w:rPr>
          <w:rFonts w:cs="Arial"/>
          <w:sz w:val="20"/>
          <w:szCs w:val="20"/>
          <w:lang w:val="ru-RU"/>
        </w:rPr>
      </w:pPr>
      <w:r w:rsidRPr="00A00010">
        <w:rPr>
          <w:rFonts w:cs="Arial"/>
          <w:sz w:val="20"/>
          <w:szCs w:val="20"/>
          <w:lang w:val="ru-RU"/>
        </w:rPr>
        <w:t>Если справедливая стоимость полученных по договорам отступного, залога объектов не поддается надежной оценке, то их оценка производится:</w:t>
      </w:r>
    </w:p>
    <w:p w14:paraId="1F563EBD" w14:textId="77777777" w:rsidR="00BA5BB0" w:rsidRPr="00A00010" w:rsidRDefault="00BA5BB0" w:rsidP="00E528C1">
      <w:pPr>
        <w:pStyle w:val="afd"/>
        <w:numPr>
          <w:ilvl w:val="0"/>
          <w:numId w:val="62"/>
        </w:numPr>
        <w:tabs>
          <w:tab w:val="left" w:pos="851"/>
        </w:tabs>
        <w:ind w:left="0" w:firstLine="567"/>
        <w:jc w:val="both"/>
        <w:rPr>
          <w:rFonts w:cs="Arial"/>
          <w:sz w:val="20"/>
          <w:szCs w:val="20"/>
          <w:lang w:val="ru-RU"/>
        </w:rPr>
      </w:pPr>
      <w:r w:rsidRPr="00A00010">
        <w:rPr>
          <w:rFonts w:cs="Arial"/>
          <w:sz w:val="20"/>
          <w:szCs w:val="20"/>
          <w:lang w:val="ru-RU"/>
        </w:rPr>
        <w:t>по договорам отступного в сумме прекращенных обязательств заемщика (должника) по договору на предоставление (размещение) денежных средств;</w:t>
      </w:r>
    </w:p>
    <w:p w14:paraId="4AB18C96" w14:textId="77777777" w:rsidR="00BA5BB0" w:rsidRPr="00A00010" w:rsidRDefault="00BA5BB0" w:rsidP="00E528C1">
      <w:pPr>
        <w:pStyle w:val="afd"/>
        <w:numPr>
          <w:ilvl w:val="0"/>
          <w:numId w:val="62"/>
        </w:numPr>
        <w:tabs>
          <w:tab w:val="left" w:pos="851"/>
        </w:tabs>
        <w:ind w:left="0" w:firstLine="567"/>
        <w:jc w:val="both"/>
        <w:rPr>
          <w:rFonts w:cs="Arial"/>
          <w:sz w:val="20"/>
          <w:szCs w:val="20"/>
          <w:lang w:val="ru-RU"/>
        </w:rPr>
      </w:pPr>
      <w:r w:rsidRPr="00A00010">
        <w:rPr>
          <w:rFonts w:cs="Arial"/>
          <w:sz w:val="20"/>
          <w:szCs w:val="20"/>
          <w:lang w:val="ru-RU"/>
        </w:rPr>
        <w:t xml:space="preserve">по договорам залога в сумме, определенной с учетом требований законодательства РФ и нормативных актов Банка России. </w:t>
      </w:r>
    </w:p>
    <w:p w14:paraId="186B2B9D" w14:textId="77777777" w:rsidR="00BA5BB0" w:rsidRPr="00A00010" w:rsidRDefault="00BA5BB0" w:rsidP="00A00010">
      <w:pPr>
        <w:tabs>
          <w:tab w:val="left" w:pos="851"/>
        </w:tabs>
        <w:jc w:val="both"/>
        <w:rPr>
          <w:rFonts w:cs="Arial"/>
          <w:sz w:val="20"/>
          <w:szCs w:val="20"/>
          <w:lang w:val="ru-RU"/>
        </w:rPr>
      </w:pPr>
      <w:r w:rsidRPr="00A00010">
        <w:rPr>
          <w:rFonts w:cs="Arial"/>
          <w:sz w:val="20"/>
          <w:szCs w:val="20"/>
          <w:lang w:val="ru-RU"/>
        </w:rPr>
        <w:t>После признания объектов в качестве средств труда, полученных по договорам отступного, залога, назначение которых не определено, банк производит их оценку, при условии, что справедливая стоимость объектов может быть надежно определена, по наименьшей из двух величин:</w:t>
      </w:r>
    </w:p>
    <w:p w14:paraId="6274E6B2" w14:textId="77777777" w:rsidR="00BA5BB0" w:rsidRPr="00A00010" w:rsidRDefault="00BA5BB0" w:rsidP="00E528C1">
      <w:pPr>
        <w:pStyle w:val="afd"/>
        <w:numPr>
          <w:ilvl w:val="0"/>
          <w:numId w:val="62"/>
        </w:numPr>
        <w:tabs>
          <w:tab w:val="left" w:pos="851"/>
        </w:tabs>
        <w:ind w:left="0" w:firstLine="567"/>
        <w:jc w:val="both"/>
        <w:rPr>
          <w:rFonts w:cs="Arial"/>
          <w:sz w:val="20"/>
          <w:szCs w:val="20"/>
          <w:lang w:val="ru-RU"/>
        </w:rPr>
      </w:pPr>
      <w:r w:rsidRPr="00A00010">
        <w:rPr>
          <w:rFonts w:cs="Arial"/>
          <w:sz w:val="20"/>
          <w:szCs w:val="20"/>
          <w:lang w:val="ru-RU"/>
        </w:rPr>
        <w:t>по первоначальной стоимости на дату признания объекта в качестве средств труда, полученных по договорам отступного, залога, назначение которых не определено;</w:t>
      </w:r>
    </w:p>
    <w:p w14:paraId="39C33180" w14:textId="77777777" w:rsidR="00BA5BB0" w:rsidRPr="00A00010" w:rsidRDefault="00BA5BB0" w:rsidP="00E528C1">
      <w:pPr>
        <w:pStyle w:val="afd"/>
        <w:numPr>
          <w:ilvl w:val="0"/>
          <w:numId w:val="62"/>
        </w:numPr>
        <w:tabs>
          <w:tab w:val="left" w:pos="851"/>
        </w:tabs>
        <w:ind w:left="0" w:firstLine="567"/>
        <w:jc w:val="both"/>
        <w:rPr>
          <w:rFonts w:cs="Arial"/>
          <w:sz w:val="20"/>
          <w:szCs w:val="20"/>
          <w:lang w:val="ru-RU"/>
        </w:rPr>
      </w:pPr>
      <w:r w:rsidRPr="00A00010">
        <w:rPr>
          <w:rFonts w:cs="Arial"/>
          <w:sz w:val="20"/>
          <w:szCs w:val="20"/>
          <w:lang w:val="ru-RU"/>
        </w:rPr>
        <w:t>справедливой стоимости за вычетом затрат, которые необходимо понести для продажи.</w:t>
      </w:r>
    </w:p>
    <w:p w14:paraId="104ED87D" w14:textId="77777777" w:rsidR="00BA5BB0" w:rsidRPr="00A00010" w:rsidRDefault="00BA5BB0" w:rsidP="00A00010">
      <w:pPr>
        <w:jc w:val="both"/>
        <w:rPr>
          <w:rFonts w:cs="Arial"/>
          <w:sz w:val="20"/>
          <w:szCs w:val="20"/>
          <w:lang w:val="ru-RU"/>
        </w:rPr>
      </w:pPr>
      <w:r w:rsidRPr="00A00010">
        <w:rPr>
          <w:rFonts w:cs="Arial"/>
          <w:sz w:val="20"/>
          <w:szCs w:val="20"/>
          <w:lang w:val="ru-RU"/>
        </w:rPr>
        <w:t>Оценка осуществляется не позднее последнего рабочего дня месяца, в котором объекты были признаны в качестве средств труда, полученных по договорам отступного, залога, назначение которых не определено, либо в момент первоначального признания, последующая оценка производится на конец отчетного года.</w:t>
      </w:r>
    </w:p>
    <w:p w14:paraId="3BD3F6D9" w14:textId="77777777" w:rsidR="00BA5BB0" w:rsidRPr="00A00010" w:rsidRDefault="00BA5BB0" w:rsidP="00A00010">
      <w:pPr>
        <w:jc w:val="both"/>
        <w:rPr>
          <w:rFonts w:cs="Arial"/>
          <w:sz w:val="20"/>
          <w:szCs w:val="20"/>
          <w:lang w:val="ru-RU"/>
        </w:rPr>
      </w:pPr>
      <w:r w:rsidRPr="00A00010">
        <w:rPr>
          <w:rFonts w:cs="Arial"/>
          <w:sz w:val="20"/>
          <w:szCs w:val="20"/>
          <w:lang w:val="ru-RU"/>
        </w:rPr>
        <w:t>После признания объектов в качестве предметов труда, полученных по договорам отступного, залога, назначение которых не определено, банк производит их оценку по наименьшей из двух величин:</w:t>
      </w:r>
    </w:p>
    <w:p w14:paraId="4DB1A897" w14:textId="77777777" w:rsidR="00BA5BB0" w:rsidRPr="00A00010" w:rsidRDefault="00BA5BB0" w:rsidP="00E528C1">
      <w:pPr>
        <w:pStyle w:val="afd"/>
        <w:numPr>
          <w:ilvl w:val="0"/>
          <w:numId w:val="63"/>
        </w:numPr>
        <w:tabs>
          <w:tab w:val="left" w:pos="851"/>
        </w:tabs>
        <w:ind w:left="0" w:firstLine="567"/>
        <w:jc w:val="both"/>
        <w:rPr>
          <w:rFonts w:cs="Arial"/>
          <w:sz w:val="20"/>
          <w:szCs w:val="20"/>
          <w:lang w:val="ru-RU"/>
        </w:rPr>
      </w:pPr>
      <w:r w:rsidRPr="00A00010">
        <w:rPr>
          <w:rFonts w:cs="Arial"/>
          <w:sz w:val="20"/>
          <w:szCs w:val="20"/>
          <w:lang w:val="ru-RU"/>
        </w:rPr>
        <w:t>по первоначальной стоимости на дату признания объекта в качестве предметов труда, полученных по договорам отступного, залога, назначение которых не определено;</w:t>
      </w:r>
    </w:p>
    <w:p w14:paraId="339D86D1" w14:textId="77777777" w:rsidR="00BA5BB0" w:rsidRPr="00A00010" w:rsidRDefault="00BA5BB0" w:rsidP="00E528C1">
      <w:pPr>
        <w:pStyle w:val="afd"/>
        <w:numPr>
          <w:ilvl w:val="0"/>
          <w:numId w:val="63"/>
        </w:numPr>
        <w:tabs>
          <w:tab w:val="left" w:pos="851"/>
        </w:tabs>
        <w:ind w:left="0" w:firstLine="567"/>
        <w:jc w:val="both"/>
        <w:rPr>
          <w:rFonts w:cs="Arial"/>
          <w:sz w:val="20"/>
          <w:szCs w:val="20"/>
          <w:lang w:val="ru-RU"/>
        </w:rPr>
      </w:pPr>
      <w:r w:rsidRPr="00A00010">
        <w:rPr>
          <w:rFonts w:cs="Arial"/>
          <w:sz w:val="20"/>
          <w:szCs w:val="20"/>
          <w:lang w:val="ru-RU"/>
        </w:rPr>
        <w:t>предполагаемой цене, по которой предметы труда, полученные по договорам отступного, залога, назначение которых не определено, могут быть проданы, за вычетом затрат, необходимых для их продажи (далее — чистая стоимость возможной продажи), на момент их оценки (т. е. оценка должна отражать рыночные условия на конец месяца).</w:t>
      </w:r>
    </w:p>
    <w:p w14:paraId="3D49D139" w14:textId="77777777" w:rsidR="00BA5BB0" w:rsidRPr="001F6A09" w:rsidRDefault="00BA5BB0" w:rsidP="001F6A09">
      <w:pPr>
        <w:jc w:val="both"/>
        <w:rPr>
          <w:rFonts w:cs="Arial"/>
          <w:sz w:val="20"/>
          <w:szCs w:val="20"/>
          <w:lang w:val="ru-RU"/>
        </w:rPr>
      </w:pPr>
      <w:r w:rsidRPr="00A00010">
        <w:rPr>
          <w:rFonts w:cs="Arial"/>
          <w:sz w:val="20"/>
          <w:szCs w:val="20"/>
          <w:lang w:val="ru-RU"/>
        </w:rPr>
        <w:t>Оценка осуществляется не позднее последнего рабочего дня месяца, в котором объекты были признаны в качестве предметов труда, полученных по договорам отступного, залога, назначение которых не определено, либо в момент первоначального признания, последующая оценка производится на конец отчетного года.</w:t>
      </w:r>
    </w:p>
    <w:p w14:paraId="53EC549E" w14:textId="77777777" w:rsidR="00BA5BB0" w:rsidRDefault="00BA5BB0" w:rsidP="00781B29">
      <w:pPr>
        <w:pStyle w:val="aff5"/>
      </w:pPr>
      <w:r w:rsidRPr="00496676">
        <w:lastRenderedPageBreak/>
        <w:t>Учет</w:t>
      </w:r>
      <w:r>
        <w:t xml:space="preserve"> долгосрочных активов, предназначенных для продажи</w:t>
      </w:r>
    </w:p>
    <w:p w14:paraId="2C77143B" w14:textId="77777777" w:rsidR="00BA5BB0" w:rsidRPr="00A00010" w:rsidRDefault="00BA5BB0" w:rsidP="00A00010">
      <w:pPr>
        <w:jc w:val="both"/>
        <w:rPr>
          <w:rFonts w:cs="Arial"/>
          <w:sz w:val="20"/>
          <w:szCs w:val="20"/>
          <w:lang w:val="ru-RU"/>
        </w:rPr>
      </w:pPr>
      <w:r w:rsidRPr="00A00010">
        <w:rPr>
          <w:rFonts w:cs="Arial"/>
          <w:sz w:val="20"/>
          <w:szCs w:val="20"/>
          <w:lang w:val="ru-RU"/>
        </w:rPr>
        <w:t>Долгосрочные активы, предназначенные для продажи, — это объекты основных средств, нематериальных активов, недвижимости, временно не используемой в основной деятельности, учитываемой по первоначальной стоимости за вычетом накопленной амортизации и накопленных убытков от обесценения, а также активы, удовлетворяющие критериям признания, определенным для основных средств и нематериальных активов, и учитываемые в качестве средств труда, полученные по договорам отступного, залога, назначение которых не определено, возмещение стоимости которых будет происходить в результате продажи в течение 12 месяцев с даты признания в качестве долгосрочных активов, предназначенных для продажи, а не посредством продолжающегося использования, при одновременном выполнении следующих условий:</w:t>
      </w:r>
    </w:p>
    <w:p w14:paraId="6F4FE54F" w14:textId="77777777" w:rsidR="00BA5BB0" w:rsidRPr="00A00010" w:rsidRDefault="00BA5BB0" w:rsidP="00E528C1">
      <w:pPr>
        <w:pStyle w:val="afd"/>
        <w:numPr>
          <w:ilvl w:val="0"/>
          <w:numId w:val="64"/>
        </w:numPr>
        <w:tabs>
          <w:tab w:val="left" w:pos="851"/>
        </w:tabs>
        <w:ind w:left="0" w:firstLine="567"/>
        <w:jc w:val="both"/>
        <w:rPr>
          <w:rFonts w:cs="Arial"/>
          <w:sz w:val="20"/>
          <w:szCs w:val="20"/>
          <w:lang w:val="ru-RU"/>
        </w:rPr>
      </w:pPr>
      <w:r w:rsidRPr="00A00010">
        <w:rPr>
          <w:rFonts w:cs="Arial"/>
          <w:sz w:val="20"/>
          <w:szCs w:val="20"/>
          <w:lang w:val="ru-RU"/>
        </w:rPr>
        <w:t>долгосрочный актив готов к немедленной продаже в его текущем состоянии на условиях, соответствующих рыночным при продаже таких активов;</w:t>
      </w:r>
    </w:p>
    <w:p w14:paraId="671D0BA5" w14:textId="77777777" w:rsidR="00BA5BB0" w:rsidRPr="00A00010" w:rsidRDefault="00BA5BB0" w:rsidP="00E528C1">
      <w:pPr>
        <w:pStyle w:val="afd"/>
        <w:numPr>
          <w:ilvl w:val="0"/>
          <w:numId w:val="64"/>
        </w:numPr>
        <w:tabs>
          <w:tab w:val="left" w:pos="851"/>
        </w:tabs>
        <w:ind w:left="0" w:firstLine="567"/>
        <w:jc w:val="both"/>
        <w:rPr>
          <w:rFonts w:cs="Arial"/>
          <w:sz w:val="20"/>
          <w:szCs w:val="20"/>
          <w:lang w:val="ru-RU"/>
        </w:rPr>
      </w:pPr>
      <w:r w:rsidRPr="00A00010">
        <w:rPr>
          <w:rFonts w:cs="Arial"/>
          <w:sz w:val="20"/>
          <w:szCs w:val="20"/>
          <w:lang w:val="ru-RU"/>
        </w:rPr>
        <w:t>руководителем банка (лицом, его замещающим, или иным уполномоченным лицом) или уполномоченным органом банка организации принято решение о продаже (утвержден план продажи) долгосрочного актива;</w:t>
      </w:r>
    </w:p>
    <w:p w14:paraId="6054B432" w14:textId="77777777" w:rsidR="00BA5BB0" w:rsidRPr="00A00010" w:rsidRDefault="00BA5BB0" w:rsidP="00E528C1">
      <w:pPr>
        <w:pStyle w:val="afd"/>
        <w:numPr>
          <w:ilvl w:val="0"/>
          <w:numId w:val="64"/>
        </w:numPr>
        <w:tabs>
          <w:tab w:val="left" w:pos="851"/>
        </w:tabs>
        <w:ind w:left="0" w:firstLine="567"/>
        <w:jc w:val="both"/>
        <w:rPr>
          <w:rFonts w:cs="Arial"/>
          <w:sz w:val="20"/>
          <w:szCs w:val="20"/>
          <w:lang w:val="ru-RU"/>
        </w:rPr>
      </w:pPr>
      <w:r w:rsidRPr="00A00010">
        <w:rPr>
          <w:rFonts w:cs="Arial"/>
          <w:sz w:val="20"/>
          <w:szCs w:val="20"/>
          <w:lang w:val="ru-RU"/>
        </w:rPr>
        <w:t>банком ведется поиск покупателя долгосрочного актива исходя из цены, которая является сопоставимой с его справедливой стоимостью;</w:t>
      </w:r>
    </w:p>
    <w:p w14:paraId="2C91DAA6" w14:textId="77777777" w:rsidR="00BA5BB0" w:rsidRPr="00A00010" w:rsidRDefault="00BA5BB0" w:rsidP="00E528C1">
      <w:pPr>
        <w:pStyle w:val="afd"/>
        <w:numPr>
          <w:ilvl w:val="0"/>
          <w:numId w:val="64"/>
        </w:numPr>
        <w:tabs>
          <w:tab w:val="left" w:pos="851"/>
        </w:tabs>
        <w:ind w:left="0" w:firstLine="567"/>
        <w:jc w:val="both"/>
        <w:rPr>
          <w:rFonts w:cs="Arial"/>
          <w:sz w:val="20"/>
          <w:szCs w:val="20"/>
          <w:lang w:val="ru-RU"/>
        </w:rPr>
      </w:pPr>
      <w:r w:rsidRPr="00A00010">
        <w:rPr>
          <w:rFonts w:cs="Arial"/>
          <w:sz w:val="20"/>
          <w:szCs w:val="20"/>
          <w:lang w:val="ru-RU"/>
        </w:rPr>
        <w:t>действия банка, требуемые для выполнения решения о продаже (плана продажи), показывают, что изменения в решении о продаже (плане продажи) или его отмена не планируются.</w:t>
      </w:r>
    </w:p>
    <w:p w14:paraId="727DEF23" w14:textId="77777777" w:rsidR="00BA5BB0" w:rsidRPr="00A00010" w:rsidRDefault="00BA5BB0" w:rsidP="00A00010">
      <w:pPr>
        <w:jc w:val="both"/>
        <w:rPr>
          <w:rFonts w:cs="Arial"/>
          <w:sz w:val="20"/>
          <w:szCs w:val="20"/>
          <w:lang w:val="ru-RU"/>
        </w:rPr>
      </w:pPr>
      <w:r w:rsidRPr="00A00010">
        <w:rPr>
          <w:rFonts w:cs="Arial"/>
          <w:sz w:val="20"/>
          <w:szCs w:val="20"/>
          <w:lang w:val="ru-RU"/>
        </w:rPr>
        <w:t>Единицей бухгалтерского учета долгосрочных активов, предназначенных для продажи, является инвентарный объект, определенный в качестве такового для учета.</w:t>
      </w:r>
    </w:p>
    <w:p w14:paraId="644C13F0" w14:textId="77777777" w:rsidR="00BA5BB0" w:rsidRPr="00A00010" w:rsidRDefault="00BA5BB0" w:rsidP="00A00010">
      <w:pPr>
        <w:jc w:val="both"/>
        <w:rPr>
          <w:rFonts w:cs="Arial"/>
          <w:sz w:val="20"/>
          <w:szCs w:val="20"/>
          <w:lang w:val="ru-RU"/>
        </w:rPr>
      </w:pPr>
      <w:r w:rsidRPr="00A00010">
        <w:rPr>
          <w:rFonts w:cs="Arial"/>
          <w:sz w:val="20"/>
          <w:szCs w:val="20"/>
          <w:lang w:val="ru-RU"/>
        </w:rPr>
        <w:t>Признание объектов основных средств, нематериальных активов, недвижимости, временно не используемой в основной деятельности, учитываемых по первоначальной стоимости за вычетом накопленной амортизации и накопленных убытков от обесценения, средств труда, полученных по договорам отступного, залога, назначение которых не определено, удовлетворяющих критериям признания, определенным для основных средств и нематериальных активов, в качестве долгосрочных активов, предназначенных для продажи, не приводит к изменению их стоимости, отраженной на счетах бухгалтерского учета.</w:t>
      </w:r>
    </w:p>
    <w:p w14:paraId="55A5D2B3" w14:textId="77777777" w:rsidR="00BA5BB0" w:rsidRPr="00A00010" w:rsidRDefault="00BA5BB0" w:rsidP="00A00010">
      <w:pPr>
        <w:jc w:val="both"/>
        <w:rPr>
          <w:rFonts w:cs="Arial"/>
          <w:sz w:val="20"/>
          <w:szCs w:val="20"/>
          <w:lang w:val="ru-RU"/>
        </w:rPr>
      </w:pPr>
      <w:r w:rsidRPr="00A00010">
        <w:rPr>
          <w:rFonts w:cs="Arial"/>
          <w:sz w:val="20"/>
          <w:szCs w:val="20"/>
          <w:lang w:val="ru-RU"/>
        </w:rPr>
        <w:t>Долгосрочные активы, предназначенные для продажи, не амортизируются.</w:t>
      </w:r>
    </w:p>
    <w:p w14:paraId="5591082C" w14:textId="77777777" w:rsidR="00BA5BB0" w:rsidRPr="00A00010" w:rsidRDefault="00BA5BB0" w:rsidP="00A00010">
      <w:pPr>
        <w:jc w:val="both"/>
        <w:rPr>
          <w:rFonts w:cs="Arial"/>
          <w:sz w:val="20"/>
          <w:szCs w:val="20"/>
          <w:lang w:val="ru-RU"/>
        </w:rPr>
      </w:pPr>
      <w:r w:rsidRPr="00A00010">
        <w:rPr>
          <w:rFonts w:cs="Arial"/>
          <w:sz w:val="20"/>
          <w:szCs w:val="20"/>
          <w:lang w:val="ru-RU"/>
        </w:rPr>
        <w:t>После признания объекта в качестве долгосрочного актива, предназначенного для продажи, кредитная организация не позднее последнего рабочего дня месяца, в котором осуществлен перевод объекта в состав долгосрочных активов, предназначенных для продажи, производит его оценку, при условии, что справедливая стоимость объекта может быть надежно определена по наименьшей из двух величин:</w:t>
      </w:r>
    </w:p>
    <w:p w14:paraId="37F37672" w14:textId="77777777" w:rsidR="00BA5BB0" w:rsidRPr="00A00010" w:rsidRDefault="00BA5BB0" w:rsidP="00E528C1">
      <w:pPr>
        <w:pStyle w:val="afd"/>
        <w:numPr>
          <w:ilvl w:val="0"/>
          <w:numId w:val="65"/>
        </w:numPr>
        <w:tabs>
          <w:tab w:val="left" w:pos="851"/>
        </w:tabs>
        <w:ind w:left="0" w:firstLine="567"/>
        <w:jc w:val="both"/>
        <w:rPr>
          <w:rFonts w:cs="Arial"/>
          <w:sz w:val="20"/>
          <w:szCs w:val="20"/>
          <w:lang w:val="ru-RU"/>
        </w:rPr>
      </w:pPr>
      <w:r w:rsidRPr="00A00010">
        <w:rPr>
          <w:rFonts w:cs="Arial"/>
          <w:sz w:val="20"/>
          <w:szCs w:val="20"/>
          <w:lang w:val="ru-RU"/>
        </w:rPr>
        <w:t>по первоначальной стоимости, признанной на дату перевода актива в состав долгосрочных активов, предназначенных для продажи;</w:t>
      </w:r>
    </w:p>
    <w:p w14:paraId="1213D3ED" w14:textId="77777777" w:rsidR="00BA5BB0" w:rsidRPr="00A00010" w:rsidRDefault="00BA5BB0" w:rsidP="00E528C1">
      <w:pPr>
        <w:pStyle w:val="afd"/>
        <w:numPr>
          <w:ilvl w:val="0"/>
          <w:numId w:val="65"/>
        </w:numPr>
        <w:tabs>
          <w:tab w:val="left" w:pos="851"/>
        </w:tabs>
        <w:ind w:left="0" w:firstLine="567"/>
        <w:jc w:val="both"/>
        <w:rPr>
          <w:rFonts w:cs="Arial"/>
          <w:sz w:val="20"/>
          <w:szCs w:val="20"/>
          <w:lang w:val="ru-RU"/>
        </w:rPr>
      </w:pPr>
      <w:r w:rsidRPr="00A00010">
        <w:rPr>
          <w:rFonts w:cs="Arial"/>
          <w:sz w:val="20"/>
          <w:szCs w:val="20"/>
          <w:lang w:val="ru-RU"/>
        </w:rPr>
        <w:t>справедливой стоимости за вычетом затрат, которые необходимо понести для продажи (по долгосрочным активам, подлежащим передаче акционерам (участникам), — затрат, которые необходимо понести для передачи).</w:t>
      </w:r>
    </w:p>
    <w:p w14:paraId="1DB5DCC7" w14:textId="77777777" w:rsidR="00BA5BB0" w:rsidRPr="00A00010" w:rsidRDefault="00BA5BB0" w:rsidP="00A00010">
      <w:pPr>
        <w:jc w:val="both"/>
        <w:rPr>
          <w:rFonts w:cs="Arial"/>
          <w:sz w:val="20"/>
          <w:szCs w:val="20"/>
          <w:lang w:val="ru-RU"/>
        </w:rPr>
      </w:pPr>
      <w:r w:rsidRPr="00A00010">
        <w:rPr>
          <w:rFonts w:cs="Arial"/>
          <w:sz w:val="20"/>
          <w:szCs w:val="20"/>
          <w:lang w:val="ru-RU"/>
        </w:rPr>
        <w:t>Долгосрочные активы, предназначенные для продажи, подлежат такой оценке также на конец отчетного года.</w:t>
      </w:r>
    </w:p>
    <w:p w14:paraId="64E3822D" w14:textId="77777777" w:rsidR="00BA5BB0" w:rsidRDefault="00BA5BB0" w:rsidP="00781B29">
      <w:pPr>
        <w:pStyle w:val="aff5"/>
        <w:rPr>
          <w:rFonts w:eastAsia="Calibri"/>
        </w:rPr>
      </w:pPr>
    </w:p>
    <w:p w14:paraId="0705E7EB" w14:textId="77777777" w:rsidR="00BA5BB0" w:rsidRDefault="00BA5BB0" w:rsidP="00781B29">
      <w:pPr>
        <w:pStyle w:val="aff5"/>
      </w:pPr>
      <w:r w:rsidRPr="00496676">
        <w:t>Учет</w:t>
      </w:r>
      <w:r>
        <w:t xml:space="preserve"> вознаграждений работникам, расчетов по страховым взносам и обеспечению.</w:t>
      </w:r>
    </w:p>
    <w:p w14:paraId="089EE79C" w14:textId="77777777" w:rsidR="00BA5BB0" w:rsidRPr="00C92540" w:rsidRDefault="00BA5BB0" w:rsidP="00C92540">
      <w:pPr>
        <w:jc w:val="both"/>
        <w:rPr>
          <w:rFonts w:cs="Arial"/>
          <w:sz w:val="20"/>
          <w:szCs w:val="20"/>
          <w:lang w:val="ru-RU"/>
        </w:rPr>
      </w:pPr>
      <w:r w:rsidRPr="00C92540">
        <w:rPr>
          <w:rFonts w:cs="Arial"/>
          <w:sz w:val="20"/>
          <w:szCs w:val="20"/>
          <w:lang w:val="ru-RU"/>
        </w:rPr>
        <w:t>Вознаграждения работникам — это все виды возмещений работникам банка за выполнение ими своих трудовых функций, а также за расторжение трудового договора вне зависимости от формы выплаты (денежная, неденежная), в том числе оплата труда, включая компенсационные и стимулирующие выплаты, а также выплаты работникам и в пользу работников третьим лицам, включая членов семей работников, осуществляемые в связи с выполнением работниками трудовых функций, не включенные в оплату труда.</w:t>
      </w:r>
    </w:p>
    <w:p w14:paraId="5327F8DA" w14:textId="77777777" w:rsidR="00BA5BB0" w:rsidRPr="00C92540" w:rsidRDefault="00BA5BB0" w:rsidP="00C92540">
      <w:pPr>
        <w:jc w:val="both"/>
        <w:rPr>
          <w:rFonts w:cs="Arial"/>
          <w:sz w:val="20"/>
          <w:szCs w:val="20"/>
          <w:lang w:val="ru-RU"/>
        </w:rPr>
      </w:pPr>
      <w:r w:rsidRPr="00C92540">
        <w:rPr>
          <w:rFonts w:cs="Arial"/>
          <w:sz w:val="20"/>
          <w:szCs w:val="20"/>
          <w:lang w:val="ru-RU"/>
        </w:rPr>
        <w:t>Отсроченное вознаграждение — нефиксированная часть вознаграждения, выплачиваемая членам исполнительного органа, а также работникам, принимающим риски, через три года или в другие сроки в соответствии с требованиями Инструкции Банка России от 17 июня 2014 г. № 154-И «О порядке оценки системы оплаты труда в кредитной организации и порядке направления в кредитную организацию предписания об устранении нарушения в ее системе оплаты труда» (далее — Инструкция № 154-И) и внутренними положениями банка по оплате труда (СТБ).</w:t>
      </w:r>
    </w:p>
    <w:p w14:paraId="3F82B157" w14:textId="77777777" w:rsidR="00BA5BB0" w:rsidRPr="00C92540" w:rsidRDefault="00BA5BB0" w:rsidP="00C92540">
      <w:pPr>
        <w:jc w:val="both"/>
        <w:rPr>
          <w:rFonts w:cs="Arial"/>
          <w:sz w:val="20"/>
          <w:szCs w:val="20"/>
          <w:lang w:val="ru-RU"/>
        </w:rPr>
      </w:pPr>
      <w:r w:rsidRPr="00C92540">
        <w:rPr>
          <w:rFonts w:cs="Arial"/>
          <w:sz w:val="20"/>
          <w:szCs w:val="20"/>
          <w:lang w:val="ru-RU"/>
        </w:rPr>
        <w:t>Краткосрочные вознаграждения работникам — все виды вознаграждений работникам (кроме выходных пособий), выплата которых в полном объеме ожидается в течение годового отчетного периода и в течение 12 месяцев после окончания годового отчетного периода.</w:t>
      </w:r>
    </w:p>
    <w:p w14:paraId="13DA30E6" w14:textId="77777777" w:rsidR="00BA5BB0" w:rsidRPr="00C92540" w:rsidRDefault="00BA5BB0" w:rsidP="00C92540">
      <w:pPr>
        <w:jc w:val="both"/>
        <w:rPr>
          <w:rFonts w:cs="Arial"/>
          <w:sz w:val="20"/>
          <w:szCs w:val="20"/>
          <w:lang w:val="ru-RU"/>
        </w:rPr>
      </w:pPr>
      <w:r w:rsidRPr="00C92540">
        <w:rPr>
          <w:rFonts w:cs="Arial"/>
          <w:sz w:val="20"/>
          <w:szCs w:val="20"/>
          <w:lang w:val="ru-RU"/>
        </w:rPr>
        <w:t xml:space="preserve">Прочие долгосрочные вознаграждения работникам — вознаграждения работникам, выплата которых ожидается не ранее 12 месяцев после окончания годового отчетного периода, в котором </w:t>
      </w:r>
      <w:r w:rsidRPr="00C92540">
        <w:rPr>
          <w:rFonts w:cs="Arial"/>
          <w:sz w:val="20"/>
          <w:szCs w:val="20"/>
          <w:lang w:val="ru-RU"/>
        </w:rPr>
        <w:lastRenderedPageBreak/>
        <w:t>работники оказали соответствующие услуги, за исключением долгосрочных вознаграждений работникам по окончании трудовой деятельности и выходных пособий.</w:t>
      </w:r>
    </w:p>
    <w:p w14:paraId="34929650" w14:textId="77777777" w:rsidR="00BA5BB0" w:rsidRPr="00C92540" w:rsidRDefault="00BA5BB0" w:rsidP="00C92540">
      <w:pPr>
        <w:jc w:val="both"/>
        <w:rPr>
          <w:rFonts w:cs="Arial"/>
          <w:sz w:val="20"/>
          <w:szCs w:val="20"/>
          <w:lang w:val="ru-RU"/>
        </w:rPr>
      </w:pPr>
      <w:r w:rsidRPr="00C92540">
        <w:rPr>
          <w:rFonts w:cs="Arial"/>
          <w:sz w:val="20"/>
          <w:szCs w:val="20"/>
          <w:lang w:val="ru-RU"/>
        </w:rPr>
        <w:t>Обязательства по выплате вознаграждений работникам возникают в соответствии с законодательством РФ, в том числе нормативными актами Банка России, а также локальными нормативными актами и иными внутренними документами Банка, трудовыми и (или) коллективными договорами.</w:t>
      </w:r>
    </w:p>
    <w:p w14:paraId="769D3BB9" w14:textId="77777777" w:rsidR="00BA5BB0" w:rsidRPr="00C92540" w:rsidRDefault="00BA5BB0" w:rsidP="00C92540">
      <w:pPr>
        <w:jc w:val="both"/>
        <w:rPr>
          <w:rFonts w:cs="Arial"/>
          <w:sz w:val="20"/>
          <w:szCs w:val="20"/>
          <w:lang w:val="ru-RU"/>
        </w:rPr>
      </w:pPr>
      <w:r w:rsidRPr="00C92540">
        <w:rPr>
          <w:rFonts w:cs="Arial"/>
          <w:sz w:val="20"/>
          <w:szCs w:val="20"/>
          <w:lang w:val="ru-RU"/>
        </w:rPr>
        <w:t>Обязательства по выплате краткосрочных вознаграждений работникам, а также корректировки ранее признанных банком указанных обязательств подлежат отражению на счетах бухгалтерского учета в последний рабочий день каждого месяца, но не позднее даты фактического исполнения обязательств, либо в качестве событий после отчетной даты, кроме следующих случаев:</w:t>
      </w:r>
    </w:p>
    <w:p w14:paraId="09091F0C" w14:textId="77777777" w:rsidR="00BA5BB0" w:rsidRPr="00C92540" w:rsidRDefault="00BA5BB0" w:rsidP="00E528C1">
      <w:pPr>
        <w:pStyle w:val="afd"/>
        <w:numPr>
          <w:ilvl w:val="0"/>
          <w:numId w:val="66"/>
        </w:numPr>
        <w:tabs>
          <w:tab w:val="left" w:pos="851"/>
        </w:tabs>
        <w:ind w:left="0" w:firstLine="567"/>
        <w:jc w:val="both"/>
        <w:rPr>
          <w:rFonts w:cs="Arial"/>
          <w:sz w:val="20"/>
          <w:szCs w:val="20"/>
          <w:lang w:val="ru-RU"/>
        </w:rPr>
      </w:pPr>
      <w:r w:rsidRPr="00C92540">
        <w:rPr>
          <w:rFonts w:cs="Arial"/>
          <w:sz w:val="20"/>
          <w:szCs w:val="20"/>
          <w:lang w:val="ru-RU"/>
        </w:rPr>
        <w:t>при накапливаемых оплачиваемых отсутствиях работника на работе (например, ежегодный оплачиваемый отпуск) обязательства подлежат отражению на счетах бухгалтерского учета не позднее последнего рабочего дня каждого квартала, когда работники оказывают услуги, увеличивающие будущие оплачиваемые отсутствия работников на работе, на которые эти работники имеют право;</w:t>
      </w:r>
    </w:p>
    <w:p w14:paraId="3DF8C622" w14:textId="77777777" w:rsidR="00BA5BB0" w:rsidRPr="00C92540" w:rsidRDefault="00BA5BB0" w:rsidP="00E528C1">
      <w:pPr>
        <w:pStyle w:val="afd"/>
        <w:numPr>
          <w:ilvl w:val="0"/>
          <w:numId w:val="66"/>
        </w:numPr>
        <w:tabs>
          <w:tab w:val="left" w:pos="851"/>
        </w:tabs>
        <w:ind w:left="0" w:firstLine="567"/>
        <w:jc w:val="both"/>
        <w:rPr>
          <w:rFonts w:cs="Arial"/>
          <w:sz w:val="20"/>
          <w:szCs w:val="20"/>
          <w:lang w:val="ru-RU"/>
        </w:rPr>
      </w:pPr>
      <w:r w:rsidRPr="00C92540">
        <w:rPr>
          <w:rFonts w:cs="Arial"/>
          <w:sz w:val="20"/>
          <w:szCs w:val="20"/>
          <w:lang w:val="ru-RU"/>
        </w:rPr>
        <w:t>при ненакапливаемых оплачиваемых отсутствиях работника на работе обязательства признаются непосредственно при наступлении факта отсутствия работника на работе.</w:t>
      </w:r>
    </w:p>
    <w:p w14:paraId="0BD5D7BA" w14:textId="77777777" w:rsidR="00BA5BB0" w:rsidRPr="00C92540" w:rsidRDefault="00BA5BB0" w:rsidP="00C92540">
      <w:pPr>
        <w:jc w:val="both"/>
        <w:rPr>
          <w:rFonts w:cs="Arial"/>
          <w:sz w:val="20"/>
          <w:szCs w:val="20"/>
          <w:lang w:val="ru-RU"/>
        </w:rPr>
      </w:pPr>
      <w:r w:rsidRPr="00C92540">
        <w:rPr>
          <w:rFonts w:cs="Arial"/>
          <w:sz w:val="20"/>
          <w:szCs w:val="20"/>
          <w:lang w:val="ru-RU"/>
        </w:rPr>
        <w:t>Обязательства по выплате долгосрочных вознаграждений работникам, а также корректировки ранее признанных банком указанных обязательств подлежат отражению на счетах бухгалтерского учета не позднее последнего дня каждого квартала отчетного периода либо в качестве событий после отчетной даты.</w:t>
      </w:r>
    </w:p>
    <w:p w14:paraId="25C1B817" w14:textId="77777777" w:rsidR="00BA5BB0" w:rsidRPr="00C92540" w:rsidRDefault="00BA5BB0" w:rsidP="00C92540">
      <w:pPr>
        <w:jc w:val="both"/>
        <w:rPr>
          <w:rFonts w:cs="Arial"/>
          <w:sz w:val="20"/>
          <w:szCs w:val="20"/>
          <w:lang w:val="ru-RU"/>
        </w:rPr>
      </w:pPr>
      <w:r w:rsidRPr="00C92540">
        <w:rPr>
          <w:rFonts w:cs="Arial"/>
          <w:sz w:val="20"/>
          <w:szCs w:val="20"/>
          <w:lang w:val="ru-RU"/>
        </w:rPr>
        <w:t>Срок исполнения обязательств по выплате вознаграждений работникам в целях бухгалтерского учета определяется в соответствии с законодательством Российской Федерации, в том числе нормативными актами Банка России, а также локальными нормативными актами и иными внутренними документами банка (СТБ), трудовыми и (или) коллективными договорами.</w:t>
      </w:r>
    </w:p>
    <w:p w14:paraId="13C002B4" w14:textId="77777777" w:rsidR="00BA5BB0" w:rsidRPr="00C92540" w:rsidRDefault="00BA5BB0" w:rsidP="00C92540">
      <w:pPr>
        <w:jc w:val="both"/>
        <w:rPr>
          <w:rFonts w:cs="Arial"/>
          <w:sz w:val="20"/>
          <w:szCs w:val="20"/>
          <w:lang w:val="ru-RU"/>
        </w:rPr>
      </w:pPr>
      <w:r w:rsidRPr="00C92540">
        <w:rPr>
          <w:rFonts w:cs="Arial"/>
          <w:sz w:val="20"/>
          <w:szCs w:val="20"/>
          <w:lang w:val="ru-RU"/>
        </w:rPr>
        <w:t>В случае, когда погашение ранее признанных банком обязательств (требований) по выплате краткосрочных вознаграждений работникам в течение годового отчетного периода и в течение 12 месяцев после окончания годового отчетного периода по каким-либо причинам не ожидается, такие обязательства (требования) переносятся на счета по учету обязательств (требований) по выплате долгосрочных вознаграждений работникам и учитываются по дисконтированной стоимости с применением ставки дисконтирования.</w:t>
      </w:r>
    </w:p>
    <w:p w14:paraId="48347DA5" w14:textId="77777777" w:rsidR="00BA5BB0" w:rsidRPr="00C92540" w:rsidRDefault="00BA5BB0" w:rsidP="00C92540">
      <w:pPr>
        <w:jc w:val="both"/>
        <w:rPr>
          <w:rFonts w:cs="Arial"/>
          <w:sz w:val="20"/>
          <w:szCs w:val="20"/>
          <w:lang w:val="ru-RU"/>
        </w:rPr>
      </w:pPr>
      <w:r w:rsidRPr="00C92540">
        <w:rPr>
          <w:rFonts w:cs="Arial"/>
          <w:sz w:val="20"/>
          <w:szCs w:val="20"/>
          <w:lang w:val="ru-RU"/>
        </w:rPr>
        <w:t>При признании обязательств по выплате долгосрочных вознаграждений работникам одновременно признаются обязательства по оплате страховых взносов, которые возникают (возникнут) при фактическом исполнении обязательств по выплате вознаграждений работникам в соответствии с законодательством РФ.</w:t>
      </w:r>
    </w:p>
    <w:p w14:paraId="20C4FD02" w14:textId="77777777" w:rsidR="00BA5BB0" w:rsidRPr="00EA0E5C" w:rsidRDefault="00BA5BB0" w:rsidP="00C92540">
      <w:pPr>
        <w:jc w:val="both"/>
        <w:rPr>
          <w:rFonts w:cs="Arial"/>
          <w:sz w:val="20"/>
          <w:szCs w:val="20"/>
          <w:lang w:val="ru-RU"/>
        </w:rPr>
      </w:pPr>
      <w:r>
        <w:rPr>
          <w:rFonts w:cs="Arial"/>
          <w:sz w:val="20"/>
          <w:szCs w:val="20"/>
          <w:lang w:val="ru-RU"/>
        </w:rPr>
        <w:t>П</w:t>
      </w:r>
      <w:r w:rsidRPr="00EA0E5C">
        <w:rPr>
          <w:rFonts w:cs="Arial"/>
          <w:sz w:val="20"/>
          <w:szCs w:val="20"/>
          <w:lang w:val="ru-RU"/>
        </w:rPr>
        <w:t xml:space="preserve">ри накапливаемых оплачиваемых отсутствиях работников на работе (ежегодных оплачиваемых отпусков) обязательства, сформированные на 01.01.2016г., </w:t>
      </w:r>
      <w:r>
        <w:rPr>
          <w:rFonts w:cs="Arial"/>
          <w:sz w:val="20"/>
          <w:szCs w:val="20"/>
          <w:lang w:val="ru-RU"/>
        </w:rPr>
        <w:t xml:space="preserve">Банк </w:t>
      </w:r>
      <w:r w:rsidRPr="00EA0E5C">
        <w:rPr>
          <w:rFonts w:cs="Arial"/>
          <w:sz w:val="20"/>
          <w:szCs w:val="20"/>
          <w:lang w:val="ru-RU"/>
        </w:rPr>
        <w:t>отраж</w:t>
      </w:r>
      <w:r>
        <w:rPr>
          <w:rFonts w:cs="Arial"/>
          <w:sz w:val="20"/>
          <w:szCs w:val="20"/>
          <w:lang w:val="ru-RU"/>
        </w:rPr>
        <w:t xml:space="preserve">ает </w:t>
      </w:r>
      <w:r w:rsidRPr="00EA0E5C">
        <w:rPr>
          <w:rFonts w:cs="Arial"/>
          <w:sz w:val="20"/>
          <w:szCs w:val="20"/>
          <w:lang w:val="ru-RU"/>
        </w:rPr>
        <w:t>на счете 10801 «Нераспределенная прибыль», так как Банк не формировал резервы по ежегодно оплачиваемым отпускам до 01.01.2016 года;</w:t>
      </w:r>
    </w:p>
    <w:p w14:paraId="402AF5F1" w14:textId="77777777" w:rsidR="00BA5BB0" w:rsidRDefault="00BA5BB0" w:rsidP="00C92540">
      <w:pPr>
        <w:jc w:val="both"/>
        <w:rPr>
          <w:rFonts w:cs="Arial"/>
          <w:sz w:val="20"/>
          <w:szCs w:val="20"/>
          <w:lang w:val="ru-RU"/>
        </w:rPr>
      </w:pPr>
      <w:r>
        <w:rPr>
          <w:rFonts w:cs="Arial"/>
          <w:sz w:val="20"/>
          <w:szCs w:val="20"/>
          <w:lang w:val="ru-RU"/>
        </w:rPr>
        <w:t>П</w:t>
      </w:r>
      <w:r w:rsidRPr="00EA0E5C">
        <w:rPr>
          <w:rFonts w:cs="Arial"/>
          <w:sz w:val="20"/>
          <w:szCs w:val="20"/>
          <w:lang w:val="ru-RU"/>
        </w:rPr>
        <w:t xml:space="preserve">ри накапливаемых оплачиваемых отсутствиях работников на работе (ежегодных оплачиваемых отпусков) обязательства, сформированные на 1.04.2016 года, </w:t>
      </w:r>
      <w:r>
        <w:rPr>
          <w:rFonts w:cs="Arial"/>
          <w:sz w:val="20"/>
          <w:szCs w:val="20"/>
          <w:lang w:val="ru-RU"/>
        </w:rPr>
        <w:t>Банк</w:t>
      </w:r>
      <w:r w:rsidRPr="00EA0E5C">
        <w:rPr>
          <w:rFonts w:cs="Arial"/>
          <w:sz w:val="20"/>
          <w:szCs w:val="20"/>
          <w:lang w:val="ru-RU"/>
        </w:rPr>
        <w:t xml:space="preserve"> отраж</w:t>
      </w:r>
      <w:r>
        <w:rPr>
          <w:rFonts w:cs="Arial"/>
          <w:sz w:val="20"/>
          <w:szCs w:val="20"/>
          <w:lang w:val="ru-RU"/>
        </w:rPr>
        <w:t>ает</w:t>
      </w:r>
      <w:r w:rsidRPr="00EA0E5C">
        <w:rPr>
          <w:rFonts w:cs="Arial"/>
          <w:sz w:val="20"/>
          <w:szCs w:val="20"/>
          <w:lang w:val="ru-RU"/>
        </w:rPr>
        <w:t xml:space="preserve"> на счете 70606</w:t>
      </w:r>
      <w:r>
        <w:rPr>
          <w:rFonts w:cs="Arial"/>
          <w:sz w:val="20"/>
          <w:szCs w:val="20"/>
          <w:lang w:val="ru-RU"/>
        </w:rPr>
        <w:t xml:space="preserve"> «расходы на содержание персонала»</w:t>
      </w:r>
      <w:r w:rsidRPr="00EA0E5C">
        <w:rPr>
          <w:rFonts w:cs="Arial"/>
          <w:sz w:val="20"/>
          <w:szCs w:val="20"/>
          <w:lang w:val="ru-RU"/>
        </w:rPr>
        <w:t>, за исключением обязательств на 01.01.2016.</w:t>
      </w:r>
    </w:p>
    <w:p w14:paraId="4B29EB94" w14:textId="77777777" w:rsidR="00BA5BB0" w:rsidRPr="00C92540" w:rsidRDefault="00BA5BB0" w:rsidP="00C92540">
      <w:pPr>
        <w:jc w:val="both"/>
        <w:rPr>
          <w:rFonts w:cs="Arial"/>
          <w:sz w:val="20"/>
          <w:szCs w:val="20"/>
          <w:lang w:val="ru-RU"/>
        </w:rPr>
      </w:pPr>
      <w:r w:rsidRPr="00C92540">
        <w:rPr>
          <w:rFonts w:cs="Arial"/>
          <w:sz w:val="20"/>
          <w:szCs w:val="20"/>
          <w:lang w:val="ru-RU"/>
        </w:rPr>
        <w:t>Обязательство по оплате ежегодного отпуска отражается не позднее последнего рабочего дня каждого квартала.</w:t>
      </w:r>
    </w:p>
    <w:p w14:paraId="223F5C1E" w14:textId="77777777" w:rsidR="00BA5BB0" w:rsidRPr="00C92540" w:rsidRDefault="00BA5BB0" w:rsidP="00C92540">
      <w:pPr>
        <w:jc w:val="both"/>
        <w:rPr>
          <w:rFonts w:cs="Arial"/>
          <w:sz w:val="20"/>
          <w:szCs w:val="20"/>
          <w:lang w:val="ru-RU"/>
        </w:rPr>
      </w:pPr>
      <w:r w:rsidRPr="00C92540">
        <w:rPr>
          <w:rFonts w:cs="Arial"/>
          <w:sz w:val="20"/>
          <w:szCs w:val="20"/>
          <w:lang w:val="ru-RU"/>
        </w:rPr>
        <w:t>В соответствие с Положением о системе оплаты труда и мотивации в Банке к долгосрочным вложениям относятся стимулирующие выплаты сотрудникам, участвующим в принятие всех значимых для Банка рисков, отсрочка нефиксированной части оплаты труда составляет не менее 3 лет от срока получения финансовых результатов деятельности Банка. Мониторинг системы оплаты труда в банке возложены на Финансовое управление.</w:t>
      </w:r>
    </w:p>
    <w:p w14:paraId="73BDAC15" w14:textId="77777777" w:rsidR="00BA5BB0" w:rsidRPr="00C92540" w:rsidRDefault="00BA5BB0" w:rsidP="00C92540">
      <w:pPr>
        <w:jc w:val="both"/>
        <w:rPr>
          <w:rFonts w:cs="Arial"/>
          <w:sz w:val="20"/>
          <w:szCs w:val="20"/>
          <w:lang w:val="ru-RU"/>
        </w:rPr>
      </w:pPr>
      <w:r w:rsidRPr="00C92540">
        <w:rPr>
          <w:rFonts w:cs="Arial"/>
          <w:sz w:val="20"/>
          <w:szCs w:val="20"/>
          <w:lang w:val="ru-RU"/>
        </w:rPr>
        <w:t>Обязательства по выплате долгосрочных вознаграждений работникам учитываются по дисконтированной стоимости с использованием ставки дисконтирования.</w:t>
      </w:r>
    </w:p>
    <w:p w14:paraId="4E7FA2E1" w14:textId="77777777" w:rsidR="00BA5BB0" w:rsidRPr="00C92540" w:rsidRDefault="00BA5BB0" w:rsidP="00C92540">
      <w:pPr>
        <w:jc w:val="both"/>
        <w:rPr>
          <w:rFonts w:cs="Arial"/>
          <w:sz w:val="20"/>
          <w:szCs w:val="20"/>
          <w:lang w:val="ru-RU"/>
        </w:rPr>
      </w:pPr>
      <w:r w:rsidRPr="00C92540">
        <w:rPr>
          <w:rFonts w:cs="Arial"/>
          <w:sz w:val="20"/>
          <w:szCs w:val="20"/>
          <w:lang w:val="ru-RU"/>
        </w:rPr>
        <w:t>Оценку подлежащих признанию обязательств по выплате долгосрочных вознаграждений работникам производится по этапам:</w:t>
      </w:r>
    </w:p>
    <w:p w14:paraId="11987851" w14:textId="77777777" w:rsidR="00BA5BB0" w:rsidRPr="00C92540" w:rsidRDefault="00BA5BB0" w:rsidP="00E528C1">
      <w:pPr>
        <w:pStyle w:val="afd"/>
        <w:numPr>
          <w:ilvl w:val="0"/>
          <w:numId w:val="67"/>
        </w:numPr>
        <w:tabs>
          <w:tab w:val="left" w:pos="851"/>
        </w:tabs>
        <w:ind w:left="0" w:firstLine="567"/>
        <w:jc w:val="both"/>
        <w:rPr>
          <w:rFonts w:cs="Arial"/>
          <w:sz w:val="20"/>
          <w:szCs w:val="20"/>
          <w:lang w:val="ru-RU"/>
        </w:rPr>
      </w:pPr>
      <w:r w:rsidRPr="00C92540">
        <w:rPr>
          <w:rFonts w:cs="Arial"/>
          <w:sz w:val="20"/>
          <w:szCs w:val="20"/>
          <w:lang w:val="ru-RU"/>
        </w:rPr>
        <w:t xml:space="preserve">определение величины обязательств по выплате долгосрочных вознаграждений работников с учетом размера выплат, причитающихся за отчетный и предшествующие периоды;   </w:t>
      </w:r>
    </w:p>
    <w:p w14:paraId="214C8874" w14:textId="77777777" w:rsidR="00BA5BB0" w:rsidRPr="00C92540" w:rsidRDefault="00BA5BB0" w:rsidP="00E528C1">
      <w:pPr>
        <w:pStyle w:val="afd"/>
        <w:numPr>
          <w:ilvl w:val="0"/>
          <w:numId w:val="67"/>
        </w:numPr>
        <w:tabs>
          <w:tab w:val="left" w:pos="851"/>
        </w:tabs>
        <w:ind w:left="0" w:firstLine="567"/>
        <w:jc w:val="both"/>
        <w:rPr>
          <w:rFonts w:cs="Arial"/>
          <w:sz w:val="20"/>
          <w:szCs w:val="20"/>
          <w:lang w:val="ru-RU"/>
        </w:rPr>
      </w:pPr>
      <w:r w:rsidRPr="00C92540">
        <w:rPr>
          <w:rFonts w:cs="Arial"/>
          <w:sz w:val="20"/>
          <w:szCs w:val="20"/>
          <w:lang w:val="ru-RU"/>
        </w:rPr>
        <w:t>дисконтирование величины обязательств по выплате долгосрочных вознаграждений работникам.</w:t>
      </w:r>
    </w:p>
    <w:p w14:paraId="101B997E" w14:textId="77777777" w:rsidR="00BA5BB0" w:rsidRPr="00C92540" w:rsidRDefault="00BA5BB0" w:rsidP="00C92540">
      <w:pPr>
        <w:jc w:val="both"/>
        <w:rPr>
          <w:rFonts w:cs="Arial"/>
          <w:sz w:val="20"/>
          <w:szCs w:val="20"/>
          <w:lang w:val="ru-RU"/>
        </w:rPr>
      </w:pPr>
      <w:r w:rsidRPr="00C92540">
        <w:rPr>
          <w:rFonts w:cs="Arial"/>
          <w:sz w:val="20"/>
          <w:szCs w:val="20"/>
          <w:lang w:val="ru-RU"/>
        </w:rPr>
        <w:t>Банк производит расчет дисконтируемой стоимости по формуле ЧИСТНЗ (чистая приведенная стоимость) в Microsoft Excel.</w:t>
      </w:r>
    </w:p>
    <w:p w14:paraId="0DDC37F7" w14:textId="77777777" w:rsidR="00BA5BB0" w:rsidRPr="00C92540" w:rsidRDefault="00BA5BB0" w:rsidP="00C92540">
      <w:pPr>
        <w:jc w:val="both"/>
        <w:rPr>
          <w:rFonts w:cs="Arial"/>
          <w:sz w:val="20"/>
          <w:szCs w:val="20"/>
          <w:lang w:val="ru-RU"/>
        </w:rPr>
      </w:pPr>
      <w:r w:rsidRPr="00C92540">
        <w:rPr>
          <w:rFonts w:cs="Arial"/>
          <w:sz w:val="20"/>
          <w:szCs w:val="20"/>
          <w:lang w:val="ru-RU"/>
        </w:rPr>
        <w:lastRenderedPageBreak/>
        <w:t>Ставка дисконтирования определяется на основе эффективной доходности к погашению корпоративных облигаций высокой категории качества, котируемых организатором торговли на рынке ценных бумаг, по состоянию на отчетную дату.</w:t>
      </w:r>
    </w:p>
    <w:p w14:paraId="545BB341" w14:textId="77777777" w:rsidR="00BA5BB0" w:rsidRPr="00C92540" w:rsidRDefault="00BA5BB0" w:rsidP="00C92540">
      <w:pPr>
        <w:jc w:val="both"/>
        <w:rPr>
          <w:rFonts w:cs="Arial"/>
          <w:sz w:val="20"/>
          <w:szCs w:val="20"/>
          <w:lang w:val="ru-RU"/>
        </w:rPr>
      </w:pPr>
      <w:r w:rsidRPr="00C92540">
        <w:rPr>
          <w:rFonts w:cs="Arial"/>
          <w:sz w:val="20"/>
          <w:szCs w:val="20"/>
          <w:lang w:val="ru-RU"/>
        </w:rPr>
        <w:t xml:space="preserve">За основу берется Ломбардный список Банка России. При отсутствии по состоянию на отчетную дату котируемых организатором торговли на рынке ценных бумаг корпоративных облигаций в качестве ставки дисконтирования используется эффективная доходность к погашению государственных облигаций. Валюта и срок обращения корпоративных или государственных облигаций должны соответствовать валюте и срокам выплат вознаграждений работникам. Использовать облигации с оставшимся сроком до погашения, на который определены долгосрочные обязательства, например 3 года, и не важно, какой у них был первоначальный срок обращения. </w:t>
      </w:r>
    </w:p>
    <w:p w14:paraId="5CF8AB1D" w14:textId="77777777" w:rsidR="00BA5BB0" w:rsidRPr="00C92540" w:rsidRDefault="00BA5BB0" w:rsidP="00C92540">
      <w:pPr>
        <w:jc w:val="both"/>
        <w:rPr>
          <w:rFonts w:cs="Arial"/>
          <w:sz w:val="20"/>
          <w:szCs w:val="20"/>
          <w:lang w:val="ru-RU"/>
        </w:rPr>
      </w:pPr>
      <w:r w:rsidRPr="00C92540">
        <w:rPr>
          <w:rFonts w:cs="Arial"/>
          <w:sz w:val="20"/>
          <w:szCs w:val="20"/>
          <w:lang w:val="ru-RU"/>
        </w:rPr>
        <w:t>Обязательства по выплате долгосрочных вознаграждений работникам, а также корректировки ранее признанных Банком указанных обязательств подлежат отражению на счетах бухгалтерского учета не позднее последнего дня каждого квартала отчетного периода либо в качестве СПОД.</w:t>
      </w:r>
    </w:p>
    <w:p w14:paraId="4AC963F5" w14:textId="77777777" w:rsidR="00BA5BB0" w:rsidRPr="00C92540" w:rsidRDefault="00BA5BB0" w:rsidP="00C92540">
      <w:pPr>
        <w:jc w:val="both"/>
        <w:rPr>
          <w:rFonts w:cs="Arial"/>
          <w:sz w:val="20"/>
          <w:szCs w:val="20"/>
          <w:lang w:val="ru-RU"/>
        </w:rPr>
      </w:pPr>
      <w:r w:rsidRPr="00C92540">
        <w:rPr>
          <w:rFonts w:cs="Arial"/>
          <w:sz w:val="20"/>
          <w:szCs w:val="20"/>
          <w:lang w:val="ru-RU"/>
        </w:rPr>
        <w:t xml:space="preserve">Для расчета дисконтирования стоимости, исходя из ожидаемых потоков денежных средств и ожидаемого срока обращения финансовых активов и финансовых обязательств, используется ставка дисконтирования, рассчитанная при первоначальном признании, и не пересматривается в течение всего срока погашения. </w:t>
      </w:r>
    </w:p>
    <w:p w14:paraId="2B0C817A" w14:textId="77777777" w:rsidR="00781B29" w:rsidRDefault="00781B29" w:rsidP="005D3B55">
      <w:pPr>
        <w:jc w:val="both"/>
        <w:rPr>
          <w:rFonts w:cs="Arial"/>
          <w:b/>
          <w:sz w:val="20"/>
          <w:szCs w:val="20"/>
          <w:lang w:val="ru-RU"/>
        </w:rPr>
      </w:pPr>
    </w:p>
    <w:p w14:paraId="19CFE623" w14:textId="77777777" w:rsidR="00781B29" w:rsidRDefault="00692CC9" w:rsidP="005D3B55">
      <w:pPr>
        <w:jc w:val="both"/>
        <w:rPr>
          <w:rFonts w:cs="Arial"/>
          <w:b/>
          <w:sz w:val="20"/>
          <w:szCs w:val="20"/>
          <w:lang w:val="ru-RU"/>
        </w:rPr>
      </w:pPr>
      <w:r>
        <w:rPr>
          <w:rFonts w:cs="Arial"/>
          <w:b/>
          <w:sz w:val="20"/>
          <w:szCs w:val="20"/>
          <w:lang w:val="ru-RU"/>
        </w:rPr>
        <w:t>Информация о х</w:t>
      </w:r>
      <w:r w:rsidR="005D3B55" w:rsidRPr="00BD0120">
        <w:rPr>
          <w:rFonts w:cs="Arial"/>
          <w:b/>
          <w:sz w:val="20"/>
          <w:szCs w:val="20"/>
          <w:lang w:val="ru-RU"/>
        </w:rPr>
        <w:t>арактер</w:t>
      </w:r>
      <w:r>
        <w:rPr>
          <w:rFonts w:cs="Arial"/>
          <w:b/>
          <w:sz w:val="20"/>
          <w:szCs w:val="20"/>
          <w:lang w:val="ru-RU"/>
        </w:rPr>
        <w:t>е</w:t>
      </w:r>
      <w:r w:rsidR="005D3B55" w:rsidRPr="00BD0120">
        <w:rPr>
          <w:rFonts w:cs="Arial"/>
          <w:b/>
          <w:sz w:val="20"/>
          <w:szCs w:val="20"/>
          <w:lang w:val="ru-RU"/>
        </w:rPr>
        <w:t xml:space="preserve"> и величин</w:t>
      </w:r>
      <w:r>
        <w:rPr>
          <w:rFonts w:cs="Arial"/>
          <w:b/>
          <w:sz w:val="20"/>
          <w:szCs w:val="20"/>
          <w:lang w:val="ru-RU"/>
        </w:rPr>
        <w:t>е</w:t>
      </w:r>
      <w:r w:rsidR="005D3B55" w:rsidRPr="00BD0120">
        <w:rPr>
          <w:rFonts w:cs="Arial"/>
          <w:b/>
          <w:sz w:val="20"/>
          <w:szCs w:val="20"/>
          <w:lang w:val="ru-RU"/>
        </w:rPr>
        <w:t xml:space="preserve"> корректировок, связанных с изменением учетной политики</w:t>
      </w:r>
      <w:r w:rsidR="00781B29">
        <w:rPr>
          <w:rFonts w:cs="Arial"/>
          <w:b/>
          <w:sz w:val="20"/>
          <w:szCs w:val="20"/>
          <w:lang w:val="ru-RU"/>
        </w:rPr>
        <w:t xml:space="preserve"> и </w:t>
      </w:r>
      <w:r w:rsidR="005D3B55" w:rsidRPr="00BD0120">
        <w:rPr>
          <w:rFonts w:cs="Arial"/>
          <w:b/>
          <w:sz w:val="20"/>
          <w:szCs w:val="20"/>
          <w:lang w:val="ru-RU"/>
        </w:rPr>
        <w:t>расчетных оценок, влияющих на сопоставимость отдельных показателей деятельности</w:t>
      </w:r>
      <w:r w:rsidR="00781B29">
        <w:rPr>
          <w:rFonts w:cs="Arial"/>
          <w:b/>
          <w:sz w:val="20"/>
          <w:szCs w:val="20"/>
          <w:lang w:val="ru-RU"/>
        </w:rPr>
        <w:t xml:space="preserve"> Банка</w:t>
      </w:r>
    </w:p>
    <w:p w14:paraId="57BC84C3" w14:textId="77777777" w:rsidR="0016263E" w:rsidRPr="00F17170" w:rsidRDefault="0016263E" w:rsidP="005D3B55">
      <w:pPr>
        <w:jc w:val="both"/>
        <w:rPr>
          <w:rFonts w:cs="Arial"/>
          <w:b/>
          <w:sz w:val="20"/>
          <w:szCs w:val="20"/>
          <w:lang w:val="ru-RU"/>
        </w:rPr>
      </w:pPr>
    </w:p>
    <w:p w14:paraId="763E0195" w14:textId="77777777" w:rsidR="00BD0120" w:rsidRPr="00BD0120" w:rsidRDefault="00BD0120" w:rsidP="00BD0120">
      <w:pPr>
        <w:jc w:val="both"/>
        <w:rPr>
          <w:rFonts w:cs="Arial"/>
          <w:sz w:val="20"/>
          <w:szCs w:val="20"/>
          <w:lang w:val="ru-RU"/>
        </w:rPr>
      </w:pPr>
      <w:r w:rsidRPr="00BD0120">
        <w:rPr>
          <w:rFonts w:cs="Arial"/>
          <w:sz w:val="20"/>
          <w:szCs w:val="20"/>
          <w:lang w:val="ru-RU"/>
        </w:rPr>
        <w:t>Изменения, внесенные в Учетную политику Банка на 2016 год, обусловлены изменениями в действующее законодательство Российской Федерации и вступлением в силу Положений Банка России от 22.12.2014г. № 448-П «О порядке бухгалтерского учета основных средств, нематериальных активов, недвижимости, временно неиспользуемой в основной деятельности, долгосрочных активов, предназначенных для продажи, запасов, средств труда и предметов труда, полученных по договорам отступного, залога, назначение которых не определено, в кредитных организациях»,  от 22.12.2014г. № 446-П «О порядке определения доходов, расходов и прочего совокупного дохода кредитных организаций», от 15.04.2015г. № 465-П «Отраслевой стандарт бухгалтерского учета вознаграждений работникам в кредитных организациях», а также  Указания ЦБ РФ от 21.10.2015 № 3827-У.</w:t>
      </w:r>
    </w:p>
    <w:p w14:paraId="43CF9BAD" w14:textId="77777777" w:rsidR="00BD0120" w:rsidRPr="00BD0120" w:rsidRDefault="00BD0120" w:rsidP="00BD0120">
      <w:pPr>
        <w:jc w:val="both"/>
        <w:rPr>
          <w:rFonts w:cs="Arial"/>
          <w:sz w:val="20"/>
          <w:szCs w:val="20"/>
          <w:lang w:val="ru-RU"/>
        </w:rPr>
      </w:pPr>
      <w:r w:rsidRPr="00BD0120">
        <w:rPr>
          <w:rFonts w:cs="Arial"/>
          <w:sz w:val="20"/>
          <w:szCs w:val="20"/>
          <w:lang w:val="ru-RU"/>
        </w:rPr>
        <w:t>Учетная политика Банка на 2016 год соответствует требованиям установленных правил составления бухгалтерской (финансовой) отчетности и является последовательной.</w:t>
      </w:r>
    </w:p>
    <w:p w14:paraId="0E942114" w14:textId="77777777" w:rsidR="00BD0120" w:rsidRPr="00BD0120" w:rsidRDefault="00BD0120" w:rsidP="00BD0120">
      <w:pPr>
        <w:jc w:val="both"/>
        <w:rPr>
          <w:rFonts w:cs="Arial"/>
          <w:sz w:val="20"/>
          <w:szCs w:val="20"/>
          <w:lang w:val="ru-RU"/>
        </w:rPr>
      </w:pPr>
      <w:r w:rsidRPr="00BD0120">
        <w:rPr>
          <w:rFonts w:cs="Arial"/>
          <w:sz w:val="20"/>
          <w:szCs w:val="20"/>
          <w:lang w:val="ru-RU"/>
        </w:rPr>
        <w:t>Банком не реклассифицировались данные отчетных форм за 2015 год, так как операции отражены надлежащим образом в соответствии с требованиями законодательства действующего до 1 января 2016 года. Изменения способов ведения бухгалтерского учета применяется в отношении соответствующих фактов банковской деятельности, свершившихся после изменения норм законодательства.</w:t>
      </w:r>
    </w:p>
    <w:p w14:paraId="343B6371" w14:textId="1B66F2A2" w:rsidR="00BD0120" w:rsidRPr="006D4952" w:rsidRDefault="00BD0120" w:rsidP="00BD0120">
      <w:pPr>
        <w:jc w:val="both"/>
        <w:rPr>
          <w:rFonts w:cs="Arial"/>
          <w:sz w:val="20"/>
          <w:szCs w:val="20"/>
          <w:lang w:val="ru-RU"/>
        </w:rPr>
      </w:pPr>
      <w:r w:rsidRPr="006D4952">
        <w:rPr>
          <w:rFonts w:cs="Arial"/>
          <w:sz w:val="20"/>
          <w:szCs w:val="20"/>
          <w:lang w:val="ru-RU"/>
        </w:rPr>
        <w:t>Представление и раскрытие информации в бухгалтерской (финансовой) отчетности Банка на сопоставимость отдельных показателей представлено посредством статей и показателей в строках форм отчетности, а также раскрыты в тексте пояснительной записки к отчетности</w:t>
      </w:r>
      <w:r w:rsidR="00F50735" w:rsidRPr="006D4952">
        <w:rPr>
          <w:rFonts w:cs="Arial"/>
          <w:sz w:val="20"/>
          <w:szCs w:val="20"/>
          <w:lang w:val="ru-RU"/>
        </w:rPr>
        <w:t xml:space="preserve"> </w:t>
      </w:r>
      <w:r w:rsidR="00D26F0A" w:rsidRPr="006D4952">
        <w:rPr>
          <w:rFonts w:cs="Arial"/>
          <w:sz w:val="20"/>
          <w:szCs w:val="20"/>
          <w:lang w:val="ru-RU"/>
        </w:rPr>
        <w:t xml:space="preserve">в 5.1.12, 5.2. </w:t>
      </w:r>
    </w:p>
    <w:p w14:paraId="6562C6DB" w14:textId="799C22B2" w:rsidR="00BD0120" w:rsidRDefault="00BD0120" w:rsidP="00BD0120">
      <w:pPr>
        <w:jc w:val="both"/>
        <w:rPr>
          <w:rFonts w:cs="Arial"/>
          <w:sz w:val="20"/>
          <w:szCs w:val="20"/>
          <w:lang w:val="ru-RU"/>
        </w:rPr>
      </w:pPr>
      <w:r w:rsidRPr="006D4952">
        <w:rPr>
          <w:rFonts w:cs="Arial"/>
          <w:sz w:val="20"/>
          <w:szCs w:val="20"/>
          <w:lang w:val="ru-RU"/>
        </w:rPr>
        <w:t>Корректировки, связанные с изменениями в Учетную политику, расчетные оценки, влияющие на сопоставимость показателей деятельности Банка, не вносил</w:t>
      </w:r>
      <w:r w:rsidR="007E45D3" w:rsidRPr="006D4952">
        <w:rPr>
          <w:rFonts w:cs="Arial"/>
          <w:sz w:val="20"/>
          <w:szCs w:val="20"/>
          <w:lang w:val="ru-RU"/>
        </w:rPr>
        <w:t>и</w:t>
      </w:r>
      <w:r w:rsidRPr="006D4952">
        <w:rPr>
          <w:rFonts w:cs="Arial"/>
          <w:sz w:val="20"/>
          <w:szCs w:val="20"/>
          <w:lang w:val="ru-RU"/>
        </w:rPr>
        <w:t>сь.</w:t>
      </w:r>
    </w:p>
    <w:p w14:paraId="1973B37A" w14:textId="77777777" w:rsidR="00BD0120" w:rsidRPr="00496676" w:rsidRDefault="00BD0120" w:rsidP="00BD0120">
      <w:pPr>
        <w:jc w:val="both"/>
        <w:rPr>
          <w:rFonts w:cs="Arial"/>
          <w:sz w:val="20"/>
          <w:szCs w:val="20"/>
          <w:lang w:val="ru-RU"/>
        </w:rPr>
      </w:pPr>
    </w:p>
    <w:p w14:paraId="06B902BA" w14:textId="77777777" w:rsidR="005D3B55" w:rsidRDefault="005D3B55" w:rsidP="005D3B55">
      <w:pPr>
        <w:jc w:val="both"/>
        <w:rPr>
          <w:rFonts w:cs="Arial"/>
          <w:b/>
          <w:sz w:val="20"/>
          <w:szCs w:val="20"/>
          <w:lang w:val="ru-RU"/>
        </w:rPr>
      </w:pPr>
      <w:r w:rsidRPr="00BD0120">
        <w:rPr>
          <w:rFonts w:cs="Arial"/>
          <w:b/>
          <w:sz w:val="20"/>
          <w:szCs w:val="20"/>
          <w:lang w:val="ru-RU"/>
        </w:rPr>
        <w:t xml:space="preserve">Информация о характере допущений и </w:t>
      </w:r>
      <w:r w:rsidR="00692CC9">
        <w:rPr>
          <w:rFonts w:cs="Arial"/>
          <w:b/>
          <w:sz w:val="20"/>
          <w:szCs w:val="20"/>
          <w:lang w:val="ru-RU"/>
        </w:rPr>
        <w:t xml:space="preserve">об </w:t>
      </w:r>
      <w:r w:rsidRPr="00BD0120">
        <w:rPr>
          <w:rFonts w:cs="Arial"/>
          <w:b/>
          <w:sz w:val="20"/>
          <w:szCs w:val="20"/>
          <w:lang w:val="ru-RU"/>
        </w:rPr>
        <w:t>основных источниках неопределенности в оценках на конец отчетного года</w:t>
      </w:r>
    </w:p>
    <w:p w14:paraId="02AA3DEA" w14:textId="77777777" w:rsidR="0016263E" w:rsidRPr="00BD0120" w:rsidRDefault="0016263E" w:rsidP="005D3B55">
      <w:pPr>
        <w:jc w:val="both"/>
        <w:rPr>
          <w:rFonts w:cs="Arial"/>
          <w:b/>
          <w:sz w:val="20"/>
          <w:szCs w:val="20"/>
          <w:lang w:val="ru-RU"/>
        </w:rPr>
      </w:pPr>
    </w:p>
    <w:p w14:paraId="5815F127" w14:textId="77777777" w:rsidR="00BD0120" w:rsidRDefault="00BD0120" w:rsidP="00BD0120">
      <w:pPr>
        <w:jc w:val="both"/>
        <w:rPr>
          <w:rFonts w:cs="Arial"/>
          <w:sz w:val="20"/>
          <w:szCs w:val="20"/>
          <w:lang w:val="ru-RU"/>
        </w:rPr>
      </w:pPr>
      <w:r w:rsidRPr="00496676">
        <w:rPr>
          <w:rFonts w:cs="Arial"/>
          <w:sz w:val="20"/>
          <w:szCs w:val="20"/>
          <w:lang w:val="ru-RU"/>
        </w:rPr>
        <w:t>Банк не имеет информации о допущениях, касающихся будущего, и прочих основных источниках неопределенности расчетных оценок на конец 201</w:t>
      </w:r>
      <w:r>
        <w:rPr>
          <w:rFonts w:cs="Arial"/>
          <w:sz w:val="20"/>
          <w:szCs w:val="20"/>
          <w:lang w:val="ru-RU"/>
        </w:rPr>
        <w:t>6</w:t>
      </w:r>
      <w:r w:rsidRPr="00496676">
        <w:rPr>
          <w:rFonts w:cs="Arial"/>
          <w:sz w:val="20"/>
          <w:szCs w:val="20"/>
          <w:lang w:val="ru-RU"/>
        </w:rPr>
        <w:t xml:space="preserve"> года, которые заключают в себе существенный риск возникновения необходимости вносить существенные корректировки в балансовую стоимость активов и обязательств в 201</w:t>
      </w:r>
      <w:r>
        <w:rPr>
          <w:rFonts w:cs="Arial"/>
          <w:sz w:val="20"/>
          <w:szCs w:val="20"/>
          <w:lang w:val="ru-RU"/>
        </w:rPr>
        <w:t>7</w:t>
      </w:r>
      <w:r w:rsidRPr="00496676">
        <w:rPr>
          <w:rFonts w:cs="Arial"/>
          <w:sz w:val="20"/>
          <w:szCs w:val="20"/>
          <w:lang w:val="ru-RU"/>
        </w:rPr>
        <w:t xml:space="preserve"> финансовом году.</w:t>
      </w:r>
    </w:p>
    <w:p w14:paraId="5CD15962" w14:textId="77777777" w:rsidR="00E62B4D" w:rsidRDefault="00E62B4D" w:rsidP="00BD0120">
      <w:pPr>
        <w:jc w:val="both"/>
        <w:rPr>
          <w:rFonts w:cs="Arial"/>
          <w:sz w:val="20"/>
          <w:szCs w:val="20"/>
          <w:lang w:val="ru-RU"/>
        </w:rPr>
      </w:pPr>
    </w:p>
    <w:p w14:paraId="7EE24067" w14:textId="77777777" w:rsidR="008F1412" w:rsidRPr="00367522" w:rsidRDefault="008F1412" w:rsidP="00BD0120">
      <w:pPr>
        <w:jc w:val="both"/>
        <w:rPr>
          <w:rFonts w:cs="Arial"/>
          <w:sz w:val="20"/>
          <w:szCs w:val="20"/>
          <w:lang w:val="ru-RU"/>
        </w:rPr>
      </w:pPr>
    </w:p>
    <w:p w14:paraId="665EEAE0" w14:textId="77777777" w:rsidR="005D3B55" w:rsidRDefault="005D3B55" w:rsidP="005D3B55">
      <w:pPr>
        <w:jc w:val="both"/>
        <w:rPr>
          <w:rFonts w:cs="Arial"/>
          <w:b/>
          <w:sz w:val="20"/>
          <w:szCs w:val="20"/>
          <w:lang w:val="ru-RU"/>
        </w:rPr>
      </w:pPr>
      <w:r w:rsidRPr="00BD0120">
        <w:rPr>
          <w:rFonts w:cs="Arial"/>
          <w:b/>
          <w:sz w:val="20"/>
          <w:szCs w:val="20"/>
          <w:lang w:val="ru-RU"/>
        </w:rPr>
        <w:t xml:space="preserve">Сведения о корректирующих событиях после отчетной даты </w:t>
      </w:r>
    </w:p>
    <w:p w14:paraId="62659141" w14:textId="77777777" w:rsidR="0016263E" w:rsidRPr="00BD0120" w:rsidRDefault="0016263E" w:rsidP="005D3B55">
      <w:pPr>
        <w:jc w:val="both"/>
        <w:rPr>
          <w:rFonts w:cs="Arial"/>
          <w:sz w:val="20"/>
          <w:szCs w:val="20"/>
          <w:lang w:val="ru-RU"/>
        </w:rPr>
      </w:pPr>
    </w:p>
    <w:p w14:paraId="6D824A72" w14:textId="77777777" w:rsidR="00BD0120" w:rsidRPr="00BD0120" w:rsidRDefault="00BD0120" w:rsidP="00BD0120">
      <w:pPr>
        <w:jc w:val="both"/>
        <w:rPr>
          <w:rFonts w:cs="Arial"/>
          <w:sz w:val="20"/>
          <w:szCs w:val="20"/>
          <w:lang w:val="ru-RU"/>
        </w:rPr>
      </w:pPr>
      <w:r w:rsidRPr="00BD0120">
        <w:rPr>
          <w:rFonts w:cs="Arial"/>
          <w:sz w:val="20"/>
          <w:szCs w:val="20"/>
          <w:lang w:val="ru-RU"/>
        </w:rPr>
        <w:t xml:space="preserve">События после отчетной даты проводятся и отражаются только в балансе Головного Банка. В филиале счет 707 «Финансовый результат прошлого года» не ведется. При передаче филиалами в Головной Банк остатков, отраженных на счете № 706 «Финансовый результат текущего года», в </w:t>
      </w:r>
      <w:r w:rsidRPr="00BD0120">
        <w:rPr>
          <w:rFonts w:cs="Arial"/>
          <w:sz w:val="20"/>
          <w:szCs w:val="20"/>
          <w:lang w:val="ru-RU"/>
        </w:rPr>
        <w:lastRenderedPageBreak/>
        <w:t>первый рабочий день нового года Головной Банк отражает прием остатков бухгалтерской записью по отражени</w:t>
      </w:r>
      <w:r>
        <w:rPr>
          <w:rFonts w:cs="Arial"/>
          <w:sz w:val="20"/>
          <w:szCs w:val="20"/>
          <w:lang w:val="ru-RU"/>
        </w:rPr>
        <w:t>ю</w:t>
      </w:r>
      <w:r w:rsidRPr="00BD0120">
        <w:rPr>
          <w:rFonts w:cs="Arial"/>
          <w:sz w:val="20"/>
          <w:szCs w:val="20"/>
          <w:lang w:val="ru-RU"/>
        </w:rPr>
        <w:t xml:space="preserve"> событий после отчетной даты на счете № 707 «Финансовый результат прошлого года» в корреспонденции со счетом межфилиальных расчетов с филиалами.  В филиалах остатки счета № 706 «Финансовый результат текущего года» бухгалтерской записью по отражению событий после отчетной даты списываются в корреспонденции со счетами по учету межфилиальных расчетов с филиалами. Других операций по отражению событий после отчетной даты в филиалах не осуществляется.  </w:t>
      </w:r>
    </w:p>
    <w:p w14:paraId="3A6EDD78" w14:textId="77777777" w:rsidR="00BD0120" w:rsidRPr="00BD0120" w:rsidRDefault="00BD0120" w:rsidP="00BD0120">
      <w:pPr>
        <w:jc w:val="both"/>
        <w:rPr>
          <w:rFonts w:cs="Arial"/>
          <w:sz w:val="20"/>
          <w:szCs w:val="20"/>
          <w:lang w:val="ru-RU"/>
        </w:rPr>
      </w:pPr>
      <w:r w:rsidRPr="00BD0120">
        <w:rPr>
          <w:rFonts w:cs="Arial"/>
          <w:sz w:val="20"/>
          <w:szCs w:val="20"/>
          <w:lang w:val="ru-RU"/>
        </w:rPr>
        <w:t>В годовом (бухгалтерском) отчете в качестве основных корректирующих событий после отчетной даты отражены:</w:t>
      </w:r>
    </w:p>
    <w:p w14:paraId="4A33075B" w14:textId="77777777" w:rsidR="00BD0120" w:rsidRPr="00BD0120" w:rsidRDefault="00BD0120" w:rsidP="00E528C1">
      <w:pPr>
        <w:pStyle w:val="afd"/>
        <w:numPr>
          <w:ilvl w:val="0"/>
          <w:numId w:val="68"/>
        </w:numPr>
        <w:tabs>
          <w:tab w:val="left" w:pos="851"/>
        </w:tabs>
        <w:ind w:left="0" w:firstLine="567"/>
        <w:jc w:val="both"/>
        <w:rPr>
          <w:rFonts w:cs="Arial"/>
          <w:sz w:val="20"/>
          <w:szCs w:val="20"/>
          <w:lang w:val="ru-RU"/>
        </w:rPr>
      </w:pPr>
      <w:r w:rsidRPr="00BD0120">
        <w:rPr>
          <w:rFonts w:cs="Arial"/>
          <w:sz w:val="20"/>
          <w:szCs w:val="20"/>
          <w:lang w:val="ru-RU"/>
        </w:rPr>
        <w:t>перенос остатков, отраженных на счете 706 «Финансовый результат текущего года» на счет 707 «Финансовый результат прошлого года»;</w:t>
      </w:r>
    </w:p>
    <w:p w14:paraId="22AE01D5" w14:textId="77777777" w:rsidR="00BD0120" w:rsidRPr="00BD0120" w:rsidRDefault="00BD0120" w:rsidP="00E528C1">
      <w:pPr>
        <w:pStyle w:val="afd"/>
        <w:numPr>
          <w:ilvl w:val="0"/>
          <w:numId w:val="68"/>
        </w:numPr>
        <w:tabs>
          <w:tab w:val="left" w:pos="851"/>
        </w:tabs>
        <w:ind w:left="0" w:firstLine="567"/>
        <w:jc w:val="both"/>
        <w:rPr>
          <w:rFonts w:cs="Arial"/>
          <w:sz w:val="20"/>
          <w:szCs w:val="20"/>
          <w:lang w:val="ru-RU"/>
        </w:rPr>
      </w:pPr>
      <w:r w:rsidRPr="00BD0120">
        <w:rPr>
          <w:rFonts w:cs="Arial"/>
          <w:sz w:val="20"/>
          <w:szCs w:val="20"/>
          <w:lang w:val="ru-RU"/>
        </w:rPr>
        <w:t>получение после отчетной даты первичных документов, подтверждающих совершение операций до отчетной даты и (или) определяющих (уточняющих) стоимость работ, услуг по таким операциям, а также уточняющих суммы доходов и расходов, отраженных в бухгалтерском учете и относящихся к отчетному периоду (отнесены расходы по счету за услуги процессинга 5</w:t>
      </w:r>
      <w:r>
        <w:rPr>
          <w:rFonts w:cs="Arial"/>
          <w:sz w:val="20"/>
          <w:szCs w:val="20"/>
          <w:lang w:val="ru-RU"/>
        </w:rPr>
        <w:t xml:space="preserve"> </w:t>
      </w:r>
      <w:r w:rsidRPr="00BD0120">
        <w:rPr>
          <w:rFonts w:cs="Arial"/>
          <w:sz w:val="20"/>
          <w:szCs w:val="20"/>
          <w:lang w:val="ru-RU"/>
        </w:rPr>
        <w:t>292,1 тыс. руб.);</w:t>
      </w:r>
    </w:p>
    <w:p w14:paraId="0888FEB5" w14:textId="77777777" w:rsidR="00BD0120" w:rsidRPr="00BD0120" w:rsidRDefault="00BD0120" w:rsidP="00E528C1">
      <w:pPr>
        <w:pStyle w:val="afd"/>
        <w:numPr>
          <w:ilvl w:val="0"/>
          <w:numId w:val="68"/>
        </w:numPr>
        <w:tabs>
          <w:tab w:val="left" w:pos="851"/>
        </w:tabs>
        <w:ind w:left="0" w:firstLine="567"/>
        <w:jc w:val="both"/>
        <w:rPr>
          <w:rFonts w:cs="Arial"/>
          <w:sz w:val="20"/>
          <w:szCs w:val="20"/>
          <w:lang w:val="ru-RU"/>
        </w:rPr>
      </w:pPr>
      <w:r w:rsidRPr="00BD0120">
        <w:rPr>
          <w:rFonts w:cs="Arial"/>
          <w:sz w:val="20"/>
          <w:szCs w:val="20"/>
          <w:lang w:val="ru-RU"/>
        </w:rPr>
        <w:t>исправления несущественных ошибок отчетного года, выявленных в период составления годовой (бухгалтерской) отчетности (списание излишне начисленных процентов по векселю, перенос доходов, расходов на счета с надлежащими символами доходов, расходов);</w:t>
      </w:r>
    </w:p>
    <w:p w14:paraId="0AA00D52" w14:textId="77777777" w:rsidR="00BD0120" w:rsidRPr="000425B5" w:rsidRDefault="00BD0120" w:rsidP="00E528C1">
      <w:pPr>
        <w:pStyle w:val="afd"/>
        <w:numPr>
          <w:ilvl w:val="0"/>
          <w:numId w:val="68"/>
        </w:numPr>
        <w:tabs>
          <w:tab w:val="left" w:pos="851"/>
        </w:tabs>
        <w:ind w:left="0" w:firstLine="567"/>
        <w:jc w:val="both"/>
        <w:rPr>
          <w:rFonts w:cs="Arial"/>
          <w:sz w:val="20"/>
          <w:szCs w:val="20"/>
          <w:lang w:val="ru-RU"/>
        </w:rPr>
      </w:pPr>
      <w:r w:rsidRPr="00BD0120">
        <w:rPr>
          <w:rFonts w:cs="Arial"/>
          <w:sz w:val="20"/>
          <w:szCs w:val="20"/>
          <w:lang w:val="ru-RU"/>
        </w:rPr>
        <w:t>корректировки резервов на возможные потери (увеличение резервов по ссудам 2</w:t>
      </w:r>
      <w:r>
        <w:rPr>
          <w:rFonts w:cs="Arial"/>
          <w:sz w:val="20"/>
          <w:szCs w:val="20"/>
          <w:lang w:val="ru-RU"/>
        </w:rPr>
        <w:t xml:space="preserve"> </w:t>
      </w:r>
      <w:r w:rsidRPr="00BD0120">
        <w:rPr>
          <w:rFonts w:cs="Arial"/>
          <w:sz w:val="20"/>
          <w:szCs w:val="20"/>
          <w:lang w:val="ru-RU"/>
        </w:rPr>
        <w:t>858,4 тыс. руб</w:t>
      </w:r>
      <w:r>
        <w:rPr>
          <w:rFonts w:cs="Arial"/>
          <w:sz w:val="20"/>
          <w:szCs w:val="20"/>
          <w:lang w:val="ru-RU"/>
        </w:rPr>
        <w:t>.</w:t>
      </w:r>
      <w:r w:rsidRPr="00BD0120">
        <w:rPr>
          <w:rFonts w:cs="Arial"/>
          <w:sz w:val="20"/>
          <w:szCs w:val="20"/>
          <w:lang w:val="ru-RU"/>
        </w:rPr>
        <w:t xml:space="preserve">, уменьшение резерва по прочим активам 52,9 тыс. руб., уменьшение резервов по долгосрочным активам </w:t>
      </w:r>
      <w:r w:rsidRPr="000425B5">
        <w:rPr>
          <w:rFonts w:cs="Arial"/>
          <w:sz w:val="20"/>
          <w:szCs w:val="20"/>
          <w:lang w:val="ru-RU"/>
        </w:rPr>
        <w:t>4</w:t>
      </w:r>
      <w:r w:rsidR="000425B5" w:rsidRPr="000425B5">
        <w:rPr>
          <w:rFonts w:cs="Arial"/>
          <w:sz w:val="20"/>
          <w:szCs w:val="20"/>
          <w:lang w:val="ru-RU"/>
        </w:rPr>
        <w:t>8</w:t>
      </w:r>
      <w:r w:rsidR="006E4B6D" w:rsidRPr="000425B5">
        <w:rPr>
          <w:rFonts w:cs="Arial"/>
          <w:sz w:val="20"/>
          <w:szCs w:val="20"/>
          <w:lang w:val="ru-RU"/>
        </w:rPr>
        <w:t xml:space="preserve"> </w:t>
      </w:r>
      <w:r w:rsidR="000425B5" w:rsidRPr="000425B5">
        <w:rPr>
          <w:rFonts w:cs="Arial"/>
          <w:sz w:val="20"/>
          <w:szCs w:val="20"/>
          <w:lang w:val="ru-RU"/>
        </w:rPr>
        <w:t>524</w:t>
      </w:r>
      <w:r w:rsidR="006E4B6D" w:rsidRPr="000425B5">
        <w:rPr>
          <w:rFonts w:cs="Arial"/>
          <w:sz w:val="20"/>
          <w:szCs w:val="20"/>
          <w:lang w:val="ru-RU"/>
        </w:rPr>
        <w:t>,</w:t>
      </w:r>
      <w:r w:rsidR="000425B5" w:rsidRPr="000425B5">
        <w:rPr>
          <w:rFonts w:cs="Arial"/>
          <w:sz w:val="20"/>
          <w:szCs w:val="20"/>
          <w:lang w:val="ru-RU"/>
        </w:rPr>
        <w:t>1</w:t>
      </w:r>
      <w:r w:rsidRPr="000425B5">
        <w:rPr>
          <w:rFonts w:cs="Arial"/>
          <w:sz w:val="20"/>
          <w:szCs w:val="20"/>
          <w:lang w:val="ru-RU"/>
        </w:rPr>
        <w:t xml:space="preserve"> тыс. руб.</w:t>
      </w:r>
      <w:r w:rsidR="006E4B6D" w:rsidRPr="000425B5">
        <w:rPr>
          <w:rFonts w:cs="Arial"/>
          <w:sz w:val="20"/>
          <w:szCs w:val="20"/>
          <w:lang w:val="ru-RU"/>
        </w:rPr>
        <w:t xml:space="preserve">, </w:t>
      </w:r>
      <w:r w:rsidRPr="000425B5">
        <w:rPr>
          <w:rFonts w:cs="Arial"/>
          <w:sz w:val="20"/>
          <w:szCs w:val="20"/>
          <w:lang w:val="ru-RU"/>
        </w:rPr>
        <w:t xml:space="preserve">уменьшение резервов по средствам труда </w:t>
      </w:r>
      <w:r w:rsidR="000425B5" w:rsidRPr="000425B5">
        <w:rPr>
          <w:rFonts w:cs="Arial"/>
          <w:sz w:val="20"/>
          <w:szCs w:val="20"/>
          <w:lang w:val="ru-RU"/>
        </w:rPr>
        <w:t>750</w:t>
      </w:r>
      <w:r w:rsidRPr="000425B5">
        <w:rPr>
          <w:rFonts w:cs="Arial"/>
          <w:sz w:val="20"/>
          <w:szCs w:val="20"/>
          <w:lang w:val="ru-RU"/>
        </w:rPr>
        <w:t xml:space="preserve"> тыс. руб.);</w:t>
      </w:r>
    </w:p>
    <w:p w14:paraId="392BB2AB" w14:textId="77777777" w:rsidR="00BD0120" w:rsidRPr="000425B5" w:rsidRDefault="00BD0120" w:rsidP="00E528C1">
      <w:pPr>
        <w:pStyle w:val="afd"/>
        <w:numPr>
          <w:ilvl w:val="0"/>
          <w:numId w:val="68"/>
        </w:numPr>
        <w:tabs>
          <w:tab w:val="left" w:pos="851"/>
        </w:tabs>
        <w:ind w:left="0" w:firstLine="567"/>
        <w:jc w:val="both"/>
        <w:rPr>
          <w:rFonts w:cs="Arial"/>
          <w:sz w:val="20"/>
          <w:szCs w:val="20"/>
          <w:lang w:val="ru-RU"/>
        </w:rPr>
      </w:pPr>
      <w:r w:rsidRPr="000425B5">
        <w:rPr>
          <w:rFonts w:cs="Arial"/>
          <w:sz w:val="20"/>
          <w:szCs w:val="20"/>
          <w:lang w:val="ru-RU"/>
        </w:rPr>
        <w:t>отражение результатов переоценки основных средств, оценки иного имущества (уменьшение добавочного капитала по итогам переоценки основных средств 2</w:t>
      </w:r>
      <w:r w:rsidR="006E4B6D" w:rsidRPr="000425B5">
        <w:rPr>
          <w:rFonts w:cs="Arial"/>
          <w:sz w:val="20"/>
          <w:szCs w:val="20"/>
          <w:lang w:val="ru-RU"/>
        </w:rPr>
        <w:t xml:space="preserve"> </w:t>
      </w:r>
      <w:r w:rsidRPr="000425B5">
        <w:rPr>
          <w:rFonts w:cs="Arial"/>
          <w:sz w:val="20"/>
          <w:szCs w:val="20"/>
          <w:lang w:val="ru-RU"/>
        </w:rPr>
        <w:t>779,3 тыс. руб., отнесен убыток по обесценению активов 19</w:t>
      </w:r>
      <w:r w:rsidR="006E4B6D" w:rsidRPr="000425B5">
        <w:rPr>
          <w:rFonts w:cs="Arial"/>
          <w:sz w:val="20"/>
          <w:szCs w:val="20"/>
          <w:lang w:val="ru-RU"/>
        </w:rPr>
        <w:t xml:space="preserve"> </w:t>
      </w:r>
      <w:r w:rsidRPr="000425B5">
        <w:rPr>
          <w:rFonts w:cs="Arial"/>
          <w:sz w:val="20"/>
          <w:szCs w:val="20"/>
          <w:lang w:val="ru-RU"/>
        </w:rPr>
        <w:t>261 тыс. руб.);</w:t>
      </w:r>
    </w:p>
    <w:p w14:paraId="5C722695" w14:textId="77777777" w:rsidR="00BD0120" w:rsidRPr="000425B5" w:rsidRDefault="00BD0120" w:rsidP="00E528C1">
      <w:pPr>
        <w:pStyle w:val="afd"/>
        <w:numPr>
          <w:ilvl w:val="0"/>
          <w:numId w:val="68"/>
        </w:numPr>
        <w:tabs>
          <w:tab w:val="left" w:pos="851"/>
        </w:tabs>
        <w:ind w:left="0" w:firstLine="567"/>
        <w:jc w:val="both"/>
        <w:rPr>
          <w:rFonts w:cs="Arial"/>
          <w:sz w:val="20"/>
          <w:szCs w:val="20"/>
          <w:lang w:val="ru-RU"/>
        </w:rPr>
      </w:pPr>
      <w:r w:rsidRPr="000425B5">
        <w:rPr>
          <w:rFonts w:cs="Arial"/>
          <w:sz w:val="20"/>
          <w:szCs w:val="20"/>
          <w:lang w:val="ru-RU"/>
        </w:rPr>
        <w:t>начисление налога на прибыль за декабр</w:t>
      </w:r>
      <w:r w:rsidR="00A568FB">
        <w:rPr>
          <w:rFonts w:cs="Arial"/>
          <w:sz w:val="20"/>
          <w:szCs w:val="20"/>
          <w:lang w:val="ru-RU"/>
        </w:rPr>
        <w:t>ь 2016 года</w:t>
      </w:r>
      <w:r w:rsidR="00D1107E">
        <w:rPr>
          <w:rFonts w:cs="Arial"/>
          <w:sz w:val="20"/>
          <w:szCs w:val="20"/>
          <w:lang w:val="ru-RU"/>
        </w:rPr>
        <w:t xml:space="preserve"> – </w:t>
      </w:r>
      <w:r w:rsidR="00D1107E" w:rsidRPr="00D73B42">
        <w:rPr>
          <w:rFonts w:cs="Arial"/>
          <w:sz w:val="20"/>
          <w:szCs w:val="20"/>
          <w:lang w:val="ru-RU"/>
        </w:rPr>
        <w:t>15 401,</w:t>
      </w:r>
      <w:r w:rsidR="00D73B42" w:rsidRPr="00D73B42">
        <w:rPr>
          <w:rFonts w:cs="Arial"/>
          <w:sz w:val="20"/>
          <w:szCs w:val="20"/>
          <w:lang w:val="ru-RU"/>
        </w:rPr>
        <w:t>6</w:t>
      </w:r>
      <w:r w:rsidR="00D1107E" w:rsidRPr="00D73B42">
        <w:rPr>
          <w:rFonts w:cs="Arial"/>
          <w:sz w:val="20"/>
          <w:szCs w:val="20"/>
          <w:lang w:val="ru-RU"/>
        </w:rPr>
        <w:t xml:space="preserve"> тыс. руб.</w:t>
      </w:r>
      <w:r w:rsidRPr="00D73B42">
        <w:rPr>
          <w:rFonts w:cs="Arial"/>
          <w:sz w:val="20"/>
          <w:szCs w:val="20"/>
          <w:lang w:val="ru-RU"/>
        </w:rPr>
        <w:t>;</w:t>
      </w:r>
    </w:p>
    <w:p w14:paraId="223F0184" w14:textId="77777777" w:rsidR="00BD0120" w:rsidRPr="000425B5" w:rsidRDefault="00BD0120" w:rsidP="00E528C1">
      <w:pPr>
        <w:pStyle w:val="afd"/>
        <w:numPr>
          <w:ilvl w:val="0"/>
          <w:numId w:val="68"/>
        </w:numPr>
        <w:tabs>
          <w:tab w:val="left" w:pos="851"/>
        </w:tabs>
        <w:ind w:left="0" w:firstLine="567"/>
        <w:jc w:val="both"/>
        <w:rPr>
          <w:rFonts w:cs="Arial"/>
          <w:sz w:val="20"/>
          <w:szCs w:val="20"/>
          <w:lang w:val="ru-RU"/>
        </w:rPr>
      </w:pPr>
      <w:r w:rsidRPr="000425B5">
        <w:rPr>
          <w:rFonts w:cs="Arial"/>
          <w:sz w:val="20"/>
          <w:szCs w:val="20"/>
          <w:lang w:val="ru-RU"/>
        </w:rPr>
        <w:t>начисление прочих налогов, в том числе налога на имущество за 4 квартал 2016;</w:t>
      </w:r>
    </w:p>
    <w:p w14:paraId="6629E132" w14:textId="77777777" w:rsidR="00BD0120" w:rsidRPr="00BD0120" w:rsidRDefault="00BD0120" w:rsidP="00E528C1">
      <w:pPr>
        <w:pStyle w:val="afd"/>
        <w:numPr>
          <w:ilvl w:val="0"/>
          <w:numId w:val="68"/>
        </w:numPr>
        <w:tabs>
          <w:tab w:val="left" w:pos="851"/>
        </w:tabs>
        <w:ind w:left="0" w:firstLine="567"/>
        <w:jc w:val="both"/>
        <w:rPr>
          <w:rFonts w:cs="Arial"/>
          <w:sz w:val="20"/>
          <w:szCs w:val="20"/>
          <w:lang w:val="ru-RU"/>
        </w:rPr>
      </w:pPr>
      <w:r w:rsidRPr="000425B5">
        <w:rPr>
          <w:rFonts w:cs="Arial"/>
          <w:sz w:val="20"/>
          <w:szCs w:val="20"/>
          <w:lang w:val="ru-RU"/>
        </w:rPr>
        <w:t>начисление отложенного налога на прибыль (уменьшение добавочного капитала на налог на прибыль 555,8</w:t>
      </w:r>
      <w:r w:rsidR="006E4B6D" w:rsidRPr="000425B5">
        <w:rPr>
          <w:rFonts w:cs="Arial"/>
          <w:sz w:val="20"/>
          <w:szCs w:val="20"/>
          <w:lang w:val="ru-RU"/>
        </w:rPr>
        <w:t xml:space="preserve"> </w:t>
      </w:r>
      <w:r w:rsidRPr="000425B5">
        <w:rPr>
          <w:rFonts w:cs="Arial"/>
          <w:sz w:val="20"/>
          <w:szCs w:val="20"/>
          <w:lang w:val="ru-RU"/>
        </w:rPr>
        <w:t>тыс. руб., уменьшение отложенного налогового актива 8</w:t>
      </w:r>
      <w:r w:rsidR="006E4B6D" w:rsidRPr="000425B5">
        <w:rPr>
          <w:rFonts w:cs="Arial"/>
          <w:sz w:val="20"/>
          <w:szCs w:val="20"/>
          <w:lang w:val="ru-RU"/>
        </w:rPr>
        <w:t xml:space="preserve"> </w:t>
      </w:r>
      <w:r w:rsidRPr="000425B5">
        <w:rPr>
          <w:rFonts w:cs="Arial"/>
          <w:sz w:val="20"/>
          <w:szCs w:val="20"/>
          <w:lang w:val="ru-RU"/>
        </w:rPr>
        <w:t>423,</w:t>
      </w:r>
      <w:r w:rsidR="00D73B42">
        <w:rPr>
          <w:rFonts w:cs="Arial"/>
          <w:sz w:val="20"/>
          <w:szCs w:val="20"/>
          <w:lang w:val="ru-RU"/>
        </w:rPr>
        <w:t>9</w:t>
      </w:r>
      <w:r w:rsidRPr="000425B5">
        <w:rPr>
          <w:rFonts w:cs="Arial"/>
          <w:sz w:val="20"/>
          <w:szCs w:val="20"/>
          <w:lang w:val="ru-RU"/>
        </w:rPr>
        <w:t xml:space="preserve"> тыс.</w:t>
      </w:r>
      <w:r w:rsidRPr="00BD0120">
        <w:rPr>
          <w:rFonts w:cs="Arial"/>
          <w:sz w:val="20"/>
          <w:szCs w:val="20"/>
          <w:lang w:val="ru-RU"/>
        </w:rPr>
        <w:t xml:space="preserve"> руб.);</w:t>
      </w:r>
    </w:p>
    <w:p w14:paraId="6FB11680" w14:textId="77777777" w:rsidR="00BD0120" w:rsidRPr="00B109E9" w:rsidRDefault="00BD0120" w:rsidP="00E528C1">
      <w:pPr>
        <w:pStyle w:val="afd"/>
        <w:numPr>
          <w:ilvl w:val="0"/>
          <w:numId w:val="68"/>
        </w:numPr>
        <w:tabs>
          <w:tab w:val="left" w:pos="851"/>
        </w:tabs>
        <w:ind w:left="0" w:firstLine="567"/>
        <w:jc w:val="both"/>
        <w:rPr>
          <w:rFonts w:cs="Arial"/>
          <w:sz w:val="20"/>
          <w:szCs w:val="20"/>
          <w:lang w:val="ru-RU"/>
        </w:rPr>
      </w:pPr>
      <w:r w:rsidRPr="00BD0120">
        <w:rPr>
          <w:rFonts w:cs="Arial"/>
          <w:sz w:val="20"/>
          <w:szCs w:val="20"/>
          <w:lang w:val="ru-RU"/>
        </w:rPr>
        <w:t>перенос остатков, отражаемых на счете 707 «Финансовый результат прошлого года», на счет 70801 «Прибыль прошлого года».</w:t>
      </w:r>
    </w:p>
    <w:p w14:paraId="77B91672" w14:textId="77777777" w:rsidR="00BD0120" w:rsidRPr="00BD0120" w:rsidRDefault="00BD0120" w:rsidP="00BD0120">
      <w:pPr>
        <w:jc w:val="both"/>
        <w:rPr>
          <w:rFonts w:cs="Arial"/>
          <w:sz w:val="20"/>
          <w:szCs w:val="20"/>
          <w:lang w:val="ru-RU"/>
        </w:rPr>
      </w:pPr>
      <w:r w:rsidRPr="00BD0120">
        <w:rPr>
          <w:rFonts w:cs="Arial"/>
          <w:sz w:val="20"/>
          <w:szCs w:val="20"/>
          <w:lang w:val="ru-RU"/>
        </w:rPr>
        <w:t>Операции СПОД были завершены Банком 23 января 2017 года и проводились в соответствии с требованиями Положения № 385-П и Указаниями № 3054-У и внутренними распорядительными документами Банка.</w:t>
      </w:r>
    </w:p>
    <w:p w14:paraId="129F0DA0" w14:textId="77777777" w:rsidR="00970300" w:rsidRPr="006149A9" w:rsidRDefault="00970300" w:rsidP="00AD5225">
      <w:pPr>
        <w:jc w:val="both"/>
        <w:rPr>
          <w:rFonts w:cs="Arial"/>
          <w:sz w:val="20"/>
          <w:szCs w:val="20"/>
          <w:highlight w:val="yellow"/>
          <w:lang w:val="ru-RU"/>
        </w:rPr>
      </w:pPr>
    </w:p>
    <w:p w14:paraId="7ADA707D" w14:textId="77777777" w:rsidR="00380BAE" w:rsidRDefault="00380BAE" w:rsidP="00380BAE">
      <w:pPr>
        <w:jc w:val="both"/>
        <w:rPr>
          <w:rFonts w:cs="Arial"/>
          <w:b/>
          <w:sz w:val="20"/>
          <w:szCs w:val="20"/>
          <w:lang w:val="ru-RU"/>
        </w:rPr>
      </w:pPr>
      <w:r w:rsidRPr="00496676">
        <w:rPr>
          <w:rFonts w:cs="Arial"/>
          <w:b/>
          <w:sz w:val="20"/>
          <w:szCs w:val="20"/>
          <w:lang w:val="ru-RU"/>
        </w:rPr>
        <w:t>Описание характера некорректирующего события после отчетной даты</w:t>
      </w:r>
      <w:r>
        <w:rPr>
          <w:rFonts w:cs="Arial"/>
          <w:b/>
          <w:sz w:val="20"/>
          <w:szCs w:val="20"/>
          <w:lang w:val="ru-RU"/>
        </w:rPr>
        <w:t xml:space="preserve">, существенно влияющего на финансовое состояние, состояние активов и обязательств </w:t>
      </w:r>
      <w:r w:rsidR="00E62B4D">
        <w:rPr>
          <w:rFonts w:cs="Arial"/>
          <w:b/>
          <w:sz w:val="20"/>
          <w:szCs w:val="20"/>
          <w:lang w:val="ru-RU"/>
        </w:rPr>
        <w:t>Банка</w:t>
      </w:r>
      <w:r>
        <w:rPr>
          <w:rFonts w:cs="Arial"/>
          <w:b/>
          <w:sz w:val="20"/>
          <w:szCs w:val="20"/>
          <w:lang w:val="ru-RU"/>
        </w:rPr>
        <w:t xml:space="preserve"> и на оценку его последствий в денежном выражении</w:t>
      </w:r>
    </w:p>
    <w:p w14:paraId="291A628C" w14:textId="77777777" w:rsidR="0016263E" w:rsidRPr="00380BAE" w:rsidRDefault="0016263E" w:rsidP="00380BAE">
      <w:pPr>
        <w:jc w:val="both"/>
        <w:rPr>
          <w:rFonts w:cs="Arial"/>
          <w:b/>
          <w:sz w:val="20"/>
          <w:szCs w:val="20"/>
          <w:lang w:val="ru-RU"/>
        </w:rPr>
      </w:pPr>
    </w:p>
    <w:p w14:paraId="74436781" w14:textId="77777777" w:rsidR="00380BAE" w:rsidRDefault="00380BAE" w:rsidP="00380BAE">
      <w:pPr>
        <w:jc w:val="both"/>
        <w:rPr>
          <w:rFonts w:cs="Arial"/>
          <w:sz w:val="20"/>
          <w:szCs w:val="20"/>
          <w:lang w:val="ru-RU"/>
        </w:rPr>
      </w:pPr>
      <w:r w:rsidRPr="00496676">
        <w:rPr>
          <w:rFonts w:cs="Arial"/>
          <w:sz w:val="20"/>
          <w:szCs w:val="20"/>
          <w:lang w:val="ru-RU"/>
        </w:rPr>
        <w:t xml:space="preserve">Некорректирующих событий после отчетной даты, свидетельствующих о возникших после отчетной даты условиях, в которых банк ведет свою деятельность, существенно влияющих на финансовое состояние, состояние активов и обязательств банка не было. </w:t>
      </w:r>
    </w:p>
    <w:p w14:paraId="58E6A71D" w14:textId="77777777" w:rsidR="00380BAE" w:rsidRDefault="00380BAE" w:rsidP="00380BAE">
      <w:pPr>
        <w:jc w:val="both"/>
        <w:rPr>
          <w:rFonts w:cs="Arial"/>
          <w:sz w:val="20"/>
          <w:szCs w:val="20"/>
          <w:lang w:val="ru-RU"/>
        </w:rPr>
      </w:pPr>
    </w:p>
    <w:p w14:paraId="23A5E911" w14:textId="77777777" w:rsidR="00380BAE" w:rsidRDefault="00380BAE" w:rsidP="00380BAE">
      <w:pPr>
        <w:jc w:val="both"/>
        <w:rPr>
          <w:rFonts w:cs="Arial"/>
          <w:b/>
          <w:sz w:val="20"/>
          <w:szCs w:val="20"/>
          <w:lang w:val="ru-RU"/>
        </w:rPr>
      </w:pPr>
      <w:r>
        <w:rPr>
          <w:rFonts w:cs="Arial"/>
          <w:b/>
          <w:sz w:val="20"/>
          <w:szCs w:val="20"/>
          <w:lang w:val="ru-RU"/>
        </w:rPr>
        <w:t>Информация об изменениях в</w:t>
      </w:r>
      <w:r w:rsidRPr="00496676">
        <w:rPr>
          <w:rFonts w:cs="Arial"/>
          <w:b/>
          <w:sz w:val="20"/>
          <w:szCs w:val="20"/>
          <w:lang w:val="ru-RU"/>
        </w:rPr>
        <w:t xml:space="preserve"> </w:t>
      </w:r>
      <w:r w:rsidR="00E62B4D">
        <w:rPr>
          <w:rFonts w:cs="Arial"/>
          <w:b/>
          <w:sz w:val="20"/>
          <w:szCs w:val="20"/>
          <w:lang w:val="ru-RU"/>
        </w:rPr>
        <w:t>у</w:t>
      </w:r>
      <w:r w:rsidRPr="00496676">
        <w:rPr>
          <w:rFonts w:cs="Arial"/>
          <w:b/>
          <w:sz w:val="20"/>
          <w:szCs w:val="20"/>
          <w:lang w:val="ru-RU"/>
        </w:rPr>
        <w:t>четной политике</w:t>
      </w:r>
      <w:r>
        <w:rPr>
          <w:rFonts w:cs="Arial"/>
          <w:b/>
          <w:sz w:val="20"/>
          <w:szCs w:val="20"/>
          <w:lang w:val="ru-RU"/>
        </w:rPr>
        <w:t xml:space="preserve"> </w:t>
      </w:r>
      <w:r w:rsidR="00E62B4D">
        <w:rPr>
          <w:rFonts w:cs="Arial"/>
          <w:b/>
          <w:sz w:val="20"/>
          <w:szCs w:val="20"/>
          <w:lang w:val="ru-RU"/>
        </w:rPr>
        <w:t>Банка</w:t>
      </w:r>
      <w:r>
        <w:rPr>
          <w:rFonts w:cs="Arial"/>
          <w:b/>
          <w:sz w:val="20"/>
          <w:szCs w:val="20"/>
          <w:lang w:val="ru-RU"/>
        </w:rPr>
        <w:t xml:space="preserve"> на</w:t>
      </w:r>
      <w:r w:rsidRPr="00496676">
        <w:rPr>
          <w:rFonts w:cs="Arial"/>
          <w:b/>
          <w:sz w:val="20"/>
          <w:szCs w:val="20"/>
          <w:lang w:val="ru-RU"/>
        </w:rPr>
        <w:t xml:space="preserve"> 201</w:t>
      </w:r>
      <w:r>
        <w:rPr>
          <w:rFonts w:cs="Arial"/>
          <w:b/>
          <w:sz w:val="20"/>
          <w:szCs w:val="20"/>
          <w:lang w:val="ru-RU"/>
        </w:rPr>
        <w:t>7</w:t>
      </w:r>
      <w:r w:rsidRPr="00496676">
        <w:rPr>
          <w:rFonts w:cs="Arial"/>
          <w:b/>
          <w:sz w:val="20"/>
          <w:szCs w:val="20"/>
          <w:lang w:val="ru-RU"/>
        </w:rPr>
        <w:t xml:space="preserve"> год</w:t>
      </w:r>
    </w:p>
    <w:p w14:paraId="2EEAE960" w14:textId="77777777" w:rsidR="0016263E" w:rsidRPr="00496676" w:rsidRDefault="0016263E" w:rsidP="00380BAE">
      <w:pPr>
        <w:jc w:val="both"/>
        <w:rPr>
          <w:rFonts w:cs="Arial"/>
          <w:b/>
          <w:sz w:val="20"/>
          <w:szCs w:val="20"/>
          <w:lang w:val="ru-RU"/>
        </w:rPr>
      </w:pPr>
    </w:p>
    <w:p w14:paraId="0507C432" w14:textId="77777777" w:rsidR="00380BAE" w:rsidRDefault="00380BAE" w:rsidP="00380BAE">
      <w:pPr>
        <w:jc w:val="both"/>
        <w:rPr>
          <w:rFonts w:cs="Arial"/>
          <w:sz w:val="20"/>
          <w:szCs w:val="20"/>
          <w:lang w:val="ru-RU"/>
        </w:rPr>
      </w:pPr>
      <w:r>
        <w:rPr>
          <w:rFonts w:cs="Arial"/>
          <w:sz w:val="20"/>
          <w:szCs w:val="20"/>
          <w:lang w:val="ru-RU"/>
        </w:rPr>
        <w:t xml:space="preserve">Все изменения и дополнения в Учетную политику Банка производятся по мере изменений требования законодательства и вступлению в силу новых нормативных документов Банка России, а также в случае изменения перечня операций, осуществляемых банком. </w:t>
      </w:r>
    </w:p>
    <w:p w14:paraId="15FE6E1C" w14:textId="77777777" w:rsidR="00380BAE" w:rsidRDefault="00380BAE" w:rsidP="00380BAE">
      <w:pPr>
        <w:jc w:val="both"/>
        <w:rPr>
          <w:rFonts w:cs="Arial"/>
          <w:sz w:val="20"/>
          <w:szCs w:val="20"/>
          <w:lang w:val="ru-RU"/>
        </w:rPr>
      </w:pPr>
      <w:r w:rsidRPr="00496676">
        <w:rPr>
          <w:rFonts w:cs="Arial"/>
          <w:sz w:val="20"/>
          <w:szCs w:val="20"/>
          <w:lang w:val="ru-RU"/>
        </w:rPr>
        <w:t>На 201</w:t>
      </w:r>
      <w:r>
        <w:rPr>
          <w:rFonts w:cs="Arial"/>
          <w:sz w:val="20"/>
          <w:szCs w:val="20"/>
          <w:lang w:val="ru-RU"/>
        </w:rPr>
        <w:t>7</w:t>
      </w:r>
      <w:r w:rsidRPr="00496676">
        <w:rPr>
          <w:rFonts w:cs="Arial"/>
          <w:sz w:val="20"/>
          <w:szCs w:val="20"/>
          <w:lang w:val="ru-RU"/>
        </w:rPr>
        <w:t xml:space="preserve"> год Банком внесены изменения в Учетную политику, в </w:t>
      </w:r>
      <w:r>
        <w:rPr>
          <w:rFonts w:cs="Arial"/>
          <w:sz w:val="20"/>
          <w:szCs w:val="20"/>
          <w:lang w:val="ru-RU"/>
        </w:rPr>
        <w:t>связи с вступлением в силу нормативных документов банка России:</w:t>
      </w:r>
    </w:p>
    <w:p w14:paraId="5CD2E7A2" w14:textId="77777777" w:rsidR="00380BAE" w:rsidRPr="00380BAE" w:rsidRDefault="00380BAE" w:rsidP="00E528C1">
      <w:pPr>
        <w:pStyle w:val="afd"/>
        <w:numPr>
          <w:ilvl w:val="0"/>
          <w:numId w:val="69"/>
        </w:numPr>
        <w:tabs>
          <w:tab w:val="left" w:pos="851"/>
        </w:tabs>
        <w:ind w:left="0" w:firstLine="567"/>
        <w:jc w:val="both"/>
        <w:rPr>
          <w:rFonts w:cs="Arial"/>
          <w:sz w:val="20"/>
          <w:szCs w:val="20"/>
          <w:lang w:val="ru-RU"/>
        </w:rPr>
      </w:pPr>
      <w:r w:rsidRPr="00380BAE">
        <w:rPr>
          <w:rFonts w:cs="Arial"/>
          <w:sz w:val="20"/>
          <w:szCs w:val="20"/>
          <w:lang w:val="ru-RU"/>
        </w:rPr>
        <w:t>Положения от 20.10.2016г № 554-П «Отраслевой стандарт бухгалтерского учета кредитными организациями операций, связанных с выполнением резервных требований»;</w:t>
      </w:r>
    </w:p>
    <w:p w14:paraId="220D2C49" w14:textId="77777777" w:rsidR="00380BAE" w:rsidRPr="00380BAE" w:rsidRDefault="00380BAE" w:rsidP="00E528C1">
      <w:pPr>
        <w:pStyle w:val="afd"/>
        <w:numPr>
          <w:ilvl w:val="0"/>
          <w:numId w:val="69"/>
        </w:numPr>
        <w:tabs>
          <w:tab w:val="left" w:pos="851"/>
        </w:tabs>
        <w:ind w:left="0" w:firstLine="567"/>
        <w:jc w:val="both"/>
        <w:rPr>
          <w:rFonts w:cs="Arial"/>
          <w:sz w:val="20"/>
          <w:szCs w:val="20"/>
          <w:lang w:val="ru-RU"/>
        </w:rPr>
      </w:pPr>
      <w:r w:rsidRPr="00380BAE">
        <w:rPr>
          <w:rFonts w:cs="Arial"/>
          <w:sz w:val="20"/>
          <w:szCs w:val="20"/>
          <w:lang w:val="ru-RU"/>
        </w:rPr>
        <w:t>Указания от 08.07.2016 № 4065-У «О внесении изменений в Положение Банка России от 16 июля 2012 года № 385-П «О правилах ведения бухгалтерского учета в кредитных организациях, расположенных на территории Российской Федерации»;</w:t>
      </w:r>
    </w:p>
    <w:p w14:paraId="6E68BEB7" w14:textId="77777777" w:rsidR="00380BAE" w:rsidRPr="00380BAE" w:rsidRDefault="00380BAE" w:rsidP="00E528C1">
      <w:pPr>
        <w:pStyle w:val="afd"/>
        <w:numPr>
          <w:ilvl w:val="0"/>
          <w:numId w:val="69"/>
        </w:numPr>
        <w:tabs>
          <w:tab w:val="left" w:pos="851"/>
        </w:tabs>
        <w:ind w:left="0" w:firstLine="567"/>
        <w:jc w:val="both"/>
        <w:rPr>
          <w:rFonts w:cs="Arial"/>
          <w:sz w:val="20"/>
          <w:szCs w:val="20"/>
          <w:lang w:val="ru-RU"/>
        </w:rPr>
      </w:pPr>
      <w:r w:rsidRPr="00380BAE">
        <w:rPr>
          <w:rFonts w:cs="Arial"/>
          <w:sz w:val="20"/>
          <w:szCs w:val="20"/>
          <w:lang w:val="ru-RU"/>
        </w:rPr>
        <w:t>Указания от 24.10.2016 № 4167-У «О внесении изменений в Указание Банка России от 4 сентября 2013 года № 3054-У «О порядке составления кредитными организациями годовой бухгалтерской (финансовой) отчетности».</w:t>
      </w:r>
    </w:p>
    <w:p w14:paraId="43695649" w14:textId="77777777" w:rsidR="00380BAE" w:rsidRPr="00496676" w:rsidRDefault="00380BAE" w:rsidP="00380BAE">
      <w:pPr>
        <w:jc w:val="both"/>
        <w:rPr>
          <w:rFonts w:cs="Arial"/>
          <w:sz w:val="20"/>
          <w:szCs w:val="20"/>
          <w:lang w:val="ru-RU"/>
        </w:rPr>
      </w:pPr>
      <w:r w:rsidRPr="00496676">
        <w:rPr>
          <w:rFonts w:cs="Arial"/>
          <w:sz w:val="20"/>
          <w:szCs w:val="20"/>
          <w:lang w:val="ru-RU"/>
        </w:rPr>
        <w:t>Вносимые изменения в Учетную политику на 201</w:t>
      </w:r>
      <w:r>
        <w:rPr>
          <w:rFonts w:cs="Arial"/>
          <w:sz w:val="20"/>
          <w:szCs w:val="20"/>
          <w:lang w:val="ru-RU"/>
        </w:rPr>
        <w:t>7</w:t>
      </w:r>
      <w:r w:rsidRPr="00496676">
        <w:rPr>
          <w:rFonts w:cs="Arial"/>
          <w:sz w:val="20"/>
          <w:szCs w:val="20"/>
          <w:lang w:val="ru-RU"/>
        </w:rPr>
        <w:t xml:space="preserve"> год существенно не влияют на сопоставимость данных за отчетный и предшествующий ему период. </w:t>
      </w:r>
    </w:p>
    <w:p w14:paraId="3B200643" w14:textId="77777777" w:rsidR="00380BAE" w:rsidRDefault="00380BAE" w:rsidP="00380BAE">
      <w:pPr>
        <w:jc w:val="both"/>
        <w:rPr>
          <w:rFonts w:cs="Arial"/>
          <w:sz w:val="20"/>
          <w:szCs w:val="20"/>
          <w:lang w:val="ru-RU"/>
        </w:rPr>
      </w:pPr>
      <w:r w:rsidRPr="00496676">
        <w:rPr>
          <w:rFonts w:cs="Arial"/>
          <w:sz w:val="20"/>
          <w:szCs w:val="20"/>
          <w:lang w:val="ru-RU"/>
        </w:rPr>
        <w:lastRenderedPageBreak/>
        <w:t>Банк применяет в своей деятельности принцип «непрерывность деятельности», предполагающий продолжать свою деятельность в обозримом будущем и у банка отсутствуют намерения и необходимость ликвидации</w:t>
      </w:r>
      <w:r>
        <w:rPr>
          <w:rFonts w:cs="Arial"/>
          <w:sz w:val="20"/>
          <w:szCs w:val="20"/>
          <w:lang w:val="ru-RU"/>
        </w:rPr>
        <w:t>.</w:t>
      </w:r>
    </w:p>
    <w:p w14:paraId="569D06B7" w14:textId="77777777" w:rsidR="008556E7" w:rsidRDefault="008556E7" w:rsidP="00380BAE">
      <w:pPr>
        <w:jc w:val="both"/>
        <w:rPr>
          <w:rFonts w:cs="Arial"/>
          <w:sz w:val="20"/>
          <w:szCs w:val="20"/>
          <w:lang w:val="ru-RU"/>
        </w:rPr>
      </w:pPr>
    </w:p>
    <w:p w14:paraId="6117742B" w14:textId="77777777" w:rsidR="00380BAE" w:rsidRDefault="00380BAE" w:rsidP="00380BAE">
      <w:pPr>
        <w:jc w:val="both"/>
        <w:rPr>
          <w:rFonts w:cs="Arial"/>
          <w:b/>
          <w:sz w:val="20"/>
          <w:szCs w:val="20"/>
          <w:lang w:val="ru-RU"/>
        </w:rPr>
      </w:pPr>
      <w:r>
        <w:rPr>
          <w:rFonts w:cs="Arial"/>
          <w:b/>
          <w:sz w:val="20"/>
          <w:szCs w:val="20"/>
          <w:lang w:val="ru-RU"/>
        </w:rPr>
        <w:t>Информация о х</w:t>
      </w:r>
      <w:r w:rsidRPr="00496676">
        <w:rPr>
          <w:rFonts w:cs="Arial"/>
          <w:b/>
          <w:sz w:val="20"/>
          <w:szCs w:val="20"/>
          <w:lang w:val="ru-RU"/>
        </w:rPr>
        <w:t>арактер</w:t>
      </w:r>
      <w:r>
        <w:rPr>
          <w:rFonts w:cs="Arial"/>
          <w:b/>
          <w:sz w:val="20"/>
          <w:szCs w:val="20"/>
          <w:lang w:val="ru-RU"/>
        </w:rPr>
        <w:t>е</w:t>
      </w:r>
      <w:r w:rsidRPr="00496676">
        <w:rPr>
          <w:rFonts w:cs="Arial"/>
          <w:b/>
          <w:sz w:val="20"/>
          <w:szCs w:val="20"/>
          <w:lang w:val="ru-RU"/>
        </w:rPr>
        <w:t xml:space="preserve"> и величин</w:t>
      </w:r>
      <w:r>
        <w:rPr>
          <w:rFonts w:cs="Arial"/>
          <w:b/>
          <w:sz w:val="20"/>
          <w:szCs w:val="20"/>
          <w:lang w:val="ru-RU"/>
        </w:rPr>
        <w:t>е</w:t>
      </w:r>
      <w:r w:rsidRPr="00496676">
        <w:rPr>
          <w:rFonts w:cs="Arial"/>
          <w:b/>
          <w:sz w:val="20"/>
          <w:szCs w:val="20"/>
          <w:lang w:val="ru-RU"/>
        </w:rPr>
        <w:t xml:space="preserve"> существенных ошибок по каждой статье годовой отчетности за каждый </w:t>
      </w:r>
      <w:r>
        <w:rPr>
          <w:rFonts w:cs="Arial"/>
          <w:b/>
          <w:sz w:val="20"/>
          <w:szCs w:val="20"/>
          <w:lang w:val="ru-RU"/>
        </w:rPr>
        <w:t xml:space="preserve">предшествующий </w:t>
      </w:r>
      <w:r w:rsidRPr="00496676">
        <w:rPr>
          <w:rFonts w:cs="Arial"/>
          <w:b/>
          <w:sz w:val="20"/>
          <w:szCs w:val="20"/>
          <w:lang w:val="ru-RU"/>
        </w:rPr>
        <w:t xml:space="preserve">период </w:t>
      </w:r>
    </w:p>
    <w:p w14:paraId="5BD07FB8" w14:textId="77777777" w:rsidR="0016263E" w:rsidRPr="00496676" w:rsidRDefault="0016263E" w:rsidP="00380BAE">
      <w:pPr>
        <w:jc w:val="both"/>
        <w:rPr>
          <w:rFonts w:cs="Arial"/>
          <w:b/>
          <w:sz w:val="20"/>
          <w:szCs w:val="20"/>
          <w:lang w:val="ru-RU"/>
        </w:rPr>
      </w:pPr>
    </w:p>
    <w:p w14:paraId="68C09779" w14:textId="77777777" w:rsidR="00380BAE" w:rsidRPr="00496676" w:rsidRDefault="00380BAE" w:rsidP="00380BAE">
      <w:pPr>
        <w:jc w:val="both"/>
        <w:rPr>
          <w:rFonts w:cs="Arial"/>
          <w:b/>
          <w:sz w:val="20"/>
          <w:szCs w:val="20"/>
          <w:lang w:val="ru-RU"/>
        </w:rPr>
      </w:pPr>
      <w:r w:rsidRPr="00496676">
        <w:rPr>
          <w:rFonts w:cs="Arial"/>
          <w:sz w:val="20"/>
          <w:szCs w:val="20"/>
          <w:lang w:val="ru-RU"/>
        </w:rPr>
        <w:t>У Банка не было существенных ошибок в 201</w:t>
      </w:r>
      <w:r>
        <w:rPr>
          <w:rFonts w:cs="Arial"/>
          <w:sz w:val="20"/>
          <w:szCs w:val="20"/>
          <w:lang w:val="ru-RU"/>
        </w:rPr>
        <w:t>5</w:t>
      </w:r>
      <w:r w:rsidRPr="00496676">
        <w:rPr>
          <w:rFonts w:cs="Arial"/>
          <w:sz w:val="20"/>
          <w:szCs w:val="20"/>
          <w:lang w:val="ru-RU"/>
        </w:rPr>
        <w:t xml:space="preserve"> и 201</w:t>
      </w:r>
      <w:r>
        <w:rPr>
          <w:rFonts w:cs="Arial"/>
          <w:sz w:val="20"/>
          <w:szCs w:val="20"/>
          <w:lang w:val="ru-RU"/>
        </w:rPr>
        <w:t>6</w:t>
      </w:r>
      <w:r w:rsidRPr="00496676">
        <w:rPr>
          <w:rFonts w:cs="Arial"/>
          <w:sz w:val="20"/>
          <w:szCs w:val="20"/>
          <w:lang w:val="ru-RU"/>
        </w:rPr>
        <w:t xml:space="preserve"> годах.</w:t>
      </w:r>
      <w:r w:rsidRPr="00496676">
        <w:rPr>
          <w:rFonts w:cs="Arial"/>
          <w:b/>
          <w:sz w:val="20"/>
          <w:szCs w:val="20"/>
          <w:lang w:val="ru-RU"/>
        </w:rPr>
        <w:t xml:space="preserve"> </w:t>
      </w:r>
    </w:p>
    <w:p w14:paraId="3F7FF0CC" w14:textId="77777777" w:rsidR="00380BAE" w:rsidRDefault="00380BAE" w:rsidP="00380BAE">
      <w:pPr>
        <w:jc w:val="both"/>
        <w:rPr>
          <w:b/>
          <w:bCs/>
          <w:sz w:val="20"/>
          <w:szCs w:val="20"/>
          <w:lang w:val="ru-RU"/>
        </w:rPr>
      </w:pPr>
    </w:p>
    <w:p w14:paraId="2A4594E8" w14:textId="77777777" w:rsidR="00380BAE" w:rsidRDefault="00380BAE" w:rsidP="00380BAE">
      <w:pPr>
        <w:jc w:val="both"/>
        <w:rPr>
          <w:b/>
          <w:bCs/>
          <w:sz w:val="20"/>
          <w:szCs w:val="20"/>
          <w:lang w:val="ru-RU"/>
        </w:rPr>
      </w:pPr>
      <w:r w:rsidRPr="00F6152C">
        <w:rPr>
          <w:b/>
          <w:bCs/>
          <w:sz w:val="20"/>
          <w:szCs w:val="20"/>
          <w:lang w:val="ru-RU"/>
        </w:rPr>
        <w:t>Величина корректировки по данным о базовой и разводненной прибыли (убытку) на акцию</w:t>
      </w:r>
    </w:p>
    <w:p w14:paraId="4A6E571B" w14:textId="77777777" w:rsidR="00380BAE" w:rsidRPr="00F6152C" w:rsidRDefault="00380BAE" w:rsidP="00380BAE">
      <w:pPr>
        <w:jc w:val="both"/>
        <w:rPr>
          <w:b/>
          <w:bCs/>
          <w:sz w:val="20"/>
          <w:szCs w:val="20"/>
          <w:lang w:val="ru-RU"/>
        </w:rPr>
      </w:pPr>
    </w:p>
    <w:tbl>
      <w:tblPr>
        <w:tblW w:w="9796" w:type="dxa"/>
        <w:tblInd w:w="93" w:type="dxa"/>
        <w:tblCellMar>
          <w:left w:w="0" w:type="dxa"/>
          <w:right w:w="0" w:type="dxa"/>
        </w:tblCellMar>
        <w:tblLook w:val="04A0" w:firstRow="1" w:lastRow="0" w:firstColumn="1" w:lastColumn="0" w:noHBand="0" w:noVBand="1"/>
      </w:tblPr>
      <w:tblGrid>
        <w:gridCol w:w="4410"/>
        <w:gridCol w:w="2693"/>
        <w:gridCol w:w="2693"/>
      </w:tblGrid>
      <w:tr w:rsidR="00380BAE" w14:paraId="3AF137C4" w14:textId="77777777" w:rsidTr="00380BAE">
        <w:trPr>
          <w:trHeight w:val="245"/>
        </w:trPr>
        <w:tc>
          <w:tcPr>
            <w:tcW w:w="4410" w:type="dxa"/>
            <w:tcBorders>
              <w:top w:val="single" w:sz="8" w:space="0" w:color="auto"/>
              <w:left w:val="nil"/>
              <w:bottom w:val="nil"/>
              <w:right w:val="nil"/>
            </w:tcBorders>
            <w:noWrap/>
            <w:tcMar>
              <w:top w:w="0" w:type="dxa"/>
              <w:left w:w="108" w:type="dxa"/>
              <w:bottom w:w="0" w:type="dxa"/>
              <w:right w:w="108" w:type="dxa"/>
            </w:tcMar>
            <w:vAlign w:val="bottom"/>
            <w:hideMark/>
          </w:tcPr>
          <w:p w14:paraId="061083F3" w14:textId="77777777" w:rsidR="00380BAE" w:rsidRPr="00F6152C" w:rsidRDefault="00380BAE" w:rsidP="00380BAE">
            <w:pPr>
              <w:spacing w:line="276" w:lineRule="auto"/>
              <w:jc w:val="center"/>
              <w:rPr>
                <w:rFonts w:cs="Arial"/>
                <w:sz w:val="16"/>
                <w:szCs w:val="16"/>
                <w:lang w:val="ru-RU" w:eastAsia="ru-RU"/>
              </w:rPr>
            </w:pPr>
            <w:r>
              <w:rPr>
                <w:sz w:val="16"/>
                <w:szCs w:val="16"/>
                <w:lang w:eastAsia="ru-RU"/>
              </w:rPr>
              <w:t> </w:t>
            </w:r>
          </w:p>
        </w:tc>
        <w:tc>
          <w:tcPr>
            <w:tcW w:w="2693" w:type="dxa"/>
            <w:tcBorders>
              <w:top w:val="single" w:sz="8" w:space="0" w:color="auto"/>
              <w:left w:val="nil"/>
              <w:bottom w:val="single" w:sz="8" w:space="0" w:color="auto"/>
              <w:right w:val="nil"/>
            </w:tcBorders>
            <w:vAlign w:val="bottom"/>
          </w:tcPr>
          <w:p w14:paraId="42A2AC49" w14:textId="77777777" w:rsidR="00380BAE" w:rsidRDefault="00380BAE" w:rsidP="00380BAE">
            <w:pPr>
              <w:spacing w:line="276" w:lineRule="auto"/>
              <w:jc w:val="center"/>
              <w:rPr>
                <w:rFonts w:cs="Arial"/>
                <w:b/>
                <w:bCs/>
                <w:sz w:val="16"/>
                <w:szCs w:val="16"/>
                <w:lang w:eastAsia="ru-RU"/>
              </w:rPr>
            </w:pPr>
            <w:r>
              <w:rPr>
                <w:b/>
                <w:bCs/>
                <w:sz w:val="16"/>
                <w:szCs w:val="16"/>
                <w:lang w:eastAsia="ru-RU"/>
              </w:rPr>
              <w:t>01.01.2017</w:t>
            </w:r>
          </w:p>
        </w:tc>
        <w:tc>
          <w:tcPr>
            <w:tcW w:w="2693" w:type="dxa"/>
            <w:tcBorders>
              <w:top w:val="single" w:sz="8" w:space="0" w:color="auto"/>
              <w:left w:val="nil"/>
              <w:bottom w:val="single" w:sz="8" w:space="0" w:color="auto"/>
              <w:right w:val="nil"/>
            </w:tcBorders>
            <w:noWrap/>
            <w:tcMar>
              <w:top w:w="0" w:type="dxa"/>
              <w:left w:w="108" w:type="dxa"/>
              <w:bottom w:w="0" w:type="dxa"/>
              <w:right w:w="108" w:type="dxa"/>
            </w:tcMar>
            <w:vAlign w:val="bottom"/>
            <w:hideMark/>
          </w:tcPr>
          <w:p w14:paraId="75B85065" w14:textId="77777777" w:rsidR="00380BAE" w:rsidRDefault="00380BAE" w:rsidP="00380BAE">
            <w:pPr>
              <w:spacing w:line="276" w:lineRule="auto"/>
              <w:jc w:val="center"/>
              <w:rPr>
                <w:rFonts w:cs="Arial"/>
                <w:b/>
                <w:bCs/>
                <w:sz w:val="16"/>
                <w:szCs w:val="16"/>
                <w:lang w:eastAsia="ru-RU"/>
              </w:rPr>
            </w:pPr>
            <w:r>
              <w:rPr>
                <w:b/>
                <w:bCs/>
                <w:sz w:val="16"/>
                <w:szCs w:val="16"/>
                <w:lang w:eastAsia="ru-RU"/>
              </w:rPr>
              <w:t>01.01.2016</w:t>
            </w:r>
          </w:p>
        </w:tc>
      </w:tr>
      <w:tr w:rsidR="00380BAE" w14:paraId="13F8DAA7" w14:textId="77777777" w:rsidTr="00380BAE">
        <w:trPr>
          <w:trHeight w:val="368"/>
        </w:trPr>
        <w:tc>
          <w:tcPr>
            <w:tcW w:w="4410" w:type="dxa"/>
            <w:noWrap/>
            <w:tcMar>
              <w:top w:w="0" w:type="dxa"/>
              <w:left w:w="108" w:type="dxa"/>
              <w:bottom w:w="0" w:type="dxa"/>
              <w:right w:w="108" w:type="dxa"/>
            </w:tcMar>
            <w:vAlign w:val="bottom"/>
            <w:hideMark/>
          </w:tcPr>
          <w:p w14:paraId="52F52475" w14:textId="77777777" w:rsidR="00380BAE" w:rsidRDefault="00380BAE" w:rsidP="00380BAE">
            <w:pPr>
              <w:spacing w:line="276" w:lineRule="auto"/>
              <w:rPr>
                <w:rFonts w:cs="Arial"/>
                <w:sz w:val="16"/>
                <w:szCs w:val="16"/>
                <w:lang w:val="en-US" w:eastAsia="ru-RU"/>
              </w:rPr>
            </w:pPr>
            <w:r>
              <w:rPr>
                <w:sz w:val="16"/>
                <w:szCs w:val="16"/>
                <w:lang w:eastAsia="ru-RU"/>
              </w:rPr>
              <w:t>Базовая прибыль</w:t>
            </w:r>
          </w:p>
        </w:tc>
        <w:tc>
          <w:tcPr>
            <w:tcW w:w="2693" w:type="dxa"/>
            <w:vAlign w:val="center"/>
          </w:tcPr>
          <w:p w14:paraId="21847692" w14:textId="77777777" w:rsidR="00380BAE" w:rsidRDefault="00380BAE" w:rsidP="00380BAE">
            <w:pPr>
              <w:spacing w:line="276" w:lineRule="auto"/>
              <w:jc w:val="center"/>
              <w:rPr>
                <w:rFonts w:cs="Arial"/>
                <w:sz w:val="16"/>
                <w:szCs w:val="16"/>
                <w:lang w:eastAsia="ru-RU"/>
              </w:rPr>
            </w:pPr>
          </w:p>
          <w:p w14:paraId="71C57F40" w14:textId="77777777" w:rsidR="00380BAE" w:rsidRDefault="00380BAE" w:rsidP="00380BAE">
            <w:pPr>
              <w:spacing w:line="276" w:lineRule="auto"/>
              <w:jc w:val="center"/>
              <w:rPr>
                <w:rFonts w:cs="Arial"/>
                <w:sz w:val="16"/>
                <w:szCs w:val="16"/>
                <w:lang w:eastAsia="ru-RU"/>
              </w:rPr>
            </w:pPr>
            <w:r>
              <w:rPr>
                <w:sz w:val="16"/>
                <w:szCs w:val="16"/>
                <w:lang w:eastAsia="ru-RU"/>
              </w:rPr>
              <w:t>87 933</w:t>
            </w:r>
          </w:p>
        </w:tc>
        <w:tc>
          <w:tcPr>
            <w:tcW w:w="2693" w:type="dxa"/>
            <w:noWrap/>
            <w:tcMar>
              <w:top w:w="0" w:type="dxa"/>
              <w:left w:w="108" w:type="dxa"/>
              <w:bottom w:w="0" w:type="dxa"/>
              <w:right w:w="108" w:type="dxa"/>
            </w:tcMar>
            <w:vAlign w:val="center"/>
          </w:tcPr>
          <w:p w14:paraId="40AFADA4" w14:textId="77777777" w:rsidR="00380BAE" w:rsidRDefault="00380BAE" w:rsidP="00380BAE">
            <w:pPr>
              <w:spacing w:line="276" w:lineRule="auto"/>
              <w:jc w:val="center"/>
              <w:rPr>
                <w:rFonts w:cs="Arial"/>
                <w:sz w:val="16"/>
                <w:szCs w:val="16"/>
                <w:lang w:eastAsia="ru-RU"/>
              </w:rPr>
            </w:pPr>
          </w:p>
          <w:p w14:paraId="2EA53BEE" w14:textId="77777777" w:rsidR="00380BAE" w:rsidRDefault="00380BAE" w:rsidP="00380BAE">
            <w:pPr>
              <w:spacing w:line="276" w:lineRule="auto"/>
              <w:jc w:val="center"/>
              <w:rPr>
                <w:rFonts w:cs="Arial"/>
                <w:sz w:val="16"/>
                <w:szCs w:val="16"/>
                <w:lang w:eastAsia="ru-RU"/>
              </w:rPr>
            </w:pPr>
            <w:r>
              <w:rPr>
                <w:sz w:val="16"/>
                <w:szCs w:val="16"/>
                <w:lang w:eastAsia="ru-RU"/>
              </w:rPr>
              <w:t>(98 796)</w:t>
            </w:r>
          </w:p>
        </w:tc>
      </w:tr>
      <w:tr w:rsidR="00380BAE" w14:paraId="3CBAF0BC" w14:textId="77777777" w:rsidTr="00380BAE">
        <w:trPr>
          <w:trHeight w:val="368"/>
        </w:trPr>
        <w:tc>
          <w:tcPr>
            <w:tcW w:w="4410" w:type="dxa"/>
            <w:tcMar>
              <w:top w:w="0" w:type="dxa"/>
              <w:left w:w="108" w:type="dxa"/>
              <w:bottom w:w="0" w:type="dxa"/>
              <w:right w:w="108" w:type="dxa"/>
            </w:tcMar>
            <w:vAlign w:val="bottom"/>
          </w:tcPr>
          <w:p w14:paraId="4CE8ED31" w14:textId="77777777" w:rsidR="00380BAE" w:rsidRPr="00F6152C" w:rsidRDefault="00380BAE" w:rsidP="00380BAE">
            <w:pPr>
              <w:spacing w:line="276" w:lineRule="auto"/>
              <w:rPr>
                <w:rFonts w:cs="Arial"/>
                <w:sz w:val="16"/>
                <w:szCs w:val="16"/>
                <w:lang w:val="ru-RU" w:eastAsia="ru-RU"/>
              </w:rPr>
            </w:pPr>
          </w:p>
          <w:p w14:paraId="1EE0574E" w14:textId="77777777" w:rsidR="00380BAE" w:rsidRPr="00F6152C" w:rsidRDefault="00380BAE" w:rsidP="00380BAE">
            <w:pPr>
              <w:spacing w:line="276" w:lineRule="auto"/>
              <w:rPr>
                <w:rFonts w:cs="Arial"/>
                <w:sz w:val="16"/>
                <w:szCs w:val="16"/>
                <w:lang w:val="ru-RU" w:eastAsia="ru-RU"/>
              </w:rPr>
            </w:pPr>
            <w:r w:rsidRPr="00F6152C">
              <w:rPr>
                <w:sz w:val="16"/>
                <w:szCs w:val="16"/>
                <w:lang w:val="ru-RU" w:eastAsia="ru-RU"/>
              </w:rPr>
              <w:t>Средневзвешенное количество обыкновенных акций, находящихся в обращении, шт.</w:t>
            </w:r>
          </w:p>
        </w:tc>
        <w:tc>
          <w:tcPr>
            <w:tcW w:w="2693" w:type="dxa"/>
            <w:vAlign w:val="center"/>
          </w:tcPr>
          <w:p w14:paraId="1F821165" w14:textId="77777777" w:rsidR="00380BAE" w:rsidRPr="007B33C3" w:rsidRDefault="00380BAE" w:rsidP="00380BAE">
            <w:pPr>
              <w:spacing w:line="276" w:lineRule="auto"/>
              <w:jc w:val="center"/>
              <w:rPr>
                <w:rFonts w:cs="Arial"/>
                <w:sz w:val="16"/>
                <w:szCs w:val="16"/>
                <w:lang w:val="ru-RU" w:eastAsia="ru-RU"/>
              </w:rPr>
            </w:pPr>
          </w:p>
          <w:p w14:paraId="5BE22329" w14:textId="77777777" w:rsidR="00380BAE" w:rsidRPr="007B33C3" w:rsidRDefault="00380BAE" w:rsidP="00380BAE">
            <w:pPr>
              <w:spacing w:line="276" w:lineRule="auto"/>
              <w:jc w:val="center"/>
              <w:rPr>
                <w:sz w:val="16"/>
                <w:szCs w:val="16"/>
                <w:lang w:val="ru-RU" w:eastAsia="ru-RU"/>
              </w:rPr>
            </w:pPr>
          </w:p>
          <w:p w14:paraId="0D6BC313" w14:textId="77777777" w:rsidR="00380BAE" w:rsidRDefault="00380BAE" w:rsidP="00380BAE">
            <w:pPr>
              <w:spacing w:line="276" w:lineRule="auto"/>
              <w:jc w:val="center"/>
              <w:rPr>
                <w:rFonts w:cs="Arial"/>
                <w:sz w:val="16"/>
                <w:szCs w:val="16"/>
                <w:lang w:eastAsia="ru-RU"/>
              </w:rPr>
            </w:pPr>
            <w:r>
              <w:rPr>
                <w:sz w:val="16"/>
                <w:szCs w:val="16"/>
                <w:lang w:eastAsia="ru-RU"/>
              </w:rPr>
              <w:t>3 657 082 420</w:t>
            </w:r>
          </w:p>
        </w:tc>
        <w:tc>
          <w:tcPr>
            <w:tcW w:w="2693" w:type="dxa"/>
            <w:noWrap/>
            <w:tcMar>
              <w:top w:w="0" w:type="dxa"/>
              <w:left w:w="108" w:type="dxa"/>
              <w:bottom w:w="0" w:type="dxa"/>
              <w:right w:w="108" w:type="dxa"/>
            </w:tcMar>
            <w:vAlign w:val="center"/>
          </w:tcPr>
          <w:p w14:paraId="7A2767F2" w14:textId="77777777" w:rsidR="00380BAE" w:rsidRPr="00F6152C" w:rsidRDefault="00380BAE" w:rsidP="00380BAE">
            <w:pPr>
              <w:spacing w:line="276" w:lineRule="auto"/>
              <w:jc w:val="center"/>
              <w:rPr>
                <w:rFonts w:cs="Arial"/>
                <w:sz w:val="16"/>
                <w:szCs w:val="16"/>
                <w:lang w:val="ru-RU" w:eastAsia="ru-RU"/>
              </w:rPr>
            </w:pPr>
          </w:p>
          <w:p w14:paraId="54CBAA05" w14:textId="77777777" w:rsidR="00380BAE" w:rsidRPr="00F6152C" w:rsidRDefault="00380BAE" w:rsidP="00380BAE">
            <w:pPr>
              <w:spacing w:line="276" w:lineRule="auto"/>
              <w:jc w:val="center"/>
              <w:rPr>
                <w:sz w:val="16"/>
                <w:szCs w:val="16"/>
                <w:lang w:val="ru-RU" w:eastAsia="ru-RU"/>
              </w:rPr>
            </w:pPr>
          </w:p>
          <w:p w14:paraId="24466C71" w14:textId="77777777" w:rsidR="00380BAE" w:rsidRDefault="002D4AF9" w:rsidP="00380BAE">
            <w:pPr>
              <w:spacing w:line="276" w:lineRule="auto"/>
              <w:jc w:val="center"/>
              <w:rPr>
                <w:rFonts w:cs="Arial"/>
                <w:sz w:val="16"/>
                <w:szCs w:val="16"/>
                <w:lang w:eastAsia="ru-RU"/>
              </w:rPr>
            </w:pPr>
            <w:r>
              <w:rPr>
                <w:sz w:val="16"/>
                <w:szCs w:val="16"/>
                <w:lang w:eastAsia="ru-RU"/>
              </w:rPr>
              <w:t>3 65</w:t>
            </w:r>
            <w:r>
              <w:rPr>
                <w:sz w:val="16"/>
                <w:szCs w:val="16"/>
                <w:lang w:val="en-US" w:eastAsia="ru-RU"/>
              </w:rPr>
              <w:t>6</w:t>
            </w:r>
            <w:r>
              <w:rPr>
                <w:sz w:val="16"/>
                <w:szCs w:val="16"/>
                <w:lang w:eastAsia="ru-RU"/>
              </w:rPr>
              <w:t> </w:t>
            </w:r>
            <w:r>
              <w:rPr>
                <w:sz w:val="16"/>
                <w:szCs w:val="16"/>
                <w:lang w:val="en-US" w:eastAsia="ru-RU"/>
              </w:rPr>
              <w:t>8</w:t>
            </w:r>
            <w:r>
              <w:rPr>
                <w:sz w:val="16"/>
                <w:szCs w:val="16"/>
                <w:lang w:eastAsia="ru-RU"/>
              </w:rPr>
              <w:t>8</w:t>
            </w:r>
            <w:r>
              <w:rPr>
                <w:sz w:val="16"/>
                <w:szCs w:val="16"/>
                <w:lang w:val="en-US" w:eastAsia="ru-RU"/>
              </w:rPr>
              <w:t>8</w:t>
            </w:r>
            <w:r>
              <w:rPr>
                <w:sz w:val="16"/>
                <w:szCs w:val="16"/>
                <w:lang w:eastAsia="ru-RU"/>
              </w:rPr>
              <w:t> </w:t>
            </w:r>
            <w:r>
              <w:rPr>
                <w:sz w:val="16"/>
                <w:szCs w:val="16"/>
                <w:lang w:val="en-US" w:eastAsia="ru-RU"/>
              </w:rPr>
              <w:t>921</w:t>
            </w:r>
          </w:p>
        </w:tc>
      </w:tr>
      <w:tr w:rsidR="00380BAE" w14:paraId="22541BAB" w14:textId="77777777" w:rsidTr="00380BAE">
        <w:trPr>
          <w:trHeight w:val="153"/>
        </w:trPr>
        <w:tc>
          <w:tcPr>
            <w:tcW w:w="4410" w:type="dxa"/>
            <w:tcBorders>
              <w:top w:val="nil"/>
              <w:left w:val="nil"/>
              <w:bottom w:val="double" w:sz="4" w:space="0" w:color="auto"/>
              <w:right w:val="nil"/>
            </w:tcBorders>
            <w:noWrap/>
            <w:tcMar>
              <w:top w:w="0" w:type="dxa"/>
              <w:left w:w="108" w:type="dxa"/>
              <w:bottom w:w="0" w:type="dxa"/>
              <w:right w:w="108" w:type="dxa"/>
            </w:tcMar>
            <w:vAlign w:val="bottom"/>
          </w:tcPr>
          <w:p w14:paraId="6AB23349" w14:textId="77777777" w:rsidR="00380BAE" w:rsidRPr="00F6152C" w:rsidRDefault="00380BAE" w:rsidP="00380BAE">
            <w:pPr>
              <w:spacing w:line="276" w:lineRule="auto"/>
              <w:rPr>
                <w:rFonts w:cs="Arial"/>
                <w:sz w:val="16"/>
                <w:szCs w:val="16"/>
                <w:lang w:val="ru-RU" w:eastAsia="ru-RU"/>
              </w:rPr>
            </w:pPr>
          </w:p>
          <w:p w14:paraId="5166734D" w14:textId="77777777" w:rsidR="00380BAE" w:rsidRPr="00F6152C" w:rsidRDefault="00380BAE" w:rsidP="00380BAE">
            <w:pPr>
              <w:spacing w:line="276" w:lineRule="auto"/>
              <w:rPr>
                <w:rFonts w:cs="Arial"/>
                <w:sz w:val="16"/>
                <w:szCs w:val="16"/>
                <w:lang w:val="ru-RU" w:eastAsia="ru-RU"/>
              </w:rPr>
            </w:pPr>
            <w:r w:rsidRPr="00F6152C">
              <w:rPr>
                <w:sz w:val="16"/>
                <w:szCs w:val="16"/>
                <w:lang w:val="ru-RU" w:eastAsia="ru-RU"/>
              </w:rPr>
              <w:t>Базовая прибыль на акцию, руб.</w:t>
            </w:r>
          </w:p>
        </w:tc>
        <w:tc>
          <w:tcPr>
            <w:tcW w:w="2693" w:type="dxa"/>
            <w:tcBorders>
              <w:top w:val="nil"/>
              <w:left w:val="nil"/>
              <w:bottom w:val="double" w:sz="4" w:space="0" w:color="auto"/>
              <w:right w:val="nil"/>
            </w:tcBorders>
            <w:vAlign w:val="center"/>
          </w:tcPr>
          <w:p w14:paraId="62622D82" w14:textId="77777777" w:rsidR="00380BAE" w:rsidRPr="007B33C3" w:rsidRDefault="00380BAE" w:rsidP="00380BAE">
            <w:pPr>
              <w:spacing w:line="276" w:lineRule="auto"/>
              <w:jc w:val="center"/>
              <w:rPr>
                <w:rFonts w:cs="Arial"/>
                <w:sz w:val="16"/>
                <w:szCs w:val="16"/>
                <w:lang w:val="ru-RU" w:eastAsia="ru-RU"/>
              </w:rPr>
            </w:pPr>
          </w:p>
          <w:p w14:paraId="6B78BA94" w14:textId="77777777" w:rsidR="00380BAE" w:rsidRDefault="00380BAE" w:rsidP="00380BAE">
            <w:pPr>
              <w:spacing w:line="276" w:lineRule="auto"/>
              <w:jc w:val="center"/>
              <w:rPr>
                <w:rFonts w:cs="Arial"/>
                <w:sz w:val="16"/>
                <w:szCs w:val="16"/>
                <w:lang w:eastAsia="ru-RU"/>
              </w:rPr>
            </w:pPr>
            <w:r>
              <w:rPr>
                <w:sz w:val="16"/>
                <w:szCs w:val="16"/>
                <w:lang w:eastAsia="ru-RU"/>
              </w:rPr>
              <w:t>0,024</w:t>
            </w:r>
          </w:p>
        </w:tc>
        <w:tc>
          <w:tcPr>
            <w:tcW w:w="2693" w:type="dxa"/>
            <w:tcBorders>
              <w:top w:val="nil"/>
              <w:left w:val="nil"/>
              <w:bottom w:val="double" w:sz="4" w:space="0" w:color="auto"/>
              <w:right w:val="nil"/>
            </w:tcBorders>
            <w:noWrap/>
            <w:tcMar>
              <w:top w:w="0" w:type="dxa"/>
              <w:left w:w="108" w:type="dxa"/>
              <w:bottom w:w="0" w:type="dxa"/>
              <w:right w:w="108" w:type="dxa"/>
            </w:tcMar>
            <w:vAlign w:val="center"/>
          </w:tcPr>
          <w:p w14:paraId="119A9E41" w14:textId="77777777" w:rsidR="00380BAE" w:rsidRPr="00F6152C" w:rsidRDefault="00380BAE" w:rsidP="00380BAE">
            <w:pPr>
              <w:spacing w:line="276" w:lineRule="auto"/>
              <w:jc w:val="center"/>
              <w:rPr>
                <w:rFonts w:cs="Arial"/>
                <w:sz w:val="16"/>
                <w:szCs w:val="16"/>
                <w:lang w:val="ru-RU" w:eastAsia="ru-RU"/>
              </w:rPr>
            </w:pPr>
          </w:p>
          <w:p w14:paraId="73B5D909" w14:textId="77777777" w:rsidR="00380BAE" w:rsidRDefault="00380BAE" w:rsidP="00380BAE">
            <w:pPr>
              <w:spacing w:line="276" w:lineRule="auto"/>
              <w:jc w:val="center"/>
              <w:rPr>
                <w:rFonts w:cs="Arial"/>
                <w:sz w:val="16"/>
                <w:szCs w:val="16"/>
                <w:lang w:eastAsia="ru-RU"/>
              </w:rPr>
            </w:pPr>
            <w:r>
              <w:rPr>
                <w:sz w:val="16"/>
                <w:szCs w:val="16"/>
                <w:lang w:eastAsia="ru-RU"/>
              </w:rPr>
              <w:t>(0,027)</w:t>
            </w:r>
          </w:p>
        </w:tc>
      </w:tr>
    </w:tbl>
    <w:p w14:paraId="0FB62A18" w14:textId="77777777" w:rsidR="00E62B4D" w:rsidRDefault="00E62B4D" w:rsidP="00380BAE">
      <w:pPr>
        <w:jc w:val="both"/>
        <w:rPr>
          <w:rFonts w:cs="Arial"/>
          <w:sz w:val="20"/>
          <w:szCs w:val="20"/>
        </w:rPr>
      </w:pPr>
    </w:p>
    <w:p w14:paraId="5A798C52" w14:textId="77777777" w:rsidR="00380BAE" w:rsidRPr="00380BAE" w:rsidRDefault="00380BAE" w:rsidP="00380BAE">
      <w:pPr>
        <w:jc w:val="both"/>
        <w:rPr>
          <w:rFonts w:cs="Arial"/>
          <w:sz w:val="20"/>
          <w:szCs w:val="20"/>
          <w:lang w:val="ru-RU"/>
        </w:rPr>
      </w:pPr>
      <w:r w:rsidRPr="00380BAE">
        <w:rPr>
          <w:rFonts w:cs="Arial"/>
          <w:sz w:val="20"/>
          <w:szCs w:val="20"/>
          <w:lang w:val="ru-RU"/>
        </w:rPr>
        <w:t>Банк не рассчитывает разводненную прибыль (убыток) на акцию, так как не имеет конвертируемых ценных бумаг или договоров, перечисленных в пункте 9 «Методических рекомендаций по раскрытию информации о прибыли, приходящейся на одну акцию», утвержденных Приказом Министерства финансов Российской Федерации от 21 марта 2000 года № 29н.</w:t>
      </w:r>
    </w:p>
    <w:p w14:paraId="04090913" w14:textId="77777777" w:rsidR="00380BAE" w:rsidRPr="00380BAE" w:rsidRDefault="00380BAE" w:rsidP="00380BAE">
      <w:pPr>
        <w:jc w:val="both"/>
        <w:rPr>
          <w:rFonts w:cs="Arial"/>
          <w:sz w:val="20"/>
          <w:szCs w:val="20"/>
          <w:lang w:val="ru-RU"/>
        </w:rPr>
      </w:pPr>
      <w:r w:rsidRPr="00380BAE">
        <w:rPr>
          <w:rFonts w:cs="Arial"/>
          <w:sz w:val="20"/>
          <w:szCs w:val="20"/>
          <w:lang w:val="ru-RU"/>
        </w:rPr>
        <w:t>Корректировок по данным о базовой и разводненной прибыли (убытку) на акцию в отчетном периоде не было.</w:t>
      </w:r>
    </w:p>
    <w:p w14:paraId="69ADC4DD" w14:textId="77777777" w:rsidR="00380BAE" w:rsidRDefault="00380BAE" w:rsidP="00380BAE">
      <w:pPr>
        <w:jc w:val="both"/>
        <w:rPr>
          <w:lang w:val="ru-RU"/>
        </w:rPr>
      </w:pPr>
    </w:p>
    <w:p w14:paraId="4A663D82" w14:textId="77777777" w:rsidR="00970300" w:rsidRPr="00B007D2" w:rsidRDefault="00970300" w:rsidP="006F5EF5">
      <w:pPr>
        <w:pStyle w:val="a"/>
        <w:ind w:left="0" w:firstLine="0"/>
      </w:pPr>
      <w:r w:rsidRPr="00B007D2">
        <w:t>Сопроводительная инфо</w:t>
      </w:r>
      <w:r w:rsidR="00925DDA" w:rsidRPr="00B007D2">
        <w:t>рмация к формам годового отчета</w:t>
      </w:r>
    </w:p>
    <w:p w14:paraId="4F527B4B" w14:textId="77777777" w:rsidR="00970300" w:rsidRPr="006149A9" w:rsidRDefault="00970300" w:rsidP="006F5EF5">
      <w:pPr>
        <w:jc w:val="both"/>
        <w:rPr>
          <w:rFonts w:cs="Arial"/>
          <w:sz w:val="20"/>
          <w:szCs w:val="20"/>
          <w:highlight w:val="yellow"/>
          <w:lang w:val="ru-RU"/>
        </w:rPr>
      </w:pPr>
    </w:p>
    <w:p w14:paraId="2A50C8A2" w14:textId="77777777" w:rsidR="00970300" w:rsidRPr="00E62B4D" w:rsidRDefault="00E62B4D" w:rsidP="00E62B4D">
      <w:pPr>
        <w:pStyle w:val="1"/>
      </w:pPr>
      <w:r w:rsidRPr="00E62B4D">
        <w:t xml:space="preserve">5.1. </w:t>
      </w:r>
      <w:r w:rsidR="00970300" w:rsidRPr="00E62B4D">
        <w:t xml:space="preserve">Сопроводительная информация к </w:t>
      </w:r>
      <w:r w:rsidR="00362C84" w:rsidRPr="00E62B4D">
        <w:t xml:space="preserve">статьям </w:t>
      </w:r>
      <w:r w:rsidR="00970300" w:rsidRPr="00E62B4D">
        <w:t>бухгалтерско</w:t>
      </w:r>
      <w:r w:rsidR="0011361C" w:rsidRPr="00E62B4D">
        <w:t>го</w:t>
      </w:r>
      <w:r w:rsidR="00970300" w:rsidRPr="00E62B4D">
        <w:t xml:space="preserve"> баланс</w:t>
      </w:r>
      <w:r w:rsidR="0011361C" w:rsidRPr="00E62B4D">
        <w:t>а</w:t>
      </w:r>
      <w:r w:rsidR="00970300" w:rsidRPr="00E62B4D">
        <w:t xml:space="preserve"> форм</w:t>
      </w:r>
      <w:r w:rsidR="0011361C" w:rsidRPr="00E62B4D">
        <w:t>а</w:t>
      </w:r>
      <w:r w:rsidR="0008144B" w:rsidRPr="00E62B4D">
        <w:t xml:space="preserve"> отчетности 0409806</w:t>
      </w:r>
    </w:p>
    <w:p w14:paraId="782DC744" w14:textId="77777777" w:rsidR="003A0B64" w:rsidRPr="003A0B64" w:rsidRDefault="003A0B64" w:rsidP="00AD5225">
      <w:pPr>
        <w:jc w:val="both"/>
        <w:rPr>
          <w:rFonts w:cs="Arial"/>
          <w:b/>
          <w:sz w:val="20"/>
          <w:szCs w:val="20"/>
          <w:lang w:val="ru-RU"/>
        </w:rPr>
      </w:pPr>
    </w:p>
    <w:p w14:paraId="0F42626F" w14:textId="77777777" w:rsidR="0008144B" w:rsidRPr="003A0B64" w:rsidRDefault="00E62B4D" w:rsidP="00E62B4D">
      <w:pPr>
        <w:pStyle w:val="4"/>
      </w:pPr>
      <w:r>
        <w:t>5</w:t>
      </w:r>
      <w:r w:rsidR="007C2E21" w:rsidRPr="003A0B64">
        <w:t xml:space="preserve">.1.1. </w:t>
      </w:r>
      <w:r w:rsidR="00EF4BEC" w:rsidRPr="003A0B64">
        <w:t>Объем и структура денежных</w:t>
      </w:r>
      <w:r w:rsidR="00970300" w:rsidRPr="003A0B64">
        <w:t xml:space="preserve"> средств</w:t>
      </w:r>
      <w:r w:rsidR="00EF4BEC" w:rsidRPr="003A0B64">
        <w:t xml:space="preserve"> и их эквивалентов</w:t>
      </w:r>
      <w:r w:rsidR="0008144B" w:rsidRPr="003A0B64">
        <w:t>:</w:t>
      </w:r>
    </w:p>
    <w:p w14:paraId="00C6F101" w14:textId="77777777" w:rsidR="0008144B" w:rsidRPr="006149A9" w:rsidRDefault="0008144B" w:rsidP="0008144B">
      <w:pPr>
        <w:jc w:val="both"/>
        <w:rPr>
          <w:rFonts w:cs="Arial"/>
          <w:b/>
          <w:sz w:val="20"/>
          <w:szCs w:val="20"/>
          <w:highlight w:val="yellow"/>
          <w:lang w:val="ru-RU"/>
        </w:rPr>
      </w:pPr>
    </w:p>
    <w:tbl>
      <w:tblPr>
        <w:tblW w:w="9371" w:type="dxa"/>
        <w:tblInd w:w="93" w:type="dxa"/>
        <w:tblLook w:val="04A0" w:firstRow="1" w:lastRow="0" w:firstColumn="1" w:lastColumn="0" w:noHBand="0" w:noVBand="1"/>
      </w:tblPr>
      <w:tblGrid>
        <w:gridCol w:w="4410"/>
        <w:gridCol w:w="2693"/>
        <w:gridCol w:w="2268"/>
      </w:tblGrid>
      <w:tr w:rsidR="00CF58F3" w:rsidRPr="00E62B4D" w14:paraId="512491EB" w14:textId="77777777" w:rsidTr="00740B00">
        <w:trPr>
          <w:trHeight w:val="240"/>
        </w:trPr>
        <w:tc>
          <w:tcPr>
            <w:tcW w:w="4410" w:type="dxa"/>
            <w:tcBorders>
              <w:top w:val="single" w:sz="4" w:space="0" w:color="auto"/>
              <w:left w:val="nil"/>
              <w:right w:val="nil"/>
            </w:tcBorders>
            <w:shd w:val="clear" w:color="auto" w:fill="auto"/>
            <w:noWrap/>
            <w:vAlign w:val="bottom"/>
            <w:hideMark/>
          </w:tcPr>
          <w:p w14:paraId="6B185B13" w14:textId="77777777" w:rsidR="00970300" w:rsidRPr="00984E30" w:rsidRDefault="00970300" w:rsidP="00AD5225">
            <w:pPr>
              <w:rPr>
                <w:rFonts w:cs="Arial"/>
                <w:b/>
                <w:bCs/>
                <w:sz w:val="16"/>
                <w:szCs w:val="16"/>
                <w:lang w:val="ru-RU"/>
              </w:rPr>
            </w:pPr>
            <w:r w:rsidRPr="00984E30">
              <w:rPr>
                <w:rFonts w:cs="Arial"/>
                <w:b/>
                <w:bCs/>
                <w:sz w:val="16"/>
                <w:szCs w:val="16"/>
              </w:rPr>
              <w:t> </w:t>
            </w:r>
          </w:p>
        </w:tc>
        <w:tc>
          <w:tcPr>
            <w:tcW w:w="2693" w:type="dxa"/>
            <w:tcBorders>
              <w:top w:val="single" w:sz="4" w:space="0" w:color="auto"/>
              <w:left w:val="nil"/>
              <w:bottom w:val="single" w:sz="8" w:space="0" w:color="auto"/>
              <w:right w:val="nil"/>
            </w:tcBorders>
            <w:shd w:val="clear" w:color="auto" w:fill="auto"/>
            <w:noWrap/>
            <w:vAlign w:val="bottom"/>
            <w:hideMark/>
          </w:tcPr>
          <w:p w14:paraId="206ACC16" w14:textId="77777777" w:rsidR="00970300" w:rsidRPr="00984E30" w:rsidRDefault="006B6744" w:rsidP="00984E30">
            <w:pPr>
              <w:jc w:val="center"/>
              <w:rPr>
                <w:rFonts w:cs="Arial"/>
                <w:b/>
                <w:bCs/>
                <w:sz w:val="16"/>
                <w:szCs w:val="16"/>
                <w:lang w:val="ru-RU"/>
              </w:rPr>
            </w:pPr>
            <w:r w:rsidRPr="00984E30">
              <w:rPr>
                <w:rFonts w:cs="Arial"/>
                <w:b/>
                <w:sz w:val="16"/>
                <w:szCs w:val="16"/>
                <w:lang w:val="ru-RU" w:eastAsia="ru-RU"/>
              </w:rPr>
              <w:t>0</w:t>
            </w:r>
            <w:r w:rsidR="00970300" w:rsidRPr="00984E30">
              <w:rPr>
                <w:rFonts w:cs="Arial"/>
                <w:b/>
                <w:bCs/>
                <w:sz w:val="16"/>
                <w:szCs w:val="16"/>
                <w:lang w:val="ru-RU"/>
              </w:rPr>
              <w:t>1</w:t>
            </w:r>
            <w:r w:rsidRPr="00984E30">
              <w:rPr>
                <w:rFonts w:cs="Arial"/>
                <w:b/>
                <w:bCs/>
                <w:sz w:val="16"/>
                <w:szCs w:val="16"/>
                <w:lang w:val="ru-RU"/>
              </w:rPr>
              <w:t>.01.</w:t>
            </w:r>
            <w:r w:rsidR="000E30B3" w:rsidRPr="00984E30">
              <w:rPr>
                <w:rFonts w:cs="Arial"/>
                <w:b/>
                <w:bCs/>
                <w:sz w:val="16"/>
                <w:szCs w:val="16"/>
                <w:lang w:val="ru-RU"/>
              </w:rPr>
              <w:t>201</w:t>
            </w:r>
            <w:r w:rsidR="00984E30" w:rsidRPr="00984E30">
              <w:rPr>
                <w:rFonts w:cs="Arial"/>
                <w:b/>
                <w:bCs/>
                <w:sz w:val="16"/>
                <w:szCs w:val="16"/>
                <w:lang w:val="ru-RU"/>
              </w:rPr>
              <w:t>7</w:t>
            </w:r>
          </w:p>
        </w:tc>
        <w:tc>
          <w:tcPr>
            <w:tcW w:w="2268" w:type="dxa"/>
            <w:tcBorders>
              <w:top w:val="single" w:sz="4" w:space="0" w:color="auto"/>
              <w:left w:val="nil"/>
              <w:bottom w:val="single" w:sz="8" w:space="0" w:color="auto"/>
              <w:right w:val="nil"/>
            </w:tcBorders>
            <w:shd w:val="clear" w:color="auto" w:fill="auto"/>
            <w:noWrap/>
            <w:vAlign w:val="bottom"/>
            <w:hideMark/>
          </w:tcPr>
          <w:p w14:paraId="3C242176" w14:textId="77777777" w:rsidR="00970300" w:rsidRPr="00984E30" w:rsidRDefault="006B6744" w:rsidP="00AD5225">
            <w:pPr>
              <w:jc w:val="center"/>
              <w:rPr>
                <w:rFonts w:cs="Arial"/>
                <w:b/>
                <w:bCs/>
                <w:sz w:val="16"/>
                <w:szCs w:val="16"/>
                <w:lang w:val="ru-RU"/>
              </w:rPr>
            </w:pPr>
            <w:r w:rsidRPr="00984E30">
              <w:rPr>
                <w:rFonts w:cs="Arial"/>
                <w:b/>
                <w:sz w:val="16"/>
                <w:szCs w:val="16"/>
                <w:lang w:val="ru-RU" w:eastAsia="ru-RU"/>
              </w:rPr>
              <w:t>0</w:t>
            </w:r>
            <w:r w:rsidR="00970300" w:rsidRPr="00984E30">
              <w:rPr>
                <w:rFonts w:cs="Arial"/>
                <w:b/>
                <w:bCs/>
                <w:sz w:val="16"/>
                <w:szCs w:val="16"/>
                <w:lang w:val="ru-RU"/>
              </w:rPr>
              <w:t>1</w:t>
            </w:r>
            <w:r w:rsidRPr="00984E30">
              <w:rPr>
                <w:rFonts w:cs="Arial"/>
                <w:b/>
                <w:bCs/>
                <w:sz w:val="16"/>
                <w:szCs w:val="16"/>
                <w:lang w:val="ru-RU"/>
              </w:rPr>
              <w:t>.01.</w:t>
            </w:r>
            <w:r w:rsidR="00CF58F3" w:rsidRPr="00984E30">
              <w:rPr>
                <w:rFonts w:cs="Arial"/>
                <w:b/>
                <w:bCs/>
                <w:sz w:val="16"/>
                <w:szCs w:val="16"/>
                <w:lang w:val="ru-RU"/>
              </w:rPr>
              <w:t>2016</w:t>
            </w:r>
          </w:p>
        </w:tc>
      </w:tr>
      <w:tr w:rsidR="00CF58F3" w:rsidRPr="00E62B4D" w14:paraId="527A829B" w14:textId="77777777" w:rsidTr="00B172A2">
        <w:trPr>
          <w:trHeight w:val="225"/>
        </w:trPr>
        <w:tc>
          <w:tcPr>
            <w:tcW w:w="4410" w:type="dxa"/>
            <w:tcBorders>
              <w:left w:val="nil"/>
              <w:bottom w:val="nil"/>
              <w:right w:val="nil"/>
            </w:tcBorders>
            <w:shd w:val="clear" w:color="auto" w:fill="auto"/>
            <w:noWrap/>
            <w:vAlign w:val="bottom"/>
            <w:hideMark/>
          </w:tcPr>
          <w:p w14:paraId="02FECD5A" w14:textId="77777777" w:rsidR="00970300" w:rsidRPr="00984E30" w:rsidRDefault="00970300" w:rsidP="00AD5225">
            <w:pPr>
              <w:rPr>
                <w:rFonts w:cs="Arial"/>
                <w:b/>
                <w:bCs/>
                <w:sz w:val="16"/>
                <w:szCs w:val="16"/>
                <w:lang w:val="ru-RU"/>
              </w:rPr>
            </w:pPr>
            <w:r w:rsidRPr="00984E30">
              <w:rPr>
                <w:rFonts w:cs="Arial"/>
                <w:b/>
                <w:bCs/>
                <w:sz w:val="16"/>
                <w:szCs w:val="16"/>
                <w:lang w:val="ru-RU"/>
              </w:rPr>
              <w:t>Наличные средства</w:t>
            </w:r>
          </w:p>
        </w:tc>
        <w:tc>
          <w:tcPr>
            <w:tcW w:w="2693" w:type="dxa"/>
            <w:tcBorders>
              <w:top w:val="nil"/>
              <w:left w:val="nil"/>
              <w:bottom w:val="nil"/>
              <w:right w:val="nil"/>
            </w:tcBorders>
            <w:shd w:val="clear" w:color="auto" w:fill="auto"/>
            <w:noWrap/>
            <w:vAlign w:val="bottom"/>
            <w:hideMark/>
          </w:tcPr>
          <w:p w14:paraId="0418952B" w14:textId="77777777" w:rsidR="00970300" w:rsidRPr="00984E30" w:rsidRDefault="00984E30" w:rsidP="00AD5225">
            <w:pPr>
              <w:jc w:val="center"/>
              <w:rPr>
                <w:rFonts w:cs="Arial"/>
                <w:b/>
                <w:bCs/>
                <w:sz w:val="16"/>
                <w:szCs w:val="16"/>
                <w:lang w:val="ru-RU"/>
              </w:rPr>
            </w:pPr>
            <w:r w:rsidRPr="00984E30">
              <w:rPr>
                <w:rFonts w:cs="Arial"/>
                <w:b/>
                <w:bCs/>
                <w:sz w:val="16"/>
                <w:szCs w:val="16"/>
                <w:lang w:val="ru-RU"/>
              </w:rPr>
              <w:t>532</w:t>
            </w:r>
            <w:r>
              <w:rPr>
                <w:rFonts w:cs="Arial"/>
                <w:b/>
                <w:bCs/>
                <w:sz w:val="16"/>
                <w:szCs w:val="16"/>
                <w:lang w:val="ru-RU"/>
              </w:rPr>
              <w:t xml:space="preserve"> </w:t>
            </w:r>
            <w:r w:rsidRPr="00984E30">
              <w:rPr>
                <w:rFonts w:cs="Arial"/>
                <w:b/>
                <w:bCs/>
                <w:sz w:val="16"/>
                <w:szCs w:val="16"/>
                <w:lang w:val="ru-RU"/>
              </w:rPr>
              <w:t>142</w:t>
            </w:r>
          </w:p>
        </w:tc>
        <w:tc>
          <w:tcPr>
            <w:tcW w:w="2268" w:type="dxa"/>
            <w:tcBorders>
              <w:top w:val="nil"/>
              <w:left w:val="nil"/>
              <w:bottom w:val="nil"/>
              <w:right w:val="nil"/>
            </w:tcBorders>
            <w:shd w:val="clear" w:color="auto" w:fill="auto"/>
            <w:noWrap/>
            <w:vAlign w:val="bottom"/>
            <w:hideMark/>
          </w:tcPr>
          <w:p w14:paraId="3E1F5130" w14:textId="77777777" w:rsidR="00970300" w:rsidRPr="00984E30" w:rsidRDefault="000E30B3" w:rsidP="00AD5225">
            <w:pPr>
              <w:jc w:val="center"/>
              <w:rPr>
                <w:rFonts w:cs="Arial"/>
                <w:b/>
                <w:bCs/>
                <w:sz w:val="16"/>
                <w:szCs w:val="16"/>
                <w:lang w:val="ru-RU"/>
              </w:rPr>
            </w:pPr>
            <w:r w:rsidRPr="00984E30">
              <w:rPr>
                <w:rFonts w:cs="Arial"/>
                <w:b/>
                <w:bCs/>
                <w:sz w:val="16"/>
                <w:szCs w:val="16"/>
                <w:lang w:val="ru-RU"/>
              </w:rPr>
              <w:t>520 399</w:t>
            </w:r>
          </w:p>
        </w:tc>
      </w:tr>
      <w:tr w:rsidR="00CF58F3" w:rsidRPr="006149A9" w14:paraId="2BEA6AB3" w14:textId="77777777" w:rsidTr="000E30B3">
        <w:trPr>
          <w:trHeight w:val="225"/>
        </w:trPr>
        <w:tc>
          <w:tcPr>
            <w:tcW w:w="4410" w:type="dxa"/>
            <w:tcBorders>
              <w:top w:val="nil"/>
              <w:left w:val="nil"/>
              <w:bottom w:val="nil"/>
              <w:right w:val="nil"/>
            </w:tcBorders>
            <w:shd w:val="clear" w:color="auto" w:fill="auto"/>
            <w:noWrap/>
            <w:vAlign w:val="bottom"/>
            <w:hideMark/>
          </w:tcPr>
          <w:p w14:paraId="40F15F9B" w14:textId="77777777" w:rsidR="000E30B3" w:rsidRPr="005A32EB" w:rsidRDefault="000E30B3" w:rsidP="00AD5225">
            <w:pPr>
              <w:rPr>
                <w:rFonts w:cs="Arial"/>
                <w:b/>
                <w:bCs/>
                <w:sz w:val="16"/>
                <w:szCs w:val="16"/>
                <w:lang w:val="ru-RU"/>
              </w:rPr>
            </w:pPr>
          </w:p>
          <w:p w14:paraId="06ED9B59" w14:textId="77777777" w:rsidR="000E30B3" w:rsidRPr="005A32EB" w:rsidRDefault="000E30B3" w:rsidP="00AD5225">
            <w:pPr>
              <w:rPr>
                <w:rFonts w:cs="Arial"/>
                <w:b/>
                <w:bCs/>
                <w:sz w:val="16"/>
                <w:szCs w:val="16"/>
                <w:lang w:val="ru-RU"/>
              </w:rPr>
            </w:pPr>
            <w:r w:rsidRPr="005A32EB">
              <w:rPr>
                <w:rFonts w:cs="Arial"/>
                <w:b/>
                <w:bCs/>
                <w:sz w:val="16"/>
                <w:szCs w:val="16"/>
                <w:lang w:val="ru-RU"/>
              </w:rPr>
              <w:t>Остатки денежных средств на счетах в Банке России, в т.</w:t>
            </w:r>
            <w:r w:rsidR="00692CC9">
              <w:rPr>
                <w:rFonts w:cs="Arial"/>
                <w:b/>
                <w:bCs/>
                <w:sz w:val="16"/>
                <w:szCs w:val="16"/>
                <w:lang w:val="ru-RU"/>
              </w:rPr>
              <w:t xml:space="preserve"> </w:t>
            </w:r>
            <w:r w:rsidRPr="005A32EB">
              <w:rPr>
                <w:rFonts w:cs="Arial"/>
                <w:b/>
                <w:bCs/>
                <w:sz w:val="16"/>
                <w:szCs w:val="16"/>
                <w:lang w:val="ru-RU"/>
              </w:rPr>
              <w:t>ч.:</w:t>
            </w:r>
          </w:p>
        </w:tc>
        <w:tc>
          <w:tcPr>
            <w:tcW w:w="2693" w:type="dxa"/>
            <w:tcBorders>
              <w:top w:val="nil"/>
              <w:left w:val="nil"/>
              <w:bottom w:val="nil"/>
              <w:right w:val="nil"/>
            </w:tcBorders>
            <w:shd w:val="clear" w:color="auto" w:fill="auto"/>
            <w:noWrap/>
            <w:vAlign w:val="bottom"/>
            <w:hideMark/>
          </w:tcPr>
          <w:p w14:paraId="646D573B" w14:textId="77777777" w:rsidR="00984E30" w:rsidRPr="005A32EB" w:rsidRDefault="00984E30" w:rsidP="005A32EB">
            <w:pPr>
              <w:jc w:val="center"/>
              <w:rPr>
                <w:rFonts w:cs="Arial"/>
                <w:b/>
                <w:bCs/>
                <w:sz w:val="16"/>
                <w:szCs w:val="16"/>
                <w:lang w:val="ru-RU"/>
              </w:rPr>
            </w:pPr>
            <w:r w:rsidRPr="005A32EB">
              <w:rPr>
                <w:rFonts w:cs="Arial"/>
                <w:b/>
                <w:bCs/>
                <w:sz w:val="16"/>
                <w:szCs w:val="16"/>
                <w:lang w:val="ru-RU"/>
              </w:rPr>
              <w:t>223 483</w:t>
            </w:r>
          </w:p>
        </w:tc>
        <w:tc>
          <w:tcPr>
            <w:tcW w:w="2268" w:type="dxa"/>
            <w:tcBorders>
              <w:top w:val="nil"/>
              <w:left w:val="nil"/>
              <w:bottom w:val="nil"/>
              <w:right w:val="nil"/>
            </w:tcBorders>
            <w:shd w:val="clear" w:color="auto" w:fill="auto"/>
            <w:noWrap/>
            <w:vAlign w:val="bottom"/>
          </w:tcPr>
          <w:p w14:paraId="51B87196" w14:textId="77777777" w:rsidR="000E30B3" w:rsidRPr="005A32EB" w:rsidRDefault="000E30B3" w:rsidP="00AD5225">
            <w:pPr>
              <w:jc w:val="center"/>
              <w:rPr>
                <w:rFonts w:cs="Arial"/>
                <w:b/>
                <w:bCs/>
                <w:sz w:val="16"/>
                <w:szCs w:val="16"/>
                <w:lang w:val="ru-RU"/>
              </w:rPr>
            </w:pPr>
            <w:r w:rsidRPr="005A32EB">
              <w:rPr>
                <w:rFonts w:cs="Arial"/>
                <w:b/>
                <w:bCs/>
                <w:sz w:val="16"/>
                <w:szCs w:val="16"/>
                <w:lang w:val="ru-RU"/>
              </w:rPr>
              <w:t>547 513</w:t>
            </w:r>
          </w:p>
        </w:tc>
      </w:tr>
      <w:tr w:rsidR="00CF58F3" w:rsidRPr="006149A9" w14:paraId="5180214A" w14:textId="77777777" w:rsidTr="000E30B3">
        <w:trPr>
          <w:trHeight w:val="225"/>
        </w:trPr>
        <w:tc>
          <w:tcPr>
            <w:tcW w:w="4410" w:type="dxa"/>
            <w:tcBorders>
              <w:top w:val="nil"/>
              <w:left w:val="nil"/>
              <w:bottom w:val="nil"/>
              <w:right w:val="nil"/>
            </w:tcBorders>
            <w:shd w:val="clear" w:color="auto" w:fill="auto"/>
            <w:noWrap/>
            <w:vAlign w:val="bottom"/>
            <w:hideMark/>
          </w:tcPr>
          <w:p w14:paraId="5B0C1B62" w14:textId="77777777" w:rsidR="000E30B3" w:rsidRPr="005A32EB" w:rsidRDefault="000E30B3" w:rsidP="00AD5225">
            <w:pPr>
              <w:rPr>
                <w:rFonts w:cs="Arial"/>
                <w:sz w:val="16"/>
                <w:szCs w:val="16"/>
              </w:rPr>
            </w:pPr>
            <w:r w:rsidRPr="005A32EB">
              <w:rPr>
                <w:rFonts w:cs="Arial"/>
                <w:sz w:val="16"/>
                <w:szCs w:val="16"/>
                <w:lang w:val="ru-RU"/>
              </w:rPr>
              <w:t>обязательные резервы</w:t>
            </w:r>
          </w:p>
        </w:tc>
        <w:tc>
          <w:tcPr>
            <w:tcW w:w="2693" w:type="dxa"/>
            <w:tcBorders>
              <w:top w:val="nil"/>
              <w:left w:val="nil"/>
              <w:bottom w:val="nil"/>
              <w:right w:val="nil"/>
            </w:tcBorders>
            <w:shd w:val="clear" w:color="auto" w:fill="auto"/>
            <w:noWrap/>
            <w:vAlign w:val="bottom"/>
            <w:hideMark/>
          </w:tcPr>
          <w:p w14:paraId="7A836DF1" w14:textId="77777777" w:rsidR="000E30B3" w:rsidRPr="005A32EB" w:rsidRDefault="005A32EB" w:rsidP="00D04271">
            <w:pPr>
              <w:jc w:val="center"/>
              <w:rPr>
                <w:rFonts w:cs="Arial"/>
                <w:sz w:val="16"/>
                <w:szCs w:val="16"/>
                <w:lang w:val="ru-RU"/>
              </w:rPr>
            </w:pPr>
            <w:r w:rsidRPr="005A32EB">
              <w:rPr>
                <w:rFonts w:cs="Arial"/>
                <w:sz w:val="16"/>
                <w:szCs w:val="16"/>
                <w:lang w:val="ru-RU"/>
              </w:rPr>
              <w:t>79 152</w:t>
            </w:r>
          </w:p>
        </w:tc>
        <w:tc>
          <w:tcPr>
            <w:tcW w:w="2268" w:type="dxa"/>
            <w:tcBorders>
              <w:top w:val="nil"/>
              <w:left w:val="nil"/>
              <w:bottom w:val="nil"/>
              <w:right w:val="nil"/>
            </w:tcBorders>
            <w:shd w:val="clear" w:color="auto" w:fill="auto"/>
            <w:noWrap/>
            <w:vAlign w:val="bottom"/>
          </w:tcPr>
          <w:p w14:paraId="1F1DB39C" w14:textId="77777777" w:rsidR="000E30B3" w:rsidRPr="005A32EB" w:rsidRDefault="000E30B3" w:rsidP="00AD5225">
            <w:pPr>
              <w:jc w:val="center"/>
              <w:rPr>
                <w:rFonts w:cs="Arial"/>
                <w:sz w:val="16"/>
                <w:szCs w:val="16"/>
                <w:lang w:val="ru-RU"/>
              </w:rPr>
            </w:pPr>
            <w:r w:rsidRPr="005A32EB">
              <w:rPr>
                <w:rFonts w:cs="Arial"/>
                <w:sz w:val="16"/>
                <w:szCs w:val="16"/>
                <w:lang w:val="ru-RU"/>
              </w:rPr>
              <w:t>71 921</w:t>
            </w:r>
          </w:p>
        </w:tc>
      </w:tr>
      <w:tr w:rsidR="00CF58F3" w:rsidRPr="006149A9" w14:paraId="5C1BBEFA" w14:textId="77777777" w:rsidTr="00B172A2">
        <w:trPr>
          <w:trHeight w:val="385"/>
        </w:trPr>
        <w:tc>
          <w:tcPr>
            <w:tcW w:w="4410" w:type="dxa"/>
            <w:tcBorders>
              <w:top w:val="nil"/>
              <w:left w:val="nil"/>
              <w:bottom w:val="nil"/>
              <w:right w:val="nil"/>
            </w:tcBorders>
            <w:shd w:val="clear" w:color="auto" w:fill="auto"/>
            <w:noWrap/>
            <w:vAlign w:val="bottom"/>
            <w:hideMark/>
          </w:tcPr>
          <w:p w14:paraId="3B8A07DF" w14:textId="77777777" w:rsidR="00970300" w:rsidRPr="005A32EB" w:rsidRDefault="00970300" w:rsidP="00AD5225">
            <w:pPr>
              <w:rPr>
                <w:rFonts w:cs="Arial"/>
                <w:b/>
                <w:bCs/>
                <w:sz w:val="16"/>
                <w:szCs w:val="16"/>
                <w:lang w:val="ru-RU"/>
              </w:rPr>
            </w:pPr>
            <w:r w:rsidRPr="005A32EB">
              <w:rPr>
                <w:rFonts w:cs="Arial"/>
                <w:b/>
                <w:bCs/>
                <w:sz w:val="16"/>
                <w:szCs w:val="16"/>
                <w:lang w:val="ru-RU"/>
              </w:rPr>
              <w:t>Средства в кредитных организациях, в т.</w:t>
            </w:r>
            <w:r w:rsidR="00692CC9">
              <w:rPr>
                <w:rFonts w:cs="Arial"/>
                <w:b/>
                <w:bCs/>
                <w:sz w:val="16"/>
                <w:szCs w:val="16"/>
                <w:lang w:val="ru-RU"/>
              </w:rPr>
              <w:t xml:space="preserve"> </w:t>
            </w:r>
            <w:r w:rsidRPr="005A32EB">
              <w:rPr>
                <w:rFonts w:cs="Arial"/>
                <w:b/>
                <w:bCs/>
                <w:sz w:val="16"/>
                <w:szCs w:val="16"/>
                <w:lang w:val="ru-RU"/>
              </w:rPr>
              <w:t>ч.:</w:t>
            </w:r>
          </w:p>
        </w:tc>
        <w:tc>
          <w:tcPr>
            <w:tcW w:w="2693" w:type="dxa"/>
            <w:tcBorders>
              <w:top w:val="nil"/>
              <w:left w:val="nil"/>
              <w:bottom w:val="nil"/>
              <w:right w:val="nil"/>
            </w:tcBorders>
            <w:shd w:val="clear" w:color="auto" w:fill="auto"/>
            <w:noWrap/>
            <w:vAlign w:val="bottom"/>
            <w:hideMark/>
          </w:tcPr>
          <w:p w14:paraId="395CD6BF" w14:textId="77777777" w:rsidR="00970300" w:rsidRPr="00101907" w:rsidRDefault="005A32EB" w:rsidP="00101907">
            <w:pPr>
              <w:jc w:val="center"/>
              <w:rPr>
                <w:rFonts w:cs="Arial"/>
                <w:b/>
                <w:bCs/>
                <w:sz w:val="16"/>
                <w:szCs w:val="16"/>
                <w:lang w:val="en-US"/>
              </w:rPr>
            </w:pPr>
            <w:r w:rsidRPr="005A32EB">
              <w:rPr>
                <w:rFonts w:cs="Arial"/>
                <w:b/>
                <w:bCs/>
                <w:sz w:val="16"/>
                <w:szCs w:val="16"/>
                <w:lang w:val="ru-RU"/>
              </w:rPr>
              <w:t>181 4</w:t>
            </w:r>
            <w:r w:rsidR="00101907">
              <w:rPr>
                <w:rFonts w:cs="Arial"/>
                <w:b/>
                <w:bCs/>
                <w:sz w:val="16"/>
                <w:szCs w:val="16"/>
                <w:lang w:val="en-US"/>
              </w:rPr>
              <w:t>43</w:t>
            </w:r>
          </w:p>
        </w:tc>
        <w:tc>
          <w:tcPr>
            <w:tcW w:w="2268" w:type="dxa"/>
            <w:tcBorders>
              <w:top w:val="nil"/>
              <w:left w:val="nil"/>
              <w:bottom w:val="nil"/>
              <w:right w:val="nil"/>
            </w:tcBorders>
            <w:shd w:val="clear" w:color="auto" w:fill="auto"/>
            <w:noWrap/>
            <w:vAlign w:val="bottom"/>
            <w:hideMark/>
          </w:tcPr>
          <w:p w14:paraId="39A723F8" w14:textId="77777777" w:rsidR="00970300" w:rsidRPr="005A32EB" w:rsidRDefault="00CF58F3" w:rsidP="00AD5225">
            <w:pPr>
              <w:jc w:val="center"/>
              <w:rPr>
                <w:rFonts w:cs="Arial"/>
                <w:b/>
                <w:bCs/>
                <w:sz w:val="16"/>
                <w:szCs w:val="16"/>
                <w:lang w:val="ru-RU"/>
              </w:rPr>
            </w:pPr>
            <w:r w:rsidRPr="005A32EB">
              <w:rPr>
                <w:rFonts w:cs="Arial"/>
                <w:b/>
                <w:bCs/>
                <w:sz w:val="16"/>
                <w:szCs w:val="16"/>
                <w:lang w:val="ru-RU"/>
              </w:rPr>
              <w:t>316 778</w:t>
            </w:r>
          </w:p>
        </w:tc>
      </w:tr>
      <w:tr w:rsidR="00CF58F3" w:rsidRPr="006149A9" w14:paraId="1E7B82BF" w14:textId="77777777" w:rsidTr="000E30B3">
        <w:trPr>
          <w:trHeight w:val="225"/>
        </w:trPr>
        <w:tc>
          <w:tcPr>
            <w:tcW w:w="4410" w:type="dxa"/>
            <w:tcBorders>
              <w:top w:val="nil"/>
              <w:left w:val="nil"/>
              <w:bottom w:val="nil"/>
              <w:right w:val="nil"/>
            </w:tcBorders>
            <w:shd w:val="clear" w:color="auto" w:fill="auto"/>
            <w:noWrap/>
            <w:vAlign w:val="bottom"/>
            <w:hideMark/>
          </w:tcPr>
          <w:p w14:paraId="2F7A6D84" w14:textId="77777777" w:rsidR="000E30B3" w:rsidRPr="00AE30FC" w:rsidRDefault="000E30B3" w:rsidP="00AD5225">
            <w:pPr>
              <w:rPr>
                <w:rFonts w:cs="Arial"/>
                <w:sz w:val="16"/>
                <w:szCs w:val="16"/>
                <w:lang w:val="ru-RU"/>
              </w:rPr>
            </w:pPr>
            <w:r w:rsidRPr="00AE30FC">
              <w:rPr>
                <w:rFonts w:cs="Arial"/>
                <w:sz w:val="16"/>
                <w:szCs w:val="16"/>
                <w:lang w:val="ru-RU"/>
              </w:rPr>
              <w:t>корреспондентские</w:t>
            </w:r>
            <w:r w:rsidRPr="00AE30FC">
              <w:rPr>
                <w:rFonts w:cs="Arial"/>
                <w:sz w:val="16"/>
                <w:szCs w:val="16"/>
              </w:rPr>
              <w:t xml:space="preserve"> </w:t>
            </w:r>
            <w:r w:rsidRPr="00AE30FC">
              <w:rPr>
                <w:rFonts w:cs="Arial"/>
                <w:sz w:val="16"/>
                <w:szCs w:val="16"/>
                <w:lang w:val="ru-RU"/>
              </w:rPr>
              <w:t>счета</w:t>
            </w:r>
            <w:r w:rsidRPr="00AE30FC">
              <w:rPr>
                <w:rFonts w:cs="Arial"/>
                <w:sz w:val="16"/>
                <w:szCs w:val="16"/>
              </w:rPr>
              <w:t xml:space="preserve"> </w:t>
            </w:r>
            <w:r w:rsidRPr="00AE30FC">
              <w:rPr>
                <w:rFonts w:cs="Arial"/>
                <w:sz w:val="16"/>
                <w:szCs w:val="16"/>
                <w:lang w:val="ru-RU"/>
              </w:rPr>
              <w:t>кредитных</w:t>
            </w:r>
            <w:r w:rsidRPr="00AE30FC">
              <w:rPr>
                <w:rFonts w:cs="Arial"/>
                <w:sz w:val="16"/>
                <w:szCs w:val="16"/>
              </w:rPr>
              <w:t xml:space="preserve"> </w:t>
            </w:r>
            <w:r w:rsidRPr="00AE30FC">
              <w:rPr>
                <w:rFonts w:cs="Arial"/>
                <w:sz w:val="16"/>
                <w:szCs w:val="16"/>
                <w:lang w:val="ru-RU"/>
              </w:rPr>
              <w:t>организаций</w:t>
            </w:r>
          </w:p>
        </w:tc>
        <w:tc>
          <w:tcPr>
            <w:tcW w:w="2693" w:type="dxa"/>
            <w:tcBorders>
              <w:top w:val="nil"/>
              <w:left w:val="nil"/>
              <w:bottom w:val="nil"/>
              <w:right w:val="nil"/>
            </w:tcBorders>
            <w:shd w:val="clear" w:color="auto" w:fill="auto"/>
            <w:noWrap/>
            <w:vAlign w:val="bottom"/>
            <w:hideMark/>
          </w:tcPr>
          <w:p w14:paraId="06C81BA0" w14:textId="77777777" w:rsidR="000E30B3" w:rsidRPr="00AE30FC" w:rsidRDefault="00AE30FC" w:rsidP="00D04271">
            <w:pPr>
              <w:jc w:val="center"/>
              <w:rPr>
                <w:rFonts w:cs="Arial"/>
                <w:sz w:val="16"/>
                <w:szCs w:val="16"/>
                <w:lang w:val="ru-RU"/>
              </w:rPr>
            </w:pPr>
            <w:r w:rsidRPr="00AE30FC">
              <w:rPr>
                <w:rFonts w:cs="Arial"/>
                <w:sz w:val="16"/>
                <w:szCs w:val="16"/>
                <w:lang w:val="ru-RU"/>
              </w:rPr>
              <w:t>40 924</w:t>
            </w:r>
          </w:p>
        </w:tc>
        <w:tc>
          <w:tcPr>
            <w:tcW w:w="2268" w:type="dxa"/>
            <w:tcBorders>
              <w:top w:val="nil"/>
              <w:left w:val="nil"/>
              <w:bottom w:val="nil"/>
              <w:right w:val="nil"/>
            </w:tcBorders>
            <w:shd w:val="clear" w:color="auto" w:fill="auto"/>
            <w:noWrap/>
            <w:vAlign w:val="bottom"/>
          </w:tcPr>
          <w:p w14:paraId="45D88538" w14:textId="77777777" w:rsidR="000E30B3" w:rsidRPr="00AE30FC" w:rsidRDefault="000E30B3" w:rsidP="00AD5225">
            <w:pPr>
              <w:jc w:val="center"/>
              <w:rPr>
                <w:rFonts w:cs="Arial"/>
                <w:sz w:val="16"/>
                <w:szCs w:val="16"/>
                <w:lang w:val="ru-RU"/>
              </w:rPr>
            </w:pPr>
            <w:r w:rsidRPr="00AE30FC">
              <w:rPr>
                <w:rFonts w:cs="Arial"/>
                <w:sz w:val="16"/>
                <w:szCs w:val="16"/>
                <w:lang w:val="ru-RU"/>
              </w:rPr>
              <w:t>212 994</w:t>
            </w:r>
          </w:p>
        </w:tc>
      </w:tr>
      <w:tr w:rsidR="00CF58F3" w:rsidRPr="006149A9" w14:paraId="52E48CD1" w14:textId="77777777" w:rsidTr="000E30B3">
        <w:trPr>
          <w:trHeight w:val="225"/>
        </w:trPr>
        <w:tc>
          <w:tcPr>
            <w:tcW w:w="4410" w:type="dxa"/>
            <w:tcBorders>
              <w:top w:val="nil"/>
              <w:left w:val="nil"/>
              <w:bottom w:val="nil"/>
              <w:right w:val="nil"/>
            </w:tcBorders>
            <w:shd w:val="clear" w:color="auto" w:fill="auto"/>
            <w:noWrap/>
            <w:vAlign w:val="bottom"/>
            <w:hideMark/>
          </w:tcPr>
          <w:p w14:paraId="0353A538" w14:textId="77777777" w:rsidR="000E30B3" w:rsidRPr="00AE30FC" w:rsidRDefault="000E30B3" w:rsidP="00AD5225">
            <w:pPr>
              <w:rPr>
                <w:rFonts w:cs="Arial"/>
                <w:sz w:val="16"/>
                <w:szCs w:val="16"/>
                <w:lang w:val="ru-RU"/>
              </w:rPr>
            </w:pPr>
            <w:r w:rsidRPr="00AE30FC">
              <w:rPr>
                <w:rFonts w:cs="Arial"/>
                <w:sz w:val="16"/>
                <w:szCs w:val="16"/>
                <w:lang w:val="ru-RU"/>
              </w:rPr>
              <w:t>корреспондентские</w:t>
            </w:r>
            <w:r w:rsidRPr="00AE30FC">
              <w:rPr>
                <w:rFonts w:cs="Arial"/>
                <w:sz w:val="16"/>
                <w:szCs w:val="16"/>
              </w:rPr>
              <w:t xml:space="preserve"> </w:t>
            </w:r>
            <w:r w:rsidRPr="00AE30FC">
              <w:rPr>
                <w:rFonts w:cs="Arial"/>
                <w:sz w:val="16"/>
                <w:szCs w:val="16"/>
                <w:lang w:val="ru-RU"/>
              </w:rPr>
              <w:t>счета</w:t>
            </w:r>
            <w:r w:rsidRPr="00AE30FC">
              <w:rPr>
                <w:rFonts w:cs="Arial"/>
                <w:sz w:val="16"/>
                <w:szCs w:val="16"/>
              </w:rPr>
              <w:t xml:space="preserve"> </w:t>
            </w:r>
            <w:r w:rsidRPr="00AE30FC">
              <w:rPr>
                <w:rFonts w:cs="Arial"/>
                <w:sz w:val="16"/>
                <w:szCs w:val="16"/>
                <w:lang w:val="ru-RU"/>
              </w:rPr>
              <w:t>банков</w:t>
            </w:r>
            <w:r w:rsidRPr="00AE30FC">
              <w:rPr>
                <w:rFonts w:cs="Arial"/>
                <w:sz w:val="16"/>
                <w:szCs w:val="16"/>
              </w:rPr>
              <w:t>-</w:t>
            </w:r>
            <w:r w:rsidRPr="00AE30FC">
              <w:rPr>
                <w:rFonts w:cs="Arial"/>
                <w:sz w:val="16"/>
                <w:szCs w:val="16"/>
                <w:lang w:val="ru-RU"/>
              </w:rPr>
              <w:t>нерезидентов</w:t>
            </w:r>
          </w:p>
        </w:tc>
        <w:tc>
          <w:tcPr>
            <w:tcW w:w="2693" w:type="dxa"/>
            <w:tcBorders>
              <w:top w:val="nil"/>
              <w:left w:val="nil"/>
              <w:bottom w:val="nil"/>
              <w:right w:val="nil"/>
            </w:tcBorders>
            <w:shd w:val="clear" w:color="auto" w:fill="auto"/>
            <w:noWrap/>
            <w:vAlign w:val="bottom"/>
            <w:hideMark/>
          </w:tcPr>
          <w:p w14:paraId="3AF601ED" w14:textId="77777777" w:rsidR="000E30B3" w:rsidRPr="00AE30FC" w:rsidRDefault="00AE30FC" w:rsidP="00D04271">
            <w:pPr>
              <w:jc w:val="center"/>
              <w:rPr>
                <w:rFonts w:cs="Arial"/>
                <w:sz w:val="16"/>
                <w:szCs w:val="16"/>
                <w:lang w:val="ru-RU"/>
              </w:rPr>
            </w:pPr>
            <w:r w:rsidRPr="00AE30FC">
              <w:rPr>
                <w:rFonts w:cs="Arial"/>
                <w:sz w:val="16"/>
                <w:szCs w:val="16"/>
                <w:lang w:val="ru-RU"/>
              </w:rPr>
              <w:t>287</w:t>
            </w:r>
          </w:p>
        </w:tc>
        <w:tc>
          <w:tcPr>
            <w:tcW w:w="2268" w:type="dxa"/>
            <w:tcBorders>
              <w:top w:val="nil"/>
              <w:left w:val="nil"/>
              <w:bottom w:val="nil"/>
              <w:right w:val="nil"/>
            </w:tcBorders>
            <w:shd w:val="clear" w:color="auto" w:fill="auto"/>
            <w:noWrap/>
            <w:vAlign w:val="bottom"/>
          </w:tcPr>
          <w:p w14:paraId="0AB4BDDD" w14:textId="77777777" w:rsidR="000E30B3" w:rsidRPr="00AE30FC" w:rsidRDefault="000E30B3" w:rsidP="00AD5225">
            <w:pPr>
              <w:jc w:val="center"/>
              <w:rPr>
                <w:rFonts w:cs="Arial"/>
                <w:sz w:val="16"/>
                <w:szCs w:val="16"/>
                <w:lang w:val="ru-RU"/>
              </w:rPr>
            </w:pPr>
            <w:r w:rsidRPr="00AE30FC">
              <w:rPr>
                <w:rFonts w:cs="Arial"/>
                <w:sz w:val="16"/>
                <w:szCs w:val="16"/>
                <w:lang w:val="ru-RU"/>
              </w:rPr>
              <w:t>1 439</w:t>
            </w:r>
          </w:p>
        </w:tc>
      </w:tr>
      <w:tr w:rsidR="00CF58F3" w:rsidRPr="006149A9" w14:paraId="798BBCD2" w14:textId="77777777" w:rsidTr="000E30B3">
        <w:trPr>
          <w:trHeight w:val="225"/>
        </w:trPr>
        <w:tc>
          <w:tcPr>
            <w:tcW w:w="4410" w:type="dxa"/>
            <w:tcBorders>
              <w:top w:val="nil"/>
              <w:left w:val="nil"/>
              <w:bottom w:val="single" w:sz="4" w:space="0" w:color="auto"/>
              <w:right w:val="nil"/>
            </w:tcBorders>
            <w:shd w:val="clear" w:color="auto" w:fill="auto"/>
            <w:noWrap/>
            <w:vAlign w:val="bottom"/>
            <w:hideMark/>
          </w:tcPr>
          <w:p w14:paraId="24FB1D59" w14:textId="77777777" w:rsidR="000E30B3" w:rsidRPr="00101907" w:rsidRDefault="000E30B3" w:rsidP="00AD5225">
            <w:pPr>
              <w:rPr>
                <w:rFonts w:cs="Arial"/>
                <w:sz w:val="16"/>
                <w:szCs w:val="16"/>
                <w:lang w:val="ru-RU"/>
              </w:rPr>
            </w:pPr>
            <w:r w:rsidRPr="00101907">
              <w:rPr>
                <w:rFonts w:cs="Arial"/>
                <w:sz w:val="16"/>
                <w:szCs w:val="16"/>
                <w:lang w:val="ru-RU"/>
              </w:rPr>
              <w:t>по другим операциям</w:t>
            </w:r>
          </w:p>
        </w:tc>
        <w:tc>
          <w:tcPr>
            <w:tcW w:w="2693" w:type="dxa"/>
            <w:tcBorders>
              <w:top w:val="nil"/>
              <w:left w:val="nil"/>
              <w:bottom w:val="single" w:sz="4" w:space="0" w:color="auto"/>
              <w:right w:val="nil"/>
            </w:tcBorders>
            <w:shd w:val="clear" w:color="auto" w:fill="auto"/>
            <w:noWrap/>
            <w:vAlign w:val="bottom"/>
            <w:hideMark/>
          </w:tcPr>
          <w:p w14:paraId="50A196A1" w14:textId="77777777" w:rsidR="000E30B3" w:rsidRPr="00101907" w:rsidRDefault="00101907" w:rsidP="00D04271">
            <w:pPr>
              <w:jc w:val="center"/>
              <w:rPr>
                <w:rFonts w:cs="Arial"/>
                <w:sz w:val="16"/>
                <w:szCs w:val="16"/>
                <w:lang w:val="en-US"/>
              </w:rPr>
            </w:pPr>
            <w:r w:rsidRPr="00101907">
              <w:rPr>
                <w:rFonts w:cs="Arial"/>
                <w:sz w:val="16"/>
                <w:szCs w:val="16"/>
                <w:lang w:val="ru-RU"/>
              </w:rPr>
              <w:t>140 232</w:t>
            </w:r>
          </w:p>
        </w:tc>
        <w:tc>
          <w:tcPr>
            <w:tcW w:w="2268" w:type="dxa"/>
            <w:tcBorders>
              <w:top w:val="nil"/>
              <w:left w:val="nil"/>
              <w:bottom w:val="single" w:sz="4" w:space="0" w:color="auto"/>
              <w:right w:val="nil"/>
            </w:tcBorders>
            <w:shd w:val="clear" w:color="auto" w:fill="auto"/>
            <w:noWrap/>
            <w:vAlign w:val="bottom"/>
          </w:tcPr>
          <w:p w14:paraId="621C7A46" w14:textId="77777777" w:rsidR="000E30B3" w:rsidRPr="00101907" w:rsidRDefault="000E30B3" w:rsidP="00AD5225">
            <w:pPr>
              <w:jc w:val="center"/>
              <w:rPr>
                <w:rFonts w:cs="Arial"/>
                <w:sz w:val="16"/>
                <w:szCs w:val="16"/>
                <w:lang w:val="ru-RU"/>
              </w:rPr>
            </w:pPr>
            <w:r w:rsidRPr="00101907">
              <w:rPr>
                <w:rFonts w:cs="Arial"/>
                <w:sz w:val="16"/>
                <w:szCs w:val="16"/>
                <w:lang w:val="ru-RU"/>
              </w:rPr>
              <w:t>102 345</w:t>
            </w:r>
          </w:p>
        </w:tc>
      </w:tr>
      <w:tr w:rsidR="00CF58F3" w:rsidRPr="006149A9" w14:paraId="7FD64BC4" w14:textId="77777777" w:rsidTr="00B172A2">
        <w:trPr>
          <w:trHeight w:val="465"/>
        </w:trPr>
        <w:tc>
          <w:tcPr>
            <w:tcW w:w="4410" w:type="dxa"/>
            <w:tcBorders>
              <w:top w:val="nil"/>
              <w:left w:val="nil"/>
              <w:bottom w:val="single" w:sz="4" w:space="0" w:color="auto"/>
              <w:right w:val="nil"/>
            </w:tcBorders>
            <w:shd w:val="clear" w:color="auto" w:fill="auto"/>
            <w:vAlign w:val="bottom"/>
            <w:hideMark/>
          </w:tcPr>
          <w:p w14:paraId="00D7CBFD" w14:textId="77777777" w:rsidR="00970300" w:rsidRPr="00101907" w:rsidRDefault="00970300" w:rsidP="00AD5225">
            <w:pPr>
              <w:rPr>
                <w:rFonts w:cs="Arial"/>
                <w:sz w:val="16"/>
                <w:szCs w:val="16"/>
                <w:lang w:val="ru-RU"/>
              </w:rPr>
            </w:pPr>
            <w:r w:rsidRPr="00101907">
              <w:rPr>
                <w:rFonts w:cs="Arial"/>
                <w:sz w:val="16"/>
                <w:szCs w:val="16"/>
                <w:lang w:val="ru-RU"/>
              </w:rPr>
              <w:t>Резервы на возможные потери по средствам в кредитных организациях</w:t>
            </w:r>
          </w:p>
        </w:tc>
        <w:tc>
          <w:tcPr>
            <w:tcW w:w="2693" w:type="dxa"/>
            <w:tcBorders>
              <w:top w:val="nil"/>
              <w:left w:val="nil"/>
              <w:bottom w:val="single" w:sz="4" w:space="0" w:color="auto"/>
              <w:right w:val="nil"/>
            </w:tcBorders>
            <w:shd w:val="clear" w:color="auto" w:fill="auto"/>
            <w:vAlign w:val="bottom"/>
            <w:hideMark/>
          </w:tcPr>
          <w:p w14:paraId="71B95A96" w14:textId="77777777" w:rsidR="00970300" w:rsidRPr="00101907" w:rsidRDefault="000E30B3" w:rsidP="00101907">
            <w:pPr>
              <w:jc w:val="center"/>
              <w:rPr>
                <w:rFonts w:cs="Arial"/>
                <w:sz w:val="16"/>
                <w:szCs w:val="16"/>
                <w:lang w:val="ru-RU"/>
              </w:rPr>
            </w:pPr>
            <w:r w:rsidRPr="00101907">
              <w:rPr>
                <w:rFonts w:cs="Arial"/>
                <w:sz w:val="16"/>
                <w:szCs w:val="16"/>
                <w:lang w:val="ru-RU"/>
              </w:rPr>
              <w:t>(</w:t>
            </w:r>
            <w:r w:rsidR="00101907" w:rsidRPr="00101907">
              <w:rPr>
                <w:rFonts w:cs="Arial"/>
                <w:sz w:val="16"/>
                <w:szCs w:val="16"/>
              </w:rPr>
              <w:t>17</w:t>
            </w:r>
            <w:r w:rsidRPr="00101907">
              <w:rPr>
                <w:rFonts w:cs="Arial"/>
                <w:sz w:val="16"/>
                <w:szCs w:val="16"/>
                <w:lang w:val="ru-RU"/>
              </w:rPr>
              <w:t>)</w:t>
            </w:r>
          </w:p>
        </w:tc>
        <w:tc>
          <w:tcPr>
            <w:tcW w:w="2268" w:type="dxa"/>
            <w:tcBorders>
              <w:top w:val="nil"/>
              <w:left w:val="nil"/>
              <w:bottom w:val="single" w:sz="4" w:space="0" w:color="auto"/>
              <w:right w:val="nil"/>
            </w:tcBorders>
            <w:shd w:val="clear" w:color="auto" w:fill="auto"/>
            <w:vAlign w:val="bottom"/>
            <w:hideMark/>
          </w:tcPr>
          <w:p w14:paraId="6ED516BD" w14:textId="77777777" w:rsidR="00970300" w:rsidRPr="00101907" w:rsidRDefault="000E30B3" w:rsidP="00AD5225">
            <w:pPr>
              <w:jc w:val="center"/>
              <w:rPr>
                <w:rFonts w:cs="Arial"/>
                <w:sz w:val="16"/>
                <w:szCs w:val="16"/>
                <w:lang w:val="ru-RU"/>
              </w:rPr>
            </w:pPr>
            <w:r w:rsidRPr="00101907">
              <w:rPr>
                <w:rFonts w:cs="Arial"/>
                <w:sz w:val="16"/>
                <w:szCs w:val="16"/>
                <w:lang w:val="ru-RU"/>
              </w:rPr>
              <w:t>(46)</w:t>
            </w:r>
          </w:p>
        </w:tc>
      </w:tr>
      <w:tr w:rsidR="00CF58F3" w:rsidRPr="006149A9" w14:paraId="7C207F88" w14:textId="77777777" w:rsidTr="00F013BB">
        <w:trPr>
          <w:trHeight w:val="216"/>
        </w:trPr>
        <w:tc>
          <w:tcPr>
            <w:tcW w:w="4410" w:type="dxa"/>
            <w:tcBorders>
              <w:top w:val="single" w:sz="4" w:space="0" w:color="auto"/>
              <w:left w:val="nil"/>
              <w:bottom w:val="double" w:sz="4" w:space="0" w:color="auto"/>
              <w:right w:val="nil"/>
            </w:tcBorders>
            <w:shd w:val="clear" w:color="auto" w:fill="auto"/>
            <w:noWrap/>
            <w:vAlign w:val="bottom"/>
            <w:hideMark/>
          </w:tcPr>
          <w:p w14:paraId="5B2588D3" w14:textId="77777777" w:rsidR="00970300" w:rsidRPr="00101907" w:rsidRDefault="00970300" w:rsidP="00AD5225">
            <w:pPr>
              <w:rPr>
                <w:rFonts w:cs="Arial"/>
                <w:b/>
                <w:bCs/>
                <w:sz w:val="16"/>
                <w:szCs w:val="16"/>
                <w:lang w:val="ru-RU"/>
              </w:rPr>
            </w:pPr>
          </w:p>
          <w:p w14:paraId="49FEF2C6" w14:textId="77777777" w:rsidR="00970300" w:rsidRPr="00101907" w:rsidRDefault="00970300" w:rsidP="00AD5225">
            <w:pPr>
              <w:rPr>
                <w:rFonts w:cs="Arial"/>
                <w:b/>
                <w:bCs/>
                <w:sz w:val="16"/>
                <w:szCs w:val="16"/>
                <w:lang w:val="ru-RU"/>
              </w:rPr>
            </w:pPr>
            <w:r w:rsidRPr="00101907">
              <w:rPr>
                <w:rFonts w:cs="Arial"/>
                <w:b/>
                <w:bCs/>
                <w:sz w:val="16"/>
                <w:szCs w:val="16"/>
                <w:lang w:val="ru-RU"/>
              </w:rPr>
              <w:t>Итого денежных средств и их эквивалентов</w:t>
            </w:r>
          </w:p>
        </w:tc>
        <w:tc>
          <w:tcPr>
            <w:tcW w:w="2693" w:type="dxa"/>
            <w:tcBorders>
              <w:top w:val="single" w:sz="4" w:space="0" w:color="auto"/>
              <w:left w:val="nil"/>
              <w:bottom w:val="double" w:sz="4" w:space="0" w:color="auto"/>
              <w:right w:val="nil"/>
            </w:tcBorders>
            <w:shd w:val="clear" w:color="auto" w:fill="auto"/>
            <w:noWrap/>
            <w:vAlign w:val="bottom"/>
            <w:hideMark/>
          </w:tcPr>
          <w:p w14:paraId="54B473E4" w14:textId="77777777" w:rsidR="00970300" w:rsidRPr="00101907" w:rsidRDefault="00101907" w:rsidP="00AD5225">
            <w:pPr>
              <w:jc w:val="center"/>
              <w:rPr>
                <w:rFonts w:cs="Arial"/>
                <w:b/>
                <w:bCs/>
                <w:sz w:val="16"/>
                <w:szCs w:val="16"/>
              </w:rPr>
            </w:pPr>
            <w:r w:rsidRPr="00101907">
              <w:rPr>
                <w:rFonts w:cs="Arial"/>
                <w:b/>
                <w:bCs/>
                <w:sz w:val="16"/>
                <w:szCs w:val="16"/>
              </w:rPr>
              <w:t>937 051</w:t>
            </w:r>
          </w:p>
        </w:tc>
        <w:tc>
          <w:tcPr>
            <w:tcW w:w="2268" w:type="dxa"/>
            <w:tcBorders>
              <w:top w:val="single" w:sz="4" w:space="0" w:color="auto"/>
              <w:left w:val="nil"/>
              <w:bottom w:val="double" w:sz="4" w:space="0" w:color="auto"/>
              <w:right w:val="nil"/>
            </w:tcBorders>
            <w:shd w:val="clear" w:color="auto" w:fill="auto"/>
            <w:noWrap/>
            <w:vAlign w:val="bottom"/>
            <w:hideMark/>
          </w:tcPr>
          <w:p w14:paraId="29CEC321" w14:textId="77777777" w:rsidR="00970300" w:rsidRPr="00101907" w:rsidRDefault="00CF58F3" w:rsidP="00AD5225">
            <w:pPr>
              <w:jc w:val="center"/>
              <w:rPr>
                <w:rFonts w:cs="Arial"/>
                <w:b/>
                <w:bCs/>
                <w:sz w:val="16"/>
                <w:szCs w:val="16"/>
                <w:lang w:val="ru-RU"/>
              </w:rPr>
            </w:pPr>
            <w:r w:rsidRPr="00101907">
              <w:rPr>
                <w:rFonts w:cs="Arial"/>
                <w:b/>
                <w:bCs/>
                <w:sz w:val="16"/>
                <w:szCs w:val="16"/>
                <w:lang w:val="ru-RU"/>
              </w:rPr>
              <w:t>1 384 644</w:t>
            </w:r>
          </w:p>
        </w:tc>
      </w:tr>
    </w:tbl>
    <w:p w14:paraId="05C98D9B" w14:textId="77777777" w:rsidR="00970300" w:rsidRPr="006149A9" w:rsidRDefault="00970300" w:rsidP="00AD5225">
      <w:pPr>
        <w:pStyle w:val="2normal"/>
        <w:rPr>
          <w:rFonts w:cs="Arial"/>
          <w:b/>
          <w:sz w:val="20"/>
          <w:szCs w:val="20"/>
          <w:highlight w:val="yellow"/>
          <w:lang w:val="en-US"/>
        </w:rPr>
      </w:pPr>
    </w:p>
    <w:p w14:paraId="204A16E7" w14:textId="77777777" w:rsidR="0007170B" w:rsidRPr="00923134" w:rsidRDefault="00970300" w:rsidP="00AD5225">
      <w:pPr>
        <w:pStyle w:val="2normal"/>
        <w:jc w:val="both"/>
        <w:rPr>
          <w:rFonts w:cs="Arial"/>
          <w:sz w:val="20"/>
          <w:szCs w:val="20"/>
          <w:lang w:val="ru-RU"/>
        </w:rPr>
      </w:pPr>
      <w:r w:rsidRPr="003352EF">
        <w:rPr>
          <w:rFonts w:cs="Arial"/>
          <w:sz w:val="20"/>
          <w:szCs w:val="20"/>
          <w:lang w:val="ru-RU"/>
        </w:rPr>
        <w:t>На 1 января 201</w:t>
      </w:r>
      <w:r w:rsidR="00101907" w:rsidRPr="003352EF">
        <w:rPr>
          <w:rFonts w:cs="Arial"/>
          <w:sz w:val="20"/>
          <w:szCs w:val="20"/>
          <w:lang w:val="ru-RU"/>
        </w:rPr>
        <w:t>7</w:t>
      </w:r>
      <w:r w:rsidRPr="003352EF">
        <w:rPr>
          <w:rFonts w:cs="Arial"/>
          <w:sz w:val="20"/>
          <w:szCs w:val="20"/>
          <w:lang w:val="ru-RU"/>
        </w:rPr>
        <w:t xml:space="preserve"> года денежны</w:t>
      </w:r>
      <w:r w:rsidR="00692CC9">
        <w:rPr>
          <w:rFonts w:cs="Arial"/>
          <w:sz w:val="20"/>
          <w:szCs w:val="20"/>
          <w:lang w:val="ru-RU"/>
        </w:rPr>
        <w:t xml:space="preserve">е </w:t>
      </w:r>
      <w:r w:rsidRPr="003352EF">
        <w:rPr>
          <w:rFonts w:cs="Arial"/>
          <w:sz w:val="20"/>
          <w:szCs w:val="20"/>
          <w:lang w:val="ru-RU"/>
        </w:rPr>
        <w:t>средств</w:t>
      </w:r>
      <w:r w:rsidR="00692CC9">
        <w:rPr>
          <w:rFonts w:cs="Arial"/>
          <w:sz w:val="20"/>
          <w:szCs w:val="20"/>
          <w:lang w:val="ru-RU"/>
        </w:rPr>
        <w:t>а</w:t>
      </w:r>
      <w:r w:rsidRPr="003352EF">
        <w:rPr>
          <w:rFonts w:cs="Arial"/>
          <w:sz w:val="20"/>
          <w:szCs w:val="20"/>
          <w:lang w:val="ru-RU"/>
        </w:rPr>
        <w:t xml:space="preserve"> на корреспондентском счете в Банке России, без обязательных резервов составляют</w:t>
      </w:r>
      <w:r w:rsidR="00CF58F3" w:rsidRPr="003352EF">
        <w:rPr>
          <w:rFonts w:cs="Arial"/>
          <w:sz w:val="20"/>
          <w:szCs w:val="20"/>
          <w:lang w:val="ru-RU"/>
        </w:rPr>
        <w:t xml:space="preserve"> </w:t>
      </w:r>
      <w:r w:rsidR="003352EF" w:rsidRPr="003352EF">
        <w:rPr>
          <w:rFonts w:cs="Arial"/>
          <w:sz w:val="20"/>
          <w:szCs w:val="20"/>
          <w:lang w:val="ru-RU"/>
        </w:rPr>
        <w:t>144 331</w:t>
      </w:r>
      <w:r w:rsidRPr="003352EF">
        <w:rPr>
          <w:rFonts w:cs="Arial"/>
          <w:sz w:val="20"/>
          <w:szCs w:val="20"/>
          <w:lang w:val="ru-RU"/>
        </w:rPr>
        <w:t xml:space="preserve"> тыс.</w:t>
      </w:r>
      <w:r w:rsidR="00383F0D" w:rsidRPr="00383F0D">
        <w:rPr>
          <w:rFonts w:cs="Arial"/>
          <w:sz w:val="20"/>
          <w:szCs w:val="20"/>
          <w:lang w:val="ru-RU"/>
        </w:rPr>
        <w:t xml:space="preserve"> </w:t>
      </w:r>
      <w:r w:rsidRPr="003352EF">
        <w:rPr>
          <w:rFonts w:cs="Arial"/>
          <w:sz w:val="20"/>
          <w:szCs w:val="20"/>
          <w:lang w:val="ru-RU"/>
        </w:rPr>
        <w:t>руб., на 1 января 201</w:t>
      </w:r>
      <w:r w:rsidR="003352EF" w:rsidRPr="003352EF">
        <w:rPr>
          <w:rFonts w:cs="Arial"/>
          <w:sz w:val="20"/>
          <w:szCs w:val="20"/>
          <w:lang w:val="ru-RU"/>
        </w:rPr>
        <w:t>6</w:t>
      </w:r>
      <w:r w:rsidRPr="003352EF">
        <w:rPr>
          <w:rFonts w:cs="Arial"/>
          <w:sz w:val="20"/>
          <w:szCs w:val="20"/>
          <w:lang w:val="ru-RU"/>
        </w:rPr>
        <w:t xml:space="preserve"> года – </w:t>
      </w:r>
      <w:r w:rsidR="003352EF" w:rsidRPr="003352EF">
        <w:rPr>
          <w:rFonts w:cs="Arial"/>
          <w:sz w:val="20"/>
          <w:szCs w:val="20"/>
          <w:lang w:val="ru-RU"/>
        </w:rPr>
        <w:t>475 592</w:t>
      </w:r>
      <w:r w:rsidR="001807B7" w:rsidRPr="003352EF">
        <w:rPr>
          <w:rFonts w:cs="Arial"/>
          <w:sz w:val="20"/>
          <w:szCs w:val="20"/>
          <w:lang w:val="ru-RU"/>
        </w:rPr>
        <w:t xml:space="preserve"> тыс.</w:t>
      </w:r>
      <w:r w:rsidR="00383F0D" w:rsidRPr="00383F0D">
        <w:rPr>
          <w:rFonts w:cs="Arial"/>
          <w:sz w:val="20"/>
          <w:szCs w:val="20"/>
          <w:lang w:val="ru-RU"/>
        </w:rPr>
        <w:t xml:space="preserve"> </w:t>
      </w:r>
      <w:r w:rsidR="00692CC9">
        <w:rPr>
          <w:rFonts w:cs="Arial"/>
          <w:sz w:val="20"/>
          <w:szCs w:val="20"/>
          <w:lang w:val="ru-RU"/>
        </w:rPr>
        <w:t xml:space="preserve">руб. </w:t>
      </w:r>
      <w:r w:rsidRPr="00923134">
        <w:rPr>
          <w:rFonts w:cs="Arial"/>
          <w:sz w:val="20"/>
          <w:szCs w:val="20"/>
          <w:lang w:val="ru-RU"/>
        </w:rPr>
        <w:t xml:space="preserve">В статью не </w:t>
      </w:r>
      <w:r w:rsidR="00E04376" w:rsidRPr="00923134">
        <w:rPr>
          <w:rFonts w:cs="Arial"/>
          <w:sz w:val="20"/>
          <w:szCs w:val="20"/>
          <w:lang w:val="ru-RU"/>
        </w:rPr>
        <w:t>входят</w:t>
      </w:r>
      <w:r w:rsidRPr="00923134">
        <w:rPr>
          <w:rFonts w:cs="Arial"/>
          <w:sz w:val="20"/>
          <w:szCs w:val="20"/>
          <w:lang w:val="ru-RU"/>
        </w:rPr>
        <w:t xml:space="preserve"> </w:t>
      </w:r>
      <w:r w:rsidR="00E04376" w:rsidRPr="00923134">
        <w:rPr>
          <w:rFonts w:cs="Arial"/>
          <w:sz w:val="20"/>
          <w:szCs w:val="20"/>
          <w:lang w:val="ru-RU"/>
        </w:rPr>
        <w:t>депозит в Банке России</w:t>
      </w:r>
      <w:r w:rsidR="00692CC9">
        <w:rPr>
          <w:rFonts w:cs="Arial"/>
          <w:sz w:val="20"/>
          <w:szCs w:val="20"/>
          <w:lang w:val="ru-RU"/>
        </w:rPr>
        <w:t xml:space="preserve"> на сумму </w:t>
      </w:r>
      <w:r w:rsidR="00692CC9" w:rsidRPr="00923134">
        <w:rPr>
          <w:rFonts w:cs="Arial"/>
          <w:sz w:val="20"/>
          <w:szCs w:val="20"/>
          <w:lang w:val="ru-RU"/>
        </w:rPr>
        <w:t>180 </w:t>
      </w:r>
      <w:r w:rsidR="00692CC9">
        <w:rPr>
          <w:rFonts w:cs="Arial"/>
          <w:sz w:val="20"/>
          <w:szCs w:val="20"/>
          <w:lang w:val="ru-RU"/>
        </w:rPr>
        <w:t>млн</w:t>
      </w:r>
      <w:r w:rsidR="00692CC9" w:rsidRPr="00923134">
        <w:rPr>
          <w:rFonts w:cs="Arial"/>
          <w:sz w:val="20"/>
          <w:szCs w:val="20"/>
          <w:lang w:val="ru-RU"/>
        </w:rPr>
        <w:t>. руб.</w:t>
      </w:r>
      <w:r w:rsidR="00E04376" w:rsidRPr="00923134">
        <w:rPr>
          <w:rFonts w:cs="Arial"/>
          <w:sz w:val="20"/>
          <w:szCs w:val="20"/>
          <w:lang w:val="ru-RU"/>
        </w:rPr>
        <w:t xml:space="preserve"> и </w:t>
      </w:r>
      <w:r w:rsidRPr="00923134">
        <w:rPr>
          <w:rFonts w:cs="Arial"/>
          <w:sz w:val="20"/>
          <w:szCs w:val="20"/>
          <w:lang w:val="ru-RU"/>
        </w:rPr>
        <w:t>межбанковски</w:t>
      </w:r>
      <w:r w:rsidR="00E04376" w:rsidRPr="00923134">
        <w:rPr>
          <w:rFonts w:cs="Arial"/>
          <w:sz w:val="20"/>
          <w:szCs w:val="20"/>
          <w:lang w:val="ru-RU"/>
        </w:rPr>
        <w:t>е</w:t>
      </w:r>
      <w:r w:rsidRPr="00923134">
        <w:rPr>
          <w:rFonts w:cs="Arial"/>
          <w:sz w:val="20"/>
          <w:szCs w:val="20"/>
          <w:lang w:val="ru-RU"/>
        </w:rPr>
        <w:t xml:space="preserve"> кредит</w:t>
      </w:r>
      <w:r w:rsidR="00E04376" w:rsidRPr="00923134">
        <w:rPr>
          <w:rFonts w:cs="Arial"/>
          <w:sz w:val="20"/>
          <w:szCs w:val="20"/>
          <w:lang w:val="ru-RU"/>
        </w:rPr>
        <w:t>ы</w:t>
      </w:r>
      <w:r w:rsidRPr="00923134">
        <w:rPr>
          <w:rFonts w:cs="Arial"/>
          <w:sz w:val="20"/>
          <w:szCs w:val="20"/>
          <w:lang w:val="ru-RU"/>
        </w:rPr>
        <w:t xml:space="preserve"> в других кредитных организациях Российской Федерации</w:t>
      </w:r>
      <w:r w:rsidR="00692CC9">
        <w:rPr>
          <w:rFonts w:cs="Arial"/>
          <w:sz w:val="20"/>
          <w:szCs w:val="20"/>
          <w:lang w:val="ru-RU"/>
        </w:rPr>
        <w:t xml:space="preserve"> на сумму 250 млн. руб. размещенные на срок</w:t>
      </w:r>
      <w:r w:rsidR="0007170B" w:rsidRPr="00923134">
        <w:rPr>
          <w:rFonts w:cs="Arial"/>
          <w:sz w:val="20"/>
          <w:szCs w:val="20"/>
          <w:lang w:val="ru-RU"/>
        </w:rPr>
        <w:t xml:space="preserve"> от 8 до 30 дней,</w:t>
      </w:r>
      <w:r w:rsidR="00B61B64">
        <w:rPr>
          <w:rFonts w:cs="Arial"/>
          <w:sz w:val="20"/>
          <w:szCs w:val="20"/>
          <w:lang w:val="ru-RU"/>
        </w:rPr>
        <w:t xml:space="preserve"> </w:t>
      </w:r>
      <w:r w:rsidR="00923134" w:rsidRPr="00923134">
        <w:rPr>
          <w:rFonts w:cs="Arial"/>
          <w:sz w:val="20"/>
          <w:szCs w:val="20"/>
          <w:lang w:val="ru-RU"/>
        </w:rPr>
        <w:t>прочие средства в кредитных организациях</w:t>
      </w:r>
      <w:r w:rsidR="0007170B" w:rsidRPr="00923134">
        <w:rPr>
          <w:rFonts w:cs="Arial"/>
          <w:sz w:val="20"/>
          <w:szCs w:val="20"/>
          <w:lang w:val="ru-RU"/>
        </w:rPr>
        <w:t xml:space="preserve"> до востребования</w:t>
      </w:r>
      <w:r w:rsidR="00692CC9">
        <w:rPr>
          <w:rFonts w:cs="Arial"/>
          <w:sz w:val="20"/>
          <w:szCs w:val="20"/>
          <w:lang w:val="ru-RU"/>
        </w:rPr>
        <w:t xml:space="preserve"> составляют </w:t>
      </w:r>
      <w:r w:rsidR="0007170B" w:rsidRPr="00923134">
        <w:rPr>
          <w:rFonts w:cs="Arial"/>
          <w:sz w:val="20"/>
          <w:szCs w:val="20"/>
          <w:lang w:val="ru-RU"/>
        </w:rPr>
        <w:t>2 4</w:t>
      </w:r>
      <w:r w:rsidR="00923134" w:rsidRPr="00923134">
        <w:rPr>
          <w:rFonts w:cs="Arial"/>
          <w:sz w:val="20"/>
          <w:szCs w:val="20"/>
          <w:lang w:val="ru-RU"/>
        </w:rPr>
        <w:t>26</w:t>
      </w:r>
      <w:r w:rsidR="0007170B" w:rsidRPr="00923134">
        <w:rPr>
          <w:rFonts w:cs="Arial"/>
          <w:sz w:val="20"/>
          <w:szCs w:val="20"/>
          <w:lang w:val="ru-RU"/>
        </w:rPr>
        <w:t xml:space="preserve"> тыс. руб.</w:t>
      </w:r>
    </w:p>
    <w:p w14:paraId="555D5A1C" w14:textId="77777777" w:rsidR="00AB600C" w:rsidRPr="00923134" w:rsidRDefault="00E871CE" w:rsidP="00AD5225">
      <w:pPr>
        <w:pStyle w:val="2normal"/>
        <w:jc w:val="both"/>
        <w:rPr>
          <w:rFonts w:cs="Arial"/>
          <w:sz w:val="20"/>
          <w:szCs w:val="20"/>
          <w:lang w:val="ru-RU"/>
        </w:rPr>
      </w:pPr>
      <w:r>
        <w:rPr>
          <w:rFonts w:cs="Arial"/>
          <w:sz w:val="20"/>
          <w:szCs w:val="20"/>
          <w:lang w:val="ru-RU"/>
        </w:rPr>
        <w:t>Н</w:t>
      </w:r>
      <w:r w:rsidR="00970300" w:rsidRPr="00923134">
        <w:rPr>
          <w:rFonts w:cs="Arial"/>
          <w:sz w:val="20"/>
          <w:szCs w:val="20"/>
          <w:lang w:val="ru-RU"/>
        </w:rPr>
        <w:t>а 1 января 201</w:t>
      </w:r>
      <w:r w:rsidR="00CF58F3" w:rsidRPr="00923134">
        <w:rPr>
          <w:rFonts w:cs="Arial"/>
          <w:sz w:val="20"/>
          <w:szCs w:val="20"/>
          <w:lang w:val="ru-RU"/>
        </w:rPr>
        <w:t>6</w:t>
      </w:r>
      <w:r w:rsidR="00970300" w:rsidRPr="00923134">
        <w:rPr>
          <w:rFonts w:cs="Arial"/>
          <w:sz w:val="20"/>
          <w:szCs w:val="20"/>
          <w:lang w:val="ru-RU"/>
        </w:rPr>
        <w:t xml:space="preserve"> года</w:t>
      </w:r>
      <w:r w:rsidR="00B61B64">
        <w:rPr>
          <w:rFonts w:cs="Arial"/>
          <w:sz w:val="20"/>
          <w:szCs w:val="20"/>
          <w:lang w:val="ru-RU"/>
        </w:rPr>
        <w:t xml:space="preserve"> </w:t>
      </w:r>
      <w:r w:rsidR="00B61B64" w:rsidRPr="00923134">
        <w:rPr>
          <w:rFonts w:cs="Arial"/>
          <w:sz w:val="20"/>
          <w:szCs w:val="20"/>
          <w:lang w:val="ru-RU"/>
        </w:rPr>
        <w:t>депозит в Банке России</w:t>
      </w:r>
      <w:r w:rsidR="00B61B64">
        <w:rPr>
          <w:rFonts w:cs="Arial"/>
          <w:sz w:val="20"/>
          <w:szCs w:val="20"/>
          <w:lang w:val="ru-RU"/>
        </w:rPr>
        <w:t xml:space="preserve"> на сумму </w:t>
      </w:r>
      <w:r w:rsidR="00441511" w:rsidRPr="00923134">
        <w:rPr>
          <w:rFonts w:cs="Arial"/>
          <w:sz w:val="20"/>
          <w:szCs w:val="20"/>
          <w:lang w:val="ru-RU"/>
        </w:rPr>
        <w:t xml:space="preserve">120 </w:t>
      </w:r>
      <w:r w:rsidR="00B61B64">
        <w:rPr>
          <w:rFonts w:cs="Arial"/>
          <w:sz w:val="20"/>
          <w:szCs w:val="20"/>
          <w:lang w:val="ru-RU"/>
        </w:rPr>
        <w:t>млн.</w:t>
      </w:r>
      <w:r w:rsidR="00383F0D" w:rsidRPr="00923134">
        <w:rPr>
          <w:rFonts w:cs="Arial"/>
          <w:sz w:val="20"/>
          <w:szCs w:val="20"/>
          <w:lang w:val="ru-RU"/>
        </w:rPr>
        <w:t xml:space="preserve"> </w:t>
      </w:r>
      <w:r w:rsidR="00923134" w:rsidRPr="00923134">
        <w:rPr>
          <w:rFonts w:cs="Arial"/>
          <w:sz w:val="20"/>
          <w:szCs w:val="20"/>
          <w:lang w:val="ru-RU"/>
        </w:rPr>
        <w:t>руб.</w:t>
      </w:r>
      <w:r w:rsidR="00B61B64">
        <w:rPr>
          <w:rFonts w:cs="Arial"/>
          <w:sz w:val="20"/>
          <w:szCs w:val="20"/>
          <w:lang w:val="ru-RU"/>
        </w:rPr>
        <w:t xml:space="preserve"> </w:t>
      </w:r>
      <w:r w:rsidR="00B61B64" w:rsidRPr="00923134">
        <w:rPr>
          <w:rFonts w:cs="Arial"/>
          <w:sz w:val="20"/>
          <w:szCs w:val="20"/>
          <w:lang w:val="ru-RU"/>
        </w:rPr>
        <w:t>срок</w:t>
      </w:r>
      <w:r w:rsidR="00B61B64">
        <w:rPr>
          <w:rFonts w:cs="Arial"/>
          <w:sz w:val="20"/>
          <w:szCs w:val="20"/>
          <w:lang w:val="ru-RU"/>
        </w:rPr>
        <w:t>ом</w:t>
      </w:r>
      <w:r w:rsidR="00B61B64" w:rsidRPr="00923134">
        <w:rPr>
          <w:rFonts w:cs="Arial"/>
          <w:sz w:val="20"/>
          <w:szCs w:val="20"/>
          <w:lang w:val="ru-RU"/>
        </w:rPr>
        <w:t xml:space="preserve"> от 8 до 30 дней</w:t>
      </w:r>
      <w:r w:rsidR="00923134" w:rsidRPr="00923134">
        <w:rPr>
          <w:rFonts w:cs="Arial"/>
          <w:sz w:val="20"/>
          <w:szCs w:val="20"/>
          <w:lang w:val="ru-RU"/>
        </w:rPr>
        <w:t>;</w:t>
      </w:r>
      <w:r w:rsidR="00970300" w:rsidRPr="00923134">
        <w:rPr>
          <w:rFonts w:cs="Arial"/>
          <w:sz w:val="20"/>
          <w:szCs w:val="20"/>
          <w:lang w:val="ru-RU"/>
        </w:rPr>
        <w:t xml:space="preserve"> </w:t>
      </w:r>
      <w:r w:rsidR="00923134" w:rsidRPr="00923134">
        <w:rPr>
          <w:rFonts w:cs="Arial"/>
          <w:sz w:val="20"/>
          <w:szCs w:val="20"/>
          <w:lang w:val="ru-RU"/>
        </w:rPr>
        <w:t xml:space="preserve">прочие средства в кредитных организациях </w:t>
      </w:r>
      <w:r w:rsidR="00970300" w:rsidRPr="00923134">
        <w:rPr>
          <w:rFonts w:cs="Arial"/>
          <w:sz w:val="20"/>
          <w:szCs w:val="20"/>
          <w:lang w:val="ru-RU"/>
        </w:rPr>
        <w:t>до востребования - 2 </w:t>
      </w:r>
      <w:r w:rsidR="00441511" w:rsidRPr="00923134">
        <w:rPr>
          <w:rFonts w:cs="Arial"/>
          <w:sz w:val="20"/>
          <w:szCs w:val="20"/>
          <w:lang w:val="ru-RU"/>
        </w:rPr>
        <w:t>627</w:t>
      </w:r>
      <w:r w:rsidR="001807B7" w:rsidRPr="00923134">
        <w:rPr>
          <w:rFonts w:cs="Arial"/>
          <w:sz w:val="20"/>
          <w:szCs w:val="20"/>
          <w:lang w:val="ru-RU"/>
        </w:rPr>
        <w:t xml:space="preserve"> тыс.</w:t>
      </w:r>
      <w:r w:rsidR="00383F0D" w:rsidRPr="00923134">
        <w:rPr>
          <w:rFonts w:cs="Arial"/>
          <w:sz w:val="20"/>
          <w:szCs w:val="20"/>
          <w:lang w:val="ru-RU"/>
        </w:rPr>
        <w:t xml:space="preserve"> </w:t>
      </w:r>
      <w:r w:rsidR="00E04376" w:rsidRPr="00923134">
        <w:rPr>
          <w:rFonts w:cs="Arial"/>
          <w:sz w:val="20"/>
          <w:szCs w:val="20"/>
          <w:lang w:val="ru-RU"/>
        </w:rPr>
        <w:t xml:space="preserve">руб., </w:t>
      </w:r>
    </w:p>
    <w:p w14:paraId="7956B4DE" w14:textId="77777777" w:rsidR="00043E1E" w:rsidRPr="00923134" w:rsidRDefault="0011361C" w:rsidP="00F24AA4">
      <w:pPr>
        <w:pStyle w:val="2normal"/>
        <w:tabs>
          <w:tab w:val="left" w:pos="7110"/>
        </w:tabs>
        <w:jc w:val="both"/>
        <w:rPr>
          <w:rFonts w:cs="Arial"/>
          <w:sz w:val="20"/>
          <w:szCs w:val="20"/>
          <w:lang w:val="ru-RU"/>
        </w:rPr>
      </w:pPr>
      <w:r w:rsidRPr="00923134">
        <w:rPr>
          <w:rFonts w:cs="Arial"/>
          <w:sz w:val="20"/>
          <w:szCs w:val="20"/>
          <w:lang w:val="ru-RU"/>
        </w:rPr>
        <w:t>Ограничений по использованию денежных средств нет.</w:t>
      </w:r>
      <w:r w:rsidR="00F24AA4" w:rsidRPr="00923134">
        <w:rPr>
          <w:rFonts w:cs="Arial"/>
          <w:sz w:val="20"/>
          <w:szCs w:val="20"/>
          <w:lang w:val="ru-RU"/>
        </w:rPr>
        <w:tab/>
      </w:r>
    </w:p>
    <w:p w14:paraId="0E659A8B" w14:textId="77777777" w:rsidR="00AB600C" w:rsidRDefault="00AB600C" w:rsidP="00AD5225">
      <w:pPr>
        <w:pStyle w:val="2normal"/>
        <w:jc w:val="both"/>
        <w:rPr>
          <w:rFonts w:cs="Arial"/>
          <w:sz w:val="20"/>
          <w:szCs w:val="20"/>
          <w:lang w:val="ru-RU"/>
        </w:rPr>
      </w:pPr>
    </w:p>
    <w:p w14:paraId="6AE67D91" w14:textId="77777777" w:rsidR="003F0375" w:rsidRDefault="003F0375" w:rsidP="00AD5225">
      <w:pPr>
        <w:pStyle w:val="2normal"/>
        <w:jc w:val="both"/>
        <w:rPr>
          <w:rFonts w:cs="Arial"/>
          <w:sz w:val="20"/>
          <w:szCs w:val="20"/>
          <w:lang w:val="ru-RU"/>
        </w:rPr>
      </w:pPr>
    </w:p>
    <w:p w14:paraId="276C10EC" w14:textId="77777777" w:rsidR="00043E1E" w:rsidRPr="00D20ED0" w:rsidRDefault="00E62B4D" w:rsidP="00E62B4D">
      <w:pPr>
        <w:pStyle w:val="4"/>
      </w:pPr>
      <w:r>
        <w:lastRenderedPageBreak/>
        <w:t>5</w:t>
      </w:r>
      <w:r w:rsidR="007C2E21" w:rsidRPr="00D20ED0">
        <w:t xml:space="preserve">.1.2. </w:t>
      </w:r>
      <w:r w:rsidR="00EF4BEC" w:rsidRPr="00D20ED0">
        <w:t>Объем вложени</w:t>
      </w:r>
      <w:r w:rsidR="00925DDA" w:rsidRPr="00D20ED0">
        <w:t>й</w:t>
      </w:r>
      <w:r w:rsidR="00EF4BEC" w:rsidRPr="00D20ED0">
        <w:t xml:space="preserve"> в ф</w:t>
      </w:r>
      <w:r w:rsidR="00970300" w:rsidRPr="00D20ED0">
        <w:t>инансовые активы, оцениваемые по справедливой стоимости через прибыль или убыток</w:t>
      </w:r>
      <w:r w:rsidR="0008144B" w:rsidRPr="00D20ED0">
        <w:t>:</w:t>
      </w:r>
    </w:p>
    <w:p w14:paraId="77D20147" w14:textId="77777777" w:rsidR="00043E1E" w:rsidRPr="00D20ED0" w:rsidRDefault="00043E1E" w:rsidP="00AD5225">
      <w:pPr>
        <w:jc w:val="both"/>
        <w:rPr>
          <w:rFonts w:cs="Arial"/>
          <w:b/>
          <w:color w:val="FF0000"/>
          <w:sz w:val="20"/>
          <w:szCs w:val="20"/>
          <w:lang w:val="ru-RU"/>
        </w:rPr>
      </w:pPr>
    </w:p>
    <w:tbl>
      <w:tblPr>
        <w:tblW w:w="9388" w:type="dxa"/>
        <w:tblInd w:w="108" w:type="dxa"/>
        <w:tblLook w:val="04A0" w:firstRow="1" w:lastRow="0" w:firstColumn="1" w:lastColumn="0" w:noHBand="0" w:noVBand="1"/>
      </w:tblPr>
      <w:tblGrid>
        <w:gridCol w:w="2876"/>
        <w:gridCol w:w="1085"/>
        <w:gridCol w:w="1157"/>
        <w:gridCol w:w="1014"/>
        <w:gridCol w:w="1085"/>
        <w:gridCol w:w="1157"/>
        <w:gridCol w:w="1014"/>
      </w:tblGrid>
      <w:tr w:rsidR="005E6614" w:rsidRPr="00D20ED0" w14:paraId="277ECB7F" w14:textId="77777777" w:rsidTr="00740B00">
        <w:trPr>
          <w:trHeight w:val="270"/>
        </w:trPr>
        <w:tc>
          <w:tcPr>
            <w:tcW w:w="2876" w:type="dxa"/>
            <w:tcBorders>
              <w:top w:val="single" w:sz="4" w:space="0" w:color="auto"/>
              <w:left w:val="nil"/>
              <w:bottom w:val="nil"/>
              <w:right w:val="nil"/>
            </w:tcBorders>
            <w:shd w:val="clear" w:color="auto" w:fill="auto"/>
            <w:noWrap/>
            <w:vAlign w:val="bottom"/>
            <w:hideMark/>
          </w:tcPr>
          <w:p w14:paraId="4E87EEF0" w14:textId="77777777" w:rsidR="00CB05C5" w:rsidRPr="00D20ED0" w:rsidRDefault="00CB05C5" w:rsidP="00CB05C5">
            <w:pPr>
              <w:overflowPunct/>
              <w:autoSpaceDE/>
              <w:autoSpaceDN/>
              <w:adjustRightInd/>
              <w:textAlignment w:val="auto"/>
              <w:rPr>
                <w:rFonts w:cs="Arial"/>
                <w:b/>
                <w:bCs/>
                <w:sz w:val="16"/>
                <w:szCs w:val="16"/>
                <w:lang w:val="ru-RU" w:eastAsia="ru-RU"/>
              </w:rPr>
            </w:pPr>
          </w:p>
        </w:tc>
        <w:tc>
          <w:tcPr>
            <w:tcW w:w="3256" w:type="dxa"/>
            <w:gridSpan w:val="3"/>
            <w:tcBorders>
              <w:top w:val="single" w:sz="4" w:space="0" w:color="auto"/>
              <w:left w:val="nil"/>
              <w:bottom w:val="single" w:sz="4" w:space="0" w:color="auto"/>
              <w:right w:val="nil"/>
            </w:tcBorders>
            <w:shd w:val="clear" w:color="auto" w:fill="auto"/>
            <w:noWrap/>
            <w:vAlign w:val="bottom"/>
            <w:hideMark/>
          </w:tcPr>
          <w:p w14:paraId="4FE647A0" w14:textId="77777777" w:rsidR="00CB05C5" w:rsidRPr="00D20ED0" w:rsidRDefault="005E6614" w:rsidP="00602807">
            <w:pPr>
              <w:overflowPunct/>
              <w:autoSpaceDE/>
              <w:autoSpaceDN/>
              <w:adjustRightInd/>
              <w:jc w:val="center"/>
              <w:textAlignment w:val="auto"/>
              <w:rPr>
                <w:rFonts w:cs="Arial"/>
                <w:b/>
                <w:bCs/>
                <w:sz w:val="16"/>
                <w:szCs w:val="16"/>
                <w:lang w:val="en-US" w:eastAsia="ru-RU"/>
              </w:rPr>
            </w:pPr>
            <w:r w:rsidRPr="00D20ED0">
              <w:rPr>
                <w:rFonts w:cs="Arial"/>
                <w:b/>
                <w:bCs/>
                <w:sz w:val="16"/>
                <w:szCs w:val="16"/>
                <w:lang w:val="ru-RU" w:eastAsia="ru-RU"/>
              </w:rPr>
              <w:t>01.01.201</w:t>
            </w:r>
            <w:r w:rsidR="00602807" w:rsidRPr="00D20ED0">
              <w:rPr>
                <w:rFonts w:cs="Arial"/>
                <w:b/>
                <w:bCs/>
                <w:sz w:val="16"/>
                <w:szCs w:val="16"/>
                <w:lang w:val="en-US" w:eastAsia="ru-RU"/>
              </w:rPr>
              <w:t>7</w:t>
            </w:r>
          </w:p>
        </w:tc>
        <w:tc>
          <w:tcPr>
            <w:tcW w:w="3256" w:type="dxa"/>
            <w:gridSpan w:val="3"/>
            <w:tcBorders>
              <w:top w:val="single" w:sz="4" w:space="0" w:color="auto"/>
              <w:left w:val="nil"/>
              <w:bottom w:val="single" w:sz="4" w:space="0" w:color="auto"/>
              <w:right w:val="nil"/>
            </w:tcBorders>
            <w:shd w:val="clear" w:color="auto" w:fill="auto"/>
            <w:noWrap/>
            <w:vAlign w:val="bottom"/>
            <w:hideMark/>
          </w:tcPr>
          <w:p w14:paraId="5056A82E" w14:textId="77777777" w:rsidR="00CB05C5" w:rsidRPr="00D20ED0" w:rsidRDefault="00740B00" w:rsidP="00CB05C5">
            <w:pPr>
              <w:overflowPunct/>
              <w:autoSpaceDE/>
              <w:autoSpaceDN/>
              <w:adjustRightInd/>
              <w:jc w:val="center"/>
              <w:textAlignment w:val="auto"/>
              <w:rPr>
                <w:rFonts w:cs="Arial"/>
                <w:b/>
                <w:bCs/>
                <w:sz w:val="16"/>
                <w:szCs w:val="16"/>
                <w:lang w:val="ru-RU" w:eastAsia="ru-RU"/>
              </w:rPr>
            </w:pPr>
            <w:r w:rsidRPr="00D20ED0">
              <w:rPr>
                <w:rFonts w:cs="Arial"/>
                <w:b/>
                <w:sz w:val="16"/>
                <w:szCs w:val="16"/>
                <w:lang w:val="ru-RU" w:eastAsia="ru-RU"/>
              </w:rPr>
              <w:t>0</w:t>
            </w:r>
            <w:r w:rsidR="005E6614" w:rsidRPr="00D20ED0">
              <w:rPr>
                <w:rFonts w:cs="Arial"/>
                <w:b/>
                <w:bCs/>
                <w:sz w:val="16"/>
                <w:szCs w:val="16"/>
                <w:lang w:val="ru-RU"/>
              </w:rPr>
              <w:t>1.01.2016</w:t>
            </w:r>
          </w:p>
        </w:tc>
      </w:tr>
      <w:tr w:rsidR="005E6614" w:rsidRPr="00D20ED0" w14:paraId="1E47B9A1" w14:textId="77777777" w:rsidTr="001807B7">
        <w:trPr>
          <w:trHeight w:val="450"/>
        </w:trPr>
        <w:tc>
          <w:tcPr>
            <w:tcW w:w="2876" w:type="dxa"/>
            <w:tcBorders>
              <w:top w:val="nil"/>
              <w:left w:val="nil"/>
              <w:bottom w:val="single" w:sz="4" w:space="0" w:color="auto"/>
              <w:right w:val="nil"/>
            </w:tcBorders>
            <w:shd w:val="clear" w:color="auto" w:fill="auto"/>
            <w:vAlign w:val="bottom"/>
            <w:hideMark/>
          </w:tcPr>
          <w:p w14:paraId="4651985C" w14:textId="77777777" w:rsidR="00CB05C5" w:rsidRPr="00D20ED0" w:rsidRDefault="00CB05C5" w:rsidP="00CB05C5">
            <w:pPr>
              <w:overflowPunct/>
              <w:autoSpaceDE/>
              <w:autoSpaceDN/>
              <w:adjustRightInd/>
              <w:textAlignment w:val="auto"/>
              <w:rPr>
                <w:rFonts w:cs="Arial"/>
                <w:b/>
                <w:bCs/>
                <w:sz w:val="16"/>
                <w:szCs w:val="16"/>
                <w:lang w:val="ru-RU" w:eastAsia="ru-RU"/>
              </w:rPr>
            </w:pPr>
            <w:r w:rsidRPr="00D20ED0">
              <w:rPr>
                <w:rFonts w:cs="Arial"/>
                <w:b/>
                <w:bCs/>
                <w:sz w:val="16"/>
                <w:szCs w:val="16"/>
                <w:lang w:val="ru-RU" w:eastAsia="ru-RU"/>
              </w:rPr>
              <w:t> </w:t>
            </w:r>
          </w:p>
        </w:tc>
        <w:tc>
          <w:tcPr>
            <w:tcW w:w="1085" w:type="dxa"/>
            <w:tcBorders>
              <w:top w:val="nil"/>
              <w:left w:val="nil"/>
              <w:bottom w:val="single" w:sz="4" w:space="0" w:color="auto"/>
              <w:right w:val="nil"/>
            </w:tcBorders>
            <w:shd w:val="clear" w:color="auto" w:fill="auto"/>
            <w:vAlign w:val="bottom"/>
            <w:hideMark/>
          </w:tcPr>
          <w:p w14:paraId="434ED75D" w14:textId="77777777" w:rsidR="00CB05C5" w:rsidRPr="00D20ED0" w:rsidRDefault="00CB05C5" w:rsidP="00CB05C5">
            <w:pPr>
              <w:overflowPunct/>
              <w:autoSpaceDE/>
              <w:autoSpaceDN/>
              <w:adjustRightInd/>
              <w:jc w:val="center"/>
              <w:textAlignment w:val="auto"/>
              <w:rPr>
                <w:rFonts w:cs="Arial"/>
                <w:b/>
                <w:bCs/>
                <w:sz w:val="16"/>
                <w:szCs w:val="16"/>
                <w:lang w:val="ru-RU" w:eastAsia="ru-RU"/>
              </w:rPr>
            </w:pPr>
            <w:r w:rsidRPr="00D20ED0">
              <w:rPr>
                <w:rFonts w:cs="Arial"/>
                <w:b/>
                <w:bCs/>
                <w:sz w:val="16"/>
                <w:szCs w:val="16"/>
                <w:lang w:val="ru-RU" w:eastAsia="ru-RU"/>
              </w:rPr>
              <w:t>рубль РФ</w:t>
            </w:r>
          </w:p>
        </w:tc>
        <w:tc>
          <w:tcPr>
            <w:tcW w:w="1157" w:type="dxa"/>
            <w:tcBorders>
              <w:top w:val="nil"/>
              <w:left w:val="nil"/>
              <w:bottom w:val="single" w:sz="4" w:space="0" w:color="auto"/>
              <w:right w:val="nil"/>
            </w:tcBorders>
            <w:shd w:val="clear" w:color="auto" w:fill="auto"/>
            <w:vAlign w:val="bottom"/>
            <w:hideMark/>
          </w:tcPr>
          <w:p w14:paraId="42A8F1BD" w14:textId="77777777" w:rsidR="00CB05C5" w:rsidRPr="00D20ED0" w:rsidRDefault="00CB05C5" w:rsidP="00CB05C5">
            <w:pPr>
              <w:overflowPunct/>
              <w:autoSpaceDE/>
              <w:autoSpaceDN/>
              <w:adjustRightInd/>
              <w:jc w:val="center"/>
              <w:textAlignment w:val="auto"/>
              <w:rPr>
                <w:rFonts w:cs="Arial"/>
                <w:b/>
                <w:bCs/>
                <w:sz w:val="16"/>
                <w:szCs w:val="16"/>
                <w:lang w:val="ru-RU" w:eastAsia="ru-RU"/>
              </w:rPr>
            </w:pPr>
            <w:r w:rsidRPr="00D20ED0">
              <w:rPr>
                <w:rFonts w:cs="Arial"/>
                <w:b/>
                <w:bCs/>
                <w:sz w:val="16"/>
                <w:szCs w:val="16"/>
                <w:lang w:val="ru-RU" w:eastAsia="ru-RU"/>
              </w:rPr>
              <w:t>доллар США</w:t>
            </w:r>
          </w:p>
        </w:tc>
        <w:tc>
          <w:tcPr>
            <w:tcW w:w="1014" w:type="dxa"/>
            <w:tcBorders>
              <w:top w:val="nil"/>
              <w:left w:val="nil"/>
              <w:bottom w:val="single" w:sz="4" w:space="0" w:color="auto"/>
              <w:right w:val="nil"/>
            </w:tcBorders>
            <w:shd w:val="clear" w:color="auto" w:fill="auto"/>
            <w:vAlign w:val="bottom"/>
            <w:hideMark/>
          </w:tcPr>
          <w:p w14:paraId="664EA92A" w14:textId="77777777" w:rsidR="00CB05C5" w:rsidRPr="00D20ED0" w:rsidRDefault="00CB05C5" w:rsidP="00CB05C5">
            <w:pPr>
              <w:overflowPunct/>
              <w:autoSpaceDE/>
              <w:autoSpaceDN/>
              <w:adjustRightInd/>
              <w:jc w:val="center"/>
              <w:textAlignment w:val="auto"/>
              <w:rPr>
                <w:rFonts w:cs="Arial"/>
                <w:b/>
                <w:bCs/>
                <w:sz w:val="16"/>
                <w:szCs w:val="16"/>
                <w:lang w:val="ru-RU" w:eastAsia="ru-RU"/>
              </w:rPr>
            </w:pPr>
            <w:r w:rsidRPr="00D20ED0">
              <w:rPr>
                <w:rFonts w:cs="Arial"/>
                <w:b/>
                <w:bCs/>
                <w:sz w:val="16"/>
                <w:szCs w:val="16"/>
                <w:lang w:val="ru-RU" w:eastAsia="ru-RU"/>
              </w:rPr>
              <w:t>евро</w:t>
            </w:r>
          </w:p>
        </w:tc>
        <w:tc>
          <w:tcPr>
            <w:tcW w:w="1085" w:type="dxa"/>
            <w:tcBorders>
              <w:top w:val="nil"/>
              <w:left w:val="nil"/>
              <w:bottom w:val="single" w:sz="4" w:space="0" w:color="auto"/>
              <w:right w:val="nil"/>
            </w:tcBorders>
            <w:shd w:val="clear" w:color="auto" w:fill="auto"/>
            <w:vAlign w:val="bottom"/>
            <w:hideMark/>
          </w:tcPr>
          <w:p w14:paraId="72BC915D" w14:textId="77777777" w:rsidR="00CB05C5" w:rsidRPr="00D20ED0" w:rsidRDefault="00CB05C5" w:rsidP="00CB05C5">
            <w:pPr>
              <w:overflowPunct/>
              <w:autoSpaceDE/>
              <w:autoSpaceDN/>
              <w:adjustRightInd/>
              <w:jc w:val="center"/>
              <w:textAlignment w:val="auto"/>
              <w:rPr>
                <w:rFonts w:cs="Arial"/>
                <w:b/>
                <w:bCs/>
                <w:sz w:val="16"/>
                <w:szCs w:val="16"/>
                <w:lang w:val="ru-RU" w:eastAsia="ru-RU"/>
              </w:rPr>
            </w:pPr>
            <w:r w:rsidRPr="00D20ED0">
              <w:rPr>
                <w:rFonts w:cs="Arial"/>
                <w:b/>
                <w:bCs/>
                <w:sz w:val="16"/>
                <w:szCs w:val="16"/>
                <w:lang w:val="ru-RU" w:eastAsia="ru-RU"/>
              </w:rPr>
              <w:t>рубль РФ</w:t>
            </w:r>
          </w:p>
        </w:tc>
        <w:tc>
          <w:tcPr>
            <w:tcW w:w="1157" w:type="dxa"/>
            <w:tcBorders>
              <w:top w:val="nil"/>
              <w:left w:val="nil"/>
              <w:bottom w:val="single" w:sz="4" w:space="0" w:color="auto"/>
              <w:right w:val="nil"/>
            </w:tcBorders>
            <w:shd w:val="clear" w:color="auto" w:fill="auto"/>
            <w:vAlign w:val="bottom"/>
            <w:hideMark/>
          </w:tcPr>
          <w:p w14:paraId="47218636" w14:textId="77777777" w:rsidR="00CB05C5" w:rsidRPr="00D20ED0" w:rsidRDefault="00CB05C5" w:rsidP="00CB05C5">
            <w:pPr>
              <w:overflowPunct/>
              <w:autoSpaceDE/>
              <w:autoSpaceDN/>
              <w:adjustRightInd/>
              <w:jc w:val="center"/>
              <w:textAlignment w:val="auto"/>
              <w:rPr>
                <w:rFonts w:cs="Arial"/>
                <w:b/>
                <w:bCs/>
                <w:sz w:val="16"/>
                <w:szCs w:val="16"/>
                <w:lang w:val="ru-RU" w:eastAsia="ru-RU"/>
              </w:rPr>
            </w:pPr>
            <w:r w:rsidRPr="00D20ED0">
              <w:rPr>
                <w:rFonts w:cs="Arial"/>
                <w:b/>
                <w:bCs/>
                <w:sz w:val="16"/>
                <w:szCs w:val="16"/>
                <w:lang w:val="ru-RU" w:eastAsia="ru-RU"/>
              </w:rPr>
              <w:t>доллар США</w:t>
            </w:r>
          </w:p>
        </w:tc>
        <w:tc>
          <w:tcPr>
            <w:tcW w:w="1014" w:type="dxa"/>
            <w:tcBorders>
              <w:top w:val="nil"/>
              <w:left w:val="nil"/>
              <w:bottom w:val="single" w:sz="4" w:space="0" w:color="auto"/>
              <w:right w:val="nil"/>
            </w:tcBorders>
            <w:shd w:val="clear" w:color="auto" w:fill="auto"/>
            <w:vAlign w:val="bottom"/>
            <w:hideMark/>
          </w:tcPr>
          <w:p w14:paraId="6C268EF8" w14:textId="77777777" w:rsidR="00CB05C5" w:rsidRPr="00D20ED0" w:rsidRDefault="00CB05C5" w:rsidP="00CB05C5">
            <w:pPr>
              <w:overflowPunct/>
              <w:autoSpaceDE/>
              <w:autoSpaceDN/>
              <w:adjustRightInd/>
              <w:jc w:val="center"/>
              <w:textAlignment w:val="auto"/>
              <w:rPr>
                <w:rFonts w:cs="Arial"/>
                <w:b/>
                <w:bCs/>
                <w:sz w:val="16"/>
                <w:szCs w:val="16"/>
                <w:lang w:val="ru-RU" w:eastAsia="ru-RU"/>
              </w:rPr>
            </w:pPr>
            <w:r w:rsidRPr="00D20ED0">
              <w:rPr>
                <w:rFonts w:cs="Arial"/>
                <w:b/>
                <w:bCs/>
                <w:sz w:val="16"/>
                <w:szCs w:val="16"/>
                <w:lang w:val="ru-RU" w:eastAsia="ru-RU"/>
              </w:rPr>
              <w:t>евро</w:t>
            </w:r>
          </w:p>
        </w:tc>
      </w:tr>
      <w:tr w:rsidR="00602807" w:rsidRPr="00D20ED0" w14:paraId="2FB009CE" w14:textId="77777777" w:rsidTr="001807B7">
        <w:trPr>
          <w:trHeight w:val="450"/>
        </w:trPr>
        <w:tc>
          <w:tcPr>
            <w:tcW w:w="2876" w:type="dxa"/>
            <w:tcBorders>
              <w:top w:val="nil"/>
              <w:left w:val="nil"/>
              <w:bottom w:val="nil"/>
              <w:right w:val="nil"/>
            </w:tcBorders>
            <w:shd w:val="clear" w:color="auto" w:fill="auto"/>
            <w:vAlign w:val="bottom"/>
            <w:hideMark/>
          </w:tcPr>
          <w:p w14:paraId="40A920F1" w14:textId="77777777" w:rsidR="00602807" w:rsidRPr="00D20ED0" w:rsidRDefault="00602807" w:rsidP="00602807">
            <w:pPr>
              <w:overflowPunct/>
              <w:autoSpaceDE/>
              <w:autoSpaceDN/>
              <w:adjustRightInd/>
              <w:textAlignment w:val="auto"/>
              <w:rPr>
                <w:rFonts w:cs="Arial"/>
                <w:b/>
                <w:bCs/>
                <w:sz w:val="16"/>
                <w:szCs w:val="16"/>
                <w:lang w:val="ru-RU" w:eastAsia="ru-RU"/>
              </w:rPr>
            </w:pPr>
            <w:r w:rsidRPr="00D20ED0">
              <w:rPr>
                <w:rFonts w:cs="Arial"/>
                <w:b/>
                <w:bCs/>
                <w:sz w:val="16"/>
                <w:szCs w:val="16"/>
                <w:lang w:val="ru-RU" w:eastAsia="ru-RU"/>
              </w:rPr>
              <w:t>Долговые обязательства, всего, в т.ч.:</w:t>
            </w:r>
          </w:p>
        </w:tc>
        <w:tc>
          <w:tcPr>
            <w:tcW w:w="1085" w:type="dxa"/>
            <w:tcBorders>
              <w:top w:val="single" w:sz="4" w:space="0" w:color="auto"/>
              <w:left w:val="nil"/>
              <w:bottom w:val="single" w:sz="4" w:space="0" w:color="auto"/>
              <w:right w:val="nil"/>
            </w:tcBorders>
            <w:shd w:val="clear" w:color="auto" w:fill="auto"/>
            <w:vAlign w:val="bottom"/>
            <w:hideMark/>
          </w:tcPr>
          <w:p w14:paraId="33619405" w14:textId="77777777" w:rsidR="00602807" w:rsidRPr="00D20ED0" w:rsidRDefault="00602807" w:rsidP="00D20ED0">
            <w:pPr>
              <w:overflowPunct/>
              <w:autoSpaceDE/>
              <w:autoSpaceDN/>
              <w:adjustRightInd/>
              <w:jc w:val="center"/>
              <w:textAlignment w:val="auto"/>
              <w:rPr>
                <w:rFonts w:cs="Arial"/>
                <w:b/>
                <w:bCs/>
                <w:sz w:val="16"/>
                <w:szCs w:val="16"/>
                <w:lang w:val="en-US" w:eastAsia="ru-RU"/>
              </w:rPr>
            </w:pPr>
            <w:r w:rsidRPr="00D20ED0">
              <w:rPr>
                <w:rFonts w:cs="Arial"/>
                <w:b/>
                <w:bCs/>
                <w:sz w:val="16"/>
                <w:szCs w:val="16"/>
                <w:lang w:val="en-US" w:eastAsia="ru-RU"/>
              </w:rPr>
              <w:t>4 287 544</w:t>
            </w:r>
          </w:p>
        </w:tc>
        <w:tc>
          <w:tcPr>
            <w:tcW w:w="1157" w:type="dxa"/>
            <w:tcBorders>
              <w:top w:val="single" w:sz="4" w:space="0" w:color="auto"/>
              <w:left w:val="nil"/>
              <w:bottom w:val="single" w:sz="4" w:space="0" w:color="auto"/>
              <w:right w:val="nil"/>
            </w:tcBorders>
            <w:shd w:val="clear" w:color="auto" w:fill="auto"/>
            <w:vAlign w:val="bottom"/>
            <w:hideMark/>
          </w:tcPr>
          <w:p w14:paraId="41784ED2" w14:textId="77777777" w:rsidR="00602807" w:rsidRPr="00D20ED0" w:rsidRDefault="00602807" w:rsidP="00D20ED0">
            <w:pPr>
              <w:overflowPunct/>
              <w:autoSpaceDE/>
              <w:autoSpaceDN/>
              <w:adjustRightInd/>
              <w:jc w:val="center"/>
              <w:textAlignment w:val="auto"/>
              <w:rPr>
                <w:rFonts w:cs="Arial"/>
                <w:b/>
                <w:bCs/>
                <w:sz w:val="16"/>
                <w:szCs w:val="16"/>
                <w:lang w:val="en-US" w:eastAsia="ru-RU"/>
              </w:rPr>
            </w:pPr>
            <w:r w:rsidRPr="00D20ED0">
              <w:rPr>
                <w:rFonts w:cs="Arial"/>
                <w:b/>
                <w:bCs/>
                <w:sz w:val="16"/>
                <w:szCs w:val="16"/>
                <w:lang w:val="en-US" w:eastAsia="ru-RU"/>
              </w:rPr>
              <w:t>1 830 400</w:t>
            </w:r>
          </w:p>
        </w:tc>
        <w:tc>
          <w:tcPr>
            <w:tcW w:w="1014" w:type="dxa"/>
            <w:tcBorders>
              <w:top w:val="single" w:sz="4" w:space="0" w:color="auto"/>
              <w:left w:val="nil"/>
              <w:bottom w:val="single" w:sz="4" w:space="0" w:color="auto"/>
              <w:right w:val="nil"/>
            </w:tcBorders>
            <w:shd w:val="clear" w:color="auto" w:fill="auto"/>
            <w:vAlign w:val="bottom"/>
            <w:hideMark/>
          </w:tcPr>
          <w:p w14:paraId="3F74A14F" w14:textId="77777777" w:rsidR="00602807" w:rsidRPr="00D20ED0" w:rsidRDefault="00602807" w:rsidP="00D20ED0">
            <w:pPr>
              <w:overflowPunct/>
              <w:autoSpaceDE/>
              <w:autoSpaceDN/>
              <w:adjustRightInd/>
              <w:jc w:val="center"/>
              <w:textAlignment w:val="auto"/>
              <w:rPr>
                <w:rFonts w:cs="Arial"/>
                <w:b/>
                <w:bCs/>
                <w:sz w:val="16"/>
                <w:szCs w:val="16"/>
                <w:lang w:val="en-US" w:eastAsia="ru-RU"/>
              </w:rPr>
            </w:pPr>
            <w:r w:rsidRPr="00D20ED0">
              <w:rPr>
                <w:rFonts w:cs="Arial"/>
                <w:b/>
                <w:bCs/>
                <w:sz w:val="16"/>
                <w:szCs w:val="16"/>
                <w:lang w:val="en-US" w:eastAsia="ru-RU"/>
              </w:rPr>
              <w:t>26 427</w:t>
            </w:r>
          </w:p>
        </w:tc>
        <w:tc>
          <w:tcPr>
            <w:tcW w:w="1085" w:type="dxa"/>
            <w:tcBorders>
              <w:top w:val="single" w:sz="4" w:space="0" w:color="auto"/>
              <w:left w:val="nil"/>
              <w:bottom w:val="single" w:sz="4" w:space="0" w:color="auto"/>
              <w:right w:val="nil"/>
            </w:tcBorders>
            <w:shd w:val="clear" w:color="auto" w:fill="auto"/>
            <w:vAlign w:val="bottom"/>
            <w:hideMark/>
          </w:tcPr>
          <w:p w14:paraId="785D376D" w14:textId="77777777" w:rsidR="00602807" w:rsidRPr="00D20ED0" w:rsidRDefault="00602807" w:rsidP="00D20ED0">
            <w:pPr>
              <w:overflowPunct/>
              <w:autoSpaceDE/>
              <w:autoSpaceDN/>
              <w:adjustRightInd/>
              <w:jc w:val="center"/>
              <w:textAlignment w:val="auto"/>
              <w:rPr>
                <w:rFonts w:cs="Arial"/>
                <w:b/>
                <w:bCs/>
                <w:sz w:val="16"/>
                <w:szCs w:val="16"/>
                <w:lang w:val="en-US" w:eastAsia="ru-RU"/>
              </w:rPr>
            </w:pPr>
            <w:r w:rsidRPr="00D20ED0">
              <w:rPr>
                <w:rFonts w:cs="Arial"/>
                <w:b/>
                <w:bCs/>
                <w:sz w:val="16"/>
                <w:szCs w:val="16"/>
                <w:lang w:val="en-US" w:eastAsia="ru-RU"/>
              </w:rPr>
              <w:t>4</w:t>
            </w:r>
            <w:r w:rsidRPr="00D20ED0">
              <w:rPr>
                <w:rFonts w:cs="Arial"/>
                <w:b/>
                <w:bCs/>
                <w:sz w:val="16"/>
                <w:szCs w:val="16"/>
                <w:lang w:val="ru-RU" w:eastAsia="ru-RU"/>
              </w:rPr>
              <w:t> </w:t>
            </w:r>
            <w:r w:rsidRPr="00D20ED0">
              <w:rPr>
                <w:rFonts w:cs="Arial"/>
                <w:b/>
                <w:bCs/>
                <w:sz w:val="16"/>
                <w:szCs w:val="16"/>
                <w:lang w:val="en-US" w:eastAsia="ru-RU"/>
              </w:rPr>
              <w:t>584 501</w:t>
            </w:r>
          </w:p>
        </w:tc>
        <w:tc>
          <w:tcPr>
            <w:tcW w:w="1157" w:type="dxa"/>
            <w:tcBorders>
              <w:top w:val="single" w:sz="4" w:space="0" w:color="auto"/>
              <w:left w:val="nil"/>
              <w:bottom w:val="single" w:sz="4" w:space="0" w:color="auto"/>
              <w:right w:val="nil"/>
            </w:tcBorders>
            <w:shd w:val="clear" w:color="auto" w:fill="auto"/>
            <w:vAlign w:val="bottom"/>
            <w:hideMark/>
          </w:tcPr>
          <w:p w14:paraId="2B2447BC" w14:textId="77777777" w:rsidR="00602807" w:rsidRPr="00D20ED0" w:rsidRDefault="00602807" w:rsidP="00D20ED0">
            <w:pPr>
              <w:overflowPunct/>
              <w:autoSpaceDE/>
              <w:autoSpaceDN/>
              <w:adjustRightInd/>
              <w:jc w:val="center"/>
              <w:textAlignment w:val="auto"/>
              <w:rPr>
                <w:rFonts w:cs="Arial"/>
                <w:b/>
                <w:bCs/>
                <w:sz w:val="16"/>
                <w:szCs w:val="16"/>
                <w:lang w:val="en-US" w:eastAsia="ru-RU"/>
              </w:rPr>
            </w:pPr>
            <w:r w:rsidRPr="00D20ED0">
              <w:rPr>
                <w:rFonts w:cs="Arial"/>
                <w:b/>
                <w:bCs/>
                <w:sz w:val="16"/>
                <w:szCs w:val="16"/>
                <w:lang w:val="en-US" w:eastAsia="ru-RU"/>
              </w:rPr>
              <w:t>680 484</w:t>
            </w:r>
          </w:p>
        </w:tc>
        <w:tc>
          <w:tcPr>
            <w:tcW w:w="1014" w:type="dxa"/>
            <w:tcBorders>
              <w:top w:val="single" w:sz="4" w:space="0" w:color="auto"/>
              <w:left w:val="nil"/>
              <w:bottom w:val="single" w:sz="4" w:space="0" w:color="auto"/>
              <w:right w:val="nil"/>
            </w:tcBorders>
            <w:shd w:val="clear" w:color="auto" w:fill="auto"/>
            <w:vAlign w:val="bottom"/>
            <w:hideMark/>
          </w:tcPr>
          <w:p w14:paraId="29E0C9F2" w14:textId="77777777" w:rsidR="00602807" w:rsidRPr="00D20ED0" w:rsidRDefault="00602807" w:rsidP="00D20ED0">
            <w:pPr>
              <w:overflowPunct/>
              <w:autoSpaceDE/>
              <w:autoSpaceDN/>
              <w:adjustRightInd/>
              <w:jc w:val="center"/>
              <w:textAlignment w:val="auto"/>
              <w:rPr>
                <w:rFonts w:cs="Arial"/>
                <w:b/>
                <w:bCs/>
                <w:sz w:val="16"/>
                <w:szCs w:val="16"/>
                <w:lang w:val="ru-RU" w:eastAsia="ru-RU"/>
              </w:rPr>
            </w:pPr>
            <w:r w:rsidRPr="00D20ED0">
              <w:rPr>
                <w:rFonts w:cs="Arial"/>
                <w:b/>
                <w:bCs/>
                <w:sz w:val="16"/>
                <w:szCs w:val="16"/>
                <w:lang w:val="en-US" w:eastAsia="ru-RU"/>
              </w:rPr>
              <w:t>82</w:t>
            </w:r>
            <w:r w:rsidRPr="00D20ED0">
              <w:rPr>
                <w:rFonts w:cs="Arial"/>
                <w:b/>
                <w:bCs/>
                <w:sz w:val="16"/>
                <w:szCs w:val="16"/>
                <w:lang w:val="ru-RU" w:eastAsia="ru-RU"/>
              </w:rPr>
              <w:t xml:space="preserve"> 810</w:t>
            </w:r>
          </w:p>
        </w:tc>
      </w:tr>
      <w:tr w:rsidR="00D20ED0" w:rsidRPr="006149A9" w14:paraId="4C658D20" w14:textId="77777777" w:rsidTr="001807B7">
        <w:trPr>
          <w:trHeight w:val="225"/>
        </w:trPr>
        <w:tc>
          <w:tcPr>
            <w:tcW w:w="2876" w:type="dxa"/>
            <w:tcBorders>
              <w:top w:val="nil"/>
              <w:left w:val="nil"/>
              <w:bottom w:val="nil"/>
              <w:right w:val="nil"/>
            </w:tcBorders>
            <w:shd w:val="clear" w:color="auto" w:fill="auto"/>
            <w:vAlign w:val="bottom"/>
          </w:tcPr>
          <w:p w14:paraId="0F74E2DB" w14:textId="77777777" w:rsidR="00D20ED0" w:rsidRPr="00282056" w:rsidRDefault="00D20ED0" w:rsidP="00D20ED0">
            <w:pPr>
              <w:overflowPunct/>
              <w:autoSpaceDE/>
              <w:autoSpaceDN/>
              <w:adjustRightInd/>
              <w:textAlignment w:val="auto"/>
              <w:rPr>
                <w:rFonts w:cs="Arial"/>
                <w:sz w:val="16"/>
                <w:szCs w:val="16"/>
                <w:lang w:val="ru-RU" w:eastAsia="ru-RU"/>
              </w:rPr>
            </w:pPr>
            <w:r>
              <w:rPr>
                <w:rFonts w:cs="Arial"/>
                <w:sz w:val="16"/>
                <w:szCs w:val="16"/>
                <w:lang w:val="ru-RU" w:eastAsia="ru-RU"/>
              </w:rPr>
              <w:t>облигации Российской Федерации</w:t>
            </w:r>
          </w:p>
        </w:tc>
        <w:tc>
          <w:tcPr>
            <w:tcW w:w="1085" w:type="dxa"/>
            <w:tcBorders>
              <w:top w:val="single" w:sz="4" w:space="0" w:color="auto"/>
              <w:left w:val="nil"/>
              <w:bottom w:val="nil"/>
              <w:right w:val="nil"/>
            </w:tcBorders>
            <w:shd w:val="clear" w:color="auto" w:fill="auto"/>
            <w:vAlign w:val="bottom"/>
          </w:tcPr>
          <w:p w14:paraId="122F95D2" w14:textId="77777777" w:rsidR="00D20ED0" w:rsidRPr="005637CD" w:rsidRDefault="00D20ED0" w:rsidP="00D20ED0">
            <w:pPr>
              <w:overflowPunct/>
              <w:autoSpaceDE/>
              <w:autoSpaceDN/>
              <w:adjustRightInd/>
              <w:jc w:val="center"/>
              <w:textAlignment w:val="auto"/>
              <w:rPr>
                <w:rFonts w:cs="Arial"/>
                <w:sz w:val="16"/>
                <w:szCs w:val="16"/>
                <w:lang w:val="en-US" w:eastAsia="ru-RU"/>
              </w:rPr>
            </w:pPr>
            <w:r>
              <w:rPr>
                <w:rFonts w:cs="Arial"/>
                <w:sz w:val="16"/>
                <w:szCs w:val="16"/>
                <w:lang w:val="ru-RU" w:eastAsia="ru-RU"/>
              </w:rPr>
              <w:t>-</w:t>
            </w:r>
          </w:p>
        </w:tc>
        <w:tc>
          <w:tcPr>
            <w:tcW w:w="1157" w:type="dxa"/>
            <w:tcBorders>
              <w:top w:val="single" w:sz="4" w:space="0" w:color="auto"/>
              <w:left w:val="nil"/>
              <w:bottom w:val="nil"/>
              <w:right w:val="nil"/>
            </w:tcBorders>
            <w:shd w:val="clear" w:color="auto" w:fill="auto"/>
            <w:vAlign w:val="bottom"/>
          </w:tcPr>
          <w:p w14:paraId="46935DD9" w14:textId="77777777" w:rsidR="00D20ED0" w:rsidRPr="005637CD" w:rsidRDefault="00D20ED0" w:rsidP="00D20ED0">
            <w:pPr>
              <w:overflowPunct/>
              <w:autoSpaceDE/>
              <w:autoSpaceDN/>
              <w:adjustRightInd/>
              <w:jc w:val="center"/>
              <w:textAlignment w:val="auto"/>
              <w:rPr>
                <w:rFonts w:ascii="Arial CYR" w:hAnsi="Arial CYR" w:cs="Arial CYR"/>
                <w:sz w:val="16"/>
                <w:szCs w:val="16"/>
                <w:lang w:val="ru-RU" w:eastAsia="ru-RU"/>
              </w:rPr>
            </w:pPr>
            <w:r w:rsidRPr="005637CD">
              <w:rPr>
                <w:rFonts w:ascii="Arial CYR" w:hAnsi="Arial CYR" w:cs="Arial CYR"/>
                <w:sz w:val="16"/>
                <w:szCs w:val="16"/>
                <w:lang w:val="ru-RU" w:eastAsia="ru-RU"/>
              </w:rPr>
              <w:t>-</w:t>
            </w:r>
          </w:p>
        </w:tc>
        <w:tc>
          <w:tcPr>
            <w:tcW w:w="1014" w:type="dxa"/>
            <w:tcBorders>
              <w:top w:val="single" w:sz="4" w:space="0" w:color="auto"/>
              <w:left w:val="nil"/>
              <w:bottom w:val="nil"/>
              <w:right w:val="nil"/>
            </w:tcBorders>
            <w:shd w:val="clear" w:color="auto" w:fill="auto"/>
            <w:vAlign w:val="bottom"/>
          </w:tcPr>
          <w:p w14:paraId="1E842F64" w14:textId="77777777" w:rsidR="00D20ED0" w:rsidRPr="005637CD" w:rsidRDefault="00D20ED0" w:rsidP="00D20ED0">
            <w:pPr>
              <w:overflowPunct/>
              <w:autoSpaceDE/>
              <w:autoSpaceDN/>
              <w:adjustRightInd/>
              <w:jc w:val="center"/>
              <w:textAlignment w:val="auto"/>
              <w:rPr>
                <w:rFonts w:ascii="Arial CYR" w:hAnsi="Arial CYR" w:cs="Arial CYR"/>
                <w:sz w:val="16"/>
                <w:szCs w:val="16"/>
                <w:lang w:val="ru-RU" w:eastAsia="ru-RU"/>
              </w:rPr>
            </w:pPr>
            <w:r w:rsidRPr="005637CD">
              <w:rPr>
                <w:rFonts w:ascii="Arial CYR" w:hAnsi="Arial CYR" w:cs="Arial CYR"/>
                <w:sz w:val="16"/>
                <w:szCs w:val="16"/>
                <w:lang w:val="ru-RU" w:eastAsia="ru-RU"/>
              </w:rPr>
              <w:t>-</w:t>
            </w:r>
          </w:p>
        </w:tc>
        <w:tc>
          <w:tcPr>
            <w:tcW w:w="1085" w:type="dxa"/>
            <w:tcBorders>
              <w:top w:val="single" w:sz="4" w:space="0" w:color="auto"/>
              <w:left w:val="nil"/>
              <w:bottom w:val="nil"/>
              <w:right w:val="nil"/>
            </w:tcBorders>
            <w:shd w:val="clear" w:color="auto" w:fill="auto"/>
            <w:vAlign w:val="bottom"/>
          </w:tcPr>
          <w:p w14:paraId="501AD5D6" w14:textId="77777777" w:rsidR="00D20ED0" w:rsidRPr="005637CD" w:rsidRDefault="00D20ED0" w:rsidP="00D20ED0">
            <w:pPr>
              <w:overflowPunct/>
              <w:autoSpaceDE/>
              <w:autoSpaceDN/>
              <w:adjustRightInd/>
              <w:jc w:val="center"/>
              <w:textAlignment w:val="auto"/>
              <w:rPr>
                <w:rFonts w:cs="Arial"/>
                <w:sz w:val="16"/>
                <w:szCs w:val="16"/>
                <w:lang w:val="ru-RU" w:eastAsia="ru-RU"/>
              </w:rPr>
            </w:pPr>
            <w:r>
              <w:rPr>
                <w:rFonts w:cs="Arial"/>
                <w:sz w:val="16"/>
                <w:szCs w:val="16"/>
                <w:lang w:val="ru-RU" w:eastAsia="ru-RU"/>
              </w:rPr>
              <w:t>-</w:t>
            </w:r>
          </w:p>
        </w:tc>
        <w:tc>
          <w:tcPr>
            <w:tcW w:w="1157" w:type="dxa"/>
            <w:tcBorders>
              <w:top w:val="single" w:sz="4" w:space="0" w:color="auto"/>
              <w:left w:val="nil"/>
              <w:bottom w:val="nil"/>
              <w:right w:val="nil"/>
            </w:tcBorders>
            <w:shd w:val="clear" w:color="auto" w:fill="auto"/>
            <w:vAlign w:val="bottom"/>
          </w:tcPr>
          <w:p w14:paraId="308A49A9" w14:textId="77777777" w:rsidR="00D20ED0" w:rsidRPr="005B036F" w:rsidRDefault="00D20ED0" w:rsidP="00D20ED0">
            <w:pPr>
              <w:overflowPunct/>
              <w:autoSpaceDE/>
              <w:autoSpaceDN/>
              <w:adjustRightInd/>
              <w:jc w:val="center"/>
              <w:textAlignment w:val="auto"/>
              <w:rPr>
                <w:rFonts w:ascii="Arial CYR" w:hAnsi="Arial CYR" w:cs="Arial CYR"/>
                <w:sz w:val="16"/>
                <w:szCs w:val="16"/>
                <w:lang w:val="en-US" w:eastAsia="ru-RU"/>
              </w:rPr>
            </w:pPr>
            <w:r>
              <w:rPr>
                <w:rFonts w:ascii="Arial CYR" w:hAnsi="Arial CYR" w:cs="Arial CYR"/>
                <w:sz w:val="16"/>
                <w:szCs w:val="16"/>
                <w:lang w:val="en-US" w:eastAsia="ru-RU"/>
              </w:rPr>
              <w:t>-</w:t>
            </w:r>
          </w:p>
        </w:tc>
        <w:tc>
          <w:tcPr>
            <w:tcW w:w="1014" w:type="dxa"/>
            <w:tcBorders>
              <w:top w:val="single" w:sz="4" w:space="0" w:color="auto"/>
              <w:left w:val="nil"/>
              <w:bottom w:val="nil"/>
              <w:right w:val="nil"/>
            </w:tcBorders>
            <w:shd w:val="clear" w:color="auto" w:fill="auto"/>
            <w:vAlign w:val="bottom"/>
          </w:tcPr>
          <w:p w14:paraId="4438A6D8" w14:textId="77777777" w:rsidR="00D20ED0" w:rsidRPr="005B036F" w:rsidRDefault="00D20ED0" w:rsidP="00D20ED0">
            <w:pPr>
              <w:overflowPunct/>
              <w:autoSpaceDE/>
              <w:autoSpaceDN/>
              <w:adjustRightInd/>
              <w:jc w:val="center"/>
              <w:textAlignment w:val="auto"/>
              <w:rPr>
                <w:rFonts w:ascii="Arial CYR" w:hAnsi="Arial CYR" w:cs="Arial CYR"/>
                <w:sz w:val="16"/>
                <w:szCs w:val="16"/>
                <w:lang w:val="en-US" w:eastAsia="ru-RU"/>
              </w:rPr>
            </w:pPr>
            <w:r>
              <w:rPr>
                <w:rFonts w:ascii="Arial CYR" w:hAnsi="Arial CYR" w:cs="Arial CYR"/>
                <w:sz w:val="16"/>
                <w:szCs w:val="16"/>
                <w:lang w:val="en-US" w:eastAsia="ru-RU"/>
              </w:rPr>
              <w:t>-</w:t>
            </w:r>
          </w:p>
        </w:tc>
      </w:tr>
      <w:tr w:rsidR="00D20ED0" w:rsidRPr="006149A9" w14:paraId="0EB393B7" w14:textId="77777777" w:rsidTr="00D20ED0">
        <w:trPr>
          <w:trHeight w:val="225"/>
        </w:trPr>
        <w:tc>
          <w:tcPr>
            <w:tcW w:w="2876" w:type="dxa"/>
            <w:tcBorders>
              <w:top w:val="nil"/>
              <w:left w:val="nil"/>
              <w:bottom w:val="nil"/>
              <w:right w:val="nil"/>
            </w:tcBorders>
            <w:shd w:val="clear" w:color="auto" w:fill="auto"/>
            <w:vAlign w:val="bottom"/>
            <w:hideMark/>
          </w:tcPr>
          <w:p w14:paraId="6EE3EA9A" w14:textId="77777777" w:rsidR="00D20ED0" w:rsidRPr="00282056" w:rsidRDefault="00D20ED0" w:rsidP="00D20ED0">
            <w:pPr>
              <w:overflowPunct/>
              <w:autoSpaceDE/>
              <w:autoSpaceDN/>
              <w:adjustRightInd/>
              <w:textAlignment w:val="auto"/>
              <w:rPr>
                <w:rFonts w:cs="Arial"/>
                <w:sz w:val="16"/>
                <w:szCs w:val="16"/>
                <w:lang w:val="ru-RU" w:eastAsia="ru-RU"/>
              </w:rPr>
            </w:pPr>
            <w:r w:rsidRPr="00282056">
              <w:rPr>
                <w:rFonts w:cs="Arial"/>
                <w:sz w:val="16"/>
                <w:szCs w:val="16"/>
                <w:lang w:val="ru-RU" w:eastAsia="ru-RU"/>
              </w:rPr>
              <w:t>облигации кредитных организаций</w:t>
            </w:r>
          </w:p>
        </w:tc>
        <w:tc>
          <w:tcPr>
            <w:tcW w:w="1085" w:type="dxa"/>
            <w:tcBorders>
              <w:left w:val="nil"/>
              <w:bottom w:val="nil"/>
              <w:right w:val="nil"/>
            </w:tcBorders>
            <w:shd w:val="clear" w:color="auto" w:fill="auto"/>
            <w:vAlign w:val="bottom"/>
            <w:hideMark/>
          </w:tcPr>
          <w:p w14:paraId="38ABF7F4" w14:textId="77777777" w:rsidR="00D20ED0" w:rsidRPr="00D20ED0" w:rsidRDefault="00D20ED0" w:rsidP="00111486">
            <w:pPr>
              <w:overflowPunct/>
              <w:autoSpaceDE/>
              <w:autoSpaceDN/>
              <w:adjustRightInd/>
              <w:jc w:val="center"/>
              <w:textAlignment w:val="auto"/>
              <w:rPr>
                <w:rFonts w:cs="Arial"/>
                <w:sz w:val="16"/>
                <w:szCs w:val="16"/>
                <w:highlight w:val="yellow"/>
                <w:lang w:val="ru-RU" w:eastAsia="ru-RU"/>
              </w:rPr>
            </w:pPr>
            <w:r>
              <w:rPr>
                <w:rFonts w:cs="Arial"/>
                <w:sz w:val="16"/>
                <w:szCs w:val="16"/>
                <w:lang w:val="en-US" w:eastAsia="ru-RU"/>
              </w:rPr>
              <w:t>1 545 378</w:t>
            </w:r>
          </w:p>
        </w:tc>
        <w:tc>
          <w:tcPr>
            <w:tcW w:w="1157" w:type="dxa"/>
            <w:tcBorders>
              <w:left w:val="nil"/>
              <w:bottom w:val="nil"/>
              <w:right w:val="nil"/>
            </w:tcBorders>
            <w:shd w:val="clear" w:color="auto" w:fill="auto"/>
            <w:vAlign w:val="bottom"/>
            <w:hideMark/>
          </w:tcPr>
          <w:p w14:paraId="38541598" w14:textId="77777777" w:rsidR="00D20ED0" w:rsidRPr="00D20ED0" w:rsidRDefault="00D20ED0" w:rsidP="00111486">
            <w:pPr>
              <w:overflowPunct/>
              <w:autoSpaceDE/>
              <w:autoSpaceDN/>
              <w:adjustRightInd/>
              <w:jc w:val="center"/>
              <w:textAlignment w:val="auto"/>
              <w:rPr>
                <w:rFonts w:cs="Arial"/>
                <w:sz w:val="16"/>
                <w:szCs w:val="16"/>
                <w:lang w:val="ru-RU" w:eastAsia="ru-RU"/>
              </w:rPr>
            </w:pPr>
            <w:r w:rsidRPr="00D20ED0">
              <w:rPr>
                <w:rFonts w:cs="Arial"/>
                <w:sz w:val="16"/>
                <w:szCs w:val="16"/>
                <w:lang w:val="ru-RU" w:eastAsia="ru-RU"/>
              </w:rPr>
              <w:t>-</w:t>
            </w:r>
          </w:p>
        </w:tc>
        <w:tc>
          <w:tcPr>
            <w:tcW w:w="1014" w:type="dxa"/>
            <w:tcBorders>
              <w:left w:val="nil"/>
              <w:bottom w:val="nil"/>
              <w:right w:val="nil"/>
            </w:tcBorders>
            <w:shd w:val="clear" w:color="auto" w:fill="auto"/>
            <w:vAlign w:val="bottom"/>
            <w:hideMark/>
          </w:tcPr>
          <w:p w14:paraId="0CCD4CC7" w14:textId="77777777" w:rsidR="00D20ED0" w:rsidRPr="00D20ED0" w:rsidRDefault="00D20ED0" w:rsidP="00111486">
            <w:pPr>
              <w:overflowPunct/>
              <w:autoSpaceDE/>
              <w:autoSpaceDN/>
              <w:adjustRightInd/>
              <w:jc w:val="center"/>
              <w:textAlignment w:val="auto"/>
              <w:rPr>
                <w:rFonts w:cs="Arial"/>
                <w:sz w:val="16"/>
                <w:szCs w:val="16"/>
                <w:lang w:val="ru-RU" w:eastAsia="ru-RU"/>
              </w:rPr>
            </w:pPr>
            <w:r w:rsidRPr="00D20ED0">
              <w:rPr>
                <w:rFonts w:cs="Arial"/>
                <w:sz w:val="16"/>
                <w:szCs w:val="16"/>
                <w:lang w:val="ru-RU" w:eastAsia="ru-RU"/>
              </w:rPr>
              <w:t>-</w:t>
            </w:r>
          </w:p>
        </w:tc>
        <w:tc>
          <w:tcPr>
            <w:tcW w:w="1085" w:type="dxa"/>
            <w:tcBorders>
              <w:left w:val="nil"/>
              <w:bottom w:val="nil"/>
              <w:right w:val="nil"/>
            </w:tcBorders>
            <w:shd w:val="clear" w:color="auto" w:fill="auto"/>
            <w:vAlign w:val="bottom"/>
            <w:hideMark/>
          </w:tcPr>
          <w:p w14:paraId="3B0718A1" w14:textId="77777777" w:rsidR="00D20ED0" w:rsidRPr="00D20ED0" w:rsidRDefault="00D20ED0" w:rsidP="00111486">
            <w:pPr>
              <w:overflowPunct/>
              <w:autoSpaceDE/>
              <w:autoSpaceDN/>
              <w:adjustRightInd/>
              <w:jc w:val="center"/>
              <w:textAlignment w:val="auto"/>
              <w:rPr>
                <w:rFonts w:cs="Arial"/>
                <w:sz w:val="16"/>
                <w:szCs w:val="16"/>
                <w:lang w:val="en-US" w:eastAsia="ru-RU"/>
              </w:rPr>
            </w:pPr>
            <w:r w:rsidRPr="00D20ED0">
              <w:rPr>
                <w:rFonts w:cs="Arial"/>
                <w:sz w:val="16"/>
                <w:szCs w:val="16"/>
                <w:lang w:val="en-US" w:eastAsia="ru-RU"/>
              </w:rPr>
              <w:t>414</w:t>
            </w:r>
            <w:r w:rsidRPr="00D20ED0">
              <w:rPr>
                <w:rFonts w:cs="Arial"/>
                <w:sz w:val="16"/>
                <w:szCs w:val="16"/>
                <w:lang w:val="ru-RU" w:eastAsia="ru-RU"/>
              </w:rPr>
              <w:t xml:space="preserve"> </w:t>
            </w:r>
            <w:r w:rsidRPr="00D20ED0">
              <w:rPr>
                <w:rFonts w:cs="Arial"/>
                <w:sz w:val="16"/>
                <w:szCs w:val="16"/>
                <w:lang w:val="en-US" w:eastAsia="ru-RU"/>
              </w:rPr>
              <w:t>957</w:t>
            </w:r>
          </w:p>
        </w:tc>
        <w:tc>
          <w:tcPr>
            <w:tcW w:w="1157" w:type="dxa"/>
            <w:tcBorders>
              <w:left w:val="nil"/>
              <w:bottom w:val="nil"/>
              <w:right w:val="nil"/>
            </w:tcBorders>
            <w:shd w:val="clear" w:color="auto" w:fill="auto"/>
            <w:vAlign w:val="bottom"/>
            <w:hideMark/>
          </w:tcPr>
          <w:p w14:paraId="1A48A405" w14:textId="77777777" w:rsidR="00D20ED0" w:rsidRPr="00D20ED0" w:rsidRDefault="00D20ED0" w:rsidP="00111486">
            <w:pPr>
              <w:overflowPunct/>
              <w:autoSpaceDE/>
              <w:autoSpaceDN/>
              <w:adjustRightInd/>
              <w:jc w:val="center"/>
              <w:textAlignment w:val="auto"/>
              <w:rPr>
                <w:rFonts w:ascii="Arial CYR" w:hAnsi="Arial CYR" w:cs="Arial CYR"/>
                <w:sz w:val="16"/>
                <w:szCs w:val="16"/>
                <w:lang w:val="en-US" w:eastAsia="ru-RU"/>
              </w:rPr>
            </w:pPr>
            <w:r w:rsidRPr="00D20ED0">
              <w:rPr>
                <w:rFonts w:ascii="Arial CYR" w:hAnsi="Arial CYR" w:cs="Arial CYR"/>
                <w:sz w:val="16"/>
                <w:szCs w:val="16"/>
                <w:lang w:val="ru-RU" w:eastAsia="ru-RU"/>
              </w:rPr>
              <w:t>-</w:t>
            </w:r>
          </w:p>
        </w:tc>
        <w:tc>
          <w:tcPr>
            <w:tcW w:w="1014" w:type="dxa"/>
            <w:tcBorders>
              <w:left w:val="nil"/>
              <w:bottom w:val="nil"/>
              <w:right w:val="nil"/>
            </w:tcBorders>
            <w:shd w:val="clear" w:color="auto" w:fill="auto"/>
            <w:vAlign w:val="bottom"/>
            <w:hideMark/>
          </w:tcPr>
          <w:p w14:paraId="6FC90AE3" w14:textId="77777777" w:rsidR="00D20ED0" w:rsidRPr="00D20ED0" w:rsidRDefault="00D20ED0" w:rsidP="00111486">
            <w:pPr>
              <w:overflowPunct/>
              <w:autoSpaceDE/>
              <w:autoSpaceDN/>
              <w:adjustRightInd/>
              <w:jc w:val="center"/>
              <w:textAlignment w:val="auto"/>
              <w:rPr>
                <w:rFonts w:ascii="Arial CYR" w:hAnsi="Arial CYR" w:cs="Arial CYR"/>
                <w:sz w:val="16"/>
                <w:szCs w:val="16"/>
                <w:lang w:val="ru-RU" w:eastAsia="ru-RU"/>
              </w:rPr>
            </w:pPr>
            <w:r w:rsidRPr="00D20ED0">
              <w:rPr>
                <w:rFonts w:ascii="Arial CYR" w:hAnsi="Arial CYR" w:cs="Arial CYR"/>
                <w:sz w:val="16"/>
                <w:szCs w:val="16"/>
                <w:lang w:val="ru-RU" w:eastAsia="ru-RU"/>
              </w:rPr>
              <w:t>-</w:t>
            </w:r>
          </w:p>
        </w:tc>
      </w:tr>
      <w:tr w:rsidR="00D20ED0" w:rsidRPr="00111486" w14:paraId="6A6A1CF6" w14:textId="77777777" w:rsidTr="00CB05C5">
        <w:trPr>
          <w:trHeight w:val="225"/>
        </w:trPr>
        <w:tc>
          <w:tcPr>
            <w:tcW w:w="2876" w:type="dxa"/>
            <w:tcBorders>
              <w:top w:val="nil"/>
              <w:left w:val="nil"/>
              <w:bottom w:val="nil"/>
              <w:right w:val="nil"/>
            </w:tcBorders>
            <w:shd w:val="clear" w:color="auto" w:fill="auto"/>
            <w:vAlign w:val="bottom"/>
            <w:hideMark/>
          </w:tcPr>
          <w:p w14:paraId="1A3680AA" w14:textId="77777777" w:rsidR="00D20ED0" w:rsidRPr="006149A9" w:rsidRDefault="00111486" w:rsidP="00D20ED0">
            <w:pPr>
              <w:overflowPunct/>
              <w:autoSpaceDE/>
              <w:autoSpaceDN/>
              <w:adjustRightInd/>
              <w:textAlignment w:val="auto"/>
              <w:rPr>
                <w:rFonts w:cs="Arial"/>
                <w:sz w:val="16"/>
                <w:szCs w:val="16"/>
                <w:highlight w:val="yellow"/>
                <w:lang w:val="ru-RU" w:eastAsia="ru-RU"/>
              </w:rPr>
            </w:pPr>
            <w:r>
              <w:rPr>
                <w:rFonts w:cs="Arial"/>
                <w:sz w:val="16"/>
                <w:szCs w:val="16"/>
                <w:lang w:val="ru-RU" w:eastAsia="ru-RU"/>
              </w:rPr>
              <w:t>о</w:t>
            </w:r>
            <w:r w:rsidRPr="00282056">
              <w:rPr>
                <w:rFonts w:cs="Arial"/>
                <w:sz w:val="16"/>
                <w:szCs w:val="16"/>
                <w:lang w:val="ru-RU" w:eastAsia="ru-RU"/>
              </w:rPr>
              <w:t>блигации</w:t>
            </w:r>
            <w:r>
              <w:rPr>
                <w:rFonts w:cs="Arial"/>
                <w:sz w:val="16"/>
                <w:szCs w:val="16"/>
                <w:lang w:val="ru-RU" w:eastAsia="ru-RU"/>
              </w:rPr>
              <w:t xml:space="preserve"> прочих резидентов</w:t>
            </w:r>
          </w:p>
        </w:tc>
        <w:tc>
          <w:tcPr>
            <w:tcW w:w="1085" w:type="dxa"/>
            <w:tcBorders>
              <w:top w:val="nil"/>
              <w:left w:val="nil"/>
              <w:bottom w:val="nil"/>
              <w:right w:val="nil"/>
            </w:tcBorders>
            <w:shd w:val="clear" w:color="auto" w:fill="auto"/>
            <w:vAlign w:val="bottom"/>
            <w:hideMark/>
          </w:tcPr>
          <w:p w14:paraId="37F2C18A" w14:textId="77777777" w:rsidR="00D20ED0" w:rsidRPr="006149A9" w:rsidRDefault="00111486" w:rsidP="00111486">
            <w:pPr>
              <w:overflowPunct/>
              <w:autoSpaceDE/>
              <w:autoSpaceDN/>
              <w:adjustRightInd/>
              <w:jc w:val="center"/>
              <w:textAlignment w:val="auto"/>
              <w:rPr>
                <w:rFonts w:cs="Arial"/>
                <w:sz w:val="16"/>
                <w:szCs w:val="16"/>
                <w:highlight w:val="yellow"/>
                <w:lang w:val="ru-RU" w:eastAsia="ru-RU"/>
              </w:rPr>
            </w:pPr>
            <w:r>
              <w:rPr>
                <w:rFonts w:cs="Arial"/>
                <w:sz w:val="16"/>
                <w:szCs w:val="16"/>
                <w:lang w:val="en-US" w:eastAsia="ru-RU"/>
              </w:rPr>
              <w:t>2 332 498</w:t>
            </w:r>
          </w:p>
        </w:tc>
        <w:tc>
          <w:tcPr>
            <w:tcW w:w="1157" w:type="dxa"/>
            <w:tcBorders>
              <w:top w:val="nil"/>
              <w:left w:val="nil"/>
              <w:bottom w:val="nil"/>
              <w:right w:val="nil"/>
            </w:tcBorders>
            <w:shd w:val="clear" w:color="auto" w:fill="auto"/>
            <w:vAlign w:val="bottom"/>
            <w:hideMark/>
          </w:tcPr>
          <w:p w14:paraId="76F7A56B" w14:textId="77777777" w:rsidR="00D20ED0" w:rsidRPr="00111486" w:rsidRDefault="00D20ED0" w:rsidP="00111486">
            <w:pPr>
              <w:overflowPunct/>
              <w:autoSpaceDE/>
              <w:autoSpaceDN/>
              <w:adjustRightInd/>
              <w:jc w:val="center"/>
              <w:textAlignment w:val="auto"/>
              <w:rPr>
                <w:rFonts w:cs="Arial"/>
                <w:sz w:val="16"/>
                <w:szCs w:val="16"/>
                <w:lang w:val="ru-RU" w:eastAsia="ru-RU"/>
              </w:rPr>
            </w:pPr>
            <w:r w:rsidRPr="00111486">
              <w:rPr>
                <w:rFonts w:cs="Arial"/>
                <w:sz w:val="16"/>
                <w:szCs w:val="16"/>
                <w:lang w:val="ru-RU" w:eastAsia="ru-RU"/>
              </w:rPr>
              <w:t>-</w:t>
            </w:r>
          </w:p>
        </w:tc>
        <w:tc>
          <w:tcPr>
            <w:tcW w:w="1014" w:type="dxa"/>
            <w:tcBorders>
              <w:top w:val="nil"/>
              <w:left w:val="nil"/>
              <w:bottom w:val="nil"/>
              <w:right w:val="nil"/>
            </w:tcBorders>
            <w:shd w:val="clear" w:color="auto" w:fill="auto"/>
            <w:vAlign w:val="bottom"/>
            <w:hideMark/>
          </w:tcPr>
          <w:p w14:paraId="1591F55B" w14:textId="77777777" w:rsidR="00D20ED0" w:rsidRPr="00111486" w:rsidRDefault="00D20ED0" w:rsidP="00111486">
            <w:pPr>
              <w:overflowPunct/>
              <w:autoSpaceDE/>
              <w:autoSpaceDN/>
              <w:adjustRightInd/>
              <w:jc w:val="center"/>
              <w:textAlignment w:val="auto"/>
              <w:rPr>
                <w:rFonts w:cs="Arial"/>
                <w:sz w:val="16"/>
                <w:szCs w:val="16"/>
                <w:lang w:val="ru-RU" w:eastAsia="ru-RU"/>
              </w:rPr>
            </w:pPr>
            <w:r w:rsidRPr="00111486">
              <w:rPr>
                <w:rFonts w:cs="Arial"/>
                <w:sz w:val="16"/>
                <w:szCs w:val="16"/>
                <w:lang w:val="ru-RU" w:eastAsia="ru-RU"/>
              </w:rPr>
              <w:t>-</w:t>
            </w:r>
          </w:p>
        </w:tc>
        <w:tc>
          <w:tcPr>
            <w:tcW w:w="1085" w:type="dxa"/>
            <w:tcBorders>
              <w:top w:val="nil"/>
              <w:left w:val="nil"/>
              <w:bottom w:val="nil"/>
              <w:right w:val="nil"/>
            </w:tcBorders>
            <w:shd w:val="clear" w:color="auto" w:fill="auto"/>
            <w:vAlign w:val="bottom"/>
            <w:hideMark/>
          </w:tcPr>
          <w:p w14:paraId="1B7E64B9" w14:textId="77777777" w:rsidR="00D20ED0" w:rsidRPr="00111486" w:rsidRDefault="00D20ED0" w:rsidP="00111486">
            <w:pPr>
              <w:overflowPunct/>
              <w:autoSpaceDE/>
              <w:autoSpaceDN/>
              <w:adjustRightInd/>
              <w:jc w:val="center"/>
              <w:textAlignment w:val="auto"/>
              <w:rPr>
                <w:rFonts w:cs="Arial"/>
                <w:sz w:val="16"/>
                <w:szCs w:val="16"/>
                <w:lang w:val="en-US" w:eastAsia="ru-RU"/>
              </w:rPr>
            </w:pPr>
            <w:r w:rsidRPr="00111486">
              <w:rPr>
                <w:rFonts w:cs="Arial"/>
                <w:sz w:val="16"/>
                <w:szCs w:val="16"/>
                <w:lang w:val="ru-RU" w:eastAsia="ru-RU"/>
              </w:rPr>
              <w:t xml:space="preserve">3 542 </w:t>
            </w:r>
            <w:r w:rsidRPr="00111486">
              <w:rPr>
                <w:rFonts w:cs="Arial"/>
                <w:sz w:val="16"/>
                <w:szCs w:val="16"/>
                <w:lang w:val="en-US" w:eastAsia="ru-RU"/>
              </w:rPr>
              <w:t>133</w:t>
            </w:r>
          </w:p>
        </w:tc>
        <w:tc>
          <w:tcPr>
            <w:tcW w:w="1157" w:type="dxa"/>
            <w:tcBorders>
              <w:top w:val="nil"/>
              <w:left w:val="nil"/>
              <w:bottom w:val="nil"/>
              <w:right w:val="nil"/>
            </w:tcBorders>
            <w:shd w:val="clear" w:color="auto" w:fill="auto"/>
            <w:vAlign w:val="bottom"/>
            <w:hideMark/>
          </w:tcPr>
          <w:p w14:paraId="5AEADDAE" w14:textId="77777777" w:rsidR="00D20ED0" w:rsidRPr="00111486" w:rsidRDefault="00D20ED0" w:rsidP="00111486">
            <w:pPr>
              <w:overflowPunct/>
              <w:autoSpaceDE/>
              <w:autoSpaceDN/>
              <w:adjustRightInd/>
              <w:jc w:val="center"/>
              <w:textAlignment w:val="auto"/>
              <w:rPr>
                <w:rFonts w:ascii="Arial CYR" w:hAnsi="Arial CYR" w:cs="Arial CYR"/>
                <w:sz w:val="16"/>
                <w:szCs w:val="16"/>
                <w:lang w:val="ru-RU" w:eastAsia="ru-RU"/>
              </w:rPr>
            </w:pPr>
            <w:r w:rsidRPr="00111486">
              <w:rPr>
                <w:rFonts w:ascii="Arial CYR" w:hAnsi="Arial CYR" w:cs="Arial CYR"/>
                <w:sz w:val="16"/>
                <w:szCs w:val="16"/>
                <w:lang w:val="ru-RU" w:eastAsia="ru-RU"/>
              </w:rPr>
              <w:t>-</w:t>
            </w:r>
          </w:p>
        </w:tc>
        <w:tc>
          <w:tcPr>
            <w:tcW w:w="1014" w:type="dxa"/>
            <w:tcBorders>
              <w:top w:val="nil"/>
              <w:left w:val="nil"/>
              <w:bottom w:val="nil"/>
              <w:right w:val="nil"/>
            </w:tcBorders>
            <w:shd w:val="clear" w:color="auto" w:fill="auto"/>
            <w:vAlign w:val="bottom"/>
            <w:hideMark/>
          </w:tcPr>
          <w:p w14:paraId="7F473932" w14:textId="77777777" w:rsidR="00D20ED0" w:rsidRPr="00111486" w:rsidRDefault="00D20ED0" w:rsidP="00111486">
            <w:pPr>
              <w:overflowPunct/>
              <w:autoSpaceDE/>
              <w:autoSpaceDN/>
              <w:adjustRightInd/>
              <w:jc w:val="center"/>
              <w:textAlignment w:val="auto"/>
              <w:rPr>
                <w:rFonts w:ascii="Arial CYR" w:hAnsi="Arial CYR" w:cs="Arial CYR"/>
                <w:sz w:val="16"/>
                <w:szCs w:val="16"/>
                <w:lang w:val="ru-RU" w:eastAsia="ru-RU"/>
              </w:rPr>
            </w:pPr>
            <w:r w:rsidRPr="00111486">
              <w:rPr>
                <w:rFonts w:ascii="Arial CYR" w:hAnsi="Arial CYR" w:cs="Arial CYR"/>
                <w:sz w:val="16"/>
                <w:szCs w:val="16"/>
                <w:lang w:val="ru-RU" w:eastAsia="ru-RU"/>
              </w:rPr>
              <w:t>-</w:t>
            </w:r>
          </w:p>
        </w:tc>
      </w:tr>
      <w:tr w:rsidR="00111486" w:rsidRPr="006149A9" w14:paraId="3F59FCFE" w14:textId="77777777" w:rsidTr="00C820B1">
        <w:trPr>
          <w:trHeight w:val="220"/>
        </w:trPr>
        <w:tc>
          <w:tcPr>
            <w:tcW w:w="2876" w:type="dxa"/>
            <w:tcBorders>
              <w:top w:val="nil"/>
              <w:left w:val="nil"/>
              <w:bottom w:val="nil"/>
              <w:right w:val="nil"/>
            </w:tcBorders>
            <w:shd w:val="clear" w:color="auto" w:fill="auto"/>
            <w:vAlign w:val="bottom"/>
            <w:hideMark/>
          </w:tcPr>
          <w:p w14:paraId="03E5F57E" w14:textId="77777777" w:rsidR="00111486" w:rsidRPr="00C820B1" w:rsidRDefault="00111486" w:rsidP="00111486">
            <w:pPr>
              <w:overflowPunct/>
              <w:autoSpaceDE/>
              <w:autoSpaceDN/>
              <w:adjustRightInd/>
              <w:textAlignment w:val="auto"/>
              <w:rPr>
                <w:rFonts w:cs="Arial"/>
                <w:sz w:val="16"/>
                <w:szCs w:val="16"/>
                <w:lang w:val="ru-RU" w:eastAsia="ru-RU"/>
              </w:rPr>
            </w:pPr>
            <w:r w:rsidRPr="00C820B1">
              <w:rPr>
                <w:rFonts w:cs="Arial"/>
                <w:sz w:val="16"/>
                <w:szCs w:val="16"/>
                <w:lang w:val="ru-RU" w:eastAsia="ru-RU"/>
              </w:rPr>
              <w:t>облигации прочих нерезидентов</w:t>
            </w:r>
          </w:p>
        </w:tc>
        <w:tc>
          <w:tcPr>
            <w:tcW w:w="1085" w:type="dxa"/>
            <w:tcBorders>
              <w:top w:val="nil"/>
              <w:left w:val="nil"/>
              <w:bottom w:val="nil"/>
              <w:right w:val="nil"/>
            </w:tcBorders>
            <w:shd w:val="clear" w:color="auto" w:fill="auto"/>
            <w:vAlign w:val="bottom"/>
            <w:hideMark/>
          </w:tcPr>
          <w:p w14:paraId="28079A5F" w14:textId="77777777" w:rsidR="00111486" w:rsidRPr="00C820B1" w:rsidRDefault="00111486" w:rsidP="00111486">
            <w:pPr>
              <w:overflowPunct/>
              <w:autoSpaceDE/>
              <w:autoSpaceDN/>
              <w:adjustRightInd/>
              <w:jc w:val="center"/>
              <w:textAlignment w:val="auto"/>
              <w:rPr>
                <w:rFonts w:cs="Arial"/>
                <w:sz w:val="16"/>
                <w:szCs w:val="16"/>
                <w:lang w:val="en-US" w:eastAsia="ru-RU"/>
              </w:rPr>
            </w:pPr>
            <w:r w:rsidRPr="00C820B1">
              <w:rPr>
                <w:rFonts w:cs="Arial"/>
                <w:sz w:val="16"/>
                <w:szCs w:val="16"/>
                <w:lang w:val="en-US" w:eastAsia="ru-RU"/>
              </w:rPr>
              <w:t>409 668</w:t>
            </w:r>
          </w:p>
        </w:tc>
        <w:tc>
          <w:tcPr>
            <w:tcW w:w="1157" w:type="dxa"/>
            <w:tcBorders>
              <w:top w:val="nil"/>
              <w:left w:val="nil"/>
              <w:bottom w:val="nil"/>
              <w:right w:val="nil"/>
            </w:tcBorders>
            <w:shd w:val="clear" w:color="auto" w:fill="auto"/>
            <w:vAlign w:val="bottom"/>
            <w:hideMark/>
          </w:tcPr>
          <w:p w14:paraId="46B9FFCF" w14:textId="77777777" w:rsidR="00111486" w:rsidRPr="00C820B1" w:rsidRDefault="00111486" w:rsidP="00111486">
            <w:pPr>
              <w:overflowPunct/>
              <w:autoSpaceDE/>
              <w:autoSpaceDN/>
              <w:adjustRightInd/>
              <w:jc w:val="center"/>
              <w:textAlignment w:val="auto"/>
              <w:rPr>
                <w:rFonts w:ascii="Arial CYR" w:hAnsi="Arial CYR" w:cs="Arial CYR"/>
                <w:sz w:val="16"/>
                <w:szCs w:val="16"/>
                <w:lang w:val="en-US" w:eastAsia="ru-RU"/>
              </w:rPr>
            </w:pPr>
            <w:r w:rsidRPr="00C820B1">
              <w:rPr>
                <w:rFonts w:ascii="Arial CYR" w:hAnsi="Arial CYR" w:cs="Arial CYR"/>
                <w:sz w:val="16"/>
                <w:szCs w:val="16"/>
                <w:lang w:val="en-US" w:eastAsia="ru-RU"/>
              </w:rPr>
              <w:t>1 830 400</w:t>
            </w:r>
          </w:p>
        </w:tc>
        <w:tc>
          <w:tcPr>
            <w:tcW w:w="1014" w:type="dxa"/>
            <w:tcBorders>
              <w:top w:val="nil"/>
              <w:left w:val="nil"/>
              <w:bottom w:val="nil"/>
              <w:right w:val="nil"/>
            </w:tcBorders>
            <w:shd w:val="clear" w:color="auto" w:fill="auto"/>
            <w:vAlign w:val="bottom"/>
            <w:hideMark/>
          </w:tcPr>
          <w:p w14:paraId="6897851C" w14:textId="77777777" w:rsidR="00111486" w:rsidRPr="00C820B1" w:rsidRDefault="00111486" w:rsidP="00111486">
            <w:pPr>
              <w:overflowPunct/>
              <w:autoSpaceDE/>
              <w:autoSpaceDN/>
              <w:adjustRightInd/>
              <w:jc w:val="center"/>
              <w:textAlignment w:val="auto"/>
              <w:rPr>
                <w:rFonts w:ascii="Arial CYR" w:hAnsi="Arial CYR" w:cs="Arial CYR"/>
                <w:sz w:val="16"/>
                <w:szCs w:val="16"/>
                <w:lang w:val="en-US" w:eastAsia="ru-RU"/>
              </w:rPr>
            </w:pPr>
            <w:r w:rsidRPr="00C820B1">
              <w:rPr>
                <w:rFonts w:ascii="Arial CYR" w:hAnsi="Arial CYR" w:cs="Arial CYR"/>
                <w:sz w:val="16"/>
                <w:szCs w:val="16"/>
                <w:lang w:val="en-US" w:eastAsia="ru-RU"/>
              </w:rPr>
              <w:t>26 427</w:t>
            </w:r>
          </w:p>
        </w:tc>
        <w:tc>
          <w:tcPr>
            <w:tcW w:w="1085" w:type="dxa"/>
            <w:tcBorders>
              <w:top w:val="nil"/>
              <w:left w:val="nil"/>
              <w:bottom w:val="nil"/>
              <w:right w:val="nil"/>
            </w:tcBorders>
            <w:shd w:val="clear" w:color="auto" w:fill="auto"/>
            <w:vAlign w:val="bottom"/>
            <w:hideMark/>
          </w:tcPr>
          <w:p w14:paraId="17DA6601" w14:textId="77777777" w:rsidR="00111486" w:rsidRPr="00C820B1" w:rsidRDefault="00111486" w:rsidP="00111486">
            <w:pPr>
              <w:overflowPunct/>
              <w:autoSpaceDE/>
              <w:autoSpaceDN/>
              <w:adjustRightInd/>
              <w:jc w:val="center"/>
              <w:textAlignment w:val="auto"/>
              <w:rPr>
                <w:rFonts w:cs="Arial"/>
                <w:sz w:val="16"/>
                <w:szCs w:val="16"/>
                <w:lang w:val="ru-RU" w:eastAsia="ru-RU"/>
              </w:rPr>
            </w:pPr>
            <w:r w:rsidRPr="00C820B1">
              <w:rPr>
                <w:rFonts w:cs="Arial"/>
                <w:sz w:val="16"/>
                <w:szCs w:val="16"/>
                <w:lang w:val="ru-RU" w:eastAsia="ru-RU"/>
              </w:rPr>
              <w:t>627 411</w:t>
            </w:r>
          </w:p>
        </w:tc>
        <w:tc>
          <w:tcPr>
            <w:tcW w:w="1157" w:type="dxa"/>
            <w:tcBorders>
              <w:top w:val="nil"/>
              <w:left w:val="nil"/>
              <w:bottom w:val="nil"/>
              <w:right w:val="nil"/>
            </w:tcBorders>
            <w:shd w:val="clear" w:color="auto" w:fill="auto"/>
            <w:vAlign w:val="bottom"/>
            <w:hideMark/>
          </w:tcPr>
          <w:p w14:paraId="3087FE3E" w14:textId="77777777" w:rsidR="00111486" w:rsidRPr="00C820B1" w:rsidRDefault="00111486" w:rsidP="00111486">
            <w:pPr>
              <w:overflowPunct/>
              <w:autoSpaceDE/>
              <w:autoSpaceDN/>
              <w:adjustRightInd/>
              <w:jc w:val="center"/>
              <w:textAlignment w:val="auto"/>
              <w:rPr>
                <w:rFonts w:ascii="Arial CYR" w:hAnsi="Arial CYR" w:cs="Arial CYR"/>
                <w:sz w:val="16"/>
                <w:szCs w:val="16"/>
                <w:lang w:val="en-US" w:eastAsia="ru-RU"/>
              </w:rPr>
            </w:pPr>
            <w:r w:rsidRPr="00C820B1">
              <w:rPr>
                <w:rFonts w:ascii="Arial CYR" w:hAnsi="Arial CYR" w:cs="Arial CYR"/>
                <w:sz w:val="16"/>
                <w:szCs w:val="16"/>
                <w:lang w:val="en-US" w:eastAsia="ru-RU"/>
              </w:rPr>
              <w:t>680 484</w:t>
            </w:r>
          </w:p>
        </w:tc>
        <w:tc>
          <w:tcPr>
            <w:tcW w:w="1014" w:type="dxa"/>
            <w:tcBorders>
              <w:top w:val="nil"/>
              <w:left w:val="nil"/>
              <w:bottom w:val="nil"/>
              <w:right w:val="nil"/>
            </w:tcBorders>
            <w:shd w:val="clear" w:color="auto" w:fill="auto"/>
            <w:vAlign w:val="bottom"/>
            <w:hideMark/>
          </w:tcPr>
          <w:p w14:paraId="6C316E1B" w14:textId="77777777" w:rsidR="00111486" w:rsidRPr="00C820B1" w:rsidRDefault="00111486" w:rsidP="00111486">
            <w:pPr>
              <w:overflowPunct/>
              <w:autoSpaceDE/>
              <w:autoSpaceDN/>
              <w:adjustRightInd/>
              <w:jc w:val="center"/>
              <w:textAlignment w:val="auto"/>
              <w:rPr>
                <w:rFonts w:ascii="Arial CYR" w:hAnsi="Arial CYR" w:cs="Arial CYR"/>
                <w:sz w:val="16"/>
                <w:szCs w:val="16"/>
                <w:lang w:val="ru-RU" w:eastAsia="ru-RU"/>
              </w:rPr>
            </w:pPr>
            <w:r w:rsidRPr="00C820B1">
              <w:rPr>
                <w:rFonts w:ascii="Arial CYR" w:hAnsi="Arial CYR" w:cs="Arial CYR"/>
                <w:sz w:val="16"/>
                <w:szCs w:val="16"/>
                <w:lang w:val="en-US" w:eastAsia="ru-RU"/>
              </w:rPr>
              <w:t>82 8</w:t>
            </w:r>
            <w:r w:rsidRPr="00C820B1">
              <w:rPr>
                <w:rFonts w:ascii="Arial CYR" w:hAnsi="Arial CYR" w:cs="Arial CYR"/>
                <w:sz w:val="16"/>
                <w:szCs w:val="16"/>
                <w:lang w:val="ru-RU" w:eastAsia="ru-RU"/>
              </w:rPr>
              <w:t>10</w:t>
            </w:r>
          </w:p>
        </w:tc>
      </w:tr>
      <w:tr w:rsidR="00D20ED0" w:rsidRPr="006149A9" w14:paraId="77DFF1AB" w14:textId="77777777" w:rsidTr="00F24AA4">
        <w:trPr>
          <w:trHeight w:val="225"/>
        </w:trPr>
        <w:tc>
          <w:tcPr>
            <w:tcW w:w="2876" w:type="dxa"/>
            <w:tcBorders>
              <w:top w:val="nil"/>
              <w:left w:val="nil"/>
              <w:bottom w:val="nil"/>
              <w:right w:val="nil"/>
            </w:tcBorders>
            <w:shd w:val="clear" w:color="auto" w:fill="auto"/>
            <w:vAlign w:val="bottom"/>
            <w:hideMark/>
          </w:tcPr>
          <w:p w14:paraId="7A4B676C" w14:textId="77777777" w:rsidR="00D20ED0" w:rsidRPr="006149A9" w:rsidRDefault="00D20ED0" w:rsidP="00D20ED0">
            <w:pPr>
              <w:overflowPunct/>
              <w:autoSpaceDE/>
              <w:autoSpaceDN/>
              <w:adjustRightInd/>
              <w:textAlignment w:val="auto"/>
              <w:rPr>
                <w:rFonts w:cs="Arial"/>
                <w:sz w:val="16"/>
                <w:szCs w:val="16"/>
                <w:highlight w:val="yellow"/>
                <w:lang w:val="ru-RU" w:eastAsia="ru-RU"/>
              </w:rPr>
            </w:pPr>
          </w:p>
        </w:tc>
        <w:tc>
          <w:tcPr>
            <w:tcW w:w="1085" w:type="dxa"/>
            <w:tcBorders>
              <w:top w:val="nil"/>
              <w:left w:val="nil"/>
              <w:right w:val="nil"/>
            </w:tcBorders>
            <w:shd w:val="clear" w:color="auto" w:fill="auto"/>
            <w:vAlign w:val="bottom"/>
            <w:hideMark/>
          </w:tcPr>
          <w:p w14:paraId="39CBA18E" w14:textId="77777777" w:rsidR="00D20ED0" w:rsidRPr="006149A9" w:rsidRDefault="00D20ED0" w:rsidP="00D20ED0">
            <w:pPr>
              <w:overflowPunct/>
              <w:autoSpaceDE/>
              <w:autoSpaceDN/>
              <w:adjustRightInd/>
              <w:jc w:val="center"/>
              <w:textAlignment w:val="auto"/>
              <w:rPr>
                <w:rFonts w:cs="Arial"/>
                <w:sz w:val="16"/>
                <w:szCs w:val="16"/>
                <w:highlight w:val="yellow"/>
                <w:lang w:val="ru-RU" w:eastAsia="ru-RU"/>
              </w:rPr>
            </w:pPr>
          </w:p>
        </w:tc>
        <w:tc>
          <w:tcPr>
            <w:tcW w:w="1157" w:type="dxa"/>
            <w:tcBorders>
              <w:top w:val="nil"/>
              <w:left w:val="nil"/>
              <w:right w:val="nil"/>
            </w:tcBorders>
            <w:shd w:val="clear" w:color="auto" w:fill="auto"/>
            <w:vAlign w:val="bottom"/>
            <w:hideMark/>
          </w:tcPr>
          <w:p w14:paraId="5401A039" w14:textId="77777777" w:rsidR="00D20ED0" w:rsidRPr="006149A9" w:rsidRDefault="00D20ED0" w:rsidP="00D20ED0">
            <w:pPr>
              <w:overflowPunct/>
              <w:autoSpaceDE/>
              <w:autoSpaceDN/>
              <w:adjustRightInd/>
              <w:jc w:val="center"/>
              <w:textAlignment w:val="auto"/>
              <w:rPr>
                <w:rFonts w:cs="Arial"/>
                <w:sz w:val="16"/>
                <w:szCs w:val="16"/>
                <w:highlight w:val="yellow"/>
                <w:lang w:val="ru-RU" w:eastAsia="ru-RU"/>
              </w:rPr>
            </w:pPr>
          </w:p>
        </w:tc>
        <w:tc>
          <w:tcPr>
            <w:tcW w:w="1014" w:type="dxa"/>
            <w:tcBorders>
              <w:top w:val="nil"/>
              <w:left w:val="nil"/>
              <w:right w:val="nil"/>
            </w:tcBorders>
            <w:shd w:val="clear" w:color="auto" w:fill="auto"/>
            <w:vAlign w:val="bottom"/>
            <w:hideMark/>
          </w:tcPr>
          <w:p w14:paraId="5D6C8A2A" w14:textId="77777777" w:rsidR="00D20ED0" w:rsidRPr="006149A9" w:rsidRDefault="00D20ED0" w:rsidP="00D20ED0">
            <w:pPr>
              <w:overflowPunct/>
              <w:autoSpaceDE/>
              <w:autoSpaceDN/>
              <w:adjustRightInd/>
              <w:jc w:val="center"/>
              <w:textAlignment w:val="auto"/>
              <w:rPr>
                <w:rFonts w:cs="Arial"/>
                <w:sz w:val="16"/>
                <w:szCs w:val="16"/>
                <w:highlight w:val="yellow"/>
                <w:lang w:val="ru-RU" w:eastAsia="ru-RU"/>
              </w:rPr>
            </w:pPr>
          </w:p>
        </w:tc>
        <w:tc>
          <w:tcPr>
            <w:tcW w:w="1085" w:type="dxa"/>
            <w:tcBorders>
              <w:top w:val="nil"/>
              <w:left w:val="nil"/>
              <w:right w:val="nil"/>
            </w:tcBorders>
            <w:shd w:val="clear" w:color="auto" w:fill="auto"/>
            <w:vAlign w:val="bottom"/>
            <w:hideMark/>
          </w:tcPr>
          <w:p w14:paraId="27FD56D5" w14:textId="77777777" w:rsidR="00D20ED0" w:rsidRPr="006149A9" w:rsidRDefault="00D20ED0" w:rsidP="00D20ED0">
            <w:pPr>
              <w:overflowPunct/>
              <w:autoSpaceDE/>
              <w:autoSpaceDN/>
              <w:adjustRightInd/>
              <w:jc w:val="center"/>
              <w:textAlignment w:val="auto"/>
              <w:rPr>
                <w:rFonts w:cs="Arial"/>
                <w:sz w:val="16"/>
                <w:szCs w:val="16"/>
                <w:highlight w:val="yellow"/>
                <w:lang w:val="ru-RU" w:eastAsia="ru-RU"/>
              </w:rPr>
            </w:pPr>
          </w:p>
        </w:tc>
        <w:tc>
          <w:tcPr>
            <w:tcW w:w="1157" w:type="dxa"/>
            <w:tcBorders>
              <w:top w:val="nil"/>
              <w:left w:val="nil"/>
              <w:right w:val="nil"/>
            </w:tcBorders>
            <w:shd w:val="clear" w:color="auto" w:fill="auto"/>
            <w:vAlign w:val="bottom"/>
            <w:hideMark/>
          </w:tcPr>
          <w:p w14:paraId="3CF90099" w14:textId="77777777" w:rsidR="00D20ED0" w:rsidRPr="006149A9" w:rsidRDefault="00D20ED0" w:rsidP="00D20ED0">
            <w:pPr>
              <w:overflowPunct/>
              <w:autoSpaceDE/>
              <w:autoSpaceDN/>
              <w:adjustRightInd/>
              <w:jc w:val="center"/>
              <w:textAlignment w:val="auto"/>
              <w:rPr>
                <w:rFonts w:ascii="Arial CYR" w:hAnsi="Arial CYR" w:cs="Arial CYR"/>
                <w:sz w:val="16"/>
                <w:szCs w:val="16"/>
                <w:highlight w:val="yellow"/>
                <w:lang w:val="ru-RU" w:eastAsia="ru-RU"/>
              </w:rPr>
            </w:pPr>
          </w:p>
        </w:tc>
        <w:tc>
          <w:tcPr>
            <w:tcW w:w="1014" w:type="dxa"/>
            <w:tcBorders>
              <w:top w:val="nil"/>
              <w:left w:val="nil"/>
              <w:right w:val="nil"/>
            </w:tcBorders>
            <w:shd w:val="clear" w:color="auto" w:fill="auto"/>
            <w:vAlign w:val="bottom"/>
            <w:hideMark/>
          </w:tcPr>
          <w:p w14:paraId="3798B18B" w14:textId="77777777" w:rsidR="00D20ED0" w:rsidRPr="006149A9" w:rsidRDefault="00D20ED0" w:rsidP="00D20ED0">
            <w:pPr>
              <w:overflowPunct/>
              <w:autoSpaceDE/>
              <w:autoSpaceDN/>
              <w:adjustRightInd/>
              <w:jc w:val="center"/>
              <w:textAlignment w:val="auto"/>
              <w:rPr>
                <w:rFonts w:ascii="Arial CYR" w:hAnsi="Arial CYR" w:cs="Arial CYR"/>
                <w:sz w:val="16"/>
                <w:szCs w:val="16"/>
                <w:highlight w:val="yellow"/>
                <w:lang w:val="ru-RU" w:eastAsia="ru-RU"/>
              </w:rPr>
            </w:pPr>
          </w:p>
        </w:tc>
      </w:tr>
      <w:tr w:rsidR="00C820B1" w:rsidRPr="00F24AA4" w14:paraId="4D2359BF" w14:textId="77777777" w:rsidTr="00F24AA4">
        <w:trPr>
          <w:trHeight w:val="450"/>
        </w:trPr>
        <w:tc>
          <w:tcPr>
            <w:tcW w:w="2876" w:type="dxa"/>
            <w:tcBorders>
              <w:top w:val="nil"/>
              <w:left w:val="nil"/>
              <w:bottom w:val="nil"/>
              <w:right w:val="nil"/>
            </w:tcBorders>
            <w:shd w:val="clear" w:color="auto" w:fill="auto"/>
            <w:vAlign w:val="bottom"/>
            <w:hideMark/>
          </w:tcPr>
          <w:p w14:paraId="65471498" w14:textId="77777777" w:rsidR="00C820B1" w:rsidRPr="00F24AA4" w:rsidRDefault="00C820B1" w:rsidP="00C820B1">
            <w:pPr>
              <w:overflowPunct/>
              <w:autoSpaceDE/>
              <w:autoSpaceDN/>
              <w:adjustRightInd/>
              <w:textAlignment w:val="auto"/>
              <w:rPr>
                <w:rFonts w:cs="Arial"/>
                <w:b/>
                <w:bCs/>
                <w:sz w:val="16"/>
                <w:szCs w:val="16"/>
                <w:lang w:val="ru-RU" w:eastAsia="ru-RU"/>
              </w:rPr>
            </w:pPr>
            <w:r w:rsidRPr="00F24AA4">
              <w:rPr>
                <w:rFonts w:cs="Arial"/>
                <w:b/>
                <w:bCs/>
                <w:sz w:val="16"/>
                <w:szCs w:val="16"/>
                <w:lang w:val="ru-RU" w:eastAsia="ru-RU"/>
              </w:rPr>
              <w:t>Долевые ценные бумаги, всего, в т.ч.:</w:t>
            </w:r>
          </w:p>
        </w:tc>
        <w:tc>
          <w:tcPr>
            <w:tcW w:w="1085" w:type="dxa"/>
            <w:tcBorders>
              <w:top w:val="nil"/>
              <w:left w:val="nil"/>
              <w:bottom w:val="single" w:sz="4" w:space="0" w:color="auto"/>
              <w:right w:val="nil"/>
            </w:tcBorders>
            <w:shd w:val="clear" w:color="auto" w:fill="auto"/>
            <w:vAlign w:val="bottom"/>
            <w:hideMark/>
          </w:tcPr>
          <w:p w14:paraId="72EE0593" w14:textId="77777777" w:rsidR="00C820B1" w:rsidRPr="00F24AA4" w:rsidRDefault="00C820B1" w:rsidP="00C820B1">
            <w:pPr>
              <w:overflowPunct/>
              <w:autoSpaceDE/>
              <w:autoSpaceDN/>
              <w:adjustRightInd/>
              <w:jc w:val="center"/>
              <w:textAlignment w:val="auto"/>
              <w:rPr>
                <w:rFonts w:cs="Arial"/>
                <w:b/>
                <w:bCs/>
                <w:sz w:val="16"/>
                <w:szCs w:val="16"/>
                <w:lang w:val="en-US" w:eastAsia="ru-RU"/>
              </w:rPr>
            </w:pPr>
            <w:r w:rsidRPr="00F24AA4">
              <w:rPr>
                <w:rFonts w:cs="Arial"/>
                <w:b/>
                <w:bCs/>
                <w:sz w:val="16"/>
                <w:szCs w:val="16"/>
                <w:lang w:val="ru-RU" w:eastAsia="ru-RU"/>
              </w:rPr>
              <w:t>4</w:t>
            </w:r>
            <w:r w:rsidRPr="00F24AA4">
              <w:rPr>
                <w:rFonts w:cs="Arial"/>
                <w:b/>
                <w:bCs/>
                <w:sz w:val="16"/>
                <w:szCs w:val="16"/>
                <w:lang w:val="en-US" w:eastAsia="ru-RU"/>
              </w:rPr>
              <w:t>2</w:t>
            </w:r>
          </w:p>
        </w:tc>
        <w:tc>
          <w:tcPr>
            <w:tcW w:w="1157" w:type="dxa"/>
            <w:tcBorders>
              <w:top w:val="nil"/>
              <w:left w:val="nil"/>
              <w:bottom w:val="single" w:sz="4" w:space="0" w:color="auto"/>
              <w:right w:val="nil"/>
            </w:tcBorders>
            <w:shd w:val="clear" w:color="auto" w:fill="auto"/>
            <w:vAlign w:val="bottom"/>
            <w:hideMark/>
          </w:tcPr>
          <w:p w14:paraId="3058C9FF" w14:textId="77777777" w:rsidR="00C820B1" w:rsidRPr="00F24AA4" w:rsidRDefault="00C820B1" w:rsidP="00C820B1">
            <w:pPr>
              <w:overflowPunct/>
              <w:autoSpaceDE/>
              <w:autoSpaceDN/>
              <w:adjustRightInd/>
              <w:jc w:val="center"/>
              <w:textAlignment w:val="auto"/>
              <w:rPr>
                <w:rFonts w:cs="Arial"/>
                <w:b/>
                <w:bCs/>
                <w:sz w:val="16"/>
                <w:szCs w:val="16"/>
                <w:lang w:val="ru-RU" w:eastAsia="ru-RU"/>
              </w:rPr>
            </w:pPr>
            <w:r w:rsidRPr="00F24AA4">
              <w:rPr>
                <w:rFonts w:cs="Arial"/>
                <w:b/>
                <w:bCs/>
                <w:sz w:val="16"/>
                <w:szCs w:val="16"/>
                <w:lang w:val="ru-RU" w:eastAsia="ru-RU"/>
              </w:rPr>
              <w:t>-</w:t>
            </w:r>
          </w:p>
        </w:tc>
        <w:tc>
          <w:tcPr>
            <w:tcW w:w="1014" w:type="dxa"/>
            <w:tcBorders>
              <w:top w:val="nil"/>
              <w:left w:val="nil"/>
              <w:bottom w:val="single" w:sz="4" w:space="0" w:color="auto"/>
              <w:right w:val="nil"/>
            </w:tcBorders>
            <w:shd w:val="clear" w:color="auto" w:fill="auto"/>
            <w:vAlign w:val="bottom"/>
            <w:hideMark/>
          </w:tcPr>
          <w:p w14:paraId="5949FD33" w14:textId="77777777" w:rsidR="00C820B1" w:rsidRPr="00F24AA4" w:rsidRDefault="00C820B1" w:rsidP="00C820B1">
            <w:pPr>
              <w:overflowPunct/>
              <w:autoSpaceDE/>
              <w:autoSpaceDN/>
              <w:adjustRightInd/>
              <w:jc w:val="center"/>
              <w:textAlignment w:val="auto"/>
              <w:rPr>
                <w:rFonts w:cs="Arial"/>
                <w:b/>
                <w:bCs/>
                <w:sz w:val="16"/>
                <w:szCs w:val="16"/>
                <w:lang w:val="ru-RU" w:eastAsia="ru-RU"/>
              </w:rPr>
            </w:pPr>
            <w:r w:rsidRPr="00F24AA4">
              <w:rPr>
                <w:rFonts w:cs="Arial"/>
                <w:b/>
                <w:bCs/>
                <w:sz w:val="16"/>
                <w:szCs w:val="16"/>
                <w:lang w:val="ru-RU" w:eastAsia="ru-RU"/>
              </w:rPr>
              <w:t>-</w:t>
            </w:r>
          </w:p>
        </w:tc>
        <w:tc>
          <w:tcPr>
            <w:tcW w:w="1085" w:type="dxa"/>
            <w:tcBorders>
              <w:top w:val="nil"/>
              <w:left w:val="nil"/>
              <w:bottom w:val="single" w:sz="4" w:space="0" w:color="auto"/>
              <w:right w:val="nil"/>
            </w:tcBorders>
            <w:shd w:val="clear" w:color="auto" w:fill="auto"/>
            <w:vAlign w:val="bottom"/>
            <w:hideMark/>
          </w:tcPr>
          <w:p w14:paraId="068364E6" w14:textId="77777777" w:rsidR="00C820B1" w:rsidRPr="00F24AA4" w:rsidRDefault="00C820B1" w:rsidP="00C820B1">
            <w:pPr>
              <w:overflowPunct/>
              <w:autoSpaceDE/>
              <w:autoSpaceDN/>
              <w:adjustRightInd/>
              <w:jc w:val="center"/>
              <w:textAlignment w:val="auto"/>
              <w:rPr>
                <w:rFonts w:cs="Arial"/>
                <w:b/>
                <w:bCs/>
                <w:sz w:val="16"/>
                <w:szCs w:val="16"/>
                <w:lang w:val="ru-RU" w:eastAsia="ru-RU"/>
              </w:rPr>
            </w:pPr>
            <w:r w:rsidRPr="00F24AA4">
              <w:rPr>
                <w:rFonts w:cs="Arial"/>
                <w:b/>
                <w:bCs/>
                <w:sz w:val="16"/>
                <w:szCs w:val="16"/>
                <w:lang w:val="ru-RU" w:eastAsia="ru-RU"/>
              </w:rPr>
              <w:t>4</w:t>
            </w:r>
            <w:r w:rsidRPr="00F24AA4">
              <w:rPr>
                <w:rFonts w:cs="Arial"/>
                <w:b/>
                <w:bCs/>
                <w:sz w:val="16"/>
                <w:szCs w:val="16"/>
                <w:lang w:val="en-US" w:eastAsia="ru-RU"/>
              </w:rPr>
              <w:t>5</w:t>
            </w:r>
          </w:p>
        </w:tc>
        <w:tc>
          <w:tcPr>
            <w:tcW w:w="1157" w:type="dxa"/>
            <w:tcBorders>
              <w:top w:val="nil"/>
              <w:left w:val="nil"/>
              <w:bottom w:val="single" w:sz="4" w:space="0" w:color="auto"/>
              <w:right w:val="nil"/>
            </w:tcBorders>
            <w:shd w:val="clear" w:color="auto" w:fill="auto"/>
            <w:vAlign w:val="bottom"/>
            <w:hideMark/>
          </w:tcPr>
          <w:p w14:paraId="79C27716" w14:textId="77777777" w:rsidR="00C820B1" w:rsidRPr="00F24AA4" w:rsidRDefault="00C820B1" w:rsidP="00C820B1">
            <w:pPr>
              <w:overflowPunct/>
              <w:autoSpaceDE/>
              <w:autoSpaceDN/>
              <w:adjustRightInd/>
              <w:jc w:val="center"/>
              <w:textAlignment w:val="auto"/>
              <w:rPr>
                <w:rFonts w:cs="Arial"/>
                <w:b/>
                <w:bCs/>
                <w:sz w:val="16"/>
                <w:szCs w:val="16"/>
                <w:lang w:val="ru-RU" w:eastAsia="ru-RU"/>
              </w:rPr>
            </w:pPr>
            <w:r w:rsidRPr="00F24AA4">
              <w:rPr>
                <w:rFonts w:cs="Arial"/>
                <w:b/>
                <w:bCs/>
                <w:sz w:val="16"/>
                <w:szCs w:val="16"/>
                <w:lang w:val="ru-RU" w:eastAsia="ru-RU"/>
              </w:rPr>
              <w:t>-</w:t>
            </w:r>
          </w:p>
        </w:tc>
        <w:tc>
          <w:tcPr>
            <w:tcW w:w="1014" w:type="dxa"/>
            <w:tcBorders>
              <w:top w:val="nil"/>
              <w:left w:val="nil"/>
              <w:bottom w:val="single" w:sz="4" w:space="0" w:color="auto"/>
              <w:right w:val="nil"/>
            </w:tcBorders>
            <w:shd w:val="clear" w:color="auto" w:fill="auto"/>
            <w:vAlign w:val="bottom"/>
            <w:hideMark/>
          </w:tcPr>
          <w:p w14:paraId="345F754A" w14:textId="77777777" w:rsidR="00C820B1" w:rsidRPr="00F24AA4" w:rsidRDefault="00C820B1" w:rsidP="00C820B1">
            <w:pPr>
              <w:overflowPunct/>
              <w:autoSpaceDE/>
              <w:autoSpaceDN/>
              <w:adjustRightInd/>
              <w:jc w:val="center"/>
              <w:textAlignment w:val="auto"/>
              <w:rPr>
                <w:rFonts w:cs="Arial"/>
                <w:b/>
                <w:bCs/>
                <w:sz w:val="16"/>
                <w:szCs w:val="16"/>
                <w:lang w:val="ru-RU" w:eastAsia="ru-RU"/>
              </w:rPr>
            </w:pPr>
            <w:r w:rsidRPr="00F24AA4">
              <w:rPr>
                <w:rFonts w:cs="Arial"/>
                <w:b/>
                <w:bCs/>
                <w:sz w:val="16"/>
                <w:szCs w:val="16"/>
                <w:lang w:val="ru-RU" w:eastAsia="ru-RU"/>
              </w:rPr>
              <w:t>-</w:t>
            </w:r>
          </w:p>
        </w:tc>
      </w:tr>
      <w:tr w:rsidR="00C820B1" w:rsidRPr="00F24AA4" w14:paraId="3207F640" w14:textId="77777777" w:rsidTr="00F24AA4">
        <w:trPr>
          <w:trHeight w:val="225"/>
        </w:trPr>
        <w:tc>
          <w:tcPr>
            <w:tcW w:w="2876" w:type="dxa"/>
            <w:tcBorders>
              <w:top w:val="nil"/>
              <w:left w:val="nil"/>
              <w:bottom w:val="nil"/>
              <w:right w:val="nil"/>
            </w:tcBorders>
            <w:shd w:val="clear" w:color="auto" w:fill="auto"/>
            <w:vAlign w:val="bottom"/>
            <w:hideMark/>
          </w:tcPr>
          <w:p w14:paraId="6036C143" w14:textId="77777777" w:rsidR="00C820B1" w:rsidRPr="00F24AA4" w:rsidRDefault="00C820B1" w:rsidP="00C820B1">
            <w:pPr>
              <w:overflowPunct/>
              <w:autoSpaceDE/>
              <w:autoSpaceDN/>
              <w:adjustRightInd/>
              <w:textAlignment w:val="auto"/>
              <w:rPr>
                <w:rFonts w:cs="Arial"/>
                <w:sz w:val="16"/>
                <w:szCs w:val="16"/>
                <w:lang w:val="ru-RU" w:eastAsia="ru-RU"/>
              </w:rPr>
            </w:pPr>
            <w:r w:rsidRPr="00F24AA4">
              <w:rPr>
                <w:rFonts w:cs="Arial"/>
                <w:sz w:val="16"/>
                <w:szCs w:val="16"/>
                <w:lang w:val="ru-RU" w:eastAsia="ru-RU"/>
              </w:rPr>
              <w:t>корпоративные акции</w:t>
            </w:r>
          </w:p>
        </w:tc>
        <w:tc>
          <w:tcPr>
            <w:tcW w:w="1085" w:type="dxa"/>
            <w:tcBorders>
              <w:top w:val="single" w:sz="4" w:space="0" w:color="auto"/>
              <w:left w:val="nil"/>
              <w:bottom w:val="nil"/>
              <w:right w:val="nil"/>
            </w:tcBorders>
            <w:shd w:val="clear" w:color="auto" w:fill="auto"/>
            <w:vAlign w:val="bottom"/>
            <w:hideMark/>
          </w:tcPr>
          <w:p w14:paraId="2FA10F1E" w14:textId="77777777" w:rsidR="00C820B1" w:rsidRPr="00F24AA4" w:rsidRDefault="00C820B1" w:rsidP="00C820B1">
            <w:pPr>
              <w:overflowPunct/>
              <w:autoSpaceDE/>
              <w:autoSpaceDN/>
              <w:adjustRightInd/>
              <w:jc w:val="center"/>
              <w:textAlignment w:val="auto"/>
              <w:rPr>
                <w:rFonts w:cs="Arial"/>
                <w:sz w:val="16"/>
                <w:szCs w:val="16"/>
                <w:lang w:val="ru-RU" w:eastAsia="ru-RU"/>
              </w:rPr>
            </w:pPr>
            <w:r w:rsidRPr="00F24AA4">
              <w:rPr>
                <w:rFonts w:cs="Arial"/>
                <w:sz w:val="16"/>
                <w:szCs w:val="16"/>
                <w:lang w:val="ru-RU" w:eastAsia="ru-RU"/>
              </w:rPr>
              <w:t>42</w:t>
            </w:r>
          </w:p>
        </w:tc>
        <w:tc>
          <w:tcPr>
            <w:tcW w:w="1157" w:type="dxa"/>
            <w:tcBorders>
              <w:top w:val="single" w:sz="4" w:space="0" w:color="auto"/>
              <w:left w:val="nil"/>
              <w:bottom w:val="nil"/>
              <w:right w:val="nil"/>
            </w:tcBorders>
            <w:shd w:val="clear" w:color="auto" w:fill="auto"/>
            <w:vAlign w:val="bottom"/>
            <w:hideMark/>
          </w:tcPr>
          <w:p w14:paraId="50CDBB54" w14:textId="77777777" w:rsidR="00C820B1" w:rsidRPr="00F24AA4" w:rsidRDefault="00C820B1" w:rsidP="00C820B1">
            <w:pPr>
              <w:overflowPunct/>
              <w:autoSpaceDE/>
              <w:autoSpaceDN/>
              <w:adjustRightInd/>
              <w:jc w:val="center"/>
              <w:textAlignment w:val="auto"/>
              <w:rPr>
                <w:rFonts w:ascii="Arial CYR" w:hAnsi="Arial CYR" w:cs="Arial CYR"/>
                <w:sz w:val="16"/>
                <w:szCs w:val="16"/>
                <w:lang w:val="ru-RU" w:eastAsia="ru-RU"/>
              </w:rPr>
            </w:pPr>
            <w:r w:rsidRPr="00F24AA4">
              <w:rPr>
                <w:rFonts w:ascii="Arial CYR" w:hAnsi="Arial CYR" w:cs="Arial CYR"/>
                <w:sz w:val="16"/>
                <w:szCs w:val="16"/>
                <w:lang w:val="ru-RU" w:eastAsia="ru-RU"/>
              </w:rPr>
              <w:t>-</w:t>
            </w:r>
          </w:p>
        </w:tc>
        <w:tc>
          <w:tcPr>
            <w:tcW w:w="1014" w:type="dxa"/>
            <w:tcBorders>
              <w:top w:val="single" w:sz="4" w:space="0" w:color="auto"/>
              <w:left w:val="nil"/>
              <w:bottom w:val="nil"/>
              <w:right w:val="nil"/>
            </w:tcBorders>
            <w:shd w:val="clear" w:color="auto" w:fill="auto"/>
            <w:vAlign w:val="bottom"/>
            <w:hideMark/>
          </w:tcPr>
          <w:p w14:paraId="7F985FA7" w14:textId="77777777" w:rsidR="00C820B1" w:rsidRPr="00F24AA4" w:rsidRDefault="00C820B1" w:rsidP="00C820B1">
            <w:pPr>
              <w:overflowPunct/>
              <w:autoSpaceDE/>
              <w:autoSpaceDN/>
              <w:adjustRightInd/>
              <w:jc w:val="center"/>
              <w:textAlignment w:val="auto"/>
              <w:rPr>
                <w:rFonts w:ascii="Arial CYR" w:hAnsi="Arial CYR" w:cs="Arial CYR"/>
                <w:sz w:val="16"/>
                <w:szCs w:val="16"/>
                <w:lang w:val="ru-RU" w:eastAsia="ru-RU"/>
              </w:rPr>
            </w:pPr>
            <w:r w:rsidRPr="00F24AA4">
              <w:rPr>
                <w:rFonts w:ascii="Arial CYR" w:hAnsi="Arial CYR" w:cs="Arial CYR"/>
                <w:sz w:val="16"/>
                <w:szCs w:val="16"/>
                <w:lang w:val="ru-RU" w:eastAsia="ru-RU"/>
              </w:rPr>
              <w:t>-</w:t>
            </w:r>
          </w:p>
        </w:tc>
        <w:tc>
          <w:tcPr>
            <w:tcW w:w="1085" w:type="dxa"/>
            <w:tcBorders>
              <w:top w:val="single" w:sz="4" w:space="0" w:color="auto"/>
              <w:left w:val="nil"/>
              <w:bottom w:val="nil"/>
              <w:right w:val="nil"/>
            </w:tcBorders>
            <w:shd w:val="clear" w:color="auto" w:fill="auto"/>
            <w:vAlign w:val="bottom"/>
            <w:hideMark/>
          </w:tcPr>
          <w:p w14:paraId="139A7737" w14:textId="77777777" w:rsidR="00C820B1" w:rsidRPr="00F24AA4" w:rsidRDefault="00C820B1" w:rsidP="00C820B1">
            <w:pPr>
              <w:overflowPunct/>
              <w:autoSpaceDE/>
              <w:autoSpaceDN/>
              <w:adjustRightInd/>
              <w:jc w:val="center"/>
              <w:textAlignment w:val="auto"/>
              <w:rPr>
                <w:rFonts w:cs="Arial"/>
                <w:sz w:val="16"/>
                <w:szCs w:val="16"/>
                <w:lang w:val="ru-RU" w:eastAsia="ru-RU"/>
              </w:rPr>
            </w:pPr>
            <w:r w:rsidRPr="00F24AA4">
              <w:rPr>
                <w:rFonts w:cs="Arial"/>
                <w:sz w:val="16"/>
                <w:szCs w:val="16"/>
                <w:lang w:val="ru-RU" w:eastAsia="ru-RU"/>
              </w:rPr>
              <w:t>45</w:t>
            </w:r>
          </w:p>
        </w:tc>
        <w:tc>
          <w:tcPr>
            <w:tcW w:w="1157" w:type="dxa"/>
            <w:tcBorders>
              <w:top w:val="single" w:sz="4" w:space="0" w:color="auto"/>
              <w:left w:val="nil"/>
              <w:bottom w:val="nil"/>
              <w:right w:val="nil"/>
            </w:tcBorders>
            <w:shd w:val="clear" w:color="auto" w:fill="auto"/>
            <w:vAlign w:val="bottom"/>
            <w:hideMark/>
          </w:tcPr>
          <w:p w14:paraId="27DC420A" w14:textId="77777777" w:rsidR="00C820B1" w:rsidRPr="00F24AA4" w:rsidRDefault="00C820B1" w:rsidP="00C820B1">
            <w:pPr>
              <w:overflowPunct/>
              <w:autoSpaceDE/>
              <w:autoSpaceDN/>
              <w:adjustRightInd/>
              <w:jc w:val="center"/>
              <w:textAlignment w:val="auto"/>
              <w:rPr>
                <w:rFonts w:ascii="Arial CYR" w:hAnsi="Arial CYR" w:cs="Arial CYR"/>
                <w:sz w:val="16"/>
                <w:szCs w:val="16"/>
                <w:lang w:val="ru-RU" w:eastAsia="ru-RU"/>
              </w:rPr>
            </w:pPr>
            <w:r w:rsidRPr="00F24AA4">
              <w:rPr>
                <w:rFonts w:ascii="Arial CYR" w:hAnsi="Arial CYR" w:cs="Arial CYR"/>
                <w:sz w:val="16"/>
                <w:szCs w:val="16"/>
                <w:lang w:val="ru-RU" w:eastAsia="ru-RU"/>
              </w:rPr>
              <w:t>-</w:t>
            </w:r>
          </w:p>
        </w:tc>
        <w:tc>
          <w:tcPr>
            <w:tcW w:w="1014" w:type="dxa"/>
            <w:tcBorders>
              <w:top w:val="single" w:sz="4" w:space="0" w:color="auto"/>
              <w:left w:val="nil"/>
              <w:bottom w:val="nil"/>
              <w:right w:val="nil"/>
            </w:tcBorders>
            <w:shd w:val="clear" w:color="auto" w:fill="auto"/>
            <w:vAlign w:val="bottom"/>
            <w:hideMark/>
          </w:tcPr>
          <w:p w14:paraId="47DE30EE" w14:textId="77777777" w:rsidR="00C820B1" w:rsidRPr="00F24AA4" w:rsidRDefault="00C820B1" w:rsidP="00C820B1">
            <w:pPr>
              <w:overflowPunct/>
              <w:autoSpaceDE/>
              <w:autoSpaceDN/>
              <w:adjustRightInd/>
              <w:jc w:val="center"/>
              <w:textAlignment w:val="auto"/>
              <w:rPr>
                <w:rFonts w:ascii="Arial CYR" w:hAnsi="Arial CYR" w:cs="Arial CYR"/>
                <w:sz w:val="16"/>
                <w:szCs w:val="16"/>
                <w:lang w:val="ru-RU" w:eastAsia="ru-RU"/>
              </w:rPr>
            </w:pPr>
            <w:r w:rsidRPr="00F24AA4">
              <w:rPr>
                <w:rFonts w:ascii="Arial CYR" w:hAnsi="Arial CYR" w:cs="Arial CYR"/>
                <w:sz w:val="16"/>
                <w:szCs w:val="16"/>
                <w:lang w:val="ru-RU" w:eastAsia="ru-RU"/>
              </w:rPr>
              <w:t>-</w:t>
            </w:r>
          </w:p>
        </w:tc>
      </w:tr>
      <w:tr w:rsidR="00C820B1" w:rsidRPr="00F24AA4" w14:paraId="2567D1DF" w14:textId="77777777" w:rsidTr="00F24AA4">
        <w:trPr>
          <w:trHeight w:val="240"/>
        </w:trPr>
        <w:tc>
          <w:tcPr>
            <w:tcW w:w="2876" w:type="dxa"/>
            <w:tcBorders>
              <w:left w:val="nil"/>
              <w:bottom w:val="double" w:sz="6" w:space="0" w:color="auto"/>
              <w:right w:val="nil"/>
            </w:tcBorders>
            <w:shd w:val="clear" w:color="auto" w:fill="auto"/>
            <w:vAlign w:val="bottom"/>
            <w:hideMark/>
          </w:tcPr>
          <w:p w14:paraId="767EBC47" w14:textId="77777777" w:rsidR="00C820B1" w:rsidRPr="00F24AA4" w:rsidRDefault="00C820B1" w:rsidP="00C820B1">
            <w:pPr>
              <w:overflowPunct/>
              <w:autoSpaceDE/>
              <w:autoSpaceDN/>
              <w:adjustRightInd/>
              <w:textAlignment w:val="auto"/>
              <w:rPr>
                <w:rFonts w:cs="Arial"/>
                <w:b/>
                <w:bCs/>
                <w:sz w:val="16"/>
                <w:szCs w:val="16"/>
                <w:lang w:val="ru-RU" w:eastAsia="ru-RU"/>
              </w:rPr>
            </w:pPr>
            <w:r w:rsidRPr="00F24AA4">
              <w:rPr>
                <w:rFonts w:cs="Arial"/>
                <w:b/>
                <w:bCs/>
                <w:sz w:val="16"/>
                <w:szCs w:val="16"/>
                <w:lang w:val="ru-RU" w:eastAsia="ru-RU"/>
              </w:rPr>
              <w:t>Итого</w:t>
            </w:r>
          </w:p>
        </w:tc>
        <w:tc>
          <w:tcPr>
            <w:tcW w:w="1085" w:type="dxa"/>
            <w:tcBorders>
              <w:left w:val="nil"/>
              <w:bottom w:val="double" w:sz="6" w:space="0" w:color="auto"/>
              <w:right w:val="nil"/>
            </w:tcBorders>
            <w:shd w:val="clear" w:color="auto" w:fill="auto"/>
            <w:vAlign w:val="bottom"/>
            <w:hideMark/>
          </w:tcPr>
          <w:p w14:paraId="7709F77C" w14:textId="77777777" w:rsidR="00C820B1" w:rsidRPr="00F24AA4" w:rsidRDefault="00C820B1" w:rsidP="00B548A4">
            <w:pPr>
              <w:overflowPunct/>
              <w:autoSpaceDE/>
              <w:autoSpaceDN/>
              <w:adjustRightInd/>
              <w:jc w:val="center"/>
              <w:textAlignment w:val="auto"/>
              <w:rPr>
                <w:rFonts w:cs="Arial"/>
                <w:b/>
                <w:bCs/>
                <w:sz w:val="16"/>
                <w:szCs w:val="16"/>
                <w:lang w:val="ru-RU" w:eastAsia="ru-RU"/>
              </w:rPr>
            </w:pPr>
            <w:r w:rsidRPr="00F24AA4">
              <w:rPr>
                <w:rFonts w:cs="Arial"/>
                <w:b/>
                <w:bCs/>
                <w:sz w:val="16"/>
                <w:szCs w:val="16"/>
                <w:lang w:val="en-US" w:eastAsia="ru-RU"/>
              </w:rPr>
              <w:t>4 287 586</w:t>
            </w:r>
          </w:p>
        </w:tc>
        <w:tc>
          <w:tcPr>
            <w:tcW w:w="1157" w:type="dxa"/>
            <w:tcBorders>
              <w:left w:val="nil"/>
              <w:bottom w:val="double" w:sz="6" w:space="0" w:color="auto"/>
              <w:right w:val="nil"/>
            </w:tcBorders>
            <w:shd w:val="clear" w:color="auto" w:fill="auto"/>
            <w:vAlign w:val="bottom"/>
            <w:hideMark/>
          </w:tcPr>
          <w:p w14:paraId="54684E73" w14:textId="77777777" w:rsidR="00C820B1" w:rsidRPr="00F24AA4" w:rsidRDefault="00C820B1" w:rsidP="00B548A4">
            <w:pPr>
              <w:overflowPunct/>
              <w:autoSpaceDE/>
              <w:autoSpaceDN/>
              <w:adjustRightInd/>
              <w:jc w:val="center"/>
              <w:textAlignment w:val="auto"/>
              <w:rPr>
                <w:rFonts w:cs="Arial"/>
                <w:b/>
                <w:bCs/>
                <w:sz w:val="16"/>
                <w:szCs w:val="16"/>
                <w:lang w:val="en-US" w:eastAsia="ru-RU"/>
              </w:rPr>
            </w:pPr>
            <w:r w:rsidRPr="00F24AA4">
              <w:rPr>
                <w:rFonts w:cs="Arial"/>
                <w:b/>
                <w:bCs/>
                <w:sz w:val="16"/>
                <w:szCs w:val="16"/>
                <w:lang w:val="ru-RU" w:eastAsia="ru-RU"/>
              </w:rPr>
              <w:t xml:space="preserve">1 830 </w:t>
            </w:r>
            <w:r w:rsidRPr="00F24AA4">
              <w:rPr>
                <w:rFonts w:cs="Arial"/>
                <w:b/>
                <w:bCs/>
                <w:sz w:val="16"/>
                <w:szCs w:val="16"/>
                <w:lang w:val="en-US" w:eastAsia="ru-RU"/>
              </w:rPr>
              <w:t>400</w:t>
            </w:r>
          </w:p>
        </w:tc>
        <w:tc>
          <w:tcPr>
            <w:tcW w:w="1014" w:type="dxa"/>
            <w:tcBorders>
              <w:left w:val="nil"/>
              <w:bottom w:val="double" w:sz="6" w:space="0" w:color="auto"/>
              <w:right w:val="nil"/>
            </w:tcBorders>
            <w:shd w:val="clear" w:color="auto" w:fill="auto"/>
            <w:vAlign w:val="bottom"/>
            <w:hideMark/>
          </w:tcPr>
          <w:p w14:paraId="40967C1A" w14:textId="77777777" w:rsidR="00C820B1" w:rsidRPr="00F24AA4" w:rsidRDefault="00C820B1" w:rsidP="00B548A4">
            <w:pPr>
              <w:overflowPunct/>
              <w:autoSpaceDE/>
              <w:autoSpaceDN/>
              <w:adjustRightInd/>
              <w:jc w:val="center"/>
              <w:textAlignment w:val="auto"/>
              <w:rPr>
                <w:rFonts w:cs="Arial"/>
                <w:b/>
                <w:bCs/>
                <w:sz w:val="16"/>
                <w:szCs w:val="16"/>
                <w:lang w:val="ru-RU" w:eastAsia="ru-RU"/>
              </w:rPr>
            </w:pPr>
            <w:r w:rsidRPr="00F24AA4">
              <w:rPr>
                <w:rFonts w:cs="Arial"/>
                <w:b/>
                <w:bCs/>
                <w:sz w:val="16"/>
                <w:szCs w:val="16"/>
                <w:lang w:val="ru-RU" w:eastAsia="ru-RU"/>
              </w:rPr>
              <w:t>26 427</w:t>
            </w:r>
          </w:p>
        </w:tc>
        <w:tc>
          <w:tcPr>
            <w:tcW w:w="1085" w:type="dxa"/>
            <w:tcBorders>
              <w:left w:val="nil"/>
              <w:bottom w:val="double" w:sz="6" w:space="0" w:color="auto"/>
              <w:right w:val="nil"/>
            </w:tcBorders>
            <w:shd w:val="clear" w:color="auto" w:fill="auto"/>
            <w:vAlign w:val="bottom"/>
            <w:hideMark/>
          </w:tcPr>
          <w:p w14:paraId="6823C19E" w14:textId="77777777" w:rsidR="00C820B1" w:rsidRPr="00F24AA4" w:rsidRDefault="00C820B1" w:rsidP="00B548A4">
            <w:pPr>
              <w:overflowPunct/>
              <w:autoSpaceDE/>
              <w:autoSpaceDN/>
              <w:adjustRightInd/>
              <w:jc w:val="center"/>
              <w:textAlignment w:val="auto"/>
              <w:rPr>
                <w:rFonts w:cs="Arial"/>
                <w:b/>
                <w:bCs/>
                <w:sz w:val="16"/>
                <w:szCs w:val="16"/>
                <w:lang w:val="en-US" w:eastAsia="ru-RU"/>
              </w:rPr>
            </w:pPr>
            <w:r w:rsidRPr="00F24AA4">
              <w:rPr>
                <w:rFonts w:cs="Arial"/>
                <w:b/>
                <w:bCs/>
                <w:sz w:val="16"/>
                <w:szCs w:val="16"/>
                <w:lang w:val="ru-RU" w:eastAsia="ru-RU"/>
              </w:rPr>
              <w:t>4 </w:t>
            </w:r>
            <w:r w:rsidRPr="00F24AA4">
              <w:rPr>
                <w:rFonts w:cs="Arial"/>
                <w:b/>
                <w:bCs/>
                <w:sz w:val="16"/>
                <w:szCs w:val="16"/>
                <w:lang w:val="en-US" w:eastAsia="ru-RU"/>
              </w:rPr>
              <w:t>584 546</w:t>
            </w:r>
          </w:p>
        </w:tc>
        <w:tc>
          <w:tcPr>
            <w:tcW w:w="1157" w:type="dxa"/>
            <w:tcBorders>
              <w:left w:val="nil"/>
              <w:bottom w:val="double" w:sz="6" w:space="0" w:color="auto"/>
              <w:right w:val="nil"/>
            </w:tcBorders>
            <w:shd w:val="clear" w:color="auto" w:fill="auto"/>
            <w:vAlign w:val="bottom"/>
            <w:hideMark/>
          </w:tcPr>
          <w:p w14:paraId="3EC7B1E0" w14:textId="77777777" w:rsidR="00C820B1" w:rsidRPr="00F24AA4" w:rsidRDefault="00C820B1" w:rsidP="00B548A4">
            <w:pPr>
              <w:overflowPunct/>
              <w:autoSpaceDE/>
              <w:autoSpaceDN/>
              <w:adjustRightInd/>
              <w:jc w:val="center"/>
              <w:textAlignment w:val="auto"/>
              <w:rPr>
                <w:rFonts w:cs="Arial"/>
                <w:b/>
                <w:bCs/>
                <w:sz w:val="16"/>
                <w:szCs w:val="16"/>
                <w:lang w:val="ru-RU" w:eastAsia="ru-RU"/>
              </w:rPr>
            </w:pPr>
            <w:r w:rsidRPr="00F24AA4">
              <w:rPr>
                <w:rFonts w:cs="Arial"/>
                <w:b/>
                <w:bCs/>
                <w:sz w:val="16"/>
                <w:szCs w:val="16"/>
                <w:lang w:val="ru-RU" w:eastAsia="ru-RU"/>
              </w:rPr>
              <w:t>680 484</w:t>
            </w:r>
          </w:p>
        </w:tc>
        <w:tc>
          <w:tcPr>
            <w:tcW w:w="1014" w:type="dxa"/>
            <w:tcBorders>
              <w:left w:val="nil"/>
              <w:bottom w:val="double" w:sz="6" w:space="0" w:color="auto"/>
              <w:right w:val="nil"/>
            </w:tcBorders>
            <w:shd w:val="clear" w:color="auto" w:fill="auto"/>
            <w:vAlign w:val="bottom"/>
            <w:hideMark/>
          </w:tcPr>
          <w:p w14:paraId="0DFFB24C" w14:textId="77777777" w:rsidR="00C820B1" w:rsidRPr="00F24AA4" w:rsidRDefault="00C820B1" w:rsidP="00B548A4">
            <w:pPr>
              <w:overflowPunct/>
              <w:autoSpaceDE/>
              <w:autoSpaceDN/>
              <w:adjustRightInd/>
              <w:jc w:val="center"/>
              <w:textAlignment w:val="auto"/>
              <w:rPr>
                <w:rFonts w:cs="Arial"/>
                <w:b/>
                <w:bCs/>
                <w:sz w:val="16"/>
                <w:szCs w:val="16"/>
                <w:lang w:val="en-US" w:eastAsia="ru-RU"/>
              </w:rPr>
            </w:pPr>
            <w:r w:rsidRPr="00F24AA4">
              <w:rPr>
                <w:rFonts w:cs="Arial"/>
                <w:b/>
                <w:bCs/>
                <w:sz w:val="16"/>
                <w:szCs w:val="16"/>
                <w:lang w:val="ru-RU" w:eastAsia="ru-RU"/>
              </w:rPr>
              <w:t>82</w:t>
            </w:r>
            <w:r w:rsidRPr="00F24AA4">
              <w:rPr>
                <w:rFonts w:cs="Arial"/>
                <w:b/>
                <w:bCs/>
                <w:sz w:val="16"/>
                <w:szCs w:val="16"/>
                <w:lang w:val="en-US" w:eastAsia="ru-RU"/>
              </w:rPr>
              <w:t xml:space="preserve"> </w:t>
            </w:r>
            <w:r w:rsidRPr="00F24AA4">
              <w:rPr>
                <w:rFonts w:cs="Arial"/>
                <w:b/>
                <w:bCs/>
                <w:sz w:val="16"/>
                <w:szCs w:val="16"/>
                <w:lang w:val="ru-RU" w:eastAsia="ru-RU"/>
              </w:rPr>
              <w:t>810</w:t>
            </w:r>
          </w:p>
        </w:tc>
      </w:tr>
    </w:tbl>
    <w:p w14:paraId="1AEB1DB3" w14:textId="77777777" w:rsidR="00A822E3" w:rsidRDefault="00A822E3" w:rsidP="00B548A4">
      <w:pPr>
        <w:pStyle w:val="2normal"/>
        <w:jc w:val="both"/>
        <w:rPr>
          <w:sz w:val="20"/>
          <w:szCs w:val="20"/>
          <w:lang w:val="ru-RU"/>
        </w:rPr>
      </w:pPr>
    </w:p>
    <w:p w14:paraId="48DF0CA8" w14:textId="77777777" w:rsidR="00B548A4" w:rsidRPr="00422456" w:rsidRDefault="00B548A4" w:rsidP="00B548A4">
      <w:pPr>
        <w:pStyle w:val="2normal"/>
        <w:jc w:val="both"/>
        <w:rPr>
          <w:sz w:val="20"/>
          <w:szCs w:val="20"/>
          <w:lang w:val="ru-RU"/>
        </w:rPr>
      </w:pPr>
      <w:r w:rsidRPr="00422456">
        <w:rPr>
          <w:sz w:val="20"/>
          <w:szCs w:val="20"/>
          <w:lang w:val="ru-RU"/>
        </w:rPr>
        <w:t>На 1 января 2017 года долговые обязательства включают в себя облигации со следующими параметрами:</w:t>
      </w:r>
      <w:r w:rsidR="00C67F8A">
        <w:rPr>
          <w:sz w:val="20"/>
          <w:szCs w:val="20"/>
          <w:lang w:val="ru-RU"/>
        </w:rPr>
        <w:t xml:space="preserve">   </w:t>
      </w:r>
    </w:p>
    <w:tbl>
      <w:tblPr>
        <w:tblStyle w:val="af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89"/>
        <w:gridCol w:w="956"/>
        <w:gridCol w:w="1085"/>
        <w:gridCol w:w="1713"/>
        <w:gridCol w:w="1326"/>
        <w:gridCol w:w="1586"/>
      </w:tblGrid>
      <w:tr w:rsidR="00B548A4" w:rsidRPr="00BA4EDC" w14:paraId="76B4AA7C" w14:textId="77777777" w:rsidTr="000D083B">
        <w:tc>
          <w:tcPr>
            <w:tcW w:w="2689" w:type="dxa"/>
            <w:tcBorders>
              <w:top w:val="single" w:sz="4" w:space="0" w:color="auto"/>
              <w:bottom w:val="single" w:sz="4" w:space="0" w:color="auto"/>
            </w:tcBorders>
            <w:vAlign w:val="center"/>
          </w:tcPr>
          <w:p w14:paraId="2FF55E73" w14:textId="77777777" w:rsidR="00B548A4" w:rsidRPr="00422456" w:rsidRDefault="00B548A4" w:rsidP="000D083B">
            <w:pPr>
              <w:overflowPunct/>
              <w:autoSpaceDE/>
              <w:autoSpaceDN/>
              <w:adjustRightInd/>
              <w:jc w:val="center"/>
              <w:textAlignment w:val="auto"/>
              <w:rPr>
                <w:rFonts w:cs="Arial"/>
                <w:b/>
                <w:bCs/>
                <w:sz w:val="16"/>
                <w:szCs w:val="16"/>
                <w:lang w:val="ru-RU" w:eastAsia="ru-RU"/>
              </w:rPr>
            </w:pPr>
            <w:r w:rsidRPr="00422456">
              <w:rPr>
                <w:rFonts w:cs="Arial"/>
                <w:b/>
                <w:bCs/>
                <w:sz w:val="16"/>
                <w:szCs w:val="16"/>
                <w:lang w:val="ru-RU" w:eastAsia="ru-RU"/>
              </w:rPr>
              <w:t>Эмитент</w:t>
            </w:r>
          </w:p>
        </w:tc>
        <w:tc>
          <w:tcPr>
            <w:tcW w:w="956" w:type="dxa"/>
            <w:tcBorders>
              <w:top w:val="single" w:sz="4" w:space="0" w:color="auto"/>
              <w:bottom w:val="single" w:sz="4" w:space="0" w:color="auto"/>
            </w:tcBorders>
            <w:vAlign w:val="center"/>
          </w:tcPr>
          <w:p w14:paraId="73353E50" w14:textId="77777777" w:rsidR="00B548A4" w:rsidRPr="00422456" w:rsidRDefault="00B548A4" w:rsidP="000D083B">
            <w:pPr>
              <w:overflowPunct/>
              <w:autoSpaceDE/>
              <w:autoSpaceDN/>
              <w:adjustRightInd/>
              <w:jc w:val="right"/>
              <w:textAlignment w:val="auto"/>
              <w:rPr>
                <w:rFonts w:cs="Arial"/>
                <w:b/>
                <w:bCs/>
                <w:sz w:val="16"/>
                <w:szCs w:val="16"/>
                <w:lang w:val="ru-RU" w:eastAsia="ru-RU"/>
              </w:rPr>
            </w:pPr>
            <w:r w:rsidRPr="00422456">
              <w:rPr>
                <w:rFonts w:cs="Arial"/>
                <w:b/>
                <w:bCs/>
                <w:sz w:val="16"/>
                <w:szCs w:val="16"/>
                <w:lang w:val="ru-RU" w:eastAsia="ru-RU"/>
              </w:rPr>
              <w:t>ТСС, руб.</w:t>
            </w:r>
          </w:p>
        </w:tc>
        <w:tc>
          <w:tcPr>
            <w:tcW w:w="1085" w:type="dxa"/>
            <w:tcBorders>
              <w:top w:val="single" w:sz="4" w:space="0" w:color="auto"/>
              <w:bottom w:val="single" w:sz="4" w:space="0" w:color="auto"/>
            </w:tcBorders>
            <w:vAlign w:val="center"/>
          </w:tcPr>
          <w:p w14:paraId="5CA4696A" w14:textId="77777777" w:rsidR="00B548A4" w:rsidRPr="00422456" w:rsidRDefault="00B548A4" w:rsidP="000D083B">
            <w:pPr>
              <w:overflowPunct/>
              <w:autoSpaceDE/>
              <w:autoSpaceDN/>
              <w:adjustRightInd/>
              <w:jc w:val="right"/>
              <w:textAlignment w:val="auto"/>
              <w:rPr>
                <w:rFonts w:cs="Arial"/>
                <w:b/>
                <w:bCs/>
                <w:sz w:val="16"/>
                <w:szCs w:val="16"/>
                <w:lang w:val="ru-RU" w:eastAsia="ru-RU"/>
              </w:rPr>
            </w:pPr>
            <w:r w:rsidRPr="00422456">
              <w:rPr>
                <w:rFonts w:cs="Arial"/>
                <w:b/>
                <w:bCs/>
                <w:sz w:val="16"/>
                <w:szCs w:val="16"/>
                <w:lang w:val="ru-RU" w:eastAsia="ru-RU"/>
              </w:rPr>
              <w:t xml:space="preserve">Кол-во, </w:t>
            </w:r>
          </w:p>
          <w:p w14:paraId="2A6CE625" w14:textId="77777777" w:rsidR="00B548A4" w:rsidRPr="00422456" w:rsidRDefault="00B548A4" w:rsidP="000D083B">
            <w:pPr>
              <w:overflowPunct/>
              <w:autoSpaceDE/>
              <w:autoSpaceDN/>
              <w:adjustRightInd/>
              <w:jc w:val="center"/>
              <w:textAlignment w:val="auto"/>
              <w:rPr>
                <w:rFonts w:cs="Arial"/>
                <w:b/>
                <w:bCs/>
                <w:sz w:val="16"/>
                <w:szCs w:val="16"/>
                <w:lang w:val="ru-RU" w:eastAsia="ru-RU"/>
              </w:rPr>
            </w:pPr>
            <w:r w:rsidRPr="00422456">
              <w:rPr>
                <w:rFonts w:cs="Arial"/>
                <w:b/>
                <w:bCs/>
                <w:sz w:val="16"/>
                <w:szCs w:val="16"/>
                <w:lang w:val="ru-RU" w:eastAsia="ru-RU"/>
              </w:rPr>
              <w:t xml:space="preserve">шт </w:t>
            </w:r>
          </w:p>
        </w:tc>
        <w:tc>
          <w:tcPr>
            <w:tcW w:w="1713" w:type="dxa"/>
            <w:tcBorders>
              <w:top w:val="single" w:sz="4" w:space="0" w:color="auto"/>
              <w:bottom w:val="single" w:sz="4" w:space="0" w:color="auto"/>
            </w:tcBorders>
            <w:vAlign w:val="center"/>
          </w:tcPr>
          <w:p w14:paraId="2EC5DCBA" w14:textId="77777777" w:rsidR="00B548A4" w:rsidRPr="00422456" w:rsidRDefault="00B548A4" w:rsidP="000D083B">
            <w:pPr>
              <w:overflowPunct/>
              <w:autoSpaceDE/>
              <w:autoSpaceDN/>
              <w:adjustRightInd/>
              <w:jc w:val="right"/>
              <w:textAlignment w:val="auto"/>
              <w:rPr>
                <w:rFonts w:cs="Arial"/>
                <w:b/>
                <w:bCs/>
                <w:sz w:val="16"/>
                <w:szCs w:val="16"/>
                <w:lang w:val="ru-RU" w:eastAsia="ru-RU"/>
              </w:rPr>
            </w:pPr>
            <w:r w:rsidRPr="00422456">
              <w:rPr>
                <w:rFonts w:cs="Arial"/>
                <w:b/>
                <w:bCs/>
                <w:sz w:val="16"/>
                <w:szCs w:val="16"/>
                <w:lang w:val="ru-RU" w:eastAsia="ru-RU"/>
              </w:rPr>
              <w:t>Ближайшая дата погашения/оферта</w:t>
            </w:r>
          </w:p>
        </w:tc>
        <w:tc>
          <w:tcPr>
            <w:tcW w:w="1326" w:type="dxa"/>
            <w:tcBorders>
              <w:top w:val="single" w:sz="4" w:space="0" w:color="auto"/>
              <w:bottom w:val="single" w:sz="4" w:space="0" w:color="auto"/>
            </w:tcBorders>
            <w:vAlign w:val="center"/>
          </w:tcPr>
          <w:p w14:paraId="77B1A9C1" w14:textId="77777777" w:rsidR="00B548A4" w:rsidRPr="00422456" w:rsidRDefault="00B548A4" w:rsidP="000D083B">
            <w:pPr>
              <w:overflowPunct/>
              <w:autoSpaceDE/>
              <w:autoSpaceDN/>
              <w:adjustRightInd/>
              <w:jc w:val="right"/>
              <w:textAlignment w:val="auto"/>
              <w:rPr>
                <w:rFonts w:cs="Arial"/>
                <w:b/>
                <w:bCs/>
                <w:sz w:val="16"/>
                <w:szCs w:val="16"/>
                <w:lang w:val="ru-RU" w:eastAsia="ru-RU"/>
              </w:rPr>
            </w:pPr>
            <w:r w:rsidRPr="00422456">
              <w:rPr>
                <w:rFonts w:cs="Arial"/>
                <w:b/>
                <w:bCs/>
                <w:sz w:val="16"/>
                <w:szCs w:val="16"/>
                <w:lang w:val="ru-RU" w:eastAsia="ru-RU"/>
              </w:rPr>
              <w:t>Конечная дата погашения/ оферта</w:t>
            </w:r>
          </w:p>
        </w:tc>
        <w:tc>
          <w:tcPr>
            <w:tcW w:w="1586" w:type="dxa"/>
            <w:tcBorders>
              <w:top w:val="single" w:sz="4" w:space="0" w:color="auto"/>
              <w:bottom w:val="single" w:sz="4" w:space="0" w:color="auto"/>
            </w:tcBorders>
            <w:vAlign w:val="center"/>
          </w:tcPr>
          <w:p w14:paraId="75CA3750" w14:textId="77777777" w:rsidR="00B548A4" w:rsidRPr="00422456" w:rsidRDefault="00B548A4" w:rsidP="000D083B">
            <w:pPr>
              <w:overflowPunct/>
              <w:autoSpaceDE/>
              <w:autoSpaceDN/>
              <w:adjustRightInd/>
              <w:jc w:val="right"/>
              <w:textAlignment w:val="auto"/>
              <w:rPr>
                <w:rFonts w:cs="Arial"/>
                <w:b/>
                <w:bCs/>
                <w:sz w:val="16"/>
                <w:szCs w:val="16"/>
                <w:lang w:val="ru-RU" w:eastAsia="ru-RU"/>
              </w:rPr>
            </w:pPr>
            <w:r w:rsidRPr="00422456">
              <w:rPr>
                <w:rFonts w:cs="Arial"/>
                <w:b/>
                <w:bCs/>
                <w:sz w:val="16"/>
                <w:szCs w:val="16"/>
                <w:lang w:val="ru-RU" w:eastAsia="ru-RU"/>
              </w:rPr>
              <w:t xml:space="preserve"> Средневзвешен</w:t>
            </w:r>
          </w:p>
          <w:p w14:paraId="69B8EEF9" w14:textId="77777777" w:rsidR="00B548A4" w:rsidRPr="00422456" w:rsidRDefault="00B548A4" w:rsidP="000D083B">
            <w:pPr>
              <w:overflowPunct/>
              <w:autoSpaceDE/>
              <w:autoSpaceDN/>
              <w:adjustRightInd/>
              <w:jc w:val="right"/>
              <w:textAlignment w:val="auto"/>
              <w:rPr>
                <w:rFonts w:cs="Arial"/>
                <w:b/>
                <w:bCs/>
                <w:sz w:val="16"/>
                <w:szCs w:val="16"/>
                <w:lang w:val="ru-RU" w:eastAsia="ru-RU"/>
              </w:rPr>
            </w:pPr>
            <w:r w:rsidRPr="00422456">
              <w:rPr>
                <w:rFonts w:cs="Arial"/>
                <w:b/>
                <w:bCs/>
                <w:sz w:val="16"/>
                <w:szCs w:val="16"/>
                <w:lang w:val="ru-RU" w:eastAsia="ru-RU"/>
              </w:rPr>
              <w:t>ная ставка по купону в %</w:t>
            </w:r>
          </w:p>
        </w:tc>
      </w:tr>
      <w:tr w:rsidR="00B548A4" w:rsidRPr="00422456" w14:paraId="52D34909" w14:textId="77777777" w:rsidTr="000D083B">
        <w:tc>
          <w:tcPr>
            <w:tcW w:w="2689" w:type="dxa"/>
            <w:tcBorders>
              <w:top w:val="single" w:sz="4" w:space="0" w:color="auto"/>
              <w:bottom w:val="single" w:sz="4" w:space="0" w:color="auto"/>
            </w:tcBorders>
            <w:vAlign w:val="center"/>
          </w:tcPr>
          <w:p w14:paraId="0BFD43B2" w14:textId="77777777" w:rsidR="00B548A4" w:rsidRPr="00422456" w:rsidRDefault="00B548A4" w:rsidP="000D083B">
            <w:pPr>
              <w:overflowPunct/>
              <w:autoSpaceDE/>
              <w:autoSpaceDN/>
              <w:adjustRightInd/>
              <w:textAlignment w:val="auto"/>
              <w:rPr>
                <w:rFonts w:cs="Arial"/>
                <w:b/>
                <w:bCs/>
                <w:sz w:val="16"/>
                <w:szCs w:val="16"/>
                <w:lang w:val="ru-RU" w:eastAsia="ru-RU"/>
              </w:rPr>
            </w:pPr>
          </w:p>
          <w:p w14:paraId="0E1AC5D4" w14:textId="77777777" w:rsidR="00B548A4" w:rsidRPr="00422456" w:rsidRDefault="00B548A4" w:rsidP="000D083B">
            <w:pPr>
              <w:overflowPunct/>
              <w:autoSpaceDE/>
              <w:autoSpaceDN/>
              <w:adjustRightInd/>
              <w:textAlignment w:val="auto"/>
              <w:rPr>
                <w:rFonts w:cs="Arial"/>
                <w:b/>
                <w:bCs/>
                <w:sz w:val="16"/>
                <w:szCs w:val="16"/>
                <w:lang w:val="ru-RU" w:eastAsia="ru-RU"/>
              </w:rPr>
            </w:pPr>
            <w:r w:rsidRPr="00422456">
              <w:rPr>
                <w:rFonts w:cs="Arial"/>
                <w:b/>
                <w:bCs/>
                <w:sz w:val="16"/>
                <w:szCs w:val="16"/>
                <w:lang w:val="ru-RU" w:eastAsia="ru-RU"/>
              </w:rPr>
              <w:t>Облигации кредитных организаций</w:t>
            </w:r>
          </w:p>
        </w:tc>
        <w:tc>
          <w:tcPr>
            <w:tcW w:w="956" w:type="dxa"/>
            <w:tcBorders>
              <w:top w:val="single" w:sz="4" w:space="0" w:color="auto"/>
              <w:bottom w:val="single" w:sz="4" w:space="0" w:color="auto"/>
            </w:tcBorders>
            <w:vAlign w:val="bottom"/>
          </w:tcPr>
          <w:p w14:paraId="34241867" w14:textId="77777777" w:rsidR="00B548A4" w:rsidRPr="00422456" w:rsidRDefault="00B548A4" w:rsidP="000D083B">
            <w:pPr>
              <w:overflowPunct/>
              <w:autoSpaceDE/>
              <w:autoSpaceDN/>
              <w:adjustRightInd/>
              <w:jc w:val="right"/>
              <w:textAlignment w:val="auto"/>
              <w:rPr>
                <w:rFonts w:cs="Arial"/>
                <w:bCs/>
                <w:sz w:val="16"/>
                <w:szCs w:val="16"/>
                <w:lang w:val="ru-RU" w:eastAsia="ru-RU"/>
              </w:rPr>
            </w:pPr>
            <w:r w:rsidRPr="00422456">
              <w:rPr>
                <w:rFonts w:cs="Arial"/>
                <w:bCs/>
                <w:sz w:val="16"/>
                <w:szCs w:val="16"/>
                <w:lang w:val="ru-RU" w:eastAsia="ru-RU"/>
              </w:rPr>
              <w:t>999 378</w:t>
            </w:r>
          </w:p>
        </w:tc>
        <w:tc>
          <w:tcPr>
            <w:tcW w:w="1085" w:type="dxa"/>
            <w:tcBorders>
              <w:top w:val="single" w:sz="4" w:space="0" w:color="auto"/>
              <w:bottom w:val="single" w:sz="4" w:space="0" w:color="auto"/>
            </w:tcBorders>
            <w:vAlign w:val="bottom"/>
          </w:tcPr>
          <w:p w14:paraId="67C8FEB5" w14:textId="77777777" w:rsidR="00B548A4" w:rsidRPr="00422456" w:rsidRDefault="00B548A4" w:rsidP="000D083B">
            <w:pPr>
              <w:overflowPunct/>
              <w:autoSpaceDE/>
              <w:autoSpaceDN/>
              <w:adjustRightInd/>
              <w:jc w:val="right"/>
              <w:textAlignment w:val="auto"/>
              <w:rPr>
                <w:rFonts w:cs="Arial"/>
                <w:bCs/>
                <w:sz w:val="16"/>
                <w:szCs w:val="16"/>
                <w:lang w:val="ru-RU" w:eastAsia="ru-RU"/>
              </w:rPr>
            </w:pPr>
            <w:r w:rsidRPr="00422456">
              <w:rPr>
                <w:rFonts w:cs="Arial"/>
                <w:bCs/>
                <w:sz w:val="16"/>
                <w:szCs w:val="16"/>
                <w:lang w:val="ru-RU" w:eastAsia="ru-RU"/>
              </w:rPr>
              <w:t>981 171</w:t>
            </w:r>
          </w:p>
        </w:tc>
        <w:tc>
          <w:tcPr>
            <w:tcW w:w="1713" w:type="dxa"/>
            <w:tcBorders>
              <w:top w:val="single" w:sz="4" w:space="0" w:color="auto"/>
              <w:bottom w:val="single" w:sz="4" w:space="0" w:color="auto"/>
            </w:tcBorders>
            <w:vAlign w:val="bottom"/>
          </w:tcPr>
          <w:p w14:paraId="24E0570C" w14:textId="77777777" w:rsidR="00B548A4" w:rsidRPr="00422456" w:rsidRDefault="00B548A4" w:rsidP="000D083B">
            <w:pPr>
              <w:overflowPunct/>
              <w:autoSpaceDE/>
              <w:autoSpaceDN/>
              <w:adjustRightInd/>
              <w:jc w:val="right"/>
              <w:textAlignment w:val="auto"/>
              <w:rPr>
                <w:rFonts w:cs="Arial"/>
                <w:bCs/>
                <w:sz w:val="16"/>
                <w:szCs w:val="16"/>
                <w:lang w:val="en-US" w:eastAsia="ru-RU"/>
              </w:rPr>
            </w:pPr>
            <w:r w:rsidRPr="00422456">
              <w:rPr>
                <w:rFonts w:cs="Arial"/>
                <w:bCs/>
                <w:sz w:val="16"/>
                <w:szCs w:val="16"/>
                <w:lang w:val="en-US" w:eastAsia="ru-RU"/>
              </w:rPr>
              <w:t>09-01-2017</w:t>
            </w:r>
          </w:p>
        </w:tc>
        <w:tc>
          <w:tcPr>
            <w:tcW w:w="1326" w:type="dxa"/>
            <w:tcBorders>
              <w:top w:val="single" w:sz="4" w:space="0" w:color="auto"/>
              <w:bottom w:val="single" w:sz="4" w:space="0" w:color="auto"/>
            </w:tcBorders>
            <w:vAlign w:val="bottom"/>
          </w:tcPr>
          <w:p w14:paraId="4D783369" w14:textId="77777777" w:rsidR="00B548A4" w:rsidRPr="00422456" w:rsidRDefault="00B548A4" w:rsidP="000D083B">
            <w:pPr>
              <w:overflowPunct/>
              <w:autoSpaceDE/>
              <w:autoSpaceDN/>
              <w:adjustRightInd/>
              <w:jc w:val="right"/>
              <w:textAlignment w:val="auto"/>
              <w:rPr>
                <w:rFonts w:cs="Arial"/>
                <w:bCs/>
                <w:sz w:val="16"/>
                <w:szCs w:val="16"/>
                <w:lang w:val="en-US" w:eastAsia="ru-RU"/>
              </w:rPr>
            </w:pPr>
            <w:r w:rsidRPr="00422456">
              <w:rPr>
                <w:rFonts w:cs="Arial"/>
                <w:bCs/>
                <w:sz w:val="16"/>
                <w:szCs w:val="16"/>
                <w:lang w:val="en-US" w:eastAsia="ru-RU"/>
              </w:rPr>
              <w:t>04-09-2017</w:t>
            </w:r>
          </w:p>
        </w:tc>
        <w:tc>
          <w:tcPr>
            <w:tcW w:w="1586" w:type="dxa"/>
            <w:tcBorders>
              <w:top w:val="single" w:sz="4" w:space="0" w:color="auto"/>
              <w:bottom w:val="single" w:sz="4" w:space="0" w:color="auto"/>
            </w:tcBorders>
            <w:vAlign w:val="bottom"/>
          </w:tcPr>
          <w:p w14:paraId="17592AFF" w14:textId="77777777" w:rsidR="00B548A4" w:rsidRPr="00422456" w:rsidRDefault="00B548A4" w:rsidP="000D083B">
            <w:pPr>
              <w:overflowPunct/>
              <w:autoSpaceDE/>
              <w:autoSpaceDN/>
              <w:adjustRightInd/>
              <w:jc w:val="right"/>
              <w:textAlignment w:val="auto"/>
              <w:rPr>
                <w:rFonts w:cs="Arial"/>
                <w:bCs/>
                <w:sz w:val="16"/>
                <w:szCs w:val="16"/>
                <w:lang w:val="ru-RU" w:eastAsia="ru-RU"/>
              </w:rPr>
            </w:pPr>
            <w:r w:rsidRPr="00422456">
              <w:rPr>
                <w:rFonts w:cs="Arial"/>
                <w:bCs/>
                <w:sz w:val="16"/>
                <w:szCs w:val="16"/>
                <w:lang w:val="ru-RU" w:eastAsia="ru-RU"/>
              </w:rPr>
              <w:t>11,54</w:t>
            </w:r>
          </w:p>
        </w:tc>
      </w:tr>
      <w:tr w:rsidR="00B548A4" w:rsidRPr="00422456" w14:paraId="31027B1B" w14:textId="77777777" w:rsidTr="000D083B">
        <w:tc>
          <w:tcPr>
            <w:tcW w:w="2689" w:type="dxa"/>
            <w:tcBorders>
              <w:top w:val="single" w:sz="4" w:space="0" w:color="auto"/>
              <w:bottom w:val="single" w:sz="4" w:space="0" w:color="auto"/>
            </w:tcBorders>
            <w:vAlign w:val="center"/>
          </w:tcPr>
          <w:p w14:paraId="0EA5B44A" w14:textId="77777777" w:rsidR="00B548A4" w:rsidRPr="00422456" w:rsidRDefault="00B548A4" w:rsidP="000D083B">
            <w:pPr>
              <w:overflowPunct/>
              <w:autoSpaceDE/>
              <w:autoSpaceDN/>
              <w:adjustRightInd/>
              <w:textAlignment w:val="auto"/>
              <w:rPr>
                <w:rFonts w:cs="Arial"/>
                <w:b/>
                <w:bCs/>
                <w:sz w:val="16"/>
                <w:szCs w:val="16"/>
                <w:lang w:val="ru-RU" w:eastAsia="ru-RU"/>
              </w:rPr>
            </w:pPr>
            <w:r w:rsidRPr="00422456">
              <w:rPr>
                <w:rFonts w:cs="Arial"/>
                <w:b/>
                <w:bCs/>
                <w:sz w:val="16"/>
                <w:szCs w:val="16"/>
                <w:lang w:val="ru-RU" w:eastAsia="ru-RU"/>
              </w:rPr>
              <w:t>Облигации кредитных организаций дисконтные</w:t>
            </w:r>
          </w:p>
        </w:tc>
        <w:tc>
          <w:tcPr>
            <w:tcW w:w="956" w:type="dxa"/>
            <w:tcBorders>
              <w:top w:val="single" w:sz="4" w:space="0" w:color="auto"/>
              <w:bottom w:val="single" w:sz="4" w:space="0" w:color="auto"/>
            </w:tcBorders>
            <w:vAlign w:val="bottom"/>
          </w:tcPr>
          <w:p w14:paraId="06024271" w14:textId="77777777" w:rsidR="00B548A4" w:rsidRPr="00422456" w:rsidRDefault="00B548A4" w:rsidP="000D083B">
            <w:pPr>
              <w:overflowPunct/>
              <w:autoSpaceDE/>
              <w:autoSpaceDN/>
              <w:adjustRightInd/>
              <w:jc w:val="right"/>
              <w:textAlignment w:val="auto"/>
              <w:rPr>
                <w:rFonts w:cs="Arial"/>
                <w:bCs/>
                <w:sz w:val="16"/>
                <w:szCs w:val="16"/>
                <w:lang w:val="ru-RU" w:eastAsia="ru-RU"/>
              </w:rPr>
            </w:pPr>
            <w:r w:rsidRPr="00422456">
              <w:rPr>
                <w:rFonts w:cs="Arial"/>
                <w:bCs/>
                <w:sz w:val="16"/>
                <w:szCs w:val="16"/>
                <w:lang w:val="ru-RU" w:eastAsia="ru-RU"/>
              </w:rPr>
              <w:t>546 000</w:t>
            </w:r>
          </w:p>
        </w:tc>
        <w:tc>
          <w:tcPr>
            <w:tcW w:w="1085" w:type="dxa"/>
            <w:tcBorders>
              <w:top w:val="single" w:sz="4" w:space="0" w:color="auto"/>
              <w:bottom w:val="single" w:sz="4" w:space="0" w:color="auto"/>
            </w:tcBorders>
            <w:vAlign w:val="bottom"/>
          </w:tcPr>
          <w:p w14:paraId="1FBBAE70" w14:textId="77777777" w:rsidR="00B548A4" w:rsidRPr="00422456" w:rsidRDefault="00B548A4" w:rsidP="000D083B">
            <w:pPr>
              <w:overflowPunct/>
              <w:autoSpaceDE/>
              <w:autoSpaceDN/>
              <w:adjustRightInd/>
              <w:jc w:val="right"/>
              <w:textAlignment w:val="auto"/>
              <w:rPr>
                <w:rFonts w:cs="Arial"/>
                <w:bCs/>
                <w:sz w:val="16"/>
                <w:szCs w:val="16"/>
                <w:lang w:val="ru-RU" w:eastAsia="ru-RU"/>
              </w:rPr>
            </w:pPr>
            <w:r w:rsidRPr="00422456">
              <w:rPr>
                <w:rFonts w:cs="Arial"/>
                <w:bCs/>
                <w:sz w:val="16"/>
                <w:szCs w:val="16"/>
                <w:lang w:val="ru-RU" w:eastAsia="ru-RU"/>
              </w:rPr>
              <w:t>546 000</w:t>
            </w:r>
          </w:p>
        </w:tc>
        <w:tc>
          <w:tcPr>
            <w:tcW w:w="1713" w:type="dxa"/>
            <w:tcBorders>
              <w:top w:val="single" w:sz="4" w:space="0" w:color="auto"/>
              <w:bottom w:val="single" w:sz="4" w:space="0" w:color="auto"/>
            </w:tcBorders>
            <w:vAlign w:val="bottom"/>
          </w:tcPr>
          <w:p w14:paraId="7E1FB9CD" w14:textId="77777777" w:rsidR="00B548A4" w:rsidRPr="00422456" w:rsidRDefault="00B548A4" w:rsidP="00D227DD">
            <w:pPr>
              <w:overflowPunct/>
              <w:autoSpaceDE/>
              <w:autoSpaceDN/>
              <w:adjustRightInd/>
              <w:jc w:val="right"/>
              <w:textAlignment w:val="auto"/>
              <w:rPr>
                <w:rFonts w:cs="Arial"/>
                <w:bCs/>
                <w:sz w:val="16"/>
                <w:szCs w:val="16"/>
                <w:lang w:val="ru-RU" w:eastAsia="ru-RU"/>
              </w:rPr>
            </w:pPr>
            <w:r w:rsidRPr="00422456">
              <w:rPr>
                <w:rFonts w:cs="Arial"/>
                <w:bCs/>
                <w:sz w:val="16"/>
                <w:szCs w:val="16"/>
                <w:lang w:val="ru-RU" w:eastAsia="ru-RU"/>
              </w:rPr>
              <w:t>31</w:t>
            </w:r>
            <w:r w:rsidR="00D227DD" w:rsidRPr="00422456">
              <w:rPr>
                <w:rFonts w:cs="Arial"/>
                <w:bCs/>
                <w:sz w:val="16"/>
                <w:szCs w:val="16"/>
                <w:lang w:val="ru-RU" w:eastAsia="ru-RU"/>
              </w:rPr>
              <w:t>-</w:t>
            </w:r>
            <w:r w:rsidRPr="00422456">
              <w:rPr>
                <w:rFonts w:cs="Arial"/>
                <w:bCs/>
                <w:sz w:val="16"/>
                <w:szCs w:val="16"/>
                <w:lang w:val="ru-RU" w:eastAsia="ru-RU"/>
              </w:rPr>
              <w:t>12</w:t>
            </w:r>
            <w:r w:rsidR="00D227DD" w:rsidRPr="00422456">
              <w:rPr>
                <w:rFonts w:cs="Arial"/>
                <w:bCs/>
                <w:sz w:val="16"/>
                <w:szCs w:val="16"/>
                <w:lang w:val="ru-RU" w:eastAsia="ru-RU"/>
              </w:rPr>
              <w:t>-</w:t>
            </w:r>
            <w:r w:rsidRPr="00422456">
              <w:rPr>
                <w:rFonts w:cs="Arial"/>
                <w:bCs/>
                <w:sz w:val="16"/>
                <w:szCs w:val="16"/>
                <w:lang w:val="ru-RU" w:eastAsia="ru-RU"/>
              </w:rPr>
              <w:t>2016</w:t>
            </w:r>
          </w:p>
        </w:tc>
        <w:tc>
          <w:tcPr>
            <w:tcW w:w="1326" w:type="dxa"/>
            <w:tcBorders>
              <w:top w:val="single" w:sz="4" w:space="0" w:color="auto"/>
              <w:bottom w:val="single" w:sz="4" w:space="0" w:color="auto"/>
            </w:tcBorders>
            <w:vAlign w:val="bottom"/>
          </w:tcPr>
          <w:p w14:paraId="2227F9BE" w14:textId="77777777" w:rsidR="00B548A4" w:rsidRPr="00422456" w:rsidRDefault="00B548A4" w:rsidP="00D227DD">
            <w:pPr>
              <w:overflowPunct/>
              <w:autoSpaceDE/>
              <w:autoSpaceDN/>
              <w:adjustRightInd/>
              <w:jc w:val="right"/>
              <w:textAlignment w:val="auto"/>
              <w:rPr>
                <w:rFonts w:cs="Arial"/>
                <w:bCs/>
                <w:sz w:val="16"/>
                <w:szCs w:val="16"/>
                <w:lang w:val="ru-RU" w:eastAsia="ru-RU"/>
              </w:rPr>
            </w:pPr>
            <w:r w:rsidRPr="00422456">
              <w:rPr>
                <w:rFonts w:cs="Arial"/>
                <w:bCs/>
                <w:sz w:val="16"/>
                <w:szCs w:val="16"/>
                <w:lang w:val="ru-RU" w:eastAsia="ru-RU"/>
              </w:rPr>
              <w:t>09</w:t>
            </w:r>
            <w:r w:rsidR="00D227DD" w:rsidRPr="00422456">
              <w:rPr>
                <w:rFonts w:cs="Arial"/>
                <w:bCs/>
                <w:sz w:val="16"/>
                <w:szCs w:val="16"/>
                <w:lang w:val="ru-RU" w:eastAsia="ru-RU"/>
              </w:rPr>
              <w:t>-</w:t>
            </w:r>
            <w:r w:rsidRPr="00422456">
              <w:rPr>
                <w:rFonts w:cs="Arial"/>
                <w:bCs/>
                <w:sz w:val="16"/>
                <w:szCs w:val="16"/>
                <w:lang w:val="ru-RU" w:eastAsia="ru-RU"/>
              </w:rPr>
              <w:t>01</w:t>
            </w:r>
            <w:r w:rsidR="00D227DD" w:rsidRPr="00422456">
              <w:rPr>
                <w:rFonts w:cs="Arial"/>
                <w:bCs/>
                <w:sz w:val="16"/>
                <w:szCs w:val="16"/>
                <w:lang w:val="ru-RU" w:eastAsia="ru-RU"/>
              </w:rPr>
              <w:t>-</w:t>
            </w:r>
            <w:r w:rsidRPr="00422456">
              <w:rPr>
                <w:rFonts w:cs="Arial"/>
                <w:bCs/>
                <w:sz w:val="16"/>
                <w:szCs w:val="16"/>
                <w:lang w:val="ru-RU" w:eastAsia="ru-RU"/>
              </w:rPr>
              <w:t>2017</w:t>
            </w:r>
          </w:p>
        </w:tc>
        <w:tc>
          <w:tcPr>
            <w:tcW w:w="1586" w:type="dxa"/>
            <w:tcBorders>
              <w:top w:val="single" w:sz="4" w:space="0" w:color="auto"/>
              <w:bottom w:val="single" w:sz="4" w:space="0" w:color="auto"/>
            </w:tcBorders>
            <w:vAlign w:val="bottom"/>
          </w:tcPr>
          <w:p w14:paraId="72A4A2B2" w14:textId="77777777" w:rsidR="00B548A4" w:rsidRPr="00422456" w:rsidRDefault="00B548A4" w:rsidP="000D083B">
            <w:pPr>
              <w:overflowPunct/>
              <w:autoSpaceDE/>
              <w:autoSpaceDN/>
              <w:adjustRightInd/>
              <w:jc w:val="right"/>
              <w:textAlignment w:val="auto"/>
              <w:rPr>
                <w:rFonts w:cs="Arial"/>
                <w:bCs/>
                <w:sz w:val="16"/>
                <w:szCs w:val="16"/>
                <w:lang w:val="ru-RU" w:eastAsia="ru-RU"/>
              </w:rPr>
            </w:pPr>
          </w:p>
        </w:tc>
      </w:tr>
      <w:tr w:rsidR="00B548A4" w:rsidRPr="00422456" w14:paraId="4FC12F6E" w14:textId="77777777" w:rsidTr="000D083B">
        <w:tc>
          <w:tcPr>
            <w:tcW w:w="2689" w:type="dxa"/>
            <w:tcBorders>
              <w:top w:val="single" w:sz="4" w:space="0" w:color="auto"/>
            </w:tcBorders>
            <w:vAlign w:val="center"/>
          </w:tcPr>
          <w:p w14:paraId="473978C6" w14:textId="77777777" w:rsidR="00B548A4" w:rsidRPr="00422456" w:rsidRDefault="00B548A4" w:rsidP="000D083B">
            <w:pPr>
              <w:overflowPunct/>
              <w:autoSpaceDE/>
              <w:autoSpaceDN/>
              <w:adjustRightInd/>
              <w:textAlignment w:val="auto"/>
              <w:rPr>
                <w:rFonts w:cs="Arial"/>
                <w:sz w:val="16"/>
                <w:szCs w:val="16"/>
                <w:lang w:val="ru-RU" w:eastAsia="ru-RU"/>
              </w:rPr>
            </w:pPr>
            <w:r w:rsidRPr="00422456">
              <w:rPr>
                <w:rFonts w:cs="Arial"/>
                <w:sz w:val="16"/>
                <w:szCs w:val="16"/>
                <w:lang w:val="ru-RU" w:eastAsia="ru-RU"/>
              </w:rPr>
              <w:t>Корпоративные облигации предприятий финансового сектора</w:t>
            </w:r>
          </w:p>
        </w:tc>
        <w:tc>
          <w:tcPr>
            <w:tcW w:w="956" w:type="dxa"/>
            <w:tcBorders>
              <w:top w:val="single" w:sz="4" w:space="0" w:color="auto"/>
            </w:tcBorders>
            <w:vAlign w:val="bottom"/>
          </w:tcPr>
          <w:p w14:paraId="02DB2617" w14:textId="77777777" w:rsidR="00B548A4" w:rsidRPr="00422456" w:rsidRDefault="00B548A4" w:rsidP="000D083B">
            <w:pPr>
              <w:overflowPunct/>
              <w:autoSpaceDE/>
              <w:autoSpaceDN/>
              <w:adjustRightInd/>
              <w:jc w:val="right"/>
              <w:textAlignment w:val="auto"/>
              <w:rPr>
                <w:rFonts w:cs="Arial"/>
                <w:sz w:val="16"/>
                <w:szCs w:val="16"/>
                <w:lang w:val="en-US" w:eastAsia="ru-RU"/>
              </w:rPr>
            </w:pPr>
            <w:r w:rsidRPr="00422456">
              <w:rPr>
                <w:rFonts w:cs="Arial"/>
                <w:sz w:val="16"/>
                <w:szCs w:val="16"/>
                <w:lang w:val="ru-RU" w:eastAsia="ru-RU"/>
              </w:rPr>
              <w:t>587 8</w:t>
            </w:r>
            <w:r w:rsidRPr="00422456">
              <w:rPr>
                <w:rFonts w:cs="Arial"/>
                <w:sz w:val="16"/>
                <w:szCs w:val="16"/>
                <w:lang w:val="en-US" w:eastAsia="ru-RU"/>
              </w:rPr>
              <w:t>38</w:t>
            </w:r>
          </w:p>
        </w:tc>
        <w:tc>
          <w:tcPr>
            <w:tcW w:w="1085" w:type="dxa"/>
            <w:tcBorders>
              <w:top w:val="single" w:sz="4" w:space="0" w:color="auto"/>
            </w:tcBorders>
            <w:vAlign w:val="bottom"/>
          </w:tcPr>
          <w:p w14:paraId="2C50F1E2" w14:textId="77777777" w:rsidR="00B548A4" w:rsidRPr="00422456" w:rsidRDefault="00B548A4" w:rsidP="000D083B">
            <w:pPr>
              <w:overflowPunct/>
              <w:autoSpaceDE/>
              <w:autoSpaceDN/>
              <w:adjustRightInd/>
              <w:jc w:val="right"/>
              <w:textAlignment w:val="auto"/>
              <w:rPr>
                <w:rFonts w:cs="Arial"/>
                <w:sz w:val="16"/>
                <w:szCs w:val="16"/>
                <w:lang w:val="ru-RU" w:eastAsia="ru-RU"/>
              </w:rPr>
            </w:pPr>
            <w:r w:rsidRPr="00422456">
              <w:rPr>
                <w:rFonts w:cs="Arial"/>
                <w:sz w:val="16"/>
                <w:szCs w:val="16"/>
                <w:lang w:val="ru-RU" w:eastAsia="ru-RU"/>
              </w:rPr>
              <w:t>575 911</w:t>
            </w:r>
          </w:p>
        </w:tc>
        <w:tc>
          <w:tcPr>
            <w:tcW w:w="1713" w:type="dxa"/>
            <w:tcBorders>
              <w:top w:val="single" w:sz="4" w:space="0" w:color="auto"/>
            </w:tcBorders>
            <w:vAlign w:val="bottom"/>
          </w:tcPr>
          <w:p w14:paraId="385C476B" w14:textId="77777777" w:rsidR="00B548A4" w:rsidRPr="00422456" w:rsidRDefault="00B548A4" w:rsidP="000D083B">
            <w:pPr>
              <w:overflowPunct/>
              <w:autoSpaceDE/>
              <w:autoSpaceDN/>
              <w:adjustRightInd/>
              <w:jc w:val="right"/>
              <w:textAlignment w:val="auto"/>
              <w:rPr>
                <w:rFonts w:cs="Arial"/>
                <w:sz w:val="16"/>
                <w:szCs w:val="16"/>
                <w:lang w:val="ru-RU" w:eastAsia="ru-RU"/>
              </w:rPr>
            </w:pPr>
            <w:r w:rsidRPr="00422456">
              <w:rPr>
                <w:rFonts w:cs="Arial"/>
                <w:sz w:val="16"/>
                <w:szCs w:val="16"/>
                <w:lang w:val="ru-RU" w:eastAsia="ru-RU"/>
              </w:rPr>
              <w:t>13-05-2017</w:t>
            </w:r>
          </w:p>
        </w:tc>
        <w:tc>
          <w:tcPr>
            <w:tcW w:w="1326" w:type="dxa"/>
            <w:tcBorders>
              <w:top w:val="single" w:sz="4" w:space="0" w:color="auto"/>
            </w:tcBorders>
            <w:vAlign w:val="bottom"/>
          </w:tcPr>
          <w:p w14:paraId="472C95F5" w14:textId="77777777" w:rsidR="00B548A4" w:rsidRPr="00422456" w:rsidRDefault="00B548A4" w:rsidP="000D083B">
            <w:pPr>
              <w:overflowPunct/>
              <w:autoSpaceDE/>
              <w:autoSpaceDN/>
              <w:adjustRightInd/>
              <w:jc w:val="right"/>
              <w:textAlignment w:val="auto"/>
              <w:rPr>
                <w:rFonts w:cs="Arial"/>
                <w:sz w:val="16"/>
                <w:szCs w:val="16"/>
                <w:lang w:val="ru-RU" w:eastAsia="ru-RU"/>
              </w:rPr>
            </w:pPr>
            <w:r w:rsidRPr="00422456">
              <w:rPr>
                <w:rFonts w:cs="Arial"/>
                <w:sz w:val="16"/>
                <w:szCs w:val="16"/>
                <w:lang w:val="ru-RU" w:eastAsia="ru-RU"/>
              </w:rPr>
              <w:t>11-11-20</w:t>
            </w:r>
            <w:r w:rsidR="00D227DD" w:rsidRPr="00422456">
              <w:rPr>
                <w:rFonts w:cs="Arial"/>
                <w:sz w:val="16"/>
                <w:szCs w:val="16"/>
                <w:lang w:val="ru-RU" w:eastAsia="ru-RU"/>
              </w:rPr>
              <w:t>20</w:t>
            </w:r>
          </w:p>
        </w:tc>
        <w:tc>
          <w:tcPr>
            <w:tcW w:w="1586" w:type="dxa"/>
            <w:tcBorders>
              <w:top w:val="single" w:sz="4" w:space="0" w:color="auto"/>
            </w:tcBorders>
            <w:vAlign w:val="bottom"/>
          </w:tcPr>
          <w:p w14:paraId="1481B9CA" w14:textId="77777777" w:rsidR="00B548A4" w:rsidRPr="00422456" w:rsidRDefault="00B548A4" w:rsidP="000D083B">
            <w:pPr>
              <w:overflowPunct/>
              <w:autoSpaceDE/>
              <w:autoSpaceDN/>
              <w:adjustRightInd/>
              <w:jc w:val="right"/>
              <w:textAlignment w:val="auto"/>
              <w:rPr>
                <w:rFonts w:cs="Arial"/>
                <w:sz w:val="16"/>
                <w:szCs w:val="16"/>
                <w:lang w:val="ru-RU" w:eastAsia="ru-RU"/>
              </w:rPr>
            </w:pPr>
            <w:r w:rsidRPr="00422456">
              <w:rPr>
                <w:rFonts w:cs="Arial"/>
                <w:sz w:val="16"/>
                <w:szCs w:val="16"/>
                <w:lang w:val="ru-RU" w:eastAsia="ru-RU"/>
              </w:rPr>
              <w:t>8,96</w:t>
            </w:r>
          </w:p>
        </w:tc>
      </w:tr>
      <w:tr w:rsidR="00B548A4" w:rsidRPr="00422456" w14:paraId="2A55158A" w14:textId="77777777" w:rsidTr="000D083B">
        <w:tc>
          <w:tcPr>
            <w:tcW w:w="2689" w:type="dxa"/>
            <w:vAlign w:val="center"/>
          </w:tcPr>
          <w:p w14:paraId="41457FE1" w14:textId="77777777" w:rsidR="00B548A4" w:rsidRPr="00422456" w:rsidRDefault="00B548A4" w:rsidP="000D083B">
            <w:pPr>
              <w:overflowPunct/>
              <w:autoSpaceDE/>
              <w:autoSpaceDN/>
              <w:adjustRightInd/>
              <w:textAlignment w:val="auto"/>
              <w:rPr>
                <w:rFonts w:cs="Arial"/>
                <w:sz w:val="16"/>
                <w:szCs w:val="16"/>
                <w:lang w:val="ru-RU" w:eastAsia="ru-RU"/>
              </w:rPr>
            </w:pPr>
          </w:p>
          <w:p w14:paraId="2247AA50" w14:textId="77777777" w:rsidR="00B548A4" w:rsidRPr="00422456" w:rsidRDefault="00B548A4" w:rsidP="000D083B">
            <w:pPr>
              <w:overflowPunct/>
              <w:autoSpaceDE/>
              <w:autoSpaceDN/>
              <w:adjustRightInd/>
              <w:textAlignment w:val="auto"/>
              <w:rPr>
                <w:rFonts w:cs="Arial"/>
                <w:sz w:val="16"/>
                <w:szCs w:val="16"/>
                <w:lang w:val="ru-RU" w:eastAsia="ru-RU"/>
              </w:rPr>
            </w:pPr>
            <w:r w:rsidRPr="00422456">
              <w:rPr>
                <w:rFonts w:cs="Arial"/>
                <w:sz w:val="16"/>
                <w:szCs w:val="16"/>
                <w:lang w:val="ru-RU" w:eastAsia="ru-RU"/>
              </w:rPr>
              <w:t xml:space="preserve">Корпоративные облигации в сфере телекоммуникаций                                       </w:t>
            </w:r>
          </w:p>
        </w:tc>
        <w:tc>
          <w:tcPr>
            <w:tcW w:w="956" w:type="dxa"/>
            <w:vAlign w:val="bottom"/>
          </w:tcPr>
          <w:p w14:paraId="325D9528" w14:textId="77777777" w:rsidR="00B548A4" w:rsidRPr="00422456" w:rsidRDefault="00B548A4" w:rsidP="000D083B">
            <w:pPr>
              <w:overflowPunct/>
              <w:autoSpaceDE/>
              <w:autoSpaceDN/>
              <w:adjustRightInd/>
              <w:jc w:val="right"/>
              <w:textAlignment w:val="auto"/>
              <w:rPr>
                <w:rFonts w:cs="Arial"/>
                <w:sz w:val="16"/>
                <w:szCs w:val="16"/>
                <w:lang w:val="en-US" w:eastAsia="ru-RU"/>
              </w:rPr>
            </w:pPr>
            <w:r w:rsidRPr="00422456">
              <w:rPr>
                <w:rFonts w:cs="Arial"/>
                <w:sz w:val="16"/>
                <w:szCs w:val="16"/>
                <w:lang w:val="en-US" w:eastAsia="ru-RU"/>
              </w:rPr>
              <w:t>720 048</w:t>
            </w:r>
          </w:p>
        </w:tc>
        <w:tc>
          <w:tcPr>
            <w:tcW w:w="1085" w:type="dxa"/>
            <w:vAlign w:val="bottom"/>
          </w:tcPr>
          <w:p w14:paraId="4B2FEE0E" w14:textId="77777777" w:rsidR="00B548A4" w:rsidRPr="00422456" w:rsidRDefault="00B548A4" w:rsidP="000D083B">
            <w:pPr>
              <w:overflowPunct/>
              <w:autoSpaceDE/>
              <w:autoSpaceDN/>
              <w:adjustRightInd/>
              <w:jc w:val="right"/>
              <w:textAlignment w:val="auto"/>
              <w:rPr>
                <w:rFonts w:cs="Arial"/>
                <w:sz w:val="16"/>
                <w:szCs w:val="16"/>
                <w:lang w:val="en-US" w:eastAsia="ru-RU"/>
              </w:rPr>
            </w:pPr>
            <w:r w:rsidRPr="00422456">
              <w:rPr>
                <w:rFonts w:cs="Arial"/>
                <w:sz w:val="16"/>
                <w:szCs w:val="16"/>
                <w:lang w:val="ru-RU" w:eastAsia="ru-RU"/>
              </w:rPr>
              <w:t>69</w:t>
            </w:r>
            <w:r w:rsidRPr="00422456">
              <w:rPr>
                <w:rFonts w:cs="Arial"/>
                <w:sz w:val="16"/>
                <w:szCs w:val="16"/>
                <w:lang w:val="en-US" w:eastAsia="ru-RU"/>
              </w:rPr>
              <w:t>1</w:t>
            </w:r>
            <w:r w:rsidRPr="00422456">
              <w:rPr>
                <w:rFonts w:cs="Arial"/>
                <w:sz w:val="16"/>
                <w:szCs w:val="16"/>
                <w:lang w:val="ru-RU" w:eastAsia="ru-RU"/>
              </w:rPr>
              <w:t xml:space="preserve"> </w:t>
            </w:r>
            <w:r w:rsidRPr="00422456">
              <w:rPr>
                <w:rFonts w:cs="Arial"/>
                <w:sz w:val="16"/>
                <w:szCs w:val="16"/>
                <w:lang w:val="en-US" w:eastAsia="ru-RU"/>
              </w:rPr>
              <w:t>213</w:t>
            </w:r>
          </w:p>
        </w:tc>
        <w:tc>
          <w:tcPr>
            <w:tcW w:w="1713" w:type="dxa"/>
            <w:vAlign w:val="bottom"/>
          </w:tcPr>
          <w:p w14:paraId="08CC76B7" w14:textId="77777777" w:rsidR="00B548A4" w:rsidRPr="00422456" w:rsidRDefault="00B548A4" w:rsidP="000D083B">
            <w:pPr>
              <w:overflowPunct/>
              <w:autoSpaceDE/>
              <w:autoSpaceDN/>
              <w:adjustRightInd/>
              <w:jc w:val="right"/>
              <w:textAlignment w:val="auto"/>
              <w:rPr>
                <w:rFonts w:cs="Arial"/>
                <w:sz w:val="16"/>
                <w:szCs w:val="16"/>
                <w:lang w:val="en-US" w:eastAsia="ru-RU"/>
              </w:rPr>
            </w:pPr>
            <w:r w:rsidRPr="00422456">
              <w:rPr>
                <w:rFonts w:cs="Arial"/>
                <w:sz w:val="16"/>
                <w:szCs w:val="16"/>
                <w:lang w:val="en-US" w:eastAsia="ru-RU"/>
              </w:rPr>
              <w:t>17-03-2017</w:t>
            </w:r>
          </w:p>
        </w:tc>
        <w:tc>
          <w:tcPr>
            <w:tcW w:w="1326" w:type="dxa"/>
            <w:vAlign w:val="bottom"/>
          </w:tcPr>
          <w:p w14:paraId="26F305FA" w14:textId="77777777" w:rsidR="00B548A4" w:rsidRPr="00422456" w:rsidRDefault="00B548A4" w:rsidP="000D083B">
            <w:pPr>
              <w:overflowPunct/>
              <w:autoSpaceDE/>
              <w:autoSpaceDN/>
              <w:adjustRightInd/>
              <w:jc w:val="right"/>
              <w:textAlignment w:val="auto"/>
              <w:rPr>
                <w:rFonts w:cs="Arial"/>
                <w:sz w:val="16"/>
                <w:szCs w:val="16"/>
                <w:lang w:val="en-US" w:eastAsia="ru-RU"/>
              </w:rPr>
            </w:pPr>
            <w:r w:rsidRPr="00422456">
              <w:rPr>
                <w:rFonts w:cs="Arial"/>
                <w:sz w:val="16"/>
                <w:szCs w:val="16"/>
                <w:lang w:val="en-US" w:eastAsia="ru-RU"/>
              </w:rPr>
              <w:t>03-07-2019</w:t>
            </w:r>
          </w:p>
        </w:tc>
        <w:tc>
          <w:tcPr>
            <w:tcW w:w="1586" w:type="dxa"/>
            <w:vAlign w:val="bottom"/>
          </w:tcPr>
          <w:p w14:paraId="543903D6" w14:textId="77777777" w:rsidR="00B548A4" w:rsidRPr="00422456" w:rsidRDefault="00B548A4" w:rsidP="000D083B">
            <w:pPr>
              <w:overflowPunct/>
              <w:autoSpaceDE/>
              <w:autoSpaceDN/>
              <w:adjustRightInd/>
              <w:jc w:val="right"/>
              <w:textAlignment w:val="auto"/>
              <w:rPr>
                <w:rFonts w:cs="Arial"/>
                <w:sz w:val="16"/>
                <w:szCs w:val="16"/>
                <w:lang w:val="en-US" w:eastAsia="ru-RU"/>
              </w:rPr>
            </w:pPr>
            <w:r w:rsidRPr="00422456">
              <w:rPr>
                <w:rFonts w:cs="Arial"/>
                <w:sz w:val="16"/>
                <w:szCs w:val="16"/>
                <w:lang w:val="en-US" w:eastAsia="ru-RU"/>
              </w:rPr>
              <w:t>10</w:t>
            </w:r>
            <w:r w:rsidRPr="00422456">
              <w:rPr>
                <w:rFonts w:cs="Arial"/>
                <w:sz w:val="16"/>
                <w:szCs w:val="16"/>
                <w:lang w:val="ru-RU" w:eastAsia="ru-RU"/>
              </w:rPr>
              <w:t>,</w:t>
            </w:r>
            <w:r w:rsidRPr="00422456">
              <w:rPr>
                <w:rFonts w:cs="Arial"/>
                <w:sz w:val="16"/>
                <w:szCs w:val="16"/>
                <w:lang w:val="en-US" w:eastAsia="ru-RU"/>
              </w:rPr>
              <w:t>32</w:t>
            </w:r>
          </w:p>
        </w:tc>
      </w:tr>
      <w:tr w:rsidR="00B548A4" w:rsidRPr="00422456" w14:paraId="4C4B36FB" w14:textId="77777777" w:rsidTr="000D083B">
        <w:tc>
          <w:tcPr>
            <w:tcW w:w="2689" w:type="dxa"/>
            <w:vAlign w:val="center"/>
          </w:tcPr>
          <w:p w14:paraId="1D281F15" w14:textId="77777777" w:rsidR="00B548A4" w:rsidRPr="00422456" w:rsidRDefault="00B548A4" w:rsidP="000D083B">
            <w:pPr>
              <w:overflowPunct/>
              <w:autoSpaceDE/>
              <w:autoSpaceDN/>
              <w:adjustRightInd/>
              <w:textAlignment w:val="auto"/>
              <w:rPr>
                <w:rFonts w:cs="Arial"/>
                <w:sz w:val="16"/>
                <w:szCs w:val="16"/>
                <w:lang w:val="ru-RU" w:eastAsia="ru-RU"/>
              </w:rPr>
            </w:pPr>
          </w:p>
          <w:p w14:paraId="273D3B34" w14:textId="77777777" w:rsidR="00B548A4" w:rsidRPr="00422456" w:rsidRDefault="00B548A4" w:rsidP="000D083B">
            <w:pPr>
              <w:overflowPunct/>
              <w:autoSpaceDE/>
              <w:autoSpaceDN/>
              <w:adjustRightInd/>
              <w:textAlignment w:val="auto"/>
              <w:rPr>
                <w:rFonts w:cs="Arial"/>
                <w:sz w:val="16"/>
                <w:szCs w:val="16"/>
                <w:lang w:val="ru-RU" w:eastAsia="ru-RU"/>
              </w:rPr>
            </w:pPr>
            <w:r w:rsidRPr="00422456">
              <w:rPr>
                <w:rFonts w:cs="Arial"/>
                <w:sz w:val="16"/>
                <w:szCs w:val="16"/>
                <w:lang w:val="ru-RU" w:eastAsia="ru-RU"/>
              </w:rPr>
              <w:t>Корпоративные облигации предприятия по добыче сырой нефти</w:t>
            </w:r>
          </w:p>
        </w:tc>
        <w:tc>
          <w:tcPr>
            <w:tcW w:w="956" w:type="dxa"/>
            <w:vAlign w:val="bottom"/>
          </w:tcPr>
          <w:p w14:paraId="7314F3CF" w14:textId="77777777" w:rsidR="00B548A4" w:rsidRPr="00422456" w:rsidRDefault="00B548A4" w:rsidP="000D083B">
            <w:pPr>
              <w:overflowPunct/>
              <w:autoSpaceDE/>
              <w:autoSpaceDN/>
              <w:adjustRightInd/>
              <w:jc w:val="right"/>
              <w:textAlignment w:val="auto"/>
              <w:rPr>
                <w:rFonts w:cs="Arial"/>
                <w:sz w:val="16"/>
                <w:szCs w:val="16"/>
                <w:lang w:val="en-US"/>
              </w:rPr>
            </w:pPr>
            <w:r w:rsidRPr="00422456">
              <w:rPr>
                <w:rFonts w:cs="Arial"/>
                <w:sz w:val="16"/>
                <w:szCs w:val="16"/>
                <w:lang w:val="en-US"/>
              </w:rPr>
              <w:t>444 447</w:t>
            </w:r>
          </w:p>
        </w:tc>
        <w:tc>
          <w:tcPr>
            <w:tcW w:w="1085" w:type="dxa"/>
            <w:vAlign w:val="bottom"/>
          </w:tcPr>
          <w:p w14:paraId="05DA35B4" w14:textId="77777777" w:rsidR="00B548A4" w:rsidRPr="00422456" w:rsidRDefault="00B548A4" w:rsidP="000D083B">
            <w:pPr>
              <w:overflowPunct/>
              <w:autoSpaceDE/>
              <w:autoSpaceDN/>
              <w:adjustRightInd/>
              <w:jc w:val="right"/>
              <w:textAlignment w:val="auto"/>
              <w:rPr>
                <w:rFonts w:cs="Arial"/>
                <w:sz w:val="16"/>
                <w:szCs w:val="16"/>
                <w:lang w:val="en-US"/>
              </w:rPr>
            </w:pPr>
            <w:r w:rsidRPr="00422456">
              <w:rPr>
                <w:rFonts w:cs="Arial"/>
                <w:sz w:val="16"/>
                <w:szCs w:val="16"/>
                <w:lang w:val="en-US"/>
              </w:rPr>
              <w:t>443 386</w:t>
            </w:r>
          </w:p>
        </w:tc>
        <w:tc>
          <w:tcPr>
            <w:tcW w:w="1713" w:type="dxa"/>
            <w:vAlign w:val="bottom"/>
          </w:tcPr>
          <w:p w14:paraId="1F4AE447" w14:textId="77777777" w:rsidR="00B548A4" w:rsidRPr="00422456" w:rsidRDefault="00B548A4" w:rsidP="000D083B">
            <w:pPr>
              <w:overflowPunct/>
              <w:autoSpaceDE/>
              <w:autoSpaceDN/>
              <w:adjustRightInd/>
              <w:jc w:val="right"/>
              <w:textAlignment w:val="auto"/>
              <w:rPr>
                <w:rFonts w:cs="Arial"/>
                <w:sz w:val="16"/>
                <w:szCs w:val="16"/>
                <w:lang w:val="en-US" w:eastAsia="ru-RU"/>
              </w:rPr>
            </w:pPr>
            <w:r w:rsidRPr="00422456">
              <w:rPr>
                <w:rFonts w:cs="Arial"/>
                <w:sz w:val="16"/>
                <w:szCs w:val="16"/>
                <w:lang w:val="en-US" w:eastAsia="ru-RU"/>
              </w:rPr>
              <w:t>27-10-2017</w:t>
            </w:r>
          </w:p>
        </w:tc>
        <w:tc>
          <w:tcPr>
            <w:tcW w:w="1326" w:type="dxa"/>
            <w:vAlign w:val="bottom"/>
          </w:tcPr>
          <w:p w14:paraId="17243FE0" w14:textId="77777777" w:rsidR="00B548A4" w:rsidRPr="00422456" w:rsidRDefault="00B548A4" w:rsidP="000D083B">
            <w:pPr>
              <w:overflowPunct/>
              <w:autoSpaceDE/>
              <w:autoSpaceDN/>
              <w:adjustRightInd/>
              <w:jc w:val="right"/>
              <w:textAlignment w:val="auto"/>
              <w:rPr>
                <w:rFonts w:cs="Arial"/>
                <w:sz w:val="16"/>
                <w:szCs w:val="16"/>
                <w:lang w:val="en-US" w:eastAsia="ru-RU"/>
              </w:rPr>
            </w:pPr>
            <w:r w:rsidRPr="00422456">
              <w:rPr>
                <w:rFonts w:cs="Arial"/>
                <w:sz w:val="16"/>
                <w:szCs w:val="16"/>
                <w:lang w:val="en-US" w:eastAsia="ru-RU"/>
              </w:rPr>
              <w:t>11-06-2018</w:t>
            </w:r>
          </w:p>
        </w:tc>
        <w:tc>
          <w:tcPr>
            <w:tcW w:w="1586" w:type="dxa"/>
            <w:vAlign w:val="bottom"/>
          </w:tcPr>
          <w:p w14:paraId="64B3442C" w14:textId="77777777" w:rsidR="00B548A4" w:rsidRPr="00422456" w:rsidRDefault="00B548A4" w:rsidP="000D083B">
            <w:pPr>
              <w:overflowPunct/>
              <w:autoSpaceDE/>
              <w:autoSpaceDN/>
              <w:adjustRightInd/>
              <w:jc w:val="center"/>
              <w:textAlignment w:val="auto"/>
              <w:rPr>
                <w:rFonts w:cs="Arial"/>
                <w:sz w:val="16"/>
                <w:szCs w:val="16"/>
                <w:lang w:val="en-US"/>
              </w:rPr>
            </w:pPr>
            <w:r w:rsidRPr="00422456">
              <w:rPr>
                <w:rFonts w:cs="Arial"/>
                <w:sz w:val="16"/>
                <w:szCs w:val="16"/>
                <w:lang w:val="ru-RU"/>
              </w:rPr>
              <w:t xml:space="preserve">                     </w:t>
            </w:r>
            <w:r w:rsidRPr="00422456">
              <w:rPr>
                <w:rFonts w:cs="Arial"/>
                <w:sz w:val="16"/>
                <w:szCs w:val="16"/>
                <w:lang w:val="en-US"/>
              </w:rPr>
              <w:t>8</w:t>
            </w:r>
            <w:r w:rsidRPr="00422456">
              <w:rPr>
                <w:rFonts w:cs="Arial"/>
                <w:sz w:val="16"/>
                <w:szCs w:val="16"/>
                <w:lang w:val="ru-RU"/>
              </w:rPr>
              <w:t>,</w:t>
            </w:r>
            <w:r w:rsidRPr="00422456">
              <w:rPr>
                <w:rFonts w:cs="Arial"/>
                <w:sz w:val="16"/>
                <w:szCs w:val="16"/>
                <w:lang w:val="en-US"/>
              </w:rPr>
              <w:t>35</w:t>
            </w:r>
          </w:p>
        </w:tc>
      </w:tr>
      <w:tr w:rsidR="00B548A4" w:rsidRPr="00422456" w14:paraId="4EBF1587" w14:textId="77777777" w:rsidTr="000D083B">
        <w:tc>
          <w:tcPr>
            <w:tcW w:w="2689" w:type="dxa"/>
            <w:vAlign w:val="center"/>
          </w:tcPr>
          <w:p w14:paraId="7C8923B5" w14:textId="77777777" w:rsidR="00B548A4" w:rsidRPr="00422456" w:rsidRDefault="00B548A4" w:rsidP="000D083B">
            <w:pPr>
              <w:overflowPunct/>
              <w:autoSpaceDE/>
              <w:autoSpaceDN/>
              <w:adjustRightInd/>
              <w:textAlignment w:val="auto"/>
              <w:rPr>
                <w:rFonts w:cs="Arial"/>
                <w:sz w:val="16"/>
                <w:szCs w:val="16"/>
                <w:lang w:val="ru-RU" w:eastAsia="ru-RU"/>
              </w:rPr>
            </w:pPr>
          </w:p>
          <w:p w14:paraId="342BBF81" w14:textId="77777777" w:rsidR="00B548A4" w:rsidRPr="00422456" w:rsidRDefault="00B548A4" w:rsidP="000D083B">
            <w:pPr>
              <w:overflowPunct/>
              <w:autoSpaceDE/>
              <w:autoSpaceDN/>
              <w:adjustRightInd/>
              <w:textAlignment w:val="auto"/>
              <w:rPr>
                <w:rFonts w:cs="Arial"/>
                <w:sz w:val="16"/>
                <w:szCs w:val="16"/>
                <w:lang w:val="ru-RU" w:eastAsia="ru-RU"/>
              </w:rPr>
            </w:pPr>
            <w:r w:rsidRPr="00422456">
              <w:rPr>
                <w:rFonts w:cs="Arial"/>
                <w:sz w:val="16"/>
                <w:szCs w:val="16"/>
                <w:lang w:val="ru-RU" w:eastAsia="ru-RU"/>
              </w:rPr>
              <w:t>Корпоративные облигации предприятия</w:t>
            </w:r>
            <w:r w:rsidR="00D227DD" w:rsidRPr="00422456">
              <w:rPr>
                <w:rFonts w:cs="Arial"/>
                <w:sz w:val="16"/>
                <w:szCs w:val="16"/>
                <w:lang w:val="ru-RU" w:eastAsia="ru-RU"/>
              </w:rPr>
              <w:t xml:space="preserve"> по производству листового </w:t>
            </w:r>
            <w:r w:rsidRPr="00422456">
              <w:rPr>
                <w:rFonts w:cs="Arial"/>
                <w:sz w:val="16"/>
                <w:szCs w:val="16"/>
                <w:lang w:val="ru-RU" w:eastAsia="ru-RU"/>
              </w:rPr>
              <w:t>стального проката</w:t>
            </w:r>
          </w:p>
        </w:tc>
        <w:tc>
          <w:tcPr>
            <w:tcW w:w="956" w:type="dxa"/>
            <w:vAlign w:val="bottom"/>
          </w:tcPr>
          <w:p w14:paraId="0D5E8F4F" w14:textId="77777777" w:rsidR="00B548A4" w:rsidRPr="00422456" w:rsidRDefault="00B548A4" w:rsidP="000D083B">
            <w:pPr>
              <w:overflowPunct/>
              <w:autoSpaceDE/>
              <w:autoSpaceDN/>
              <w:adjustRightInd/>
              <w:jc w:val="right"/>
              <w:textAlignment w:val="auto"/>
              <w:rPr>
                <w:rFonts w:cs="Arial"/>
                <w:sz w:val="16"/>
                <w:szCs w:val="16"/>
                <w:lang w:val="ru-RU"/>
              </w:rPr>
            </w:pPr>
            <w:r w:rsidRPr="00422456">
              <w:rPr>
                <w:rFonts w:cs="Arial"/>
                <w:sz w:val="16"/>
                <w:szCs w:val="16"/>
                <w:lang w:val="ru-RU"/>
              </w:rPr>
              <w:t>53</w:t>
            </w:r>
          </w:p>
        </w:tc>
        <w:tc>
          <w:tcPr>
            <w:tcW w:w="1085" w:type="dxa"/>
            <w:vAlign w:val="bottom"/>
          </w:tcPr>
          <w:p w14:paraId="7FAC7C33" w14:textId="77777777" w:rsidR="00B548A4" w:rsidRPr="00422456" w:rsidRDefault="00B548A4" w:rsidP="000D083B">
            <w:pPr>
              <w:overflowPunct/>
              <w:autoSpaceDE/>
              <w:autoSpaceDN/>
              <w:adjustRightInd/>
              <w:jc w:val="right"/>
              <w:textAlignment w:val="auto"/>
              <w:rPr>
                <w:rFonts w:cs="Arial"/>
                <w:sz w:val="16"/>
                <w:szCs w:val="16"/>
                <w:lang w:val="ru-RU"/>
              </w:rPr>
            </w:pPr>
            <w:r w:rsidRPr="00422456">
              <w:rPr>
                <w:rFonts w:cs="Arial"/>
                <w:sz w:val="16"/>
                <w:szCs w:val="16"/>
                <w:lang w:val="ru-RU"/>
              </w:rPr>
              <w:t>52</w:t>
            </w:r>
          </w:p>
        </w:tc>
        <w:tc>
          <w:tcPr>
            <w:tcW w:w="1713" w:type="dxa"/>
            <w:vAlign w:val="bottom"/>
          </w:tcPr>
          <w:p w14:paraId="17259AB4" w14:textId="77777777" w:rsidR="00B548A4" w:rsidRPr="00422456" w:rsidRDefault="00B548A4" w:rsidP="000D083B">
            <w:pPr>
              <w:overflowPunct/>
              <w:autoSpaceDE/>
              <w:autoSpaceDN/>
              <w:adjustRightInd/>
              <w:jc w:val="right"/>
              <w:textAlignment w:val="auto"/>
              <w:rPr>
                <w:rFonts w:cs="Arial"/>
                <w:sz w:val="16"/>
                <w:szCs w:val="16"/>
                <w:lang w:val="ru-RU" w:eastAsia="ru-RU"/>
              </w:rPr>
            </w:pPr>
            <w:r w:rsidRPr="00422456">
              <w:rPr>
                <w:rFonts w:cs="Arial"/>
                <w:sz w:val="16"/>
                <w:szCs w:val="16"/>
                <w:lang w:val="en-US" w:eastAsia="ru-RU"/>
              </w:rPr>
              <w:t>09-1</w:t>
            </w:r>
            <w:r w:rsidRPr="00422456">
              <w:rPr>
                <w:rFonts w:cs="Arial"/>
                <w:sz w:val="16"/>
                <w:szCs w:val="16"/>
                <w:lang w:val="ru-RU" w:eastAsia="ru-RU"/>
              </w:rPr>
              <w:t>0</w:t>
            </w:r>
            <w:r w:rsidRPr="00422456">
              <w:rPr>
                <w:rFonts w:cs="Arial"/>
                <w:sz w:val="16"/>
                <w:szCs w:val="16"/>
                <w:lang w:val="en-US" w:eastAsia="ru-RU"/>
              </w:rPr>
              <w:t>-201</w:t>
            </w:r>
            <w:r w:rsidRPr="00422456">
              <w:rPr>
                <w:rFonts w:cs="Arial"/>
                <w:sz w:val="16"/>
                <w:szCs w:val="16"/>
                <w:lang w:val="ru-RU" w:eastAsia="ru-RU"/>
              </w:rPr>
              <w:t>7</w:t>
            </w:r>
          </w:p>
        </w:tc>
        <w:tc>
          <w:tcPr>
            <w:tcW w:w="1326" w:type="dxa"/>
            <w:vAlign w:val="bottom"/>
          </w:tcPr>
          <w:p w14:paraId="18ACADB4" w14:textId="77777777" w:rsidR="00B548A4" w:rsidRPr="00422456" w:rsidRDefault="00B548A4" w:rsidP="000D083B">
            <w:pPr>
              <w:overflowPunct/>
              <w:autoSpaceDE/>
              <w:autoSpaceDN/>
              <w:adjustRightInd/>
              <w:jc w:val="right"/>
              <w:textAlignment w:val="auto"/>
              <w:rPr>
                <w:rFonts w:cs="Arial"/>
                <w:sz w:val="16"/>
                <w:szCs w:val="16"/>
                <w:lang w:val="ru-RU" w:eastAsia="ru-RU"/>
              </w:rPr>
            </w:pPr>
            <w:r w:rsidRPr="00422456">
              <w:rPr>
                <w:rFonts w:cs="Arial"/>
                <w:sz w:val="16"/>
                <w:szCs w:val="16"/>
                <w:lang w:val="ru-RU" w:eastAsia="ru-RU"/>
              </w:rPr>
              <w:t>09</w:t>
            </w:r>
            <w:r w:rsidRPr="00422456">
              <w:rPr>
                <w:rFonts w:cs="Arial"/>
                <w:sz w:val="16"/>
                <w:szCs w:val="16"/>
                <w:lang w:val="en-US" w:eastAsia="ru-RU"/>
              </w:rPr>
              <w:t>-1</w:t>
            </w:r>
            <w:r w:rsidRPr="00422456">
              <w:rPr>
                <w:rFonts w:cs="Arial"/>
                <w:sz w:val="16"/>
                <w:szCs w:val="16"/>
                <w:lang w:val="ru-RU" w:eastAsia="ru-RU"/>
              </w:rPr>
              <w:t>0</w:t>
            </w:r>
            <w:r w:rsidRPr="00422456">
              <w:rPr>
                <w:rFonts w:cs="Arial"/>
                <w:sz w:val="16"/>
                <w:szCs w:val="16"/>
                <w:lang w:val="en-US" w:eastAsia="ru-RU"/>
              </w:rPr>
              <w:t>-201</w:t>
            </w:r>
            <w:r w:rsidRPr="00422456">
              <w:rPr>
                <w:rFonts w:cs="Arial"/>
                <w:sz w:val="16"/>
                <w:szCs w:val="16"/>
                <w:lang w:val="ru-RU" w:eastAsia="ru-RU"/>
              </w:rPr>
              <w:t>7</w:t>
            </w:r>
          </w:p>
        </w:tc>
        <w:tc>
          <w:tcPr>
            <w:tcW w:w="1586" w:type="dxa"/>
            <w:vAlign w:val="bottom"/>
          </w:tcPr>
          <w:p w14:paraId="3390A2B7" w14:textId="77777777" w:rsidR="00B548A4" w:rsidRPr="00422456" w:rsidRDefault="00B548A4" w:rsidP="000D083B">
            <w:pPr>
              <w:overflowPunct/>
              <w:autoSpaceDE/>
              <w:autoSpaceDN/>
              <w:adjustRightInd/>
              <w:jc w:val="center"/>
              <w:textAlignment w:val="auto"/>
              <w:rPr>
                <w:rFonts w:cs="Arial"/>
                <w:sz w:val="16"/>
                <w:szCs w:val="16"/>
                <w:lang w:val="ru-RU"/>
              </w:rPr>
            </w:pPr>
            <w:r w:rsidRPr="00422456">
              <w:rPr>
                <w:rFonts w:cs="Arial"/>
                <w:sz w:val="16"/>
                <w:szCs w:val="16"/>
                <w:lang w:val="ru-RU"/>
              </w:rPr>
              <w:t xml:space="preserve">                     8,05</w:t>
            </w:r>
          </w:p>
        </w:tc>
      </w:tr>
      <w:tr w:rsidR="00B548A4" w:rsidRPr="00422456" w14:paraId="0A50D8E4" w14:textId="77777777" w:rsidTr="000D083B">
        <w:tc>
          <w:tcPr>
            <w:tcW w:w="2689" w:type="dxa"/>
            <w:vAlign w:val="center"/>
          </w:tcPr>
          <w:p w14:paraId="13A9CE16" w14:textId="77777777" w:rsidR="00B548A4" w:rsidRPr="00422456" w:rsidRDefault="00B548A4" w:rsidP="000D083B">
            <w:pPr>
              <w:overflowPunct/>
              <w:autoSpaceDE/>
              <w:autoSpaceDN/>
              <w:adjustRightInd/>
              <w:textAlignment w:val="auto"/>
              <w:rPr>
                <w:rFonts w:cs="Arial"/>
                <w:sz w:val="16"/>
                <w:szCs w:val="16"/>
                <w:lang w:val="ru-RU"/>
              </w:rPr>
            </w:pPr>
          </w:p>
          <w:p w14:paraId="7453E700" w14:textId="77777777" w:rsidR="00B548A4" w:rsidRPr="00422456" w:rsidRDefault="00B548A4" w:rsidP="00D227DD">
            <w:pPr>
              <w:overflowPunct/>
              <w:autoSpaceDE/>
              <w:autoSpaceDN/>
              <w:adjustRightInd/>
              <w:textAlignment w:val="auto"/>
              <w:rPr>
                <w:rFonts w:cs="Arial"/>
                <w:sz w:val="16"/>
                <w:szCs w:val="16"/>
                <w:lang w:val="ru-RU" w:eastAsia="ru-RU"/>
              </w:rPr>
            </w:pPr>
            <w:r w:rsidRPr="00422456">
              <w:rPr>
                <w:rFonts w:cs="Arial"/>
                <w:sz w:val="16"/>
                <w:szCs w:val="16"/>
                <w:lang w:val="ru-RU"/>
              </w:rPr>
              <w:t>Корпоративные облигации предприятий с деятельностью по управлению финансово-промышленными группами</w:t>
            </w:r>
          </w:p>
        </w:tc>
        <w:tc>
          <w:tcPr>
            <w:tcW w:w="956" w:type="dxa"/>
            <w:vAlign w:val="bottom"/>
          </w:tcPr>
          <w:p w14:paraId="51D1D001" w14:textId="77777777" w:rsidR="00B548A4" w:rsidRPr="00422456" w:rsidRDefault="00B548A4" w:rsidP="000D083B">
            <w:pPr>
              <w:overflowPunct/>
              <w:autoSpaceDE/>
              <w:autoSpaceDN/>
              <w:adjustRightInd/>
              <w:jc w:val="right"/>
              <w:textAlignment w:val="auto"/>
              <w:rPr>
                <w:rFonts w:cs="Arial"/>
                <w:sz w:val="16"/>
                <w:szCs w:val="16"/>
                <w:lang w:val="ru-RU"/>
              </w:rPr>
            </w:pPr>
            <w:r w:rsidRPr="00422456">
              <w:rPr>
                <w:rFonts w:cs="Arial"/>
                <w:sz w:val="16"/>
                <w:szCs w:val="16"/>
                <w:lang w:val="ru-RU"/>
              </w:rPr>
              <w:t>104 219</w:t>
            </w:r>
          </w:p>
        </w:tc>
        <w:tc>
          <w:tcPr>
            <w:tcW w:w="1085" w:type="dxa"/>
            <w:vAlign w:val="bottom"/>
          </w:tcPr>
          <w:p w14:paraId="79258A81" w14:textId="77777777" w:rsidR="00B548A4" w:rsidRPr="00422456" w:rsidRDefault="00B548A4" w:rsidP="000D083B">
            <w:pPr>
              <w:overflowPunct/>
              <w:autoSpaceDE/>
              <w:autoSpaceDN/>
              <w:adjustRightInd/>
              <w:jc w:val="right"/>
              <w:textAlignment w:val="auto"/>
              <w:rPr>
                <w:rFonts w:cs="Arial"/>
                <w:sz w:val="16"/>
                <w:szCs w:val="16"/>
                <w:lang w:val="ru-RU"/>
              </w:rPr>
            </w:pPr>
            <w:r w:rsidRPr="00422456">
              <w:rPr>
                <w:rFonts w:cs="Arial"/>
                <w:sz w:val="16"/>
                <w:szCs w:val="16"/>
                <w:lang w:val="ru-RU"/>
              </w:rPr>
              <w:t>96 485</w:t>
            </w:r>
          </w:p>
        </w:tc>
        <w:tc>
          <w:tcPr>
            <w:tcW w:w="1713" w:type="dxa"/>
            <w:vAlign w:val="bottom"/>
          </w:tcPr>
          <w:p w14:paraId="303F7664" w14:textId="77777777" w:rsidR="00B548A4" w:rsidRPr="00422456" w:rsidRDefault="00B548A4" w:rsidP="000D083B">
            <w:pPr>
              <w:overflowPunct/>
              <w:autoSpaceDE/>
              <w:autoSpaceDN/>
              <w:adjustRightInd/>
              <w:jc w:val="right"/>
              <w:textAlignment w:val="auto"/>
              <w:rPr>
                <w:rFonts w:cs="Arial"/>
                <w:sz w:val="16"/>
                <w:szCs w:val="16"/>
                <w:lang w:val="ru-RU"/>
              </w:rPr>
            </w:pPr>
            <w:r w:rsidRPr="00422456">
              <w:rPr>
                <w:rFonts w:cs="Arial"/>
                <w:sz w:val="16"/>
                <w:szCs w:val="16"/>
                <w:lang w:val="ru-RU"/>
              </w:rPr>
              <w:t>23-01-2018</w:t>
            </w:r>
          </w:p>
        </w:tc>
        <w:tc>
          <w:tcPr>
            <w:tcW w:w="1326" w:type="dxa"/>
            <w:vAlign w:val="bottom"/>
          </w:tcPr>
          <w:p w14:paraId="0DADBA2A" w14:textId="77777777" w:rsidR="00B548A4" w:rsidRPr="00422456" w:rsidRDefault="00B548A4" w:rsidP="000D083B">
            <w:pPr>
              <w:overflowPunct/>
              <w:autoSpaceDE/>
              <w:autoSpaceDN/>
              <w:adjustRightInd/>
              <w:jc w:val="right"/>
              <w:textAlignment w:val="auto"/>
              <w:rPr>
                <w:rFonts w:cs="Arial"/>
                <w:sz w:val="16"/>
                <w:szCs w:val="16"/>
                <w:lang w:val="ru-RU"/>
              </w:rPr>
            </w:pPr>
            <w:r w:rsidRPr="00422456">
              <w:rPr>
                <w:rFonts w:cs="Arial"/>
                <w:sz w:val="16"/>
                <w:szCs w:val="16"/>
                <w:lang w:val="ru-RU"/>
              </w:rPr>
              <w:t>25-10-2023</w:t>
            </w:r>
          </w:p>
        </w:tc>
        <w:tc>
          <w:tcPr>
            <w:tcW w:w="1586" w:type="dxa"/>
            <w:vAlign w:val="bottom"/>
          </w:tcPr>
          <w:p w14:paraId="5CCB9CF2" w14:textId="77777777" w:rsidR="00B548A4" w:rsidRPr="00422456" w:rsidRDefault="00B548A4" w:rsidP="000D083B">
            <w:pPr>
              <w:overflowPunct/>
              <w:autoSpaceDE/>
              <w:autoSpaceDN/>
              <w:adjustRightInd/>
              <w:jc w:val="right"/>
              <w:textAlignment w:val="auto"/>
              <w:rPr>
                <w:rFonts w:cs="Arial"/>
                <w:sz w:val="16"/>
                <w:szCs w:val="16"/>
                <w:lang w:val="en-US"/>
              </w:rPr>
            </w:pPr>
            <w:r w:rsidRPr="00422456">
              <w:rPr>
                <w:rFonts w:cs="Arial"/>
                <w:sz w:val="16"/>
                <w:szCs w:val="16"/>
                <w:lang w:val="ru-RU"/>
              </w:rPr>
              <w:t>13,63</w:t>
            </w:r>
          </w:p>
        </w:tc>
      </w:tr>
      <w:tr w:rsidR="00B548A4" w:rsidRPr="00422456" w14:paraId="517ADD77" w14:textId="77777777" w:rsidTr="000D083B">
        <w:tc>
          <w:tcPr>
            <w:tcW w:w="2689" w:type="dxa"/>
            <w:vAlign w:val="center"/>
          </w:tcPr>
          <w:p w14:paraId="5A9D68A9" w14:textId="77777777" w:rsidR="00B548A4" w:rsidRPr="00422456" w:rsidRDefault="00B548A4" w:rsidP="000D083B">
            <w:pPr>
              <w:overflowPunct/>
              <w:autoSpaceDE/>
              <w:autoSpaceDN/>
              <w:adjustRightInd/>
              <w:textAlignment w:val="auto"/>
              <w:rPr>
                <w:rFonts w:cs="Arial"/>
                <w:sz w:val="16"/>
                <w:szCs w:val="16"/>
                <w:lang w:val="ru-RU"/>
              </w:rPr>
            </w:pPr>
          </w:p>
          <w:p w14:paraId="63C50052" w14:textId="77777777" w:rsidR="00B548A4" w:rsidRPr="00422456" w:rsidRDefault="00B548A4" w:rsidP="000D083B">
            <w:pPr>
              <w:overflowPunct/>
              <w:autoSpaceDE/>
              <w:autoSpaceDN/>
              <w:adjustRightInd/>
              <w:textAlignment w:val="auto"/>
              <w:rPr>
                <w:rFonts w:cs="Arial"/>
                <w:sz w:val="16"/>
                <w:szCs w:val="16"/>
                <w:lang w:val="ru-RU" w:eastAsia="ru-RU"/>
              </w:rPr>
            </w:pPr>
            <w:r w:rsidRPr="00422456">
              <w:rPr>
                <w:rFonts w:cs="Arial"/>
                <w:sz w:val="16"/>
                <w:szCs w:val="16"/>
                <w:lang w:val="ru-RU"/>
              </w:rPr>
              <w:t>Корпоративные облигации предприятий оптовой торговли</w:t>
            </w:r>
          </w:p>
        </w:tc>
        <w:tc>
          <w:tcPr>
            <w:tcW w:w="956" w:type="dxa"/>
            <w:vAlign w:val="bottom"/>
          </w:tcPr>
          <w:p w14:paraId="17AA3D55" w14:textId="77777777" w:rsidR="00B548A4" w:rsidRPr="00422456" w:rsidRDefault="00B548A4" w:rsidP="000D083B">
            <w:pPr>
              <w:overflowPunct/>
              <w:autoSpaceDE/>
              <w:autoSpaceDN/>
              <w:adjustRightInd/>
              <w:jc w:val="right"/>
              <w:textAlignment w:val="auto"/>
              <w:rPr>
                <w:rFonts w:cs="Arial"/>
                <w:sz w:val="16"/>
                <w:szCs w:val="16"/>
                <w:lang w:val="ru-RU"/>
              </w:rPr>
            </w:pPr>
            <w:r w:rsidRPr="00422456">
              <w:rPr>
                <w:rFonts w:cs="Arial"/>
                <w:sz w:val="16"/>
                <w:szCs w:val="16"/>
                <w:lang w:val="ru-RU"/>
              </w:rPr>
              <w:t>23</w:t>
            </w:r>
            <w:r w:rsidRPr="00422456">
              <w:rPr>
                <w:rFonts w:cs="Arial"/>
                <w:sz w:val="16"/>
                <w:szCs w:val="16"/>
                <w:lang w:val="en-US"/>
              </w:rPr>
              <w:t xml:space="preserve"> </w:t>
            </w:r>
            <w:r w:rsidRPr="00422456">
              <w:rPr>
                <w:rFonts w:cs="Arial"/>
                <w:sz w:val="16"/>
                <w:szCs w:val="16"/>
                <w:lang w:val="ru-RU"/>
              </w:rPr>
              <w:t>493</w:t>
            </w:r>
          </w:p>
        </w:tc>
        <w:tc>
          <w:tcPr>
            <w:tcW w:w="1085" w:type="dxa"/>
            <w:vAlign w:val="bottom"/>
          </w:tcPr>
          <w:p w14:paraId="78FF9CCC" w14:textId="77777777" w:rsidR="00B548A4" w:rsidRPr="00422456" w:rsidRDefault="00B548A4" w:rsidP="000D083B">
            <w:pPr>
              <w:overflowPunct/>
              <w:autoSpaceDE/>
              <w:autoSpaceDN/>
              <w:adjustRightInd/>
              <w:jc w:val="right"/>
              <w:textAlignment w:val="auto"/>
              <w:rPr>
                <w:rFonts w:cs="Arial"/>
                <w:sz w:val="16"/>
                <w:szCs w:val="16"/>
                <w:lang w:val="ru-RU"/>
              </w:rPr>
            </w:pPr>
            <w:r w:rsidRPr="00422456">
              <w:rPr>
                <w:rFonts w:cs="Arial"/>
                <w:sz w:val="16"/>
                <w:szCs w:val="16"/>
                <w:lang w:val="ru-RU"/>
              </w:rPr>
              <w:t>23</w:t>
            </w:r>
            <w:r w:rsidRPr="00422456">
              <w:rPr>
                <w:rFonts w:cs="Arial"/>
                <w:sz w:val="16"/>
                <w:szCs w:val="16"/>
                <w:lang w:val="en-US"/>
              </w:rPr>
              <w:t xml:space="preserve"> </w:t>
            </w:r>
            <w:r w:rsidRPr="00422456">
              <w:rPr>
                <w:rFonts w:cs="Arial"/>
                <w:sz w:val="16"/>
                <w:szCs w:val="16"/>
                <w:lang w:val="ru-RU"/>
              </w:rPr>
              <w:t>398</w:t>
            </w:r>
          </w:p>
        </w:tc>
        <w:tc>
          <w:tcPr>
            <w:tcW w:w="1713" w:type="dxa"/>
            <w:vAlign w:val="bottom"/>
          </w:tcPr>
          <w:p w14:paraId="012F43C9" w14:textId="77777777" w:rsidR="00B548A4" w:rsidRPr="00422456" w:rsidRDefault="00B548A4" w:rsidP="000D083B">
            <w:pPr>
              <w:overflowPunct/>
              <w:autoSpaceDE/>
              <w:autoSpaceDN/>
              <w:adjustRightInd/>
              <w:jc w:val="right"/>
              <w:textAlignment w:val="auto"/>
              <w:rPr>
                <w:rFonts w:cs="Arial"/>
                <w:sz w:val="16"/>
                <w:szCs w:val="16"/>
                <w:lang w:val="ru-RU"/>
              </w:rPr>
            </w:pPr>
            <w:r w:rsidRPr="00422456">
              <w:rPr>
                <w:rFonts w:cs="Arial"/>
                <w:sz w:val="16"/>
                <w:szCs w:val="16"/>
                <w:lang w:val="ru-RU"/>
              </w:rPr>
              <w:t>05-12-2017</w:t>
            </w:r>
          </w:p>
        </w:tc>
        <w:tc>
          <w:tcPr>
            <w:tcW w:w="1326" w:type="dxa"/>
            <w:vAlign w:val="bottom"/>
          </w:tcPr>
          <w:p w14:paraId="0D482B4C" w14:textId="77777777" w:rsidR="00B548A4" w:rsidRPr="00422456" w:rsidRDefault="00B548A4" w:rsidP="000D083B">
            <w:pPr>
              <w:overflowPunct/>
              <w:autoSpaceDE/>
              <w:autoSpaceDN/>
              <w:adjustRightInd/>
              <w:jc w:val="right"/>
              <w:textAlignment w:val="auto"/>
              <w:rPr>
                <w:rFonts w:cs="Arial"/>
                <w:sz w:val="16"/>
                <w:szCs w:val="16"/>
                <w:lang w:val="ru-RU"/>
              </w:rPr>
            </w:pPr>
            <w:r w:rsidRPr="00422456">
              <w:rPr>
                <w:rFonts w:cs="Arial"/>
                <w:sz w:val="16"/>
                <w:szCs w:val="16"/>
                <w:lang w:val="ru-RU"/>
              </w:rPr>
              <w:t>16-04-2018</w:t>
            </w:r>
          </w:p>
        </w:tc>
        <w:tc>
          <w:tcPr>
            <w:tcW w:w="1586" w:type="dxa"/>
            <w:vAlign w:val="bottom"/>
          </w:tcPr>
          <w:p w14:paraId="24B1BBB5" w14:textId="77777777" w:rsidR="00B548A4" w:rsidRPr="00422456" w:rsidRDefault="00B548A4" w:rsidP="000D083B">
            <w:pPr>
              <w:overflowPunct/>
              <w:autoSpaceDE/>
              <w:autoSpaceDN/>
              <w:adjustRightInd/>
              <w:jc w:val="right"/>
              <w:textAlignment w:val="auto"/>
              <w:rPr>
                <w:rFonts w:cs="Arial"/>
                <w:sz w:val="16"/>
                <w:szCs w:val="16"/>
                <w:lang w:val="ru-RU"/>
              </w:rPr>
            </w:pPr>
            <w:r w:rsidRPr="00422456">
              <w:rPr>
                <w:rFonts w:cs="Arial"/>
                <w:sz w:val="16"/>
                <w:szCs w:val="16"/>
                <w:lang w:val="ru-RU"/>
              </w:rPr>
              <w:t>8,4</w:t>
            </w:r>
          </w:p>
        </w:tc>
      </w:tr>
      <w:tr w:rsidR="00B548A4" w:rsidRPr="00422456" w14:paraId="2C013958" w14:textId="77777777" w:rsidTr="000D083B">
        <w:tc>
          <w:tcPr>
            <w:tcW w:w="2689" w:type="dxa"/>
            <w:vAlign w:val="center"/>
          </w:tcPr>
          <w:p w14:paraId="718F0418" w14:textId="77777777" w:rsidR="00B548A4" w:rsidRPr="00422456" w:rsidRDefault="00B548A4" w:rsidP="000D083B">
            <w:pPr>
              <w:overflowPunct/>
              <w:autoSpaceDE/>
              <w:autoSpaceDN/>
              <w:adjustRightInd/>
              <w:textAlignment w:val="auto"/>
              <w:rPr>
                <w:rFonts w:cs="Arial"/>
                <w:sz w:val="16"/>
                <w:szCs w:val="16"/>
                <w:lang w:val="ru-RU"/>
              </w:rPr>
            </w:pPr>
          </w:p>
        </w:tc>
        <w:tc>
          <w:tcPr>
            <w:tcW w:w="956" w:type="dxa"/>
            <w:vAlign w:val="bottom"/>
          </w:tcPr>
          <w:p w14:paraId="169CF76B" w14:textId="77777777" w:rsidR="00B548A4" w:rsidRPr="00422456" w:rsidRDefault="00B548A4" w:rsidP="000D083B">
            <w:pPr>
              <w:overflowPunct/>
              <w:autoSpaceDE/>
              <w:autoSpaceDN/>
              <w:adjustRightInd/>
              <w:jc w:val="right"/>
              <w:textAlignment w:val="auto"/>
              <w:rPr>
                <w:rFonts w:cs="Arial"/>
                <w:sz w:val="16"/>
                <w:szCs w:val="16"/>
                <w:lang w:val="ru-RU"/>
              </w:rPr>
            </w:pPr>
          </w:p>
        </w:tc>
        <w:tc>
          <w:tcPr>
            <w:tcW w:w="1085" w:type="dxa"/>
            <w:vAlign w:val="bottom"/>
          </w:tcPr>
          <w:p w14:paraId="1ECC9086" w14:textId="77777777" w:rsidR="00B548A4" w:rsidRPr="00422456" w:rsidRDefault="00B548A4" w:rsidP="000D083B">
            <w:pPr>
              <w:overflowPunct/>
              <w:autoSpaceDE/>
              <w:autoSpaceDN/>
              <w:adjustRightInd/>
              <w:jc w:val="right"/>
              <w:textAlignment w:val="auto"/>
              <w:rPr>
                <w:rFonts w:cs="Arial"/>
                <w:sz w:val="16"/>
                <w:szCs w:val="16"/>
                <w:lang w:val="ru-RU"/>
              </w:rPr>
            </w:pPr>
          </w:p>
        </w:tc>
        <w:tc>
          <w:tcPr>
            <w:tcW w:w="1713" w:type="dxa"/>
            <w:vAlign w:val="bottom"/>
          </w:tcPr>
          <w:p w14:paraId="28D1378D" w14:textId="77777777" w:rsidR="00B548A4" w:rsidRPr="00422456" w:rsidRDefault="00B548A4" w:rsidP="000D083B">
            <w:pPr>
              <w:overflowPunct/>
              <w:autoSpaceDE/>
              <w:autoSpaceDN/>
              <w:adjustRightInd/>
              <w:jc w:val="right"/>
              <w:textAlignment w:val="auto"/>
              <w:rPr>
                <w:rFonts w:cs="Arial"/>
                <w:sz w:val="16"/>
                <w:szCs w:val="16"/>
                <w:lang w:val="ru-RU"/>
              </w:rPr>
            </w:pPr>
          </w:p>
        </w:tc>
        <w:tc>
          <w:tcPr>
            <w:tcW w:w="1326" w:type="dxa"/>
            <w:vAlign w:val="bottom"/>
          </w:tcPr>
          <w:p w14:paraId="7D4CF203" w14:textId="77777777" w:rsidR="00B548A4" w:rsidRPr="00422456" w:rsidRDefault="00B548A4" w:rsidP="000D083B">
            <w:pPr>
              <w:overflowPunct/>
              <w:autoSpaceDE/>
              <w:autoSpaceDN/>
              <w:adjustRightInd/>
              <w:jc w:val="right"/>
              <w:textAlignment w:val="auto"/>
              <w:rPr>
                <w:rFonts w:cs="Arial"/>
                <w:sz w:val="16"/>
                <w:szCs w:val="16"/>
                <w:lang w:val="ru-RU"/>
              </w:rPr>
            </w:pPr>
          </w:p>
        </w:tc>
        <w:tc>
          <w:tcPr>
            <w:tcW w:w="1586" w:type="dxa"/>
            <w:vAlign w:val="bottom"/>
          </w:tcPr>
          <w:p w14:paraId="0BED5C79" w14:textId="77777777" w:rsidR="00B548A4" w:rsidRPr="00422456" w:rsidRDefault="00B548A4" w:rsidP="000D083B">
            <w:pPr>
              <w:overflowPunct/>
              <w:autoSpaceDE/>
              <w:autoSpaceDN/>
              <w:adjustRightInd/>
              <w:jc w:val="right"/>
              <w:textAlignment w:val="auto"/>
              <w:rPr>
                <w:rFonts w:cs="Arial"/>
                <w:sz w:val="16"/>
                <w:szCs w:val="16"/>
                <w:lang w:val="ru-RU"/>
              </w:rPr>
            </w:pPr>
          </w:p>
        </w:tc>
      </w:tr>
      <w:tr w:rsidR="00B548A4" w:rsidRPr="00422456" w14:paraId="1B6542B6" w14:textId="77777777" w:rsidTr="000D083B">
        <w:tc>
          <w:tcPr>
            <w:tcW w:w="2689" w:type="dxa"/>
            <w:vAlign w:val="center"/>
          </w:tcPr>
          <w:p w14:paraId="46019EF7" w14:textId="77777777" w:rsidR="00B548A4" w:rsidRPr="00422456" w:rsidRDefault="00B548A4" w:rsidP="000D083B">
            <w:pPr>
              <w:overflowPunct/>
              <w:autoSpaceDE/>
              <w:autoSpaceDN/>
              <w:adjustRightInd/>
              <w:textAlignment w:val="auto"/>
              <w:rPr>
                <w:rFonts w:cs="Arial"/>
                <w:sz w:val="16"/>
                <w:szCs w:val="16"/>
                <w:lang w:val="ru-RU" w:eastAsia="ru-RU"/>
              </w:rPr>
            </w:pPr>
            <w:r w:rsidRPr="00422456">
              <w:rPr>
                <w:rFonts w:cs="Arial"/>
                <w:sz w:val="16"/>
                <w:szCs w:val="16"/>
                <w:lang w:val="ru-RU"/>
              </w:rPr>
              <w:t xml:space="preserve">Корпоративные облигации предприятий по аренде и управлению собственным или арендованным имуществом                                                   </w:t>
            </w:r>
          </w:p>
        </w:tc>
        <w:tc>
          <w:tcPr>
            <w:tcW w:w="956" w:type="dxa"/>
            <w:vAlign w:val="bottom"/>
          </w:tcPr>
          <w:p w14:paraId="473C33D6" w14:textId="77777777" w:rsidR="00B548A4" w:rsidRPr="00422456" w:rsidRDefault="00B548A4" w:rsidP="000D083B">
            <w:pPr>
              <w:overflowPunct/>
              <w:autoSpaceDE/>
              <w:autoSpaceDN/>
              <w:adjustRightInd/>
              <w:jc w:val="center"/>
              <w:textAlignment w:val="auto"/>
              <w:rPr>
                <w:rFonts w:cs="Arial"/>
                <w:sz w:val="16"/>
                <w:szCs w:val="16"/>
                <w:lang w:val="ru-RU" w:eastAsia="ru-RU"/>
              </w:rPr>
            </w:pPr>
            <w:r w:rsidRPr="00422456">
              <w:rPr>
                <w:rFonts w:cs="Arial"/>
                <w:sz w:val="16"/>
                <w:szCs w:val="16"/>
                <w:lang w:val="ru-RU" w:eastAsia="ru-RU"/>
              </w:rPr>
              <w:t>177 071</w:t>
            </w:r>
          </w:p>
        </w:tc>
        <w:tc>
          <w:tcPr>
            <w:tcW w:w="1085" w:type="dxa"/>
            <w:vAlign w:val="bottom"/>
          </w:tcPr>
          <w:p w14:paraId="6B9D64DE" w14:textId="77777777" w:rsidR="00B548A4" w:rsidRPr="00422456" w:rsidRDefault="00B548A4" w:rsidP="000D083B">
            <w:pPr>
              <w:overflowPunct/>
              <w:autoSpaceDE/>
              <w:autoSpaceDN/>
              <w:adjustRightInd/>
              <w:jc w:val="right"/>
              <w:textAlignment w:val="auto"/>
              <w:rPr>
                <w:rFonts w:cs="Arial"/>
                <w:sz w:val="16"/>
                <w:szCs w:val="16"/>
                <w:lang w:val="ru-RU" w:eastAsia="ru-RU"/>
              </w:rPr>
            </w:pPr>
            <w:r w:rsidRPr="00422456">
              <w:rPr>
                <w:rFonts w:cs="Arial"/>
                <w:sz w:val="16"/>
                <w:szCs w:val="16"/>
                <w:lang w:val="ru-RU" w:eastAsia="ru-RU"/>
              </w:rPr>
              <w:t>173 063</w:t>
            </w:r>
          </w:p>
        </w:tc>
        <w:tc>
          <w:tcPr>
            <w:tcW w:w="1713" w:type="dxa"/>
            <w:vAlign w:val="bottom"/>
          </w:tcPr>
          <w:p w14:paraId="10338778" w14:textId="77777777" w:rsidR="00B548A4" w:rsidRPr="00422456" w:rsidRDefault="00B548A4" w:rsidP="000D083B">
            <w:pPr>
              <w:overflowPunct/>
              <w:autoSpaceDE/>
              <w:autoSpaceDN/>
              <w:adjustRightInd/>
              <w:jc w:val="right"/>
              <w:textAlignment w:val="auto"/>
              <w:rPr>
                <w:rFonts w:cs="Arial"/>
                <w:sz w:val="16"/>
                <w:szCs w:val="16"/>
                <w:lang w:val="ru-RU" w:eastAsia="ru-RU"/>
              </w:rPr>
            </w:pPr>
            <w:r w:rsidRPr="00422456">
              <w:rPr>
                <w:rFonts w:cs="Arial"/>
                <w:sz w:val="16"/>
                <w:szCs w:val="16"/>
                <w:lang w:val="ru-RU" w:eastAsia="ru-RU"/>
              </w:rPr>
              <w:t>10</w:t>
            </w:r>
            <w:r w:rsidRPr="00422456">
              <w:rPr>
                <w:rFonts w:cs="Arial"/>
                <w:sz w:val="16"/>
                <w:szCs w:val="16"/>
                <w:lang w:val="en-US" w:eastAsia="ru-RU"/>
              </w:rPr>
              <w:t>-0</w:t>
            </w:r>
            <w:r w:rsidRPr="00422456">
              <w:rPr>
                <w:rFonts w:cs="Arial"/>
                <w:sz w:val="16"/>
                <w:szCs w:val="16"/>
                <w:lang w:val="ru-RU" w:eastAsia="ru-RU"/>
              </w:rPr>
              <w:t>5</w:t>
            </w:r>
            <w:r w:rsidRPr="00422456">
              <w:rPr>
                <w:rFonts w:cs="Arial"/>
                <w:sz w:val="16"/>
                <w:szCs w:val="16"/>
                <w:lang w:val="en-US" w:eastAsia="ru-RU"/>
              </w:rPr>
              <w:t>-201</w:t>
            </w:r>
            <w:r w:rsidRPr="00422456">
              <w:rPr>
                <w:rFonts w:cs="Arial"/>
                <w:sz w:val="16"/>
                <w:szCs w:val="16"/>
                <w:lang w:val="ru-RU" w:eastAsia="ru-RU"/>
              </w:rPr>
              <w:t>7</w:t>
            </w:r>
          </w:p>
        </w:tc>
        <w:tc>
          <w:tcPr>
            <w:tcW w:w="1326" w:type="dxa"/>
            <w:vAlign w:val="bottom"/>
          </w:tcPr>
          <w:p w14:paraId="23E0D2F3" w14:textId="77777777" w:rsidR="00B548A4" w:rsidRPr="00422456" w:rsidRDefault="00B548A4" w:rsidP="000D083B">
            <w:pPr>
              <w:overflowPunct/>
              <w:autoSpaceDE/>
              <w:autoSpaceDN/>
              <w:adjustRightInd/>
              <w:jc w:val="right"/>
              <w:textAlignment w:val="auto"/>
              <w:rPr>
                <w:rFonts w:cs="Arial"/>
                <w:sz w:val="16"/>
                <w:szCs w:val="16"/>
                <w:lang w:val="ru-RU" w:eastAsia="ru-RU"/>
              </w:rPr>
            </w:pPr>
            <w:r w:rsidRPr="00422456">
              <w:rPr>
                <w:rFonts w:cs="Arial"/>
                <w:sz w:val="16"/>
                <w:szCs w:val="16"/>
                <w:lang w:val="ru-RU" w:eastAsia="ru-RU"/>
              </w:rPr>
              <w:t>10</w:t>
            </w:r>
            <w:r w:rsidRPr="00422456">
              <w:rPr>
                <w:rFonts w:cs="Arial"/>
                <w:sz w:val="16"/>
                <w:szCs w:val="16"/>
                <w:lang w:val="en-US" w:eastAsia="ru-RU"/>
              </w:rPr>
              <w:t>-0</w:t>
            </w:r>
            <w:r w:rsidRPr="00422456">
              <w:rPr>
                <w:rFonts w:cs="Arial"/>
                <w:sz w:val="16"/>
                <w:szCs w:val="16"/>
                <w:lang w:val="ru-RU" w:eastAsia="ru-RU"/>
              </w:rPr>
              <w:t>5</w:t>
            </w:r>
            <w:r w:rsidRPr="00422456">
              <w:rPr>
                <w:rFonts w:cs="Arial"/>
                <w:sz w:val="16"/>
                <w:szCs w:val="16"/>
                <w:lang w:val="en-US" w:eastAsia="ru-RU"/>
              </w:rPr>
              <w:t>-201</w:t>
            </w:r>
            <w:r w:rsidRPr="00422456">
              <w:rPr>
                <w:rFonts w:cs="Arial"/>
                <w:sz w:val="16"/>
                <w:szCs w:val="16"/>
                <w:lang w:val="ru-RU" w:eastAsia="ru-RU"/>
              </w:rPr>
              <w:t>7</w:t>
            </w:r>
          </w:p>
        </w:tc>
        <w:tc>
          <w:tcPr>
            <w:tcW w:w="1586" w:type="dxa"/>
            <w:vAlign w:val="bottom"/>
          </w:tcPr>
          <w:p w14:paraId="03096B47" w14:textId="77777777" w:rsidR="00B548A4" w:rsidRPr="00422456" w:rsidRDefault="00B548A4" w:rsidP="000D083B">
            <w:pPr>
              <w:overflowPunct/>
              <w:autoSpaceDE/>
              <w:autoSpaceDN/>
              <w:adjustRightInd/>
              <w:jc w:val="right"/>
              <w:textAlignment w:val="auto"/>
              <w:rPr>
                <w:rFonts w:cs="Arial"/>
                <w:sz w:val="16"/>
                <w:szCs w:val="16"/>
                <w:lang w:val="ru-RU" w:eastAsia="ru-RU"/>
              </w:rPr>
            </w:pPr>
            <w:r w:rsidRPr="00422456">
              <w:rPr>
                <w:rFonts w:cs="Arial"/>
                <w:sz w:val="16"/>
                <w:szCs w:val="16"/>
                <w:lang w:val="ru-RU" w:eastAsia="ru-RU"/>
              </w:rPr>
              <w:t>11,20</w:t>
            </w:r>
          </w:p>
        </w:tc>
      </w:tr>
      <w:tr w:rsidR="00B548A4" w:rsidRPr="00422456" w14:paraId="2D988FAE" w14:textId="77777777" w:rsidTr="000D083B">
        <w:tc>
          <w:tcPr>
            <w:tcW w:w="2689" w:type="dxa"/>
            <w:vAlign w:val="center"/>
          </w:tcPr>
          <w:p w14:paraId="16BCF146" w14:textId="77777777" w:rsidR="00B548A4" w:rsidRPr="00422456" w:rsidRDefault="00B548A4" w:rsidP="000D083B">
            <w:pPr>
              <w:overflowPunct/>
              <w:autoSpaceDE/>
              <w:autoSpaceDN/>
              <w:adjustRightInd/>
              <w:textAlignment w:val="auto"/>
              <w:rPr>
                <w:rFonts w:cs="Arial"/>
                <w:sz w:val="16"/>
                <w:szCs w:val="16"/>
                <w:lang w:val="ru-RU"/>
              </w:rPr>
            </w:pPr>
          </w:p>
          <w:p w14:paraId="6980DAE7" w14:textId="77777777" w:rsidR="00B548A4" w:rsidRPr="00422456" w:rsidRDefault="00B548A4" w:rsidP="000D083B">
            <w:pPr>
              <w:overflowPunct/>
              <w:autoSpaceDE/>
              <w:autoSpaceDN/>
              <w:adjustRightInd/>
              <w:textAlignment w:val="auto"/>
              <w:rPr>
                <w:rFonts w:cs="Arial"/>
                <w:sz w:val="16"/>
                <w:szCs w:val="16"/>
                <w:lang w:val="ru-RU" w:eastAsia="ru-RU"/>
              </w:rPr>
            </w:pPr>
            <w:r w:rsidRPr="00422456">
              <w:rPr>
                <w:rFonts w:cs="Arial"/>
                <w:sz w:val="16"/>
                <w:szCs w:val="16"/>
                <w:lang w:val="ru-RU"/>
              </w:rPr>
              <w:t xml:space="preserve">Корпоративные облигации предприятия, занимающегося производством и распределением эл/энергии                                               </w:t>
            </w:r>
          </w:p>
        </w:tc>
        <w:tc>
          <w:tcPr>
            <w:tcW w:w="956" w:type="dxa"/>
            <w:vAlign w:val="bottom"/>
          </w:tcPr>
          <w:p w14:paraId="0F5AACE8" w14:textId="77777777" w:rsidR="00B548A4" w:rsidRPr="00422456" w:rsidRDefault="00B548A4" w:rsidP="000D083B">
            <w:pPr>
              <w:overflowPunct/>
              <w:autoSpaceDE/>
              <w:autoSpaceDN/>
              <w:adjustRightInd/>
              <w:jc w:val="center"/>
              <w:textAlignment w:val="auto"/>
              <w:rPr>
                <w:rFonts w:cs="Arial"/>
                <w:sz w:val="16"/>
                <w:szCs w:val="16"/>
                <w:lang w:val="en-US" w:eastAsia="ru-RU"/>
              </w:rPr>
            </w:pPr>
            <w:r w:rsidRPr="00422456">
              <w:rPr>
                <w:rFonts w:cs="Arial"/>
                <w:sz w:val="16"/>
                <w:szCs w:val="16"/>
                <w:lang w:val="en-US" w:eastAsia="ru-RU"/>
              </w:rPr>
              <w:t>10 448</w:t>
            </w:r>
          </w:p>
        </w:tc>
        <w:tc>
          <w:tcPr>
            <w:tcW w:w="1085" w:type="dxa"/>
            <w:vAlign w:val="bottom"/>
          </w:tcPr>
          <w:p w14:paraId="24A803B8" w14:textId="77777777" w:rsidR="00B548A4" w:rsidRPr="00422456" w:rsidRDefault="00B548A4" w:rsidP="000D083B">
            <w:pPr>
              <w:overflowPunct/>
              <w:autoSpaceDE/>
              <w:autoSpaceDN/>
              <w:adjustRightInd/>
              <w:jc w:val="right"/>
              <w:textAlignment w:val="auto"/>
              <w:rPr>
                <w:rFonts w:cs="Arial"/>
                <w:sz w:val="16"/>
                <w:szCs w:val="16"/>
                <w:lang w:val="en-US" w:eastAsia="ru-RU"/>
              </w:rPr>
            </w:pPr>
            <w:r w:rsidRPr="00422456">
              <w:rPr>
                <w:rFonts w:cs="Arial"/>
                <w:sz w:val="16"/>
                <w:szCs w:val="16"/>
                <w:lang w:val="en-US" w:eastAsia="ru-RU"/>
              </w:rPr>
              <w:t>10 302</w:t>
            </w:r>
          </w:p>
        </w:tc>
        <w:tc>
          <w:tcPr>
            <w:tcW w:w="1713" w:type="dxa"/>
            <w:vAlign w:val="bottom"/>
          </w:tcPr>
          <w:p w14:paraId="5CA36F9A" w14:textId="77777777" w:rsidR="00B548A4" w:rsidRPr="00422456" w:rsidRDefault="00B548A4" w:rsidP="000D083B">
            <w:pPr>
              <w:overflowPunct/>
              <w:autoSpaceDE/>
              <w:autoSpaceDN/>
              <w:adjustRightInd/>
              <w:jc w:val="right"/>
              <w:textAlignment w:val="auto"/>
              <w:rPr>
                <w:rFonts w:cs="Arial"/>
                <w:sz w:val="16"/>
                <w:szCs w:val="16"/>
                <w:lang w:val="en-US" w:eastAsia="ru-RU"/>
              </w:rPr>
            </w:pPr>
            <w:r w:rsidRPr="00422456">
              <w:rPr>
                <w:rFonts w:cs="Arial"/>
                <w:sz w:val="16"/>
                <w:szCs w:val="16"/>
                <w:lang w:val="en-US" w:eastAsia="ru-RU"/>
              </w:rPr>
              <w:t>26-04-2017</w:t>
            </w:r>
          </w:p>
        </w:tc>
        <w:tc>
          <w:tcPr>
            <w:tcW w:w="1326" w:type="dxa"/>
            <w:vAlign w:val="bottom"/>
          </w:tcPr>
          <w:p w14:paraId="04FD44E9" w14:textId="77777777" w:rsidR="00B548A4" w:rsidRPr="00422456" w:rsidRDefault="00B548A4" w:rsidP="000D083B">
            <w:pPr>
              <w:overflowPunct/>
              <w:autoSpaceDE/>
              <w:autoSpaceDN/>
              <w:adjustRightInd/>
              <w:jc w:val="right"/>
              <w:textAlignment w:val="auto"/>
              <w:rPr>
                <w:rFonts w:cs="Arial"/>
                <w:sz w:val="16"/>
                <w:szCs w:val="16"/>
                <w:lang w:val="en-US" w:eastAsia="ru-RU"/>
              </w:rPr>
            </w:pPr>
            <w:r w:rsidRPr="00422456">
              <w:rPr>
                <w:rFonts w:cs="Arial"/>
                <w:sz w:val="16"/>
                <w:szCs w:val="16"/>
                <w:lang w:val="en-US" w:eastAsia="ru-RU"/>
              </w:rPr>
              <w:t>24-10-2018</w:t>
            </w:r>
          </w:p>
        </w:tc>
        <w:tc>
          <w:tcPr>
            <w:tcW w:w="1586" w:type="dxa"/>
            <w:vAlign w:val="bottom"/>
          </w:tcPr>
          <w:p w14:paraId="03494995" w14:textId="77777777" w:rsidR="00B548A4" w:rsidRPr="00422456" w:rsidRDefault="00B548A4" w:rsidP="000D083B">
            <w:pPr>
              <w:overflowPunct/>
              <w:autoSpaceDE/>
              <w:autoSpaceDN/>
              <w:adjustRightInd/>
              <w:jc w:val="right"/>
              <w:textAlignment w:val="auto"/>
              <w:rPr>
                <w:rFonts w:cs="Arial"/>
                <w:sz w:val="16"/>
                <w:szCs w:val="16"/>
                <w:lang w:val="ru-RU" w:eastAsia="ru-RU"/>
              </w:rPr>
            </w:pPr>
            <w:r w:rsidRPr="00422456">
              <w:rPr>
                <w:rFonts w:cs="Arial"/>
                <w:sz w:val="16"/>
                <w:szCs w:val="16"/>
                <w:lang w:val="ru-RU" w:eastAsia="ru-RU"/>
              </w:rPr>
              <w:t>8.75</w:t>
            </w:r>
          </w:p>
        </w:tc>
      </w:tr>
      <w:tr w:rsidR="00B548A4" w:rsidRPr="00422456" w14:paraId="55D10AD0" w14:textId="77777777" w:rsidTr="000D083B">
        <w:tc>
          <w:tcPr>
            <w:tcW w:w="2689" w:type="dxa"/>
            <w:vAlign w:val="center"/>
          </w:tcPr>
          <w:p w14:paraId="50CCC2AE" w14:textId="77777777" w:rsidR="00B548A4" w:rsidRPr="00422456" w:rsidRDefault="00B548A4" w:rsidP="000D083B">
            <w:pPr>
              <w:overflowPunct/>
              <w:autoSpaceDE/>
              <w:autoSpaceDN/>
              <w:adjustRightInd/>
              <w:textAlignment w:val="auto"/>
              <w:rPr>
                <w:rFonts w:cs="Arial"/>
                <w:sz w:val="16"/>
                <w:szCs w:val="16"/>
                <w:lang w:val="ru-RU"/>
              </w:rPr>
            </w:pPr>
          </w:p>
          <w:p w14:paraId="5A556E18" w14:textId="77777777" w:rsidR="00B548A4" w:rsidRPr="00422456" w:rsidRDefault="00B548A4" w:rsidP="000D083B">
            <w:pPr>
              <w:overflowPunct/>
              <w:autoSpaceDE/>
              <w:autoSpaceDN/>
              <w:adjustRightInd/>
              <w:textAlignment w:val="auto"/>
              <w:rPr>
                <w:rFonts w:cs="Arial"/>
                <w:sz w:val="16"/>
                <w:szCs w:val="16"/>
                <w:lang w:val="ru-RU" w:eastAsia="ru-RU"/>
              </w:rPr>
            </w:pPr>
            <w:r w:rsidRPr="00422456">
              <w:rPr>
                <w:rFonts w:cs="Arial"/>
                <w:sz w:val="16"/>
                <w:szCs w:val="16"/>
                <w:lang w:val="ru-RU"/>
              </w:rPr>
              <w:t xml:space="preserve">Корпоративные облигации предприятий по производству машин и оборудования                   </w:t>
            </w:r>
          </w:p>
        </w:tc>
        <w:tc>
          <w:tcPr>
            <w:tcW w:w="956" w:type="dxa"/>
            <w:vAlign w:val="bottom"/>
          </w:tcPr>
          <w:p w14:paraId="1A6D633E" w14:textId="77777777" w:rsidR="00B548A4" w:rsidRPr="00422456" w:rsidRDefault="00B548A4" w:rsidP="000D083B">
            <w:pPr>
              <w:overflowPunct/>
              <w:autoSpaceDE/>
              <w:autoSpaceDN/>
              <w:adjustRightInd/>
              <w:jc w:val="center"/>
              <w:textAlignment w:val="auto"/>
              <w:rPr>
                <w:rFonts w:cs="Arial"/>
                <w:sz w:val="16"/>
                <w:szCs w:val="16"/>
                <w:lang w:val="ru-RU" w:eastAsia="ru-RU"/>
              </w:rPr>
            </w:pPr>
            <w:r w:rsidRPr="00422456">
              <w:rPr>
                <w:rFonts w:cs="Arial"/>
                <w:sz w:val="16"/>
                <w:szCs w:val="16"/>
                <w:lang w:val="ru-RU" w:eastAsia="ru-RU"/>
              </w:rPr>
              <w:t>264 881</w:t>
            </w:r>
          </w:p>
        </w:tc>
        <w:tc>
          <w:tcPr>
            <w:tcW w:w="1085" w:type="dxa"/>
            <w:vAlign w:val="bottom"/>
          </w:tcPr>
          <w:p w14:paraId="7184F0CD" w14:textId="77777777" w:rsidR="00B548A4" w:rsidRPr="00422456" w:rsidRDefault="00B548A4" w:rsidP="000D083B">
            <w:pPr>
              <w:overflowPunct/>
              <w:autoSpaceDE/>
              <w:autoSpaceDN/>
              <w:adjustRightInd/>
              <w:jc w:val="right"/>
              <w:textAlignment w:val="auto"/>
              <w:rPr>
                <w:rFonts w:cs="Arial"/>
                <w:sz w:val="16"/>
                <w:szCs w:val="16"/>
                <w:lang w:val="ru-RU" w:eastAsia="ru-RU"/>
              </w:rPr>
            </w:pPr>
            <w:r w:rsidRPr="00422456">
              <w:rPr>
                <w:rFonts w:cs="Arial"/>
                <w:sz w:val="16"/>
                <w:szCs w:val="16"/>
                <w:lang w:val="ru-RU" w:eastAsia="ru-RU"/>
              </w:rPr>
              <w:t>257 957</w:t>
            </w:r>
          </w:p>
        </w:tc>
        <w:tc>
          <w:tcPr>
            <w:tcW w:w="1713" w:type="dxa"/>
            <w:vAlign w:val="bottom"/>
          </w:tcPr>
          <w:p w14:paraId="1416D9EB" w14:textId="77777777" w:rsidR="00B548A4" w:rsidRPr="00422456" w:rsidRDefault="00B548A4" w:rsidP="000D083B">
            <w:pPr>
              <w:overflowPunct/>
              <w:autoSpaceDE/>
              <w:autoSpaceDN/>
              <w:adjustRightInd/>
              <w:jc w:val="right"/>
              <w:textAlignment w:val="auto"/>
              <w:rPr>
                <w:rFonts w:cs="Arial"/>
                <w:sz w:val="16"/>
                <w:szCs w:val="16"/>
                <w:lang w:val="ru-RU" w:eastAsia="ru-RU"/>
              </w:rPr>
            </w:pPr>
            <w:r w:rsidRPr="00422456">
              <w:rPr>
                <w:rFonts w:cs="Arial"/>
                <w:sz w:val="16"/>
                <w:szCs w:val="16"/>
                <w:lang w:val="ru-RU" w:eastAsia="ru-RU"/>
              </w:rPr>
              <w:t>30</w:t>
            </w:r>
            <w:r w:rsidRPr="00422456">
              <w:rPr>
                <w:rFonts w:cs="Arial"/>
                <w:sz w:val="16"/>
                <w:szCs w:val="16"/>
                <w:lang w:val="en-US" w:eastAsia="ru-RU"/>
              </w:rPr>
              <w:t>-</w:t>
            </w:r>
            <w:r w:rsidRPr="00422456">
              <w:rPr>
                <w:rFonts w:cs="Arial"/>
                <w:sz w:val="16"/>
                <w:szCs w:val="16"/>
                <w:lang w:val="ru-RU" w:eastAsia="ru-RU"/>
              </w:rPr>
              <w:t>09</w:t>
            </w:r>
            <w:r w:rsidRPr="00422456">
              <w:rPr>
                <w:rFonts w:cs="Arial"/>
                <w:sz w:val="16"/>
                <w:szCs w:val="16"/>
                <w:lang w:val="en-US" w:eastAsia="ru-RU"/>
              </w:rPr>
              <w:t>-201</w:t>
            </w:r>
            <w:r w:rsidRPr="00422456">
              <w:rPr>
                <w:rFonts w:cs="Arial"/>
                <w:sz w:val="16"/>
                <w:szCs w:val="16"/>
                <w:lang w:val="ru-RU" w:eastAsia="ru-RU"/>
              </w:rPr>
              <w:t>9</w:t>
            </w:r>
          </w:p>
        </w:tc>
        <w:tc>
          <w:tcPr>
            <w:tcW w:w="1326" w:type="dxa"/>
            <w:vAlign w:val="bottom"/>
          </w:tcPr>
          <w:p w14:paraId="4BB2C025" w14:textId="77777777" w:rsidR="00B548A4" w:rsidRPr="00422456" w:rsidRDefault="00B548A4" w:rsidP="000D083B">
            <w:pPr>
              <w:overflowPunct/>
              <w:autoSpaceDE/>
              <w:autoSpaceDN/>
              <w:adjustRightInd/>
              <w:jc w:val="right"/>
              <w:textAlignment w:val="auto"/>
              <w:rPr>
                <w:rFonts w:cs="Arial"/>
                <w:sz w:val="16"/>
                <w:szCs w:val="16"/>
                <w:lang w:val="ru-RU" w:eastAsia="ru-RU"/>
              </w:rPr>
            </w:pPr>
            <w:r w:rsidRPr="00422456">
              <w:rPr>
                <w:rFonts w:cs="Arial"/>
                <w:sz w:val="16"/>
                <w:szCs w:val="16"/>
                <w:lang w:val="ru-RU" w:eastAsia="ru-RU"/>
              </w:rPr>
              <w:t>30</w:t>
            </w:r>
            <w:r w:rsidRPr="00422456">
              <w:rPr>
                <w:rFonts w:cs="Arial"/>
                <w:sz w:val="16"/>
                <w:szCs w:val="16"/>
                <w:lang w:val="en-US" w:eastAsia="ru-RU"/>
              </w:rPr>
              <w:t>-</w:t>
            </w:r>
            <w:r w:rsidRPr="00422456">
              <w:rPr>
                <w:rFonts w:cs="Arial"/>
                <w:sz w:val="16"/>
                <w:szCs w:val="16"/>
                <w:lang w:val="ru-RU" w:eastAsia="ru-RU"/>
              </w:rPr>
              <w:t>09</w:t>
            </w:r>
            <w:r w:rsidRPr="00422456">
              <w:rPr>
                <w:rFonts w:cs="Arial"/>
                <w:sz w:val="16"/>
                <w:szCs w:val="16"/>
                <w:lang w:val="en-US" w:eastAsia="ru-RU"/>
              </w:rPr>
              <w:t>-201</w:t>
            </w:r>
            <w:r w:rsidRPr="00422456">
              <w:rPr>
                <w:rFonts w:cs="Arial"/>
                <w:sz w:val="16"/>
                <w:szCs w:val="16"/>
                <w:lang w:val="ru-RU" w:eastAsia="ru-RU"/>
              </w:rPr>
              <w:t>9</w:t>
            </w:r>
          </w:p>
        </w:tc>
        <w:tc>
          <w:tcPr>
            <w:tcW w:w="1586" w:type="dxa"/>
            <w:vAlign w:val="bottom"/>
          </w:tcPr>
          <w:p w14:paraId="238238FD" w14:textId="77777777" w:rsidR="00B548A4" w:rsidRPr="00422456" w:rsidRDefault="00B548A4" w:rsidP="000D083B">
            <w:pPr>
              <w:overflowPunct/>
              <w:autoSpaceDE/>
              <w:autoSpaceDN/>
              <w:adjustRightInd/>
              <w:jc w:val="right"/>
              <w:textAlignment w:val="auto"/>
              <w:rPr>
                <w:rFonts w:cs="Arial"/>
                <w:sz w:val="16"/>
                <w:szCs w:val="16"/>
                <w:lang w:val="ru-RU" w:eastAsia="ru-RU"/>
              </w:rPr>
            </w:pPr>
            <w:r w:rsidRPr="00422456">
              <w:rPr>
                <w:rFonts w:cs="Arial"/>
                <w:sz w:val="16"/>
                <w:szCs w:val="16"/>
                <w:lang w:val="ru-RU" w:eastAsia="ru-RU"/>
              </w:rPr>
              <w:t>9,95</w:t>
            </w:r>
          </w:p>
        </w:tc>
      </w:tr>
      <w:tr w:rsidR="00B548A4" w:rsidRPr="00422456" w14:paraId="47D10B89" w14:textId="77777777" w:rsidTr="000D083B">
        <w:tc>
          <w:tcPr>
            <w:tcW w:w="2689" w:type="dxa"/>
            <w:tcBorders>
              <w:top w:val="single" w:sz="4" w:space="0" w:color="auto"/>
              <w:bottom w:val="single" w:sz="4" w:space="0" w:color="auto"/>
            </w:tcBorders>
            <w:vAlign w:val="center"/>
          </w:tcPr>
          <w:p w14:paraId="4F98C3A6" w14:textId="77777777" w:rsidR="00B548A4" w:rsidRPr="00422456" w:rsidRDefault="00B548A4" w:rsidP="000D083B">
            <w:pPr>
              <w:overflowPunct/>
              <w:autoSpaceDE/>
              <w:autoSpaceDN/>
              <w:adjustRightInd/>
              <w:textAlignment w:val="auto"/>
              <w:rPr>
                <w:rFonts w:cs="Arial"/>
                <w:b/>
                <w:bCs/>
                <w:sz w:val="16"/>
                <w:szCs w:val="16"/>
                <w:lang w:val="ru-RU" w:eastAsia="ru-RU"/>
              </w:rPr>
            </w:pPr>
            <w:r w:rsidRPr="00422456">
              <w:rPr>
                <w:rFonts w:cs="Arial"/>
                <w:b/>
                <w:bCs/>
                <w:sz w:val="16"/>
                <w:szCs w:val="16"/>
                <w:lang w:val="ru-RU" w:eastAsia="ru-RU"/>
              </w:rPr>
              <w:t>Итого по облигациям прочих резидентов</w:t>
            </w:r>
          </w:p>
        </w:tc>
        <w:tc>
          <w:tcPr>
            <w:tcW w:w="956" w:type="dxa"/>
            <w:tcBorders>
              <w:top w:val="single" w:sz="4" w:space="0" w:color="auto"/>
              <w:bottom w:val="single" w:sz="4" w:space="0" w:color="auto"/>
            </w:tcBorders>
            <w:vAlign w:val="bottom"/>
          </w:tcPr>
          <w:p w14:paraId="32969B56" w14:textId="77777777" w:rsidR="00B548A4" w:rsidRPr="00422456" w:rsidRDefault="00B548A4" w:rsidP="000D083B">
            <w:pPr>
              <w:overflowPunct/>
              <w:autoSpaceDE/>
              <w:autoSpaceDN/>
              <w:adjustRightInd/>
              <w:jc w:val="center"/>
              <w:textAlignment w:val="auto"/>
              <w:rPr>
                <w:rFonts w:cs="Arial"/>
                <w:bCs/>
                <w:sz w:val="16"/>
                <w:szCs w:val="16"/>
                <w:lang w:val="en-US" w:eastAsia="ru-RU"/>
              </w:rPr>
            </w:pPr>
            <w:r w:rsidRPr="00422456">
              <w:rPr>
                <w:rFonts w:cs="Arial"/>
                <w:bCs/>
                <w:sz w:val="16"/>
                <w:szCs w:val="16"/>
                <w:lang w:val="en-US" w:eastAsia="ru-RU"/>
              </w:rPr>
              <w:t>2 332 498</w:t>
            </w:r>
          </w:p>
        </w:tc>
        <w:tc>
          <w:tcPr>
            <w:tcW w:w="1085" w:type="dxa"/>
            <w:tcBorders>
              <w:top w:val="single" w:sz="4" w:space="0" w:color="auto"/>
              <w:bottom w:val="single" w:sz="4" w:space="0" w:color="auto"/>
            </w:tcBorders>
            <w:vAlign w:val="bottom"/>
          </w:tcPr>
          <w:p w14:paraId="56D1F886" w14:textId="77777777" w:rsidR="00B548A4" w:rsidRPr="00422456" w:rsidRDefault="00B548A4" w:rsidP="000D083B">
            <w:pPr>
              <w:overflowPunct/>
              <w:autoSpaceDE/>
              <w:autoSpaceDN/>
              <w:adjustRightInd/>
              <w:jc w:val="right"/>
              <w:textAlignment w:val="auto"/>
              <w:rPr>
                <w:rFonts w:cs="Arial"/>
                <w:bCs/>
                <w:sz w:val="16"/>
                <w:szCs w:val="16"/>
                <w:lang w:val="en-US" w:eastAsia="ru-RU"/>
              </w:rPr>
            </w:pPr>
            <w:r w:rsidRPr="00422456">
              <w:rPr>
                <w:rFonts w:cs="Arial"/>
                <w:bCs/>
                <w:sz w:val="16"/>
                <w:szCs w:val="16"/>
                <w:lang w:val="en-US" w:eastAsia="ru-RU"/>
              </w:rPr>
              <w:t>2 271 767</w:t>
            </w:r>
          </w:p>
        </w:tc>
        <w:tc>
          <w:tcPr>
            <w:tcW w:w="1713" w:type="dxa"/>
            <w:tcBorders>
              <w:top w:val="single" w:sz="4" w:space="0" w:color="auto"/>
              <w:bottom w:val="single" w:sz="4" w:space="0" w:color="auto"/>
            </w:tcBorders>
            <w:vAlign w:val="bottom"/>
          </w:tcPr>
          <w:p w14:paraId="5038150E" w14:textId="77777777" w:rsidR="00B548A4" w:rsidRPr="00422456" w:rsidRDefault="00B548A4" w:rsidP="000D083B">
            <w:pPr>
              <w:overflowPunct/>
              <w:autoSpaceDE/>
              <w:autoSpaceDN/>
              <w:adjustRightInd/>
              <w:jc w:val="right"/>
              <w:textAlignment w:val="auto"/>
              <w:rPr>
                <w:rFonts w:cs="Arial"/>
                <w:bCs/>
                <w:sz w:val="16"/>
                <w:szCs w:val="16"/>
                <w:lang w:val="en-US" w:eastAsia="ru-RU"/>
              </w:rPr>
            </w:pPr>
            <w:r w:rsidRPr="00422456">
              <w:rPr>
                <w:rFonts w:cs="Arial"/>
                <w:bCs/>
                <w:sz w:val="16"/>
                <w:szCs w:val="16"/>
                <w:lang w:val="en-US" w:eastAsia="ru-RU"/>
              </w:rPr>
              <w:t>17-03-2017</w:t>
            </w:r>
          </w:p>
        </w:tc>
        <w:tc>
          <w:tcPr>
            <w:tcW w:w="1326" w:type="dxa"/>
            <w:tcBorders>
              <w:top w:val="single" w:sz="4" w:space="0" w:color="auto"/>
              <w:bottom w:val="single" w:sz="4" w:space="0" w:color="auto"/>
            </w:tcBorders>
            <w:vAlign w:val="bottom"/>
          </w:tcPr>
          <w:p w14:paraId="128C94E7" w14:textId="77777777" w:rsidR="00B548A4" w:rsidRPr="00422456" w:rsidRDefault="00B548A4" w:rsidP="000D083B">
            <w:pPr>
              <w:overflowPunct/>
              <w:autoSpaceDE/>
              <w:autoSpaceDN/>
              <w:adjustRightInd/>
              <w:jc w:val="right"/>
              <w:textAlignment w:val="auto"/>
              <w:rPr>
                <w:rFonts w:cs="Arial"/>
                <w:bCs/>
                <w:sz w:val="16"/>
                <w:szCs w:val="16"/>
                <w:lang w:val="en-US" w:eastAsia="ru-RU"/>
              </w:rPr>
            </w:pPr>
            <w:r w:rsidRPr="00422456">
              <w:rPr>
                <w:rFonts w:cs="Arial"/>
                <w:bCs/>
                <w:sz w:val="16"/>
                <w:szCs w:val="16"/>
                <w:lang w:val="en-US" w:eastAsia="ru-RU"/>
              </w:rPr>
              <w:t>25-10-2023</w:t>
            </w:r>
          </w:p>
        </w:tc>
        <w:tc>
          <w:tcPr>
            <w:tcW w:w="1586" w:type="dxa"/>
            <w:tcBorders>
              <w:top w:val="single" w:sz="4" w:space="0" w:color="auto"/>
              <w:bottom w:val="single" w:sz="4" w:space="0" w:color="auto"/>
            </w:tcBorders>
            <w:vAlign w:val="bottom"/>
          </w:tcPr>
          <w:p w14:paraId="36391B17" w14:textId="77777777" w:rsidR="00B548A4" w:rsidRPr="00422456" w:rsidRDefault="00B548A4" w:rsidP="000D083B">
            <w:pPr>
              <w:overflowPunct/>
              <w:autoSpaceDE/>
              <w:autoSpaceDN/>
              <w:adjustRightInd/>
              <w:jc w:val="right"/>
              <w:textAlignment w:val="auto"/>
              <w:rPr>
                <w:rFonts w:cs="Arial"/>
                <w:bCs/>
                <w:sz w:val="16"/>
                <w:szCs w:val="16"/>
                <w:lang w:val="ru-RU" w:eastAsia="ru-RU"/>
              </w:rPr>
            </w:pPr>
            <w:r w:rsidRPr="00422456">
              <w:rPr>
                <w:rFonts w:cs="Arial"/>
                <w:bCs/>
                <w:sz w:val="16"/>
                <w:szCs w:val="16"/>
                <w:lang w:val="ru-RU" w:eastAsia="ru-RU"/>
              </w:rPr>
              <w:t>8</w:t>
            </w:r>
            <w:r w:rsidRPr="00422456">
              <w:rPr>
                <w:rFonts w:cs="Arial"/>
                <w:bCs/>
                <w:sz w:val="16"/>
                <w:szCs w:val="16"/>
                <w:lang w:val="en-US" w:eastAsia="ru-RU"/>
              </w:rPr>
              <w:t>.</w:t>
            </w:r>
            <w:r w:rsidRPr="00422456">
              <w:rPr>
                <w:rFonts w:cs="Arial"/>
                <w:bCs/>
                <w:sz w:val="16"/>
                <w:szCs w:val="16"/>
                <w:lang w:val="ru-RU" w:eastAsia="ru-RU"/>
              </w:rPr>
              <w:t>84</w:t>
            </w:r>
          </w:p>
        </w:tc>
      </w:tr>
      <w:tr w:rsidR="00B548A4" w:rsidRPr="00422456" w14:paraId="26097320" w14:textId="77777777" w:rsidTr="000D083B">
        <w:tc>
          <w:tcPr>
            <w:tcW w:w="2689" w:type="dxa"/>
            <w:tcBorders>
              <w:top w:val="single" w:sz="4" w:space="0" w:color="auto"/>
              <w:bottom w:val="double" w:sz="4" w:space="0" w:color="auto"/>
            </w:tcBorders>
            <w:vAlign w:val="center"/>
          </w:tcPr>
          <w:p w14:paraId="39B459DE" w14:textId="77777777" w:rsidR="00B548A4" w:rsidRPr="00422456" w:rsidRDefault="00B548A4" w:rsidP="000D083B">
            <w:pPr>
              <w:overflowPunct/>
              <w:autoSpaceDE/>
              <w:autoSpaceDN/>
              <w:adjustRightInd/>
              <w:textAlignment w:val="auto"/>
              <w:rPr>
                <w:rFonts w:cs="Arial"/>
                <w:b/>
                <w:bCs/>
                <w:sz w:val="16"/>
                <w:szCs w:val="16"/>
                <w:lang w:val="ru-RU" w:eastAsia="ru-RU"/>
              </w:rPr>
            </w:pPr>
          </w:p>
          <w:p w14:paraId="56E85DFB" w14:textId="77777777" w:rsidR="00B548A4" w:rsidRPr="00422456" w:rsidRDefault="00B548A4" w:rsidP="000D083B">
            <w:pPr>
              <w:overflowPunct/>
              <w:autoSpaceDE/>
              <w:autoSpaceDN/>
              <w:adjustRightInd/>
              <w:textAlignment w:val="auto"/>
              <w:rPr>
                <w:rFonts w:cs="Arial"/>
                <w:b/>
                <w:bCs/>
                <w:sz w:val="16"/>
                <w:szCs w:val="16"/>
                <w:lang w:val="ru-RU" w:eastAsia="ru-RU"/>
              </w:rPr>
            </w:pPr>
            <w:r w:rsidRPr="00422456">
              <w:rPr>
                <w:rFonts w:cs="Arial"/>
                <w:b/>
                <w:bCs/>
                <w:sz w:val="16"/>
                <w:szCs w:val="16"/>
                <w:lang w:val="ru-RU" w:eastAsia="ru-RU"/>
              </w:rPr>
              <w:t>Итого по еврооблигациям</w:t>
            </w:r>
          </w:p>
        </w:tc>
        <w:tc>
          <w:tcPr>
            <w:tcW w:w="956" w:type="dxa"/>
            <w:tcBorders>
              <w:top w:val="single" w:sz="4" w:space="0" w:color="auto"/>
              <w:bottom w:val="double" w:sz="4" w:space="0" w:color="auto"/>
            </w:tcBorders>
            <w:vAlign w:val="bottom"/>
          </w:tcPr>
          <w:p w14:paraId="2B6A5933" w14:textId="77777777" w:rsidR="00B548A4" w:rsidRPr="00422456" w:rsidRDefault="00B548A4" w:rsidP="000D083B">
            <w:pPr>
              <w:overflowPunct/>
              <w:autoSpaceDE/>
              <w:autoSpaceDN/>
              <w:adjustRightInd/>
              <w:jc w:val="right"/>
              <w:textAlignment w:val="auto"/>
              <w:rPr>
                <w:rFonts w:cs="Arial"/>
                <w:sz w:val="16"/>
                <w:szCs w:val="16"/>
                <w:lang w:val="ru-RU" w:eastAsia="ru-RU"/>
              </w:rPr>
            </w:pPr>
            <w:r w:rsidRPr="00422456">
              <w:rPr>
                <w:rFonts w:cs="Arial"/>
                <w:sz w:val="16"/>
                <w:szCs w:val="16"/>
                <w:lang w:val="en-US" w:eastAsia="ru-RU"/>
              </w:rPr>
              <w:t>2 </w:t>
            </w:r>
            <w:r w:rsidRPr="00422456">
              <w:rPr>
                <w:rFonts w:cs="Arial"/>
                <w:sz w:val="16"/>
                <w:szCs w:val="16"/>
                <w:lang w:val="ru-RU" w:eastAsia="ru-RU"/>
              </w:rPr>
              <w:t>266</w:t>
            </w:r>
            <w:r w:rsidRPr="00422456">
              <w:rPr>
                <w:rFonts w:cs="Arial"/>
                <w:sz w:val="16"/>
                <w:szCs w:val="16"/>
                <w:lang w:val="en-US" w:eastAsia="ru-RU"/>
              </w:rPr>
              <w:t xml:space="preserve"> </w:t>
            </w:r>
            <w:r w:rsidRPr="00422456">
              <w:rPr>
                <w:rFonts w:cs="Arial"/>
                <w:sz w:val="16"/>
                <w:szCs w:val="16"/>
                <w:lang w:val="ru-RU" w:eastAsia="ru-RU"/>
              </w:rPr>
              <w:t>494</w:t>
            </w:r>
          </w:p>
        </w:tc>
        <w:tc>
          <w:tcPr>
            <w:tcW w:w="1085" w:type="dxa"/>
            <w:tcBorders>
              <w:top w:val="single" w:sz="4" w:space="0" w:color="auto"/>
              <w:bottom w:val="double" w:sz="4" w:space="0" w:color="auto"/>
            </w:tcBorders>
            <w:vAlign w:val="bottom"/>
          </w:tcPr>
          <w:p w14:paraId="29ECCC66" w14:textId="77777777" w:rsidR="00B548A4" w:rsidRPr="00422456" w:rsidRDefault="00B548A4" w:rsidP="000D083B">
            <w:pPr>
              <w:overflowPunct/>
              <w:autoSpaceDE/>
              <w:autoSpaceDN/>
              <w:adjustRightInd/>
              <w:jc w:val="right"/>
              <w:textAlignment w:val="auto"/>
              <w:rPr>
                <w:rFonts w:cs="Arial"/>
                <w:sz w:val="16"/>
                <w:szCs w:val="16"/>
                <w:lang w:val="ru-RU" w:eastAsia="ru-RU"/>
              </w:rPr>
            </w:pPr>
            <w:r w:rsidRPr="00422456">
              <w:rPr>
                <w:rFonts w:cs="Arial"/>
                <w:sz w:val="16"/>
                <w:szCs w:val="16"/>
                <w:lang w:val="ru-RU" w:eastAsia="ru-RU"/>
              </w:rPr>
              <w:t>34 023</w:t>
            </w:r>
          </w:p>
        </w:tc>
        <w:tc>
          <w:tcPr>
            <w:tcW w:w="1713" w:type="dxa"/>
            <w:tcBorders>
              <w:top w:val="single" w:sz="4" w:space="0" w:color="auto"/>
              <w:bottom w:val="double" w:sz="4" w:space="0" w:color="auto"/>
            </w:tcBorders>
            <w:vAlign w:val="bottom"/>
          </w:tcPr>
          <w:p w14:paraId="7C6A3AD8" w14:textId="77777777" w:rsidR="00B548A4" w:rsidRPr="00422456" w:rsidRDefault="00B548A4" w:rsidP="000D083B">
            <w:pPr>
              <w:overflowPunct/>
              <w:autoSpaceDE/>
              <w:autoSpaceDN/>
              <w:adjustRightInd/>
              <w:jc w:val="right"/>
              <w:textAlignment w:val="auto"/>
              <w:rPr>
                <w:rFonts w:cs="Arial"/>
                <w:sz w:val="16"/>
                <w:szCs w:val="16"/>
                <w:lang w:val="ru-RU" w:eastAsia="ru-RU"/>
              </w:rPr>
            </w:pPr>
            <w:r w:rsidRPr="00422456">
              <w:rPr>
                <w:rFonts w:cs="Arial"/>
                <w:sz w:val="16"/>
                <w:szCs w:val="16"/>
                <w:lang w:val="en-US" w:eastAsia="ru-RU"/>
              </w:rPr>
              <w:t>1</w:t>
            </w:r>
            <w:r w:rsidRPr="00422456">
              <w:rPr>
                <w:rFonts w:cs="Arial"/>
                <w:sz w:val="16"/>
                <w:szCs w:val="16"/>
                <w:lang w:val="ru-RU" w:eastAsia="ru-RU"/>
              </w:rPr>
              <w:t>3</w:t>
            </w:r>
            <w:r w:rsidRPr="00422456">
              <w:rPr>
                <w:rFonts w:cs="Arial"/>
                <w:sz w:val="16"/>
                <w:szCs w:val="16"/>
                <w:lang w:val="en-US" w:eastAsia="ru-RU"/>
              </w:rPr>
              <w:t>-0</w:t>
            </w:r>
            <w:r w:rsidRPr="00422456">
              <w:rPr>
                <w:rFonts w:cs="Arial"/>
                <w:sz w:val="16"/>
                <w:szCs w:val="16"/>
                <w:lang w:val="ru-RU" w:eastAsia="ru-RU"/>
              </w:rPr>
              <w:t>2</w:t>
            </w:r>
            <w:r w:rsidRPr="00422456">
              <w:rPr>
                <w:rFonts w:cs="Arial"/>
                <w:sz w:val="16"/>
                <w:szCs w:val="16"/>
                <w:lang w:val="en-US" w:eastAsia="ru-RU"/>
              </w:rPr>
              <w:t>-201</w:t>
            </w:r>
            <w:r w:rsidRPr="00422456">
              <w:rPr>
                <w:rFonts w:cs="Arial"/>
                <w:sz w:val="16"/>
                <w:szCs w:val="16"/>
                <w:lang w:val="ru-RU" w:eastAsia="ru-RU"/>
              </w:rPr>
              <w:t>7</w:t>
            </w:r>
          </w:p>
        </w:tc>
        <w:tc>
          <w:tcPr>
            <w:tcW w:w="1326" w:type="dxa"/>
            <w:tcBorders>
              <w:top w:val="single" w:sz="4" w:space="0" w:color="auto"/>
              <w:bottom w:val="double" w:sz="4" w:space="0" w:color="auto"/>
            </w:tcBorders>
            <w:vAlign w:val="bottom"/>
          </w:tcPr>
          <w:p w14:paraId="12606FDA" w14:textId="77777777" w:rsidR="00B548A4" w:rsidRPr="00422456" w:rsidRDefault="00B548A4" w:rsidP="000D083B">
            <w:pPr>
              <w:overflowPunct/>
              <w:autoSpaceDE/>
              <w:autoSpaceDN/>
              <w:adjustRightInd/>
              <w:jc w:val="right"/>
              <w:textAlignment w:val="auto"/>
              <w:rPr>
                <w:rFonts w:cs="Arial"/>
                <w:sz w:val="16"/>
                <w:szCs w:val="16"/>
                <w:lang w:val="en-US" w:eastAsia="ru-RU"/>
              </w:rPr>
            </w:pPr>
            <w:r w:rsidRPr="00422456">
              <w:rPr>
                <w:rFonts w:cs="Arial"/>
                <w:sz w:val="16"/>
                <w:szCs w:val="16"/>
                <w:lang w:val="en-US" w:eastAsia="ru-RU"/>
              </w:rPr>
              <w:t>11-03-2019</w:t>
            </w:r>
          </w:p>
        </w:tc>
        <w:tc>
          <w:tcPr>
            <w:tcW w:w="1586" w:type="dxa"/>
            <w:tcBorders>
              <w:top w:val="single" w:sz="4" w:space="0" w:color="auto"/>
              <w:bottom w:val="double" w:sz="4" w:space="0" w:color="auto"/>
            </w:tcBorders>
            <w:vAlign w:val="bottom"/>
          </w:tcPr>
          <w:p w14:paraId="18AFA995" w14:textId="77777777" w:rsidR="00B548A4" w:rsidRPr="00422456" w:rsidRDefault="00B548A4" w:rsidP="000D083B">
            <w:pPr>
              <w:overflowPunct/>
              <w:autoSpaceDE/>
              <w:autoSpaceDN/>
              <w:adjustRightInd/>
              <w:jc w:val="right"/>
              <w:textAlignment w:val="auto"/>
              <w:rPr>
                <w:rFonts w:cs="Arial"/>
                <w:sz w:val="16"/>
                <w:szCs w:val="16"/>
                <w:lang w:val="en-US" w:eastAsia="ru-RU"/>
              </w:rPr>
            </w:pPr>
            <w:r w:rsidRPr="00422456">
              <w:rPr>
                <w:rFonts w:cs="Arial"/>
                <w:sz w:val="16"/>
                <w:szCs w:val="16"/>
                <w:lang w:val="ru-RU" w:eastAsia="ru-RU"/>
              </w:rPr>
              <w:t>4,</w:t>
            </w:r>
            <w:r w:rsidRPr="00422456">
              <w:rPr>
                <w:rFonts w:cs="Arial"/>
                <w:sz w:val="16"/>
                <w:szCs w:val="16"/>
                <w:lang w:val="en-US" w:eastAsia="ru-RU"/>
              </w:rPr>
              <w:t>86</w:t>
            </w:r>
          </w:p>
        </w:tc>
      </w:tr>
    </w:tbl>
    <w:p w14:paraId="53925CBA" w14:textId="77777777" w:rsidR="00B548A4" w:rsidRPr="00422456" w:rsidRDefault="00B548A4" w:rsidP="00B548A4">
      <w:pPr>
        <w:pStyle w:val="2normal"/>
        <w:jc w:val="both"/>
        <w:rPr>
          <w:sz w:val="20"/>
          <w:szCs w:val="20"/>
          <w:lang w:val="ru-RU"/>
        </w:rPr>
      </w:pPr>
      <w:r w:rsidRPr="00422456">
        <w:rPr>
          <w:sz w:val="20"/>
          <w:szCs w:val="20"/>
          <w:lang w:val="ru-RU"/>
        </w:rPr>
        <w:lastRenderedPageBreak/>
        <w:t>На 1 января 2017 года в портфеле Банка находятся рублевые облигации российских компаний и банков, срок погашения которых с 9 января 2017 года по 25 октября 2023 года и ставки купонной доходности в размере от 7,55% до 15,00%.</w:t>
      </w:r>
    </w:p>
    <w:p w14:paraId="30FC3E10" w14:textId="77777777" w:rsidR="00043E1E" w:rsidRPr="00422456" w:rsidRDefault="00B548A4" w:rsidP="00B548A4">
      <w:pPr>
        <w:pStyle w:val="2normal"/>
        <w:jc w:val="both"/>
        <w:rPr>
          <w:sz w:val="20"/>
          <w:szCs w:val="20"/>
          <w:lang w:val="ru-RU"/>
        </w:rPr>
      </w:pPr>
      <w:r w:rsidRPr="00422456">
        <w:rPr>
          <w:sz w:val="20"/>
          <w:szCs w:val="20"/>
          <w:lang w:val="ru-RU"/>
        </w:rPr>
        <w:t xml:space="preserve">На 1 января 2017 года Банк имеет еврооблигации нерезидентов, конечным эмитентом которых являются </w:t>
      </w:r>
      <w:r w:rsidR="001527C0">
        <w:rPr>
          <w:sz w:val="20"/>
          <w:szCs w:val="20"/>
          <w:lang w:val="ru-RU"/>
        </w:rPr>
        <w:t xml:space="preserve">крупные российские предприятия </w:t>
      </w:r>
      <w:r w:rsidRPr="00422456">
        <w:rPr>
          <w:sz w:val="20"/>
          <w:szCs w:val="20"/>
          <w:lang w:val="ru-RU"/>
        </w:rPr>
        <w:t xml:space="preserve">ОАО «НОВАТЭК», ПАО «Газпром», ПАО «Лукойл»,  «НК «Роснефть» ПАО, </w:t>
      </w:r>
      <w:r w:rsidRPr="00422456">
        <w:rPr>
          <w:rFonts w:cs="Arial"/>
          <w:sz w:val="19"/>
          <w:szCs w:val="19"/>
          <w:lang w:val="ru-RU"/>
        </w:rPr>
        <w:t xml:space="preserve"> международная золотодобывающая компания  </w:t>
      </w:r>
      <w:r w:rsidRPr="00422456">
        <w:rPr>
          <w:rFonts w:cs="Arial"/>
          <w:sz w:val="19"/>
          <w:szCs w:val="19"/>
        </w:rPr>
        <w:t>Nord</w:t>
      </w:r>
      <w:r w:rsidRPr="00422456">
        <w:rPr>
          <w:rFonts w:cs="Arial"/>
          <w:sz w:val="19"/>
          <w:szCs w:val="19"/>
          <w:lang w:val="ru-RU"/>
        </w:rPr>
        <w:t xml:space="preserve"> </w:t>
      </w:r>
      <w:r w:rsidRPr="00422456">
        <w:rPr>
          <w:rFonts w:cs="Arial"/>
          <w:sz w:val="19"/>
          <w:szCs w:val="19"/>
        </w:rPr>
        <w:t>Gold</w:t>
      </w:r>
      <w:r w:rsidRPr="00422456">
        <w:rPr>
          <w:rFonts w:cs="Arial"/>
          <w:sz w:val="19"/>
          <w:szCs w:val="19"/>
          <w:lang w:val="ru-RU"/>
        </w:rPr>
        <w:t xml:space="preserve"> </w:t>
      </w:r>
      <w:r w:rsidRPr="00422456">
        <w:rPr>
          <w:rFonts w:cs="Arial"/>
          <w:sz w:val="19"/>
          <w:szCs w:val="19"/>
        </w:rPr>
        <w:t>N</w:t>
      </w:r>
      <w:r w:rsidRPr="00422456">
        <w:rPr>
          <w:rFonts w:cs="Arial"/>
          <w:sz w:val="19"/>
          <w:szCs w:val="19"/>
          <w:lang w:val="ru-RU"/>
        </w:rPr>
        <w:t>.</w:t>
      </w:r>
      <w:r w:rsidRPr="00422456">
        <w:rPr>
          <w:rFonts w:cs="Arial"/>
          <w:sz w:val="19"/>
          <w:szCs w:val="19"/>
        </w:rPr>
        <w:t>V</w:t>
      </w:r>
      <w:r w:rsidRPr="00422456">
        <w:rPr>
          <w:rFonts w:cs="Arial"/>
          <w:sz w:val="19"/>
          <w:szCs w:val="19"/>
          <w:lang w:val="ru-RU"/>
        </w:rPr>
        <w:t>., ОАО «ФосАгро», ПАО «СИБУР Холдинг».</w:t>
      </w:r>
      <w:r w:rsidRPr="00422456">
        <w:rPr>
          <w:sz w:val="20"/>
          <w:szCs w:val="20"/>
          <w:lang w:val="ru-RU"/>
        </w:rPr>
        <w:t xml:space="preserve">   Сроки погашения с 13 февраля 2017 года по 11 марта 2019 года, ставка по купону от 3,15% до 10,5%. </w:t>
      </w:r>
    </w:p>
    <w:p w14:paraId="57E5B444" w14:textId="77777777" w:rsidR="00A822E3" w:rsidRDefault="00A822E3" w:rsidP="00D227DD">
      <w:pPr>
        <w:pStyle w:val="2normal"/>
        <w:jc w:val="both"/>
        <w:rPr>
          <w:sz w:val="20"/>
          <w:szCs w:val="20"/>
          <w:lang w:val="ru-RU"/>
        </w:rPr>
      </w:pPr>
    </w:p>
    <w:p w14:paraId="22418758" w14:textId="77777777" w:rsidR="00D227DD" w:rsidRPr="00422456" w:rsidRDefault="00D227DD" w:rsidP="00D227DD">
      <w:pPr>
        <w:pStyle w:val="2normal"/>
        <w:jc w:val="both"/>
        <w:rPr>
          <w:sz w:val="20"/>
          <w:szCs w:val="20"/>
          <w:lang w:val="ru-RU"/>
        </w:rPr>
      </w:pPr>
      <w:r w:rsidRPr="00422456">
        <w:rPr>
          <w:sz w:val="20"/>
          <w:szCs w:val="20"/>
          <w:lang w:val="ru-RU"/>
        </w:rPr>
        <w:t xml:space="preserve">На 1 января 2016 года долговые обязательства включают в себя облигации со следующими параметрами:   </w:t>
      </w:r>
    </w:p>
    <w:tbl>
      <w:tblPr>
        <w:tblStyle w:val="af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89"/>
        <w:gridCol w:w="956"/>
        <w:gridCol w:w="1085"/>
        <w:gridCol w:w="1713"/>
        <w:gridCol w:w="1326"/>
        <w:gridCol w:w="1586"/>
      </w:tblGrid>
      <w:tr w:rsidR="00D227DD" w:rsidRPr="00BA4EDC" w14:paraId="71E6B0EC" w14:textId="77777777" w:rsidTr="000D083B">
        <w:tc>
          <w:tcPr>
            <w:tcW w:w="2689" w:type="dxa"/>
            <w:tcBorders>
              <w:top w:val="single" w:sz="4" w:space="0" w:color="auto"/>
              <w:bottom w:val="single" w:sz="4" w:space="0" w:color="auto"/>
            </w:tcBorders>
            <w:vAlign w:val="center"/>
          </w:tcPr>
          <w:p w14:paraId="46F2115C" w14:textId="77777777" w:rsidR="00D227DD" w:rsidRPr="00422456" w:rsidRDefault="00D227DD" w:rsidP="000D083B">
            <w:pPr>
              <w:overflowPunct/>
              <w:autoSpaceDE/>
              <w:autoSpaceDN/>
              <w:adjustRightInd/>
              <w:jc w:val="center"/>
              <w:textAlignment w:val="auto"/>
              <w:rPr>
                <w:rFonts w:cs="Arial"/>
                <w:b/>
                <w:bCs/>
                <w:sz w:val="16"/>
                <w:szCs w:val="16"/>
                <w:lang w:val="ru-RU" w:eastAsia="ru-RU"/>
              </w:rPr>
            </w:pPr>
            <w:r w:rsidRPr="00422456">
              <w:rPr>
                <w:rFonts w:cs="Arial"/>
                <w:b/>
                <w:bCs/>
                <w:sz w:val="16"/>
                <w:szCs w:val="16"/>
                <w:lang w:val="ru-RU" w:eastAsia="ru-RU"/>
              </w:rPr>
              <w:t>Эмитент</w:t>
            </w:r>
          </w:p>
        </w:tc>
        <w:tc>
          <w:tcPr>
            <w:tcW w:w="956" w:type="dxa"/>
            <w:tcBorders>
              <w:top w:val="single" w:sz="4" w:space="0" w:color="auto"/>
              <w:bottom w:val="single" w:sz="4" w:space="0" w:color="auto"/>
            </w:tcBorders>
            <w:vAlign w:val="center"/>
          </w:tcPr>
          <w:p w14:paraId="4F90E0D2" w14:textId="77777777" w:rsidR="00D227DD" w:rsidRPr="00422456" w:rsidRDefault="00D227DD" w:rsidP="000D083B">
            <w:pPr>
              <w:overflowPunct/>
              <w:autoSpaceDE/>
              <w:autoSpaceDN/>
              <w:adjustRightInd/>
              <w:jc w:val="right"/>
              <w:textAlignment w:val="auto"/>
              <w:rPr>
                <w:rFonts w:cs="Arial"/>
                <w:b/>
                <w:bCs/>
                <w:sz w:val="16"/>
                <w:szCs w:val="16"/>
                <w:lang w:val="ru-RU" w:eastAsia="ru-RU"/>
              </w:rPr>
            </w:pPr>
            <w:r w:rsidRPr="00422456">
              <w:rPr>
                <w:rFonts w:cs="Arial"/>
                <w:b/>
                <w:bCs/>
                <w:sz w:val="16"/>
                <w:szCs w:val="16"/>
                <w:lang w:val="ru-RU" w:eastAsia="ru-RU"/>
              </w:rPr>
              <w:t>ТСС, руб.</w:t>
            </w:r>
          </w:p>
        </w:tc>
        <w:tc>
          <w:tcPr>
            <w:tcW w:w="1085" w:type="dxa"/>
            <w:tcBorders>
              <w:top w:val="single" w:sz="4" w:space="0" w:color="auto"/>
              <w:bottom w:val="single" w:sz="4" w:space="0" w:color="auto"/>
            </w:tcBorders>
            <w:vAlign w:val="center"/>
          </w:tcPr>
          <w:p w14:paraId="040DAF6F" w14:textId="77777777" w:rsidR="00D227DD" w:rsidRPr="00422456" w:rsidRDefault="00D227DD" w:rsidP="000D083B">
            <w:pPr>
              <w:overflowPunct/>
              <w:autoSpaceDE/>
              <w:autoSpaceDN/>
              <w:adjustRightInd/>
              <w:jc w:val="right"/>
              <w:textAlignment w:val="auto"/>
              <w:rPr>
                <w:rFonts w:cs="Arial"/>
                <w:b/>
                <w:bCs/>
                <w:sz w:val="16"/>
                <w:szCs w:val="16"/>
                <w:lang w:val="ru-RU" w:eastAsia="ru-RU"/>
              </w:rPr>
            </w:pPr>
            <w:r w:rsidRPr="00422456">
              <w:rPr>
                <w:rFonts w:cs="Arial"/>
                <w:b/>
                <w:bCs/>
                <w:sz w:val="16"/>
                <w:szCs w:val="16"/>
                <w:lang w:val="ru-RU" w:eastAsia="ru-RU"/>
              </w:rPr>
              <w:t xml:space="preserve">Кол-во, шт </w:t>
            </w:r>
          </w:p>
        </w:tc>
        <w:tc>
          <w:tcPr>
            <w:tcW w:w="1713" w:type="dxa"/>
            <w:tcBorders>
              <w:top w:val="single" w:sz="4" w:space="0" w:color="auto"/>
              <w:bottom w:val="single" w:sz="4" w:space="0" w:color="auto"/>
            </w:tcBorders>
            <w:vAlign w:val="center"/>
          </w:tcPr>
          <w:p w14:paraId="1C0FF252" w14:textId="77777777" w:rsidR="00D227DD" w:rsidRPr="00422456" w:rsidRDefault="00D227DD" w:rsidP="000D083B">
            <w:pPr>
              <w:overflowPunct/>
              <w:autoSpaceDE/>
              <w:autoSpaceDN/>
              <w:adjustRightInd/>
              <w:jc w:val="right"/>
              <w:textAlignment w:val="auto"/>
              <w:rPr>
                <w:rFonts w:cs="Arial"/>
                <w:b/>
                <w:bCs/>
                <w:sz w:val="16"/>
                <w:szCs w:val="16"/>
                <w:lang w:val="ru-RU" w:eastAsia="ru-RU"/>
              </w:rPr>
            </w:pPr>
            <w:r w:rsidRPr="00422456">
              <w:rPr>
                <w:rFonts w:cs="Arial"/>
                <w:b/>
                <w:bCs/>
                <w:sz w:val="16"/>
                <w:szCs w:val="16"/>
                <w:lang w:val="ru-RU" w:eastAsia="ru-RU"/>
              </w:rPr>
              <w:t>Ближайшая дата погашения/оферта</w:t>
            </w:r>
          </w:p>
        </w:tc>
        <w:tc>
          <w:tcPr>
            <w:tcW w:w="1326" w:type="dxa"/>
            <w:tcBorders>
              <w:top w:val="single" w:sz="4" w:space="0" w:color="auto"/>
              <w:bottom w:val="single" w:sz="4" w:space="0" w:color="auto"/>
            </w:tcBorders>
            <w:vAlign w:val="center"/>
          </w:tcPr>
          <w:p w14:paraId="2ACFE1B9" w14:textId="77777777" w:rsidR="00D227DD" w:rsidRPr="00422456" w:rsidRDefault="00D227DD" w:rsidP="000D083B">
            <w:pPr>
              <w:overflowPunct/>
              <w:autoSpaceDE/>
              <w:autoSpaceDN/>
              <w:adjustRightInd/>
              <w:jc w:val="right"/>
              <w:textAlignment w:val="auto"/>
              <w:rPr>
                <w:rFonts w:cs="Arial"/>
                <w:b/>
                <w:bCs/>
                <w:sz w:val="16"/>
                <w:szCs w:val="16"/>
                <w:lang w:val="ru-RU" w:eastAsia="ru-RU"/>
              </w:rPr>
            </w:pPr>
            <w:r w:rsidRPr="00422456">
              <w:rPr>
                <w:rFonts w:cs="Arial"/>
                <w:b/>
                <w:bCs/>
                <w:sz w:val="16"/>
                <w:szCs w:val="16"/>
                <w:lang w:val="ru-RU" w:eastAsia="ru-RU"/>
              </w:rPr>
              <w:t>Конечная дата погашения/ оферта</w:t>
            </w:r>
          </w:p>
        </w:tc>
        <w:tc>
          <w:tcPr>
            <w:tcW w:w="1586" w:type="dxa"/>
            <w:tcBorders>
              <w:top w:val="single" w:sz="4" w:space="0" w:color="auto"/>
              <w:bottom w:val="single" w:sz="4" w:space="0" w:color="auto"/>
            </w:tcBorders>
            <w:vAlign w:val="center"/>
          </w:tcPr>
          <w:p w14:paraId="041336F3" w14:textId="77777777" w:rsidR="00D227DD" w:rsidRPr="00422456" w:rsidRDefault="00D227DD" w:rsidP="000D083B">
            <w:pPr>
              <w:overflowPunct/>
              <w:autoSpaceDE/>
              <w:autoSpaceDN/>
              <w:adjustRightInd/>
              <w:jc w:val="right"/>
              <w:textAlignment w:val="auto"/>
              <w:rPr>
                <w:rFonts w:cs="Arial"/>
                <w:b/>
                <w:bCs/>
                <w:sz w:val="16"/>
                <w:szCs w:val="16"/>
                <w:lang w:val="ru-RU" w:eastAsia="ru-RU"/>
              </w:rPr>
            </w:pPr>
            <w:r w:rsidRPr="00422456">
              <w:rPr>
                <w:rFonts w:cs="Arial"/>
                <w:b/>
                <w:bCs/>
                <w:sz w:val="16"/>
                <w:szCs w:val="16"/>
                <w:lang w:val="ru-RU" w:eastAsia="ru-RU"/>
              </w:rPr>
              <w:t>Средневзвешен</w:t>
            </w:r>
          </w:p>
          <w:p w14:paraId="702FB95A" w14:textId="77777777" w:rsidR="00D227DD" w:rsidRPr="00422456" w:rsidRDefault="00D227DD" w:rsidP="000D083B">
            <w:pPr>
              <w:overflowPunct/>
              <w:autoSpaceDE/>
              <w:autoSpaceDN/>
              <w:adjustRightInd/>
              <w:jc w:val="right"/>
              <w:textAlignment w:val="auto"/>
              <w:rPr>
                <w:rFonts w:cs="Arial"/>
                <w:b/>
                <w:bCs/>
                <w:sz w:val="16"/>
                <w:szCs w:val="16"/>
                <w:lang w:val="ru-RU" w:eastAsia="ru-RU"/>
              </w:rPr>
            </w:pPr>
            <w:r w:rsidRPr="00422456">
              <w:rPr>
                <w:rFonts w:cs="Arial"/>
                <w:b/>
                <w:bCs/>
                <w:sz w:val="16"/>
                <w:szCs w:val="16"/>
                <w:lang w:val="ru-RU" w:eastAsia="ru-RU"/>
              </w:rPr>
              <w:t>ная ставка по купону в %</w:t>
            </w:r>
          </w:p>
        </w:tc>
      </w:tr>
      <w:tr w:rsidR="00D227DD" w:rsidRPr="00422456" w14:paraId="1A86BA91" w14:textId="77777777" w:rsidTr="000D083B">
        <w:tc>
          <w:tcPr>
            <w:tcW w:w="2689" w:type="dxa"/>
            <w:tcBorders>
              <w:top w:val="single" w:sz="4" w:space="0" w:color="auto"/>
              <w:bottom w:val="single" w:sz="4" w:space="0" w:color="auto"/>
            </w:tcBorders>
            <w:vAlign w:val="center"/>
          </w:tcPr>
          <w:p w14:paraId="3A1E380F" w14:textId="77777777" w:rsidR="00D227DD" w:rsidRPr="00422456" w:rsidRDefault="00D227DD" w:rsidP="000D083B">
            <w:pPr>
              <w:overflowPunct/>
              <w:autoSpaceDE/>
              <w:autoSpaceDN/>
              <w:adjustRightInd/>
              <w:textAlignment w:val="auto"/>
              <w:rPr>
                <w:rFonts w:cs="Arial"/>
                <w:b/>
                <w:bCs/>
                <w:sz w:val="16"/>
                <w:szCs w:val="16"/>
                <w:lang w:val="ru-RU" w:eastAsia="ru-RU"/>
              </w:rPr>
            </w:pPr>
            <w:r w:rsidRPr="00422456">
              <w:rPr>
                <w:rFonts w:cs="Arial"/>
                <w:b/>
                <w:bCs/>
                <w:sz w:val="16"/>
                <w:szCs w:val="16"/>
                <w:lang w:val="ru-RU" w:eastAsia="ru-RU"/>
              </w:rPr>
              <w:t>Облигации кредитных организаций</w:t>
            </w:r>
          </w:p>
        </w:tc>
        <w:tc>
          <w:tcPr>
            <w:tcW w:w="956" w:type="dxa"/>
            <w:tcBorders>
              <w:top w:val="single" w:sz="4" w:space="0" w:color="auto"/>
              <w:bottom w:val="single" w:sz="4" w:space="0" w:color="auto"/>
            </w:tcBorders>
            <w:vAlign w:val="bottom"/>
          </w:tcPr>
          <w:p w14:paraId="345967B3" w14:textId="77777777" w:rsidR="00D227DD" w:rsidRPr="00422456" w:rsidRDefault="00D227DD" w:rsidP="000D083B">
            <w:pPr>
              <w:overflowPunct/>
              <w:autoSpaceDE/>
              <w:autoSpaceDN/>
              <w:adjustRightInd/>
              <w:jc w:val="right"/>
              <w:textAlignment w:val="auto"/>
              <w:rPr>
                <w:rFonts w:cs="Arial"/>
                <w:bCs/>
                <w:sz w:val="16"/>
                <w:szCs w:val="16"/>
                <w:lang w:val="en-US" w:eastAsia="ru-RU"/>
              </w:rPr>
            </w:pPr>
            <w:r w:rsidRPr="00422456">
              <w:rPr>
                <w:rFonts w:cs="Arial"/>
                <w:bCs/>
                <w:sz w:val="16"/>
                <w:szCs w:val="16"/>
                <w:lang w:val="en-US" w:eastAsia="ru-RU"/>
              </w:rPr>
              <w:t>414 957</w:t>
            </w:r>
          </w:p>
        </w:tc>
        <w:tc>
          <w:tcPr>
            <w:tcW w:w="1085" w:type="dxa"/>
            <w:tcBorders>
              <w:top w:val="single" w:sz="4" w:space="0" w:color="auto"/>
              <w:bottom w:val="single" w:sz="4" w:space="0" w:color="auto"/>
            </w:tcBorders>
            <w:vAlign w:val="bottom"/>
          </w:tcPr>
          <w:p w14:paraId="64EC061B" w14:textId="77777777" w:rsidR="00D227DD" w:rsidRPr="00422456" w:rsidRDefault="00D227DD" w:rsidP="000D083B">
            <w:pPr>
              <w:overflowPunct/>
              <w:autoSpaceDE/>
              <w:autoSpaceDN/>
              <w:adjustRightInd/>
              <w:jc w:val="right"/>
              <w:textAlignment w:val="auto"/>
              <w:rPr>
                <w:rFonts w:cs="Arial"/>
                <w:bCs/>
                <w:sz w:val="16"/>
                <w:szCs w:val="16"/>
                <w:lang w:val="en-US" w:eastAsia="ru-RU"/>
              </w:rPr>
            </w:pPr>
            <w:r w:rsidRPr="00422456">
              <w:rPr>
                <w:rFonts w:cs="Arial"/>
                <w:bCs/>
                <w:sz w:val="16"/>
                <w:szCs w:val="16"/>
                <w:lang w:val="en-US" w:eastAsia="ru-RU"/>
              </w:rPr>
              <w:t>397 970</w:t>
            </w:r>
          </w:p>
        </w:tc>
        <w:tc>
          <w:tcPr>
            <w:tcW w:w="1713" w:type="dxa"/>
            <w:tcBorders>
              <w:top w:val="single" w:sz="4" w:space="0" w:color="auto"/>
              <w:bottom w:val="single" w:sz="4" w:space="0" w:color="auto"/>
            </w:tcBorders>
            <w:vAlign w:val="bottom"/>
          </w:tcPr>
          <w:p w14:paraId="4DB32FF8" w14:textId="77777777" w:rsidR="00D227DD" w:rsidRPr="00422456" w:rsidRDefault="00D227DD" w:rsidP="000D083B">
            <w:pPr>
              <w:overflowPunct/>
              <w:autoSpaceDE/>
              <w:autoSpaceDN/>
              <w:adjustRightInd/>
              <w:jc w:val="right"/>
              <w:textAlignment w:val="auto"/>
              <w:rPr>
                <w:rFonts w:cs="Arial"/>
                <w:bCs/>
                <w:sz w:val="16"/>
                <w:szCs w:val="16"/>
                <w:lang w:val="en-US" w:eastAsia="ru-RU"/>
              </w:rPr>
            </w:pPr>
            <w:r w:rsidRPr="00422456">
              <w:rPr>
                <w:rFonts w:cs="Arial"/>
                <w:bCs/>
                <w:sz w:val="16"/>
                <w:szCs w:val="16"/>
                <w:lang w:val="en-US" w:eastAsia="ru-RU"/>
              </w:rPr>
              <w:t>17</w:t>
            </w:r>
            <w:r w:rsidRPr="00422456">
              <w:rPr>
                <w:rFonts w:cs="Arial"/>
                <w:bCs/>
                <w:sz w:val="16"/>
                <w:szCs w:val="16"/>
                <w:lang w:val="ru-RU" w:eastAsia="ru-RU"/>
              </w:rPr>
              <w:t>-0</w:t>
            </w:r>
            <w:r w:rsidRPr="00422456">
              <w:rPr>
                <w:rFonts w:cs="Arial"/>
                <w:bCs/>
                <w:sz w:val="16"/>
                <w:szCs w:val="16"/>
                <w:lang w:val="en-US" w:eastAsia="ru-RU"/>
              </w:rPr>
              <w:t>2</w:t>
            </w:r>
            <w:r w:rsidRPr="00422456">
              <w:rPr>
                <w:rFonts w:cs="Arial"/>
                <w:bCs/>
                <w:sz w:val="16"/>
                <w:szCs w:val="16"/>
                <w:lang w:val="ru-RU" w:eastAsia="ru-RU"/>
              </w:rPr>
              <w:t>-201</w:t>
            </w:r>
            <w:r w:rsidRPr="00422456">
              <w:rPr>
                <w:rFonts w:cs="Arial"/>
                <w:bCs/>
                <w:sz w:val="16"/>
                <w:szCs w:val="16"/>
                <w:lang w:val="en-US" w:eastAsia="ru-RU"/>
              </w:rPr>
              <w:t>6</w:t>
            </w:r>
          </w:p>
        </w:tc>
        <w:tc>
          <w:tcPr>
            <w:tcW w:w="1326" w:type="dxa"/>
            <w:tcBorders>
              <w:top w:val="single" w:sz="4" w:space="0" w:color="auto"/>
              <w:bottom w:val="single" w:sz="4" w:space="0" w:color="auto"/>
            </w:tcBorders>
            <w:vAlign w:val="bottom"/>
          </w:tcPr>
          <w:p w14:paraId="6E442817" w14:textId="77777777" w:rsidR="00D227DD" w:rsidRPr="00422456" w:rsidRDefault="00D227DD" w:rsidP="000D083B">
            <w:pPr>
              <w:overflowPunct/>
              <w:autoSpaceDE/>
              <w:autoSpaceDN/>
              <w:adjustRightInd/>
              <w:jc w:val="right"/>
              <w:textAlignment w:val="auto"/>
              <w:rPr>
                <w:rFonts w:cs="Arial"/>
                <w:bCs/>
                <w:sz w:val="16"/>
                <w:szCs w:val="16"/>
                <w:lang w:val="ru-RU" w:eastAsia="ru-RU"/>
              </w:rPr>
            </w:pPr>
            <w:r w:rsidRPr="00422456">
              <w:rPr>
                <w:rFonts w:cs="Arial"/>
                <w:bCs/>
                <w:sz w:val="16"/>
                <w:szCs w:val="16"/>
                <w:lang w:val="ru-RU" w:eastAsia="ru-RU"/>
              </w:rPr>
              <w:t>13-04-2016</w:t>
            </w:r>
          </w:p>
        </w:tc>
        <w:tc>
          <w:tcPr>
            <w:tcW w:w="1586" w:type="dxa"/>
            <w:tcBorders>
              <w:top w:val="single" w:sz="4" w:space="0" w:color="auto"/>
              <w:bottom w:val="single" w:sz="4" w:space="0" w:color="auto"/>
            </w:tcBorders>
            <w:vAlign w:val="bottom"/>
          </w:tcPr>
          <w:p w14:paraId="47C2E2E1" w14:textId="77777777" w:rsidR="00D227DD" w:rsidRPr="00422456" w:rsidRDefault="00D227DD" w:rsidP="000D083B">
            <w:pPr>
              <w:overflowPunct/>
              <w:autoSpaceDE/>
              <w:autoSpaceDN/>
              <w:adjustRightInd/>
              <w:jc w:val="right"/>
              <w:textAlignment w:val="auto"/>
              <w:rPr>
                <w:rFonts w:cs="Arial"/>
                <w:bCs/>
                <w:sz w:val="16"/>
                <w:szCs w:val="16"/>
                <w:lang w:val="en-US" w:eastAsia="ru-RU"/>
              </w:rPr>
            </w:pPr>
            <w:r w:rsidRPr="00422456">
              <w:rPr>
                <w:rFonts w:cs="Arial"/>
                <w:bCs/>
                <w:sz w:val="16"/>
                <w:szCs w:val="16"/>
                <w:lang w:val="ru-RU"/>
              </w:rPr>
              <w:t>1</w:t>
            </w:r>
            <w:r w:rsidRPr="00422456">
              <w:rPr>
                <w:rFonts w:cs="Arial"/>
                <w:bCs/>
                <w:sz w:val="16"/>
                <w:szCs w:val="16"/>
                <w:lang w:val="en-US"/>
              </w:rPr>
              <w:t>3</w:t>
            </w:r>
            <w:r w:rsidRPr="00422456">
              <w:rPr>
                <w:rFonts w:cs="Arial"/>
                <w:bCs/>
                <w:sz w:val="16"/>
                <w:szCs w:val="16"/>
                <w:lang w:val="ru-RU"/>
              </w:rPr>
              <w:t>,</w:t>
            </w:r>
            <w:r w:rsidRPr="00422456">
              <w:rPr>
                <w:rFonts w:cs="Arial"/>
                <w:bCs/>
                <w:sz w:val="16"/>
                <w:szCs w:val="16"/>
                <w:lang w:val="en-US"/>
              </w:rPr>
              <w:t>05</w:t>
            </w:r>
          </w:p>
        </w:tc>
      </w:tr>
      <w:tr w:rsidR="00D227DD" w:rsidRPr="00422456" w14:paraId="26746F0F" w14:textId="77777777" w:rsidTr="000D083B">
        <w:tc>
          <w:tcPr>
            <w:tcW w:w="2689" w:type="dxa"/>
            <w:tcBorders>
              <w:top w:val="single" w:sz="4" w:space="0" w:color="auto"/>
            </w:tcBorders>
            <w:vAlign w:val="center"/>
          </w:tcPr>
          <w:p w14:paraId="3DB00493" w14:textId="77777777" w:rsidR="00D227DD" w:rsidRPr="00422456" w:rsidRDefault="00D227DD" w:rsidP="000D083B">
            <w:pPr>
              <w:overflowPunct/>
              <w:autoSpaceDE/>
              <w:autoSpaceDN/>
              <w:adjustRightInd/>
              <w:textAlignment w:val="auto"/>
              <w:rPr>
                <w:rFonts w:cs="Arial"/>
                <w:sz w:val="16"/>
                <w:szCs w:val="16"/>
                <w:lang w:val="ru-RU" w:eastAsia="ru-RU"/>
              </w:rPr>
            </w:pPr>
            <w:r w:rsidRPr="00422456">
              <w:rPr>
                <w:rFonts w:cs="Arial"/>
                <w:sz w:val="16"/>
                <w:szCs w:val="16"/>
                <w:lang w:val="ru-RU" w:eastAsia="ru-RU"/>
              </w:rPr>
              <w:t>Корпоративные облигации предприятий финансового сектора</w:t>
            </w:r>
          </w:p>
        </w:tc>
        <w:tc>
          <w:tcPr>
            <w:tcW w:w="956" w:type="dxa"/>
            <w:tcBorders>
              <w:top w:val="single" w:sz="4" w:space="0" w:color="auto"/>
            </w:tcBorders>
            <w:vAlign w:val="bottom"/>
          </w:tcPr>
          <w:p w14:paraId="24AC4236" w14:textId="77777777" w:rsidR="00D227DD" w:rsidRPr="00422456" w:rsidRDefault="00D227DD" w:rsidP="000D083B">
            <w:pPr>
              <w:overflowPunct/>
              <w:autoSpaceDE/>
              <w:autoSpaceDN/>
              <w:adjustRightInd/>
              <w:jc w:val="right"/>
              <w:textAlignment w:val="auto"/>
              <w:rPr>
                <w:rFonts w:cs="Arial"/>
                <w:sz w:val="16"/>
                <w:szCs w:val="16"/>
                <w:lang w:val="en-US" w:eastAsia="ru-RU"/>
              </w:rPr>
            </w:pPr>
            <w:r w:rsidRPr="00422456">
              <w:rPr>
                <w:rFonts w:cs="Arial"/>
                <w:sz w:val="16"/>
                <w:szCs w:val="16"/>
                <w:lang w:val="en-US" w:eastAsia="ru-RU"/>
              </w:rPr>
              <w:t>926 543</w:t>
            </w:r>
          </w:p>
        </w:tc>
        <w:tc>
          <w:tcPr>
            <w:tcW w:w="1085" w:type="dxa"/>
            <w:tcBorders>
              <w:top w:val="single" w:sz="4" w:space="0" w:color="auto"/>
            </w:tcBorders>
            <w:vAlign w:val="bottom"/>
          </w:tcPr>
          <w:p w14:paraId="7F74DE0A" w14:textId="77777777" w:rsidR="00D227DD" w:rsidRPr="00422456" w:rsidRDefault="00D227DD" w:rsidP="000D083B">
            <w:pPr>
              <w:overflowPunct/>
              <w:autoSpaceDE/>
              <w:autoSpaceDN/>
              <w:adjustRightInd/>
              <w:jc w:val="right"/>
              <w:textAlignment w:val="auto"/>
              <w:rPr>
                <w:rFonts w:cs="Arial"/>
                <w:sz w:val="16"/>
                <w:szCs w:val="16"/>
                <w:lang w:val="en-US" w:eastAsia="ru-RU"/>
              </w:rPr>
            </w:pPr>
            <w:r w:rsidRPr="00422456">
              <w:rPr>
                <w:rFonts w:cs="Arial"/>
                <w:sz w:val="16"/>
                <w:szCs w:val="16"/>
                <w:lang w:val="en-US" w:eastAsia="ru-RU"/>
              </w:rPr>
              <w:t>1 462 673</w:t>
            </w:r>
          </w:p>
        </w:tc>
        <w:tc>
          <w:tcPr>
            <w:tcW w:w="1713" w:type="dxa"/>
            <w:tcBorders>
              <w:top w:val="single" w:sz="4" w:space="0" w:color="auto"/>
            </w:tcBorders>
            <w:vAlign w:val="bottom"/>
          </w:tcPr>
          <w:p w14:paraId="41773053" w14:textId="77777777" w:rsidR="00D227DD" w:rsidRPr="00422456" w:rsidRDefault="00D227DD" w:rsidP="000D083B">
            <w:pPr>
              <w:overflowPunct/>
              <w:autoSpaceDE/>
              <w:autoSpaceDN/>
              <w:adjustRightInd/>
              <w:jc w:val="right"/>
              <w:textAlignment w:val="auto"/>
              <w:rPr>
                <w:rFonts w:cs="Arial"/>
                <w:sz w:val="16"/>
                <w:szCs w:val="16"/>
                <w:lang w:val="en-US" w:eastAsia="ru-RU"/>
              </w:rPr>
            </w:pPr>
            <w:r w:rsidRPr="00422456">
              <w:rPr>
                <w:rFonts w:cs="Arial"/>
                <w:sz w:val="16"/>
                <w:szCs w:val="16"/>
                <w:lang w:val="en-US" w:eastAsia="ru-RU"/>
              </w:rPr>
              <w:t>28</w:t>
            </w:r>
            <w:r w:rsidRPr="00422456">
              <w:rPr>
                <w:rFonts w:cs="Arial"/>
                <w:sz w:val="16"/>
                <w:szCs w:val="16"/>
                <w:lang w:val="ru-RU" w:eastAsia="ru-RU"/>
              </w:rPr>
              <w:t>-0</w:t>
            </w:r>
            <w:r w:rsidRPr="00422456">
              <w:rPr>
                <w:rFonts w:cs="Arial"/>
                <w:sz w:val="16"/>
                <w:szCs w:val="16"/>
                <w:lang w:val="en-US" w:eastAsia="ru-RU"/>
              </w:rPr>
              <w:t>1</w:t>
            </w:r>
            <w:r w:rsidRPr="00422456">
              <w:rPr>
                <w:rFonts w:cs="Arial"/>
                <w:sz w:val="16"/>
                <w:szCs w:val="16"/>
                <w:lang w:val="ru-RU" w:eastAsia="ru-RU"/>
              </w:rPr>
              <w:t>-201</w:t>
            </w:r>
            <w:r w:rsidRPr="00422456">
              <w:rPr>
                <w:rFonts w:cs="Arial"/>
                <w:sz w:val="16"/>
                <w:szCs w:val="16"/>
                <w:lang w:val="en-US" w:eastAsia="ru-RU"/>
              </w:rPr>
              <w:t>6</w:t>
            </w:r>
          </w:p>
        </w:tc>
        <w:tc>
          <w:tcPr>
            <w:tcW w:w="1326" w:type="dxa"/>
            <w:tcBorders>
              <w:top w:val="single" w:sz="4" w:space="0" w:color="auto"/>
            </w:tcBorders>
            <w:vAlign w:val="bottom"/>
          </w:tcPr>
          <w:p w14:paraId="1485C263" w14:textId="77777777" w:rsidR="00D227DD" w:rsidRPr="00422456" w:rsidRDefault="00D227DD" w:rsidP="000D083B">
            <w:pPr>
              <w:overflowPunct/>
              <w:autoSpaceDE/>
              <w:autoSpaceDN/>
              <w:adjustRightInd/>
              <w:jc w:val="right"/>
              <w:textAlignment w:val="auto"/>
              <w:rPr>
                <w:rFonts w:cs="Arial"/>
                <w:sz w:val="16"/>
                <w:szCs w:val="16"/>
                <w:lang w:val="ru-RU" w:eastAsia="ru-RU"/>
              </w:rPr>
            </w:pPr>
            <w:r w:rsidRPr="00422456">
              <w:rPr>
                <w:rFonts w:cs="Arial"/>
                <w:sz w:val="16"/>
                <w:szCs w:val="16"/>
                <w:lang w:val="ru-RU" w:eastAsia="ru-RU"/>
              </w:rPr>
              <w:t>2</w:t>
            </w:r>
            <w:r w:rsidRPr="00422456">
              <w:rPr>
                <w:rFonts w:cs="Arial"/>
                <w:sz w:val="16"/>
                <w:szCs w:val="16"/>
                <w:lang w:val="en-US" w:eastAsia="ru-RU"/>
              </w:rPr>
              <w:t>6</w:t>
            </w:r>
            <w:r w:rsidRPr="00422456">
              <w:rPr>
                <w:rFonts w:cs="Arial"/>
                <w:sz w:val="16"/>
                <w:szCs w:val="16"/>
                <w:lang w:val="ru-RU" w:eastAsia="ru-RU"/>
              </w:rPr>
              <w:t>-0</w:t>
            </w:r>
            <w:r w:rsidRPr="00422456">
              <w:rPr>
                <w:rFonts w:cs="Arial"/>
                <w:sz w:val="16"/>
                <w:szCs w:val="16"/>
                <w:lang w:val="en-US" w:eastAsia="ru-RU"/>
              </w:rPr>
              <w:t>5</w:t>
            </w:r>
            <w:r w:rsidRPr="00422456">
              <w:rPr>
                <w:rFonts w:cs="Arial"/>
                <w:sz w:val="16"/>
                <w:szCs w:val="16"/>
                <w:lang w:val="ru-RU" w:eastAsia="ru-RU"/>
              </w:rPr>
              <w:t>-2016</w:t>
            </w:r>
          </w:p>
        </w:tc>
        <w:tc>
          <w:tcPr>
            <w:tcW w:w="1586" w:type="dxa"/>
            <w:tcBorders>
              <w:top w:val="single" w:sz="4" w:space="0" w:color="auto"/>
            </w:tcBorders>
            <w:vAlign w:val="bottom"/>
          </w:tcPr>
          <w:p w14:paraId="6A7F0875" w14:textId="77777777" w:rsidR="00D227DD" w:rsidRPr="00422456" w:rsidRDefault="00D227DD" w:rsidP="000D083B">
            <w:pPr>
              <w:overflowPunct/>
              <w:autoSpaceDE/>
              <w:autoSpaceDN/>
              <w:adjustRightInd/>
              <w:jc w:val="right"/>
              <w:textAlignment w:val="auto"/>
              <w:rPr>
                <w:rFonts w:cs="Arial"/>
                <w:sz w:val="16"/>
                <w:szCs w:val="16"/>
                <w:lang w:val="en-US" w:eastAsia="ru-RU"/>
              </w:rPr>
            </w:pPr>
            <w:r w:rsidRPr="00422456">
              <w:rPr>
                <w:rFonts w:cs="Arial"/>
                <w:sz w:val="16"/>
                <w:szCs w:val="16"/>
                <w:lang w:val="en-US" w:eastAsia="ru-RU"/>
              </w:rPr>
              <w:t>11</w:t>
            </w:r>
            <w:r w:rsidRPr="00422456">
              <w:rPr>
                <w:rFonts w:cs="Arial"/>
                <w:sz w:val="16"/>
                <w:szCs w:val="16"/>
                <w:lang w:val="ru-RU" w:eastAsia="ru-RU"/>
              </w:rPr>
              <w:t>,</w:t>
            </w:r>
            <w:r w:rsidRPr="00422456">
              <w:rPr>
                <w:rFonts w:cs="Arial"/>
                <w:sz w:val="16"/>
                <w:szCs w:val="16"/>
                <w:lang w:val="en-US" w:eastAsia="ru-RU"/>
              </w:rPr>
              <w:t>13</w:t>
            </w:r>
          </w:p>
        </w:tc>
      </w:tr>
      <w:tr w:rsidR="00D227DD" w:rsidRPr="00422456" w14:paraId="5E4F9EB4" w14:textId="77777777" w:rsidTr="000D083B">
        <w:tc>
          <w:tcPr>
            <w:tcW w:w="2689" w:type="dxa"/>
            <w:vAlign w:val="center"/>
          </w:tcPr>
          <w:p w14:paraId="5BD56445" w14:textId="77777777" w:rsidR="00D227DD" w:rsidRPr="00422456" w:rsidRDefault="00D227DD" w:rsidP="000D083B">
            <w:pPr>
              <w:overflowPunct/>
              <w:autoSpaceDE/>
              <w:autoSpaceDN/>
              <w:adjustRightInd/>
              <w:textAlignment w:val="auto"/>
              <w:rPr>
                <w:rFonts w:cs="Arial"/>
                <w:sz w:val="16"/>
                <w:szCs w:val="16"/>
                <w:lang w:val="ru-RU" w:eastAsia="ru-RU"/>
              </w:rPr>
            </w:pPr>
          </w:p>
          <w:p w14:paraId="24749265" w14:textId="77777777" w:rsidR="00D227DD" w:rsidRPr="00422456" w:rsidRDefault="00D227DD" w:rsidP="000D083B">
            <w:pPr>
              <w:overflowPunct/>
              <w:autoSpaceDE/>
              <w:autoSpaceDN/>
              <w:adjustRightInd/>
              <w:textAlignment w:val="auto"/>
              <w:rPr>
                <w:rFonts w:cs="Arial"/>
                <w:sz w:val="16"/>
                <w:szCs w:val="16"/>
                <w:lang w:val="ru-RU" w:eastAsia="ru-RU"/>
              </w:rPr>
            </w:pPr>
            <w:r w:rsidRPr="00422456">
              <w:rPr>
                <w:rFonts w:cs="Arial"/>
                <w:sz w:val="16"/>
                <w:szCs w:val="16"/>
                <w:lang w:val="ru-RU" w:eastAsia="ru-RU"/>
              </w:rPr>
              <w:t xml:space="preserve">Корпоративные облигации в сфере телекоммуникаций                                       </w:t>
            </w:r>
          </w:p>
        </w:tc>
        <w:tc>
          <w:tcPr>
            <w:tcW w:w="956" w:type="dxa"/>
            <w:vAlign w:val="bottom"/>
          </w:tcPr>
          <w:p w14:paraId="2720F2AD" w14:textId="77777777" w:rsidR="00D227DD" w:rsidRPr="00422456" w:rsidRDefault="00D227DD" w:rsidP="000D083B">
            <w:pPr>
              <w:overflowPunct/>
              <w:autoSpaceDE/>
              <w:autoSpaceDN/>
              <w:adjustRightInd/>
              <w:jc w:val="right"/>
              <w:textAlignment w:val="auto"/>
              <w:rPr>
                <w:rFonts w:cs="Arial"/>
                <w:sz w:val="16"/>
                <w:szCs w:val="16"/>
                <w:lang w:val="en-US" w:eastAsia="ru-RU"/>
              </w:rPr>
            </w:pPr>
            <w:r w:rsidRPr="00422456">
              <w:rPr>
                <w:rFonts w:cs="Arial"/>
                <w:sz w:val="16"/>
                <w:szCs w:val="16"/>
                <w:lang w:val="ru-RU" w:eastAsia="ru-RU"/>
              </w:rPr>
              <w:t>48</w:t>
            </w:r>
            <w:r w:rsidRPr="00422456">
              <w:rPr>
                <w:rFonts w:cs="Arial"/>
                <w:sz w:val="16"/>
                <w:szCs w:val="16"/>
                <w:lang w:val="en-US" w:eastAsia="ru-RU"/>
              </w:rPr>
              <w:t>4</w:t>
            </w:r>
            <w:r w:rsidRPr="00422456">
              <w:rPr>
                <w:rFonts w:cs="Arial"/>
                <w:sz w:val="16"/>
                <w:szCs w:val="16"/>
                <w:lang w:val="ru-RU" w:eastAsia="ru-RU"/>
              </w:rPr>
              <w:t xml:space="preserve"> </w:t>
            </w:r>
            <w:r w:rsidRPr="00422456">
              <w:rPr>
                <w:rFonts w:cs="Arial"/>
                <w:sz w:val="16"/>
                <w:szCs w:val="16"/>
                <w:lang w:val="en-US" w:eastAsia="ru-RU"/>
              </w:rPr>
              <w:t>046</w:t>
            </w:r>
          </w:p>
        </w:tc>
        <w:tc>
          <w:tcPr>
            <w:tcW w:w="1085" w:type="dxa"/>
            <w:vAlign w:val="bottom"/>
          </w:tcPr>
          <w:p w14:paraId="360AA35A" w14:textId="77777777" w:rsidR="00D227DD" w:rsidRPr="00422456" w:rsidRDefault="00D227DD" w:rsidP="000D083B">
            <w:pPr>
              <w:overflowPunct/>
              <w:autoSpaceDE/>
              <w:autoSpaceDN/>
              <w:adjustRightInd/>
              <w:jc w:val="right"/>
              <w:textAlignment w:val="auto"/>
              <w:rPr>
                <w:rFonts w:cs="Arial"/>
                <w:sz w:val="16"/>
                <w:szCs w:val="16"/>
                <w:lang w:val="en-US" w:eastAsia="ru-RU"/>
              </w:rPr>
            </w:pPr>
            <w:r w:rsidRPr="00422456">
              <w:rPr>
                <w:rFonts w:cs="Arial"/>
                <w:sz w:val="16"/>
                <w:szCs w:val="16"/>
                <w:lang w:val="ru-RU" w:eastAsia="ru-RU"/>
              </w:rPr>
              <w:t>48</w:t>
            </w:r>
            <w:r w:rsidRPr="00422456">
              <w:rPr>
                <w:rFonts w:cs="Arial"/>
                <w:sz w:val="16"/>
                <w:szCs w:val="16"/>
                <w:lang w:val="en-US" w:eastAsia="ru-RU"/>
              </w:rPr>
              <w:t>8</w:t>
            </w:r>
            <w:r w:rsidRPr="00422456">
              <w:rPr>
                <w:rFonts w:cs="Arial"/>
                <w:sz w:val="16"/>
                <w:szCs w:val="16"/>
                <w:lang w:val="ru-RU" w:eastAsia="ru-RU"/>
              </w:rPr>
              <w:t xml:space="preserve"> </w:t>
            </w:r>
            <w:r w:rsidRPr="00422456">
              <w:rPr>
                <w:rFonts w:cs="Arial"/>
                <w:sz w:val="16"/>
                <w:szCs w:val="16"/>
                <w:lang w:val="en-US" w:eastAsia="ru-RU"/>
              </w:rPr>
              <w:t>527</w:t>
            </w:r>
          </w:p>
        </w:tc>
        <w:tc>
          <w:tcPr>
            <w:tcW w:w="1713" w:type="dxa"/>
            <w:vAlign w:val="bottom"/>
          </w:tcPr>
          <w:p w14:paraId="512978A1" w14:textId="77777777" w:rsidR="00D227DD" w:rsidRPr="00422456" w:rsidRDefault="00D227DD" w:rsidP="000D083B">
            <w:pPr>
              <w:overflowPunct/>
              <w:autoSpaceDE/>
              <w:autoSpaceDN/>
              <w:adjustRightInd/>
              <w:jc w:val="right"/>
              <w:textAlignment w:val="auto"/>
              <w:rPr>
                <w:rFonts w:cs="Arial"/>
                <w:sz w:val="16"/>
                <w:szCs w:val="16"/>
                <w:lang w:val="ru-RU" w:eastAsia="ru-RU"/>
              </w:rPr>
            </w:pPr>
            <w:r w:rsidRPr="00422456">
              <w:rPr>
                <w:rFonts w:cs="Arial"/>
                <w:sz w:val="16"/>
                <w:szCs w:val="16"/>
                <w:lang w:val="ru-RU" w:eastAsia="ru-RU"/>
              </w:rPr>
              <w:t>22-06-2016</w:t>
            </w:r>
          </w:p>
        </w:tc>
        <w:tc>
          <w:tcPr>
            <w:tcW w:w="1326" w:type="dxa"/>
            <w:vAlign w:val="bottom"/>
          </w:tcPr>
          <w:p w14:paraId="3F059686" w14:textId="77777777" w:rsidR="00D227DD" w:rsidRPr="00422456" w:rsidRDefault="00D227DD" w:rsidP="000D083B">
            <w:pPr>
              <w:overflowPunct/>
              <w:autoSpaceDE/>
              <w:autoSpaceDN/>
              <w:adjustRightInd/>
              <w:jc w:val="right"/>
              <w:textAlignment w:val="auto"/>
              <w:rPr>
                <w:rFonts w:cs="Arial"/>
                <w:sz w:val="16"/>
                <w:szCs w:val="16"/>
                <w:lang w:val="ru-RU" w:eastAsia="ru-RU"/>
              </w:rPr>
            </w:pPr>
            <w:r w:rsidRPr="00422456">
              <w:rPr>
                <w:rFonts w:cs="Arial"/>
                <w:sz w:val="16"/>
                <w:szCs w:val="16"/>
                <w:lang w:val="ru-RU" w:eastAsia="ru-RU"/>
              </w:rPr>
              <w:t>22-06-2016</w:t>
            </w:r>
          </w:p>
        </w:tc>
        <w:tc>
          <w:tcPr>
            <w:tcW w:w="1586" w:type="dxa"/>
            <w:vAlign w:val="bottom"/>
          </w:tcPr>
          <w:p w14:paraId="546C6AF2" w14:textId="77777777" w:rsidR="00D227DD" w:rsidRPr="00422456" w:rsidRDefault="00D227DD" w:rsidP="000D083B">
            <w:pPr>
              <w:overflowPunct/>
              <w:autoSpaceDE/>
              <w:autoSpaceDN/>
              <w:adjustRightInd/>
              <w:jc w:val="right"/>
              <w:textAlignment w:val="auto"/>
              <w:rPr>
                <w:rFonts w:cs="Arial"/>
                <w:sz w:val="16"/>
                <w:szCs w:val="16"/>
                <w:lang w:val="en-US" w:eastAsia="ru-RU"/>
              </w:rPr>
            </w:pPr>
            <w:r w:rsidRPr="00422456">
              <w:rPr>
                <w:rFonts w:cs="Arial"/>
                <w:sz w:val="16"/>
                <w:szCs w:val="16"/>
                <w:lang w:val="ru-RU" w:eastAsia="ru-RU"/>
              </w:rPr>
              <w:t>8,4</w:t>
            </w:r>
          </w:p>
        </w:tc>
      </w:tr>
      <w:tr w:rsidR="00D227DD" w:rsidRPr="00422456" w14:paraId="398096A1" w14:textId="77777777" w:rsidTr="000D083B">
        <w:tc>
          <w:tcPr>
            <w:tcW w:w="2689" w:type="dxa"/>
            <w:vAlign w:val="center"/>
          </w:tcPr>
          <w:p w14:paraId="2F884299" w14:textId="77777777" w:rsidR="00D227DD" w:rsidRPr="00422456" w:rsidRDefault="00D227DD" w:rsidP="000D083B">
            <w:pPr>
              <w:overflowPunct/>
              <w:autoSpaceDE/>
              <w:autoSpaceDN/>
              <w:adjustRightInd/>
              <w:textAlignment w:val="auto"/>
              <w:rPr>
                <w:rFonts w:cs="Arial"/>
                <w:sz w:val="16"/>
                <w:szCs w:val="16"/>
                <w:lang w:val="ru-RU" w:eastAsia="ru-RU"/>
              </w:rPr>
            </w:pPr>
          </w:p>
          <w:p w14:paraId="196FADF1" w14:textId="77777777" w:rsidR="00D227DD" w:rsidRPr="00422456" w:rsidRDefault="00D227DD" w:rsidP="000D083B">
            <w:pPr>
              <w:overflowPunct/>
              <w:autoSpaceDE/>
              <w:autoSpaceDN/>
              <w:adjustRightInd/>
              <w:textAlignment w:val="auto"/>
              <w:rPr>
                <w:rFonts w:cs="Arial"/>
                <w:sz w:val="16"/>
                <w:szCs w:val="16"/>
                <w:lang w:val="ru-RU" w:eastAsia="ru-RU"/>
              </w:rPr>
            </w:pPr>
            <w:r w:rsidRPr="00422456">
              <w:rPr>
                <w:rFonts w:cs="Arial"/>
                <w:sz w:val="16"/>
                <w:szCs w:val="16"/>
                <w:lang w:val="ru-RU" w:eastAsia="ru-RU"/>
              </w:rPr>
              <w:t>Корпоративные облигации предприятия по производству</w:t>
            </w:r>
          </w:p>
          <w:p w14:paraId="6C70BF87" w14:textId="77777777" w:rsidR="00D227DD" w:rsidRPr="00422456" w:rsidRDefault="00D227DD" w:rsidP="000D083B">
            <w:pPr>
              <w:overflowPunct/>
              <w:autoSpaceDE/>
              <w:autoSpaceDN/>
              <w:adjustRightInd/>
              <w:textAlignment w:val="auto"/>
              <w:rPr>
                <w:rFonts w:cs="Arial"/>
                <w:sz w:val="16"/>
                <w:szCs w:val="16"/>
                <w:lang w:val="ru-RU" w:eastAsia="ru-RU"/>
              </w:rPr>
            </w:pPr>
            <w:r w:rsidRPr="00422456">
              <w:rPr>
                <w:rFonts w:cs="Arial"/>
                <w:sz w:val="16"/>
                <w:szCs w:val="16"/>
                <w:lang w:val="ru-RU" w:eastAsia="ru-RU"/>
              </w:rPr>
              <w:t>удобрений</w:t>
            </w:r>
          </w:p>
        </w:tc>
        <w:tc>
          <w:tcPr>
            <w:tcW w:w="956" w:type="dxa"/>
            <w:vAlign w:val="bottom"/>
          </w:tcPr>
          <w:p w14:paraId="3C709B19" w14:textId="77777777" w:rsidR="00D227DD" w:rsidRPr="00422456" w:rsidRDefault="00D227DD" w:rsidP="000D083B">
            <w:pPr>
              <w:overflowPunct/>
              <w:autoSpaceDE/>
              <w:autoSpaceDN/>
              <w:adjustRightInd/>
              <w:jc w:val="right"/>
              <w:textAlignment w:val="auto"/>
              <w:rPr>
                <w:rFonts w:cs="Arial"/>
                <w:sz w:val="16"/>
                <w:szCs w:val="16"/>
                <w:lang w:val="ru-RU"/>
              </w:rPr>
            </w:pPr>
            <w:r w:rsidRPr="00422456">
              <w:rPr>
                <w:rFonts w:cs="Arial"/>
                <w:sz w:val="16"/>
                <w:szCs w:val="16"/>
                <w:lang w:val="ru-RU"/>
              </w:rPr>
              <w:t>426</w:t>
            </w:r>
          </w:p>
        </w:tc>
        <w:tc>
          <w:tcPr>
            <w:tcW w:w="1085" w:type="dxa"/>
            <w:vAlign w:val="bottom"/>
          </w:tcPr>
          <w:p w14:paraId="46FAEE11" w14:textId="77777777" w:rsidR="00D227DD" w:rsidRPr="00422456" w:rsidRDefault="00D227DD" w:rsidP="000D083B">
            <w:pPr>
              <w:overflowPunct/>
              <w:autoSpaceDE/>
              <w:autoSpaceDN/>
              <w:adjustRightInd/>
              <w:jc w:val="right"/>
              <w:textAlignment w:val="auto"/>
              <w:rPr>
                <w:rFonts w:cs="Arial"/>
                <w:sz w:val="16"/>
                <w:szCs w:val="16"/>
                <w:lang w:val="ru-RU"/>
              </w:rPr>
            </w:pPr>
            <w:r w:rsidRPr="00422456">
              <w:rPr>
                <w:rFonts w:cs="Arial"/>
                <w:sz w:val="16"/>
                <w:szCs w:val="16"/>
                <w:lang w:val="ru-RU"/>
              </w:rPr>
              <w:t>416</w:t>
            </w:r>
          </w:p>
        </w:tc>
        <w:tc>
          <w:tcPr>
            <w:tcW w:w="1713" w:type="dxa"/>
            <w:vAlign w:val="bottom"/>
          </w:tcPr>
          <w:p w14:paraId="238BCFCE" w14:textId="77777777" w:rsidR="00D227DD" w:rsidRPr="00422456" w:rsidRDefault="00D227DD" w:rsidP="000D083B">
            <w:pPr>
              <w:overflowPunct/>
              <w:autoSpaceDE/>
              <w:autoSpaceDN/>
              <w:adjustRightInd/>
              <w:jc w:val="right"/>
              <w:textAlignment w:val="auto"/>
              <w:rPr>
                <w:rFonts w:cs="Arial"/>
                <w:sz w:val="16"/>
                <w:szCs w:val="16"/>
                <w:lang w:val="ru-RU" w:eastAsia="ru-RU"/>
              </w:rPr>
            </w:pPr>
            <w:r w:rsidRPr="00422456">
              <w:rPr>
                <w:rFonts w:cs="Arial"/>
                <w:sz w:val="16"/>
                <w:szCs w:val="16"/>
                <w:lang w:val="ru-RU" w:eastAsia="ru-RU"/>
              </w:rPr>
              <w:t>26-05-2016</w:t>
            </w:r>
          </w:p>
        </w:tc>
        <w:tc>
          <w:tcPr>
            <w:tcW w:w="1326" w:type="dxa"/>
            <w:vAlign w:val="bottom"/>
          </w:tcPr>
          <w:p w14:paraId="45AFCC34" w14:textId="77777777" w:rsidR="00D227DD" w:rsidRPr="00422456" w:rsidRDefault="00D227DD" w:rsidP="000D083B">
            <w:pPr>
              <w:overflowPunct/>
              <w:autoSpaceDE/>
              <w:autoSpaceDN/>
              <w:adjustRightInd/>
              <w:jc w:val="right"/>
              <w:textAlignment w:val="auto"/>
              <w:rPr>
                <w:rFonts w:cs="Arial"/>
                <w:sz w:val="16"/>
                <w:szCs w:val="16"/>
                <w:lang w:val="ru-RU" w:eastAsia="ru-RU"/>
              </w:rPr>
            </w:pPr>
            <w:r w:rsidRPr="00422456">
              <w:rPr>
                <w:rFonts w:cs="Arial"/>
                <w:sz w:val="16"/>
                <w:szCs w:val="16"/>
                <w:lang w:val="ru-RU" w:eastAsia="ru-RU"/>
              </w:rPr>
              <w:t>26-05-2016</w:t>
            </w:r>
          </w:p>
        </w:tc>
        <w:tc>
          <w:tcPr>
            <w:tcW w:w="1586" w:type="dxa"/>
            <w:vAlign w:val="bottom"/>
          </w:tcPr>
          <w:p w14:paraId="0439D3D7" w14:textId="77777777" w:rsidR="00D227DD" w:rsidRPr="00422456" w:rsidRDefault="00D227DD" w:rsidP="000D083B">
            <w:pPr>
              <w:overflowPunct/>
              <w:autoSpaceDE/>
              <w:autoSpaceDN/>
              <w:adjustRightInd/>
              <w:jc w:val="right"/>
              <w:textAlignment w:val="auto"/>
              <w:rPr>
                <w:rFonts w:cs="Arial"/>
                <w:sz w:val="16"/>
                <w:szCs w:val="16"/>
                <w:lang w:val="ru-RU"/>
              </w:rPr>
            </w:pPr>
            <w:r w:rsidRPr="00422456">
              <w:rPr>
                <w:rFonts w:cs="Arial"/>
                <w:sz w:val="16"/>
                <w:szCs w:val="16"/>
                <w:lang w:val="ru-RU"/>
              </w:rPr>
              <w:t>13,6</w:t>
            </w:r>
          </w:p>
        </w:tc>
      </w:tr>
      <w:tr w:rsidR="00D227DD" w:rsidRPr="00422456" w14:paraId="453BD3F4" w14:textId="77777777" w:rsidTr="000D083B">
        <w:tc>
          <w:tcPr>
            <w:tcW w:w="2689" w:type="dxa"/>
            <w:vAlign w:val="center"/>
          </w:tcPr>
          <w:p w14:paraId="151F68D2" w14:textId="77777777" w:rsidR="00D227DD" w:rsidRPr="00422456" w:rsidRDefault="00D227DD" w:rsidP="000D083B">
            <w:pPr>
              <w:overflowPunct/>
              <w:autoSpaceDE/>
              <w:autoSpaceDN/>
              <w:adjustRightInd/>
              <w:textAlignment w:val="auto"/>
              <w:rPr>
                <w:rFonts w:cs="Arial"/>
                <w:sz w:val="16"/>
                <w:szCs w:val="16"/>
                <w:lang w:val="ru-RU" w:eastAsia="ru-RU"/>
              </w:rPr>
            </w:pPr>
          </w:p>
          <w:p w14:paraId="7104FAF5" w14:textId="77777777" w:rsidR="00D227DD" w:rsidRPr="00422456" w:rsidRDefault="00D227DD" w:rsidP="000D083B">
            <w:pPr>
              <w:overflowPunct/>
              <w:autoSpaceDE/>
              <w:autoSpaceDN/>
              <w:adjustRightInd/>
              <w:textAlignment w:val="auto"/>
              <w:rPr>
                <w:rFonts w:cs="Arial"/>
                <w:sz w:val="16"/>
                <w:szCs w:val="16"/>
                <w:lang w:val="ru-RU" w:eastAsia="ru-RU"/>
              </w:rPr>
            </w:pPr>
            <w:r w:rsidRPr="00422456">
              <w:rPr>
                <w:rFonts w:cs="Arial"/>
                <w:sz w:val="16"/>
                <w:szCs w:val="16"/>
                <w:lang w:val="ru-RU" w:eastAsia="ru-RU"/>
              </w:rPr>
              <w:t>Корпоративные облигации предприятия по производству пищевых продуктов</w:t>
            </w:r>
          </w:p>
        </w:tc>
        <w:tc>
          <w:tcPr>
            <w:tcW w:w="956" w:type="dxa"/>
            <w:vAlign w:val="bottom"/>
          </w:tcPr>
          <w:p w14:paraId="671C6B75" w14:textId="77777777" w:rsidR="00D227DD" w:rsidRPr="00422456" w:rsidRDefault="00D227DD" w:rsidP="000D083B">
            <w:pPr>
              <w:overflowPunct/>
              <w:autoSpaceDE/>
              <w:autoSpaceDN/>
              <w:adjustRightInd/>
              <w:jc w:val="right"/>
              <w:textAlignment w:val="auto"/>
              <w:rPr>
                <w:rFonts w:cs="Arial"/>
                <w:sz w:val="16"/>
                <w:szCs w:val="16"/>
                <w:lang w:val="ru-RU" w:eastAsia="ru-RU"/>
              </w:rPr>
            </w:pPr>
            <w:r w:rsidRPr="00422456">
              <w:rPr>
                <w:rFonts w:cs="Arial"/>
                <w:sz w:val="16"/>
                <w:szCs w:val="16"/>
                <w:lang w:val="ru-RU" w:eastAsia="ru-RU"/>
              </w:rPr>
              <w:t>119 990</w:t>
            </w:r>
          </w:p>
        </w:tc>
        <w:tc>
          <w:tcPr>
            <w:tcW w:w="1085" w:type="dxa"/>
            <w:vAlign w:val="bottom"/>
          </w:tcPr>
          <w:p w14:paraId="48535B6B" w14:textId="77777777" w:rsidR="00D227DD" w:rsidRPr="00422456" w:rsidRDefault="00D227DD" w:rsidP="000D083B">
            <w:pPr>
              <w:overflowPunct/>
              <w:autoSpaceDE/>
              <w:autoSpaceDN/>
              <w:adjustRightInd/>
              <w:jc w:val="right"/>
              <w:textAlignment w:val="auto"/>
              <w:rPr>
                <w:rFonts w:cs="Arial"/>
                <w:sz w:val="16"/>
                <w:szCs w:val="16"/>
                <w:lang w:val="ru-RU" w:eastAsia="ru-RU"/>
              </w:rPr>
            </w:pPr>
            <w:r w:rsidRPr="00422456">
              <w:rPr>
                <w:rFonts w:cs="Arial"/>
                <w:sz w:val="16"/>
                <w:szCs w:val="16"/>
                <w:lang w:val="ru-RU" w:eastAsia="ru-RU"/>
              </w:rPr>
              <w:t>113 575</w:t>
            </w:r>
          </w:p>
        </w:tc>
        <w:tc>
          <w:tcPr>
            <w:tcW w:w="1713" w:type="dxa"/>
            <w:vAlign w:val="bottom"/>
          </w:tcPr>
          <w:p w14:paraId="40E6F1A3" w14:textId="77777777" w:rsidR="00D227DD" w:rsidRPr="00422456" w:rsidRDefault="00D227DD" w:rsidP="000D083B">
            <w:pPr>
              <w:overflowPunct/>
              <w:autoSpaceDE/>
              <w:autoSpaceDN/>
              <w:adjustRightInd/>
              <w:jc w:val="right"/>
              <w:textAlignment w:val="auto"/>
              <w:rPr>
                <w:rFonts w:cs="Arial"/>
                <w:sz w:val="16"/>
                <w:szCs w:val="16"/>
                <w:lang w:val="ru-RU" w:eastAsia="ru-RU"/>
              </w:rPr>
            </w:pPr>
            <w:r w:rsidRPr="00422456">
              <w:rPr>
                <w:rFonts w:cs="Arial"/>
                <w:sz w:val="16"/>
                <w:szCs w:val="16"/>
                <w:lang w:val="ru-RU" w:eastAsia="ru-RU"/>
              </w:rPr>
              <w:t>29-01-2016</w:t>
            </w:r>
          </w:p>
        </w:tc>
        <w:tc>
          <w:tcPr>
            <w:tcW w:w="1326" w:type="dxa"/>
            <w:vAlign w:val="bottom"/>
          </w:tcPr>
          <w:p w14:paraId="76D0C4EA" w14:textId="77777777" w:rsidR="00D227DD" w:rsidRPr="00422456" w:rsidRDefault="00D227DD" w:rsidP="000D083B">
            <w:pPr>
              <w:overflowPunct/>
              <w:autoSpaceDE/>
              <w:autoSpaceDN/>
              <w:adjustRightInd/>
              <w:jc w:val="right"/>
              <w:textAlignment w:val="auto"/>
              <w:rPr>
                <w:rFonts w:cs="Arial"/>
                <w:sz w:val="16"/>
                <w:szCs w:val="16"/>
                <w:lang w:val="ru-RU" w:eastAsia="ru-RU"/>
              </w:rPr>
            </w:pPr>
            <w:r w:rsidRPr="00422456">
              <w:rPr>
                <w:rFonts w:cs="Arial"/>
                <w:sz w:val="16"/>
                <w:szCs w:val="16"/>
                <w:lang w:val="ru-RU" w:eastAsia="ru-RU"/>
              </w:rPr>
              <w:t>29-01-2016</w:t>
            </w:r>
          </w:p>
        </w:tc>
        <w:tc>
          <w:tcPr>
            <w:tcW w:w="1586" w:type="dxa"/>
            <w:vAlign w:val="bottom"/>
          </w:tcPr>
          <w:p w14:paraId="421F48E2" w14:textId="77777777" w:rsidR="00D227DD" w:rsidRPr="00422456" w:rsidRDefault="00D227DD" w:rsidP="000D083B">
            <w:pPr>
              <w:overflowPunct/>
              <w:autoSpaceDE/>
              <w:autoSpaceDN/>
              <w:adjustRightInd/>
              <w:jc w:val="right"/>
              <w:textAlignment w:val="auto"/>
              <w:rPr>
                <w:rFonts w:cs="Arial"/>
                <w:sz w:val="16"/>
                <w:szCs w:val="16"/>
                <w:lang w:val="ru-RU" w:eastAsia="ru-RU"/>
              </w:rPr>
            </w:pPr>
            <w:r w:rsidRPr="00422456">
              <w:rPr>
                <w:rFonts w:cs="Arial"/>
                <w:sz w:val="16"/>
                <w:szCs w:val="16"/>
                <w:lang w:val="ru-RU" w:eastAsia="ru-RU"/>
              </w:rPr>
              <w:t xml:space="preserve">14 </w:t>
            </w:r>
          </w:p>
        </w:tc>
      </w:tr>
      <w:tr w:rsidR="00D227DD" w:rsidRPr="00422456" w14:paraId="208D0C45" w14:textId="77777777" w:rsidTr="000D083B">
        <w:tc>
          <w:tcPr>
            <w:tcW w:w="2689" w:type="dxa"/>
            <w:vAlign w:val="center"/>
          </w:tcPr>
          <w:p w14:paraId="233F06EB" w14:textId="77777777" w:rsidR="00D227DD" w:rsidRPr="00422456" w:rsidRDefault="00D227DD" w:rsidP="000D083B">
            <w:pPr>
              <w:overflowPunct/>
              <w:autoSpaceDE/>
              <w:autoSpaceDN/>
              <w:adjustRightInd/>
              <w:textAlignment w:val="auto"/>
              <w:rPr>
                <w:rFonts w:cs="Arial"/>
                <w:sz w:val="16"/>
                <w:szCs w:val="16"/>
                <w:lang w:val="ru-RU"/>
              </w:rPr>
            </w:pPr>
          </w:p>
          <w:p w14:paraId="43F91F97" w14:textId="77777777" w:rsidR="00D227DD" w:rsidRPr="00422456" w:rsidRDefault="00D227DD" w:rsidP="000D083B">
            <w:pPr>
              <w:overflowPunct/>
              <w:autoSpaceDE/>
              <w:autoSpaceDN/>
              <w:adjustRightInd/>
              <w:textAlignment w:val="auto"/>
              <w:rPr>
                <w:rFonts w:cs="Arial"/>
                <w:sz w:val="16"/>
                <w:szCs w:val="16"/>
                <w:lang w:val="ru-RU" w:eastAsia="ru-RU"/>
              </w:rPr>
            </w:pPr>
            <w:r w:rsidRPr="00422456">
              <w:rPr>
                <w:rFonts w:cs="Arial"/>
                <w:sz w:val="16"/>
                <w:szCs w:val="16"/>
                <w:lang w:val="ru-RU"/>
              </w:rPr>
              <w:t>Корпоративные облигации предприятий розничной и оптовой торговли</w:t>
            </w:r>
          </w:p>
        </w:tc>
        <w:tc>
          <w:tcPr>
            <w:tcW w:w="956" w:type="dxa"/>
            <w:vAlign w:val="bottom"/>
          </w:tcPr>
          <w:p w14:paraId="473DC2DD" w14:textId="77777777" w:rsidR="00D227DD" w:rsidRPr="00422456" w:rsidRDefault="00D227DD" w:rsidP="000D083B">
            <w:pPr>
              <w:overflowPunct/>
              <w:autoSpaceDE/>
              <w:autoSpaceDN/>
              <w:adjustRightInd/>
              <w:jc w:val="right"/>
              <w:textAlignment w:val="auto"/>
              <w:rPr>
                <w:rFonts w:cs="Arial"/>
                <w:sz w:val="16"/>
                <w:szCs w:val="16"/>
                <w:lang w:val="ru-RU"/>
              </w:rPr>
            </w:pPr>
          </w:p>
          <w:p w14:paraId="27697E6A" w14:textId="77777777" w:rsidR="00D227DD" w:rsidRPr="00422456" w:rsidRDefault="00D227DD" w:rsidP="000D083B">
            <w:pPr>
              <w:overflowPunct/>
              <w:autoSpaceDE/>
              <w:autoSpaceDN/>
              <w:adjustRightInd/>
              <w:jc w:val="right"/>
              <w:textAlignment w:val="auto"/>
              <w:rPr>
                <w:rFonts w:cs="Arial"/>
                <w:sz w:val="16"/>
                <w:szCs w:val="16"/>
                <w:lang w:val="ru-RU"/>
              </w:rPr>
            </w:pPr>
            <w:r w:rsidRPr="00422456">
              <w:rPr>
                <w:rFonts w:cs="Arial"/>
                <w:sz w:val="16"/>
                <w:szCs w:val="16"/>
                <w:lang w:val="ru-RU"/>
              </w:rPr>
              <w:t>597 578</w:t>
            </w:r>
          </w:p>
        </w:tc>
        <w:tc>
          <w:tcPr>
            <w:tcW w:w="1085" w:type="dxa"/>
            <w:vAlign w:val="bottom"/>
          </w:tcPr>
          <w:p w14:paraId="15237217" w14:textId="77777777" w:rsidR="00D227DD" w:rsidRPr="00422456" w:rsidRDefault="00D227DD" w:rsidP="000D083B">
            <w:pPr>
              <w:overflowPunct/>
              <w:autoSpaceDE/>
              <w:autoSpaceDN/>
              <w:adjustRightInd/>
              <w:jc w:val="right"/>
              <w:textAlignment w:val="auto"/>
              <w:rPr>
                <w:rFonts w:cs="Arial"/>
                <w:sz w:val="16"/>
                <w:szCs w:val="16"/>
                <w:lang w:val="ru-RU"/>
              </w:rPr>
            </w:pPr>
          </w:p>
          <w:p w14:paraId="0BDC9E12" w14:textId="77777777" w:rsidR="00D227DD" w:rsidRPr="00422456" w:rsidRDefault="00D227DD" w:rsidP="000D083B">
            <w:pPr>
              <w:overflowPunct/>
              <w:autoSpaceDE/>
              <w:autoSpaceDN/>
              <w:adjustRightInd/>
              <w:jc w:val="right"/>
              <w:textAlignment w:val="auto"/>
              <w:rPr>
                <w:rFonts w:cs="Arial"/>
                <w:sz w:val="16"/>
                <w:szCs w:val="16"/>
                <w:lang w:val="ru-RU"/>
              </w:rPr>
            </w:pPr>
            <w:r w:rsidRPr="00422456">
              <w:rPr>
                <w:rFonts w:cs="Arial"/>
                <w:sz w:val="16"/>
                <w:szCs w:val="16"/>
                <w:lang w:val="ru-RU"/>
              </w:rPr>
              <w:t>579 979</w:t>
            </w:r>
          </w:p>
        </w:tc>
        <w:tc>
          <w:tcPr>
            <w:tcW w:w="1713" w:type="dxa"/>
            <w:vAlign w:val="bottom"/>
          </w:tcPr>
          <w:p w14:paraId="29A8D77B" w14:textId="77777777" w:rsidR="00D227DD" w:rsidRPr="00422456" w:rsidRDefault="00D227DD" w:rsidP="000D083B">
            <w:pPr>
              <w:overflowPunct/>
              <w:autoSpaceDE/>
              <w:autoSpaceDN/>
              <w:adjustRightInd/>
              <w:jc w:val="right"/>
              <w:textAlignment w:val="auto"/>
              <w:rPr>
                <w:rFonts w:cs="Arial"/>
                <w:sz w:val="16"/>
                <w:szCs w:val="16"/>
                <w:lang w:val="ru-RU"/>
              </w:rPr>
            </w:pPr>
          </w:p>
          <w:p w14:paraId="4D5F5356" w14:textId="77777777" w:rsidR="00D227DD" w:rsidRPr="00422456" w:rsidRDefault="00D227DD" w:rsidP="000D083B">
            <w:pPr>
              <w:overflowPunct/>
              <w:autoSpaceDE/>
              <w:autoSpaceDN/>
              <w:adjustRightInd/>
              <w:jc w:val="right"/>
              <w:textAlignment w:val="auto"/>
              <w:rPr>
                <w:rFonts w:cs="Arial"/>
                <w:sz w:val="16"/>
                <w:szCs w:val="16"/>
                <w:lang w:val="ru-RU"/>
              </w:rPr>
            </w:pPr>
            <w:r w:rsidRPr="00422456">
              <w:rPr>
                <w:rFonts w:cs="Arial"/>
                <w:sz w:val="16"/>
                <w:szCs w:val="16"/>
                <w:lang w:val="ru-RU"/>
              </w:rPr>
              <w:t>02-02-2016</w:t>
            </w:r>
          </w:p>
        </w:tc>
        <w:tc>
          <w:tcPr>
            <w:tcW w:w="1326" w:type="dxa"/>
            <w:vAlign w:val="bottom"/>
          </w:tcPr>
          <w:p w14:paraId="5D0CF949" w14:textId="77777777" w:rsidR="00D227DD" w:rsidRPr="00422456" w:rsidRDefault="00D227DD" w:rsidP="000D083B">
            <w:pPr>
              <w:overflowPunct/>
              <w:autoSpaceDE/>
              <w:autoSpaceDN/>
              <w:adjustRightInd/>
              <w:jc w:val="right"/>
              <w:textAlignment w:val="auto"/>
              <w:rPr>
                <w:rFonts w:cs="Arial"/>
                <w:sz w:val="16"/>
                <w:szCs w:val="16"/>
                <w:lang w:val="ru-RU"/>
              </w:rPr>
            </w:pPr>
          </w:p>
          <w:p w14:paraId="55C446B3" w14:textId="77777777" w:rsidR="00D227DD" w:rsidRPr="00422456" w:rsidRDefault="00D227DD" w:rsidP="000D083B">
            <w:pPr>
              <w:overflowPunct/>
              <w:autoSpaceDE/>
              <w:autoSpaceDN/>
              <w:adjustRightInd/>
              <w:jc w:val="right"/>
              <w:textAlignment w:val="auto"/>
              <w:rPr>
                <w:rFonts w:cs="Arial"/>
                <w:sz w:val="16"/>
                <w:szCs w:val="16"/>
                <w:lang w:val="ru-RU"/>
              </w:rPr>
            </w:pPr>
            <w:r w:rsidRPr="00422456">
              <w:rPr>
                <w:rFonts w:cs="Arial"/>
                <w:sz w:val="16"/>
                <w:szCs w:val="16"/>
                <w:lang w:val="ru-RU"/>
              </w:rPr>
              <w:t>03-03-2016</w:t>
            </w:r>
          </w:p>
        </w:tc>
        <w:tc>
          <w:tcPr>
            <w:tcW w:w="1586" w:type="dxa"/>
            <w:vAlign w:val="bottom"/>
          </w:tcPr>
          <w:p w14:paraId="65D9316B" w14:textId="77777777" w:rsidR="00D227DD" w:rsidRPr="00422456" w:rsidRDefault="00D227DD" w:rsidP="000D083B">
            <w:pPr>
              <w:overflowPunct/>
              <w:autoSpaceDE/>
              <w:autoSpaceDN/>
              <w:adjustRightInd/>
              <w:jc w:val="right"/>
              <w:textAlignment w:val="auto"/>
              <w:rPr>
                <w:rFonts w:cs="Arial"/>
                <w:sz w:val="16"/>
                <w:szCs w:val="16"/>
                <w:lang w:val="ru-RU"/>
              </w:rPr>
            </w:pPr>
          </w:p>
          <w:p w14:paraId="5849C164" w14:textId="77777777" w:rsidR="00D227DD" w:rsidRPr="00422456" w:rsidRDefault="00D227DD" w:rsidP="000D083B">
            <w:pPr>
              <w:overflowPunct/>
              <w:autoSpaceDE/>
              <w:autoSpaceDN/>
              <w:adjustRightInd/>
              <w:jc w:val="right"/>
              <w:textAlignment w:val="auto"/>
              <w:rPr>
                <w:rFonts w:cs="Arial"/>
                <w:sz w:val="16"/>
                <w:szCs w:val="16"/>
                <w:lang w:val="ru-RU"/>
              </w:rPr>
            </w:pPr>
            <w:r w:rsidRPr="00422456">
              <w:rPr>
                <w:rFonts w:cs="Arial"/>
                <w:sz w:val="16"/>
                <w:szCs w:val="16"/>
                <w:lang w:val="ru-RU"/>
              </w:rPr>
              <w:t>9,21</w:t>
            </w:r>
          </w:p>
        </w:tc>
      </w:tr>
      <w:tr w:rsidR="00D227DD" w:rsidRPr="00422456" w14:paraId="745FB0BD" w14:textId="77777777" w:rsidTr="000D083B">
        <w:tc>
          <w:tcPr>
            <w:tcW w:w="2689" w:type="dxa"/>
            <w:vAlign w:val="center"/>
          </w:tcPr>
          <w:p w14:paraId="5E1C7EF8" w14:textId="77777777" w:rsidR="00D227DD" w:rsidRPr="00422456" w:rsidRDefault="00D227DD" w:rsidP="000D083B">
            <w:pPr>
              <w:overflowPunct/>
              <w:autoSpaceDE/>
              <w:autoSpaceDN/>
              <w:adjustRightInd/>
              <w:textAlignment w:val="auto"/>
              <w:rPr>
                <w:rFonts w:cs="Arial"/>
                <w:sz w:val="16"/>
                <w:szCs w:val="16"/>
                <w:lang w:val="ru-RU"/>
              </w:rPr>
            </w:pPr>
          </w:p>
          <w:p w14:paraId="063FCA03" w14:textId="77777777" w:rsidR="00D227DD" w:rsidRPr="00422456" w:rsidRDefault="00D227DD" w:rsidP="000D083B">
            <w:pPr>
              <w:overflowPunct/>
              <w:autoSpaceDE/>
              <w:autoSpaceDN/>
              <w:adjustRightInd/>
              <w:textAlignment w:val="auto"/>
              <w:rPr>
                <w:rFonts w:cs="Arial"/>
                <w:sz w:val="16"/>
                <w:szCs w:val="16"/>
                <w:lang w:val="ru-RU" w:eastAsia="ru-RU"/>
              </w:rPr>
            </w:pPr>
            <w:r w:rsidRPr="00422456">
              <w:rPr>
                <w:rFonts w:cs="Arial"/>
                <w:sz w:val="16"/>
                <w:szCs w:val="16"/>
                <w:lang w:val="ru-RU"/>
              </w:rPr>
              <w:t>Корпоративные облигации предприятия, занимающегося производством и распределением эл/энергии, газа и воды</w:t>
            </w:r>
          </w:p>
        </w:tc>
        <w:tc>
          <w:tcPr>
            <w:tcW w:w="956" w:type="dxa"/>
            <w:vAlign w:val="bottom"/>
          </w:tcPr>
          <w:p w14:paraId="5835875E" w14:textId="77777777" w:rsidR="00D227DD" w:rsidRPr="00422456" w:rsidRDefault="00D227DD" w:rsidP="000D083B">
            <w:pPr>
              <w:overflowPunct/>
              <w:autoSpaceDE/>
              <w:autoSpaceDN/>
              <w:adjustRightInd/>
              <w:jc w:val="right"/>
              <w:textAlignment w:val="auto"/>
              <w:rPr>
                <w:rFonts w:cs="Arial"/>
                <w:sz w:val="16"/>
                <w:szCs w:val="16"/>
                <w:lang w:val="ru-RU"/>
              </w:rPr>
            </w:pPr>
            <w:r w:rsidRPr="00422456">
              <w:rPr>
                <w:rFonts w:cs="Arial"/>
                <w:sz w:val="16"/>
                <w:szCs w:val="16"/>
                <w:lang w:val="ru-RU"/>
              </w:rPr>
              <w:t>600 503</w:t>
            </w:r>
          </w:p>
        </w:tc>
        <w:tc>
          <w:tcPr>
            <w:tcW w:w="1085" w:type="dxa"/>
            <w:vAlign w:val="bottom"/>
          </w:tcPr>
          <w:p w14:paraId="1896F66B" w14:textId="77777777" w:rsidR="00D227DD" w:rsidRPr="00422456" w:rsidRDefault="00D227DD" w:rsidP="000D083B">
            <w:pPr>
              <w:overflowPunct/>
              <w:autoSpaceDE/>
              <w:autoSpaceDN/>
              <w:adjustRightInd/>
              <w:jc w:val="right"/>
              <w:textAlignment w:val="auto"/>
              <w:rPr>
                <w:rFonts w:cs="Arial"/>
                <w:sz w:val="16"/>
                <w:szCs w:val="16"/>
                <w:lang w:val="ru-RU"/>
              </w:rPr>
            </w:pPr>
            <w:r w:rsidRPr="00422456">
              <w:rPr>
                <w:rFonts w:cs="Arial"/>
                <w:sz w:val="16"/>
                <w:szCs w:val="16"/>
                <w:lang w:val="ru-RU"/>
              </w:rPr>
              <w:t>586 998</w:t>
            </w:r>
          </w:p>
        </w:tc>
        <w:tc>
          <w:tcPr>
            <w:tcW w:w="1713" w:type="dxa"/>
            <w:vAlign w:val="bottom"/>
          </w:tcPr>
          <w:p w14:paraId="72783578" w14:textId="77777777" w:rsidR="00D227DD" w:rsidRPr="00422456" w:rsidRDefault="00D227DD" w:rsidP="000D083B">
            <w:pPr>
              <w:overflowPunct/>
              <w:autoSpaceDE/>
              <w:autoSpaceDN/>
              <w:adjustRightInd/>
              <w:jc w:val="right"/>
              <w:textAlignment w:val="auto"/>
              <w:rPr>
                <w:rFonts w:cs="Arial"/>
                <w:sz w:val="16"/>
                <w:szCs w:val="16"/>
                <w:lang w:val="ru-RU"/>
              </w:rPr>
            </w:pPr>
            <w:r w:rsidRPr="00422456">
              <w:rPr>
                <w:rFonts w:cs="Arial"/>
                <w:sz w:val="16"/>
                <w:szCs w:val="16"/>
                <w:lang w:val="ru-RU"/>
              </w:rPr>
              <w:t>28-01-2016</w:t>
            </w:r>
          </w:p>
        </w:tc>
        <w:tc>
          <w:tcPr>
            <w:tcW w:w="1326" w:type="dxa"/>
            <w:vAlign w:val="bottom"/>
          </w:tcPr>
          <w:p w14:paraId="08A82B31" w14:textId="77777777" w:rsidR="00D227DD" w:rsidRPr="00422456" w:rsidRDefault="00D227DD" w:rsidP="000D083B">
            <w:pPr>
              <w:overflowPunct/>
              <w:autoSpaceDE/>
              <w:autoSpaceDN/>
              <w:adjustRightInd/>
              <w:jc w:val="right"/>
              <w:textAlignment w:val="auto"/>
              <w:rPr>
                <w:rFonts w:cs="Arial"/>
                <w:sz w:val="16"/>
                <w:szCs w:val="16"/>
                <w:lang w:val="en-US"/>
              </w:rPr>
            </w:pPr>
            <w:r w:rsidRPr="00422456">
              <w:rPr>
                <w:rFonts w:cs="Arial"/>
                <w:sz w:val="16"/>
                <w:szCs w:val="16"/>
                <w:lang w:val="ru-RU"/>
              </w:rPr>
              <w:t>07-08-201</w:t>
            </w:r>
            <w:r w:rsidRPr="00422456">
              <w:rPr>
                <w:rFonts w:cs="Arial"/>
                <w:sz w:val="16"/>
                <w:szCs w:val="16"/>
                <w:lang w:val="en-US"/>
              </w:rPr>
              <w:t>7</w:t>
            </w:r>
          </w:p>
        </w:tc>
        <w:tc>
          <w:tcPr>
            <w:tcW w:w="1586" w:type="dxa"/>
            <w:vAlign w:val="bottom"/>
          </w:tcPr>
          <w:p w14:paraId="368DAE2C" w14:textId="77777777" w:rsidR="00D227DD" w:rsidRPr="00422456" w:rsidRDefault="00D227DD" w:rsidP="000D083B">
            <w:pPr>
              <w:overflowPunct/>
              <w:autoSpaceDE/>
              <w:autoSpaceDN/>
              <w:adjustRightInd/>
              <w:jc w:val="right"/>
              <w:textAlignment w:val="auto"/>
              <w:rPr>
                <w:rFonts w:cs="Arial"/>
                <w:sz w:val="16"/>
                <w:szCs w:val="16"/>
                <w:lang w:val="ru-RU"/>
              </w:rPr>
            </w:pPr>
            <w:r w:rsidRPr="00422456">
              <w:rPr>
                <w:rFonts w:cs="Arial"/>
                <w:sz w:val="16"/>
                <w:szCs w:val="16"/>
                <w:lang w:val="ru-RU"/>
              </w:rPr>
              <w:t>8,67</w:t>
            </w:r>
          </w:p>
        </w:tc>
      </w:tr>
      <w:tr w:rsidR="00D227DD" w:rsidRPr="00422456" w14:paraId="52054833" w14:textId="77777777" w:rsidTr="000D083B">
        <w:tc>
          <w:tcPr>
            <w:tcW w:w="2689" w:type="dxa"/>
            <w:vAlign w:val="center"/>
          </w:tcPr>
          <w:p w14:paraId="160C2BF0" w14:textId="77777777" w:rsidR="00D227DD" w:rsidRPr="00422456" w:rsidRDefault="00D227DD" w:rsidP="000D083B">
            <w:pPr>
              <w:overflowPunct/>
              <w:autoSpaceDE/>
              <w:autoSpaceDN/>
              <w:adjustRightInd/>
              <w:textAlignment w:val="auto"/>
              <w:rPr>
                <w:rFonts w:cs="Arial"/>
                <w:sz w:val="16"/>
                <w:szCs w:val="16"/>
                <w:lang w:val="ru-RU"/>
              </w:rPr>
            </w:pPr>
          </w:p>
          <w:p w14:paraId="6BFE519A" w14:textId="77777777" w:rsidR="00D227DD" w:rsidRPr="00422456" w:rsidRDefault="00D227DD" w:rsidP="000D083B">
            <w:pPr>
              <w:overflowPunct/>
              <w:autoSpaceDE/>
              <w:autoSpaceDN/>
              <w:adjustRightInd/>
              <w:textAlignment w:val="auto"/>
              <w:rPr>
                <w:rFonts w:cs="Arial"/>
                <w:sz w:val="16"/>
                <w:szCs w:val="16"/>
                <w:lang w:val="ru-RU"/>
              </w:rPr>
            </w:pPr>
            <w:r w:rsidRPr="00422456">
              <w:rPr>
                <w:rFonts w:cs="Arial"/>
                <w:sz w:val="16"/>
                <w:szCs w:val="16"/>
                <w:lang w:val="ru-RU"/>
              </w:rPr>
              <w:t>Корпоративные облигации предприятия по добыче сырой нефти</w:t>
            </w:r>
          </w:p>
          <w:p w14:paraId="168D82B9" w14:textId="77777777" w:rsidR="00D227DD" w:rsidRPr="00422456" w:rsidRDefault="00D227DD" w:rsidP="000D083B">
            <w:pPr>
              <w:overflowPunct/>
              <w:autoSpaceDE/>
              <w:autoSpaceDN/>
              <w:adjustRightInd/>
              <w:textAlignment w:val="auto"/>
              <w:rPr>
                <w:rFonts w:cs="Arial"/>
                <w:sz w:val="16"/>
                <w:szCs w:val="16"/>
                <w:lang w:val="ru-RU" w:eastAsia="ru-RU"/>
              </w:rPr>
            </w:pPr>
          </w:p>
        </w:tc>
        <w:tc>
          <w:tcPr>
            <w:tcW w:w="956" w:type="dxa"/>
            <w:vAlign w:val="bottom"/>
          </w:tcPr>
          <w:p w14:paraId="4DDCBDC3" w14:textId="77777777" w:rsidR="00D227DD" w:rsidRPr="00422456" w:rsidRDefault="00D227DD" w:rsidP="000D083B">
            <w:pPr>
              <w:overflowPunct/>
              <w:autoSpaceDE/>
              <w:autoSpaceDN/>
              <w:adjustRightInd/>
              <w:jc w:val="right"/>
              <w:textAlignment w:val="auto"/>
              <w:rPr>
                <w:rFonts w:cs="Arial"/>
                <w:sz w:val="16"/>
                <w:szCs w:val="16"/>
                <w:lang w:val="ru-RU"/>
              </w:rPr>
            </w:pPr>
            <w:r w:rsidRPr="00422456">
              <w:rPr>
                <w:rFonts w:cs="Arial"/>
                <w:sz w:val="16"/>
                <w:szCs w:val="16"/>
                <w:lang w:val="ru-RU"/>
              </w:rPr>
              <w:t>65 673</w:t>
            </w:r>
          </w:p>
        </w:tc>
        <w:tc>
          <w:tcPr>
            <w:tcW w:w="1085" w:type="dxa"/>
            <w:vAlign w:val="bottom"/>
          </w:tcPr>
          <w:p w14:paraId="2868B16A" w14:textId="77777777" w:rsidR="00D227DD" w:rsidRPr="00422456" w:rsidRDefault="00D227DD" w:rsidP="000D083B">
            <w:pPr>
              <w:overflowPunct/>
              <w:autoSpaceDE/>
              <w:autoSpaceDN/>
              <w:adjustRightInd/>
              <w:jc w:val="right"/>
              <w:textAlignment w:val="auto"/>
              <w:rPr>
                <w:rFonts w:cs="Arial"/>
                <w:sz w:val="16"/>
                <w:szCs w:val="16"/>
                <w:lang w:val="ru-RU"/>
              </w:rPr>
            </w:pPr>
            <w:r w:rsidRPr="00422456">
              <w:rPr>
                <w:rFonts w:cs="Arial"/>
                <w:sz w:val="16"/>
                <w:szCs w:val="16"/>
                <w:lang w:val="ru-RU"/>
              </w:rPr>
              <w:t>61 536</w:t>
            </w:r>
          </w:p>
        </w:tc>
        <w:tc>
          <w:tcPr>
            <w:tcW w:w="1713" w:type="dxa"/>
            <w:vAlign w:val="bottom"/>
          </w:tcPr>
          <w:p w14:paraId="536B0599" w14:textId="77777777" w:rsidR="00D227DD" w:rsidRPr="00422456" w:rsidRDefault="00D227DD" w:rsidP="000D083B">
            <w:pPr>
              <w:overflowPunct/>
              <w:autoSpaceDE/>
              <w:autoSpaceDN/>
              <w:adjustRightInd/>
              <w:jc w:val="right"/>
              <w:textAlignment w:val="auto"/>
              <w:rPr>
                <w:rFonts w:cs="Arial"/>
                <w:sz w:val="16"/>
                <w:szCs w:val="16"/>
                <w:lang w:val="ru-RU"/>
              </w:rPr>
            </w:pPr>
            <w:r w:rsidRPr="00422456">
              <w:rPr>
                <w:rFonts w:cs="Arial"/>
                <w:sz w:val="16"/>
                <w:szCs w:val="16"/>
                <w:lang w:val="ru-RU"/>
              </w:rPr>
              <w:t>18-02-2016</w:t>
            </w:r>
          </w:p>
        </w:tc>
        <w:tc>
          <w:tcPr>
            <w:tcW w:w="1326" w:type="dxa"/>
            <w:vAlign w:val="bottom"/>
          </w:tcPr>
          <w:p w14:paraId="4BC2B378" w14:textId="77777777" w:rsidR="00D227DD" w:rsidRPr="00422456" w:rsidRDefault="00D227DD" w:rsidP="000D083B">
            <w:pPr>
              <w:overflowPunct/>
              <w:autoSpaceDE/>
              <w:autoSpaceDN/>
              <w:adjustRightInd/>
              <w:jc w:val="right"/>
              <w:textAlignment w:val="auto"/>
              <w:rPr>
                <w:rFonts w:cs="Arial"/>
                <w:sz w:val="16"/>
                <w:szCs w:val="16"/>
                <w:lang w:val="ru-RU"/>
              </w:rPr>
            </w:pPr>
            <w:r w:rsidRPr="00422456">
              <w:rPr>
                <w:rFonts w:cs="Arial"/>
                <w:sz w:val="16"/>
                <w:szCs w:val="16"/>
                <w:lang w:val="ru-RU"/>
              </w:rPr>
              <w:t>18-02-2016</w:t>
            </w:r>
          </w:p>
        </w:tc>
        <w:tc>
          <w:tcPr>
            <w:tcW w:w="1586" w:type="dxa"/>
            <w:vAlign w:val="bottom"/>
          </w:tcPr>
          <w:p w14:paraId="076BEA39" w14:textId="77777777" w:rsidR="00D227DD" w:rsidRPr="00422456" w:rsidRDefault="00D227DD" w:rsidP="000D083B">
            <w:pPr>
              <w:overflowPunct/>
              <w:autoSpaceDE/>
              <w:autoSpaceDN/>
              <w:adjustRightInd/>
              <w:jc w:val="right"/>
              <w:textAlignment w:val="auto"/>
              <w:rPr>
                <w:rFonts w:cs="Arial"/>
                <w:sz w:val="16"/>
                <w:szCs w:val="16"/>
                <w:lang w:val="ru-RU"/>
              </w:rPr>
            </w:pPr>
            <w:r w:rsidRPr="00422456">
              <w:rPr>
                <w:rFonts w:cs="Arial"/>
                <w:sz w:val="16"/>
                <w:szCs w:val="16"/>
                <w:lang w:val="ru-RU"/>
              </w:rPr>
              <w:t>9,5</w:t>
            </w:r>
          </w:p>
        </w:tc>
      </w:tr>
      <w:tr w:rsidR="00D227DD" w:rsidRPr="00422456" w14:paraId="61E71418" w14:textId="77777777" w:rsidTr="000D083B">
        <w:tc>
          <w:tcPr>
            <w:tcW w:w="2689" w:type="dxa"/>
            <w:vAlign w:val="center"/>
          </w:tcPr>
          <w:p w14:paraId="2FAFAEE9" w14:textId="77777777" w:rsidR="00D227DD" w:rsidRPr="00422456" w:rsidRDefault="00D227DD" w:rsidP="000D083B">
            <w:pPr>
              <w:overflowPunct/>
              <w:autoSpaceDE/>
              <w:autoSpaceDN/>
              <w:adjustRightInd/>
              <w:textAlignment w:val="auto"/>
              <w:rPr>
                <w:rFonts w:cs="Arial"/>
                <w:sz w:val="16"/>
                <w:szCs w:val="16"/>
                <w:lang w:val="ru-RU" w:eastAsia="ru-RU"/>
              </w:rPr>
            </w:pPr>
            <w:r w:rsidRPr="00422456">
              <w:rPr>
                <w:rFonts w:cs="Arial"/>
                <w:sz w:val="16"/>
                <w:szCs w:val="16"/>
                <w:lang w:val="ru-RU"/>
              </w:rPr>
              <w:t xml:space="preserve">Корпоративные облигации предприятий металлургического производства                                                  </w:t>
            </w:r>
          </w:p>
        </w:tc>
        <w:tc>
          <w:tcPr>
            <w:tcW w:w="956" w:type="dxa"/>
            <w:vAlign w:val="bottom"/>
          </w:tcPr>
          <w:p w14:paraId="01D5E715" w14:textId="77777777" w:rsidR="00D227DD" w:rsidRPr="00422456" w:rsidRDefault="00D227DD" w:rsidP="000D083B">
            <w:pPr>
              <w:overflowPunct/>
              <w:autoSpaceDE/>
              <w:autoSpaceDN/>
              <w:adjustRightInd/>
              <w:jc w:val="right"/>
              <w:textAlignment w:val="auto"/>
              <w:rPr>
                <w:rFonts w:cs="Arial"/>
                <w:sz w:val="16"/>
                <w:szCs w:val="16"/>
                <w:lang w:val="ru-RU" w:eastAsia="ru-RU"/>
              </w:rPr>
            </w:pPr>
            <w:r w:rsidRPr="00422456">
              <w:rPr>
                <w:rFonts w:cs="Arial"/>
                <w:sz w:val="16"/>
                <w:szCs w:val="16"/>
                <w:lang w:val="ru-RU" w:eastAsia="ru-RU"/>
              </w:rPr>
              <w:t>717 094</w:t>
            </w:r>
          </w:p>
        </w:tc>
        <w:tc>
          <w:tcPr>
            <w:tcW w:w="1085" w:type="dxa"/>
            <w:vAlign w:val="bottom"/>
          </w:tcPr>
          <w:p w14:paraId="060EBA38" w14:textId="77777777" w:rsidR="00D227DD" w:rsidRPr="00422456" w:rsidRDefault="00D227DD" w:rsidP="000D083B">
            <w:pPr>
              <w:overflowPunct/>
              <w:autoSpaceDE/>
              <w:autoSpaceDN/>
              <w:adjustRightInd/>
              <w:jc w:val="right"/>
              <w:textAlignment w:val="auto"/>
              <w:rPr>
                <w:rFonts w:cs="Arial"/>
                <w:sz w:val="16"/>
                <w:szCs w:val="16"/>
                <w:lang w:val="ru-RU" w:eastAsia="ru-RU"/>
              </w:rPr>
            </w:pPr>
            <w:r w:rsidRPr="00422456">
              <w:rPr>
                <w:rFonts w:cs="Arial"/>
                <w:sz w:val="16"/>
                <w:szCs w:val="16"/>
                <w:lang w:val="ru-RU" w:eastAsia="ru-RU"/>
              </w:rPr>
              <w:t>699 625</w:t>
            </w:r>
          </w:p>
        </w:tc>
        <w:tc>
          <w:tcPr>
            <w:tcW w:w="1713" w:type="dxa"/>
            <w:vAlign w:val="bottom"/>
          </w:tcPr>
          <w:p w14:paraId="7E0AA28D" w14:textId="77777777" w:rsidR="00D227DD" w:rsidRPr="00422456" w:rsidRDefault="00D227DD" w:rsidP="000D083B">
            <w:pPr>
              <w:overflowPunct/>
              <w:autoSpaceDE/>
              <w:autoSpaceDN/>
              <w:adjustRightInd/>
              <w:jc w:val="right"/>
              <w:textAlignment w:val="auto"/>
              <w:rPr>
                <w:rFonts w:cs="Arial"/>
                <w:sz w:val="16"/>
                <w:szCs w:val="16"/>
                <w:lang w:val="ru-RU" w:eastAsia="ru-RU"/>
              </w:rPr>
            </w:pPr>
            <w:r w:rsidRPr="00422456">
              <w:rPr>
                <w:rFonts w:cs="Arial"/>
                <w:sz w:val="16"/>
                <w:szCs w:val="16"/>
                <w:lang w:val="ru-RU" w:eastAsia="ru-RU"/>
              </w:rPr>
              <w:t>25-02-2016</w:t>
            </w:r>
          </w:p>
        </w:tc>
        <w:tc>
          <w:tcPr>
            <w:tcW w:w="1326" w:type="dxa"/>
            <w:vAlign w:val="bottom"/>
          </w:tcPr>
          <w:p w14:paraId="790AF27F" w14:textId="77777777" w:rsidR="00D227DD" w:rsidRPr="00422456" w:rsidRDefault="00D227DD" w:rsidP="000D083B">
            <w:pPr>
              <w:overflowPunct/>
              <w:autoSpaceDE/>
              <w:autoSpaceDN/>
              <w:adjustRightInd/>
              <w:jc w:val="right"/>
              <w:textAlignment w:val="auto"/>
              <w:rPr>
                <w:rFonts w:cs="Arial"/>
                <w:sz w:val="16"/>
                <w:szCs w:val="16"/>
                <w:lang w:val="ru-RU" w:eastAsia="ru-RU"/>
              </w:rPr>
            </w:pPr>
            <w:r w:rsidRPr="00422456">
              <w:rPr>
                <w:rFonts w:cs="Arial"/>
                <w:sz w:val="16"/>
                <w:szCs w:val="16"/>
                <w:lang w:val="ru-RU" w:eastAsia="ru-RU"/>
              </w:rPr>
              <w:t>25-07-2016</w:t>
            </w:r>
          </w:p>
        </w:tc>
        <w:tc>
          <w:tcPr>
            <w:tcW w:w="1586" w:type="dxa"/>
            <w:vAlign w:val="bottom"/>
          </w:tcPr>
          <w:p w14:paraId="3405E9CC" w14:textId="77777777" w:rsidR="00D227DD" w:rsidRPr="00422456" w:rsidRDefault="00D227DD" w:rsidP="000D083B">
            <w:pPr>
              <w:overflowPunct/>
              <w:autoSpaceDE/>
              <w:autoSpaceDN/>
              <w:adjustRightInd/>
              <w:jc w:val="right"/>
              <w:textAlignment w:val="auto"/>
              <w:rPr>
                <w:rFonts w:cs="Arial"/>
                <w:sz w:val="16"/>
                <w:szCs w:val="16"/>
                <w:lang w:val="ru-RU" w:eastAsia="ru-RU"/>
              </w:rPr>
            </w:pPr>
            <w:r w:rsidRPr="00422456">
              <w:rPr>
                <w:rFonts w:cs="Arial"/>
                <w:sz w:val="16"/>
                <w:szCs w:val="16"/>
                <w:lang w:val="ru-RU" w:eastAsia="ru-RU"/>
              </w:rPr>
              <w:t>7,78</w:t>
            </w:r>
          </w:p>
        </w:tc>
      </w:tr>
      <w:tr w:rsidR="00D227DD" w:rsidRPr="00422456" w14:paraId="6BD5A459" w14:textId="77777777" w:rsidTr="000D083B">
        <w:tc>
          <w:tcPr>
            <w:tcW w:w="2689" w:type="dxa"/>
            <w:vAlign w:val="center"/>
          </w:tcPr>
          <w:p w14:paraId="78FAC684" w14:textId="77777777" w:rsidR="00D227DD" w:rsidRPr="00422456" w:rsidRDefault="00D227DD" w:rsidP="000D083B">
            <w:pPr>
              <w:overflowPunct/>
              <w:autoSpaceDE/>
              <w:autoSpaceDN/>
              <w:adjustRightInd/>
              <w:textAlignment w:val="auto"/>
              <w:rPr>
                <w:rFonts w:cs="Arial"/>
                <w:sz w:val="16"/>
                <w:szCs w:val="16"/>
                <w:lang w:val="en-US" w:eastAsia="ru-RU"/>
              </w:rPr>
            </w:pPr>
          </w:p>
        </w:tc>
        <w:tc>
          <w:tcPr>
            <w:tcW w:w="956" w:type="dxa"/>
            <w:vAlign w:val="bottom"/>
          </w:tcPr>
          <w:p w14:paraId="479EA213" w14:textId="77777777" w:rsidR="00D227DD" w:rsidRPr="00422456" w:rsidRDefault="00D227DD" w:rsidP="000D083B">
            <w:pPr>
              <w:overflowPunct/>
              <w:autoSpaceDE/>
              <w:autoSpaceDN/>
              <w:adjustRightInd/>
              <w:jc w:val="right"/>
              <w:textAlignment w:val="auto"/>
              <w:rPr>
                <w:rFonts w:cs="Arial"/>
                <w:sz w:val="16"/>
                <w:szCs w:val="16"/>
                <w:lang w:val="ru-RU" w:eastAsia="ru-RU"/>
              </w:rPr>
            </w:pPr>
          </w:p>
        </w:tc>
        <w:tc>
          <w:tcPr>
            <w:tcW w:w="1085" w:type="dxa"/>
            <w:vAlign w:val="bottom"/>
          </w:tcPr>
          <w:p w14:paraId="2BBC90F0" w14:textId="77777777" w:rsidR="00D227DD" w:rsidRPr="00422456" w:rsidRDefault="00D227DD" w:rsidP="000D083B">
            <w:pPr>
              <w:overflowPunct/>
              <w:autoSpaceDE/>
              <w:autoSpaceDN/>
              <w:adjustRightInd/>
              <w:jc w:val="right"/>
              <w:textAlignment w:val="auto"/>
              <w:rPr>
                <w:rFonts w:cs="Arial"/>
                <w:sz w:val="16"/>
                <w:szCs w:val="16"/>
                <w:lang w:val="ru-RU" w:eastAsia="ru-RU"/>
              </w:rPr>
            </w:pPr>
          </w:p>
        </w:tc>
        <w:tc>
          <w:tcPr>
            <w:tcW w:w="1713" w:type="dxa"/>
            <w:vAlign w:val="bottom"/>
          </w:tcPr>
          <w:p w14:paraId="7C111F73" w14:textId="77777777" w:rsidR="00D227DD" w:rsidRPr="00422456" w:rsidRDefault="00D227DD" w:rsidP="000D083B">
            <w:pPr>
              <w:overflowPunct/>
              <w:autoSpaceDE/>
              <w:autoSpaceDN/>
              <w:adjustRightInd/>
              <w:jc w:val="right"/>
              <w:textAlignment w:val="auto"/>
              <w:rPr>
                <w:rFonts w:cs="Arial"/>
                <w:sz w:val="16"/>
                <w:szCs w:val="16"/>
                <w:lang w:val="ru-RU" w:eastAsia="ru-RU"/>
              </w:rPr>
            </w:pPr>
          </w:p>
        </w:tc>
        <w:tc>
          <w:tcPr>
            <w:tcW w:w="1326" w:type="dxa"/>
            <w:vAlign w:val="bottom"/>
          </w:tcPr>
          <w:p w14:paraId="37F07DEE" w14:textId="77777777" w:rsidR="00D227DD" w:rsidRPr="00422456" w:rsidRDefault="00D227DD" w:rsidP="000D083B">
            <w:pPr>
              <w:overflowPunct/>
              <w:autoSpaceDE/>
              <w:autoSpaceDN/>
              <w:adjustRightInd/>
              <w:jc w:val="right"/>
              <w:textAlignment w:val="auto"/>
              <w:rPr>
                <w:rFonts w:cs="Arial"/>
                <w:sz w:val="16"/>
                <w:szCs w:val="16"/>
                <w:lang w:val="ru-RU" w:eastAsia="ru-RU"/>
              </w:rPr>
            </w:pPr>
          </w:p>
        </w:tc>
        <w:tc>
          <w:tcPr>
            <w:tcW w:w="1586" w:type="dxa"/>
            <w:vAlign w:val="bottom"/>
          </w:tcPr>
          <w:p w14:paraId="201BF6BE" w14:textId="77777777" w:rsidR="00D227DD" w:rsidRPr="00422456" w:rsidRDefault="00D227DD" w:rsidP="000D083B">
            <w:pPr>
              <w:overflowPunct/>
              <w:autoSpaceDE/>
              <w:autoSpaceDN/>
              <w:adjustRightInd/>
              <w:jc w:val="right"/>
              <w:textAlignment w:val="auto"/>
              <w:rPr>
                <w:rFonts w:cs="Arial"/>
                <w:sz w:val="16"/>
                <w:szCs w:val="16"/>
                <w:lang w:val="ru-RU" w:eastAsia="ru-RU"/>
              </w:rPr>
            </w:pPr>
          </w:p>
        </w:tc>
      </w:tr>
      <w:tr w:rsidR="00D227DD" w:rsidRPr="00422456" w14:paraId="2D18CE63" w14:textId="77777777" w:rsidTr="000D083B">
        <w:tc>
          <w:tcPr>
            <w:tcW w:w="2689" w:type="dxa"/>
            <w:vAlign w:val="center"/>
          </w:tcPr>
          <w:p w14:paraId="7E0ED58D" w14:textId="77777777" w:rsidR="00D227DD" w:rsidRPr="00422456" w:rsidRDefault="00D227DD" w:rsidP="000D083B">
            <w:pPr>
              <w:overflowPunct/>
              <w:autoSpaceDE/>
              <w:autoSpaceDN/>
              <w:adjustRightInd/>
              <w:textAlignment w:val="auto"/>
              <w:rPr>
                <w:rFonts w:cs="Arial"/>
                <w:sz w:val="16"/>
                <w:szCs w:val="16"/>
                <w:lang w:val="ru-RU"/>
              </w:rPr>
            </w:pPr>
            <w:r w:rsidRPr="00422456">
              <w:rPr>
                <w:rFonts w:cs="Arial"/>
                <w:sz w:val="16"/>
                <w:szCs w:val="16"/>
                <w:lang w:val="ru-RU"/>
              </w:rPr>
              <w:t xml:space="preserve">Корпоративные облигации предприятия по производству   </w:t>
            </w:r>
          </w:p>
          <w:p w14:paraId="1A237FBB" w14:textId="77777777" w:rsidR="00D227DD" w:rsidRPr="00422456" w:rsidRDefault="00D227DD" w:rsidP="000D083B">
            <w:pPr>
              <w:overflowPunct/>
              <w:autoSpaceDE/>
              <w:autoSpaceDN/>
              <w:adjustRightInd/>
              <w:textAlignment w:val="auto"/>
              <w:rPr>
                <w:rFonts w:cs="Arial"/>
                <w:sz w:val="16"/>
                <w:szCs w:val="16"/>
                <w:lang w:val="ru-RU" w:eastAsia="ru-RU"/>
              </w:rPr>
            </w:pPr>
            <w:r w:rsidRPr="00422456">
              <w:rPr>
                <w:rFonts w:cs="Arial"/>
                <w:sz w:val="16"/>
                <w:szCs w:val="16"/>
                <w:lang w:val="ru-RU"/>
              </w:rPr>
              <w:t xml:space="preserve">машин и оборудования                                                  </w:t>
            </w:r>
          </w:p>
        </w:tc>
        <w:tc>
          <w:tcPr>
            <w:tcW w:w="956" w:type="dxa"/>
            <w:vAlign w:val="bottom"/>
          </w:tcPr>
          <w:p w14:paraId="5EE7E600" w14:textId="77777777" w:rsidR="00D227DD" w:rsidRPr="00422456" w:rsidRDefault="00D227DD" w:rsidP="000D083B">
            <w:pPr>
              <w:overflowPunct/>
              <w:autoSpaceDE/>
              <w:autoSpaceDN/>
              <w:adjustRightInd/>
              <w:jc w:val="right"/>
              <w:textAlignment w:val="auto"/>
              <w:rPr>
                <w:rFonts w:cs="Arial"/>
                <w:sz w:val="16"/>
                <w:szCs w:val="16"/>
                <w:lang w:val="ru-RU" w:eastAsia="ru-RU"/>
              </w:rPr>
            </w:pPr>
            <w:r w:rsidRPr="00422456">
              <w:rPr>
                <w:rFonts w:cs="Arial"/>
                <w:sz w:val="16"/>
                <w:szCs w:val="16"/>
                <w:lang w:val="ru-RU" w:eastAsia="ru-RU"/>
              </w:rPr>
              <w:t xml:space="preserve">30 </w:t>
            </w:r>
            <w:r w:rsidRPr="00422456">
              <w:rPr>
                <w:rFonts w:cs="Arial"/>
                <w:sz w:val="16"/>
                <w:szCs w:val="16"/>
                <w:lang w:val="en-US" w:eastAsia="ru-RU"/>
              </w:rPr>
              <w:t>28</w:t>
            </w:r>
            <w:r w:rsidRPr="00422456">
              <w:rPr>
                <w:rFonts w:cs="Arial"/>
                <w:sz w:val="16"/>
                <w:szCs w:val="16"/>
                <w:lang w:val="ru-RU" w:eastAsia="ru-RU"/>
              </w:rPr>
              <w:t>0</w:t>
            </w:r>
          </w:p>
        </w:tc>
        <w:tc>
          <w:tcPr>
            <w:tcW w:w="1085" w:type="dxa"/>
            <w:vAlign w:val="bottom"/>
          </w:tcPr>
          <w:p w14:paraId="016F6944" w14:textId="77777777" w:rsidR="00D227DD" w:rsidRPr="00422456" w:rsidRDefault="00D227DD" w:rsidP="000D083B">
            <w:pPr>
              <w:overflowPunct/>
              <w:autoSpaceDE/>
              <w:autoSpaceDN/>
              <w:adjustRightInd/>
              <w:jc w:val="right"/>
              <w:textAlignment w:val="auto"/>
              <w:rPr>
                <w:rFonts w:cs="Arial"/>
                <w:sz w:val="16"/>
                <w:szCs w:val="16"/>
                <w:lang w:val="ru-RU" w:eastAsia="ru-RU"/>
              </w:rPr>
            </w:pPr>
            <w:r w:rsidRPr="00422456">
              <w:rPr>
                <w:rFonts w:cs="Arial"/>
                <w:sz w:val="16"/>
                <w:szCs w:val="16"/>
                <w:lang w:val="ru-RU" w:eastAsia="ru-RU"/>
              </w:rPr>
              <w:t xml:space="preserve">30 </w:t>
            </w:r>
            <w:r w:rsidRPr="00422456">
              <w:rPr>
                <w:rFonts w:cs="Arial"/>
                <w:sz w:val="16"/>
                <w:szCs w:val="16"/>
                <w:lang w:val="en-US" w:eastAsia="ru-RU"/>
              </w:rPr>
              <w:t>00</w:t>
            </w:r>
            <w:r w:rsidRPr="00422456">
              <w:rPr>
                <w:rFonts w:cs="Arial"/>
                <w:sz w:val="16"/>
                <w:szCs w:val="16"/>
                <w:lang w:val="ru-RU" w:eastAsia="ru-RU"/>
              </w:rPr>
              <w:t>0</w:t>
            </w:r>
          </w:p>
        </w:tc>
        <w:tc>
          <w:tcPr>
            <w:tcW w:w="1713" w:type="dxa"/>
            <w:vAlign w:val="bottom"/>
          </w:tcPr>
          <w:p w14:paraId="2A261252" w14:textId="77777777" w:rsidR="00D227DD" w:rsidRPr="00422456" w:rsidRDefault="00D227DD" w:rsidP="000D083B">
            <w:pPr>
              <w:overflowPunct/>
              <w:autoSpaceDE/>
              <w:autoSpaceDN/>
              <w:adjustRightInd/>
              <w:jc w:val="right"/>
              <w:textAlignment w:val="auto"/>
              <w:rPr>
                <w:rFonts w:cs="Arial"/>
                <w:sz w:val="16"/>
                <w:szCs w:val="16"/>
                <w:lang w:val="ru-RU" w:eastAsia="ru-RU"/>
              </w:rPr>
            </w:pPr>
            <w:r w:rsidRPr="00422456">
              <w:rPr>
                <w:rFonts w:cs="Arial"/>
                <w:sz w:val="16"/>
                <w:szCs w:val="16"/>
                <w:lang w:val="ru-RU" w:eastAsia="ru-RU"/>
              </w:rPr>
              <w:t>26-08-2016</w:t>
            </w:r>
          </w:p>
        </w:tc>
        <w:tc>
          <w:tcPr>
            <w:tcW w:w="1326" w:type="dxa"/>
            <w:vAlign w:val="bottom"/>
          </w:tcPr>
          <w:p w14:paraId="1199AB9C" w14:textId="77777777" w:rsidR="00D227DD" w:rsidRPr="00422456" w:rsidRDefault="00D227DD" w:rsidP="000D083B">
            <w:pPr>
              <w:overflowPunct/>
              <w:autoSpaceDE/>
              <w:autoSpaceDN/>
              <w:adjustRightInd/>
              <w:jc w:val="right"/>
              <w:textAlignment w:val="auto"/>
              <w:rPr>
                <w:rFonts w:cs="Arial"/>
                <w:sz w:val="16"/>
                <w:szCs w:val="16"/>
                <w:lang w:val="ru-RU" w:eastAsia="ru-RU"/>
              </w:rPr>
            </w:pPr>
            <w:r w:rsidRPr="00422456">
              <w:rPr>
                <w:rFonts w:cs="Arial"/>
                <w:sz w:val="16"/>
                <w:szCs w:val="16"/>
                <w:lang w:val="ru-RU" w:eastAsia="ru-RU"/>
              </w:rPr>
              <w:t>26-08-2016</w:t>
            </w:r>
          </w:p>
        </w:tc>
        <w:tc>
          <w:tcPr>
            <w:tcW w:w="1586" w:type="dxa"/>
            <w:vAlign w:val="bottom"/>
          </w:tcPr>
          <w:p w14:paraId="4F593A27" w14:textId="77777777" w:rsidR="00D227DD" w:rsidRPr="00422456" w:rsidRDefault="00D227DD" w:rsidP="000D083B">
            <w:pPr>
              <w:overflowPunct/>
              <w:autoSpaceDE/>
              <w:autoSpaceDN/>
              <w:adjustRightInd/>
              <w:jc w:val="right"/>
              <w:textAlignment w:val="auto"/>
              <w:rPr>
                <w:rFonts w:cs="Arial"/>
                <w:sz w:val="16"/>
                <w:szCs w:val="16"/>
                <w:lang w:val="ru-RU" w:eastAsia="ru-RU"/>
              </w:rPr>
            </w:pPr>
            <w:r w:rsidRPr="00422456">
              <w:rPr>
                <w:rFonts w:cs="Arial"/>
                <w:sz w:val="16"/>
                <w:szCs w:val="16"/>
                <w:lang w:val="ru-RU" w:eastAsia="ru-RU"/>
              </w:rPr>
              <w:t>9,5</w:t>
            </w:r>
          </w:p>
        </w:tc>
      </w:tr>
      <w:tr w:rsidR="00D227DD" w:rsidRPr="00422456" w14:paraId="22EB4D16" w14:textId="77777777" w:rsidTr="000D083B">
        <w:tc>
          <w:tcPr>
            <w:tcW w:w="2689" w:type="dxa"/>
            <w:tcBorders>
              <w:top w:val="single" w:sz="4" w:space="0" w:color="auto"/>
              <w:bottom w:val="single" w:sz="4" w:space="0" w:color="auto"/>
            </w:tcBorders>
            <w:vAlign w:val="center"/>
          </w:tcPr>
          <w:p w14:paraId="2BB27073" w14:textId="77777777" w:rsidR="00D227DD" w:rsidRPr="00422456" w:rsidRDefault="00D227DD" w:rsidP="000D083B">
            <w:pPr>
              <w:overflowPunct/>
              <w:autoSpaceDE/>
              <w:autoSpaceDN/>
              <w:adjustRightInd/>
              <w:textAlignment w:val="auto"/>
              <w:rPr>
                <w:rFonts w:cs="Arial"/>
                <w:b/>
                <w:bCs/>
                <w:sz w:val="16"/>
                <w:szCs w:val="16"/>
                <w:lang w:val="ru-RU" w:eastAsia="ru-RU"/>
              </w:rPr>
            </w:pPr>
            <w:r w:rsidRPr="00422456">
              <w:rPr>
                <w:rFonts w:cs="Arial"/>
                <w:b/>
                <w:bCs/>
                <w:sz w:val="16"/>
                <w:szCs w:val="16"/>
                <w:lang w:val="ru-RU" w:eastAsia="ru-RU"/>
              </w:rPr>
              <w:t>Итого по облигациям прочих резидентов</w:t>
            </w:r>
          </w:p>
        </w:tc>
        <w:tc>
          <w:tcPr>
            <w:tcW w:w="956" w:type="dxa"/>
            <w:tcBorders>
              <w:top w:val="single" w:sz="4" w:space="0" w:color="auto"/>
              <w:bottom w:val="single" w:sz="4" w:space="0" w:color="auto"/>
            </w:tcBorders>
            <w:vAlign w:val="bottom"/>
          </w:tcPr>
          <w:p w14:paraId="7790C65D" w14:textId="77777777" w:rsidR="00D227DD" w:rsidRPr="00422456" w:rsidRDefault="00D227DD" w:rsidP="000D083B">
            <w:pPr>
              <w:overflowPunct/>
              <w:autoSpaceDE/>
              <w:autoSpaceDN/>
              <w:adjustRightInd/>
              <w:jc w:val="right"/>
              <w:textAlignment w:val="auto"/>
              <w:rPr>
                <w:rFonts w:cs="Arial"/>
                <w:bCs/>
                <w:sz w:val="16"/>
                <w:szCs w:val="16"/>
                <w:lang w:val="ru-RU" w:eastAsia="ru-RU"/>
              </w:rPr>
            </w:pPr>
            <w:r w:rsidRPr="00422456">
              <w:rPr>
                <w:rFonts w:cs="Arial"/>
                <w:bCs/>
                <w:sz w:val="16"/>
                <w:szCs w:val="16"/>
                <w:lang w:val="en-US" w:eastAsia="ru-RU"/>
              </w:rPr>
              <w:t>3 542 133</w:t>
            </w:r>
          </w:p>
        </w:tc>
        <w:tc>
          <w:tcPr>
            <w:tcW w:w="1085" w:type="dxa"/>
            <w:tcBorders>
              <w:top w:val="single" w:sz="4" w:space="0" w:color="auto"/>
              <w:bottom w:val="single" w:sz="4" w:space="0" w:color="auto"/>
            </w:tcBorders>
            <w:vAlign w:val="bottom"/>
          </w:tcPr>
          <w:p w14:paraId="0816CEC8" w14:textId="77777777" w:rsidR="00D227DD" w:rsidRPr="00422456" w:rsidRDefault="00D227DD" w:rsidP="000D083B">
            <w:pPr>
              <w:overflowPunct/>
              <w:autoSpaceDE/>
              <w:autoSpaceDN/>
              <w:adjustRightInd/>
              <w:jc w:val="right"/>
              <w:textAlignment w:val="auto"/>
              <w:rPr>
                <w:rFonts w:cs="Arial"/>
                <w:bCs/>
                <w:sz w:val="16"/>
                <w:szCs w:val="16"/>
                <w:lang w:val="en-US" w:eastAsia="ru-RU"/>
              </w:rPr>
            </w:pPr>
            <w:r w:rsidRPr="00422456">
              <w:rPr>
                <w:rFonts w:cs="Arial"/>
                <w:bCs/>
                <w:sz w:val="16"/>
                <w:szCs w:val="16"/>
                <w:lang w:val="en-US" w:eastAsia="ru-RU"/>
              </w:rPr>
              <w:t>4</w:t>
            </w:r>
            <w:r w:rsidRPr="00422456">
              <w:rPr>
                <w:rFonts w:cs="Arial"/>
                <w:bCs/>
                <w:sz w:val="16"/>
                <w:szCs w:val="16"/>
                <w:lang w:val="ru-RU" w:eastAsia="ru-RU"/>
              </w:rPr>
              <w:t> </w:t>
            </w:r>
            <w:r w:rsidRPr="00422456">
              <w:rPr>
                <w:rFonts w:cs="Arial"/>
                <w:bCs/>
                <w:sz w:val="16"/>
                <w:szCs w:val="16"/>
                <w:lang w:val="en-US" w:eastAsia="ru-RU"/>
              </w:rPr>
              <w:t>023</w:t>
            </w:r>
            <w:r w:rsidRPr="00422456">
              <w:rPr>
                <w:rFonts w:cs="Arial"/>
                <w:bCs/>
                <w:sz w:val="16"/>
                <w:szCs w:val="16"/>
                <w:lang w:val="ru-RU" w:eastAsia="ru-RU"/>
              </w:rPr>
              <w:t xml:space="preserve"> </w:t>
            </w:r>
            <w:r w:rsidRPr="00422456">
              <w:rPr>
                <w:rFonts w:cs="Arial"/>
                <w:bCs/>
                <w:sz w:val="16"/>
                <w:szCs w:val="16"/>
                <w:lang w:val="en-US" w:eastAsia="ru-RU"/>
              </w:rPr>
              <w:t>329</w:t>
            </w:r>
          </w:p>
        </w:tc>
        <w:tc>
          <w:tcPr>
            <w:tcW w:w="1713" w:type="dxa"/>
            <w:tcBorders>
              <w:top w:val="single" w:sz="4" w:space="0" w:color="auto"/>
              <w:bottom w:val="single" w:sz="4" w:space="0" w:color="auto"/>
            </w:tcBorders>
            <w:vAlign w:val="bottom"/>
          </w:tcPr>
          <w:p w14:paraId="6E077ED5" w14:textId="77777777" w:rsidR="00D227DD" w:rsidRPr="00422456" w:rsidRDefault="00D227DD" w:rsidP="000D083B">
            <w:pPr>
              <w:overflowPunct/>
              <w:autoSpaceDE/>
              <w:autoSpaceDN/>
              <w:adjustRightInd/>
              <w:jc w:val="right"/>
              <w:textAlignment w:val="auto"/>
              <w:rPr>
                <w:rFonts w:cs="Arial"/>
                <w:bCs/>
                <w:sz w:val="16"/>
                <w:szCs w:val="16"/>
                <w:lang w:val="en-US" w:eastAsia="ru-RU"/>
              </w:rPr>
            </w:pPr>
            <w:r w:rsidRPr="00422456">
              <w:rPr>
                <w:rFonts w:cs="Arial"/>
                <w:bCs/>
                <w:sz w:val="16"/>
                <w:szCs w:val="16"/>
                <w:lang w:val="ru-RU" w:eastAsia="ru-RU"/>
              </w:rPr>
              <w:t>2</w:t>
            </w:r>
            <w:r w:rsidRPr="00422456">
              <w:rPr>
                <w:rFonts w:cs="Arial"/>
                <w:bCs/>
                <w:sz w:val="16"/>
                <w:szCs w:val="16"/>
                <w:lang w:val="en-US" w:eastAsia="ru-RU"/>
              </w:rPr>
              <w:t>8</w:t>
            </w:r>
            <w:r w:rsidRPr="00422456">
              <w:rPr>
                <w:rFonts w:cs="Arial"/>
                <w:bCs/>
                <w:sz w:val="16"/>
                <w:szCs w:val="16"/>
                <w:lang w:val="ru-RU" w:eastAsia="ru-RU"/>
              </w:rPr>
              <w:t>-01-201</w:t>
            </w:r>
            <w:r w:rsidRPr="00422456">
              <w:rPr>
                <w:rFonts w:cs="Arial"/>
                <w:bCs/>
                <w:sz w:val="16"/>
                <w:szCs w:val="16"/>
                <w:lang w:val="en-US" w:eastAsia="ru-RU"/>
              </w:rPr>
              <w:t>6</w:t>
            </w:r>
          </w:p>
        </w:tc>
        <w:tc>
          <w:tcPr>
            <w:tcW w:w="1326" w:type="dxa"/>
            <w:tcBorders>
              <w:top w:val="single" w:sz="4" w:space="0" w:color="auto"/>
              <w:bottom w:val="single" w:sz="4" w:space="0" w:color="auto"/>
            </w:tcBorders>
            <w:vAlign w:val="bottom"/>
          </w:tcPr>
          <w:p w14:paraId="3099A9B7" w14:textId="77777777" w:rsidR="00D227DD" w:rsidRPr="00422456" w:rsidRDefault="00D227DD" w:rsidP="000D083B">
            <w:pPr>
              <w:overflowPunct/>
              <w:autoSpaceDE/>
              <w:autoSpaceDN/>
              <w:adjustRightInd/>
              <w:jc w:val="right"/>
              <w:textAlignment w:val="auto"/>
              <w:rPr>
                <w:rFonts w:cs="Arial"/>
                <w:bCs/>
                <w:sz w:val="16"/>
                <w:szCs w:val="16"/>
                <w:lang w:val="en-US" w:eastAsia="ru-RU"/>
              </w:rPr>
            </w:pPr>
            <w:r w:rsidRPr="00422456">
              <w:rPr>
                <w:rFonts w:cs="Arial"/>
                <w:bCs/>
                <w:sz w:val="16"/>
                <w:szCs w:val="16"/>
                <w:lang w:val="en-US" w:eastAsia="ru-RU"/>
              </w:rPr>
              <w:t>07</w:t>
            </w:r>
            <w:r w:rsidRPr="00422456">
              <w:rPr>
                <w:rFonts w:cs="Arial"/>
                <w:bCs/>
                <w:sz w:val="16"/>
                <w:szCs w:val="16"/>
                <w:lang w:val="ru-RU" w:eastAsia="ru-RU"/>
              </w:rPr>
              <w:t>-0</w:t>
            </w:r>
            <w:r w:rsidRPr="00422456">
              <w:rPr>
                <w:rFonts w:cs="Arial"/>
                <w:bCs/>
                <w:sz w:val="16"/>
                <w:szCs w:val="16"/>
                <w:lang w:val="en-US" w:eastAsia="ru-RU"/>
              </w:rPr>
              <w:t>8</w:t>
            </w:r>
            <w:r w:rsidRPr="00422456">
              <w:rPr>
                <w:rFonts w:cs="Arial"/>
                <w:bCs/>
                <w:sz w:val="16"/>
                <w:szCs w:val="16"/>
                <w:lang w:val="ru-RU" w:eastAsia="ru-RU"/>
              </w:rPr>
              <w:t>-201</w:t>
            </w:r>
            <w:r w:rsidRPr="00422456">
              <w:rPr>
                <w:rFonts w:cs="Arial"/>
                <w:bCs/>
                <w:sz w:val="16"/>
                <w:szCs w:val="16"/>
                <w:lang w:val="en-US" w:eastAsia="ru-RU"/>
              </w:rPr>
              <w:t>7</w:t>
            </w:r>
          </w:p>
        </w:tc>
        <w:tc>
          <w:tcPr>
            <w:tcW w:w="1586" w:type="dxa"/>
            <w:tcBorders>
              <w:top w:val="single" w:sz="4" w:space="0" w:color="auto"/>
              <w:bottom w:val="single" w:sz="4" w:space="0" w:color="auto"/>
            </w:tcBorders>
            <w:vAlign w:val="bottom"/>
          </w:tcPr>
          <w:p w14:paraId="1210A088" w14:textId="77777777" w:rsidR="00D227DD" w:rsidRPr="00422456" w:rsidRDefault="00D227DD" w:rsidP="000D083B">
            <w:pPr>
              <w:overflowPunct/>
              <w:autoSpaceDE/>
              <w:autoSpaceDN/>
              <w:adjustRightInd/>
              <w:jc w:val="right"/>
              <w:textAlignment w:val="auto"/>
              <w:rPr>
                <w:rFonts w:cs="Arial"/>
                <w:bCs/>
                <w:sz w:val="16"/>
                <w:szCs w:val="16"/>
                <w:lang w:val="en-US" w:eastAsia="ru-RU"/>
              </w:rPr>
            </w:pPr>
            <w:r w:rsidRPr="00422456">
              <w:rPr>
                <w:rFonts w:cs="Arial"/>
                <w:bCs/>
                <w:sz w:val="16"/>
                <w:szCs w:val="16"/>
                <w:lang w:val="en-US"/>
              </w:rPr>
              <w:t>9</w:t>
            </w:r>
            <w:r w:rsidRPr="00422456">
              <w:rPr>
                <w:rFonts w:cs="Arial"/>
                <w:bCs/>
                <w:sz w:val="16"/>
                <w:szCs w:val="16"/>
                <w:lang w:val="ru-RU"/>
              </w:rPr>
              <w:t>,</w:t>
            </w:r>
            <w:r w:rsidRPr="00422456">
              <w:rPr>
                <w:rFonts w:cs="Arial"/>
                <w:bCs/>
                <w:sz w:val="16"/>
                <w:szCs w:val="16"/>
                <w:lang w:val="en-US"/>
              </w:rPr>
              <w:t>39</w:t>
            </w:r>
          </w:p>
        </w:tc>
      </w:tr>
      <w:tr w:rsidR="00D227DD" w:rsidRPr="00422456" w14:paraId="2454701C" w14:textId="77777777" w:rsidTr="000D083B">
        <w:tc>
          <w:tcPr>
            <w:tcW w:w="2689" w:type="dxa"/>
            <w:tcBorders>
              <w:top w:val="single" w:sz="4" w:space="0" w:color="auto"/>
              <w:bottom w:val="double" w:sz="4" w:space="0" w:color="auto"/>
            </w:tcBorders>
            <w:vAlign w:val="center"/>
          </w:tcPr>
          <w:p w14:paraId="37F90A01" w14:textId="77777777" w:rsidR="00D227DD" w:rsidRPr="00422456" w:rsidRDefault="00D227DD" w:rsidP="000D083B">
            <w:pPr>
              <w:overflowPunct/>
              <w:autoSpaceDE/>
              <w:autoSpaceDN/>
              <w:adjustRightInd/>
              <w:textAlignment w:val="auto"/>
              <w:rPr>
                <w:rFonts w:cs="Arial"/>
                <w:b/>
                <w:bCs/>
                <w:sz w:val="16"/>
                <w:szCs w:val="16"/>
                <w:lang w:val="ru-RU" w:eastAsia="ru-RU"/>
              </w:rPr>
            </w:pPr>
            <w:r w:rsidRPr="00422456">
              <w:rPr>
                <w:rFonts w:cs="Arial"/>
                <w:b/>
                <w:bCs/>
                <w:sz w:val="16"/>
                <w:szCs w:val="16"/>
                <w:lang w:val="ru-RU" w:eastAsia="ru-RU"/>
              </w:rPr>
              <w:t>Итого по еврооблигациям</w:t>
            </w:r>
          </w:p>
        </w:tc>
        <w:tc>
          <w:tcPr>
            <w:tcW w:w="956" w:type="dxa"/>
            <w:tcBorders>
              <w:top w:val="single" w:sz="4" w:space="0" w:color="auto"/>
              <w:bottom w:val="double" w:sz="4" w:space="0" w:color="auto"/>
            </w:tcBorders>
            <w:vAlign w:val="bottom"/>
          </w:tcPr>
          <w:p w14:paraId="68018700" w14:textId="77777777" w:rsidR="00D227DD" w:rsidRPr="00422456" w:rsidRDefault="00D227DD" w:rsidP="000D083B">
            <w:pPr>
              <w:overflowPunct/>
              <w:autoSpaceDE/>
              <w:autoSpaceDN/>
              <w:adjustRightInd/>
              <w:jc w:val="right"/>
              <w:textAlignment w:val="auto"/>
              <w:rPr>
                <w:rFonts w:cs="Arial"/>
                <w:sz w:val="16"/>
                <w:szCs w:val="16"/>
                <w:lang w:val="en-US" w:eastAsia="ru-RU"/>
              </w:rPr>
            </w:pPr>
            <w:r w:rsidRPr="00422456">
              <w:rPr>
                <w:rFonts w:cs="Arial"/>
                <w:sz w:val="16"/>
                <w:szCs w:val="16"/>
                <w:lang w:val="ru-RU"/>
              </w:rPr>
              <w:t>1 </w:t>
            </w:r>
            <w:r w:rsidRPr="00422456">
              <w:rPr>
                <w:rFonts w:cs="Arial"/>
                <w:sz w:val="16"/>
                <w:szCs w:val="16"/>
                <w:lang w:val="en-US"/>
              </w:rPr>
              <w:t>390 704</w:t>
            </w:r>
          </w:p>
        </w:tc>
        <w:tc>
          <w:tcPr>
            <w:tcW w:w="1085" w:type="dxa"/>
            <w:tcBorders>
              <w:top w:val="single" w:sz="4" w:space="0" w:color="auto"/>
              <w:bottom w:val="double" w:sz="4" w:space="0" w:color="auto"/>
            </w:tcBorders>
            <w:vAlign w:val="bottom"/>
          </w:tcPr>
          <w:p w14:paraId="1DA50583" w14:textId="77777777" w:rsidR="00D227DD" w:rsidRPr="00422456" w:rsidRDefault="00D227DD" w:rsidP="000D083B">
            <w:pPr>
              <w:overflowPunct/>
              <w:autoSpaceDE/>
              <w:autoSpaceDN/>
              <w:adjustRightInd/>
              <w:jc w:val="right"/>
              <w:textAlignment w:val="auto"/>
              <w:rPr>
                <w:rFonts w:cs="Arial"/>
                <w:sz w:val="16"/>
                <w:szCs w:val="16"/>
                <w:lang w:val="en-US" w:eastAsia="ru-RU"/>
              </w:rPr>
            </w:pPr>
            <w:r w:rsidRPr="00422456">
              <w:rPr>
                <w:rFonts w:cs="Arial"/>
                <w:sz w:val="16"/>
                <w:szCs w:val="16"/>
                <w:lang w:val="en-US" w:eastAsia="ru-RU"/>
              </w:rPr>
              <w:t>15 231</w:t>
            </w:r>
          </w:p>
        </w:tc>
        <w:tc>
          <w:tcPr>
            <w:tcW w:w="1713" w:type="dxa"/>
            <w:tcBorders>
              <w:top w:val="single" w:sz="4" w:space="0" w:color="auto"/>
              <w:bottom w:val="double" w:sz="4" w:space="0" w:color="auto"/>
            </w:tcBorders>
            <w:vAlign w:val="bottom"/>
          </w:tcPr>
          <w:p w14:paraId="5ED12564" w14:textId="77777777" w:rsidR="00D227DD" w:rsidRPr="00422456" w:rsidRDefault="00D227DD" w:rsidP="000D083B">
            <w:pPr>
              <w:overflowPunct/>
              <w:autoSpaceDE/>
              <w:autoSpaceDN/>
              <w:adjustRightInd/>
              <w:jc w:val="right"/>
              <w:textAlignment w:val="auto"/>
              <w:rPr>
                <w:rFonts w:cs="Arial"/>
                <w:sz w:val="16"/>
                <w:szCs w:val="16"/>
                <w:lang w:val="en-US" w:eastAsia="ru-RU"/>
              </w:rPr>
            </w:pPr>
            <w:r w:rsidRPr="00422456">
              <w:rPr>
                <w:rFonts w:cs="Arial"/>
                <w:sz w:val="16"/>
                <w:szCs w:val="16"/>
                <w:lang w:val="en-US" w:eastAsia="ru-RU"/>
              </w:rPr>
              <w:t>02</w:t>
            </w:r>
            <w:r w:rsidRPr="00422456">
              <w:rPr>
                <w:rFonts w:cs="Arial"/>
                <w:sz w:val="16"/>
                <w:szCs w:val="16"/>
                <w:lang w:val="ru-RU" w:eastAsia="ru-RU"/>
              </w:rPr>
              <w:t>-0</w:t>
            </w:r>
            <w:r w:rsidRPr="00422456">
              <w:rPr>
                <w:rFonts w:cs="Arial"/>
                <w:sz w:val="16"/>
                <w:szCs w:val="16"/>
                <w:lang w:val="en-US" w:eastAsia="ru-RU"/>
              </w:rPr>
              <w:t>2</w:t>
            </w:r>
            <w:r w:rsidRPr="00422456">
              <w:rPr>
                <w:rFonts w:cs="Arial"/>
                <w:sz w:val="16"/>
                <w:szCs w:val="16"/>
                <w:lang w:val="ru-RU" w:eastAsia="ru-RU"/>
              </w:rPr>
              <w:t>-201</w:t>
            </w:r>
            <w:r w:rsidRPr="00422456">
              <w:rPr>
                <w:rFonts w:cs="Arial"/>
                <w:sz w:val="16"/>
                <w:szCs w:val="16"/>
                <w:lang w:val="en-US" w:eastAsia="ru-RU"/>
              </w:rPr>
              <w:t>6</w:t>
            </w:r>
          </w:p>
        </w:tc>
        <w:tc>
          <w:tcPr>
            <w:tcW w:w="1326" w:type="dxa"/>
            <w:tcBorders>
              <w:top w:val="single" w:sz="4" w:space="0" w:color="auto"/>
              <w:bottom w:val="double" w:sz="4" w:space="0" w:color="auto"/>
            </w:tcBorders>
            <w:vAlign w:val="bottom"/>
          </w:tcPr>
          <w:p w14:paraId="18944D04" w14:textId="77777777" w:rsidR="00D227DD" w:rsidRPr="00422456" w:rsidRDefault="00D227DD" w:rsidP="000D083B">
            <w:pPr>
              <w:overflowPunct/>
              <w:autoSpaceDE/>
              <w:autoSpaceDN/>
              <w:adjustRightInd/>
              <w:jc w:val="right"/>
              <w:textAlignment w:val="auto"/>
              <w:rPr>
                <w:rFonts w:cs="Arial"/>
                <w:sz w:val="16"/>
                <w:szCs w:val="16"/>
                <w:lang w:val="ru-RU" w:eastAsia="ru-RU"/>
              </w:rPr>
            </w:pPr>
            <w:r w:rsidRPr="00422456">
              <w:rPr>
                <w:rFonts w:cs="Arial"/>
                <w:sz w:val="16"/>
                <w:szCs w:val="16"/>
                <w:lang w:val="ru-RU" w:eastAsia="ru-RU"/>
              </w:rPr>
              <w:t>11-03-2019</w:t>
            </w:r>
          </w:p>
        </w:tc>
        <w:tc>
          <w:tcPr>
            <w:tcW w:w="1586" w:type="dxa"/>
            <w:tcBorders>
              <w:top w:val="single" w:sz="4" w:space="0" w:color="auto"/>
              <w:bottom w:val="double" w:sz="4" w:space="0" w:color="auto"/>
            </w:tcBorders>
            <w:vAlign w:val="bottom"/>
          </w:tcPr>
          <w:p w14:paraId="0C5B4436" w14:textId="77777777" w:rsidR="00D227DD" w:rsidRPr="00422456" w:rsidRDefault="00D227DD" w:rsidP="000D083B">
            <w:pPr>
              <w:overflowPunct/>
              <w:autoSpaceDE/>
              <w:autoSpaceDN/>
              <w:adjustRightInd/>
              <w:jc w:val="right"/>
              <w:textAlignment w:val="auto"/>
              <w:rPr>
                <w:rFonts w:cs="Arial"/>
                <w:sz w:val="16"/>
                <w:szCs w:val="16"/>
                <w:lang w:val="en-US" w:eastAsia="ru-RU"/>
              </w:rPr>
            </w:pPr>
            <w:r w:rsidRPr="00422456">
              <w:rPr>
                <w:rFonts w:cs="Arial"/>
                <w:sz w:val="16"/>
                <w:szCs w:val="16"/>
                <w:lang w:val="ru-RU"/>
              </w:rPr>
              <w:t>6,0</w:t>
            </w:r>
            <w:r w:rsidRPr="00422456">
              <w:rPr>
                <w:rFonts w:cs="Arial"/>
                <w:sz w:val="16"/>
                <w:szCs w:val="16"/>
                <w:lang w:val="en-US"/>
              </w:rPr>
              <w:t>9</w:t>
            </w:r>
          </w:p>
        </w:tc>
      </w:tr>
    </w:tbl>
    <w:p w14:paraId="565DA741" w14:textId="77777777" w:rsidR="00D227DD" w:rsidRPr="00422456" w:rsidRDefault="00D227DD" w:rsidP="00D227DD">
      <w:pPr>
        <w:pStyle w:val="2normal"/>
        <w:jc w:val="both"/>
        <w:rPr>
          <w:rFonts w:cs="Arial"/>
          <w:b/>
          <w:sz w:val="20"/>
          <w:szCs w:val="20"/>
          <w:lang w:val="ru-RU"/>
        </w:rPr>
      </w:pPr>
    </w:p>
    <w:p w14:paraId="61E65495" w14:textId="77777777" w:rsidR="00D227DD" w:rsidRPr="00422456" w:rsidRDefault="00D227DD" w:rsidP="00D227DD">
      <w:pPr>
        <w:pStyle w:val="2normal"/>
        <w:jc w:val="both"/>
        <w:rPr>
          <w:sz w:val="20"/>
          <w:szCs w:val="20"/>
          <w:lang w:val="ru-RU"/>
        </w:rPr>
      </w:pPr>
      <w:r w:rsidRPr="00422456">
        <w:rPr>
          <w:sz w:val="20"/>
          <w:szCs w:val="20"/>
          <w:lang w:val="ru-RU"/>
        </w:rPr>
        <w:t>В портфеле Банка на 1 января 2016 года находятся рублевые облигации российских компаний и банков, приобретенные с дисконтом от номинала, срок погашения которых с 28 января 2016 года до 07 августа 2017 года и ставки купонной доходности в размере от 7,78% до 14,00%.</w:t>
      </w:r>
    </w:p>
    <w:p w14:paraId="5C47CE84" w14:textId="77777777" w:rsidR="00D227DD" w:rsidRDefault="00D227DD" w:rsidP="00D227DD">
      <w:pPr>
        <w:pStyle w:val="2normal"/>
        <w:jc w:val="both"/>
        <w:rPr>
          <w:sz w:val="20"/>
          <w:szCs w:val="20"/>
          <w:lang w:val="ru-RU"/>
        </w:rPr>
      </w:pPr>
      <w:r w:rsidRPr="00422456">
        <w:rPr>
          <w:sz w:val="20"/>
          <w:szCs w:val="20"/>
          <w:lang w:val="ru-RU"/>
        </w:rPr>
        <w:t>На 1 января 2016 года Банк имеет облигации нерезидентов, конечным эмитентом которых являются крупные российские банки, это ПАО «Россельхозбанк», Банк ВТБ (ПАО), ПАО «БИНБАНК», ПАО «Сбербанк», предприятия ОАО «НОВАТЭК».  Сроки погашения со 2 февраля 2016 года по 11 марта 2019 года, ставка по купону от 0,0% до 12,75%.</w:t>
      </w:r>
    </w:p>
    <w:p w14:paraId="49CA777E" w14:textId="77777777" w:rsidR="00422456" w:rsidRPr="00422456" w:rsidRDefault="00422456" w:rsidP="00D227DD">
      <w:pPr>
        <w:pStyle w:val="2normal"/>
        <w:jc w:val="both"/>
        <w:rPr>
          <w:sz w:val="20"/>
          <w:szCs w:val="20"/>
          <w:lang w:val="ru-RU"/>
        </w:rPr>
      </w:pPr>
    </w:p>
    <w:p w14:paraId="7756F8EF" w14:textId="77777777" w:rsidR="00422456" w:rsidRPr="002B5E52" w:rsidRDefault="00422456" w:rsidP="00422456">
      <w:pPr>
        <w:pStyle w:val="2normal"/>
        <w:jc w:val="both"/>
        <w:rPr>
          <w:sz w:val="20"/>
          <w:szCs w:val="20"/>
          <w:lang w:val="ru-RU"/>
        </w:rPr>
      </w:pPr>
      <w:r w:rsidRPr="002B5E52">
        <w:rPr>
          <w:sz w:val="20"/>
          <w:szCs w:val="20"/>
          <w:lang w:val="ru-RU"/>
        </w:rPr>
        <w:t>Вложения Банка на 1 января 2016 года в долевые ценные бумаги (обыкновенные акции ОАО "СМЗ") составляют 45 тыс. рублей. На 1 января 2017 года справедливая стоимость обыкновенных акций ОАО «СМЗ» составила 42 тыс.</w:t>
      </w:r>
      <w:r>
        <w:rPr>
          <w:sz w:val="20"/>
          <w:szCs w:val="20"/>
          <w:lang w:val="ru-RU"/>
        </w:rPr>
        <w:t xml:space="preserve"> </w:t>
      </w:r>
      <w:r w:rsidRPr="002B5E52">
        <w:rPr>
          <w:sz w:val="20"/>
          <w:szCs w:val="20"/>
          <w:lang w:val="ru-RU"/>
        </w:rPr>
        <w:t xml:space="preserve">рублей.  </w:t>
      </w:r>
    </w:p>
    <w:p w14:paraId="5E98D2B2" w14:textId="77777777" w:rsidR="00422456" w:rsidRPr="002B5E52" w:rsidRDefault="00422456" w:rsidP="00422456">
      <w:pPr>
        <w:pStyle w:val="2normal"/>
        <w:jc w:val="both"/>
        <w:rPr>
          <w:sz w:val="20"/>
          <w:szCs w:val="20"/>
          <w:lang w:val="ru-RU"/>
        </w:rPr>
      </w:pPr>
    </w:p>
    <w:p w14:paraId="27D7E9D5" w14:textId="77777777" w:rsidR="00FE6BF1" w:rsidRPr="00696B8A" w:rsidRDefault="00422456" w:rsidP="00696B8A">
      <w:pPr>
        <w:pStyle w:val="2normal"/>
        <w:jc w:val="both"/>
        <w:rPr>
          <w:sz w:val="20"/>
          <w:szCs w:val="20"/>
          <w:lang w:val="ru-RU"/>
        </w:rPr>
      </w:pPr>
      <w:r w:rsidRPr="002B5E52">
        <w:rPr>
          <w:sz w:val="20"/>
          <w:szCs w:val="20"/>
          <w:lang w:val="ru-RU"/>
        </w:rPr>
        <w:lastRenderedPageBreak/>
        <w:t>По состоянию на 1 января 2016 и на 1 января 2017 года ценные бумаги Банка не были заложены по ломбардным кредитам, по договорам РЕПО.</w:t>
      </w:r>
    </w:p>
    <w:p w14:paraId="21324AD3" w14:textId="77777777" w:rsidR="005E6614" w:rsidRPr="006149A9" w:rsidRDefault="005E6614" w:rsidP="00AD5225">
      <w:pPr>
        <w:pStyle w:val="2normal"/>
        <w:jc w:val="both"/>
        <w:rPr>
          <w:rFonts w:cs="Arial"/>
          <w:sz w:val="20"/>
          <w:szCs w:val="20"/>
          <w:highlight w:val="yellow"/>
          <w:lang w:val="ru-RU"/>
        </w:rPr>
      </w:pPr>
    </w:p>
    <w:p w14:paraId="216D4E35" w14:textId="77777777" w:rsidR="001527C0" w:rsidRPr="00E62B4D" w:rsidRDefault="001527C0" w:rsidP="00E62B4D">
      <w:pPr>
        <w:pStyle w:val="aff5"/>
      </w:pPr>
      <w:r w:rsidRPr="00E62B4D">
        <w:t>Производные финансовые инструменты</w:t>
      </w:r>
    </w:p>
    <w:p w14:paraId="795DFAA7" w14:textId="77777777" w:rsidR="001527C0" w:rsidRDefault="001527C0" w:rsidP="001527C0">
      <w:pPr>
        <w:pStyle w:val="2normal"/>
        <w:jc w:val="both"/>
        <w:rPr>
          <w:rFonts w:cs="Arial"/>
          <w:sz w:val="20"/>
          <w:szCs w:val="20"/>
          <w:lang w:val="ru-RU"/>
        </w:rPr>
      </w:pPr>
      <w:r w:rsidRPr="00A4401F">
        <w:rPr>
          <w:rFonts w:cs="Arial"/>
          <w:sz w:val="20"/>
          <w:szCs w:val="20"/>
          <w:lang w:val="ru-RU"/>
        </w:rPr>
        <w:t xml:space="preserve">В течение 2015 года Банк заключал сделки с использованием производных финансовых инструментов и сделок, подобных ПФИ. </w:t>
      </w:r>
    </w:p>
    <w:p w14:paraId="2565C9BD" w14:textId="77777777" w:rsidR="001527C0" w:rsidRDefault="001527C0" w:rsidP="00E62B4D">
      <w:pPr>
        <w:pStyle w:val="aff5"/>
      </w:pPr>
    </w:p>
    <w:p w14:paraId="4CF90EE2" w14:textId="77777777" w:rsidR="001527C0" w:rsidRPr="00A4401F" w:rsidRDefault="001527C0" w:rsidP="00E62B4D">
      <w:pPr>
        <w:pStyle w:val="aff5"/>
      </w:pPr>
      <w:r w:rsidRPr="00A4401F">
        <w:t>Опционы</w:t>
      </w:r>
    </w:p>
    <w:p w14:paraId="09BCC8ED" w14:textId="77777777" w:rsidR="001527C0" w:rsidRPr="00C67F8A" w:rsidRDefault="001527C0" w:rsidP="00C67F8A">
      <w:pPr>
        <w:pStyle w:val="2normal"/>
        <w:spacing w:line="230" w:lineRule="auto"/>
        <w:jc w:val="both"/>
        <w:rPr>
          <w:rFonts w:cs="Arial"/>
          <w:sz w:val="20"/>
          <w:szCs w:val="20"/>
          <w:lang w:val="ru-RU"/>
        </w:rPr>
      </w:pPr>
      <w:r w:rsidRPr="00A4401F">
        <w:rPr>
          <w:rFonts w:cs="Arial"/>
          <w:sz w:val="20"/>
          <w:szCs w:val="20"/>
          <w:lang w:val="ru-RU"/>
        </w:rPr>
        <w:t xml:space="preserve">Опционы представляют собой договорные соглашения, которые содержат право, но не обязанность покупателя либо купить, либо продать определенное количество финансовых инструментов по фиксированной цене, на установленную дату в будущем или в любой момент времени в течение определенного периода. В 2015 году Банка заключал опционы </w:t>
      </w:r>
      <w:r w:rsidRPr="00A4401F">
        <w:rPr>
          <w:rFonts w:cs="Arial"/>
          <w:sz w:val="20"/>
          <w:szCs w:val="20"/>
          <w:lang w:val="en-US"/>
        </w:rPr>
        <w:t>Put</w:t>
      </w:r>
      <w:r w:rsidRPr="00A4401F">
        <w:rPr>
          <w:rFonts w:cs="Arial"/>
          <w:sz w:val="20"/>
          <w:szCs w:val="20"/>
          <w:lang w:val="ru-RU"/>
        </w:rPr>
        <w:t xml:space="preserve"> и </w:t>
      </w:r>
      <w:r w:rsidRPr="00A4401F">
        <w:rPr>
          <w:rFonts w:cs="Arial"/>
          <w:sz w:val="20"/>
          <w:szCs w:val="20"/>
          <w:lang w:val="en-US"/>
        </w:rPr>
        <w:t>Call</w:t>
      </w:r>
      <w:r w:rsidRPr="00A4401F">
        <w:rPr>
          <w:rFonts w:cs="Arial"/>
          <w:sz w:val="20"/>
          <w:szCs w:val="20"/>
          <w:lang w:val="ru-RU"/>
        </w:rPr>
        <w:t xml:space="preserve"> на продажу и покупку, базовым активом которых являются ценные бумаги и паи инвестиционных фондов, фьючерсы на индекс </w:t>
      </w:r>
      <w:r w:rsidRPr="00A4401F">
        <w:rPr>
          <w:rFonts w:cs="Arial"/>
          <w:sz w:val="20"/>
          <w:szCs w:val="20"/>
          <w:lang w:val="en-US"/>
        </w:rPr>
        <w:t>RTS</w:t>
      </w:r>
      <w:r w:rsidRPr="00A4401F">
        <w:rPr>
          <w:rFonts w:cs="Arial"/>
          <w:sz w:val="20"/>
          <w:szCs w:val="20"/>
          <w:lang w:val="ru-RU"/>
        </w:rPr>
        <w:t xml:space="preserve">.   Производные финансовые инструменты, находящиеся в </w:t>
      </w:r>
      <w:r w:rsidR="00E62B4D">
        <w:rPr>
          <w:rFonts w:cs="Arial"/>
          <w:sz w:val="20"/>
          <w:szCs w:val="20"/>
          <w:lang w:val="ru-RU"/>
        </w:rPr>
        <w:t xml:space="preserve">портфеле </w:t>
      </w:r>
      <w:r>
        <w:rPr>
          <w:rFonts w:cs="Arial"/>
          <w:sz w:val="20"/>
          <w:szCs w:val="20"/>
          <w:lang w:val="ru-RU"/>
        </w:rPr>
        <w:t>Банка</w:t>
      </w:r>
      <w:r w:rsidRPr="00A4401F">
        <w:rPr>
          <w:rFonts w:cs="Arial"/>
          <w:sz w:val="20"/>
          <w:szCs w:val="20"/>
          <w:lang w:val="ru-RU"/>
        </w:rPr>
        <w:t xml:space="preserve"> были предназначены для торговли. Вся деятельность Банка по торговле производными инструментами осуществляется через брокеров. Банк открывает собственные позиции, по которым ожидается получение прибыли от благоприятного колебания </w:t>
      </w:r>
      <w:r w:rsidR="00C67F8A">
        <w:rPr>
          <w:rFonts w:cs="Arial"/>
          <w:sz w:val="20"/>
          <w:szCs w:val="20"/>
          <w:lang w:val="ru-RU"/>
        </w:rPr>
        <w:t>цен, курсов валют или индексов.</w:t>
      </w:r>
    </w:p>
    <w:p w14:paraId="2A74D0E4" w14:textId="77777777" w:rsidR="001527C0" w:rsidRPr="00CE6907" w:rsidRDefault="001527C0" w:rsidP="001527C0">
      <w:pPr>
        <w:pStyle w:val="2normal"/>
        <w:jc w:val="both"/>
        <w:rPr>
          <w:sz w:val="20"/>
          <w:szCs w:val="20"/>
          <w:lang w:val="ru-RU"/>
        </w:rPr>
      </w:pPr>
      <w:r>
        <w:rPr>
          <w:sz w:val="20"/>
          <w:szCs w:val="20"/>
          <w:lang w:val="ru-RU"/>
        </w:rPr>
        <w:t xml:space="preserve">В 2016 году </w:t>
      </w:r>
      <w:r w:rsidRPr="00A4401F">
        <w:rPr>
          <w:sz w:val="20"/>
          <w:szCs w:val="20"/>
          <w:lang w:val="ru-RU"/>
        </w:rPr>
        <w:t>Банк заключил</w:t>
      </w:r>
      <w:r>
        <w:rPr>
          <w:sz w:val="20"/>
          <w:szCs w:val="20"/>
          <w:lang w:val="ru-RU"/>
        </w:rPr>
        <w:t xml:space="preserve"> внебиржевую </w:t>
      </w:r>
      <w:r w:rsidRPr="00A4401F">
        <w:rPr>
          <w:sz w:val="20"/>
          <w:szCs w:val="20"/>
          <w:lang w:val="ru-RU"/>
        </w:rPr>
        <w:t xml:space="preserve">форвардную сделку по продаже 750 000,00 </w:t>
      </w:r>
      <w:r w:rsidRPr="00A4401F">
        <w:rPr>
          <w:sz w:val="20"/>
          <w:szCs w:val="20"/>
          <w:lang w:val="en-US"/>
        </w:rPr>
        <w:t>GBP</w:t>
      </w:r>
      <w:r w:rsidRPr="00A4401F">
        <w:rPr>
          <w:sz w:val="20"/>
          <w:szCs w:val="20"/>
          <w:lang w:val="ru-RU"/>
        </w:rPr>
        <w:t xml:space="preserve"> физическому лицу.</w:t>
      </w:r>
    </w:p>
    <w:p w14:paraId="5E7E756C" w14:textId="77777777" w:rsidR="001527C0" w:rsidRDefault="001527C0" w:rsidP="001527C0">
      <w:pPr>
        <w:pStyle w:val="2normal"/>
        <w:jc w:val="both"/>
        <w:rPr>
          <w:sz w:val="20"/>
          <w:szCs w:val="20"/>
          <w:lang w:val="ru-RU"/>
        </w:rPr>
      </w:pPr>
    </w:p>
    <w:p w14:paraId="346B8BB9" w14:textId="77777777" w:rsidR="001527C0" w:rsidRDefault="001527C0" w:rsidP="00E62B4D">
      <w:pPr>
        <w:pStyle w:val="aff5"/>
      </w:pPr>
      <w:r w:rsidRPr="00C74A93">
        <w:t>Валютный</w:t>
      </w:r>
      <w:r>
        <w:t xml:space="preserve"> своп</w:t>
      </w:r>
      <w:r w:rsidRPr="00C74A93">
        <w:t xml:space="preserve"> </w:t>
      </w:r>
      <w:r>
        <w:t>(</w:t>
      </w:r>
      <w:r w:rsidRPr="00C74A93">
        <w:rPr>
          <w:lang w:val="en-US"/>
        </w:rPr>
        <w:t>SWAP</w:t>
      </w:r>
      <w:r>
        <w:t>)</w:t>
      </w:r>
    </w:p>
    <w:p w14:paraId="1CDC09BB" w14:textId="77777777" w:rsidR="001527C0" w:rsidRDefault="001527C0" w:rsidP="001527C0">
      <w:pPr>
        <w:pStyle w:val="2normal"/>
        <w:spacing w:line="230" w:lineRule="auto"/>
        <w:jc w:val="both"/>
        <w:rPr>
          <w:rFonts w:cs="Arial"/>
          <w:sz w:val="20"/>
          <w:szCs w:val="20"/>
          <w:lang w:val="ru-RU"/>
        </w:rPr>
      </w:pPr>
      <w:r w:rsidRPr="00F50D47">
        <w:rPr>
          <w:rFonts w:cs="Arial"/>
          <w:sz w:val="20"/>
          <w:szCs w:val="20"/>
          <w:lang w:val="ru-RU"/>
        </w:rPr>
        <w:t>Банк заключает внебиржевые сделки валютный своп с банками–резидентами и нерезидентами, которые представляют собой комбинацию двух противоположных конверсионных сделок на одинаковую сумму с разными датами валютирования.</w:t>
      </w:r>
      <w:r>
        <w:rPr>
          <w:rFonts w:cs="Arial"/>
          <w:sz w:val="20"/>
          <w:szCs w:val="20"/>
          <w:lang w:val="ru-RU"/>
        </w:rPr>
        <w:t xml:space="preserve"> </w:t>
      </w:r>
      <w:r w:rsidRPr="00031DA6">
        <w:rPr>
          <w:rFonts w:cs="Arial"/>
          <w:sz w:val="20"/>
          <w:szCs w:val="20"/>
          <w:lang w:val="ru-RU"/>
        </w:rPr>
        <w:t>На 1 января 2016 года у Банка заключены внебиржевые валютные свопы с ПАО «Промсвязьбанк» на сумму 36 455 тыс.</w:t>
      </w:r>
      <w:r w:rsidR="005B6BB7">
        <w:rPr>
          <w:rFonts w:cs="Arial"/>
          <w:sz w:val="20"/>
          <w:szCs w:val="20"/>
          <w:lang w:val="ru-RU"/>
        </w:rPr>
        <w:t xml:space="preserve"> </w:t>
      </w:r>
      <w:r w:rsidRPr="00031DA6">
        <w:rPr>
          <w:rFonts w:cs="Arial"/>
          <w:sz w:val="20"/>
          <w:szCs w:val="20"/>
          <w:lang w:val="ru-RU"/>
        </w:rPr>
        <w:t>руб</w:t>
      </w:r>
      <w:r>
        <w:rPr>
          <w:rFonts w:cs="Arial"/>
          <w:sz w:val="20"/>
          <w:szCs w:val="20"/>
          <w:lang w:val="ru-RU"/>
        </w:rPr>
        <w:t>лей</w:t>
      </w:r>
      <w:r w:rsidRPr="00031DA6">
        <w:rPr>
          <w:rFonts w:cs="Arial"/>
          <w:sz w:val="20"/>
          <w:szCs w:val="20"/>
          <w:lang w:val="ru-RU"/>
        </w:rPr>
        <w:t>. С мая 2015 года Банк работает с ПАО «Московская биржа» по заключению сделок валютный своп, сумма сделок на 1 января 2016 года составила 353 20</w:t>
      </w:r>
      <w:r>
        <w:rPr>
          <w:rFonts w:cs="Arial"/>
          <w:sz w:val="20"/>
          <w:szCs w:val="20"/>
          <w:lang w:val="ru-RU"/>
        </w:rPr>
        <w:t>0</w:t>
      </w:r>
      <w:r w:rsidRPr="00031DA6">
        <w:rPr>
          <w:rFonts w:cs="Arial"/>
          <w:sz w:val="20"/>
          <w:szCs w:val="20"/>
          <w:lang w:val="ru-RU"/>
        </w:rPr>
        <w:t xml:space="preserve"> тыс.</w:t>
      </w:r>
      <w:r w:rsidR="005B6BB7">
        <w:rPr>
          <w:rFonts w:cs="Arial"/>
          <w:sz w:val="20"/>
          <w:szCs w:val="20"/>
          <w:lang w:val="ru-RU"/>
        </w:rPr>
        <w:t xml:space="preserve"> </w:t>
      </w:r>
      <w:r w:rsidRPr="00031DA6">
        <w:rPr>
          <w:rFonts w:cs="Arial"/>
          <w:sz w:val="20"/>
          <w:szCs w:val="20"/>
          <w:lang w:val="ru-RU"/>
        </w:rPr>
        <w:t>руб</w:t>
      </w:r>
      <w:r>
        <w:rPr>
          <w:rFonts w:cs="Arial"/>
          <w:sz w:val="20"/>
          <w:szCs w:val="20"/>
          <w:lang w:val="ru-RU"/>
        </w:rPr>
        <w:t>лей.</w:t>
      </w:r>
    </w:p>
    <w:p w14:paraId="406E1663" w14:textId="77777777" w:rsidR="001527C0" w:rsidRDefault="001527C0" w:rsidP="001527C0">
      <w:pPr>
        <w:pStyle w:val="2normal"/>
        <w:spacing w:line="230" w:lineRule="auto"/>
        <w:jc w:val="both"/>
        <w:rPr>
          <w:rFonts w:cs="Arial"/>
          <w:sz w:val="20"/>
          <w:szCs w:val="20"/>
          <w:lang w:val="ru-RU"/>
        </w:rPr>
      </w:pPr>
      <w:r w:rsidRPr="00031DA6">
        <w:rPr>
          <w:rFonts w:cs="Arial"/>
          <w:sz w:val="20"/>
          <w:szCs w:val="20"/>
          <w:lang w:val="ru-RU"/>
        </w:rPr>
        <w:t>На 1 января 201</w:t>
      </w:r>
      <w:r>
        <w:rPr>
          <w:rFonts w:cs="Arial"/>
          <w:sz w:val="20"/>
          <w:szCs w:val="20"/>
          <w:lang w:val="ru-RU"/>
        </w:rPr>
        <w:t>7</w:t>
      </w:r>
      <w:r w:rsidRPr="00031DA6">
        <w:rPr>
          <w:rFonts w:cs="Arial"/>
          <w:sz w:val="20"/>
          <w:szCs w:val="20"/>
          <w:lang w:val="ru-RU"/>
        </w:rPr>
        <w:t xml:space="preserve"> года у Банка заключены внебиржевые</w:t>
      </w:r>
      <w:r>
        <w:rPr>
          <w:rFonts w:cs="Arial"/>
          <w:sz w:val="20"/>
          <w:szCs w:val="20"/>
          <w:lang w:val="ru-RU"/>
        </w:rPr>
        <w:t xml:space="preserve"> сделки</w:t>
      </w:r>
      <w:r w:rsidRPr="00031DA6">
        <w:rPr>
          <w:rFonts w:cs="Arial"/>
          <w:sz w:val="20"/>
          <w:szCs w:val="20"/>
          <w:lang w:val="ru-RU"/>
        </w:rPr>
        <w:t xml:space="preserve"> валютны</w:t>
      </w:r>
      <w:r>
        <w:rPr>
          <w:rFonts w:cs="Arial"/>
          <w:sz w:val="20"/>
          <w:szCs w:val="20"/>
          <w:lang w:val="ru-RU"/>
        </w:rPr>
        <w:t>й</w:t>
      </w:r>
      <w:r w:rsidRPr="00031DA6">
        <w:rPr>
          <w:rFonts w:cs="Arial"/>
          <w:sz w:val="20"/>
          <w:szCs w:val="20"/>
          <w:lang w:val="ru-RU"/>
        </w:rPr>
        <w:t xml:space="preserve"> своп с ПАО «Промсвязьбанк» на сумму </w:t>
      </w:r>
      <w:r>
        <w:rPr>
          <w:rFonts w:cs="Arial"/>
          <w:sz w:val="20"/>
          <w:szCs w:val="20"/>
          <w:lang w:val="ru-RU"/>
        </w:rPr>
        <w:t>12</w:t>
      </w:r>
      <w:r w:rsidRPr="00031DA6">
        <w:rPr>
          <w:rFonts w:cs="Arial"/>
          <w:sz w:val="20"/>
          <w:szCs w:val="20"/>
          <w:lang w:val="ru-RU"/>
        </w:rPr>
        <w:t> </w:t>
      </w:r>
      <w:r>
        <w:rPr>
          <w:rFonts w:cs="Arial"/>
          <w:sz w:val="20"/>
          <w:szCs w:val="20"/>
          <w:lang w:val="ru-RU"/>
        </w:rPr>
        <w:t>297</w:t>
      </w:r>
      <w:r w:rsidRPr="00031DA6">
        <w:rPr>
          <w:rFonts w:cs="Arial"/>
          <w:sz w:val="20"/>
          <w:szCs w:val="20"/>
          <w:lang w:val="ru-RU"/>
        </w:rPr>
        <w:t xml:space="preserve"> тыс.</w:t>
      </w:r>
      <w:r w:rsidR="005B6BB7">
        <w:rPr>
          <w:rFonts w:cs="Arial"/>
          <w:sz w:val="20"/>
          <w:szCs w:val="20"/>
          <w:lang w:val="ru-RU"/>
        </w:rPr>
        <w:t xml:space="preserve"> </w:t>
      </w:r>
      <w:r w:rsidRPr="00031DA6">
        <w:rPr>
          <w:rFonts w:cs="Arial"/>
          <w:sz w:val="20"/>
          <w:szCs w:val="20"/>
          <w:lang w:val="ru-RU"/>
        </w:rPr>
        <w:t>руб</w:t>
      </w:r>
      <w:r>
        <w:rPr>
          <w:rFonts w:cs="Arial"/>
          <w:sz w:val="20"/>
          <w:szCs w:val="20"/>
          <w:lang w:val="ru-RU"/>
        </w:rPr>
        <w:t>лей. По состоянию на 1 января 2017 года с</w:t>
      </w:r>
      <w:r w:rsidR="005B6BB7">
        <w:rPr>
          <w:rFonts w:cs="Arial"/>
          <w:sz w:val="20"/>
          <w:szCs w:val="20"/>
          <w:lang w:val="ru-RU"/>
        </w:rPr>
        <w:t xml:space="preserve"> ПАО «Московская биржа» з</w:t>
      </w:r>
      <w:r w:rsidRPr="00031DA6">
        <w:rPr>
          <w:rFonts w:cs="Arial"/>
          <w:sz w:val="20"/>
          <w:szCs w:val="20"/>
          <w:lang w:val="ru-RU"/>
        </w:rPr>
        <w:t>аключен</w:t>
      </w:r>
      <w:r>
        <w:rPr>
          <w:rFonts w:cs="Arial"/>
          <w:sz w:val="20"/>
          <w:szCs w:val="20"/>
          <w:lang w:val="ru-RU"/>
        </w:rPr>
        <w:t>ы</w:t>
      </w:r>
      <w:r w:rsidRPr="00031DA6">
        <w:rPr>
          <w:rFonts w:cs="Arial"/>
          <w:sz w:val="20"/>
          <w:szCs w:val="20"/>
          <w:lang w:val="ru-RU"/>
        </w:rPr>
        <w:t xml:space="preserve"> сделк</w:t>
      </w:r>
      <w:r>
        <w:rPr>
          <w:rFonts w:cs="Arial"/>
          <w:sz w:val="20"/>
          <w:szCs w:val="20"/>
          <w:lang w:val="ru-RU"/>
        </w:rPr>
        <w:t>и</w:t>
      </w:r>
      <w:r w:rsidRPr="00031DA6">
        <w:rPr>
          <w:rFonts w:cs="Arial"/>
          <w:sz w:val="20"/>
          <w:szCs w:val="20"/>
          <w:lang w:val="ru-RU"/>
        </w:rPr>
        <w:t xml:space="preserve"> валютный своп</w:t>
      </w:r>
      <w:r>
        <w:rPr>
          <w:rFonts w:cs="Arial"/>
          <w:sz w:val="20"/>
          <w:szCs w:val="20"/>
          <w:lang w:val="ru-RU"/>
        </w:rPr>
        <w:t xml:space="preserve"> на</w:t>
      </w:r>
      <w:r w:rsidRPr="00031DA6">
        <w:rPr>
          <w:rFonts w:cs="Arial"/>
          <w:sz w:val="20"/>
          <w:szCs w:val="20"/>
          <w:lang w:val="ru-RU"/>
        </w:rPr>
        <w:t xml:space="preserve"> сумм</w:t>
      </w:r>
      <w:r>
        <w:rPr>
          <w:rFonts w:cs="Arial"/>
          <w:sz w:val="20"/>
          <w:szCs w:val="20"/>
          <w:lang w:val="ru-RU"/>
        </w:rPr>
        <w:t>у</w:t>
      </w:r>
      <w:r w:rsidRPr="00031DA6">
        <w:rPr>
          <w:rFonts w:cs="Arial"/>
          <w:sz w:val="20"/>
          <w:szCs w:val="20"/>
          <w:lang w:val="ru-RU"/>
        </w:rPr>
        <w:t xml:space="preserve"> </w:t>
      </w:r>
      <w:r>
        <w:rPr>
          <w:rFonts w:cs="Arial"/>
          <w:sz w:val="20"/>
          <w:szCs w:val="20"/>
          <w:lang w:val="ru-RU"/>
        </w:rPr>
        <w:t>1 216 997,0</w:t>
      </w:r>
      <w:r w:rsidRPr="00031DA6">
        <w:rPr>
          <w:rFonts w:cs="Arial"/>
          <w:sz w:val="20"/>
          <w:szCs w:val="20"/>
          <w:lang w:val="ru-RU"/>
        </w:rPr>
        <w:t xml:space="preserve"> тыс.</w:t>
      </w:r>
      <w:r w:rsidR="005B6BB7">
        <w:rPr>
          <w:rFonts w:cs="Arial"/>
          <w:sz w:val="20"/>
          <w:szCs w:val="20"/>
          <w:lang w:val="ru-RU"/>
        </w:rPr>
        <w:t xml:space="preserve"> </w:t>
      </w:r>
      <w:r w:rsidRPr="00031DA6">
        <w:rPr>
          <w:rFonts w:cs="Arial"/>
          <w:sz w:val="20"/>
          <w:szCs w:val="20"/>
          <w:lang w:val="ru-RU"/>
        </w:rPr>
        <w:t>руб</w:t>
      </w:r>
      <w:r>
        <w:rPr>
          <w:rFonts w:cs="Arial"/>
          <w:sz w:val="20"/>
          <w:szCs w:val="20"/>
          <w:lang w:val="ru-RU"/>
        </w:rPr>
        <w:t xml:space="preserve">лей. </w:t>
      </w:r>
      <w:r w:rsidRPr="00031DA6">
        <w:rPr>
          <w:rFonts w:cs="Arial"/>
          <w:sz w:val="20"/>
          <w:szCs w:val="20"/>
          <w:lang w:val="ru-RU"/>
        </w:rPr>
        <w:t xml:space="preserve"> Банк заключает самые ликвидные валютные свопы, которые торгуются на Московской бирже - это однодневные валютные свопы доллар-рубль (</w:t>
      </w:r>
      <w:r w:rsidRPr="00031DA6">
        <w:rPr>
          <w:rFonts w:cs="Arial"/>
          <w:sz w:val="20"/>
          <w:szCs w:val="20"/>
        </w:rPr>
        <w:t>USD</w:t>
      </w:r>
      <w:r w:rsidRPr="00031DA6">
        <w:rPr>
          <w:rFonts w:cs="Arial"/>
          <w:sz w:val="20"/>
          <w:szCs w:val="20"/>
          <w:lang w:val="ru-RU"/>
        </w:rPr>
        <w:t>_</w:t>
      </w:r>
      <w:r w:rsidRPr="00031DA6">
        <w:rPr>
          <w:rFonts w:cs="Arial"/>
          <w:sz w:val="20"/>
          <w:szCs w:val="20"/>
        </w:rPr>
        <w:t>TODTOM</w:t>
      </w:r>
      <w:r w:rsidRPr="00031DA6">
        <w:rPr>
          <w:rFonts w:cs="Arial"/>
          <w:sz w:val="20"/>
          <w:szCs w:val="20"/>
          <w:lang w:val="ru-RU"/>
        </w:rPr>
        <w:t>), евро-рубль (</w:t>
      </w:r>
      <w:r w:rsidRPr="00031DA6">
        <w:rPr>
          <w:rFonts w:cs="Arial"/>
          <w:sz w:val="20"/>
          <w:szCs w:val="20"/>
        </w:rPr>
        <w:t>EUR</w:t>
      </w:r>
      <w:r w:rsidRPr="00031DA6">
        <w:rPr>
          <w:rFonts w:cs="Arial"/>
          <w:sz w:val="20"/>
          <w:szCs w:val="20"/>
          <w:lang w:val="ru-RU"/>
        </w:rPr>
        <w:t>_</w:t>
      </w:r>
      <w:r w:rsidRPr="00031DA6">
        <w:rPr>
          <w:rFonts w:cs="Arial"/>
          <w:sz w:val="20"/>
          <w:szCs w:val="20"/>
        </w:rPr>
        <w:t>TODTOM</w:t>
      </w:r>
      <w:r w:rsidRPr="00031DA6">
        <w:rPr>
          <w:rFonts w:cs="Arial"/>
          <w:sz w:val="20"/>
          <w:szCs w:val="20"/>
          <w:lang w:val="ru-RU"/>
        </w:rPr>
        <w:t>) и евро-доллар (</w:t>
      </w:r>
      <w:r w:rsidRPr="00031DA6">
        <w:rPr>
          <w:rFonts w:cs="Arial"/>
          <w:sz w:val="20"/>
          <w:szCs w:val="20"/>
          <w:lang w:val="en-US"/>
        </w:rPr>
        <w:t>EURUSD</w:t>
      </w:r>
      <w:r w:rsidRPr="00031DA6">
        <w:rPr>
          <w:rFonts w:cs="Arial"/>
          <w:sz w:val="20"/>
          <w:szCs w:val="20"/>
          <w:lang w:val="ru-RU"/>
        </w:rPr>
        <w:t>_</w:t>
      </w:r>
      <w:r w:rsidRPr="00031DA6">
        <w:rPr>
          <w:rFonts w:cs="Arial"/>
          <w:sz w:val="20"/>
          <w:szCs w:val="20"/>
          <w:lang w:val="en-US"/>
        </w:rPr>
        <w:t>TODTOM</w:t>
      </w:r>
      <w:r w:rsidRPr="00031DA6">
        <w:rPr>
          <w:rFonts w:cs="Arial"/>
          <w:sz w:val="20"/>
          <w:szCs w:val="20"/>
          <w:lang w:val="ru-RU"/>
        </w:rPr>
        <w:t>).</w:t>
      </w:r>
      <w:r>
        <w:rPr>
          <w:rFonts w:cs="Arial"/>
          <w:sz w:val="20"/>
          <w:szCs w:val="20"/>
          <w:lang w:val="ru-RU"/>
        </w:rPr>
        <w:t xml:space="preserve">   </w:t>
      </w:r>
    </w:p>
    <w:p w14:paraId="5A5DAA6E" w14:textId="77777777" w:rsidR="001527C0" w:rsidRPr="00282056" w:rsidRDefault="001527C0" w:rsidP="001527C0">
      <w:pPr>
        <w:pStyle w:val="2normal"/>
        <w:jc w:val="both"/>
        <w:rPr>
          <w:rFonts w:cs="Arial"/>
          <w:sz w:val="20"/>
          <w:szCs w:val="20"/>
          <w:lang w:val="ru-RU"/>
        </w:rPr>
      </w:pPr>
    </w:p>
    <w:tbl>
      <w:tblPr>
        <w:tblStyle w:val="affc"/>
        <w:tblW w:w="95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660"/>
        <w:gridCol w:w="1559"/>
        <w:gridCol w:w="851"/>
        <w:gridCol w:w="1134"/>
        <w:gridCol w:w="1559"/>
        <w:gridCol w:w="709"/>
        <w:gridCol w:w="1101"/>
      </w:tblGrid>
      <w:tr w:rsidR="001527C0" w:rsidRPr="00282056" w14:paraId="6D909A69" w14:textId="77777777" w:rsidTr="001527C0">
        <w:tc>
          <w:tcPr>
            <w:tcW w:w="2660" w:type="dxa"/>
            <w:tcBorders>
              <w:top w:val="single" w:sz="4" w:space="0" w:color="auto"/>
              <w:bottom w:val="single" w:sz="4" w:space="0" w:color="auto"/>
            </w:tcBorders>
          </w:tcPr>
          <w:p w14:paraId="56602F54" w14:textId="77777777" w:rsidR="001527C0" w:rsidRPr="00282056" w:rsidRDefault="001527C0" w:rsidP="001527C0">
            <w:pPr>
              <w:pStyle w:val="2normal"/>
              <w:jc w:val="both"/>
              <w:rPr>
                <w:rFonts w:cs="Arial"/>
                <w:sz w:val="16"/>
                <w:szCs w:val="16"/>
                <w:lang w:val="ru-RU"/>
              </w:rPr>
            </w:pPr>
          </w:p>
        </w:tc>
        <w:tc>
          <w:tcPr>
            <w:tcW w:w="3544" w:type="dxa"/>
            <w:gridSpan w:val="3"/>
            <w:tcBorders>
              <w:top w:val="single" w:sz="4" w:space="0" w:color="auto"/>
              <w:bottom w:val="single" w:sz="4" w:space="0" w:color="auto"/>
            </w:tcBorders>
          </w:tcPr>
          <w:p w14:paraId="43047C89" w14:textId="77777777" w:rsidR="001527C0" w:rsidRPr="00282056" w:rsidRDefault="001527C0" w:rsidP="001527C0">
            <w:pPr>
              <w:pStyle w:val="2normal"/>
              <w:jc w:val="center"/>
              <w:rPr>
                <w:rFonts w:cs="Arial"/>
                <w:b/>
                <w:sz w:val="16"/>
                <w:szCs w:val="16"/>
                <w:lang w:val="ru-RU"/>
              </w:rPr>
            </w:pPr>
            <w:r w:rsidRPr="00282056">
              <w:rPr>
                <w:rFonts w:cs="Arial"/>
                <w:b/>
                <w:sz w:val="16"/>
                <w:szCs w:val="16"/>
                <w:lang w:val="ru-RU"/>
              </w:rPr>
              <w:t>Справедливая стоимость</w:t>
            </w:r>
          </w:p>
          <w:p w14:paraId="1E2A7780" w14:textId="77777777" w:rsidR="001527C0" w:rsidRPr="00282056" w:rsidRDefault="001527C0" w:rsidP="005B6BB7">
            <w:pPr>
              <w:pStyle w:val="2normal"/>
              <w:jc w:val="center"/>
              <w:rPr>
                <w:rFonts w:cs="Arial"/>
                <w:b/>
                <w:sz w:val="16"/>
                <w:szCs w:val="16"/>
                <w:lang w:val="ru-RU"/>
              </w:rPr>
            </w:pPr>
            <w:r w:rsidRPr="00282056">
              <w:rPr>
                <w:rFonts w:cs="Arial"/>
                <w:b/>
                <w:sz w:val="16"/>
                <w:szCs w:val="16"/>
                <w:lang w:val="ru-RU"/>
              </w:rPr>
              <w:t>н</w:t>
            </w:r>
            <w:r w:rsidRPr="00282056">
              <w:rPr>
                <w:rFonts w:cs="Arial"/>
                <w:b/>
                <w:sz w:val="16"/>
                <w:szCs w:val="16"/>
                <w:lang w:val="en-US"/>
              </w:rPr>
              <w:t xml:space="preserve">а </w:t>
            </w:r>
            <w:r w:rsidRPr="00282056">
              <w:rPr>
                <w:rFonts w:cs="Arial"/>
                <w:b/>
                <w:sz w:val="16"/>
                <w:szCs w:val="16"/>
                <w:lang w:val="ru-RU"/>
              </w:rPr>
              <w:t>01.01.201</w:t>
            </w:r>
            <w:r w:rsidR="005B6BB7">
              <w:rPr>
                <w:rFonts w:cs="Arial"/>
                <w:b/>
                <w:sz w:val="16"/>
                <w:szCs w:val="16"/>
                <w:lang w:val="ru-RU"/>
              </w:rPr>
              <w:t>7</w:t>
            </w:r>
          </w:p>
        </w:tc>
        <w:tc>
          <w:tcPr>
            <w:tcW w:w="3369" w:type="dxa"/>
            <w:gridSpan w:val="3"/>
            <w:tcBorders>
              <w:top w:val="single" w:sz="4" w:space="0" w:color="auto"/>
              <w:bottom w:val="single" w:sz="4" w:space="0" w:color="auto"/>
            </w:tcBorders>
          </w:tcPr>
          <w:p w14:paraId="5E373A45" w14:textId="77777777" w:rsidR="001527C0" w:rsidRPr="00282056" w:rsidRDefault="001527C0" w:rsidP="001527C0">
            <w:pPr>
              <w:pStyle w:val="2normal"/>
              <w:jc w:val="center"/>
              <w:rPr>
                <w:rFonts w:cs="Arial"/>
                <w:b/>
                <w:sz w:val="16"/>
                <w:szCs w:val="16"/>
                <w:lang w:val="ru-RU"/>
              </w:rPr>
            </w:pPr>
            <w:r w:rsidRPr="00282056">
              <w:rPr>
                <w:rFonts w:cs="Arial"/>
                <w:b/>
                <w:sz w:val="16"/>
                <w:szCs w:val="16"/>
                <w:lang w:val="ru-RU"/>
              </w:rPr>
              <w:t>Справедливая стоимость</w:t>
            </w:r>
          </w:p>
          <w:p w14:paraId="07C361EE" w14:textId="77777777" w:rsidR="001527C0" w:rsidRPr="00282056" w:rsidRDefault="001527C0" w:rsidP="005B6BB7">
            <w:pPr>
              <w:pStyle w:val="2normal"/>
              <w:jc w:val="center"/>
              <w:rPr>
                <w:rFonts w:cs="Arial"/>
                <w:b/>
                <w:sz w:val="16"/>
                <w:szCs w:val="16"/>
                <w:lang w:val="ru-RU"/>
              </w:rPr>
            </w:pPr>
            <w:r>
              <w:rPr>
                <w:rFonts w:cs="Arial"/>
                <w:b/>
                <w:sz w:val="16"/>
                <w:szCs w:val="16"/>
                <w:lang w:val="ru-RU"/>
              </w:rPr>
              <w:t>на 01.01</w:t>
            </w:r>
            <w:r w:rsidRPr="00282056">
              <w:rPr>
                <w:rFonts w:cs="Arial"/>
                <w:b/>
                <w:sz w:val="16"/>
                <w:szCs w:val="16"/>
                <w:lang w:val="ru-RU"/>
              </w:rPr>
              <w:t>.201</w:t>
            </w:r>
            <w:r w:rsidR="005B6BB7">
              <w:rPr>
                <w:rFonts w:cs="Arial"/>
                <w:b/>
                <w:sz w:val="16"/>
                <w:szCs w:val="16"/>
                <w:lang w:val="ru-RU"/>
              </w:rPr>
              <w:t>6</w:t>
            </w:r>
          </w:p>
        </w:tc>
      </w:tr>
      <w:tr w:rsidR="001527C0" w:rsidRPr="00282056" w14:paraId="247A1E08" w14:textId="77777777" w:rsidTr="001527C0">
        <w:tc>
          <w:tcPr>
            <w:tcW w:w="2660" w:type="dxa"/>
            <w:tcBorders>
              <w:top w:val="single" w:sz="4" w:space="0" w:color="auto"/>
              <w:bottom w:val="single" w:sz="4" w:space="0" w:color="auto"/>
            </w:tcBorders>
          </w:tcPr>
          <w:p w14:paraId="5F809BC3" w14:textId="77777777" w:rsidR="001527C0" w:rsidRPr="00282056" w:rsidRDefault="001527C0" w:rsidP="001527C0">
            <w:pPr>
              <w:pStyle w:val="2normal"/>
              <w:jc w:val="both"/>
              <w:rPr>
                <w:rFonts w:cs="Arial"/>
                <w:sz w:val="16"/>
                <w:szCs w:val="16"/>
                <w:lang w:val="ru-RU"/>
              </w:rPr>
            </w:pPr>
          </w:p>
        </w:tc>
        <w:tc>
          <w:tcPr>
            <w:tcW w:w="1559" w:type="dxa"/>
            <w:tcBorders>
              <w:top w:val="single" w:sz="4" w:space="0" w:color="auto"/>
              <w:bottom w:val="single" w:sz="4" w:space="0" w:color="auto"/>
            </w:tcBorders>
          </w:tcPr>
          <w:p w14:paraId="63E47E26" w14:textId="77777777" w:rsidR="001527C0" w:rsidRPr="00282056" w:rsidRDefault="001527C0" w:rsidP="001527C0">
            <w:pPr>
              <w:pStyle w:val="2normal"/>
              <w:jc w:val="right"/>
              <w:rPr>
                <w:rFonts w:cs="Arial"/>
                <w:b/>
                <w:sz w:val="16"/>
                <w:szCs w:val="16"/>
                <w:lang w:val="ru-RU"/>
              </w:rPr>
            </w:pPr>
            <w:r w:rsidRPr="00282056">
              <w:rPr>
                <w:rFonts w:cs="Arial"/>
                <w:b/>
                <w:sz w:val="16"/>
                <w:szCs w:val="16"/>
                <w:lang w:val="ru-RU"/>
              </w:rPr>
              <w:t>Условная основная сумма</w:t>
            </w:r>
          </w:p>
        </w:tc>
        <w:tc>
          <w:tcPr>
            <w:tcW w:w="851" w:type="dxa"/>
            <w:tcBorders>
              <w:top w:val="single" w:sz="4" w:space="0" w:color="auto"/>
              <w:bottom w:val="single" w:sz="4" w:space="0" w:color="auto"/>
            </w:tcBorders>
          </w:tcPr>
          <w:p w14:paraId="4FC870BD" w14:textId="77777777" w:rsidR="001527C0" w:rsidRPr="00282056" w:rsidRDefault="001527C0" w:rsidP="001527C0">
            <w:pPr>
              <w:pStyle w:val="2normal"/>
              <w:jc w:val="right"/>
              <w:rPr>
                <w:rFonts w:cs="Arial"/>
                <w:b/>
                <w:sz w:val="16"/>
                <w:szCs w:val="16"/>
                <w:lang w:val="ru-RU"/>
              </w:rPr>
            </w:pPr>
          </w:p>
          <w:p w14:paraId="5799E2F1" w14:textId="77777777" w:rsidR="001527C0" w:rsidRPr="00282056" w:rsidRDefault="001527C0" w:rsidP="001527C0">
            <w:pPr>
              <w:pStyle w:val="2normal"/>
              <w:jc w:val="right"/>
              <w:rPr>
                <w:rFonts w:cs="Arial"/>
                <w:b/>
                <w:sz w:val="16"/>
                <w:szCs w:val="16"/>
                <w:lang w:val="ru-RU"/>
              </w:rPr>
            </w:pPr>
            <w:r w:rsidRPr="00282056">
              <w:rPr>
                <w:rFonts w:cs="Arial"/>
                <w:b/>
                <w:sz w:val="16"/>
                <w:szCs w:val="16"/>
                <w:lang w:val="ru-RU"/>
              </w:rPr>
              <w:t>Актив</w:t>
            </w:r>
          </w:p>
        </w:tc>
        <w:tc>
          <w:tcPr>
            <w:tcW w:w="1134" w:type="dxa"/>
            <w:tcBorders>
              <w:top w:val="single" w:sz="4" w:space="0" w:color="auto"/>
              <w:bottom w:val="single" w:sz="4" w:space="0" w:color="auto"/>
            </w:tcBorders>
          </w:tcPr>
          <w:p w14:paraId="45A4210D" w14:textId="77777777" w:rsidR="001527C0" w:rsidRPr="00282056" w:rsidRDefault="001527C0" w:rsidP="001527C0">
            <w:pPr>
              <w:pStyle w:val="2normal"/>
              <w:jc w:val="right"/>
              <w:rPr>
                <w:rFonts w:cs="Arial"/>
                <w:b/>
                <w:sz w:val="16"/>
                <w:szCs w:val="16"/>
                <w:lang w:val="ru-RU"/>
              </w:rPr>
            </w:pPr>
            <w:r w:rsidRPr="00282056">
              <w:rPr>
                <w:rFonts w:cs="Arial"/>
                <w:b/>
                <w:sz w:val="16"/>
                <w:szCs w:val="16"/>
                <w:lang w:val="ru-RU"/>
              </w:rPr>
              <w:t>Обязательство</w:t>
            </w:r>
          </w:p>
        </w:tc>
        <w:tc>
          <w:tcPr>
            <w:tcW w:w="1559" w:type="dxa"/>
            <w:tcBorders>
              <w:top w:val="single" w:sz="4" w:space="0" w:color="auto"/>
              <w:bottom w:val="single" w:sz="4" w:space="0" w:color="auto"/>
            </w:tcBorders>
          </w:tcPr>
          <w:p w14:paraId="4494BFF9" w14:textId="77777777" w:rsidR="001527C0" w:rsidRPr="00282056" w:rsidRDefault="001527C0" w:rsidP="001527C0">
            <w:pPr>
              <w:pStyle w:val="2normal"/>
              <w:jc w:val="right"/>
              <w:rPr>
                <w:rFonts w:cs="Arial"/>
                <w:b/>
                <w:sz w:val="16"/>
                <w:szCs w:val="16"/>
                <w:lang w:val="ru-RU"/>
              </w:rPr>
            </w:pPr>
            <w:r w:rsidRPr="00282056">
              <w:rPr>
                <w:rFonts w:cs="Arial"/>
                <w:b/>
                <w:sz w:val="16"/>
                <w:szCs w:val="16"/>
                <w:lang w:val="ru-RU"/>
              </w:rPr>
              <w:t>Условная основная сумма</w:t>
            </w:r>
          </w:p>
        </w:tc>
        <w:tc>
          <w:tcPr>
            <w:tcW w:w="709" w:type="dxa"/>
            <w:tcBorders>
              <w:top w:val="single" w:sz="4" w:space="0" w:color="auto"/>
              <w:bottom w:val="single" w:sz="4" w:space="0" w:color="auto"/>
            </w:tcBorders>
          </w:tcPr>
          <w:p w14:paraId="19957B8A" w14:textId="77777777" w:rsidR="001527C0" w:rsidRPr="00282056" w:rsidRDefault="001527C0" w:rsidP="001527C0">
            <w:pPr>
              <w:pStyle w:val="2normal"/>
              <w:jc w:val="right"/>
              <w:rPr>
                <w:rFonts w:cs="Arial"/>
                <w:b/>
                <w:sz w:val="16"/>
                <w:szCs w:val="16"/>
                <w:lang w:val="ru-RU"/>
              </w:rPr>
            </w:pPr>
          </w:p>
          <w:p w14:paraId="16B12CEF" w14:textId="77777777" w:rsidR="001527C0" w:rsidRPr="00282056" w:rsidRDefault="001527C0" w:rsidP="001527C0">
            <w:pPr>
              <w:pStyle w:val="2normal"/>
              <w:jc w:val="right"/>
              <w:rPr>
                <w:rFonts w:cs="Arial"/>
                <w:b/>
                <w:sz w:val="16"/>
                <w:szCs w:val="16"/>
                <w:lang w:val="ru-RU"/>
              </w:rPr>
            </w:pPr>
            <w:r w:rsidRPr="00282056">
              <w:rPr>
                <w:rFonts w:cs="Arial"/>
                <w:b/>
                <w:sz w:val="16"/>
                <w:szCs w:val="16"/>
                <w:lang w:val="ru-RU"/>
              </w:rPr>
              <w:t>Актив</w:t>
            </w:r>
          </w:p>
        </w:tc>
        <w:tc>
          <w:tcPr>
            <w:tcW w:w="1101" w:type="dxa"/>
            <w:tcBorders>
              <w:top w:val="single" w:sz="4" w:space="0" w:color="auto"/>
              <w:bottom w:val="single" w:sz="4" w:space="0" w:color="auto"/>
            </w:tcBorders>
          </w:tcPr>
          <w:p w14:paraId="26159176" w14:textId="77777777" w:rsidR="001527C0" w:rsidRPr="00282056" w:rsidRDefault="001527C0" w:rsidP="001527C0">
            <w:pPr>
              <w:pStyle w:val="2normal"/>
              <w:jc w:val="right"/>
              <w:rPr>
                <w:rFonts w:cs="Arial"/>
                <w:b/>
                <w:sz w:val="16"/>
                <w:szCs w:val="16"/>
                <w:lang w:val="ru-RU"/>
              </w:rPr>
            </w:pPr>
            <w:r w:rsidRPr="00282056">
              <w:rPr>
                <w:rFonts w:cs="Arial"/>
                <w:b/>
                <w:sz w:val="16"/>
                <w:szCs w:val="16"/>
                <w:lang w:val="ru-RU"/>
              </w:rPr>
              <w:t>Обязательство</w:t>
            </w:r>
          </w:p>
        </w:tc>
      </w:tr>
      <w:tr w:rsidR="005B6BB7" w:rsidRPr="00282056" w14:paraId="05D5DE7B" w14:textId="77777777" w:rsidTr="001527C0">
        <w:tc>
          <w:tcPr>
            <w:tcW w:w="2660" w:type="dxa"/>
            <w:tcBorders>
              <w:top w:val="single" w:sz="4" w:space="0" w:color="auto"/>
            </w:tcBorders>
          </w:tcPr>
          <w:p w14:paraId="7BDEDB4A" w14:textId="77777777" w:rsidR="005B6BB7" w:rsidRDefault="005B6BB7" w:rsidP="005B6BB7">
            <w:pPr>
              <w:pStyle w:val="2normal"/>
              <w:jc w:val="both"/>
              <w:rPr>
                <w:rFonts w:cs="Arial"/>
                <w:b/>
                <w:sz w:val="16"/>
                <w:szCs w:val="16"/>
                <w:lang w:val="ru-RU"/>
              </w:rPr>
            </w:pPr>
          </w:p>
          <w:p w14:paraId="2F8FA38A" w14:textId="77777777" w:rsidR="005B6BB7" w:rsidRPr="00282056" w:rsidRDefault="005B6BB7" w:rsidP="005B6BB7">
            <w:pPr>
              <w:pStyle w:val="2normal"/>
              <w:jc w:val="both"/>
              <w:rPr>
                <w:rFonts w:cs="Arial"/>
                <w:b/>
                <w:sz w:val="16"/>
                <w:szCs w:val="16"/>
                <w:lang w:val="ru-RU"/>
              </w:rPr>
            </w:pPr>
            <w:r w:rsidRPr="00282056">
              <w:rPr>
                <w:rFonts w:cs="Arial"/>
                <w:b/>
                <w:sz w:val="16"/>
                <w:szCs w:val="16"/>
                <w:lang w:val="ru-RU"/>
              </w:rPr>
              <w:t xml:space="preserve">Валютные контракты </w:t>
            </w:r>
            <w:r w:rsidRPr="00282056">
              <w:rPr>
                <w:rFonts w:cs="Arial"/>
                <w:b/>
                <w:sz w:val="16"/>
                <w:szCs w:val="16"/>
                <w:lang w:val="en-US"/>
              </w:rPr>
              <w:t>SWAP</w:t>
            </w:r>
          </w:p>
        </w:tc>
        <w:tc>
          <w:tcPr>
            <w:tcW w:w="1559" w:type="dxa"/>
            <w:tcBorders>
              <w:top w:val="single" w:sz="4" w:space="0" w:color="auto"/>
            </w:tcBorders>
          </w:tcPr>
          <w:p w14:paraId="3481B023" w14:textId="77777777" w:rsidR="005B6BB7" w:rsidRDefault="005B6BB7" w:rsidP="005B6BB7">
            <w:pPr>
              <w:pStyle w:val="2normal"/>
              <w:jc w:val="right"/>
              <w:rPr>
                <w:rFonts w:cs="Arial"/>
                <w:sz w:val="16"/>
                <w:szCs w:val="16"/>
                <w:lang w:val="ru-RU"/>
              </w:rPr>
            </w:pPr>
          </w:p>
          <w:p w14:paraId="6E4F01BC" w14:textId="77777777" w:rsidR="005B6BB7" w:rsidRPr="00253BC6" w:rsidRDefault="005B6BB7" w:rsidP="005B6BB7">
            <w:pPr>
              <w:pStyle w:val="2normal"/>
              <w:jc w:val="right"/>
              <w:rPr>
                <w:rFonts w:cs="Arial"/>
                <w:sz w:val="16"/>
                <w:szCs w:val="16"/>
                <w:lang w:val="en-US"/>
              </w:rPr>
            </w:pPr>
            <w:r>
              <w:rPr>
                <w:rFonts w:cs="Arial"/>
                <w:sz w:val="16"/>
                <w:szCs w:val="16"/>
                <w:lang w:val="en-US"/>
              </w:rPr>
              <w:t>1 </w:t>
            </w:r>
            <w:r>
              <w:rPr>
                <w:rFonts w:cs="Arial"/>
                <w:sz w:val="16"/>
                <w:szCs w:val="16"/>
                <w:lang w:val="ru-RU"/>
              </w:rPr>
              <w:t>2</w:t>
            </w:r>
            <w:r>
              <w:rPr>
                <w:rFonts w:cs="Arial"/>
                <w:sz w:val="16"/>
                <w:szCs w:val="16"/>
                <w:lang w:val="en-US"/>
              </w:rPr>
              <w:t>29 2</w:t>
            </w:r>
            <w:r>
              <w:rPr>
                <w:rFonts w:cs="Arial"/>
                <w:sz w:val="16"/>
                <w:szCs w:val="16"/>
                <w:lang w:val="ru-RU"/>
              </w:rPr>
              <w:t>9</w:t>
            </w:r>
            <w:r>
              <w:rPr>
                <w:rFonts w:cs="Arial"/>
                <w:sz w:val="16"/>
                <w:szCs w:val="16"/>
                <w:lang w:val="en-US"/>
              </w:rPr>
              <w:t>4</w:t>
            </w:r>
          </w:p>
        </w:tc>
        <w:tc>
          <w:tcPr>
            <w:tcW w:w="851" w:type="dxa"/>
            <w:tcBorders>
              <w:top w:val="single" w:sz="4" w:space="0" w:color="auto"/>
            </w:tcBorders>
          </w:tcPr>
          <w:p w14:paraId="68026D06" w14:textId="77777777" w:rsidR="005B6BB7" w:rsidRDefault="005B6BB7" w:rsidP="005B6BB7">
            <w:pPr>
              <w:pStyle w:val="2normal"/>
              <w:jc w:val="right"/>
              <w:rPr>
                <w:rFonts w:cs="Arial"/>
                <w:sz w:val="16"/>
                <w:szCs w:val="16"/>
                <w:lang w:val="ru-RU"/>
              </w:rPr>
            </w:pPr>
          </w:p>
          <w:p w14:paraId="401D7664" w14:textId="77777777" w:rsidR="005B6BB7" w:rsidRPr="00282056" w:rsidRDefault="005B6BB7" w:rsidP="005B6BB7">
            <w:pPr>
              <w:pStyle w:val="2normal"/>
              <w:jc w:val="right"/>
              <w:rPr>
                <w:rFonts w:cs="Arial"/>
                <w:sz w:val="16"/>
                <w:szCs w:val="16"/>
                <w:lang w:val="ru-RU"/>
              </w:rPr>
            </w:pPr>
            <w:r w:rsidRPr="00282056">
              <w:rPr>
                <w:rFonts w:cs="Arial"/>
                <w:sz w:val="16"/>
                <w:szCs w:val="16"/>
                <w:lang w:val="ru-RU"/>
              </w:rPr>
              <w:t>-</w:t>
            </w:r>
          </w:p>
        </w:tc>
        <w:tc>
          <w:tcPr>
            <w:tcW w:w="1134" w:type="dxa"/>
            <w:tcBorders>
              <w:top w:val="single" w:sz="4" w:space="0" w:color="auto"/>
            </w:tcBorders>
          </w:tcPr>
          <w:p w14:paraId="4553B3CB" w14:textId="77777777" w:rsidR="005B6BB7" w:rsidRDefault="005B6BB7" w:rsidP="005B6BB7">
            <w:pPr>
              <w:pStyle w:val="2normal"/>
              <w:jc w:val="right"/>
              <w:rPr>
                <w:rFonts w:cs="Arial"/>
                <w:sz w:val="16"/>
                <w:szCs w:val="16"/>
                <w:lang w:val="ru-RU"/>
              </w:rPr>
            </w:pPr>
          </w:p>
          <w:p w14:paraId="372547F1" w14:textId="77777777" w:rsidR="005B6BB7" w:rsidRPr="00282056" w:rsidRDefault="005B6BB7" w:rsidP="005B6BB7">
            <w:pPr>
              <w:pStyle w:val="2normal"/>
              <w:jc w:val="right"/>
              <w:rPr>
                <w:rFonts w:cs="Arial"/>
                <w:sz w:val="16"/>
                <w:szCs w:val="16"/>
                <w:lang w:val="ru-RU"/>
              </w:rPr>
            </w:pPr>
            <w:r w:rsidRPr="00282056">
              <w:rPr>
                <w:rFonts w:cs="Arial"/>
                <w:sz w:val="16"/>
                <w:szCs w:val="16"/>
                <w:lang w:val="ru-RU"/>
              </w:rPr>
              <w:t>-</w:t>
            </w:r>
          </w:p>
        </w:tc>
        <w:tc>
          <w:tcPr>
            <w:tcW w:w="1559" w:type="dxa"/>
            <w:tcBorders>
              <w:top w:val="single" w:sz="4" w:space="0" w:color="auto"/>
            </w:tcBorders>
          </w:tcPr>
          <w:p w14:paraId="2C45B02F" w14:textId="77777777" w:rsidR="005B6BB7" w:rsidRDefault="005B6BB7" w:rsidP="005B6BB7">
            <w:pPr>
              <w:pStyle w:val="2normal"/>
              <w:jc w:val="right"/>
              <w:rPr>
                <w:rFonts w:cs="Arial"/>
                <w:sz w:val="16"/>
                <w:szCs w:val="16"/>
                <w:lang w:val="ru-RU"/>
              </w:rPr>
            </w:pPr>
          </w:p>
          <w:p w14:paraId="0884C76E" w14:textId="77777777" w:rsidR="005B6BB7" w:rsidRPr="00F867BD" w:rsidRDefault="005B6BB7" w:rsidP="005B6BB7">
            <w:pPr>
              <w:pStyle w:val="2normal"/>
              <w:jc w:val="right"/>
              <w:rPr>
                <w:rFonts w:cs="Arial"/>
                <w:sz w:val="16"/>
                <w:szCs w:val="16"/>
                <w:lang w:val="ru-RU"/>
              </w:rPr>
            </w:pPr>
            <w:r>
              <w:rPr>
                <w:rFonts w:cs="Arial"/>
                <w:sz w:val="16"/>
                <w:szCs w:val="16"/>
                <w:lang w:val="ru-RU"/>
              </w:rPr>
              <w:t>389 655</w:t>
            </w:r>
          </w:p>
        </w:tc>
        <w:tc>
          <w:tcPr>
            <w:tcW w:w="709" w:type="dxa"/>
            <w:tcBorders>
              <w:top w:val="single" w:sz="4" w:space="0" w:color="auto"/>
            </w:tcBorders>
          </w:tcPr>
          <w:p w14:paraId="68E37DF5" w14:textId="77777777" w:rsidR="005B6BB7" w:rsidRDefault="005B6BB7" w:rsidP="005B6BB7">
            <w:pPr>
              <w:pStyle w:val="2normal"/>
              <w:jc w:val="right"/>
              <w:rPr>
                <w:rFonts w:cs="Arial"/>
                <w:sz w:val="16"/>
                <w:szCs w:val="16"/>
                <w:lang w:val="ru-RU"/>
              </w:rPr>
            </w:pPr>
          </w:p>
          <w:p w14:paraId="7A640647" w14:textId="77777777" w:rsidR="005B6BB7" w:rsidRPr="00282056" w:rsidRDefault="005B6BB7" w:rsidP="005B6BB7">
            <w:pPr>
              <w:pStyle w:val="2normal"/>
              <w:jc w:val="right"/>
              <w:rPr>
                <w:rFonts w:cs="Arial"/>
                <w:sz w:val="16"/>
                <w:szCs w:val="16"/>
                <w:lang w:val="ru-RU"/>
              </w:rPr>
            </w:pPr>
            <w:r w:rsidRPr="00282056">
              <w:rPr>
                <w:rFonts w:cs="Arial"/>
                <w:sz w:val="16"/>
                <w:szCs w:val="16"/>
                <w:lang w:val="ru-RU"/>
              </w:rPr>
              <w:t>-</w:t>
            </w:r>
          </w:p>
        </w:tc>
        <w:tc>
          <w:tcPr>
            <w:tcW w:w="1101" w:type="dxa"/>
            <w:tcBorders>
              <w:top w:val="single" w:sz="4" w:space="0" w:color="auto"/>
            </w:tcBorders>
          </w:tcPr>
          <w:p w14:paraId="6A51CFAC" w14:textId="77777777" w:rsidR="005B6BB7" w:rsidRDefault="005B6BB7" w:rsidP="005B6BB7">
            <w:pPr>
              <w:pStyle w:val="2normal"/>
              <w:jc w:val="right"/>
              <w:rPr>
                <w:rFonts w:cs="Arial"/>
                <w:sz w:val="16"/>
                <w:szCs w:val="16"/>
                <w:lang w:val="ru-RU"/>
              </w:rPr>
            </w:pPr>
          </w:p>
          <w:p w14:paraId="5F98D951" w14:textId="77777777" w:rsidR="005B6BB7" w:rsidRPr="00282056" w:rsidRDefault="005B6BB7" w:rsidP="005B6BB7">
            <w:pPr>
              <w:pStyle w:val="2normal"/>
              <w:jc w:val="right"/>
              <w:rPr>
                <w:rFonts w:cs="Arial"/>
                <w:sz w:val="16"/>
                <w:szCs w:val="16"/>
                <w:lang w:val="ru-RU"/>
              </w:rPr>
            </w:pPr>
            <w:r w:rsidRPr="00282056">
              <w:rPr>
                <w:rFonts w:cs="Arial"/>
                <w:sz w:val="16"/>
                <w:szCs w:val="16"/>
                <w:lang w:val="ru-RU"/>
              </w:rPr>
              <w:t>-</w:t>
            </w:r>
          </w:p>
        </w:tc>
      </w:tr>
      <w:tr w:rsidR="005B6BB7" w:rsidRPr="00282056" w14:paraId="49FE1C20" w14:textId="77777777" w:rsidTr="001527C0">
        <w:tc>
          <w:tcPr>
            <w:tcW w:w="2660" w:type="dxa"/>
          </w:tcPr>
          <w:p w14:paraId="78C4D74B" w14:textId="77777777" w:rsidR="005B6BB7" w:rsidRPr="00282056" w:rsidRDefault="005B6BB7" w:rsidP="005B6BB7">
            <w:pPr>
              <w:pStyle w:val="2normal"/>
              <w:jc w:val="both"/>
              <w:rPr>
                <w:rFonts w:cs="Arial"/>
                <w:b/>
                <w:sz w:val="16"/>
                <w:szCs w:val="16"/>
                <w:lang w:val="ru-RU"/>
              </w:rPr>
            </w:pPr>
          </w:p>
        </w:tc>
        <w:tc>
          <w:tcPr>
            <w:tcW w:w="1559" w:type="dxa"/>
          </w:tcPr>
          <w:p w14:paraId="32844472" w14:textId="77777777" w:rsidR="005B6BB7" w:rsidRPr="00282056" w:rsidRDefault="005B6BB7" w:rsidP="005B6BB7">
            <w:pPr>
              <w:pStyle w:val="2normal"/>
              <w:jc w:val="right"/>
              <w:rPr>
                <w:rFonts w:cs="Arial"/>
                <w:sz w:val="16"/>
                <w:szCs w:val="16"/>
                <w:lang w:val="ru-RU"/>
              </w:rPr>
            </w:pPr>
          </w:p>
        </w:tc>
        <w:tc>
          <w:tcPr>
            <w:tcW w:w="851" w:type="dxa"/>
          </w:tcPr>
          <w:p w14:paraId="174287FB" w14:textId="77777777" w:rsidR="005B6BB7" w:rsidRPr="00282056" w:rsidRDefault="005B6BB7" w:rsidP="005B6BB7">
            <w:pPr>
              <w:pStyle w:val="2normal"/>
              <w:jc w:val="right"/>
              <w:rPr>
                <w:rFonts w:cs="Arial"/>
                <w:sz w:val="16"/>
                <w:szCs w:val="16"/>
                <w:lang w:val="ru-RU"/>
              </w:rPr>
            </w:pPr>
          </w:p>
        </w:tc>
        <w:tc>
          <w:tcPr>
            <w:tcW w:w="1134" w:type="dxa"/>
          </w:tcPr>
          <w:p w14:paraId="6E67755B" w14:textId="77777777" w:rsidR="005B6BB7" w:rsidRPr="00282056" w:rsidRDefault="005B6BB7" w:rsidP="005B6BB7">
            <w:pPr>
              <w:pStyle w:val="2normal"/>
              <w:jc w:val="right"/>
              <w:rPr>
                <w:rFonts w:cs="Arial"/>
                <w:sz w:val="16"/>
                <w:szCs w:val="16"/>
                <w:lang w:val="ru-RU"/>
              </w:rPr>
            </w:pPr>
          </w:p>
        </w:tc>
        <w:tc>
          <w:tcPr>
            <w:tcW w:w="1559" w:type="dxa"/>
          </w:tcPr>
          <w:p w14:paraId="120E27B6" w14:textId="77777777" w:rsidR="005B6BB7" w:rsidRPr="00282056" w:rsidRDefault="005B6BB7" w:rsidP="005B6BB7">
            <w:pPr>
              <w:pStyle w:val="2normal"/>
              <w:jc w:val="right"/>
              <w:rPr>
                <w:rFonts w:cs="Arial"/>
                <w:sz w:val="16"/>
                <w:szCs w:val="16"/>
                <w:lang w:val="ru-RU"/>
              </w:rPr>
            </w:pPr>
          </w:p>
        </w:tc>
        <w:tc>
          <w:tcPr>
            <w:tcW w:w="709" w:type="dxa"/>
          </w:tcPr>
          <w:p w14:paraId="44162A23" w14:textId="77777777" w:rsidR="005B6BB7" w:rsidRPr="00282056" w:rsidRDefault="005B6BB7" w:rsidP="005B6BB7">
            <w:pPr>
              <w:pStyle w:val="2normal"/>
              <w:jc w:val="right"/>
              <w:rPr>
                <w:rFonts w:cs="Arial"/>
                <w:sz w:val="16"/>
                <w:szCs w:val="16"/>
                <w:lang w:val="ru-RU"/>
              </w:rPr>
            </w:pPr>
          </w:p>
        </w:tc>
        <w:tc>
          <w:tcPr>
            <w:tcW w:w="1101" w:type="dxa"/>
          </w:tcPr>
          <w:p w14:paraId="215B6353" w14:textId="77777777" w:rsidR="005B6BB7" w:rsidRPr="00282056" w:rsidRDefault="005B6BB7" w:rsidP="005B6BB7">
            <w:pPr>
              <w:pStyle w:val="2normal"/>
              <w:jc w:val="right"/>
              <w:rPr>
                <w:rFonts w:cs="Arial"/>
                <w:sz w:val="16"/>
                <w:szCs w:val="16"/>
                <w:lang w:val="ru-RU"/>
              </w:rPr>
            </w:pPr>
          </w:p>
        </w:tc>
      </w:tr>
      <w:tr w:rsidR="005B6BB7" w:rsidRPr="00282056" w14:paraId="058C4FA3" w14:textId="77777777" w:rsidTr="001527C0">
        <w:tc>
          <w:tcPr>
            <w:tcW w:w="2660" w:type="dxa"/>
            <w:tcBorders>
              <w:bottom w:val="single" w:sz="4" w:space="0" w:color="auto"/>
            </w:tcBorders>
          </w:tcPr>
          <w:p w14:paraId="3489E193" w14:textId="77777777" w:rsidR="005B6BB7" w:rsidRPr="00282056" w:rsidRDefault="005B6BB7" w:rsidP="005B6BB7">
            <w:pPr>
              <w:pStyle w:val="2normal"/>
              <w:jc w:val="both"/>
              <w:rPr>
                <w:rFonts w:cs="Arial"/>
                <w:sz w:val="16"/>
                <w:szCs w:val="16"/>
                <w:lang w:val="ru-RU"/>
              </w:rPr>
            </w:pPr>
          </w:p>
        </w:tc>
        <w:tc>
          <w:tcPr>
            <w:tcW w:w="1559" w:type="dxa"/>
            <w:tcBorders>
              <w:bottom w:val="single" w:sz="4" w:space="0" w:color="auto"/>
            </w:tcBorders>
          </w:tcPr>
          <w:p w14:paraId="289F9819" w14:textId="77777777" w:rsidR="005B6BB7" w:rsidRPr="00282056" w:rsidRDefault="005B6BB7" w:rsidP="005B6BB7">
            <w:pPr>
              <w:pStyle w:val="2normal"/>
              <w:jc w:val="right"/>
              <w:rPr>
                <w:rFonts w:cs="Arial"/>
                <w:sz w:val="16"/>
                <w:szCs w:val="16"/>
                <w:lang w:val="ru-RU"/>
              </w:rPr>
            </w:pPr>
          </w:p>
        </w:tc>
        <w:tc>
          <w:tcPr>
            <w:tcW w:w="851" w:type="dxa"/>
            <w:tcBorders>
              <w:bottom w:val="single" w:sz="4" w:space="0" w:color="auto"/>
            </w:tcBorders>
          </w:tcPr>
          <w:p w14:paraId="0D9ACCCE" w14:textId="77777777" w:rsidR="005B6BB7" w:rsidRPr="00282056" w:rsidRDefault="005B6BB7" w:rsidP="005B6BB7">
            <w:pPr>
              <w:pStyle w:val="2normal"/>
              <w:jc w:val="right"/>
              <w:rPr>
                <w:rFonts w:cs="Arial"/>
                <w:sz w:val="16"/>
                <w:szCs w:val="16"/>
                <w:lang w:val="ru-RU"/>
              </w:rPr>
            </w:pPr>
          </w:p>
        </w:tc>
        <w:tc>
          <w:tcPr>
            <w:tcW w:w="1134" w:type="dxa"/>
            <w:tcBorders>
              <w:bottom w:val="single" w:sz="4" w:space="0" w:color="auto"/>
            </w:tcBorders>
          </w:tcPr>
          <w:p w14:paraId="06AFA686" w14:textId="77777777" w:rsidR="005B6BB7" w:rsidRPr="00282056" w:rsidRDefault="005B6BB7" w:rsidP="005B6BB7">
            <w:pPr>
              <w:pStyle w:val="2normal"/>
              <w:jc w:val="right"/>
              <w:rPr>
                <w:rFonts w:cs="Arial"/>
                <w:sz w:val="16"/>
                <w:szCs w:val="16"/>
                <w:lang w:val="ru-RU"/>
              </w:rPr>
            </w:pPr>
          </w:p>
        </w:tc>
        <w:tc>
          <w:tcPr>
            <w:tcW w:w="1559" w:type="dxa"/>
            <w:tcBorders>
              <w:bottom w:val="single" w:sz="4" w:space="0" w:color="auto"/>
            </w:tcBorders>
          </w:tcPr>
          <w:p w14:paraId="1B941230" w14:textId="77777777" w:rsidR="005B6BB7" w:rsidRPr="00282056" w:rsidRDefault="005B6BB7" w:rsidP="005B6BB7">
            <w:pPr>
              <w:pStyle w:val="2normal"/>
              <w:jc w:val="right"/>
              <w:rPr>
                <w:rFonts w:cs="Arial"/>
                <w:sz w:val="16"/>
                <w:szCs w:val="16"/>
                <w:lang w:val="ru-RU"/>
              </w:rPr>
            </w:pPr>
          </w:p>
        </w:tc>
        <w:tc>
          <w:tcPr>
            <w:tcW w:w="709" w:type="dxa"/>
            <w:tcBorders>
              <w:bottom w:val="single" w:sz="4" w:space="0" w:color="auto"/>
            </w:tcBorders>
          </w:tcPr>
          <w:p w14:paraId="1A8A750F" w14:textId="77777777" w:rsidR="005B6BB7" w:rsidRPr="00282056" w:rsidRDefault="005B6BB7" w:rsidP="005B6BB7">
            <w:pPr>
              <w:pStyle w:val="2normal"/>
              <w:jc w:val="right"/>
              <w:rPr>
                <w:rFonts w:cs="Arial"/>
                <w:sz w:val="16"/>
                <w:szCs w:val="16"/>
                <w:lang w:val="ru-RU"/>
              </w:rPr>
            </w:pPr>
          </w:p>
        </w:tc>
        <w:tc>
          <w:tcPr>
            <w:tcW w:w="1101" w:type="dxa"/>
            <w:tcBorders>
              <w:bottom w:val="single" w:sz="4" w:space="0" w:color="auto"/>
            </w:tcBorders>
          </w:tcPr>
          <w:p w14:paraId="4CB98E13" w14:textId="77777777" w:rsidR="005B6BB7" w:rsidRPr="00282056" w:rsidRDefault="005B6BB7" w:rsidP="005B6BB7">
            <w:pPr>
              <w:pStyle w:val="2normal"/>
              <w:jc w:val="right"/>
              <w:rPr>
                <w:rFonts w:cs="Arial"/>
                <w:sz w:val="16"/>
                <w:szCs w:val="16"/>
                <w:lang w:val="ru-RU"/>
              </w:rPr>
            </w:pPr>
          </w:p>
        </w:tc>
      </w:tr>
      <w:tr w:rsidR="005B6BB7" w:rsidRPr="00282056" w14:paraId="6EC39FAC" w14:textId="77777777" w:rsidTr="001527C0">
        <w:tc>
          <w:tcPr>
            <w:tcW w:w="2660" w:type="dxa"/>
            <w:tcBorders>
              <w:top w:val="single" w:sz="4" w:space="0" w:color="auto"/>
              <w:bottom w:val="double" w:sz="4" w:space="0" w:color="auto"/>
            </w:tcBorders>
          </w:tcPr>
          <w:p w14:paraId="72D7E6CB" w14:textId="77777777" w:rsidR="005B6BB7" w:rsidRPr="00282056" w:rsidRDefault="005B6BB7" w:rsidP="005B6BB7">
            <w:pPr>
              <w:pStyle w:val="2normal"/>
              <w:rPr>
                <w:rFonts w:cs="Arial"/>
                <w:sz w:val="16"/>
                <w:szCs w:val="16"/>
                <w:lang w:val="ru-RU"/>
              </w:rPr>
            </w:pPr>
            <w:r w:rsidRPr="00282056">
              <w:rPr>
                <w:rFonts w:cs="Arial"/>
                <w:b/>
                <w:bCs/>
                <w:sz w:val="16"/>
                <w:szCs w:val="16"/>
                <w:lang w:val="en-US"/>
              </w:rPr>
              <w:t>Итого производные активы/обязательства</w:t>
            </w:r>
          </w:p>
        </w:tc>
        <w:tc>
          <w:tcPr>
            <w:tcW w:w="1559" w:type="dxa"/>
            <w:tcBorders>
              <w:top w:val="single" w:sz="4" w:space="0" w:color="auto"/>
              <w:bottom w:val="double" w:sz="4" w:space="0" w:color="auto"/>
            </w:tcBorders>
          </w:tcPr>
          <w:p w14:paraId="5FBDFDFE" w14:textId="77777777" w:rsidR="005B6BB7" w:rsidRPr="00282056" w:rsidRDefault="005B6BB7" w:rsidP="005B6BB7">
            <w:pPr>
              <w:pStyle w:val="2normal"/>
              <w:jc w:val="right"/>
              <w:rPr>
                <w:rFonts w:cs="Arial"/>
                <w:sz w:val="16"/>
                <w:szCs w:val="16"/>
                <w:lang w:val="ru-RU"/>
              </w:rPr>
            </w:pPr>
          </w:p>
          <w:p w14:paraId="16C5EA0B" w14:textId="77777777" w:rsidR="005B6BB7" w:rsidRPr="00253BC6" w:rsidRDefault="005B6BB7" w:rsidP="005B6BB7">
            <w:pPr>
              <w:pStyle w:val="2normal"/>
              <w:jc w:val="center"/>
              <w:rPr>
                <w:rFonts w:cs="Arial"/>
                <w:sz w:val="16"/>
                <w:szCs w:val="16"/>
                <w:lang w:val="en-US"/>
              </w:rPr>
            </w:pPr>
            <w:r>
              <w:rPr>
                <w:rFonts w:cs="Arial"/>
                <w:sz w:val="16"/>
                <w:szCs w:val="16"/>
                <w:lang w:val="ru-RU"/>
              </w:rPr>
              <w:t xml:space="preserve">              </w:t>
            </w:r>
            <w:r>
              <w:rPr>
                <w:rFonts w:cs="Arial"/>
                <w:sz w:val="16"/>
                <w:szCs w:val="16"/>
                <w:lang w:val="en-US"/>
              </w:rPr>
              <w:t>1 </w:t>
            </w:r>
            <w:r>
              <w:rPr>
                <w:rFonts w:cs="Arial"/>
                <w:sz w:val="16"/>
                <w:szCs w:val="16"/>
                <w:lang w:val="ru-RU"/>
              </w:rPr>
              <w:t>2</w:t>
            </w:r>
            <w:r>
              <w:rPr>
                <w:rFonts w:cs="Arial"/>
                <w:sz w:val="16"/>
                <w:szCs w:val="16"/>
                <w:lang w:val="en-US"/>
              </w:rPr>
              <w:t xml:space="preserve">29 </w:t>
            </w:r>
            <w:r>
              <w:rPr>
                <w:rFonts w:cs="Arial"/>
                <w:sz w:val="16"/>
                <w:szCs w:val="16"/>
                <w:lang w:val="ru-RU"/>
              </w:rPr>
              <w:t>2</w:t>
            </w:r>
            <w:r>
              <w:rPr>
                <w:rFonts w:cs="Arial"/>
                <w:sz w:val="16"/>
                <w:szCs w:val="16"/>
                <w:lang w:val="en-US"/>
              </w:rPr>
              <w:t>94</w:t>
            </w:r>
          </w:p>
          <w:p w14:paraId="41B069A2" w14:textId="77777777" w:rsidR="005B6BB7" w:rsidRPr="00282056" w:rsidRDefault="005B6BB7" w:rsidP="005B6BB7">
            <w:pPr>
              <w:pStyle w:val="2normal"/>
              <w:jc w:val="center"/>
              <w:rPr>
                <w:rFonts w:cs="Arial"/>
                <w:sz w:val="16"/>
                <w:szCs w:val="16"/>
                <w:lang w:val="ru-RU"/>
              </w:rPr>
            </w:pPr>
          </w:p>
        </w:tc>
        <w:tc>
          <w:tcPr>
            <w:tcW w:w="851" w:type="dxa"/>
            <w:tcBorders>
              <w:top w:val="single" w:sz="4" w:space="0" w:color="auto"/>
              <w:bottom w:val="double" w:sz="4" w:space="0" w:color="auto"/>
            </w:tcBorders>
          </w:tcPr>
          <w:p w14:paraId="27D14A30" w14:textId="77777777" w:rsidR="005B6BB7" w:rsidRPr="00282056" w:rsidRDefault="005B6BB7" w:rsidP="005B6BB7">
            <w:pPr>
              <w:pStyle w:val="2normal"/>
              <w:jc w:val="right"/>
              <w:rPr>
                <w:rFonts w:cs="Arial"/>
                <w:sz w:val="16"/>
                <w:szCs w:val="16"/>
                <w:lang w:val="ru-RU"/>
              </w:rPr>
            </w:pPr>
          </w:p>
          <w:p w14:paraId="2317E137" w14:textId="77777777" w:rsidR="005B6BB7" w:rsidRPr="00282056" w:rsidRDefault="005B6BB7" w:rsidP="005B6BB7">
            <w:pPr>
              <w:pStyle w:val="2normal"/>
              <w:jc w:val="right"/>
              <w:rPr>
                <w:rFonts w:cs="Arial"/>
                <w:sz w:val="16"/>
                <w:szCs w:val="16"/>
                <w:lang w:val="ru-RU"/>
              </w:rPr>
            </w:pPr>
            <w:r w:rsidRPr="00282056">
              <w:rPr>
                <w:rFonts w:cs="Arial"/>
                <w:sz w:val="16"/>
                <w:szCs w:val="16"/>
                <w:lang w:val="ru-RU"/>
              </w:rPr>
              <w:t>-</w:t>
            </w:r>
          </w:p>
        </w:tc>
        <w:tc>
          <w:tcPr>
            <w:tcW w:w="1134" w:type="dxa"/>
            <w:tcBorders>
              <w:top w:val="single" w:sz="4" w:space="0" w:color="auto"/>
              <w:bottom w:val="double" w:sz="4" w:space="0" w:color="auto"/>
            </w:tcBorders>
          </w:tcPr>
          <w:p w14:paraId="6627C349" w14:textId="77777777" w:rsidR="005B6BB7" w:rsidRPr="00282056" w:rsidRDefault="005B6BB7" w:rsidP="005B6BB7">
            <w:pPr>
              <w:pStyle w:val="2normal"/>
              <w:jc w:val="right"/>
              <w:rPr>
                <w:rFonts w:cs="Arial"/>
                <w:sz w:val="16"/>
                <w:szCs w:val="16"/>
                <w:lang w:val="ru-RU"/>
              </w:rPr>
            </w:pPr>
          </w:p>
          <w:p w14:paraId="1E7BAC3A" w14:textId="77777777" w:rsidR="005B6BB7" w:rsidRPr="00282056" w:rsidRDefault="005B6BB7" w:rsidP="005B6BB7">
            <w:pPr>
              <w:pStyle w:val="2normal"/>
              <w:jc w:val="right"/>
              <w:rPr>
                <w:rFonts w:cs="Arial"/>
                <w:sz w:val="16"/>
                <w:szCs w:val="16"/>
                <w:lang w:val="ru-RU"/>
              </w:rPr>
            </w:pPr>
            <w:r w:rsidRPr="00282056">
              <w:rPr>
                <w:rFonts w:cs="Arial"/>
                <w:sz w:val="16"/>
                <w:szCs w:val="16"/>
                <w:lang w:val="ru-RU"/>
              </w:rPr>
              <w:t>-</w:t>
            </w:r>
          </w:p>
        </w:tc>
        <w:tc>
          <w:tcPr>
            <w:tcW w:w="1559" w:type="dxa"/>
            <w:tcBorders>
              <w:top w:val="single" w:sz="4" w:space="0" w:color="auto"/>
              <w:bottom w:val="double" w:sz="4" w:space="0" w:color="auto"/>
            </w:tcBorders>
          </w:tcPr>
          <w:p w14:paraId="098AE558" w14:textId="77777777" w:rsidR="005B6BB7" w:rsidRPr="00282056" w:rsidRDefault="005B6BB7" w:rsidP="005B6BB7">
            <w:pPr>
              <w:pStyle w:val="2normal"/>
              <w:jc w:val="right"/>
              <w:rPr>
                <w:rFonts w:cs="Arial"/>
                <w:sz w:val="16"/>
                <w:szCs w:val="16"/>
                <w:lang w:val="ru-RU"/>
              </w:rPr>
            </w:pPr>
          </w:p>
          <w:p w14:paraId="308D2441" w14:textId="77777777" w:rsidR="005B6BB7" w:rsidRPr="00282056" w:rsidRDefault="005B6BB7" w:rsidP="005B6BB7">
            <w:pPr>
              <w:pStyle w:val="2normal"/>
              <w:jc w:val="right"/>
              <w:rPr>
                <w:rFonts w:cs="Arial"/>
                <w:sz w:val="16"/>
                <w:szCs w:val="16"/>
                <w:lang w:val="ru-RU"/>
              </w:rPr>
            </w:pPr>
            <w:r>
              <w:rPr>
                <w:rFonts w:cs="Arial"/>
                <w:sz w:val="16"/>
                <w:szCs w:val="16"/>
                <w:lang w:val="ru-RU"/>
              </w:rPr>
              <w:t>389 655</w:t>
            </w:r>
          </w:p>
        </w:tc>
        <w:tc>
          <w:tcPr>
            <w:tcW w:w="709" w:type="dxa"/>
            <w:tcBorders>
              <w:top w:val="single" w:sz="4" w:space="0" w:color="auto"/>
              <w:bottom w:val="double" w:sz="4" w:space="0" w:color="auto"/>
            </w:tcBorders>
          </w:tcPr>
          <w:p w14:paraId="31B4AFCD" w14:textId="77777777" w:rsidR="005B6BB7" w:rsidRPr="00282056" w:rsidRDefault="005B6BB7" w:rsidP="005B6BB7">
            <w:pPr>
              <w:pStyle w:val="2normal"/>
              <w:jc w:val="right"/>
              <w:rPr>
                <w:rFonts w:cs="Arial"/>
                <w:sz w:val="16"/>
                <w:szCs w:val="16"/>
                <w:lang w:val="ru-RU"/>
              </w:rPr>
            </w:pPr>
          </w:p>
          <w:p w14:paraId="7BC90B4F" w14:textId="77777777" w:rsidR="005B6BB7" w:rsidRPr="00282056" w:rsidRDefault="005B6BB7" w:rsidP="005B6BB7">
            <w:pPr>
              <w:pStyle w:val="2normal"/>
              <w:jc w:val="right"/>
              <w:rPr>
                <w:rFonts w:cs="Arial"/>
                <w:sz w:val="16"/>
                <w:szCs w:val="16"/>
                <w:lang w:val="ru-RU"/>
              </w:rPr>
            </w:pPr>
            <w:r w:rsidRPr="00282056">
              <w:rPr>
                <w:rFonts w:cs="Arial"/>
                <w:sz w:val="16"/>
                <w:szCs w:val="16"/>
                <w:lang w:val="ru-RU"/>
              </w:rPr>
              <w:t>-</w:t>
            </w:r>
          </w:p>
        </w:tc>
        <w:tc>
          <w:tcPr>
            <w:tcW w:w="1101" w:type="dxa"/>
            <w:tcBorders>
              <w:top w:val="single" w:sz="4" w:space="0" w:color="auto"/>
              <w:bottom w:val="double" w:sz="4" w:space="0" w:color="auto"/>
            </w:tcBorders>
          </w:tcPr>
          <w:p w14:paraId="6AC3CC9C" w14:textId="77777777" w:rsidR="005B6BB7" w:rsidRPr="00282056" w:rsidRDefault="005B6BB7" w:rsidP="005B6BB7">
            <w:pPr>
              <w:pStyle w:val="2normal"/>
              <w:jc w:val="right"/>
              <w:rPr>
                <w:rFonts w:cs="Arial"/>
                <w:sz w:val="16"/>
                <w:szCs w:val="16"/>
                <w:lang w:val="ru-RU"/>
              </w:rPr>
            </w:pPr>
          </w:p>
          <w:p w14:paraId="748D60B3" w14:textId="77777777" w:rsidR="005B6BB7" w:rsidRPr="00282056" w:rsidRDefault="005B6BB7" w:rsidP="005B6BB7">
            <w:pPr>
              <w:pStyle w:val="2normal"/>
              <w:jc w:val="right"/>
              <w:rPr>
                <w:rFonts w:cs="Arial"/>
                <w:sz w:val="16"/>
                <w:szCs w:val="16"/>
                <w:lang w:val="ru-RU"/>
              </w:rPr>
            </w:pPr>
            <w:r w:rsidRPr="00282056">
              <w:rPr>
                <w:rFonts w:cs="Arial"/>
                <w:sz w:val="16"/>
                <w:szCs w:val="16"/>
                <w:lang w:val="ru-RU"/>
              </w:rPr>
              <w:t>-</w:t>
            </w:r>
          </w:p>
        </w:tc>
      </w:tr>
    </w:tbl>
    <w:p w14:paraId="61D17202" w14:textId="77777777" w:rsidR="001527C0" w:rsidRPr="00A4401F" w:rsidRDefault="001527C0" w:rsidP="001527C0">
      <w:pPr>
        <w:pStyle w:val="2normal"/>
        <w:jc w:val="both"/>
        <w:rPr>
          <w:rFonts w:cs="Arial"/>
          <w:sz w:val="20"/>
          <w:szCs w:val="20"/>
          <w:lang w:val="ru-RU"/>
        </w:rPr>
      </w:pPr>
    </w:p>
    <w:p w14:paraId="3B0F9F8D" w14:textId="77777777" w:rsidR="005B6BB7" w:rsidRPr="00E62B4D" w:rsidRDefault="00E62B4D" w:rsidP="00E62B4D">
      <w:pPr>
        <w:pStyle w:val="4"/>
      </w:pPr>
      <w:r w:rsidRPr="00E62B4D">
        <w:t>5.1.3</w:t>
      </w:r>
      <w:r w:rsidR="00296D88">
        <w:t>.</w:t>
      </w:r>
      <w:r w:rsidRPr="00E62B4D">
        <w:t xml:space="preserve"> </w:t>
      </w:r>
      <w:r w:rsidR="005B6BB7" w:rsidRPr="00E62B4D">
        <w:t>Методы оценки активов по справедливой стоимости и исходные данные, используемые для оценки активов по справедливой стоимости</w:t>
      </w:r>
    </w:p>
    <w:p w14:paraId="6168C27B" w14:textId="77777777" w:rsidR="005B6BB7" w:rsidRPr="00E1665D" w:rsidRDefault="005B6BB7" w:rsidP="005B6BB7">
      <w:pPr>
        <w:jc w:val="both"/>
        <w:rPr>
          <w:sz w:val="20"/>
          <w:szCs w:val="20"/>
          <w:lang w:val="ru-RU"/>
        </w:rPr>
      </w:pPr>
    </w:p>
    <w:p w14:paraId="0AF9D5DC" w14:textId="77777777" w:rsidR="005B6BB7" w:rsidRPr="006F769C" w:rsidRDefault="005B6BB7" w:rsidP="00E62B4D">
      <w:pPr>
        <w:pStyle w:val="aff5"/>
        <w:rPr>
          <w:rFonts w:ascii="Times New Roman" w:hAnsi="Times New Roman"/>
        </w:rPr>
      </w:pPr>
      <w:r w:rsidRPr="006F769C">
        <w:t>Определение справедливой стоимости ценных бумаг в условиях активного рынка.</w:t>
      </w:r>
    </w:p>
    <w:p w14:paraId="2D8DFEFD" w14:textId="77777777" w:rsidR="005B6BB7" w:rsidRPr="00F96D31" w:rsidRDefault="005B6BB7" w:rsidP="005B6BB7">
      <w:pPr>
        <w:jc w:val="both"/>
        <w:rPr>
          <w:rFonts w:ascii="Calibri" w:hAnsi="Calibri"/>
          <w:sz w:val="20"/>
          <w:szCs w:val="20"/>
          <w:lang w:val="ru-RU"/>
        </w:rPr>
      </w:pPr>
      <w:r w:rsidRPr="006F769C">
        <w:rPr>
          <w:sz w:val="20"/>
          <w:szCs w:val="20"/>
          <w:lang w:val="ru-RU"/>
        </w:rPr>
        <w:t>Ценные бумаги считаются котируемыми на активном рынке, если котировки п</w:t>
      </w:r>
      <w:r>
        <w:rPr>
          <w:sz w:val="20"/>
          <w:szCs w:val="20"/>
          <w:lang w:val="ru-RU"/>
        </w:rPr>
        <w:t>о данным инструментам регулярно</w:t>
      </w:r>
      <w:r w:rsidR="000A7EF1">
        <w:rPr>
          <w:sz w:val="20"/>
          <w:szCs w:val="20"/>
          <w:lang w:val="ru-RU"/>
        </w:rPr>
        <w:t xml:space="preserve"> </w:t>
      </w:r>
      <w:r w:rsidRPr="006F769C">
        <w:rPr>
          <w:sz w:val="20"/>
          <w:szCs w:val="20"/>
          <w:lang w:val="ru-RU"/>
        </w:rPr>
        <w:t xml:space="preserve">определяются и информация о них является доступной на фондовой бирже, а также, если эти цены отражают действительные и рыночные операции, проводимые в ходе обычной деятельности, совершаемые независимыми участниками </w:t>
      </w:r>
      <w:r>
        <w:rPr>
          <w:sz w:val="20"/>
          <w:szCs w:val="20"/>
          <w:lang w:val="ru-RU"/>
        </w:rPr>
        <w:t>рынка. Цель определения справедливой</w:t>
      </w:r>
      <w:r w:rsidRPr="006F769C">
        <w:rPr>
          <w:sz w:val="20"/>
          <w:szCs w:val="20"/>
          <w:lang w:val="ru-RU"/>
        </w:rPr>
        <w:t xml:space="preserve"> стоимости состоит в получении цены, по которой может быть совершена операция с оцениваемым финансовым инструментом на дату проведения оценки на самом благоприятном активном рынке, к которому Банк имеет непосредственный доступ. Для ценных бумаг, обращающихся на российском рынке ценных бумаг и номинированных в валюте РФ, по которым организатором торгов (</w:t>
      </w:r>
      <w:r>
        <w:rPr>
          <w:sz w:val="20"/>
          <w:szCs w:val="20"/>
          <w:lang w:val="ru-RU"/>
        </w:rPr>
        <w:t>П</w:t>
      </w:r>
      <w:r w:rsidRPr="006F769C">
        <w:rPr>
          <w:sz w:val="20"/>
          <w:szCs w:val="20"/>
          <w:lang w:val="ru-RU"/>
        </w:rPr>
        <w:t xml:space="preserve">АО «Московская Биржа») рассчитывается рыночная котировка, надежно определенной справедливой стоимостью признается средневзвешенная цена на день проведения переоценки, раскрываемая организатором торговли на рынке ценных бумаг. </w:t>
      </w:r>
      <w:r>
        <w:rPr>
          <w:sz w:val="20"/>
          <w:szCs w:val="20"/>
          <w:lang w:val="ru-RU"/>
        </w:rPr>
        <w:t>П</w:t>
      </w:r>
      <w:r w:rsidRPr="006F769C">
        <w:rPr>
          <w:sz w:val="20"/>
          <w:szCs w:val="20"/>
          <w:lang w:val="ru-RU"/>
        </w:rPr>
        <w:t>АО «Московская Биржа» раскрывает рыночные котировки в соответствии с главой 5 Положения «О деятельности по проведению организ</w:t>
      </w:r>
      <w:r>
        <w:rPr>
          <w:sz w:val="20"/>
          <w:szCs w:val="20"/>
          <w:lang w:val="ru-RU"/>
        </w:rPr>
        <w:t>ованных торгов» от 17.10.2014 №</w:t>
      </w:r>
      <w:r w:rsidRPr="006F769C">
        <w:rPr>
          <w:sz w:val="20"/>
          <w:szCs w:val="20"/>
          <w:lang w:val="ru-RU"/>
        </w:rPr>
        <w:t xml:space="preserve">437-П. В случае отсутствия рыночных </w:t>
      </w:r>
      <w:r w:rsidRPr="006F769C">
        <w:rPr>
          <w:sz w:val="20"/>
          <w:szCs w:val="20"/>
          <w:lang w:val="ru-RU"/>
        </w:rPr>
        <w:lastRenderedPageBreak/>
        <w:t>котировок на день проведения переоценки, справедливой стоимостью признается средневзвешенная цена на день, ближайший ко дню проведения переоценки. Максимально возможный период не должен превышать 90 календарных дней. Для ценных бумаг, приобретенных в процессе размещения, справедливой стоимостью признается средневзвешенная цена размещения.</w:t>
      </w:r>
    </w:p>
    <w:p w14:paraId="3B7BEDE0" w14:textId="77777777" w:rsidR="005B6BB7" w:rsidRPr="006F769C" w:rsidRDefault="005B6BB7" w:rsidP="005B6BB7">
      <w:pPr>
        <w:jc w:val="both"/>
        <w:rPr>
          <w:sz w:val="20"/>
          <w:szCs w:val="20"/>
          <w:lang w:val="ru-RU" w:eastAsia="ru-RU"/>
        </w:rPr>
      </w:pPr>
      <w:r w:rsidRPr="006F769C">
        <w:rPr>
          <w:sz w:val="20"/>
          <w:szCs w:val="20"/>
          <w:lang w:val="ru-RU"/>
        </w:rPr>
        <w:t>Справедливую стоимость ценных бумаг, приобретенных в ходе размещения и по которым еще не завершена процедура эмиссии (не зарегистрирован отчет об итогах выпуска), Банк</w:t>
      </w:r>
      <w:r w:rsidRPr="006F769C">
        <w:rPr>
          <w:sz w:val="20"/>
          <w:szCs w:val="20"/>
        </w:rPr>
        <w:t> </w:t>
      </w:r>
      <w:r w:rsidRPr="006F769C">
        <w:rPr>
          <w:sz w:val="20"/>
          <w:szCs w:val="20"/>
          <w:lang w:val="ru-RU"/>
        </w:rPr>
        <w:t>определяет в следующем порядке:</w:t>
      </w:r>
    </w:p>
    <w:p w14:paraId="1C618C89" w14:textId="77777777" w:rsidR="005B6BB7" w:rsidRPr="0084327F" w:rsidRDefault="005B6BB7" w:rsidP="00E528C1">
      <w:pPr>
        <w:pStyle w:val="afd"/>
        <w:numPr>
          <w:ilvl w:val="0"/>
          <w:numId w:val="23"/>
        </w:numPr>
        <w:tabs>
          <w:tab w:val="left" w:pos="851"/>
        </w:tabs>
        <w:ind w:left="0" w:firstLine="567"/>
        <w:jc w:val="both"/>
        <w:rPr>
          <w:sz w:val="20"/>
          <w:szCs w:val="20"/>
          <w:lang w:val="ru-RU"/>
        </w:rPr>
      </w:pPr>
      <w:r w:rsidRPr="0084327F">
        <w:rPr>
          <w:sz w:val="20"/>
          <w:szCs w:val="20"/>
          <w:lang w:val="ru-RU"/>
        </w:rPr>
        <w:t>до завершения процедуры эмиссии/размещения – принимается равной стоимости их приобретения банком в ходе первоначального размещения</w:t>
      </w:r>
      <w:r w:rsidR="00B373F6">
        <w:rPr>
          <w:sz w:val="20"/>
          <w:szCs w:val="20"/>
          <w:lang w:val="ru-RU"/>
        </w:rPr>
        <w:t>;</w:t>
      </w:r>
    </w:p>
    <w:p w14:paraId="6559154C" w14:textId="77777777" w:rsidR="005B6BB7" w:rsidRPr="00B373F6" w:rsidRDefault="005B6BB7" w:rsidP="00E528C1">
      <w:pPr>
        <w:pStyle w:val="afd"/>
        <w:numPr>
          <w:ilvl w:val="0"/>
          <w:numId w:val="23"/>
        </w:numPr>
        <w:tabs>
          <w:tab w:val="left" w:pos="851"/>
        </w:tabs>
        <w:ind w:left="0" w:firstLine="567"/>
        <w:jc w:val="both"/>
        <w:rPr>
          <w:sz w:val="20"/>
          <w:szCs w:val="20"/>
          <w:lang w:val="ru-RU"/>
        </w:rPr>
      </w:pPr>
      <w:r w:rsidRPr="0084327F">
        <w:rPr>
          <w:sz w:val="20"/>
          <w:szCs w:val="20"/>
          <w:lang w:val="ru-RU"/>
        </w:rPr>
        <w:t>после завершения процедуры эмиссии/размещения и начала торгов – рассчитывается так же</w:t>
      </w:r>
      <w:r w:rsidR="00B373F6">
        <w:rPr>
          <w:sz w:val="20"/>
          <w:szCs w:val="20"/>
          <w:lang w:val="ru-RU"/>
        </w:rPr>
        <w:t>,</w:t>
      </w:r>
      <w:r w:rsidRPr="0084327F">
        <w:rPr>
          <w:sz w:val="20"/>
          <w:szCs w:val="20"/>
          <w:lang w:val="ru-RU"/>
        </w:rPr>
        <w:t xml:space="preserve"> как и по ценным бумагам, допущенным к обращению через организаторов торгов</w:t>
      </w:r>
      <w:r w:rsidR="00B373F6">
        <w:rPr>
          <w:sz w:val="20"/>
          <w:szCs w:val="20"/>
          <w:lang w:val="ru-RU"/>
        </w:rPr>
        <w:t>.</w:t>
      </w:r>
    </w:p>
    <w:p w14:paraId="2592E0EC" w14:textId="77777777" w:rsidR="005B6BB7" w:rsidRPr="006F769C" w:rsidRDefault="005B6BB7" w:rsidP="005B6BB7">
      <w:pPr>
        <w:jc w:val="both"/>
        <w:rPr>
          <w:sz w:val="20"/>
          <w:szCs w:val="20"/>
          <w:lang w:val="ru-RU"/>
        </w:rPr>
      </w:pPr>
      <w:r w:rsidRPr="006F769C">
        <w:rPr>
          <w:sz w:val="20"/>
          <w:szCs w:val="20"/>
          <w:lang w:val="ru-RU"/>
        </w:rPr>
        <w:t>Банком установлены следующие критерии</w:t>
      </w:r>
      <w:r w:rsidRPr="006F769C">
        <w:rPr>
          <w:sz w:val="20"/>
          <w:szCs w:val="20"/>
        </w:rPr>
        <w:t> </w:t>
      </w:r>
      <w:r w:rsidRPr="006F769C">
        <w:rPr>
          <w:sz w:val="20"/>
          <w:szCs w:val="20"/>
          <w:lang w:val="ru-RU"/>
        </w:rPr>
        <w:t>определения активности рынка:</w:t>
      </w:r>
    </w:p>
    <w:p w14:paraId="0ECB8F2F" w14:textId="77777777" w:rsidR="005B6BB7" w:rsidRPr="00D66F3B" w:rsidRDefault="005B6BB7" w:rsidP="00E528C1">
      <w:pPr>
        <w:pStyle w:val="afd"/>
        <w:numPr>
          <w:ilvl w:val="0"/>
          <w:numId w:val="24"/>
        </w:numPr>
        <w:tabs>
          <w:tab w:val="left" w:pos="851"/>
        </w:tabs>
        <w:ind w:left="0" w:firstLine="567"/>
        <w:jc w:val="both"/>
        <w:rPr>
          <w:rFonts w:cs="Arial"/>
          <w:bCs/>
          <w:sz w:val="20"/>
          <w:szCs w:val="20"/>
          <w:lang w:val="ru-RU"/>
        </w:rPr>
      </w:pPr>
      <w:r w:rsidRPr="00D66F3B">
        <w:rPr>
          <w:rFonts w:cs="Arial"/>
          <w:sz w:val="20"/>
          <w:szCs w:val="20"/>
          <w:lang w:val="ru-RU"/>
        </w:rPr>
        <w:t xml:space="preserve">наличие общедоступной информации о текущих ценах на сайте основной торговой площадки для финансового инструмента, в информационных системах </w:t>
      </w:r>
      <w:r w:rsidRPr="00D66F3B">
        <w:rPr>
          <w:rFonts w:cs="Arial"/>
          <w:sz w:val="20"/>
          <w:szCs w:val="20"/>
        </w:rPr>
        <w:t>Bloomberg</w:t>
      </w:r>
      <w:r w:rsidRPr="00D66F3B">
        <w:rPr>
          <w:rFonts w:cs="Arial"/>
          <w:sz w:val="20"/>
          <w:szCs w:val="20"/>
          <w:lang w:val="ru-RU"/>
        </w:rPr>
        <w:t xml:space="preserve"> (</w:t>
      </w:r>
      <w:r w:rsidRPr="00D66F3B">
        <w:rPr>
          <w:rFonts w:cs="Arial"/>
          <w:color w:val="000000"/>
          <w:sz w:val="20"/>
          <w:szCs w:val="20"/>
          <w:lang w:val="ru-RU"/>
        </w:rPr>
        <w:t xml:space="preserve">рынок </w:t>
      </w:r>
      <w:r w:rsidRPr="00D66F3B">
        <w:rPr>
          <w:rFonts w:cs="Arial"/>
          <w:color w:val="000000"/>
          <w:sz w:val="20"/>
          <w:szCs w:val="20"/>
          <w:lang w:val="en-US"/>
        </w:rPr>
        <w:t>BGN</w:t>
      </w:r>
      <w:r w:rsidRPr="00D66F3B">
        <w:rPr>
          <w:rFonts w:cs="Arial"/>
          <w:color w:val="000000"/>
          <w:sz w:val="20"/>
          <w:szCs w:val="20"/>
          <w:lang w:val="ru-RU"/>
        </w:rPr>
        <w:t xml:space="preserve"> или </w:t>
      </w:r>
      <w:r w:rsidRPr="00D66F3B">
        <w:rPr>
          <w:rFonts w:cs="Arial"/>
          <w:color w:val="000000"/>
          <w:sz w:val="20"/>
          <w:szCs w:val="20"/>
          <w:lang w:val="en-US"/>
        </w:rPr>
        <w:t>BVAL</w:t>
      </w:r>
      <w:r w:rsidRPr="00D66F3B">
        <w:rPr>
          <w:rFonts w:cs="Arial"/>
          <w:sz w:val="20"/>
          <w:szCs w:val="20"/>
          <w:lang w:val="ru-RU"/>
        </w:rPr>
        <w:t xml:space="preserve">), </w:t>
      </w:r>
      <w:r w:rsidRPr="00D66F3B">
        <w:rPr>
          <w:rFonts w:cs="Arial"/>
          <w:sz w:val="20"/>
          <w:szCs w:val="20"/>
        </w:rPr>
        <w:t>Reuters</w:t>
      </w:r>
      <w:r w:rsidRPr="00D66F3B">
        <w:rPr>
          <w:rFonts w:cs="Arial"/>
          <w:bCs/>
          <w:sz w:val="20"/>
          <w:szCs w:val="20"/>
          <w:lang w:val="ru-RU"/>
        </w:rPr>
        <w:t>;</w:t>
      </w:r>
    </w:p>
    <w:p w14:paraId="3240C28F" w14:textId="77777777" w:rsidR="005B6BB7" w:rsidRPr="00D66F3B" w:rsidRDefault="005B6BB7" w:rsidP="00E528C1">
      <w:pPr>
        <w:pStyle w:val="afd"/>
        <w:numPr>
          <w:ilvl w:val="0"/>
          <w:numId w:val="24"/>
        </w:numPr>
        <w:tabs>
          <w:tab w:val="left" w:pos="851"/>
        </w:tabs>
        <w:ind w:left="0" w:firstLine="567"/>
        <w:jc w:val="both"/>
        <w:rPr>
          <w:rFonts w:cs="Arial"/>
          <w:bCs/>
          <w:sz w:val="20"/>
          <w:szCs w:val="20"/>
          <w:lang w:val="ru-RU"/>
        </w:rPr>
      </w:pPr>
      <w:r w:rsidRPr="00D66F3B">
        <w:rPr>
          <w:rFonts w:cs="Arial"/>
          <w:bCs/>
          <w:sz w:val="20"/>
          <w:szCs w:val="20"/>
          <w:lang w:val="ru-RU"/>
        </w:rPr>
        <w:t>если ценовые котировки</w:t>
      </w:r>
      <w:r w:rsidRPr="00D66F3B">
        <w:rPr>
          <w:rFonts w:cs="Arial"/>
          <w:sz w:val="20"/>
          <w:szCs w:val="20"/>
          <w:lang w:val="ru-RU"/>
        </w:rPr>
        <w:t xml:space="preserve"> можно оперативно и регулярно получать от биржи, дилера, брокера, отраслевой группы, ценовой службы или регулирующего органа, и эти цены отражают фактические и регулярные рыночные сделки, совершаемые независимыми участниками рынка;</w:t>
      </w:r>
    </w:p>
    <w:p w14:paraId="7974C289" w14:textId="77777777" w:rsidR="005B6BB7" w:rsidRPr="00D66F3B" w:rsidRDefault="005B6BB7" w:rsidP="00E528C1">
      <w:pPr>
        <w:pStyle w:val="afd"/>
        <w:numPr>
          <w:ilvl w:val="0"/>
          <w:numId w:val="24"/>
        </w:numPr>
        <w:tabs>
          <w:tab w:val="left" w:pos="851"/>
        </w:tabs>
        <w:ind w:left="0" w:firstLine="567"/>
        <w:jc w:val="both"/>
        <w:rPr>
          <w:rFonts w:cs="Arial"/>
          <w:sz w:val="20"/>
          <w:szCs w:val="20"/>
          <w:lang w:val="ru-RU"/>
        </w:rPr>
      </w:pPr>
      <w:r w:rsidRPr="00D66F3B">
        <w:rPr>
          <w:rFonts w:cs="Arial"/>
          <w:bCs/>
          <w:sz w:val="20"/>
          <w:szCs w:val="20"/>
          <w:lang w:val="ru-RU"/>
        </w:rPr>
        <w:t>е</w:t>
      </w:r>
      <w:r w:rsidRPr="00D66F3B">
        <w:rPr>
          <w:rFonts w:cs="Arial"/>
          <w:sz w:val="20"/>
          <w:szCs w:val="20"/>
          <w:lang w:val="ru-RU"/>
        </w:rPr>
        <w:t>сли по ценной бумаге в течение последних 90 календарных дней было совершено не менее 10 сделок;</w:t>
      </w:r>
    </w:p>
    <w:p w14:paraId="0F57F2C4" w14:textId="77777777" w:rsidR="005B6BB7" w:rsidRPr="00B373F6" w:rsidRDefault="005B6BB7" w:rsidP="00E528C1">
      <w:pPr>
        <w:pStyle w:val="afd"/>
        <w:numPr>
          <w:ilvl w:val="0"/>
          <w:numId w:val="24"/>
        </w:numPr>
        <w:tabs>
          <w:tab w:val="left" w:pos="851"/>
        </w:tabs>
        <w:ind w:left="0" w:firstLine="567"/>
        <w:jc w:val="both"/>
        <w:rPr>
          <w:rFonts w:cs="Arial"/>
          <w:sz w:val="20"/>
          <w:szCs w:val="20"/>
          <w:lang w:val="ru-RU"/>
        </w:rPr>
      </w:pPr>
      <w:r w:rsidRPr="00D66F3B">
        <w:rPr>
          <w:rFonts w:cs="Arial"/>
          <w:sz w:val="20"/>
          <w:szCs w:val="20"/>
          <w:lang w:val="ru-RU"/>
        </w:rPr>
        <w:t>общий объем сделок, совершенный за этот период составил не менее 500 тыс. рублей.</w:t>
      </w:r>
    </w:p>
    <w:p w14:paraId="3C08F962" w14:textId="77777777" w:rsidR="005B6BB7" w:rsidRPr="00D66F3B" w:rsidRDefault="005B6BB7" w:rsidP="005B6BB7">
      <w:pPr>
        <w:jc w:val="both"/>
        <w:rPr>
          <w:rFonts w:cs="Arial"/>
          <w:color w:val="000000"/>
          <w:sz w:val="20"/>
          <w:szCs w:val="20"/>
          <w:lang w:val="ru-RU"/>
        </w:rPr>
      </w:pPr>
      <w:r w:rsidRPr="00D66F3B">
        <w:rPr>
          <w:rFonts w:cs="Arial"/>
          <w:sz w:val="20"/>
          <w:szCs w:val="20"/>
          <w:lang w:val="ru-RU"/>
        </w:rPr>
        <w:t>Неактивным признается рынок, не соответствующий хотя бы одному критерию активного рынка.</w:t>
      </w:r>
      <w:r w:rsidRPr="00D66F3B">
        <w:rPr>
          <w:rFonts w:cs="Arial"/>
          <w:color w:val="000000"/>
          <w:sz w:val="20"/>
          <w:szCs w:val="20"/>
          <w:lang w:val="ru-RU"/>
        </w:rPr>
        <w:t xml:space="preserve"> В отсутствие активного рынка для ценных бумаг, обращающихся на российском рынке для надежного определения справедливой стоимости признаются в порядке очередности следующие типы цен на день проведения переоценки:</w:t>
      </w:r>
    </w:p>
    <w:p w14:paraId="3F53F693" w14:textId="77777777" w:rsidR="005B6BB7" w:rsidRPr="00D66F3B" w:rsidRDefault="005B6BB7" w:rsidP="00E528C1">
      <w:pPr>
        <w:pStyle w:val="afd"/>
        <w:numPr>
          <w:ilvl w:val="0"/>
          <w:numId w:val="25"/>
        </w:numPr>
        <w:tabs>
          <w:tab w:val="left" w:pos="851"/>
        </w:tabs>
        <w:ind w:left="0" w:firstLine="567"/>
        <w:jc w:val="both"/>
        <w:rPr>
          <w:rFonts w:cs="Arial"/>
          <w:color w:val="000000"/>
          <w:sz w:val="20"/>
          <w:szCs w:val="20"/>
          <w:lang w:val="ru-RU"/>
        </w:rPr>
      </w:pPr>
      <w:r w:rsidRPr="00D66F3B">
        <w:rPr>
          <w:rFonts w:cs="Arial"/>
          <w:color w:val="000000"/>
          <w:sz w:val="20"/>
          <w:szCs w:val="20"/>
          <w:lang w:val="ru-RU"/>
        </w:rPr>
        <w:t>средневзвешенная ц</w:t>
      </w:r>
      <w:r w:rsidR="00B373F6">
        <w:rPr>
          <w:rFonts w:cs="Arial"/>
          <w:color w:val="000000"/>
          <w:sz w:val="20"/>
          <w:szCs w:val="20"/>
          <w:lang w:val="ru-RU"/>
        </w:rPr>
        <w:t xml:space="preserve">ена, рассчитываемая российским </w:t>
      </w:r>
      <w:r w:rsidRPr="00D66F3B">
        <w:rPr>
          <w:rFonts w:cs="Arial"/>
          <w:color w:val="000000"/>
          <w:sz w:val="20"/>
          <w:szCs w:val="20"/>
          <w:lang w:val="ru-RU"/>
        </w:rPr>
        <w:t>организатором торговли на рынке ценных</w:t>
      </w:r>
      <w:r w:rsidR="00B373F6">
        <w:rPr>
          <w:rFonts w:cs="Arial"/>
          <w:color w:val="000000"/>
          <w:sz w:val="20"/>
          <w:szCs w:val="20"/>
          <w:lang w:val="ru-RU"/>
        </w:rPr>
        <w:t xml:space="preserve"> бумаг, </w:t>
      </w:r>
      <w:r w:rsidRPr="00D66F3B">
        <w:rPr>
          <w:rFonts w:cs="Arial"/>
          <w:color w:val="000000"/>
          <w:sz w:val="20"/>
          <w:szCs w:val="20"/>
          <w:lang w:val="ru-RU"/>
        </w:rPr>
        <w:t>на день, ближайший ко дню проведения переоценки;</w:t>
      </w:r>
    </w:p>
    <w:p w14:paraId="1327344E" w14:textId="77777777" w:rsidR="005B6BB7" w:rsidRPr="00D66F3B" w:rsidRDefault="005B6BB7" w:rsidP="00E528C1">
      <w:pPr>
        <w:pStyle w:val="afd"/>
        <w:numPr>
          <w:ilvl w:val="0"/>
          <w:numId w:val="25"/>
        </w:numPr>
        <w:tabs>
          <w:tab w:val="left" w:pos="851"/>
        </w:tabs>
        <w:ind w:left="0" w:firstLine="567"/>
        <w:jc w:val="both"/>
        <w:rPr>
          <w:rFonts w:cs="Arial"/>
          <w:color w:val="000000"/>
          <w:sz w:val="20"/>
          <w:szCs w:val="20"/>
          <w:lang w:val="ru-RU"/>
        </w:rPr>
      </w:pPr>
      <w:r w:rsidRPr="00D66F3B">
        <w:rPr>
          <w:rFonts w:cs="Arial"/>
          <w:color w:val="000000"/>
          <w:sz w:val="20"/>
          <w:szCs w:val="20"/>
          <w:lang w:val="ru-RU"/>
        </w:rPr>
        <w:t>котировка на покупку при закрытии;</w:t>
      </w:r>
    </w:p>
    <w:p w14:paraId="620E5213" w14:textId="77777777" w:rsidR="005B6BB7" w:rsidRPr="00D66F3B" w:rsidRDefault="005B6BB7" w:rsidP="00E528C1">
      <w:pPr>
        <w:pStyle w:val="afd"/>
        <w:numPr>
          <w:ilvl w:val="0"/>
          <w:numId w:val="25"/>
        </w:numPr>
        <w:tabs>
          <w:tab w:val="left" w:pos="851"/>
        </w:tabs>
        <w:ind w:left="0" w:firstLine="567"/>
        <w:jc w:val="both"/>
        <w:rPr>
          <w:rFonts w:cs="Arial"/>
          <w:color w:val="000000"/>
          <w:sz w:val="20"/>
          <w:szCs w:val="20"/>
        </w:rPr>
      </w:pPr>
      <w:r w:rsidRPr="00D66F3B">
        <w:rPr>
          <w:rFonts w:cs="Arial"/>
          <w:color w:val="000000"/>
          <w:sz w:val="20"/>
          <w:szCs w:val="20"/>
        </w:rPr>
        <w:t>цена последней сделки;</w:t>
      </w:r>
    </w:p>
    <w:p w14:paraId="5A6F9684" w14:textId="77777777" w:rsidR="005B6BB7" w:rsidRPr="00D66F3B" w:rsidRDefault="00D229DC" w:rsidP="00E528C1">
      <w:pPr>
        <w:pStyle w:val="afd"/>
        <w:numPr>
          <w:ilvl w:val="0"/>
          <w:numId w:val="25"/>
        </w:numPr>
        <w:tabs>
          <w:tab w:val="left" w:pos="851"/>
        </w:tabs>
        <w:ind w:left="0" w:firstLine="567"/>
        <w:jc w:val="both"/>
        <w:rPr>
          <w:rFonts w:cs="Arial"/>
          <w:color w:val="000000"/>
          <w:sz w:val="20"/>
          <w:szCs w:val="20"/>
        </w:rPr>
      </w:pPr>
      <w:r>
        <w:rPr>
          <w:rFonts w:cs="Arial"/>
          <w:color w:val="000000"/>
          <w:sz w:val="20"/>
          <w:szCs w:val="20"/>
        </w:rPr>
        <w:t>рыночная цена.</w:t>
      </w:r>
    </w:p>
    <w:p w14:paraId="05EE2A36" w14:textId="77777777" w:rsidR="005B6BB7" w:rsidRPr="00B373F6" w:rsidRDefault="00B373F6" w:rsidP="005B6BB7">
      <w:pPr>
        <w:jc w:val="both"/>
        <w:rPr>
          <w:rFonts w:cs="Arial"/>
          <w:sz w:val="20"/>
          <w:szCs w:val="20"/>
          <w:lang w:val="ru-RU"/>
        </w:rPr>
      </w:pPr>
      <w:r>
        <w:rPr>
          <w:rFonts w:cs="Arial"/>
          <w:color w:val="000000"/>
          <w:sz w:val="20"/>
          <w:szCs w:val="20"/>
          <w:lang w:val="ru-RU"/>
        </w:rPr>
        <w:t xml:space="preserve">Источником информации является </w:t>
      </w:r>
      <w:r w:rsidR="005B6BB7" w:rsidRPr="00D66F3B">
        <w:rPr>
          <w:rFonts w:cs="Arial"/>
          <w:color w:val="000000"/>
          <w:sz w:val="20"/>
          <w:szCs w:val="20"/>
          <w:lang w:val="ru-RU"/>
        </w:rPr>
        <w:t>ЗАО «ФБ ММВБ». Для определения справедливой стоимости рассматриваются котировки в ближайший день (возможный период не должен превышать 90 календарных дней), когда торговая площадка проводила торги ценными бумагами</w:t>
      </w:r>
      <w:r w:rsidR="00D229DC">
        <w:rPr>
          <w:rFonts w:cs="Arial"/>
          <w:color w:val="000000"/>
          <w:sz w:val="20"/>
          <w:szCs w:val="20"/>
          <w:lang w:val="ru-RU"/>
        </w:rPr>
        <w:t>.</w:t>
      </w:r>
    </w:p>
    <w:p w14:paraId="1CD60E72" w14:textId="77777777" w:rsidR="005B6BB7" w:rsidRPr="00E4590D" w:rsidRDefault="005B6BB7" w:rsidP="005B6BB7">
      <w:pPr>
        <w:jc w:val="both"/>
        <w:rPr>
          <w:sz w:val="20"/>
          <w:szCs w:val="20"/>
          <w:lang w:val="ru-RU"/>
        </w:rPr>
      </w:pPr>
      <w:r w:rsidRPr="006F769C">
        <w:rPr>
          <w:sz w:val="20"/>
          <w:szCs w:val="20"/>
          <w:lang w:val="ru-RU"/>
        </w:rPr>
        <w:t>Для ценных бумаг, не обращающихся на российском рынке ценных бумаг и номинированных в валюте РФ и иностранной валюте надежно определенной справедливой стоимостью признается в порядке очередности следующие типы цен на день проведения переоценки:</w:t>
      </w:r>
    </w:p>
    <w:p w14:paraId="5AF4E110" w14:textId="77777777" w:rsidR="005B6BB7" w:rsidRPr="00D66F3B" w:rsidRDefault="005B6BB7" w:rsidP="00E528C1">
      <w:pPr>
        <w:pStyle w:val="afd"/>
        <w:numPr>
          <w:ilvl w:val="0"/>
          <w:numId w:val="26"/>
        </w:numPr>
        <w:tabs>
          <w:tab w:val="left" w:pos="851"/>
        </w:tabs>
        <w:ind w:left="0" w:firstLine="567"/>
        <w:jc w:val="both"/>
        <w:rPr>
          <w:sz w:val="20"/>
          <w:szCs w:val="20"/>
          <w:lang w:val="ru-RU"/>
        </w:rPr>
      </w:pPr>
      <w:r w:rsidRPr="00D66F3B">
        <w:rPr>
          <w:sz w:val="20"/>
          <w:szCs w:val="20"/>
          <w:lang w:val="ru-RU"/>
        </w:rPr>
        <w:t>цена на покупку (</w:t>
      </w:r>
      <w:r w:rsidRPr="00D66F3B">
        <w:rPr>
          <w:sz w:val="20"/>
          <w:szCs w:val="20"/>
          <w:lang w:val="en-US"/>
        </w:rPr>
        <w:t>bid</w:t>
      </w:r>
      <w:r w:rsidRPr="00D66F3B">
        <w:rPr>
          <w:sz w:val="20"/>
          <w:szCs w:val="20"/>
          <w:lang w:val="ru-RU"/>
        </w:rPr>
        <w:t xml:space="preserve"> </w:t>
      </w:r>
      <w:r w:rsidRPr="00D66F3B">
        <w:rPr>
          <w:sz w:val="20"/>
          <w:szCs w:val="20"/>
          <w:lang w:val="en-US"/>
        </w:rPr>
        <w:t>price</w:t>
      </w:r>
      <w:r w:rsidRPr="00D66F3B">
        <w:rPr>
          <w:sz w:val="20"/>
          <w:szCs w:val="20"/>
          <w:lang w:val="ru-RU"/>
        </w:rPr>
        <w:t>)</w:t>
      </w:r>
      <w:r w:rsidR="00B27A8E">
        <w:rPr>
          <w:sz w:val="20"/>
          <w:szCs w:val="20"/>
          <w:lang w:val="ru-RU"/>
        </w:rPr>
        <w:t>;</w:t>
      </w:r>
    </w:p>
    <w:p w14:paraId="7F6AFEBF" w14:textId="77777777" w:rsidR="005B6BB7" w:rsidRPr="00D66F3B" w:rsidRDefault="005B6BB7" w:rsidP="00E528C1">
      <w:pPr>
        <w:pStyle w:val="afd"/>
        <w:numPr>
          <w:ilvl w:val="0"/>
          <w:numId w:val="26"/>
        </w:numPr>
        <w:tabs>
          <w:tab w:val="left" w:pos="851"/>
        </w:tabs>
        <w:ind w:left="0" w:firstLine="567"/>
        <w:jc w:val="both"/>
        <w:rPr>
          <w:sz w:val="20"/>
          <w:szCs w:val="20"/>
          <w:lang w:val="ru-RU"/>
        </w:rPr>
      </w:pPr>
      <w:r w:rsidRPr="00D66F3B">
        <w:rPr>
          <w:sz w:val="20"/>
          <w:szCs w:val="20"/>
          <w:lang w:val="ru-RU"/>
        </w:rPr>
        <w:t>последняя цена (</w:t>
      </w:r>
      <w:r w:rsidRPr="00D66F3B">
        <w:rPr>
          <w:sz w:val="20"/>
          <w:szCs w:val="20"/>
          <w:lang w:val="en-US"/>
        </w:rPr>
        <w:t>last</w:t>
      </w:r>
      <w:r w:rsidRPr="00D66F3B">
        <w:rPr>
          <w:sz w:val="20"/>
          <w:szCs w:val="20"/>
          <w:lang w:val="ru-RU"/>
        </w:rPr>
        <w:t xml:space="preserve"> </w:t>
      </w:r>
      <w:r w:rsidRPr="00D66F3B">
        <w:rPr>
          <w:sz w:val="20"/>
          <w:szCs w:val="20"/>
          <w:lang w:val="en-US"/>
        </w:rPr>
        <w:t>price</w:t>
      </w:r>
      <w:r w:rsidRPr="00D66F3B">
        <w:rPr>
          <w:sz w:val="20"/>
          <w:szCs w:val="20"/>
          <w:lang w:val="ru-RU"/>
        </w:rPr>
        <w:t>)</w:t>
      </w:r>
      <w:r w:rsidR="00B27A8E">
        <w:rPr>
          <w:sz w:val="20"/>
          <w:szCs w:val="20"/>
          <w:lang w:val="ru-RU"/>
        </w:rPr>
        <w:t>;</w:t>
      </w:r>
    </w:p>
    <w:p w14:paraId="46BBE0B8" w14:textId="77777777" w:rsidR="005B6BB7" w:rsidRPr="00D66F3B" w:rsidRDefault="005B6BB7" w:rsidP="00E528C1">
      <w:pPr>
        <w:pStyle w:val="afd"/>
        <w:numPr>
          <w:ilvl w:val="0"/>
          <w:numId w:val="26"/>
        </w:numPr>
        <w:tabs>
          <w:tab w:val="left" w:pos="851"/>
        </w:tabs>
        <w:ind w:left="0" w:firstLine="567"/>
        <w:jc w:val="both"/>
        <w:rPr>
          <w:sz w:val="20"/>
          <w:szCs w:val="20"/>
          <w:lang w:val="en-US"/>
        </w:rPr>
      </w:pPr>
      <w:r w:rsidRPr="00D66F3B">
        <w:rPr>
          <w:sz w:val="20"/>
          <w:szCs w:val="20"/>
          <w:lang w:val="ru-RU"/>
        </w:rPr>
        <w:t>средневзвешенная</w:t>
      </w:r>
      <w:r w:rsidRPr="00D66F3B">
        <w:rPr>
          <w:sz w:val="20"/>
          <w:szCs w:val="20"/>
          <w:lang w:val="en-US"/>
        </w:rPr>
        <w:t xml:space="preserve"> </w:t>
      </w:r>
      <w:r w:rsidRPr="00D66F3B">
        <w:rPr>
          <w:sz w:val="20"/>
          <w:szCs w:val="20"/>
          <w:lang w:val="ru-RU"/>
        </w:rPr>
        <w:t>цена</w:t>
      </w:r>
      <w:r w:rsidRPr="00D66F3B">
        <w:rPr>
          <w:sz w:val="20"/>
          <w:szCs w:val="20"/>
          <w:lang w:val="en-US"/>
        </w:rPr>
        <w:t xml:space="preserve"> (Volume Weighted Average Price (VWAP))</w:t>
      </w:r>
      <w:r w:rsidR="00B27A8E" w:rsidRPr="00B27A8E">
        <w:rPr>
          <w:sz w:val="20"/>
          <w:szCs w:val="20"/>
          <w:lang w:val="en-US"/>
        </w:rPr>
        <w:t>;</w:t>
      </w:r>
    </w:p>
    <w:p w14:paraId="30A8CC16" w14:textId="77777777" w:rsidR="005B6BB7" w:rsidRPr="00B27A8E" w:rsidRDefault="005B6BB7" w:rsidP="00E528C1">
      <w:pPr>
        <w:pStyle w:val="afd"/>
        <w:numPr>
          <w:ilvl w:val="0"/>
          <w:numId w:val="26"/>
        </w:numPr>
        <w:tabs>
          <w:tab w:val="left" w:pos="851"/>
        </w:tabs>
        <w:ind w:left="0" w:firstLine="567"/>
        <w:jc w:val="both"/>
        <w:rPr>
          <w:sz w:val="20"/>
          <w:szCs w:val="20"/>
          <w:lang w:val="en-US"/>
        </w:rPr>
      </w:pPr>
      <w:r w:rsidRPr="00D66F3B">
        <w:rPr>
          <w:sz w:val="20"/>
          <w:szCs w:val="20"/>
          <w:lang w:val="ru-RU"/>
        </w:rPr>
        <w:t>профессиональное суждение</w:t>
      </w:r>
      <w:r w:rsidR="00B27A8E">
        <w:rPr>
          <w:sz w:val="20"/>
          <w:szCs w:val="20"/>
          <w:lang w:val="ru-RU"/>
        </w:rPr>
        <w:t>.</w:t>
      </w:r>
    </w:p>
    <w:p w14:paraId="56AA2848" w14:textId="77777777" w:rsidR="005B6BB7" w:rsidRPr="006F769C" w:rsidRDefault="005B6BB7" w:rsidP="005B6BB7">
      <w:pPr>
        <w:jc w:val="both"/>
        <w:rPr>
          <w:sz w:val="20"/>
          <w:szCs w:val="20"/>
          <w:lang w:val="ru-RU"/>
        </w:rPr>
      </w:pPr>
      <w:r w:rsidRPr="006F769C">
        <w:rPr>
          <w:sz w:val="20"/>
          <w:szCs w:val="20"/>
          <w:lang w:val="ru-RU"/>
        </w:rPr>
        <w:t xml:space="preserve">Источники информации по данным ценным бумагам являются </w:t>
      </w:r>
      <w:r w:rsidR="00B27A8E">
        <w:rPr>
          <w:sz w:val="20"/>
          <w:szCs w:val="20"/>
          <w:lang w:val="ru-RU"/>
        </w:rPr>
        <w:t>и</w:t>
      </w:r>
      <w:r w:rsidRPr="006F769C">
        <w:rPr>
          <w:sz w:val="20"/>
          <w:szCs w:val="20"/>
          <w:lang w:val="ru-RU"/>
        </w:rPr>
        <w:t xml:space="preserve">нформационные системы </w:t>
      </w:r>
      <w:r w:rsidRPr="006F769C">
        <w:rPr>
          <w:sz w:val="20"/>
          <w:szCs w:val="20"/>
          <w:lang w:val="en-US"/>
        </w:rPr>
        <w:t>Bloomberg</w:t>
      </w:r>
      <w:r w:rsidRPr="006F769C">
        <w:rPr>
          <w:sz w:val="20"/>
          <w:szCs w:val="20"/>
          <w:lang w:val="ru-RU"/>
        </w:rPr>
        <w:t xml:space="preserve"> рынок </w:t>
      </w:r>
      <w:r w:rsidRPr="006F769C">
        <w:rPr>
          <w:sz w:val="20"/>
          <w:szCs w:val="20"/>
          <w:lang w:val="en-US"/>
        </w:rPr>
        <w:t>BGN</w:t>
      </w:r>
      <w:r w:rsidRPr="006F769C">
        <w:rPr>
          <w:sz w:val="20"/>
          <w:szCs w:val="20"/>
          <w:lang w:val="ru-RU"/>
        </w:rPr>
        <w:t xml:space="preserve"> или </w:t>
      </w:r>
      <w:r w:rsidRPr="006F769C">
        <w:rPr>
          <w:sz w:val="20"/>
          <w:szCs w:val="20"/>
          <w:lang w:val="en-US"/>
        </w:rPr>
        <w:t>BVAL</w:t>
      </w:r>
      <w:r w:rsidRPr="006F769C">
        <w:rPr>
          <w:sz w:val="20"/>
          <w:szCs w:val="20"/>
          <w:lang w:val="ru-RU"/>
        </w:rPr>
        <w:t xml:space="preserve">, </w:t>
      </w:r>
      <w:r w:rsidRPr="006F769C">
        <w:rPr>
          <w:sz w:val="20"/>
          <w:szCs w:val="20"/>
          <w:lang w:val="en-US"/>
        </w:rPr>
        <w:t>Reuters</w:t>
      </w:r>
      <w:r w:rsidRPr="006F769C">
        <w:rPr>
          <w:sz w:val="20"/>
          <w:szCs w:val="20"/>
          <w:lang w:val="ru-RU"/>
        </w:rPr>
        <w:t>, с надежными источниками данных. Под надежными источниками принимаются рассчитанные информационными системами потоки котировок от участников рынка, котировки от зарубежных организаторов торгов на неорганизованном рынке финансовых инструментов.</w:t>
      </w:r>
      <w:r w:rsidRPr="006F769C">
        <w:rPr>
          <w:sz w:val="20"/>
          <w:szCs w:val="20"/>
        </w:rPr>
        <w:t>  </w:t>
      </w:r>
      <w:r w:rsidRPr="006F769C">
        <w:rPr>
          <w:sz w:val="20"/>
          <w:szCs w:val="20"/>
          <w:lang w:val="ru-RU"/>
        </w:rPr>
        <w:t xml:space="preserve"> </w:t>
      </w:r>
    </w:p>
    <w:p w14:paraId="58D82626" w14:textId="77777777" w:rsidR="005B6BB7" w:rsidRDefault="005B6BB7" w:rsidP="005B6BB7">
      <w:pPr>
        <w:jc w:val="both"/>
        <w:rPr>
          <w:sz w:val="20"/>
          <w:szCs w:val="20"/>
          <w:lang w:val="ru-RU"/>
        </w:rPr>
      </w:pPr>
      <w:r w:rsidRPr="006F769C">
        <w:rPr>
          <w:sz w:val="20"/>
          <w:szCs w:val="20"/>
          <w:lang w:val="ru-RU"/>
        </w:rPr>
        <w:t>В случа</w:t>
      </w:r>
      <w:r>
        <w:rPr>
          <w:sz w:val="20"/>
          <w:szCs w:val="20"/>
          <w:lang w:val="ru-RU"/>
        </w:rPr>
        <w:t>и</w:t>
      </w:r>
      <w:r w:rsidRPr="006F769C">
        <w:rPr>
          <w:sz w:val="20"/>
          <w:szCs w:val="20"/>
          <w:lang w:val="ru-RU"/>
        </w:rPr>
        <w:t xml:space="preserve"> отсутствия данных котировок на день проведения переоценки, справедливой стоимостью признается котировка на день, ближайший ко дню проведения переоценки. </w:t>
      </w:r>
      <w:r w:rsidRPr="00DB0A3B">
        <w:rPr>
          <w:sz w:val="20"/>
          <w:szCs w:val="20"/>
          <w:lang w:val="ru-RU"/>
        </w:rPr>
        <w:t>Максимально возможный период не должен превышать 90 календарных дней.</w:t>
      </w:r>
    </w:p>
    <w:p w14:paraId="773C7165" w14:textId="77777777" w:rsidR="005B6BB7" w:rsidRDefault="005B6BB7" w:rsidP="005B6BB7">
      <w:pPr>
        <w:jc w:val="both"/>
        <w:rPr>
          <w:sz w:val="20"/>
          <w:szCs w:val="20"/>
          <w:lang w:val="ru-RU"/>
        </w:rPr>
      </w:pPr>
    </w:p>
    <w:p w14:paraId="64D7179D" w14:textId="77777777" w:rsidR="005B6BB7" w:rsidRDefault="005B6BB7" w:rsidP="005B6BB7">
      <w:pPr>
        <w:jc w:val="both"/>
        <w:rPr>
          <w:rFonts w:cs="Arial"/>
          <w:b/>
          <w:bCs/>
          <w:sz w:val="20"/>
          <w:szCs w:val="20"/>
          <w:lang w:val="ru-RU" w:eastAsia="ru-RU"/>
        </w:rPr>
      </w:pPr>
      <w:r w:rsidRPr="000F17F6">
        <w:rPr>
          <w:rFonts w:cs="Arial"/>
          <w:sz w:val="20"/>
          <w:szCs w:val="20"/>
          <w:lang w:val="ru-RU"/>
        </w:rPr>
        <w:t>На 1 января 201</w:t>
      </w:r>
      <w:r>
        <w:rPr>
          <w:rFonts w:cs="Arial"/>
          <w:sz w:val="20"/>
          <w:szCs w:val="20"/>
          <w:lang w:val="ru-RU"/>
        </w:rPr>
        <w:t>7</w:t>
      </w:r>
      <w:r w:rsidRPr="000F17F6">
        <w:rPr>
          <w:rFonts w:cs="Arial"/>
          <w:sz w:val="20"/>
          <w:szCs w:val="20"/>
          <w:lang w:val="ru-RU"/>
        </w:rPr>
        <w:t xml:space="preserve"> года </w:t>
      </w:r>
      <w:r w:rsidRPr="000F17F6">
        <w:rPr>
          <w:rFonts w:cs="Arial"/>
          <w:color w:val="000000"/>
          <w:sz w:val="20"/>
          <w:szCs w:val="20"/>
          <w:lang w:val="ru-RU"/>
        </w:rPr>
        <w:t>Банк классифицирует долговые и долевые ценные бумаги, находящиеся на балансе, как ценные бумаги</w:t>
      </w:r>
      <w:r w:rsidRPr="000F17F6">
        <w:rPr>
          <w:rFonts w:cs="Arial"/>
          <w:sz w:val="20"/>
          <w:szCs w:val="20"/>
          <w:lang w:val="ru-RU"/>
        </w:rPr>
        <w:t>, оцениваемые по справедливой стоимости через прибыль или убыток. Банк использует принцип оценки, который позволяет максимально использовать исходные данные, наблюдаемые на рынке, так для о</w:t>
      </w:r>
      <w:r>
        <w:rPr>
          <w:rFonts w:cs="Arial"/>
          <w:sz w:val="20"/>
          <w:szCs w:val="20"/>
          <w:lang w:val="ru-RU"/>
        </w:rPr>
        <w:t xml:space="preserve">ценки по справедливой стоимости </w:t>
      </w:r>
      <w:r w:rsidRPr="000F17F6">
        <w:rPr>
          <w:rFonts w:cs="Arial"/>
          <w:sz w:val="20"/>
          <w:szCs w:val="20"/>
          <w:lang w:val="ru-RU"/>
        </w:rPr>
        <w:t>облигаций</w:t>
      </w:r>
      <w:r>
        <w:rPr>
          <w:rFonts w:cs="Arial"/>
          <w:sz w:val="20"/>
          <w:szCs w:val="20"/>
          <w:lang w:val="ru-RU"/>
        </w:rPr>
        <w:t xml:space="preserve"> и акций</w:t>
      </w:r>
      <w:r w:rsidRPr="000F17F6">
        <w:rPr>
          <w:rFonts w:cs="Arial"/>
          <w:sz w:val="20"/>
          <w:szCs w:val="20"/>
          <w:lang w:val="ru-RU"/>
        </w:rPr>
        <w:t xml:space="preserve"> Россий</w:t>
      </w:r>
      <w:r w:rsidR="0085251B">
        <w:rPr>
          <w:rFonts w:cs="Arial"/>
          <w:sz w:val="20"/>
          <w:szCs w:val="20"/>
          <w:lang w:val="ru-RU"/>
        </w:rPr>
        <w:t xml:space="preserve">ских компаний, обращающихся на </w:t>
      </w:r>
      <w:r w:rsidRPr="000F17F6">
        <w:rPr>
          <w:rFonts w:cs="Arial"/>
          <w:sz w:val="20"/>
          <w:szCs w:val="20"/>
          <w:lang w:val="ru-RU"/>
        </w:rPr>
        <w:t>Московской Бирже, Банк использует средневзвешенную цену на день переоценки или ближайший ко дню проведения переоценки. В портфеле Банка учитываются еврооблигации</w:t>
      </w:r>
      <w:r w:rsidRPr="000F17F6">
        <w:rPr>
          <w:rFonts w:cs="Arial"/>
          <w:color w:val="000000"/>
          <w:sz w:val="20"/>
          <w:szCs w:val="20"/>
          <w:lang w:val="ru-RU"/>
        </w:rPr>
        <w:t>, выпущенные на международных финансовых рынках нерезидентами в интересах резидентов, и</w:t>
      </w:r>
      <w:r w:rsidRPr="000F17F6">
        <w:rPr>
          <w:rFonts w:cs="Arial"/>
          <w:sz w:val="20"/>
          <w:szCs w:val="20"/>
          <w:lang w:val="ru-RU"/>
        </w:rPr>
        <w:t>сточники для определения справедливой стоимости для них являют</w:t>
      </w:r>
      <w:r w:rsidR="0085251B">
        <w:rPr>
          <w:rFonts w:cs="Arial"/>
          <w:sz w:val="20"/>
          <w:szCs w:val="20"/>
          <w:lang w:val="ru-RU"/>
        </w:rPr>
        <w:t xml:space="preserve">ся данные о рыночной котировке </w:t>
      </w:r>
      <w:r w:rsidRPr="000F17F6">
        <w:rPr>
          <w:rFonts w:cs="Arial"/>
          <w:sz w:val="20"/>
          <w:szCs w:val="20"/>
          <w:lang w:val="ru-RU"/>
        </w:rPr>
        <w:t xml:space="preserve">системы </w:t>
      </w:r>
      <w:r w:rsidRPr="000F17F6">
        <w:rPr>
          <w:rFonts w:cs="Arial"/>
          <w:sz w:val="20"/>
          <w:szCs w:val="20"/>
          <w:lang w:val="en-US"/>
        </w:rPr>
        <w:t>Bloomberg</w:t>
      </w:r>
      <w:r w:rsidRPr="000F17F6">
        <w:rPr>
          <w:rFonts w:cs="Arial"/>
          <w:sz w:val="20"/>
          <w:szCs w:val="20"/>
          <w:lang w:val="ru-RU"/>
        </w:rPr>
        <w:t xml:space="preserve"> (рынок </w:t>
      </w:r>
      <w:r w:rsidRPr="000F17F6">
        <w:rPr>
          <w:rFonts w:cs="Arial"/>
          <w:sz w:val="20"/>
          <w:szCs w:val="20"/>
          <w:lang w:val="en-US"/>
        </w:rPr>
        <w:t>BGN</w:t>
      </w:r>
      <w:r w:rsidRPr="000F17F6">
        <w:rPr>
          <w:rFonts w:cs="Arial"/>
          <w:sz w:val="20"/>
          <w:szCs w:val="20"/>
          <w:lang w:val="ru-RU"/>
        </w:rPr>
        <w:t xml:space="preserve"> или </w:t>
      </w:r>
      <w:r w:rsidRPr="000F17F6">
        <w:rPr>
          <w:rFonts w:cs="Arial"/>
          <w:sz w:val="20"/>
          <w:szCs w:val="20"/>
          <w:lang w:val="en-US"/>
        </w:rPr>
        <w:t>BVAL</w:t>
      </w:r>
      <w:r w:rsidRPr="000F17F6">
        <w:rPr>
          <w:rFonts w:cs="Arial"/>
          <w:sz w:val="20"/>
          <w:szCs w:val="20"/>
          <w:lang w:val="ru-RU"/>
        </w:rPr>
        <w:t xml:space="preserve">).   </w:t>
      </w:r>
    </w:p>
    <w:p w14:paraId="2AB1DFD7" w14:textId="77777777" w:rsidR="00D47BB3" w:rsidRDefault="00D47BB3" w:rsidP="006F769C">
      <w:pPr>
        <w:pStyle w:val="2normal"/>
        <w:jc w:val="both"/>
        <w:rPr>
          <w:rFonts w:cs="Arial"/>
          <w:color w:val="FF0000"/>
          <w:sz w:val="20"/>
          <w:szCs w:val="20"/>
          <w:highlight w:val="yellow"/>
          <w:lang w:val="ru-RU"/>
        </w:rPr>
      </w:pPr>
    </w:p>
    <w:p w14:paraId="04E513F9" w14:textId="77777777" w:rsidR="00C67F8A" w:rsidRDefault="00C67F8A" w:rsidP="006F769C">
      <w:pPr>
        <w:pStyle w:val="2normal"/>
        <w:jc w:val="both"/>
        <w:rPr>
          <w:rFonts w:cs="Arial"/>
          <w:color w:val="FF0000"/>
          <w:sz w:val="20"/>
          <w:szCs w:val="20"/>
          <w:highlight w:val="yellow"/>
          <w:lang w:val="ru-RU"/>
        </w:rPr>
      </w:pPr>
    </w:p>
    <w:p w14:paraId="633BFB44" w14:textId="77777777" w:rsidR="0085251B" w:rsidRPr="00E62B4D" w:rsidRDefault="0085251B" w:rsidP="00E62B4D">
      <w:pPr>
        <w:pStyle w:val="aff5"/>
      </w:pPr>
      <w:r w:rsidRPr="004369B8">
        <w:rPr>
          <w:lang w:eastAsia="ru-RU"/>
        </w:rPr>
        <w:lastRenderedPageBreak/>
        <w:t>Выпущенные долговые обязательства</w:t>
      </w:r>
    </w:p>
    <w:p w14:paraId="0F23484E" w14:textId="77777777" w:rsidR="0085251B" w:rsidRDefault="0085251B" w:rsidP="0085251B">
      <w:pPr>
        <w:jc w:val="both"/>
        <w:rPr>
          <w:sz w:val="20"/>
          <w:szCs w:val="20"/>
          <w:lang w:val="ru-RU"/>
        </w:rPr>
      </w:pPr>
      <w:r>
        <w:rPr>
          <w:sz w:val="20"/>
          <w:szCs w:val="20"/>
          <w:lang w:val="ru-RU"/>
        </w:rPr>
        <w:t>По состоянию на 01.01.2016 у Банка отсутствуют обязательства по выпущенным векселям.</w:t>
      </w:r>
    </w:p>
    <w:p w14:paraId="5799A1B1" w14:textId="77777777" w:rsidR="0085251B" w:rsidRPr="006149A9" w:rsidRDefault="0085251B" w:rsidP="0085251B">
      <w:pPr>
        <w:pStyle w:val="2normal"/>
        <w:jc w:val="both"/>
        <w:rPr>
          <w:rFonts w:cs="Arial"/>
          <w:color w:val="FF0000"/>
          <w:sz w:val="20"/>
          <w:szCs w:val="20"/>
          <w:highlight w:val="yellow"/>
          <w:lang w:val="ru-RU"/>
        </w:rPr>
      </w:pPr>
      <w:r>
        <w:rPr>
          <w:sz w:val="20"/>
          <w:szCs w:val="20"/>
          <w:lang w:val="ru-RU"/>
        </w:rPr>
        <w:t>В 2016 году</w:t>
      </w:r>
      <w:r w:rsidRPr="00282056">
        <w:rPr>
          <w:sz w:val="20"/>
          <w:szCs w:val="20"/>
          <w:lang w:val="ru-RU"/>
        </w:rPr>
        <w:t xml:space="preserve"> Банком выпущен </w:t>
      </w:r>
      <w:r>
        <w:rPr>
          <w:sz w:val="20"/>
          <w:szCs w:val="20"/>
          <w:lang w:val="ru-RU"/>
        </w:rPr>
        <w:t>один процентный вексель</w:t>
      </w:r>
      <w:r w:rsidRPr="00282056">
        <w:rPr>
          <w:sz w:val="20"/>
          <w:szCs w:val="20"/>
          <w:lang w:val="ru-RU"/>
        </w:rPr>
        <w:t xml:space="preserve"> с датой погашения</w:t>
      </w:r>
      <w:r>
        <w:rPr>
          <w:sz w:val="20"/>
          <w:szCs w:val="20"/>
          <w:lang w:val="ru-RU"/>
        </w:rPr>
        <w:t xml:space="preserve"> «по предъявлении» </w:t>
      </w:r>
      <w:r w:rsidRPr="00282056">
        <w:rPr>
          <w:sz w:val="20"/>
          <w:szCs w:val="20"/>
          <w:lang w:val="ru-RU"/>
        </w:rPr>
        <w:t>на</w:t>
      </w:r>
      <w:r>
        <w:rPr>
          <w:sz w:val="20"/>
          <w:szCs w:val="20"/>
          <w:lang w:val="ru-RU"/>
        </w:rPr>
        <w:t xml:space="preserve"> сумму 18</w:t>
      </w:r>
      <w:r w:rsidR="0015744C">
        <w:rPr>
          <w:sz w:val="20"/>
          <w:szCs w:val="20"/>
          <w:lang w:val="ru-RU"/>
        </w:rPr>
        <w:t> </w:t>
      </w:r>
      <w:r>
        <w:rPr>
          <w:sz w:val="20"/>
          <w:szCs w:val="20"/>
          <w:lang w:val="ru-RU"/>
        </w:rPr>
        <w:t>000</w:t>
      </w:r>
      <w:r w:rsidR="0015744C">
        <w:rPr>
          <w:sz w:val="20"/>
          <w:szCs w:val="20"/>
          <w:lang w:val="ru-RU"/>
        </w:rPr>
        <w:t xml:space="preserve"> </w:t>
      </w:r>
      <w:r>
        <w:rPr>
          <w:sz w:val="20"/>
          <w:szCs w:val="20"/>
          <w:lang w:val="ru-RU"/>
        </w:rPr>
        <w:t>тыс. руб</w:t>
      </w:r>
      <w:r w:rsidRPr="00282056">
        <w:rPr>
          <w:sz w:val="20"/>
          <w:szCs w:val="20"/>
          <w:lang w:val="ru-RU"/>
        </w:rPr>
        <w:t xml:space="preserve">.  </w:t>
      </w:r>
      <w:r>
        <w:rPr>
          <w:sz w:val="20"/>
          <w:szCs w:val="20"/>
          <w:lang w:val="ru-RU"/>
        </w:rPr>
        <w:t>Процентная ставка установлена в размере 10,0</w:t>
      </w:r>
      <w:r w:rsidRPr="00282056">
        <w:rPr>
          <w:sz w:val="20"/>
          <w:szCs w:val="20"/>
          <w:lang w:val="ru-RU"/>
        </w:rPr>
        <w:t xml:space="preserve"> % годовых. </w:t>
      </w:r>
      <w:r>
        <w:rPr>
          <w:sz w:val="20"/>
          <w:szCs w:val="20"/>
          <w:lang w:val="ru-RU"/>
        </w:rPr>
        <w:t xml:space="preserve">На 01.01.2017 обязательства Банка </w:t>
      </w:r>
      <w:r w:rsidR="00B61B64">
        <w:rPr>
          <w:sz w:val="20"/>
          <w:szCs w:val="20"/>
          <w:lang w:val="ru-RU"/>
        </w:rPr>
        <w:t>по выпущенному векселю составляю</w:t>
      </w:r>
      <w:r>
        <w:rPr>
          <w:sz w:val="20"/>
          <w:szCs w:val="20"/>
          <w:lang w:val="ru-RU"/>
        </w:rPr>
        <w:t>т 18</w:t>
      </w:r>
      <w:r w:rsidR="0015744C">
        <w:rPr>
          <w:sz w:val="20"/>
          <w:szCs w:val="20"/>
          <w:lang w:val="ru-RU"/>
        </w:rPr>
        <w:t> </w:t>
      </w:r>
      <w:r>
        <w:rPr>
          <w:sz w:val="20"/>
          <w:szCs w:val="20"/>
          <w:lang w:val="ru-RU"/>
        </w:rPr>
        <w:t>000</w:t>
      </w:r>
      <w:r w:rsidR="0015744C">
        <w:rPr>
          <w:sz w:val="20"/>
          <w:szCs w:val="20"/>
          <w:lang w:val="ru-RU"/>
        </w:rPr>
        <w:t xml:space="preserve"> тыс. </w:t>
      </w:r>
      <w:r>
        <w:rPr>
          <w:sz w:val="20"/>
          <w:szCs w:val="20"/>
          <w:lang w:val="ru-RU"/>
        </w:rPr>
        <w:t>рублей, обязательства Банка по начисленным процентам составили 399 тыс. рублей.</w:t>
      </w:r>
    </w:p>
    <w:p w14:paraId="3BDCD679" w14:textId="77777777" w:rsidR="00574753" w:rsidRPr="006149A9" w:rsidRDefault="00574753" w:rsidP="00E62B4D">
      <w:pPr>
        <w:pStyle w:val="4"/>
        <w:rPr>
          <w:highlight w:val="yellow"/>
        </w:rPr>
      </w:pPr>
    </w:p>
    <w:p w14:paraId="221CAB43" w14:textId="77777777" w:rsidR="00ED55E9" w:rsidRDefault="00E62B4D" w:rsidP="00E62B4D">
      <w:pPr>
        <w:pStyle w:val="4"/>
      </w:pPr>
      <w:r>
        <w:t>5.1.4</w:t>
      </w:r>
      <w:r w:rsidR="00296D88">
        <w:t>.</w:t>
      </w:r>
      <w:r w:rsidR="007C2E21" w:rsidRPr="007C3C62">
        <w:t xml:space="preserve"> </w:t>
      </w:r>
      <w:r w:rsidR="00970300" w:rsidRPr="007C3C62">
        <w:t>Объем и структура ссуд, ссудная и п</w:t>
      </w:r>
      <w:r w:rsidR="0008144B" w:rsidRPr="007C3C62">
        <w:t>риравненная к ней задолженность</w:t>
      </w:r>
    </w:p>
    <w:p w14:paraId="40E2F1DF" w14:textId="77777777" w:rsidR="007C3C62" w:rsidRPr="00B007D2" w:rsidRDefault="007C3C62" w:rsidP="004E306E">
      <w:pPr>
        <w:pStyle w:val="2normal"/>
        <w:jc w:val="both"/>
        <w:rPr>
          <w:rFonts w:cs="Arial"/>
          <w:b/>
          <w:sz w:val="20"/>
          <w:szCs w:val="20"/>
          <w:lang w:val="ru-RU"/>
        </w:rPr>
      </w:pPr>
    </w:p>
    <w:p w14:paraId="5D65CB41" w14:textId="77777777" w:rsidR="00ED55E9" w:rsidRPr="00B007D2" w:rsidRDefault="00ED55E9" w:rsidP="00E62B4D">
      <w:pPr>
        <w:pStyle w:val="9"/>
        <w:rPr>
          <w:sz w:val="20"/>
          <w:szCs w:val="20"/>
        </w:rPr>
      </w:pPr>
      <w:r w:rsidRPr="00B007D2">
        <w:rPr>
          <w:sz w:val="20"/>
          <w:szCs w:val="20"/>
        </w:rPr>
        <w:t>Структура ссудной задолженности по видам предоставленных ссуд:</w:t>
      </w:r>
    </w:p>
    <w:p w14:paraId="25337540" w14:textId="77777777" w:rsidR="00970300" w:rsidRPr="007C3C62" w:rsidRDefault="00970300" w:rsidP="004E306E">
      <w:pPr>
        <w:pStyle w:val="2normal"/>
        <w:jc w:val="both"/>
        <w:rPr>
          <w:rFonts w:cs="Arial"/>
          <w:sz w:val="16"/>
          <w:szCs w:val="16"/>
          <w:lang w:val="ru-RU"/>
        </w:rPr>
      </w:pPr>
    </w:p>
    <w:tbl>
      <w:tblPr>
        <w:tblW w:w="9220" w:type="dxa"/>
        <w:tblInd w:w="93" w:type="dxa"/>
        <w:tblLook w:val="04A0" w:firstRow="1" w:lastRow="0" w:firstColumn="1" w:lastColumn="0" w:noHBand="0" w:noVBand="1"/>
      </w:tblPr>
      <w:tblGrid>
        <w:gridCol w:w="5460"/>
        <w:gridCol w:w="1880"/>
        <w:gridCol w:w="1880"/>
      </w:tblGrid>
      <w:tr w:rsidR="0085251B" w:rsidRPr="007C3C62" w14:paraId="746598F1" w14:textId="77777777" w:rsidTr="00503F7D">
        <w:trPr>
          <w:trHeight w:val="270"/>
        </w:trPr>
        <w:tc>
          <w:tcPr>
            <w:tcW w:w="5460" w:type="dxa"/>
            <w:tcBorders>
              <w:top w:val="single" w:sz="4" w:space="0" w:color="auto"/>
              <w:left w:val="nil"/>
              <w:bottom w:val="single" w:sz="8" w:space="0" w:color="auto"/>
              <w:right w:val="nil"/>
            </w:tcBorders>
            <w:shd w:val="clear" w:color="auto" w:fill="auto"/>
            <w:noWrap/>
            <w:vAlign w:val="bottom"/>
            <w:hideMark/>
          </w:tcPr>
          <w:p w14:paraId="4225DCA9" w14:textId="77777777" w:rsidR="0085251B" w:rsidRPr="007C3C62" w:rsidRDefault="0085251B" w:rsidP="0085251B">
            <w:pPr>
              <w:overflowPunct/>
              <w:autoSpaceDE/>
              <w:autoSpaceDN/>
              <w:adjustRightInd/>
              <w:jc w:val="both"/>
              <w:textAlignment w:val="auto"/>
              <w:rPr>
                <w:rFonts w:cs="Arial"/>
                <w:b/>
                <w:bCs/>
                <w:sz w:val="16"/>
                <w:szCs w:val="16"/>
                <w:lang w:val="ru-RU" w:eastAsia="ru-RU"/>
              </w:rPr>
            </w:pPr>
          </w:p>
          <w:p w14:paraId="418F1304" w14:textId="77777777" w:rsidR="0085251B" w:rsidRPr="007C3C62" w:rsidRDefault="0085251B" w:rsidP="0085251B">
            <w:pPr>
              <w:overflowPunct/>
              <w:autoSpaceDE/>
              <w:autoSpaceDN/>
              <w:adjustRightInd/>
              <w:jc w:val="both"/>
              <w:textAlignment w:val="auto"/>
              <w:rPr>
                <w:rFonts w:cs="Arial"/>
                <w:b/>
                <w:bCs/>
                <w:sz w:val="16"/>
                <w:szCs w:val="16"/>
                <w:lang w:val="ru-RU" w:eastAsia="ru-RU"/>
              </w:rPr>
            </w:pPr>
            <w:r w:rsidRPr="007C3C62">
              <w:rPr>
                <w:rFonts w:cs="Arial"/>
                <w:b/>
                <w:bCs/>
                <w:sz w:val="16"/>
                <w:szCs w:val="16"/>
                <w:lang w:val="ru-RU" w:eastAsia="ru-RU"/>
              </w:rPr>
              <w:t>Виды заемщиков и виды представленных ссуд</w:t>
            </w:r>
          </w:p>
        </w:tc>
        <w:tc>
          <w:tcPr>
            <w:tcW w:w="1880" w:type="dxa"/>
            <w:tcBorders>
              <w:top w:val="single" w:sz="4" w:space="0" w:color="auto"/>
              <w:left w:val="nil"/>
              <w:bottom w:val="single" w:sz="8" w:space="0" w:color="auto"/>
              <w:right w:val="nil"/>
            </w:tcBorders>
            <w:vAlign w:val="bottom"/>
          </w:tcPr>
          <w:p w14:paraId="28D94F34" w14:textId="77777777" w:rsidR="0085251B" w:rsidRPr="007C3C62" w:rsidRDefault="0085251B" w:rsidP="0085251B">
            <w:pPr>
              <w:overflowPunct/>
              <w:autoSpaceDE/>
              <w:autoSpaceDN/>
              <w:adjustRightInd/>
              <w:jc w:val="center"/>
              <w:textAlignment w:val="auto"/>
              <w:rPr>
                <w:rFonts w:cs="Arial"/>
                <w:b/>
                <w:bCs/>
                <w:sz w:val="16"/>
                <w:szCs w:val="16"/>
                <w:lang w:val="ru-RU" w:eastAsia="ru-RU"/>
              </w:rPr>
            </w:pPr>
            <w:r w:rsidRPr="007C3C62">
              <w:rPr>
                <w:rFonts w:cs="Arial"/>
                <w:b/>
                <w:sz w:val="16"/>
                <w:szCs w:val="16"/>
                <w:lang w:val="ru-RU" w:eastAsia="ru-RU"/>
              </w:rPr>
              <w:t>0</w:t>
            </w:r>
            <w:r w:rsidRPr="007C3C62">
              <w:rPr>
                <w:rFonts w:cs="Arial"/>
                <w:b/>
                <w:bCs/>
                <w:sz w:val="16"/>
                <w:szCs w:val="16"/>
                <w:lang w:val="ru-RU" w:eastAsia="ru-RU"/>
              </w:rPr>
              <w:t>1.01.2017</w:t>
            </w:r>
          </w:p>
        </w:tc>
        <w:tc>
          <w:tcPr>
            <w:tcW w:w="1880" w:type="dxa"/>
            <w:tcBorders>
              <w:top w:val="single" w:sz="4" w:space="0" w:color="auto"/>
              <w:left w:val="nil"/>
              <w:bottom w:val="single" w:sz="8" w:space="0" w:color="auto"/>
              <w:right w:val="nil"/>
            </w:tcBorders>
            <w:shd w:val="clear" w:color="auto" w:fill="auto"/>
            <w:noWrap/>
            <w:vAlign w:val="bottom"/>
            <w:hideMark/>
          </w:tcPr>
          <w:p w14:paraId="33C0540F" w14:textId="77777777" w:rsidR="0085251B" w:rsidRPr="007C3C62" w:rsidRDefault="0085251B" w:rsidP="0085251B">
            <w:pPr>
              <w:overflowPunct/>
              <w:autoSpaceDE/>
              <w:autoSpaceDN/>
              <w:adjustRightInd/>
              <w:jc w:val="center"/>
              <w:textAlignment w:val="auto"/>
              <w:rPr>
                <w:rFonts w:cs="Arial"/>
                <w:b/>
                <w:bCs/>
                <w:sz w:val="16"/>
                <w:szCs w:val="16"/>
                <w:lang w:val="ru-RU" w:eastAsia="ru-RU"/>
              </w:rPr>
            </w:pPr>
            <w:r w:rsidRPr="007C3C62">
              <w:rPr>
                <w:rFonts w:cs="Arial"/>
                <w:b/>
                <w:sz w:val="16"/>
                <w:szCs w:val="16"/>
                <w:lang w:val="ru-RU" w:eastAsia="ru-RU"/>
              </w:rPr>
              <w:t>0</w:t>
            </w:r>
            <w:r w:rsidRPr="007C3C62">
              <w:rPr>
                <w:rFonts w:cs="Arial"/>
                <w:b/>
                <w:bCs/>
                <w:sz w:val="16"/>
                <w:szCs w:val="16"/>
                <w:lang w:val="ru-RU" w:eastAsia="ru-RU"/>
              </w:rPr>
              <w:t>1.01.2016</w:t>
            </w:r>
          </w:p>
        </w:tc>
      </w:tr>
      <w:tr w:rsidR="0085251B" w:rsidRPr="007C3C62" w14:paraId="47649295" w14:textId="77777777" w:rsidTr="00503F7D">
        <w:trPr>
          <w:trHeight w:val="255"/>
        </w:trPr>
        <w:tc>
          <w:tcPr>
            <w:tcW w:w="5460" w:type="dxa"/>
            <w:tcBorders>
              <w:top w:val="nil"/>
              <w:left w:val="nil"/>
              <w:bottom w:val="nil"/>
              <w:right w:val="nil"/>
            </w:tcBorders>
            <w:shd w:val="clear" w:color="auto" w:fill="auto"/>
            <w:noWrap/>
            <w:vAlign w:val="bottom"/>
            <w:hideMark/>
          </w:tcPr>
          <w:p w14:paraId="78A9390D" w14:textId="77777777" w:rsidR="0085251B" w:rsidRPr="007C3C62" w:rsidRDefault="0085251B" w:rsidP="0085251B">
            <w:pPr>
              <w:overflowPunct/>
              <w:autoSpaceDE/>
              <w:autoSpaceDN/>
              <w:adjustRightInd/>
              <w:textAlignment w:val="auto"/>
              <w:rPr>
                <w:rFonts w:cs="Arial"/>
                <w:b/>
                <w:bCs/>
                <w:sz w:val="16"/>
                <w:szCs w:val="16"/>
                <w:lang w:val="ru-RU" w:eastAsia="ru-RU"/>
              </w:rPr>
            </w:pPr>
            <w:r w:rsidRPr="007C3C62">
              <w:rPr>
                <w:rFonts w:cs="Arial"/>
                <w:b/>
                <w:bCs/>
                <w:sz w:val="16"/>
                <w:szCs w:val="16"/>
                <w:lang w:val="ru-RU" w:eastAsia="ru-RU"/>
              </w:rPr>
              <w:t>Предоставленные физическим лицам ссуды и прочие требования, признаваемые ссудами, всего в т.</w:t>
            </w:r>
            <w:r w:rsidR="00314D4C">
              <w:rPr>
                <w:rFonts w:cs="Arial"/>
                <w:b/>
                <w:bCs/>
                <w:sz w:val="16"/>
                <w:szCs w:val="16"/>
                <w:lang w:val="ru-RU" w:eastAsia="ru-RU"/>
              </w:rPr>
              <w:t xml:space="preserve"> </w:t>
            </w:r>
            <w:r w:rsidRPr="007C3C62">
              <w:rPr>
                <w:rFonts w:cs="Arial"/>
                <w:b/>
                <w:bCs/>
                <w:sz w:val="16"/>
                <w:szCs w:val="16"/>
                <w:lang w:val="ru-RU" w:eastAsia="ru-RU"/>
              </w:rPr>
              <w:t>ч.:</w:t>
            </w:r>
          </w:p>
        </w:tc>
        <w:tc>
          <w:tcPr>
            <w:tcW w:w="1880" w:type="dxa"/>
            <w:tcBorders>
              <w:top w:val="nil"/>
              <w:left w:val="nil"/>
              <w:bottom w:val="nil"/>
              <w:right w:val="nil"/>
            </w:tcBorders>
            <w:vAlign w:val="bottom"/>
          </w:tcPr>
          <w:p w14:paraId="0EFEB052" w14:textId="77777777" w:rsidR="0085251B" w:rsidRPr="007C3C62" w:rsidRDefault="0085251B" w:rsidP="0085251B">
            <w:pPr>
              <w:overflowPunct/>
              <w:autoSpaceDE/>
              <w:autoSpaceDN/>
              <w:adjustRightInd/>
              <w:jc w:val="center"/>
              <w:textAlignment w:val="auto"/>
              <w:rPr>
                <w:rFonts w:cs="Arial"/>
                <w:b/>
                <w:bCs/>
                <w:sz w:val="16"/>
                <w:szCs w:val="16"/>
                <w:lang w:val="ru-RU" w:eastAsia="ru-RU"/>
              </w:rPr>
            </w:pPr>
            <w:r w:rsidRPr="007C3C62">
              <w:rPr>
                <w:rFonts w:cs="Arial"/>
                <w:b/>
                <w:bCs/>
                <w:sz w:val="16"/>
                <w:szCs w:val="16"/>
                <w:lang w:val="ru-RU" w:eastAsia="ru-RU"/>
              </w:rPr>
              <w:t>1 839 302</w:t>
            </w:r>
          </w:p>
        </w:tc>
        <w:tc>
          <w:tcPr>
            <w:tcW w:w="1880" w:type="dxa"/>
            <w:tcBorders>
              <w:top w:val="nil"/>
              <w:left w:val="nil"/>
              <w:bottom w:val="nil"/>
              <w:right w:val="nil"/>
            </w:tcBorders>
            <w:shd w:val="clear" w:color="auto" w:fill="auto"/>
            <w:noWrap/>
            <w:vAlign w:val="bottom"/>
            <w:hideMark/>
          </w:tcPr>
          <w:p w14:paraId="5BBEF25C" w14:textId="77777777" w:rsidR="0085251B" w:rsidRPr="007C3C62" w:rsidRDefault="0085251B" w:rsidP="0085251B">
            <w:pPr>
              <w:overflowPunct/>
              <w:autoSpaceDE/>
              <w:autoSpaceDN/>
              <w:adjustRightInd/>
              <w:jc w:val="center"/>
              <w:textAlignment w:val="auto"/>
              <w:rPr>
                <w:rFonts w:cs="Arial"/>
                <w:b/>
                <w:bCs/>
                <w:sz w:val="16"/>
                <w:szCs w:val="16"/>
                <w:lang w:val="ru-RU" w:eastAsia="ru-RU"/>
              </w:rPr>
            </w:pPr>
            <w:r w:rsidRPr="007C3C62">
              <w:rPr>
                <w:rFonts w:cs="Arial"/>
                <w:b/>
                <w:bCs/>
                <w:sz w:val="16"/>
                <w:szCs w:val="16"/>
                <w:lang w:val="ru-RU" w:eastAsia="ru-RU"/>
              </w:rPr>
              <w:t>2 480 806</w:t>
            </w:r>
          </w:p>
        </w:tc>
      </w:tr>
      <w:tr w:rsidR="0085251B" w:rsidRPr="007C3C62" w14:paraId="46BD5298" w14:textId="77777777" w:rsidTr="00503F7D">
        <w:trPr>
          <w:trHeight w:val="255"/>
        </w:trPr>
        <w:tc>
          <w:tcPr>
            <w:tcW w:w="5460" w:type="dxa"/>
            <w:tcBorders>
              <w:top w:val="nil"/>
              <w:left w:val="nil"/>
              <w:bottom w:val="nil"/>
              <w:right w:val="nil"/>
            </w:tcBorders>
            <w:shd w:val="clear" w:color="auto" w:fill="auto"/>
            <w:noWrap/>
            <w:vAlign w:val="bottom"/>
            <w:hideMark/>
          </w:tcPr>
          <w:p w14:paraId="78582BD4" w14:textId="77777777" w:rsidR="0085251B" w:rsidRPr="007C3C62" w:rsidRDefault="0085251B" w:rsidP="0085251B">
            <w:pPr>
              <w:overflowPunct/>
              <w:autoSpaceDE/>
              <w:autoSpaceDN/>
              <w:adjustRightInd/>
              <w:textAlignment w:val="auto"/>
              <w:rPr>
                <w:rFonts w:cs="Arial"/>
                <w:sz w:val="16"/>
                <w:szCs w:val="16"/>
                <w:lang w:val="ru-RU" w:eastAsia="ru-RU"/>
              </w:rPr>
            </w:pPr>
            <w:r w:rsidRPr="007C3C62">
              <w:rPr>
                <w:rFonts w:cs="Arial"/>
                <w:sz w:val="16"/>
                <w:szCs w:val="16"/>
                <w:lang w:val="ru-RU" w:eastAsia="ru-RU"/>
              </w:rPr>
              <w:t>Потребительские</w:t>
            </w:r>
          </w:p>
        </w:tc>
        <w:tc>
          <w:tcPr>
            <w:tcW w:w="1880" w:type="dxa"/>
            <w:tcBorders>
              <w:top w:val="nil"/>
              <w:left w:val="nil"/>
              <w:bottom w:val="nil"/>
              <w:right w:val="nil"/>
            </w:tcBorders>
            <w:vAlign w:val="bottom"/>
          </w:tcPr>
          <w:p w14:paraId="69964BB7" w14:textId="77777777" w:rsidR="0085251B" w:rsidRPr="007C3C62" w:rsidRDefault="0085251B" w:rsidP="0085251B">
            <w:pPr>
              <w:overflowPunct/>
              <w:autoSpaceDE/>
              <w:autoSpaceDN/>
              <w:adjustRightInd/>
              <w:jc w:val="center"/>
              <w:textAlignment w:val="auto"/>
              <w:rPr>
                <w:rFonts w:cs="Arial"/>
                <w:sz w:val="16"/>
                <w:szCs w:val="16"/>
                <w:lang w:val="ru-RU" w:eastAsia="ru-RU"/>
              </w:rPr>
            </w:pPr>
            <w:r w:rsidRPr="007C3C62">
              <w:rPr>
                <w:rFonts w:cs="Arial"/>
                <w:sz w:val="16"/>
                <w:szCs w:val="16"/>
                <w:lang w:val="ru-RU" w:eastAsia="ru-RU"/>
              </w:rPr>
              <w:t>1 765 305</w:t>
            </w:r>
          </w:p>
        </w:tc>
        <w:tc>
          <w:tcPr>
            <w:tcW w:w="1880" w:type="dxa"/>
            <w:tcBorders>
              <w:top w:val="nil"/>
              <w:left w:val="nil"/>
              <w:bottom w:val="nil"/>
              <w:right w:val="nil"/>
            </w:tcBorders>
            <w:shd w:val="clear" w:color="auto" w:fill="auto"/>
            <w:noWrap/>
            <w:vAlign w:val="bottom"/>
            <w:hideMark/>
          </w:tcPr>
          <w:p w14:paraId="45E3944E" w14:textId="77777777" w:rsidR="0085251B" w:rsidRPr="007C3C62" w:rsidRDefault="0085251B" w:rsidP="0085251B">
            <w:pPr>
              <w:overflowPunct/>
              <w:autoSpaceDE/>
              <w:autoSpaceDN/>
              <w:adjustRightInd/>
              <w:jc w:val="center"/>
              <w:textAlignment w:val="auto"/>
              <w:rPr>
                <w:rFonts w:cs="Arial"/>
                <w:sz w:val="16"/>
                <w:szCs w:val="16"/>
                <w:lang w:val="ru-RU" w:eastAsia="ru-RU"/>
              </w:rPr>
            </w:pPr>
            <w:r w:rsidRPr="007C3C62">
              <w:rPr>
                <w:rFonts w:cs="Arial"/>
                <w:sz w:val="16"/>
                <w:szCs w:val="16"/>
                <w:lang w:val="ru-RU" w:eastAsia="ru-RU"/>
              </w:rPr>
              <w:t>2 395 087</w:t>
            </w:r>
          </w:p>
        </w:tc>
      </w:tr>
      <w:tr w:rsidR="0085251B" w:rsidRPr="007C3C62" w14:paraId="2686DF35" w14:textId="77777777" w:rsidTr="00503F7D">
        <w:trPr>
          <w:trHeight w:val="255"/>
        </w:trPr>
        <w:tc>
          <w:tcPr>
            <w:tcW w:w="5460" w:type="dxa"/>
            <w:tcBorders>
              <w:top w:val="nil"/>
              <w:left w:val="nil"/>
              <w:bottom w:val="nil"/>
              <w:right w:val="nil"/>
            </w:tcBorders>
            <w:shd w:val="clear" w:color="auto" w:fill="auto"/>
            <w:noWrap/>
            <w:vAlign w:val="bottom"/>
            <w:hideMark/>
          </w:tcPr>
          <w:p w14:paraId="68167E63" w14:textId="77777777" w:rsidR="0085251B" w:rsidRPr="007C3C62" w:rsidRDefault="0085251B" w:rsidP="0085251B">
            <w:pPr>
              <w:overflowPunct/>
              <w:autoSpaceDE/>
              <w:autoSpaceDN/>
              <w:adjustRightInd/>
              <w:textAlignment w:val="auto"/>
              <w:rPr>
                <w:rFonts w:cs="Arial"/>
                <w:sz w:val="16"/>
                <w:szCs w:val="16"/>
                <w:lang w:val="ru-RU" w:eastAsia="ru-RU"/>
              </w:rPr>
            </w:pPr>
            <w:r w:rsidRPr="007C3C62">
              <w:rPr>
                <w:rFonts w:cs="Arial"/>
                <w:sz w:val="16"/>
                <w:szCs w:val="16"/>
                <w:lang w:val="ru-RU" w:eastAsia="ru-RU"/>
              </w:rPr>
              <w:t>Ипотечные</w:t>
            </w:r>
          </w:p>
        </w:tc>
        <w:tc>
          <w:tcPr>
            <w:tcW w:w="1880" w:type="dxa"/>
            <w:tcBorders>
              <w:top w:val="nil"/>
              <w:left w:val="nil"/>
              <w:bottom w:val="nil"/>
              <w:right w:val="nil"/>
            </w:tcBorders>
            <w:vAlign w:val="bottom"/>
          </w:tcPr>
          <w:p w14:paraId="41FB8EC1" w14:textId="77777777" w:rsidR="0085251B" w:rsidRPr="007C3C62" w:rsidRDefault="0085251B" w:rsidP="0085251B">
            <w:pPr>
              <w:overflowPunct/>
              <w:autoSpaceDE/>
              <w:autoSpaceDN/>
              <w:adjustRightInd/>
              <w:jc w:val="center"/>
              <w:textAlignment w:val="auto"/>
              <w:rPr>
                <w:rFonts w:cs="Arial"/>
                <w:sz w:val="16"/>
                <w:szCs w:val="16"/>
                <w:lang w:val="ru-RU" w:eastAsia="ru-RU"/>
              </w:rPr>
            </w:pPr>
            <w:r w:rsidRPr="007C3C62">
              <w:rPr>
                <w:rFonts w:cs="Arial"/>
                <w:sz w:val="16"/>
                <w:szCs w:val="16"/>
                <w:lang w:val="ru-RU" w:eastAsia="ru-RU"/>
              </w:rPr>
              <w:t>53 985</w:t>
            </w:r>
          </w:p>
        </w:tc>
        <w:tc>
          <w:tcPr>
            <w:tcW w:w="1880" w:type="dxa"/>
            <w:tcBorders>
              <w:top w:val="nil"/>
              <w:left w:val="nil"/>
              <w:bottom w:val="nil"/>
              <w:right w:val="nil"/>
            </w:tcBorders>
            <w:shd w:val="clear" w:color="auto" w:fill="auto"/>
            <w:noWrap/>
            <w:vAlign w:val="bottom"/>
            <w:hideMark/>
          </w:tcPr>
          <w:p w14:paraId="6AA06671" w14:textId="77777777" w:rsidR="0085251B" w:rsidRPr="007C3C62" w:rsidRDefault="0085251B" w:rsidP="0085251B">
            <w:pPr>
              <w:overflowPunct/>
              <w:autoSpaceDE/>
              <w:autoSpaceDN/>
              <w:adjustRightInd/>
              <w:jc w:val="center"/>
              <w:textAlignment w:val="auto"/>
              <w:rPr>
                <w:rFonts w:cs="Arial"/>
                <w:sz w:val="16"/>
                <w:szCs w:val="16"/>
                <w:lang w:val="ru-RU" w:eastAsia="ru-RU"/>
              </w:rPr>
            </w:pPr>
            <w:r w:rsidRPr="007C3C62">
              <w:rPr>
                <w:rFonts w:cs="Arial"/>
                <w:sz w:val="16"/>
                <w:szCs w:val="16"/>
                <w:lang w:val="ru-RU" w:eastAsia="ru-RU"/>
              </w:rPr>
              <w:t>73 396</w:t>
            </w:r>
          </w:p>
        </w:tc>
      </w:tr>
      <w:tr w:rsidR="0085251B" w:rsidRPr="007C3C62" w14:paraId="631CDCCC" w14:textId="77777777" w:rsidTr="00503F7D">
        <w:trPr>
          <w:trHeight w:val="255"/>
        </w:trPr>
        <w:tc>
          <w:tcPr>
            <w:tcW w:w="5460" w:type="dxa"/>
            <w:tcBorders>
              <w:top w:val="nil"/>
              <w:left w:val="nil"/>
              <w:bottom w:val="nil"/>
              <w:right w:val="nil"/>
            </w:tcBorders>
            <w:shd w:val="clear" w:color="auto" w:fill="auto"/>
            <w:noWrap/>
            <w:vAlign w:val="bottom"/>
            <w:hideMark/>
          </w:tcPr>
          <w:p w14:paraId="1F2DCC26" w14:textId="77777777" w:rsidR="0085251B" w:rsidRPr="007C3C62" w:rsidRDefault="0085251B" w:rsidP="0085251B">
            <w:pPr>
              <w:overflowPunct/>
              <w:autoSpaceDE/>
              <w:autoSpaceDN/>
              <w:adjustRightInd/>
              <w:textAlignment w:val="auto"/>
              <w:rPr>
                <w:rFonts w:cs="Arial"/>
                <w:sz w:val="16"/>
                <w:szCs w:val="16"/>
                <w:lang w:val="ru-RU" w:eastAsia="ru-RU"/>
              </w:rPr>
            </w:pPr>
            <w:r w:rsidRPr="007C3C62">
              <w:rPr>
                <w:rFonts w:cs="Arial"/>
                <w:sz w:val="16"/>
                <w:szCs w:val="16"/>
                <w:lang w:val="ru-RU" w:eastAsia="ru-RU"/>
              </w:rPr>
              <w:t>Автокредиты</w:t>
            </w:r>
          </w:p>
        </w:tc>
        <w:tc>
          <w:tcPr>
            <w:tcW w:w="1880" w:type="dxa"/>
            <w:tcBorders>
              <w:top w:val="nil"/>
              <w:left w:val="nil"/>
              <w:bottom w:val="nil"/>
              <w:right w:val="nil"/>
            </w:tcBorders>
            <w:vAlign w:val="bottom"/>
          </w:tcPr>
          <w:p w14:paraId="3AFD83C1" w14:textId="77777777" w:rsidR="0085251B" w:rsidRPr="007C3C62" w:rsidRDefault="0085251B" w:rsidP="0085251B">
            <w:pPr>
              <w:overflowPunct/>
              <w:autoSpaceDE/>
              <w:autoSpaceDN/>
              <w:adjustRightInd/>
              <w:jc w:val="center"/>
              <w:textAlignment w:val="auto"/>
              <w:rPr>
                <w:rFonts w:cs="Arial"/>
                <w:sz w:val="16"/>
                <w:szCs w:val="16"/>
                <w:lang w:val="ru-RU" w:eastAsia="ru-RU"/>
              </w:rPr>
            </w:pPr>
            <w:r w:rsidRPr="007C3C62">
              <w:rPr>
                <w:rFonts w:cs="Arial"/>
                <w:sz w:val="16"/>
                <w:szCs w:val="16"/>
                <w:lang w:val="ru-RU" w:eastAsia="ru-RU"/>
              </w:rPr>
              <w:t>10 712</w:t>
            </w:r>
          </w:p>
        </w:tc>
        <w:tc>
          <w:tcPr>
            <w:tcW w:w="1880" w:type="dxa"/>
            <w:tcBorders>
              <w:top w:val="nil"/>
              <w:left w:val="nil"/>
              <w:bottom w:val="nil"/>
              <w:right w:val="nil"/>
            </w:tcBorders>
            <w:shd w:val="clear" w:color="auto" w:fill="auto"/>
            <w:noWrap/>
            <w:vAlign w:val="bottom"/>
            <w:hideMark/>
          </w:tcPr>
          <w:p w14:paraId="2AB45490" w14:textId="77777777" w:rsidR="0085251B" w:rsidRPr="007C3C62" w:rsidRDefault="0085251B" w:rsidP="0085251B">
            <w:pPr>
              <w:overflowPunct/>
              <w:autoSpaceDE/>
              <w:autoSpaceDN/>
              <w:adjustRightInd/>
              <w:jc w:val="center"/>
              <w:textAlignment w:val="auto"/>
              <w:rPr>
                <w:rFonts w:cs="Arial"/>
                <w:sz w:val="16"/>
                <w:szCs w:val="16"/>
                <w:lang w:val="ru-RU" w:eastAsia="ru-RU"/>
              </w:rPr>
            </w:pPr>
            <w:r w:rsidRPr="007C3C62">
              <w:rPr>
                <w:rFonts w:cs="Arial"/>
                <w:sz w:val="16"/>
                <w:szCs w:val="16"/>
                <w:lang w:val="ru-RU" w:eastAsia="ru-RU"/>
              </w:rPr>
              <w:t>12 323</w:t>
            </w:r>
          </w:p>
        </w:tc>
      </w:tr>
      <w:tr w:rsidR="0085251B" w:rsidRPr="007C3C62" w14:paraId="4FB3ED60" w14:textId="77777777" w:rsidTr="00503F7D">
        <w:trPr>
          <w:trHeight w:val="255"/>
        </w:trPr>
        <w:tc>
          <w:tcPr>
            <w:tcW w:w="5460" w:type="dxa"/>
            <w:tcBorders>
              <w:top w:val="nil"/>
              <w:left w:val="nil"/>
              <w:bottom w:val="nil"/>
              <w:right w:val="nil"/>
            </w:tcBorders>
            <w:shd w:val="clear" w:color="auto" w:fill="auto"/>
            <w:noWrap/>
            <w:vAlign w:val="bottom"/>
          </w:tcPr>
          <w:p w14:paraId="654F58B2" w14:textId="77777777" w:rsidR="0085251B" w:rsidRPr="007C3C62" w:rsidRDefault="0085251B" w:rsidP="0085251B">
            <w:pPr>
              <w:overflowPunct/>
              <w:autoSpaceDE/>
              <w:autoSpaceDN/>
              <w:adjustRightInd/>
              <w:textAlignment w:val="auto"/>
              <w:rPr>
                <w:rFonts w:cs="Arial"/>
                <w:sz w:val="16"/>
                <w:szCs w:val="16"/>
                <w:lang w:val="ru-RU" w:eastAsia="ru-RU"/>
              </w:rPr>
            </w:pPr>
            <w:r w:rsidRPr="007C3C62">
              <w:rPr>
                <w:rFonts w:cs="Arial"/>
                <w:sz w:val="16"/>
                <w:szCs w:val="16"/>
                <w:lang w:val="ru-RU" w:eastAsia="ru-RU"/>
              </w:rPr>
              <w:t>Иные цели</w:t>
            </w:r>
          </w:p>
        </w:tc>
        <w:tc>
          <w:tcPr>
            <w:tcW w:w="1880" w:type="dxa"/>
            <w:tcBorders>
              <w:top w:val="nil"/>
              <w:left w:val="nil"/>
              <w:bottom w:val="nil"/>
              <w:right w:val="nil"/>
            </w:tcBorders>
            <w:vAlign w:val="bottom"/>
          </w:tcPr>
          <w:p w14:paraId="300A95A8" w14:textId="77777777" w:rsidR="0085251B" w:rsidRPr="007C3C62" w:rsidRDefault="0085251B" w:rsidP="0085251B">
            <w:pPr>
              <w:overflowPunct/>
              <w:autoSpaceDE/>
              <w:autoSpaceDN/>
              <w:adjustRightInd/>
              <w:jc w:val="center"/>
              <w:textAlignment w:val="auto"/>
              <w:rPr>
                <w:rFonts w:cs="Arial"/>
                <w:sz w:val="16"/>
                <w:szCs w:val="16"/>
                <w:lang w:val="ru-RU" w:eastAsia="ru-RU"/>
              </w:rPr>
            </w:pPr>
            <w:r w:rsidRPr="007C3C62">
              <w:rPr>
                <w:rFonts w:cs="Arial"/>
                <w:sz w:val="16"/>
                <w:szCs w:val="16"/>
                <w:lang w:val="ru-RU" w:eastAsia="ru-RU"/>
              </w:rPr>
              <w:t>9 300</w:t>
            </w:r>
          </w:p>
        </w:tc>
        <w:tc>
          <w:tcPr>
            <w:tcW w:w="1880" w:type="dxa"/>
            <w:tcBorders>
              <w:top w:val="nil"/>
              <w:left w:val="nil"/>
              <w:bottom w:val="nil"/>
              <w:right w:val="nil"/>
            </w:tcBorders>
            <w:shd w:val="clear" w:color="auto" w:fill="auto"/>
            <w:noWrap/>
            <w:vAlign w:val="bottom"/>
          </w:tcPr>
          <w:p w14:paraId="211C2493" w14:textId="77777777" w:rsidR="0085251B" w:rsidRPr="007C3C62" w:rsidRDefault="0085251B" w:rsidP="0085251B">
            <w:pPr>
              <w:overflowPunct/>
              <w:autoSpaceDE/>
              <w:autoSpaceDN/>
              <w:adjustRightInd/>
              <w:jc w:val="center"/>
              <w:textAlignment w:val="auto"/>
              <w:rPr>
                <w:rFonts w:cs="Arial"/>
                <w:sz w:val="16"/>
                <w:szCs w:val="16"/>
                <w:lang w:val="ru-RU" w:eastAsia="ru-RU"/>
              </w:rPr>
            </w:pPr>
            <w:r w:rsidRPr="007C3C62">
              <w:rPr>
                <w:rFonts w:cs="Arial"/>
                <w:sz w:val="16"/>
                <w:szCs w:val="16"/>
                <w:lang w:val="ru-RU" w:eastAsia="ru-RU"/>
              </w:rPr>
              <w:t>-</w:t>
            </w:r>
          </w:p>
        </w:tc>
      </w:tr>
      <w:tr w:rsidR="0085251B" w:rsidRPr="007C3C62" w14:paraId="78B32291" w14:textId="77777777" w:rsidTr="00503F7D">
        <w:trPr>
          <w:trHeight w:val="255"/>
        </w:trPr>
        <w:tc>
          <w:tcPr>
            <w:tcW w:w="5460" w:type="dxa"/>
            <w:tcBorders>
              <w:top w:val="nil"/>
              <w:left w:val="nil"/>
              <w:bottom w:val="nil"/>
              <w:right w:val="nil"/>
            </w:tcBorders>
            <w:shd w:val="clear" w:color="auto" w:fill="auto"/>
            <w:noWrap/>
            <w:vAlign w:val="bottom"/>
            <w:hideMark/>
          </w:tcPr>
          <w:p w14:paraId="44A64AC6" w14:textId="77777777" w:rsidR="0085251B" w:rsidRPr="007C3C62" w:rsidRDefault="0085251B" w:rsidP="0085251B">
            <w:pPr>
              <w:overflowPunct/>
              <w:autoSpaceDE/>
              <w:autoSpaceDN/>
              <w:adjustRightInd/>
              <w:textAlignment w:val="auto"/>
              <w:rPr>
                <w:rFonts w:cs="Arial"/>
                <w:b/>
                <w:bCs/>
                <w:sz w:val="16"/>
                <w:szCs w:val="16"/>
                <w:lang w:val="ru-RU" w:eastAsia="ru-RU"/>
              </w:rPr>
            </w:pPr>
            <w:r w:rsidRPr="007C3C62">
              <w:rPr>
                <w:rFonts w:cs="Arial"/>
                <w:b/>
                <w:bCs/>
                <w:sz w:val="16"/>
                <w:szCs w:val="16"/>
                <w:lang w:val="ru-RU" w:eastAsia="ru-RU"/>
              </w:rPr>
              <w:t>Предоставленные юридическим лицам ссуды и прочие требования, признаваемые ссудами, всего в т.</w:t>
            </w:r>
            <w:r w:rsidR="00314D4C">
              <w:rPr>
                <w:rFonts w:cs="Arial"/>
                <w:b/>
                <w:bCs/>
                <w:sz w:val="16"/>
                <w:szCs w:val="16"/>
                <w:lang w:val="ru-RU" w:eastAsia="ru-RU"/>
              </w:rPr>
              <w:t xml:space="preserve"> </w:t>
            </w:r>
            <w:r w:rsidRPr="007C3C62">
              <w:rPr>
                <w:rFonts w:cs="Arial"/>
                <w:b/>
                <w:bCs/>
                <w:sz w:val="16"/>
                <w:szCs w:val="16"/>
                <w:lang w:val="ru-RU" w:eastAsia="ru-RU"/>
              </w:rPr>
              <w:t>ч.:</w:t>
            </w:r>
          </w:p>
        </w:tc>
        <w:tc>
          <w:tcPr>
            <w:tcW w:w="1880" w:type="dxa"/>
            <w:tcBorders>
              <w:top w:val="nil"/>
              <w:left w:val="nil"/>
              <w:bottom w:val="nil"/>
              <w:right w:val="nil"/>
            </w:tcBorders>
            <w:vAlign w:val="bottom"/>
          </w:tcPr>
          <w:p w14:paraId="3A8F7209" w14:textId="77777777" w:rsidR="0085251B" w:rsidRPr="007C3C62" w:rsidRDefault="0085251B" w:rsidP="0085251B">
            <w:pPr>
              <w:overflowPunct/>
              <w:autoSpaceDE/>
              <w:autoSpaceDN/>
              <w:adjustRightInd/>
              <w:jc w:val="center"/>
              <w:textAlignment w:val="auto"/>
              <w:rPr>
                <w:rFonts w:cs="Arial"/>
                <w:b/>
                <w:bCs/>
                <w:sz w:val="16"/>
                <w:szCs w:val="16"/>
                <w:lang w:val="ru-RU" w:eastAsia="ru-RU"/>
              </w:rPr>
            </w:pPr>
            <w:r w:rsidRPr="007C3C62">
              <w:rPr>
                <w:rFonts w:cs="Arial"/>
                <w:b/>
                <w:bCs/>
                <w:sz w:val="16"/>
                <w:szCs w:val="16"/>
                <w:lang w:val="ru-RU" w:eastAsia="ru-RU"/>
              </w:rPr>
              <w:t>3 816 773</w:t>
            </w:r>
          </w:p>
        </w:tc>
        <w:tc>
          <w:tcPr>
            <w:tcW w:w="1880" w:type="dxa"/>
            <w:tcBorders>
              <w:top w:val="nil"/>
              <w:left w:val="nil"/>
              <w:bottom w:val="nil"/>
              <w:right w:val="nil"/>
            </w:tcBorders>
            <w:shd w:val="clear" w:color="auto" w:fill="auto"/>
            <w:noWrap/>
            <w:vAlign w:val="bottom"/>
            <w:hideMark/>
          </w:tcPr>
          <w:p w14:paraId="2C169086" w14:textId="77777777" w:rsidR="0085251B" w:rsidRPr="007C3C62" w:rsidRDefault="0085251B" w:rsidP="0085251B">
            <w:pPr>
              <w:overflowPunct/>
              <w:autoSpaceDE/>
              <w:autoSpaceDN/>
              <w:adjustRightInd/>
              <w:jc w:val="center"/>
              <w:textAlignment w:val="auto"/>
              <w:rPr>
                <w:rFonts w:cs="Arial"/>
                <w:b/>
                <w:bCs/>
                <w:sz w:val="16"/>
                <w:szCs w:val="16"/>
                <w:lang w:val="ru-RU" w:eastAsia="ru-RU"/>
              </w:rPr>
            </w:pPr>
            <w:r w:rsidRPr="007C3C62">
              <w:rPr>
                <w:rFonts w:cs="Arial"/>
                <w:b/>
                <w:bCs/>
                <w:sz w:val="16"/>
                <w:szCs w:val="16"/>
                <w:lang w:val="ru-RU" w:eastAsia="ru-RU"/>
              </w:rPr>
              <w:t>4 355 359</w:t>
            </w:r>
          </w:p>
        </w:tc>
      </w:tr>
      <w:tr w:rsidR="0085251B" w:rsidRPr="007C3C62" w14:paraId="19DE798A" w14:textId="77777777" w:rsidTr="00503F7D">
        <w:trPr>
          <w:trHeight w:val="255"/>
        </w:trPr>
        <w:tc>
          <w:tcPr>
            <w:tcW w:w="5460" w:type="dxa"/>
            <w:tcBorders>
              <w:top w:val="nil"/>
              <w:left w:val="nil"/>
              <w:bottom w:val="nil"/>
              <w:right w:val="nil"/>
            </w:tcBorders>
            <w:shd w:val="clear" w:color="auto" w:fill="auto"/>
            <w:noWrap/>
            <w:vAlign w:val="bottom"/>
            <w:hideMark/>
          </w:tcPr>
          <w:p w14:paraId="0B42163B" w14:textId="77777777" w:rsidR="0085251B" w:rsidRPr="007C3C62" w:rsidRDefault="0085251B" w:rsidP="0085251B">
            <w:pPr>
              <w:overflowPunct/>
              <w:autoSpaceDE/>
              <w:autoSpaceDN/>
              <w:adjustRightInd/>
              <w:textAlignment w:val="auto"/>
              <w:rPr>
                <w:rFonts w:cs="Arial"/>
                <w:sz w:val="16"/>
                <w:szCs w:val="16"/>
                <w:lang w:val="ru-RU" w:eastAsia="ru-RU"/>
              </w:rPr>
            </w:pPr>
            <w:r w:rsidRPr="007C3C62">
              <w:rPr>
                <w:rFonts w:cs="Arial"/>
                <w:sz w:val="16"/>
                <w:szCs w:val="16"/>
                <w:lang w:val="ru-RU" w:eastAsia="ru-RU"/>
              </w:rPr>
              <w:t xml:space="preserve">Пополнение оборотных средств </w:t>
            </w:r>
          </w:p>
        </w:tc>
        <w:tc>
          <w:tcPr>
            <w:tcW w:w="1880" w:type="dxa"/>
            <w:tcBorders>
              <w:top w:val="nil"/>
              <w:left w:val="nil"/>
              <w:bottom w:val="nil"/>
              <w:right w:val="nil"/>
            </w:tcBorders>
            <w:vAlign w:val="bottom"/>
          </w:tcPr>
          <w:p w14:paraId="015B8B29" w14:textId="77777777" w:rsidR="0085251B" w:rsidRPr="007C3C62" w:rsidRDefault="0085251B" w:rsidP="0085251B">
            <w:pPr>
              <w:overflowPunct/>
              <w:autoSpaceDE/>
              <w:autoSpaceDN/>
              <w:adjustRightInd/>
              <w:jc w:val="center"/>
              <w:textAlignment w:val="auto"/>
              <w:rPr>
                <w:rFonts w:cs="Arial"/>
                <w:sz w:val="16"/>
                <w:szCs w:val="16"/>
                <w:lang w:val="ru-RU" w:eastAsia="ru-RU"/>
              </w:rPr>
            </w:pPr>
            <w:r w:rsidRPr="007C3C62">
              <w:rPr>
                <w:rFonts w:cs="Arial"/>
                <w:sz w:val="16"/>
                <w:szCs w:val="16"/>
                <w:lang w:val="ru-RU" w:eastAsia="ru-RU"/>
              </w:rPr>
              <w:t>2 290 847</w:t>
            </w:r>
          </w:p>
        </w:tc>
        <w:tc>
          <w:tcPr>
            <w:tcW w:w="1880" w:type="dxa"/>
            <w:tcBorders>
              <w:top w:val="nil"/>
              <w:left w:val="nil"/>
              <w:bottom w:val="nil"/>
              <w:right w:val="nil"/>
            </w:tcBorders>
            <w:shd w:val="clear" w:color="auto" w:fill="auto"/>
            <w:noWrap/>
            <w:vAlign w:val="bottom"/>
            <w:hideMark/>
          </w:tcPr>
          <w:p w14:paraId="2FF66070" w14:textId="77777777" w:rsidR="0085251B" w:rsidRPr="007C3C62" w:rsidRDefault="0085251B" w:rsidP="0085251B">
            <w:pPr>
              <w:overflowPunct/>
              <w:autoSpaceDE/>
              <w:autoSpaceDN/>
              <w:adjustRightInd/>
              <w:jc w:val="center"/>
              <w:textAlignment w:val="auto"/>
              <w:rPr>
                <w:rFonts w:cs="Arial"/>
                <w:sz w:val="16"/>
                <w:szCs w:val="16"/>
                <w:lang w:val="ru-RU" w:eastAsia="ru-RU"/>
              </w:rPr>
            </w:pPr>
            <w:r w:rsidRPr="007C3C62">
              <w:rPr>
                <w:rFonts w:cs="Arial"/>
                <w:sz w:val="16"/>
                <w:szCs w:val="16"/>
                <w:lang w:val="ru-RU" w:eastAsia="ru-RU"/>
              </w:rPr>
              <w:t>2 092 506</w:t>
            </w:r>
          </w:p>
        </w:tc>
      </w:tr>
      <w:tr w:rsidR="0085251B" w:rsidRPr="007C3C62" w14:paraId="20BE52B9" w14:textId="77777777" w:rsidTr="00503F7D">
        <w:trPr>
          <w:trHeight w:val="255"/>
        </w:trPr>
        <w:tc>
          <w:tcPr>
            <w:tcW w:w="5460" w:type="dxa"/>
            <w:tcBorders>
              <w:top w:val="nil"/>
              <w:left w:val="nil"/>
              <w:bottom w:val="nil"/>
              <w:right w:val="nil"/>
            </w:tcBorders>
            <w:shd w:val="clear" w:color="auto" w:fill="auto"/>
            <w:noWrap/>
            <w:vAlign w:val="bottom"/>
            <w:hideMark/>
          </w:tcPr>
          <w:p w14:paraId="06E961BD" w14:textId="77777777" w:rsidR="0085251B" w:rsidRPr="007C3C62" w:rsidRDefault="0085251B" w:rsidP="0085251B">
            <w:pPr>
              <w:overflowPunct/>
              <w:autoSpaceDE/>
              <w:autoSpaceDN/>
              <w:adjustRightInd/>
              <w:textAlignment w:val="auto"/>
              <w:rPr>
                <w:rFonts w:cs="Arial"/>
                <w:sz w:val="16"/>
                <w:szCs w:val="16"/>
                <w:lang w:val="ru-RU" w:eastAsia="ru-RU"/>
              </w:rPr>
            </w:pPr>
            <w:r w:rsidRPr="007C3C62">
              <w:rPr>
                <w:rFonts w:cs="Arial"/>
                <w:sz w:val="16"/>
                <w:szCs w:val="16"/>
                <w:lang w:val="ru-RU" w:eastAsia="ru-RU"/>
              </w:rPr>
              <w:t>Приобретение основных средств</w:t>
            </w:r>
          </w:p>
        </w:tc>
        <w:tc>
          <w:tcPr>
            <w:tcW w:w="1880" w:type="dxa"/>
            <w:tcBorders>
              <w:top w:val="nil"/>
              <w:left w:val="nil"/>
              <w:bottom w:val="nil"/>
              <w:right w:val="nil"/>
            </w:tcBorders>
            <w:vAlign w:val="bottom"/>
          </w:tcPr>
          <w:p w14:paraId="42574D24" w14:textId="77777777" w:rsidR="0085251B" w:rsidRPr="007C3C62" w:rsidRDefault="0085251B" w:rsidP="0085251B">
            <w:pPr>
              <w:overflowPunct/>
              <w:autoSpaceDE/>
              <w:autoSpaceDN/>
              <w:adjustRightInd/>
              <w:jc w:val="center"/>
              <w:textAlignment w:val="auto"/>
              <w:rPr>
                <w:rFonts w:cs="Arial"/>
                <w:sz w:val="16"/>
                <w:szCs w:val="16"/>
                <w:lang w:val="ru-RU" w:eastAsia="ru-RU"/>
              </w:rPr>
            </w:pPr>
            <w:r w:rsidRPr="007C3C62">
              <w:rPr>
                <w:rFonts w:cs="Arial"/>
                <w:sz w:val="16"/>
                <w:szCs w:val="16"/>
                <w:lang w:val="ru-RU" w:eastAsia="ru-RU"/>
              </w:rPr>
              <w:t>190 910</w:t>
            </w:r>
          </w:p>
        </w:tc>
        <w:tc>
          <w:tcPr>
            <w:tcW w:w="1880" w:type="dxa"/>
            <w:tcBorders>
              <w:top w:val="nil"/>
              <w:left w:val="nil"/>
              <w:bottom w:val="nil"/>
              <w:right w:val="nil"/>
            </w:tcBorders>
            <w:shd w:val="clear" w:color="auto" w:fill="auto"/>
            <w:noWrap/>
            <w:vAlign w:val="bottom"/>
            <w:hideMark/>
          </w:tcPr>
          <w:p w14:paraId="2A372620" w14:textId="77777777" w:rsidR="0085251B" w:rsidRPr="007C3C62" w:rsidRDefault="0085251B" w:rsidP="0085251B">
            <w:pPr>
              <w:overflowPunct/>
              <w:autoSpaceDE/>
              <w:autoSpaceDN/>
              <w:adjustRightInd/>
              <w:jc w:val="center"/>
              <w:textAlignment w:val="auto"/>
              <w:rPr>
                <w:rFonts w:cs="Arial"/>
                <w:sz w:val="16"/>
                <w:szCs w:val="16"/>
                <w:lang w:val="ru-RU" w:eastAsia="ru-RU"/>
              </w:rPr>
            </w:pPr>
            <w:r w:rsidRPr="007C3C62">
              <w:rPr>
                <w:rFonts w:cs="Arial"/>
                <w:sz w:val="16"/>
                <w:szCs w:val="16"/>
                <w:lang w:val="ru-RU" w:eastAsia="ru-RU"/>
              </w:rPr>
              <w:t>107 378</w:t>
            </w:r>
          </w:p>
        </w:tc>
      </w:tr>
      <w:tr w:rsidR="0085251B" w:rsidRPr="007C3C62" w14:paraId="7E15CF98" w14:textId="77777777" w:rsidTr="00503F7D">
        <w:trPr>
          <w:trHeight w:val="255"/>
        </w:trPr>
        <w:tc>
          <w:tcPr>
            <w:tcW w:w="5460" w:type="dxa"/>
            <w:tcBorders>
              <w:top w:val="nil"/>
              <w:left w:val="nil"/>
              <w:bottom w:val="nil"/>
              <w:right w:val="nil"/>
            </w:tcBorders>
            <w:shd w:val="clear" w:color="auto" w:fill="auto"/>
            <w:noWrap/>
            <w:vAlign w:val="bottom"/>
            <w:hideMark/>
          </w:tcPr>
          <w:p w14:paraId="4078466B" w14:textId="77777777" w:rsidR="0085251B" w:rsidRPr="007C3C62" w:rsidRDefault="0085251B" w:rsidP="0085251B">
            <w:pPr>
              <w:overflowPunct/>
              <w:autoSpaceDE/>
              <w:autoSpaceDN/>
              <w:adjustRightInd/>
              <w:textAlignment w:val="auto"/>
              <w:rPr>
                <w:rFonts w:cs="Arial"/>
                <w:sz w:val="16"/>
                <w:szCs w:val="16"/>
                <w:lang w:val="ru-RU" w:eastAsia="ru-RU"/>
              </w:rPr>
            </w:pPr>
            <w:r w:rsidRPr="007C3C62">
              <w:rPr>
                <w:rFonts w:cs="Arial"/>
                <w:sz w:val="16"/>
                <w:szCs w:val="16"/>
                <w:lang w:val="ru-RU" w:eastAsia="ru-RU"/>
              </w:rPr>
              <w:t>Строительство и ремонт</w:t>
            </w:r>
          </w:p>
        </w:tc>
        <w:tc>
          <w:tcPr>
            <w:tcW w:w="1880" w:type="dxa"/>
            <w:tcBorders>
              <w:top w:val="nil"/>
              <w:left w:val="nil"/>
              <w:bottom w:val="nil"/>
              <w:right w:val="nil"/>
            </w:tcBorders>
            <w:vAlign w:val="bottom"/>
          </w:tcPr>
          <w:p w14:paraId="61324E16" w14:textId="77777777" w:rsidR="0085251B" w:rsidRPr="007C3C62" w:rsidRDefault="0085251B" w:rsidP="0085251B">
            <w:pPr>
              <w:overflowPunct/>
              <w:autoSpaceDE/>
              <w:autoSpaceDN/>
              <w:adjustRightInd/>
              <w:jc w:val="center"/>
              <w:textAlignment w:val="auto"/>
              <w:rPr>
                <w:rFonts w:cs="Arial"/>
                <w:sz w:val="16"/>
                <w:szCs w:val="16"/>
                <w:lang w:val="ru-RU" w:eastAsia="ru-RU"/>
              </w:rPr>
            </w:pPr>
            <w:r w:rsidRPr="007C3C62">
              <w:rPr>
                <w:rFonts w:cs="Arial"/>
                <w:sz w:val="16"/>
                <w:szCs w:val="16"/>
                <w:lang w:val="ru-RU" w:eastAsia="ru-RU"/>
              </w:rPr>
              <w:t>70 371</w:t>
            </w:r>
          </w:p>
        </w:tc>
        <w:tc>
          <w:tcPr>
            <w:tcW w:w="1880" w:type="dxa"/>
            <w:tcBorders>
              <w:top w:val="nil"/>
              <w:left w:val="nil"/>
              <w:bottom w:val="nil"/>
              <w:right w:val="nil"/>
            </w:tcBorders>
            <w:shd w:val="clear" w:color="auto" w:fill="auto"/>
            <w:noWrap/>
            <w:vAlign w:val="bottom"/>
            <w:hideMark/>
          </w:tcPr>
          <w:p w14:paraId="61EA8C50" w14:textId="77777777" w:rsidR="0085251B" w:rsidRPr="007C3C62" w:rsidRDefault="0085251B" w:rsidP="0085251B">
            <w:pPr>
              <w:overflowPunct/>
              <w:autoSpaceDE/>
              <w:autoSpaceDN/>
              <w:adjustRightInd/>
              <w:jc w:val="center"/>
              <w:textAlignment w:val="auto"/>
              <w:rPr>
                <w:rFonts w:cs="Arial"/>
                <w:sz w:val="16"/>
                <w:szCs w:val="16"/>
                <w:lang w:val="ru-RU" w:eastAsia="ru-RU"/>
              </w:rPr>
            </w:pPr>
            <w:r w:rsidRPr="007C3C62">
              <w:rPr>
                <w:rFonts w:cs="Arial"/>
                <w:sz w:val="16"/>
                <w:szCs w:val="16"/>
                <w:lang w:val="ru-RU" w:eastAsia="ru-RU"/>
              </w:rPr>
              <w:t>647 214</w:t>
            </w:r>
          </w:p>
        </w:tc>
      </w:tr>
      <w:tr w:rsidR="0085251B" w:rsidRPr="007C3C62" w14:paraId="1C4EEE82" w14:textId="77777777" w:rsidTr="00503F7D">
        <w:trPr>
          <w:trHeight w:val="255"/>
        </w:trPr>
        <w:tc>
          <w:tcPr>
            <w:tcW w:w="5460" w:type="dxa"/>
            <w:tcBorders>
              <w:top w:val="nil"/>
              <w:left w:val="nil"/>
              <w:bottom w:val="nil"/>
              <w:right w:val="nil"/>
            </w:tcBorders>
            <w:shd w:val="clear" w:color="auto" w:fill="auto"/>
            <w:noWrap/>
            <w:vAlign w:val="bottom"/>
            <w:hideMark/>
          </w:tcPr>
          <w:p w14:paraId="25CA080F" w14:textId="77777777" w:rsidR="0085251B" w:rsidRPr="007C3C62" w:rsidRDefault="0085251B" w:rsidP="0085251B">
            <w:pPr>
              <w:overflowPunct/>
              <w:autoSpaceDE/>
              <w:autoSpaceDN/>
              <w:adjustRightInd/>
              <w:textAlignment w:val="auto"/>
              <w:rPr>
                <w:rFonts w:cs="Arial"/>
                <w:sz w:val="16"/>
                <w:szCs w:val="16"/>
                <w:lang w:val="ru-RU" w:eastAsia="ru-RU"/>
              </w:rPr>
            </w:pPr>
            <w:r w:rsidRPr="007C3C62">
              <w:rPr>
                <w:rFonts w:cs="Arial"/>
                <w:sz w:val="16"/>
                <w:szCs w:val="16"/>
                <w:lang w:val="ru-RU" w:eastAsia="ru-RU"/>
              </w:rPr>
              <w:t>Финансовая деятельность</w:t>
            </w:r>
          </w:p>
        </w:tc>
        <w:tc>
          <w:tcPr>
            <w:tcW w:w="1880" w:type="dxa"/>
            <w:tcBorders>
              <w:top w:val="nil"/>
              <w:left w:val="nil"/>
              <w:bottom w:val="nil"/>
              <w:right w:val="nil"/>
            </w:tcBorders>
            <w:vAlign w:val="bottom"/>
          </w:tcPr>
          <w:p w14:paraId="52A3FB71" w14:textId="77777777" w:rsidR="0085251B" w:rsidRPr="007C3C62" w:rsidRDefault="0085251B" w:rsidP="0085251B">
            <w:pPr>
              <w:overflowPunct/>
              <w:autoSpaceDE/>
              <w:autoSpaceDN/>
              <w:adjustRightInd/>
              <w:jc w:val="center"/>
              <w:textAlignment w:val="auto"/>
              <w:rPr>
                <w:rFonts w:cs="Arial"/>
                <w:sz w:val="16"/>
                <w:szCs w:val="16"/>
                <w:lang w:val="ru-RU" w:eastAsia="ru-RU"/>
              </w:rPr>
            </w:pPr>
            <w:r w:rsidRPr="007C3C62">
              <w:rPr>
                <w:rFonts w:cs="Arial"/>
                <w:sz w:val="16"/>
                <w:szCs w:val="16"/>
                <w:lang w:val="ru-RU" w:eastAsia="ru-RU"/>
              </w:rPr>
              <w:t>1 229 293</w:t>
            </w:r>
          </w:p>
        </w:tc>
        <w:tc>
          <w:tcPr>
            <w:tcW w:w="1880" w:type="dxa"/>
            <w:tcBorders>
              <w:top w:val="nil"/>
              <w:left w:val="nil"/>
              <w:bottom w:val="nil"/>
              <w:right w:val="nil"/>
            </w:tcBorders>
            <w:shd w:val="clear" w:color="auto" w:fill="auto"/>
            <w:noWrap/>
            <w:vAlign w:val="bottom"/>
            <w:hideMark/>
          </w:tcPr>
          <w:p w14:paraId="77F20FA4" w14:textId="77777777" w:rsidR="0085251B" w:rsidRPr="007C3C62" w:rsidRDefault="0085251B" w:rsidP="0085251B">
            <w:pPr>
              <w:overflowPunct/>
              <w:autoSpaceDE/>
              <w:autoSpaceDN/>
              <w:adjustRightInd/>
              <w:jc w:val="center"/>
              <w:textAlignment w:val="auto"/>
              <w:rPr>
                <w:rFonts w:cs="Arial"/>
                <w:sz w:val="16"/>
                <w:szCs w:val="16"/>
                <w:lang w:val="ru-RU" w:eastAsia="ru-RU"/>
              </w:rPr>
            </w:pPr>
            <w:r w:rsidRPr="007C3C62">
              <w:rPr>
                <w:rFonts w:cs="Arial"/>
                <w:sz w:val="16"/>
                <w:szCs w:val="16"/>
                <w:lang w:val="ru-RU" w:eastAsia="ru-RU"/>
              </w:rPr>
              <w:t>1 364 578</w:t>
            </w:r>
          </w:p>
        </w:tc>
      </w:tr>
      <w:tr w:rsidR="0085251B" w:rsidRPr="007C3C62" w14:paraId="254F0CA1" w14:textId="77777777" w:rsidTr="00503F7D">
        <w:trPr>
          <w:trHeight w:val="255"/>
        </w:trPr>
        <w:tc>
          <w:tcPr>
            <w:tcW w:w="5460" w:type="dxa"/>
            <w:tcBorders>
              <w:top w:val="nil"/>
              <w:left w:val="nil"/>
              <w:bottom w:val="nil"/>
              <w:right w:val="nil"/>
            </w:tcBorders>
            <w:shd w:val="clear" w:color="auto" w:fill="auto"/>
            <w:noWrap/>
            <w:vAlign w:val="bottom"/>
          </w:tcPr>
          <w:p w14:paraId="1B20A24F" w14:textId="77777777" w:rsidR="0085251B" w:rsidRPr="007C3C62" w:rsidRDefault="0085251B" w:rsidP="0085251B">
            <w:pPr>
              <w:overflowPunct/>
              <w:autoSpaceDE/>
              <w:autoSpaceDN/>
              <w:adjustRightInd/>
              <w:textAlignment w:val="auto"/>
              <w:rPr>
                <w:rFonts w:cs="Arial"/>
                <w:sz w:val="16"/>
                <w:szCs w:val="16"/>
                <w:lang w:val="ru-RU" w:eastAsia="ru-RU"/>
              </w:rPr>
            </w:pPr>
            <w:r w:rsidRPr="007C3C62">
              <w:rPr>
                <w:rFonts w:cs="Arial"/>
                <w:sz w:val="16"/>
                <w:szCs w:val="16"/>
                <w:lang w:val="ru-RU" w:eastAsia="ru-RU"/>
              </w:rPr>
              <w:t>Обеспечение заявки на участие в аукционе</w:t>
            </w:r>
          </w:p>
        </w:tc>
        <w:tc>
          <w:tcPr>
            <w:tcW w:w="1880" w:type="dxa"/>
            <w:tcBorders>
              <w:top w:val="nil"/>
              <w:left w:val="nil"/>
              <w:bottom w:val="nil"/>
              <w:right w:val="nil"/>
            </w:tcBorders>
            <w:vAlign w:val="bottom"/>
          </w:tcPr>
          <w:p w14:paraId="4DFF6333" w14:textId="77777777" w:rsidR="0085251B" w:rsidRPr="007C3C62" w:rsidRDefault="0085251B" w:rsidP="0085251B">
            <w:pPr>
              <w:overflowPunct/>
              <w:autoSpaceDE/>
              <w:autoSpaceDN/>
              <w:adjustRightInd/>
              <w:jc w:val="center"/>
              <w:textAlignment w:val="auto"/>
              <w:rPr>
                <w:rFonts w:cs="Arial"/>
                <w:sz w:val="16"/>
                <w:szCs w:val="16"/>
                <w:lang w:val="ru-RU" w:eastAsia="ru-RU"/>
              </w:rPr>
            </w:pPr>
            <w:r w:rsidRPr="007C3C62">
              <w:rPr>
                <w:rFonts w:cs="Arial"/>
                <w:sz w:val="16"/>
                <w:szCs w:val="16"/>
                <w:lang w:val="ru-RU" w:eastAsia="ru-RU"/>
              </w:rPr>
              <w:t>17 939</w:t>
            </w:r>
          </w:p>
        </w:tc>
        <w:tc>
          <w:tcPr>
            <w:tcW w:w="1880" w:type="dxa"/>
            <w:tcBorders>
              <w:top w:val="nil"/>
              <w:left w:val="nil"/>
              <w:bottom w:val="nil"/>
              <w:right w:val="nil"/>
            </w:tcBorders>
            <w:shd w:val="clear" w:color="auto" w:fill="auto"/>
            <w:noWrap/>
            <w:vAlign w:val="bottom"/>
          </w:tcPr>
          <w:p w14:paraId="598D85B3" w14:textId="77777777" w:rsidR="0085251B" w:rsidRPr="007C3C62" w:rsidRDefault="0085251B" w:rsidP="0085251B">
            <w:pPr>
              <w:overflowPunct/>
              <w:autoSpaceDE/>
              <w:autoSpaceDN/>
              <w:adjustRightInd/>
              <w:jc w:val="center"/>
              <w:textAlignment w:val="auto"/>
              <w:rPr>
                <w:rFonts w:cs="Arial"/>
                <w:sz w:val="16"/>
                <w:szCs w:val="16"/>
                <w:lang w:val="ru-RU" w:eastAsia="ru-RU"/>
              </w:rPr>
            </w:pPr>
            <w:r w:rsidRPr="007C3C62">
              <w:rPr>
                <w:rFonts w:cs="Arial"/>
                <w:sz w:val="16"/>
                <w:szCs w:val="16"/>
                <w:lang w:val="ru-RU" w:eastAsia="ru-RU"/>
              </w:rPr>
              <w:t>330</w:t>
            </w:r>
          </w:p>
        </w:tc>
      </w:tr>
      <w:tr w:rsidR="0085251B" w:rsidRPr="007C3C62" w14:paraId="727B9EA1" w14:textId="77777777" w:rsidTr="00503F7D">
        <w:trPr>
          <w:trHeight w:val="255"/>
        </w:trPr>
        <w:tc>
          <w:tcPr>
            <w:tcW w:w="5460" w:type="dxa"/>
            <w:tcBorders>
              <w:top w:val="nil"/>
              <w:left w:val="nil"/>
              <w:bottom w:val="nil"/>
              <w:right w:val="nil"/>
            </w:tcBorders>
            <w:shd w:val="clear" w:color="auto" w:fill="auto"/>
            <w:noWrap/>
            <w:vAlign w:val="bottom"/>
            <w:hideMark/>
          </w:tcPr>
          <w:p w14:paraId="64A445D7" w14:textId="77777777" w:rsidR="0085251B" w:rsidRPr="007C3C62" w:rsidRDefault="0085251B" w:rsidP="0085251B">
            <w:pPr>
              <w:overflowPunct/>
              <w:autoSpaceDE/>
              <w:autoSpaceDN/>
              <w:adjustRightInd/>
              <w:textAlignment w:val="auto"/>
              <w:rPr>
                <w:rFonts w:cs="Arial"/>
                <w:sz w:val="16"/>
                <w:szCs w:val="16"/>
                <w:lang w:val="ru-RU" w:eastAsia="ru-RU"/>
              </w:rPr>
            </w:pPr>
            <w:r w:rsidRPr="007C3C62">
              <w:rPr>
                <w:rFonts w:cs="Arial"/>
                <w:sz w:val="16"/>
                <w:szCs w:val="16"/>
                <w:lang w:val="ru-RU" w:eastAsia="ru-RU"/>
              </w:rPr>
              <w:t>Иные цели</w:t>
            </w:r>
          </w:p>
        </w:tc>
        <w:tc>
          <w:tcPr>
            <w:tcW w:w="1880" w:type="dxa"/>
            <w:tcBorders>
              <w:top w:val="nil"/>
              <w:left w:val="nil"/>
              <w:bottom w:val="nil"/>
              <w:right w:val="nil"/>
            </w:tcBorders>
            <w:vAlign w:val="bottom"/>
          </w:tcPr>
          <w:p w14:paraId="0D1842A5" w14:textId="77777777" w:rsidR="0085251B" w:rsidRPr="007C3C62" w:rsidRDefault="0085251B" w:rsidP="0085251B">
            <w:pPr>
              <w:overflowPunct/>
              <w:autoSpaceDE/>
              <w:autoSpaceDN/>
              <w:adjustRightInd/>
              <w:jc w:val="center"/>
              <w:textAlignment w:val="auto"/>
              <w:rPr>
                <w:rFonts w:cs="Arial"/>
                <w:sz w:val="16"/>
                <w:szCs w:val="16"/>
                <w:lang w:val="ru-RU" w:eastAsia="ru-RU"/>
              </w:rPr>
            </w:pPr>
            <w:r w:rsidRPr="007C3C62">
              <w:rPr>
                <w:rFonts w:cs="Arial"/>
                <w:sz w:val="16"/>
                <w:szCs w:val="16"/>
                <w:lang w:val="ru-RU" w:eastAsia="ru-RU"/>
              </w:rPr>
              <w:t>17 413</w:t>
            </w:r>
          </w:p>
        </w:tc>
        <w:tc>
          <w:tcPr>
            <w:tcW w:w="1880" w:type="dxa"/>
            <w:tcBorders>
              <w:top w:val="nil"/>
              <w:left w:val="nil"/>
              <w:bottom w:val="nil"/>
              <w:right w:val="nil"/>
            </w:tcBorders>
            <w:shd w:val="clear" w:color="auto" w:fill="auto"/>
            <w:noWrap/>
            <w:vAlign w:val="bottom"/>
            <w:hideMark/>
          </w:tcPr>
          <w:p w14:paraId="76C158E1" w14:textId="77777777" w:rsidR="0085251B" w:rsidRPr="007C3C62" w:rsidRDefault="0085251B" w:rsidP="0085251B">
            <w:pPr>
              <w:overflowPunct/>
              <w:autoSpaceDE/>
              <w:autoSpaceDN/>
              <w:adjustRightInd/>
              <w:jc w:val="center"/>
              <w:textAlignment w:val="auto"/>
              <w:rPr>
                <w:rFonts w:cs="Arial"/>
                <w:sz w:val="16"/>
                <w:szCs w:val="16"/>
                <w:lang w:val="ru-RU" w:eastAsia="ru-RU"/>
              </w:rPr>
            </w:pPr>
            <w:r w:rsidRPr="007C3C62">
              <w:rPr>
                <w:rFonts w:cs="Arial"/>
                <w:sz w:val="16"/>
                <w:szCs w:val="16"/>
                <w:lang w:val="ru-RU" w:eastAsia="ru-RU"/>
              </w:rPr>
              <w:t>143 353</w:t>
            </w:r>
          </w:p>
        </w:tc>
      </w:tr>
      <w:tr w:rsidR="0085251B" w:rsidRPr="007C3C62" w14:paraId="5CDCFD1B" w14:textId="77777777" w:rsidTr="00503F7D">
        <w:trPr>
          <w:trHeight w:val="255"/>
        </w:trPr>
        <w:tc>
          <w:tcPr>
            <w:tcW w:w="5460" w:type="dxa"/>
            <w:tcBorders>
              <w:top w:val="nil"/>
              <w:left w:val="nil"/>
              <w:bottom w:val="single" w:sz="4" w:space="0" w:color="auto"/>
              <w:right w:val="nil"/>
            </w:tcBorders>
            <w:shd w:val="clear" w:color="auto" w:fill="auto"/>
            <w:noWrap/>
            <w:vAlign w:val="bottom"/>
            <w:hideMark/>
          </w:tcPr>
          <w:p w14:paraId="0B81801A" w14:textId="77777777" w:rsidR="0085251B" w:rsidRPr="007C3C62" w:rsidRDefault="0085251B" w:rsidP="0085251B">
            <w:pPr>
              <w:overflowPunct/>
              <w:autoSpaceDE/>
              <w:autoSpaceDN/>
              <w:adjustRightInd/>
              <w:textAlignment w:val="auto"/>
              <w:rPr>
                <w:rFonts w:cs="Arial"/>
                <w:b/>
                <w:bCs/>
                <w:sz w:val="16"/>
                <w:szCs w:val="16"/>
                <w:lang w:val="ru-RU" w:eastAsia="ru-RU"/>
              </w:rPr>
            </w:pPr>
            <w:r w:rsidRPr="007C3C62">
              <w:rPr>
                <w:rFonts w:cs="Arial"/>
                <w:b/>
                <w:bCs/>
                <w:sz w:val="16"/>
                <w:szCs w:val="16"/>
                <w:lang w:val="ru-RU" w:eastAsia="ru-RU"/>
              </w:rPr>
              <w:t>Межбанковские кредиты и депозиты, требования, признаваемые ссудами, всего</w:t>
            </w:r>
          </w:p>
        </w:tc>
        <w:tc>
          <w:tcPr>
            <w:tcW w:w="1880" w:type="dxa"/>
            <w:tcBorders>
              <w:top w:val="nil"/>
              <w:left w:val="nil"/>
              <w:bottom w:val="single" w:sz="4" w:space="0" w:color="auto"/>
              <w:right w:val="nil"/>
            </w:tcBorders>
            <w:vAlign w:val="bottom"/>
          </w:tcPr>
          <w:p w14:paraId="021C116F" w14:textId="77777777" w:rsidR="0085251B" w:rsidRPr="007C3C62" w:rsidRDefault="0085251B" w:rsidP="0085251B">
            <w:pPr>
              <w:overflowPunct/>
              <w:autoSpaceDE/>
              <w:autoSpaceDN/>
              <w:adjustRightInd/>
              <w:jc w:val="center"/>
              <w:textAlignment w:val="auto"/>
              <w:rPr>
                <w:rFonts w:cs="Arial"/>
                <w:b/>
                <w:bCs/>
                <w:sz w:val="16"/>
                <w:szCs w:val="16"/>
                <w:lang w:val="ru-RU" w:eastAsia="ru-RU"/>
              </w:rPr>
            </w:pPr>
            <w:r w:rsidRPr="007C3C62">
              <w:rPr>
                <w:rFonts w:cs="Arial"/>
                <w:b/>
                <w:bCs/>
                <w:sz w:val="16"/>
                <w:szCs w:val="16"/>
                <w:lang w:val="ru-RU" w:eastAsia="ru-RU"/>
              </w:rPr>
              <w:t>490 376</w:t>
            </w:r>
          </w:p>
        </w:tc>
        <w:tc>
          <w:tcPr>
            <w:tcW w:w="1880" w:type="dxa"/>
            <w:tcBorders>
              <w:top w:val="nil"/>
              <w:left w:val="nil"/>
              <w:bottom w:val="single" w:sz="4" w:space="0" w:color="auto"/>
              <w:right w:val="nil"/>
            </w:tcBorders>
            <w:shd w:val="clear" w:color="auto" w:fill="auto"/>
            <w:noWrap/>
            <w:vAlign w:val="bottom"/>
            <w:hideMark/>
          </w:tcPr>
          <w:p w14:paraId="09D57458" w14:textId="77777777" w:rsidR="0085251B" w:rsidRPr="007C3C62" w:rsidRDefault="0085251B" w:rsidP="0085251B">
            <w:pPr>
              <w:overflowPunct/>
              <w:autoSpaceDE/>
              <w:autoSpaceDN/>
              <w:adjustRightInd/>
              <w:jc w:val="center"/>
              <w:textAlignment w:val="auto"/>
              <w:rPr>
                <w:rFonts w:cs="Arial"/>
                <w:b/>
                <w:bCs/>
                <w:sz w:val="16"/>
                <w:szCs w:val="16"/>
                <w:lang w:val="ru-RU" w:eastAsia="ru-RU"/>
              </w:rPr>
            </w:pPr>
            <w:r w:rsidRPr="007C3C62">
              <w:rPr>
                <w:rFonts w:cs="Arial"/>
                <w:b/>
                <w:bCs/>
                <w:sz w:val="16"/>
                <w:szCs w:val="16"/>
                <w:lang w:val="ru-RU" w:eastAsia="ru-RU"/>
              </w:rPr>
              <w:t>171 619</w:t>
            </w:r>
          </w:p>
        </w:tc>
      </w:tr>
      <w:tr w:rsidR="0085251B" w:rsidRPr="007C3C62" w14:paraId="1E12645D" w14:textId="77777777" w:rsidTr="00503F7D">
        <w:trPr>
          <w:trHeight w:val="255"/>
        </w:trPr>
        <w:tc>
          <w:tcPr>
            <w:tcW w:w="5460" w:type="dxa"/>
            <w:tcBorders>
              <w:top w:val="nil"/>
              <w:left w:val="nil"/>
              <w:bottom w:val="nil"/>
              <w:right w:val="nil"/>
            </w:tcBorders>
            <w:shd w:val="clear" w:color="auto" w:fill="auto"/>
            <w:noWrap/>
            <w:vAlign w:val="bottom"/>
            <w:hideMark/>
          </w:tcPr>
          <w:p w14:paraId="24E6DAEE" w14:textId="77777777" w:rsidR="0085251B" w:rsidRPr="007C3C62" w:rsidRDefault="0085251B" w:rsidP="0085251B">
            <w:pPr>
              <w:overflowPunct/>
              <w:autoSpaceDE/>
              <w:autoSpaceDN/>
              <w:adjustRightInd/>
              <w:textAlignment w:val="auto"/>
              <w:rPr>
                <w:rFonts w:cs="Arial"/>
                <w:b/>
                <w:bCs/>
                <w:sz w:val="16"/>
                <w:szCs w:val="16"/>
                <w:lang w:val="ru-RU" w:eastAsia="ru-RU"/>
              </w:rPr>
            </w:pPr>
            <w:r w:rsidRPr="007C3C62">
              <w:rPr>
                <w:rFonts w:cs="Arial"/>
                <w:b/>
                <w:bCs/>
                <w:sz w:val="16"/>
                <w:szCs w:val="16"/>
                <w:lang w:val="ru-RU" w:eastAsia="ru-RU"/>
              </w:rPr>
              <w:t xml:space="preserve">Итого по кредитам </w:t>
            </w:r>
          </w:p>
        </w:tc>
        <w:tc>
          <w:tcPr>
            <w:tcW w:w="1880" w:type="dxa"/>
            <w:tcBorders>
              <w:top w:val="nil"/>
              <w:left w:val="nil"/>
              <w:bottom w:val="nil"/>
              <w:right w:val="nil"/>
            </w:tcBorders>
            <w:vAlign w:val="bottom"/>
          </w:tcPr>
          <w:p w14:paraId="476996C1" w14:textId="77777777" w:rsidR="0085251B" w:rsidRPr="007C3C62" w:rsidRDefault="0085251B" w:rsidP="0085251B">
            <w:pPr>
              <w:overflowPunct/>
              <w:autoSpaceDE/>
              <w:autoSpaceDN/>
              <w:adjustRightInd/>
              <w:jc w:val="center"/>
              <w:textAlignment w:val="auto"/>
              <w:rPr>
                <w:rFonts w:cs="Arial"/>
                <w:b/>
                <w:bCs/>
                <w:sz w:val="16"/>
                <w:szCs w:val="16"/>
                <w:lang w:val="ru-RU" w:eastAsia="ru-RU"/>
              </w:rPr>
            </w:pPr>
            <w:r w:rsidRPr="007C3C62">
              <w:rPr>
                <w:rFonts w:cs="Arial"/>
                <w:b/>
                <w:bCs/>
                <w:sz w:val="16"/>
                <w:szCs w:val="16"/>
                <w:lang w:val="ru-RU" w:eastAsia="ru-RU"/>
              </w:rPr>
              <w:t>6 146 451</w:t>
            </w:r>
          </w:p>
        </w:tc>
        <w:tc>
          <w:tcPr>
            <w:tcW w:w="1880" w:type="dxa"/>
            <w:tcBorders>
              <w:top w:val="nil"/>
              <w:left w:val="nil"/>
              <w:bottom w:val="nil"/>
              <w:right w:val="nil"/>
            </w:tcBorders>
            <w:shd w:val="clear" w:color="auto" w:fill="auto"/>
            <w:noWrap/>
            <w:vAlign w:val="bottom"/>
            <w:hideMark/>
          </w:tcPr>
          <w:p w14:paraId="38C95017" w14:textId="77777777" w:rsidR="0085251B" w:rsidRPr="007C3C62" w:rsidRDefault="0085251B" w:rsidP="0085251B">
            <w:pPr>
              <w:overflowPunct/>
              <w:autoSpaceDE/>
              <w:autoSpaceDN/>
              <w:adjustRightInd/>
              <w:jc w:val="center"/>
              <w:textAlignment w:val="auto"/>
              <w:rPr>
                <w:rFonts w:cs="Arial"/>
                <w:b/>
                <w:bCs/>
                <w:sz w:val="16"/>
                <w:szCs w:val="16"/>
                <w:lang w:val="ru-RU" w:eastAsia="ru-RU"/>
              </w:rPr>
            </w:pPr>
            <w:r w:rsidRPr="007C3C62">
              <w:rPr>
                <w:rFonts w:cs="Arial"/>
                <w:b/>
                <w:bCs/>
                <w:sz w:val="16"/>
                <w:szCs w:val="16"/>
                <w:lang w:val="ru-RU" w:eastAsia="ru-RU"/>
              </w:rPr>
              <w:t>7 007 784</w:t>
            </w:r>
          </w:p>
        </w:tc>
      </w:tr>
      <w:tr w:rsidR="0085251B" w:rsidRPr="007C3C62" w14:paraId="322564BD" w14:textId="77777777" w:rsidTr="00503F7D">
        <w:trPr>
          <w:trHeight w:val="270"/>
        </w:trPr>
        <w:tc>
          <w:tcPr>
            <w:tcW w:w="5460" w:type="dxa"/>
            <w:tcBorders>
              <w:top w:val="nil"/>
              <w:left w:val="nil"/>
              <w:bottom w:val="single" w:sz="4" w:space="0" w:color="auto"/>
              <w:right w:val="nil"/>
            </w:tcBorders>
            <w:shd w:val="clear" w:color="auto" w:fill="auto"/>
            <w:noWrap/>
            <w:vAlign w:val="bottom"/>
            <w:hideMark/>
          </w:tcPr>
          <w:p w14:paraId="42A10DBD" w14:textId="77777777" w:rsidR="0085251B" w:rsidRPr="007C3C62" w:rsidRDefault="0085251B" w:rsidP="0085251B">
            <w:pPr>
              <w:overflowPunct/>
              <w:autoSpaceDE/>
              <w:autoSpaceDN/>
              <w:adjustRightInd/>
              <w:textAlignment w:val="auto"/>
              <w:rPr>
                <w:rFonts w:cs="Arial"/>
                <w:sz w:val="16"/>
                <w:szCs w:val="16"/>
                <w:lang w:val="ru-RU" w:eastAsia="ru-RU"/>
              </w:rPr>
            </w:pPr>
            <w:r w:rsidRPr="007C3C62">
              <w:rPr>
                <w:rFonts w:cs="Arial"/>
                <w:sz w:val="16"/>
                <w:szCs w:val="16"/>
                <w:lang w:val="ru-RU" w:eastAsia="ru-RU"/>
              </w:rPr>
              <w:t>Созданные резервы по ссудной и приравненной к ней задолженности</w:t>
            </w:r>
          </w:p>
        </w:tc>
        <w:tc>
          <w:tcPr>
            <w:tcW w:w="1880" w:type="dxa"/>
            <w:tcBorders>
              <w:top w:val="nil"/>
              <w:left w:val="nil"/>
              <w:bottom w:val="single" w:sz="4" w:space="0" w:color="auto"/>
              <w:right w:val="nil"/>
            </w:tcBorders>
            <w:vAlign w:val="bottom"/>
          </w:tcPr>
          <w:p w14:paraId="3798F037" w14:textId="77777777" w:rsidR="0085251B" w:rsidRPr="007C3C62" w:rsidRDefault="0085251B" w:rsidP="0085251B">
            <w:pPr>
              <w:overflowPunct/>
              <w:autoSpaceDE/>
              <w:autoSpaceDN/>
              <w:adjustRightInd/>
              <w:jc w:val="center"/>
              <w:textAlignment w:val="auto"/>
              <w:rPr>
                <w:rFonts w:cs="Arial"/>
                <w:sz w:val="16"/>
                <w:szCs w:val="16"/>
                <w:lang w:val="ru-RU" w:eastAsia="ru-RU"/>
              </w:rPr>
            </w:pPr>
            <w:r w:rsidRPr="007C3C62">
              <w:rPr>
                <w:rFonts w:cs="Arial"/>
                <w:sz w:val="16"/>
                <w:szCs w:val="16"/>
                <w:lang w:val="ru-RU" w:eastAsia="ru-RU"/>
              </w:rPr>
              <w:t>(1 296 129)</w:t>
            </w:r>
          </w:p>
        </w:tc>
        <w:tc>
          <w:tcPr>
            <w:tcW w:w="1880" w:type="dxa"/>
            <w:tcBorders>
              <w:top w:val="nil"/>
              <w:left w:val="nil"/>
              <w:bottom w:val="single" w:sz="4" w:space="0" w:color="auto"/>
              <w:right w:val="nil"/>
            </w:tcBorders>
            <w:shd w:val="clear" w:color="auto" w:fill="auto"/>
            <w:noWrap/>
            <w:vAlign w:val="bottom"/>
            <w:hideMark/>
          </w:tcPr>
          <w:p w14:paraId="01443EAF" w14:textId="77777777" w:rsidR="0085251B" w:rsidRPr="007C3C62" w:rsidRDefault="0085251B" w:rsidP="0085251B">
            <w:pPr>
              <w:overflowPunct/>
              <w:autoSpaceDE/>
              <w:autoSpaceDN/>
              <w:adjustRightInd/>
              <w:jc w:val="center"/>
              <w:textAlignment w:val="auto"/>
              <w:rPr>
                <w:rFonts w:cs="Arial"/>
                <w:sz w:val="16"/>
                <w:szCs w:val="16"/>
                <w:lang w:val="ru-RU" w:eastAsia="ru-RU"/>
              </w:rPr>
            </w:pPr>
            <w:r w:rsidRPr="007C3C62">
              <w:rPr>
                <w:rFonts w:cs="Arial"/>
                <w:sz w:val="16"/>
                <w:szCs w:val="16"/>
                <w:lang w:val="ru-RU" w:eastAsia="ru-RU"/>
              </w:rPr>
              <w:t>(1 328 050)</w:t>
            </w:r>
          </w:p>
        </w:tc>
      </w:tr>
      <w:tr w:rsidR="0085251B" w:rsidRPr="007C3C62" w14:paraId="6F87D61D" w14:textId="77777777" w:rsidTr="00503F7D">
        <w:trPr>
          <w:trHeight w:val="285"/>
        </w:trPr>
        <w:tc>
          <w:tcPr>
            <w:tcW w:w="5460" w:type="dxa"/>
            <w:tcBorders>
              <w:top w:val="single" w:sz="4" w:space="0" w:color="auto"/>
              <w:left w:val="nil"/>
              <w:bottom w:val="double" w:sz="4" w:space="0" w:color="auto"/>
              <w:right w:val="nil"/>
            </w:tcBorders>
            <w:shd w:val="clear" w:color="auto" w:fill="auto"/>
            <w:noWrap/>
            <w:vAlign w:val="bottom"/>
            <w:hideMark/>
          </w:tcPr>
          <w:p w14:paraId="5F968418" w14:textId="77777777" w:rsidR="0085251B" w:rsidRPr="007C3C62" w:rsidRDefault="0085251B" w:rsidP="0085251B">
            <w:pPr>
              <w:overflowPunct/>
              <w:autoSpaceDE/>
              <w:autoSpaceDN/>
              <w:adjustRightInd/>
              <w:textAlignment w:val="auto"/>
              <w:rPr>
                <w:rFonts w:cs="Arial"/>
                <w:b/>
                <w:bCs/>
                <w:sz w:val="16"/>
                <w:szCs w:val="16"/>
                <w:lang w:val="ru-RU" w:eastAsia="ru-RU"/>
              </w:rPr>
            </w:pPr>
            <w:r w:rsidRPr="007C3C62">
              <w:rPr>
                <w:rFonts w:cs="Arial"/>
                <w:b/>
                <w:bCs/>
                <w:sz w:val="16"/>
                <w:szCs w:val="16"/>
                <w:lang w:val="ru-RU" w:eastAsia="ru-RU"/>
              </w:rPr>
              <w:t>Чистая ссудная задолженность</w:t>
            </w:r>
          </w:p>
        </w:tc>
        <w:tc>
          <w:tcPr>
            <w:tcW w:w="1880" w:type="dxa"/>
            <w:tcBorders>
              <w:top w:val="single" w:sz="4" w:space="0" w:color="auto"/>
              <w:left w:val="nil"/>
              <w:bottom w:val="double" w:sz="4" w:space="0" w:color="auto"/>
              <w:right w:val="nil"/>
            </w:tcBorders>
            <w:vAlign w:val="bottom"/>
          </w:tcPr>
          <w:p w14:paraId="2C568578" w14:textId="77777777" w:rsidR="0085251B" w:rsidRPr="007C3C62" w:rsidRDefault="0085251B" w:rsidP="0085251B">
            <w:pPr>
              <w:overflowPunct/>
              <w:autoSpaceDE/>
              <w:autoSpaceDN/>
              <w:adjustRightInd/>
              <w:jc w:val="center"/>
              <w:textAlignment w:val="auto"/>
              <w:rPr>
                <w:rFonts w:cs="Arial"/>
                <w:b/>
                <w:bCs/>
                <w:sz w:val="16"/>
                <w:szCs w:val="16"/>
                <w:lang w:val="ru-RU" w:eastAsia="ru-RU"/>
              </w:rPr>
            </w:pPr>
            <w:r w:rsidRPr="007C3C62">
              <w:rPr>
                <w:rFonts w:cs="Arial"/>
                <w:b/>
                <w:bCs/>
                <w:sz w:val="16"/>
                <w:szCs w:val="16"/>
                <w:lang w:val="ru-RU" w:eastAsia="ru-RU"/>
              </w:rPr>
              <w:t>4 850 322</w:t>
            </w:r>
          </w:p>
        </w:tc>
        <w:tc>
          <w:tcPr>
            <w:tcW w:w="1880" w:type="dxa"/>
            <w:tcBorders>
              <w:top w:val="single" w:sz="4" w:space="0" w:color="auto"/>
              <w:left w:val="nil"/>
              <w:bottom w:val="double" w:sz="4" w:space="0" w:color="auto"/>
              <w:right w:val="nil"/>
            </w:tcBorders>
            <w:shd w:val="clear" w:color="auto" w:fill="auto"/>
            <w:noWrap/>
            <w:vAlign w:val="bottom"/>
            <w:hideMark/>
          </w:tcPr>
          <w:p w14:paraId="0E4B083D" w14:textId="77777777" w:rsidR="0085251B" w:rsidRPr="007C3C62" w:rsidRDefault="0085251B" w:rsidP="0085251B">
            <w:pPr>
              <w:overflowPunct/>
              <w:autoSpaceDE/>
              <w:autoSpaceDN/>
              <w:adjustRightInd/>
              <w:jc w:val="center"/>
              <w:textAlignment w:val="auto"/>
              <w:rPr>
                <w:rFonts w:cs="Arial"/>
                <w:b/>
                <w:bCs/>
                <w:sz w:val="16"/>
                <w:szCs w:val="16"/>
                <w:lang w:val="ru-RU" w:eastAsia="ru-RU"/>
              </w:rPr>
            </w:pPr>
            <w:r w:rsidRPr="007C3C62">
              <w:rPr>
                <w:rFonts w:cs="Arial"/>
                <w:b/>
                <w:bCs/>
                <w:sz w:val="16"/>
                <w:szCs w:val="16"/>
                <w:lang w:val="ru-RU" w:eastAsia="ru-RU"/>
              </w:rPr>
              <w:t>5 679 734</w:t>
            </w:r>
          </w:p>
        </w:tc>
      </w:tr>
    </w:tbl>
    <w:p w14:paraId="492DFB17" w14:textId="77777777" w:rsidR="003F0375" w:rsidRDefault="003F0375" w:rsidP="00B007D2">
      <w:pPr>
        <w:pStyle w:val="9"/>
        <w:rPr>
          <w:sz w:val="20"/>
          <w:szCs w:val="20"/>
          <w:lang w:eastAsia="ru-RU"/>
        </w:rPr>
      </w:pPr>
    </w:p>
    <w:p w14:paraId="04067235" w14:textId="77777777" w:rsidR="00BF0670" w:rsidRPr="00B007D2" w:rsidRDefault="00BF0670" w:rsidP="00B007D2">
      <w:pPr>
        <w:pStyle w:val="9"/>
        <w:rPr>
          <w:sz w:val="20"/>
          <w:szCs w:val="20"/>
          <w:lang w:eastAsia="ru-RU"/>
        </w:rPr>
      </w:pPr>
      <w:r w:rsidRPr="00B007D2">
        <w:rPr>
          <w:sz w:val="20"/>
          <w:szCs w:val="20"/>
          <w:lang w:eastAsia="ru-RU"/>
        </w:rPr>
        <w:t xml:space="preserve">Структура ссудной задолженности по видам </w:t>
      </w:r>
      <w:r w:rsidR="00EF4BEC" w:rsidRPr="00B007D2">
        <w:rPr>
          <w:sz w:val="20"/>
          <w:szCs w:val="20"/>
          <w:lang w:eastAsia="ru-RU"/>
        </w:rPr>
        <w:t xml:space="preserve">экономической </w:t>
      </w:r>
      <w:r w:rsidRPr="00B007D2">
        <w:rPr>
          <w:sz w:val="20"/>
          <w:szCs w:val="20"/>
          <w:lang w:eastAsia="ru-RU"/>
        </w:rPr>
        <w:t>деятельности:</w:t>
      </w:r>
    </w:p>
    <w:p w14:paraId="06580E5C" w14:textId="77777777" w:rsidR="0085251B" w:rsidRPr="006149A9" w:rsidRDefault="0085251B" w:rsidP="00BF0670">
      <w:pPr>
        <w:overflowPunct/>
        <w:autoSpaceDE/>
        <w:autoSpaceDN/>
        <w:adjustRightInd/>
        <w:jc w:val="both"/>
        <w:textAlignment w:val="auto"/>
        <w:rPr>
          <w:rFonts w:cs="Arial"/>
          <w:b/>
          <w:sz w:val="20"/>
          <w:szCs w:val="20"/>
          <w:highlight w:val="yellow"/>
          <w:lang w:val="ru-RU" w:eastAsia="ru-RU"/>
        </w:rPr>
      </w:pPr>
    </w:p>
    <w:tbl>
      <w:tblPr>
        <w:tblW w:w="9220" w:type="dxa"/>
        <w:tblInd w:w="93" w:type="dxa"/>
        <w:tblLook w:val="04A0" w:firstRow="1" w:lastRow="0" w:firstColumn="1" w:lastColumn="0" w:noHBand="0" w:noVBand="1"/>
      </w:tblPr>
      <w:tblGrid>
        <w:gridCol w:w="5460"/>
        <w:gridCol w:w="1880"/>
        <w:gridCol w:w="1880"/>
      </w:tblGrid>
      <w:tr w:rsidR="0085251B" w:rsidRPr="00052F2E" w14:paraId="7BCD9D97" w14:textId="77777777" w:rsidTr="00556CBA">
        <w:trPr>
          <w:trHeight w:val="270"/>
          <w:tblHeader/>
        </w:trPr>
        <w:tc>
          <w:tcPr>
            <w:tcW w:w="5460" w:type="dxa"/>
            <w:tcBorders>
              <w:top w:val="single" w:sz="4" w:space="0" w:color="auto"/>
              <w:left w:val="nil"/>
              <w:bottom w:val="single" w:sz="8" w:space="0" w:color="auto"/>
              <w:right w:val="nil"/>
            </w:tcBorders>
            <w:shd w:val="clear" w:color="auto" w:fill="auto"/>
            <w:noWrap/>
            <w:vAlign w:val="bottom"/>
            <w:hideMark/>
          </w:tcPr>
          <w:p w14:paraId="7B2B8E40" w14:textId="77777777" w:rsidR="0085251B" w:rsidRPr="00052F2E" w:rsidRDefault="0085251B" w:rsidP="0085251B">
            <w:pPr>
              <w:overflowPunct/>
              <w:autoSpaceDE/>
              <w:autoSpaceDN/>
              <w:adjustRightInd/>
              <w:textAlignment w:val="auto"/>
              <w:rPr>
                <w:rFonts w:cs="Arial"/>
                <w:b/>
                <w:bCs/>
                <w:sz w:val="16"/>
                <w:szCs w:val="16"/>
                <w:lang w:val="ru-RU" w:eastAsia="ru-RU"/>
              </w:rPr>
            </w:pPr>
          </w:p>
          <w:p w14:paraId="50FD1B3E" w14:textId="77777777" w:rsidR="0085251B" w:rsidRPr="00052F2E" w:rsidRDefault="0085251B" w:rsidP="0085251B">
            <w:pPr>
              <w:overflowPunct/>
              <w:autoSpaceDE/>
              <w:autoSpaceDN/>
              <w:adjustRightInd/>
              <w:textAlignment w:val="auto"/>
              <w:rPr>
                <w:rFonts w:cs="Arial"/>
                <w:b/>
                <w:bCs/>
                <w:sz w:val="16"/>
                <w:szCs w:val="16"/>
                <w:lang w:val="ru-RU" w:eastAsia="ru-RU"/>
              </w:rPr>
            </w:pPr>
            <w:r w:rsidRPr="00052F2E">
              <w:rPr>
                <w:rFonts w:cs="Arial"/>
                <w:b/>
                <w:bCs/>
                <w:sz w:val="16"/>
                <w:szCs w:val="16"/>
                <w:lang w:val="ru-RU" w:eastAsia="ru-RU"/>
              </w:rPr>
              <w:t>Виды экономической деятельности заемщиков</w:t>
            </w:r>
          </w:p>
        </w:tc>
        <w:tc>
          <w:tcPr>
            <w:tcW w:w="1880" w:type="dxa"/>
            <w:tcBorders>
              <w:top w:val="single" w:sz="4" w:space="0" w:color="auto"/>
              <w:left w:val="nil"/>
              <w:bottom w:val="single" w:sz="8" w:space="0" w:color="auto"/>
              <w:right w:val="nil"/>
            </w:tcBorders>
            <w:vAlign w:val="bottom"/>
          </w:tcPr>
          <w:p w14:paraId="190B0C3E" w14:textId="77777777" w:rsidR="0085251B" w:rsidRPr="00052F2E" w:rsidRDefault="0085251B" w:rsidP="0085251B">
            <w:pPr>
              <w:overflowPunct/>
              <w:autoSpaceDE/>
              <w:autoSpaceDN/>
              <w:adjustRightInd/>
              <w:jc w:val="center"/>
              <w:textAlignment w:val="auto"/>
              <w:rPr>
                <w:rFonts w:cs="Arial"/>
                <w:b/>
                <w:bCs/>
                <w:sz w:val="16"/>
                <w:szCs w:val="16"/>
                <w:lang w:val="ru-RU" w:eastAsia="ru-RU"/>
              </w:rPr>
            </w:pPr>
            <w:r w:rsidRPr="00052F2E">
              <w:rPr>
                <w:rFonts w:cs="Arial"/>
                <w:b/>
                <w:sz w:val="16"/>
                <w:szCs w:val="16"/>
                <w:lang w:val="ru-RU" w:eastAsia="ru-RU"/>
              </w:rPr>
              <w:t>0</w:t>
            </w:r>
            <w:r>
              <w:rPr>
                <w:rFonts w:cs="Arial"/>
                <w:b/>
                <w:bCs/>
                <w:sz w:val="16"/>
                <w:szCs w:val="16"/>
                <w:lang w:val="ru-RU" w:eastAsia="ru-RU"/>
              </w:rPr>
              <w:t>1.01.2017</w:t>
            </w:r>
          </w:p>
        </w:tc>
        <w:tc>
          <w:tcPr>
            <w:tcW w:w="1880" w:type="dxa"/>
            <w:tcBorders>
              <w:top w:val="single" w:sz="4" w:space="0" w:color="auto"/>
              <w:left w:val="nil"/>
              <w:bottom w:val="single" w:sz="8" w:space="0" w:color="auto"/>
              <w:right w:val="nil"/>
            </w:tcBorders>
            <w:shd w:val="clear" w:color="auto" w:fill="auto"/>
            <w:noWrap/>
            <w:vAlign w:val="bottom"/>
            <w:hideMark/>
          </w:tcPr>
          <w:p w14:paraId="57E15D85" w14:textId="77777777" w:rsidR="0085251B" w:rsidRPr="00052F2E" w:rsidRDefault="0085251B" w:rsidP="0085251B">
            <w:pPr>
              <w:overflowPunct/>
              <w:autoSpaceDE/>
              <w:autoSpaceDN/>
              <w:adjustRightInd/>
              <w:jc w:val="center"/>
              <w:textAlignment w:val="auto"/>
              <w:rPr>
                <w:rFonts w:cs="Arial"/>
                <w:b/>
                <w:bCs/>
                <w:sz w:val="16"/>
                <w:szCs w:val="16"/>
                <w:lang w:val="ru-RU" w:eastAsia="ru-RU"/>
              </w:rPr>
            </w:pPr>
            <w:r w:rsidRPr="00052F2E">
              <w:rPr>
                <w:rFonts w:cs="Arial"/>
                <w:b/>
                <w:sz w:val="16"/>
                <w:szCs w:val="16"/>
                <w:lang w:val="ru-RU" w:eastAsia="ru-RU"/>
              </w:rPr>
              <w:t>0</w:t>
            </w:r>
            <w:r>
              <w:rPr>
                <w:rFonts w:cs="Arial"/>
                <w:b/>
                <w:bCs/>
                <w:sz w:val="16"/>
                <w:szCs w:val="16"/>
                <w:lang w:val="ru-RU" w:eastAsia="ru-RU"/>
              </w:rPr>
              <w:t>1.01.2016</w:t>
            </w:r>
          </w:p>
        </w:tc>
      </w:tr>
      <w:tr w:rsidR="0085251B" w:rsidRPr="00231781" w14:paraId="2DDA8F9C" w14:textId="77777777" w:rsidTr="00503F7D">
        <w:trPr>
          <w:trHeight w:val="255"/>
        </w:trPr>
        <w:tc>
          <w:tcPr>
            <w:tcW w:w="5460" w:type="dxa"/>
            <w:tcBorders>
              <w:top w:val="nil"/>
              <w:left w:val="nil"/>
              <w:bottom w:val="nil"/>
              <w:right w:val="nil"/>
            </w:tcBorders>
            <w:shd w:val="clear" w:color="auto" w:fill="auto"/>
            <w:noWrap/>
            <w:vAlign w:val="bottom"/>
            <w:hideMark/>
          </w:tcPr>
          <w:p w14:paraId="1A23A7BD" w14:textId="77777777" w:rsidR="0085251B" w:rsidRPr="00052F2E" w:rsidRDefault="0085251B" w:rsidP="0085251B">
            <w:pPr>
              <w:overflowPunct/>
              <w:autoSpaceDE/>
              <w:autoSpaceDN/>
              <w:adjustRightInd/>
              <w:textAlignment w:val="auto"/>
              <w:rPr>
                <w:rFonts w:cs="Arial"/>
                <w:b/>
                <w:bCs/>
                <w:sz w:val="16"/>
                <w:szCs w:val="16"/>
                <w:lang w:val="ru-RU" w:eastAsia="ru-RU"/>
              </w:rPr>
            </w:pPr>
            <w:r w:rsidRPr="002B6160">
              <w:rPr>
                <w:rFonts w:cs="Arial"/>
                <w:b/>
                <w:bCs/>
                <w:sz w:val="16"/>
                <w:szCs w:val="16"/>
                <w:lang w:val="ru-RU" w:eastAsia="ru-RU"/>
              </w:rPr>
              <w:t xml:space="preserve">Предоставленные физическим лицам ссуды и прочие требования, признаваемые ссудами </w:t>
            </w:r>
            <w:r>
              <w:rPr>
                <w:rFonts w:cs="Arial"/>
                <w:b/>
                <w:bCs/>
                <w:sz w:val="16"/>
                <w:szCs w:val="16"/>
                <w:lang w:val="ru-RU" w:eastAsia="ru-RU"/>
              </w:rPr>
              <w:t>(за минусом сформированных резервов)</w:t>
            </w:r>
            <w:r w:rsidRPr="00052F2E">
              <w:rPr>
                <w:rFonts w:cs="Arial"/>
                <w:b/>
                <w:bCs/>
                <w:sz w:val="16"/>
                <w:szCs w:val="16"/>
                <w:lang w:val="ru-RU" w:eastAsia="ru-RU"/>
              </w:rPr>
              <w:t>, всего в т.</w:t>
            </w:r>
            <w:r w:rsidR="00314D4C">
              <w:rPr>
                <w:rFonts w:cs="Arial"/>
                <w:b/>
                <w:bCs/>
                <w:sz w:val="16"/>
                <w:szCs w:val="16"/>
                <w:lang w:val="ru-RU" w:eastAsia="ru-RU"/>
              </w:rPr>
              <w:t xml:space="preserve"> </w:t>
            </w:r>
            <w:r w:rsidRPr="00052F2E">
              <w:rPr>
                <w:rFonts w:cs="Arial"/>
                <w:b/>
                <w:bCs/>
                <w:sz w:val="16"/>
                <w:szCs w:val="16"/>
                <w:lang w:val="ru-RU" w:eastAsia="ru-RU"/>
              </w:rPr>
              <w:t>ч.:</w:t>
            </w:r>
          </w:p>
        </w:tc>
        <w:tc>
          <w:tcPr>
            <w:tcW w:w="1880" w:type="dxa"/>
            <w:tcBorders>
              <w:top w:val="nil"/>
              <w:left w:val="nil"/>
              <w:bottom w:val="nil"/>
              <w:right w:val="nil"/>
            </w:tcBorders>
            <w:vAlign w:val="bottom"/>
          </w:tcPr>
          <w:p w14:paraId="64E6B721" w14:textId="77777777" w:rsidR="0085251B" w:rsidRPr="00231781" w:rsidRDefault="0085251B" w:rsidP="0085251B">
            <w:pPr>
              <w:overflowPunct/>
              <w:autoSpaceDE/>
              <w:autoSpaceDN/>
              <w:adjustRightInd/>
              <w:jc w:val="center"/>
              <w:textAlignment w:val="auto"/>
              <w:rPr>
                <w:rFonts w:cs="Arial"/>
                <w:b/>
                <w:bCs/>
                <w:sz w:val="16"/>
                <w:szCs w:val="16"/>
                <w:lang w:val="ru-RU" w:eastAsia="ru-RU"/>
              </w:rPr>
            </w:pPr>
            <w:r w:rsidRPr="00231781">
              <w:rPr>
                <w:rFonts w:cs="Arial"/>
                <w:b/>
                <w:bCs/>
                <w:sz w:val="16"/>
                <w:szCs w:val="16"/>
                <w:lang w:val="ru-RU" w:eastAsia="ru-RU"/>
              </w:rPr>
              <w:t>1</w:t>
            </w:r>
            <w:r>
              <w:rPr>
                <w:rFonts w:cs="Arial"/>
                <w:b/>
                <w:bCs/>
                <w:sz w:val="16"/>
                <w:szCs w:val="16"/>
                <w:lang w:val="ru-RU" w:eastAsia="ru-RU"/>
              </w:rPr>
              <w:t> 134 683</w:t>
            </w:r>
          </w:p>
        </w:tc>
        <w:tc>
          <w:tcPr>
            <w:tcW w:w="1880" w:type="dxa"/>
            <w:tcBorders>
              <w:top w:val="nil"/>
              <w:left w:val="nil"/>
              <w:bottom w:val="nil"/>
              <w:right w:val="nil"/>
            </w:tcBorders>
            <w:shd w:val="clear" w:color="auto" w:fill="auto"/>
            <w:noWrap/>
            <w:vAlign w:val="bottom"/>
            <w:hideMark/>
          </w:tcPr>
          <w:p w14:paraId="020C530B" w14:textId="77777777" w:rsidR="0085251B" w:rsidRPr="00523E9D" w:rsidRDefault="0085251B" w:rsidP="0085251B">
            <w:pPr>
              <w:overflowPunct/>
              <w:autoSpaceDE/>
              <w:autoSpaceDN/>
              <w:adjustRightInd/>
              <w:jc w:val="center"/>
              <w:textAlignment w:val="auto"/>
              <w:rPr>
                <w:rFonts w:cs="Arial"/>
                <w:b/>
                <w:bCs/>
                <w:sz w:val="16"/>
                <w:szCs w:val="16"/>
                <w:lang w:val="ru-RU" w:eastAsia="ru-RU"/>
              </w:rPr>
            </w:pPr>
            <w:r w:rsidRPr="00523E9D">
              <w:rPr>
                <w:rFonts w:cs="Arial"/>
                <w:b/>
                <w:bCs/>
                <w:sz w:val="16"/>
                <w:szCs w:val="16"/>
                <w:lang w:val="ru-RU" w:eastAsia="ru-RU"/>
              </w:rPr>
              <w:t>1 621 109</w:t>
            </w:r>
          </w:p>
        </w:tc>
      </w:tr>
      <w:tr w:rsidR="0085251B" w:rsidRPr="00231781" w14:paraId="1662CD75" w14:textId="77777777" w:rsidTr="00503F7D">
        <w:trPr>
          <w:trHeight w:val="255"/>
        </w:trPr>
        <w:tc>
          <w:tcPr>
            <w:tcW w:w="5460" w:type="dxa"/>
            <w:tcBorders>
              <w:top w:val="nil"/>
              <w:left w:val="nil"/>
              <w:bottom w:val="nil"/>
              <w:right w:val="nil"/>
            </w:tcBorders>
            <w:shd w:val="clear" w:color="auto" w:fill="auto"/>
            <w:noWrap/>
            <w:vAlign w:val="bottom"/>
            <w:hideMark/>
          </w:tcPr>
          <w:p w14:paraId="34C41982" w14:textId="77777777" w:rsidR="0085251B" w:rsidRPr="00052F2E" w:rsidRDefault="0085251B" w:rsidP="0085251B">
            <w:pPr>
              <w:overflowPunct/>
              <w:autoSpaceDE/>
              <w:autoSpaceDN/>
              <w:adjustRightInd/>
              <w:textAlignment w:val="auto"/>
              <w:rPr>
                <w:rFonts w:cs="Arial"/>
                <w:sz w:val="16"/>
                <w:szCs w:val="16"/>
                <w:lang w:val="ru-RU" w:eastAsia="ru-RU"/>
              </w:rPr>
            </w:pPr>
            <w:r w:rsidRPr="00052F2E">
              <w:rPr>
                <w:rFonts w:cs="Arial"/>
                <w:sz w:val="16"/>
                <w:szCs w:val="16"/>
                <w:lang w:val="ru-RU" w:eastAsia="ru-RU"/>
              </w:rPr>
              <w:t>ипотечные ссуды</w:t>
            </w:r>
          </w:p>
        </w:tc>
        <w:tc>
          <w:tcPr>
            <w:tcW w:w="1880" w:type="dxa"/>
            <w:tcBorders>
              <w:top w:val="nil"/>
              <w:left w:val="nil"/>
              <w:bottom w:val="nil"/>
              <w:right w:val="nil"/>
            </w:tcBorders>
            <w:vAlign w:val="bottom"/>
          </w:tcPr>
          <w:p w14:paraId="621365CB" w14:textId="77777777" w:rsidR="0085251B" w:rsidRPr="00231781" w:rsidRDefault="0085251B" w:rsidP="0085251B">
            <w:pPr>
              <w:overflowPunct/>
              <w:autoSpaceDE/>
              <w:autoSpaceDN/>
              <w:adjustRightInd/>
              <w:jc w:val="center"/>
              <w:textAlignment w:val="auto"/>
              <w:rPr>
                <w:rFonts w:cs="Arial"/>
                <w:sz w:val="16"/>
                <w:szCs w:val="16"/>
                <w:lang w:val="ru-RU" w:eastAsia="ru-RU"/>
              </w:rPr>
            </w:pPr>
            <w:r>
              <w:rPr>
                <w:rFonts w:cs="Arial"/>
                <w:sz w:val="16"/>
                <w:szCs w:val="16"/>
                <w:lang w:val="ru-RU" w:eastAsia="ru-RU"/>
              </w:rPr>
              <w:t>35 077</w:t>
            </w:r>
          </w:p>
        </w:tc>
        <w:tc>
          <w:tcPr>
            <w:tcW w:w="1880" w:type="dxa"/>
            <w:tcBorders>
              <w:top w:val="nil"/>
              <w:left w:val="nil"/>
              <w:bottom w:val="nil"/>
              <w:right w:val="nil"/>
            </w:tcBorders>
            <w:shd w:val="clear" w:color="auto" w:fill="auto"/>
            <w:noWrap/>
            <w:vAlign w:val="bottom"/>
            <w:hideMark/>
          </w:tcPr>
          <w:p w14:paraId="1D350739" w14:textId="77777777" w:rsidR="0085251B" w:rsidRPr="00523E9D" w:rsidRDefault="0085251B" w:rsidP="0085251B">
            <w:pPr>
              <w:overflowPunct/>
              <w:autoSpaceDE/>
              <w:autoSpaceDN/>
              <w:adjustRightInd/>
              <w:jc w:val="center"/>
              <w:textAlignment w:val="auto"/>
              <w:rPr>
                <w:rFonts w:cs="Arial"/>
                <w:sz w:val="16"/>
                <w:szCs w:val="16"/>
                <w:lang w:val="ru-RU" w:eastAsia="ru-RU"/>
              </w:rPr>
            </w:pPr>
            <w:r w:rsidRPr="00523E9D">
              <w:rPr>
                <w:rFonts w:cs="Arial"/>
                <w:sz w:val="16"/>
                <w:szCs w:val="16"/>
                <w:lang w:val="ru-RU" w:eastAsia="ru-RU"/>
              </w:rPr>
              <w:t>67 452</w:t>
            </w:r>
          </w:p>
        </w:tc>
      </w:tr>
      <w:tr w:rsidR="0085251B" w:rsidRPr="00231781" w14:paraId="451C6B1A" w14:textId="77777777" w:rsidTr="00503F7D">
        <w:trPr>
          <w:trHeight w:val="255"/>
        </w:trPr>
        <w:tc>
          <w:tcPr>
            <w:tcW w:w="5460" w:type="dxa"/>
            <w:tcBorders>
              <w:top w:val="nil"/>
              <w:left w:val="nil"/>
              <w:bottom w:val="nil"/>
              <w:right w:val="nil"/>
            </w:tcBorders>
            <w:shd w:val="clear" w:color="auto" w:fill="auto"/>
            <w:noWrap/>
            <w:vAlign w:val="bottom"/>
            <w:hideMark/>
          </w:tcPr>
          <w:p w14:paraId="6770BA5F" w14:textId="77777777" w:rsidR="0085251B" w:rsidRPr="00052F2E" w:rsidRDefault="0085251B" w:rsidP="0085251B">
            <w:pPr>
              <w:overflowPunct/>
              <w:autoSpaceDE/>
              <w:autoSpaceDN/>
              <w:adjustRightInd/>
              <w:textAlignment w:val="auto"/>
              <w:rPr>
                <w:rFonts w:cs="Arial"/>
                <w:sz w:val="16"/>
                <w:szCs w:val="16"/>
                <w:lang w:val="ru-RU" w:eastAsia="ru-RU"/>
              </w:rPr>
            </w:pPr>
            <w:r w:rsidRPr="00052F2E">
              <w:rPr>
                <w:rFonts w:cs="Arial"/>
                <w:sz w:val="16"/>
                <w:szCs w:val="16"/>
                <w:lang w:val="ru-RU" w:eastAsia="ru-RU"/>
              </w:rPr>
              <w:t>автокредиты</w:t>
            </w:r>
          </w:p>
        </w:tc>
        <w:tc>
          <w:tcPr>
            <w:tcW w:w="1880" w:type="dxa"/>
            <w:tcBorders>
              <w:top w:val="nil"/>
              <w:left w:val="nil"/>
              <w:bottom w:val="nil"/>
              <w:right w:val="nil"/>
            </w:tcBorders>
            <w:vAlign w:val="bottom"/>
          </w:tcPr>
          <w:p w14:paraId="6AAAC98B" w14:textId="77777777" w:rsidR="0085251B" w:rsidRPr="00231781" w:rsidRDefault="0085251B" w:rsidP="0085251B">
            <w:pPr>
              <w:overflowPunct/>
              <w:autoSpaceDE/>
              <w:autoSpaceDN/>
              <w:adjustRightInd/>
              <w:jc w:val="center"/>
              <w:textAlignment w:val="auto"/>
              <w:rPr>
                <w:rFonts w:cs="Arial"/>
                <w:sz w:val="16"/>
                <w:szCs w:val="16"/>
                <w:lang w:val="ru-RU" w:eastAsia="ru-RU"/>
              </w:rPr>
            </w:pPr>
            <w:r w:rsidRPr="00231781">
              <w:rPr>
                <w:rFonts w:cs="Arial"/>
                <w:sz w:val="16"/>
                <w:szCs w:val="16"/>
                <w:lang w:val="ru-RU" w:eastAsia="ru-RU"/>
              </w:rPr>
              <w:t>-</w:t>
            </w:r>
          </w:p>
        </w:tc>
        <w:tc>
          <w:tcPr>
            <w:tcW w:w="1880" w:type="dxa"/>
            <w:tcBorders>
              <w:top w:val="nil"/>
              <w:left w:val="nil"/>
              <w:bottom w:val="nil"/>
              <w:right w:val="nil"/>
            </w:tcBorders>
            <w:shd w:val="clear" w:color="auto" w:fill="auto"/>
            <w:noWrap/>
            <w:vAlign w:val="bottom"/>
            <w:hideMark/>
          </w:tcPr>
          <w:p w14:paraId="3502BD14" w14:textId="77777777" w:rsidR="0085251B" w:rsidRPr="00523E9D" w:rsidRDefault="0085251B" w:rsidP="0085251B">
            <w:pPr>
              <w:overflowPunct/>
              <w:autoSpaceDE/>
              <w:autoSpaceDN/>
              <w:adjustRightInd/>
              <w:jc w:val="center"/>
              <w:textAlignment w:val="auto"/>
              <w:rPr>
                <w:rFonts w:cs="Arial"/>
                <w:sz w:val="16"/>
                <w:szCs w:val="16"/>
                <w:lang w:val="ru-RU" w:eastAsia="ru-RU"/>
              </w:rPr>
            </w:pPr>
            <w:r w:rsidRPr="00523E9D">
              <w:rPr>
                <w:rFonts w:cs="Arial"/>
                <w:sz w:val="16"/>
                <w:szCs w:val="16"/>
                <w:lang w:val="ru-RU" w:eastAsia="ru-RU"/>
              </w:rPr>
              <w:t>-</w:t>
            </w:r>
          </w:p>
        </w:tc>
      </w:tr>
      <w:tr w:rsidR="0085251B" w:rsidRPr="00231781" w14:paraId="6AF6DD46" w14:textId="77777777" w:rsidTr="00503F7D">
        <w:trPr>
          <w:trHeight w:val="318"/>
        </w:trPr>
        <w:tc>
          <w:tcPr>
            <w:tcW w:w="5460" w:type="dxa"/>
            <w:tcBorders>
              <w:top w:val="nil"/>
              <w:left w:val="nil"/>
              <w:bottom w:val="nil"/>
              <w:right w:val="nil"/>
            </w:tcBorders>
            <w:shd w:val="clear" w:color="auto" w:fill="auto"/>
            <w:noWrap/>
            <w:vAlign w:val="bottom"/>
            <w:hideMark/>
          </w:tcPr>
          <w:p w14:paraId="6E459F2E" w14:textId="77777777" w:rsidR="0085251B" w:rsidRPr="00052F2E" w:rsidRDefault="0085251B" w:rsidP="0085251B">
            <w:pPr>
              <w:overflowPunct/>
              <w:autoSpaceDE/>
              <w:autoSpaceDN/>
              <w:adjustRightInd/>
              <w:textAlignment w:val="auto"/>
              <w:rPr>
                <w:rFonts w:cs="Arial"/>
                <w:sz w:val="16"/>
                <w:szCs w:val="16"/>
                <w:lang w:val="ru-RU" w:eastAsia="ru-RU"/>
              </w:rPr>
            </w:pPr>
            <w:r w:rsidRPr="00052F2E">
              <w:rPr>
                <w:rFonts w:cs="Arial"/>
                <w:sz w:val="16"/>
                <w:szCs w:val="16"/>
                <w:lang w:val="ru-RU" w:eastAsia="ru-RU"/>
              </w:rPr>
              <w:t>иные потребительские цели</w:t>
            </w:r>
          </w:p>
        </w:tc>
        <w:tc>
          <w:tcPr>
            <w:tcW w:w="1880" w:type="dxa"/>
            <w:tcBorders>
              <w:top w:val="nil"/>
              <w:left w:val="nil"/>
              <w:bottom w:val="nil"/>
              <w:right w:val="nil"/>
            </w:tcBorders>
            <w:vAlign w:val="bottom"/>
          </w:tcPr>
          <w:p w14:paraId="7FF8A6A3" w14:textId="77777777" w:rsidR="0085251B" w:rsidRPr="00231781" w:rsidRDefault="0085251B" w:rsidP="0085251B">
            <w:pPr>
              <w:overflowPunct/>
              <w:autoSpaceDE/>
              <w:autoSpaceDN/>
              <w:adjustRightInd/>
              <w:jc w:val="center"/>
              <w:textAlignment w:val="auto"/>
              <w:rPr>
                <w:rFonts w:cs="Arial"/>
                <w:sz w:val="16"/>
                <w:szCs w:val="16"/>
                <w:lang w:val="ru-RU" w:eastAsia="ru-RU"/>
              </w:rPr>
            </w:pPr>
            <w:r>
              <w:rPr>
                <w:rFonts w:cs="Arial"/>
                <w:sz w:val="16"/>
                <w:szCs w:val="16"/>
                <w:lang w:val="ru-RU" w:eastAsia="ru-RU"/>
              </w:rPr>
              <w:t>1 093 072</w:t>
            </w:r>
          </w:p>
        </w:tc>
        <w:tc>
          <w:tcPr>
            <w:tcW w:w="1880" w:type="dxa"/>
            <w:tcBorders>
              <w:top w:val="nil"/>
              <w:left w:val="nil"/>
              <w:bottom w:val="nil"/>
              <w:right w:val="nil"/>
            </w:tcBorders>
            <w:shd w:val="clear" w:color="auto" w:fill="auto"/>
            <w:noWrap/>
            <w:vAlign w:val="bottom"/>
            <w:hideMark/>
          </w:tcPr>
          <w:p w14:paraId="011DB008" w14:textId="77777777" w:rsidR="0085251B" w:rsidRPr="00523E9D" w:rsidRDefault="0085251B" w:rsidP="0085251B">
            <w:pPr>
              <w:overflowPunct/>
              <w:autoSpaceDE/>
              <w:autoSpaceDN/>
              <w:adjustRightInd/>
              <w:jc w:val="center"/>
              <w:textAlignment w:val="auto"/>
              <w:rPr>
                <w:rFonts w:cs="Arial"/>
                <w:sz w:val="16"/>
                <w:szCs w:val="16"/>
                <w:lang w:val="ru-RU" w:eastAsia="ru-RU"/>
              </w:rPr>
            </w:pPr>
            <w:r w:rsidRPr="00523E9D">
              <w:rPr>
                <w:rFonts w:cs="Arial"/>
                <w:sz w:val="16"/>
                <w:szCs w:val="16"/>
                <w:lang w:val="ru-RU" w:eastAsia="ru-RU"/>
              </w:rPr>
              <w:t>1 553 657</w:t>
            </w:r>
          </w:p>
        </w:tc>
      </w:tr>
      <w:tr w:rsidR="0085251B" w:rsidRPr="00231781" w14:paraId="2983DBD1" w14:textId="77777777" w:rsidTr="00503F7D">
        <w:trPr>
          <w:trHeight w:val="255"/>
        </w:trPr>
        <w:tc>
          <w:tcPr>
            <w:tcW w:w="5460" w:type="dxa"/>
            <w:tcBorders>
              <w:top w:val="nil"/>
              <w:left w:val="nil"/>
              <w:bottom w:val="nil"/>
              <w:right w:val="nil"/>
            </w:tcBorders>
            <w:shd w:val="clear" w:color="auto" w:fill="auto"/>
            <w:noWrap/>
            <w:vAlign w:val="bottom"/>
            <w:hideMark/>
          </w:tcPr>
          <w:p w14:paraId="1B93B361" w14:textId="77777777" w:rsidR="0085251B" w:rsidRPr="00052F2E" w:rsidRDefault="0085251B" w:rsidP="0085251B">
            <w:pPr>
              <w:overflowPunct/>
              <w:autoSpaceDE/>
              <w:autoSpaceDN/>
              <w:adjustRightInd/>
              <w:textAlignment w:val="auto"/>
              <w:rPr>
                <w:rFonts w:cs="Arial"/>
                <w:sz w:val="16"/>
                <w:szCs w:val="16"/>
                <w:lang w:val="ru-RU" w:eastAsia="ru-RU"/>
              </w:rPr>
            </w:pPr>
            <w:r>
              <w:rPr>
                <w:rFonts w:cs="Arial"/>
                <w:sz w:val="16"/>
                <w:szCs w:val="16"/>
                <w:lang w:val="ru-RU" w:eastAsia="ru-RU"/>
              </w:rPr>
              <w:t>прочие требования</w:t>
            </w:r>
          </w:p>
        </w:tc>
        <w:tc>
          <w:tcPr>
            <w:tcW w:w="1880" w:type="dxa"/>
            <w:tcBorders>
              <w:top w:val="nil"/>
              <w:left w:val="nil"/>
              <w:bottom w:val="nil"/>
              <w:right w:val="nil"/>
            </w:tcBorders>
            <w:vAlign w:val="bottom"/>
          </w:tcPr>
          <w:p w14:paraId="0C55534D" w14:textId="77777777" w:rsidR="0085251B" w:rsidRPr="00231781" w:rsidRDefault="0085251B" w:rsidP="0085251B">
            <w:pPr>
              <w:overflowPunct/>
              <w:autoSpaceDE/>
              <w:autoSpaceDN/>
              <w:adjustRightInd/>
              <w:jc w:val="center"/>
              <w:textAlignment w:val="auto"/>
              <w:rPr>
                <w:rFonts w:cs="Arial"/>
                <w:sz w:val="16"/>
                <w:szCs w:val="16"/>
                <w:lang w:val="ru-RU" w:eastAsia="ru-RU"/>
              </w:rPr>
            </w:pPr>
            <w:r>
              <w:rPr>
                <w:rFonts w:cs="Arial"/>
                <w:sz w:val="16"/>
                <w:szCs w:val="16"/>
                <w:lang w:val="ru-RU" w:eastAsia="ru-RU"/>
              </w:rPr>
              <w:t>6 534</w:t>
            </w:r>
          </w:p>
        </w:tc>
        <w:tc>
          <w:tcPr>
            <w:tcW w:w="1880" w:type="dxa"/>
            <w:tcBorders>
              <w:top w:val="nil"/>
              <w:left w:val="nil"/>
              <w:bottom w:val="nil"/>
              <w:right w:val="nil"/>
            </w:tcBorders>
            <w:shd w:val="clear" w:color="auto" w:fill="auto"/>
            <w:noWrap/>
            <w:vAlign w:val="bottom"/>
          </w:tcPr>
          <w:p w14:paraId="40697A41" w14:textId="77777777" w:rsidR="0085251B" w:rsidRPr="00523E9D" w:rsidRDefault="0085251B" w:rsidP="0085251B">
            <w:pPr>
              <w:overflowPunct/>
              <w:autoSpaceDE/>
              <w:autoSpaceDN/>
              <w:adjustRightInd/>
              <w:jc w:val="center"/>
              <w:textAlignment w:val="auto"/>
              <w:rPr>
                <w:rFonts w:cs="Arial"/>
                <w:sz w:val="16"/>
                <w:szCs w:val="16"/>
                <w:lang w:val="ru-RU" w:eastAsia="ru-RU"/>
              </w:rPr>
            </w:pPr>
            <w:r>
              <w:rPr>
                <w:rFonts w:cs="Arial"/>
                <w:sz w:val="16"/>
                <w:szCs w:val="16"/>
                <w:lang w:val="ru-RU" w:eastAsia="ru-RU"/>
              </w:rPr>
              <w:t>-</w:t>
            </w:r>
          </w:p>
        </w:tc>
      </w:tr>
      <w:tr w:rsidR="0085251B" w:rsidRPr="002F79E5" w14:paraId="5410B46C" w14:textId="77777777" w:rsidTr="00503F7D">
        <w:trPr>
          <w:trHeight w:val="255"/>
        </w:trPr>
        <w:tc>
          <w:tcPr>
            <w:tcW w:w="5460" w:type="dxa"/>
            <w:tcBorders>
              <w:top w:val="nil"/>
              <w:left w:val="nil"/>
              <w:bottom w:val="nil"/>
              <w:right w:val="nil"/>
            </w:tcBorders>
            <w:shd w:val="clear" w:color="auto" w:fill="auto"/>
            <w:noWrap/>
            <w:vAlign w:val="bottom"/>
            <w:hideMark/>
          </w:tcPr>
          <w:p w14:paraId="4294B05A" w14:textId="77777777" w:rsidR="0085251B" w:rsidRPr="009B05B9" w:rsidRDefault="0085251B" w:rsidP="0085251B">
            <w:pPr>
              <w:overflowPunct/>
              <w:autoSpaceDE/>
              <w:autoSpaceDN/>
              <w:adjustRightInd/>
              <w:textAlignment w:val="auto"/>
              <w:rPr>
                <w:rFonts w:cs="Arial"/>
                <w:bCs/>
                <w:sz w:val="16"/>
                <w:szCs w:val="16"/>
                <w:lang w:val="ru-RU" w:eastAsia="ru-RU"/>
              </w:rPr>
            </w:pPr>
            <w:r>
              <w:rPr>
                <w:rFonts w:cs="Arial"/>
                <w:bCs/>
                <w:sz w:val="16"/>
                <w:szCs w:val="16"/>
                <w:lang w:val="ru-RU" w:eastAsia="ru-RU"/>
              </w:rPr>
              <w:t xml:space="preserve">                                                                                 </w:t>
            </w:r>
          </w:p>
          <w:p w14:paraId="5D3E34DA" w14:textId="77777777" w:rsidR="0085251B" w:rsidRPr="00052F2E" w:rsidRDefault="0085251B" w:rsidP="0085251B">
            <w:pPr>
              <w:overflowPunct/>
              <w:autoSpaceDE/>
              <w:autoSpaceDN/>
              <w:adjustRightInd/>
              <w:textAlignment w:val="auto"/>
              <w:rPr>
                <w:rFonts w:cs="Arial"/>
                <w:b/>
                <w:bCs/>
                <w:sz w:val="16"/>
                <w:szCs w:val="16"/>
                <w:lang w:val="ru-RU" w:eastAsia="ru-RU"/>
              </w:rPr>
            </w:pPr>
            <w:r w:rsidRPr="002B6160">
              <w:rPr>
                <w:rFonts w:cs="Arial"/>
                <w:b/>
                <w:bCs/>
                <w:sz w:val="16"/>
                <w:szCs w:val="16"/>
                <w:lang w:val="ru-RU" w:eastAsia="ru-RU"/>
              </w:rPr>
              <w:t xml:space="preserve">Предоставленные юридическим лицам ссуды и прочие требования, признаваемые ссудами </w:t>
            </w:r>
            <w:r>
              <w:rPr>
                <w:rFonts w:cs="Arial"/>
                <w:b/>
                <w:bCs/>
                <w:sz w:val="16"/>
                <w:szCs w:val="16"/>
                <w:lang w:val="ru-RU" w:eastAsia="ru-RU"/>
              </w:rPr>
              <w:t>(за минусом сформированных резервов)</w:t>
            </w:r>
            <w:r w:rsidRPr="00052F2E">
              <w:rPr>
                <w:rFonts w:cs="Arial"/>
                <w:b/>
                <w:bCs/>
                <w:sz w:val="16"/>
                <w:szCs w:val="16"/>
                <w:lang w:val="ru-RU" w:eastAsia="ru-RU"/>
              </w:rPr>
              <w:t>, всего в т.</w:t>
            </w:r>
            <w:r w:rsidR="00314D4C">
              <w:rPr>
                <w:rFonts w:cs="Arial"/>
                <w:b/>
                <w:bCs/>
                <w:sz w:val="16"/>
                <w:szCs w:val="16"/>
                <w:lang w:val="ru-RU" w:eastAsia="ru-RU"/>
              </w:rPr>
              <w:t xml:space="preserve"> </w:t>
            </w:r>
            <w:r w:rsidRPr="00052F2E">
              <w:rPr>
                <w:rFonts w:cs="Arial"/>
                <w:b/>
                <w:bCs/>
                <w:sz w:val="16"/>
                <w:szCs w:val="16"/>
                <w:lang w:val="ru-RU" w:eastAsia="ru-RU"/>
              </w:rPr>
              <w:t>ч.:</w:t>
            </w:r>
          </w:p>
        </w:tc>
        <w:tc>
          <w:tcPr>
            <w:tcW w:w="1880" w:type="dxa"/>
            <w:tcBorders>
              <w:top w:val="nil"/>
              <w:left w:val="nil"/>
              <w:bottom w:val="nil"/>
              <w:right w:val="nil"/>
            </w:tcBorders>
            <w:vAlign w:val="bottom"/>
          </w:tcPr>
          <w:p w14:paraId="367E65F7" w14:textId="77777777" w:rsidR="0085251B" w:rsidRPr="002F79E5" w:rsidRDefault="0085251B" w:rsidP="0085251B">
            <w:pPr>
              <w:overflowPunct/>
              <w:autoSpaceDE/>
              <w:autoSpaceDN/>
              <w:adjustRightInd/>
              <w:jc w:val="center"/>
              <w:textAlignment w:val="auto"/>
              <w:rPr>
                <w:rFonts w:cs="Arial"/>
                <w:b/>
                <w:bCs/>
                <w:sz w:val="16"/>
                <w:szCs w:val="16"/>
                <w:lang w:val="ru-RU" w:eastAsia="ru-RU"/>
              </w:rPr>
            </w:pPr>
            <w:r>
              <w:rPr>
                <w:rFonts w:cs="Arial"/>
                <w:b/>
                <w:bCs/>
                <w:sz w:val="16"/>
                <w:szCs w:val="16"/>
                <w:lang w:val="ru-RU" w:eastAsia="ru-RU"/>
              </w:rPr>
              <w:t>3 225 263</w:t>
            </w:r>
          </w:p>
        </w:tc>
        <w:tc>
          <w:tcPr>
            <w:tcW w:w="1880" w:type="dxa"/>
            <w:tcBorders>
              <w:top w:val="nil"/>
              <w:left w:val="nil"/>
              <w:bottom w:val="nil"/>
              <w:right w:val="nil"/>
            </w:tcBorders>
            <w:shd w:val="clear" w:color="auto" w:fill="auto"/>
            <w:noWrap/>
            <w:vAlign w:val="bottom"/>
            <w:hideMark/>
          </w:tcPr>
          <w:p w14:paraId="2A1A753F" w14:textId="77777777" w:rsidR="0085251B" w:rsidRPr="00523E9D" w:rsidRDefault="0085251B" w:rsidP="0085251B">
            <w:pPr>
              <w:overflowPunct/>
              <w:autoSpaceDE/>
              <w:autoSpaceDN/>
              <w:adjustRightInd/>
              <w:jc w:val="center"/>
              <w:textAlignment w:val="auto"/>
              <w:rPr>
                <w:rFonts w:cs="Arial"/>
                <w:b/>
                <w:bCs/>
                <w:sz w:val="16"/>
                <w:szCs w:val="16"/>
                <w:lang w:val="ru-RU" w:eastAsia="ru-RU"/>
              </w:rPr>
            </w:pPr>
            <w:r w:rsidRPr="00523E9D">
              <w:rPr>
                <w:rFonts w:cs="Arial"/>
                <w:b/>
                <w:bCs/>
                <w:sz w:val="16"/>
                <w:szCs w:val="16"/>
                <w:lang w:val="ru-RU" w:eastAsia="ru-RU"/>
              </w:rPr>
              <w:t>3 887 032</w:t>
            </w:r>
          </w:p>
        </w:tc>
      </w:tr>
      <w:tr w:rsidR="0085251B" w:rsidRPr="002F79E5" w14:paraId="3ADCD3CB" w14:textId="77777777" w:rsidTr="00503F7D">
        <w:trPr>
          <w:trHeight w:val="255"/>
        </w:trPr>
        <w:tc>
          <w:tcPr>
            <w:tcW w:w="5460" w:type="dxa"/>
            <w:tcBorders>
              <w:top w:val="nil"/>
              <w:left w:val="nil"/>
              <w:bottom w:val="nil"/>
              <w:right w:val="nil"/>
            </w:tcBorders>
            <w:shd w:val="clear" w:color="auto" w:fill="auto"/>
            <w:vAlign w:val="bottom"/>
            <w:hideMark/>
          </w:tcPr>
          <w:p w14:paraId="1FE67877" w14:textId="77777777" w:rsidR="0085251B" w:rsidRPr="00052F2E" w:rsidRDefault="0085251B" w:rsidP="0085251B">
            <w:pPr>
              <w:overflowPunct/>
              <w:autoSpaceDE/>
              <w:autoSpaceDN/>
              <w:adjustRightInd/>
              <w:textAlignment w:val="auto"/>
              <w:rPr>
                <w:rFonts w:cs="Arial"/>
                <w:sz w:val="16"/>
                <w:szCs w:val="16"/>
                <w:lang w:val="ru-RU" w:eastAsia="ru-RU"/>
              </w:rPr>
            </w:pPr>
            <w:r w:rsidRPr="00052F2E">
              <w:rPr>
                <w:rFonts w:cs="Arial"/>
                <w:sz w:val="16"/>
                <w:szCs w:val="16"/>
                <w:lang w:val="ru-RU" w:eastAsia="ru-RU"/>
              </w:rPr>
              <w:t>обрабатывающее производство</w:t>
            </w:r>
          </w:p>
        </w:tc>
        <w:tc>
          <w:tcPr>
            <w:tcW w:w="1880" w:type="dxa"/>
            <w:tcBorders>
              <w:top w:val="nil"/>
              <w:left w:val="nil"/>
              <w:bottom w:val="nil"/>
              <w:right w:val="nil"/>
            </w:tcBorders>
            <w:vAlign w:val="bottom"/>
          </w:tcPr>
          <w:p w14:paraId="67A82FEA" w14:textId="77777777" w:rsidR="0085251B" w:rsidRPr="002F79E5" w:rsidRDefault="0085251B" w:rsidP="0085251B">
            <w:pPr>
              <w:overflowPunct/>
              <w:autoSpaceDE/>
              <w:autoSpaceDN/>
              <w:adjustRightInd/>
              <w:jc w:val="center"/>
              <w:textAlignment w:val="auto"/>
              <w:rPr>
                <w:rFonts w:cs="Arial"/>
                <w:sz w:val="16"/>
                <w:szCs w:val="16"/>
                <w:lang w:val="ru-RU" w:eastAsia="ru-RU"/>
              </w:rPr>
            </w:pPr>
            <w:r>
              <w:rPr>
                <w:rFonts w:cs="Arial"/>
                <w:sz w:val="16"/>
                <w:szCs w:val="16"/>
                <w:lang w:val="ru-RU" w:eastAsia="ru-RU"/>
              </w:rPr>
              <w:t>29 050</w:t>
            </w:r>
          </w:p>
        </w:tc>
        <w:tc>
          <w:tcPr>
            <w:tcW w:w="1880" w:type="dxa"/>
            <w:tcBorders>
              <w:top w:val="nil"/>
              <w:left w:val="nil"/>
              <w:bottom w:val="nil"/>
              <w:right w:val="nil"/>
            </w:tcBorders>
            <w:shd w:val="clear" w:color="auto" w:fill="auto"/>
            <w:vAlign w:val="bottom"/>
            <w:hideMark/>
          </w:tcPr>
          <w:p w14:paraId="3A43172C" w14:textId="77777777" w:rsidR="0085251B" w:rsidRPr="000A2294" w:rsidRDefault="0085251B" w:rsidP="0085251B">
            <w:pPr>
              <w:overflowPunct/>
              <w:autoSpaceDE/>
              <w:autoSpaceDN/>
              <w:adjustRightInd/>
              <w:jc w:val="center"/>
              <w:textAlignment w:val="auto"/>
              <w:rPr>
                <w:rFonts w:cs="Arial"/>
                <w:sz w:val="16"/>
                <w:szCs w:val="16"/>
                <w:highlight w:val="yellow"/>
                <w:lang w:val="ru-RU" w:eastAsia="ru-RU"/>
              </w:rPr>
            </w:pPr>
            <w:r w:rsidRPr="00FC5BC1">
              <w:rPr>
                <w:rFonts w:cs="Arial"/>
                <w:sz w:val="16"/>
                <w:szCs w:val="16"/>
                <w:lang w:val="ru-RU" w:eastAsia="ru-RU"/>
              </w:rPr>
              <w:t>86 271</w:t>
            </w:r>
          </w:p>
        </w:tc>
      </w:tr>
      <w:tr w:rsidR="0085251B" w:rsidRPr="002F79E5" w14:paraId="394EA947" w14:textId="77777777" w:rsidTr="00503F7D">
        <w:trPr>
          <w:trHeight w:val="255"/>
        </w:trPr>
        <w:tc>
          <w:tcPr>
            <w:tcW w:w="5460" w:type="dxa"/>
            <w:tcBorders>
              <w:top w:val="nil"/>
              <w:left w:val="nil"/>
              <w:bottom w:val="nil"/>
              <w:right w:val="nil"/>
            </w:tcBorders>
            <w:shd w:val="clear" w:color="auto" w:fill="auto"/>
            <w:vAlign w:val="bottom"/>
            <w:hideMark/>
          </w:tcPr>
          <w:p w14:paraId="44B5E04C" w14:textId="77777777" w:rsidR="0085251B" w:rsidRPr="00052F2E" w:rsidRDefault="0085251B" w:rsidP="0085251B">
            <w:pPr>
              <w:overflowPunct/>
              <w:autoSpaceDE/>
              <w:autoSpaceDN/>
              <w:adjustRightInd/>
              <w:textAlignment w:val="auto"/>
              <w:rPr>
                <w:rFonts w:cs="Arial"/>
                <w:sz w:val="16"/>
                <w:szCs w:val="16"/>
                <w:lang w:val="ru-RU" w:eastAsia="ru-RU"/>
              </w:rPr>
            </w:pPr>
            <w:r w:rsidRPr="00052F2E">
              <w:rPr>
                <w:rFonts w:cs="Arial"/>
                <w:sz w:val="16"/>
                <w:szCs w:val="16"/>
                <w:lang w:val="ru-RU" w:eastAsia="ru-RU"/>
              </w:rPr>
              <w:t>производство и распределение электроэнергии, газа, воды</w:t>
            </w:r>
          </w:p>
        </w:tc>
        <w:tc>
          <w:tcPr>
            <w:tcW w:w="1880" w:type="dxa"/>
            <w:tcBorders>
              <w:top w:val="nil"/>
              <w:left w:val="nil"/>
              <w:bottom w:val="nil"/>
              <w:right w:val="nil"/>
            </w:tcBorders>
            <w:vAlign w:val="bottom"/>
          </w:tcPr>
          <w:p w14:paraId="106A9D60" w14:textId="77777777" w:rsidR="0085251B" w:rsidRPr="002F79E5" w:rsidRDefault="0085251B" w:rsidP="0085251B">
            <w:pPr>
              <w:overflowPunct/>
              <w:autoSpaceDE/>
              <w:autoSpaceDN/>
              <w:adjustRightInd/>
              <w:jc w:val="center"/>
              <w:textAlignment w:val="auto"/>
              <w:rPr>
                <w:rFonts w:cs="Arial"/>
                <w:sz w:val="16"/>
                <w:szCs w:val="16"/>
                <w:lang w:val="ru-RU" w:eastAsia="ru-RU"/>
              </w:rPr>
            </w:pPr>
            <w:r>
              <w:rPr>
                <w:rFonts w:cs="Arial"/>
                <w:sz w:val="16"/>
                <w:szCs w:val="16"/>
                <w:lang w:val="ru-RU" w:eastAsia="ru-RU"/>
              </w:rPr>
              <w:t>72 708</w:t>
            </w:r>
          </w:p>
        </w:tc>
        <w:tc>
          <w:tcPr>
            <w:tcW w:w="1880" w:type="dxa"/>
            <w:tcBorders>
              <w:top w:val="nil"/>
              <w:left w:val="nil"/>
              <w:bottom w:val="nil"/>
              <w:right w:val="nil"/>
            </w:tcBorders>
            <w:shd w:val="clear" w:color="auto" w:fill="auto"/>
            <w:vAlign w:val="bottom"/>
            <w:hideMark/>
          </w:tcPr>
          <w:p w14:paraId="65243694" w14:textId="77777777" w:rsidR="0085251B" w:rsidRPr="000A2294" w:rsidRDefault="0085251B" w:rsidP="0085251B">
            <w:pPr>
              <w:overflowPunct/>
              <w:autoSpaceDE/>
              <w:autoSpaceDN/>
              <w:adjustRightInd/>
              <w:jc w:val="center"/>
              <w:textAlignment w:val="auto"/>
              <w:rPr>
                <w:rFonts w:cs="Arial"/>
                <w:sz w:val="16"/>
                <w:szCs w:val="16"/>
                <w:highlight w:val="yellow"/>
                <w:lang w:val="ru-RU" w:eastAsia="ru-RU"/>
              </w:rPr>
            </w:pPr>
            <w:r w:rsidRPr="00FC5BC1">
              <w:rPr>
                <w:rFonts w:cs="Arial"/>
                <w:sz w:val="16"/>
                <w:szCs w:val="16"/>
                <w:lang w:val="ru-RU" w:eastAsia="ru-RU"/>
              </w:rPr>
              <w:t>34 388</w:t>
            </w:r>
          </w:p>
        </w:tc>
      </w:tr>
      <w:tr w:rsidR="0085251B" w:rsidRPr="002F79E5" w14:paraId="5BD41852" w14:textId="77777777" w:rsidTr="00503F7D">
        <w:trPr>
          <w:trHeight w:val="450"/>
        </w:trPr>
        <w:tc>
          <w:tcPr>
            <w:tcW w:w="5460" w:type="dxa"/>
            <w:tcBorders>
              <w:top w:val="nil"/>
              <w:left w:val="nil"/>
              <w:bottom w:val="nil"/>
              <w:right w:val="nil"/>
            </w:tcBorders>
            <w:shd w:val="clear" w:color="auto" w:fill="auto"/>
            <w:vAlign w:val="bottom"/>
            <w:hideMark/>
          </w:tcPr>
          <w:p w14:paraId="19C0D6A5" w14:textId="77777777" w:rsidR="0085251B" w:rsidRPr="00052F2E" w:rsidRDefault="0085251B" w:rsidP="0085251B">
            <w:pPr>
              <w:overflowPunct/>
              <w:autoSpaceDE/>
              <w:autoSpaceDN/>
              <w:adjustRightInd/>
              <w:textAlignment w:val="auto"/>
              <w:rPr>
                <w:rFonts w:cs="Arial"/>
                <w:sz w:val="16"/>
                <w:szCs w:val="16"/>
                <w:lang w:val="ru-RU" w:eastAsia="ru-RU"/>
              </w:rPr>
            </w:pPr>
            <w:r w:rsidRPr="00052F2E">
              <w:rPr>
                <w:rFonts w:cs="Arial"/>
                <w:sz w:val="16"/>
                <w:szCs w:val="16"/>
                <w:lang w:val="ru-RU" w:eastAsia="ru-RU"/>
              </w:rPr>
              <w:t>операции с недвижимым имуществом, аренда и предоставление услуг</w:t>
            </w:r>
          </w:p>
        </w:tc>
        <w:tc>
          <w:tcPr>
            <w:tcW w:w="1880" w:type="dxa"/>
            <w:tcBorders>
              <w:top w:val="nil"/>
              <w:left w:val="nil"/>
              <w:bottom w:val="nil"/>
              <w:right w:val="nil"/>
            </w:tcBorders>
            <w:vAlign w:val="bottom"/>
          </w:tcPr>
          <w:p w14:paraId="15F74738" w14:textId="77777777" w:rsidR="0085251B" w:rsidRPr="002F79E5" w:rsidRDefault="0085251B" w:rsidP="0085251B">
            <w:pPr>
              <w:overflowPunct/>
              <w:autoSpaceDE/>
              <w:autoSpaceDN/>
              <w:adjustRightInd/>
              <w:jc w:val="center"/>
              <w:textAlignment w:val="auto"/>
              <w:rPr>
                <w:rFonts w:cs="Arial"/>
                <w:sz w:val="16"/>
                <w:szCs w:val="16"/>
                <w:lang w:val="ru-RU" w:eastAsia="ru-RU"/>
              </w:rPr>
            </w:pPr>
            <w:r>
              <w:rPr>
                <w:rFonts w:cs="Arial"/>
                <w:sz w:val="16"/>
                <w:szCs w:val="16"/>
                <w:lang w:val="ru-RU" w:eastAsia="ru-RU"/>
              </w:rPr>
              <w:t>172 116</w:t>
            </w:r>
          </w:p>
        </w:tc>
        <w:tc>
          <w:tcPr>
            <w:tcW w:w="1880" w:type="dxa"/>
            <w:tcBorders>
              <w:top w:val="nil"/>
              <w:left w:val="nil"/>
              <w:bottom w:val="nil"/>
              <w:right w:val="nil"/>
            </w:tcBorders>
            <w:shd w:val="clear" w:color="auto" w:fill="auto"/>
            <w:vAlign w:val="bottom"/>
            <w:hideMark/>
          </w:tcPr>
          <w:p w14:paraId="4A73E990" w14:textId="77777777" w:rsidR="0085251B" w:rsidRPr="000A2294" w:rsidRDefault="0085251B" w:rsidP="0085251B">
            <w:pPr>
              <w:overflowPunct/>
              <w:autoSpaceDE/>
              <w:autoSpaceDN/>
              <w:adjustRightInd/>
              <w:jc w:val="center"/>
              <w:textAlignment w:val="auto"/>
              <w:rPr>
                <w:rFonts w:cs="Arial"/>
                <w:sz w:val="16"/>
                <w:szCs w:val="16"/>
                <w:highlight w:val="yellow"/>
                <w:lang w:val="ru-RU" w:eastAsia="ru-RU"/>
              </w:rPr>
            </w:pPr>
            <w:r w:rsidRPr="00FC5BC1">
              <w:rPr>
                <w:rFonts w:cs="Arial"/>
                <w:sz w:val="16"/>
                <w:szCs w:val="16"/>
                <w:lang w:val="ru-RU" w:eastAsia="ru-RU"/>
              </w:rPr>
              <w:t>292 385</w:t>
            </w:r>
          </w:p>
        </w:tc>
      </w:tr>
      <w:tr w:rsidR="0085251B" w:rsidRPr="002F79E5" w14:paraId="55EC6EBD" w14:textId="77777777" w:rsidTr="00503F7D">
        <w:trPr>
          <w:trHeight w:val="255"/>
        </w:trPr>
        <w:tc>
          <w:tcPr>
            <w:tcW w:w="5460" w:type="dxa"/>
            <w:tcBorders>
              <w:top w:val="nil"/>
              <w:left w:val="nil"/>
              <w:bottom w:val="nil"/>
              <w:right w:val="nil"/>
            </w:tcBorders>
            <w:shd w:val="clear" w:color="auto" w:fill="auto"/>
            <w:vAlign w:val="bottom"/>
            <w:hideMark/>
          </w:tcPr>
          <w:p w14:paraId="72B5E7EA" w14:textId="77777777" w:rsidR="0085251B" w:rsidRPr="00052F2E" w:rsidRDefault="0085251B" w:rsidP="0085251B">
            <w:pPr>
              <w:overflowPunct/>
              <w:autoSpaceDE/>
              <w:autoSpaceDN/>
              <w:adjustRightInd/>
              <w:textAlignment w:val="auto"/>
              <w:rPr>
                <w:rFonts w:cs="Arial"/>
                <w:sz w:val="16"/>
                <w:szCs w:val="16"/>
                <w:lang w:val="ru-RU" w:eastAsia="ru-RU"/>
              </w:rPr>
            </w:pPr>
            <w:r w:rsidRPr="00052F2E">
              <w:rPr>
                <w:rFonts w:cs="Arial"/>
                <w:sz w:val="16"/>
                <w:szCs w:val="16"/>
                <w:lang w:val="ru-RU" w:eastAsia="ru-RU"/>
              </w:rPr>
              <w:t>добыча полезных ископаемых</w:t>
            </w:r>
          </w:p>
        </w:tc>
        <w:tc>
          <w:tcPr>
            <w:tcW w:w="1880" w:type="dxa"/>
            <w:tcBorders>
              <w:top w:val="nil"/>
              <w:left w:val="nil"/>
              <w:bottom w:val="nil"/>
              <w:right w:val="nil"/>
            </w:tcBorders>
            <w:vAlign w:val="bottom"/>
          </w:tcPr>
          <w:p w14:paraId="478EEBF3" w14:textId="77777777" w:rsidR="0085251B" w:rsidRPr="002F79E5" w:rsidRDefault="0085251B" w:rsidP="0085251B">
            <w:pPr>
              <w:overflowPunct/>
              <w:autoSpaceDE/>
              <w:autoSpaceDN/>
              <w:adjustRightInd/>
              <w:jc w:val="center"/>
              <w:textAlignment w:val="auto"/>
              <w:rPr>
                <w:rFonts w:cs="Arial"/>
                <w:sz w:val="16"/>
                <w:szCs w:val="16"/>
                <w:lang w:val="ru-RU" w:eastAsia="ru-RU"/>
              </w:rPr>
            </w:pPr>
            <w:r w:rsidRPr="002F79E5">
              <w:rPr>
                <w:rFonts w:cs="Arial"/>
                <w:sz w:val="16"/>
                <w:szCs w:val="16"/>
                <w:lang w:val="ru-RU" w:eastAsia="ru-RU"/>
              </w:rPr>
              <w:t>-</w:t>
            </w:r>
          </w:p>
        </w:tc>
        <w:tc>
          <w:tcPr>
            <w:tcW w:w="1880" w:type="dxa"/>
            <w:tcBorders>
              <w:top w:val="nil"/>
              <w:left w:val="nil"/>
              <w:bottom w:val="nil"/>
              <w:right w:val="nil"/>
            </w:tcBorders>
            <w:shd w:val="clear" w:color="auto" w:fill="auto"/>
            <w:vAlign w:val="bottom"/>
            <w:hideMark/>
          </w:tcPr>
          <w:p w14:paraId="50FEB180" w14:textId="77777777" w:rsidR="0085251B" w:rsidRPr="000A2294" w:rsidRDefault="0085251B" w:rsidP="0085251B">
            <w:pPr>
              <w:overflowPunct/>
              <w:autoSpaceDE/>
              <w:autoSpaceDN/>
              <w:adjustRightInd/>
              <w:jc w:val="center"/>
              <w:textAlignment w:val="auto"/>
              <w:rPr>
                <w:rFonts w:cs="Arial"/>
                <w:sz w:val="16"/>
                <w:szCs w:val="16"/>
                <w:highlight w:val="yellow"/>
                <w:lang w:val="ru-RU" w:eastAsia="ru-RU"/>
              </w:rPr>
            </w:pPr>
            <w:r w:rsidRPr="00FC5BC1">
              <w:rPr>
                <w:rFonts w:cs="Arial"/>
                <w:sz w:val="16"/>
                <w:szCs w:val="16"/>
                <w:lang w:val="ru-RU" w:eastAsia="ru-RU"/>
              </w:rPr>
              <w:t>-</w:t>
            </w:r>
          </w:p>
        </w:tc>
      </w:tr>
      <w:tr w:rsidR="0085251B" w:rsidRPr="002F79E5" w14:paraId="21F92DD1" w14:textId="77777777" w:rsidTr="00503F7D">
        <w:trPr>
          <w:trHeight w:val="255"/>
        </w:trPr>
        <w:tc>
          <w:tcPr>
            <w:tcW w:w="5460" w:type="dxa"/>
            <w:tcBorders>
              <w:top w:val="nil"/>
              <w:left w:val="nil"/>
              <w:bottom w:val="nil"/>
              <w:right w:val="nil"/>
            </w:tcBorders>
            <w:shd w:val="clear" w:color="auto" w:fill="auto"/>
            <w:vAlign w:val="bottom"/>
            <w:hideMark/>
          </w:tcPr>
          <w:p w14:paraId="6A61306F" w14:textId="77777777" w:rsidR="0085251B" w:rsidRPr="00052F2E" w:rsidRDefault="0085251B" w:rsidP="0085251B">
            <w:pPr>
              <w:overflowPunct/>
              <w:autoSpaceDE/>
              <w:autoSpaceDN/>
              <w:adjustRightInd/>
              <w:textAlignment w:val="auto"/>
              <w:rPr>
                <w:rFonts w:cs="Arial"/>
                <w:sz w:val="16"/>
                <w:szCs w:val="16"/>
                <w:lang w:val="ru-RU" w:eastAsia="ru-RU"/>
              </w:rPr>
            </w:pPr>
            <w:r w:rsidRPr="00052F2E">
              <w:rPr>
                <w:rFonts w:cs="Arial"/>
                <w:sz w:val="16"/>
                <w:szCs w:val="16"/>
                <w:lang w:val="ru-RU" w:eastAsia="ru-RU"/>
              </w:rPr>
              <w:t>сельское хозяйство, охота, лесное хозяйство</w:t>
            </w:r>
          </w:p>
        </w:tc>
        <w:tc>
          <w:tcPr>
            <w:tcW w:w="1880" w:type="dxa"/>
            <w:tcBorders>
              <w:top w:val="nil"/>
              <w:left w:val="nil"/>
              <w:bottom w:val="nil"/>
              <w:right w:val="nil"/>
            </w:tcBorders>
            <w:vAlign w:val="bottom"/>
          </w:tcPr>
          <w:p w14:paraId="2D8C021E" w14:textId="77777777" w:rsidR="0085251B" w:rsidRPr="002F79E5" w:rsidRDefault="0085251B" w:rsidP="0085251B">
            <w:pPr>
              <w:overflowPunct/>
              <w:autoSpaceDE/>
              <w:autoSpaceDN/>
              <w:adjustRightInd/>
              <w:jc w:val="center"/>
              <w:textAlignment w:val="auto"/>
              <w:rPr>
                <w:rFonts w:cs="Arial"/>
                <w:sz w:val="16"/>
                <w:szCs w:val="16"/>
                <w:lang w:val="ru-RU" w:eastAsia="ru-RU"/>
              </w:rPr>
            </w:pPr>
            <w:r>
              <w:rPr>
                <w:rFonts w:cs="Arial"/>
                <w:sz w:val="16"/>
                <w:szCs w:val="16"/>
                <w:lang w:val="ru-RU" w:eastAsia="ru-RU"/>
              </w:rPr>
              <w:t>81 964</w:t>
            </w:r>
          </w:p>
        </w:tc>
        <w:tc>
          <w:tcPr>
            <w:tcW w:w="1880" w:type="dxa"/>
            <w:tcBorders>
              <w:top w:val="nil"/>
              <w:left w:val="nil"/>
              <w:bottom w:val="nil"/>
              <w:right w:val="nil"/>
            </w:tcBorders>
            <w:shd w:val="clear" w:color="auto" w:fill="auto"/>
            <w:vAlign w:val="bottom"/>
            <w:hideMark/>
          </w:tcPr>
          <w:p w14:paraId="6F3A1309" w14:textId="77777777" w:rsidR="0085251B" w:rsidRPr="000A2294" w:rsidRDefault="0085251B" w:rsidP="0085251B">
            <w:pPr>
              <w:overflowPunct/>
              <w:autoSpaceDE/>
              <w:autoSpaceDN/>
              <w:adjustRightInd/>
              <w:jc w:val="center"/>
              <w:textAlignment w:val="auto"/>
              <w:rPr>
                <w:rFonts w:cs="Arial"/>
                <w:sz w:val="16"/>
                <w:szCs w:val="16"/>
                <w:highlight w:val="yellow"/>
                <w:lang w:val="ru-RU" w:eastAsia="ru-RU"/>
              </w:rPr>
            </w:pPr>
            <w:r w:rsidRPr="00FC5BC1">
              <w:rPr>
                <w:rFonts w:cs="Arial"/>
                <w:sz w:val="16"/>
                <w:szCs w:val="16"/>
                <w:lang w:val="ru-RU" w:eastAsia="ru-RU"/>
              </w:rPr>
              <w:t>64 952</w:t>
            </w:r>
          </w:p>
        </w:tc>
      </w:tr>
      <w:tr w:rsidR="0085251B" w:rsidRPr="002F79E5" w14:paraId="5D8F85C0" w14:textId="77777777" w:rsidTr="00503F7D">
        <w:trPr>
          <w:trHeight w:val="255"/>
        </w:trPr>
        <w:tc>
          <w:tcPr>
            <w:tcW w:w="5460" w:type="dxa"/>
            <w:tcBorders>
              <w:top w:val="nil"/>
              <w:left w:val="nil"/>
              <w:bottom w:val="nil"/>
              <w:right w:val="nil"/>
            </w:tcBorders>
            <w:shd w:val="clear" w:color="auto" w:fill="auto"/>
            <w:vAlign w:val="bottom"/>
            <w:hideMark/>
          </w:tcPr>
          <w:p w14:paraId="6F5F73FA" w14:textId="77777777" w:rsidR="0085251B" w:rsidRPr="00052F2E" w:rsidRDefault="0085251B" w:rsidP="0085251B">
            <w:pPr>
              <w:overflowPunct/>
              <w:autoSpaceDE/>
              <w:autoSpaceDN/>
              <w:adjustRightInd/>
              <w:textAlignment w:val="auto"/>
              <w:rPr>
                <w:rFonts w:cs="Arial"/>
                <w:sz w:val="16"/>
                <w:szCs w:val="16"/>
                <w:lang w:val="ru-RU" w:eastAsia="ru-RU"/>
              </w:rPr>
            </w:pPr>
            <w:r w:rsidRPr="00052F2E">
              <w:rPr>
                <w:rFonts w:cs="Arial"/>
                <w:sz w:val="16"/>
                <w:szCs w:val="16"/>
                <w:lang w:val="ru-RU" w:eastAsia="ru-RU"/>
              </w:rPr>
              <w:t>строительство</w:t>
            </w:r>
          </w:p>
        </w:tc>
        <w:tc>
          <w:tcPr>
            <w:tcW w:w="1880" w:type="dxa"/>
            <w:tcBorders>
              <w:top w:val="nil"/>
              <w:left w:val="nil"/>
              <w:bottom w:val="nil"/>
              <w:right w:val="nil"/>
            </w:tcBorders>
            <w:vAlign w:val="bottom"/>
          </w:tcPr>
          <w:p w14:paraId="3BF141D8" w14:textId="77777777" w:rsidR="0085251B" w:rsidRPr="002F79E5" w:rsidRDefault="0085251B" w:rsidP="0085251B">
            <w:pPr>
              <w:overflowPunct/>
              <w:autoSpaceDE/>
              <w:autoSpaceDN/>
              <w:adjustRightInd/>
              <w:jc w:val="center"/>
              <w:textAlignment w:val="auto"/>
              <w:rPr>
                <w:rFonts w:cs="Arial"/>
                <w:sz w:val="16"/>
                <w:szCs w:val="16"/>
                <w:lang w:val="ru-RU" w:eastAsia="ru-RU"/>
              </w:rPr>
            </w:pPr>
            <w:r>
              <w:rPr>
                <w:rFonts w:cs="Arial"/>
                <w:sz w:val="16"/>
                <w:szCs w:val="16"/>
                <w:lang w:val="ru-RU" w:eastAsia="ru-RU"/>
              </w:rPr>
              <w:t>1 029 459</w:t>
            </w:r>
          </w:p>
        </w:tc>
        <w:tc>
          <w:tcPr>
            <w:tcW w:w="1880" w:type="dxa"/>
            <w:tcBorders>
              <w:top w:val="nil"/>
              <w:left w:val="nil"/>
              <w:bottom w:val="nil"/>
              <w:right w:val="nil"/>
            </w:tcBorders>
            <w:shd w:val="clear" w:color="auto" w:fill="auto"/>
            <w:vAlign w:val="bottom"/>
            <w:hideMark/>
          </w:tcPr>
          <w:p w14:paraId="3177D768" w14:textId="77777777" w:rsidR="0085251B" w:rsidRPr="000A2294" w:rsidRDefault="0085251B" w:rsidP="0085251B">
            <w:pPr>
              <w:overflowPunct/>
              <w:autoSpaceDE/>
              <w:autoSpaceDN/>
              <w:adjustRightInd/>
              <w:jc w:val="center"/>
              <w:textAlignment w:val="auto"/>
              <w:rPr>
                <w:rFonts w:cs="Arial"/>
                <w:sz w:val="16"/>
                <w:szCs w:val="16"/>
                <w:highlight w:val="yellow"/>
                <w:lang w:val="ru-RU" w:eastAsia="ru-RU"/>
              </w:rPr>
            </w:pPr>
            <w:r>
              <w:rPr>
                <w:rFonts w:cs="Arial"/>
                <w:sz w:val="16"/>
                <w:szCs w:val="16"/>
                <w:lang w:val="ru-RU" w:eastAsia="ru-RU"/>
              </w:rPr>
              <w:t>845 232</w:t>
            </w:r>
          </w:p>
        </w:tc>
      </w:tr>
      <w:tr w:rsidR="0085251B" w:rsidRPr="002F79E5" w14:paraId="1FD3C486" w14:textId="77777777" w:rsidTr="00503F7D">
        <w:trPr>
          <w:trHeight w:val="255"/>
        </w:trPr>
        <w:tc>
          <w:tcPr>
            <w:tcW w:w="5460" w:type="dxa"/>
            <w:tcBorders>
              <w:top w:val="nil"/>
              <w:left w:val="nil"/>
              <w:bottom w:val="nil"/>
              <w:right w:val="nil"/>
            </w:tcBorders>
            <w:shd w:val="clear" w:color="auto" w:fill="auto"/>
            <w:vAlign w:val="bottom"/>
            <w:hideMark/>
          </w:tcPr>
          <w:p w14:paraId="660AEFD6" w14:textId="77777777" w:rsidR="0085251B" w:rsidRPr="00052F2E" w:rsidRDefault="0085251B" w:rsidP="0085251B">
            <w:pPr>
              <w:overflowPunct/>
              <w:autoSpaceDE/>
              <w:autoSpaceDN/>
              <w:adjustRightInd/>
              <w:textAlignment w:val="auto"/>
              <w:rPr>
                <w:rFonts w:cs="Arial"/>
                <w:sz w:val="16"/>
                <w:szCs w:val="16"/>
                <w:lang w:val="ru-RU" w:eastAsia="ru-RU"/>
              </w:rPr>
            </w:pPr>
            <w:r w:rsidRPr="00052F2E">
              <w:rPr>
                <w:rFonts w:cs="Arial"/>
                <w:sz w:val="16"/>
                <w:szCs w:val="16"/>
                <w:lang w:val="ru-RU" w:eastAsia="ru-RU"/>
              </w:rPr>
              <w:t>оптовая и розничная торговля, ремонт</w:t>
            </w:r>
          </w:p>
        </w:tc>
        <w:tc>
          <w:tcPr>
            <w:tcW w:w="1880" w:type="dxa"/>
            <w:tcBorders>
              <w:top w:val="nil"/>
              <w:left w:val="nil"/>
              <w:bottom w:val="nil"/>
              <w:right w:val="nil"/>
            </w:tcBorders>
            <w:vAlign w:val="bottom"/>
          </w:tcPr>
          <w:p w14:paraId="4C9FE3D2" w14:textId="77777777" w:rsidR="0085251B" w:rsidRPr="002F79E5" w:rsidRDefault="0085251B" w:rsidP="0085251B">
            <w:pPr>
              <w:overflowPunct/>
              <w:autoSpaceDE/>
              <w:autoSpaceDN/>
              <w:adjustRightInd/>
              <w:jc w:val="center"/>
              <w:textAlignment w:val="auto"/>
              <w:rPr>
                <w:rFonts w:cs="Arial"/>
                <w:sz w:val="16"/>
                <w:szCs w:val="16"/>
                <w:lang w:val="ru-RU" w:eastAsia="ru-RU"/>
              </w:rPr>
            </w:pPr>
            <w:r>
              <w:rPr>
                <w:rFonts w:cs="Arial"/>
                <w:sz w:val="16"/>
                <w:szCs w:val="16"/>
                <w:lang w:val="ru-RU" w:eastAsia="ru-RU"/>
              </w:rPr>
              <w:t>743 006</w:t>
            </w:r>
          </w:p>
        </w:tc>
        <w:tc>
          <w:tcPr>
            <w:tcW w:w="1880" w:type="dxa"/>
            <w:tcBorders>
              <w:top w:val="nil"/>
              <w:left w:val="nil"/>
              <w:bottom w:val="nil"/>
              <w:right w:val="nil"/>
            </w:tcBorders>
            <w:shd w:val="clear" w:color="auto" w:fill="auto"/>
            <w:vAlign w:val="bottom"/>
            <w:hideMark/>
          </w:tcPr>
          <w:p w14:paraId="2CF3CB87" w14:textId="77777777" w:rsidR="0085251B" w:rsidRPr="000A2294" w:rsidRDefault="0085251B" w:rsidP="0085251B">
            <w:pPr>
              <w:overflowPunct/>
              <w:autoSpaceDE/>
              <w:autoSpaceDN/>
              <w:adjustRightInd/>
              <w:jc w:val="center"/>
              <w:textAlignment w:val="auto"/>
              <w:rPr>
                <w:rFonts w:cs="Arial"/>
                <w:sz w:val="16"/>
                <w:szCs w:val="16"/>
                <w:highlight w:val="yellow"/>
                <w:lang w:val="ru-RU" w:eastAsia="ru-RU"/>
              </w:rPr>
            </w:pPr>
            <w:r w:rsidRPr="00FC5BC1">
              <w:rPr>
                <w:rFonts w:cs="Arial"/>
                <w:sz w:val="16"/>
                <w:szCs w:val="16"/>
                <w:lang w:val="ru-RU" w:eastAsia="ru-RU"/>
              </w:rPr>
              <w:t>681 952</w:t>
            </w:r>
          </w:p>
        </w:tc>
      </w:tr>
      <w:tr w:rsidR="0085251B" w:rsidRPr="00EF4B55" w14:paraId="24F7C190" w14:textId="77777777" w:rsidTr="00503F7D">
        <w:trPr>
          <w:trHeight w:val="255"/>
        </w:trPr>
        <w:tc>
          <w:tcPr>
            <w:tcW w:w="5460" w:type="dxa"/>
            <w:tcBorders>
              <w:top w:val="nil"/>
              <w:left w:val="nil"/>
              <w:bottom w:val="nil"/>
              <w:right w:val="nil"/>
            </w:tcBorders>
            <w:shd w:val="clear" w:color="auto" w:fill="auto"/>
            <w:vAlign w:val="bottom"/>
            <w:hideMark/>
          </w:tcPr>
          <w:p w14:paraId="1A27114A" w14:textId="77777777" w:rsidR="0085251B" w:rsidRPr="00052F2E" w:rsidRDefault="0085251B" w:rsidP="0085251B">
            <w:pPr>
              <w:overflowPunct/>
              <w:autoSpaceDE/>
              <w:autoSpaceDN/>
              <w:adjustRightInd/>
              <w:textAlignment w:val="auto"/>
              <w:rPr>
                <w:rFonts w:cs="Arial"/>
                <w:sz w:val="16"/>
                <w:szCs w:val="16"/>
                <w:lang w:val="ru-RU" w:eastAsia="ru-RU"/>
              </w:rPr>
            </w:pPr>
            <w:r w:rsidRPr="00052F2E">
              <w:rPr>
                <w:rFonts w:cs="Arial"/>
                <w:sz w:val="16"/>
                <w:szCs w:val="16"/>
                <w:lang w:val="ru-RU" w:eastAsia="ru-RU"/>
              </w:rPr>
              <w:t>транспорт и связь</w:t>
            </w:r>
          </w:p>
        </w:tc>
        <w:tc>
          <w:tcPr>
            <w:tcW w:w="1880" w:type="dxa"/>
            <w:tcBorders>
              <w:top w:val="nil"/>
              <w:left w:val="nil"/>
              <w:bottom w:val="nil"/>
              <w:right w:val="nil"/>
            </w:tcBorders>
            <w:vAlign w:val="bottom"/>
          </w:tcPr>
          <w:p w14:paraId="67CEF7BB" w14:textId="77777777" w:rsidR="0085251B" w:rsidRPr="00EF4B55" w:rsidRDefault="0085251B" w:rsidP="0085251B">
            <w:pPr>
              <w:overflowPunct/>
              <w:autoSpaceDE/>
              <w:autoSpaceDN/>
              <w:adjustRightInd/>
              <w:jc w:val="center"/>
              <w:textAlignment w:val="auto"/>
              <w:rPr>
                <w:rFonts w:cs="Arial"/>
                <w:sz w:val="16"/>
                <w:szCs w:val="16"/>
                <w:highlight w:val="yellow"/>
                <w:lang w:val="ru-RU" w:eastAsia="ru-RU"/>
              </w:rPr>
            </w:pPr>
            <w:r>
              <w:rPr>
                <w:rFonts w:cs="Arial"/>
                <w:sz w:val="16"/>
                <w:szCs w:val="16"/>
                <w:lang w:val="ru-RU" w:eastAsia="ru-RU"/>
              </w:rPr>
              <w:t>83 417</w:t>
            </w:r>
          </w:p>
        </w:tc>
        <w:tc>
          <w:tcPr>
            <w:tcW w:w="1880" w:type="dxa"/>
            <w:tcBorders>
              <w:top w:val="nil"/>
              <w:left w:val="nil"/>
              <w:bottom w:val="nil"/>
              <w:right w:val="nil"/>
            </w:tcBorders>
            <w:shd w:val="clear" w:color="auto" w:fill="auto"/>
            <w:vAlign w:val="bottom"/>
            <w:hideMark/>
          </w:tcPr>
          <w:p w14:paraId="0A02B573" w14:textId="77777777" w:rsidR="0085251B" w:rsidRPr="000A2294" w:rsidRDefault="0085251B" w:rsidP="0085251B">
            <w:pPr>
              <w:overflowPunct/>
              <w:autoSpaceDE/>
              <w:autoSpaceDN/>
              <w:adjustRightInd/>
              <w:jc w:val="center"/>
              <w:textAlignment w:val="auto"/>
              <w:rPr>
                <w:rFonts w:cs="Arial"/>
                <w:sz w:val="16"/>
                <w:szCs w:val="16"/>
                <w:highlight w:val="yellow"/>
                <w:lang w:val="ru-RU" w:eastAsia="ru-RU"/>
              </w:rPr>
            </w:pPr>
            <w:r w:rsidRPr="00FC5BC1">
              <w:rPr>
                <w:rFonts w:cs="Arial"/>
                <w:sz w:val="16"/>
                <w:szCs w:val="16"/>
                <w:lang w:val="ru-RU" w:eastAsia="ru-RU"/>
              </w:rPr>
              <w:t>129 361</w:t>
            </w:r>
          </w:p>
        </w:tc>
      </w:tr>
      <w:tr w:rsidR="0085251B" w:rsidRPr="00EF4B55" w14:paraId="3237B101" w14:textId="77777777" w:rsidTr="00503F7D">
        <w:trPr>
          <w:trHeight w:val="450"/>
        </w:trPr>
        <w:tc>
          <w:tcPr>
            <w:tcW w:w="5460" w:type="dxa"/>
            <w:tcBorders>
              <w:top w:val="nil"/>
              <w:left w:val="nil"/>
              <w:bottom w:val="nil"/>
              <w:right w:val="nil"/>
            </w:tcBorders>
            <w:shd w:val="clear" w:color="auto" w:fill="auto"/>
            <w:vAlign w:val="bottom"/>
            <w:hideMark/>
          </w:tcPr>
          <w:p w14:paraId="4FC98169" w14:textId="77777777" w:rsidR="0085251B" w:rsidRPr="00052F2E" w:rsidRDefault="0085251B" w:rsidP="0085251B">
            <w:pPr>
              <w:overflowPunct/>
              <w:autoSpaceDE/>
              <w:autoSpaceDN/>
              <w:adjustRightInd/>
              <w:textAlignment w:val="auto"/>
              <w:rPr>
                <w:rFonts w:cs="Arial"/>
                <w:sz w:val="16"/>
                <w:szCs w:val="16"/>
                <w:lang w:val="ru-RU" w:eastAsia="ru-RU"/>
              </w:rPr>
            </w:pPr>
            <w:r w:rsidRPr="00052F2E">
              <w:rPr>
                <w:rFonts w:cs="Arial"/>
                <w:sz w:val="16"/>
                <w:szCs w:val="16"/>
                <w:lang w:val="ru-RU" w:eastAsia="ru-RU"/>
              </w:rPr>
              <w:t>производство пищевых продуктов, включая напитки, и табачные изделия</w:t>
            </w:r>
          </w:p>
        </w:tc>
        <w:tc>
          <w:tcPr>
            <w:tcW w:w="1880" w:type="dxa"/>
            <w:tcBorders>
              <w:top w:val="nil"/>
              <w:left w:val="nil"/>
              <w:bottom w:val="nil"/>
              <w:right w:val="nil"/>
            </w:tcBorders>
            <w:vAlign w:val="bottom"/>
          </w:tcPr>
          <w:p w14:paraId="007679A8" w14:textId="77777777" w:rsidR="0085251B" w:rsidRPr="00EF4B55" w:rsidRDefault="0085251B" w:rsidP="0085251B">
            <w:pPr>
              <w:overflowPunct/>
              <w:autoSpaceDE/>
              <w:autoSpaceDN/>
              <w:adjustRightInd/>
              <w:jc w:val="center"/>
              <w:textAlignment w:val="auto"/>
              <w:rPr>
                <w:rFonts w:cs="Arial"/>
                <w:sz w:val="16"/>
                <w:szCs w:val="16"/>
                <w:highlight w:val="yellow"/>
                <w:lang w:val="ru-RU" w:eastAsia="ru-RU"/>
              </w:rPr>
            </w:pPr>
            <w:r>
              <w:rPr>
                <w:rFonts w:cs="Arial"/>
                <w:sz w:val="16"/>
                <w:szCs w:val="16"/>
                <w:lang w:val="ru-RU" w:eastAsia="ru-RU"/>
              </w:rPr>
              <w:t>80 402</w:t>
            </w:r>
          </w:p>
        </w:tc>
        <w:tc>
          <w:tcPr>
            <w:tcW w:w="1880" w:type="dxa"/>
            <w:tcBorders>
              <w:top w:val="nil"/>
              <w:left w:val="nil"/>
              <w:bottom w:val="nil"/>
              <w:right w:val="nil"/>
            </w:tcBorders>
            <w:shd w:val="clear" w:color="auto" w:fill="auto"/>
            <w:vAlign w:val="bottom"/>
            <w:hideMark/>
          </w:tcPr>
          <w:p w14:paraId="5C25D3B5" w14:textId="77777777" w:rsidR="0085251B" w:rsidRPr="000A2294" w:rsidRDefault="0085251B" w:rsidP="0085251B">
            <w:pPr>
              <w:overflowPunct/>
              <w:autoSpaceDE/>
              <w:autoSpaceDN/>
              <w:adjustRightInd/>
              <w:jc w:val="center"/>
              <w:textAlignment w:val="auto"/>
              <w:rPr>
                <w:rFonts w:cs="Arial"/>
                <w:sz w:val="16"/>
                <w:szCs w:val="16"/>
                <w:highlight w:val="yellow"/>
                <w:lang w:val="ru-RU" w:eastAsia="ru-RU"/>
              </w:rPr>
            </w:pPr>
            <w:r w:rsidRPr="00FC5BC1">
              <w:rPr>
                <w:rFonts w:cs="Arial"/>
                <w:sz w:val="16"/>
                <w:szCs w:val="16"/>
                <w:lang w:val="ru-RU" w:eastAsia="ru-RU"/>
              </w:rPr>
              <w:t>630 828</w:t>
            </w:r>
          </w:p>
        </w:tc>
      </w:tr>
      <w:tr w:rsidR="0085251B" w:rsidRPr="00EF4B55" w14:paraId="448FBFA0" w14:textId="77777777" w:rsidTr="00503F7D">
        <w:trPr>
          <w:trHeight w:val="255"/>
        </w:trPr>
        <w:tc>
          <w:tcPr>
            <w:tcW w:w="5460" w:type="dxa"/>
            <w:tcBorders>
              <w:top w:val="nil"/>
              <w:left w:val="nil"/>
              <w:bottom w:val="nil"/>
              <w:right w:val="nil"/>
            </w:tcBorders>
            <w:shd w:val="clear" w:color="auto" w:fill="auto"/>
            <w:vAlign w:val="bottom"/>
            <w:hideMark/>
          </w:tcPr>
          <w:p w14:paraId="1D8E4809" w14:textId="77777777" w:rsidR="0085251B" w:rsidRPr="00052F2E" w:rsidRDefault="0085251B" w:rsidP="0085251B">
            <w:pPr>
              <w:overflowPunct/>
              <w:autoSpaceDE/>
              <w:autoSpaceDN/>
              <w:adjustRightInd/>
              <w:textAlignment w:val="auto"/>
              <w:rPr>
                <w:rFonts w:cs="Arial"/>
                <w:sz w:val="16"/>
                <w:szCs w:val="16"/>
                <w:lang w:val="ru-RU" w:eastAsia="ru-RU"/>
              </w:rPr>
            </w:pPr>
            <w:r w:rsidRPr="00052F2E">
              <w:rPr>
                <w:rFonts w:cs="Arial"/>
                <w:sz w:val="16"/>
                <w:szCs w:val="16"/>
                <w:lang w:val="ru-RU" w:eastAsia="ru-RU"/>
              </w:rPr>
              <w:t>обработка древесины и производство изделий из дерева</w:t>
            </w:r>
          </w:p>
        </w:tc>
        <w:tc>
          <w:tcPr>
            <w:tcW w:w="1880" w:type="dxa"/>
            <w:tcBorders>
              <w:top w:val="nil"/>
              <w:left w:val="nil"/>
              <w:bottom w:val="nil"/>
              <w:right w:val="nil"/>
            </w:tcBorders>
            <w:vAlign w:val="bottom"/>
          </w:tcPr>
          <w:p w14:paraId="766E3E7C" w14:textId="77777777" w:rsidR="0085251B" w:rsidRPr="00EF4B55" w:rsidRDefault="0085251B" w:rsidP="0085251B">
            <w:pPr>
              <w:overflowPunct/>
              <w:autoSpaceDE/>
              <w:autoSpaceDN/>
              <w:adjustRightInd/>
              <w:jc w:val="center"/>
              <w:textAlignment w:val="auto"/>
              <w:rPr>
                <w:rFonts w:cs="Arial"/>
                <w:sz w:val="16"/>
                <w:szCs w:val="16"/>
                <w:highlight w:val="yellow"/>
                <w:lang w:val="ru-RU" w:eastAsia="ru-RU"/>
              </w:rPr>
            </w:pPr>
            <w:r>
              <w:rPr>
                <w:rFonts w:cs="Arial"/>
                <w:sz w:val="16"/>
                <w:szCs w:val="16"/>
                <w:lang w:val="ru-RU" w:eastAsia="ru-RU"/>
              </w:rPr>
              <w:t>22 565</w:t>
            </w:r>
          </w:p>
        </w:tc>
        <w:tc>
          <w:tcPr>
            <w:tcW w:w="1880" w:type="dxa"/>
            <w:tcBorders>
              <w:top w:val="nil"/>
              <w:left w:val="nil"/>
              <w:bottom w:val="nil"/>
              <w:right w:val="nil"/>
            </w:tcBorders>
            <w:shd w:val="clear" w:color="auto" w:fill="auto"/>
            <w:vAlign w:val="bottom"/>
            <w:hideMark/>
          </w:tcPr>
          <w:p w14:paraId="7E60043E" w14:textId="77777777" w:rsidR="0085251B" w:rsidRPr="000A2294" w:rsidRDefault="0085251B" w:rsidP="0085251B">
            <w:pPr>
              <w:overflowPunct/>
              <w:autoSpaceDE/>
              <w:autoSpaceDN/>
              <w:adjustRightInd/>
              <w:jc w:val="center"/>
              <w:textAlignment w:val="auto"/>
              <w:rPr>
                <w:rFonts w:cs="Arial"/>
                <w:sz w:val="16"/>
                <w:szCs w:val="16"/>
                <w:highlight w:val="yellow"/>
                <w:lang w:val="ru-RU" w:eastAsia="ru-RU"/>
              </w:rPr>
            </w:pPr>
            <w:r w:rsidRPr="00FC5BC1">
              <w:rPr>
                <w:rFonts w:cs="Arial"/>
                <w:sz w:val="16"/>
                <w:szCs w:val="16"/>
                <w:lang w:val="ru-RU" w:eastAsia="ru-RU"/>
              </w:rPr>
              <w:t>8 349</w:t>
            </w:r>
          </w:p>
        </w:tc>
      </w:tr>
      <w:tr w:rsidR="0085251B" w:rsidRPr="002F79E5" w14:paraId="6682432E" w14:textId="77777777" w:rsidTr="00503F7D">
        <w:trPr>
          <w:trHeight w:val="450"/>
        </w:trPr>
        <w:tc>
          <w:tcPr>
            <w:tcW w:w="5460" w:type="dxa"/>
            <w:tcBorders>
              <w:top w:val="nil"/>
              <w:left w:val="nil"/>
              <w:bottom w:val="nil"/>
              <w:right w:val="nil"/>
            </w:tcBorders>
            <w:shd w:val="clear" w:color="auto" w:fill="auto"/>
            <w:vAlign w:val="bottom"/>
            <w:hideMark/>
          </w:tcPr>
          <w:p w14:paraId="59B735C4" w14:textId="77777777" w:rsidR="0085251B" w:rsidRPr="00052F2E" w:rsidRDefault="0085251B" w:rsidP="0085251B">
            <w:pPr>
              <w:overflowPunct/>
              <w:autoSpaceDE/>
              <w:autoSpaceDN/>
              <w:adjustRightInd/>
              <w:textAlignment w:val="auto"/>
              <w:rPr>
                <w:rFonts w:cs="Arial"/>
                <w:sz w:val="16"/>
                <w:szCs w:val="16"/>
                <w:lang w:val="ru-RU" w:eastAsia="ru-RU"/>
              </w:rPr>
            </w:pPr>
            <w:r w:rsidRPr="00052F2E">
              <w:rPr>
                <w:rFonts w:cs="Arial"/>
                <w:sz w:val="16"/>
                <w:szCs w:val="16"/>
                <w:lang w:val="ru-RU" w:eastAsia="ru-RU"/>
              </w:rPr>
              <w:lastRenderedPageBreak/>
              <w:t>целлюлозно-бумажное производство, издательская и полиграфическая деятельность</w:t>
            </w:r>
          </w:p>
        </w:tc>
        <w:tc>
          <w:tcPr>
            <w:tcW w:w="1880" w:type="dxa"/>
            <w:tcBorders>
              <w:top w:val="nil"/>
              <w:left w:val="nil"/>
              <w:bottom w:val="nil"/>
              <w:right w:val="nil"/>
            </w:tcBorders>
            <w:vAlign w:val="bottom"/>
          </w:tcPr>
          <w:p w14:paraId="64967578" w14:textId="77777777" w:rsidR="0085251B" w:rsidRPr="002F79E5" w:rsidRDefault="0085251B" w:rsidP="0085251B">
            <w:pPr>
              <w:overflowPunct/>
              <w:autoSpaceDE/>
              <w:autoSpaceDN/>
              <w:adjustRightInd/>
              <w:jc w:val="center"/>
              <w:textAlignment w:val="auto"/>
              <w:rPr>
                <w:rFonts w:cs="Arial"/>
                <w:sz w:val="16"/>
                <w:szCs w:val="16"/>
                <w:lang w:val="ru-RU" w:eastAsia="ru-RU"/>
              </w:rPr>
            </w:pPr>
            <w:r>
              <w:rPr>
                <w:rFonts w:cs="Arial"/>
                <w:sz w:val="16"/>
                <w:szCs w:val="16"/>
                <w:lang w:val="ru-RU" w:eastAsia="ru-RU"/>
              </w:rPr>
              <w:t>2 510</w:t>
            </w:r>
          </w:p>
        </w:tc>
        <w:tc>
          <w:tcPr>
            <w:tcW w:w="1880" w:type="dxa"/>
            <w:tcBorders>
              <w:top w:val="nil"/>
              <w:left w:val="nil"/>
              <w:bottom w:val="nil"/>
              <w:right w:val="nil"/>
            </w:tcBorders>
            <w:shd w:val="clear" w:color="auto" w:fill="auto"/>
            <w:vAlign w:val="bottom"/>
            <w:hideMark/>
          </w:tcPr>
          <w:p w14:paraId="7B25718E" w14:textId="77777777" w:rsidR="0085251B" w:rsidRPr="000A2294" w:rsidRDefault="0085251B" w:rsidP="0085251B">
            <w:pPr>
              <w:overflowPunct/>
              <w:autoSpaceDE/>
              <w:autoSpaceDN/>
              <w:adjustRightInd/>
              <w:jc w:val="center"/>
              <w:textAlignment w:val="auto"/>
              <w:rPr>
                <w:rFonts w:cs="Arial"/>
                <w:sz w:val="16"/>
                <w:szCs w:val="16"/>
                <w:highlight w:val="yellow"/>
                <w:lang w:val="ru-RU" w:eastAsia="ru-RU"/>
              </w:rPr>
            </w:pPr>
            <w:r w:rsidRPr="00FC5BC1">
              <w:rPr>
                <w:rFonts w:cs="Arial"/>
                <w:sz w:val="16"/>
                <w:szCs w:val="16"/>
                <w:lang w:val="ru-RU" w:eastAsia="ru-RU"/>
              </w:rPr>
              <w:t>1 350</w:t>
            </w:r>
          </w:p>
        </w:tc>
      </w:tr>
      <w:tr w:rsidR="0085251B" w:rsidRPr="002F79E5" w14:paraId="197319E7" w14:textId="77777777" w:rsidTr="00503F7D">
        <w:trPr>
          <w:trHeight w:val="255"/>
        </w:trPr>
        <w:tc>
          <w:tcPr>
            <w:tcW w:w="5460" w:type="dxa"/>
            <w:tcBorders>
              <w:top w:val="nil"/>
              <w:left w:val="nil"/>
              <w:bottom w:val="nil"/>
              <w:right w:val="nil"/>
            </w:tcBorders>
            <w:shd w:val="clear" w:color="auto" w:fill="auto"/>
            <w:vAlign w:val="bottom"/>
            <w:hideMark/>
          </w:tcPr>
          <w:p w14:paraId="2E581973" w14:textId="77777777" w:rsidR="0085251B" w:rsidRPr="00052F2E" w:rsidRDefault="0085251B" w:rsidP="0085251B">
            <w:pPr>
              <w:overflowPunct/>
              <w:autoSpaceDE/>
              <w:autoSpaceDN/>
              <w:adjustRightInd/>
              <w:textAlignment w:val="auto"/>
              <w:rPr>
                <w:rFonts w:cs="Arial"/>
                <w:sz w:val="16"/>
                <w:szCs w:val="16"/>
                <w:lang w:val="ru-RU" w:eastAsia="ru-RU"/>
              </w:rPr>
            </w:pPr>
            <w:r w:rsidRPr="00052F2E">
              <w:rPr>
                <w:rFonts w:cs="Arial"/>
                <w:sz w:val="16"/>
                <w:szCs w:val="16"/>
                <w:lang w:val="ru-RU" w:eastAsia="ru-RU"/>
              </w:rPr>
              <w:t>производство кокса, нефтепродуктов и ядерных материалов</w:t>
            </w:r>
          </w:p>
        </w:tc>
        <w:tc>
          <w:tcPr>
            <w:tcW w:w="1880" w:type="dxa"/>
            <w:tcBorders>
              <w:top w:val="nil"/>
              <w:left w:val="nil"/>
              <w:bottom w:val="nil"/>
              <w:right w:val="nil"/>
            </w:tcBorders>
            <w:vAlign w:val="bottom"/>
          </w:tcPr>
          <w:p w14:paraId="04D50D2C" w14:textId="77777777" w:rsidR="0085251B" w:rsidRPr="002F79E5" w:rsidRDefault="0085251B" w:rsidP="0085251B">
            <w:pPr>
              <w:overflowPunct/>
              <w:autoSpaceDE/>
              <w:autoSpaceDN/>
              <w:adjustRightInd/>
              <w:jc w:val="center"/>
              <w:textAlignment w:val="auto"/>
              <w:rPr>
                <w:rFonts w:cs="Arial"/>
                <w:sz w:val="16"/>
                <w:szCs w:val="16"/>
                <w:lang w:val="ru-RU" w:eastAsia="ru-RU"/>
              </w:rPr>
            </w:pPr>
            <w:r>
              <w:rPr>
                <w:rFonts w:cs="Arial"/>
                <w:sz w:val="16"/>
                <w:szCs w:val="16"/>
                <w:lang w:val="ru-RU" w:eastAsia="ru-RU"/>
              </w:rPr>
              <w:t>-</w:t>
            </w:r>
          </w:p>
        </w:tc>
        <w:tc>
          <w:tcPr>
            <w:tcW w:w="1880" w:type="dxa"/>
            <w:tcBorders>
              <w:top w:val="nil"/>
              <w:left w:val="nil"/>
              <w:bottom w:val="nil"/>
              <w:right w:val="nil"/>
            </w:tcBorders>
            <w:shd w:val="clear" w:color="auto" w:fill="auto"/>
            <w:vAlign w:val="bottom"/>
            <w:hideMark/>
          </w:tcPr>
          <w:p w14:paraId="7C6713E4" w14:textId="77777777" w:rsidR="0085251B" w:rsidRPr="000A2294" w:rsidRDefault="0085251B" w:rsidP="0085251B">
            <w:pPr>
              <w:overflowPunct/>
              <w:autoSpaceDE/>
              <w:autoSpaceDN/>
              <w:adjustRightInd/>
              <w:jc w:val="center"/>
              <w:textAlignment w:val="auto"/>
              <w:rPr>
                <w:rFonts w:cs="Arial"/>
                <w:sz w:val="16"/>
                <w:szCs w:val="16"/>
                <w:highlight w:val="yellow"/>
                <w:lang w:val="ru-RU" w:eastAsia="ru-RU"/>
              </w:rPr>
            </w:pPr>
            <w:r w:rsidRPr="00FC5BC1">
              <w:rPr>
                <w:rFonts w:cs="Arial"/>
                <w:sz w:val="16"/>
                <w:szCs w:val="16"/>
                <w:lang w:val="ru-RU" w:eastAsia="ru-RU"/>
              </w:rPr>
              <w:t>396</w:t>
            </w:r>
          </w:p>
        </w:tc>
      </w:tr>
      <w:tr w:rsidR="0085251B" w:rsidRPr="002F79E5" w14:paraId="708554B6" w14:textId="77777777" w:rsidTr="00503F7D">
        <w:trPr>
          <w:trHeight w:val="255"/>
        </w:trPr>
        <w:tc>
          <w:tcPr>
            <w:tcW w:w="5460" w:type="dxa"/>
            <w:tcBorders>
              <w:top w:val="nil"/>
              <w:left w:val="nil"/>
              <w:bottom w:val="nil"/>
              <w:right w:val="nil"/>
            </w:tcBorders>
            <w:shd w:val="clear" w:color="auto" w:fill="auto"/>
            <w:vAlign w:val="bottom"/>
            <w:hideMark/>
          </w:tcPr>
          <w:p w14:paraId="6FB560FF" w14:textId="77777777" w:rsidR="0085251B" w:rsidRPr="00052F2E" w:rsidRDefault="0085251B" w:rsidP="0085251B">
            <w:pPr>
              <w:overflowPunct/>
              <w:autoSpaceDE/>
              <w:autoSpaceDN/>
              <w:adjustRightInd/>
              <w:textAlignment w:val="auto"/>
              <w:rPr>
                <w:rFonts w:cs="Arial"/>
                <w:sz w:val="16"/>
                <w:szCs w:val="16"/>
                <w:lang w:val="ru-RU" w:eastAsia="ru-RU"/>
              </w:rPr>
            </w:pPr>
            <w:r w:rsidRPr="00052F2E">
              <w:rPr>
                <w:rFonts w:cs="Arial"/>
                <w:sz w:val="16"/>
                <w:szCs w:val="16"/>
                <w:lang w:val="ru-RU" w:eastAsia="ru-RU"/>
              </w:rPr>
              <w:t>химическое производство</w:t>
            </w:r>
          </w:p>
        </w:tc>
        <w:tc>
          <w:tcPr>
            <w:tcW w:w="1880" w:type="dxa"/>
            <w:tcBorders>
              <w:top w:val="nil"/>
              <w:left w:val="nil"/>
              <w:bottom w:val="nil"/>
              <w:right w:val="nil"/>
            </w:tcBorders>
            <w:vAlign w:val="bottom"/>
          </w:tcPr>
          <w:p w14:paraId="1C570BAD" w14:textId="77777777" w:rsidR="0085251B" w:rsidRPr="002F79E5" w:rsidRDefault="0085251B" w:rsidP="0085251B">
            <w:pPr>
              <w:overflowPunct/>
              <w:autoSpaceDE/>
              <w:autoSpaceDN/>
              <w:adjustRightInd/>
              <w:jc w:val="center"/>
              <w:textAlignment w:val="auto"/>
              <w:rPr>
                <w:rFonts w:cs="Arial"/>
                <w:sz w:val="16"/>
                <w:szCs w:val="16"/>
                <w:lang w:val="ru-RU" w:eastAsia="ru-RU"/>
              </w:rPr>
            </w:pPr>
            <w:r>
              <w:rPr>
                <w:rFonts w:cs="Arial"/>
                <w:sz w:val="16"/>
                <w:szCs w:val="16"/>
                <w:lang w:val="ru-RU" w:eastAsia="ru-RU"/>
              </w:rPr>
              <w:t>4 455</w:t>
            </w:r>
          </w:p>
        </w:tc>
        <w:tc>
          <w:tcPr>
            <w:tcW w:w="1880" w:type="dxa"/>
            <w:tcBorders>
              <w:top w:val="nil"/>
              <w:left w:val="nil"/>
              <w:bottom w:val="nil"/>
              <w:right w:val="nil"/>
            </w:tcBorders>
            <w:shd w:val="clear" w:color="auto" w:fill="auto"/>
            <w:vAlign w:val="bottom"/>
            <w:hideMark/>
          </w:tcPr>
          <w:p w14:paraId="5267BB32" w14:textId="77777777" w:rsidR="0085251B" w:rsidRPr="000A2294" w:rsidRDefault="0085251B" w:rsidP="0085251B">
            <w:pPr>
              <w:overflowPunct/>
              <w:autoSpaceDE/>
              <w:autoSpaceDN/>
              <w:adjustRightInd/>
              <w:jc w:val="center"/>
              <w:textAlignment w:val="auto"/>
              <w:rPr>
                <w:rFonts w:cs="Arial"/>
                <w:sz w:val="16"/>
                <w:szCs w:val="16"/>
                <w:highlight w:val="yellow"/>
                <w:lang w:val="ru-RU" w:eastAsia="ru-RU"/>
              </w:rPr>
            </w:pPr>
            <w:r w:rsidRPr="00FC5BC1">
              <w:rPr>
                <w:rFonts w:cs="Arial"/>
                <w:sz w:val="16"/>
                <w:szCs w:val="16"/>
                <w:lang w:val="ru-RU" w:eastAsia="ru-RU"/>
              </w:rPr>
              <w:t>3 138</w:t>
            </w:r>
          </w:p>
        </w:tc>
      </w:tr>
      <w:tr w:rsidR="0085251B" w:rsidRPr="002F79E5" w14:paraId="40950BEE" w14:textId="77777777" w:rsidTr="00503F7D">
        <w:trPr>
          <w:trHeight w:val="255"/>
        </w:trPr>
        <w:tc>
          <w:tcPr>
            <w:tcW w:w="5460" w:type="dxa"/>
            <w:tcBorders>
              <w:top w:val="nil"/>
              <w:left w:val="nil"/>
              <w:bottom w:val="nil"/>
              <w:right w:val="nil"/>
            </w:tcBorders>
            <w:shd w:val="clear" w:color="auto" w:fill="auto"/>
            <w:vAlign w:val="bottom"/>
            <w:hideMark/>
          </w:tcPr>
          <w:p w14:paraId="460FCB5E" w14:textId="77777777" w:rsidR="0085251B" w:rsidRPr="00052F2E" w:rsidRDefault="0085251B" w:rsidP="0085251B">
            <w:pPr>
              <w:overflowPunct/>
              <w:autoSpaceDE/>
              <w:autoSpaceDN/>
              <w:adjustRightInd/>
              <w:textAlignment w:val="auto"/>
              <w:rPr>
                <w:rFonts w:cs="Arial"/>
                <w:sz w:val="16"/>
                <w:szCs w:val="16"/>
                <w:lang w:val="ru-RU" w:eastAsia="ru-RU"/>
              </w:rPr>
            </w:pPr>
            <w:r w:rsidRPr="00052F2E">
              <w:rPr>
                <w:rFonts w:cs="Arial"/>
                <w:sz w:val="16"/>
                <w:szCs w:val="16"/>
                <w:lang w:val="ru-RU" w:eastAsia="ru-RU"/>
              </w:rPr>
              <w:t>производство машин и оборудования</w:t>
            </w:r>
          </w:p>
        </w:tc>
        <w:tc>
          <w:tcPr>
            <w:tcW w:w="1880" w:type="dxa"/>
            <w:tcBorders>
              <w:top w:val="nil"/>
              <w:left w:val="nil"/>
              <w:bottom w:val="nil"/>
              <w:right w:val="nil"/>
            </w:tcBorders>
            <w:vAlign w:val="bottom"/>
          </w:tcPr>
          <w:p w14:paraId="66F9BBB9" w14:textId="77777777" w:rsidR="0085251B" w:rsidRPr="002F79E5" w:rsidRDefault="0085251B" w:rsidP="0085251B">
            <w:pPr>
              <w:overflowPunct/>
              <w:autoSpaceDE/>
              <w:autoSpaceDN/>
              <w:adjustRightInd/>
              <w:jc w:val="center"/>
              <w:textAlignment w:val="auto"/>
              <w:rPr>
                <w:rFonts w:cs="Arial"/>
                <w:sz w:val="16"/>
                <w:szCs w:val="16"/>
                <w:lang w:val="ru-RU" w:eastAsia="ru-RU"/>
              </w:rPr>
            </w:pPr>
            <w:r>
              <w:rPr>
                <w:rFonts w:cs="Arial"/>
                <w:sz w:val="16"/>
                <w:szCs w:val="16"/>
                <w:lang w:val="ru-RU" w:eastAsia="ru-RU"/>
              </w:rPr>
              <w:t>86 941</w:t>
            </w:r>
          </w:p>
        </w:tc>
        <w:tc>
          <w:tcPr>
            <w:tcW w:w="1880" w:type="dxa"/>
            <w:tcBorders>
              <w:top w:val="nil"/>
              <w:left w:val="nil"/>
              <w:bottom w:val="nil"/>
              <w:right w:val="nil"/>
            </w:tcBorders>
            <w:shd w:val="clear" w:color="auto" w:fill="auto"/>
            <w:vAlign w:val="bottom"/>
            <w:hideMark/>
          </w:tcPr>
          <w:p w14:paraId="15A39B99" w14:textId="77777777" w:rsidR="0085251B" w:rsidRPr="000A2294" w:rsidRDefault="0085251B" w:rsidP="0085251B">
            <w:pPr>
              <w:overflowPunct/>
              <w:autoSpaceDE/>
              <w:autoSpaceDN/>
              <w:adjustRightInd/>
              <w:jc w:val="center"/>
              <w:textAlignment w:val="auto"/>
              <w:rPr>
                <w:rFonts w:cs="Arial"/>
                <w:sz w:val="16"/>
                <w:szCs w:val="16"/>
                <w:highlight w:val="yellow"/>
                <w:lang w:val="ru-RU" w:eastAsia="ru-RU"/>
              </w:rPr>
            </w:pPr>
            <w:r>
              <w:rPr>
                <w:rFonts w:cs="Arial"/>
                <w:sz w:val="16"/>
                <w:szCs w:val="16"/>
                <w:lang w:val="ru-RU" w:eastAsia="ru-RU"/>
              </w:rPr>
              <w:t>10 438</w:t>
            </w:r>
          </w:p>
        </w:tc>
      </w:tr>
      <w:tr w:rsidR="0085251B" w:rsidRPr="002F79E5" w14:paraId="599B4936" w14:textId="77777777" w:rsidTr="00503F7D">
        <w:trPr>
          <w:trHeight w:val="255"/>
        </w:trPr>
        <w:tc>
          <w:tcPr>
            <w:tcW w:w="5460" w:type="dxa"/>
            <w:tcBorders>
              <w:top w:val="nil"/>
              <w:left w:val="nil"/>
              <w:bottom w:val="nil"/>
              <w:right w:val="nil"/>
            </w:tcBorders>
            <w:shd w:val="clear" w:color="auto" w:fill="auto"/>
            <w:vAlign w:val="bottom"/>
          </w:tcPr>
          <w:p w14:paraId="30F79103" w14:textId="77777777" w:rsidR="0085251B" w:rsidRPr="00052F2E" w:rsidRDefault="0085251B" w:rsidP="0085251B">
            <w:pPr>
              <w:overflowPunct/>
              <w:autoSpaceDE/>
              <w:autoSpaceDN/>
              <w:adjustRightInd/>
              <w:textAlignment w:val="auto"/>
              <w:rPr>
                <w:rFonts w:cs="Arial"/>
                <w:sz w:val="16"/>
                <w:szCs w:val="16"/>
                <w:lang w:val="ru-RU" w:eastAsia="ru-RU"/>
              </w:rPr>
            </w:pPr>
            <w:r>
              <w:rPr>
                <w:rFonts w:cs="Arial"/>
                <w:sz w:val="16"/>
                <w:szCs w:val="16"/>
                <w:lang w:val="ru-RU" w:eastAsia="ru-RU"/>
              </w:rPr>
              <w:t>металлургическое производство и производство готовых металлических изделий</w:t>
            </w:r>
          </w:p>
        </w:tc>
        <w:tc>
          <w:tcPr>
            <w:tcW w:w="1880" w:type="dxa"/>
            <w:tcBorders>
              <w:top w:val="nil"/>
              <w:left w:val="nil"/>
              <w:bottom w:val="nil"/>
              <w:right w:val="nil"/>
            </w:tcBorders>
            <w:vAlign w:val="bottom"/>
          </w:tcPr>
          <w:p w14:paraId="2482FAFB" w14:textId="77777777" w:rsidR="0085251B" w:rsidRPr="002F79E5" w:rsidRDefault="0085251B" w:rsidP="0085251B">
            <w:pPr>
              <w:overflowPunct/>
              <w:autoSpaceDE/>
              <w:autoSpaceDN/>
              <w:adjustRightInd/>
              <w:jc w:val="center"/>
              <w:textAlignment w:val="auto"/>
              <w:rPr>
                <w:rFonts w:cs="Arial"/>
                <w:sz w:val="16"/>
                <w:szCs w:val="16"/>
                <w:lang w:val="ru-RU" w:eastAsia="ru-RU"/>
              </w:rPr>
            </w:pPr>
            <w:r>
              <w:rPr>
                <w:rFonts w:cs="Arial"/>
                <w:sz w:val="16"/>
                <w:szCs w:val="16"/>
                <w:lang w:val="ru-RU" w:eastAsia="ru-RU"/>
              </w:rPr>
              <w:t>7 825</w:t>
            </w:r>
          </w:p>
        </w:tc>
        <w:tc>
          <w:tcPr>
            <w:tcW w:w="1880" w:type="dxa"/>
            <w:tcBorders>
              <w:top w:val="nil"/>
              <w:left w:val="nil"/>
              <w:bottom w:val="nil"/>
              <w:right w:val="nil"/>
            </w:tcBorders>
            <w:shd w:val="clear" w:color="auto" w:fill="auto"/>
            <w:vAlign w:val="bottom"/>
          </w:tcPr>
          <w:p w14:paraId="4FE32F52" w14:textId="77777777" w:rsidR="0085251B" w:rsidRPr="000A2294" w:rsidRDefault="0085251B" w:rsidP="0085251B">
            <w:pPr>
              <w:overflowPunct/>
              <w:autoSpaceDE/>
              <w:autoSpaceDN/>
              <w:adjustRightInd/>
              <w:jc w:val="center"/>
              <w:textAlignment w:val="auto"/>
              <w:rPr>
                <w:rFonts w:cs="Arial"/>
                <w:sz w:val="16"/>
                <w:szCs w:val="16"/>
                <w:highlight w:val="yellow"/>
                <w:lang w:val="ru-RU" w:eastAsia="ru-RU"/>
              </w:rPr>
            </w:pPr>
            <w:r w:rsidRPr="00FC5BC1">
              <w:rPr>
                <w:rFonts w:cs="Arial"/>
                <w:sz w:val="16"/>
                <w:szCs w:val="16"/>
                <w:lang w:val="ru-RU" w:eastAsia="ru-RU"/>
              </w:rPr>
              <w:t>7 180</w:t>
            </w:r>
          </w:p>
        </w:tc>
      </w:tr>
      <w:tr w:rsidR="0085251B" w:rsidRPr="002F79E5" w14:paraId="637752A6" w14:textId="77777777" w:rsidTr="00503F7D">
        <w:trPr>
          <w:trHeight w:val="255"/>
        </w:trPr>
        <w:tc>
          <w:tcPr>
            <w:tcW w:w="5460" w:type="dxa"/>
            <w:tcBorders>
              <w:top w:val="nil"/>
              <w:left w:val="nil"/>
              <w:bottom w:val="nil"/>
              <w:right w:val="nil"/>
            </w:tcBorders>
            <w:shd w:val="clear" w:color="auto" w:fill="auto"/>
            <w:vAlign w:val="bottom"/>
            <w:hideMark/>
          </w:tcPr>
          <w:p w14:paraId="35547017" w14:textId="77777777" w:rsidR="0085251B" w:rsidRPr="00052F2E" w:rsidRDefault="0085251B" w:rsidP="0085251B">
            <w:pPr>
              <w:overflowPunct/>
              <w:autoSpaceDE/>
              <w:autoSpaceDN/>
              <w:adjustRightInd/>
              <w:textAlignment w:val="auto"/>
              <w:rPr>
                <w:rFonts w:cs="Arial"/>
                <w:sz w:val="16"/>
                <w:szCs w:val="16"/>
                <w:lang w:val="ru-RU" w:eastAsia="ru-RU"/>
              </w:rPr>
            </w:pPr>
            <w:r w:rsidRPr="00052F2E">
              <w:rPr>
                <w:rFonts w:cs="Arial"/>
                <w:sz w:val="16"/>
                <w:szCs w:val="16"/>
                <w:lang w:val="ru-RU" w:eastAsia="ru-RU"/>
              </w:rPr>
              <w:t xml:space="preserve">производство </w:t>
            </w:r>
            <w:r>
              <w:rPr>
                <w:rFonts w:cs="Arial"/>
                <w:sz w:val="16"/>
                <w:szCs w:val="16"/>
                <w:lang w:val="ru-RU" w:eastAsia="ru-RU"/>
              </w:rPr>
              <w:t>прочих неметаллических минеральных продуктов</w:t>
            </w:r>
          </w:p>
        </w:tc>
        <w:tc>
          <w:tcPr>
            <w:tcW w:w="1880" w:type="dxa"/>
            <w:tcBorders>
              <w:top w:val="nil"/>
              <w:left w:val="nil"/>
              <w:bottom w:val="nil"/>
              <w:right w:val="nil"/>
            </w:tcBorders>
            <w:vAlign w:val="bottom"/>
          </w:tcPr>
          <w:p w14:paraId="035CE32C" w14:textId="77777777" w:rsidR="0085251B" w:rsidRPr="002F79E5" w:rsidRDefault="0085251B" w:rsidP="0085251B">
            <w:pPr>
              <w:overflowPunct/>
              <w:autoSpaceDE/>
              <w:autoSpaceDN/>
              <w:adjustRightInd/>
              <w:jc w:val="center"/>
              <w:textAlignment w:val="auto"/>
              <w:rPr>
                <w:rFonts w:cs="Arial"/>
                <w:sz w:val="16"/>
                <w:szCs w:val="16"/>
                <w:lang w:val="ru-RU" w:eastAsia="ru-RU"/>
              </w:rPr>
            </w:pPr>
            <w:r>
              <w:rPr>
                <w:rFonts w:cs="Arial"/>
                <w:sz w:val="16"/>
                <w:szCs w:val="16"/>
                <w:lang w:val="ru-RU" w:eastAsia="ru-RU"/>
              </w:rPr>
              <w:t>4 430</w:t>
            </w:r>
          </w:p>
        </w:tc>
        <w:tc>
          <w:tcPr>
            <w:tcW w:w="1880" w:type="dxa"/>
            <w:tcBorders>
              <w:top w:val="nil"/>
              <w:left w:val="nil"/>
              <w:bottom w:val="nil"/>
              <w:right w:val="nil"/>
            </w:tcBorders>
            <w:shd w:val="clear" w:color="auto" w:fill="auto"/>
            <w:vAlign w:val="bottom"/>
            <w:hideMark/>
          </w:tcPr>
          <w:p w14:paraId="1D83C708" w14:textId="77777777" w:rsidR="0085251B" w:rsidRPr="000A2294" w:rsidRDefault="0085251B" w:rsidP="0085251B">
            <w:pPr>
              <w:overflowPunct/>
              <w:autoSpaceDE/>
              <w:autoSpaceDN/>
              <w:adjustRightInd/>
              <w:jc w:val="center"/>
              <w:textAlignment w:val="auto"/>
              <w:rPr>
                <w:rFonts w:cs="Arial"/>
                <w:sz w:val="16"/>
                <w:szCs w:val="16"/>
                <w:highlight w:val="yellow"/>
                <w:lang w:val="ru-RU" w:eastAsia="ru-RU"/>
              </w:rPr>
            </w:pPr>
            <w:r w:rsidRPr="00FC5BC1">
              <w:rPr>
                <w:rFonts w:cs="Arial"/>
                <w:sz w:val="16"/>
                <w:szCs w:val="16"/>
                <w:lang w:val="ru-RU" w:eastAsia="ru-RU"/>
              </w:rPr>
              <w:t>2 194</w:t>
            </w:r>
          </w:p>
        </w:tc>
      </w:tr>
      <w:tr w:rsidR="0085251B" w:rsidRPr="00EF4B55" w14:paraId="55BA757C" w14:textId="77777777" w:rsidTr="00503F7D">
        <w:trPr>
          <w:trHeight w:val="255"/>
        </w:trPr>
        <w:tc>
          <w:tcPr>
            <w:tcW w:w="5460" w:type="dxa"/>
            <w:tcBorders>
              <w:top w:val="nil"/>
              <w:left w:val="nil"/>
              <w:bottom w:val="nil"/>
              <w:right w:val="nil"/>
            </w:tcBorders>
            <w:shd w:val="clear" w:color="auto" w:fill="auto"/>
            <w:vAlign w:val="bottom"/>
            <w:hideMark/>
          </w:tcPr>
          <w:p w14:paraId="73AA94DA" w14:textId="77777777" w:rsidR="0085251B" w:rsidRPr="00052F2E" w:rsidRDefault="0085251B" w:rsidP="0085251B">
            <w:pPr>
              <w:overflowPunct/>
              <w:autoSpaceDE/>
              <w:autoSpaceDN/>
              <w:adjustRightInd/>
              <w:textAlignment w:val="auto"/>
              <w:rPr>
                <w:rFonts w:cs="Arial"/>
                <w:sz w:val="16"/>
                <w:szCs w:val="16"/>
                <w:lang w:val="ru-RU" w:eastAsia="ru-RU"/>
              </w:rPr>
            </w:pPr>
            <w:r w:rsidRPr="00052F2E">
              <w:rPr>
                <w:rFonts w:cs="Arial"/>
                <w:sz w:val="16"/>
                <w:szCs w:val="16"/>
                <w:lang w:val="ru-RU" w:eastAsia="ru-RU"/>
              </w:rPr>
              <w:t>прочие отрасли</w:t>
            </w:r>
          </w:p>
        </w:tc>
        <w:tc>
          <w:tcPr>
            <w:tcW w:w="1880" w:type="dxa"/>
            <w:tcBorders>
              <w:top w:val="nil"/>
              <w:left w:val="nil"/>
              <w:bottom w:val="nil"/>
              <w:right w:val="nil"/>
            </w:tcBorders>
            <w:vAlign w:val="bottom"/>
          </w:tcPr>
          <w:p w14:paraId="721D5445" w14:textId="77777777" w:rsidR="0085251B" w:rsidRPr="00EF4B55" w:rsidRDefault="0085251B" w:rsidP="0085251B">
            <w:pPr>
              <w:overflowPunct/>
              <w:autoSpaceDE/>
              <w:autoSpaceDN/>
              <w:adjustRightInd/>
              <w:jc w:val="center"/>
              <w:textAlignment w:val="auto"/>
              <w:rPr>
                <w:rFonts w:cs="Arial"/>
                <w:sz w:val="16"/>
                <w:szCs w:val="16"/>
                <w:highlight w:val="yellow"/>
                <w:lang w:val="ru-RU" w:eastAsia="ru-RU"/>
              </w:rPr>
            </w:pPr>
            <w:r>
              <w:rPr>
                <w:rFonts w:cs="Arial"/>
                <w:sz w:val="16"/>
                <w:szCs w:val="16"/>
                <w:lang w:val="ru-RU" w:eastAsia="ru-RU"/>
              </w:rPr>
              <w:t>51 276</w:t>
            </w:r>
          </w:p>
        </w:tc>
        <w:tc>
          <w:tcPr>
            <w:tcW w:w="1880" w:type="dxa"/>
            <w:tcBorders>
              <w:top w:val="nil"/>
              <w:left w:val="nil"/>
              <w:bottom w:val="nil"/>
              <w:right w:val="nil"/>
            </w:tcBorders>
            <w:shd w:val="clear" w:color="auto" w:fill="auto"/>
            <w:vAlign w:val="bottom"/>
            <w:hideMark/>
          </w:tcPr>
          <w:p w14:paraId="6A36DC9D" w14:textId="77777777" w:rsidR="0085251B" w:rsidRPr="000A2294" w:rsidRDefault="0085251B" w:rsidP="0085251B">
            <w:pPr>
              <w:overflowPunct/>
              <w:autoSpaceDE/>
              <w:autoSpaceDN/>
              <w:adjustRightInd/>
              <w:jc w:val="center"/>
              <w:textAlignment w:val="auto"/>
              <w:rPr>
                <w:rFonts w:cs="Arial"/>
                <w:sz w:val="16"/>
                <w:szCs w:val="16"/>
                <w:highlight w:val="yellow"/>
                <w:lang w:val="ru-RU" w:eastAsia="ru-RU"/>
              </w:rPr>
            </w:pPr>
            <w:r w:rsidRPr="00FC5BC1">
              <w:rPr>
                <w:rFonts w:cs="Arial"/>
                <w:sz w:val="16"/>
                <w:szCs w:val="16"/>
                <w:lang w:val="ru-RU" w:eastAsia="ru-RU"/>
              </w:rPr>
              <w:t>136 532</w:t>
            </w:r>
          </w:p>
        </w:tc>
      </w:tr>
      <w:tr w:rsidR="0085251B" w:rsidRPr="00EF4B55" w14:paraId="26E60B71" w14:textId="77777777" w:rsidTr="00503F7D">
        <w:trPr>
          <w:trHeight w:val="255"/>
        </w:trPr>
        <w:tc>
          <w:tcPr>
            <w:tcW w:w="5460" w:type="dxa"/>
            <w:tcBorders>
              <w:top w:val="nil"/>
              <w:left w:val="nil"/>
              <w:bottom w:val="nil"/>
              <w:right w:val="nil"/>
            </w:tcBorders>
            <w:shd w:val="clear" w:color="auto" w:fill="auto"/>
            <w:vAlign w:val="bottom"/>
          </w:tcPr>
          <w:p w14:paraId="6D39F8F3" w14:textId="77777777" w:rsidR="0085251B" w:rsidRPr="00052F2E" w:rsidRDefault="0085251B" w:rsidP="0085251B">
            <w:pPr>
              <w:overflowPunct/>
              <w:autoSpaceDE/>
              <w:autoSpaceDN/>
              <w:adjustRightInd/>
              <w:textAlignment w:val="auto"/>
              <w:rPr>
                <w:rFonts w:cs="Arial"/>
                <w:sz w:val="16"/>
                <w:szCs w:val="16"/>
                <w:lang w:val="ru-RU" w:eastAsia="ru-RU"/>
              </w:rPr>
            </w:pPr>
            <w:r>
              <w:rPr>
                <w:rFonts w:cs="Arial"/>
                <w:sz w:val="16"/>
                <w:szCs w:val="16"/>
                <w:lang w:val="ru-RU" w:eastAsia="ru-RU"/>
              </w:rPr>
              <w:t>администрации, муниципальные образования</w:t>
            </w:r>
          </w:p>
        </w:tc>
        <w:tc>
          <w:tcPr>
            <w:tcW w:w="1880" w:type="dxa"/>
            <w:tcBorders>
              <w:top w:val="nil"/>
              <w:left w:val="nil"/>
              <w:bottom w:val="nil"/>
              <w:right w:val="nil"/>
            </w:tcBorders>
            <w:vAlign w:val="bottom"/>
          </w:tcPr>
          <w:p w14:paraId="6410797D" w14:textId="77777777" w:rsidR="0085251B" w:rsidRPr="00EF4B55" w:rsidRDefault="0085251B" w:rsidP="0085251B">
            <w:pPr>
              <w:overflowPunct/>
              <w:autoSpaceDE/>
              <w:autoSpaceDN/>
              <w:adjustRightInd/>
              <w:jc w:val="center"/>
              <w:textAlignment w:val="auto"/>
              <w:rPr>
                <w:rFonts w:cs="Arial"/>
                <w:sz w:val="16"/>
                <w:szCs w:val="16"/>
                <w:highlight w:val="yellow"/>
                <w:lang w:val="ru-RU" w:eastAsia="ru-RU"/>
              </w:rPr>
            </w:pPr>
            <w:r>
              <w:rPr>
                <w:rFonts w:cs="Arial"/>
                <w:sz w:val="16"/>
                <w:szCs w:val="16"/>
                <w:lang w:val="ru-RU" w:eastAsia="ru-RU"/>
              </w:rPr>
              <w:t>753 139</w:t>
            </w:r>
          </w:p>
        </w:tc>
        <w:tc>
          <w:tcPr>
            <w:tcW w:w="1880" w:type="dxa"/>
            <w:tcBorders>
              <w:top w:val="nil"/>
              <w:left w:val="nil"/>
              <w:bottom w:val="nil"/>
              <w:right w:val="nil"/>
            </w:tcBorders>
            <w:shd w:val="clear" w:color="auto" w:fill="auto"/>
            <w:vAlign w:val="bottom"/>
          </w:tcPr>
          <w:p w14:paraId="671189F3" w14:textId="77777777" w:rsidR="0085251B" w:rsidRPr="00FC5BC1" w:rsidRDefault="0085251B" w:rsidP="0085251B">
            <w:pPr>
              <w:overflowPunct/>
              <w:autoSpaceDE/>
              <w:autoSpaceDN/>
              <w:adjustRightInd/>
              <w:jc w:val="center"/>
              <w:textAlignment w:val="auto"/>
              <w:rPr>
                <w:rFonts w:cs="Arial"/>
                <w:sz w:val="16"/>
                <w:szCs w:val="16"/>
                <w:lang w:val="ru-RU" w:eastAsia="ru-RU"/>
              </w:rPr>
            </w:pPr>
            <w:r>
              <w:rPr>
                <w:rFonts w:cs="Arial"/>
                <w:sz w:val="16"/>
                <w:szCs w:val="16"/>
                <w:lang w:val="ru-RU" w:eastAsia="ru-RU"/>
              </w:rPr>
              <w:t>952 086</w:t>
            </w:r>
          </w:p>
        </w:tc>
      </w:tr>
      <w:tr w:rsidR="0085251B" w:rsidRPr="00EF4B55" w14:paraId="4006E6B4" w14:textId="77777777" w:rsidTr="00503F7D">
        <w:trPr>
          <w:trHeight w:val="270"/>
        </w:trPr>
        <w:tc>
          <w:tcPr>
            <w:tcW w:w="5460" w:type="dxa"/>
            <w:tcBorders>
              <w:top w:val="nil"/>
              <w:left w:val="nil"/>
              <w:bottom w:val="single" w:sz="4" w:space="0" w:color="auto"/>
              <w:right w:val="nil"/>
            </w:tcBorders>
            <w:shd w:val="clear" w:color="auto" w:fill="auto"/>
            <w:noWrap/>
            <w:vAlign w:val="bottom"/>
            <w:hideMark/>
          </w:tcPr>
          <w:p w14:paraId="6251B18F" w14:textId="77777777" w:rsidR="0085251B" w:rsidRPr="00052F2E" w:rsidRDefault="0085251B" w:rsidP="0085251B">
            <w:pPr>
              <w:overflowPunct/>
              <w:autoSpaceDE/>
              <w:autoSpaceDN/>
              <w:adjustRightInd/>
              <w:textAlignment w:val="auto"/>
              <w:rPr>
                <w:rFonts w:cs="Arial"/>
                <w:b/>
                <w:bCs/>
                <w:sz w:val="16"/>
                <w:szCs w:val="16"/>
                <w:lang w:val="ru-RU" w:eastAsia="ru-RU"/>
              </w:rPr>
            </w:pPr>
            <w:r w:rsidRPr="00523E9D">
              <w:rPr>
                <w:rFonts w:cs="Arial"/>
                <w:b/>
                <w:bCs/>
                <w:sz w:val="16"/>
                <w:szCs w:val="16"/>
                <w:lang w:val="ru-RU" w:eastAsia="ru-RU"/>
              </w:rPr>
              <w:t>Межбанковские кредиты и депозиты, требования, признаваемые ссудами</w:t>
            </w:r>
            <w:r>
              <w:rPr>
                <w:rFonts w:cs="Arial"/>
                <w:b/>
                <w:bCs/>
                <w:sz w:val="16"/>
                <w:szCs w:val="16"/>
                <w:lang w:val="ru-RU" w:eastAsia="ru-RU"/>
              </w:rPr>
              <w:t xml:space="preserve"> (за минусом сформированных резервов)</w:t>
            </w:r>
          </w:p>
        </w:tc>
        <w:tc>
          <w:tcPr>
            <w:tcW w:w="1880" w:type="dxa"/>
            <w:tcBorders>
              <w:top w:val="nil"/>
              <w:left w:val="nil"/>
              <w:bottom w:val="single" w:sz="4" w:space="0" w:color="auto"/>
              <w:right w:val="nil"/>
            </w:tcBorders>
            <w:vAlign w:val="bottom"/>
          </w:tcPr>
          <w:p w14:paraId="7315AE09" w14:textId="77777777" w:rsidR="0085251B" w:rsidRPr="00EF4B55" w:rsidRDefault="0085251B" w:rsidP="0085251B">
            <w:pPr>
              <w:overflowPunct/>
              <w:autoSpaceDE/>
              <w:autoSpaceDN/>
              <w:adjustRightInd/>
              <w:jc w:val="center"/>
              <w:textAlignment w:val="auto"/>
              <w:rPr>
                <w:rFonts w:cs="Arial"/>
                <w:b/>
                <w:bCs/>
                <w:sz w:val="16"/>
                <w:szCs w:val="16"/>
                <w:highlight w:val="yellow"/>
                <w:lang w:val="ru-RU" w:eastAsia="ru-RU"/>
              </w:rPr>
            </w:pPr>
            <w:r>
              <w:rPr>
                <w:rFonts w:cs="Arial"/>
                <w:b/>
                <w:bCs/>
                <w:sz w:val="16"/>
                <w:szCs w:val="16"/>
                <w:lang w:val="ru-RU" w:eastAsia="ru-RU"/>
              </w:rPr>
              <w:t>490 376</w:t>
            </w:r>
          </w:p>
        </w:tc>
        <w:tc>
          <w:tcPr>
            <w:tcW w:w="1880" w:type="dxa"/>
            <w:tcBorders>
              <w:top w:val="nil"/>
              <w:left w:val="nil"/>
              <w:bottom w:val="single" w:sz="4" w:space="0" w:color="auto"/>
              <w:right w:val="nil"/>
            </w:tcBorders>
            <w:shd w:val="clear" w:color="auto" w:fill="auto"/>
            <w:noWrap/>
            <w:vAlign w:val="bottom"/>
            <w:hideMark/>
          </w:tcPr>
          <w:p w14:paraId="21C28F79" w14:textId="77777777" w:rsidR="0085251B" w:rsidRPr="00523E9D" w:rsidRDefault="0085251B" w:rsidP="0085251B">
            <w:pPr>
              <w:overflowPunct/>
              <w:autoSpaceDE/>
              <w:autoSpaceDN/>
              <w:adjustRightInd/>
              <w:jc w:val="center"/>
              <w:textAlignment w:val="auto"/>
              <w:rPr>
                <w:rFonts w:cs="Arial"/>
                <w:b/>
                <w:bCs/>
                <w:sz w:val="16"/>
                <w:szCs w:val="16"/>
                <w:lang w:val="ru-RU" w:eastAsia="ru-RU"/>
              </w:rPr>
            </w:pPr>
            <w:r>
              <w:rPr>
                <w:rFonts w:cs="Arial"/>
                <w:b/>
                <w:bCs/>
                <w:sz w:val="16"/>
                <w:szCs w:val="16"/>
                <w:lang w:val="ru-RU" w:eastAsia="ru-RU"/>
              </w:rPr>
              <w:t>171 593</w:t>
            </w:r>
          </w:p>
        </w:tc>
      </w:tr>
      <w:tr w:rsidR="0085251B" w:rsidRPr="00EF4B55" w14:paraId="43B67B65" w14:textId="77777777" w:rsidTr="00503F7D">
        <w:trPr>
          <w:trHeight w:val="285"/>
        </w:trPr>
        <w:tc>
          <w:tcPr>
            <w:tcW w:w="5460" w:type="dxa"/>
            <w:tcBorders>
              <w:top w:val="single" w:sz="4" w:space="0" w:color="auto"/>
              <w:left w:val="nil"/>
              <w:right w:val="nil"/>
            </w:tcBorders>
            <w:shd w:val="clear" w:color="auto" w:fill="auto"/>
            <w:noWrap/>
            <w:vAlign w:val="bottom"/>
            <w:hideMark/>
          </w:tcPr>
          <w:p w14:paraId="63CD67BF" w14:textId="77777777" w:rsidR="0085251B" w:rsidRPr="00052F2E" w:rsidRDefault="0085251B" w:rsidP="0085251B">
            <w:pPr>
              <w:overflowPunct/>
              <w:autoSpaceDE/>
              <w:autoSpaceDN/>
              <w:adjustRightInd/>
              <w:textAlignment w:val="auto"/>
              <w:rPr>
                <w:rFonts w:cs="Arial"/>
                <w:b/>
                <w:bCs/>
                <w:sz w:val="16"/>
                <w:szCs w:val="16"/>
                <w:lang w:val="ru-RU" w:eastAsia="ru-RU"/>
              </w:rPr>
            </w:pPr>
            <w:r w:rsidRPr="00052F2E">
              <w:rPr>
                <w:rFonts w:cs="Arial"/>
                <w:b/>
                <w:bCs/>
                <w:sz w:val="16"/>
                <w:szCs w:val="16"/>
                <w:lang w:val="ru-RU" w:eastAsia="ru-RU"/>
              </w:rPr>
              <w:t xml:space="preserve">Итого по кредитам </w:t>
            </w:r>
          </w:p>
        </w:tc>
        <w:tc>
          <w:tcPr>
            <w:tcW w:w="1880" w:type="dxa"/>
            <w:tcBorders>
              <w:top w:val="single" w:sz="4" w:space="0" w:color="auto"/>
              <w:left w:val="nil"/>
              <w:right w:val="nil"/>
            </w:tcBorders>
            <w:vAlign w:val="bottom"/>
          </w:tcPr>
          <w:p w14:paraId="5A11FADA" w14:textId="77777777" w:rsidR="0085251B" w:rsidRPr="00EF4B55" w:rsidRDefault="0085251B" w:rsidP="0085251B">
            <w:pPr>
              <w:overflowPunct/>
              <w:autoSpaceDE/>
              <w:autoSpaceDN/>
              <w:adjustRightInd/>
              <w:jc w:val="center"/>
              <w:textAlignment w:val="auto"/>
              <w:rPr>
                <w:rFonts w:cs="Arial"/>
                <w:b/>
                <w:bCs/>
                <w:sz w:val="16"/>
                <w:szCs w:val="16"/>
                <w:highlight w:val="yellow"/>
                <w:lang w:val="ru-RU" w:eastAsia="ru-RU"/>
              </w:rPr>
            </w:pPr>
            <w:r>
              <w:rPr>
                <w:rFonts w:cs="Arial"/>
                <w:b/>
                <w:bCs/>
                <w:sz w:val="16"/>
                <w:szCs w:val="16"/>
                <w:lang w:val="ru-RU" w:eastAsia="ru-RU"/>
              </w:rPr>
              <w:t>4 850 322</w:t>
            </w:r>
          </w:p>
        </w:tc>
        <w:tc>
          <w:tcPr>
            <w:tcW w:w="1880" w:type="dxa"/>
            <w:tcBorders>
              <w:top w:val="single" w:sz="4" w:space="0" w:color="auto"/>
              <w:left w:val="nil"/>
              <w:right w:val="nil"/>
            </w:tcBorders>
            <w:shd w:val="clear" w:color="auto" w:fill="auto"/>
            <w:vAlign w:val="bottom"/>
            <w:hideMark/>
          </w:tcPr>
          <w:p w14:paraId="7ED16FAF" w14:textId="77777777" w:rsidR="0085251B" w:rsidRPr="00523E9D" w:rsidRDefault="0085251B" w:rsidP="0085251B">
            <w:pPr>
              <w:overflowPunct/>
              <w:autoSpaceDE/>
              <w:autoSpaceDN/>
              <w:adjustRightInd/>
              <w:jc w:val="center"/>
              <w:textAlignment w:val="auto"/>
              <w:rPr>
                <w:rFonts w:cs="Arial"/>
                <w:b/>
                <w:bCs/>
                <w:sz w:val="16"/>
                <w:szCs w:val="16"/>
                <w:lang w:val="ru-RU" w:eastAsia="ru-RU"/>
              </w:rPr>
            </w:pPr>
            <w:r>
              <w:rPr>
                <w:rFonts w:cs="Arial"/>
                <w:b/>
                <w:bCs/>
                <w:sz w:val="16"/>
                <w:szCs w:val="16"/>
                <w:lang w:val="ru-RU" w:eastAsia="ru-RU"/>
              </w:rPr>
              <w:t>5 679 734</w:t>
            </w:r>
          </w:p>
        </w:tc>
      </w:tr>
    </w:tbl>
    <w:p w14:paraId="4AA89E0B" w14:textId="77777777" w:rsidR="00A568FB" w:rsidRPr="00CD2887" w:rsidRDefault="00A568FB" w:rsidP="00A363AB">
      <w:pPr>
        <w:overflowPunct/>
        <w:autoSpaceDE/>
        <w:autoSpaceDN/>
        <w:adjustRightInd/>
        <w:jc w:val="both"/>
        <w:textAlignment w:val="auto"/>
        <w:rPr>
          <w:rFonts w:cs="Arial"/>
          <w:b/>
          <w:sz w:val="20"/>
          <w:szCs w:val="20"/>
          <w:lang w:val="ru-RU" w:eastAsia="ru-RU"/>
        </w:rPr>
      </w:pPr>
    </w:p>
    <w:p w14:paraId="41C3E95B" w14:textId="77777777" w:rsidR="0016263E" w:rsidRPr="00A568FB" w:rsidRDefault="00A363AB" w:rsidP="00A363AB">
      <w:pPr>
        <w:overflowPunct/>
        <w:autoSpaceDE/>
        <w:autoSpaceDN/>
        <w:adjustRightInd/>
        <w:jc w:val="both"/>
        <w:textAlignment w:val="auto"/>
        <w:rPr>
          <w:rFonts w:cs="Arial"/>
          <w:b/>
          <w:sz w:val="20"/>
          <w:szCs w:val="20"/>
          <w:lang w:val="ru-RU" w:eastAsia="ru-RU"/>
        </w:rPr>
      </w:pPr>
      <w:r w:rsidRPr="00CD2887">
        <w:rPr>
          <w:rFonts w:cs="Arial"/>
          <w:b/>
          <w:sz w:val="20"/>
          <w:szCs w:val="20"/>
          <w:lang w:val="ru-RU" w:eastAsia="ru-RU"/>
        </w:rPr>
        <w:t>Структура ссудной зад</w:t>
      </w:r>
      <w:r w:rsidR="00A568FB">
        <w:rPr>
          <w:rFonts w:cs="Arial"/>
          <w:b/>
          <w:sz w:val="20"/>
          <w:szCs w:val="20"/>
          <w:lang w:val="ru-RU" w:eastAsia="ru-RU"/>
        </w:rPr>
        <w:t>олженности по срокам погашения:</w:t>
      </w:r>
    </w:p>
    <w:tbl>
      <w:tblPr>
        <w:tblW w:w="9220" w:type="dxa"/>
        <w:tblInd w:w="93" w:type="dxa"/>
        <w:tblLook w:val="04A0" w:firstRow="1" w:lastRow="0" w:firstColumn="1" w:lastColumn="0" w:noHBand="0" w:noVBand="1"/>
      </w:tblPr>
      <w:tblGrid>
        <w:gridCol w:w="5460"/>
        <w:gridCol w:w="1880"/>
        <w:gridCol w:w="1880"/>
      </w:tblGrid>
      <w:tr w:rsidR="00C0701E" w:rsidRPr="00052F2E" w14:paraId="74BB3830" w14:textId="77777777" w:rsidTr="00503F7D">
        <w:trPr>
          <w:trHeight w:val="270"/>
        </w:trPr>
        <w:tc>
          <w:tcPr>
            <w:tcW w:w="5460" w:type="dxa"/>
            <w:tcBorders>
              <w:top w:val="single" w:sz="4" w:space="0" w:color="auto"/>
              <w:left w:val="nil"/>
              <w:bottom w:val="single" w:sz="8" w:space="0" w:color="auto"/>
              <w:right w:val="nil"/>
            </w:tcBorders>
            <w:shd w:val="clear" w:color="auto" w:fill="auto"/>
            <w:noWrap/>
            <w:vAlign w:val="bottom"/>
            <w:hideMark/>
          </w:tcPr>
          <w:p w14:paraId="13DC2E57" w14:textId="77777777" w:rsidR="00C0701E" w:rsidRPr="00052F2E" w:rsidRDefault="00C0701E" w:rsidP="00C0701E">
            <w:pPr>
              <w:overflowPunct/>
              <w:autoSpaceDE/>
              <w:autoSpaceDN/>
              <w:adjustRightInd/>
              <w:textAlignment w:val="auto"/>
              <w:rPr>
                <w:rFonts w:cs="Arial"/>
                <w:b/>
                <w:bCs/>
                <w:sz w:val="16"/>
                <w:szCs w:val="16"/>
                <w:lang w:val="ru-RU" w:eastAsia="ru-RU"/>
              </w:rPr>
            </w:pPr>
          </w:p>
          <w:p w14:paraId="00EA70C3" w14:textId="77777777" w:rsidR="00C0701E" w:rsidRPr="00052F2E" w:rsidRDefault="00C0701E" w:rsidP="00C0701E">
            <w:pPr>
              <w:overflowPunct/>
              <w:autoSpaceDE/>
              <w:autoSpaceDN/>
              <w:adjustRightInd/>
              <w:textAlignment w:val="auto"/>
              <w:rPr>
                <w:rFonts w:cs="Arial"/>
                <w:b/>
                <w:bCs/>
                <w:sz w:val="16"/>
                <w:szCs w:val="16"/>
                <w:lang w:val="ru-RU" w:eastAsia="ru-RU"/>
              </w:rPr>
            </w:pPr>
            <w:r w:rsidRPr="00052F2E">
              <w:rPr>
                <w:rFonts w:cs="Arial"/>
                <w:b/>
                <w:bCs/>
                <w:sz w:val="16"/>
                <w:szCs w:val="16"/>
                <w:lang w:val="ru-RU" w:eastAsia="ru-RU"/>
              </w:rPr>
              <w:t>По срокам погашения</w:t>
            </w:r>
          </w:p>
        </w:tc>
        <w:tc>
          <w:tcPr>
            <w:tcW w:w="1880" w:type="dxa"/>
            <w:tcBorders>
              <w:top w:val="single" w:sz="4" w:space="0" w:color="auto"/>
              <w:left w:val="nil"/>
              <w:bottom w:val="single" w:sz="8" w:space="0" w:color="auto"/>
              <w:right w:val="nil"/>
            </w:tcBorders>
            <w:vAlign w:val="bottom"/>
          </w:tcPr>
          <w:p w14:paraId="3CF4A24F" w14:textId="77777777" w:rsidR="00C0701E" w:rsidRPr="00052F2E" w:rsidRDefault="00C0701E" w:rsidP="00C0701E">
            <w:pPr>
              <w:overflowPunct/>
              <w:autoSpaceDE/>
              <w:autoSpaceDN/>
              <w:adjustRightInd/>
              <w:jc w:val="center"/>
              <w:textAlignment w:val="auto"/>
              <w:rPr>
                <w:rFonts w:cs="Arial"/>
                <w:b/>
                <w:bCs/>
                <w:sz w:val="16"/>
                <w:szCs w:val="16"/>
                <w:lang w:val="ru-RU" w:eastAsia="ru-RU"/>
              </w:rPr>
            </w:pPr>
            <w:r w:rsidRPr="00052F2E">
              <w:rPr>
                <w:rFonts w:cs="Arial"/>
                <w:b/>
                <w:sz w:val="16"/>
                <w:szCs w:val="16"/>
                <w:lang w:val="ru-RU" w:eastAsia="ru-RU"/>
              </w:rPr>
              <w:t>0</w:t>
            </w:r>
            <w:r>
              <w:rPr>
                <w:rFonts w:cs="Arial"/>
                <w:b/>
                <w:bCs/>
                <w:sz w:val="16"/>
                <w:szCs w:val="16"/>
                <w:lang w:val="ru-RU" w:eastAsia="ru-RU"/>
              </w:rPr>
              <w:t>1.01.2017</w:t>
            </w:r>
          </w:p>
        </w:tc>
        <w:tc>
          <w:tcPr>
            <w:tcW w:w="1880" w:type="dxa"/>
            <w:tcBorders>
              <w:top w:val="single" w:sz="4" w:space="0" w:color="auto"/>
              <w:left w:val="nil"/>
              <w:bottom w:val="single" w:sz="8" w:space="0" w:color="auto"/>
              <w:right w:val="nil"/>
            </w:tcBorders>
            <w:shd w:val="clear" w:color="auto" w:fill="auto"/>
            <w:noWrap/>
            <w:vAlign w:val="bottom"/>
            <w:hideMark/>
          </w:tcPr>
          <w:p w14:paraId="100396C2" w14:textId="77777777" w:rsidR="00C0701E" w:rsidRPr="00052F2E" w:rsidRDefault="00C0701E" w:rsidP="00C0701E">
            <w:pPr>
              <w:overflowPunct/>
              <w:autoSpaceDE/>
              <w:autoSpaceDN/>
              <w:adjustRightInd/>
              <w:jc w:val="center"/>
              <w:textAlignment w:val="auto"/>
              <w:rPr>
                <w:rFonts w:cs="Arial"/>
                <w:b/>
                <w:bCs/>
                <w:sz w:val="16"/>
                <w:szCs w:val="16"/>
                <w:lang w:val="ru-RU" w:eastAsia="ru-RU"/>
              </w:rPr>
            </w:pPr>
            <w:r w:rsidRPr="00052F2E">
              <w:rPr>
                <w:rFonts w:cs="Arial"/>
                <w:b/>
                <w:sz w:val="16"/>
                <w:szCs w:val="16"/>
                <w:lang w:val="ru-RU" w:eastAsia="ru-RU"/>
              </w:rPr>
              <w:t>0</w:t>
            </w:r>
            <w:r>
              <w:rPr>
                <w:rFonts w:cs="Arial"/>
                <w:b/>
                <w:bCs/>
                <w:sz w:val="16"/>
                <w:szCs w:val="16"/>
                <w:lang w:val="ru-RU" w:eastAsia="ru-RU"/>
              </w:rPr>
              <w:t>1.01.2016</w:t>
            </w:r>
          </w:p>
        </w:tc>
      </w:tr>
      <w:tr w:rsidR="00C0701E" w:rsidRPr="0037566E" w14:paraId="7BB049DB" w14:textId="77777777" w:rsidTr="00503F7D">
        <w:trPr>
          <w:trHeight w:val="255"/>
        </w:trPr>
        <w:tc>
          <w:tcPr>
            <w:tcW w:w="5460" w:type="dxa"/>
            <w:tcBorders>
              <w:top w:val="nil"/>
              <w:left w:val="nil"/>
              <w:bottom w:val="nil"/>
              <w:right w:val="nil"/>
            </w:tcBorders>
            <w:shd w:val="clear" w:color="auto" w:fill="auto"/>
            <w:noWrap/>
            <w:vAlign w:val="bottom"/>
            <w:hideMark/>
          </w:tcPr>
          <w:p w14:paraId="4D676D9E" w14:textId="77777777" w:rsidR="00C0701E" w:rsidRPr="00052F2E" w:rsidRDefault="00C0701E" w:rsidP="00C0701E">
            <w:pPr>
              <w:overflowPunct/>
              <w:autoSpaceDE/>
              <w:autoSpaceDN/>
              <w:adjustRightInd/>
              <w:textAlignment w:val="auto"/>
              <w:rPr>
                <w:rFonts w:cs="Arial"/>
                <w:b/>
                <w:bCs/>
                <w:sz w:val="16"/>
                <w:szCs w:val="16"/>
                <w:lang w:val="ru-RU" w:eastAsia="ru-RU"/>
              </w:rPr>
            </w:pPr>
            <w:r w:rsidRPr="00052F2E">
              <w:rPr>
                <w:rFonts w:cs="Arial"/>
                <w:b/>
                <w:bCs/>
                <w:sz w:val="16"/>
                <w:szCs w:val="16"/>
                <w:lang w:val="ru-RU" w:eastAsia="ru-RU"/>
              </w:rPr>
              <w:t>Кредиты физическим лицам, всего в т.</w:t>
            </w:r>
            <w:r w:rsidR="00314D4C">
              <w:rPr>
                <w:rFonts w:cs="Arial"/>
                <w:b/>
                <w:bCs/>
                <w:sz w:val="16"/>
                <w:szCs w:val="16"/>
                <w:lang w:val="ru-RU" w:eastAsia="ru-RU"/>
              </w:rPr>
              <w:t xml:space="preserve"> </w:t>
            </w:r>
            <w:r w:rsidRPr="00052F2E">
              <w:rPr>
                <w:rFonts w:cs="Arial"/>
                <w:b/>
                <w:bCs/>
                <w:sz w:val="16"/>
                <w:szCs w:val="16"/>
                <w:lang w:val="ru-RU" w:eastAsia="ru-RU"/>
              </w:rPr>
              <w:t>ч.:</w:t>
            </w:r>
          </w:p>
        </w:tc>
        <w:tc>
          <w:tcPr>
            <w:tcW w:w="1880" w:type="dxa"/>
            <w:tcBorders>
              <w:top w:val="nil"/>
              <w:left w:val="nil"/>
              <w:bottom w:val="nil"/>
              <w:right w:val="nil"/>
            </w:tcBorders>
            <w:vAlign w:val="bottom"/>
          </w:tcPr>
          <w:p w14:paraId="13E51AB2" w14:textId="77777777" w:rsidR="00C0701E" w:rsidRPr="0037566E" w:rsidRDefault="00C0701E" w:rsidP="00C0701E">
            <w:pPr>
              <w:overflowPunct/>
              <w:autoSpaceDE/>
              <w:autoSpaceDN/>
              <w:adjustRightInd/>
              <w:jc w:val="center"/>
              <w:textAlignment w:val="auto"/>
              <w:rPr>
                <w:rFonts w:cs="Arial"/>
                <w:b/>
                <w:bCs/>
                <w:sz w:val="16"/>
                <w:szCs w:val="16"/>
                <w:lang w:val="ru-RU" w:eastAsia="ru-RU"/>
              </w:rPr>
            </w:pPr>
            <w:r w:rsidRPr="00DE5602">
              <w:rPr>
                <w:rFonts w:cs="Arial"/>
                <w:b/>
                <w:bCs/>
                <w:sz w:val="16"/>
                <w:szCs w:val="16"/>
                <w:lang w:val="ru-RU" w:eastAsia="ru-RU"/>
              </w:rPr>
              <w:t>1</w:t>
            </w:r>
            <w:r>
              <w:rPr>
                <w:rFonts w:cs="Arial"/>
                <w:b/>
                <w:bCs/>
                <w:sz w:val="16"/>
                <w:szCs w:val="16"/>
                <w:lang w:val="ru-RU" w:eastAsia="ru-RU"/>
              </w:rPr>
              <w:t> 134 683</w:t>
            </w:r>
          </w:p>
        </w:tc>
        <w:tc>
          <w:tcPr>
            <w:tcW w:w="1880" w:type="dxa"/>
            <w:tcBorders>
              <w:top w:val="nil"/>
              <w:left w:val="nil"/>
              <w:bottom w:val="nil"/>
              <w:right w:val="nil"/>
            </w:tcBorders>
            <w:shd w:val="clear" w:color="auto" w:fill="auto"/>
            <w:noWrap/>
            <w:vAlign w:val="bottom"/>
            <w:hideMark/>
          </w:tcPr>
          <w:p w14:paraId="573DDF67" w14:textId="77777777" w:rsidR="00C0701E" w:rsidRPr="00C96303" w:rsidRDefault="00C0701E" w:rsidP="00C0701E">
            <w:pPr>
              <w:overflowPunct/>
              <w:autoSpaceDE/>
              <w:autoSpaceDN/>
              <w:adjustRightInd/>
              <w:jc w:val="center"/>
              <w:textAlignment w:val="auto"/>
              <w:rPr>
                <w:rFonts w:cs="Arial"/>
                <w:b/>
                <w:bCs/>
                <w:sz w:val="16"/>
                <w:szCs w:val="16"/>
                <w:lang w:val="ru-RU" w:eastAsia="ru-RU"/>
              </w:rPr>
            </w:pPr>
            <w:r w:rsidRPr="00C96303">
              <w:rPr>
                <w:rFonts w:cs="Arial"/>
                <w:b/>
                <w:bCs/>
                <w:sz w:val="16"/>
                <w:szCs w:val="16"/>
                <w:lang w:val="ru-RU" w:eastAsia="ru-RU"/>
              </w:rPr>
              <w:t>1 621 109</w:t>
            </w:r>
          </w:p>
        </w:tc>
      </w:tr>
      <w:tr w:rsidR="00C0701E" w:rsidRPr="0037566E" w14:paraId="6BA3068E" w14:textId="77777777" w:rsidTr="00503F7D">
        <w:trPr>
          <w:trHeight w:val="255"/>
        </w:trPr>
        <w:tc>
          <w:tcPr>
            <w:tcW w:w="5460" w:type="dxa"/>
            <w:tcBorders>
              <w:top w:val="nil"/>
              <w:left w:val="nil"/>
              <w:bottom w:val="nil"/>
              <w:right w:val="nil"/>
            </w:tcBorders>
            <w:shd w:val="clear" w:color="auto" w:fill="auto"/>
            <w:noWrap/>
            <w:vAlign w:val="bottom"/>
            <w:hideMark/>
          </w:tcPr>
          <w:p w14:paraId="350E55CA" w14:textId="77777777" w:rsidR="00C0701E" w:rsidRPr="00052F2E" w:rsidRDefault="00C0701E" w:rsidP="00C0701E">
            <w:pPr>
              <w:overflowPunct/>
              <w:autoSpaceDE/>
              <w:autoSpaceDN/>
              <w:adjustRightInd/>
              <w:textAlignment w:val="auto"/>
              <w:rPr>
                <w:rFonts w:cs="Arial"/>
                <w:sz w:val="16"/>
                <w:szCs w:val="16"/>
                <w:lang w:val="ru-RU" w:eastAsia="ru-RU"/>
              </w:rPr>
            </w:pPr>
            <w:r w:rsidRPr="00052F2E">
              <w:rPr>
                <w:rFonts w:cs="Arial"/>
                <w:sz w:val="16"/>
                <w:szCs w:val="16"/>
                <w:lang w:val="ru-RU" w:eastAsia="ru-RU"/>
              </w:rPr>
              <w:t>до 1 года</w:t>
            </w:r>
          </w:p>
        </w:tc>
        <w:tc>
          <w:tcPr>
            <w:tcW w:w="1880" w:type="dxa"/>
            <w:tcBorders>
              <w:top w:val="nil"/>
              <w:left w:val="nil"/>
              <w:bottom w:val="nil"/>
              <w:right w:val="nil"/>
            </w:tcBorders>
            <w:vAlign w:val="bottom"/>
          </w:tcPr>
          <w:p w14:paraId="01FDEA59" w14:textId="77777777" w:rsidR="00C0701E" w:rsidRPr="0037566E" w:rsidRDefault="00C0701E" w:rsidP="00C0701E">
            <w:pPr>
              <w:overflowPunct/>
              <w:autoSpaceDE/>
              <w:autoSpaceDN/>
              <w:adjustRightInd/>
              <w:jc w:val="center"/>
              <w:textAlignment w:val="auto"/>
              <w:rPr>
                <w:rFonts w:cs="Arial"/>
                <w:sz w:val="16"/>
                <w:szCs w:val="16"/>
                <w:lang w:val="ru-RU" w:eastAsia="ru-RU"/>
              </w:rPr>
            </w:pPr>
            <w:r>
              <w:rPr>
                <w:rFonts w:cs="Arial"/>
                <w:sz w:val="16"/>
                <w:szCs w:val="16"/>
                <w:lang w:val="ru-RU" w:eastAsia="ru-RU"/>
              </w:rPr>
              <w:t>538 912</w:t>
            </w:r>
          </w:p>
        </w:tc>
        <w:tc>
          <w:tcPr>
            <w:tcW w:w="1880" w:type="dxa"/>
            <w:tcBorders>
              <w:top w:val="nil"/>
              <w:left w:val="nil"/>
              <w:bottom w:val="nil"/>
              <w:right w:val="nil"/>
            </w:tcBorders>
            <w:shd w:val="clear" w:color="auto" w:fill="auto"/>
            <w:noWrap/>
            <w:vAlign w:val="bottom"/>
            <w:hideMark/>
          </w:tcPr>
          <w:p w14:paraId="05140225" w14:textId="77777777" w:rsidR="00C0701E" w:rsidRPr="00C96303" w:rsidRDefault="00C0701E" w:rsidP="00C0701E">
            <w:pPr>
              <w:overflowPunct/>
              <w:autoSpaceDE/>
              <w:autoSpaceDN/>
              <w:adjustRightInd/>
              <w:jc w:val="center"/>
              <w:textAlignment w:val="auto"/>
              <w:rPr>
                <w:rFonts w:cs="Arial"/>
                <w:sz w:val="16"/>
                <w:szCs w:val="16"/>
                <w:lang w:val="ru-RU" w:eastAsia="ru-RU"/>
              </w:rPr>
            </w:pPr>
            <w:r w:rsidRPr="00C96303">
              <w:rPr>
                <w:rFonts w:cs="Arial"/>
                <w:sz w:val="16"/>
                <w:szCs w:val="16"/>
                <w:lang w:val="ru-RU" w:eastAsia="ru-RU"/>
              </w:rPr>
              <w:t>745 719</w:t>
            </w:r>
          </w:p>
        </w:tc>
      </w:tr>
      <w:tr w:rsidR="00C0701E" w:rsidRPr="0037566E" w14:paraId="4CC7D71E" w14:textId="77777777" w:rsidTr="00503F7D">
        <w:trPr>
          <w:trHeight w:val="255"/>
        </w:trPr>
        <w:tc>
          <w:tcPr>
            <w:tcW w:w="5460" w:type="dxa"/>
            <w:tcBorders>
              <w:top w:val="nil"/>
              <w:left w:val="nil"/>
              <w:bottom w:val="nil"/>
              <w:right w:val="nil"/>
            </w:tcBorders>
            <w:shd w:val="clear" w:color="auto" w:fill="auto"/>
            <w:noWrap/>
            <w:vAlign w:val="bottom"/>
            <w:hideMark/>
          </w:tcPr>
          <w:p w14:paraId="683F607F" w14:textId="77777777" w:rsidR="00C0701E" w:rsidRPr="00052F2E" w:rsidRDefault="00C0701E" w:rsidP="00C0701E">
            <w:pPr>
              <w:overflowPunct/>
              <w:autoSpaceDE/>
              <w:autoSpaceDN/>
              <w:adjustRightInd/>
              <w:textAlignment w:val="auto"/>
              <w:rPr>
                <w:rFonts w:cs="Arial"/>
                <w:sz w:val="16"/>
                <w:szCs w:val="16"/>
                <w:lang w:val="ru-RU" w:eastAsia="ru-RU"/>
              </w:rPr>
            </w:pPr>
            <w:r w:rsidRPr="00052F2E">
              <w:rPr>
                <w:rFonts w:cs="Arial"/>
                <w:sz w:val="16"/>
                <w:szCs w:val="16"/>
                <w:lang w:val="ru-RU" w:eastAsia="ru-RU"/>
              </w:rPr>
              <w:t>от 1 до 3-х лет</w:t>
            </w:r>
          </w:p>
        </w:tc>
        <w:tc>
          <w:tcPr>
            <w:tcW w:w="1880" w:type="dxa"/>
            <w:tcBorders>
              <w:top w:val="nil"/>
              <w:left w:val="nil"/>
              <w:bottom w:val="nil"/>
              <w:right w:val="nil"/>
            </w:tcBorders>
            <w:vAlign w:val="bottom"/>
          </w:tcPr>
          <w:p w14:paraId="6265E0D8" w14:textId="77777777" w:rsidR="00C0701E" w:rsidRPr="0037566E" w:rsidRDefault="00C0701E" w:rsidP="00C0701E">
            <w:pPr>
              <w:overflowPunct/>
              <w:autoSpaceDE/>
              <w:autoSpaceDN/>
              <w:adjustRightInd/>
              <w:jc w:val="center"/>
              <w:textAlignment w:val="auto"/>
              <w:rPr>
                <w:rFonts w:cs="Arial"/>
                <w:sz w:val="16"/>
                <w:szCs w:val="16"/>
                <w:lang w:val="ru-RU" w:eastAsia="ru-RU"/>
              </w:rPr>
            </w:pPr>
            <w:r>
              <w:rPr>
                <w:rFonts w:cs="Arial"/>
                <w:sz w:val="16"/>
                <w:szCs w:val="16"/>
                <w:lang w:val="ru-RU" w:eastAsia="ru-RU"/>
              </w:rPr>
              <w:t>530 367</w:t>
            </w:r>
          </w:p>
        </w:tc>
        <w:tc>
          <w:tcPr>
            <w:tcW w:w="1880" w:type="dxa"/>
            <w:tcBorders>
              <w:top w:val="nil"/>
              <w:left w:val="nil"/>
              <w:bottom w:val="nil"/>
              <w:right w:val="nil"/>
            </w:tcBorders>
            <w:shd w:val="clear" w:color="auto" w:fill="auto"/>
            <w:noWrap/>
            <w:vAlign w:val="bottom"/>
            <w:hideMark/>
          </w:tcPr>
          <w:p w14:paraId="796FB035" w14:textId="77777777" w:rsidR="00C0701E" w:rsidRPr="00C96303" w:rsidRDefault="00C0701E" w:rsidP="00C0701E">
            <w:pPr>
              <w:overflowPunct/>
              <w:autoSpaceDE/>
              <w:autoSpaceDN/>
              <w:adjustRightInd/>
              <w:jc w:val="center"/>
              <w:textAlignment w:val="auto"/>
              <w:rPr>
                <w:rFonts w:cs="Arial"/>
                <w:sz w:val="16"/>
                <w:szCs w:val="16"/>
                <w:lang w:val="ru-RU" w:eastAsia="ru-RU"/>
              </w:rPr>
            </w:pPr>
            <w:r w:rsidRPr="00C96303">
              <w:rPr>
                <w:rFonts w:cs="Arial"/>
                <w:sz w:val="16"/>
                <w:szCs w:val="16"/>
                <w:lang w:val="ru-RU" w:eastAsia="ru-RU"/>
              </w:rPr>
              <w:t>760 619</w:t>
            </w:r>
          </w:p>
        </w:tc>
      </w:tr>
      <w:tr w:rsidR="00C0701E" w:rsidRPr="0037566E" w14:paraId="0CF1A981" w14:textId="77777777" w:rsidTr="00503F7D">
        <w:trPr>
          <w:trHeight w:val="255"/>
        </w:trPr>
        <w:tc>
          <w:tcPr>
            <w:tcW w:w="5460" w:type="dxa"/>
            <w:tcBorders>
              <w:top w:val="nil"/>
              <w:left w:val="nil"/>
              <w:bottom w:val="nil"/>
              <w:right w:val="nil"/>
            </w:tcBorders>
            <w:shd w:val="clear" w:color="auto" w:fill="auto"/>
            <w:noWrap/>
            <w:vAlign w:val="bottom"/>
            <w:hideMark/>
          </w:tcPr>
          <w:p w14:paraId="29946919" w14:textId="77777777" w:rsidR="00C0701E" w:rsidRPr="00052F2E" w:rsidRDefault="00C0701E" w:rsidP="00C0701E">
            <w:pPr>
              <w:overflowPunct/>
              <w:autoSpaceDE/>
              <w:autoSpaceDN/>
              <w:adjustRightInd/>
              <w:textAlignment w:val="auto"/>
              <w:rPr>
                <w:rFonts w:cs="Arial"/>
                <w:sz w:val="16"/>
                <w:szCs w:val="16"/>
                <w:lang w:val="ru-RU" w:eastAsia="ru-RU"/>
              </w:rPr>
            </w:pPr>
            <w:r w:rsidRPr="00052F2E">
              <w:rPr>
                <w:rFonts w:cs="Arial"/>
                <w:sz w:val="16"/>
                <w:szCs w:val="16"/>
                <w:lang w:val="ru-RU" w:eastAsia="ru-RU"/>
              </w:rPr>
              <w:t>срок свыше 3-х</w:t>
            </w:r>
            <w:r>
              <w:rPr>
                <w:rFonts w:cs="Arial"/>
                <w:sz w:val="16"/>
                <w:szCs w:val="16"/>
                <w:lang w:val="ru-RU" w:eastAsia="ru-RU"/>
              </w:rPr>
              <w:t xml:space="preserve"> </w:t>
            </w:r>
            <w:r w:rsidRPr="00052F2E">
              <w:rPr>
                <w:rFonts w:cs="Arial"/>
                <w:sz w:val="16"/>
                <w:szCs w:val="16"/>
                <w:lang w:val="ru-RU" w:eastAsia="ru-RU"/>
              </w:rPr>
              <w:t>лет</w:t>
            </w:r>
          </w:p>
        </w:tc>
        <w:tc>
          <w:tcPr>
            <w:tcW w:w="1880" w:type="dxa"/>
            <w:tcBorders>
              <w:top w:val="nil"/>
              <w:left w:val="nil"/>
              <w:bottom w:val="nil"/>
              <w:right w:val="nil"/>
            </w:tcBorders>
            <w:vAlign w:val="bottom"/>
          </w:tcPr>
          <w:p w14:paraId="3D90BDB2" w14:textId="77777777" w:rsidR="00C0701E" w:rsidRPr="0037566E" w:rsidRDefault="00C0701E" w:rsidP="00C0701E">
            <w:pPr>
              <w:overflowPunct/>
              <w:autoSpaceDE/>
              <w:autoSpaceDN/>
              <w:adjustRightInd/>
              <w:jc w:val="center"/>
              <w:textAlignment w:val="auto"/>
              <w:rPr>
                <w:rFonts w:cs="Arial"/>
                <w:sz w:val="16"/>
                <w:szCs w:val="16"/>
                <w:lang w:val="ru-RU" w:eastAsia="ru-RU"/>
              </w:rPr>
            </w:pPr>
            <w:r>
              <w:rPr>
                <w:rFonts w:cs="Arial"/>
                <w:sz w:val="16"/>
                <w:szCs w:val="16"/>
                <w:lang w:val="ru-RU" w:eastAsia="ru-RU"/>
              </w:rPr>
              <w:t>55 715</w:t>
            </w:r>
          </w:p>
        </w:tc>
        <w:tc>
          <w:tcPr>
            <w:tcW w:w="1880" w:type="dxa"/>
            <w:tcBorders>
              <w:top w:val="nil"/>
              <w:left w:val="nil"/>
              <w:bottom w:val="nil"/>
              <w:right w:val="nil"/>
            </w:tcBorders>
            <w:shd w:val="clear" w:color="auto" w:fill="auto"/>
            <w:noWrap/>
            <w:vAlign w:val="bottom"/>
            <w:hideMark/>
          </w:tcPr>
          <w:p w14:paraId="74CA38CB" w14:textId="77777777" w:rsidR="00C0701E" w:rsidRPr="00C96303" w:rsidRDefault="00C0701E" w:rsidP="00C0701E">
            <w:pPr>
              <w:overflowPunct/>
              <w:autoSpaceDE/>
              <w:autoSpaceDN/>
              <w:adjustRightInd/>
              <w:jc w:val="center"/>
              <w:textAlignment w:val="auto"/>
              <w:rPr>
                <w:rFonts w:cs="Arial"/>
                <w:sz w:val="16"/>
                <w:szCs w:val="16"/>
                <w:lang w:val="ru-RU" w:eastAsia="ru-RU"/>
              </w:rPr>
            </w:pPr>
            <w:r w:rsidRPr="00C96303">
              <w:rPr>
                <w:rFonts w:cs="Arial"/>
                <w:sz w:val="16"/>
                <w:szCs w:val="16"/>
                <w:lang w:val="ru-RU" w:eastAsia="ru-RU"/>
              </w:rPr>
              <w:t>95 924</w:t>
            </w:r>
          </w:p>
        </w:tc>
      </w:tr>
      <w:tr w:rsidR="00C0701E" w:rsidRPr="0037566E" w14:paraId="1A3BB43D" w14:textId="77777777" w:rsidTr="00503F7D">
        <w:trPr>
          <w:trHeight w:val="255"/>
        </w:trPr>
        <w:tc>
          <w:tcPr>
            <w:tcW w:w="5460" w:type="dxa"/>
            <w:tcBorders>
              <w:top w:val="nil"/>
              <w:left w:val="nil"/>
              <w:bottom w:val="nil"/>
              <w:right w:val="nil"/>
            </w:tcBorders>
            <w:shd w:val="clear" w:color="auto" w:fill="auto"/>
            <w:noWrap/>
            <w:vAlign w:val="bottom"/>
            <w:hideMark/>
          </w:tcPr>
          <w:p w14:paraId="2E0060C1" w14:textId="77777777" w:rsidR="00C0701E" w:rsidRPr="00052F2E" w:rsidRDefault="00C0701E" w:rsidP="00C0701E">
            <w:pPr>
              <w:overflowPunct/>
              <w:autoSpaceDE/>
              <w:autoSpaceDN/>
              <w:adjustRightInd/>
              <w:textAlignment w:val="auto"/>
              <w:rPr>
                <w:rFonts w:cs="Arial"/>
                <w:sz w:val="16"/>
                <w:szCs w:val="16"/>
                <w:lang w:val="ru-RU" w:eastAsia="ru-RU"/>
              </w:rPr>
            </w:pPr>
            <w:r w:rsidRPr="00052F2E">
              <w:rPr>
                <w:rFonts w:cs="Arial"/>
                <w:sz w:val="16"/>
                <w:szCs w:val="16"/>
                <w:lang w:val="ru-RU" w:eastAsia="ru-RU"/>
              </w:rPr>
              <w:t>просроченные</w:t>
            </w:r>
          </w:p>
        </w:tc>
        <w:tc>
          <w:tcPr>
            <w:tcW w:w="1880" w:type="dxa"/>
            <w:tcBorders>
              <w:top w:val="nil"/>
              <w:left w:val="nil"/>
              <w:bottom w:val="nil"/>
              <w:right w:val="nil"/>
            </w:tcBorders>
            <w:vAlign w:val="bottom"/>
          </w:tcPr>
          <w:p w14:paraId="5F8C8A01" w14:textId="77777777" w:rsidR="00C0701E" w:rsidRPr="0037566E" w:rsidRDefault="00C0701E" w:rsidP="00C0701E">
            <w:pPr>
              <w:overflowPunct/>
              <w:autoSpaceDE/>
              <w:autoSpaceDN/>
              <w:adjustRightInd/>
              <w:jc w:val="center"/>
              <w:textAlignment w:val="auto"/>
              <w:rPr>
                <w:rFonts w:cs="Arial"/>
                <w:sz w:val="16"/>
                <w:szCs w:val="16"/>
                <w:lang w:val="ru-RU" w:eastAsia="ru-RU"/>
              </w:rPr>
            </w:pPr>
            <w:r>
              <w:rPr>
                <w:rFonts w:cs="Arial"/>
                <w:sz w:val="16"/>
                <w:szCs w:val="16"/>
                <w:lang w:val="ru-RU" w:eastAsia="ru-RU"/>
              </w:rPr>
              <w:t>9 689</w:t>
            </w:r>
          </w:p>
        </w:tc>
        <w:tc>
          <w:tcPr>
            <w:tcW w:w="1880" w:type="dxa"/>
            <w:tcBorders>
              <w:top w:val="nil"/>
              <w:left w:val="nil"/>
              <w:bottom w:val="nil"/>
              <w:right w:val="nil"/>
            </w:tcBorders>
            <w:shd w:val="clear" w:color="auto" w:fill="auto"/>
            <w:noWrap/>
            <w:vAlign w:val="bottom"/>
            <w:hideMark/>
          </w:tcPr>
          <w:p w14:paraId="2D97238D" w14:textId="77777777" w:rsidR="00C0701E" w:rsidRPr="00C96303" w:rsidRDefault="00C0701E" w:rsidP="00C0701E">
            <w:pPr>
              <w:overflowPunct/>
              <w:autoSpaceDE/>
              <w:autoSpaceDN/>
              <w:adjustRightInd/>
              <w:jc w:val="center"/>
              <w:textAlignment w:val="auto"/>
              <w:rPr>
                <w:rFonts w:cs="Arial"/>
                <w:sz w:val="16"/>
                <w:szCs w:val="16"/>
                <w:lang w:val="ru-RU" w:eastAsia="ru-RU"/>
              </w:rPr>
            </w:pPr>
            <w:r w:rsidRPr="00C96303">
              <w:rPr>
                <w:rFonts w:cs="Arial"/>
                <w:sz w:val="16"/>
                <w:szCs w:val="16"/>
                <w:lang w:val="ru-RU" w:eastAsia="ru-RU"/>
              </w:rPr>
              <w:t>18 847</w:t>
            </w:r>
          </w:p>
        </w:tc>
      </w:tr>
      <w:tr w:rsidR="00C0701E" w:rsidRPr="001B1923" w14:paraId="2465F5E3" w14:textId="77777777" w:rsidTr="00503F7D">
        <w:trPr>
          <w:trHeight w:val="255"/>
        </w:trPr>
        <w:tc>
          <w:tcPr>
            <w:tcW w:w="5460" w:type="dxa"/>
            <w:tcBorders>
              <w:top w:val="nil"/>
              <w:left w:val="nil"/>
              <w:bottom w:val="nil"/>
              <w:right w:val="nil"/>
            </w:tcBorders>
            <w:shd w:val="clear" w:color="auto" w:fill="auto"/>
            <w:noWrap/>
            <w:vAlign w:val="bottom"/>
            <w:hideMark/>
          </w:tcPr>
          <w:p w14:paraId="7F7E3DBB" w14:textId="77777777" w:rsidR="00C0701E" w:rsidRPr="00052F2E" w:rsidRDefault="00C0701E" w:rsidP="00C0701E">
            <w:pPr>
              <w:overflowPunct/>
              <w:autoSpaceDE/>
              <w:autoSpaceDN/>
              <w:adjustRightInd/>
              <w:textAlignment w:val="auto"/>
              <w:rPr>
                <w:rFonts w:cs="Arial"/>
                <w:b/>
                <w:bCs/>
                <w:sz w:val="16"/>
                <w:szCs w:val="16"/>
                <w:lang w:val="ru-RU" w:eastAsia="ru-RU"/>
              </w:rPr>
            </w:pPr>
          </w:p>
          <w:p w14:paraId="29132A44" w14:textId="77777777" w:rsidR="00C0701E" w:rsidRPr="00052F2E" w:rsidRDefault="00C0701E" w:rsidP="00C0701E">
            <w:pPr>
              <w:overflowPunct/>
              <w:autoSpaceDE/>
              <w:autoSpaceDN/>
              <w:adjustRightInd/>
              <w:textAlignment w:val="auto"/>
              <w:rPr>
                <w:rFonts w:cs="Arial"/>
                <w:b/>
                <w:bCs/>
                <w:sz w:val="16"/>
                <w:szCs w:val="16"/>
                <w:lang w:val="ru-RU" w:eastAsia="ru-RU"/>
              </w:rPr>
            </w:pPr>
            <w:r w:rsidRPr="00052F2E">
              <w:rPr>
                <w:rFonts w:cs="Arial"/>
                <w:b/>
                <w:bCs/>
                <w:sz w:val="16"/>
                <w:szCs w:val="16"/>
                <w:lang w:val="ru-RU" w:eastAsia="ru-RU"/>
              </w:rPr>
              <w:t>Кредиты юридическим лицам, всего в т.</w:t>
            </w:r>
            <w:r w:rsidR="00314D4C">
              <w:rPr>
                <w:rFonts w:cs="Arial"/>
                <w:b/>
                <w:bCs/>
                <w:sz w:val="16"/>
                <w:szCs w:val="16"/>
                <w:lang w:val="ru-RU" w:eastAsia="ru-RU"/>
              </w:rPr>
              <w:t xml:space="preserve"> </w:t>
            </w:r>
            <w:r w:rsidRPr="00052F2E">
              <w:rPr>
                <w:rFonts w:cs="Arial"/>
                <w:b/>
                <w:bCs/>
                <w:sz w:val="16"/>
                <w:szCs w:val="16"/>
                <w:lang w:val="ru-RU" w:eastAsia="ru-RU"/>
              </w:rPr>
              <w:t>ч.:</w:t>
            </w:r>
          </w:p>
        </w:tc>
        <w:tc>
          <w:tcPr>
            <w:tcW w:w="1880" w:type="dxa"/>
            <w:tcBorders>
              <w:top w:val="nil"/>
              <w:left w:val="nil"/>
              <w:bottom w:val="nil"/>
              <w:right w:val="nil"/>
            </w:tcBorders>
            <w:vAlign w:val="bottom"/>
          </w:tcPr>
          <w:p w14:paraId="5F494BF1" w14:textId="77777777" w:rsidR="00C0701E" w:rsidRPr="001B1923" w:rsidRDefault="00C0701E" w:rsidP="00C0701E">
            <w:pPr>
              <w:overflowPunct/>
              <w:autoSpaceDE/>
              <w:autoSpaceDN/>
              <w:adjustRightInd/>
              <w:jc w:val="center"/>
              <w:textAlignment w:val="auto"/>
              <w:rPr>
                <w:rFonts w:cs="Arial"/>
                <w:b/>
                <w:bCs/>
                <w:sz w:val="16"/>
                <w:szCs w:val="16"/>
                <w:lang w:val="ru-RU" w:eastAsia="ru-RU"/>
              </w:rPr>
            </w:pPr>
            <w:r>
              <w:rPr>
                <w:rFonts w:cs="Arial"/>
                <w:b/>
                <w:bCs/>
                <w:sz w:val="16"/>
                <w:szCs w:val="16"/>
                <w:lang w:val="ru-RU" w:eastAsia="ru-RU"/>
              </w:rPr>
              <w:t>3 225 263</w:t>
            </w:r>
          </w:p>
        </w:tc>
        <w:tc>
          <w:tcPr>
            <w:tcW w:w="1880" w:type="dxa"/>
            <w:tcBorders>
              <w:top w:val="nil"/>
              <w:left w:val="nil"/>
              <w:bottom w:val="nil"/>
              <w:right w:val="nil"/>
            </w:tcBorders>
            <w:shd w:val="clear" w:color="auto" w:fill="auto"/>
            <w:noWrap/>
            <w:vAlign w:val="bottom"/>
            <w:hideMark/>
          </w:tcPr>
          <w:p w14:paraId="19F34335" w14:textId="77777777" w:rsidR="00C0701E" w:rsidRPr="00C96303" w:rsidRDefault="00C0701E" w:rsidP="00C0701E">
            <w:pPr>
              <w:overflowPunct/>
              <w:autoSpaceDE/>
              <w:autoSpaceDN/>
              <w:adjustRightInd/>
              <w:jc w:val="center"/>
              <w:textAlignment w:val="auto"/>
              <w:rPr>
                <w:rFonts w:cs="Arial"/>
                <w:b/>
                <w:bCs/>
                <w:sz w:val="16"/>
                <w:szCs w:val="16"/>
                <w:lang w:val="ru-RU" w:eastAsia="ru-RU"/>
              </w:rPr>
            </w:pPr>
            <w:r w:rsidRPr="00C96303">
              <w:rPr>
                <w:rFonts w:cs="Arial"/>
                <w:b/>
                <w:bCs/>
                <w:sz w:val="16"/>
                <w:szCs w:val="16"/>
                <w:lang w:val="ru-RU" w:eastAsia="ru-RU"/>
              </w:rPr>
              <w:t>3 887 032</w:t>
            </w:r>
          </w:p>
        </w:tc>
      </w:tr>
      <w:tr w:rsidR="00C0701E" w:rsidRPr="001B1923" w14:paraId="37C05075" w14:textId="77777777" w:rsidTr="00503F7D">
        <w:trPr>
          <w:trHeight w:val="255"/>
        </w:trPr>
        <w:tc>
          <w:tcPr>
            <w:tcW w:w="5460" w:type="dxa"/>
            <w:tcBorders>
              <w:top w:val="nil"/>
              <w:left w:val="nil"/>
              <w:bottom w:val="nil"/>
              <w:right w:val="nil"/>
            </w:tcBorders>
            <w:shd w:val="clear" w:color="auto" w:fill="auto"/>
            <w:noWrap/>
            <w:vAlign w:val="bottom"/>
            <w:hideMark/>
          </w:tcPr>
          <w:p w14:paraId="7696D0B1" w14:textId="77777777" w:rsidR="00C0701E" w:rsidRPr="00052F2E" w:rsidRDefault="00C0701E" w:rsidP="00C0701E">
            <w:pPr>
              <w:overflowPunct/>
              <w:autoSpaceDE/>
              <w:autoSpaceDN/>
              <w:adjustRightInd/>
              <w:textAlignment w:val="auto"/>
              <w:rPr>
                <w:rFonts w:cs="Arial"/>
                <w:sz w:val="16"/>
                <w:szCs w:val="16"/>
                <w:lang w:val="ru-RU" w:eastAsia="ru-RU"/>
              </w:rPr>
            </w:pPr>
            <w:r w:rsidRPr="00052F2E">
              <w:rPr>
                <w:rFonts w:cs="Arial"/>
                <w:sz w:val="16"/>
                <w:szCs w:val="16"/>
                <w:lang w:val="ru-RU" w:eastAsia="ru-RU"/>
              </w:rPr>
              <w:t>до 1 года</w:t>
            </w:r>
          </w:p>
        </w:tc>
        <w:tc>
          <w:tcPr>
            <w:tcW w:w="1880" w:type="dxa"/>
            <w:tcBorders>
              <w:top w:val="nil"/>
              <w:left w:val="nil"/>
              <w:bottom w:val="nil"/>
              <w:right w:val="nil"/>
            </w:tcBorders>
            <w:vAlign w:val="bottom"/>
          </w:tcPr>
          <w:p w14:paraId="12D0FE3B" w14:textId="77777777" w:rsidR="00C0701E" w:rsidRPr="001B1923" w:rsidRDefault="00C0701E" w:rsidP="00C0701E">
            <w:pPr>
              <w:overflowPunct/>
              <w:autoSpaceDE/>
              <w:autoSpaceDN/>
              <w:adjustRightInd/>
              <w:jc w:val="center"/>
              <w:textAlignment w:val="auto"/>
              <w:rPr>
                <w:rFonts w:cs="Arial"/>
                <w:sz w:val="16"/>
                <w:szCs w:val="16"/>
                <w:lang w:val="ru-RU" w:eastAsia="ru-RU"/>
              </w:rPr>
            </w:pPr>
            <w:r>
              <w:rPr>
                <w:rFonts w:cs="Arial"/>
                <w:sz w:val="16"/>
                <w:szCs w:val="16"/>
                <w:lang w:val="ru-RU" w:eastAsia="ru-RU"/>
              </w:rPr>
              <w:t>2 490 022</w:t>
            </w:r>
          </w:p>
        </w:tc>
        <w:tc>
          <w:tcPr>
            <w:tcW w:w="1880" w:type="dxa"/>
            <w:tcBorders>
              <w:top w:val="nil"/>
              <w:left w:val="nil"/>
              <w:bottom w:val="nil"/>
              <w:right w:val="nil"/>
            </w:tcBorders>
            <w:shd w:val="clear" w:color="auto" w:fill="auto"/>
            <w:vAlign w:val="bottom"/>
            <w:hideMark/>
          </w:tcPr>
          <w:p w14:paraId="76B5CE82" w14:textId="77777777" w:rsidR="00C0701E" w:rsidRPr="00C96303" w:rsidRDefault="00C0701E" w:rsidP="00C0701E">
            <w:pPr>
              <w:overflowPunct/>
              <w:autoSpaceDE/>
              <w:autoSpaceDN/>
              <w:adjustRightInd/>
              <w:jc w:val="center"/>
              <w:textAlignment w:val="auto"/>
              <w:rPr>
                <w:rFonts w:cs="Arial"/>
                <w:sz w:val="16"/>
                <w:szCs w:val="16"/>
                <w:lang w:val="ru-RU" w:eastAsia="ru-RU"/>
              </w:rPr>
            </w:pPr>
            <w:r w:rsidRPr="00C96303">
              <w:rPr>
                <w:rFonts w:cs="Arial"/>
                <w:sz w:val="16"/>
                <w:szCs w:val="16"/>
                <w:lang w:val="ru-RU" w:eastAsia="ru-RU"/>
              </w:rPr>
              <w:t>2 749 863</w:t>
            </w:r>
          </w:p>
        </w:tc>
      </w:tr>
      <w:tr w:rsidR="00C0701E" w:rsidRPr="001B1923" w14:paraId="6A47BC1C" w14:textId="77777777" w:rsidTr="00503F7D">
        <w:trPr>
          <w:trHeight w:val="255"/>
        </w:trPr>
        <w:tc>
          <w:tcPr>
            <w:tcW w:w="5460" w:type="dxa"/>
            <w:tcBorders>
              <w:top w:val="nil"/>
              <w:left w:val="nil"/>
              <w:bottom w:val="nil"/>
              <w:right w:val="nil"/>
            </w:tcBorders>
            <w:shd w:val="clear" w:color="auto" w:fill="auto"/>
            <w:noWrap/>
            <w:vAlign w:val="bottom"/>
            <w:hideMark/>
          </w:tcPr>
          <w:p w14:paraId="67DB5C76" w14:textId="77777777" w:rsidR="00C0701E" w:rsidRPr="00052F2E" w:rsidRDefault="00C0701E" w:rsidP="00C0701E">
            <w:pPr>
              <w:overflowPunct/>
              <w:autoSpaceDE/>
              <w:autoSpaceDN/>
              <w:adjustRightInd/>
              <w:textAlignment w:val="auto"/>
              <w:rPr>
                <w:rFonts w:cs="Arial"/>
                <w:sz w:val="16"/>
                <w:szCs w:val="16"/>
                <w:lang w:val="ru-RU" w:eastAsia="ru-RU"/>
              </w:rPr>
            </w:pPr>
            <w:r w:rsidRPr="00052F2E">
              <w:rPr>
                <w:rFonts w:cs="Arial"/>
                <w:sz w:val="16"/>
                <w:szCs w:val="16"/>
                <w:lang w:val="ru-RU" w:eastAsia="ru-RU"/>
              </w:rPr>
              <w:t>от 1 до 3-х лет</w:t>
            </w:r>
          </w:p>
        </w:tc>
        <w:tc>
          <w:tcPr>
            <w:tcW w:w="1880" w:type="dxa"/>
            <w:tcBorders>
              <w:top w:val="nil"/>
              <w:left w:val="nil"/>
              <w:bottom w:val="nil"/>
              <w:right w:val="nil"/>
            </w:tcBorders>
            <w:vAlign w:val="bottom"/>
          </w:tcPr>
          <w:p w14:paraId="65771167" w14:textId="77777777" w:rsidR="00C0701E" w:rsidRPr="001B1923" w:rsidRDefault="00C0701E" w:rsidP="00C0701E">
            <w:pPr>
              <w:overflowPunct/>
              <w:autoSpaceDE/>
              <w:autoSpaceDN/>
              <w:adjustRightInd/>
              <w:jc w:val="center"/>
              <w:textAlignment w:val="auto"/>
              <w:rPr>
                <w:rFonts w:cs="Arial"/>
                <w:sz w:val="16"/>
                <w:szCs w:val="16"/>
                <w:lang w:val="ru-RU" w:eastAsia="ru-RU"/>
              </w:rPr>
            </w:pPr>
            <w:r>
              <w:rPr>
                <w:rFonts w:cs="Arial"/>
                <w:sz w:val="16"/>
                <w:szCs w:val="16"/>
                <w:lang w:val="ru-RU" w:eastAsia="ru-RU"/>
              </w:rPr>
              <w:t>644 325</w:t>
            </w:r>
          </w:p>
        </w:tc>
        <w:tc>
          <w:tcPr>
            <w:tcW w:w="1880" w:type="dxa"/>
            <w:tcBorders>
              <w:top w:val="nil"/>
              <w:left w:val="nil"/>
              <w:bottom w:val="nil"/>
              <w:right w:val="nil"/>
            </w:tcBorders>
            <w:shd w:val="clear" w:color="auto" w:fill="auto"/>
            <w:vAlign w:val="bottom"/>
            <w:hideMark/>
          </w:tcPr>
          <w:p w14:paraId="23E383E5" w14:textId="77777777" w:rsidR="00C0701E" w:rsidRPr="00C96303" w:rsidRDefault="00C0701E" w:rsidP="00C0701E">
            <w:pPr>
              <w:overflowPunct/>
              <w:autoSpaceDE/>
              <w:autoSpaceDN/>
              <w:adjustRightInd/>
              <w:jc w:val="center"/>
              <w:textAlignment w:val="auto"/>
              <w:rPr>
                <w:rFonts w:cs="Arial"/>
                <w:sz w:val="16"/>
                <w:szCs w:val="16"/>
                <w:lang w:val="ru-RU" w:eastAsia="ru-RU"/>
              </w:rPr>
            </w:pPr>
            <w:r w:rsidRPr="00C96303">
              <w:rPr>
                <w:rFonts w:cs="Arial"/>
                <w:sz w:val="16"/>
                <w:szCs w:val="16"/>
                <w:lang w:val="ru-RU" w:eastAsia="ru-RU"/>
              </w:rPr>
              <w:t>1 027 872</w:t>
            </w:r>
          </w:p>
        </w:tc>
      </w:tr>
      <w:tr w:rsidR="00C0701E" w:rsidRPr="001B1923" w14:paraId="3D587914" w14:textId="77777777" w:rsidTr="00503F7D">
        <w:trPr>
          <w:trHeight w:val="255"/>
        </w:trPr>
        <w:tc>
          <w:tcPr>
            <w:tcW w:w="5460" w:type="dxa"/>
            <w:tcBorders>
              <w:top w:val="nil"/>
              <w:left w:val="nil"/>
              <w:bottom w:val="nil"/>
              <w:right w:val="nil"/>
            </w:tcBorders>
            <w:shd w:val="clear" w:color="auto" w:fill="auto"/>
            <w:noWrap/>
            <w:vAlign w:val="bottom"/>
            <w:hideMark/>
          </w:tcPr>
          <w:p w14:paraId="5D0868CB" w14:textId="77777777" w:rsidR="00C0701E" w:rsidRPr="00052F2E" w:rsidRDefault="00C0701E" w:rsidP="00C0701E">
            <w:pPr>
              <w:overflowPunct/>
              <w:autoSpaceDE/>
              <w:autoSpaceDN/>
              <w:adjustRightInd/>
              <w:textAlignment w:val="auto"/>
              <w:rPr>
                <w:rFonts w:cs="Arial"/>
                <w:sz w:val="16"/>
                <w:szCs w:val="16"/>
                <w:lang w:val="ru-RU" w:eastAsia="ru-RU"/>
              </w:rPr>
            </w:pPr>
            <w:r w:rsidRPr="00052F2E">
              <w:rPr>
                <w:rFonts w:cs="Arial"/>
                <w:sz w:val="16"/>
                <w:szCs w:val="16"/>
                <w:lang w:val="ru-RU" w:eastAsia="ru-RU"/>
              </w:rPr>
              <w:t>срок свыше 3-х</w:t>
            </w:r>
            <w:r>
              <w:rPr>
                <w:rFonts w:cs="Arial"/>
                <w:sz w:val="16"/>
                <w:szCs w:val="16"/>
                <w:lang w:val="ru-RU" w:eastAsia="ru-RU"/>
              </w:rPr>
              <w:t xml:space="preserve"> </w:t>
            </w:r>
            <w:r w:rsidRPr="00052F2E">
              <w:rPr>
                <w:rFonts w:cs="Arial"/>
                <w:sz w:val="16"/>
                <w:szCs w:val="16"/>
                <w:lang w:val="ru-RU" w:eastAsia="ru-RU"/>
              </w:rPr>
              <w:t>лет</w:t>
            </w:r>
          </w:p>
        </w:tc>
        <w:tc>
          <w:tcPr>
            <w:tcW w:w="1880" w:type="dxa"/>
            <w:tcBorders>
              <w:top w:val="nil"/>
              <w:left w:val="nil"/>
              <w:bottom w:val="nil"/>
              <w:right w:val="nil"/>
            </w:tcBorders>
            <w:vAlign w:val="bottom"/>
          </w:tcPr>
          <w:p w14:paraId="26A91FCB" w14:textId="77777777" w:rsidR="00C0701E" w:rsidRPr="001B1923" w:rsidRDefault="00C0701E" w:rsidP="00C0701E">
            <w:pPr>
              <w:overflowPunct/>
              <w:autoSpaceDE/>
              <w:autoSpaceDN/>
              <w:adjustRightInd/>
              <w:jc w:val="center"/>
              <w:textAlignment w:val="auto"/>
              <w:rPr>
                <w:rFonts w:cs="Arial"/>
                <w:sz w:val="16"/>
                <w:szCs w:val="16"/>
                <w:lang w:val="ru-RU" w:eastAsia="ru-RU"/>
              </w:rPr>
            </w:pPr>
            <w:r>
              <w:rPr>
                <w:rFonts w:cs="Arial"/>
                <w:sz w:val="16"/>
                <w:szCs w:val="16"/>
                <w:lang w:val="ru-RU" w:eastAsia="ru-RU"/>
              </w:rPr>
              <w:t>83 030</w:t>
            </w:r>
          </w:p>
        </w:tc>
        <w:tc>
          <w:tcPr>
            <w:tcW w:w="1880" w:type="dxa"/>
            <w:tcBorders>
              <w:top w:val="nil"/>
              <w:left w:val="nil"/>
              <w:bottom w:val="nil"/>
              <w:right w:val="nil"/>
            </w:tcBorders>
            <w:shd w:val="clear" w:color="auto" w:fill="auto"/>
            <w:vAlign w:val="bottom"/>
            <w:hideMark/>
          </w:tcPr>
          <w:p w14:paraId="413585BD" w14:textId="77777777" w:rsidR="00C0701E" w:rsidRPr="00C96303" w:rsidRDefault="00C0701E" w:rsidP="00C0701E">
            <w:pPr>
              <w:overflowPunct/>
              <w:autoSpaceDE/>
              <w:autoSpaceDN/>
              <w:adjustRightInd/>
              <w:jc w:val="center"/>
              <w:textAlignment w:val="auto"/>
              <w:rPr>
                <w:rFonts w:cs="Arial"/>
                <w:sz w:val="16"/>
                <w:szCs w:val="16"/>
                <w:lang w:val="ru-RU" w:eastAsia="ru-RU"/>
              </w:rPr>
            </w:pPr>
            <w:r w:rsidRPr="00C96303">
              <w:rPr>
                <w:rFonts w:cs="Arial"/>
                <w:sz w:val="16"/>
                <w:szCs w:val="16"/>
                <w:lang w:val="ru-RU" w:eastAsia="ru-RU"/>
              </w:rPr>
              <w:t>92 153</w:t>
            </w:r>
          </w:p>
        </w:tc>
      </w:tr>
      <w:tr w:rsidR="00C0701E" w:rsidRPr="001B1923" w14:paraId="38FFA16E" w14:textId="77777777" w:rsidTr="00503F7D">
        <w:trPr>
          <w:trHeight w:val="255"/>
        </w:trPr>
        <w:tc>
          <w:tcPr>
            <w:tcW w:w="5460" w:type="dxa"/>
            <w:tcBorders>
              <w:top w:val="nil"/>
              <w:left w:val="nil"/>
              <w:bottom w:val="nil"/>
              <w:right w:val="nil"/>
            </w:tcBorders>
            <w:shd w:val="clear" w:color="auto" w:fill="auto"/>
            <w:noWrap/>
            <w:vAlign w:val="bottom"/>
            <w:hideMark/>
          </w:tcPr>
          <w:p w14:paraId="0629D0CE" w14:textId="77777777" w:rsidR="00C0701E" w:rsidRPr="00052F2E" w:rsidRDefault="00C0701E" w:rsidP="00C0701E">
            <w:pPr>
              <w:overflowPunct/>
              <w:autoSpaceDE/>
              <w:autoSpaceDN/>
              <w:adjustRightInd/>
              <w:textAlignment w:val="auto"/>
              <w:rPr>
                <w:rFonts w:cs="Arial"/>
                <w:sz w:val="16"/>
                <w:szCs w:val="16"/>
                <w:lang w:val="ru-RU" w:eastAsia="ru-RU"/>
              </w:rPr>
            </w:pPr>
            <w:r w:rsidRPr="00052F2E">
              <w:rPr>
                <w:rFonts w:cs="Arial"/>
                <w:sz w:val="16"/>
                <w:szCs w:val="16"/>
                <w:lang w:val="ru-RU" w:eastAsia="ru-RU"/>
              </w:rPr>
              <w:t>просроченные</w:t>
            </w:r>
          </w:p>
        </w:tc>
        <w:tc>
          <w:tcPr>
            <w:tcW w:w="1880" w:type="dxa"/>
            <w:tcBorders>
              <w:top w:val="nil"/>
              <w:left w:val="nil"/>
              <w:bottom w:val="nil"/>
              <w:right w:val="nil"/>
            </w:tcBorders>
            <w:vAlign w:val="bottom"/>
          </w:tcPr>
          <w:p w14:paraId="0D3C2ED4" w14:textId="77777777" w:rsidR="00C0701E" w:rsidRPr="001B1923" w:rsidRDefault="00C0701E" w:rsidP="00C0701E">
            <w:pPr>
              <w:overflowPunct/>
              <w:autoSpaceDE/>
              <w:autoSpaceDN/>
              <w:adjustRightInd/>
              <w:jc w:val="center"/>
              <w:textAlignment w:val="auto"/>
              <w:rPr>
                <w:rFonts w:cs="Arial"/>
                <w:sz w:val="16"/>
                <w:szCs w:val="16"/>
                <w:lang w:val="ru-RU" w:eastAsia="ru-RU"/>
              </w:rPr>
            </w:pPr>
            <w:r>
              <w:rPr>
                <w:rFonts w:cs="Arial"/>
                <w:sz w:val="16"/>
                <w:szCs w:val="16"/>
                <w:lang w:val="ru-RU" w:eastAsia="ru-RU"/>
              </w:rPr>
              <w:t>7 886</w:t>
            </w:r>
          </w:p>
        </w:tc>
        <w:tc>
          <w:tcPr>
            <w:tcW w:w="1880" w:type="dxa"/>
            <w:tcBorders>
              <w:top w:val="nil"/>
              <w:left w:val="nil"/>
              <w:bottom w:val="nil"/>
              <w:right w:val="nil"/>
            </w:tcBorders>
            <w:shd w:val="clear" w:color="auto" w:fill="auto"/>
            <w:vAlign w:val="bottom"/>
            <w:hideMark/>
          </w:tcPr>
          <w:p w14:paraId="58DD3323" w14:textId="77777777" w:rsidR="00C0701E" w:rsidRPr="00C96303" w:rsidRDefault="00C0701E" w:rsidP="00C0701E">
            <w:pPr>
              <w:overflowPunct/>
              <w:autoSpaceDE/>
              <w:autoSpaceDN/>
              <w:adjustRightInd/>
              <w:jc w:val="center"/>
              <w:textAlignment w:val="auto"/>
              <w:rPr>
                <w:rFonts w:cs="Arial"/>
                <w:sz w:val="16"/>
                <w:szCs w:val="16"/>
                <w:lang w:val="ru-RU" w:eastAsia="ru-RU"/>
              </w:rPr>
            </w:pPr>
            <w:r w:rsidRPr="00C96303">
              <w:rPr>
                <w:rFonts w:cs="Arial"/>
                <w:sz w:val="16"/>
                <w:szCs w:val="16"/>
                <w:lang w:val="ru-RU" w:eastAsia="ru-RU"/>
              </w:rPr>
              <w:t>17 144</w:t>
            </w:r>
          </w:p>
        </w:tc>
      </w:tr>
      <w:tr w:rsidR="00C0701E" w:rsidRPr="00910F56" w14:paraId="6DAF7C20" w14:textId="77777777" w:rsidTr="00503F7D">
        <w:trPr>
          <w:trHeight w:val="255"/>
        </w:trPr>
        <w:tc>
          <w:tcPr>
            <w:tcW w:w="5460" w:type="dxa"/>
            <w:tcBorders>
              <w:top w:val="nil"/>
              <w:left w:val="nil"/>
              <w:bottom w:val="nil"/>
              <w:right w:val="nil"/>
            </w:tcBorders>
            <w:shd w:val="clear" w:color="auto" w:fill="auto"/>
            <w:noWrap/>
            <w:vAlign w:val="bottom"/>
            <w:hideMark/>
          </w:tcPr>
          <w:p w14:paraId="41E0B906" w14:textId="77777777" w:rsidR="00C0701E" w:rsidRPr="00052F2E" w:rsidRDefault="00C0701E" w:rsidP="00C0701E">
            <w:pPr>
              <w:overflowPunct/>
              <w:autoSpaceDE/>
              <w:autoSpaceDN/>
              <w:adjustRightInd/>
              <w:textAlignment w:val="auto"/>
              <w:rPr>
                <w:rFonts w:cs="Arial"/>
                <w:b/>
                <w:bCs/>
                <w:sz w:val="16"/>
                <w:szCs w:val="16"/>
                <w:lang w:val="ru-RU" w:eastAsia="ru-RU"/>
              </w:rPr>
            </w:pPr>
          </w:p>
          <w:p w14:paraId="652700A1" w14:textId="77777777" w:rsidR="00C0701E" w:rsidRPr="00052F2E" w:rsidRDefault="00C0701E" w:rsidP="00C0701E">
            <w:pPr>
              <w:overflowPunct/>
              <w:autoSpaceDE/>
              <w:autoSpaceDN/>
              <w:adjustRightInd/>
              <w:textAlignment w:val="auto"/>
              <w:rPr>
                <w:rFonts w:cs="Arial"/>
                <w:b/>
                <w:bCs/>
                <w:sz w:val="16"/>
                <w:szCs w:val="16"/>
                <w:lang w:val="ru-RU" w:eastAsia="ru-RU"/>
              </w:rPr>
            </w:pPr>
            <w:r w:rsidRPr="00052F2E">
              <w:rPr>
                <w:rFonts w:cs="Arial"/>
                <w:b/>
                <w:bCs/>
                <w:sz w:val="16"/>
                <w:szCs w:val="16"/>
                <w:lang w:val="ru-RU" w:eastAsia="ru-RU"/>
              </w:rPr>
              <w:t>Кредиты кредитным организациям, всего в т.</w:t>
            </w:r>
            <w:r w:rsidR="00314D4C">
              <w:rPr>
                <w:rFonts w:cs="Arial"/>
                <w:b/>
                <w:bCs/>
                <w:sz w:val="16"/>
                <w:szCs w:val="16"/>
                <w:lang w:val="ru-RU" w:eastAsia="ru-RU"/>
              </w:rPr>
              <w:t xml:space="preserve"> </w:t>
            </w:r>
            <w:r w:rsidRPr="00052F2E">
              <w:rPr>
                <w:rFonts w:cs="Arial"/>
                <w:b/>
                <w:bCs/>
                <w:sz w:val="16"/>
                <w:szCs w:val="16"/>
                <w:lang w:val="ru-RU" w:eastAsia="ru-RU"/>
              </w:rPr>
              <w:t>ч.:</w:t>
            </w:r>
          </w:p>
        </w:tc>
        <w:tc>
          <w:tcPr>
            <w:tcW w:w="1880" w:type="dxa"/>
            <w:tcBorders>
              <w:top w:val="nil"/>
              <w:left w:val="nil"/>
              <w:bottom w:val="nil"/>
              <w:right w:val="nil"/>
            </w:tcBorders>
            <w:vAlign w:val="bottom"/>
          </w:tcPr>
          <w:p w14:paraId="24501E72" w14:textId="77777777" w:rsidR="00C0701E" w:rsidRPr="00910F56" w:rsidRDefault="00C0701E" w:rsidP="00C0701E">
            <w:pPr>
              <w:overflowPunct/>
              <w:autoSpaceDE/>
              <w:autoSpaceDN/>
              <w:adjustRightInd/>
              <w:jc w:val="center"/>
              <w:textAlignment w:val="auto"/>
              <w:rPr>
                <w:rFonts w:cs="Arial"/>
                <w:b/>
                <w:bCs/>
                <w:sz w:val="16"/>
                <w:szCs w:val="16"/>
                <w:lang w:val="ru-RU" w:eastAsia="ru-RU"/>
              </w:rPr>
            </w:pPr>
            <w:r>
              <w:rPr>
                <w:rFonts w:cs="Arial"/>
                <w:b/>
                <w:bCs/>
                <w:sz w:val="16"/>
                <w:szCs w:val="16"/>
                <w:lang w:val="ru-RU" w:eastAsia="ru-RU"/>
              </w:rPr>
              <w:t>490 376</w:t>
            </w:r>
          </w:p>
        </w:tc>
        <w:tc>
          <w:tcPr>
            <w:tcW w:w="1880" w:type="dxa"/>
            <w:tcBorders>
              <w:top w:val="nil"/>
              <w:left w:val="nil"/>
              <w:bottom w:val="nil"/>
              <w:right w:val="nil"/>
            </w:tcBorders>
            <w:shd w:val="clear" w:color="auto" w:fill="auto"/>
            <w:noWrap/>
            <w:vAlign w:val="bottom"/>
            <w:hideMark/>
          </w:tcPr>
          <w:p w14:paraId="30ACBBDB" w14:textId="77777777" w:rsidR="00C0701E" w:rsidRPr="00C96303" w:rsidRDefault="00C0701E" w:rsidP="00C0701E">
            <w:pPr>
              <w:overflowPunct/>
              <w:autoSpaceDE/>
              <w:autoSpaceDN/>
              <w:adjustRightInd/>
              <w:jc w:val="center"/>
              <w:textAlignment w:val="auto"/>
              <w:rPr>
                <w:rFonts w:cs="Arial"/>
                <w:b/>
                <w:bCs/>
                <w:sz w:val="16"/>
                <w:szCs w:val="16"/>
                <w:lang w:val="ru-RU" w:eastAsia="ru-RU"/>
              </w:rPr>
            </w:pPr>
            <w:r w:rsidRPr="00C96303">
              <w:rPr>
                <w:rFonts w:cs="Arial"/>
                <w:b/>
                <w:bCs/>
                <w:sz w:val="16"/>
                <w:szCs w:val="16"/>
                <w:lang w:val="ru-RU" w:eastAsia="ru-RU"/>
              </w:rPr>
              <w:t>171 593</w:t>
            </w:r>
          </w:p>
        </w:tc>
      </w:tr>
      <w:tr w:rsidR="00C0701E" w:rsidRPr="00910F56" w14:paraId="4A496710" w14:textId="77777777" w:rsidTr="00503F7D">
        <w:trPr>
          <w:trHeight w:val="255"/>
        </w:trPr>
        <w:tc>
          <w:tcPr>
            <w:tcW w:w="5460" w:type="dxa"/>
            <w:tcBorders>
              <w:top w:val="nil"/>
              <w:left w:val="nil"/>
              <w:bottom w:val="nil"/>
              <w:right w:val="nil"/>
            </w:tcBorders>
            <w:shd w:val="clear" w:color="auto" w:fill="auto"/>
            <w:noWrap/>
            <w:vAlign w:val="bottom"/>
            <w:hideMark/>
          </w:tcPr>
          <w:p w14:paraId="0039C0FA" w14:textId="77777777" w:rsidR="00C0701E" w:rsidRPr="00052F2E" w:rsidRDefault="00C0701E" w:rsidP="00C0701E">
            <w:pPr>
              <w:overflowPunct/>
              <w:autoSpaceDE/>
              <w:autoSpaceDN/>
              <w:adjustRightInd/>
              <w:textAlignment w:val="auto"/>
              <w:rPr>
                <w:rFonts w:cs="Arial"/>
                <w:sz w:val="16"/>
                <w:szCs w:val="16"/>
                <w:lang w:val="ru-RU" w:eastAsia="ru-RU"/>
              </w:rPr>
            </w:pPr>
            <w:r w:rsidRPr="00052F2E">
              <w:rPr>
                <w:rFonts w:cs="Arial"/>
                <w:sz w:val="16"/>
                <w:szCs w:val="16"/>
                <w:lang w:val="ru-RU" w:eastAsia="ru-RU"/>
              </w:rPr>
              <w:t>до 1 года</w:t>
            </w:r>
          </w:p>
        </w:tc>
        <w:tc>
          <w:tcPr>
            <w:tcW w:w="1880" w:type="dxa"/>
            <w:tcBorders>
              <w:top w:val="nil"/>
              <w:left w:val="nil"/>
              <w:bottom w:val="nil"/>
              <w:right w:val="nil"/>
            </w:tcBorders>
            <w:vAlign w:val="bottom"/>
          </w:tcPr>
          <w:p w14:paraId="42ACF948" w14:textId="77777777" w:rsidR="00C0701E" w:rsidRPr="00910F56" w:rsidRDefault="00C0701E" w:rsidP="00C0701E">
            <w:pPr>
              <w:overflowPunct/>
              <w:autoSpaceDE/>
              <w:autoSpaceDN/>
              <w:adjustRightInd/>
              <w:jc w:val="center"/>
              <w:textAlignment w:val="auto"/>
              <w:rPr>
                <w:rFonts w:cs="Arial"/>
                <w:sz w:val="16"/>
                <w:szCs w:val="16"/>
                <w:lang w:val="ru-RU" w:eastAsia="ru-RU"/>
              </w:rPr>
            </w:pPr>
            <w:r>
              <w:rPr>
                <w:rFonts w:cs="Arial"/>
                <w:sz w:val="16"/>
                <w:szCs w:val="16"/>
                <w:lang w:val="ru-RU" w:eastAsia="ru-RU"/>
              </w:rPr>
              <w:t>430 000</w:t>
            </w:r>
          </w:p>
        </w:tc>
        <w:tc>
          <w:tcPr>
            <w:tcW w:w="1880" w:type="dxa"/>
            <w:tcBorders>
              <w:top w:val="nil"/>
              <w:left w:val="nil"/>
              <w:bottom w:val="nil"/>
              <w:right w:val="nil"/>
            </w:tcBorders>
            <w:shd w:val="clear" w:color="auto" w:fill="auto"/>
            <w:noWrap/>
            <w:vAlign w:val="bottom"/>
            <w:hideMark/>
          </w:tcPr>
          <w:p w14:paraId="00E41D6C" w14:textId="77777777" w:rsidR="00C0701E" w:rsidRPr="00C96303" w:rsidRDefault="00C0701E" w:rsidP="00C0701E">
            <w:pPr>
              <w:overflowPunct/>
              <w:autoSpaceDE/>
              <w:autoSpaceDN/>
              <w:adjustRightInd/>
              <w:jc w:val="center"/>
              <w:textAlignment w:val="auto"/>
              <w:rPr>
                <w:rFonts w:cs="Arial"/>
                <w:sz w:val="16"/>
                <w:szCs w:val="16"/>
                <w:lang w:val="ru-RU" w:eastAsia="ru-RU"/>
              </w:rPr>
            </w:pPr>
            <w:r w:rsidRPr="00C96303">
              <w:rPr>
                <w:rFonts w:cs="Arial"/>
                <w:sz w:val="16"/>
                <w:szCs w:val="16"/>
                <w:lang w:val="ru-RU" w:eastAsia="ru-RU"/>
              </w:rPr>
              <w:t>120 000</w:t>
            </w:r>
          </w:p>
        </w:tc>
      </w:tr>
      <w:tr w:rsidR="00C0701E" w:rsidRPr="00910F56" w14:paraId="7F7C98AD" w14:textId="77777777" w:rsidTr="00503F7D">
        <w:trPr>
          <w:trHeight w:val="270"/>
        </w:trPr>
        <w:tc>
          <w:tcPr>
            <w:tcW w:w="5460" w:type="dxa"/>
            <w:tcBorders>
              <w:top w:val="nil"/>
              <w:left w:val="nil"/>
              <w:bottom w:val="single" w:sz="4" w:space="0" w:color="auto"/>
              <w:right w:val="nil"/>
            </w:tcBorders>
            <w:shd w:val="clear" w:color="auto" w:fill="auto"/>
            <w:noWrap/>
            <w:vAlign w:val="bottom"/>
            <w:hideMark/>
          </w:tcPr>
          <w:p w14:paraId="7D03BECE" w14:textId="77777777" w:rsidR="00C0701E" w:rsidRPr="00052F2E" w:rsidRDefault="00C0701E" w:rsidP="00C0701E">
            <w:pPr>
              <w:overflowPunct/>
              <w:autoSpaceDE/>
              <w:autoSpaceDN/>
              <w:adjustRightInd/>
              <w:textAlignment w:val="auto"/>
              <w:rPr>
                <w:rFonts w:cs="Arial"/>
                <w:sz w:val="16"/>
                <w:szCs w:val="16"/>
                <w:lang w:val="ru-RU" w:eastAsia="ru-RU"/>
              </w:rPr>
            </w:pPr>
            <w:r w:rsidRPr="00052F2E">
              <w:rPr>
                <w:rFonts w:cs="Arial"/>
                <w:sz w:val="16"/>
                <w:szCs w:val="16"/>
                <w:lang w:val="ru-RU" w:eastAsia="ru-RU"/>
              </w:rPr>
              <w:t>до востребования</w:t>
            </w:r>
          </w:p>
        </w:tc>
        <w:tc>
          <w:tcPr>
            <w:tcW w:w="1880" w:type="dxa"/>
            <w:tcBorders>
              <w:top w:val="nil"/>
              <w:left w:val="nil"/>
              <w:bottom w:val="single" w:sz="4" w:space="0" w:color="auto"/>
              <w:right w:val="nil"/>
            </w:tcBorders>
            <w:vAlign w:val="bottom"/>
          </w:tcPr>
          <w:p w14:paraId="13BBE305" w14:textId="77777777" w:rsidR="00C0701E" w:rsidRPr="00910F56" w:rsidRDefault="00C0701E" w:rsidP="00C0701E">
            <w:pPr>
              <w:overflowPunct/>
              <w:autoSpaceDE/>
              <w:autoSpaceDN/>
              <w:adjustRightInd/>
              <w:jc w:val="center"/>
              <w:textAlignment w:val="auto"/>
              <w:rPr>
                <w:rFonts w:cs="Arial"/>
                <w:sz w:val="16"/>
                <w:szCs w:val="16"/>
                <w:lang w:val="ru-RU" w:eastAsia="ru-RU"/>
              </w:rPr>
            </w:pPr>
            <w:r>
              <w:rPr>
                <w:rFonts w:cs="Arial"/>
                <w:sz w:val="16"/>
                <w:szCs w:val="16"/>
                <w:lang w:val="ru-RU" w:eastAsia="ru-RU"/>
              </w:rPr>
              <w:t>60 376</w:t>
            </w:r>
          </w:p>
        </w:tc>
        <w:tc>
          <w:tcPr>
            <w:tcW w:w="1880" w:type="dxa"/>
            <w:tcBorders>
              <w:top w:val="nil"/>
              <w:left w:val="nil"/>
              <w:bottom w:val="single" w:sz="4" w:space="0" w:color="auto"/>
              <w:right w:val="nil"/>
            </w:tcBorders>
            <w:shd w:val="clear" w:color="auto" w:fill="auto"/>
            <w:noWrap/>
            <w:vAlign w:val="bottom"/>
            <w:hideMark/>
          </w:tcPr>
          <w:p w14:paraId="2A00E5CC" w14:textId="77777777" w:rsidR="00C0701E" w:rsidRPr="00C96303" w:rsidRDefault="00C0701E" w:rsidP="00C0701E">
            <w:pPr>
              <w:overflowPunct/>
              <w:autoSpaceDE/>
              <w:autoSpaceDN/>
              <w:adjustRightInd/>
              <w:jc w:val="center"/>
              <w:textAlignment w:val="auto"/>
              <w:rPr>
                <w:rFonts w:cs="Arial"/>
                <w:sz w:val="16"/>
                <w:szCs w:val="16"/>
                <w:lang w:val="ru-RU" w:eastAsia="ru-RU"/>
              </w:rPr>
            </w:pPr>
            <w:r w:rsidRPr="00C96303">
              <w:rPr>
                <w:rFonts w:cs="Arial"/>
                <w:sz w:val="16"/>
                <w:szCs w:val="16"/>
                <w:lang w:val="ru-RU" w:eastAsia="ru-RU"/>
              </w:rPr>
              <w:t>51 593</w:t>
            </w:r>
          </w:p>
        </w:tc>
      </w:tr>
      <w:tr w:rsidR="00C0701E" w:rsidRPr="00EF4B55" w14:paraId="2C8CABF2" w14:textId="77777777" w:rsidTr="00503F7D">
        <w:trPr>
          <w:trHeight w:val="285"/>
        </w:trPr>
        <w:tc>
          <w:tcPr>
            <w:tcW w:w="5460" w:type="dxa"/>
            <w:tcBorders>
              <w:top w:val="single" w:sz="4" w:space="0" w:color="auto"/>
              <w:left w:val="nil"/>
              <w:bottom w:val="double" w:sz="4" w:space="0" w:color="auto"/>
              <w:right w:val="nil"/>
            </w:tcBorders>
            <w:shd w:val="clear" w:color="auto" w:fill="auto"/>
            <w:noWrap/>
            <w:vAlign w:val="bottom"/>
            <w:hideMark/>
          </w:tcPr>
          <w:p w14:paraId="69FA0F52" w14:textId="77777777" w:rsidR="00C0701E" w:rsidRPr="00052F2E" w:rsidRDefault="00C0701E" w:rsidP="00C0701E">
            <w:pPr>
              <w:overflowPunct/>
              <w:autoSpaceDE/>
              <w:autoSpaceDN/>
              <w:adjustRightInd/>
              <w:textAlignment w:val="auto"/>
              <w:rPr>
                <w:rFonts w:cs="Arial"/>
                <w:b/>
                <w:bCs/>
                <w:sz w:val="16"/>
                <w:szCs w:val="16"/>
                <w:lang w:val="ru-RU" w:eastAsia="ru-RU"/>
              </w:rPr>
            </w:pPr>
            <w:r w:rsidRPr="00052F2E">
              <w:rPr>
                <w:rFonts w:cs="Arial"/>
                <w:b/>
                <w:bCs/>
                <w:sz w:val="16"/>
                <w:szCs w:val="16"/>
                <w:lang w:val="ru-RU" w:eastAsia="ru-RU"/>
              </w:rPr>
              <w:t xml:space="preserve">Итого по кредитам </w:t>
            </w:r>
          </w:p>
        </w:tc>
        <w:tc>
          <w:tcPr>
            <w:tcW w:w="1880" w:type="dxa"/>
            <w:tcBorders>
              <w:top w:val="single" w:sz="4" w:space="0" w:color="auto"/>
              <w:left w:val="nil"/>
              <w:bottom w:val="double" w:sz="4" w:space="0" w:color="auto"/>
              <w:right w:val="nil"/>
            </w:tcBorders>
            <w:vAlign w:val="bottom"/>
          </w:tcPr>
          <w:p w14:paraId="392A9AFA" w14:textId="77777777" w:rsidR="00C0701E" w:rsidRPr="00EF4B55" w:rsidRDefault="00C0701E" w:rsidP="00C0701E">
            <w:pPr>
              <w:overflowPunct/>
              <w:autoSpaceDE/>
              <w:autoSpaceDN/>
              <w:adjustRightInd/>
              <w:jc w:val="center"/>
              <w:textAlignment w:val="auto"/>
              <w:rPr>
                <w:rFonts w:cs="Arial"/>
                <w:b/>
                <w:bCs/>
                <w:sz w:val="16"/>
                <w:szCs w:val="16"/>
                <w:highlight w:val="yellow"/>
                <w:lang w:val="ru-RU" w:eastAsia="ru-RU"/>
              </w:rPr>
            </w:pPr>
            <w:r>
              <w:rPr>
                <w:rFonts w:cs="Arial"/>
                <w:b/>
                <w:bCs/>
                <w:sz w:val="16"/>
                <w:szCs w:val="16"/>
                <w:lang w:val="ru-RU" w:eastAsia="ru-RU"/>
              </w:rPr>
              <w:t>4 850 322</w:t>
            </w:r>
          </w:p>
        </w:tc>
        <w:tc>
          <w:tcPr>
            <w:tcW w:w="1880" w:type="dxa"/>
            <w:tcBorders>
              <w:top w:val="single" w:sz="4" w:space="0" w:color="auto"/>
              <w:left w:val="nil"/>
              <w:bottom w:val="double" w:sz="4" w:space="0" w:color="auto"/>
              <w:right w:val="nil"/>
            </w:tcBorders>
            <w:shd w:val="clear" w:color="auto" w:fill="auto"/>
            <w:noWrap/>
            <w:vAlign w:val="bottom"/>
            <w:hideMark/>
          </w:tcPr>
          <w:p w14:paraId="328828A9" w14:textId="77777777" w:rsidR="00C0701E" w:rsidRPr="00C96303" w:rsidRDefault="00C0701E" w:rsidP="00C0701E">
            <w:pPr>
              <w:overflowPunct/>
              <w:autoSpaceDE/>
              <w:autoSpaceDN/>
              <w:adjustRightInd/>
              <w:jc w:val="center"/>
              <w:textAlignment w:val="auto"/>
              <w:rPr>
                <w:rFonts w:cs="Arial"/>
                <w:b/>
                <w:bCs/>
                <w:sz w:val="16"/>
                <w:szCs w:val="16"/>
                <w:lang w:val="ru-RU" w:eastAsia="ru-RU"/>
              </w:rPr>
            </w:pPr>
            <w:r>
              <w:rPr>
                <w:rFonts w:cs="Arial"/>
                <w:b/>
                <w:bCs/>
                <w:sz w:val="16"/>
                <w:szCs w:val="16"/>
                <w:lang w:val="ru-RU" w:eastAsia="ru-RU"/>
              </w:rPr>
              <w:t>5 679 734</w:t>
            </w:r>
          </w:p>
        </w:tc>
      </w:tr>
    </w:tbl>
    <w:p w14:paraId="2BAD2082" w14:textId="77777777" w:rsidR="00C67F8A" w:rsidRDefault="00C67F8A" w:rsidP="00A363AB">
      <w:pPr>
        <w:overflowPunct/>
        <w:autoSpaceDE/>
        <w:autoSpaceDN/>
        <w:adjustRightInd/>
        <w:jc w:val="both"/>
        <w:textAlignment w:val="auto"/>
        <w:rPr>
          <w:rFonts w:cs="Arial"/>
          <w:b/>
          <w:sz w:val="20"/>
          <w:szCs w:val="20"/>
          <w:lang w:val="ru-RU" w:eastAsia="ru-RU"/>
        </w:rPr>
      </w:pPr>
    </w:p>
    <w:p w14:paraId="2BC4DA8B" w14:textId="77777777" w:rsidR="00A363AB" w:rsidRPr="00CD2887" w:rsidRDefault="00A363AB" w:rsidP="00A363AB">
      <w:pPr>
        <w:overflowPunct/>
        <w:autoSpaceDE/>
        <w:autoSpaceDN/>
        <w:adjustRightInd/>
        <w:jc w:val="both"/>
        <w:textAlignment w:val="auto"/>
        <w:rPr>
          <w:rFonts w:cs="Arial"/>
          <w:b/>
          <w:sz w:val="20"/>
          <w:szCs w:val="20"/>
          <w:lang w:val="ru-RU" w:eastAsia="ru-RU"/>
        </w:rPr>
      </w:pPr>
      <w:r w:rsidRPr="00CD2887">
        <w:rPr>
          <w:rFonts w:cs="Arial"/>
          <w:b/>
          <w:sz w:val="20"/>
          <w:szCs w:val="20"/>
          <w:lang w:val="ru-RU" w:eastAsia="ru-RU"/>
        </w:rPr>
        <w:t>Структура ссудной задолженности по срокам до полного погашения:</w:t>
      </w:r>
    </w:p>
    <w:p w14:paraId="3A00CCA1" w14:textId="77777777" w:rsidR="00CD2887" w:rsidRPr="006149A9" w:rsidRDefault="00CD2887" w:rsidP="00A363AB">
      <w:pPr>
        <w:overflowPunct/>
        <w:autoSpaceDE/>
        <w:autoSpaceDN/>
        <w:adjustRightInd/>
        <w:jc w:val="both"/>
        <w:textAlignment w:val="auto"/>
        <w:rPr>
          <w:rFonts w:cs="Arial"/>
          <w:b/>
          <w:sz w:val="20"/>
          <w:szCs w:val="20"/>
          <w:highlight w:val="yellow"/>
          <w:lang w:val="ru-RU" w:eastAsia="ru-RU"/>
        </w:rPr>
      </w:pPr>
    </w:p>
    <w:tbl>
      <w:tblPr>
        <w:tblW w:w="9220" w:type="dxa"/>
        <w:tblInd w:w="93" w:type="dxa"/>
        <w:tblLook w:val="04A0" w:firstRow="1" w:lastRow="0" w:firstColumn="1" w:lastColumn="0" w:noHBand="0" w:noVBand="1"/>
      </w:tblPr>
      <w:tblGrid>
        <w:gridCol w:w="5460"/>
        <w:gridCol w:w="1880"/>
        <w:gridCol w:w="1880"/>
      </w:tblGrid>
      <w:tr w:rsidR="00CD2887" w:rsidRPr="00052F2E" w14:paraId="2450103B" w14:textId="77777777" w:rsidTr="00503F7D">
        <w:trPr>
          <w:trHeight w:val="270"/>
        </w:trPr>
        <w:tc>
          <w:tcPr>
            <w:tcW w:w="5460" w:type="dxa"/>
            <w:tcBorders>
              <w:top w:val="single" w:sz="4" w:space="0" w:color="auto"/>
              <w:left w:val="nil"/>
              <w:bottom w:val="single" w:sz="8" w:space="0" w:color="auto"/>
              <w:right w:val="nil"/>
            </w:tcBorders>
            <w:shd w:val="clear" w:color="auto" w:fill="auto"/>
            <w:noWrap/>
            <w:vAlign w:val="bottom"/>
            <w:hideMark/>
          </w:tcPr>
          <w:p w14:paraId="4BB716ED" w14:textId="77777777" w:rsidR="00CD2887" w:rsidRPr="00052F2E" w:rsidRDefault="00CD2887" w:rsidP="00CD2887">
            <w:pPr>
              <w:overflowPunct/>
              <w:autoSpaceDE/>
              <w:autoSpaceDN/>
              <w:adjustRightInd/>
              <w:textAlignment w:val="auto"/>
              <w:rPr>
                <w:rFonts w:cs="Arial"/>
                <w:b/>
                <w:bCs/>
                <w:sz w:val="16"/>
                <w:szCs w:val="16"/>
                <w:lang w:val="ru-RU" w:eastAsia="ru-RU"/>
              </w:rPr>
            </w:pPr>
          </w:p>
          <w:p w14:paraId="49F76527" w14:textId="77777777" w:rsidR="00CD2887" w:rsidRPr="00052F2E" w:rsidRDefault="00CD2887" w:rsidP="00CD2887">
            <w:pPr>
              <w:overflowPunct/>
              <w:autoSpaceDE/>
              <w:autoSpaceDN/>
              <w:adjustRightInd/>
              <w:textAlignment w:val="auto"/>
              <w:rPr>
                <w:rFonts w:cs="Arial"/>
                <w:b/>
                <w:bCs/>
                <w:sz w:val="16"/>
                <w:szCs w:val="16"/>
                <w:lang w:val="ru-RU" w:eastAsia="ru-RU"/>
              </w:rPr>
            </w:pPr>
            <w:r w:rsidRPr="00052F2E">
              <w:rPr>
                <w:rFonts w:cs="Arial"/>
                <w:b/>
                <w:bCs/>
                <w:sz w:val="16"/>
                <w:szCs w:val="16"/>
                <w:lang w:val="ru-RU" w:eastAsia="ru-RU"/>
              </w:rPr>
              <w:t>Сроки, оставшиеся до полного погашения</w:t>
            </w:r>
          </w:p>
        </w:tc>
        <w:tc>
          <w:tcPr>
            <w:tcW w:w="1880" w:type="dxa"/>
            <w:tcBorders>
              <w:top w:val="single" w:sz="4" w:space="0" w:color="auto"/>
              <w:left w:val="nil"/>
              <w:bottom w:val="single" w:sz="8" w:space="0" w:color="auto"/>
              <w:right w:val="nil"/>
            </w:tcBorders>
            <w:vAlign w:val="bottom"/>
          </w:tcPr>
          <w:p w14:paraId="32F067F4" w14:textId="77777777" w:rsidR="00CD2887" w:rsidRPr="00052F2E" w:rsidRDefault="00CD2887" w:rsidP="00CD2887">
            <w:pPr>
              <w:overflowPunct/>
              <w:autoSpaceDE/>
              <w:autoSpaceDN/>
              <w:adjustRightInd/>
              <w:jc w:val="center"/>
              <w:textAlignment w:val="auto"/>
              <w:rPr>
                <w:rFonts w:cs="Arial"/>
                <w:b/>
                <w:bCs/>
                <w:sz w:val="16"/>
                <w:szCs w:val="16"/>
                <w:lang w:val="ru-RU" w:eastAsia="ru-RU"/>
              </w:rPr>
            </w:pPr>
            <w:r w:rsidRPr="00052F2E">
              <w:rPr>
                <w:rFonts w:cs="Arial"/>
                <w:b/>
                <w:sz w:val="16"/>
                <w:szCs w:val="16"/>
                <w:lang w:val="ru-RU" w:eastAsia="ru-RU"/>
              </w:rPr>
              <w:t>0</w:t>
            </w:r>
            <w:r>
              <w:rPr>
                <w:rFonts w:cs="Arial"/>
                <w:b/>
                <w:bCs/>
                <w:sz w:val="16"/>
                <w:szCs w:val="16"/>
                <w:lang w:val="ru-RU" w:eastAsia="ru-RU"/>
              </w:rPr>
              <w:t>1.01.2017</w:t>
            </w:r>
          </w:p>
        </w:tc>
        <w:tc>
          <w:tcPr>
            <w:tcW w:w="1880" w:type="dxa"/>
            <w:tcBorders>
              <w:top w:val="single" w:sz="4" w:space="0" w:color="auto"/>
              <w:left w:val="nil"/>
              <w:bottom w:val="single" w:sz="8" w:space="0" w:color="auto"/>
              <w:right w:val="nil"/>
            </w:tcBorders>
            <w:shd w:val="clear" w:color="auto" w:fill="auto"/>
            <w:noWrap/>
            <w:vAlign w:val="bottom"/>
            <w:hideMark/>
          </w:tcPr>
          <w:p w14:paraId="4BD0CCDD" w14:textId="77777777" w:rsidR="00CD2887" w:rsidRPr="00052F2E" w:rsidRDefault="00CD2887" w:rsidP="00CD2887">
            <w:pPr>
              <w:overflowPunct/>
              <w:autoSpaceDE/>
              <w:autoSpaceDN/>
              <w:adjustRightInd/>
              <w:jc w:val="center"/>
              <w:textAlignment w:val="auto"/>
              <w:rPr>
                <w:rFonts w:cs="Arial"/>
                <w:b/>
                <w:bCs/>
                <w:sz w:val="16"/>
                <w:szCs w:val="16"/>
                <w:lang w:val="ru-RU" w:eastAsia="ru-RU"/>
              </w:rPr>
            </w:pPr>
            <w:r w:rsidRPr="00052F2E">
              <w:rPr>
                <w:rFonts w:cs="Arial"/>
                <w:b/>
                <w:sz w:val="16"/>
                <w:szCs w:val="16"/>
                <w:lang w:val="ru-RU" w:eastAsia="ru-RU"/>
              </w:rPr>
              <w:t>0</w:t>
            </w:r>
            <w:r>
              <w:rPr>
                <w:rFonts w:cs="Arial"/>
                <w:b/>
                <w:bCs/>
                <w:sz w:val="16"/>
                <w:szCs w:val="16"/>
                <w:lang w:val="ru-RU" w:eastAsia="ru-RU"/>
              </w:rPr>
              <w:t>1.01.2016</w:t>
            </w:r>
          </w:p>
        </w:tc>
      </w:tr>
      <w:tr w:rsidR="00CD2887" w:rsidRPr="0094648E" w14:paraId="3921DDA3" w14:textId="77777777" w:rsidTr="00503F7D">
        <w:trPr>
          <w:trHeight w:val="255"/>
        </w:trPr>
        <w:tc>
          <w:tcPr>
            <w:tcW w:w="5460" w:type="dxa"/>
            <w:tcBorders>
              <w:top w:val="nil"/>
              <w:left w:val="nil"/>
              <w:bottom w:val="nil"/>
              <w:right w:val="nil"/>
            </w:tcBorders>
            <w:shd w:val="clear" w:color="auto" w:fill="auto"/>
            <w:noWrap/>
            <w:vAlign w:val="bottom"/>
            <w:hideMark/>
          </w:tcPr>
          <w:p w14:paraId="2E8B6806" w14:textId="77777777" w:rsidR="00CD2887" w:rsidRPr="00052F2E" w:rsidRDefault="00CD2887" w:rsidP="00CD2887">
            <w:pPr>
              <w:overflowPunct/>
              <w:autoSpaceDE/>
              <w:autoSpaceDN/>
              <w:adjustRightInd/>
              <w:textAlignment w:val="auto"/>
              <w:rPr>
                <w:rFonts w:cs="Arial"/>
                <w:sz w:val="16"/>
                <w:szCs w:val="16"/>
                <w:lang w:val="ru-RU" w:eastAsia="ru-RU"/>
              </w:rPr>
            </w:pPr>
            <w:r w:rsidRPr="00052F2E">
              <w:rPr>
                <w:rFonts w:cs="Arial"/>
                <w:sz w:val="16"/>
                <w:szCs w:val="16"/>
                <w:lang w:val="ru-RU" w:eastAsia="ru-RU"/>
              </w:rPr>
              <w:t>до 1 года</w:t>
            </w:r>
          </w:p>
        </w:tc>
        <w:tc>
          <w:tcPr>
            <w:tcW w:w="1880" w:type="dxa"/>
            <w:tcBorders>
              <w:top w:val="nil"/>
              <w:left w:val="nil"/>
              <w:bottom w:val="nil"/>
              <w:right w:val="nil"/>
            </w:tcBorders>
            <w:vAlign w:val="bottom"/>
          </w:tcPr>
          <w:p w14:paraId="352277AF" w14:textId="77777777" w:rsidR="00CD2887" w:rsidRPr="0094648E" w:rsidRDefault="00CD2887" w:rsidP="00CD2887">
            <w:pPr>
              <w:overflowPunct/>
              <w:autoSpaceDE/>
              <w:autoSpaceDN/>
              <w:adjustRightInd/>
              <w:jc w:val="center"/>
              <w:textAlignment w:val="auto"/>
              <w:rPr>
                <w:rFonts w:cs="Arial"/>
                <w:sz w:val="16"/>
                <w:szCs w:val="16"/>
                <w:lang w:val="ru-RU" w:eastAsia="ru-RU"/>
              </w:rPr>
            </w:pPr>
            <w:r>
              <w:rPr>
                <w:rFonts w:cs="Arial"/>
                <w:sz w:val="16"/>
                <w:szCs w:val="16"/>
                <w:lang w:val="ru-RU" w:eastAsia="ru-RU"/>
              </w:rPr>
              <w:t>3 458 934</w:t>
            </w:r>
          </w:p>
        </w:tc>
        <w:tc>
          <w:tcPr>
            <w:tcW w:w="1880" w:type="dxa"/>
            <w:tcBorders>
              <w:top w:val="nil"/>
              <w:left w:val="nil"/>
              <w:bottom w:val="nil"/>
              <w:right w:val="nil"/>
            </w:tcBorders>
            <w:shd w:val="clear" w:color="auto" w:fill="auto"/>
            <w:noWrap/>
            <w:vAlign w:val="bottom"/>
            <w:hideMark/>
          </w:tcPr>
          <w:p w14:paraId="065655AF" w14:textId="77777777" w:rsidR="00CD2887" w:rsidRPr="00C321EB" w:rsidRDefault="00CD2887" w:rsidP="00CD2887">
            <w:pPr>
              <w:overflowPunct/>
              <w:autoSpaceDE/>
              <w:autoSpaceDN/>
              <w:adjustRightInd/>
              <w:jc w:val="center"/>
              <w:textAlignment w:val="auto"/>
              <w:rPr>
                <w:rFonts w:cs="Arial"/>
                <w:sz w:val="16"/>
                <w:szCs w:val="16"/>
                <w:lang w:val="ru-RU" w:eastAsia="ru-RU"/>
              </w:rPr>
            </w:pPr>
            <w:r w:rsidRPr="00C321EB">
              <w:rPr>
                <w:rFonts w:cs="Arial"/>
                <w:sz w:val="16"/>
                <w:szCs w:val="16"/>
                <w:lang w:val="ru-RU" w:eastAsia="ru-RU"/>
              </w:rPr>
              <w:t>3 615 582</w:t>
            </w:r>
          </w:p>
        </w:tc>
      </w:tr>
      <w:tr w:rsidR="00CD2887" w:rsidRPr="0094648E" w14:paraId="41A3BF10" w14:textId="77777777" w:rsidTr="00503F7D">
        <w:trPr>
          <w:trHeight w:val="255"/>
        </w:trPr>
        <w:tc>
          <w:tcPr>
            <w:tcW w:w="5460" w:type="dxa"/>
            <w:tcBorders>
              <w:top w:val="nil"/>
              <w:left w:val="nil"/>
              <w:bottom w:val="nil"/>
              <w:right w:val="nil"/>
            </w:tcBorders>
            <w:shd w:val="clear" w:color="auto" w:fill="auto"/>
            <w:noWrap/>
            <w:vAlign w:val="bottom"/>
            <w:hideMark/>
          </w:tcPr>
          <w:p w14:paraId="63407F7E" w14:textId="77777777" w:rsidR="00CD2887" w:rsidRPr="00052F2E" w:rsidRDefault="00CD2887" w:rsidP="00CD2887">
            <w:pPr>
              <w:overflowPunct/>
              <w:autoSpaceDE/>
              <w:autoSpaceDN/>
              <w:adjustRightInd/>
              <w:textAlignment w:val="auto"/>
              <w:rPr>
                <w:rFonts w:cs="Arial"/>
                <w:sz w:val="16"/>
                <w:szCs w:val="16"/>
                <w:lang w:val="ru-RU" w:eastAsia="ru-RU"/>
              </w:rPr>
            </w:pPr>
            <w:r w:rsidRPr="00052F2E">
              <w:rPr>
                <w:rFonts w:cs="Arial"/>
                <w:sz w:val="16"/>
                <w:szCs w:val="16"/>
                <w:lang w:val="ru-RU" w:eastAsia="ru-RU"/>
              </w:rPr>
              <w:t>от 1 до 3-х лет</w:t>
            </w:r>
          </w:p>
        </w:tc>
        <w:tc>
          <w:tcPr>
            <w:tcW w:w="1880" w:type="dxa"/>
            <w:tcBorders>
              <w:top w:val="nil"/>
              <w:left w:val="nil"/>
              <w:bottom w:val="nil"/>
              <w:right w:val="nil"/>
            </w:tcBorders>
            <w:vAlign w:val="bottom"/>
          </w:tcPr>
          <w:p w14:paraId="3C67F757" w14:textId="77777777" w:rsidR="00CD2887" w:rsidRPr="0094648E" w:rsidRDefault="00CD2887" w:rsidP="00CD2887">
            <w:pPr>
              <w:overflowPunct/>
              <w:autoSpaceDE/>
              <w:autoSpaceDN/>
              <w:adjustRightInd/>
              <w:jc w:val="center"/>
              <w:textAlignment w:val="auto"/>
              <w:rPr>
                <w:rFonts w:cs="Arial"/>
                <w:sz w:val="16"/>
                <w:szCs w:val="16"/>
                <w:lang w:val="ru-RU" w:eastAsia="ru-RU"/>
              </w:rPr>
            </w:pPr>
            <w:r>
              <w:rPr>
                <w:rFonts w:cs="Arial"/>
                <w:sz w:val="16"/>
                <w:szCs w:val="16"/>
                <w:lang w:val="ru-RU" w:eastAsia="ru-RU"/>
              </w:rPr>
              <w:t>1 174 692</w:t>
            </w:r>
          </w:p>
        </w:tc>
        <w:tc>
          <w:tcPr>
            <w:tcW w:w="1880" w:type="dxa"/>
            <w:tcBorders>
              <w:top w:val="nil"/>
              <w:left w:val="nil"/>
              <w:bottom w:val="nil"/>
              <w:right w:val="nil"/>
            </w:tcBorders>
            <w:shd w:val="clear" w:color="auto" w:fill="auto"/>
            <w:noWrap/>
            <w:vAlign w:val="bottom"/>
            <w:hideMark/>
          </w:tcPr>
          <w:p w14:paraId="7B889407" w14:textId="77777777" w:rsidR="00CD2887" w:rsidRPr="00C321EB" w:rsidRDefault="00CD2887" w:rsidP="00CD2887">
            <w:pPr>
              <w:overflowPunct/>
              <w:autoSpaceDE/>
              <w:autoSpaceDN/>
              <w:adjustRightInd/>
              <w:jc w:val="center"/>
              <w:textAlignment w:val="auto"/>
              <w:rPr>
                <w:rFonts w:cs="Arial"/>
                <w:sz w:val="16"/>
                <w:szCs w:val="16"/>
                <w:lang w:val="ru-RU" w:eastAsia="ru-RU"/>
              </w:rPr>
            </w:pPr>
            <w:r w:rsidRPr="00C321EB">
              <w:rPr>
                <w:rFonts w:cs="Arial"/>
                <w:sz w:val="16"/>
                <w:szCs w:val="16"/>
                <w:lang w:val="ru-RU" w:eastAsia="ru-RU"/>
              </w:rPr>
              <w:t>1 788 491</w:t>
            </w:r>
          </w:p>
        </w:tc>
      </w:tr>
      <w:tr w:rsidR="00CD2887" w:rsidRPr="0094648E" w14:paraId="667458C0" w14:textId="77777777" w:rsidTr="00503F7D">
        <w:trPr>
          <w:trHeight w:val="255"/>
        </w:trPr>
        <w:tc>
          <w:tcPr>
            <w:tcW w:w="5460" w:type="dxa"/>
            <w:tcBorders>
              <w:top w:val="nil"/>
              <w:left w:val="nil"/>
              <w:bottom w:val="nil"/>
              <w:right w:val="nil"/>
            </w:tcBorders>
            <w:shd w:val="clear" w:color="auto" w:fill="auto"/>
            <w:noWrap/>
            <w:vAlign w:val="bottom"/>
            <w:hideMark/>
          </w:tcPr>
          <w:p w14:paraId="41E59FA8" w14:textId="77777777" w:rsidR="00CD2887" w:rsidRPr="00052F2E" w:rsidRDefault="00CD2887" w:rsidP="00CD2887">
            <w:pPr>
              <w:overflowPunct/>
              <w:autoSpaceDE/>
              <w:autoSpaceDN/>
              <w:adjustRightInd/>
              <w:textAlignment w:val="auto"/>
              <w:rPr>
                <w:rFonts w:cs="Arial"/>
                <w:sz w:val="16"/>
                <w:szCs w:val="16"/>
                <w:lang w:val="ru-RU" w:eastAsia="ru-RU"/>
              </w:rPr>
            </w:pPr>
            <w:r w:rsidRPr="00052F2E">
              <w:rPr>
                <w:rFonts w:cs="Arial"/>
                <w:sz w:val="16"/>
                <w:szCs w:val="16"/>
                <w:lang w:val="ru-RU" w:eastAsia="ru-RU"/>
              </w:rPr>
              <w:t>срок свыше 3-х</w:t>
            </w:r>
            <w:r>
              <w:rPr>
                <w:rFonts w:cs="Arial"/>
                <w:sz w:val="16"/>
                <w:szCs w:val="16"/>
                <w:lang w:val="ru-RU" w:eastAsia="ru-RU"/>
              </w:rPr>
              <w:t xml:space="preserve"> </w:t>
            </w:r>
            <w:r w:rsidRPr="00052F2E">
              <w:rPr>
                <w:rFonts w:cs="Arial"/>
                <w:sz w:val="16"/>
                <w:szCs w:val="16"/>
                <w:lang w:val="ru-RU" w:eastAsia="ru-RU"/>
              </w:rPr>
              <w:t>лет</w:t>
            </w:r>
          </w:p>
        </w:tc>
        <w:tc>
          <w:tcPr>
            <w:tcW w:w="1880" w:type="dxa"/>
            <w:tcBorders>
              <w:top w:val="nil"/>
              <w:left w:val="nil"/>
              <w:bottom w:val="nil"/>
              <w:right w:val="nil"/>
            </w:tcBorders>
            <w:vAlign w:val="bottom"/>
          </w:tcPr>
          <w:p w14:paraId="212AB784" w14:textId="77777777" w:rsidR="00CD2887" w:rsidRPr="0094648E" w:rsidRDefault="00CD2887" w:rsidP="00CD2887">
            <w:pPr>
              <w:overflowPunct/>
              <w:autoSpaceDE/>
              <w:autoSpaceDN/>
              <w:adjustRightInd/>
              <w:jc w:val="center"/>
              <w:textAlignment w:val="auto"/>
              <w:rPr>
                <w:rFonts w:cs="Arial"/>
                <w:sz w:val="16"/>
                <w:szCs w:val="16"/>
                <w:lang w:val="ru-RU" w:eastAsia="ru-RU"/>
              </w:rPr>
            </w:pPr>
            <w:r>
              <w:rPr>
                <w:rFonts w:cs="Arial"/>
                <w:sz w:val="16"/>
                <w:szCs w:val="16"/>
                <w:lang w:val="ru-RU" w:eastAsia="ru-RU"/>
              </w:rPr>
              <w:t>138 745</w:t>
            </w:r>
          </w:p>
        </w:tc>
        <w:tc>
          <w:tcPr>
            <w:tcW w:w="1880" w:type="dxa"/>
            <w:tcBorders>
              <w:top w:val="nil"/>
              <w:left w:val="nil"/>
              <w:bottom w:val="nil"/>
              <w:right w:val="nil"/>
            </w:tcBorders>
            <w:shd w:val="clear" w:color="auto" w:fill="auto"/>
            <w:noWrap/>
            <w:vAlign w:val="bottom"/>
            <w:hideMark/>
          </w:tcPr>
          <w:p w14:paraId="7ECF015D" w14:textId="77777777" w:rsidR="00CD2887" w:rsidRPr="00C321EB" w:rsidRDefault="00CD2887" w:rsidP="00CD2887">
            <w:pPr>
              <w:overflowPunct/>
              <w:autoSpaceDE/>
              <w:autoSpaceDN/>
              <w:adjustRightInd/>
              <w:jc w:val="center"/>
              <w:textAlignment w:val="auto"/>
              <w:rPr>
                <w:rFonts w:cs="Arial"/>
                <w:sz w:val="16"/>
                <w:szCs w:val="16"/>
                <w:lang w:val="ru-RU" w:eastAsia="ru-RU"/>
              </w:rPr>
            </w:pPr>
            <w:r w:rsidRPr="00C321EB">
              <w:rPr>
                <w:rFonts w:cs="Arial"/>
                <w:sz w:val="16"/>
                <w:szCs w:val="16"/>
                <w:lang w:val="ru-RU" w:eastAsia="ru-RU"/>
              </w:rPr>
              <w:t>188 077</w:t>
            </w:r>
          </w:p>
        </w:tc>
      </w:tr>
      <w:tr w:rsidR="00CD2887" w:rsidRPr="0094648E" w14:paraId="7705092E" w14:textId="77777777" w:rsidTr="00503F7D">
        <w:trPr>
          <w:trHeight w:val="255"/>
        </w:trPr>
        <w:tc>
          <w:tcPr>
            <w:tcW w:w="5460" w:type="dxa"/>
            <w:tcBorders>
              <w:top w:val="nil"/>
              <w:left w:val="nil"/>
              <w:bottom w:val="nil"/>
              <w:right w:val="nil"/>
            </w:tcBorders>
            <w:shd w:val="clear" w:color="auto" w:fill="auto"/>
            <w:noWrap/>
            <w:vAlign w:val="bottom"/>
            <w:hideMark/>
          </w:tcPr>
          <w:p w14:paraId="187DA348" w14:textId="77777777" w:rsidR="00CD2887" w:rsidRPr="00052F2E" w:rsidRDefault="00CD2887" w:rsidP="00CD2887">
            <w:pPr>
              <w:overflowPunct/>
              <w:autoSpaceDE/>
              <w:autoSpaceDN/>
              <w:adjustRightInd/>
              <w:textAlignment w:val="auto"/>
              <w:rPr>
                <w:rFonts w:cs="Arial"/>
                <w:sz w:val="16"/>
                <w:szCs w:val="16"/>
                <w:lang w:val="ru-RU" w:eastAsia="ru-RU"/>
              </w:rPr>
            </w:pPr>
            <w:r w:rsidRPr="00052F2E">
              <w:rPr>
                <w:rFonts w:cs="Arial"/>
                <w:sz w:val="16"/>
                <w:szCs w:val="16"/>
                <w:lang w:val="ru-RU" w:eastAsia="ru-RU"/>
              </w:rPr>
              <w:t>просроченные</w:t>
            </w:r>
          </w:p>
        </w:tc>
        <w:tc>
          <w:tcPr>
            <w:tcW w:w="1880" w:type="dxa"/>
            <w:tcBorders>
              <w:top w:val="nil"/>
              <w:left w:val="nil"/>
              <w:bottom w:val="nil"/>
              <w:right w:val="nil"/>
            </w:tcBorders>
            <w:vAlign w:val="bottom"/>
          </w:tcPr>
          <w:p w14:paraId="26EDB95B" w14:textId="77777777" w:rsidR="00CD2887" w:rsidRPr="0094648E" w:rsidRDefault="00CD2887" w:rsidP="00CD2887">
            <w:pPr>
              <w:overflowPunct/>
              <w:autoSpaceDE/>
              <w:autoSpaceDN/>
              <w:adjustRightInd/>
              <w:jc w:val="center"/>
              <w:textAlignment w:val="auto"/>
              <w:rPr>
                <w:rFonts w:cs="Arial"/>
                <w:sz w:val="16"/>
                <w:szCs w:val="16"/>
                <w:lang w:val="ru-RU" w:eastAsia="ru-RU"/>
              </w:rPr>
            </w:pPr>
            <w:r>
              <w:rPr>
                <w:rFonts w:cs="Arial"/>
                <w:sz w:val="16"/>
                <w:szCs w:val="16"/>
                <w:lang w:val="ru-RU" w:eastAsia="ru-RU"/>
              </w:rPr>
              <w:t>17 575</w:t>
            </w:r>
          </w:p>
        </w:tc>
        <w:tc>
          <w:tcPr>
            <w:tcW w:w="1880" w:type="dxa"/>
            <w:tcBorders>
              <w:top w:val="nil"/>
              <w:left w:val="nil"/>
              <w:bottom w:val="nil"/>
              <w:right w:val="nil"/>
            </w:tcBorders>
            <w:shd w:val="clear" w:color="auto" w:fill="auto"/>
            <w:noWrap/>
            <w:vAlign w:val="bottom"/>
            <w:hideMark/>
          </w:tcPr>
          <w:p w14:paraId="08EC9461" w14:textId="77777777" w:rsidR="00CD2887" w:rsidRPr="00C321EB" w:rsidRDefault="00CD2887" w:rsidP="00CD2887">
            <w:pPr>
              <w:overflowPunct/>
              <w:autoSpaceDE/>
              <w:autoSpaceDN/>
              <w:adjustRightInd/>
              <w:jc w:val="center"/>
              <w:textAlignment w:val="auto"/>
              <w:rPr>
                <w:rFonts w:cs="Arial"/>
                <w:sz w:val="16"/>
                <w:szCs w:val="16"/>
                <w:lang w:val="ru-RU" w:eastAsia="ru-RU"/>
              </w:rPr>
            </w:pPr>
            <w:r w:rsidRPr="00C321EB">
              <w:rPr>
                <w:rFonts w:cs="Arial"/>
                <w:sz w:val="16"/>
                <w:szCs w:val="16"/>
                <w:lang w:val="ru-RU" w:eastAsia="ru-RU"/>
              </w:rPr>
              <w:t>35 991</w:t>
            </w:r>
          </w:p>
        </w:tc>
      </w:tr>
      <w:tr w:rsidR="00CD2887" w:rsidRPr="0094648E" w14:paraId="4458FFB0" w14:textId="77777777" w:rsidTr="00503F7D">
        <w:trPr>
          <w:trHeight w:val="270"/>
        </w:trPr>
        <w:tc>
          <w:tcPr>
            <w:tcW w:w="5460" w:type="dxa"/>
            <w:tcBorders>
              <w:top w:val="nil"/>
              <w:left w:val="nil"/>
              <w:bottom w:val="single" w:sz="4" w:space="0" w:color="auto"/>
              <w:right w:val="nil"/>
            </w:tcBorders>
            <w:shd w:val="clear" w:color="auto" w:fill="auto"/>
            <w:noWrap/>
            <w:vAlign w:val="bottom"/>
            <w:hideMark/>
          </w:tcPr>
          <w:p w14:paraId="173E0F8B" w14:textId="77777777" w:rsidR="00CD2887" w:rsidRPr="00052F2E" w:rsidRDefault="00CD2887" w:rsidP="00CD2887">
            <w:pPr>
              <w:overflowPunct/>
              <w:autoSpaceDE/>
              <w:autoSpaceDN/>
              <w:adjustRightInd/>
              <w:textAlignment w:val="auto"/>
              <w:rPr>
                <w:rFonts w:cs="Arial"/>
                <w:sz w:val="16"/>
                <w:szCs w:val="16"/>
                <w:lang w:val="ru-RU" w:eastAsia="ru-RU"/>
              </w:rPr>
            </w:pPr>
            <w:r w:rsidRPr="00052F2E">
              <w:rPr>
                <w:rFonts w:cs="Arial"/>
                <w:sz w:val="16"/>
                <w:szCs w:val="16"/>
                <w:lang w:val="ru-RU" w:eastAsia="ru-RU"/>
              </w:rPr>
              <w:t>до востребования</w:t>
            </w:r>
          </w:p>
        </w:tc>
        <w:tc>
          <w:tcPr>
            <w:tcW w:w="1880" w:type="dxa"/>
            <w:tcBorders>
              <w:top w:val="nil"/>
              <w:left w:val="nil"/>
              <w:bottom w:val="single" w:sz="4" w:space="0" w:color="auto"/>
              <w:right w:val="nil"/>
            </w:tcBorders>
            <w:vAlign w:val="bottom"/>
          </w:tcPr>
          <w:p w14:paraId="42E6F547" w14:textId="77777777" w:rsidR="00CD2887" w:rsidRPr="0094648E" w:rsidRDefault="00CD2887" w:rsidP="00CD2887">
            <w:pPr>
              <w:overflowPunct/>
              <w:autoSpaceDE/>
              <w:autoSpaceDN/>
              <w:adjustRightInd/>
              <w:jc w:val="center"/>
              <w:textAlignment w:val="auto"/>
              <w:rPr>
                <w:rFonts w:cs="Arial"/>
                <w:sz w:val="16"/>
                <w:szCs w:val="16"/>
                <w:lang w:val="ru-RU" w:eastAsia="ru-RU"/>
              </w:rPr>
            </w:pPr>
            <w:r>
              <w:rPr>
                <w:rFonts w:cs="Arial"/>
                <w:sz w:val="16"/>
                <w:szCs w:val="16"/>
                <w:lang w:val="ru-RU" w:eastAsia="ru-RU"/>
              </w:rPr>
              <w:t>60 376</w:t>
            </w:r>
          </w:p>
        </w:tc>
        <w:tc>
          <w:tcPr>
            <w:tcW w:w="1880" w:type="dxa"/>
            <w:tcBorders>
              <w:top w:val="nil"/>
              <w:left w:val="nil"/>
              <w:bottom w:val="single" w:sz="4" w:space="0" w:color="auto"/>
              <w:right w:val="nil"/>
            </w:tcBorders>
            <w:shd w:val="clear" w:color="auto" w:fill="auto"/>
            <w:noWrap/>
            <w:vAlign w:val="bottom"/>
            <w:hideMark/>
          </w:tcPr>
          <w:p w14:paraId="315C7DF5" w14:textId="77777777" w:rsidR="00CD2887" w:rsidRPr="00C321EB" w:rsidRDefault="00CD2887" w:rsidP="00CD2887">
            <w:pPr>
              <w:overflowPunct/>
              <w:autoSpaceDE/>
              <w:autoSpaceDN/>
              <w:adjustRightInd/>
              <w:jc w:val="center"/>
              <w:textAlignment w:val="auto"/>
              <w:rPr>
                <w:rFonts w:cs="Arial"/>
                <w:sz w:val="16"/>
                <w:szCs w:val="16"/>
                <w:lang w:val="ru-RU" w:eastAsia="ru-RU"/>
              </w:rPr>
            </w:pPr>
            <w:r w:rsidRPr="00C321EB">
              <w:rPr>
                <w:rFonts w:cs="Arial"/>
                <w:sz w:val="16"/>
                <w:szCs w:val="16"/>
                <w:lang w:val="ru-RU" w:eastAsia="ru-RU"/>
              </w:rPr>
              <w:t>51 593</w:t>
            </w:r>
          </w:p>
        </w:tc>
      </w:tr>
      <w:tr w:rsidR="00CD2887" w:rsidRPr="00EF4B55" w14:paraId="257FCED3" w14:textId="77777777" w:rsidTr="00503F7D">
        <w:trPr>
          <w:trHeight w:val="285"/>
        </w:trPr>
        <w:tc>
          <w:tcPr>
            <w:tcW w:w="5460" w:type="dxa"/>
            <w:tcBorders>
              <w:top w:val="single" w:sz="4" w:space="0" w:color="auto"/>
              <w:left w:val="nil"/>
              <w:bottom w:val="double" w:sz="4" w:space="0" w:color="auto"/>
              <w:right w:val="nil"/>
            </w:tcBorders>
            <w:shd w:val="clear" w:color="auto" w:fill="auto"/>
            <w:noWrap/>
            <w:vAlign w:val="bottom"/>
            <w:hideMark/>
          </w:tcPr>
          <w:p w14:paraId="2555DB0E" w14:textId="77777777" w:rsidR="00CD2887" w:rsidRPr="00052F2E" w:rsidRDefault="00CD2887" w:rsidP="00CD2887">
            <w:pPr>
              <w:overflowPunct/>
              <w:autoSpaceDE/>
              <w:autoSpaceDN/>
              <w:adjustRightInd/>
              <w:textAlignment w:val="auto"/>
              <w:rPr>
                <w:rFonts w:cs="Arial"/>
                <w:b/>
                <w:bCs/>
                <w:sz w:val="16"/>
                <w:szCs w:val="16"/>
                <w:lang w:val="ru-RU" w:eastAsia="ru-RU"/>
              </w:rPr>
            </w:pPr>
            <w:r w:rsidRPr="00052F2E">
              <w:rPr>
                <w:rFonts w:cs="Arial"/>
                <w:b/>
                <w:bCs/>
                <w:sz w:val="16"/>
                <w:szCs w:val="16"/>
                <w:lang w:val="ru-RU" w:eastAsia="ru-RU"/>
              </w:rPr>
              <w:t>Итого по кредитам</w:t>
            </w:r>
          </w:p>
        </w:tc>
        <w:tc>
          <w:tcPr>
            <w:tcW w:w="1880" w:type="dxa"/>
            <w:tcBorders>
              <w:top w:val="single" w:sz="4" w:space="0" w:color="auto"/>
              <w:left w:val="nil"/>
              <w:bottom w:val="double" w:sz="4" w:space="0" w:color="auto"/>
              <w:right w:val="nil"/>
            </w:tcBorders>
            <w:vAlign w:val="bottom"/>
          </w:tcPr>
          <w:p w14:paraId="69C172F0" w14:textId="77777777" w:rsidR="00CD2887" w:rsidRPr="00EF4B55" w:rsidRDefault="00CD2887" w:rsidP="00CD2887">
            <w:pPr>
              <w:overflowPunct/>
              <w:autoSpaceDE/>
              <w:autoSpaceDN/>
              <w:adjustRightInd/>
              <w:jc w:val="center"/>
              <w:textAlignment w:val="auto"/>
              <w:rPr>
                <w:rFonts w:cs="Arial"/>
                <w:b/>
                <w:bCs/>
                <w:sz w:val="16"/>
                <w:szCs w:val="16"/>
                <w:highlight w:val="yellow"/>
                <w:lang w:val="ru-RU" w:eastAsia="ru-RU"/>
              </w:rPr>
            </w:pPr>
            <w:r w:rsidRPr="00DA76D3">
              <w:rPr>
                <w:rFonts w:cs="Arial"/>
                <w:b/>
                <w:bCs/>
                <w:sz w:val="16"/>
                <w:szCs w:val="16"/>
                <w:lang w:val="ru-RU" w:eastAsia="ru-RU"/>
              </w:rPr>
              <w:t>4</w:t>
            </w:r>
            <w:r>
              <w:rPr>
                <w:rFonts w:cs="Arial"/>
                <w:b/>
                <w:bCs/>
                <w:sz w:val="16"/>
                <w:szCs w:val="16"/>
                <w:lang w:val="ru-RU" w:eastAsia="ru-RU"/>
              </w:rPr>
              <w:t> 850 322</w:t>
            </w:r>
          </w:p>
        </w:tc>
        <w:tc>
          <w:tcPr>
            <w:tcW w:w="1880" w:type="dxa"/>
            <w:tcBorders>
              <w:top w:val="single" w:sz="4" w:space="0" w:color="auto"/>
              <w:left w:val="nil"/>
              <w:bottom w:val="double" w:sz="4" w:space="0" w:color="auto"/>
              <w:right w:val="nil"/>
            </w:tcBorders>
            <w:shd w:val="clear" w:color="auto" w:fill="auto"/>
            <w:noWrap/>
            <w:vAlign w:val="bottom"/>
            <w:hideMark/>
          </w:tcPr>
          <w:p w14:paraId="3D634CA3" w14:textId="77777777" w:rsidR="00CD2887" w:rsidRPr="00C321EB" w:rsidRDefault="00CD2887" w:rsidP="00CD2887">
            <w:pPr>
              <w:overflowPunct/>
              <w:autoSpaceDE/>
              <w:autoSpaceDN/>
              <w:adjustRightInd/>
              <w:jc w:val="center"/>
              <w:textAlignment w:val="auto"/>
              <w:rPr>
                <w:rFonts w:cs="Arial"/>
                <w:b/>
                <w:bCs/>
                <w:sz w:val="16"/>
                <w:szCs w:val="16"/>
                <w:lang w:val="ru-RU" w:eastAsia="ru-RU"/>
              </w:rPr>
            </w:pPr>
            <w:r w:rsidRPr="00C321EB">
              <w:rPr>
                <w:rFonts w:cs="Arial"/>
                <w:b/>
                <w:bCs/>
                <w:sz w:val="16"/>
                <w:szCs w:val="16"/>
                <w:lang w:val="ru-RU" w:eastAsia="ru-RU"/>
              </w:rPr>
              <w:t>5 679 734</w:t>
            </w:r>
          </w:p>
        </w:tc>
      </w:tr>
    </w:tbl>
    <w:p w14:paraId="332E44AD" w14:textId="77777777" w:rsidR="00A363AB" w:rsidRPr="009E769D" w:rsidRDefault="00A363AB" w:rsidP="00A363AB">
      <w:pPr>
        <w:overflowPunct/>
        <w:autoSpaceDE/>
        <w:autoSpaceDN/>
        <w:adjustRightInd/>
        <w:jc w:val="both"/>
        <w:textAlignment w:val="auto"/>
        <w:rPr>
          <w:rFonts w:cs="Arial"/>
          <w:b/>
          <w:sz w:val="20"/>
          <w:szCs w:val="20"/>
          <w:lang w:val="ru-RU" w:eastAsia="ru-RU"/>
        </w:rPr>
      </w:pPr>
    </w:p>
    <w:p w14:paraId="110D7A64" w14:textId="77777777" w:rsidR="00A363AB" w:rsidRPr="009E769D" w:rsidRDefault="00A363AB" w:rsidP="00A363AB">
      <w:pPr>
        <w:overflowPunct/>
        <w:autoSpaceDE/>
        <w:autoSpaceDN/>
        <w:adjustRightInd/>
        <w:jc w:val="both"/>
        <w:textAlignment w:val="auto"/>
        <w:rPr>
          <w:rFonts w:cs="Arial"/>
          <w:b/>
          <w:sz w:val="20"/>
          <w:szCs w:val="20"/>
          <w:lang w:val="ru-RU" w:eastAsia="ru-RU"/>
        </w:rPr>
      </w:pPr>
      <w:r w:rsidRPr="009E769D">
        <w:rPr>
          <w:rFonts w:cs="Arial"/>
          <w:b/>
          <w:sz w:val="20"/>
          <w:szCs w:val="20"/>
          <w:lang w:val="ru-RU" w:eastAsia="ru-RU"/>
        </w:rPr>
        <w:t>Структура ссудной задолженности по географическим зонам:</w:t>
      </w:r>
    </w:p>
    <w:p w14:paraId="4D1D0420" w14:textId="77777777" w:rsidR="00A363AB" w:rsidRPr="006149A9" w:rsidRDefault="00A363AB" w:rsidP="00A363AB">
      <w:pPr>
        <w:overflowPunct/>
        <w:autoSpaceDE/>
        <w:autoSpaceDN/>
        <w:adjustRightInd/>
        <w:jc w:val="both"/>
        <w:textAlignment w:val="auto"/>
        <w:rPr>
          <w:rFonts w:cs="Arial"/>
          <w:b/>
          <w:sz w:val="20"/>
          <w:szCs w:val="20"/>
          <w:highlight w:val="yellow"/>
          <w:lang w:val="ru-RU" w:eastAsia="ru-RU"/>
        </w:rPr>
      </w:pPr>
    </w:p>
    <w:tbl>
      <w:tblPr>
        <w:tblW w:w="9220" w:type="dxa"/>
        <w:tblInd w:w="93" w:type="dxa"/>
        <w:tblLook w:val="04A0" w:firstRow="1" w:lastRow="0" w:firstColumn="1" w:lastColumn="0" w:noHBand="0" w:noVBand="1"/>
      </w:tblPr>
      <w:tblGrid>
        <w:gridCol w:w="5460"/>
        <w:gridCol w:w="1880"/>
        <w:gridCol w:w="1880"/>
      </w:tblGrid>
      <w:tr w:rsidR="009E769D" w:rsidRPr="00052F2E" w14:paraId="5AF002D0" w14:textId="77777777" w:rsidTr="00503F7D">
        <w:trPr>
          <w:trHeight w:val="270"/>
        </w:trPr>
        <w:tc>
          <w:tcPr>
            <w:tcW w:w="5460" w:type="dxa"/>
            <w:tcBorders>
              <w:top w:val="single" w:sz="4" w:space="0" w:color="auto"/>
              <w:left w:val="nil"/>
              <w:bottom w:val="single" w:sz="8" w:space="0" w:color="auto"/>
              <w:right w:val="nil"/>
            </w:tcBorders>
            <w:shd w:val="clear" w:color="auto" w:fill="auto"/>
            <w:noWrap/>
            <w:vAlign w:val="bottom"/>
            <w:hideMark/>
          </w:tcPr>
          <w:p w14:paraId="6D34297F" w14:textId="77777777" w:rsidR="009E769D" w:rsidRPr="00052F2E" w:rsidRDefault="009E769D" w:rsidP="009E769D">
            <w:pPr>
              <w:overflowPunct/>
              <w:autoSpaceDE/>
              <w:autoSpaceDN/>
              <w:adjustRightInd/>
              <w:textAlignment w:val="auto"/>
              <w:rPr>
                <w:rFonts w:cs="Arial"/>
                <w:b/>
                <w:bCs/>
                <w:sz w:val="16"/>
                <w:szCs w:val="16"/>
                <w:lang w:val="ru-RU" w:eastAsia="ru-RU"/>
              </w:rPr>
            </w:pPr>
          </w:p>
          <w:p w14:paraId="0528E03B" w14:textId="77777777" w:rsidR="009E769D" w:rsidRPr="00052F2E" w:rsidRDefault="009E769D" w:rsidP="009E769D">
            <w:pPr>
              <w:overflowPunct/>
              <w:autoSpaceDE/>
              <w:autoSpaceDN/>
              <w:adjustRightInd/>
              <w:textAlignment w:val="auto"/>
              <w:rPr>
                <w:rFonts w:cs="Arial"/>
                <w:b/>
                <w:bCs/>
                <w:sz w:val="16"/>
                <w:szCs w:val="16"/>
                <w:lang w:val="ru-RU" w:eastAsia="ru-RU"/>
              </w:rPr>
            </w:pPr>
            <w:r w:rsidRPr="00052F2E">
              <w:rPr>
                <w:rFonts w:cs="Arial"/>
                <w:b/>
                <w:bCs/>
                <w:sz w:val="16"/>
                <w:szCs w:val="16"/>
                <w:lang w:val="ru-RU" w:eastAsia="ru-RU"/>
              </w:rPr>
              <w:t>По географическим зонам</w:t>
            </w:r>
          </w:p>
        </w:tc>
        <w:tc>
          <w:tcPr>
            <w:tcW w:w="1880" w:type="dxa"/>
            <w:tcBorders>
              <w:top w:val="single" w:sz="4" w:space="0" w:color="auto"/>
              <w:left w:val="nil"/>
              <w:bottom w:val="single" w:sz="8" w:space="0" w:color="auto"/>
              <w:right w:val="nil"/>
            </w:tcBorders>
            <w:vAlign w:val="bottom"/>
          </w:tcPr>
          <w:p w14:paraId="0C2EEAEA" w14:textId="77777777" w:rsidR="009E769D" w:rsidRPr="00052F2E" w:rsidRDefault="009E769D" w:rsidP="009E769D">
            <w:pPr>
              <w:overflowPunct/>
              <w:autoSpaceDE/>
              <w:autoSpaceDN/>
              <w:adjustRightInd/>
              <w:jc w:val="center"/>
              <w:textAlignment w:val="auto"/>
              <w:rPr>
                <w:rFonts w:cs="Arial"/>
                <w:b/>
                <w:bCs/>
                <w:sz w:val="16"/>
                <w:szCs w:val="16"/>
                <w:lang w:val="ru-RU" w:eastAsia="ru-RU"/>
              </w:rPr>
            </w:pPr>
            <w:r w:rsidRPr="00052F2E">
              <w:rPr>
                <w:rFonts w:cs="Arial"/>
                <w:b/>
                <w:sz w:val="16"/>
                <w:szCs w:val="16"/>
                <w:lang w:val="ru-RU" w:eastAsia="ru-RU"/>
              </w:rPr>
              <w:t>0</w:t>
            </w:r>
            <w:r>
              <w:rPr>
                <w:rFonts w:cs="Arial"/>
                <w:b/>
                <w:bCs/>
                <w:sz w:val="16"/>
                <w:szCs w:val="16"/>
                <w:lang w:val="ru-RU" w:eastAsia="ru-RU"/>
              </w:rPr>
              <w:t>1.01.2017</w:t>
            </w:r>
          </w:p>
        </w:tc>
        <w:tc>
          <w:tcPr>
            <w:tcW w:w="1880" w:type="dxa"/>
            <w:tcBorders>
              <w:top w:val="single" w:sz="4" w:space="0" w:color="auto"/>
              <w:left w:val="nil"/>
              <w:bottom w:val="single" w:sz="8" w:space="0" w:color="auto"/>
              <w:right w:val="nil"/>
            </w:tcBorders>
            <w:shd w:val="clear" w:color="auto" w:fill="auto"/>
            <w:noWrap/>
            <w:vAlign w:val="bottom"/>
            <w:hideMark/>
          </w:tcPr>
          <w:p w14:paraId="7EF6BE50" w14:textId="77777777" w:rsidR="009E769D" w:rsidRPr="00052F2E" w:rsidRDefault="009E769D" w:rsidP="009E769D">
            <w:pPr>
              <w:overflowPunct/>
              <w:autoSpaceDE/>
              <w:autoSpaceDN/>
              <w:adjustRightInd/>
              <w:jc w:val="center"/>
              <w:textAlignment w:val="auto"/>
              <w:rPr>
                <w:rFonts w:cs="Arial"/>
                <w:b/>
                <w:bCs/>
                <w:sz w:val="16"/>
                <w:szCs w:val="16"/>
                <w:lang w:val="ru-RU" w:eastAsia="ru-RU"/>
              </w:rPr>
            </w:pPr>
            <w:r w:rsidRPr="00052F2E">
              <w:rPr>
                <w:rFonts w:cs="Arial"/>
                <w:b/>
                <w:sz w:val="16"/>
                <w:szCs w:val="16"/>
                <w:lang w:val="ru-RU" w:eastAsia="ru-RU"/>
              </w:rPr>
              <w:t>0</w:t>
            </w:r>
            <w:r>
              <w:rPr>
                <w:rFonts w:cs="Arial"/>
                <w:b/>
                <w:bCs/>
                <w:sz w:val="16"/>
                <w:szCs w:val="16"/>
                <w:lang w:val="ru-RU" w:eastAsia="ru-RU"/>
              </w:rPr>
              <w:t>1.01.2016</w:t>
            </w:r>
          </w:p>
        </w:tc>
      </w:tr>
      <w:tr w:rsidR="009E769D" w:rsidRPr="00001C22" w14:paraId="359E9934" w14:textId="77777777" w:rsidTr="00503F7D">
        <w:trPr>
          <w:trHeight w:val="255"/>
        </w:trPr>
        <w:tc>
          <w:tcPr>
            <w:tcW w:w="5460" w:type="dxa"/>
            <w:tcBorders>
              <w:top w:val="nil"/>
              <w:left w:val="nil"/>
              <w:bottom w:val="nil"/>
              <w:right w:val="nil"/>
            </w:tcBorders>
            <w:shd w:val="clear" w:color="auto" w:fill="auto"/>
            <w:noWrap/>
            <w:vAlign w:val="bottom"/>
            <w:hideMark/>
          </w:tcPr>
          <w:p w14:paraId="44A8DA3A" w14:textId="77777777" w:rsidR="009E769D" w:rsidRPr="00052F2E" w:rsidRDefault="009E769D" w:rsidP="009E769D">
            <w:pPr>
              <w:overflowPunct/>
              <w:autoSpaceDE/>
              <w:autoSpaceDN/>
              <w:adjustRightInd/>
              <w:textAlignment w:val="auto"/>
              <w:rPr>
                <w:rFonts w:cs="Arial"/>
                <w:sz w:val="16"/>
                <w:szCs w:val="16"/>
                <w:lang w:val="ru-RU" w:eastAsia="ru-RU"/>
              </w:rPr>
            </w:pPr>
            <w:r w:rsidRPr="00052F2E">
              <w:rPr>
                <w:rFonts w:cs="Arial"/>
                <w:sz w:val="16"/>
                <w:szCs w:val="16"/>
                <w:lang w:val="ru-RU" w:eastAsia="ru-RU"/>
              </w:rPr>
              <w:t>Украина</w:t>
            </w:r>
          </w:p>
        </w:tc>
        <w:tc>
          <w:tcPr>
            <w:tcW w:w="1880" w:type="dxa"/>
            <w:tcBorders>
              <w:top w:val="nil"/>
              <w:left w:val="nil"/>
              <w:bottom w:val="nil"/>
              <w:right w:val="nil"/>
            </w:tcBorders>
            <w:vAlign w:val="bottom"/>
          </w:tcPr>
          <w:p w14:paraId="1CC8B5CB" w14:textId="77777777" w:rsidR="009E769D" w:rsidRPr="00001C22" w:rsidRDefault="009E769D" w:rsidP="009E769D">
            <w:pPr>
              <w:overflowPunct/>
              <w:autoSpaceDE/>
              <w:autoSpaceDN/>
              <w:adjustRightInd/>
              <w:jc w:val="center"/>
              <w:textAlignment w:val="auto"/>
              <w:rPr>
                <w:rFonts w:cs="Arial"/>
                <w:sz w:val="16"/>
                <w:szCs w:val="16"/>
                <w:lang w:val="ru-RU" w:eastAsia="ru-RU"/>
              </w:rPr>
            </w:pPr>
            <w:r>
              <w:rPr>
                <w:rFonts w:cs="Arial"/>
                <w:sz w:val="16"/>
                <w:szCs w:val="16"/>
                <w:lang w:val="ru-RU" w:eastAsia="ru-RU"/>
              </w:rPr>
              <w:t>236</w:t>
            </w:r>
          </w:p>
        </w:tc>
        <w:tc>
          <w:tcPr>
            <w:tcW w:w="1880" w:type="dxa"/>
            <w:tcBorders>
              <w:top w:val="nil"/>
              <w:left w:val="nil"/>
              <w:bottom w:val="nil"/>
              <w:right w:val="nil"/>
            </w:tcBorders>
            <w:shd w:val="clear" w:color="auto" w:fill="auto"/>
            <w:noWrap/>
            <w:vAlign w:val="bottom"/>
            <w:hideMark/>
          </w:tcPr>
          <w:p w14:paraId="5AF2F49A" w14:textId="77777777" w:rsidR="009E769D" w:rsidRPr="00052F2E" w:rsidRDefault="009E769D" w:rsidP="009E769D">
            <w:pPr>
              <w:overflowPunct/>
              <w:autoSpaceDE/>
              <w:autoSpaceDN/>
              <w:adjustRightInd/>
              <w:jc w:val="center"/>
              <w:textAlignment w:val="auto"/>
              <w:rPr>
                <w:rFonts w:cs="Arial"/>
                <w:sz w:val="16"/>
                <w:szCs w:val="16"/>
                <w:lang w:val="ru-RU" w:eastAsia="ru-RU"/>
              </w:rPr>
            </w:pPr>
            <w:r>
              <w:rPr>
                <w:rFonts w:cs="Arial"/>
                <w:sz w:val="16"/>
                <w:szCs w:val="16"/>
                <w:lang w:val="ru-RU" w:eastAsia="ru-RU"/>
              </w:rPr>
              <w:t>152</w:t>
            </w:r>
          </w:p>
        </w:tc>
      </w:tr>
      <w:tr w:rsidR="009E769D" w:rsidRPr="00001C22" w14:paraId="3F1D60F1" w14:textId="77777777" w:rsidTr="00503F7D">
        <w:trPr>
          <w:trHeight w:val="255"/>
        </w:trPr>
        <w:tc>
          <w:tcPr>
            <w:tcW w:w="5460" w:type="dxa"/>
            <w:tcBorders>
              <w:top w:val="nil"/>
              <w:left w:val="nil"/>
              <w:bottom w:val="nil"/>
              <w:right w:val="nil"/>
            </w:tcBorders>
            <w:shd w:val="clear" w:color="auto" w:fill="auto"/>
            <w:noWrap/>
            <w:vAlign w:val="bottom"/>
            <w:hideMark/>
          </w:tcPr>
          <w:p w14:paraId="3C7DEEE3" w14:textId="77777777" w:rsidR="009E769D" w:rsidRPr="00052F2E" w:rsidRDefault="009E769D" w:rsidP="009E769D">
            <w:pPr>
              <w:overflowPunct/>
              <w:autoSpaceDE/>
              <w:autoSpaceDN/>
              <w:adjustRightInd/>
              <w:textAlignment w:val="auto"/>
              <w:rPr>
                <w:rFonts w:cs="Arial"/>
                <w:sz w:val="16"/>
                <w:szCs w:val="16"/>
                <w:lang w:val="ru-RU" w:eastAsia="ru-RU"/>
              </w:rPr>
            </w:pPr>
            <w:r>
              <w:rPr>
                <w:rFonts w:cs="Arial"/>
                <w:sz w:val="16"/>
                <w:szCs w:val="16"/>
                <w:lang w:val="ru-RU" w:eastAsia="ru-RU"/>
              </w:rPr>
              <w:t>Молдова</w:t>
            </w:r>
          </w:p>
        </w:tc>
        <w:tc>
          <w:tcPr>
            <w:tcW w:w="1880" w:type="dxa"/>
            <w:tcBorders>
              <w:top w:val="nil"/>
              <w:left w:val="nil"/>
              <w:bottom w:val="nil"/>
              <w:right w:val="nil"/>
            </w:tcBorders>
            <w:vAlign w:val="bottom"/>
          </w:tcPr>
          <w:p w14:paraId="46424CE3" w14:textId="77777777" w:rsidR="009E769D" w:rsidRPr="00001C22" w:rsidRDefault="009E769D" w:rsidP="009E769D">
            <w:pPr>
              <w:overflowPunct/>
              <w:autoSpaceDE/>
              <w:autoSpaceDN/>
              <w:adjustRightInd/>
              <w:jc w:val="center"/>
              <w:textAlignment w:val="auto"/>
              <w:rPr>
                <w:rFonts w:cs="Arial"/>
                <w:sz w:val="16"/>
                <w:szCs w:val="16"/>
                <w:lang w:val="ru-RU" w:eastAsia="ru-RU"/>
              </w:rPr>
            </w:pPr>
            <w:r>
              <w:rPr>
                <w:rFonts w:cs="Arial"/>
                <w:sz w:val="16"/>
                <w:szCs w:val="16"/>
                <w:lang w:val="ru-RU" w:eastAsia="ru-RU"/>
              </w:rPr>
              <w:t>-</w:t>
            </w:r>
          </w:p>
        </w:tc>
        <w:tc>
          <w:tcPr>
            <w:tcW w:w="1880" w:type="dxa"/>
            <w:tcBorders>
              <w:top w:val="nil"/>
              <w:left w:val="nil"/>
              <w:bottom w:val="nil"/>
              <w:right w:val="nil"/>
            </w:tcBorders>
            <w:shd w:val="clear" w:color="auto" w:fill="auto"/>
            <w:noWrap/>
            <w:vAlign w:val="bottom"/>
            <w:hideMark/>
          </w:tcPr>
          <w:p w14:paraId="788C72CF" w14:textId="77777777" w:rsidR="009E769D" w:rsidRPr="000A2294" w:rsidRDefault="009E769D" w:rsidP="009E769D">
            <w:pPr>
              <w:overflowPunct/>
              <w:autoSpaceDE/>
              <w:autoSpaceDN/>
              <w:adjustRightInd/>
              <w:jc w:val="center"/>
              <w:textAlignment w:val="auto"/>
              <w:rPr>
                <w:rFonts w:cs="Arial"/>
                <w:sz w:val="16"/>
                <w:szCs w:val="16"/>
                <w:highlight w:val="yellow"/>
                <w:lang w:val="ru-RU" w:eastAsia="ru-RU"/>
              </w:rPr>
            </w:pPr>
            <w:r>
              <w:rPr>
                <w:rFonts w:cs="Arial"/>
                <w:sz w:val="16"/>
                <w:szCs w:val="16"/>
                <w:lang w:val="ru-RU" w:eastAsia="ru-RU"/>
              </w:rPr>
              <w:t>36</w:t>
            </w:r>
          </w:p>
        </w:tc>
      </w:tr>
      <w:tr w:rsidR="009E769D" w:rsidRPr="00001C22" w14:paraId="4EE4F4FA" w14:textId="77777777" w:rsidTr="00503F7D">
        <w:trPr>
          <w:trHeight w:val="255"/>
        </w:trPr>
        <w:tc>
          <w:tcPr>
            <w:tcW w:w="5460" w:type="dxa"/>
            <w:tcBorders>
              <w:top w:val="nil"/>
              <w:left w:val="nil"/>
              <w:bottom w:val="nil"/>
              <w:right w:val="nil"/>
            </w:tcBorders>
            <w:shd w:val="clear" w:color="auto" w:fill="auto"/>
            <w:noWrap/>
            <w:vAlign w:val="bottom"/>
            <w:hideMark/>
          </w:tcPr>
          <w:p w14:paraId="651CCD33" w14:textId="77777777" w:rsidR="009E769D" w:rsidRPr="00052F2E" w:rsidRDefault="009E769D" w:rsidP="009E769D">
            <w:pPr>
              <w:overflowPunct/>
              <w:autoSpaceDE/>
              <w:autoSpaceDN/>
              <w:adjustRightInd/>
              <w:textAlignment w:val="auto"/>
              <w:rPr>
                <w:rFonts w:cs="Arial"/>
                <w:sz w:val="16"/>
                <w:szCs w:val="16"/>
                <w:lang w:val="ru-RU" w:eastAsia="ru-RU"/>
              </w:rPr>
            </w:pPr>
            <w:r w:rsidRPr="00052F2E">
              <w:rPr>
                <w:rFonts w:cs="Arial"/>
                <w:sz w:val="16"/>
                <w:szCs w:val="16"/>
                <w:lang w:val="ru-RU" w:eastAsia="ru-RU"/>
              </w:rPr>
              <w:t>Австрия</w:t>
            </w:r>
          </w:p>
        </w:tc>
        <w:tc>
          <w:tcPr>
            <w:tcW w:w="1880" w:type="dxa"/>
            <w:tcBorders>
              <w:top w:val="nil"/>
              <w:left w:val="nil"/>
              <w:bottom w:val="nil"/>
              <w:right w:val="nil"/>
            </w:tcBorders>
            <w:vAlign w:val="bottom"/>
          </w:tcPr>
          <w:p w14:paraId="1CF8FA97" w14:textId="77777777" w:rsidR="009E769D" w:rsidRPr="00001C22" w:rsidRDefault="009E769D" w:rsidP="009E769D">
            <w:pPr>
              <w:overflowPunct/>
              <w:autoSpaceDE/>
              <w:autoSpaceDN/>
              <w:adjustRightInd/>
              <w:jc w:val="center"/>
              <w:textAlignment w:val="auto"/>
              <w:rPr>
                <w:rFonts w:cs="Arial"/>
                <w:sz w:val="16"/>
                <w:szCs w:val="16"/>
                <w:lang w:val="ru-RU" w:eastAsia="ru-RU"/>
              </w:rPr>
            </w:pPr>
            <w:r>
              <w:rPr>
                <w:rFonts w:cs="Arial"/>
                <w:sz w:val="16"/>
                <w:szCs w:val="16"/>
                <w:lang w:val="ru-RU" w:eastAsia="ru-RU"/>
              </w:rPr>
              <w:t>-</w:t>
            </w:r>
          </w:p>
        </w:tc>
        <w:tc>
          <w:tcPr>
            <w:tcW w:w="1880" w:type="dxa"/>
            <w:tcBorders>
              <w:top w:val="nil"/>
              <w:left w:val="nil"/>
              <w:bottom w:val="nil"/>
              <w:right w:val="nil"/>
            </w:tcBorders>
            <w:shd w:val="clear" w:color="auto" w:fill="auto"/>
            <w:noWrap/>
            <w:vAlign w:val="bottom"/>
            <w:hideMark/>
          </w:tcPr>
          <w:p w14:paraId="16B23D43" w14:textId="77777777" w:rsidR="009E769D" w:rsidRPr="000A2294" w:rsidRDefault="009E769D" w:rsidP="009E769D">
            <w:pPr>
              <w:overflowPunct/>
              <w:autoSpaceDE/>
              <w:autoSpaceDN/>
              <w:adjustRightInd/>
              <w:jc w:val="center"/>
              <w:textAlignment w:val="auto"/>
              <w:rPr>
                <w:rFonts w:cs="Arial"/>
                <w:sz w:val="16"/>
                <w:szCs w:val="16"/>
                <w:highlight w:val="yellow"/>
                <w:lang w:val="ru-RU" w:eastAsia="ru-RU"/>
              </w:rPr>
            </w:pPr>
            <w:r>
              <w:rPr>
                <w:rFonts w:cs="Arial"/>
                <w:sz w:val="16"/>
                <w:szCs w:val="16"/>
                <w:lang w:val="ru-RU" w:eastAsia="ru-RU"/>
              </w:rPr>
              <w:t>411</w:t>
            </w:r>
          </w:p>
        </w:tc>
      </w:tr>
      <w:tr w:rsidR="009E769D" w:rsidRPr="00001C22" w14:paraId="6171D724" w14:textId="77777777" w:rsidTr="00503F7D">
        <w:trPr>
          <w:trHeight w:val="255"/>
        </w:trPr>
        <w:tc>
          <w:tcPr>
            <w:tcW w:w="5460" w:type="dxa"/>
            <w:tcBorders>
              <w:top w:val="nil"/>
              <w:left w:val="nil"/>
              <w:bottom w:val="nil"/>
              <w:right w:val="nil"/>
            </w:tcBorders>
            <w:shd w:val="clear" w:color="auto" w:fill="auto"/>
            <w:noWrap/>
            <w:vAlign w:val="bottom"/>
          </w:tcPr>
          <w:p w14:paraId="4096F928" w14:textId="77777777" w:rsidR="009E769D" w:rsidRPr="00052F2E" w:rsidRDefault="009E769D" w:rsidP="009E769D">
            <w:pPr>
              <w:overflowPunct/>
              <w:autoSpaceDE/>
              <w:autoSpaceDN/>
              <w:adjustRightInd/>
              <w:textAlignment w:val="auto"/>
              <w:rPr>
                <w:rFonts w:cs="Arial"/>
                <w:sz w:val="16"/>
                <w:szCs w:val="16"/>
                <w:lang w:val="ru-RU" w:eastAsia="ru-RU"/>
              </w:rPr>
            </w:pPr>
            <w:r w:rsidRPr="00DC2CC6">
              <w:rPr>
                <w:rFonts w:cs="Arial"/>
                <w:sz w:val="16"/>
                <w:szCs w:val="16"/>
                <w:lang w:val="ru-RU" w:eastAsia="ru-RU"/>
              </w:rPr>
              <w:t>Великобритания</w:t>
            </w:r>
          </w:p>
        </w:tc>
        <w:tc>
          <w:tcPr>
            <w:tcW w:w="1880" w:type="dxa"/>
            <w:tcBorders>
              <w:top w:val="nil"/>
              <w:left w:val="nil"/>
              <w:bottom w:val="nil"/>
              <w:right w:val="nil"/>
            </w:tcBorders>
            <w:vAlign w:val="bottom"/>
          </w:tcPr>
          <w:p w14:paraId="7AE1414E" w14:textId="77777777" w:rsidR="009E769D" w:rsidRPr="00001C22" w:rsidRDefault="009E769D" w:rsidP="009E769D">
            <w:pPr>
              <w:overflowPunct/>
              <w:autoSpaceDE/>
              <w:autoSpaceDN/>
              <w:adjustRightInd/>
              <w:jc w:val="center"/>
              <w:textAlignment w:val="auto"/>
              <w:rPr>
                <w:rFonts w:cs="Arial"/>
                <w:sz w:val="16"/>
                <w:szCs w:val="16"/>
                <w:lang w:val="ru-RU" w:eastAsia="ru-RU"/>
              </w:rPr>
            </w:pPr>
            <w:r>
              <w:rPr>
                <w:rFonts w:cs="Arial"/>
                <w:sz w:val="16"/>
                <w:szCs w:val="16"/>
                <w:lang w:val="ru-RU" w:eastAsia="ru-RU"/>
              </w:rPr>
              <w:t>50 490</w:t>
            </w:r>
          </w:p>
        </w:tc>
        <w:tc>
          <w:tcPr>
            <w:tcW w:w="1880" w:type="dxa"/>
            <w:tcBorders>
              <w:top w:val="nil"/>
              <w:left w:val="nil"/>
              <w:bottom w:val="nil"/>
              <w:right w:val="nil"/>
            </w:tcBorders>
            <w:shd w:val="clear" w:color="auto" w:fill="auto"/>
            <w:noWrap/>
            <w:vAlign w:val="bottom"/>
          </w:tcPr>
          <w:p w14:paraId="2E933C02" w14:textId="77777777" w:rsidR="009E769D" w:rsidRPr="000A2294" w:rsidRDefault="009E769D" w:rsidP="009E769D">
            <w:pPr>
              <w:overflowPunct/>
              <w:autoSpaceDE/>
              <w:autoSpaceDN/>
              <w:adjustRightInd/>
              <w:jc w:val="center"/>
              <w:textAlignment w:val="auto"/>
              <w:rPr>
                <w:rFonts w:cs="Arial"/>
                <w:sz w:val="16"/>
                <w:szCs w:val="16"/>
                <w:highlight w:val="yellow"/>
                <w:lang w:val="ru-RU" w:eastAsia="ru-RU"/>
              </w:rPr>
            </w:pPr>
            <w:r w:rsidRPr="00001C22">
              <w:rPr>
                <w:rFonts w:cs="Arial"/>
                <w:sz w:val="16"/>
                <w:szCs w:val="16"/>
                <w:lang w:val="ru-RU" w:eastAsia="ru-RU"/>
              </w:rPr>
              <w:t>-</w:t>
            </w:r>
          </w:p>
        </w:tc>
      </w:tr>
      <w:tr w:rsidR="009E769D" w:rsidRPr="00001C22" w14:paraId="3F9FC506" w14:textId="77777777" w:rsidTr="00503F7D">
        <w:trPr>
          <w:trHeight w:val="255"/>
        </w:trPr>
        <w:tc>
          <w:tcPr>
            <w:tcW w:w="5460" w:type="dxa"/>
            <w:tcBorders>
              <w:top w:val="nil"/>
              <w:left w:val="nil"/>
              <w:bottom w:val="nil"/>
              <w:right w:val="nil"/>
            </w:tcBorders>
            <w:shd w:val="clear" w:color="auto" w:fill="auto"/>
            <w:noWrap/>
            <w:vAlign w:val="bottom"/>
            <w:hideMark/>
          </w:tcPr>
          <w:p w14:paraId="675765AE" w14:textId="77777777" w:rsidR="009E769D" w:rsidRPr="00052F2E" w:rsidRDefault="009E769D" w:rsidP="009E769D">
            <w:pPr>
              <w:overflowPunct/>
              <w:autoSpaceDE/>
              <w:autoSpaceDN/>
              <w:adjustRightInd/>
              <w:textAlignment w:val="auto"/>
              <w:rPr>
                <w:rFonts w:cs="Arial"/>
                <w:b/>
                <w:bCs/>
                <w:sz w:val="16"/>
                <w:szCs w:val="16"/>
                <w:lang w:val="ru-RU" w:eastAsia="ru-RU"/>
              </w:rPr>
            </w:pPr>
            <w:r w:rsidRPr="00052F2E">
              <w:rPr>
                <w:rFonts w:cs="Arial"/>
                <w:b/>
                <w:bCs/>
                <w:sz w:val="16"/>
                <w:szCs w:val="16"/>
                <w:lang w:val="ru-RU" w:eastAsia="ru-RU"/>
              </w:rPr>
              <w:t>Всего кредиты, предоставленные клиентам - нерезидентам</w:t>
            </w:r>
          </w:p>
        </w:tc>
        <w:tc>
          <w:tcPr>
            <w:tcW w:w="1880" w:type="dxa"/>
            <w:tcBorders>
              <w:top w:val="nil"/>
              <w:left w:val="nil"/>
              <w:bottom w:val="nil"/>
              <w:right w:val="nil"/>
            </w:tcBorders>
            <w:vAlign w:val="bottom"/>
          </w:tcPr>
          <w:p w14:paraId="1EE4A9BE" w14:textId="77777777" w:rsidR="009E769D" w:rsidRPr="00001C22" w:rsidRDefault="009E769D" w:rsidP="009E769D">
            <w:pPr>
              <w:overflowPunct/>
              <w:autoSpaceDE/>
              <w:autoSpaceDN/>
              <w:adjustRightInd/>
              <w:jc w:val="center"/>
              <w:textAlignment w:val="auto"/>
              <w:rPr>
                <w:rFonts w:cs="Arial"/>
                <w:b/>
                <w:bCs/>
                <w:sz w:val="16"/>
                <w:szCs w:val="16"/>
                <w:lang w:val="ru-RU" w:eastAsia="ru-RU"/>
              </w:rPr>
            </w:pPr>
            <w:r>
              <w:rPr>
                <w:rFonts w:cs="Arial"/>
                <w:b/>
                <w:bCs/>
                <w:sz w:val="16"/>
                <w:szCs w:val="16"/>
                <w:lang w:val="ru-RU" w:eastAsia="ru-RU"/>
              </w:rPr>
              <w:t>50 726</w:t>
            </w:r>
          </w:p>
        </w:tc>
        <w:tc>
          <w:tcPr>
            <w:tcW w:w="1880" w:type="dxa"/>
            <w:tcBorders>
              <w:top w:val="nil"/>
              <w:left w:val="nil"/>
              <w:bottom w:val="nil"/>
              <w:right w:val="nil"/>
            </w:tcBorders>
            <w:shd w:val="clear" w:color="auto" w:fill="auto"/>
            <w:noWrap/>
            <w:vAlign w:val="bottom"/>
            <w:hideMark/>
          </w:tcPr>
          <w:p w14:paraId="45509638" w14:textId="77777777" w:rsidR="009E769D" w:rsidRPr="000A2294" w:rsidRDefault="009E769D" w:rsidP="009E769D">
            <w:pPr>
              <w:overflowPunct/>
              <w:autoSpaceDE/>
              <w:autoSpaceDN/>
              <w:adjustRightInd/>
              <w:jc w:val="center"/>
              <w:textAlignment w:val="auto"/>
              <w:rPr>
                <w:rFonts w:cs="Arial"/>
                <w:b/>
                <w:bCs/>
                <w:sz w:val="16"/>
                <w:szCs w:val="16"/>
                <w:highlight w:val="yellow"/>
                <w:lang w:val="ru-RU" w:eastAsia="ru-RU"/>
              </w:rPr>
            </w:pPr>
            <w:r>
              <w:rPr>
                <w:rFonts w:cs="Arial"/>
                <w:b/>
                <w:bCs/>
                <w:sz w:val="16"/>
                <w:szCs w:val="16"/>
                <w:lang w:val="ru-RU" w:eastAsia="ru-RU"/>
              </w:rPr>
              <w:t>599</w:t>
            </w:r>
          </w:p>
        </w:tc>
      </w:tr>
      <w:tr w:rsidR="009E769D" w:rsidRPr="00EF4B55" w14:paraId="69F9FF7B" w14:textId="77777777" w:rsidTr="00503F7D">
        <w:trPr>
          <w:trHeight w:val="270"/>
        </w:trPr>
        <w:tc>
          <w:tcPr>
            <w:tcW w:w="5460" w:type="dxa"/>
            <w:tcBorders>
              <w:top w:val="nil"/>
              <w:left w:val="nil"/>
              <w:bottom w:val="single" w:sz="4" w:space="0" w:color="auto"/>
              <w:right w:val="nil"/>
            </w:tcBorders>
            <w:shd w:val="clear" w:color="auto" w:fill="auto"/>
            <w:noWrap/>
            <w:vAlign w:val="bottom"/>
            <w:hideMark/>
          </w:tcPr>
          <w:p w14:paraId="6F56597C" w14:textId="77777777" w:rsidR="009E769D" w:rsidRPr="00052F2E" w:rsidRDefault="009E769D" w:rsidP="009E769D">
            <w:pPr>
              <w:overflowPunct/>
              <w:autoSpaceDE/>
              <w:autoSpaceDN/>
              <w:adjustRightInd/>
              <w:textAlignment w:val="auto"/>
              <w:rPr>
                <w:rFonts w:cs="Arial"/>
                <w:sz w:val="16"/>
                <w:szCs w:val="16"/>
                <w:lang w:val="ru-RU" w:eastAsia="ru-RU"/>
              </w:rPr>
            </w:pPr>
            <w:r w:rsidRPr="00052F2E">
              <w:rPr>
                <w:rFonts w:cs="Arial"/>
                <w:sz w:val="16"/>
                <w:szCs w:val="16"/>
                <w:lang w:val="ru-RU" w:eastAsia="ru-RU"/>
              </w:rPr>
              <w:t>Россия</w:t>
            </w:r>
          </w:p>
        </w:tc>
        <w:tc>
          <w:tcPr>
            <w:tcW w:w="1880" w:type="dxa"/>
            <w:tcBorders>
              <w:top w:val="nil"/>
              <w:left w:val="nil"/>
              <w:bottom w:val="single" w:sz="4" w:space="0" w:color="auto"/>
              <w:right w:val="nil"/>
            </w:tcBorders>
            <w:vAlign w:val="bottom"/>
          </w:tcPr>
          <w:p w14:paraId="5EB3CFDF" w14:textId="77777777" w:rsidR="009E769D" w:rsidRPr="00EF4B55" w:rsidRDefault="009E769D" w:rsidP="009E769D">
            <w:pPr>
              <w:overflowPunct/>
              <w:autoSpaceDE/>
              <w:autoSpaceDN/>
              <w:adjustRightInd/>
              <w:jc w:val="center"/>
              <w:textAlignment w:val="auto"/>
              <w:rPr>
                <w:rFonts w:cs="Arial"/>
                <w:sz w:val="16"/>
                <w:szCs w:val="16"/>
                <w:highlight w:val="yellow"/>
                <w:lang w:val="ru-RU" w:eastAsia="ru-RU"/>
              </w:rPr>
            </w:pPr>
            <w:r>
              <w:rPr>
                <w:rFonts w:cs="Arial"/>
                <w:sz w:val="16"/>
                <w:szCs w:val="16"/>
                <w:lang w:val="ru-RU" w:eastAsia="ru-RU"/>
              </w:rPr>
              <w:t>4 799 596</w:t>
            </w:r>
          </w:p>
        </w:tc>
        <w:tc>
          <w:tcPr>
            <w:tcW w:w="1880" w:type="dxa"/>
            <w:tcBorders>
              <w:top w:val="nil"/>
              <w:left w:val="nil"/>
              <w:bottom w:val="single" w:sz="4" w:space="0" w:color="auto"/>
              <w:right w:val="nil"/>
            </w:tcBorders>
            <w:shd w:val="clear" w:color="auto" w:fill="auto"/>
            <w:noWrap/>
            <w:vAlign w:val="bottom"/>
            <w:hideMark/>
          </w:tcPr>
          <w:p w14:paraId="333A9885" w14:textId="77777777" w:rsidR="009E769D" w:rsidRPr="000A2294" w:rsidRDefault="009E769D" w:rsidP="009E769D">
            <w:pPr>
              <w:overflowPunct/>
              <w:autoSpaceDE/>
              <w:autoSpaceDN/>
              <w:adjustRightInd/>
              <w:jc w:val="center"/>
              <w:textAlignment w:val="auto"/>
              <w:rPr>
                <w:rFonts w:cs="Arial"/>
                <w:sz w:val="16"/>
                <w:szCs w:val="16"/>
                <w:highlight w:val="yellow"/>
                <w:lang w:val="ru-RU" w:eastAsia="ru-RU"/>
              </w:rPr>
            </w:pPr>
            <w:r>
              <w:rPr>
                <w:rFonts w:cs="Arial"/>
                <w:sz w:val="16"/>
                <w:szCs w:val="16"/>
                <w:lang w:val="ru-RU" w:eastAsia="ru-RU"/>
              </w:rPr>
              <w:t>5 679 135</w:t>
            </w:r>
          </w:p>
        </w:tc>
      </w:tr>
      <w:tr w:rsidR="009E769D" w:rsidRPr="00EF4B55" w14:paraId="58D6F508" w14:textId="77777777" w:rsidTr="00503F7D">
        <w:trPr>
          <w:trHeight w:val="285"/>
        </w:trPr>
        <w:tc>
          <w:tcPr>
            <w:tcW w:w="5460" w:type="dxa"/>
            <w:tcBorders>
              <w:top w:val="single" w:sz="4" w:space="0" w:color="auto"/>
              <w:left w:val="nil"/>
              <w:bottom w:val="double" w:sz="4" w:space="0" w:color="auto"/>
              <w:right w:val="nil"/>
            </w:tcBorders>
            <w:shd w:val="clear" w:color="auto" w:fill="auto"/>
            <w:noWrap/>
            <w:vAlign w:val="bottom"/>
            <w:hideMark/>
          </w:tcPr>
          <w:p w14:paraId="36CAF15E" w14:textId="77777777" w:rsidR="009E769D" w:rsidRPr="00052F2E" w:rsidRDefault="009E769D" w:rsidP="009E769D">
            <w:pPr>
              <w:overflowPunct/>
              <w:autoSpaceDE/>
              <w:autoSpaceDN/>
              <w:adjustRightInd/>
              <w:textAlignment w:val="auto"/>
              <w:rPr>
                <w:rFonts w:cs="Arial"/>
                <w:b/>
                <w:bCs/>
                <w:sz w:val="16"/>
                <w:szCs w:val="16"/>
                <w:lang w:val="ru-RU" w:eastAsia="ru-RU"/>
              </w:rPr>
            </w:pPr>
            <w:r w:rsidRPr="00052F2E">
              <w:rPr>
                <w:rFonts w:cs="Arial"/>
                <w:b/>
                <w:bCs/>
                <w:sz w:val="16"/>
                <w:szCs w:val="16"/>
                <w:lang w:val="ru-RU" w:eastAsia="ru-RU"/>
              </w:rPr>
              <w:t>Итого по кредитам</w:t>
            </w:r>
          </w:p>
        </w:tc>
        <w:tc>
          <w:tcPr>
            <w:tcW w:w="1880" w:type="dxa"/>
            <w:tcBorders>
              <w:top w:val="single" w:sz="4" w:space="0" w:color="auto"/>
              <w:left w:val="nil"/>
              <w:bottom w:val="double" w:sz="4" w:space="0" w:color="auto"/>
              <w:right w:val="nil"/>
            </w:tcBorders>
            <w:vAlign w:val="bottom"/>
          </w:tcPr>
          <w:p w14:paraId="229A7B44" w14:textId="77777777" w:rsidR="009E769D" w:rsidRPr="00EF4B55" w:rsidRDefault="009E769D" w:rsidP="009E769D">
            <w:pPr>
              <w:overflowPunct/>
              <w:autoSpaceDE/>
              <w:autoSpaceDN/>
              <w:adjustRightInd/>
              <w:jc w:val="center"/>
              <w:textAlignment w:val="auto"/>
              <w:rPr>
                <w:rFonts w:cs="Arial"/>
                <w:b/>
                <w:bCs/>
                <w:sz w:val="16"/>
                <w:szCs w:val="16"/>
                <w:highlight w:val="yellow"/>
                <w:lang w:val="ru-RU" w:eastAsia="ru-RU"/>
              </w:rPr>
            </w:pPr>
            <w:r>
              <w:rPr>
                <w:rFonts w:cs="Arial"/>
                <w:b/>
                <w:bCs/>
                <w:sz w:val="16"/>
                <w:szCs w:val="16"/>
                <w:lang w:val="ru-RU" w:eastAsia="ru-RU"/>
              </w:rPr>
              <w:t>4 850 322</w:t>
            </w:r>
          </w:p>
        </w:tc>
        <w:tc>
          <w:tcPr>
            <w:tcW w:w="1880" w:type="dxa"/>
            <w:tcBorders>
              <w:top w:val="single" w:sz="4" w:space="0" w:color="auto"/>
              <w:left w:val="nil"/>
              <w:bottom w:val="double" w:sz="4" w:space="0" w:color="auto"/>
              <w:right w:val="nil"/>
            </w:tcBorders>
            <w:shd w:val="clear" w:color="auto" w:fill="auto"/>
            <w:noWrap/>
            <w:vAlign w:val="bottom"/>
            <w:hideMark/>
          </w:tcPr>
          <w:p w14:paraId="1B77AA8F" w14:textId="77777777" w:rsidR="009E769D" w:rsidRPr="00052F2E" w:rsidRDefault="009E769D" w:rsidP="009E769D">
            <w:pPr>
              <w:overflowPunct/>
              <w:autoSpaceDE/>
              <w:autoSpaceDN/>
              <w:adjustRightInd/>
              <w:jc w:val="center"/>
              <w:textAlignment w:val="auto"/>
              <w:rPr>
                <w:rFonts w:cs="Arial"/>
                <w:b/>
                <w:bCs/>
                <w:sz w:val="16"/>
                <w:szCs w:val="16"/>
                <w:lang w:val="ru-RU" w:eastAsia="ru-RU"/>
              </w:rPr>
            </w:pPr>
            <w:r w:rsidRPr="00494870">
              <w:rPr>
                <w:rFonts w:cs="Arial"/>
                <w:b/>
                <w:bCs/>
                <w:sz w:val="16"/>
                <w:szCs w:val="16"/>
                <w:lang w:val="ru-RU" w:eastAsia="ru-RU"/>
              </w:rPr>
              <w:t>5 679 734</w:t>
            </w:r>
          </w:p>
        </w:tc>
      </w:tr>
    </w:tbl>
    <w:p w14:paraId="49831FE1" w14:textId="77777777" w:rsidR="00970300" w:rsidRPr="00923134" w:rsidRDefault="00B007D2" w:rsidP="00AD5225">
      <w:pPr>
        <w:pStyle w:val="2normal"/>
        <w:jc w:val="both"/>
        <w:rPr>
          <w:rFonts w:cs="Arial"/>
          <w:b/>
          <w:sz w:val="20"/>
          <w:szCs w:val="20"/>
          <w:lang w:val="ru-RU"/>
        </w:rPr>
      </w:pPr>
      <w:r>
        <w:rPr>
          <w:rFonts w:cs="Arial"/>
          <w:b/>
          <w:sz w:val="20"/>
          <w:szCs w:val="20"/>
          <w:lang w:val="ru-RU"/>
        </w:rPr>
        <w:lastRenderedPageBreak/>
        <w:t>5.1.5</w:t>
      </w:r>
      <w:r w:rsidR="00296D88">
        <w:rPr>
          <w:rFonts w:cs="Arial"/>
          <w:b/>
          <w:sz w:val="20"/>
          <w:szCs w:val="20"/>
          <w:lang w:val="ru-RU"/>
        </w:rPr>
        <w:t>.</w:t>
      </w:r>
      <w:r>
        <w:rPr>
          <w:rFonts w:cs="Arial"/>
          <w:b/>
          <w:sz w:val="20"/>
          <w:szCs w:val="20"/>
          <w:lang w:val="ru-RU"/>
        </w:rPr>
        <w:t xml:space="preserve"> </w:t>
      </w:r>
      <w:r w:rsidR="00EF4BEC" w:rsidRPr="00923134">
        <w:rPr>
          <w:rFonts w:cs="Arial"/>
          <w:b/>
          <w:sz w:val="20"/>
          <w:szCs w:val="20"/>
          <w:lang w:val="ru-RU"/>
        </w:rPr>
        <w:t>Объем и структура финансовых вложений в долговые и долевые ценные бумаги, имеющиеся для продажи</w:t>
      </w:r>
    </w:p>
    <w:p w14:paraId="466ACAC3" w14:textId="77777777" w:rsidR="00EF4BEC" w:rsidRPr="006149A9" w:rsidRDefault="00EF4BEC" w:rsidP="00AD5225">
      <w:pPr>
        <w:pStyle w:val="2normal"/>
        <w:jc w:val="both"/>
        <w:rPr>
          <w:rFonts w:cs="Arial"/>
          <w:sz w:val="20"/>
          <w:szCs w:val="20"/>
          <w:highlight w:val="yellow"/>
          <w:lang w:val="ru-RU"/>
        </w:rPr>
      </w:pPr>
      <w:r w:rsidRPr="00923134">
        <w:rPr>
          <w:rFonts w:cs="Arial"/>
          <w:sz w:val="20"/>
          <w:szCs w:val="20"/>
          <w:lang w:val="ru-RU"/>
        </w:rPr>
        <w:t>Финансовые вложения в долговые и долевые ценные бумаги для продажи отсутствуют.</w:t>
      </w:r>
    </w:p>
    <w:p w14:paraId="09F17462" w14:textId="77777777" w:rsidR="00925DDA" w:rsidRPr="00923134" w:rsidRDefault="00925DDA" w:rsidP="00AD5225">
      <w:pPr>
        <w:pStyle w:val="2normal"/>
        <w:jc w:val="both"/>
        <w:rPr>
          <w:rFonts w:cs="Arial"/>
          <w:b/>
          <w:sz w:val="20"/>
          <w:szCs w:val="20"/>
          <w:lang w:val="ru-RU"/>
        </w:rPr>
      </w:pPr>
    </w:p>
    <w:p w14:paraId="0F0A8967" w14:textId="77777777" w:rsidR="00970300" w:rsidRDefault="00B007D2" w:rsidP="00AD5225">
      <w:pPr>
        <w:pStyle w:val="2normal"/>
        <w:jc w:val="both"/>
        <w:rPr>
          <w:rFonts w:cs="Arial"/>
          <w:b/>
          <w:sz w:val="20"/>
          <w:szCs w:val="20"/>
          <w:lang w:val="ru-RU"/>
        </w:rPr>
      </w:pPr>
      <w:r>
        <w:rPr>
          <w:rFonts w:cs="Arial"/>
          <w:b/>
          <w:sz w:val="20"/>
          <w:szCs w:val="20"/>
          <w:lang w:val="ru-RU"/>
        </w:rPr>
        <w:t>5.1.6</w:t>
      </w:r>
      <w:r w:rsidR="00296D88">
        <w:rPr>
          <w:rFonts w:cs="Arial"/>
          <w:b/>
          <w:sz w:val="20"/>
          <w:szCs w:val="20"/>
          <w:lang w:val="ru-RU"/>
        </w:rPr>
        <w:t>.</w:t>
      </w:r>
      <w:r>
        <w:rPr>
          <w:rFonts w:cs="Arial"/>
          <w:b/>
          <w:sz w:val="20"/>
          <w:szCs w:val="20"/>
          <w:lang w:val="ru-RU"/>
        </w:rPr>
        <w:t xml:space="preserve"> </w:t>
      </w:r>
      <w:r w:rsidR="00970300" w:rsidRPr="00923134">
        <w:rPr>
          <w:rFonts w:cs="Arial"/>
          <w:b/>
          <w:sz w:val="20"/>
          <w:szCs w:val="20"/>
          <w:lang w:val="ru-RU"/>
        </w:rPr>
        <w:t>Объем и структура финансовых вложений в дочерние, зависимые организации и прочи</w:t>
      </w:r>
      <w:r w:rsidR="006F114C" w:rsidRPr="00923134">
        <w:rPr>
          <w:rFonts w:cs="Arial"/>
          <w:b/>
          <w:sz w:val="20"/>
          <w:szCs w:val="20"/>
          <w:lang w:val="ru-RU"/>
        </w:rPr>
        <w:t>е</w:t>
      </w:r>
      <w:r w:rsidR="00970300" w:rsidRPr="00923134">
        <w:rPr>
          <w:rFonts w:cs="Arial"/>
          <w:b/>
          <w:sz w:val="20"/>
          <w:szCs w:val="20"/>
          <w:lang w:val="ru-RU"/>
        </w:rPr>
        <w:t xml:space="preserve"> участи</w:t>
      </w:r>
      <w:r w:rsidR="006F114C" w:rsidRPr="00923134">
        <w:rPr>
          <w:rFonts w:cs="Arial"/>
          <w:b/>
          <w:sz w:val="20"/>
          <w:szCs w:val="20"/>
          <w:lang w:val="ru-RU"/>
        </w:rPr>
        <w:t>е</w:t>
      </w:r>
      <w:r w:rsidR="0008144B" w:rsidRPr="00923134">
        <w:rPr>
          <w:rFonts w:cs="Arial"/>
          <w:b/>
          <w:sz w:val="20"/>
          <w:szCs w:val="20"/>
          <w:lang w:val="ru-RU"/>
        </w:rPr>
        <w:t>:</w:t>
      </w:r>
    </w:p>
    <w:p w14:paraId="2245F7EE" w14:textId="77777777" w:rsidR="0016263E" w:rsidRPr="00923134" w:rsidRDefault="0016263E" w:rsidP="00AD5225">
      <w:pPr>
        <w:pStyle w:val="2normal"/>
        <w:jc w:val="both"/>
        <w:rPr>
          <w:rFonts w:cs="Arial"/>
          <w:b/>
          <w:sz w:val="20"/>
          <w:szCs w:val="20"/>
          <w:lang w:val="ru-RU"/>
        </w:rPr>
      </w:pPr>
    </w:p>
    <w:tbl>
      <w:tblPr>
        <w:tblW w:w="9360" w:type="dxa"/>
        <w:tblInd w:w="93" w:type="dxa"/>
        <w:tblLook w:val="04A0" w:firstRow="1" w:lastRow="0" w:firstColumn="1" w:lastColumn="0" w:noHBand="0" w:noVBand="1"/>
      </w:tblPr>
      <w:tblGrid>
        <w:gridCol w:w="3000"/>
        <w:gridCol w:w="2120"/>
        <w:gridCol w:w="2120"/>
        <w:gridCol w:w="2120"/>
      </w:tblGrid>
      <w:tr w:rsidR="003065BB" w:rsidRPr="00296D88" w14:paraId="40593563" w14:textId="77777777" w:rsidTr="00740B00">
        <w:trPr>
          <w:trHeight w:val="240"/>
        </w:trPr>
        <w:tc>
          <w:tcPr>
            <w:tcW w:w="3000" w:type="dxa"/>
            <w:tcBorders>
              <w:top w:val="single" w:sz="4" w:space="0" w:color="auto"/>
              <w:left w:val="nil"/>
              <w:bottom w:val="single" w:sz="4" w:space="0" w:color="auto"/>
              <w:right w:val="nil"/>
            </w:tcBorders>
            <w:shd w:val="clear" w:color="auto" w:fill="auto"/>
            <w:noWrap/>
            <w:vAlign w:val="bottom"/>
            <w:hideMark/>
          </w:tcPr>
          <w:p w14:paraId="7145322F" w14:textId="77777777" w:rsidR="00970300" w:rsidRPr="00923134" w:rsidRDefault="00970300" w:rsidP="00AD5225">
            <w:pPr>
              <w:overflowPunct/>
              <w:autoSpaceDE/>
              <w:autoSpaceDN/>
              <w:adjustRightInd/>
              <w:textAlignment w:val="auto"/>
              <w:rPr>
                <w:rFonts w:cs="Arial"/>
                <w:b/>
                <w:bCs/>
                <w:sz w:val="16"/>
                <w:szCs w:val="16"/>
                <w:lang w:val="ru-RU" w:eastAsia="ru-RU"/>
              </w:rPr>
            </w:pPr>
          </w:p>
          <w:p w14:paraId="06A33548" w14:textId="77777777" w:rsidR="00970300" w:rsidRPr="00923134" w:rsidRDefault="00970300" w:rsidP="00AD5225">
            <w:pPr>
              <w:overflowPunct/>
              <w:autoSpaceDE/>
              <w:autoSpaceDN/>
              <w:adjustRightInd/>
              <w:textAlignment w:val="auto"/>
              <w:rPr>
                <w:rFonts w:cs="Arial"/>
                <w:b/>
                <w:bCs/>
                <w:sz w:val="16"/>
                <w:szCs w:val="16"/>
                <w:lang w:val="ru-RU" w:eastAsia="ru-RU"/>
              </w:rPr>
            </w:pPr>
            <w:r w:rsidRPr="00923134">
              <w:rPr>
                <w:rFonts w:cs="Arial"/>
                <w:b/>
                <w:bCs/>
                <w:sz w:val="16"/>
                <w:szCs w:val="16"/>
                <w:lang w:val="ru-RU" w:eastAsia="ru-RU"/>
              </w:rPr>
              <w:t>Компании</w:t>
            </w:r>
          </w:p>
        </w:tc>
        <w:tc>
          <w:tcPr>
            <w:tcW w:w="2120" w:type="dxa"/>
            <w:tcBorders>
              <w:top w:val="single" w:sz="4" w:space="0" w:color="auto"/>
              <w:left w:val="nil"/>
              <w:bottom w:val="single" w:sz="4" w:space="0" w:color="auto"/>
              <w:right w:val="nil"/>
            </w:tcBorders>
            <w:shd w:val="clear" w:color="auto" w:fill="auto"/>
            <w:hideMark/>
          </w:tcPr>
          <w:p w14:paraId="3E3FB68A" w14:textId="77777777" w:rsidR="00970300" w:rsidRPr="00923134" w:rsidRDefault="00970300" w:rsidP="00AD5225">
            <w:pPr>
              <w:overflowPunct/>
              <w:autoSpaceDE/>
              <w:autoSpaceDN/>
              <w:adjustRightInd/>
              <w:jc w:val="center"/>
              <w:textAlignment w:val="auto"/>
              <w:rPr>
                <w:rFonts w:cs="Arial"/>
                <w:b/>
                <w:bCs/>
                <w:sz w:val="16"/>
                <w:szCs w:val="16"/>
                <w:lang w:val="ru-RU" w:eastAsia="ru-RU"/>
              </w:rPr>
            </w:pPr>
          </w:p>
          <w:p w14:paraId="2D4AAC7E" w14:textId="77777777" w:rsidR="00970300" w:rsidRPr="00923134" w:rsidRDefault="00970300" w:rsidP="00AD5225">
            <w:pPr>
              <w:overflowPunct/>
              <w:autoSpaceDE/>
              <w:autoSpaceDN/>
              <w:adjustRightInd/>
              <w:jc w:val="center"/>
              <w:textAlignment w:val="auto"/>
              <w:rPr>
                <w:rFonts w:cs="Arial"/>
                <w:b/>
                <w:bCs/>
                <w:sz w:val="16"/>
                <w:szCs w:val="16"/>
                <w:lang w:val="ru-RU" w:eastAsia="ru-RU"/>
              </w:rPr>
            </w:pPr>
            <w:r w:rsidRPr="00923134">
              <w:rPr>
                <w:rFonts w:cs="Arial"/>
                <w:b/>
                <w:bCs/>
                <w:sz w:val="16"/>
                <w:szCs w:val="16"/>
                <w:lang w:val="ru-RU" w:eastAsia="ru-RU"/>
              </w:rPr>
              <w:t>доля участия</w:t>
            </w:r>
          </w:p>
        </w:tc>
        <w:tc>
          <w:tcPr>
            <w:tcW w:w="2120" w:type="dxa"/>
            <w:tcBorders>
              <w:top w:val="single" w:sz="4" w:space="0" w:color="auto"/>
              <w:left w:val="nil"/>
              <w:bottom w:val="single" w:sz="4" w:space="0" w:color="auto"/>
              <w:right w:val="nil"/>
            </w:tcBorders>
            <w:shd w:val="clear" w:color="auto" w:fill="auto"/>
            <w:hideMark/>
          </w:tcPr>
          <w:p w14:paraId="24C827E1" w14:textId="77777777" w:rsidR="00970300" w:rsidRPr="00923134" w:rsidRDefault="00970300" w:rsidP="00AD5225">
            <w:pPr>
              <w:overflowPunct/>
              <w:autoSpaceDE/>
              <w:autoSpaceDN/>
              <w:adjustRightInd/>
              <w:jc w:val="center"/>
              <w:textAlignment w:val="auto"/>
              <w:rPr>
                <w:rFonts w:cs="Arial"/>
                <w:b/>
                <w:bCs/>
                <w:sz w:val="16"/>
                <w:szCs w:val="16"/>
                <w:lang w:val="ru-RU" w:eastAsia="ru-RU"/>
              </w:rPr>
            </w:pPr>
          </w:p>
          <w:p w14:paraId="2DAEAEDE" w14:textId="77777777" w:rsidR="00970300" w:rsidRPr="00923134" w:rsidRDefault="00970300" w:rsidP="00AD5225">
            <w:pPr>
              <w:overflowPunct/>
              <w:autoSpaceDE/>
              <w:autoSpaceDN/>
              <w:adjustRightInd/>
              <w:jc w:val="center"/>
              <w:textAlignment w:val="auto"/>
              <w:rPr>
                <w:rFonts w:cs="Arial"/>
                <w:b/>
                <w:bCs/>
                <w:sz w:val="16"/>
                <w:szCs w:val="16"/>
                <w:lang w:val="ru-RU" w:eastAsia="ru-RU"/>
              </w:rPr>
            </w:pPr>
            <w:r w:rsidRPr="00923134">
              <w:rPr>
                <w:rFonts w:cs="Arial"/>
                <w:b/>
                <w:bCs/>
                <w:sz w:val="16"/>
                <w:szCs w:val="16"/>
                <w:lang w:val="ru-RU" w:eastAsia="ru-RU"/>
              </w:rPr>
              <w:t>дата приобретения</w:t>
            </w:r>
          </w:p>
        </w:tc>
        <w:tc>
          <w:tcPr>
            <w:tcW w:w="2120" w:type="dxa"/>
            <w:tcBorders>
              <w:top w:val="single" w:sz="4" w:space="0" w:color="auto"/>
              <w:left w:val="nil"/>
              <w:bottom w:val="single" w:sz="4" w:space="0" w:color="auto"/>
              <w:right w:val="nil"/>
            </w:tcBorders>
            <w:shd w:val="clear" w:color="auto" w:fill="auto"/>
            <w:hideMark/>
          </w:tcPr>
          <w:p w14:paraId="2177431B" w14:textId="77777777" w:rsidR="00970300" w:rsidRPr="00923134" w:rsidRDefault="00970300" w:rsidP="00AD5225">
            <w:pPr>
              <w:overflowPunct/>
              <w:autoSpaceDE/>
              <w:autoSpaceDN/>
              <w:adjustRightInd/>
              <w:jc w:val="center"/>
              <w:textAlignment w:val="auto"/>
              <w:rPr>
                <w:rFonts w:cs="Arial"/>
                <w:b/>
                <w:bCs/>
                <w:sz w:val="16"/>
                <w:szCs w:val="16"/>
                <w:lang w:val="ru-RU" w:eastAsia="ru-RU"/>
              </w:rPr>
            </w:pPr>
          </w:p>
          <w:p w14:paraId="77562F15" w14:textId="77777777" w:rsidR="00970300" w:rsidRPr="00923134" w:rsidRDefault="00970300" w:rsidP="00AD5225">
            <w:pPr>
              <w:overflowPunct/>
              <w:autoSpaceDE/>
              <w:autoSpaceDN/>
              <w:adjustRightInd/>
              <w:jc w:val="center"/>
              <w:textAlignment w:val="auto"/>
              <w:rPr>
                <w:rFonts w:cs="Arial"/>
                <w:b/>
                <w:bCs/>
                <w:sz w:val="16"/>
                <w:szCs w:val="16"/>
                <w:lang w:val="ru-RU" w:eastAsia="ru-RU"/>
              </w:rPr>
            </w:pPr>
            <w:r w:rsidRPr="00923134">
              <w:rPr>
                <w:rFonts w:cs="Arial"/>
                <w:b/>
                <w:bCs/>
                <w:sz w:val="16"/>
                <w:szCs w:val="16"/>
                <w:lang w:val="ru-RU" w:eastAsia="ru-RU"/>
              </w:rPr>
              <w:t>отрасль</w:t>
            </w:r>
          </w:p>
        </w:tc>
      </w:tr>
      <w:tr w:rsidR="003065BB" w:rsidRPr="00923134" w14:paraId="2FBBAFD1" w14:textId="77777777" w:rsidTr="00556CBA">
        <w:trPr>
          <w:trHeight w:val="489"/>
        </w:trPr>
        <w:tc>
          <w:tcPr>
            <w:tcW w:w="3000" w:type="dxa"/>
            <w:tcBorders>
              <w:top w:val="single" w:sz="4" w:space="0" w:color="auto"/>
              <w:left w:val="nil"/>
              <w:bottom w:val="double" w:sz="4" w:space="0" w:color="auto"/>
              <w:right w:val="nil"/>
            </w:tcBorders>
            <w:shd w:val="clear" w:color="auto" w:fill="auto"/>
            <w:hideMark/>
          </w:tcPr>
          <w:p w14:paraId="3961DB13" w14:textId="77777777" w:rsidR="00970300" w:rsidRPr="00923134" w:rsidRDefault="00970300" w:rsidP="00B61B64">
            <w:pPr>
              <w:overflowPunct/>
              <w:autoSpaceDE/>
              <w:autoSpaceDN/>
              <w:adjustRightInd/>
              <w:textAlignment w:val="auto"/>
              <w:rPr>
                <w:rFonts w:cs="Arial"/>
                <w:sz w:val="16"/>
                <w:szCs w:val="16"/>
                <w:lang w:val="ru-RU" w:eastAsia="ru-RU"/>
              </w:rPr>
            </w:pPr>
            <w:r w:rsidRPr="00923134">
              <w:rPr>
                <w:rFonts w:cs="Arial"/>
                <w:sz w:val="16"/>
                <w:szCs w:val="16"/>
                <w:lang w:val="ru-RU" w:eastAsia="ru-RU"/>
              </w:rPr>
              <w:t>Кировский областной фонд поддержки малого и среднего предпринимательства</w:t>
            </w:r>
            <w:r w:rsidR="00566CA6" w:rsidRPr="00923134">
              <w:rPr>
                <w:rFonts w:cs="Arial"/>
                <w:sz w:val="16"/>
                <w:szCs w:val="16"/>
                <w:lang w:val="ru-RU" w:eastAsia="ru-RU"/>
              </w:rPr>
              <w:t xml:space="preserve"> (М</w:t>
            </w:r>
            <w:r w:rsidR="00B61B64">
              <w:rPr>
                <w:rFonts w:cs="Arial"/>
                <w:sz w:val="16"/>
                <w:szCs w:val="16"/>
                <w:lang w:val="ru-RU" w:eastAsia="ru-RU"/>
              </w:rPr>
              <w:t>КК</w:t>
            </w:r>
            <w:r w:rsidR="00566CA6" w:rsidRPr="00923134">
              <w:rPr>
                <w:rFonts w:cs="Arial"/>
                <w:sz w:val="16"/>
                <w:szCs w:val="16"/>
                <w:lang w:val="ru-RU" w:eastAsia="ru-RU"/>
              </w:rPr>
              <w:t>)</w:t>
            </w:r>
          </w:p>
        </w:tc>
        <w:tc>
          <w:tcPr>
            <w:tcW w:w="2120" w:type="dxa"/>
            <w:tcBorders>
              <w:top w:val="single" w:sz="4" w:space="0" w:color="auto"/>
              <w:left w:val="nil"/>
              <w:bottom w:val="double" w:sz="4" w:space="0" w:color="auto"/>
              <w:right w:val="nil"/>
            </w:tcBorders>
            <w:shd w:val="clear" w:color="auto" w:fill="auto"/>
            <w:vAlign w:val="center"/>
            <w:hideMark/>
          </w:tcPr>
          <w:p w14:paraId="7A1E4602" w14:textId="77777777" w:rsidR="00970300" w:rsidRPr="00923134" w:rsidRDefault="00970300">
            <w:pPr>
              <w:overflowPunct/>
              <w:autoSpaceDE/>
              <w:autoSpaceDN/>
              <w:adjustRightInd/>
              <w:jc w:val="center"/>
              <w:textAlignment w:val="auto"/>
              <w:rPr>
                <w:rFonts w:cs="Arial"/>
                <w:sz w:val="16"/>
                <w:szCs w:val="16"/>
                <w:lang w:val="ru-RU" w:eastAsia="ru-RU"/>
              </w:rPr>
            </w:pPr>
            <w:r w:rsidRPr="00923134">
              <w:rPr>
                <w:rFonts w:cs="Arial"/>
                <w:sz w:val="16"/>
                <w:szCs w:val="16"/>
                <w:lang w:val="ru-RU" w:eastAsia="ru-RU"/>
              </w:rPr>
              <w:t>25%</w:t>
            </w:r>
          </w:p>
        </w:tc>
        <w:tc>
          <w:tcPr>
            <w:tcW w:w="2120" w:type="dxa"/>
            <w:tcBorders>
              <w:top w:val="single" w:sz="4" w:space="0" w:color="auto"/>
              <w:left w:val="nil"/>
              <w:bottom w:val="double" w:sz="4" w:space="0" w:color="auto"/>
              <w:right w:val="nil"/>
            </w:tcBorders>
            <w:shd w:val="clear" w:color="auto" w:fill="auto"/>
            <w:vAlign w:val="center"/>
            <w:hideMark/>
          </w:tcPr>
          <w:p w14:paraId="7670C052" w14:textId="77777777" w:rsidR="00970300" w:rsidRPr="00923134" w:rsidRDefault="002B142D">
            <w:pPr>
              <w:overflowPunct/>
              <w:autoSpaceDE/>
              <w:autoSpaceDN/>
              <w:adjustRightInd/>
              <w:jc w:val="center"/>
              <w:textAlignment w:val="auto"/>
              <w:rPr>
                <w:rFonts w:cs="Arial"/>
                <w:sz w:val="16"/>
                <w:szCs w:val="16"/>
                <w:lang w:val="ru-RU" w:eastAsia="ru-RU"/>
              </w:rPr>
            </w:pPr>
            <w:r w:rsidRPr="00923134">
              <w:rPr>
                <w:rFonts w:cs="Arial"/>
                <w:sz w:val="16"/>
                <w:szCs w:val="16"/>
                <w:lang w:val="ru-RU" w:eastAsia="ru-RU"/>
              </w:rPr>
              <w:t>2</w:t>
            </w:r>
            <w:r w:rsidR="00926461" w:rsidRPr="00923134">
              <w:rPr>
                <w:rFonts w:cs="Arial"/>
                <w:sz w:val="16"/>
                <w:szCs w:val="16"/>
                <w:lang w:val="en-US" w:eastAsia="ru-RU"/>
              </w:rPr>
              <w:t>2</w:t>
            </w:r>
            <w:r w:rsidRPr="00923134">
              <w:rPr>
                <w:rFonts w:cs="Arial"/>
                <w:sz w:val="16"/>
                <w:szCs w:val="16"/>
                <w:lang w:val="ru-RU" w:eastAsia="ru-RU"/>
              </w:rPr>
              <w:t>-июл-</w:t>
            </w:r>
            <w:r w:rsidR="00970300" w:rsidRPr="00923134">
              <w:rPr>
                <w:rFonts w:cs="Arial"/>
                <w:sz w:val="16"/>
                <w:szCs w:val="16"/>
                <w:lang w:val="ru-RU" w:eastAsia="ru-RU"/>
              </w:rPr>
              <w:t>2002</w:t>
            </w:r>
          </w:p>
        </w:tc>
        <w:tc>
          <w:tcPr>
            <w:tcW w:w="2120" w:type="dxa"/>
            <w:tcBorders>
              <w:top w:val="single" w:sz="4" w:space="0" w:color="auto"/>
              <w:left w:val="nil"/>
              <w:bottom w:val="double" w:sz="4" w:space="0" w:color="auto"/>
              <w:right w:val="nil"/>
            </w:tcBorders>
            <w:shd w:val="clear" w:color="auto" w:fill="auto"/>
            <w:vAlign w:val="center"/>
            <w:hideMark/>
          </w:tcPr>
          <w:p w14:paraId="5E8F04E5" w14:textId="77777777" w:rsidR="00970300" w:rsidRPr="00923134" w:rsidRDefault="00970300">
            <w:pPr>
              <w:overflowPunct/>
              <w:autoSpaceDE/>
              <w:autoSpaceDN/>
              <w:adjustRightInd/>
              <w:jc w:val="center"/>
              <w:textAlignment w:val="auto"/>
              <w:rPr>
                <w:rFonts w:cs="Arial"/>
                <w:sz w:val="16"/>
                <w:szCs w:val="16"/>
                <w:lang w:val="ru-RU" w:eastAsia="ru-RU"/>
              </w:rPr>
            </w:pPr>
            <w:r w:rsidRPr="00923134">
              <w:rPr>
                <w:rFonts w:cs="Arial"/>
                <w:sz w:val="16"/>
                <w:szCs w:val="16"/>
                <w:lang w:val="ru-RU" w:eastAsia="ru-RU"/>
              </w:rPr>
              <w:t>финансовое посредничество</w:t>
            </w:r>
          </w:p>
        </w:tc>
      </w:tr>
    </w:tbl>
    <w:p w14:paraId="4E54AA9C" w14:textId="77777777" w:rsidR="00EC3B01" w:rsidRPr="00923134" w:rsidRDefault="00925DDA" w:rsidP="00EF4BEC">
      <w:pPr>
        <w:pStyle w:val="2normal"/>
        <w:jc w:val="both"/>
        <w:rPr>
          <w:rFonts w:cs="Arial"/>
          <w:b/>
          <w:sz w:val="20"/>
          <w:szCs w:val="20"/>
          <w:lang w:val="ru-RU"/>
        </w:rPr>
      </w:pPr>
      <w:r w:rsidRPr="00923134">
        <w:rPr>
          <w:rFonts w:cs="Arial"/>
          <w:sz w:val="20"/>
          <w:szCs w:val="20"/>
          <w:lang w:val="ru-RU" w:eastAsia="ru-RU"/>
        </w:rPr>
        <w:t>Банк не влияет на решения, принимаемые Кировским областным фондом поддержки малого и среднего предпринимательства, так как имеет 1 голос из 3 в соответствии с Уставом фонда, фонд не является дочерней компаний, и не подпадает под понятие консолидированной группы.</w:t>
      </w:r>
    </w:p>
    <w:p w14:paraId="2121F9AA" w14:textId="77777777" w:rsidR="00EF77B9" w:rsidRPr="00923134" w:rsidRDefault="00EF77B9" w:rsidP="00EF4BEC">
      <w:pPr>
        <w:pStyle w:val="2normal"/>
        <w:jc w:val="both"/>
        <w:rPr>
          <w:rFonts w:cs="Arial"/>
          <w:b/>
          <w:sz w:val="20"/>
          <w:szCs w:val="20"/>
          <w:lang w:val="ru-RU"/>
        </w:rPr>
      </w:pPr>
    </w:p>
    <w:p w14:paraId="2F73C42D" w14:textId="77777777" w:rsidR="00EF4BEC" w:rsidRDefault="00B007D2" w:rsidP="00EF4BEC">
      <w:pPr>
        <w:pStyle w:val="2normal"/>
        <w:jc w:val="both"/>
        <w:rPr>
          <w:rFonts w:cs="Arial"/>
          <w:b/>
          <w:sz w:val="20"/>
          <w:szCs w:val="20"/>
          <w:lang w:val="ru-RU"/>
        </w:rPr>
      </w:pPr>
      <w:r>
        <w:rPr>
          <w:rFonts w:cs="Arial"/>
          <w:b/>
          <w:sz w:val="20"/>
          <w:szCs w:val="20"/>
          <w:lang w:val="ru-RU"/>
        </w:rPr>
        <w:t>5.1.7</w:t>
      </w:r>
      <w:r w:rsidR="00296D88">
        <w:rPr>
          <w:rFonts w:cs="Arial"/>
          <w:b/>
          <w:sz w:val="20"/>
          <w:szCs w:val="20"/>
          <w:lang w:val="ru-RU"/>
        </w:rPr>
        <w:t>.</w:t>
      </w:r>
      <w:r>
        <w:rPr>
          <w:rFonts w:cs="Arial"/>
          <w:b/>
          <w:sz w:val="20"/>
          <w:szCs w:val="20"/>
          <w:lang w:val="ru-RU"/>
        </w:rPr>
        <w:t xml:space="preserve"> </w:t>
      </w:r>
      <w:r w:rsidR="00EF4BEC" w:rsidRPr="007C3C62">
        <w:rPr>
          <w:rFonts w:cs="Arial"/>
          <w:b/>
          <w:sz w:val="20"/>
          <w:szCs w:val="20"/>
          <w:lang w:val="ru-RU"/>
        </w:rPr>
        <w:t>Информация о финансовых активах, имеющихся в наличии для продажи</w:t>
      </w:r>
      <w:r>
        <w:rPr>
          <w:rFonts w:cs="Arial"/>
          <w:b/>
          <w:sz w:val="20"/>
          <w:szCs w:val="20"/>
          <w:lang w:val="ru-RU"/>
        </w:rPr>
        <w:t>, переданных без прекращения признания</w:t>
      </w:r>
    </w:p>
    <w:p w14:paraId="0739CEE3" w14:textId="77777777" w:rsidR="0016263E" w:rsidRPr="007C3C62" w:rsidRDefault="0016263E" w:rsidP="00EF4BEC">
      <w:pPr>
        <w:pStyle w:val="2normal"/>
        <w:jc w:val="both"/>
        <w:rPr>
          <w:rFonts w:cs="Arial"/>
          <w:b/>
          <w:sz w:val="20"/>
          <w:szCs w:val="20"/>
          <w:lang w:val="ru-RU"/>
        </w:rPr>
      </w:pPr>
    </w:p>
    <w:p w14:paraId="4FC29A74" w14:textId="77777777" w:rsidR="00EF4BEC" w:rsidRPr="007C3C62" w:rsidRDefault="00EF4BEC" w:rsidP="00EF4BEC">
      <w:pPr>
        <w:pStyle w:val="2normal"/>
        <w:jc w:val="both"/>
        <w:rPr>
          <w:rFonts w:cs="Arial"/>
          <w:sz w:val="20"/>
          <w:szCs w:val="20"/>
          <w:lang w:val="ru-RU"/>
        </w:rPr>
      </w:pPr>
      <w:r w:rsidRPr="007C3C62">
        <w:rPr>
          <w:rFonts w:cs="Arial"/>
          <w:sz w:val="20"/>
          <w:szCs w:val="20"/>
          <w:lang w:val="ru-RU"/>
        </w:rPr>
        <w:t>Финансовые активы для продажи отсутствуют.</w:t>
      </w:r>
    </w:p>
    <w:p w14:paraId="77AC329F" w14:textId="77777777" w:rsidR="00925DDA" w:rsidRPr="007C3C62" w:rsidRDefault="00925DDA" w:rsidP="00AD5225">
      <w:pPr>
        <w:jc w:val="both"/>
        <w:rPr>
          <w:rFonts w:cs="Arial"/>
          <w:b/>
          <w:sz w:val="20"/>
          <w:szCs w:val="20"/>
          <w:lang w:val="ru-RU"/>
        </w:rPr>
      </w:pPr>
    </w:p>
    <w:p w14:paraId="241EFFD7" w14:textId="77777777" w:rsidR="002510EF" w:rsidRDefault="00B007D2" w:rsidP="00AD5225">
      <w:pPr>
        <w:jc w:val="both"/>
        <w:rPr>
          <w:rFonts w:cs="Arial"/>
          <w:b/>
          <w:sz w:val="20"/>
          <w:szCs w:val="20"/>
          <w:lang w:val="ru-RU"/>
        </w:rPr>
      </w:pPr>
      <w:r>
        <w:rPr>
          <w:rFonts w:cs="Arial"/>
          <w:b/>
          <w:sz w:val="20"/>
          <w:szCs w:val="20"/>
          <w:lang w:val="ru-RU"/>
        </w:rPr>
        <w:t>5.1.8</w:t>
      </w:r>
      <w:r w:rsidR="00296D88">
        <w:rPr>
          <w:rFonts w:cs="Arial"/>
          <w:b/>
          <w:sz w:val="20"/>
          <w:szCs w:val="20"/>
          <w:lang w:val="ru-RU"/>
        </w:rPr>
        <w:t>.</w:t>
      </w:r>
      <w:r>
        <w:rPr>
          <w:rFonts w:cs="Arial"/>
          <w:b/>
          <w:sz w:val="20"/>
          <w:szCs w:val="20"/>
          <w:lang w:val="ru-RU"/>
        </w:rPr>
        <w:t xml:space="preserve"> </w:t>
      </w:r>
      <w:r w:rsidR="001F67FE" w:rsidRPr="007C3C62">
        <w:rPr>
          <w:rFonts w:cs="Arial"/>
          <w:b/>
          <w:sz w:val="20"/>
          <w:szCs w:val="20"/>
          <w:lang w:val="ru-RU"/>
        </w:rPr>
        <w:t>Информация об объемах чистых вложений в ценные бумаги, удерживаемые до погашения</w:t>
      </w:r>
    </w:p>
    <w:p w14:paraId="54499B2B" w14:textId="77777777" w:rsidR="0016263E" w:rsidRPr="007C3C62" w:rsidRDefault="0016263E" w:rsidP="00AD5225">
      <w:pPr>
        <w:jc w:val="both"/>
        <w:rPr>
          <w:rFonts w:cs="Arial"/>
          <w:b/>
          <w:sz w:val="20"/>
          <w:szCs w:val="20"/>
          <w:lang w:val="ru-RU"/>
        </w:rPr>
      </w:pPr>
    </w:p>
    <w:p w14:paraId="26D2A613" w14:textId="77777777" w:rsidR="001F67FE" w:rsidRPr="007C3C62" w:rsidRDefault="001F67FE" w:rsidP="00AD5225">
      <w:pPr>
        <w:jc w:val="both"/>
        <w:rPr>
          <w:rFonts w:cs="Arial"/>
          <w:sz w:val="20"/>
          <w:szCs w:val="20"/>
          <w:lang w:val="ru-RU"/>
        </w:rPr>
      </w:pPr>
      <w:r w:rsidRPr="007C3C62">
        <w:rPr>
          <w:rFonts w:cs="Arial"/>
          <w:sz w:val="20"/>
          <w:szCs w:val="20"/>
          <w:lang w:val="ru-RU"/>
        </w:rPr>
        <w:t>Вложений в ценные бумаги, удерживаемых до погашения, нет.</w:t>
      </w:r>
    </w:p>
    <w:p w14:paraId="7A39FE7E" w14:textId="77777777" w:rsidR="00D86E93" w:rsidRPr="007C3C62" w:rsidRDefault="00D86E93" w:rsidP="00AD5225">
      <w:pPr>
        <w:jc w:val="both"/>
        <w:rPr>
          <w:rFonts w:cs="Arial"/>
          <w:b/>
          <w:sz w:val="20"/>
          <w:szCs w:val="20"/>
          <w:lang w:val="ru-RU"/>
        </w:rPr>
      </w:pPr>
    </w:p>
    <w:p w14:paraId="1DE50E94" w14:textId="77777777" w:rsidR="001F67FE" w:rsidRDefault="00B007D2" w:rsidP="00AD5225">
      <w:pPr>
        <w:jc w:val="both"/>
        <w:rPr>
          <w:rFonts w:cs="Arial"/>
          <w:b/>
          <w:sz w:val="20"/>
          <w:szCs w:val="20"/>
          <w:lang w:val="ru-RU"/>
        </w:rPr>
      </w:pPr>
      <w:r>
        <w:rPr>
          <w:rFonts w:cs="Arial"/>
          <w:b/>
          <w:sz w:val="20"/>
          <w:szCs w:val="20"/>
          <w:lang w:val="ru-RU"/>
        </w:rPr>
        <w:t>5.1.9</w:t>
      </w:r>
      <w:r w:rsidR="00296D88">
        <w:rPr>
          <w:rFonts w:cs="Arial"/>
          <w:b/>
          <w:sz w:val="20"/>
          <w:szCs w:val="20"/>
          <w:lang w:val="ru-RU"/>
        </w:rPr>
        <w:t>.</w:t>
      </w:r>
      <w:r>
        <w:rPr>
          <w:rFonts w:cs="Arial"/>
          <w:b/>
          <w:sz w:val="20"/>
          <w:szCs w:val="20"/>
          <w:lang w:val="ru-RU"/>
        </w:rPr>
        <w:t xml:space="preserve"> </w:t>
      </w:r>
      <w:r w:rsidR="001F67FE" w:rsidRPr="007C3C62">
        <w:rPr>
          <w:rFonts w:cs="Arial"/>
          <w:b/>
          <w:sz w:val="20"/>
          <w:szCs w:val="20"/>
          <w:lang w:val="ru-RU"/>
        </w:rPr>
        <w:t>Информация об объеме ценных бумаг, предоставленных в качестве обеспечения</w:t>
      </w:r>
    </w:p>
    <w:p w14:paraId="776CFF55" w14:textId="77777777" w:rsidR="0016263E" w:rsidRPr="007C3C62" w:rsidRDefault="0016263E" w:rsidP="00AD5225">
      <w:pPr>
        <w:jc w:val="both"/>
        <w:rPr>
          <w:rFonts w:cs="Arial"/>
          <w:b/>
          <w:sz w:val="20"/>
          <w:szCs w:val="20"/>
          <w:lang w:val="ru-RU"/>
        </w:rPr>
      </w:pPr>
    </w:p>
    <w:p w14:paraId="2B8C493B" w14:textId="77777777" w:rsidR="00D86E93" w:rsidRPr="007C3C62" w:rsidRDefault="00D86E93" w:rsidP="00AD5225">
      <w:pPr>
        <w:jc w:val="both"/>
        <w:rPr>
          <w:rFonts w:cs="Arial"/>
          <w:sz w:val="20"/>
          <w:szCs w:val="20"/>
          <w:lang w:val="ru-RU"/>
        </w:rPr>
      </w:pPr>
      <w:r w:rsidRPr="007C3C62">
        <w:rPr>
          <w:rFonts w:cs="Arial"/>
          <w:sz w:val="20"/>
          <w:szCs w:val="20"/>
          <w:lang w:val="ru-RU"/>
        </w:rPr>
        <w:t xml:space="preserve">Ценные бумаги в качестве </w:t>
      </w:r>
      <w:r w:rsidR="0008144B" w:rsidRPr="007C3C62">
        <w:rPr>
          <w:rFonts w:cs="Arial"/>
          <w:sz w:val="20"/>
          <w:szCs w:val="20"/>
          <w:lang w:val="ru-RU"/>
        </w:rPr>
        <w:t>обеспечения не предоставлялись.</w:t>
      </w:r>
    </w:p>
    <w:p w14:paraId="3FE21EE5" w14:textId="77777777" w:rsidR="00D86E93" w:rsidRPr="007C3C62" w:rsidRDefault="00D86E93" w:rsidP="00AD5225">
      <w:pPr>
        <w:jc w:val="both"/>
        <w:rPr>
          <w:rFonts w:cs="Arial"/>
          <w:sz w:val="20"/>
          <w:szCs w:val="20"/>
          <w:lang w:val="ru-RU"/>
        </w:rPr>
      </w:pPr>
    </w:p>
    <w:p w14:paraId="60C81573" w14:textId="77777777" w:rsidR="00D86E93" w:rsidRDefault="00B007D2" w:rsidP="00AD5225">
      <w:pPr>
        <w:jc w:val="both"/>
        <w:rPr>
          <w:rFonts w:cs="Arial"/>
          <w:b/>
          <w:sz w:val="20"/>
          <w:szCs w:val="20"/>
          <w:lang w:val="ru-RU"/>
        </w:rPr>
      </w:pPr>
      <w:r>
        <w:rPr>
          <w:rFonts w:cs="Arial"/>
          <w:b/>
          <w:sz w:val="20"/>
          <w:szCs w:val="20"/>
          <w:lang w:val="ru-RU"/>
        </w:rPr>
        <w:t>5.1.10</w:t>
      </w:r>
      <w:r w:rsidR="00296D88">
        <w:rPr>
          <w:rFonts w:cs="Arial"/>
          <w:b/>
          <w:sz w:val="20"/>
          <w:szCs w:val="20"/>
          <w:lang w:val="ru-RU"/>
        </w:rPr>
        <w:t>.</w:t>
      </w:r>
      <w:r>
        <w:rPr>
          <w:rFonts w:cs="Arial"/>
          <w:b/>
          <w:sz w:val="20"/>
          <w:szCs w:val="20"/>
          <w:lang w:val="ru-RU"/>
        </w:rPr>
        <w:t xml:space="preserve"> </w:t>
      </w:r>
      <w:r w:rsidR="00D86E93" w:rsidRPr="007C3C62">
        <w:rPr>
          <w:rFonts w:cs="Arial"/>
          <w:b/>
          <w:sz w:val="20"/>
          <w:szCs w:val="20"/>
          <w:lang w:val="ru-RU"/>
        </w:rPr>
        <w:t>Информация о финансовых инструментах, отнесенных к категории «имеющиеся в наличии для продажи»</w:t>
      </w:r>
      <w:r w:rsidR="00322E04" w:rsidRPr="007C3C62">
        <w:rPr>
          <w:rFonts w:cs="Arial"/>
          <w:b/>
          <w:sz w:val="20"/>
          <w:szCs w:val="20"/>
          <w:lang w:val="ru-RU"/>
        </w:rPr>
        <w:t>, «удерживаемые до погашения»</w:t>
      </w:r>
    </w:p>
    <w:p w14:paraId="76EBC9F2" w14:textId="77777777" w:rsidR="0016263E" w:rsidRPr="007C3C62" w:rsidRDefault="0016263E" w:rsidP="00AD5225">
      <w:pPr>
        <w:jc w:val="both"/>
        <w:rPr>
          <w:rFonts w:cs="Arial"/>
          <w:b/>
          <w:sz w:val="20"/>
          <w:szCs w:val="20"/>
          <w:lang w:val="ru-RU"/>
        </w:rPr>
      </w:pPr>
    </w:p>
    <w:p w14:paraId="4EAF3BB4" w14:textId="77777777" w:rsidR="00D86E93" w:rsidRPr="007C3C62" w:rsidRDefault="00D86E93" w:rsidP="00AD5225">
      <w:pPr>
        <w:jc w:val="both"/>
        <w:rPr>
          <w:rFonts w:cs="Arial"/>
          <w:sz w:val="20"/>
          <w:szCs w:val="20"/>
          <w:lang w:val="ru-RU"/>
        </w:rPr>
      </w:pPr>
      <w:r w:rsidRPr="007C3C62">
        <w:rPr>
          <w:rFonts w:cs="Arial"/>
          <w:sz w:val="20"/>
          <w:szCs w:val="20"/>
          <w:lang w:val="ru-RU"/>
        </w:rPr>
        <w:t>Финансовых инструментов категории «имеющиеся в наличии для продажи»</w:t>
      </w:r>
      <w:r w:rsidR="00322E04" w:rsidRPr="007C3C62">
        <w:rPr>
          <w:rFonts w:cs="Arial"/>
          <w:sz w:val="20"/>
          <w:szCs w:val="20"/>
          <w:lang w:val="ru-RU"/>
        </w:rPr>
        <w:t>, «удерживаемые до погашения</w:t>
      </w:r>
      <w:r w:rsidR="00647A10" w:rsidRPr="007C3C62">
        <w:rPr>
          <w:rFonts w:cs="Arial"/>
          <w:sz w:val="20"/>
          <w:szCs w:val="20"/>
          <w:lang w:val="ru-RU"/>
        </w:rPr>
        <w:t>»</w:t>
      </w:r>
      <w:r w:rsidRPr="007C3C62">
        <w:rPr>
          <w:rFonts w:cs="Arial"/>
          <w:sz w:val="20"/>
          <w:szCs w:val="20"/>
          <w:lang w:val="ru-RU"/>
        </w:rPr>
        <w:t xml:space="preserve"> нет.</w:t>
      </w:r>
    </w:p>
    <w:p w14:paraId="33924CB8" w14:textId="77777777" w:rsidR="00D86E93" w:rsidRPr="007C3C62" w:rsidRDefault="00D86E93" w:rsidP="00AD5225">
      <w:pPr>
        <w:jc w:val="both"/>
        <w:rPr>
          <w:rFonts w:cs="Arial"/>
          <w:sz w:val="20"/>
          <w:szCs w:val="20"/>
          <w:lang w:val="ru-RU"/>
        </w:rPr>
      </w:pPr>
    </w:p>
    <w:p w14:paraId="0E961101" w14:textId="77777777" w:rsidR="001F67FE" w:rsidRDefault="00B007D2" w:rsidP="00AD5225">
      <w:pPr>
        <w:jc w:val="both"/>
        <w:rPr>
          <w:rFonts w:cs="Arial"/>
          <w:b/>
          <w:sz w:val="20"/>
          <w:szCs w:val="20"/>
          <w:lang w:val="ru-RU"/>
        </w:rPr>
      </w:pPr>
      <w:r>
        <w:rPr>
          <w:rFonts w:cs="Arial"/>
          <w:b/>
          <w:sz w:val="20"/>
          <w:szCs w:val="20"/>
          <w:lang w:val="ru-RU"/>
        </w:rPr>
        <w:t>5.1.11</w:t>
      </w:r>
      <w:r w:rsidR="00296D88">
        <w:rPr>
          <w:rFonts w:cs="Arial"/>
          <w:b/>
          <w:sz w:val="20"/>
          <w:szCs w:val="20"/>
          <w:lang w:val="ru-RU"/>
        </w:rPr>
        <w:t>.</w:t>
      </w:r>
      <w:r>
        <w:rPr>
          <w:rFonts w:cs="Arial"/>
          <w:b/>
          <w:sz w:val="20"/>
          <w:szCs w:val="20"/>
          <w:lang w:val="ru-RU"/>
        </w:rPr>
        <w:t xml:space="preserve"> </w:t>
      </w:r>
      <w:r w:rsidR="001F67FE" w:rsidRPr="007C3C62">
        <w:rPr>
          <w:rFonts w:cs="Arial"/>
          <w:b/>
          <w:sz w:val="20"/>
          <w:szCs w:val="20"/>
          <w:lang w:val="ru-RU"/>
        </w:rPr>
        <w:t xml:space="preserve">Информация </w:t>
      </w:r>
      <w:r w:rsidR="00925DDA" w:rsidRPr="007C3C62">
        <w:rPr>
          <w:rFonts w:cs="Arial"/>
          <w:b/>
          <w:sz w:val="20"/>
          <w:szCs w:val="20"/>
          <w:lang w:val="ru-RU"/>
        </w:rPr>
        <w:t xml:space="preserve">о </w:t>
      </w:r>
      <w:r w:rsidR="001F67FE" w:rsidRPr="007C3C62">
        <w:rPr>
          <w:rFonts w:cs="Arial"/>
          <w:b/>
          <w:sz w:val="20"/>
          <w:szCs w:val="20"/>
          <w:lang w:val="ru-RU"/>
        </w:rPr>
        <w:t>текущей справедливой стоимости</w:t>
      </w:r>
      <w:r w:rsidR="00925DDA" w:rsidRPr="007C3C62">
        <w:rPr>
          <w:rFonts w:cs="Arial"/>
          <w:b/>
          <w:sz w:val="20"/>
          <w:szCs w:val="20"/>
          <w:lang w:val="ru-RU"/>
        </w:rPr>
        <w:t xml:space="preserve"> ценных бумаг</w:t>
      </w:r>
    </w:p>
    <w:p w14:paraId="2E1704E4" w14:textId="77777777" w:rsidR="0016263E" w:rsidRPr="007C3C62" w:rsidRDefault="0016263E" w:rsidP="00AD5225">
      <w:pPr>
        <w:jc w:val="both"/>
        <w:rPr>
          <w:rFonts w:cs="Arial"/>
          <w:b/>
          <w:sz w:val="20"/>
          <w:szCs w:val="20"/>
          <w:lang w:val="ru-RU"/>
        </w:rPr>
      </w:pPr>
    </w:p>
    <w:p w14:paraId="44237B24" w14:textId="77777777" w:rsidR="00475C43" w:rsidRPr="007C3C62" w:rsidRDefault="00475C43" w:rsidP="000C4231">
      <w:pPr>
        <w:jc w:val="both"/>
        <w:rPr>
          <w:sz w:val="20"/>
          <w:szCs w:val="20"/>
          <w:lang w:val="ru-RU"/>
        </w:rPr>
      </w:pPr>
      <w:r w:rsidRPr="007C3C62">
        <w:rPr>
          <w:sz w:val="20"/>
          <w:szCs w:val="20"/>
          <w:lang w:val="ru-RU"/>
        </w:rPr>
        <w:t>В отчетном периоде ценные бумаги</w:t>
      </w:r>
      <w:r w:rsidR="000C4231" w:rsidRPr="007C3C62">
        <w:rPr>
          <w:sz w:val="20"/>
          <w:szCs w:val="20"/>
          <w:lang w:val="ru-RU"/>
        </w:rPr>
        <w:t xml:space="preserve"> </w:t>
      </w:r>
      <w:r w:rsidR="00C578D2" w:rsidRPr="007C3C62">
        <w:rPr>
          <w:sz w:val="20"/>
          <w:szCs w:val="20"/>
          <w:lang w:val="ru-RU"/>
        </w:rPr>
        <w:t>учитывались</w:t>
      </w:r>
      <w:r w:rsidR="000C4231" w:rsidRPr="007C3C62">
        <w:rPr>
          <w:sz w:val="20"/>
          <w:szCs w:val="20"/>
          <w:lang w:val="ru-RU"/>
        </w:rPr>
        <w:t xml:space="preserve"> на балансе Банка</w:t>
      </w:r>
      <w:r w:rsidRPr="007C3C62">
        <w:rPr>
          <w:sz w:val="20"/>
          <w:szCs w:val="20"/>
          <w:lang w:val="ru-RU"/>
        </w:rPr>
        <w:t xml:space="preserve"> по справедливой стои</w:t>
      </w:r>
      <w:r w:rsidR="000C4231" w:rsidRPr="007C3C62">
        <w:rPr>
          <w:sz w:val="20"/>
          <w:szCs w:val="20"/>
          <w:lang w:val="ru-RU"/>
        </w:rPr>
        <w:t>мости через прибыль или убыток, резервы на возможные потери не создавались.</w:t>
      </w:r>
    </w:p>
    <w:p w14:paraId="2037E587" w14:textId="77777777" w:rsidR="009E769D" w:rsidRPr="006149A9" w:rsidRDefault="009E769D" w:rsidP="00475C43">
      <w:pPr>
        <w:rPr>
          <w:sz w:val="20"/>
          <w:szCs w:val="20"/>
          <w:highlight w:val="yellow"/>
          <w:lang w:val="ru-RU"/>
        </w:rPr>
      </w:pPr>
    </w:p>
    <w:p w14:paraId="1B6D3088" w14:textId="77777777" w:rsidR="001F67AA" w:rsidRDefault="00B007D2" w:rsidP="00AD5225">
      <w:pPr>
        <w:jc w:val="both"/>
        <w:rPr>
          <w:rFonts w:cs="Arial"/>
          <w:b/>
          <w:sz w:val="20"/>
          <w:szCs w:val="20"/>
          <w:lang w:val="ru-RU"/>
        </w:rPr>
      </w:pPr>
      <w:r>
        <w:rPr>
          <w:rFonts w:cs="Arial"/>
          <w:b/>
          <w:sz w:val="20"/>
          <w:szCs w:val="20"/>
          <w:lang w:val="ru-RU"/>
        </w:rPr>
        <w:t>5.1.12</w:t>
      </w:r>
      <w:r w:rsidR="00296D88">
        <w:rPr>
          <w:rFonts w:cs="Arial"/>
          <w:b/>
          <w:sz w:val="20"/>
          <w:szCs w:val="20"/>
          <w:lang w:val="ru-RU"/>
        </w:rPr>
        <w:t>.</w:t>
      </w:r>
      <w:r>
        <w:rPr>
          <w:rFonts w:cs="Arial"/>
          <w:b/>
          <w:sz w:val="20"/>
          <w:szCs w:val="20"/>
          <w:lang w:val="ru-RU"/>
        </w:rPr>
        <w:t xml:space="preserve"> </w:t>
      </w:r>
      <w:r w:rsidR="00970300" w:rsidRPr="00503F7D">
        <w:rPr>
          <w:rFonts w:cs="Arial"/>
          <w:b/>
          <w:sz w:val="20"/>
          <w:szCs w:val="20"/>
          <w:lang w:val="ru-RU"/>
        </w:rPr>
        <w:t>Состав, структура и изменение стоимости основных средств, нематериальных активов, объектов недвижимости, временно неиспол</w:t>
      </w:r>
      <w:r w:rsidR="00475C43" w:rsidRPr="00503F7D">
        <w:rPr>
          <w:rFonts w:cs="Arial"/>
          <w:b/>
          <w:sz w:val="20"/>
          <w:szCs w:val="20"/>
          <w:lang w:val="ru-RU"/>
        </w:rPr>
        <w:t>ьзуемой в основной деятельности</w:t>
      </w:r>
      <w:r w:rsidR="0008144B" w:rsidRPr="00503F7D">
        <w:rPr>
          <w:rFonts w:cs="Arial"/>
          <w:b/>
          <w:sz w:val="20"/>
          <w:szCs w:val="20"/>
          <w:lang w:val="ru-RU"/>
        </w:rPr>
        <w:t>:</w:t>
      </w:r>
    </w:p>
    <w:p w14:paraId="46EB85A2" w14:textId="77777777" w:rsidR="0016263E" w:rsidRPr="00503F7D" w:rsidRDefault="0016263E" w:rsidP="00AD5225">
      <w:pPr>
        <w:jc w:val="both"/>
        <w:rPr>
          <w:rFonts w:cs="Arial"/>
          <w:b/>
          <w:sz w:val="20"/>
          <w:szCs w:val="20"/>
          <w:lang w:val="ru-RU"/>
        </w:rPr>
      </w:pPr>
    </w:p>
    <w:tbl>
      <w:tblPr>
        <w:tblW w:w="9954" w:type="dxa"/>
        <w:tblInd w:w="108" w:type="dxa"/>
        <w:tblLayout w:type="fixed"/>
        <w:tblLook w:val="04A0" w:firstRow="1" w:lastRow="0" w:firstColumn="1" w:lastColumn="0" w:noHBand="0" w:noVBand="1"/>
      </w:tblPr>
      <w:tblGrid>
        <w:gridCol w:w="1843"/>
        <w:gridCol w:w="851"/>
        <w:gridCol w:w="1275"/>
        <w:gridCol w:w="709"/>
        <w:gridCol w:w="992"/>
        <w:gridCol w:w="709"/>
        <w:gridCol w:w="1134"/>
        <w:gridCol w:w="851"/>
        <w:gridCol w:w="740"/>
        <w:gridCol w:w="850"/>
      </w:tblGrid>
      <w:tr w:rsidR="00503F7D" w:rsidRPr="00296D88" w14:paraId="650703BB" w14:textId="77777777" w:rsidTr="00556CBA">
        <w:trPr>
          <w:trHeight w:val="239"/>
          <w:tblHeader/>
        </w:trPr>
        <w:tc>
          <w:tcPr>
            <w:tcW w:w="1843" w:type="dxa"/>
            <w:tcBorders>
              <w:top w:val="single" w:sz="4" w:space="0" w:color="auto"/>
              <w:bottom w:val="single" w:sz="4" w:space="0" w:color="auto"/>
            </w:tcBorders>
            <w:shd w:val="clear" w:color="auto" w:fill="auto"/>
            <w:vAlign w:val="bottom"/>
            <w:hideMark/>
          </w:tcPr>
          <w:p w14:paraId="5472627B" w14:textId="77777777" w:rsidR="00503F7D" w:rsidRPr="002A1D87" w:rsidRDefault="00503F7D" w:rsidP="00503F7D">
            <w:pPr>
              <w:overflowPunct/>
              <w:autoSpaceDE/>
              <w:autoSpaceDN/>
              <w:adjustRightInd/>
              <w:textAlignment w:val="auto"/>
              <w:rPr>
                <w:rFonts w:cs="Arial"/>
                <w:b/>
                <w:bCs/>
                <w:sz w:val="12"/>
                <w:szCs w:val="12"/>
                <w:lang w:val="ru-RU" w:eastAsia="ru-RU"/>
              </w:rPr>
            </w:pPr>
          </w:p>
        </w:tc>
        <w:tc>
          <w:tcPr>
            <w:tcW w:w="2126" w:type="dxa"/>
            <w:gridSpan w:val="2"/>
            <w:tcBorders>
              <w:top w:val="single" w:sz="4" w:space="0" w:color="auto"/>
              <w:bottom w:val="single" w:sz="4" w:space="0" w:color="auto"/>
            </w:tcBorders>
          </w:tcPr>
          <w:p w14:paraId="4338DF3A" w14:textId="77777777" w:rsidR="00503F7D" w:rsidRPr="002A1D87" w:rsidRDefault="00503F7D" w:rsidP="00503F7D">
            <w:pPr>
              <w:overflowPunct/>
              <w:autoSpaceDE/>
              <w:autoSpaceDN/>
              <w:adjustRightInd/>
              <w:textAlignment w:val="auto"/>
              <w:rPr>
                <w:rFonts w:cs="Arial"/>
                <w:b/>
                <w:bCs/>
                <w:sz w:val="12"/>
                <w:szCs w:val="12"/>
                <w:lang w:val="ru-RU" w:eastAsia="ru-RU"/>
              </w:rPr>
            </w:pPr>
          </w:p>
          <w:p w14:paraId="77D8860A" w14:textId="77777777" w:rsidR="00503F7D" w:rsidRPr="002A1D87" w:rsidRDefault="00503F7D" w:rsidP="00503F7D">
            <w:pPr>
              <w:overflowPunct/>
              <w:autoSpaceDE/>
              <w:autoSpaceDN/>
              <w:adjustRightInd/>
              <w:jc w:val="center"/>
              <w:textAlignment w:val="auto"/>
              <w:rPr>
                <w:rFonts w:cs="Arial"/>
                <w:b/>
                <w:bCs/>
                <w:sz w:val="12"/>
                <w:szCs w:val="12"/>
                <w:lang w:val="ru-RU" w:eastAsia="ru-RU"/>
              </w:rPr>
            </w:pPr>
            <w:r w:rsidRPr="002A1D87">
              <w:rPr>
                <w:rFonts w:cs="Arial"/>
                <w:b/>
                <w:bCs/>
                <w:sz w:val="12"/>
                <w:szCs w:val="12"/>
                <w:lang w:val="ru-RU" w:eastAsia="ru-RU"/>
              </w:rPr>
              <w:t>01.01.2016</w:t>
            </w:r>
          </w:p>
        </w:tc>
        <w:tc>
          <w:tcPr>
            <w:tcW w:w="2410" w:type="dxa"/>
            <w:gridSpan w:val="3"/>
            <w:tcBorders>
              <w:top w:val="single" w:sz="4" w:space="0" w:color="auto"/>
              <w:bottom w:val="single" w:sz="4" w:space="0" w:color="auto"/>
            </w:tcBorders>
            <w:shd w:val="clear" w:color="auto" w:fill="auto"/>
            <w:vAlign w:val="bottom"/>
            <w:hideMark/>
          </w:tcPr>
          <w:p w14:paraId="489B22E5" w14:textId="77777777" w:rsidR="00503F7D" w:rsidRPr="002A1D87" w:rsidRDefault="00503F7D" w:rsidP="00503F7D">
            <w:pPr>
              <w:overflowPunct/>
              <w:autoSpaceDE/>
              <w:autoSpaceDN/>
              <w:adjustRightInd/>
              <w:jc w:val="center"/>
              <w:textAlignment w:val="auto"/>
              <w:rPr>
                <w:rFonts w:cs="Arial"/>
                <w:b/>
                <w:bCs/>
                <w:sz w:val="12"/>
                <w:szCs w:val="12"/>
                <w:lang w:val="ru-RU" w:eastAsia="ru-RU"/>
              </w:rPr>
            </w:pPr>
            <w:r>
              <w:rPr>
                <w:rFonts w:cs="Arial"/>
                <w:b/>
                <w:bCs/>
                <w:sz w:val="12"/>
                <w:szCs w:val="12"/>
                <w:lang w:val="ru-RU" w:eastAsia="ru-RU"/>
              </w:rPr>
              <w:t>За двенадцать месяцев, завершившихся 31.12</w:t>
            </w:r>
            <w:r w:rsidRPr="002A1D87">
              <w:rPr>
                <w:rFonts w:cs="Arial"/>
                <w:b/>
                <w:bCs/>
                <w:sz w:val="12"/>
                <w:szCs w:val="12"/>
                <w:lang w:val="ru-RU" w:eastAsia="ru-RU"/>
              </w:rPr>
              <w:t>.2016</w:t>
            </w:r>
          </w:p>
        </w:tc>
        <w:tc>
          <w:tcPr>
            <w:tcW w:w="3575" w:type="dxa"/>
            <w:gridSpan w:val="4"/>
            <w:tcBorders>
              <w:top w:val="single" w:sz="4" w:space="0" w:color="auto"/>
              <w:bottom w:val="single" w:sz="4" w:space="0" w:color="auto"/>
            </w:tcBorders>
            <w:shd w:val="clear" w:color="auto" w:fill="auto"/>
            <w:noWrap/>
            <w:vAlign w:val="bottom"/>
            <w:hideMark/>
          </w:tcPr>
          <w:p w14:paraId="02968F60" w14:textId="77777777" w:rsidR="00503F7D" w:rsidRPr="002A1D87" w:rsidRDefault="00503F7D" w:rsidP="00503F7D">
            <w:pPr>
              <w:overflowPunct/>
              <w:autoSpaceDE/>
              <w:autoSpaceDN/>
              <w:adjustRightInd/>
              <w:jc w:val="center"/>
              <w:textAlignment w:val="auto"/>
              <w:rPr>
                <w:rFonts w:cs="Arial"/>
                <w:b/>
                <w:bCs/>
                <w:sz w:val="12"/>
                <w:szCs w:val="12"/>
                <w:lang w:val="ru-RU" w:eastAsia="ru-RU"/>
              </w:rPr>
            </w:pPr>
            <w:r>
              <w:rPr>
                <w:rFonts w:cs="Arial"/>
                <w:b/>
                <w:bCs/>
                <w:sz w:val="12"/>
                <w:szCs w:val="12"/>
                <w:lang w:val="ru-RU" w:eastAsia="ru-RU"/>
              </w:rPr>
              <w:t xml:space="preserve"> 01.01.2017</w:t>
            </w:r>
          </w:p>
        </w:tc>
      </w:tr>
      <w:tr w:rsidR="00503F7D" w:rsidRPr="002A1D87" w14:paraId="4B741132" w14:textId="77777777" w:rsidTr="00556CBA">
        <w:trPr>
          <w:trHeight w:val="462"/>
          <w:tblHeader/>
        </w:trPr>
        <w:tc>
          <w:tcPr>
            <w:tcW w:w="1843" w:type="dxa"/>
            <w:tcBorders>
              <w:top w:val="single" w:sz="4" w:space="0" w:color="auto"/>
              <w:bottom w:val="single" w:sz="4" w:space="0" w:color="auto"/>
            </w:tcBorders>
            <w:shd w:val="clear" w:color="auto" w:fill="auto"/>
            <w:noWrap/>
            <w:vAlign w:val="center"/>
            <w:hideMark/>
          </w:tcPr>
          <w:p w14:paraId="5926FD11" w14:textId="77777777" w:rsidR="00503F7D" w:rsidRPr="002A1D87" w:rsidRDefault="00503F7D" w:rsidP="00503F7D">
            <w:pPr>
              <w:overflowPunct/>
              <w:autoSpaceDE/>
              <w:autoSpaceDN/>
              <w:adjustRightInd/>
              <w:textAlignment w:val="auto"/>
              <w:rPr>
                <w:rFonts w:cs="Arial"/>
                <w:b/>
                <w:bCs/>
                <w:sz w:val="12"/>
                <w:szCs w:val="12"/>
                <w:lang w:val="ru-RU" w:eastAsia="ru-RU"/>
              </w:rPr>
            </w:pPr>
          </w:p>
          <w:p w14:paraId="47C767BE" w14:textId="77777777" w:rsidR="00503F7D" w:rsidRPr="002A1D87" w:rsidRDefault="00503F7D" w:rsidP="00503F7D">
            <w:pPr>
              <w:overflowPunct/>
              <w:autoSpaceDE/>
              <w:autoSpaceDN/>
              <w:adjustRightInd/>
              <w:textAlignment w:val="auto"/>
              <w:rPr>
                <w:rFonts w:cs="Arial"/>
                <w:b/>
                <w:bCs/>
                <w:sz w:val="12"/>
                <w:szCs w:val="12"/>
                <w:lang w:val="ru-RU" w:eastAsia="ru-RU"/>
              </w:rPr>
            </w:pPr>
          </w:p>
          <w:p w14:paraId="47E3B373" w14:textId="77777777" w:rsidR="00503F7D" w:rsidRPr="002A1D87" w:rsidRDefault="00503F7D" w:rsidP="00503F7D">
            <w:pPr>
              <w:overflowPunct/>
              <w:autoSpaceDE/>
              <w:autoSpaceDN/>
              <w:adjustRightInd/>
              <w:textAlignment w:val="auto"/>
              <w:rPr>
                <w:rFonts w:cs="Arial"/>
                <w:b/>
                <w:bCs/>
                <w:sz w:val="12"/>
                <w:szCs w:val="12"/>
                <w:lang w:val="ru-RU" w:eastAsia="ru-RU"/>
              </w:rPr>
            </w:pPr>
            <w:r w:rsidRPr="002A1D87">
              <w:rPr>
                <w:rFonts w:cs="Arial"/>
                <w:b/>
                <w:bCs/>
                <w:sz w:val="12"/>
                <w:szCs w:val="12"/>
                <w:lang w:val="ru-RU" w:eastAsia="ru-RU"/>
              </w:rPr>
              <w:t>Вид актива (имущество) </w:t>
            </w:r>
          </w:p>
        </w:tc>
        <w:tc>
          <w:tcPr>
            <w:tcW w:w="851" w:type="dxa"/>
            <w:tcBorders>
              <w:top w:val="single" w:sz="4" w:space="0" w:color="auto"/>
              <w:bottom w:val="single" w:sz="4" w:space="0" w:color="auto"/>
            </w:tcBorders>
          </w:tcPr>
          <w:p w14:paraId="05680AF0" w14:textId="77777777" w:rsidR="00503F7D" w:rsidRPr="002A1D87" w:rsidRDefault="00503F7D" w:rsidP="00503F7D">
            <w:pPr>
              <w:overflowPunct/>
              <w:autoSpaceDE/>
              <w:autoSpaceDN/>
              <w:adjustRightInd/>
              <w:jc w:val="center"/>
              <w:textAlignment w:val="auto"/>
              <w:rPr>
                <w:rFonts w:cs="Arial"/>
                <w:b/>
                <w:bCs/>
                <w:sz w:val="12"/>
                <w:szCs w:val="12"/>
                <w:lang w:val="ru-RU" w:eastAsia="ru-RU"/>
              </w:rPr>
            </w:pPr>
          </w:p>
        </w:tc>
        <w:tc>
          <w:tcPr>
            <w:tcW w:w="1275" w:type="dxa"/>
            <w:tcBorders>
              <w:top w:val="single" w:sz="4" w:space="0" w:color="auto"/>
              <w:bottom w:val="single" w:sz="4" w:space="0" w:color="auto"/>
            </w:tcBorders>
            <w:shd w:val="clear" w:color="auto" w:fill="auto"/>
            <w:vAlign w:val="center"/>
            <w:hideMark/>
          </w:tcPr>
          <w:p w14:paraId="03784998" w14:textId="77777777" w:rsidR="00503F7D" w:rsidRPr="002A1D87" w:rsidRDefault="00503F7D" w:rsidP="00503F7D">
            <w:pPr>
              <w:overflowPunct/>
              <w:autoSpaceDE/>
              <w:autoSpaceDN/>
              <w:adjustRightInd/>
              <w:jc w:val="center"/>
              <w:textAlignment w:val="auto"/>
              <w:rPr>
                <w:rFonts w:cs="Arial"/>
                <w:b/>
                <w:bCs/>
                <w:sz w:val="12"/>
                <w:szCs w:val="12"/>
                <w:lang w:val="ru-RU" w:eastAsia="ru-RU"/>
              </w:rPr>
            </w:pPr>
          </w:p>
          <w:p w14:paraId="38AC0CBC" w14:textId="77777777" w:rsidR="00503F7D" w:rsidRPr="002A1D87" w:rsidRDefault="00503F7D" w:rsidP="00503F7D">
            <w:pPr>
              <w:overflowPunct/>
              <w:autoSpaceDE/>
              <w:autoSpaceDN/>
              <w:adjustRightInd/>
              <w:jc w:val="center"/>
              <w:textAlignment w:val="auto"/>
              <w:rPr>
                <w:rFonts w:cs="Arial"/>
                <w:b/>
                <w:bCs/>
                <w:sz w:val="12"/>
                <w:szCs w:val="12"/>
                <w:lang w:val="ru-RU" w:eastAsia="ru-RU"/>
              </w:rPr>
            </w:pPr>
            <w:r w:rsidRPr="002A1D87">
              <w:rPr>
                <w:rFonts w:cs="Arial"/>
                <w:b/>
                <w:bCs/>
                <w:sz w:val="12"/>
                <w:szCs w:val="12"/>
                <w:lang w:val="ru-RU" w:eastAsia="ru-RU"/>
              </w:rPr>
              <w:t>Балансовая стоимость</w:t>
            </w:r>
          </w:p>
        </w:tc>
        <w:tc>
          <w:tcPr>
            <w:tcW w:w="709" w:type="dxa"/>
            <w:tcBorders>
              <w:top w:val="single" w:sz="4" w:space="0" w:color="auto"/>
              <w:bottom w:val="single" w:sz="4" w:space="0" w:color="auto"/>
            </w:tcBorders>
            <w:shd w:val="clear" w:color="auto" w:fill="auto"/>
            <w:vAlign w:val="center"/>
            <w:hideMark/>
          </w:tcPr>
          <w:p w14:paraId="3B714AD5" w14:textId="77777777" w:rsidR="00503F7D" w:rsidRPr="002A1D87" w:rsidRDefault="00503F7D" w:rsidP="00503F7D">
            <w:pPr>
              <w:overflowPunct/>
              <w:autoSpaceDE/>
              <w:autoSpaceDN/>
              <w:adjustRightInd/>
              <w:jc w:val="center"/>
              <w:textAlignment w:val="auto"/>
              <w:rPr>
                <w:rFonts w:cs="Arial"/>
                <w:b/>
                <w:bCs/>
                <w:sz w:val="12"/>
                <w:szCs w:val="12"/>
                <w:lang w:val="ru-RU" w:eastAsia="ru-RU"/>
              </w:rPr>
            </w:pPr>
          </w:p>
          <w:p w14:paraId="0450B29C" w14:textId="77777777" w:rsidR="00503F7D" w:rsidRPr="002A1D87" w:rsidRDefault="00503F7D" w:rsidP="00503F7D">
            <w:pPr>
              <w:overflowPunct/>
              <w:autoSpaceDE/>
              <w:autoSpaceDN/>
              <w:adjustRightInd/>
              <w:jc w:val="center"/>
              <w:textAlignment w:val="auto"/>
              <w:rPr>
                <w:rFonts w:cs="Arial"/>
                <w:b/>
                <w:bCs/>
                <w:sz w:val="12"/>
                <w:szCs w:val="12"/>
                <w:lang w:val="ru-RU" w:eastAsia="ru-RU"/>
              </w:rPr>
            </w:pPr>
            <w:r w:rsidRPr="002A1D87">
              <w:rPr>
                <w:rFonts w:cs="Arial"/>
                <w:b/>
                <w:bCs/>
                <w:sz w:val="12"/>
                <w:szCs w:val="12"/>
                <w:lang w:val="ru-RU" w:eastAsia="ru-RU"/>
              </w:rPr>
              <w:t>Переоценка</w:t>
            </w:r>
          </w:p>
        </w:tc>
        <w:tc>
          <w:tcPr>
            <w:tcW w:w="992" w:type="dxa"/>
            <w:tcBorders>
              <w:top w:val="single" w:sz="4" w:space="0" w:color="auto"/>
              <w:bottom w:val="single" w:sz="4" w:space="0" w:color="auto"/>
            </w:tcBorders>
            <w:shd w:val="clear" w:color="auto" w:fill="auto"/>
            <w:vAlign w:val="center"/>
            <w:hideMark/>
          </w:tcPr>
          <w:p w14:paraId="26E0CD5C" w14:textId="77777777" w:rsidR="00503F7D" w:rsidRPr="002A1D87" w:rsidRDefault="00503F7D" w:rsidP="00503F7D">
            <w:pPr>
              <w:overflowPunct/>
              <w:autoSpaceDE/>
              <w:autoSpaceDN/>
              <w:adjustRightInd/>
              <w:jc w:val="center"/>
              <w:textAlignment w:val="auto"/>
              <w:rPr>
                <w:rFonts w:cs="Arial"/>
                <w:b/>
                <w:bCs/>
                <w:sz w:val="12"/>
                <w:szCs w:val="12"/>
                <w:lang w:val="ru-RU" w:eastAsia="ru-RU"/>
              </w:rPr>
            </w:pPr>
          </w:p>
          <w:p w14:paraId="19330F3A" w14:textId="77777777" w:rsidR="00503F7D" w:rsidRPr="002A1D87" w:rsidRDefault="00503F7D" w:rsidP="00503F7D">
            <w:pPr>
              <w:overflowPunct/>
              <w:autoSpaceDE/>
              <w:autoSpaceDN/>
              <w:adjustRightInd/>
              <w:jc w:val="center"/>
              <w:textAlignment w:val="auto"/>
              <w:rPr>
                <w:rFonts w:cs="Arial"/>
                <w:b/>
                <w:bCs/>
                <w:sz w:val="12"/>
                <w:szCs w:val="12"/>
                <w:lang w:val="ru-RU" w:eastAsia="ru-RU"/>
              </w:rPr>
            </w:pPr>
            <w:r w:rsidRPr="002A1D87">
              <w:rPr>
                <w:rFonts w:cs="Arial"/>
                <w:b/>
                <w:bCs/>
                <w:sz w:val="12"/>
                <w:szCs w:val="12"/>
                <w:lang w:val="ru-RU" w:eastAsia="ru-RU"/>
              </w:rPr>
              <w:t>Поступле</w:t>
            </w:r>
          </w:p>
          <w:p w14:paraId="56DBDE83" w14:textId="77777777" w:rsidR="00503F7D" w:rsidRPr="002A1D87" w:rsidRDefault="00503F7D" w:rsidP="00503F7D">
            <w:pPr>
              <w:overflowPunct/>
              <w:autoSpaceDE/>
              <w:autoSpaceDN/>
              <w:adjustRightInd/>
              <w:jc w:val="center"/>
              <w:textAlignment w:val="auto"/>
              <w:rPr>
                <w:rFonts w:cs="Arial"/>
                <w:b/>
                <w:bCs/>
                <w:sz w:val="12"/>
                <w:szCs w:val="12"/>
                <w:lang w:val="ru-RU" w:eastAsia="ru-RU"/>
              </w:rPr>
            </w:pPr>
            <w:r w:rsidRPr="002A1D87">
              <w:rPr>
                <w:rFonts w:cs="Arial"/>
                <w:b/>
                <w:bCs/>
                <w:sz w:val="12"/>
                <w:szCs w:val="12"/>
                <w:lang w:val="ru-RU" w:eastAsia="ru-RU"/>
              </w:rPr>
              <w:t>ние</w:t>
            </w:r>
          </w:p>
        </w:tc>
        <w:tc>
          <w:tcPr>
            <w:tcW w:w="709" w:type="dxa"/>
            <w:tcBorders>
              <w:top w:val="single" w:sz="4" w:space="0" w:color="auto"/>
              <w:bottom w:val="single" w:sz="4" w:space="0" w:color="auto"/>
            </w:tcBorders>
            <w:shd w:val="clear" w:color="auto" w:fill="auto"/>
            <w:vAlign w:val="center"/>
            <w:hideMark/>
          </w:tcPr>
          <w:p w14:paraId="4BF43B81" w14:textId="77777777" w:rsidR="00503F7D" w:rsidRPr="002A1D87" w:rsidRDefault="00503F7D" w:rsidP="00503F7D">
            <w:pPr>
              <w:overflowPunct/>
              <w:autoSpaceDE/>
              <w:autoSpaceDN/>
              <w:adjustRightInd/>
              <w:jc w:val="center"/>
              <w:textAlignment w:val="auto"/>
              <w:rPr>
                <w:rFonts w:cs="Arial"/>
                <w:b/>
                <w:bCs/>
                <w:sz w:val="12"/>
                <w:szCs w:val="12"/>
                <w:lang w:val="ru-RU" w:eastAsia="ru-RU"/>
              </w:rPr>
            </w:pPr>
          </w:p>
          <w:p w14:paraId="739B9DA0" w14:textId="77777777" w:rsidR="00503F7D" w:rsidRPr="002A1D87" w:rsidRDefault="00503F7D" w:rsidP="00503F7D">
            <w:pPr>
              <w:overflowPunct/>
              <w:autoSpaceDE/>
              <w:autoSpaceDN/>
              <w:adjustRightInd/>
              <w:jc w:val="center"/>
              <w:textAlignment w:val="auto"/>
              <w:rPr>
                <w:rFonts w:cs="Arial"/>
                <w:b/>
                <w:bCs/>
                <w:sz w:val="12"/>
                <w:szCs w:val="12"/>
                <w:lang w:val="ru-RU" w:eastAsia="ru-RU"/>
              </w:rPr>
            </w:pPr>
            <w:r w:rsidRPr="002A1D87">
              <w:rPr>
                <w:rFonts w:cs="Arial"/>
                <w:b/>
                <w:bCs/>
                <w:sz w:val="12"/>
                <w:szCs w:val="12"/>
                <w:lang w:val="ru-RU" w:eastAsia="ru-RU"/>
              </w:rPr>
              <w:t>Выбытие</w:t>
            </w:r>
          </w:p>
        </w:tc>
        <w:tc>
          <w:tcPr>
            <w:tcW w:w="1134" w:type="dxa"/>
            <w:tcBorders>
              <w:top w:val="single" w:sz="4" w:space="0" w:color="auto"/>
              <w:bottom w:val="single" w:sz="4" w:space="0" w:color="auto"/>
            </w:tcBorders>
            <w:shd w:val="clear" w:color="auto" w:fill="auto"/>
            <w:vAlign w:val="center"/>
            <w:hideMark/>
          </w:tcPr>
          <w:p w14:paraId="33FAF431" w14:textId="77777777" w:rsidR="00503F7D" w:rsidRPr="002A1D87" w:rsidRDefault="00503F7D" w:rsidP="00503F7D">
            <w:pPr>
              <w:overflowPunct/>
              <w:autoSpaceDE/>
              <w:autoSpaceDN/>
              <w:adjustRightInd/>
              <w:jc w:val="center"/>
              <w:textAlignment w:val="auto"/>
              <w:rPr>
                <w:rFonts w:cs="Arial"/>
                <w:b/>
                <w:bCs/>
                <w:sz w:val="12"/>
                <w:szCs w:val="12"/>
                <w:lang w:val="ru-RU" w:eastAsia="ru-RU"/>
              </w:rPr>
            </w:pPr>
          </w:p>
          <w:p w14:paraId="3D76D963" w14:textId="77777777" w:rsidR="00503F7D" w:rsidRPr="002A1D87" w:rsidRDefault="00503F7D" w:rsidP="00503F7D">
            <w:pPr>
              <w:overflowPunct/>
              <w:autoSpaceDE/>
              <w:autoSpaceDN/>
              <w:adjustRightInd/>
              <w:jc w:val="center"/>
              <w:textAlignment w:val="auto"/>
              <w:rPr>
                <w:rFonts w:cs="Arial"/>
                <w:b/>
                <w:bCs/>
                <w:sz w:val="12"/>
                <w:szCs w:val="12"/>
                <w:lang w:val="ru-RU" w:eastAsia="ru-RU"/>
              </w:rPr>
            </w:pPr>
            <w:r w:rsidRPr="002A1D87">
              <w:rPr>
                <w:rFonts w:cs="Arial"/>
                <w:b/>
                <w:bCs/>
                <w:sz w:val="12"/>
                <w:szCs w:val="12"/>
                <w:lang w:val="ru-RU" w:eastAsia="ru-RU"/>
              </w:rPr>
              <w:t>Сумма накопленной амортизации</w:t>
            </w:r>
          </w:p>
        </w:tc>
        <w:tc>
          <w:tcPr>
            <w:tcW w:w="851" w:type="dxa"/>
            <w:tcBorders>
              <w:top w:val="single" w:sz="4" w:space="0" w:color="auto"/>
              <w:bottom w:val="single" w:sz="4" w:space="0" w:color="auto"/>
            </w:tcBorders>
            <w:shd w:val="clear" w:color="auto" w:fill="auto"/>
            <w:vAlign w:val="center"/>
            <w:hideMark/>
          </w:tcPr>
          <w:p w14:paraId="137E7FC9" w14:textId="77777777" w:rsidR="00503F7D" w:rsidRPr="002A1D87" w:rsidRDefault="00503F7D" w:rsidP="00503F7D">
            <w:pPr>
              <w:overflowPunct/>
              <w:autoSpaceDE/>
              <w:autoSpaceDN/>
              <w:adjustRightInd/>
              <w:jc w:val="center"/>
              <w:textAlignment w:val="auto"/>
              <w:rPr>
                <w:rFonts w:cs="Arial"/>
                <w:b/>
                <w:bCs/>
                <w:sz w:val="12"/>
                <w:szCs w:val="12"/>
                <w:lang w:val="ru-RU" w:eastAsia="ru-RU"/>
              </w:rPr>
            </w:pPr>
          </w:p>
          <w:p w14:paraId="76F90D2B" w14:textId="77777777" w:rsidR="00503F7D" w:rsidRPr="002A1D87" w:rsidRDefault="00503F7D" w:rsidP="00503F7D">
            <w:pPr>
              <w:overflowPunct/>
              <w:autoSpaceDE/>
              <w:autoSpaceDN/>
              <w:adjustRightInd/>
              <w:jc w:val="center"/>
              <w:textAlignment w:val="auto"/>
              <w:rPr>
                <w:rFonts w:cs="Arial"/>
                <w:b/>
                <w:bCs/>
                <w:sz w:val="12"/>
                <w:szCs w:val="12"/>
                <w:lang w:val="ru-RU" w:eastAsia="ru-RU"/>
              </w:rPr>
            </w:pPr>
            <w:r w:rsidRPr="002A1D87">
              <w:rPr>
                <w:rFonts w:cs="Arial"/>
                <w:b/>
                <w:bCs/>
                <w:sz w:val="12"/>
                <w:szCs w:val="12"/>
                <w:lang w:val="ru-RU" w:eastAsia="ru-RU"/>
              </w:rPr>
              <w:t>Остаточ</w:t>
            </w:r>
          </w:p>
          <w:p w14:paraId="4B7B31F1" w14:textId="77777777" w:rsidR="00503F7D" w:rsidRPr="002A1D87" w:rsidRDefault="00503F7D" w:rsidP="00503F7D">
            <w:pPr>
              <w:overflowPunct/>
              <w:autoSpaceDE/>
              <w:autoSpaceDN/>
              <w:adjustRightInd/>
              <w:jc w:val="center"/>
              <w:textAlignment w:val="auto"/>
              <w:rPr>
                <w:rFonts w:cs="Arial"/>
                <w:b/>
                <w:bCs/>
                <w:sz w:val="12"/>
                <w:szCs w:val="12"/>
                <w:lang w:val="ru-RU" w:eastAsia="ru-RU"/>
              </w:rPr>
            </w:pPr>
            <w:r w:rsidRPr="002A1D87">
              <w:rPr>
                <w:rFonts w:cs="Arial"/>
                <w:b/>
                <w:bCs/>
                <w:sz w:val="12"/>
                <w:szCs w:val="12"/>
                <w:lang w:val="ru-RU" w:eastAsia="ru-RU"/>
              </w:rPr>
              <w:t>ная стоимость</w:t>
            </w:r>
          </w:p>
        </w:tc>
        <w:tc>
          <w:tcPr>
            <w:tcW w:w="740" w:type="dxa"/>
            <w:tcBorders>
              <w:top w:val="single" w:sz="4" w:space="0" w:color="auto"/>
              <w:bottom w:val="single" w:sz="4" w:space="0" w:color="auto"/>
            </w:tcBorders>
            <w:shd w:val="clear" w:color="auto" w:fill="auto"/>
            <w:vAlign w:val="center"/>
            <w:hideMark/>
          </w:tcPr>
          <w:p w14:paraId="5037C630" w14:textId="77777777" w:rsidR="00503F7D" w:rsidRPr="002A1D87" w:rsidRDefault="00503F7D" w:rsidP="00503F7D">
            <w:pPr>
              <w:overflowPunct/>
              <w:autoSpaceDE/>
              <w:autoSpaceDN/>
              <w:adjustRightInd/>
              <w:jc w:val="center"/>
              <w:textAlignment w:val="auto"/>
              <w:rPr>
                <w:rFonts w:cs="Arial"/>
                <w:b/>
                <w:bCs/>
                <w:sz w:val="12"/>
                <w:szCs w:val="12"/>
                <w:lang w:val="ru-RU" w:eastAsia="ru-RU"/>
              </w:rPr>
            </w:pPr>
            <w:r w:rsidRPr="002A1D87">
              <w:rPr>
                <w:rFonts w:cs="Arial"/>
                <w:b/>
                <w:bCs/>
                <w:sz w:val="12"/>
                <w:szCs w:val="12"/>
                <w:lang w:val="ru-RU" w:eastAsia="ru-RU"/>
              </w:rPr>
              <w:t>Сумма созданного резерва</w:t>
            </w:r>
          </w:p>
        </w:tc>
        <w:tc>
          <w:tcPr>
            <w:tcW w:w="850" w:type="dxa"/>
            <w:tcBorders>
              <w:top w:val="single" w:sz="4" w:space="0" w:color="auto"/>
              <w:bottom w:val="single" w:sz="4" w:space="0" w:color="auto"/>
            </w:tcBorders>
            <w:shd w:val="clear" w:color="auto" w:fill="auto"/>
            <w:vAlign w:val="center"/>
            <w:hideMark/>
          </w:tcPr>
          <w:p w14:paraId="06BAFEE6" w14:textId="77777777" w:rsidR="00503F7D" w:rsidRPr="002A1D87" w:rsidRDefault="00503F7D" w:rsidP="00503F7D">
            <w:pPr>
              <w:overflowPunct/>
              <w:autoSpaceDE/>
              <w:autoSpaceDN/>
              <w:adjustRightInd/>
              <w:jc w:val="center"/>
              <w:textAlignment w:val="auto"/>
              <w:rPr>
                <w:rFonts w:cs="Arial"/>
                <w:b/>
                <w:bCs/>
                <w:sz w:val="12"/>
                <w:szCs w:val="12"/>
                <w:lang w:val="ru-RU" w:eastAsia="ru-RU"/>
              </w:rPr>
            </w:pPr>
          </w:p>
          <w:p w14:paraId="4ED180C4" w14:textId="77777777" w:rsidR="00503F7D" w:rsidRPr="002A1D87" w:rsidRDefault="00503F7D" w:rsidP="00503F7D">
            <w:pPr>
              <w:overflowPunct/>
              <w:autoSpaceDE/>
              <w:autoSpaceDN/>
              <w:adjustRightInd/>
              <w:jc w:val="center"/>
              <w:textAlignment w:val="auto"/>
              <w:rPr>
                <w:rFonts w:cs="Arial"/>
                <w:b/>
                <w:bCs/>
                <w:sz w:val="12"/>
                <w:szCs w:val="12"/>
                <w:lang w:val="ru-RU" w:eastAsia="ru-RU"/>
              </w:rPr>
            </w:pPr>
          </w:p>
          <w:p w14:paraId="5645B66B" w14:textId="77777777" w:rsidR="00503F7D" w:rsidRPr="002A1D87" w:rsidRDefault="00503F7D" w:rsidP="00503F7D">
            <w:pPr>
              <w:overflowPunct/>
              <w:autoSpaceDE/>
              <w:autoSpaceDN/>
              <w:adjustRightInd/>
              <w:jc w:val="center"/>
              <w:textAlignment w:val="auto"/>
              <w:rPr>
                <w:rFonts w:cs="Arial"/>
                <w:b/>
                <w:bCs/>
                <w:sz w:val="12"/>
                <w:szCs w:val="12"/>
                <w:lang w:val="ru-RU" w:eastAsia="ru-RU"/>
              </w:rPr>
            </w:pPr>
            <w:r w:rsidRPr="002A1D87">
              <w:rPr>
                <w:rFonts w:cs="Arial"/>
                <w:b/>
                <w:bCs/>
                <w:sz w:val="12"/>
                <w:szCs w:val="12"/>
                <w:lang w:val="ru-RU" w:eastAsia="ru-RU"/>
              </w:rPr>
              <w:t>Итого</w:t>
            </w:r>
          </w:p>
        </w:tc>
      </w:tr>
      <w:tr w:rsidR="00503F7D" w:rsidRPr="002A1D87" w14:paraId="143BB133" w14:textId="77777777" w:rsidTr="00503F7D">
        <w:trPr>
          <w:trHeight w:val="390"/>
        </w:trPr>
        <w:tc>
          <w:tcPr>
            <w:tcW w:w="1843" w:type="dxa"/>
            <w:tcBorders>
              <w:top w:val="single" w:sz="4" w:space="0" w:color="auto"/>
            </w:tcBorders>
            <w:shd w:val="clear" w:color="auto" w:fill="auto"/>
            <w:vAlign w:val="bottom"/>
            <w:hideMark/>
          </w:tcPr>
          <w:p w14:paraId="3EC47B56" w14:textId="77777777" w:rsidR="00503F7D" w:rsidRPr="002A1D87" w:rsidRDefault="00503F7D" w:rsidP="00503F7D">
            <w:pPr>
              <w:overflowPunct/>
              <w:autoSpaceDE/>
              <w:autoSpaceDN/>
              <w:adjustRightInd/>
              <w:textAlignment w:val="auto"/>
              <w:rPr>
                <w:rFonts w:cs="Arial"/>
                <w:b/>
                <w:bCs/>
                <w:sz w:val="12"/>
                <w:szCs w:val="12"/>
                <w:lang w:val="ru-RU" w:eastAsia="ru-RU"/>
              </w:rPr>
            </w:pPr>
            <w:r w:rsidRPr="002A1D87">
              <w:rPr>
                <w:rFonts w:cs="Arial"/>
                <w:b/>
                <w:bCs/>
                <w:sz w:val="12"/>
                <w:szCs w:val="12"/>
                <w:lang w:val="ru-RU" w:eastAsia="ru-RU"/>
              </w:rPr>
              <w:t>Основные средства, всего в т.ч.:</w:t>
            </w:r>
          </w:p>
        </w:tc>
        <w:tc>
          <w:tcPr>
            <w:tcW w:w="851" w:type="dxa"/>
            <w:tcBorders>
              <w:top w:val="single" w:sz="4" w:space="0" w:color="auto"/>
              <w:bottom w:val="single" w:sz="4" w:space="0" w:color="auto"/>
            </w:tcBorders>
            <w:vAlign w:val="bottom"/>
          </w:tcPr>
          <w:p w14:paraId="12BC79B9" w14:textId="77777777" w:rsidR="00503F7D" w:rsidRPr="002A1D87" w:rsidRDefault="00503F7D" w:rsidP="00503F7D">
            <w:pPr>
              <w:overflowPunct/>
              <w:autoSpaceDE/>
              <w:autoSpaceDN/>
              <w:adjustRightInd/>
              <w:jc w:val="center"/>
              <w:textAlignment w:val="auto"/>
              <w:rPr>
                <w:rFonts w:cs="Arial"/>
                <w:b/>
                <w:bCs/>
                <w:sz w:val="12"/>
                <w:szCs w:val="12"/>
                <w:lang w:val="ru-RU" w:eastAsia="ru-RU"/>
              </w:rPr>
            </w:pPr>
            <w:r w:rsidRPr="002A1D87">
              <w:rPr>
                <w:rFonts w:cs="Arial"/>
                <w:b/>
                <w:bCs/>
                <w:sz w:val="12"/>
                <w:szCs w:val="12"/>
                <w:lang w:val="ru-RU" w:eastAsia="ru-RU"/>
              </w:rPr>
              <w:t>1 173 214</w:t>
            </w:r>
          </w:p>
        </w:tc>
        <w:tc>
          <w:tcPr>
            <w:tcW w:w="1275" w:type="dxa"/>
            <w:tcBorders>
              <w:top w:val="single" w:sz="4" w:space="0" w:color="auto"/>
              <w:bottom w:val="single" w:sz="4" w:space="0" w:color="auto"/>
            </w:tcBorders>
            <w:shd w:val="clear" w:color="auto" w:fill="auto"/>
            <w:noWrap/>
            <w:vAlign w:val="bottom"/>
          </w:tcPr>
          <w:p w14:paraId="63965BC3" w14:textId="77777777" w:rsidR="00503F7D" w:rsidRPr="002A1D87" w:rsidRDefault="00503F7D" w:rsidP="00503F7D">
            <w:pPr>
              <w:overflowPunct/>
              <w:autoSpaceDE/>
              <w:autoSpaceDN/>
              <w:adjustRightInd/>
              <w:jc w:val="center"/>
              <w:textAlignment w:val="auto"/>
              <w:rPr>
                <w:rFonts w:cs="Arial"/>
                <w:b/>
                <w:bCs/>
                <w:sz w:val="12"/>
                <w:szCs w:val="12"/>
                <w:lang w:val="ru-RU" w:eastAsia="ru-RU"/>
              </w:rPr>
            </w:pPr>
            <w:r w:rsidRPr="002A1D87">
              <w:rPr>
                <w:rFonts w:cs="Arial"/>
                <w:b/>
                <w:bCs/>
                <w:sz w:val="12"/>
                <w:szCs w:val="12"/>
                <w:lang w:val="ru-RU" w:eastAsia="ru-RU"/>
              </w:rPr>
              <w:t>1 499 766</w:t>
            </w:r>
          </w:p>
        </w:tc>
        <w:tc>
          <w:tcPr>
            <w:tcW w:w="709" w:type="dxa"/>
            <w:tcBorders>
              <w:top w:val="single" w:sz="4" w:space="0" w:color="auto"/>
              <w:bottom w:val="single" w:sz="4" w:space="0" w:color="auto"/>
            </w:tcBorders>
            <w:shd w:val="clear" w:color="auto" w:fill="auto"/>
            <w:noWrap/>
            <w:vAlign w:val="bottom"/>
          </w:tcPr>
          <w:p w14:paraId="1A4B3277" w14:textId="77777777" w:rsidR="00503F7D" w:rsidRPr="002A1D87" w:rsidRDefault="00503F7D" w:rsidP="00503F7D">
            <w:pPr>
              <w:overflowPunct/>
              <w:autoSpaceDE/>
              <w:autoSpaceDN/>
              <w:adjustRightInd/>
              <w:jc w:val="center"/>
              <w:textAlignment w:val="auto"/>
              <w:rPr>
                <w:rFonts w:cs="Arial"/>
                <w:b/>
                <w:bCs/>
                <w:sz w:val="12"/>
                <w:szCs w:val="12"/>
                <w:lang w:val="ru-RU" w:eastAsia="ru-RU"/>
              </w:rPr>
            </w:pPr>
            <w:r>
              <w:rPr>
                <w:rFonts w:cs="Arial"/>
                <w:b/>
                <w:bCs/>
                <w:sz w:val="12"/>
                <w:szCs w:val="12"/>
                <w:lang w:val="ru-RU" w:eastAsia="ru-RU"/>
              </w:rPr>
              <w:t>(6 591)</w:t>
            </w:r>
          </w:p>
        </w:tc>
        <w:tc>
          <w:tcPr>
            <w:tcW w:w="992" w:type="dxa"/>
            <w:tcBorders>
              <w:top w:val="single" w:sz="4" w:space="0" w:color="auto"/>
              <w:bottom w:val="single" w:sz="4" w:space="0" w:color="auto"/>
            </w:tcBorders>
            <w:shd w:val="clear" w:color="auto" w:fill="auto"/>
            <w:noWrap/>
            <w:vAlign w:val="bottom"/>
          </w:tcPr>
          <w:p w14:paraId="51DBC4EA" w14:textId="77777777" w:rsidR="00503F7D" w:rsidRPr="002A1D87" w:rsidRDefault="00503F7D" w:rsidP="00503F7D">
            <w:pPr>
              <w:overflowPunct/>
              <w:autoSpaceDE/>
              <w:autoSpaceDN/>
              <w:adjustRightInd/>
              <w:jc w:val="center"/>
              <w:textAlignment w:val="auto"/>
              <w:rPr>
                <w:rFonts w:cs="Arial"/>
                <w:b/>
                <w:bCs/>
                <w:sz w:val="12"/>
                <w:szCs w:val="12"/>
                <w:lang w:val="ru-RU" w:eastAsia="ru-RU"/>
              </w:rPr>
            </w:pPr>
            <w:r>
              <w:rPr>
                <w:rFonts w:cs="Arial"/>
                <w:b/>
                <w:bCs/>
                <w:sz w:val="12"/>
                <w:szCs w:val="12"/>
                <w:lang w:val="ru-RU" w:eastAsia="ru-RU"/>
              </w:rPr>
              <w:t>10 513</w:t>
            </w:r>
          </w:p>
        </w:tc>
        <w:tc>
          <w:tcPr>
            <w:tcW w:w="709" w:type="dxa"/>
            <w:tcBorders>
              <w:top w:val="single" w:sz="4" w:space="0" w:color="auto"/>
              <w:bottom w:val="single" w:sz="4" w:space="0" w:color="auto"/>
            </w:tcBorders>
            <w:shd w:val="clear" w:color="auto" w:fill="auto"/>
            <w:noWrap/>
            <w:vAlign w:val="bottom"/>
          </w:tcPr>
          <w:p w14:paraId="771E1BFF" w14:textId="77777777" w:rsidR="00503F7D" w:rsidRPr="002A1D87" w:rsidRDefault="00503F7D" w:rsidP="00503F7D">
            <w:pPr>
              <w:overflowPunct/>
              <w:autoSpaceDE/>
              <w:autoSpaceDN/>
              <w:adjustRightInd/>
              <w:jc w:val="center"/>
              <w:textAlignment w:val="auto"/>
              <w:rPr>
                <w:rFonts w:cs="Arial"/>
                <w:b/>
                <w:bCs/>
                <w:sz w:val="12"/>
                <w:szCs w:val="12"/>
                <w:lang w:val="ru-RU" w:eastAsia="ru-RU"/>
              </w:rPr>
            </w:pPr>
            <w:r>
              <w:rPr>
                <w:rFonts w:cs="Arial"/>
                <w:b/>
                <w:bCs/>
                <w:sz w:val="12"/>
                <w:szCs w:val="12"/>
                <w:lang w:val="ru-RU" w:eastAsia="ru-RU"/>
              </w:rPr>
              <w:t>(1 438)</w:t>
            </w:r>
          </w:p>
        </w:tc>
        <w:tc>
          <w:tcPr>
            <w:tcW w:w="1134" w:type="dxa"/>
            <w:tcBorders>
              <w:top w:val="single" w:sz="4" w:space="0" w:color="auto"/>
              <w:bottom w:val="single" w:sz="4" w:space="0" w:color="auto"/>
            </w:tcBorders>
            <w:shd w:val="clear" w:color="auto" w:fill="auto"/>
            <w:noWrap/>
            <w:vAlign w:val="bottom"/>
          </w:tcPr>
          <w:p w14:paraId="5925016B" w14:textId="77777777" w:rsidR="00503F7D" w:rsidRPr="002A1D87" w:rsidRDefault="00503F7D" w:rsidP="00503F7D">
            <w:pPr>
              <w:overflowPunct/>
              <w:autoSpaceDE/>
              <w:autoSpaceDN/>
              <w:adjustRightInd/>
              <w:jc w:val="center"/>
              <w:textAlignment w:val="auto"/>
              <w:rPr>
                <w:rFonts w:cs="Arial"/>
                <w:b/>
                <w:bCs/>
                <w:sz w:val="12"/>
                <w:szCs w:val="12"/>
                <w:lang w:val="ru-RU" w:eastAsia="ru-RU"/>
              </w:rPr>
            </w:pPr>
            <w:r w:rsidRPr="002A1D87">
              <w:rPr>
                <w:rFonts w:cs="Arial"/>
                <w:b/>
                <w:bCs/>
                <w:sz w:val="12"/>
                <w:szCs w:val="12"/>
                <w:lang w:val="ru-RU" w:eastAsia="ru-RU"/>
              </w:rPr>
              <w:t>(</w:t>
            </w:r>
            <w:r>
              <w:rPr>
                <w:rFonts w:cs="Arial"/>
                <w:b/>
                <w:bCs/>
                <w:sz w:val="12"/>
                <w:szCs w:val="12"/>
                <w:lang w:val="ru-RU" w:eastAsia="ru-RU"/>
              </w:rPr>
              <w:t>370 676</w:t>
            </w:r>
            <w:r w:rsidRPr="002A1D87">
              <w:rPr>
                <w:rFonts w:cs="Arial"/>
                <w:b/>
                <w:bCs/>
                <w:sz w:val="12"/>
                <w:szCs w:val="12"/>
                <w:lang w:val="ru-RU" w:eastAsia="ru-RU"/>
              </w:rPr>
              <w:t>)</w:t>
            </w:r>
          </w:p>
        </w:tc>
        <w:tc>
          <w:tcPr>
            <w:tcW w:w="851" w:type="dxa"/>
            <w:tcBorders>
              <w:top w:val="single" w:sz="4" w:space="0" w:color="auto"/>
              <w:bottom w:val="single" w:sz="4" w:space="0" w:color="auto"/>
            </w:tcBorders>
            <w:shd w:val="clear" w:color="auto" w:fill="auto"/>
            <w:noWrap/>
            <w:vAlign w:val="bottom"/>
          </w:tcPr>
          <w:p w14:paraId="7BB44267" w14:textId="77777777" w:rsidR="00503F7D" w:rsidRPr="002A1D87" w:rsidRDefault="00503F7D" w:rsidP="00503F7D">
            <w:pPr>
              <w:overflowPunct/>
              <w:autoSpaceDE/>
              <w:autoSpaceDN/>
              <w:adjustRightInd/>
              <w:jc w:val="center"/>
              <w:textAlignment w:val="auto"/>
              <w:rPr>
                <w:rFonts w:cs="Arial"/>
                <w:b/>
                <w:bCs/>
                <w:sz w:val="12"/>
                <w:szCs w:val="12"/>
                <w:lang w:val="ru-RU" w:eastAsia="ru-RU"/>
              </w:rPr>
            </w:pPr>
            <w:r>
              <w:rPr>
                <w:rFonts w:cs="Arial"/>
                <w:b/>
                <w:bCs/>
                <w:sz w:val="12"/>
                <w:szCs w:val="12"/>
                <w:lang w:val="ru-RU" w:eastAsia="ru-RU"/>
              </w:rPr>
              <w:t>1 131 574</w:t>
            </w:r>
          </w:p>
        </w:tc>
        <w:tc>
          <w:tcPr>
            <w:tcW w:w="740" w:type="dxa"/>
            <w:tcBorders>
              <w:top w:val="single" w:sz="4" w:space="0" w:color="auto"/>
              <w:bottom w:val="single" w:sz="4" w:space="0" w:color="auto"/>
            </w:tcBorders>
            <w:shd w:val="clear" w:color="auto" w:fill="auto"/>
            <w:noWrap/>
            <w:vAlign w:val="bottom"/>
          </w:tcPr>
          <w:p w14:paraId="4D647622" w14:textId="77777777" w:rsidR="00503F7D" w:rsidRPr="002A1D87" w:rsidRDefault="00503F7D" w:rsidP="00503F7D">
            <w:pPr>
              <w:overflowPunct/>
              <w:autoSpaceDE/>
              <w:autoSpaceDN/>
              <w:adjustRightInd/>
              <w:jc w:val="center"/>
              <w:textAlignment w:val="auto"/>
              <w:rPr>
                <w:rFonts w:cs="Arial"/>
                <w:b/>
                <w:bCs/>
                <w:sz w:val="12"/>
                <w:szCs w:val="12"/>
                <w:lang w:val="ru-RU" w:eastAsia="ru-RU"/>
              </w:rPr>
            </w:pPr>
            <w:r>
              <w:rPr>
                <w:rFonts w:cs="Arial"/>
                <w:b/>
                <w:bCs/>
                <w:sz w:val="12"/>
                <w:szCs w:val="12"/>
                <w:lang w:val="ru-RU" w:eastAsia="ru-RU"/>
              </w:rPr>
              <w:t>-</w:t>
            </w:r>
          </w:p>
        </w:tc>
        <w:tc>
          <w:tcPr>
            <w:tcW w:w="850" w:type="dxa"/>
            <w:tcBorders>
              <w:top w:val="single" w:sz="4" w:space="0" w:color="auto"/>
              <w:bottom w:val="single" w:sz="4" w:space="0" w:color="auto"/>
            </w:tcBorders>
            <w:shd w:val="clear" w:color="auto" w:fill="auto"/>
            <w:noWrap/>
            <w:vAlign w:val="bottom"/>
          </w:tcPr>
          <w:p w14:paraId="2214D4FD" w14:textId="77777777" w:rsidR="00503F7D" w:rsidRPr="002A1D87" w:rsidRDefault="00503F7D" w:rsidP="00503F7D">
            <w:pPr>
              <w:overflowPunct/>
              <w:autoSpaceDE/>
              <w:autoSpaceDN/>
              <w:adjustRightInd/>
              <w:jc w:val="center"/>
              <w:textAlignment w:val="auto"/>
              <w:rPr>
                <w:rFonts w:cs="Arial"/>
                <w:b/>
                <w:bCs/>
                <w:sz w:val="12"/>
                <w:szCs w:val="12"/>
                <w:lang w:val="ru-RU" w:eastAsia="ru-RU"/>
              </w:rPr>
            </w:pPr>
            <w:r w:rsidRPr="002A1D87">
              <w:rPr>
                <w:rFonts w:cs="Arial"/>
                <w:b/>
                <w:bCs/>
                <w:sz w:val="12"/>
                <w:szCs w:val="12"/>
                <w:lang w:val="ru-RU" w:eastAsia="ru-RU"/>
              </w:rPr>
              <w:t>1</w:t>
            </w:r>
            <w:r>
              <w:rPr>
                <w:rFonts w:cs="Arial"/>
                <w:b/>
                <w:bCs/>
                <w:sz w:val="12"/>
                <w:szCs w:val="12"/>
                <w:lang w:val="ru-RU" w:eastAsia="ru-RU"/>
              </w:rPr>
              <w:t> 131 574</w:t>
            </w:r>
          </w:p>
        </w:tc>
      </w:tr>
      <w:tr w:rsidR="00503F7D" w:rsidRPr="002A1D87" w14:paraId="1D81C287" w14:textId="77777777" w:rsidTr="00503F7D">
        <w:trPr>
          <w:trHeight w:val="300"/>
        </w:trPr>
        <w:tc>
          <w:tcPr>
            <w:tcW w:w="1843" w:type="dxa"/>
            <w:shd w:val="clear" w:color="auto" w:fill="auto"/>
            <w:noWrap/>
            <w:vAlign w:val="bottom"/>
            <w:hideMark/>
          </w:tcPr>
          <w:p w14:paraId="5109A959" w14:textId="77777777" w:rsidR="00503F7D" w:rsidRPr="002A1D87" w:rsidRDefault="00503F7D" w:rsidP="00503F7D">
            <w:pPr>
              <w:overflowPunct/>
              <w:autoSpaceDE/>
              <w:autoSpaceDN/>
              <w:adjustRightInd/>
              <w:textAlignment w:val="auto"/>
              <w:rPr>
                <w:rFonts w:cs="Arial"/>
                <w:sz w:val="12"/>
                <w:szCs w:val="12"/>
                <w:lang w:val="ru-RU" w:eastAsia="ru-RU"/>
              </w:rPr>
            </w:pPr>
            <w:r w:rsidRPr="002A1D87">
              <w:rPr>
                <w:rFonts w:cs="Arial"/>
                <w:sz w:val="12"/>
                <w:szCs w:val="12"/>
                <w:lang w:val="ru-RU" w:eastAsia="ru-RU"/>
              </w:rPr>
              <w:t xml:space="preserve">           здания </w:t>
            </w:r>
          </w:p>
        </w:tc>
        <w:tc>
          <w:tcPr>
            <w:tcW w:w="851" w:type="dxa"/>
            <w:tcBorders>
              <w:top w:val="single" w:sz="4" w:space="0" w:color="auto"/>
            </w:tcBorders>
            <w:vAlign w:val="bottom"/>
          </w:tcPr>
          <w:p w14:paraId="7AB2A188" w14:textId="77777777" w:rsidR="00503F7D" w:rsidRPr="002A1D87" w:rsidRDefault="00503F7D" w:rsidP="00503F7D">
            <w:pPr>
              <w:overflowPunct/>
              <w:autoSpaceDE/>
              <w:autoSpaceDN/>
              <w:adjustRightInd/>
              <w:jc w:val="center"/>
              <w:textAlignment w:val="auto"/>
              <w:rPr>
                <w:rFonts w:cs="Arial"/>
                <w:sz w:val="12"/>
                <w:szCs w:val="12"/>
                <w:lang w:val="ru-RU" w:eastAsia="ru-RU"/>
              </w:rPr>
            </w:pPr>
            <w:r w:rsidRPr="002A1D87">
              <w:rPr>
                <w:rFonts w:cs="Arial"/>
                <w:sz w:val="12"/>
                <w:szCs w:val="12"/>
                <w:lang w:val="ru-RU" w:eastAsia="ru-RU"/>
              </w:rPr>
              <w:t>1 151 866</w:t>
            </w:r>
          </w:p>
        </w:tc>
        <w:tc>
          <w:tcPr>
            <w:tcW w:w="1275" w:type="dxa"/>
            <w:tcBorders>
              <w:top w:val="single" w:sz="4" w:space="0" w:color="auto"/>
            </w:tcBorders>
            <w:shd w:val="clear" w:color="auto" w:fill="auto"/>
            <w:noWrap/>
            <w:vAlign w:val="bottom"/>
          </w:tcPr>
          <w:p w14:paraId="31EBD552" w14:textId="77777777" w:rsidR="00503F7D" w:rsidRPr="002A1D87" w:rsidRDefault="00503F7D" w:rsidP="00503F7D">
            <w:pPr>
              <w:overflowPunct/>
              <w:autoSpaceDE/>
              <w:autoSpaceDN/>
              <w:adjustRightInd/>
              <w:jc w:val="center"/>
              <w:textAlignment w:val="auto"/>
              <w:rPr>
                <w:rFonts w:cs="Arial"/>
                <w:sz w:val="12"/>
                <w:szCs w:val="12"/>
                <w:lang w:val="ru-RU" w:eastAsia="ru-RU"/>
              </w:rPr>
            </w:pPr>
            <w:r w:rsidRPr="002A1D87">
              <w:rPr>
                <w:rFonts w:cs="Arial"/>
                <w:sz w:val="12"/>
                <w:szCs w:val="12"/>
                <w:lang w:val="ru-RU" w:eastAsia="ru-RU"/>
              </w:rPr>
              <w:t>1 355 950</w:t>
            </w:r>
          </w:p>
        </w:tc>
        <w:tc>
          <w:tcPr>
            <w:tcW w:w="709" w:type="dxa"/>
            <w:tcBorders>
              <w:top w:val="single" w:sz="4" w:space="0" w:color="auto"/>
            </w:tcBorders>
            <w:shd w:val="clear" w:color="auto" w:fill="auto"/>
            <w:noWrap/>
            <w:vAlign w:val="bottom"/>
          </w:tcPr>
          <w:p w14:paraId="3F636875" w14:textId="77777777" w:rsidR="00503F7D" w:rsidRPr="002A1D87" w:rsidRDefault="00503F7D" w:rsidP="00503F7D">
            <w:pPr>
              <w:overflowPunct/>
              <w:autoSpaceDE/>
              <w:autoSpaceDN/>
              <w:adjustRightInd/>
              <w:jc w:val="center"/>
              <w:textAlignment w:val="auto"/>
              <w:rPr>
                <w:rFonts w:cs="Arial"/>
                <w:sz w:val="12"/>
                <w:szCs w:val="12"/>
                <w:lang w:val="ru-RU" w:eastAsia="ru-RU"/>
              </w:rPr>
            </w:pPr>
            <w:r>
              <w:rPr>
                <w:rFonts w:cs="Arial"/>
                <w:sz w:val="12"/>
                <w:szCs w:val="12"/>
                <w:lang w:val="ru-RU" w:eastAsia="ru-RU"/>
              </w:rPr>
              <w:t>(6 591)</w:t>
            </w:r>
          </w:p>
        </w:tc>
        <w:tc>
          <w:tcPr>
            <w:tcW w:w="992" w:type="dxa"/>
            <w:tcBorders>
              <w:top w:val="single" w:sz="4" w:space="0" w:color="auto"/>
            </w:tcBorders>
            <w:shd w:val="clear" w:color="auto" w:fill="auto"/>
            <w:noWrap/>
            <w:vAlign w:val="bottom"/>
          </w:tcPr>
          <w:p w14:paraId="63AB16C9" w14:textId="77777777" w:rsidR="00503F7D" w:rsidRPr="002A1D87" w:rsidRDefault="00503F7D" w:rsidP="00503F7D">
            <w:pPr>
              <w:overflowPunct/>
              <w:autoSpaceDE/>
              <w:autoSpaceDN/>
              <w:adjustRightInd/>
              <w:jc w:val="center"/>
              <w:textAlignment w:val="auto"/>
              <w:rPr>
                <w:rFonts w:cs="Arial"/>
                <w:sz w:val="12"/>
                <w:szCs w:val="12"/>
                <w:lang w:val="ru-RU" w:eastAsia="ru-RU"/>
              </w:rPr>
            </w:pPr>
            <w:r>
              <w:rPr>
                <w:rFonts w:cs="Arial"/>
                <w:sz w:val="12"/>
                <w:szCs w:val="12"/>
                <w:lang w:val="ru-RU" w:eastAsia="ru-RU"/>
              </w:rPr>
              <w:t>7 052</w:t>
            </w:r>
          </w:p>
        </w:tc>
        <w:tc>
          <w:tcPr>
            <w:tcW w:w="709" w:type="dxa"/>
            <w:tcBorders>
              <w:top w:val="single" w:sz="4" w:space="0" w:color="auto"/>
            </w:tcBorders>
            <w:shd w:val="clear" w:color="auto" w:fill="auto"/>
            <w:noWrap/>
            <w:vAlign w:val="bottom"/>
          </w:tcPr>
          <w:p w14:paraId="35960565" w14:textId="77777777" w:rsidR="00503F7D" w:rsidRPr="002A1D87" w:rsidRDefault="00503F7D" w:rsidP="00503F7D">
            <w:pPr>
              <w:overflowPunct/>
              <w:autoSpaceDE/>
              <w:autoSpaceDN/>
              <w:adjustRightInd/>
              <w:jc w:val="center"/>
              <w:textAlignment w:val="auto"/>
              <w:rPr>
                <w:rFonts w:cs="Arial"/>
                <w:sz w:val="12"/>
                <w:szCs w:val="12"/>
                <w:lang w:val="ru-RU" w:eastAsia="ru-RU"/>
              </w:rPr>
            </w:pPr>
            <w:r w:rsidRPr="002A1D87">
              <w:rPr>
                <w:rFonts w:cs="Arial"/>
                <w:sz w:val="12"/>
                <w:szCs w:val="12"/>
                <w:lang w:val="ru-RU" w:eastAsia="ru-RU"/>
              </w:rPr>
              <w:t>-</w:t>
            </w:r>
          </w:p>
        </w:tc>
        <w:tc>
          <w:tcPr>
            <w:tcW w:w="1134" w:type="dxa"/>
            <w:tcBorders>
              <w:top w:val="single" w:sz="4" w:space="0" w:color="auto"/>
            </w:tcBorders>
            <w:shd w:val="clear" w:color="auto" w:fill="auto"/>
            <w:noWrap/>
            <w:vAlign w:val="bottom"/>
          </w:tcPr>
          <w:p w14:paraId="5759CE81" w14:textId="77777777" w:rsidR="00503F7D" w:rsidRPr="002A1D87" w:rsidRDefault="00503F7D" w:rsidP="00503F7D">
            <w:pPr>
              <w:overflowPunct/>
              <w:autoSpaceDE/>
              <w:autoSpaceDN/>
              <w:adjustRightInd/>
              <w:jc w:val="center"/>
              <w:textAlignment w:val="auto"/>
              <w:rPr>
                <w:rFonts w:cs="Arial"/>
                <w:sz w:val="12"/>
                <w:szCs w:val="12"/>
                <w:lang w:val="ru-RU" w:eastAsia="ru-RU"/>
              </w:rPr>
            </w:pPr>
            <w:r w:rsidRPr="002A1D87">
              <w:rPr>
                <w:rFonts w:cs="Arial"/>
                <w:sz w:val="12"/>
                <w:szCs w:val="12"/>
                <w:lang w:val="ru-RU" w:eastAsia="ru-RU"/>
              </w:rPr>
              <w:t>(</w:t>
            </w:r>
            <w:r>
              <w:rPr>
                <w:rFonts w:cs="Arial"/>
                <w:sz w:val="12"/>
                <w:szCs w:val="12"/>
                <w:lang w:val="ru-RU" w:eastAsia="ru-RU"/>
              </w:rPr>
              <w:t>237 956</w:t>
            </w:r>
            <w:r w:rsidRPr="002A1D87">
              <w:rPr>
                <w:rFonts w:cs="Arial"/>
                <w:sz w:val="12"/>
                <w:szCs w:val="12"/>
                <w:lang w:val="ru-RU" w:eastAsia="ru-RU"/>
              </w:rPr>
              <w:t>)</w:t>
            </w:r>
          </w:p>
        </w:tc>
        <w:tc>
          <w:tcPr>
            <w:tcW w:w="851" w:type="dxa"/>
            <w:tcBorders>
              <w:top w:val="single" w:sz="4" w:space="0" w:color="auto"/>
            </w:tcBorders>
            <w:shd w:val="clear" w:color="auto" w:fill="auto"/>
            <w:noWrap/>
            <w:vAlign w:val="bottom"/>
          </w:tcPr>
          <w:p w14:paraId="2B540A66" w14:textId="77777777" w:rsidR="00503F7D" w:rsidRPr="002A1D87" w:rsidRDefault="00503F7D" w:rsidP="00503F7D">
            <w:pPr>
              <w:overflowPunct/>
              <w:autoSpaceDE/>
              <w:autoSpaceDN/>
              <w:adjustRightInd/>
              <w:jc w:val="center"/>
              <w:textAlignment w:val="auto"/>
              <w:rPr>
                <w:rFonts w:cs="Arial"/>
                <w:sz w:val="12"/>
                <w:szCs w:val="12"/>
                <w:lang w:val="ru-RU" w:eastAsia="ru-RU"/>
              </w:rPr>
            </w:pPr>
            <w:r>
              <w:rPr>
                <w:rFonts w:cs="Arial"/>
                <w:sz w:val="12"/>
                <w:szCs w:val="12"/>
                <w:lang w:val="ru-RU" w:eastAsia="ru-RU"/>
              </w:rPr>
              <w:t>1 118 455</w:t>
            </w:r>
          </w:p>
        </w:tc>
        <w:tc>
          <w:tcPr>
            <w:tcW w:w="740" w:type="dxa"/>
            <w:tcBorders>
              <w:top w:val="single" w:sz="4" w:space="0" w:color="auto"/>
            </w:tcBorders>
            <w:shd w:val="clear" w:color="auto" w:fill="auto"/>
            <w:noWrap/>
            <w:vAlign w:val="bottom"/>
          </w:tcPr>
          <w:p w14:paraId="521FB53C" w14:textId="77777777" w:rsidR="00503F7D" w:rsidRPr="002A1D87" w:rsidRDefault="00503F7D" w:rsidP="00503F7D">
            <w:pPr>
              <w:overflowPunct/>
              <w:autoSpaceDE/>
              <w:autoSpaceDN/>
              <w:adjustRightInd/>
              <w:jc w:val="center"/>
              <w:textAlignment w:val="auto"/>
              <w:rPr>
                <w:rFonts w:cs="Arial"/>
                <w:sz w:val="12"/>
                <w:szCs w:val="12"/>
                <w:lang w:val="ru-RU" w:eastAsia="ru-RU"/>
              </w:rPr>
            </w:pPr>
            <w:r>
              <w:rPr>
                <w:rFonts w:cs="Arial"/>
                <w:sz w:val="12"/>
                <w:szCs w:val="12"/>
                <w:lang w:val="ru-RU" w:eastAsia="ru-RU"/>
              </w:rPr>
              <w:t>-</w:t>
            </w:r>
          </w:p>
        </w:tc>
        <w:tc>
          <w:tcPr>
            <w:tcW w:w="850" w:type="dxa"/>
            <w:tcBorders>
              <w:top w:val="single" w:sz="4" w:space="0" w:color="auto"/>
            </w:tcBorders>
            <w:shd w:val="clear" w:color="auto" w:fill="auto"/>
            <w:noWrap/>
            <w:vAlign w:val="bottom"/>
          </w:tcPr>
          <w:p w14:paraId="257891E5" w14:textId="77777777" w:rsidR="00503F7D" w:rsidRPr="002A1D87" w:rsidRDefault="00503F7D" w:rsidP="00503F7D">
            <w:pPr>
              <w:overflowPunct/>
              <w:autoSpaceDE/>
              <w:autoSpaceDN/>
              <w:adjustRightInd/>
              <w:jc w:val="center"/>
              <w:textAlignment w:val="auto"/>
              <w:rPr>
                <w:rFonts w:cs="Arial"/>
                <w:sz w:val="12"/>
                <w:szCs w:val="12"/>
                <w:lang w:val="ru-RU" w:eastAsia="ru-RU"/>
              </w:rPr>
            </w:pPr>
            <w:r w:rsidRPr="002A1D87">
              <w:rPr>
                <w:rFonts w:cs="Arial"/>
                <w:sz w:val="12"/>
                <w:szCs w:val="12"/>
                <w:lang w:val="ru-RU" w:eastAsia="ru-RU"/>
              </w:rPr>
              <w:t>1</w:t>
            </w:r>
            <w:r>
              <w:rPr>
                <w:rFonts w:cs="Arial"/>
                <w:sz w:val="12"/>
                <w:szCs w:val="12"/>
                <w:lang w:val="ru-RU" w:eastAsia="ru-RU"/>
              </w:rPr>
              <w:t> 118 455</w:t>
            </w:r>
          </w:p>
        </w:tc>
      </w:tr>
      <w:tr w:rsidR="00503F7D" w:rsidRPr="002A1D87" w14:paraId="11F13A74" w14:textId="77777777" w:rsidTr="00503F7D">
        <w:trPr>
          <w:trHeight w:val="80"/>
        </w:trPr>
        <w:tc>
          <w:tcPr>
            <w:tcW w:w="1843" w:type="dxa"/>
            <w:shd w:val="clear" w:color="auto" w:fill="auto"/>
            <w:noWrap/>
            <w:vAlign w:val="bottom"/>
            <w:hideMark/>
          </w:tcPr>
          <w:p w14:paraId="161081B3" w14:textId="77777777" w:rsidR="00503F7D" w:rsidRPr="002A1D87" w:rsidRDefault="00503F7D" w:rsidP="00503F7D">
            <w:pPr>
              <w:overflowPunct/>
              <w:autoSpaceDE/>
              <w:autoSpaceDN/>
              <w:adjustRightInd/>
              <w:textAlignment w:val="auto"/>
              <w:rPr>
                <w:rFonts w:cs="Arial"/>
                <w:sz w:val="12"/>
                <w:szCs w:val="12"/>
                <w:lang w:val="ru-RU" w:eastAsia="ru-RU"/>
              </w:rPr>
            </w:pPr>
            <w:r w:rsidRPr="002A1D87">
              <w:rPr>
                <w:rFonts w:cs="Arial"/>
                <w:sz w:val="12"/>
                <w:szCs w:val="12"/>
                <w:lang w:val="ru-RU" w:eastAsia="ru-RU"/>
              </w:rPr>
              <w:t xml:space="preserve">           оборудование</w:t>
            </w:r>
          </w:p>
        </w:tc>
        <w:tc>
          <w:tcPr>
            <w:tcW w:w="851" w:type="dxa"/>
            <w:vAlign w:val="bottom"/>
          </w:tcPr>
          <w:p w14:paraId="124C5C8A" w14:textId="77777777" w:rsidR="00503F7D" w:rsidRPr="002A1D87" w:rsidRDefault="00503F7D" w:rsidP="00503F7D">
            <w:pPr>
              <w:overflowPunct/>
              <w:autoSpaceDE/>
              <w:autoSpaceDN/>
              <w:adjustRightInd/>
              <w:jc w:val="center"/>
              <w:textAlignment w:val="auto"/>
              <w:rPr>
                <w:rFonts w:cs="Arial"/>
                <w:sz w:val="12"/>
                <w:szCs w:val="12"/>
                <w:lang w:val="ru-RU" w:eastAsia="ru-RU"/>
              </w:rPr>
            </w:pPr>
            <w:r w:rsidRPr="002A1D87">
              <w:rPr>
                <w:rFonts w:cs="Arial"/>
                <w:sz w:val="12"/>
                <w:szCs w:val="12"/>
                <w:lang w:val="ru-RU" w:eastAsia="ru-RU"/>
              </w:rPr>
              <w:t>14 345</w:t>
            </w:r>
          </w:p>
        </w:tc>
        <w:tc>
          <w:tcPr>
            <w:tcW w:w="1275" w:type="dxa"/>
            <w:shd w:val="clear" w:color="auto" w:fill="auto"/>
            <w:noWrap/>
            <w:vAlign w:val="bottom"/>
          </w:tcPr>
          <w:p w14:paraId="1686C991" w14:textId="77777777" w:rsidR="00503F7D" w:rsidRPr="002A1D87" w:rsidRDefault="00503F7D" w:rsidP="00503F7D">
            <w:pPr>
              <w:overflowPunct/>
              <w:autoSpaceDE/>
              <w:autoSpaceDN/>
              <w:adjustRightInd/>
              <w:jc w:val="center"/>
              <w:textAlignment w:val="auto"/>
              <w:rPr>
                <w:rFonts w:cs="Arial"/>
                <w:sz w:val="12"/>
                <w:szCs w:val="12"/>
                <w:lang w:val="ru-RU" w:eastAsia="ru-RU"/>
              </w:rPr>
            </w:pPr>
            <w:r w:rsidRPr="002A1D87">
              <w:rPr>
                <w:rFonts w:cs="Arial"/>
                <w:sz w:val="12"/>
                <w:szCs w:val="12"/>
                <w:lang w:val="ru-RU" w:eastAsia="ru-RU"/>
              </w:rPr>
              <w:t>114 012</w:t>
            </w:r>
          </w:p>
        </w:tc>
        <w:tc>
          <w:tcPr>
            <w:tcW w:w="709" w:type="dxa"/>
            <w:shd w:val="clear" w:color="auto" w:fill="auto"/>
            <w:noWrap/>
            <w:vAlign w:val="bottom"/>
          </w:tcPr>
          <w:p w14:paraId="4BEF7254" w14:textId="77777777" w:rsidR="00503F7D" w:rsidRPr="002A1D87" w:rsidRDefault="00503F7D" w:rsidP="00503F7D">
            <w:pPr>
              <w:overflowPunct/>
              <w:autoSpaceDE/>
              <w:autoSpaceDN/>
              <w:adjustRightInd/>
              <w:jc w:val="center"/>
              <w:textAlignment w:val="auto"/>
              <w:rPr>
                <w:rFonts w:cs="Arial"/>
                <w:sz w:val="12"/>
                <w:szCs w:val="12"/>
                <w:lang w:val="ru-RU" w:eastAsia="ru-RU"/>
              </w:rPr>
            </w:pPr>
            <w:r w:rsidRPr="002A1D87">
              <w:rPr>
                <w:rFonts w:cs="Arial"/>
                <w:sz w:val="12"/>
                <w:szCs w:val="12"/>
                <w:lang w:val="ru-RU" w:eastAsia="ru-RU"/>
              </w:rPr>
              <w:t>-</w:t>
            </w:r>
          </w:p>
        </w:tc>
        <w:tc>
          <w:tcPr>
            <w:tcW w:w="992" w:type="dxa"/>
            <w:shd w:val="clear" w:color="auto" w:fill="auto"/>
            <w:noWrap/>
            <w:vAlign w:val="bottom"/>
          </w:tcPr>
          <w:p w14:paraId="3C01D243" w14:textId="77777777" w:rsidR="00503F7D" w:rsidRPr="002A1D87" w:rsidRDefault="00503F7D" w:rsidP="00503F7D">
            <w:pPr>
              <w:overflowPunct/>
              <w:autoSpaceDE/>
              <w:autoSpaceDN/>
              <w:adjustRightInd/>
              <w:jc w:val="center"/>
              <w:textAlignment w:val="auto"/>
              <w:rPr>
                <w:rFonts w:cs="Arial"/>
                <w:sz w:val="12"/>
                <w:szCs w:val="12"/>
                <w:lang w:val="ru-RU" w:eastAsia="ru-RU"/>
              </w:rPr>
            </w:pPr>
            <w:r>
              <w:rPr>
                <w:rFonts w:cs="Arial"/>
                <w:sz w:val="12"/>
                <w:szCs w:val="12"/>
                <w:lang w:val="ru-RU" w:eastAsia="ru-RU"/>
              </w:rPr>
              <w:t>3 461</w:t>
            </w:r>
          </w:p>
        </w:tc>
        <w:tc>
          <w:tcPr>
            <w:tcW w:w="709" w:type="dxa"/>
            <w:shd w:val="clear" w:color="auto" w:fill="auto"/>
            <w:noWrap/>
            <w:vAlign w:val="bottom"/>
          </w:tcPr>
          <w:p w14:paraId="2CEC34B3" w14:textId="77777777" w:rsidR="00503F7D" w:rsidRPr="002A1D87" w:rsidRDefault="00503F7D" w:rsidP="00503F7D">
            <w:pPr>
              <w:overflowPunct/>
              <w:autoSpaceDE/>
              <w:autoSpaceDN/>
              <w:adjustRightInd/>
              <w:jc w:val="center"/>
              <w:textAlignment w:val="auto"/>
              <w:rPr>
                <w:rFonts w:cs="Arial"/>
                <w:sz w:val="12"/>
                <w:szCs w:val="12"/>
                <w:lang w:val="ru-RU" w:eastAsia="ru-RU"/>
              </w:rPr>
            </w:pPr>
            <w:r>
              <w:rPr>
                <w:rFonts w:cs="Arial"/>
                <w:sz w:val="12"/>
                <w:szCs w:val="12"/>
                <w:lang w:val="ru-RU" w:eastAsia="ru-RU"/>
              </w:rPr>
              <w:t>(71)</w:t>
            </w:r>
          </w:p>
        </w:tc>
        <w:tc>
          <w:tcPr>
            <w:tcW w:w="1134" w:type="dxa"/>
            <w:shd w:val="clear" w:color="auto" w:fill="auto"/>
            <w:noWrap/>
            <w:vAlign w:val="bottom"/>
          </w:tcPr>
          <w:p w14:paraId="7CAE8121" w14:textId="77777777" w:rsidR="00503F7D" w:rsidRPr="002A1D87" w:rsidRDefault="00503F7D" w:rsidP="00503F7D">
            <w:pPr>
              <w:overflowPunct/>
              <w:autoSpaceDE/>
              <w:autoSpaceDN/>
              <w:adjustRightInd/>
              <w:jc w:val="center"/>
              <w:textAlignment w:val="auto"/>
              <w:rPr>
                <w:rFonts w:cs="Arial"/>
                <w:sz w:val="12"/>
                <w:szCs w:val="12"/>
                <w:lang w:val="ru-RU" w:eastAsia="ru-RU"/>
              </w:rPr>
            </w:pPr>
            <w:r w:rsidRPr="002A1D87">
              <w:rPr>
                <w:rFonts w:cs="Arial"/>
                <w:sz w:val="12"/>
                <w:szCs w:val="12"/>
                <w:lang w:val="ru-RU" w:eastAsia="ru-RU"/>
              </w:rPr>
              <w:t>(</w:t>
            </w:r>
            <w:r>
              <w:rPr>
                <w:rFonts w:cs="Arial"/>
                <w:sz w:val="12"/>
                <w:szCs w:val="12"/>
                <w:lang w:val="ru-RU" w:eastAsia="ru-RU"/>
              </w:rPr>
              <w:t>108 617</w:t>
            </w:r>
            <w:r w:rsidRPr="002A1D87">
              <w:rPr>
                <w:rFonts w:cs="Arial"/>
                <w:sz w:val="12"/>
                <w:szCs w:val="12"/>
                <w:lang w:val="ru-RU" w:eastAsia="ru-RU"/>
              </w:rPr>
              <w:t>)</w:t>
            </w:r>
          </w:p>
        </w:tc>
        <w:tc>
          <w:tcPr>
            <w:tcW w:w="851" w:type="dxa"/>
            <w:shd w:val="clear" w:color="auto" w:fill="auto"/>
            <w:noWrap/>
            <w:vAlign w:val="bottom"/>
          </w:tcPr>
          <w:p w14:paraId="4D9CC17A" w14:textId="77777777" w:rsidR="00503F7D" w:rsidRPr="002A1D87" w:rsidRDefault="00503F7D" w:rsidP="00503F7D">
            <w:pPr>
              <w:overflowPunct/>
              <w:autoSpaceDE/>
              <w:autoSpaceDN/>
              <w:adjustRightInd/>
              <w:jc w:val="center"/>
              <w:textAlignment w:val="auto"/>
              <w:rPr>
                <w:rFonts w:cs="Arial"/>
                <w:sz w:val="12"/>
                <w:szCs w:val="12"/>
                <w:lang w:val="ru-RU" w:eastAsia="ru-RU"/>
              </w:rPr>
            </w:pPr>
            <w:r>
              <w:rPr>
                <w:rFonts w:cs="Arial"/>
                <w:sz w:val="12"/>
                <w:szCs w:val="12"/>
                <w:lang w:val="ru-RU" w:eastAsia="ru-RU"/>
              </w:rPr>
              <w:t>8 785</w:t>
            </w:r>
          </w:p>
        </w:tc>
        <w:tc>
          <w:tcPr>
            <w:tcW w:w="740" w:type="dxa"/>
            <w:shd w:val="clear" w:color="auto" w:fill="auto"/>
            <w:noWrap/>
            <w:vAlign w:val="bottom"/>
          </w:tcPr>
          <w:p w14:paraId="11B75424" w14:textId="77777777" w:rsidR="00503F7D" w:rsidRPr="002A1D87" w:rsidRDefault="00503F7D" w:rsidP="00503F7D">
            <w:pPr>
              <w:overflowPunct/>
              <w:autoSpaceDE/>
              <w:autoSpaceDN/>
              <w:adjustRightInd/>
              <w:jc w:val="center"/>
              <w:textAlignment w:val="auto"/>
              <w:rPr>
                <w:rFonts w:cs="Arial"/>
                <w:sz w:val="12"/>
                <w:szCs w:val="12"/>
                <w:lang w:val="ru-RU" w:eastAsia="ru-RU"/>
              </w:rPr>
            </w:pPr>
            <w:r w:rsidRPr="002A1D87">
              <w:rPr>
                <w:rFonts w:cs="Arial"/>
                <w:sz w:val="12"/>
                <w:szCs w:val="12"/>
                <w:lang w:val="ru-RU" w:eastAsia="ru-RU"/>
              </w:rPr>
              <w:t>-</w:t>
            </w:r>
          </w:p>
        </w:tc>
        <w:tc>
          <w:tcPr>
            <w:tcW w:w="850" w:type="dxa"/>
            <w:shd w:val="clear" w:color="auto" w:fill="auto"/>
            <w:noWrap/>
            <w:vAlign w:val="bottom"/>
          </w:tcPr>
          <w:p w14:paraId="4123B55B" w14:textId="77777777" w:rsidR="00503F7D" w:rsidRPr="002A1D87" w:rsidRDefault="00503F7D" w:rsidP="00503F7D">
            <w:pPr>
              <w:overflowPunct/>
              <w:autoSpaceDE/>
              <w:autoSpaceDN/>
              <w:adjustRightInd/>
              <w:jc w:val="center"/>
              <w:textAlignment w:val="auto"/>
              <w:rPr>
                <w:rFonts w:cs="Arial"/>
                <w:sz w:val="12"/>
                <w:szCs w:val="12"/>
                <w:lang w:val="ru-RU" w:eastAsia="ru-RU"/>
              </w:rPr>
            </w:pPr>
            <w:r>
              <w:rPr>
                <w:rFonts w:cs="Arial"/>
                <w:sz w:val="12"/>
                <w:szCs w:val="12"/>
                <w:lang w:val="ru-RU" w:eastAsia="ru-RU"/>
              </w:rPr>
              <w:t>8 785</w:t>
            </w:r>
          </w:p>
        </w:tc>
      </w:tr>
      <w:tr w:rsidR="00503F7D" w:rsidRPr="002A1D87" w14:paraId="018B40CE" w14:textId="77777777" w:rsidTr="00503F7D">
        <w:trPr>
          <w:trHeight w:val="186"/>
        </w:trPr>
        <w:tc>
          <w:tcPr>
            <w:tcW w:w="1843" w:type="dxa"/>
            <w:shd w:val="clear" w:color="auto" w:fill="auto"/>
            <w:noWrap/>
            <w:vAlign w:val="bottom"/>
            <w:hideMark/>
          </w:tcPr>
          <w:p w14:paraId="6E5C382C" w14:textId="77777777" w:rsidR="00503F7D" w:rsidRPr="002A1D87" w:rsidRDefault="00503F7D" w:rsidP="00503F7D">
            <w:pPr>
              <w:overflowPunct/>
              <w:autoSpaceDE/>
              <w:autoSpaceDN/>
              <w:adjustRightInd/>
              <w:textAlignment w:val="auto"/>
              <w:rPr>
                <w:rFonts w:cs="Arial"/>
                <w:sz w:val="12"/>
                <w:szCs w:val="12"/>
                <w:lang w:val="ru-RU" w:eastAsia="ru-RU"/>
              </w:rPr>
            </w:pPr>
            <w:r w:rsidRPr="002A1D87">
              <w:rPr>
                <w:rFonts w:cs="Arial"/>
                <w:sz w:val="12"/>
                <w:szCs w:val="12"/>
                <w:lang w:val="ru-RU" w:eastAsia="ru-RU"/>
              </w:rPr>
              <w:t xml:space="preserve">           транспорт</w:t>
            </w:r>
          </w:p>
        </w:tc>
        <w:tc>
          <w:tcPr>
            <w:tcW w:w="851" w:type="dxa"/>
            <w:vAlign w:val="bottom"/>
          </w:tcPr>
          <w:p w14:paraId="62E3ED7D" w14:textId="77777777" w:rsidR="00503F7D" w:rsidRPr="002A1D87" w:rsidRDefault="00503F7D" w:rsidP="00503F7D">
            <w:pPr>
              <w:overflowPunct/>
              <w:autoSpaceDE/>
              <w:autoSpaceDN/>
              <w:adjustRightInd/>
              <w:jc w:val="center"/>
              <w:textAlignment w:val="auto"/>
              <w:rPr>
                <w:rFonts w:cs="Arial"/>
                <w:sz w:val="12"/>
                <w:szCs w:val="12"/>
                <w:lang w:val="ru-RU" w:eastAsia="ru-RU"/>
              </w:rPr>
            </w:pPr>
            <w:r w:rsidRPr="002A1D87">
              <w:rPr>
                <w:rFonts w:cs="Arial"/>
                <w:sz w:val="12"/>
                <w:szCs w:val="12"/>
                <w:lang w:val="ru-RU" w:eastAsia="ru-RU"/>
              </w:rPr>
              <w:t>7 003</w:t>
            </w:r>
          </w:p>
        </w:tc>
        <w:tc>
          <w:tcPr>
            <w:tcW w:w="1275" w:type="dxa"/>
            <w:shd w:val="clear" w:color="auto" w:fill="auto"/>
            <w:noWrap/>
            <w:vAlign w:val="bottom"/>
          </w:tcPr>
          <w:p w14:paraId="5D1AB7D7" w14:textId="77777777" w:rsidR="00503F7D" w:rsidRPr="002A1D87" w:rsidRDefault="00503F7D" w:rsidP="00503F7D">
            <w:pPr>
              <w:overflowPunct/>
              <w:autoSpaceDE/>
              <w:autoSpaceDN/>
              <w:adjustRightInd/>
              <w:jc w:val="center"/>
              <w:textAlignment w:val="auto"/>
              <w:rPr>
                <w:rFonts w:cs="Arial"/>
                <w:sz w:val="12"/>
                <w:szCs w:val="12"/>
                <w:lang w:val="ru-RU" w:eastAsia="ru-RU"/>
              </w:rPr>
            </w:pPr>
            <w:r w:rsidRPr="002A1D87">
              <w:rPr>
                <w:rFonts w:cs="Arial"/>
                <w:sz w:val="12"/>
                <w:szCs w:val="12"/>
                <w:lang w:val="ru-RU" w:eastAsia="ru-RU"/>
              </w:rPr>
              <w:t>29 804</w:t>
            </w:r>
          </w:p>
        </w:tc>
        <w:tc>
          <w:tcPr>
            <w:tcW w:w="709" w:type="dxa"/>
            <w:shd w:val="clear" w:color="auto" w:fill="auto"/>
            <w:noWrap/>
            <w:vAlign w:val="bottom"/>
          </w:tcPr>
          <w:p w14:paraId="650B8E5E" w14:textId="77777777" w:rsidR="00503F7D" w:rsidRPr="002A1D87" w:rsidRDefault="00503F7D" w:rsidP="00503F7D">
            <w:pPr>
              <w:overflowPunct/>
              <w:autoSpaceDE/>
              <w:autoSpaceDN/>
              <w:adjustRightInd/>
              <w:jc w:val="center"/>
              <w:textAlignment w:val="auto"/>
              <w:rPr>
                <w:rFonts w:cs="Arial"/>
                <w:sz w:val="12"/>
                <w:szCs w:val="12"/>
                <w:lang w:val="ru-RU" w:eastAsia="ru-RU"/>
              </w:rPr>
            </w:pPr>
            <w:r w:rsidRPr="002A1D87">
              <w:rPr>
                <w:rFonts w:cs="Arial"/>
                <w:sz w:val="12"/>
                <w:szCs w:val="12"/>
                <w:lang w:val="ru-RU" w:eastAsia="ru-RU"/>
              </w:rPr>
              <w:t>-</w:t>
            </w:r>
          </w:p>
        </w:tc>
        <w:tc>
          <w:tcPr>
            <w:tcW w:w="992" w:type="dxa"/>
            <w:shd w:val="clear" w:color="auto" w:fill="auto"/>
            <w:noWrap/>
            <w:vAlign w:val="bottom"/>
          </w:tcPr>
          <w:p w14:paraId="07618F22" w14:textId="77777777" w:rsidR="00503F7D" w:rsidRPr="002A1D87" w:rsidRDefault="00503F7D" w:rsidP="00503F7D">
            <w:pPr>
              <w:overflowPunct/>
              <w:autoSpaceDE/>
              <w:autoSpaceDN/>
              <w:adjustRightInd/>
              <w:jc w:val="center"/>
              <w:textAlignment w:val="auto"/>
              <w:rPr>
                <w:rFonts w:cs="Arial"/>
                <w:sz w:val="12"/>
                <w:szCs w:val="12"/>
                <w:lang w:val="ru-RU" w:eastAsia="ru-RU"/>
              </w:rPr>
            </w:pPr>
            <w:r w:rsidRPr="002A1D87">
              <w:rPr>
                <w:rFonts w:cs="Arial"/>
                <w:sz w:val="12"/>
                <w:szCs w:val="12"/>
                <w:lang w:val="ru-RU" w:eastAsia="ru-RU"/>
              </w:rPr>
              <w:t>-</w:t>
            </w:r>
          </w:p>
        </w:tc>
        <w:tc>
          <w:tcPr>
            <w:tcW w:w="709" w:type="dxa"/>
            <w:shd w:val="clear" w:color="auto" w:fill="auto"/>
            <w:noWrap/>
            <w:vAlign w:val="bottom"/>
          </w:tcPr>
          <w:p w14:paraId="44BCBCCE" w14:textId="77777777" w:rsidR="00503F7D" w:rsidRPr="002A1D87" w:rsidRDefault="00503F7D" w:rsidP="00503F7D">
            <w:pPr>
              <w:overflowPunct/>
              <w:autoSpaceDE/>
              <w:autoSpaceDN/>
              <w:adjustRightInd/>
              <w:jc w:val="center"/>
              <w:textAlignment w:val="auto"/>
              <w:rPr>
                <w:rFonts w:cs="Arial"/>
                <w:sz w:val="12"/>
                <w:szCs w:val="12"/>
                <w:lang w:val="ru-RU" w:eastAsia="ru-RU"/>
              </w:rPr>
            </w:pPr>
            <w:r>
              <w:rPr>
                <w:rFonts w:cs="Arial"/>
                <w:sz w:val="12"/>
                <w:szCs w:val="12"/>
                <w:lang w:val="ru-RU" w:eastAsia="ru-RU"/>
              </w:rPr>
              <w:t>(1 367)</w:t>
            </w:r>
          </w:p>
        </w:tc>
        <w:tc>
          <w:tcPr>
            <w:tcW w:w="1134" w:type="dxa"/>
            <w:shd w:val="clear" w:color="auto" w:fill="auto"/>
            <w:noWrap/>
            <w:vAlign w:val="bottom"/>
          </w:tcPr>
          <w:p w14:paraId="17A4002F" w14:textId="77777777" w:rsidR="00503F7D" w:rsidRPr="002A1D87" w:rsidRDefault="00503F7D" w:rsidP="00503F7D">
            <w:pPr>
              <w:overflowPunct/>
              <w:autoSpaceDE/>
              <w:autoSpaceDN/>
              <w:adjustRightInd/>
              <w:jc w:val="center"/>
              <w:textAlignment w:val="auto"/>
              <w:rPr>
                <w:rFonts w:cs="Arial"/>
                <w:sz w:val="12"/>
                <w:szCs w:val="12"/>
                <w:lang w:val="ru-RU" w:eastAsia="ru-RU"/>
              </w:rPr>
            </w:pPr>
            <w:r w:rsidRPr="002A1D87">
              <w:rPr>
                <w:rFonts w:cs="Arial"/>
                <w:sz w:val="12"/>
                <w:szCs w:val="12"/>
                <w:lang w:val="ru-RU" w:eastAsia="ru-RU"/>
              </w:rPr>
              <w:t>(</w:t>
            </w:r>
            <w:r>
              <w:rPr>
                <w:rFonts w:cs="Arial"/>
                <w:sz w:val="12"/>
                <w:szCs w:val="12"/>
                <w:lang w:val="ru-RU" w:eastAsia="ru-RU"/>
              </w:rPr>
              <w:t>24 103</w:t>
            </w:r>
            <w:r w:rsidRPr="002A1D87">
              <w:rPr>
                <w:rFonts w:cs="Arial"/>
                <w:sz w:val="12"/>
                <w:szCs w:val="12"/>
                <w:lang w:val="ru-RU" w:eastAsia="ru-RU"/>
              </w:rPr>
              <w:t>)</w:t>
            </w:r>
          </w:p>
        </w:tc>
        <w:tc>
          <w:tcPr>
            <w:tcW w:w="851" w:type="dxa"/>
            <w:shd w:val="clear" w:color="auto" w:fill="auto"/>
            <w:noWrap/>
            <w:vAlign w:val="bottom"/>
          </w:tcPr>
          <w:p w14:paraId="09A7BA48" w14:textId="77777777" w:rsidR="00503F7D" w:rsidRPr="002A1D87" w:rsidRDefault="00503F7D" w:rsidP="00503F7D">
            <w:pPr>
              <w:overflowPunct/>
              <w:autoSpaceDE/>
              <w:autoSpaceDN/>
              <w:adjustRightInd/>
              <w:jc w:val="center"/>
              <w:textAlignment w:val="auto"/>
              <w:rPr>
                <w:rFonts w:cs="Arial"/>
                <w:sz w:val="12"/>
                <w:szCs w:val="12"/>
                <w:lang w:val="ru-RU" w:eastAsia="ru-RU"/>
              </w:rPr>
            </w:pPr>
            <w:r>
              <w:rPr>
                <w:rFonts w:cs="Arial"/>
                <w:sz w:val="12"/>
                <w:szCs w:val="12"/>
                <w:lang w:val="ru-RU" w:eastAsia="ru-RU"/>
              </w:rPr>
              <w:t>4 334</w:t>
            </w:r>
          </w:p>
        </w:tc>
        <w:tc>
          <w:tcPr>
            <w:tcW w:w="740" w:type="dxa"/>
            <w:shd w:val="clear" w:color="auto" w:fill="auto"/>
            <w:noWrap/>
            <w:vAlign w:val="bottom"/>
          </w:tcPr>
          <w:p w14:paraId="02A22045" w14:textId="77777777" w:rsidR="00503F7D" w:rsidRPr="002A1D87" w:rsidRDefault="00503F7D" w:rsidP="00503F7D">
            <w:pPr>
              <w:overflowPunct/>
              <w:autoSpaceDE/>
              <w:autoSpaceDN/>
              <w:adjustRightInd/>
              <w:jc w:val="center"/>
              <w:textAlignment w:val="auto"/>
              <w:rPr>
                <w:rFonts w:cs="Arial"/>
                <w:sz w:val="12"/>
                <w:szCs w:val="12"/>
                <w:lang w:val="ru-RU" w:eastAsia="ru-RU"/>
              </w:rPr>
            </w:pPr>
            <w:r w:rsidRPr="002A1D87">
              <w:rPr>
                <w:rFonts w:cs="Arial"/>
                <w:sz w:val="12"/>
                <w:szCs w:val="12"/>
                <w:lang w:val="ru-RU" w:eastAsia="ru-RU"/>
              </w:rPr>
              <w:t>-</w:t>
            </w:r>
          </w:p>
        </w:tc>
        <w:tc>
          <w:tcPr>
            <w:tcW w:w="850" w:type="dxa"/>
            <w:shd w:val="clear" w:color="auto" w:fill="auto"/>
            <w:noWrap/>
            <w:vAlign w:val="bottom"/>
          </w:tcPr>
          <w:p w14:paraId="20BCAED1" w14:textId="77777777" w:rsidR="00503F7D" w:rsidRPr="002A1D87" w:rsidRDefault="00503F7D" w:rsidP="00503F7D">
            <w:pPr>
              <w:overflowPunct/>
              <w:autoSpaceDE/>
              <w:autoSpaceDN/>
              <w:adjustRightInd/>
              <w:jc w:val="center"/>
              <w:textAlignment w:val="auto"/>
              <w:rPr>
                <w:rFonts w:cs="Arial"/>
                <w:sz w:val="12"/>
                <w:szCs w:val="12"/>
                <w:lang w:val="ru-RU" w:eastAsia="ru-RU"/>
              </w:rPr>
            </w:pPr>
            <w:r>
              <w:rPr>
                <w:rFonts w:cs="Arial"/>
                <w:sz w:val="12"/>
                <w:szCs w:val="12"/>
                <w:lang w:val="ru-RU" w:eastAsia="ru-RU"/>
              </w:rPr>
              <w:t>4 334</w:t>
            </w:r>
          </w:p>
        </w:tc>
      </w:tr>
      <w:tr w:rsidR="00503F7D" w:rsidRPr="002A1D87" w14:paraId="62549109" w14:textId="77777777" w:rsidTr="00503F7D">
        <w:trPr>
          <w:trHeight w:val="300"/>
        </w:trPr>
        <w:tc>
          <w:tcPr>
            <w:tcW w:w="1843" w:type="dxa"/>
            <w:shd w:val="clear" w:color="auto" w:fill="auto"/>
            <w:noWrap/>
            <w:vAlign w:val="bottom"/>
            <w:hideMark/>
          </w:tcPr>
          <w:p w14:paraId="5641BDC8" w14:textId="77777777" w:rsidR="00503F7D" w:rsidRPr="002A1D87" w:rsidRDefault="00503F7D" w:rsidP="00503F7D">
            <w:pPr>
              <w:overflowPunct/>
              <w:autoSpaceDE/>
              <w:autoSpaceDN/>
              <w:adjustRightInd/>
              <w:textAlignment w:val="auto"/>
              <w:rPr>
                <w:rFonts w:cs="Arial"/>
                <w:b/>
                <w:bCs/>
                <w:sz w:val="12"/>
                <w:szCs w:val="12"/>
                <w:lang w:val="ru-RU" w:eastAsia="ru-RU"/>
              </w:rPr>
            </w:pPr>
            <w:r w:rsidRPr="002A1D87">
              <w:rPr>
                <w:rFonts w:cs="Arial"/>
                <w:b/>
                <w:bCs/>
                <w:sz w:val="12"/>
                <w:szCs w:val="12"/>
                <w:lang w:val="ru-RU" w:eastAsia="ru-RU"/>
              </w:rPr>
              <w:t>Земля</w:t>
            </w:r>
          </w:p>
        </w:tc>
        <w:tc>
          <w:tcPr>
            <w:tcW w:w="851" w:type="dxa"/>
            <w:vAlign w:val="bottom"/>
          </w:tcPr>
          <w:p w14:paraId="331A7C2C" w14:textId="77777777" w:rsidR="00503F7D" w:rsidRPr="002A1D87" w:rsidRDefault="00503F7D" w:rsidP="00503F7D">
            <w:pPr>
              <w:overflowPunct/>
              <w:autoSpaceDE/>
              <w:autoSpaceDN/>
              <w:adjustRightInd/>
              <w:jc w:val="center"/>
              <w:textAlignment w:val="auto"/>
              <w:rPr>
                <w:rFonts w:cs="Arial"/>
                <w:b/>
                <w:bCs/>
                <w:sz w:val="12"/>
                <w:szCs w:val="12"/>
                <w:lang w:val="ru-RU" w:eastAsia="ru-RU"/>
              </w:rPr>
            </w:pPr>
            <w:r w:rsidRPr="002A1D87">
              <w:rPr>
                <w:rFonts w:cs="Arial"/>
                <w:b/>
                <w:bCs/>
                <w:sz w:val="12"/>
                <w:szCs w:val="12"/>
                <w:lang w:val="ru-RU" w:eastAsia="ru-RU"/>
              </w:rPr>
              <w:t>462</w:t>
            </w:r>
          </w:p>
        </w:tc>
        <w:tc>
          <w:tcPr>
            <w:tcW w:w="1275" w:type="dxa"/>
            <w:shd w:val="clear" w:color="auto" w:fill="auto"/>
            <w:noWrap/>
            <w:vAlign w:val="bottom"/>
          </w:tcPr>
          <w:p w14:paraId="1A1A731C" w14:textId="77777777" w:rsidR="00503F7D" w:rsidRPr="002A1D87" w:rsidRDefault="00503F7D" w:rsidP="00503F7D">
            <w:pPr>
              <w:overflowPunct/>
              <w:autoSpaceDE/>
              <w:autoSpaceDN/>
              <w:adjustRightInd/>
              <w:jc w:val="center"/>
              <w:textAlignment w:val="auto"/>
              <w:rPr>
                <w:rFonts w:cs="Arial"/>
                <w:b/>
                <w:bCs/>
                <w:sz w:val="12"/>
                <w:szCs w:val="12"/>
                <w:lang w:val="ru-RU" w:eastAsia="ru-RU"/>
              </w:rPr>
            </w:pPr>
            <w:r w:rsidRPr="002A1D87">
              <w:rPr>
                <w:rFonts w:cs="Arial"/>
                <w:b/>
                <w:bCs/>
                <w:sz w:val="12"/>
                <w:szCs w:val="12"/>
                <w:lang w:val="ru-RU" w:eastAsia="ru-RU"/>
              </w:rPr>
              <w:t>462</w:t>
            </w:r>
          </w:p>
        </w:tc>
        <w:tc>
          <w:tcPr>
            <w:tcW w:w="709" w:type="dxa"/>
            <w:shd w:val="clear" w:color="auto" w:fill="auto"/>
            <w:noWrap/>
            <w:vAlign w:val="bottom"/>
          </w:tcPr>
          <w:p w14:paraId="03BECBD2" w14:textId="77777777" w:rsidR="00503F7D" w:rsidRPr="002A1D87" w:rsidRDefault="00503F7D" w:rsidP="00503F7D">
            <w:pPr>
              <w:overflowPunct/>
              <w:autoSpaceDE/>
              <w:autoSpaceDN/>
              <w:adjustRightInd/>
              <w:jc w:val="center"/>
              <w:textAlignment w:val="auto"/>
              <w:rPr>
                <w:rFonts w:cs="Arial"/>
                <w:b/>
                <w:bCs/>
                <w:sz w:val="12"/>
                <w:szCs w:val="12"/>
                <w:lang w:val="ru-RU" w:eastAsia="ru-RU"/>
              </w:rPr>
            </w:pPr>
            <w:r w:rsidRPr="002A1D87">
              <w:rPr>
                <w:rFonts w:cs="Arial"/>
                <w:b/>
                <w:bCs/>
                <w:sz w:val="12"/>
                <w:szCs w:val="12"/>
                <w:lang w:val="ru-RU" w:eastAsia="ru-RU"/>
              </w:rPr>
              <w:t>-</w:t>
            </w:r>
          </w:p>
        </w:tc>
        <w:tc>
          <w:tcPr>
            <w:tcW w:w="992" w:type="dxa"/>
            <w:shd w:val="clear" w:color="auto" w:fill="auto"/>
            <w:noWrap/>
            <w:vAlign w:val="bottom"/>
          </w:tcPr>
          <w:p w14:paraId="499DF82D" w14:textId="77777777" w:rsidR="00503F7D" w:rsidRPr="002A1D87" w:rsidRDefault="00503F7D" w:rsidP="00503F7D">
            <w:pPr>
              <w:overflowPunct/>
              <w:autoSpaceDE/>
              <w:autoSpaceDN/>
              <w:adjustRightInd/>
              <w:jc w:val="center"/>
              <w:textAlignment w:val="auto"/>
              <w:rPr>
                <w:rFonts w:cs="Arial"/>
                <w:b/>
                <w:bCs/>
                <w:sz w:val="12"/>
                <w:szCs w:val="12"/>
                <w:lang w:val="ru-RU" w:eastAsia="ru-RU"/>
              </w:rPr>
            </w:pPr>
            <w:r w:rsidRPr="002A1D87">
              <w:rPr>
                <w:rFonts w:cs="Arial"/>
                <w:b/>
                <w:bCs/>
                <w:sz w:val="12"/>
                <w:szCs w:val="12"/>
                <w:lang w:val="ru-RU" w:eastAsia="ru-RU"/>
              </w:rPr>
              <w:t>-</w:t>
            </w:r>
          </w:p>
        </w:tc>
        <w:tc>
          <w:tcPr>
            <w:tcW w:w="709" w:type="dxa"/>
            <w:shd w:val="clear" w:color="auto" w:fill="auto"/>
            <w:noWrap/>
            <w:vAlign w:val="bottom"/>
          </w:tcPr>
          <w:p w14:paraId="4C46BBBA" w14:textId="77777777" w:rsidR="00503F7D" w:rsidRPr="002A1D87" w:rsidRDefault="00503F7D" w:rsidP="00503F7D">
            <w:pPr>
              <w:overflowPunct/>
              <w:autoSpaceDE/>
              <w:autoSpaceDN/>
              <w:adjustRightInd/>
              <w:jc w:val="center"/>
              <w:textAlignment w:val="auto"/>
              <w:rPr>
                <w:rFonts w:cs="Arial"/>
                <w:b/>
                <w:bCs/>
                <w:sz w:val="12"/>
                <w:szCs w:val="12"/>
                <w:lang w:val="ru-RU" w:eastAsia="ru-RU"/>
              </w:rPr>
            </w:pPr>
            <w:r w:rsidRPr="002A1D87">
              <w:rPr>
                <w:rFonts w:cs="Arial"/>
                <w:b/>
                <w:bCs/>
                <w:sz w:val="12"/>
                <w:szCs w:val="12"/>
                <w:lang w:val="ru-RU" w:eastAsia="ru-RU"/>
              </w:rPr>
              <w:t>-</w:t>
            </w:r>
          </w:p>
        </w:tc>
        <w:tc>
          <w:tcPr>
            <w:tcW w:w="1134" w:type="dxa"/>
            <w:shd w:val="clear" w:color="auto" w:fill="auto"/>
            <w:noWrap/>
            <w:vAlign w:val="bottom"/>
          </w:tcPr>
          <w:p w14:paraId="509C9F31" w14:textId="77777777" w:rsidR="00503F7D" w:rsidRPr="002A1D87" w:rsidRDefault="00503F7D" w:rsidP="00503F7D">
            <w:pPr>
              <w:overflowPunct/>
              <w:autoSpaceDE/>
              <w:autoSpaceDN/>
              <w:adjustRightInd/>
              <w:jc w:val="center"/>
              <w:textAlignment w:val="auto"/>
              <w:rPr>
                <w:rFonts w:cs="Arial"/>
                <w:b/>
                <w:bCs/>
                <w:sz w:val="12"/>
                <w:szCs w:val="12"/>
                <w:lang w:val="ru-RU" w:eastAsia="ru-RU"/>
              </w:rPr>
            </w:pPr>
            <w:r w:rsidRPr="002A1D87">
              <w:rPr>
                <w:rFonts w:cs="Arial"/>
                <w:b/>
                <w:bCs/>
                <w:sz w:val="12"/>
                <w:szCs w:val="12"/>
                <w:lang w:val="ru-RU" w:eastAsia="ru-RU"/>
              </w:rPr>
              <w:t>-</w:t>
            </w:r>
          </w:p>
        </w:tc>
        <w:tc>
          <w:tcPr>
            <w:tcW w:w="851" w:type="dxa"/>
            <w:shd w:val="clear" w:color="auto" w:fill="auto"/>
            <w:noWrap/>
            <w:vAlign w:val="bottom"/>
          </w:tcPr>
          <w:p w14:paraId="239405BA" w14:textId="77777777" w:rsidR="00503F7D" w:rsidRPr="002A1D87" w:rsidRDefault="00503F7D" w:rsidP="00503F7D">
            <w:pPr>
              <w:overflowPunct/>
              <w:autoSpaceDE/>
              <w:autoSpaceDN/>
              <w:adjustRightInd/>
              <w:jc w:val="center"/>
              <w:textAlignment w:val="auto"/>
              <w:rPr>
                <w:rFonts w:cs="Arial"/>
                <w:b/>
                <w:bCs/>
                <w:sz w:val="12"/>
                <w:szCs w:val="12"/>
                <w:lang w:val="ru-RU" w:eastAsia="ru-RU"/>
              </w:rPr>
            </w:pPr>
            <w:r w:rsidRPr="002A1D87">
              <w:rPr>
                <w:rFonts w:cs="Arial"/>
                <w:b/>
                <w:bCs/>
                <w:sz w:val="12"/>
                <w:szCs w:val="12"/>
                <w:lang w:val="ru-RU" w:eastAsia="ru-RU"/>
              </w:rPr>
              <w:t>462</w:t>
            </w:r>
          </w:p>
        </w:tc>
        <w:tc>
          <w:tcPr>
            <w:tcW w:w="740" w:type="dxa"/>
            <w:shd w:val="clear" w:color="auto" w:fill="auto"/>
            <w:noWrap/>
            <w:vAlign w:val="bottom"/>
          </w:tcPr>
          <w:p w14:paraId="00AC6BC5" w14:textId="77777777" w:rsidR="00503F7D" w:rsidRPr="002A1D87" w:rsidRDefault="00503F7D" w:rsidP="00503F7D">
            <w:pPr>
              <w:overflowPunct/>
              <w:autoSpaceDE/>
              <w:autoSpaceDN/>
              <w:adjustRightInd/>
              <w:jc w:val="center"/>
              <w:textAlignment w:val="auto"/>
              <w:rPr>
                <w:rFonts w:cs="Arial"/>
                <w:b/>
                <w:bCs/>
                <w:sz w:val="12"/>
                <w:szCs w:val="12"/>
                <w:lang w:val="ru-RU" w:eastAsia="ru-RU"/>
              </w:rPr>
            </w:pPr>
            <w:r w:rsidRPr="002A1D87">
              <w:rPr>
                <w:rFonts w:cs="Arial"/>
                <w:b/>
                <w:bCs/>
                <w:sz w:val="12"/>
                <w:szCs w:val="12"/>
                <w:lang w:val="ru-RU" w:eastAsia="ru-RU"/>
              </w:rPr>
              <w:t>-</w:t>
            </w:r>
          </w:p>
        </w:tc>
        <w:tc>
          <w:tcPr>
            <w:tcW w:w="850" w:type="dxa"/>
            <w:shd w:val="clear" w:color="auto" w:fill="auto"/>
            <w:noWrap/>
            <w:vAlign w:val="bottom"/>
          </w:tcPr>
          <w:p w14:paraId="71AF04B5" w14:textId="77777777" w:rsidR="00503F7D" w:rsidRPr="002A1D87" w:rsidRDefault="00503F7D" w:rsidP="00503F7D">
            <w:pPr>
              <w:overflowPunct/>
              <w:autoSpaceDE/>
              <w:autoSpaceDN/>
              <w:adjustRightInd/>
              <w:jc w:val="center"/>
              <w:textAlignment w:val="auto"/>
              <w:rPr>
                <w:rFonts w:cs="Arial"/>
                <w:b/>
                <w:bCs/>
                <w:sz w:val="12"/>
                <w:szCs w:val="12"/>
                <w:lang w:val="ru-RU" w:eastAsia="ru-RU"/>
              </w:rPr>
            </w:pPr>
            <w:r w:rsidRPr="002A1D87">
              <w:rPr>
                <w:rFonts w:cs="Arial"/>
                <w:b/>
                <w:bCs/>
                <w:sz w:val="12"/>
                <w:szCs w:val="12"/>
                <w:lang w:val="ru-RU" w:eastAsia="ru-RU"/>
              </w:rPr>
              <w:t>462</w:t>
            </w:r>
          </w:p>
        </w:tc>
      </w:tr>
      <w:tr w:rsidR="00503F7D" w:rsidRPr="002A1D87" w14:paraId="20EC7C56" w14:textId="77777777" w:rsidTr="00503F7D">
        <w:trPr>
          <w:trHeight w:val="460"/>
        </w:trPr>
        <w:tc>
          <w:tcPr>
            <w:tcW w:w="1843" w:type="dxa"/>
            <w:shd w:val="clear" w:color="auto" w:fill="auto"/>
            <w:vAlign w:val="bottom"/>
            <w:hideMark/>
          </w:tcPr>
          <w:p w14:paraId="614CE042" w14:textId="77777777" w:rsidR="00503F7D" w:rsidRPr="002A1D87" w:rsidRDefault="00503F7D" w:rsidP="00503F7D">
            <w:pPr>
              <w:overflowPunct/>
              <w:autoSpaceDE/>
              <w:autoSpaceDN/>
              <w:adjustRightInd/>
              <w:textAlignment w:val="auto"/>
              <w:rPr>
                <w:rFonts w:cs="Arial"/>
                <w:b/>
                <w:bCs/>
                <w:sz w:val="12"/>
                <w:szCs w:val="12"/>
                <w:lang w:val="ru-RU" w:eastAsia="ru-RU"/>
              </w:rPr>
            </w:pPr>
            <w:r w:rsidRPr="002A1D87">
              <w:rPr>
                <w:rFonts w:cs="Arial"/>
                <w:b/>
                <w:bCs/>
                <w:sz w:val="12"/>
                <w:szCs w:val="12"/>
                <w:lang w:val="ru-RU" w:eastAsia="ru-RU"/>
              </w:rPr>
              <w:t>Земля, временно неиспользуемая в основной деятельности</w:t>
            </w:r>
          </w:p>
        </w:tc>
        <w:tc>
          <w:tcPr>
            <w:tcW w:w="851" w:type="dxa"/>
            <w:vAlign w:val="bottom"/>
          </w:tcPr>
          <w:p w14:paraId="5D442395" w14:textId="77777777" w:rsidR="00503F7D" w:rsidRPr="002A1D87" w:rsidRDefault="00503F7D" w:rsidP="00503F7D">
            <w:pPr>
              <w:overflowPunct/>
              <w:autoSpaceDE/>
              <w:autoSpaceDN/>
              <w:adjustRightInd/>
              <w:jc w:val="center"/>
              <w:textAlignment w:val="auto"/>
              <w:rPr>
                <w:rFonts w:cs="Arial"/>
                <w:b/>
                <w:bCs/>
                <w:sz w:val="12"/>
                <w:szCs w:val="12"/>
                <w:lang w:val="ru-RU" w:eastAsia="ru-RU"/>
              </w:rPr>
            </w:pPr>
            <w:r w:rsidRPr="002A1D87">
              <w:rPr>
                <w:rFonts w:cs="Arial"/>
                <w:b/>
                <w:bCs/>
                <w:sz w:val="12"/>
                <w:szCs w:val="12"/>
                <w:lang w:val="ru-RU" w:eastAsia="ru-RU"/>
              </w:rPr>
              <w:t>39 692</w:t>
            </w:r>
          </w:p>
        </w:tc>
        <w:tc>
          <w:tcPr>
            <w:tcW w:w="1275" w:type="dxa"/>
            <w:shd w:val="clear" w:color="auto" w:fill="auto"/>
            <w:noWrap/>
            <w:vAlign w:val="bottom"/>
          </w:tcPr>
          <w:p w14:paraId="1A1602A4" w14:textId="77777777" w:rsidR="00503F7D" w:rsidRPr="002A1D87" w:rsidRDefault="00503F7D" w:rsidP="00503F7D">
            <w:pPr>
              <w:overflowPunct/>
              <w:autoSpaceDE/>
              <w:autoSpaceDN/>
              <w:adjustRightInd/>
              <w:jc w:val="center"/>
              <w:textAlignment w:val="auto"/>
              <w:rPr>
                <w:rFonts w:cs="Arial"/>
                <w:b/>
                <w:bCs/>
                <w:sz w:val="12"/>
                <w:szCs w:val="12"/>
                <w:lang w:val="ru-RU" w:eastAsia="ru-RU"/>
              </w:rPr>
            </w:pPr>
            <w:r w:rsidRPr="002A1D87">
              <w:rPr>
                <w:rFonts w:cs="Arial"/>
                <w:b/>
                <w:bCs/>
                <w:sz w:val="12"/>
                <w:szCs w:val="12"/>
                <w:lang w:val="ru-RU" w:eastAsia="ru-RU"/>
              </w:rPr>
              <w:t>50 268</w:t>
            </w:r>
          </w:p>
        </w:tc>
        <w:tc>
          <w:tcPr>
            <w:tcW w:w="709" w:type="dxa"/>
            <w:shd w:val="clear" w:color="auto" w:fill="auto"/>
            <w:noWrap/>
            <w:vAlign w:val="bottom"/>
          </w:tcPr>
          <w:p w14:paraId="59701C8D" w14:textId="77777777" w:rsidR="00503F7D" w:rsidRPr="002A1D87" w:rsidRDefault="00503F7D" w:rsidP="00503F7D">
            <w:pPr>
              <w:overflowPunct/>
              <w:autoSpaceDE/>
              <w:autoSpaceDN/>
              <w:adjustRightInd/>
              <w:jc w:val="center"/>
              <w:textAlignment w:val="auto"/>
              <w:rPr>
                <w:rFonts w:cs="Arial"/>
                <w:b/>
                <w:bCs/>
                <w:sz w:val="12"/>
                <w:szCs w:val="12"/>
                <w:lang w:val="ru-RU" w:eastAsia="ru-RU"/>
              </w:rPr>
            </w:pPr>
            <w:r>
              <w:rPr>
                <w:rFonts w:cs="Arial"/>
                <w:b/>
                <w:bCs/>
                <w:sz w:val="12"/>
                <w:szCs w:val="12"/>
                <w:lang w:val="ru-RU" w:eastAsia="ru-RU"/>
              </w:rPr>
              <w:t>(435)</w:t>
            </w:r>
          </w:p>
        </w:tc>
        <w:tc>
          <w:tcPr>
            <w:tcW w:w="992" w:type="dxa"/>
            <w:shd w:val="clear" w:color="auto" w:fill="auto"/>
            <w:noWrap/>
            <w:vAlign w:val="bottom"/>
          </w:tcPr>
          <w:p w14:paraId="3D04384C" w14:textId="77777777" w:rsidR="00503F7D" w:rsidRPr="002A1D87" w:rsidRDefault="00503F7D" w:rsidP="00503F7D">
            <w:pPr>
              <w:overflowPunct/>
              <w:autoSpaceDE/>
              <w:autoSpaceDN/>
              <w:adjustRightInd/>
              <w:jc w:val="center"/>
              <w:textAlignment w:val="auto"/>
              <w:rPr>
                <w:rFonts w:cs="Arial"/>
                <w:b/>
                <w:bCs/>
                <w:sz w:val="12"/>
                <w:szCs w:val="12"/>
                <w:lang w:val="ru-RU" w:eastAsia="ru-RU"/>
              </w:rPr>
            </w:pPr>
            <w:r w:rsidRPr="002A1D87">
              <w:rPr>
                <w:rFonts w:cs="Arial"/>
                <w:b/>
                <w:bCs/>
                <w:sz w:val="12"/>
                <w:szCs w:val="12"/>
                <w:lang w:val="ru-RU" w:eastAsia="ru-RU"/>
              </w:rPr>
              <w:t>-</w:t>
            </w:r>
          </w:p>
        </w:tc>
        <w:tc>
          <w:tcPr>
            <w:tcW w:w="709" w:type="dxa"/>
            <w:shd w:val="clear" w:color="auto" w:fill="auto"/>
            <w:noWrap/>
            <w:vAlign w:val="bottom"/>
          </w:tcPr>
          <w:p w14:paraId="65F084BD" w14:textId="77777777" w:rsidR="00503F7D" w:rsidRPr="002A1D87" w:rsidRDefault="00503F7D" w:rsidP="00503F7D">
            <w:pPr>
              <w:overflowPunct/>
              <w:autoSpaceDE/>
              <w:autoSpaceDN/>
              <w:adjustRightInd/>
              <w:jc w:val="center"/>
              <w:textAlignment w:val="auto"/>
              <w:rPr>
                <w:rFonts w:cs="Arial"/>
                <w:b/>
                <w:bCs/>
                <w:sz w:val="12"/>
                <w:szCs w:val="12"/>
                <w:lang w:val="ru-RU" w:eastAsia="ru-RU"/>
              </w:rPr>
            </w:pPr>
            <w:r w:rsidRPr="002A1D87">
              <w:rPr>
                <w:rFonts w:cs="Arial"/>
                <w:b/>
                <w:bCs/>
                <w:sz w:val="12"/>
                <w:szCs w:val="12"/>
                <w:lang w:val="ru-RU" w:eastAsia="ru-RU"/>
              </w:rPr>
              <w:t>-</w:t>
            </w:r>
          </w:p>
        </w:tc>
        <w:tc>
          <w:tcPr>
            <w:tcW w:w="1134" w:type="dxa"/>
            <w:shd w:val="clear" w:color="auto" w:fill="auto"/>
            <w:noWrap/>
            <w:vAlign w:val="bottom"/>
          </w:tcPr>
          <w:p w14:paraId="57212B4A" w14:textId="77777777" w:rsidR="00503F7D" w:rsidRPr="002A1D87" w:rsidRDefault="00503F7D" w:rsidP="00503F7D">
            <w:pPr>
              <w:overflowPunct/>
              <w:autoSpaceDE/>
              <w:autoSpaceDN/>
              <w:adjustRightInd/>
              <w:jc w:val="center"/>
              <w:textAlignment w:val="auto"/>
              <w:rPr>
                <w:rFonts w:cs="Arial"/>
                <w:b/>
                <w:bCs/>
                <w:sz w:val="12"/>
                <w:szCs w:val="12"/>
                <w:lang w:val="ru-RU" w:eastAsia="ru-RU"/>
              </w:rPr>
            </w:pPr>
            <w:r w:rsidRPr="002A1D87">
              <w:rPr>
                <w:rFonts w:cs="Arial"/>
                <w:b/>
                <w:bCs/>
                <w:sz w:val="12"/>
                <w:szCs w:val="12"/>
                <w:lang w:val="ru-RU" w:eastAsia="ru-RU"/>
              </w:rPr>
              <w:t>-</w:t>
            </w:r>
          </w:p>
        </w:tc>
        <w:tc>
          <w:tcPr>
            <w:tcW w:w="851" w:type="dxa"/>
            <w:shd w:val="clear" w:color="auto" w:fill="auto"/>
            <w:noWrap/>
            <w:vAlign w:val="bottom"/>
          </w:tcPr>
          <w:p w14:paraId="2E868D8D" w14:textId="77777777" w:rsidR="00503F7D" w:rsidRPr="002A1D87" w:rsidRDefault="00503F7D" w:rsidP="00503F7D">
            <w:pPr>
              <w:overflowPunct/>
              <w:autoSpaceDE/>
              <w:autoSpaceDN/>
              <w:adjustRightInd/>
              <w:jc w:val="center"/>
              <w:textAlignment w:val="auto"/>
              <w:rPr>
                <w:rFonts w:cs="Arial"/>
                <w:b/>
                <w:bCs/>
                <w:sz w:val="12"/>
                <w:szCs w:val="12"/>
                <w:lang w:val="ru-RU" w:eastAsia="ru-RU"/>
              </w:rPr>
            </w:pPr>
            <w:r>
              <w:rPr>
                <w:rFonts w:cs="Arial"/>
                <w:b/>
                <w:bCs/>
                <w:sz w:val="12"/>
                <w:szCs w:val="12"/>
                <w:lang w:val="ru-RU" w:eastAsia="ru-RU"/>
              </w:rPr>
              <w:t>49 833</w:t>
            </w:r>
          </w:p>
        </w:tc>
        <w:tc>
          <w:tcPr>
            <w:tcW w:w="740" w:type="dxa"/>
            <w:shd w:val="clear" w:color="auto" w:fill="auto"/>
            <w:noWrap/>
            <w:vAlign w:val="bottom"/>
          </w:tcPr>
          <w:p w14:paraId="7AF121A0" w14:textId="77777777" w:rsidR="00503F7D" w:rsidRPr="002A1D87" w:rsidRDefault="00503F7D" w:rsidP="00503F7D">
            <w:pPr>
              <w:overflowPunct/>
              <w:autoSpaceDE/>
              <w:autoSpaceDN/>
              <w:adjustRightInd/>
              <w:jc w:val="center"/>
              <w:textAlignment w:val="auto"/>
              <w:rPr>
                <w:rFonts w:cs="Arial"/>
                <w:b/>
                <w:bCs/>
                <w:sz w:val="12"/>
                <w:szCs w:val="12"/>
                <w:lang w:val="ru-RU" w:eastAsia="ru-RU"/>
              </w:rPr>
            </w:pPr>
            <w:r>
              <w:rPr>
                <w:rFonts w:cs="Arial"/>
                <w:b/>
                <w:bCs/>
                <w:sz w:val="12"/>
                <w:szCs w:val="12"/>
                <w:lang w:val="ru-RU" w:eastAsia="ru-RU"/>
              </w:rPr>
              <w:t>(18 087</w:t>
            </w:r>
            <w:r w:rsidRPr="002A1D87">
              <w:rPr>
                <w:rFonts w:cs="Arial"/>
                <w:b/>
                <w:bCs/>
                <w:sz w:val="12"/>
                <w:szCs w:val="12"/>
                <w:lang w:val="ru-RU" w:eastAsia="ru-RU"/>
              </w:rPr>
              <w:t>)</w:t>
            </w:r>
          </w:p>
        </w:tc>
        <w:tc>
          <w:tcPr>
            <w:tcW w:w="850" w:type="dxa"/>
            <w:shd w:val="clear" w:color="auto" w:fill="auto"/>
            <w:noWrap/>
            <w:vAlign w:val="bottom"/>
          </w:tcPr>
          <w:p w14:paraId="0FA3FB4D" w14:textId="77777777" w:rsidR="00503F7D" w:rsidRPr="002A1D87" w:rsidRDefault="00503F7D" w:rsidP="00503F7D">
            <w:pPr>
              <w:overflowPunct/>
              <w:autoSpaceDE/>
              <w:autoSpaceDN/>
              <w:adjustRightInd/>
              <w:jc w:val="center"/>
              <w:textAlignment w:val="auto"/>
              <w:rPr>
                <w:rFonts w:cs="Arial"/>
                <w:b/>
                <w:bCs/>
                <w:sz w:val="12"/>
                <w:szCs w:val="12"/>
                <w:lang w:val="ru-RU" w:eastAsia="ru-RU"/>
              </w:rPr>
            </w:pPr>
            <w:r>
              <w:rPr>
                <w:rFonts w:cs="Arial"/>
                <w:b/>
                <w:bCs/>
                <w:sz w:val="12"/>
                <w:szCs w:val="12"/>
                <w:lang w:val="ru-RU" w:eastAsia="ru-RU"/>
              </w:rPr>
              <w:t>31 746</w:t>
            </w:r>
          </w:p>
        </w:tc>
      </w:tr>
      <w:tr w:rsidR="00503F7D" w:rsidRPr="002A1D87" w14:paraId="2863F00D" w14:textId="77777777" w:rsidTr="00503F7D">
        <w:trPr>
          <w:trHeight w:val="595"/>
        </w:trPr>
        <w:tc>
          <w:tcPr>
            <w:tcW w:w="1843" w:type="dxa"/>
            <w:shd w:val="clear" w:color="auto" w:fill="auto"/>
            <w:vAlign w:val="bottom"/>
            <w:hideMark/>
          </w:tcPr>
          <w:p w14:paraId="2B6AAE09" w14:textId="77777777" w:rsidR="00503F7D" w:rsidRPr="002A1D87" w:rsidRDefault="00503F7D" w:rsidP="00503F7D">
            <w:pPr>
              <w:overflowPunct/>
              <w:autoSpaceDE/>
              <w:autoSpaceDN/>
              <w:adjustRightInd/>
              <w:textAlignment w:val="auto"/>
              <w:rPr>
                <w:rFonts w:cs="Arial"/>
                <w:b/>
                <w:bCs/>
                <w:sz w:val="12"/>
                <w:szCs w:val="12"/>
                <w:lang w:val="ru-RU" w:eastAsia="ru-RU"/>
              </w:rPr>
            </w:pPr>
            <w:r w:rsidRPr="002A1D87">
              <w:rPr>
                <w:rFonts w:cs="Arial"/>
                <w:b/>
                <w:bCs/>
                <w:sz w:val="12"/>
                <w:szCs w:val="12"/>
                <w:lang w:val="ru-RU" w:eastAsia="ru-RU"/>
              </w:rPr>
              <w:t>Земля, временно неиспользуемая в основной деятельности, переданная в аренду</w:t>
            </w:r>
          </w:p>
        </w:tc>
        <w:tc>
          <w:tcPr>
            <w:tcW w:w="851" w:type="dxa"/>
            <w:vAlign w:val="bottom"/>
          </w:tcPr>
          <w:p w14:paraId="36A34AFD" w14:textId="77777777" w:rsidR="00503F7D" w:rsidRPr="002A1D87" w:rsidRDefault="00503F7D" w:rsidP="00503F7D">
            <w:pPr>
              <w:overflowPunct/>
              <w:autoSpaceDE/>
              <w:autoSpaceDN/>
              <w:adjustRightInd/>
              <w:jc w:val="center"/>
              <w:textAlignment w:val="auto"/>
              <w:rPr>
                <w:rFonts w:cs="Arial"/>
                <w:b/>
                <w:bCs/>
                <w:sz w:val="12"/>
                <w:szCs w:val="12"/>
                <w:lang w:val="ru-RU" w:eastAsia="ru-RU"/>
              </w:rPr>
            </w:pPr>
            <w:r w:rsidRPr="002A1D87">
              <w:rPr>
                <w:rFonts w:cs="Arial"/>
                <w:b/>
                <w:bCs/>
                <w:sz w:val="12"/>
                <w:szCs w:val="12"/>
                <w:lang w:val="ru-RU" w:eastAsia="ru-RU"/>
              </w:rPr>
              <w:t>690</w:t>
            </w:r>
          </w:p>
        </w:tc>
        <w:tc>
          <w:tcPr>
            <w:tcW w:w="1275" w:type="dxa"/>
            <w:shd w:val="clear" w:color="auto" w:fill="auto"/>
            <w:noWrap/>
            <w:vAlign w:val="bottom"/>
          </w:tcPr>
          <w:p w14:paraId="31809CD5" w14:textId="77777777" w:rsidR="00503F7D" w:rsidRPr="002A1D87" w:rsidRDefault="00503F7D" w:rsidP="00503F7D">
            <w:pPr>
              <w:overflowPunct/>
              <w:autoSpaceDE/>
              <w:autoSpaceDN/>
              <w:adjustRightInd/>
              <w:jc w:val="center"/>
              <w:textAlignment w:val="auto"/>
              <w:rPr>
                <w:rFonts w:cs="Arial"/>
                <w:b/>
                <w:bCs/>
                <w:sz w:val="12"/>
                <w:szCs w:val="12"/>
                <w:lang w:val="ru-RU" w:eastAsia="ru-RU"/>
              </w:rPr>
            </w:pPr>
            <w:r w:rsidRPr="002A1D87">
              <w:rPr>
                <w:rFonts w:cs="Arial"/>
                <w:b/>
                <w:bCs/>
                <w:sz w:val="12"/>
                <w:szCs w:val="12"/>
                <w:lang w:val="ru-RU" w:eastAsia="ru-RU"/>
              </w:rPr>
              <w:t>1 380</w:t>
            </w:r>
          </w:p>
        </w:tc>
        <w:tc>
          <w:tcPr>
            <w:tcW w:w="709" w:type="dxa"/>
            <w:shd w:val="clear" w:color="auto" w:fill="auto"/>
            <w:noWrap/>
            <w:vAlign w:val="bottom"/>
          </w:tcPr>
          <w:p w14:paraId="2E0D77D0" w14:textId="77777777" w:rsidR="00503F7D" w:rsidRPr="002A1D87" w:rsidRDefault="00503F7D" w:rsidP="00503F7D">
            <w:pPr>
              <w:overflowPunct/>
              <w:autoSpaceDE/>
              <w:autoSpaceDN/>
              <w:adjustRightInd/>
              <w:jc w:val="center"/>
              <w:textAlignment w:val="auto"/>
              <w:rPr>
                <w:rFonts w:cs="Arial"/>
                <w:b/>
                <w:bCs/>
                <w:sz w:val="12"/>
                <w:szCs w:val="12"/>
                <w:lang w:val="ru-RU" w:eastAsia="ru-RU"/>
              </w:rPr>
            </w:pPr>
            <w:r w:rsidRPr="002A1D87">
              <w:rPr>
                <w:rFonts w:cs="Arial"/>
                <w:b/>
                <w:bCs/>
                <w:sz w:val="12"/>
                <w:szCs w:val="12"/>
                <w:lang w:val="ru-RU" w:eastAsia="ru-RU"/>
              </w:rPr>
              <w:t>-</w:t>
            </w:r>
          </w:p>
        </w:tc>
        <w:tc>
          <w:tcPr>
            <w:tcW w:w="992" w:type="dxa"/>
            <w:shd w:val="clear" w:color="auto" w:fill="auto"/>
            <w:noWrap/>
            <w:vAlign w:val="bottom"/>
          </w:tcPr>
          <w:p w14:paraId="55BA37A2" w14:textId="77777777" w:rsidR="00503F7D" w:rsidRPr="002A1D87" w:rsidRDefault="00503F7D" w:rsidP="00503F7D">
            <w:pPr>
              <w:overflowPunct/>
              <w:autoSpaceDE/>
              <w:autoSpaceDN/>
              <w:adjustRightInd/>
              <w:jc w:val="center"/>
              <w:textAlignment w:val="auto"/>
              <w:rPr>
                <w:rFonts w:cs="Arial"/>
                <w:b/>
                <w:bCs/>
                <w:sz w:val="12"/>
                <w:szCs w:val="12"/>
                <w:lang w:val="ru-RU" w:eastAsia="ru-RU"/>
              </w:rPr>
            </w:pPr>
            <w:r w:rsidRPr="002A1D87">
              <w:rPr>
                <w:rFonts w:cs="Arial"/>
                <w:b/>
                <w:bCs/>
                <w:sz w:val="12"/>
                <w:szCs w:val="12"/>
                <w:lang w:val="ru-RU" w:eastAsia="ru-RU"/>
              </w:rPr>
              <w:t>-</w:t>
            </w:r>
          </w:p>
        </w:tc>
        <w:tc>
          <w:tcPr>
            <w:tcW w:w="709" w:type="dxa"/>
            <w:shd w:val="clear" w:color="auto" w:fill="auto"/>
            <w:noWrap/>
            <w:vAlign w:val="bottom"/>
          </w:tcPr>
          <w:p w14:paraId="63F53038" w14:textId="77777777" w:rsidR="00503F7D" w:rsidRPr="002A1D87" w:rsidRDefault="00503F7D" w:rsidP="00503F7D">
            <w:pPr>
              <w:overflowPunct/>
              <w:autoSpaceDE/>
              <w:autoSpaceDN/>
              <w:adjustRightInd/>
              <w:jc w:val="center"/>
              <w:textAlignment w:val="auto"/>
              <w:rPr>
                <w:rFonts w:cs="Arial"/>
                <w:b/>
                <w:bCs/>
                <w:sz w:val="12"/>
                <w:szCs w:val="12"/>
                <w:lang w:val="ru-RU" w:eastAsia="ru-RU"/>
              </w:rPr>
            </w:pPr>
            <w:r w:rsidRPr="002A1D87">
              <w:rPr>
                <w:rFonts w:cs="Arial"/>
                <w:b/>
                <w:bCs/>
                <w:sz w:val="12"/>
                <w:szCs w:val="12"/>
                <w:lang w:val="ru-RU" w:eastAsia="ru-RU"/>
              </w:rPr>
              <w:t>-</w:t>
            </w:r>
          </w:p>
        </w:tc>
        <w:tc>
          <w:tcPr>
            <w:tcW w:w="1134" w:type="dxa"/>
            <w:shd w:val="clear" w:color="auto" w:fill="auto"/>
            <w:noWrap/>
            <w:vAlign w:val="bottom"/>
          </w:tcPr>
          <w:p w14:paraId="5047C389" w14:textId="77777777" w:rsidR="00503F7D" w:rsidRPr="002A1D87" w:rsidRDefault="00503F7D" w:rsidP="00503F7D">
            <w:pPr>
              <w:overflowPunct/>
              <w:autoSpaceDE/>
              <w:autoSpaceDN/>
              <w:adjustRightInd/>
              <w:jc w:val="center"/>
              <w:textAlignment w:val="auto"/>
              <w:rPr>
                <w:rFonts w:cs="Arial"/>
                <w:b/>
                <w:bCs/>
                <w:sz w:val="12"/>
                <w:szCs w:val="12"/>
                <w:lang w:val="ru-RU" w:eastAsia="ru-RU"/>
              </w:rPr>
            </w:pPr>
            <w:r w:rsidRPr="002A1D87">
              <w:rPr>
                <w:rFonts w:cs="Arial"/>
                <w:b/>
                <w:bCs/>
                <w:sz w:val="12"/>
                <w:szCs w:val="12"/>
                <w:lang w:val="ru-RU" w:eastAsia="ru-RU"/>
              </w:rPr>
              <w:t>-</w:t>
            </w:r>
          </w:p>
        </w:tc>
        <w:tc>
          <w:tcPr>
            <w:tcW w:w="851" w:type="dxa"/>
            <w:shd w:val="clear" w:color="auto" w:fill="auto"/>
            <w:noWrap/>
            <w:vAlign w:val="bottom"/>
          </w:tcPr>
          <w:p w14:paraId="6C254DE3" w14:textId="77777777" w:rsidR="00503F7D" w:rsidRPr="002A1D87" w:rsidRDefault="00503F7D" w:rsidP="00503F7D">
            <w:pPr>
              <w:overflowPunct/>
              <w:autoSpaceDE/>
              <w:autoSpaceDN/>
              <w:adjustRightInd/>
              <w:jc w:val="center"/>
              <w:textAlignment w:val="auto"/>
              <w:rPr>
                <w:rFonts w:cs="Arial"/>
                <w:b/>
                <w:bCs/>
                <w:sz w:val="12"/>
                <w:szCs w:val="12"/>
                <w:lang w:val="ru-RU" w:eastAsia="ru-RU"/>
              </w:rPr>
            </w:pPr>
            <w:r w:rsidRPr="002A1D87">
              <w:rPr>
                <w:rFonts w:cs="Arial"/>
                <w:b/>
                <w:bCs/>
                <w:sz w:val="12"/>
                <w:szCs w:val="12"/>
                <w:lang w:val="ru-RU" w:eastAsia="ru-RU"/>
              </w:rPr>
              <w:t>1 380</w:t>
            </w:r>
          </w:p>
        </w:tc>
        <w:tc>
          <w:tcPr>
            <w:tcW w:w="740" w:type="dxa"/>
            <w:shd w:val="clear" w:color="auto" w:fill="auto"/>
            <w:noWrap/>
            <w:vAlign w:val="bottom"/>
          </w:tcPr>
          <w:p w14:paraId="6E29E59D" w14:textId="77777777" w:rsidR="00503F7D" w:rsidRPr="002A1D87" w:rsidRDefault="00503F7D" w:rsidP="00503F7D">
            <w:pPr>
              <w:overflowPunct/>
              <w:autoSpaceDE/>
              <w:autoSpaceDN/>
              <w:adjustRightInd/>
              <w:jc w:val="center"/>
              <w:textAlignment w:val="auto"/>
              <w:rPr>
                <w:rFonts w:cs="Arial"/>
                <w:b/>
                <w:bCs/>
                <w:sz w:val="12"/>
                <w:szCs w:val="12"/>
                <w:lang w:val="ru-RU" w:eastAsia="ru-RU"/>
              </w:rPr>
            </w:pPr>
            <w:r w:rsidRPr="002A1D87">
              <w:rPr>
                <w:rFonts w:cs="Arial"/>
                <w:b/>
                <w:bCs/>
                <w:sz w:val="12"/>
                <w:szCs w:val="12"/>
                <w:lang w:val="ru-RU" w:eastAsia="ru-RU"/>
              </w:rPr>
              <w:t>(1 035)</w:t>
            </w:r>
          </w:p>
        </w:tc>
        <w:tc>
          <w:tcPr>
            <w:tcW w:w="850" w:type="dxa"/>
            <w:shd w:val="clear" w:color="auto" w:fill="auto"/>
            <w:noWrap/>
            <w:vAlign w:val="bottom"/>
          </w:tcPr>
          <w:p w14:paraId="585AA475" w14:textId="77777777" w:rsidR="00503F7D" w:rsidRPr="002A1D87" w:rsidRDefault="00503F7D" w:rsidP="00503F7D">
            <w:pPr>
              <w:overflowPunct/>
              <w:autoSpaceDE/>
              <w:autoSpaceDN/>
              <w:adjustRightInd/>
              <w:jc w:val="center"/>
              <w:textAlignment w:val="auto"/>
              <w:rPr>
                <w:rFonts w:cs="Arial"/>
                <w:b/>
                <w:bCs/>
                <w:sz w:val="12"/>
                <w:szCs w:val="12"/>
                <w:lang w:val="ru-RU" w:eastAsia="ru-RU"/>
              </w:rPr>
            </w:pPr>
            <w:r w:rsidRPr="002A1D87">
              <w:rPr>
                <w:rFonts w:cs="Arial"/>
                <w:b/>
                <w:bCs/>
                <w:sz w:val="12"/>
                <w:szCs w:val="12"/>
                <w:lang w:val="ru-RU" w:eastAsia="ru-RU"/>
              </w:rPr>
              <w:t>345</w:t>
            </w:r>
          </w:p>
        </w:tc>
      </w:tr>
      <w:tr w:rsidR="00503F7D" w:rsidRPr="002A1D87" w14:paraId="6252873C" w14:textId="77777777" w:rsidTr="00503F7D">
        <w:trPr>
          <w:trHeight w:val="619"/>
        </w:trPr>
        <w:tc>
          <w:tcPr>
            <w:tcW w:w="1843" w:type="dxa"/>
            <w:shd w:val="clear" w:color="auto" w:fill="auto"/>
            <w:vAlign w:val="bottom"/>
            <w:hideMark/>
          </w:tcPr>
          <w:p w14:paraId="1CFCEA82" w14:textId="77777777" w:rsidR="00503F7D" w:rsidRPr="002A1D87" w:rsidRDefault="00503F7D" w:rsidP="00503F7D">
            <w:pPr>
              <w:overflowPunct/>
              <w:autoSpaceDE/>
              <w:autoSpaceDN/>
              <w:adjustRightInd/>
              <w:textAlignment w:val="auto"/>
              <w:rPr>
                <w:rFonts w:cs="Arial"/>
                <w:b/>
                <w:bCs/>
                <w:sz w:val="12"/>
                <w:szCs w:val="12"/>
                <w:lang w:val="ru-RU" w:eastAsia="ru-RU"/>
              </w:rPr>
            </w:pPr>
            <w:r w:rsidRPr="002A1D87">
              <w:rPr>
                <w:rFonts w:cs="Arial"/>
                <w:b/>
                <w:bCs/>
                <w:sz w:val="12"/>
                <w:szCs w:val="12"/>
                <w:lang w:val="ru-RU" w:eastAsia="ru-RU"/>
              </w:rPr>
              <w:t>Недвижимость (кроме земли), временно не используемая в основной деятельности</w:t>
            </w:r>
          </w:p>
        </w:tc>
        <w:tc>
          <w:tcPr>
            <w:tcW w:w="851" w:type="dxa"/>
            <w:vAlign w:val="bottom"/>
          </w:tcPr>
          <w:p w14:paraId="2DBD3127" w14:textId="77777777" w:rsidR="00503F7D" w:rsidRPr="002A1D87" w:rsidRDefault="00503F7D" w:rsidP="00503F7D">
            <w:pPr>
              <w:overflowPunct/>
              <w:autoSpaceDE/>
              <w:autoSpaceDN/>
              <w:adjustRightInd/>
              <w:jc w:val="center"/>
              <w:textAlignment w:val="auto"/>
              <w:rPr>
                <w:rFonts w:cs="Arial"/>
                <w:b/>
                <w:bCs/>
                <w:sz w:val="12"/>
                <w:szCs w:val="12"/>
                <w:lang w:val="ru-RU" w:eastAsia="ru-RU"/>
              </w:rPr>
            </w:pPr>
            <w:r w:rsidRPr="002A1D87">
              <w:rPr>
                <w:rFonts w:cs="Arial"/>
                <w:b/>
                <w:bCs/>
                <w:sz w:val="12"/>
                <w:szCs w:val="12"/>
                <w:lang w:val="ru-RU" w:eastAsia="ru-RU"/>
              </w:rPr>
              <w:t>8 226</w:t>
            </w:r>
          </w:p>
        </w:tc>
        <w:tc>
          <w:tcPr>
            <w:tcW w:w="1275" w:type="dxa"/>
            <w:shd w:val="clear" w:color="auto" w:fill="auto"/>
            <w:noWrap/>
            <w:vAlign w:val="bottom"/>
          </w:tcPr>
          <w:p w14:paraId="4E137A49" w14:textId="77777777" w:rsidR="00503F7D" w:rsidRPr="002A1D87" w:rsidRDefault="00503F7D" w:rsidP="00503F7D">
            <w:pPr>
              <w:overflowPunct/>
              <w:autoSpaceDE/>
              <w:autoSpaceDN/>
              <w:adjustRightInd/>
              <w:jc w:val="center"/>
              <w:textAlignment w:val="auto"/>
              <w:rPr>
                <w:rFonts w:cs="Arial"/>
                <w:b/>
                <w:bCs/>
                <w:sz w:val="12"/>
                <w:szCs w:val="12"/>
                <w:lang w:val="ru-RU" w:eastAsia="ru-RU"/>
              </w:rPr>
            </w:pPr>
            <w:r w:rsidRPr="002A1D87">
              <w:rPr>
                <w:rFonts w:cs="Arial"/>
                <w:b/>
                <w:bCs/>
                <w:sz w:val="12"/>
                <w:szCs w:val="12"/>
                <w:lang w:val="ru-RU" w:eastAsia="ru-RU"/>
              </w:rPr>
              <w:t>13 660</w:t>
            </w:r>
          </w:p>
        </w:tc>
        <w:tc>
          <w:tcPr>
            <w:tcW w:w="709" w:type="dxa"/>
            <w:shd w:val="clear" w:color="auto" w:fill="auto"/>
            <w:noWrap/>
            <w:vAlign w:val="bottom"/>
          </w:tcPr>
          <w:p w14:paraId="5C47298B" w14:textId="77777777" w:rsidR="00503F7D" w:rsidRPr="002A1D87" w:rsidRDefault="00503F7D" w:rsidP="00503F7D">
            <w:pPr>
              <w:overflowPunct/>
              <w:autoSpaceDE/>
              <w:autoSpaceDN/>
              <w:adjustRightInd/>
              <w:jc w:val="center"/>
              <w:textAlignment w:val="auto"/>
              <w:rPr>
                <w:rFonts w:cs="Arial"/>
                <w:b/>
                <w:bCs/>
                <w:sz w:val="12"/>
                <w:szCs w:val="12"/>
                <w:lang w:val="ru-RU" w:eastAsia="ru-RU"/>
              </w:rPr>
            </w:pPr>
            <w:r>
              <w:rPr>
                <w:rFonts w:cs="Arial"/>
                <w:b/>
                <w:bCs/>
                <w:sz w:val="12"/>
                <w:szCs w:val="12"/>
                <w:lang w:val="ru-RU" w:eastAsia="ru-RU"/>
              </w:rPr>
              <w:t>(2374)</w:t>
            </w:r>
          </w:p>
        </w:tc>
        <w:tc>
          <w:tcPr>
            <w:tcW w:w="992" w:type="dxa"/>
            <w:shd w:val="clear" w:color="auto" w:fill="auto"/>
            <w:noWrap/>
            <w:vAlign w:val="bottom"/>
          </w:tcPr>
          <w:p w14:paraId="3111B055" w14:textId="77777777" w:rsidR="00503F7D" w:rsidRPr="002A1D87" w:rsidRDefault="00503F7D" w:rsidP="00503F7D">
            <w:pPr>
              <w:overflowPunct/>
              <w:autoSpaceDE/>
              <w:autoSpaceDN/>
              <w:adjustRightInd/>
              <w:jc w:val="center"/>
              <w:textAlignment w:val="auto"/>
              <w:rPr>
                <w:rFonts w:cs="Arial"/>
                <w:b/>
                <w:bCs/>
                <w:sz w:val="12"/>
                <w:szCs w:val="12"/>
                <w:lang w:val="ru-RU" w:eastAsia="ru-RU"/>
              </w:rPr>
            </w:pPr>
            <w:r w:rsidRPr="002A1D87">
              <w:rPr>
                <w:rFonts w:cs="Arial"/>
                <w:b/>
                <w:bCs/>
                <w:sz w:val="12"/>
                <w:szCs w:val="12"/>
                <w:lang w:val="ru-RU" w:eastAsia="ru-RU"/>
              </w:rPr>
              <w:t>-</w:t>
            </w:r>
          </w:p>
        </w:tc>
        <w:tc>
          <w:tcPr>
            <w:tcW w:w="709" w:type="dxa"/>
            <w:shd w:val="clear" w:color="auto" w:fill="auto"/>
            <w:noWrap/>
            <w:vAlign w:val="bottom"/>
          </w:tcPr>
          <w:p w14:paraId="0EA689DE" w14:textId="77777777" w:rsidR="00503F7D" w:rsidRPr="002A1D87" w:rsidRDefault="00503F7D" w:rsidP="00503F7D">
            <w:pPr>
              <w:overflowPunct/>
              <w:autoSpaceDE/>
              <w:autoSpaceDN/>
              <w:adjustRightInd/>
              <w:jc w:val="center"/>
              <w:textAlignment w:val="auto"/>
              <w:rPr>
                <w:rFonts w:cs="Arial"/>
                <w:b/>
                <w:bCs/>
                <w:sz w:val="12"/>
                <w:szCs w:val="12"/>
                <w:lang w:val="ru-RU" w:eastAsia="ru-RU"/>
              </w:rPr>
            </w:pPr>
            <w:r w:rsidRPr="002A1D87">
              <w:rPr>
                <w:rFonts w:cs="Arial"/>
                <w:b/>
                <w:bCs/>
                <w:sz w:val="12"/>
                <w:szCs w:val="12"/>
                <w:lang w:val="ru-RU" w:eastAsia="ru-RU"/>
              </w:rPr>
              <w:t>-</w:t>
            </w:r>
          </w:p>
        </w:tc>
        <w:tc>
          <w:tcPr>
            <w:tcW w:w="1134" w:type="dxa"/>
            <w:shd w:val="clear" w:color="auto" w:fill="auto"/>
            <w:noWrap/>
            <w:vAlign w:val="bottom"/>
          </w:tcPr>
          <w:p w14:paraId="2603CD16" w14:textId="77777777" w:rsidR="00503F7D" w:rsidRPr="002A1D87" w:rsidRDefault="00503F7D" w:rsidP="00503F7D">
            <w:pPr>
              <w:overflowPunct/>
              <w:autoSpaceDE/>
              <w:autoSpaceDN/>
              <w:adjustRightInd/>
              <w:jc w:val="center"/>
              <w:textAlignment w:val="auto"/>
              <w:rPr>
                <w:rFonts w:cs="Arial"/>
                <w:b/>
                <w:bCs/>
                <w:sz w:val="12"/>
                <w:szCs w:val="12"/>
                <w:lang w:val="ru-RU" w:eastAsia="ru-RU"/>
              </w:rPr>
            </w:pPr>
            <w:r>
              <w:rPr>
                <w:rFonts w:cs="Arial"/>
                <w:b/>
                <w:bCs/>
                <w:sz w:val="12"/>
                <w:szCs w:val="12"/>
                <w:lang w:val="ru-RU" w:eastAsia="ru-RU"/>
              </w:rPr>
              <w:t>(1 550</w:t>
            </w:r>
            <w:r w:rsidRPr="002A1D87">
              <w:rPr>
                <w:rFonts w:cs="Arial"/>
                <w:b/>
                <w:bCs/>
                <w:sz w:val="12"/>
                <w:szCs w:val="12"/>
                <w:lang w:val="ru-RU" w:eastAsia="ru-RU"/>
              </w:rPr>
              <w:t>)</w:t>
            </w:r>
          </w:p>
        </w:tc>
        <w:tc>
          <w:tcPr>
            <w:tcW w:w="851" w:type="dxa"/>
            <w:shd w:val="clear" w:color="auto" w:fill="auto"/>
            <w:noWrap/>
            <w:vAlign w:val="bottom"/>
          </w:tcPr>
          <w:p w14:paraId="7ADF8ABF" w14:textId="77777777" w:rsidR="00503F7D" w:rsidRPr="002A1D87" w:rsidRDefault="00503F7D" w:rsidP="00503F7D">
            <w:pPr>
              <w:overflowPunct/>
              <w:autoSpaceDE/>
              <w:autoSpaceDN/>
              <w:adjustRightInd/>
              <w:jc w:val="center"/>
              <w:textAlignment w:val="auto"/>
              <w:rPr>
                <w:rFonts w:cs="Arial"/>
                <w:b/>
                <w:bCs/>
                <w:sz w:val="12"/>
                <w:szCs w:val="12"/>
                <w:lang w:val="ru-RU" w:eastAsia="ru-RU"/>
              </w:rPr>
            </w:pPr>
            <w:r>
              <w:rPr>
                <w:rFonts w:cs="Arial"/>
                <w:b/>
                <w:bCs/>
                <w:sz w:val="12"/>
                <w:szCs w:val="12"/>
                <w:lang w:val="ru-RU" w:eastAsia="ru-RU"/>
              </w:rPr>
              <w:t>9 736</w:t>
            </w:r>
          </w:p>
        </w:tc>
        <w:tc>
          <w:tcPr>
            <w:tcW w:w="740" w:type="dxa"/>
            <w:shd w:val="clear" w:color="auto" w:fill="auto"/>
            <w:noWrap/>
            <w:vAlign w:val="bottom"/>
          </w:tcPr>
          <w:p w14:paraId="6CDAC5B5" w14:textId="77777777" w:rsidR="00503F7D" w:rsidRPr="002A1D87" w:rsidRDefault="00503F7D" w:rsidP="00503F7D">
            <w:pPr>
              <w:overflowPunct/>
              <w:autoSpaceDE/>
              <w:autoSpaceDN/>
              <w:adjustRightInd/>
              <w:jc w:val="center"/>
              <w:textAlignment w:val="auto"/>
              <w:rPr>
                <w:rFonts w:cs="Arial"/>
                <w:b/>
                <w:bCs/>
                <w:sz w:val="12"/>
                <w:szCs w:val="12"/>
                <w:lang w:val="ru-RU" w:eastAsia="ru-RU"/>
              </w:rPr>
            </w:pPr>
            <w:r>
              <w:rPr>
                <w:rFonts w:cs="Arial"/>
                <w:b/>
                <w:bCs/>
                <w:sz w:val="12"/>
                <w:szCs w:val="12"/>
                <w:lang w:val="ru-RU" w:eastAsia="ru-RU"/>
              </w:rPr>
              <w:t>(4 621</w:t>
            </w:r>
            <w:r w:rsidRPr="002A1D87">
              <w:rPr>
                <w:rFonts w:cs="Arial"/>
                <w:b/>
                <w:bCs/>
                <w:sz w:val="12"/>
                <w:szCs w:val="12"/>
                <w:lang w:val="ru-RU" w:eastAsia="ru-RU"/>
              </w:rPr>
              <w:t>)</w:t>
            </w:r>
          </w:p>
        </w:tc>
        <w:tc>
          <w:tcPr>
            <w:tcW w:w="850" w:type="dxa"/>
            <w:shd w:val="clear" w:color="auto" w:fill="auto"/>
            <w:noWrap/>
            <w:vAlign w:val="bottom"/>
          </w:tcPr>
          <w:p w14:paraId="1FDFA891" w14:textId="77777777" w:rsidR="00503F7D" w:rsidRPr="002A1D87" w:rsidRDefault="00503F7D" w:rsidP="00503F7D">
            <w:pPr>
              <w:overflowPunct/>
              <w:autoSpaceDE/>
              <w:autoSpaceDN/>
              <w:adjustRightInd/>
              <w:jc w:val="center"/>
              <w:textAlignment w:val="auto"/>
              <w:rPr>
                <w:rFonts w:cs="Arial"/>
                <w:b/>
                <w:bCs/>
                <w:sz w:val="12"/>
                <w:szCs w:val="12"/>
                <w:lang w:val="ru-RU" w:eastAsia="ru-RU"/>
              </w:rPr>
            </w:pPr>
            <w:r>
              <w:rPr>
                <w:rFonts w:cs="Arial"/>
                <w:b/>
                <w:bCs/>
                <w:sz w:val="12"/>
                <w:szCs w:val="12"/>
                <w:lang w:val="ru-RU" w:eastAsia="ru-RU"/>
              </w:rPr>
              <w:t>5 115</w:t>
            </w:r>
          </w:p>
        </w:tc>
      </w:tr>
      <w:tr w:rsidR="00503F7D" w:rsidRPr="002A1D87" w14:paraId="24084E37" w14:textId="77777777" w:rsidTr="00503F7D">
        <w:trPr>
          <w:trHeight w:val="771"/>
        </w:trPr>
        <w:tc>
          <w:tcPr>
            <w:tcW w:w="1843" w:type="dxa"/>
            <w:shd w:val="clear" w:color="auto" w:fill="auto"/>
            <w:vAlign w:val="bottom"/>
            <w:hideMark/>
          </w:tcPr>
          <w:p w14:paraId="131AEA5B" w14:textId="77777777" w:rsidR="00503F7D" w:rsidRPr="002A1D87" w:rsidRDefault="00503F7D" w:rsidP="00503F7D">
            <w:pPr>
              <w:overflowPunct/>
              <w:autoSpaceDE/>
              <w:autoSpaceDN/>
              <w:adjustRightInd/>
              <w:textAlignment w:val="auto"/>
              <w:rPr>
                <w:rFonts w:cs="Arial"/>
                <w:b/>
                <w:bCs/>
                <w:sz w:val="12"/>
                <w:szCs w:val="12"/>
                <w:lang w:val="ru-RU" w:eastAsia="ru-RU"/>
              </w:rPr>
            </w:pPr>
            <w:r w:rsidRPr="002A1D87">
              <w:rPr>
                <w:rFonts w:cs="Arial"/>
                <w:b/>
                <w:bCs/>
                <w:sz w:val="12"/>
                <w:szCs w:val="12"/>
                <w:lang w:val="ru-RU" w:eastAsia="ru-RU"/>
              </w:rPr>
              <w:lastRenderedPageBreak/>
              <w:t>Недвижимость (кроме земли), временно не используемая в основной деятельности, переданная в аренду</w:t>
            </w:r>
          </w:p>
        </w:tc>
        <w:tc>
          <w:tcPr>
            <w:tcW w:w="851" w:type="dxa"/>
            <w:vAlign w:val="bottom"/>
          </w:tcPr>
          <w:p w14:paraId="0A9D6B92" w14:textId="77777777" w:rsidR="00503F7D" w:rsidRPr="002A1D87" w:rsidRDefault="00503F7D" w:rsidP="00503F7D">
            <w:pPr>
              <w:overflowPunct/>
              <w:autoSpaceDE/>
              <w:autoSpaceDN/>
              <w:adjustRightInd/>
              <w:jc w:val="center"/>
              <w:textAlignment w:val="auto"/>
              <w:rPr>
                <w:rFonts w:cs="Arial"/>
                <w:b/>
                <w:bCs/>
                <w:sz w:val="12"/>
                <w:szCs w:val="12"/>
                <w:lang w:val="ru-RU" w:eastAsia="ru-RU"/>
              </w:rPr>
            </w:pPr>
            <w:r w:rsidRPr="002A1D87">
              <w:rPr>
                <w:rFonts w:cs="Arial"/>
                <w:b/>
                <w:bCs/>
                <w:sz w:val="12"/>
                <w:szCs w:val="12"/>
                <w:lang w:val="ru-RU" w:eastAsia="ru-RU"/>
              </w:rPr>
              <w:t>603</w:t>
            </w:r>
          </w:p>
        </w:tc>
        <w:tc>
          <w:tcPr>
            <w:tcW w:w="1275" w:type="dxa"/>
            <w:shd w:val="clear" w:color="auto" w:fill="auto"/>
            <w:noWrap/>
            <w:vAlign w:val="bottom"/>
          </w:tcPr>
          <w:p w14:paraId="54347097" w14:textId="77777777" w:rsidR="00503F7D" w:rsidRPr="002A1D87" w:rsidRDefault="00503F7D" w:rsidP="00503F7D">
            <w:pPr>
              <w:overflowPunct/>
              <w:autoSpaceDE/>
              <w:autoSpaceDN/>
              <w:adjustRightInd/>
              <w:jc w:val="center"/>
              <w:textAlignment w:val="auto"/>
              <w:rPr>
                <w:rFonts w:cs="Arial"/>
                <w:b/>
                <w:bCs/>
                <w:sz w:val="12"/>
                <w:szCs w:val="12"/>
                <w:lang w:val="ru-RU" w:eastAsia="ru-RU"/>
              </w:rPr>
            </w:pPr>
            <w:r w:rsidRPr="002A1D87">
              <w:rPr>
                <w:rFonts w:cs="Arial"/>
                <w:b/>
                <w:bCs/>
                <w:sz w:val="12"/>
                <w:szCs w:val="12"/>
                <w:lang w:val="ru-RU" w:eastAsia="ru-RU"/>
              </w:rPr>
              <w:t>1 500</w:t>
            </w:r>
          </w:p>
        </w:tc>
        <w:tc>
          <w:tcPr>
            <w:tcW w:w="709" w:type="dxa"/>
            <w:shd w:val="clear" w:color="auto" w:fill="auto"/>
            <w:noWrap/>
            <w:vAlign w:val="bottom"/>
          </w:tcPr>
          <w:p w14:paraId="7AD045AA" w14:textId="77777777" w:rsidR="00503F7D" w:rsidRPr="002A1D87" w:rsidRDefault="00503F7D" w:rsidP="00503F7D">
            <w:pPr>
              <w:overflowPunct/>
              <w:autoSpaceDE/>
              <w:autoSpaceDN/>
              <w:adjustRightInd/>
              <w:jc w:val="center"/>
              <w:textAlignment w:val="auto"/>
              <w:rPr>
                <w:rFonts w:cs="Arial"/>
                <w:b/>
                <w:bCs/>
                <w:sz w:val="12"/>
                <w:szCs w:val="12"/>
                <w:lang w:val="ru-RU" w:eastAsia="ru-RU"/>
              </w:rPr>
            </w:pPr>
            <w:r w:rsidRPr="002A1D87">
              <w:rPr>
                <w:rFonts w:cs="Arial"/>
                <w:b/>
                <w:bCs/>
                <w:sz w:val="12"/>
                <w:szCs w:val="12"/>
                <w:lang w:val="ru-RU" w:eastAsia="ru-RU"/>
              </w:rPr>
              <w:t>-</w:t>
            </w:r>
          </w:p>
        </w:tc>
        <w:tc>
          <w:tcPr>
            <w:tcW w:w="992" w:type="dxa"/>
            <w:shd w:val="clear" w:color="auto" w:fill="auto"/>
            <w:noWrap/>
            <w:vAlign w:val="bottom"/>
          </w:tcPr>
          <w:p w14:paraId="230D91C8" w14:textId="77777777" w:rsidR="00503F7D" w:rsidRPr="002A1D87" w:rsidRDefault="00503F7D" w:rsidP="00503F7D">
            <w:pPr>
              <w:overflowPunct/>
              <w:autoSpaceDE/>
              <w:autoSpaceDN/>
              <w:adjustRightInd/>
              <w:jc w:val="center"/>
              <w:textAlignment w:val="auto"/>
              <w:rPr>
                <w:rFonts w:cs="Arial"/>
                <w:b/>
                <w:bCs/>
                <w:sz w:val="12"/>
                <w:szCs w:val="12"/>
                <w:lang w:val="ru-RU" w:eastAsia="ru-RU"/>
              </w:rPr>
            </w:pPr>
            <w:r w:rsidRPr="002A1D87">
              <w:rPr>
                <w:rFonts w:cs="Arial"/>
                <w:b/>
                <w:bCs/>
                <w:sz w:val="12"/>
                <w:szCs w:val="12"/>
                <w:lang w:val="ru-RU" w:eastAsia="ru-RU"/>
              </w:rPr>
              <w:t>-</w:t>
            </w:r>
          </w:p>
        </w:tc>
        <w:tc>
          <w:tcPr>
            <w:tcW w:w="709" w:type="dxa"/>
            <w:shd w:val="clear" w:color="auto" w:fill="auto"/>
            <w:noWrap/>
            <w:vAlign w:val="bottom"/>
          </w:tcPr>
          <w:p w14:paraId="5A9E656B" w14:textId="77777777" w:rsidR="00503F7D" w:rsidRPr="002A1D87" w:rsidRDefault="00503F7D" w:rsidP="00503F7D">
            <w:pPr>
              <w:overflowPunct/>
              <w:autoSpaceDE/>
              <w:autoSpaceDN/>
              <w:adjustRightInd/>
              <w:jc w:val="center"/>
              <w:textAlignment w:val="auto"/>
              <w:rPr>
                <w:rFonts w:cs="Arial"/>
                <w:b/>
                <w:bCs/>
                <w:sz w:val="12"/>
                <w:szCs w:val="12"/>
                <w:lang w:val="ru-RU" w:eastAsia="ru-RU"/>
              </w:rPr>
            </w:pPr>
            <w:r w:rsidRPr="002A1D87">
              <w:rPr>
                <w:rFonts w:cs="Arial"/>
                <w:b/>
                <w:bCs/>
                <w:sz w:val="12"/>
                <w:szCs w:val="12"/>
                <w:lang w:val="ru-RU" w:eastAsia="ru-RU"/>
              </w:rPr>
              <w:t>-</w:t>
            </w:r>
          </w:p>
        </w:tc>
        <w:tc>
          <w:tcPr>
            <w:tcW w:w="1134" w:type="dxa"/>
            <w:shd w:val="clear" w:color="auto" w:fill="auto"/>
            <w:noWrap/>
            <w:vAlign w:val="bottom"/>
          </w:tcPr>
          <w:p w14:paraId="09A5A9D1" w14:textId="77777777" w:rsidR="00503F7D" w:rsidRPr="002A1D87" w:rsidRDefault="00503F7D" w:rsidP="00503F7D">
            <w:pPr>
              <w:overflowPunct/>
              <w:autoSpaceDE/>
              <w:autoSpaceDN/>
              <w:adjustRightInd/>
              <w:jc w:val="center"/>
              <w:textAlignment w:val="auto"/>
              <w:rPr>
                <w:rFonts w:cs="Arial"/>
                <w:b/>
                <w:bCs/>
                <w:sz w:val="12"/>
                <w:szCs w:val="12"/>
                <w:lang w:val="ru-RU" w:eastAsia="ru-RU"/>
              </w:rPr>
            </w:pPr>
            <w:r w:rsidRPr="002A1D87">
              <w:rPr>
                <w:rFonts w:cs="Arial"/>
                <w:b/>
                <w:bCs/>
                <w:sz w:val="12"/>
                <w:szCs w:val="12"/>
                <w:lang w:val="ru-RU" w:eastAsia="ru-RU"/>
              </w:rPr>
              <w:t>(</w:t>
            </w:r>
            <w:r>
              <w:rPr>
                <w:rFonts w:cs="Arial"/>
                <w:b/>
                <w:bCs/>
                <w:sz w:val="12"/>
                <w:szCs w:val="12"/>
                <w:lang w:val="ru-RU" w:eastAsia="ru-RU"/>
              </w:rPr>
              <w:t>345</w:t>
            </w:r>
            <w:r w:rsidRPr="002A1D87">
              <w:rPr>
                <w:rFonts w:cs="Arial"/>
                <w:b/>
                <w:bCs/>
                <w:sz w:val="12"/>
                <w:szCs w:val="12"/>
                <w:lang w:val="ru-RU" w:eastAsia="ru-RU"/>
              </w:rPr>
              <w:t>)</w:t>
            </w:r>
          </w:p>
        </w:tc>
        <w:tc>
          <w:tcPr>
            <w:tcW w:w="851" w:type="dxa"/>
            <w:shd w:val="clear" w:color="auto" w:fill="auto"/>
            <w:noWrap/>
            <w:vAlign w:val="bottom"/>
          </w:tcPr>
          <w:p w14:paraId="337078A4" w14:textId="77777777" w:rsidR="00503F7D" w:rsidRPr="002A1D87" w:rsidRDefault="00503F7D" w:rsidP="00503F7D">
            <w:pPr>
              <w:overflowPunct/>
              <w:autoSpaceDE/>
              <w:autoSpaceDN/>
              <w:adjustRightInd/>
              <w:jc w:val="center"/>
              <w:textAlignment w:val="auto"/>
              <w:rPr>
                <w:rFonts w:cs="Arial"/>
                <w:b/>
                <w:bCs/>
                <w:sz w:val="12"/>
                <w:szCs w:val="12"/>
                <w:lang w:val="ru-RU" w:eastAsia="ru-RU"/>
              </w:rPr>
            </w:pPr>
            <w:r w:rsidRPr="002A1D87">
              <w:rPr>
                <w:rFonts w:cs="Arial"/>
                <w:b/>
                <w:bCs/>
                <w:sz w:val="12"/>
                <w:szCs w:val="12"/>
                <w:lang w:val="ru-RU" w:eastAsia="ru-RU"/>
              </w:rPr>
              <w:t>1</w:t>
            </w:r>
            <w:r>
              <w:rPr>
                <w:rFonts w:cs="Arial"/>
                <w:b/>
                <w:bCs/>
                <w:sz w:val="12"/>
                <w:szCs w:val="12"/>
                <w:lang w:val="ru-RU" w:eastAsia="ru-RU"/>
              </w:rPr>
              <w:t xml:space="preserve"> 155</w:t>
            </w:r>
          </w:p>
        </w:tc>
        <w:tc>
          <w:tcPr>
            <w:tcW w:w="740" w:type="dxa"/>
            <w:shd w:val="clear" w:color="auto" w:fill="auto"/>
            <w:noWrap/>
            <w:vAlign w:val="bottom"/>
          </w:tcPr>
          <w:p w14:paraId="7CD0EA84" w14:textId="77777777" w:rsidR="00503F7D" w:rsidRPr="002A1D87" w:rsidRDefault="00503F7D" w:rsidP="00503F7D">
            <w:pPr>
              <w:overflowPunct/>
              <w:autoSpaceDE/>
              <w:autoSpaceDN/>
              <w:adjustRightInd/>
              <w:jc w:val="center"/>
              <w:textAlignment w:val="auto"/>
              <w:rPr>
                <w:rFonts w:cs="Arial"/>
                <w:b/>
                <w:bCs/>
                <w:sz w:val="12"/>
                <w:szCs w:val="12"/>
                <w:lang w:val="ru-RU" w:eastAsia="ru-RU"/>
              </w:rPr>
            </w:pPr>
            <w:r>
              <w:rPr>
                <w:rFonts w:cs="Arial"/>
                <w:b/>
                <w:bCs/>
                <w:sz w:val="12"/>
                <w:szCs w:val="12"/>
                <w:lang w:val="ru-RU" w:eastAsia="ru-RU"/>
              </w:rPr>
              <w:t>(866</w:t>
            </w:r>
            <w:r w:rsidRPr="002A1D87">
              <w:rPr>
                <w:rFonts w:cs="Arial"/>
                <w:b/>
                <w:bCs/>
                <w:sz w:val="12"/>
                <w:szCs w:val="12"/>
                <w:lang w:val="ru-RU" w:eastAsia="ru-RU"/>
              </w:rPr>
              <w:t>)</w:t>
            </w:r>
          </w:p>
        </w:tc>
        <w:tc>
          <w:tcPr>
            <w:tcW w:w="850" w:type="dxa"/>
            <w:shd w:val="clear" w:color="auto" w:fill="auto"/>
            <w:noWrap/>
            <w:vAlign w:val="bottom"/>
          </w:tcPr>
          <w:p w14:paraId="75C1B9F8" w14:textId="77777777" w:rsidR="00503F7D" w:rsidRPr="002A1D87" w:rsidRDefault="00503F7D" w:rsidP="00503F7D">
            <w:pPr>
              <w:overflowPunct/>
              <w:autoSpaceDE/>
              <w:autoSpaceDN/>
              <w:adjustRightInd/>
              <w:jc w:val="center"/>
              <w:textAlignment w:val="auto"/>
              <w:rPr>
                <w:rFonts w:cs="Arial"/>
                <w:b/>
                <w:bCs/>
                <w:sz w:val="12"/>
                <w:szCs w:val="12"/>
                <w:lang w:val="ru-RU" w:eastAsia="ru-RU"/>
              </w:rPr>
            </w:pPr>
            <w:r>
              <w:rPr>
                <w:rFonts w:cs="Arial"/>
                <w:b/>
                <w:bCs/>
                <w:sz w:val="12"/>
                <w:szCs w:val="12"/>
                <w:lang w:val="ru-RU" w:eastAsia="ru-RU"/>
              </w:rPr>
              <w:t>289</w:t>
            </w:r>
          </w:p>
        </w:tc>
      </w:tr>
      <w:tr w:rsidR="00503F7D" w:rsidRPr="002A1D87" w14:paraId="7B3E3599" w14:textId="77777777" w:rsidTr="00503F7D">
        <w:trPr>
          <w:trHeight w:val="911"/>
        </w:trPr>
        <w:tc>
          <w:tcPr>
            <w:tcW w:w="1843" w:type="dxa"/>
            <w:shd w:val="clear" w:color="auto" w:fill="auto"/>
            <w:vAlign w:val="bottom"/>
            <w:hideMark/>
          </w:tcPr>
          <w:p w14:paraId="6DAD55D7" w14:textId="77777777" w:rsidR="00503F7D" w:rsidRPr="002A1D87" w:rsidRDefault="00503F7D" w:rsidP="00503F7D">
            <w:pPr>
              <w:overflowPunct/>
              <w:autoSpaceDE/>
              <w:autoSpaceDN/>
              <w:adjustRightInd/>
              <w:textAlignment w:val="auto"/>
              <w:rPr>
                <w:rFonts w:cs="Arial"/>
                <w:b/>
                <w:bCs/>
                <w:sz w:val="12"/>
                <w:szCs w:val="12"/>
                <w:lang w:val="ru-RU" w:eastAsia="ru-RU"/>
              </w:rPr>
            </w:pPr>
            <w:r w:rsidRPr="002A1D87">
              <w:rPr>
                <w:rFonts w:cs="Arial"/>
                <w:b/>
                <w:bCs/>
                <w:sz w:val="12"/>
                <w:szCs w:val="12"/>
                <w:lang w:val="ru-RU" w:eastAsia="ru-RU"/>
              </w:rPr>
              <w:t>Вложения в сооружение (строительство), создание (изготовление) и приобретение основных средств и нематериальных активов</w:t>
            </w:r>
          </w:p>
        </w:tc>
        <w:tc>
          <w:tcPr>
            <w:tcW w:w="851" w:type="dxa"/>
            <w:vAlign w:val="bottom"/>
          </w:tcPr>
          <w:p w14:paraId="2DC30C59" w14:textId="77777777" w:rsidR="00503F7D" w:rsidRPr="002A1D87" w:rsidRDefault="00503F7D" w:rsidP="00503F7D">
            <w:pPr>
              <w:overflowPunct/>
              <w:autoSpaceDE/>
              <w:autoSpaceDN/>
              <w:adjustRightInd/>
              <w:jc w:val="center"/>
              <w:textAlignment w:val="auto"/>
              <w:rPr>
                <w:rFonts w:cs="Arial"/>
                <w:b/>
                <w:bCs/>
                <w:sz w:val="12"/>
                <w:szCs w:val="12"/>
                <w:lang w:val="ru-RU" w:eastAsia="ru-RU"/>
              </w:rPr>
            </w:pPr>
            <w:r w:rsidRPr="002A1D87">
              <w:rPr>
                <w:rFonts w:cs="Arial"/>
                <w:b/>
                <w:bCs/>
                <w:sz w:val="12"/>
                <w:szCs w:val="12"/>
                <w:lang w:val="ru-RU" w:eastAsia="ru-RU"/>
              </w:rPr>
              <w:t>236</w:t>
            </w:r>
          </w:p>
        </w:tc>
        <w:tc>
          <w:tcPr>
            <w:tcW w:w="1275" w:type="dxa"/>
            <w:shd w:val="clear" w:color="auto" w:fill="auto"/>
            <w:noWrap/>
            <w:vAlign w:val="bottom"/>
          </w:tcPr>
          <w:p w14:paraId="2EBD73E5" w14:textId="77777777" w:rsidR="00503F7D" w:rsidRPr="002A1D87" w:rsidRDefault="00503F7D" w:rsidP="00503F7D">
            <w:pPr>
              <w:overflowPunct/>
              <w:autoSpaceDE/>
              <w:autoSpaceDN/>
              <w:adjustRightInd/>
              <w:jc w:val="center"/>
              <w:textAlignment w:val="auto"/>
              <w:rPr>
                <w:rFonts w:cs="Arial"/>
                <w:b/>
                <w:bCs/>
                <w:sz w:val="12"/>
                <w:szCs w:val="12"/>
                <w:lang w:val="ru-RU" w:eastAsia="ru-RU"/>
              </w:rPr>
            </w:pPr>
            <w:r w:rsidRPr="002A1D87">
              <w:rPr>
                <w:rFonts w:cs="Arial"/>
                <w:b/>
                <w:bCs/>
                <w:sz w:val="12"/>
                <w:szCs w:val="12"/>
                <w:lang w:val="ru-RU" w:eastAsia="ru-RU"/>
              </w:rPr>
              <w:t>8 300</w:t>
            </w:r>
          </w:p>
        </w:tc>
        <w:tc>
          <w:tcPr>
            <w:tcW w:w="709" w:type="dxa"/>
            <w:shd w:val="clear" w:color="auto" w:fill="auto"/>
            <w:noWrap/>
            <w:vAlign w:val="bottom"/>
          </w:tcPr>
          <w:p w14:paraId="3513EF8F" w14:textId="77777777" w:rsidR="00503F7D" w:rsidRPr="002A1D87" w:rsidRDefault="00503F7D" w:rsidP="00503F7D">
            <w:pPr>
              <w:overflowPunct/>
              <w:autoSpaceDE/>
              <w:autoSpaceDN/>
              <w:adjustRightInd/>
              <w:jc w:val="center"/>
              <w:textAlignment w:val="auto"/>
              <w:rPr>
                <w:rFonts w:cs="Arial"/>
                <w:b/>
                <w:bCs/>
                <w:sz w:val="12"/>
                <w:szCs w:val="12"/>
                <w:lang w:val="ru-RU" w:eastAsia="ru-RU"/>
              </w:rPr>
            </w:pPr>
            <w:r w:rsidRPr="002A1D87">
              <w:rPr>
                <w:rFonts w:cs="Arial"/>
                <w:b/>
                <w:bCs/>
                <w:sz w:val="12"/>
                <w:szCs w:val="12"/>
                <w:lang w:val="ru-RU" w:eastAsia="ru-RU"/>
              </w:rPr>
              <w:t>-</w:t>
            </w:r>
          </w:p>
        </w:tc>
        <w:tc>
          <w:tcPr>
            <w:tcW w:w="992" w:type="dxa"/>
            <w:shd w:val="clear" w:color="auto" w:fill="auto"/>
            <w:noWrap/>
            <w:vAlign w:val="bottom"/>
          </w:tcPr>
          <w:p w14:paraId="58DA12D8" w14:textId="77777777" w:rsidR="00503F7D" w:rsidRPr="002A1D87" w:rsidRDefault="00503F7D" w:rsidP="00503F7D">
            <w:pPr>
              <w:overflowPunct/>
              <w:autoSpaceDE/>
              <w:autoSpaceDN/>
              <w:adjustRightInd/>
              <w:jc w:val="center"/>
              <w:textAlignment w:val="auto"/>
              <w:rPr>
                <w:rFonts w:cs="Arial"/>
                <w:b/>
                <w:bCs/>
                <w:sz w:val="12"/>
                <w:szCs w:val="12"/>
                <w:lang w:val="ru-RU" w:eastAsia="ru-RU"/>
              </w:rPr>
            </w:pPr>
            <w:r>
              <w:rPr>
                <w:rFonts w:cs="Arial"/>
                <w:b/>
                <w:bCs/>
                <w:sz w:val="12"/>
                <w:szCs w:val="12"/>
                <w:lang w:val="ru-RU" w:eastAsia="ru-RU"/>
              </w:rPr>
              <w:t>556</w:t>
            </w:r>
          </w:p>
        </w:tc>
        <w:tc>
          <w:tcPr>
            <w:tcW w:w="709" w:type="dxa"/>
            <w:shd w:val="clear" w:color="auto" w:fill="auto"/>
            <w:noWrap/>
            <w:vAlign w:val="bottom"/>
          </w:tcPr>
          <w:p w14:paraId="4111D6C3" w14:textId="77777777" w:rsidR="00503F7D" w:rsidRPr="002A1D87" w:rsidRDefault="00503F7D" w:rsidP="00503F7D">
            <w:pPr>
              <w:overflowPunct/>
              <w:autoSpaceDE/>
              <w:autoSpaceDN/>
              <w:adjustRightInd/>
              <w:jc w:val="center"/>
              <w:textAlignment w:val="auto"/>
              <w:rPr>
                <w:rFonts w:cs="Arial"/>
                <w:b/>
                <w:bCs/>
                <w:sz w:val="12"/>
                <w:szCs w:val="12"/>
                <w:lang w:val="ru-RU" w:eastAsia="ru-RU"/>
              </w:rPr>
            </w:pPr>
            <w:r>
              <w:rPr>
                <w:rFonts w:cs="Arial"/>
                <w:b/>
                <w:bCs/>
                <w:sz w:val="12"/>
                <w:szCs w:val="12"/>
                <w:lang w:val="ru-RU" w:eastAsia="ru-RU"/>
              </w:rPr>
              <w:t>(8 620</w:t>
            </w:r>
            <w:r w:rsidRPr="002A1D87">
              <w:rPr>
                <w:rFonts w:cs="Arial"/>
                <w:b/>
                <w:bCs/>
                <w:sz w:val="12"/>
                <w:szCs w:val="12"/>
                <w:lang w:val="ru-RU" w:eastAsia="ru-RU"/>
              </w:rPr>
              <w:t>)</w:t>
            </w:r>
          </w:p>
        </w:tc>
        <w:tc>
          <w:tcPr>
            <w:tcW w:w="1134" w:type="dxa"/>
            <w:shd w:val="clear" w:color="auto" w:fill="auto"/>
            <w:noWrap/>
            <w:vAlign w:val="bottom"/>
          </w:tcPr>
          <w:p w14:paraId="6468DF10" w14:textId="77777777" w:rsidR="00503F7D" w:rsidRPr="002A1D87" w:rsidRDefault="00503F7D" w:rsidP="00503F7D">
            <w:pPr>
              <w:overflowPunct/>
              <w:autoSpaceDE/>
              <w:autoSpaceDN/>
              <w:adjustRightInd/>
              <w:jc w:val="center"/>
              <w:textAlignment w:val="auto"/>
              <w:rPr>
                <w:rFonts w:cs="Arial"/>
                <w:b/>
                <w:bCs/>
                <w:sz w:val="12"/>
                <w:szCs w:val="12"/>
                <w:lang w:val="ru-RU" w:eastAsia="ru-RU"/>
              </w:rPr>
            </w:pPr>
            <w:r w:rsidRPr="002A1D87">
              <w:rPr>
                <w:rFonts w:cs="Arial"/>
                <w:b/>
                <w:bCs/>
                <w:sz w:val="12"/>
                <w:szCs w:val="12"/>
                <w:lang w:val="ru-RU" w:eastAsia="ru-RU"/>
              </w:rPr>
              <w:t>-</w:t>
            </w:r>
          </w:p>
        </w:tc>
        <w:tc>
          <w:tcPr>
            <w:tcW w:w="851" w:type="dxa"/>
            <w:shd w:val="clear" w:color="auto" w:fill="auto"/>
            <w:noWrap/>
            <w:vAlign w:val="bottom"/>
          </w:tcPr>
          <w:p w14:paraId="26425C0E" w14:textId="77777777" w:rsidR="00503F7D" w:rsidRPr="002A1D87" w:rsidRDefault="00503F7D" w:rsidP="00503F7D">
            <w:pPr>
              <w:overflowPunct/>
              <w:autoSpaceDE/>
              <w:autoSpaceDN/>
              <w:adjustRightInd/>
              <w:jc w:val="center"/>
              <w:textAlignment w:val="auto"/>
              <w:rPr>
                <w:rFonts w:cs="Arial"/>
                <w:b/>
                <w:bCs/>
                <w:sz w:val="12"/>
                <w:szCs w:val="12"/>
                <w:lang w:val="ru-RU" w:eastAsia="ru-RU"/>
              </w:rPr>
            </w:pPr>
            <w:r>
              <w:rPr>
                <w:rFonts w:cs="Arial"/>
                <w:b/>
                <w:bCs/>
                <w:sz w:val="12"/>
                <w:szCs w:val="12"/>
                <w:lang w:val="ru-RU" w:eastAsia="ru-RU"/>
              </w:rPr>
              <w:t>236</w:t>
            </w:r>
          </w:p>
        </w:tc>
        <w:tc>
          <w:tcPr>
            <w:tcW w:w="740" w:type="dxa"/>
            <w:shd w:val="clear" w:color="auto" w:fill="auto"/>
            <w:noWrap/>
            <w:vAlign w:val="bottom"/>
          </w:tcPr>
          <w:p w14:paraId="5AD2467F" w14:textId="77777777" w:rsidR="00503F7D" w:rsidRPr="002A1D87" w:rsidRDefault="00503F7D" w:rsidP="00503F7D">
            <w:pPr>
              <w:overflowPunct/>
              <w:autoSpaceDE/>
              <w:autoSpaceDN/>
              <w:adjustRightInd/>
              <w:jc w:val="center"/>
              <w:textAlignment w:val="auto"/>
              <w:rPr>
                <w:rFonts w:cs="Arial"/>
                <w:b/>
                <w:bCs/>
                <w:sz w:val="12"/>
                <w:szCs w:val="12"/>
                <w:lang w:val="ru-RU" w:eastAsia="ru-RU"/>
              </w:rPr>
            </w:pPr>
            <w:r w:rsidRPr="002A1D87">
              <w:rPr>
                <w:rFonts w:cs="Arial"/>
                <w:b/>
                <w:bCs/>
                <w:sz w:val="12"/>
                <w:szCs w:val="12"/>
                <w:lang w:val="ru-RU" w:eastAsia="ru-RU"/>
              </w:rPr>
              <w:t>-</w:t>
            </w:r>
          </w:p>
        </w:tc>
        <w:tc>
          <w:tcPr>
            <w:tcW w:w="850" w:type="dxa"/>
            <w:shd w:val="clear" w:color="auto" w:fill="auto"/>
            <w:noWrap/>
            <w:vAlign w:val="bottom"/>
          </w:tcPr>
          <w:p w14:paraId="4FE765EE" w14:textId="77777777" w:rsidR="00503F7D" w:rsidRPr="002A1D87" w:rsidRDefault="00503F7D" w:rsidP="00503F7D">
            <w:pPr>
              <w:overflowPunct/>
              <w:autoSpaceDE/>
              <w:autoSpaceDN/>
              <w:adjustRightInd/>
              <w:jc w:val="center"/>
              <w:textAlignment w:val="auto"/>
              <w:rPr>
                <w:rFonts w:cs="Arial"/>
                <w:b/>
                <w:bCs/>
                <w:sz w:val="12"/>
                <w:szCs w:val="12"/>
                <w:lang w:val="ru-RU" w:eastAsia="ru-RU"/>
              </w:rPr>
            </w:pPr>
            <w:r>
              <w:rPr>
                <w:rFonts w:cs="Arial"/>
                <w:b/>
                <w:bCs/>
                <w:sz w:val="12"/>
                <w:szCs w:val="12"/>
                <w:lang w:val="ru-RU" w:eastAsia="ru-RU"/>
              </w:rPr>
              <w:t>236</w:t>
            </w:r>
          </w:p>
        </w:tc>
      </w:tr>
      <w:tr w:rsidR="00503F7D" w:rsidRPr="002A1D87" w14:paraId="7DE50CDA" w14:textId="77777777" w:rsidTr="00503F7D">
        <w:trPr>
          <w:trHeight w:val="782"/>
        </w:trPr>
        <w:tc>
          <w:tcPr>
            <w:tcW w:w="1843" w:type="dxa"/>
            <w:shd w:val="clear" w:color="auto" w:fill="auto"/>
            <w:vAlign w:val="bottom"/>
            <w:hideMark/>
          </w:tcPr>
          <w:p w14:paraId="1C9B1C21" w14:textId="77777777" w:rsidR="00503F7D" w:rsidRPr="002A1D87" w:rsidRDefault="00503F7D" w:rsidP="00503F7D">
            <w:pPr>
              <w:overflowPunct/>
              <w:autoSpaceDE/>
              <w:autoSpaceDN/>
              <w:adjustRightInd/>
              <w:textAlignment w:val="auto"/>
              <w:rPr>
                <w:rFonts w:cs="Arial"/>
                <w:b/>
                <w:bCs/>
                <w:sz w:val="12"/>
                <w:szCs w:val="12"/>
                <w:lang w:val="ru-RU" w:eastAsia="ru-RU"/>
              </w:rPr>
            </w:pPr>
            <w:r w:rsidRPr="002A1D87">
              <w:rPr>
                <w:rFonts w:cs="Arial"/>
                <w:b/>
                <w:bCs/>
                <w:sz w:val="12"/>
                <w:szCs w:val="12"/>
                <w:lang w:val="ru-RU" w:eastAsia="ru-RU"/>
              </w:rPr>
              <w:t>Вложения в сооружение (строительство), объектов недвижимости, временно неиспользуемой в основной деятельности</w:t>
            </w:r>
          </w:p>
        </w:tc>
        <w:tc>
          <w:tcPr>
            <w:tcW w:w="851" w:type="dxa"/>
            <w:vAlign w:val="bottom"/>
          </w:tcPr>
          <w:p w14:paraId="0592E70C" w14:textId="77777777" w:rsidR="00503F7D" w:rsidRPr="002A1D87" w:rsidRDefault="00503F7D" w:rsidP="00503F7D">
            <w:pPr>
              <w:overflowPunct/>
              <w:autoSpaceDE/>
              <w:autoSpaceDN/>
              <w:adjustRightInd/>
              <w:jc w:val="center"/>
              <w:textAlignment w:val="auto"/>
              <w:rPr>
                <w:rFonts w:cs="Arial"/>
                <w:b/>
                <w:bCs/>
                <w:sz w:val="12"/>
                <w:szCs w:val="12"/>
                <w:lang w:val="ru-RU" w:eastAsia="ru-RU"/>
              </w:rPr>
            </w:pPr>
            <w:r w:rsidRPr="002A1D87">
              <w:rPr>
                <w:rFonts w:cs="Arial"/>
                <w:b/>
                <w:bCs/>
                <w:sz w:val="12"/>
                <w:szCs w:val="12"/>
                <w:lang w:val="ru-RU" w:eastAsia="ru-RU"/>
              </w:rPr>
              <w:t>3 526</w:t>
            </w:r>
          </w:p>
        </w:tc>
        <w:tc>
          <w:tcPr>
            <w:tcW w:w="1275" w:type="dxa"/>
            <w:shd w:val="clear" w:color="auto" w:fill="auto"/>
            <w:noWrap/>
            <w:vAlign w:val="bottom"/>
          </w:tcPr>
          <w:p w14:paraId="6FB66EA7" w14:textId="77777777" w:rsidR="00503F7D" w:rsidRPr="002A1D87" w:rsidRDefault="00503F7D" w:rsidP="00503F7D">
            <w:pPr>
              <w:overflowPunct/>
              <w:autoSpaceDE/>
              <w:autoSpaceDN/>
              <w:adjustRightInd/>
              <w:jc w:val="center"/>
              <w:textAlignment w:val="auto"/>
              <w:rPr>
                <w:rFonts w:cs="Arial"/>
                <w:b/>
                <w:bCs/>
                <w:sz w:val="12"/>
                <w:szCs w:val="12"/>
                <w:lang w:val="ru-RU" w:eastAsia="ru-RU"/>
              </w:rPr>
            </w:pPr>
            <w:r w:rsidRPr="002A1D87">
              <w:rPr>
                <w:rFonts w:cs="Arial"/>
                <w:b/>
                <w:bCs/>
                <w:sz w:val="12"/>
                <w:szCs w:val="12"/>
                <w:lang w:val="ru-RU" w:eastAsia="ru-RU"/>
              </w:rPr>
              <w:t>7 052</w:t>
            </w:r>
          </w:p>
        </w:tc>
        <w:tc>
          <w:tcPr>
            <w:tcW w:w="709" w:type="dxa"/>
            <w:shd w:val="clear" w:color="auto" w:fill="auto"/>
            <w:noWrap/>
            <w:vAlign w:val="bottom"/>
          </w:tcPr>
          <w:p w14:paraId="44BFFED2" w14:textId="77777777" w:rsidR="00503F7D" w:rsidRPr="002A1D87" w:rsidRDefault="00503F7D" w:rsidP="00503F7D">
            <w:pPr>
              <w:overflowPunct/>
              <w:autoSpaceDE/>
              <w:autoSpaceDN/>
              <w:adjustRightInd/>
              <w:jc w:val="center"/>
              <w:textAlignment w:val="auto"/>
              <w:rPr>
                <w:rFonts w:cs="Arial"/>
                <w:b/>
                <w:bCs/>
                <w:sz w:val="12"/>
                <w:szCs w:val="12"/>
                <w:lang w:val="ru-RU" w:eastAsia="ru-RU"/>
              </w:rPr>
            </w:pPr>
            <w:r w:rsidRPr="002A1D87">
              <w:rPr>
                <w:rFonts w:cs="Arial"/>
                <w:b/>
                <w:bCs/>
                <w:sz w:val="12"/>
                <w:szCs w:val="12"/>
                <w:lang w:val="ru-RU" w:eastAsia="ru-RU"/>
              </w:rPr>
              <w:t>-</w:t>
            </w:r>
          </w:p>
        </w:tc>
        <w:tc>
          <w:tcPr>
            <w:tcW w:w="992" w:type="dxa"/>
            <w:shd w:val="clear" w:color="auto" w:fill="auto"/>
            <w:noWrap/>
            <w:vAlign w:val="bottom"/>
          </w:tcPr>
          <w:p w14:paraId="149F8566" w14:textId="77777777" w:rsidR="00503F7D" w:rsidRPr="002A1D87" w:rsidRDefault="00503F7D" w:rsidP="00503F7D">
            <w:pPr>
              <w:overflowPunct/>
              <w:autoSpaceDE/>
              <w:autoSpaceDN/>
              <w:adjustRightInd/>
              <w:jc w:val="center"/>
              <w:textAlignment w:val="auto"/>
              <w:rPr>
                <w:rFonts w:cs="Arial"/>
                <w:b/>
                <w:bCs/>
                <w:sz w:val="12"/>
                <w:szCs w:val="12"/>
                <w:lang w:val="ru-RU" w:eastAsia="ru-RU"/>
              </w:rPr>
            </w:pPr>
            <w:r w:rsidRPr="002A1D87">
              <w:rPr>
                <w:rFonts w:cs="Arial"/>
                <w:b/>
                <w:bCs/>
                <w:sz w:val="12"/>
                <w:szCs w:val="12"/>
                <w:lang w:val="ru-RU" w:eastAsia="ru-RU"/>
              </w:rPr>
              <w:t>-</w:t>
            </w:r>
          </w:p>
        </w:tc>
        <w:tc>
          <w:tcPr>
            <w:tcW w:w="709" w:type="dxa"/>
            <w:shd w:val="clear" w:color="auto" w:fill="auto"/>
            <w:noWrap/>
            <w:vAlign w:val="bottom"/>
          </w:tcPr>
          <w:p w14:paraId="46CD5BFE" w14:textId="77777777" w:rsidR="00503F7D" w:rsidRPr="002A1D87" w:rsidRDefault="00503F7D" w:rsidP="00503F7D">
            <w:pPr>
              <w:overflowPunct/>
              <w:autoSpaceDE/>
              <w:autoSpaceDN/>
              <w:adjustRightInd/>
              <w:jc w:val="center"/>
              <w:textAlignment w:val="auto"/>
              <w:rPr>
                <w:rFonts w:cs="Arial"/>
                <w:b/>
                <w:bCs/>
                <w:sz w:val="12"/>
                <w:szCs w:val="12"/>
                <w:lang w:val="ru-RU" w:eastAsia="ru-RU"/>
              </w:rPr>
            </w:pPr>
            <w:r>
              <w:rPr>
                <w:rFonts w:cs="Arial"/>
                <w:b/>
                <w:bCs/>
                <w:sz w:val="12"/>
                <w:szCs w:val="12"/>
                <w:lang w:val="ru-RU" w:eastAsia="ru-RU"/>
              </w:rPr>
              <w:t>(7 052)</w:t>
            </w:r>
          </w:p>
        </w:tc>
        <w:tc>
          <w:tcPr>
            <w:tcW w:w="1134" w:type="dxa"/>
            <w:shd w:val="clear" w:color="auto" w:fill="auto"/>
            <w:noWrap/>
            <w:vAlign w:val="bottom"/>
          </w:tcPr>
          <w:p w14:paraId="4F4EF31E" w14:textId="77777777" w:rsidR="00503F7D" w:rsidRPr="002A1D87" w:rsidRDefault="00503F7D" w:rsidP="00503F7D">
            <w:pPr>
              <w:overflowPunct/>
              <w:autoSpaceDE/>
              <w:autoSpaceDN/>
              <w:adjustRightInd/>
              <w:jc w:val="center"/>
              <w:textAlignment w:val="auto"/>
              <w:rPr>
                <w:rFonts w:cs="Arial"/>
                <w:b/>
                <w:bCs/>
                <w:sz w:val="12"/>
                <w:szCs w:val="12"/>
                <w:lang w:val="ru-RU" w:eastAsia="ru-RU"/>
              </w:rPr>
            </w:pPr>
            <w:r w:rsidRPr="002A1D87">
              <w:rPr>
                <w:rFonts w:cs="Arial"/>
                <w:b/>
                <w:bCs/>
                <w:sz w:val="12"/>
                <w:szCs w:val="12"/>
                <w:lang w:val="ru-RU" w:eastAsia="ru-RU"/>
              </w:rPr>
              <w:t>-</w:t>
            </w:r>
          </w:p>
        </w:tc>
        <w:tc>
          <w:tcPr>
            <w:tcW w:w="851" w:type="dxa"/>
            <w:shd w:val="clear" w:color="auto" w:fill="auto"/>
            <w:noWrap/>
            <w:vAlign w:val="bottom"/>
          </w:tcPr>
          <w:p w14:paraId="22D1A98E" w14:textId="77777777" w:rsidR="00503F7D" w:rsidRPr="002A1D87" w:rsidRDefault="00503F7D" w:rsidP="00503F7D">
            <w:pPr>
              <w:overflowPunct/>
              <w:autoSpaceDE/>
              <w:autoSpaceDN/>
              <w:adjustRightInd/>
              <w:jc w:val="center"/>
              <w:textAlignment w:val="auto"/>
              <w:rPr>
                <w:rFonts w:cs="Arial"/>
                <w:b/>
                <w:bCs/>
                <w:sz w:val="12"/>
                <w:szCs w:val="12"/>
                <w:lang w:val="ru-RU" w:eastAsia="ru-RU"/>
              </w:rPr>
            </w:pPr>
            <w:r>
              <w:rPr>
                <w:rFonts w:cs="Arial"/>
                <w:b/>
                <w:bCs/>
                <w:sz w:val="12"/>
                <w:szCs w:val="12"/>
                <w:lang w:val="ru-RU" w:eastAsia="ru-RU"/>
              </w:rPr>
              <w:t>0</w:t>
            </w:r>
          </w:p>
        </w:tc>
        <w:tc>
          <w:tcPr>
            <w:tcW w:w="740" w:type="dxa"/>
            <w:shd w:val="clear" w:color="auto" w:fill="auto"/>
            <w:noWrap/>
            <w:vAlign w:val="bottom"/>
          </w:tcPr>
          <w:p w14:paraId="60627663" w14:textId="77777777" w:rsidR="00503F7D" w:rsidRPr="002A1D87" w:rsidRDefault="00503F7D" w:rsidP="00503F7D">
            <w:pPr>
              <w:overflowPunct/>
              <w:autoSpaceDE/>
              <w:autoSpaceDN/>
              <w:adjustRightInd/>
              <w:jc w:val="center"/>
              <w:textAlignment w:val="auto"/>
              <w:rPr>
                <w:rFonts w:cs="Arial"/>
                <w:b/>
                <w:bCs/>
                <w:sz w:val="12"/>
                <w:szCs w:val="12"/>
                <w:lang w:val="ru-RU" w:eastAsia="ru-RU"/>
              </w:rPr>
            </w:pPr>
            <w:r>
              <w:rPr>
                <w:rFonts w:cs="Arial"/>
                <w:b/>
                <w:bCs/>
                <w:sz w:val="12"/>
                <w:szCs w:val="12"/>
                <w:lang w:val="ru-RU" w:eastAsia="ru-RU"/>
              </w:rPr>
              <w:t>-</w:t>
            </w:r>
          </w:p>
        </w:tc>
        <w:tc>
          <w:tcPr>
            <w:tcW w:w="850" w:type="dxa"/>
            <w:shd w:val="clear" w:color="auto" w:fill="auto"/>
            <w:noWrap/>
            <w:vAlign w:val="bottom"/>
          </w:tcPr>
          <w:p w14:paraId="3C64B0F2" w14:textId="77777777" w:rsidR="00503F7D" w:rsidRPr="002A1D87" w:rsidRDefault="00503F7D" w:rsidP="00503F7D">
            <w:pPr>
              <w:overflowPunct/>
              <w:autoSpaceDE/>
              <w:autoSpaceDN/>
              <w:adjustRightInd/>
              <w:jc w:val="center"/>
              <w:textAlignment w:val="auto"/>
              <w:rPr>
                <w:rFonts w:cs="Arial"/>
                <w:b/>
                <w:bCs/>
                <w:sz w:val="12"/>
                <w:szCs w:val="12"/>
                <w:lang w:val="ru-RU" w:eastAsia="ru-RU"/>
              </w:rPr>
            </w:pPr>
            <w:r>
              <w:rPr>
                <w:rFonts w:cs="Arial"/>
                <w:b/>
                <w:bCs/>
                <w:sz w:val="12"/>
                <w:szCs w:val="12"/>
                <w:lang w:val="ru-RU" w:eastAsia="ru-RU"/>
              </w:rPr>
              <w:t>0</w:t>
            </w:r>
          </w:p>
        </w:tc>
      </w:tr>
      <w:tr w:rsidR="00503F7D" w:rsidRPr="002A1D87" w14:paraId="3F5A9C8B" w14:textId="77777777" w:rsidTr="00503F7D">
        <w:trPr>
          <w:trHeight w:val="228"/>
        </w:trPr>
        <w:tc>
          <w:tcPr>
            <w:tcW w:w="1843" w:type="dxa"/>
            <w:shd w:val="clear" w:color="auto" w:fill="auto"/>
            <w:vAlign w:val="bottom"/>
            <w:hideMark/>
          </w:tcPr>
          <w:p w14:paraId="572AF856" w14:textId="77777777" w:rsidR="00503F7D" w:rsidRPr="002A1D87" w:rsidRDefault="00503F7D" w:rsidP="00503F7D">
            <w:pPr>
              <w:overflowPunct/>
              <w:autoSpaceDE/>
              <w:autoSpaceDN/>
              <w:adjustRightInd/>
              <w:textAlignment w:val="auto"/>
              <w:rPr>
                <w:rFonts w:cs="Arial"/>
                <w:b/>
                <w:bCs/>
                <w:sz w:val="12"/>
                <w:szCs w:val="12"/>
                <w:lang w:val="ru-RU" w:eastAsia="ru-RU"/>
              </w:rPr>
            </w:pPr>
            <w:r w:rsidRPr="002A1D87">
              <w:rPr>
                <w:rFonts w:cs="Arial"/>
                <w:b/>
                <w:bCs/>
                <w:sz w:val="12"/>
                <w:szCs w:val="12"/>
                <w:lang w:val="ru-RU" w:eastAsia="ru-RU"/>
              </w:rPr>
              <w:t>Нематериальные активы</w:t>
            </w:r>
          </w:p>
        </w:tc>
        <w:tc>
          <w:tcPr>
            <w:tcW w:w="851" w:type="dxa"/>
            <w:vAlign w:val="bottom"/>
          </w:tcPr>
          <w:p w14:paraId="2685DFDF" w14:textId="77777777" w:rsidR="00503F7D" w:rsidRPr="002A1D87" w:rsidRDefault="00503F7D" w:rsidP="00503F7D">
            <w:pPr>
              <w:overflowPunct/>
              <w:autoSpaceDE/>
              <w:autoSpaceDN/>
              <w:adjustRightInd/>
              <w:jc w:val="center"/>
              <w:textAlignment w:val="auto"/>
              <w:rPr>
                <w:rFonts w:cs="Arial"/>
                <w:b/>
                <w:bCs/>
                <w:sz w:val="12"/>
                <w:szCs w:val="12"/>
                <w:lang w:val="ru-RU" w:eastAsia="ru-RU"/>
              </w:rPr>
            </w:pPr>
            <w:r w:rsidRPr="002A1D87">
              <w:rPr>
                <w:rFonts w:cs="Arial"/>
                <w:b/>
                <w:bCs/>
                <w:sz w:val="12"/>
                <w:szCs w:val="12"/>
                <w:lang w:val="ru-RU" w:eastAsia="ru-RU"/>
              </w:rPr>
              <w:t>2 943</w:t>
            </w:r>
          </w:p>
        </w:tc>
        <w:tc>
          <w:tcPr>
            <w:tcW w:w="1275" w:type="dxa"/>
            <w:shd w:val="clear" w:color="auto" w:fill="auto"/>
            <w:noWrap/>
            <w:vAlign w:val="bottom"/>
          </w:tcPr>
          <w:p w14:paraId="78EA45AD" w14:textId="77777777" w:rsidR="00503F7D" w:rsidRPr="002A1D87" w:rsidRDefault="00503F7D" w:rsidP="00503F7D">
            <w:pPr>
              <w:overflowPunct/>
              <w:autoSpaceDE/>
              <w:autoSpaceDN/>
              <w:adjustRightInd/>
              <w:jc w:val="center"/>
              <w:textAlignment w:val="auto"/>
              <w:rPr>
                <w:rFonts w:cs="Arial"/>
                <w:b/>
                <w:bCs/>
                <w:sz w:val="12"/>
                <w:szCs w:val="12"/>
                <w:lang w:val="ru-RU" w:eastAsia="ru-RU"/>
              </w:rPr>
            </w:pPr>
            <w:r w:rsidRPr="002A1D87">
              <w:rPr>
                <w:rFonts w:cs="Arial"/>
                <w:b/>
                <w:bCs/>
                <w:sz w:val="12"/>
                <w:szCs w:val="12"/>
                <w:lang w:val="ru-RU" w:eastAsia="ru-RU"/>
              </w:rPr>
              <w:t>4 547</w:t>
            </w:r>
          </w:p>
        </w:tc>
        <w:tc>
          <w:tcPr>
            <w:tcW w:w="709" w:type="dxa"/>
            <w:shd w:val="clear" w:color="auto" w:fill="auto"/>
            <w:noWrap/>
            <w:vAlign w:val="bottom"/>
          </w:tcPr>
          <w:p w14:paraId="4E7FEB9E" w14:textId="77777777" w:rsidR="00503F7D" w:rsidRPr="002A1D87" w:rsidRDefault="00503F7D" w:rsidP="00503F7D">
            <w:pPr>
              <w:overflowPunct/>
              <w:autoSpaceDE/>
              <w:autoSpaceDN/>
              <w:adjustRightInd/>
              <w:jc w:val="center"/>
              <w:textAlignment w:val="auto"/>
              <w:rPr>
                <w:rFonts w:cs="Arial"/>
                <w:b/>
                <w:bCs/>
                <w:sz w:val="12"/>
                <w:szCs w:val="12"/>
                <w:lang w:val="ru-RU" w:eastAsia="ru-RU"/>
              </w:rPr>
            </w:pPr>
            <w:r w:rsidRPr="002A1D87">
              <w:rPr>
                <w:rFonts w:cs="Arial"/>
                <w:b/>
                <w:bCs/>
                <w:sz w:val="12"/>
                <w:szCs w:val="12"/>
                <w:lang w:val="ru-RU" w:eastAsia="ru-RU"/>
              </w:rPr>
              <w:t>-</w:t>
            </w:r>
          </w:p>
        </w:tc>
        <w:tc>
          <w:tcPr>
            <w:tcW w:w="992" w:type="dxa"/>
            <w:shd w:val="clear" w:color="auto" w:fill="auto"/>
            <w:noWrap/>
            <w:vAlign w:val="bottom"/>
          </w:tcPr>
          <w:p w14:paraId="1C7EEA49" w14:textId="77777777" w:rsidR="00503F7D" w:rsidRPr="002A1D87" w:rsidRDefault="00503F7D" w:rsidP="00503F7D">
            <w:pPr>
              <w:overflowPunct/>
              <w:autoSpaceDE/>
              <w:autoSpaceDN/>
              <w:adjustRightInd/>
              <w:jc w:val="center"/>
              <w:textAlignment w:val="auto"/>
              <w:rPr>
                <w:rFonts w:cs="Arial"/>
                <w:b/>
                <w:bCs/>
                <w:sz w:val="12"/>
                <w:szCs w:val="12"/>
                <w:lang w:val="ru-RU" w:eastAsia="ru-RU"/>
              </w:rPr>
            </w:pPr>
            <w:r w:rsidRPr="002A1D87">
              <w:rPr>
                <w:rFonts w:cs="Arial"/>
                <w:b/>
                <w:bCs/>
                <w:sz w:val="12"/>
                <w:szCs w:val="12"/>
                <w:lang w:val="ru-RU" w:eastAsia="ru-RU"/>
              </w:rPr>
              <w:t xml:space="preserve">8 </w:t>
            </w:r>
            <w:r>
              <w:rPr>
                <w:rFonts w:cs="Arial"/>
                <w:b/>
                <w:bCs/>
                <w:sz w:val="12"/>
                <w:szCs w:val="12"/>
                <w:lang w:val="ru-RU" w:eastAsia="ru-RU"/>
              </w:rPr>
              <w:t>641</w:t>
            </w:r>
          </w:p>
        </w:tc>
        <w:tc>
          <w:tcPr>
            <w:tcW w:w="709" w:type="dxa"/>
            <w:shd w:val="clear" w:color="auto" w:fill="auto"/>
            <w:noWrap/>
            <w:vAlign w:val="bottom"/>
          </w:tcPr>
          <w:p w14:paraId="4BEEBCD9" w14:textId="77777777" w:rsidR="00503F7D" w:rsidRPr="002A1D87" w:rsidRDefault="00503F7D" w:rsidP="00503F7D">
            <w:pPr>
              <w:overflowPunct/>
              <w:autoSpaceDE/>
              <w:autoSpaceDN/>
              <w:adjustRightInd/>
              <w:jc w:val="center"/>
              <w:textAlignment w:val="auto"/>
              <w:rPr>
                <w:rFonts w:cs="Arial"/>
                <w:b/>
                <w:bCs/>
                <w:sz w:val="12"/>
                <w:szCs w:val="12"/>
                <w:lang w:val="ru-RU" w:eastAsia="ru-RU"/>
              </w:rPr>
            </w:pPr>
            <w:r w:rsidRPr="002A1D87">
              <w:rPr>
                <w:rFonts w:cs="Arial"/>
                <w:b/>
                <w:bCs/>
                <w:sz w:val="12"/>
                <w:szCs w:val="12"/>
                <w:lang w:val="ru-RU" w:eastAsia="ru-RU"/>
              </w:rPr>
              <w:t>-</w:t>
            </w:r>
          </w:p>
        </w:tc>
        <w:tc>
          <w:tcPr>
            <w:tcW w:w="1134" w:type="dxa"/>
            <w:shd w:val="clear" w:color="auto" w:fill="auto"/>
            <w:noWrap/>
            <w:vAlign w:val="bottom"/>
          </w:tcPr>
          <w:p w14:paraId="20CFB1DE" w14:textId="77777777" w:rsidR="00503F7D" w:rsidRPr="002A1D87" w:rsidRDefault="00503F7D" w:rsidP="00503F7D">
            <w:pPr>
              <w:overflowPunct/>
              <w:autoSpaceDE/>
              <w:autoSpaceDN/>
              <w:adjustRightInd/>
              <w:jc w:val="center"/>
              <w:textAlignment w:val="auto"/>
              <w:rPr>
                <w:rFonts w:cs="Arial"/>
                <w:b/>
                <w:bCs/>
                <w:sz w:val="12"/>
                <w:szCs w:val="12"/>
                <w:lang w:val="ru-RU" w:eastAsia="ru-RU"/>
              </w:rPr>
            </w:pPr>
            <w:r w:rsidRPr="002A1D87">
              <w:rPr>
                <w:rFonts w:cs="Arial"/>
                <w:b/>
                <w:bCs/>
                <w:sz w:val="12"/>
                <w:szCs w:val="12"/>
                <w:lang w:val="ru-RU" w:eastAsia="ru-RU"/>
              </w:rPr>
              <w:t>(</w:t>
            </w:r>
            <w:r>
              <w:rPr>
                <w:rFonts w:cs="Arial"/>
                <w:b/>
                <w:bCs/>
                <w:sz w:val="12"/>
                <w:szCs w:val="12"/>
                <w:lang w:val="ru-RU" w:eastAsia="ru-RU"/>
              </w:rPr>
              <w:t>4 722</w:t>
            </w:r>
            <w:r w:rsidRPr="002A1D87">
              <w:rPr>
                <w:rFonts w:cs="Arial"/>
                <w:b/>
                <w:bCs/>
                <w:sz w:val="12"/>
                <w:szCs w:val="12"/>
                <w:lang w:val="ru-RU" w:eastAsia="ru-RU"/>
              </w:rPr>
              <w:t>)</w:t>
            </w:r>
          </w:p>
        </w:tc>
        <w:tc>
          <w:tcPr>
            <w:tcW w:w="851" w:type="dxa"/>
            <w:shd w:val="clear" w:color="auto" w:fill="auto"/>
            <w:noWrap/>
            <w:vAlign w:val="bottom"/>
          </w:tcPr>
          <w:p w14:paraId="5AE74DBD" w14:textId="77777777" w:rsidR="00503F7D" w:rsidRPr="002A1D87" w:rsidRDefault="00503F7D" w:rsidP="00503F7D">
            <w:pPr>
              <w:overflowPunct/>
              <w:autoSpaceDE/>
              <w:autoSpaceDN/>
              <w:adjustRightInd/>
              <w:jc w:val="center"/>
              <w:textAlignment w:val="auto"/>
              <w:rPr>
                <w:rFonts w:cs="Arial"/>
                <w:b/>
                <w:bCs/>
                <w:sz w:val="12"/>
                <w:szCs w:val="12"/>
                <w:lang w:val="ru-RU" w:eastAsia="ru-RU"/>
              </w:rPr>
            </w:pPr>
            <w:r>
              <w:rPr>
                <w:rFonts w:cs="Arial"/>
                <w:b/>
                <w:bCs/>
                <w:sz w:val="12"/>
                <w:szCs w:val="12"/>
                <w:lang w:val="ru-RU" w:eastAsia="ru-RU"/>
              </w:rPr>
              <w:t>8 466</w:t>
            </w:r>
          </w:p>
        </w:tc>
        <w:tc>
          <w:tcPr>
            <w:tcW w:w="740" w:type="dxa"/>
            <w:shd w:val="clear" w:color="auto" w:fill="auto"/>
            <w:noWrap/>
            <w:vAlign w:val="bottom"/>
          </w:tcPr>
          <w:p w14:paraId="769E3F6C" w14:textId="77777777" w:rsidR="00503F7D" w:rsidRPr="002A1D87" w:rsidRDefault="00503F7D" w:rsidP="00503F7D">
            <w:pPr>
              <w:overflowPunct/>
              <w:autoSpaceDE/>
              <w:autoSpaceDN/>
              <w:adjustRightInd/>
              <w:jc w:val="center"/>
              <w:textAlignment w:val="auto"/>
              <w:rPr>
                <w:rFonts w:cs="Arial"/>
                <w:b/>
                <w:bCs/>
                <w:sz w:val="12"/>
                <w:szCs w:val="12"/>
                <w:lang w:val="ru-RU" w:eastAsia="ru-RU"/>
              </w:rPr>
            </w:pPr>
            <w:r w:rsidRPr="002A1D87">
              <w:rPr>
                <w:rFonts w:cs="Arial"/>
                <w:b/>
                <w:bCs/>
                <w:sz w:val="12"/>
                <w:szCs w:val="12"/>
                <w:lang w:val="ru-RU" w:eastAsia="ru-RU"/>
              </w:rPr>
              <w:t>-</w:t>
            </w:r>
          </w:p>
        </w:tc>
        <w:tc>
          <w:tcPr>
            <w:tcW w:w="850" w:type="dxa"/>
            <w:shd w:val="clear" w:color="auto" w:fill="auto"/>
            <w:noWrap/>
            <w:vAlign w:val="bottom"/>
          </w:tcPr>
          <w:p w14:paraId="2FF4046D" w14:textId="77777777" w:rsidR="00503F7D" w:rsidRPr="002A1D87" w:rsidRDefault="00503F7D" w:rsidP="00503F7D">
            <w:pPr>
              <w:overflowPunct/>
              <w:autoSpaceDE/>
              <w:autoSpaceDN/>
              <w:adjustRightInd/>
              <w:jc w:val="center"/>
              <w:textAlignment w:val="auto"/>
              <w:rPr>
                <w:rFonts w:cs="Arial"/>
                <w:b/>
                <w:bCs/>
                <w:sz w:val="12"/>
                <w:szCs w:val="12"/>
                <w:lang w:val="ru-RU" w:eastAsia="ru-RU"/>
              </w:rPr>
            </w:pPr>
            <w:r>
              <w:rPr>
                <w:rFonts w:cs="Arial"/>
                <w:b/>
                <w:bCs/>
                <w:sz w:val="12"/>
                <w:szCs w:val="12"/>
                <w:lang w:val="ru-RU" w:eastAsia="ru-RU"/>
              </w:rPr>
              <w:t>8 466</w:t>
            </w:r>
          </w:p>
        </w:tc>
      </w:tr>
      <w:tr w:rsidR="00503F7D" w:rsidRPr="002A1D87" w14:paraId="1BBE895A" w14:textId="77777777" w:rsidTr="00503F7D">
        <w:trPr>
          <w:trHeight w:val="390"/>
        </w:trPr>
        <w:tc>
          <w:tcPr>
            <w:tcW w:w="1843" w:type="dxa"/>
            <w:shd w:val="clear" w:color="auto" w:fill="auto"/>
            <w:vAlign w:val="bottom"/>
            <w:hideMark/>
          </w:tcPr>
          <w:p w14:paraId="12345D43" w14:textId="77777777" w:rsidR="00503F7D" w:rsidRPr="002A1D87" w:rsidRDefault="00503F7D" w:rsidP="00503F7D">
            <w:pPr>
              <w:overflowPunct/>
              <w:autoSpaceDE/>
              <w:autoSpaceDN/>
              <w:adjustRightInd/>
              <w:textAlignment w:val="auto"/>
              <w:rPr>
                <w:rFonts w:cs="Arial"/>
                <w:b/>
                <w:bCs/>
                <w:sz w:val="12"/>
                <w:szCs w:val="12"/>
                <w:lang w:val="ru-RU" w:eastAsia="ru-RU"/>
              </w:rPr>
            </w:pPr>
            <w:r w:rsidRPr="002A1D87">
              <w:rPr>
                <w:rFonts w:cs="Arial"/>
                <w:b/>
                <w:bCs/>
                <w:sz w:val="12"/>
                <w:szCs w:val="12"/>
                <w:lang w:val="ru-RU" w:eastAsia="ru-RU"/>
              </w:rPr>
              <w:t>Материальные запасы, всего в т.ч.:</w:t>
            </w:r>
          </w:p>
        </w:tc>
        <w:tc>
          <w:tcPr>
            <w:tcW w:w="851" w:type="dxa"/>
            <w:tcBorders>
              <w:bottom w:val="single" w:sz="4" w:space="0" w:color="auto"/>
            </w:tcBorders>
            <w:vAlign w:val="bottom"/>
          </w:tcPr>
          <w:p w14:paraId="7DEA81DE" w14:textId="77777777" w:rsidR="00503F7D" w:rsidRPr="002A1D87" w:rsidRDefault="00503F7D" w:rsidP="00503F7D">
            <w:pPr>
              <w:overflowPunct/>
              <w:autoSpaceDE/>
              <w:autoSpaceDN/>
              <w:adjustRightInd/>
              <w:jc w:val="center"/>
              <w:textAlignment w:val="auto"/>
              <w:rPr>
                <w:rFonts w:cs="Arial"/>
                <w:b/>
                <w:bCs/>
                <w:sz w:val="12"/>
                <w:szCs w:val="12"/>
                <w:lang w:val="ru-RU" w:eastAsia="ru-RU"/>
              </w:rPr>
            </w:pPr>
            <w:r>
              <w:rPr>
                <w:rFonts w:cs="Arial"/>
                <w:b/>
                <w:bCs/>
                <w:sz w:val="12"/>
                <w:szCs w:val="12"/>
                <w:lang w:val="ru-RU" w:eastAsia="ru-RU"/>
              </w:rPr>
              <w:t>12 775</w:t>
            </w:r>
          </w:p>
        </w:tc>
        <w:tc>
          <w:tcPr>
            <w:tcW w:w="1275" w:type="dxa"/>
            <w:tcBorders>
              <w:bottom w:val="single" w:sz="4" w:space="0" w:color="auto"/>
            </w:tcBorders>
            <w:shd w:val="clear" w:color="auto" w:fill="auto"/>
            <w:noWrap/>
            <w:vAlign w:val="bottom"/>
          </w:tcPr>
          <w:p w14:paraId="28851A23" w14:textId="77777777" w:rsidR="00503F7D" w:rsidRPr="002A1D87" w:rsidRDefault="00503F7D" w:rsidP="00503F7D">
            <w:pPr>
              <w:overflowPunct/>
              <w:autoSpaceDE/>
              <w:autoSpaceDN/>
              <w:adjustRightInd/>
              <w:jc w:val="center"/>
              <w:textAlignment w:val="auto"/>
              <w:rPr>
                <w:rFonts w:cs="Arial"/>
                <w:b/>
                <w:bCs/>
                <w:sz w:val="12"/>
                <w:szCs w:val="12"/>
                <w:lang w:val="ru-RU" w:eastAsia="ru-RU"/>
              </w:rPr>
            </w:pPr>
            <w:r>
              <w:rPr>
                <w:rFonts w:cs="Arial"/>
                <w:b/>
                <w:bCs/>
                <w:sz w:val="12"/>
                <w:szCs w:val="12"/>
                <w:lang w:val="ru-RU" w:eastAsia="ru-RU"/>
              </w:rPr>
              <w:t>12 775</w:t>
            </w:r>
          </w:p>
        </w:tc>
        <w:tc>
          <w:tcPr>
            <w:tcW w:w="709" w:type="dxa"/>
            <w:tcBorders>
              <w:bottom w:val="single" w:sz="4" w:space="0" w:color="auto"/>
            </w:tcBorders>
            <w:shd w:val="clear" w:color="auto" w:fill="auto"/>
            <w:noWrap/>
            <w:vAlign w:val="bottom"/>
          </w:tcPr>
          <w:p w14:paraId="15486731" w14:textId="77777777" w:rsidR="00503F7D" w:rsidRPr="002A1D87" w:rsidRDefault="00503F7D" w:rsidP="00503F7D">
            <w:pPr>
              <w:overflowPunct/>
              <w:autoSpaceDE/>
              <w:autoSpaceDN/>
              <w:adjustRightInd/>
              <w:jc w:val="center"/>
              <w:textAlignment w:val="auto"/>
              <w:rPr>
                <w:rFonts w:cs="Arial"/>
                <w:b/>
                <w:bCs/>
                <w:sz w:val="12"/>
                <w:szCs w:val="12"/>
                <w:lang w:val="ru-RU" w:eastAsia="ru-RU"/>
              </w:rPr>
            </w:pPr>
            <w:r w:rsidRPr="002A1D87">
              <w:rPr>
                <w:rFonts w:cs="Arial"/>
                <w:b/>
                <w:bCs/>
                <w:sz w:val="12"/>
                <w:szCs w:val="12"/>
                <w:lang w:val="ru-RU" w:eastAsia="ru-RU"/>
              </w:rPr>
              <w:t>-</w:t>
            </w:r>
          </w:p>
        </w:tc>
        <w:tc>
          <w:tcPr>
            <w:tcW w:w="992" w:type="dxa"/>
            <w:tcBorders>
              <w:bottom w:val="single" w:sz="4" w:space="0" w:color="auto"/>
            </w:tcBorders>
            <w:shd w:val="clear" w:color="auto" w:fill="auto"/>
            <w:noWrap/>
            <w:vAlign w:val="bottom"/>
          </w:tcPr>
          <w:p w14:paraId="15AB784D" w14:textId="77777777" w:rsidR="00503F7D" w:rsidRPr="002A1D87" w:rsidRDefault="00503F7D" w:rsidP="00503F7D">
            <w:pPr>
              <w:overflowPunct/>
              <w:autoSpaceDE/>
              <w:autoSpaceDN/>
              <w:adjustRightInd/>
              <w:jc w:val="center"/>
              <w:textAlignment w:val="auto"/>
              <w:rPr>
                <w:rFonts w:cs="Arial"/>
                <w:b/>
                <w:bCs/>
                <w:sz w:val="12"/>
                <w:szCs w:val="12"/>
                <w:lang w:val="ru-RU" w:eastAsia="ru-RU"/>
              </w:rPr>
            </w:pPr>
            <w:r>
              <w:rPr>
                <w:rFonts w:cs="Arial"/>
                <w:b/>
                <w:bCs/>
                <w:sz w:val="12"/>
                <w:szCs w:val="12"/>
                <w:lang w:val="ru-RU" w:eastAsia="ru-RU"/>
              </w:rPr>
              <w:t>16 567</w:t>
            </w:r>
          </w:p>
        </w:tc>
        <w:tc>
          <w:tcPr>
            <w:tcW w:w="709" w:type="dxa"/>
            <w:tcBorders>
              <w:bottom w:val="single" w:sz="4" w:space="0" w:color="auto"/>
            </w:tcBorders>
            <w:shd w:val="clear" w:color="auto" w:fill="auto"/>
            <w:noWrap/>
            <w:vAlign w:val="bottom"/>
          </w:tcPr>
          <w:p w14:paraId="6E32EFF8" w14:textId="77777777" w:rsidR="00503F7D" w:rsidRPr="002A1D87" w:rsidRDefault="00503F7D" w:rsidP="00503F7D">
            <w:pPr>
              <w:overflowPunct/>
              <w:autoSpaceDE/>
              <w:autoSpaceDN/>
              <w:adjustRightInd/>
              <w:jc w:val="center"/>
              <w:textAlignment w:val="auto"/>
              <w:rPr>
                <w:rFonts w:cs="Arial"/>
                <w:b/>
                <w:bCs/>
                <w:sz w:val="12"/>
                <w:szCs w:val="12"/>
                <w:lang w:val="ru-RU" w:eastAsia="ru-RU"/>
              </w:rPr>
            </w:pPr>
            <w:r w:rsidRPr="002A1D87">
              <w:rPr>
                <w:rFonts w:cs="Arial"/>
                <w:b/>
                <w:bCs/>
                <w:sz w:val="12"/>
                <w:szCs w:val="12"/>
                <w:lang w:val="ru-RU" w:eastAsia="ru-RU"/>
              </w:rPr>
              <w:t>(</w:t>
            </w:r>
            <w:r>
              <w:rPr>
                <w:rFonts w:cs="Arial"/>
                <w:b/>
                <w:bCs/>
                <w:sz w:val="12"/>
                <w:szCs w:val="12"/>
                <w:lang w:val="ru-RU" w:eastAsia="ru-RU"/>
              </w:rPr>
              <w:t>15 716</w:t>
            </w:r>
            <w:r w:rsidRPr="002A1D87">
              <w:rPr>
                <w:rFonts w:cs="Arial"/>
                <w:b/>
                <w:bCs/>
                <w:sz w:val="12"/>
                <w:szCs w:val="12"/>
                <w:lang w:val="ru-RU" w:eastAsia="ru-RU"/>
              </w:rPr>
              <w:t>)</w:t>
            </w:r>
          </w:p>
        </w:tc>
        <w:tc>
          <w:tcPr>
            <w:tcW w:w="1134" w:type="dxa"/>
            <w:tcBorders>
              <w:bottom w:val="single" w:sz="4" w:space="0" w:color="auto"/>
            </w:tcBorders>
            <w:shd w:val="clear" w:color="auto" w:fill="auto"/>
            <w:noWrap/>
            <w:vAlign w:val="bottom"/>
          </w:tcPr>
          <w:p w14:paraId="332D00AB" w14:textId="77777777" w:rsidR="00503F7D" w:rsidRPr="002A1D87" w:rsidRDefault="00503F7D" w:rsidP="00503F7D">
            <w:pPr>
              <w:overflowPunct/>
              <w:autoSpaceDE/>
              <w:autoSpaceDN/>
              <w:adjustRightInd/>
              <w:jc w:val="center"/>
              <w:textAlignment w:val="auto"/>
              <w:rPr>
                <w:rFonts w:cs="Arial"/>
                <w:b/>
                <w:bCs/>
                <w:sz w:val="12"/>
                <w:szCs w:val="12"/>
                <w:lang w:val="ru-RU" w:eastAsia="ru-RU"/>
              </w:rPr>
            </w:pPr>
            <w:r w:rsidRPr="002A1D87">
              <w:rPr>
                <w:rFonts w:cs="Arial"/>
                <w:b/>
                <w:bCs/>
                <w:sz w:val="12"/>
                <w:szCs w:val="12"/>
                <w:lang w:val="ru-RU" w:eastAsia="ru-RU"/>
              </w:rPr>
              <w:t>-</w:t>
            </w:r>
          </w:p>
        </w:tc>
        <w:tc>
          <w:tcPr>
            <w:tcW w:w="851" w:type="dxa"/>
            <w:tcBorders>
              <w:bottom w:val="single" w:sz="4" w:space="0" w:color="auto"/>
            </w:tcBorders>
            <w:shd w:val="clear" w:color="auto" w:fill="auto"/>
            <w:noWrap/>
            <w:vAlign w:val="bottom"/>
          </w:tcPr>
          <w:p w14:paraId="607F7876" w14:textId="77777777" w:rsidR="00503F7D" w:rsidRPr="002A1D87" w:rsidRDefault="00503F7D" w:rsidP="00503F7D">
            <w:pPr>
              <w:overflowPunct/>
              <w:autoSpaceDE/>
              <w:autoSpaceDN/>
              <w:adjustRightInd/>
              <w:jc w:val="center"/>
              <w:textAlignment w:val="auto"/>
              <w:rPr>
                <w:rFonts w:cs="Arial"/>
                <w:b/>
                <w:bCs/>
                <w:sz w:val="12"/>
                <w:szCs w:val="12"/>
                <w:lang w:val="ru-RU" w:eastAsia="ru-RU"/>
              </w:rPr>
            </w:pPr>
            <w:r>
              <w:rPr>
                <w:rFonts w:cs="Arial"/>
                <w:b/>
                <w:bCs/>
                <w:sz w:val="12"/>
                <w:szCs w:val="12"/>
                <w:lang w:val="ru-RU" w:eastAsia="ru-RU"/>
              </w:rPr>
              <w:t>13 626</w:t>
            </w:r>
          </w:p>
        </w:tc>
        <w:tc>
          <w:tcPr>
            <w:tcW w:w="740" w:type="dxa"/>
            <w:tcBorders>
              <w:bottom w:val="single" w:sz="4" w:space="0" w:color="auto"/>
            </w:tcBorders>
            <w:shd w:val="clear" w:color="auto" w:fill="auto"/>
            <w:noWrap/>
            <w:vAlign w:val="bottom"/>
          </w:tcPr>
          <w:p w14:paraId="153D26A1" w14:textId="77777777" w:rsidR="00503F7D" w:rsidRPr="002A1D87" w:rsidRDefault="00503F7D" w:rsidP="00503F7D">
            <w:pPr>
              <w:overflowPunct/>
              <w:autoSpaceDE/>
              <w:autoSpaceDN/>
              <w:adjustRightInd/>
              <w:jc w:val="center"/>
              <w:textAlignment w:val="auto"/>
              <w:rPr>
                <w:rFonts w:cs="Arial"/>
                <w:b/>
                <w:bCs/>
                <w:sz w:val="12"/>
                <w:szCs w:val="12"/>
                <w:lang w:val="ru-RU" w:eastAsia="ru-RU"/>
              </w:rPr>
            </w:pPr>
            <w:r>
              <w:rPr>
                <w:rFonts w:cs="Arial"/>
                <w:b/>
                <w:bCs/>
                <w:sz w:val="12"/>
                <w:szCs w:val="12"/>
                <w:lang w:val="ru-RU" w:eastAsia="ru-RU"/>
              </w:rPr>
              <w:t>-</w:t>
            </w:r>
          </w:p>
        </w:tc>
        <w:tc>
          <w:tcPr>
            <w:tcW w:w="850" w:type="dxa"/>
            <w:tcBorders>
              <w:bottom w:val="single" w:sz="4" w:space="0" w:color="auto"/>
            </w:tcBorders>
            <w:shd w:val="clear" w:color="auto" w:fill="auto"/>
            <w:noWrap/>
            <w:vAlign w:val="bottom"/>
          </w:tcPr>
          <w:p w14:paraId="65FFA735" w14:textId="77777777" w:rsidR="00503F7D" w:rsidRPr="002A1D87" w:rsidRDefault="00503F7D" w:rsidP="00503F7D">
            <w:pPr>
              <w:overflowPunct/>
              <w:autoSpaceDE/>
              <w:autoSpaceDN/>
              <w:adjustRightInd/>
              <w:jc w:val="center"/>
              <w:textAlignment w:val="auto"/>
              <w:rPr>
                <w:rFonts w:cs="Arial"/>
                <w:b/>
                <w:bCs/>
                <w:sz w:val="12"/>
                <w:szCs w:val="12"/>
                <w:lang w:val="ru-RU" w:eastAsia="ru-RU"/>
              </w:rPr>
            </w:pPr>
            <w:r>
              <w:rPr>
                <w:rFonts w:cs="Arial"/>
                <w:b/>
                <w:bCs/>
                <w:sz w:val="12"/>
                <w:szCs w:val="12"/>
                <w:lang w:val="ru-RU" w:eastAsia="ru-RU"/>
              </w:rPr>
              <w:t>13 626</w:t>
            </w:r>
          </w:p>
        </w:tc>
      </w:tr>
      <w:tr w:rsidR="00503F7D" w:rsidRPr="002A1D87" w14:paraId="4B665B43" w14:textId="77777777" w:rsidTr="00503F7D">
        <w:trPr>
          <w:trHeight w:val="158"/>
        </w:trPr>
        <w:tc>
          <w:tcPr>
            <w:tcW w:w="1843" w:type="dxa"/>
            <w:shd w:val="clear" w:color="auto" w:fill="auto"/>
            <w:vAlign w:val="bottom"/>
            <w:hideMark/>
          </w:tcPr>
          <w:p w14:paraId="77A80727" w14:textId="77777777" w:rsidR="00503F7D" w:rsidRPr="002A1D87" w:rsidRDefault="00503F7D" w:rsidP="00503F7D">
            <w:pPr>
              <w:overflowPunct/>
              <w:autoSpaceDE/>
              <w:autoSpaceDN/>
              <w:adjustRightInd/>
              <w:textAlignment w:val="auto"/>
              <w:rPr>
                <w:rFonts w:cs="Arial"/>
                <w:sz w:val="12"/>
                <w:szCs w:val="12"/>
                <w:lang w:val="ru-RU" w:eastAsia="ru-RU"/>
              </w:rPr>
            </w:pPr>
            <w:r w:rsidRPr="002A1D87">
              <w:rPr>
                <w:rFonts w:cs="Arial"/>
                <w:sz w:val="12"/>
                <w:szCs w:val="12"/>
                <w:lang w:val="ru-RU" w:eastAsia="ru-RU"/>
              </w:rPr>
              <w:t xml:space="preserve">        запчасти</w:t>
            </w:r>
          </w:p>
        </w:tc>
        <w:tc>
          <w:tcPr>
            <w:tcW w:w="851" w:type="dxa"/>
            <w:tcBorders>
              <w:top w:val="single" w:sz="4" w:space="0" w:color="auto"/>
            </w:tcBorders>
            <w:vAlign w:val="bottom"/>
          </w:tcPr>
          <w:p w14:paraId="04274B9F" w14:textId="77777777" w:rsidR="00503F7D" w:rsidRPr="002A1D87" w:rsidRDefault="00503F7D" w:rsidP="00503F7D">
            <w:pPr>
              <w:overflowPunct/>
              <w:autoSpaceDE/>
              <w:autoSpaceDN/>
              <w:adjustRightInd/>
              <w:jc w:val="center"/>
              <w:textAlignment w:val="auto"/>
              <w:rPr>
                <w:rFonts w:cs="Arial"/>
                <w:sz w:val="12"/>
                <w:szCs w:val="12"/>
                <w:lang w:val="ru-RU" w:eastAsia="ru-RU"/>
              </w:rPr>
            </w:pPr>
            <w:r w:rsidRPr="002A1D87">
              <w:rPr>
                <w:rFonts w:cs="Arial"/>
                <w:sz w:val="12"/>
                <w:szCs w:val="12"/>
                <w:lang w:val="ru-RU" w:eastAsia="ru-RU"/>
              </w:rPr>
              <w:t>121</w:t>
            </w:r>
          </w:p>
        </w:tc>
        <w:tc>
          <w:tcPr>
            <w:tcW w:w="1275" w:type="dxa"/>
            <w:tcBorders>
              <w:top w:val="single" w:sz="4" w:space="0" w:color="auto"/>
            </w:tcBorders>
            <w:shd w:val="clear" w:color="auto" w:fill="auto"/>
            <w:noWrap/>
            <w:vAlign w:val="bottom"/>
          </w:tcPr>
          <w:p w14:paraId="728CCE54" w14:textId="77777777" w:rsidR="00503F7D" w:rsidRPr="002A1D87" w:rsidRDefault="00503F7D" w:rsidP="00503F7D">
            <w:pPr>
              <w:overflowPunct/>
              <w:autoSpaceDE/>
              <w:autoSpaceDN/>
              <w:adjustRightInd/>
              <w:jc w:val="center"/>
              <w:textAlignment w:val="auto"/>
              <w:rPr>
                <w:rFonts w:cs="Arial"/>
                <w:sz w:val="12"/>
                <w:szCs w:val="12"/>
                <w:lang w:val="ru-RU" w:eastAsia="ru-RU"/>
              </w:rPr>
            </w:pPr>
            <w:r w:rsidRPr="002A1D87">
              <w:rPr>
                <w:rFonts w:cs="Arial"/>
                <w:sz w:val="12"/>
                <w:szCs w:val="12"/>
                <w:lang w:val="ru-RU" w:eastAsia="ru-RU"/>
              </w:rPr>
              <w:t>121</w:t>
            </w:r>
          </w:p>
        </w:tc>
        <w:tc>
          <w:tcPr>
            <w:tcW w:w="709" w:type="dxa"/>
            <w:tcBorders>
              <w:top w:val="single" w:sz="4" w:space="0" w:color="auto"/>
            </w:tcBorders>
            <w:shd w:val="clear" w:color="auto" w:fill="auto"/>
            <w:noWrap/>
            <w:vAlign w:val="bottom"/>
          </w:tcPr>
          <w:p w14:paraId="1ED455DE" w14:textId="77777777" w:rsidR="00503F7D" w:rsidRPr="002A1D87" w:rsidRDefault="00503F7D" w:rsidP="00503F7D">
            <w:pPr>
              <w:overflowPunct/>
              <w:autoSpaceDE/>
              <w:autoSpaceDN/>
              <w:adjustRightInd/>
              <w:jc w:val="center"/>
              <w:textAlignment w:val="auto"/>
              <w:rPr>
                <w:rFonts w:cs="Arial"/>
                <w:sz w:val="12"/>
                <w:szCs w:val="12"/>
                <w:lang w:val="ru-RU" w:eastAsia="ru-RU"/>
              </w:rPr>
            </w:pPr>
            <w:r w:rsidRPr="002A1D87">
              <w:rPr>
                <w:rFonts w:cs="Arial"/>
                <w:sz w:val="12"/>
                <w:szCs w:val="12"/>
                <w:lang w:val="ru-RU" w:eastAsia="ru-RU"/>
              </w:rPr>
              <w:t>-</w:t>
            </w:r>
          </w:p>
        </w:tc>
        <w:tc>
          <w:tcPr>
            <w:tcW w:w="992" w:type="dxa"/>
            <w:tcBorders>
              <w:top w:val="single" w:sz="4" w:space="0" w:color="auto"/>
            </w:tcBorders>
            <w:shd w:val="clear" w:color="auto" w:fill="auto"/>
            <w:noWrap/>
            <w:vAlign w:val="bottom"/>
          </w:tcPr>
          <w:p w14:paraId="52EEE81C" w14:textId="77777777" w:rsidR="00503F7D" w:rsidRPr="002A1D87" w:rsidRDefault="00503F7D" w:rsidP="00503F7D">
            <w:pPr>
              <w:overflowPunct/>
              <w:autoSpaceDE/>
              <w:autoSpaceDN/>
              <w:adjustRightInd/>
              <w:jc w:val="center"/>
              <w:textAlignment w:val="auto"/>
              <w:rPr>
                <w:rFonts w:cs="Arial"/>
                <w:sz w:val="12"/>
                <w:szCs w:val="12"/>
                <w:lang w:val="ru-RU" w:eastAsia="ru-RU"/>
              </w:rPr>
            </w:pPr>
            <w:r>
              <w:rPr>
                <w:rFonts w:cs="Arial"/>
                <w:sz w:val="12"/>
                <w:szCs w:val="12"/>
                <w:lang w:val="ru-RU" w:eastAsia="ru-RU"/>
              </w:rPr>
              <w:t>2 582</w:t>
            </w:r>
          </w:p>
        </w:tc>
        <w:tc>
          <w:tcPr>
            <w:tcW w:w="709" w:type="dxa"/>
            <w:tcBorders>
              <w:top w:val="single" w:sz="4" w:space="0" w:color="auto"/>
            </w:tcBorders>
            <w:shd w:val="clear" w:color="auto" w:fill="auto"/>
            <w:noWrap/>
            <w:vAlign w:val="bottom"/>
          </w:tcPr>
          <w:p w14:paraId="324B586F" w14:textId="77777777" w:rsidR="00503F7D" w:rsidRPr="002A1D87" w:rsidRDefault="00503F7D" w:rsidP="00503F7D">
            <w:pPr>
              <w:overflowPunct/>
              <w:autoSpaceDE/>
              <w:autoSpaceDN/>
              <w:adjustRightInd/>
              <w:jc w:val="center"/>
              <w:textAlignment w:val="auto"/>
              <w:rPr>
                <w:rFonts w:cs="Arial"/>
                <w:sz w:val="12"/>
                <w:szCs w:val="12"/>
                <w:lang w:val="ru-RU" w:eastAsia="ru-RU"/>
              </w:rPr>
            </w:pPr>
            <w:r w:rsidRPr="002A1D87">
              <w:rPr>
                <w:rFonts w:cs="Arial"/>
                <w:sz w:val="12"/>
                <w:szCs w:val="12"/>
                <w:lang w:val="ru-RU" w:eastAsia="ru-RU"/>
              </w:rPr>
              <w:t>(</w:t>
            </w:r>
            <w:r>
              <w:rPr>
                <w:rFonts w:cs="Arial"/>
                <w:sz w:val="12"/>
                <w:szCs w:val="12"/>
                <w:lang w:val="ru-RU" w:eastAsia="ru-RU"/>
              </w:rPr>
              <w:t>2 591</w:t>
            </w:r>
            <w:r w:rsidRPr="002A1D87">
              <w:rPr>
                <w:rFonts w:cs="Arial"/>
                <w:sz w:val="12"/>
                <w:szCs w:val="12"/>
                <w:lang w:val="ru-RU" w:eastAsia="ru-RU"/>
              </w:rPr>
              <w:t>)</w:t>
            </w:r>
          </w:p>
        </w:tc>
        <w:tc>
          <w:tcPr>
            <w:tcW w:w="1134" w:type="dxa"/>
            <w:tcBorders>
              <w:top w:val="single" w:sz="4" w:space="0" w:color="auto"/>
            </w:tcBorders>
            <w:shd w:val="clear" w:color="auto" w:fill="auto"/>
            <w:noWrap/>
            <w:vAlign w:val="bottom"/>
          </w:tcPr>
          <w:p w14:paraId="0F8C6122" w14:textId="77777777" w:rsidR="00503F7D" w:rsidRPr="002A1D87" w:rsidRDefault="00503F7D" w:rsidP="00503F7D">
            <w:pPr>
              <w:overflowPunct/>
              <w:autoSpaceDE/>
              <w:autoSpaceDN/>
              <w:adjustRightInd/>
              <w:jc w:val="center"/>
              <w:textAlignment w:val="auto"/>
              <w:rPr>
                <w:rFonts w:cs="Arial"/>
                <w:sz w:val="12"/>
                <w:szCs w:val="12"/>
                <w:lang w:val="ru-RU" w:eastAsia="ru-RU"/>
              </w:rPr>
            </w:pPr>
            <w:r w:rsidRPr="002A1D87">
              <w:rPr>
                <w:rFonts w:cs="Arial"/>
                <w:sz w:val="12"/>
                <w:szCs w:val="12"/>
                <w:lang w:val="ru-RU" w:eastAsia="ru-RU"/>
              </w:rPr>
              <w:t>-</w:t>
            </w:r>
          </w:p>
        </w:tc>
        <w:tc>
          <w:tcPr>
            <w:tcW w:w="851" w:type="dxa"/>
            <w:tcBorders>
              <w:top w:val="single" w:sz="4" w:space="0" w:color="auto"/>
            </w:tcBorders>
            <w:shd w:val="clear" w:color="auto" w:fill="auto"/>
            <w:noWrap/>
            <w:vAlign w:val="bottom"/>
          </w:tcPr>
          <w:p w14:paraId="177721C8" w14:textId="77777777" w:rsidR="00503F7D" w:rsidRPr="002A1D87" w:rsidRDefault="00503F7D" w:rsidP="00503F7D">
            <w:pPr>
              <w:overflowPunct/>
              <w:autoSpaceDE/>
              <w:autoSpaceDN/>
              <w:adjustRightInd/>
              <w:jc w:val="center"/>
              <w:textAlignment w:val="auto"/>
              <w:rPr>
                <w:rFonts w:cs="Arial"/>
                <w:sz w:val="12"/>
                <w:szCs w:val="12"/>
                <w:lang w:val="ru-RU" w:eastAsia="ru-RU"/>
              </w:rPr>
            </w:pPr>
            <w:r>
              <w:rPr>
                <w:rFonts w:cs="Arial"/>
                <w:sz w:val="12"/>
                <w:szCs w:val="12"/>
                <w:lang w:val="ru-RU" w:eastAsia="ru-RU"/>
              </w:rPr>
              <w:t>112</w:t>
            </w:r>
          </w:p>
        </w:tc>
        <w:tc>
          <w:tcPr>
            <w:tcW w:w="740" w:type="dxa"/>
            <w:tcBorders>
              <w:top w:val="single" w:sz="4" w:space="0" w:color="auto"/>
            </w:tcBorders>
            <w:shd w:val="clear" w:color="auto" w:fill="auto"/>
            <w:noWrap/>
            <w:vAlign w:val="bottom"/>
          </w:tcPr>
          <w:p w14:paraId="5057B39F" w14:textId="77777777" w:rsidR="00503F7D" w:rsidRPr="002A1D87" w:rsidRDefault="00503F7D" w:rsidP="00503F7D">
            <w:pPr>
              <w:overflowPunct/>
              <w:autoSpaceDE/>
              <w:autoSpaceDN/>
              <w:adjustRightInd/>
              <w:jc w:val="center"/>
              <w:textAlignment w:val="auto"/>
              <w:rPr>
                <w:rFonts w:cs="Arial"/>
                <w:sz w:val="12"/>
                <w:szCs w:val="12"/>
                <w:lang w:val="ru-RU" w:eastAsia="ru-RU"/>
              </w:rPr>
            </w:pPr>
            <w:r w:rsidRPr="002A1D87">
              <w:rPr>
                <w:rFonts w:cs="Arial"/>
                <w:sz w:val="12"/>
                <w:szCs w:val="12"/>
                <w:lang w:val="ru-RU" w:eastAsia="ru-RU"/>
              </w:rPr>
              <w:t>-</w:t>
            </w:r>
          </w:p>
        </w:tc>
        <w:tc>
          <w:tcPr>
            <w:tcW w:w="850" w:type="dxa"/>
            <w:tcBorders>
              <w:top w:val="single" w:sz="4" w:space="0" w:color="auto"/>
            </w:tcBorders>
            <w:shd w:val="clear" w:color="auto" w:fill="auto"/>
            <w:noWrap/>
            <w:vAlign w:val="bottom"/>
          </w:tcPr>
          <w:p w14:paraId="4F92BCEB" w14:textId="77777777" w:rsidR="00503F7D" w:rsidRPr="002A1D87" w:rsidRDefault="00503F7D" w:rsidP="00503F7D">
            <w:pPr>
              <w:overflowPunct/>
              <w:autoSpaceDE/>
              <w:autoSpaceDN/>
              <w:adjustRightInd/>
              <w:jc w:val="center"/>
              <w:textAlignment w:val="auto"/>
              <w:rPr>
                <w:rFonts w:cs="Arial"/>
                <w:sz w:val="12"/>
                <w:szCs w:val="12"/>
                <w:lang w:val="ru-RU" w:eastAsia="ru-RU"/>
              </w:rPr>
            </w:pPr>
            <w:r>
              <w:rPr>
                <w:rFonts w:cs="Arial"/>
                <w:sz w:val="12"/>
                <w:szCs w:val="12"/>
                <w:lang w:val="ru-RU" w:eastAsia="ru-RU"/>
              </w:rPr>
              <w:t>112</w:t>
            </w:r>
          </w:p>
        </w:tc>
      </w:tr>
      <w:tr w:rsidR="00503F7D" w:rsidRPr="002A1D87" w14:paraId="174B9B54" w14:textId="77777777" w:rsidTr="00503F7D">
        <w:trPr>
          <w:trHeight w:val="132"/>
        </w:trPr>
        <w:tc>
          <w:tcPr>
            <w:tcW w:w="1843" w:type="dxa"/>
            <w:shd w:val="clear" w:color="auto" w:fill="auto"/>
            <w:vAlign w:val="bottom"/>
            <w:hideMark/>
          </w:tcPr>
          <w:p w14:paraId="30C7F5A7" w14:textId="77777777" w:rsidR="00503F7D" w:rsidRPr="002A1D87" w:rsidRDefault="00503F7D" w:rsidP="00503F7D">
            <w:pPr>
              <w:overflowPunct/>
              <w:autoSpaceDE/>
              <w:autoSpaceDN/>
              <w:adjustRightInd/>
              <w:textAlignment w:val="auto"/>
              <w:rPr>
                <w:rFonts w:cs="Arial"/>
                <w:sz w:val="12"/>
                <w:szCs w:val="12"/>
                <w:lang w:val="ru-RU" w:eastAsia="ru-RU"/>
              </w:rPr>
            </w:pPr>
            <w:r w:rsidRPr="002A1D87">
              <w:rPr>
                <w:rFonts w:cs="Arial"/>
                <w:sz w:val="12"/>
                <w:szCs w:val="12"/>
                <w:lang w:val="ru-RU" w:eastAsia="ru-RU"/>
              </w:rPr>
              <w:t xml:space="preserve">        материалы</w:t>
            </w:r>
          </w:p>
        </w:tc>
        <w:tc>
          <w:tcPr>
            <w:tcW w:w="851" w:type="dxa"/>
            <w:vAlign w:val="bottom"/>
          </w:tcPr>
          <w:p w14:paraId="0227D91E" w14:textId="77777777" w:rsidR="00503F7D" w:rsidRPr="002A1D87" w:rsidRDefault="00503F7D" w:rsidP="00503F7D">
            <w:pPr>
              <w:overflowPunct/>
              <w:autoSpaceDE/>
              <w:autoSpaceDN/>
              <w:adjustRightInd/>
              <w:jc w:val="center"/>
              <w:textAlignment w:val="auto"/>
              <w:rPr>
                <w:rFonts w:cs="Arial"/>
                <w:sz w:val="12"/>
                <w:szCs w:val="12"/>
                <w:lang w:val="ru-RU" w:eastAsia="ru-RU"/>
              </w:rPr>
            </w:pPr>
            <w:r w:rsidRPr="002A1D87">
              <w:rPr>
                <w:rFonts w:cs="Arial"/>
                <w:sz w:val="12"/>
                <w:szCs w:val="12"/>
                <w:lang w:val="ru-RU" w:eastAsia="ru-RU"/>
              </w:rPr>
              <w:t>1 391</w:t>
            </w:r>
          </w:p>
        </w:tc>
        <w:tc>
          <w:tcPr>
            <w:tcW w:w="1275" w:type="dxa"/>
            <w:shd w:val="clear" w:color="auto" w:fill="auto"/>
            <w:noWrap/>
            <w:vAlign w:val="bottom"/>
          </w:tcPr>
          <w:p w14:paraId="4DC11862" w14:textId="77777777" w:rsidR="00503F7D" w:rsidRPr="002A1D87" w:rsidRDefault="00503F7D" w:rsidP="00503F7D">
            <w:pPr>
              <w:overflowPunct/>
              <w:autoSpaceDE/>
              <w:autoSpaceDN/>
              <w:adjustRightInd/>
              <w:jc w:val="center"/>
              <w:textAlignment w:val="auto"/>
              <w:rPr>
                <w:rFonts w:cs="Arial"/>
                <w:sz w:val="12"/>
                <w:szCs w:val="12"/>
                <w:lang w:val="ru-RU" w:eastAsia="ru-RU"/>
              </w:rPr>
            </w:pPr>
            <w:r w:rsidRPr="002A1D87">
              <w:rPr>
                <w:rFonts w:cs="Arial"/>
                <w:sz w:val="12"/>
                <w:szCs w:val="12"/>
                <w:lang w:val="ru-RU" w:eastAsia="ru-RU"/>
              </w:rPr>
              <w:t>1 391</w:t>
            </w:r>
          </w:p>
        </w:tc>
        <w:tc>
          <w:tcPr>
            <w:tcW w:w="709" w:type="dxa"/>
            <w:shd w:val="clear" w:color="auto" w:fill="auto"/>
            <w:noWrap/>
            <w:vAlign w:val="bottom"/>
          </w:tcPr>
          <w:p w14:paraId="03D14232" w14:textId="77777777" w:rsidR="00503F7D" w:rsidRPr="002A1D87" w:rsidRDefault="00503F7D" w:rsidP="00503F7D">
            <w:pPr>
              <w:overflowPunct/>
              <w:autoSpaceDE/>
              <w:autoSpaceDN/>
              <w:adjustRightInd/>
              <w:jc w:val="center"/>
              <w:textAlignment w:val="auto"/>
              <w:rPr>
                <w:rFonts w:cs="Arial"/>
                <w:sz w:val="12"/>
                <w:szCs w:val="12"/>
                <w:lang w:val="ru-RU" w:eastAsia="ru-RU"/>
              </w:rPr>
            </w:pPr>
            <w:r w:rsidRPr="002A1D87">
              <w:rPr>
                <w:rFonts w:cs="Arial"/>
                <w:sz w:val="12"/>
                <w:szCs w:val="12"/>
                <w:lang w:val="ru-RU" w:eastAsia="ru-RU"/>
              </w:rPr>
              <w:t>-</w:t>
            </w:r>
          </w:p>
        </w:tc>
        <w:tc>
          <w:tcPr>
            <w:tcW w:w="992" w:type="dxa"/>
            <w:shd w:val="clear" w:color="auto" w:fill="auto"/>
            <w:noWrap/>
            <w:vAlign w:val="bottom"/>
          </w:tcPr>
          <w:p w14:paraId="0DE53370" w14:textId="77777777" w:rsidR="00503F7D" w:rsidRPr="002A1D87" w:rsidRDefault="00503F7D" w:rsidP="00503F7D">
            <w:pPr>
              <w:overflowPunct/>
              <w:autoSpaceDE/>
              <w:autoSpaceDN/>
              <w:adjustRightInd/>
              <w:jc w:val="center"/>
              <w:textAlignment w:val="auto"/>
              <w:rPr>
                <w:rFonts w:cs="Arial"/>
                <w:sz w:val="12"/>
                <w:szCs w:val="12"/>
                <w:lang w:val="ru-RU" w:eastAsia="ru-RU"/>
              </w:rPr>
            </w:pPr>
            <w:r>
              <w:rPr>
                <w:rFonts w:cs="Arial"/>
                <w:sz w:val="12"/>
                <w:szCs w:val="12"/>
                <w:lang w:val="ru-RU" w:eastAsia="ru-RU"/>
              </w:rPr>
              <w:t>10 402</w:t>
            </w:r>
          </w:p>
        </w:tc>
        <w:tc>
          <w:tcPr>
            <w:tcW w:w="709" w:type="dxa"/>
            <w:shd w:val="clear" w:color="auto" w:fill="auto"/>
            <w:noWrap/>
            <w:vAlign w:val="bottom"/>
          </w:tcPr>
          <w:p w14:paraId="2CF2F6CD" w14:textId="77777777" w:rsidR="00503F7D" w:rsidRPr="002A1D87" w:rsidRDefault="00503F7D" w:rsidP="00503F7D">
            <w:pPr>
              <w:overflowPunct/>
              <w:autoSpaceDE/>
              <w:autoSpaceDN/>
              <w:adjustRightInd/>
              <w:jc w:val="center"/>
              <w:textAlignment w:val="auto"/>
              <w:rPr>
                <w:rFonts w:cs="Arial"/>
                <w:sz w:val="12"/>
                <w:szCs w:val="12"/>
                <w:lang w:val="ru-RU" w:eastAsia="ru-RU"/>
              </w:rPr>
            </w:pPr>
            <w:r>
              <w:rPr>
                <w:rFonts w:cs="Arial"/>
                <w:sz w:val="12"/>
                <w:szCs w:val="12"/>
                <w:lang w:val="ru-RU" w:eastAsia="ru-RU"/>
              </w:rPr>
              <w:t>(10 200</w:t>
            </w:r>
            <w:r w:rsidRPr="002A1D87">
              <w:rPr>
                <w:rFonts w:cs="Arial"/>
                <w:sz w:val="12"/>
                <w:szCs w:val="12"/>
                <w:lang w:val="ru-RU" w:eastAsia="ru-RU"/>
              </w:rPr>
              <w:t>)</w:t>
            </w:r>
          </w:p>
        </w:tc>
        <w:tc>
          <w:tcPr>
            <w:tcW w:w="1134" w:type="dxa"/>
            <w:shd w:val="clear" w:color="auto" w:fill="auto"/>
            <w:noWrap/>
            <w:vAlign w:val="bottom"/>
          </w:tcPr>
          <w:p w14:paraId="7FF2E944" w14:textId="77777777" w:rsidR="00503F7D" w:rsidRPr="002A1D87" w:rsidRDefault="00503F7D" w:rsidP="00503F7D">
            <w:pPr>
              <w:overflowPunct/>
              <w:autoSpaceDE/>
              <w:autoSpaceDN/>
              <w:adjustRightInd/>
              <w:jc w:val="center"/>
              <w:textAlignment w:val="auto"/>
              <w:rPr>
                <w:rFonts w:cs="Arial"/>
                <w:sz w:val="12"/>
                <w:szCs w:val="12"/>
                <w:lang w:val="ru-RU" w:eastAsia="ru-RU"/>
              </w:rPr>
            </w:pPr>
            <w:r w:rsidRPr="002A1D87">
              <w:rPr>
                <w:rFonts w:cs="Arial"/>
                <w:sz w:val="12"/>
                <w:szCs w:val="12"/>
                <w:lang w:val="ru-RU" w:eastAsia="ru-RU"/>
              </w:rPr>
              <w:t>-</w:t>
            </w:r>
          </w:p>
        </w:tc>
        <w:tc>
          <w:tcPr>
            <w:tcW w:w="851" w:type="dxa"/>
            <w:shd w:val="clear" w:color="auto" w:fill="auto"/>
            <w:noWrap/>
            <w:vAlign w:val="bottom"/>
          </w:tcPr>
          <w:p w14:paraId="24EBCAE5" w14:textId="77777777" w:rsidR="00503F7D" w:rsidRPr="002A1D87" w:rsidRDefault="00503F7D" w:rsidP="00503F7D">
            <w:pPr>
              <w:overflowPunct/>
              <w:autoSpaceDE/>
              <w:autoSpaceDN/>
              <w:adjustRightInd/>
              <w:jc w:val="center"/>
              <w:textAlignment w:val="auto"/>
              <w:rPr>
                <w:rFonts w:cs="Arial"/>
                <w:sz w:val="12"/>
                <w:szCs w:val="12"/>
                <w:lang w:val="ru-RU" w:eastAsia="ru-RU"/>
              </w:rPr>
            </w:pPr>
            <w:r>
              <w:rPr>
                <w:rFonts w:cs="Arial"/>
                <w:sz w:val="12"/>
                <w:szCs w:val="12"/>
                <w:lang w:val="ru-RU" w:eastAsia="ru-RU"/>
              </w:rPr>
              <w:t>1 593</w:t>
            </w:r>
          </w:p>
        </w:tc>
        <w:tc>
          <w:tcPr>
            <w:tcW w:w="740" w:type="dxa"/>
            <w:shd w:val="clear" w:color="auto" w:fill="auto"/>
            <w:noWrap/>
            <w:vAlign w:val="bottom"/>
          </w:tcPr>
          <w:p w14:paraId="04D369F8" w14:textId="77777777" w:rsidR="00503F7D" w:rsidRPr="002A1D87" w:rsidRDefault="00503F7D" w:rsidP="00503F7D">
            <w:pPr>
              <w:overflowPunct/>
              <w:autoSpaceDE/>
              <w:autoSpaceDN/>
              <w:adjustRightInd/>
              <w:jc w:val="center"/>
              <w:textAlignment w:val="auto"/>
              <w:rPr>
                <w:rFonts w:cs="Arial"/>
                <w:sz w:val="12"/>
                <w:szCs w:val="12"/>
                <w:lang w:val="ru-RU" w:eastAsia="ru-RU"/>
              </w:rPr>
            </w:pPr>
            <w:r w:rsidRPr="002A1D87">
              <w:rPr>
                <w:rFonts w:cs="Arial"/>
                <w:sz w:val="12"/>
                <w:szCs w:val="12"/>
                <w:lang w:val="ru-RU" w:eastAsia="ru-RU"/>
              </w:rPr>
              <w:t>-</w:t>
            </w:r>
          </w:p>
        </w:tc>
        <w:tc>
          <w:tcPr>
            <w:tcW w:w="850" w:type="dxa"/>
            <w:shd w:val="clear" w:color="auto" w:fill="auto"/>
            <w:noWrap/>
            <w:vAlign w:val="bottom"/>
          </w:tcPr>
          <w:p w14:paraId="3D94FA1A" w14:textId="77777777" w:rsidR="00503F7D" w:rsidRPr="002A1D87" w:rsidRDefault="00503F7D" w:rsidP="00503F7D">
            <w:pPr>
              <w:overflowPunct/>
              <w:autoSpaceDE/>
              <w:autoSpaceDN/>
              <w:adjustRightInd/>
              <w:jc w:val="center"/>
              <w:textAlignment w:val="auto"/>
              <w:rPr>
                <w:rFonts w:cs="Arial"/>
                <w:sz w:val="12"/>
                <w:szCs w:val="12"/>
                <w:lang w:val="ru-RU" w:eastAsia="ru-RU"/>
              </w:rPr>
            </w:pPr>
            <w:r>
              <w:rPr>
                <w:rFonts w:cs="Arial"/>
                <w:sz w:val="12"/>
                <w:szCs w:val="12"/>
                <w:lang w:val="ru-RU" w:eastAsia="ru-RU"/>
              </w:rPr>
              <w:t>1 593</w:t>
            </w:r>
          </w:p>
        </w:tc>
      </w:tr>
      <w:tr w:rsidR="00503F7D" w:rsidRPr="002A1D87" w14:paraId="0CFBD802" w14:textId="77777777" w:rsidTr="00503F7D">
        <w:trPr>
          <w:trHeight w:val="247"/>
        </w:trPr>
        <w:tc>
          <w:tcPr>
            <w:tcW w:w="1843" w:type="dxa"/>
            <w:shd w:val="clear" w:color="auto" w:fill="auto"/>
            <w:vAlign w:val="bottom"/>
            <w:hideMark/>
          </w:tcPr>
          <w:p w14:paraId="4A929DDD" w14:textId="77777777" w:rsidR="00503F7D" w:rsidRPr="002A1D87" w:rsidRDefault="00503F7D" w:rsidP="00503F7D">
            <w:pPr>
              <w:overflowPunct/>
              <w:autoSpaceDE/>
              <w:autoSpaceDN/>
              <w:adjustRightInd/>
              <w:textAlignment w:val="auto"/>
              <w:rPr>
                <w:rFonts w:cs="Arial"/>
                <w:sz w:val="12"/>
                <w:szCs w:val="12"/>
                <w:lang w:val="ru-RU" w:eastAsia="ru-RU"/>
              </w:rPr>
            </w:pPr>
            <w:r w:rsidRPr="002A1D87">
              <w:rPr>
                <w:rFonts w:cs="Arial"/>
                <w:sz w:val="12"/>
                <w:szCs w:val="12"/>
                <w:lang w:val="ru-RU" w:eastAsia="ru-RU"/>
              </w:rPr>
              <w:t xml:space="preserve">        инвентарь и          принадлежности</w:t>
            </w:r>
          </w:p>
        </w:tc>
        <w:tc>
          <w:tcPr>
            <w:tcW w:w="851" w:type="dxa"/>
            <w:vAlign w:val="bottom"/>
          </w:tcPr>
          <w:p w14:paraId="75BEF189" w14:textId="77777777" w:rsidR="00503F7D" w:rsidRPr="002A1D87" w:rsidRDefault="00503F7D" w:rsidP="00503F7D">
            <w:pPr>
              <w:overflowPunct/>
              <w:autoSpaceDE/>
              <w:autoSpaceDN/>
              <w:adjustRightInd/>
              <w:jc w:val="center"/>
              <w:textAlignment w:val="auto"/>
              <w:rPr>
                <w:rFonts w:cs="Arial"/>
                <w:sz w:val="12"/>
                <w:szCs w:val="12"/>
                <w:lang w:val="ru-RU" w:eastAsia="ru-RU"/>
              </w:rPr>
            </w:pPr>
            <w:r w:rsidRPr="002A1D87">
              <w:rPr>
                <w:rFonts w:cs="Arial"/>
                <w:sz w:val="12"/>
                <w:szCs w:val="12"/>
                <w:lang w:val="ru-RU" w:eastAsia="ru-RU"/>
              </w:rPr>
              <w:t>11 263</w:t>
            </w:r>
          </w:p>
        </w:tc>
        <w:tc>
          <w:tcPr>
            <w:tcW w:w="1275" w:type="dxa"/>
            <w:shd w:val="clear" w:color="auto" w:fill="auto"/>
            <w:noWrap/>
            <w:vAlign w:val="bottom"/>
          </w:tcPr>
          <w:p w14:paraId="39451533" w14:textId="77777777" w:rsidR="00503F7D" w:rsidRPr="002A1D87" w:rsidRDefault="00503F7D" w:rsidP="00503F7D">
            <w:pPr>
              <w:overflowPunct/>
              <w:autoSpaceDE/>
              <w:autoSpaceDN/>
              <w:adjustRightInd/>
              <w:jc w:val="center"/>
              <w:textAlignment w:val="auto"/>
              <w:rPr>
                <w:rFonts w:cs="Arial"/>
                <w:sz w:val="12"/>
                <w:szCs w:val="12"/>
                <w:lang w:val="ru-RU" w:eastAsia="ru-RU"/>
              </w:rPr>
            </w:pPr>
            <w:r w:rsidRPr="002A1D87">
              <w:rPr>
                <w:rFonts w:cs="Arial"/>
                <w:sz w:val="12"/>
                <w:szCs w:val="12"/>
                <w:lang w:val="ru-RU" w:eastAsia="ru-RU"/>
              </w:rPr>
              <w:t>11 263</w:t>
            </w:r>
          </w:p>
        </w:tc>
        <w:tc>
          <w:tcPr>
            <w:tcW w:w="709" w:type="dxa"/>
            <w:shd w:val="clear" w:color="auto" w:fill="auto"/>
            <w:noWrap/>
            <w:vAlign w:val="bottom"/>
          </w:tcPr>
          <w:p w14:paraId="2A4B05E4" w14:textId="77777777" w:rsidR="00503F7D" w:rsidRPr="002A1D87" w:rsidRDefault="00503F7D" w:rsidP="00503F7D">
            <w:pPr>
              <w:overflowPunct/>
              <w:autoSpaceDE/>
              <w:autoSpaceDN/>
              <w:adjustRightInd/>
              <w:jc w:val="center"/>
              <w:textAlignment w:val="auto"/>
              <w:rPr>
                <w:rFonts w:cs="Arial"/>
                <w:sz w:val="12"/>
                <w:szCs w:val="12"/>
                <w:lang w:val="ru-RU" w:eastAsia="ru-RU"/>
              </w:rPr>
            </w:pPr>
            <w:r w:rsidRPr="002A1D87">
              <w:rPr>
                <w:rFonts w:cs="Arial"/>
                <w:sz w:val="12"/>
                <w:szCs w:val="12"/>
                <w:lang w:val="ru-RU" w:eastAsia="ru-RU"/>
              </w:rPr>
              <w:t>-</w:t>
            </w:r>
          </w:p>
        </w:tc>
        <w:tc>
          <w:tcPr>
            <w:tcW w:w="992" w:type="dxa"/>
            <w:shd w:val="clear" w:color="auto" w:fill="auto"/>
            <w:noWrap/>
            <w:vAlign w:val="bottom"/>
          </w:tcPr>
          <w:p w14:paraId="1B2DD6CB" w14:textId="77777777" w:rsidR="00503F7D" w:rsidRPr="002A1D87" w:rsidRDefault="00503F7D" w:rsidP="00503F7D">
            <w:pPr>
              <w:overflowPunct/>
              <w:autoSpaceDE/>
              <w:autoSpaceDN/>
              <w:adjustRightInd/>
              <w:jc w:val="center"/>
              <w:textAlignment w:val="auto"/>
              <w:rPr>
                <w:rFonts w:cs="Arial"/>
                <w:sz w:val="12"/>
                <w:szCs w:val="12"/>
                <w:lang w:val="ru-RU" w:eastAsia="ru-RU"/>
              </w:rPr>
            </w:pPr>
            <w:r>
              <w:rPr>
                <w:rFonts w:cs="Arial"/>
                <w:sz w:val="12"/>
                <w:szCs w:val="12"/>
                <w:lang w:val="ru-RU" w:eastAsia="ru-RU"/>
              </w:rPr>
              <w:t>3 583</w:t>
            </w:r>
          </w:p>
        </w:tc>
        <w:tc>
          <w:tcPr>
            <w:tcW w:w="709" w:type="dxa"/>
            <w:shd w:val="clear" w:color="auto" w:fill="auto"/>
            <w:noWrap/>
            <w:vAlign w:val="bottom"/>
          </w:tcPr>
          <w:p w14:paraId="4895F0DA" w14:textId="77777777" w:rsidR="00503F7D" w:rsidRPr="002A1D87" w:rsidRDefault="00503F7D" w:rsidP="00503F7D">
            <w:pPr>
              <w:overflowPunct/>
              <w:autoSpaceDE/>
              <w:autoSpaceDN/>
              <w:adjustRightInd/>
              <w:jc w:val="center"/>
              <w:textAlignment w:val="auto"/>
              <w:rPr>
                <w:rFonts w:cs="Arial"/>
                <w:sz w:val="12"/>
                <w:szCs w:val="12"/>
                <w:lang w:val="ru-RU" w:eastAsia="ru-RU"/>
              </w:rPr>
            </w:pPr>
            <w:r w:rsidRPr="002A1D87">
              <w:rPr>
                <w:rFonts w:cs="Arial"/>
                <w:sz w:val="12"/>
                <w:szCs w:val="12"/>
                <w:lang w:val="ru-RU" w:eastAsia="ru-RU"/>
              </w:rPr>
              <w:t>(</w:t>
            </w:r>
            <w:r>
              <w:rPr>
                <w:rFonts w:cs="Arial"/>
                <w:sz w:val="12"/>
                <w:szCs w:val="12"/>
                <w:lang w:val="ru-RU" w:eastAsia="ru-RU"/>
              </w:rPr>
              <w:t>2 925</w:t>
            </w:r>
            <w:r w:rsidRPr="002A1D87">
              <w:rPr>
                <w:rFonts w:cs="Arial"/>
                <w:sz w:val="12"/>
                <w:szCs w:val="12"/>
                <w:lang w:val="ru-RU" w:eastAsia="ru-RU"/>
              </w:rPr>
              <w:t>)</w:t>
            </w:r>
          </w:p>
        </w:tc>
        <w:tc>
          <w:tcPr>
            <w:tcW w:w="1134" w:type="dxa"/>
            <w:shd w:val="clear" w:color="auto" w:fill="auto"/>
            <w:noWrap/>
            <w:vAlign w:val="bottom"/>
          </w:tcPr>
          <w:p w14:paraId="3B45C37F" w14:textId="77777777" w:rsidR="00503F7D" w:rsidRPr="002A1D87" w:rsidRDefault="00503F7D" w:rsidP="00503F7D">
            <w:pPr>
              <w:overflowPunct/>
              <w:autoSpaceDE/>
              <w:autoSpaceDN/>
              <w:adjustRightInd/>
              <w:jc w:val="center"/>
              <w:textAlignment w:val="auto"/>
              <w:rPr>
                <w:rFonts w:cs="Arial"/>
                <w:sz w:val="12"/>
                <w:szCs w:val="12"/>
                <w:lang w:val="ru-RU" w:eastAsia="ru-RU"/>
              </w:rPr>
            </w:pPr>
            <w:r w:rsidRPr="002A1D87">
              <w:rPr>
                <w:rFonts w:cs="Arial"/>
                <w:sz w:val="12"/>
                <w:szCs w:val="12"/>
                <w:lang w:val="ru-RU" w:eastAsia="ru-RU"/>
              </w:rPr>
              <w:t>-</w:t>
            </w:r>
          </w:p>
        </w:tc>
        <w:tc>
          <w:tcPr>
            <w:tcW w:w="851" w:type="dxa"/>
            <w:shd w:val="clear" w:color="auto" w:fill="auto"/>
            <w:noWrap/>
            <w:vAlign w:val="bottom"/>
          </w:tcPr>
          <w:p w14:paraId="7E69B2FA" w14:textId="77777777" w:rsidR="00503F7D" w:rsidRPr="002A1D87" w:rsidRDefault="00503F7D" w:rsidP="00503F7D">
            <w:pPr>
              <w:overflowPunct/>
              <w:autoSpaceDE/>
              <w:autoSpaceDN/>
              <w:adjustRightInd/>
              <w:jc w:val="center"/>
              <w:textAlignment w:val="auto"/>
              <w:rPr>
                <w:rFonts w:cs="Arial"/>
                <w:sz w:val="12"/>
                <w:szCs w:val="12"/>
                <w:lang w:val="ru-RU" w:eastAsia="ru-RU"/>
              </w:rPr>
            </w:pPr>
            <w:r>
              <w:rPr>
                <w:rFonts w:cs="Arial"/>
                <w:sz w:val="12"/>
                <w:szCs w:val="12"/>
                <w:lang w:val="ru-RU" w:eastAsia="ru-RU"/>
              </w:rPr>
              <w:t>11 921</w:t>
            </w:r>
          </w:p>
        </w:tc>
        <w:tc>
          <w:tcPr>
            <w:tcW w:w="740" w:type="dxa"/>
            <w:shd w:val="clear" w:color="auto" w:fill="auto"/>
            <w:noWrap/>
            <w:vAlign w:val="bottom"/>
          </w:tcPr>
          <w:p w14:paraId="38042AD7" w14:textId="77777777" w:rsidR="00503F7D" w:rsidRPr="002A1D87" w:rsidRDefault="00503F7D" w:rsidP="00503F7D">
            <w:pPr>
              <w:overflowPunct/>
              <w:autoSpaceDE/>
              <w:autoSpaceDN/>
              <w:adjustRightInd/>
              <w:jc w:val="center"/>
              <w:textAlignment w:val="auto"/>
              <w:rPr>
                <w:rFonts w:cs="Arial"/>
                <w:sz w:val="12"/>
                <w:szCs w:val="12"/>
                <w:lang w:val="ru-RU" w:eastAsia="ru-RU"/>
              </w:rPr>
            </w:pPr>
            <w:r w:rsidRPr="002A1D87">
              <w:rPr>
                <w:rFonts w:cs="Arial"/>
                <w:sz w:val="12"/>
                <w:szCs w:val="12"/>
                <w:lang w:val="ru-RU" w:eastAsia="ru-RU"/>
              </w:rPr>
              <w:t>-</w:t>
            </w:r>
          </w:p>
        </w:tc>
        <w:tc>
          <w:tcPr>
            <w:tcW w:w="850" w:type="dxa"/>
            <w:shd w:val="clear" w:color="auto" w:fill="auto"/>
            <w:noWrap/>
            <w:vAlign w:val="bottom"/>
          </w:tcPr>
          <w:p w14:paraId="12EC4410" w14:textId="77777777" w:rsidR="00503F7D" w:rsidRPr="002A1D87" w:rsidRDefault="00503F7D" w:rsidP="00503F7D">
            <w:pPr>
              <w:overflowPunct/>
              <w:autoSpaceDE/>
              <w:autoSpaceDN/>
              <w:adjustRightInd/>
              <w:jc w:val="center"/>
              <w:textAlignment w:val="auto"/>
              <w:rPr>
                <w:rFonts w:cs="Arial"/>
                <w:sz w:val="12"/>
                <w:szCs w:val="12"/>
                <w:lang w:val="ru-RU" w:eastAsia="ru-RU"/>
              </w:rPr>
            </w:pPr>
            <w:r>
              <w:rPr>
                <w:rFonts w:cs="Arial"/>
                <w:sz w:val="12"/>
                <w:szCs w:val="12"/>
                <w:lang w:val="ru-RU" w:eastAsia="ru-RU"/>
              </w:rPr>
              <w:t>11 921</w:t>
            </w:r>
          </w:p>
        </w:tc>
      </w:tr>
      <w:tr w:rsidR="00503F7D" w:rsidRPr="002A1D87" w14:paraId="34EB8C10" w14:textId="77777777" w:rsidTr="00503F7D">
        <w:trPr>
          <w:trHeight w:val="128"/>
        </w:trPr>
        <w:tc>
          <w:tcPr>
            <w:tcW w:w="1843" w:type="dxa"/>
            <w:shd w:val="clear" w:color="auto" w:fill="auto"/>
            <w:vAlign w:val="bottom"/>
            <w:hideMark/>
          </w:tcPr>
          <w:p w14:paraId="349A6F10" w14:textId="77777777" w:rsidR="00503F7D" w:rsidRPr="002A1D87" w:rsidRDefault="00503F7D" w:rsidP="00503F7D">
            <w:pPr>
              <w:overflowPunct/>
              <w:autoSpaceDE/>
              <w:autoSpaceDN/>
              <w:adjustRightInd/>
              <w:textAlignment w:val="auto"/>
              <w:rPr>
                <w:rFonts w:cs="Arial"/>
                <w:sz w:val="12"/>
                <w:szCs w:val="12"/>
                <w:lang w:val="ru-RU" w:eastAsia="ru-RU"/>
              </w:rPr>
            </w:pPr>
            <w:r w:rsidRPr="002A1D87">
              <w:rPr>
                <w:rFonts w:cs="Arial"/>
                <w:sz w:val="12"/>
                <w:szCs w:val="12"/>
                <w:lang w:val="ru-RU" w:eastAsia="ru-RU"/>
              </w:rPr>
              <w:t xml:space="preserve">       издания</w:t>
            </w:r>
          </w:p>
        </w:tc>
        <w:tc>
          <w:tcPr>
            <w:tcW w:w="851" w:type="dxa"/>
            <w:vAlign w:val="bottom"/>
          </w:tcPr>
          <w:p w14:paraId="23A38458" w14:textId="77777777" w:rsidR="00503F7D" w:rsidRPr="002A1D87" w:rsidRDefault="00503F7D" w:rsidP="00503F7D">
            <w:pPr>
              <w:overflowPunct/>
              <w:autoSpaceDE/>
              <w:autoSpaceDN/>
              <w:adjustRightInd/>
              <w:jc w:val="center"/>
              <w:textAlignment w:val="auto"/>
              <w:rPr>
                <w:rFonts w:cs="Arial"/>
                <w:sz w:val="12"/>
                <w:szCs w:val="12"/>
                <w:lang w:val="ru-RU" w:eastAsia="ru-RU"/>
              </w:rPr>
            </w:pPr>
            <w:r w:rsidRPr="002A1D87">
              <w:rPr>
                <w:rFonts w:cs="Arial"/>
                <w:sz w:val="12"/>
                <w:szCs w:val="12"/>
                <w:lang w:val="ru-RU" w:eastAsia="ru-RU"/>
              </w:rPr>
              <w:t>-</w:t>
            </w:r>
          </w:p>
        </w:tc>
        <w:tc>
          <w:tcPr>
            <w:tcW w:w="1275" w:type="dxa"/>
            <w:shd w:val="clear" w:color="auto" w:fill="auto"/>
            <w:noWrap/>
            <w:vAlign w:val="bottom"/>
          </w:tcPr>
          <w:p w14:paraId="5318DB0A" w14:textId="77777777" w:rsidR="00503F7D" w:rsidRPr="002A1D87" w:rsidRDefault="00503F7D" w:rsidP="00503F7D">
            <w:pPr>
              <w:overflowPunct/>
              <w:autoSpaceDE/>
              <w:autoSpaceDN/>
              <w:adjustRightInd/>
              <w:jc w:val="center"/>
              <w:textAlignment w:val="auto"/>
              <w:rPr>
                <w:rFonts w:cs="Arial"/>
                <w:sz w:val="12"/>
                <w:szCs w:val="12"/>
                <w:lang w:val="ru-RU" w:eastAsia="ru-RU"/>
              </w:rPr>
            </w:pPr>
            <w:r w:rsidRPr="002A1D87">
              <w:rPr>
                <w:rFonts w:cs="Arial"/>
                <w:sz w:val="12"/>
                <w:szCs w:val="12"/>
                <w:lang w:val="ru-RU" w:eastAsia="ru-RU"/>
              </w:rPr>
              <w:t>-</w:t>
            </w:r>
          </w:p>
        </w:tc>
        <w:tc>
          <w:tcPr>
            <w:tcW w:w="709" w:type="dxa"/>
            <w:shd w:val="clear" w:color="auto" w:fill="auto"/>
            <w:noWrap/>
            <w:vAlign w:val="bottom"/>
          </w:tcPr>
          <w:p w14:paraId="7B97FBE0" w14:textId="77777777" w:rsidR="00503F7D" w:rsidRPr="002A1D87" w:rsidRDefault="00503F7D" w:rsidP="00503F7D">
            <w:pPr>
              <w:overflowPunct/>
              <w:autoSpaceDE/>
              <w:autoSpaceDN/>
              <w:adjustRightInd/>
              <w:jc w:val="center"/>
              <w:textAlignment w:val="auto"/>
              <w:rPr>
                <w:rFonts w:cs="Arial"/>
                <w:sz w:val="12"/>
                <w:szCs w:val="12"/>
                <w:lang w:val="ru-RU" w:eastAsia="ru-RU"/>
              </w:rPr>
            </w:pPr>
            <w:r w:rsidRPr="002A1D87">
              <w:rPr>
                <w:rFonts w:cs="Arial"/>
                <w:sz w:val="12"/>
                <w:szCs w:val="12"/>
                <w:lang w:val="ru-RU" w:eastAsia="ru-RU"/>
              </w:rPr>
              <w:t>-</w:t>
            </w:r>
          </w:p>
        </w:tc>
        <w:tc>
          <w:tcPr>
            <w:tcW w:w="992" w:type="dxa"/>
            <w:shd w:val="clear" w:color="auto" w:fill="auto"/>
            <w:noWrap/>
            <w:vAlign w:val="bottom"/>
          </w:tcPr>
          <w:p w14:paraId="10A6BA23" w14:textId="77777777" w:rsidR="00503F7D" w:rsidRPr="002A1D87" w:rsidRDefault="00503F7D" w:rsidP="00503F7D">
            <w:pPr>
              <w:overflowPunct/>
              <w:autoSpaceDE/>
              <w:autoSpaceDN/>
              <w:adjustRightInd/>
              <w:jc w:val="center"/>
              <w:textAlignment w:val="auto"/>
              <w:rPr>
                <w:rFonts w:cs="Arial"/>
                <w:sz w:val="12"/>
                <w:szCs w:val="12"/>
                <w:lang w:val="ru-RU" w:eastAsia="ru-RU"/>
              </w:rPr>
            </w:pPr>
            <w:r w:rsidRPr="002A1D87">
              <w:rPr>
                <w:rFonts w:cs="Arial"/>
                <w:sz w:val="12"/>
                <w:szCs w:val="12"/>
                <w:lang w:val="ru-RU" w:eastAsia="ru-RU"/>
              </w:rPr>
              <w:t>-</w:t>
            </w:r>
          </w:p>
        </w:tc>
        <w:tc>
          <w:tcPr>
            <w:tcW w:w="709" w:type="dxa"/>
            <w:shd w:val="clear" w:color="auto" w:fill="auto"/>
            <w:noWrap/>
            <w:vAlign w:val="bottom"/>
          </w:tcPr>
          <w:p w14:paraId="673F8AA2" w14:textId="77777777" w:rsidR="00503F7D" w:rsidRPr="002A1D87" w:rsidRDefault="00503F7D" w:rsidP="00503F7D">
            <w:pPr>
              <w:overflowPunct/>
              <w:autoSpaceDE/>
              <w:autoSpaceDN/>
              <w:adjustRightInd/>
              <w:jc w:val="center"/>
              <w:textAlignment w:val="auto"/>
              <w:rPr>
                <w:rFonts w:cs="Arial"/>
                <w:sz w:val="12"/>
                <w:szCs w:val="12"/>
                <w:lang w:val="ru-RU" w:eastAsia="ru-RU"/>
              </w:rPr>
            </w:pPr>
            <w:r w:rsidRPr="002A1D87">
              <w:rPr>
                <w:rFonts w:cs="Arial"/>
                <w:sz w:val="12"/>
                <w:szCs w:val="12"/>
                <w:lang w:val="ru-RU" w:eastAsia="ru-RU"/>
              </w:rPr>
              <w:t>-</w:t>
            </w:r>
          </w:p>
        </w:tc>
        <w:tc>
          <w:tcPr>
            <w:tcW w:w="1134" w:type="dxa"/>
            <w:shd w:val="clear" w:color="auto" w:fill="auto"/>
            <w:noWrap/>
            <w:vAlign w:val="bottom"/>
          </w:tcPr>
          <w:p w14:paraId="0BB6525B" w14:textId="77777777" w:rsidR="00503F7D" w:rsidRPr="002A1D87" w:rsidRDefault="00503F7D" w:rsidP="00503F7D">
            <w:pPr>
              <w:overflowPunct/>
              <w:autoSpaceDE/>
              <w:autoSpaceDN/>
              <w:adjustRightInd/>
              <w:jc w:val="center"/>
              <w:textAlignment w:val="auto"/>
              <w:rPr>
                <w:rFonts w:cs="Arial"/>
                <w:sz w:val="12"/>
                <w:szCs w:val="12"/>
                <w:lang w:val="ru-RU" w:eastAsia="ru-RU"/>
              </w:rPr>
            </w:pPr>
            <w:r w:rsidRPr="002A1D87">
              <w:rPr>
                <w:rFonts w:cs="Arial"/>
                <w:sz w:val="12"/>
                <w:szCs w:val="12"/>
                <w:lang w:val="ru-RU" w:eastAsia="ru-RU"/>
              </w:rPr>
              <w:t>-</w:t>
            </w:r>
          </w:p>
        </w:tc>
        <w:tc>
          <w:tcPr>
            <w:tcW w:w="851" w:type="dxa"/>
            <w:shd w:val="clear" w:color="auto" w:fill="auto"/>
            <w:noWrap/>
            <w:vAlign w:val="bottom"/>
          </w:tcPr>
          <w:p w14:paraId="6C8216F1" w14:textId="77777777" w:rsidR="00503F7D" w:rsidRPr="002A1D87" w:rsidRDefault="00503F7D" w:rsidP="00503F7D">
            <w:pPr>
              <w:overflowPunct/>
              <w:autoSpaceDE/>
              <w:autoSpaceDN/>
              <w:adjustRightInd/>
              <w:jc w:val="center"/>
              <w:textAlignment w:val="auto"/>
              <w:rPr>
                <w:rFonts w:cs="Arial"/>
                <w:sz w:val="12"/>
                <w:szCs w:val="12"/>
                <w:lang w:val="ru-RU" w:eastAsia="ru-RU"/>
              </w:rPr>
            </w:pPr>
            <w:r w:rsidRPr="002A1D87">
              <w:rPr>
                <w:rFonts w:cs="Arial"/>
                <w:sz w:val="12"/>
                <w:szCs w:val="12"/>
                <w:lang w:val="ru-RU" w:eastAsia="ru-RU"/>
              </w:rPr>
              <w:t>-</w:t>
            </w:r>
          </w:p>
        </w:tc>
        <w:tc>
          <w:tcPr>
            <w:tcW w:w="740" w:type="dxa"/>
            <w:shd w:val="clear" w:color="auto" w:fill="auto"/>
            <w:noWrap/>
            <w:vAlign w:val="bottom"/>
          </w:tcPr>
          <w:p w14:paraId="55B709FE" w14:textId="77777777" w:rsidR="00503F7D" w:rsidRPr="002A1D87" w:rsidRDefault="00503F7D" w:rsidP="00503F7D">
            <w:pPr>
              <w:overflowPunct/>
              <w:autoSpaceDE/>
              <w:autoSpaceDN/>
              <w:adjustRightInd/>
              <w:jc w:val="center"/>
              <w:textAlignment w:val="auto"/>
              <w:rPr>
                <w:rFonts w:cs="Arial"/>
                <w:sz w:val="12"/>
                <w:szCs w:val="12"/>
                <w:lang w:val="ru-RU" w:eastAsia="ru-RU"/>
              </w:rPr>
            </w:pPr>
            <w:r w:rsidRPr="002A1D87">
              <w:rPr>
                <w:rFonts w:cs="Arial"/>
                <w:sz w:val="12"/>
                <w:szCs w:val="12"/>
                <w:lang w:val="ru-RU" w:eastAsia="ru-RU"/>
              </w:rPr>
              <w:t>-</w:t>
            </w:r>
          </w:p>
        </w:tc>
        <w:tc>
          <w:tcPr>
            <w:tcW w:w="850" w:type="dxa"/>
            <w:shd w:val="clear" w:color="auto" w:fill="auto"/>
            <w:noWrap/>
            <w:vAlign w:val="bottom"/>
          </w:tcPr>
          <w:p w14:paraId="6A074B95" w14:textId="77777777" w:rsidR="00503F7D" w:rsidRPr="002A1D87" w:rsidRDefault="00503F7D" w:rsidP="00503F7D">
            <w:pPr>
              <w:overflowPunct/>
              <w:autoSpaceDE/>
              <w:autoSpaceDN/>
              <w:adjustRightInd/>
              <w:jc w:val="center"/>
              <w:textAlignment w:val="auto"/>
              <w:rPr>
                <w:rFonts w:cs="Arial"/>
                <w:sz w:val="12"/>
                <w:szCs w:val="12"/>
                <w:lang w:val="ru-RU" w:eastAsia="ru-RU"/>
              </w:rPr>
            </w:pPr>
            <w:r w:rsidRPr="002A1D87">
              <w:rPr>
                <w:rFonts w:cs="Arial"/>
                <w:sz w:val="12"/>
                <w:szCs w:val="12"/>
                <w:lang w:val="ru-RU" w:eastAsia="ru-RU"/>
              </w:rPr>
              <w:t>-</w:t>
            </w:r>
          </w:p>
        </w:tc>
      </w:tr>
      <w:tr w:rsidR="00503F7D" w:rsidRPr="002A1D87" w14:paraId="07670DDD" w14:textId="77777777" w:rsidTr="00503F7D">
        <w:trPr>
          <w:trHeight w:val="80"/>
        </w:trPr>
        <w:tc>
          <w:tcPr>
            <w:tcW w:w="1843" w:type="dxa"/>
            <w:shd w:val="clear" w:color="auto" w:fill="auto"/>
            <w:vAlign w:val="bottom"/>
          </w:tcPr>
          <w:p w14:paraId="4B692218" w14:textId="77777777" w:rsidR="00503F7D" w:rsidRPr="002A1D87" w:rsidRDefault="00503F7D" w:rsidP="00503F7D">
            <w:pPr>
              <w:overflowPunct/>
              <w:autoSpaceDE/>
              <w:autoSpaceDN/>
              <w:adjustRightInd/>
              <w:textAlignment w:val="auto"/>
              <w:rPr>
                <w:rFonts w:cs="Arial"/>
                <w:sz w:val="12"/>
                <w:szCs w:val="12"/>
                <w:lang w:val="ru-RU" w:eastAsia="ru-RU"/>
              </w:rPr>
            </w:pPr>
          </w:p>
        </w:tc>
        <w:tc>
          <w:tcPr>
            <w:tcW w:w="851" w:type="dxa"/>
            <w:vAlign w:val="bottom"/>
          </w:tcPr>
          <w:p w14:paraId="1B4DDC38" w14:textId="77777777" w:rsidR="00503F7D" w:rsidRPr="002A1D87" w:rsidRDefault="00503F7D" w:rsidP="00503F7D">
            <w:pPr>
              <w:overflowPunct/>
              <w:autoSpaceDE/>
              <w:autoSpaceDN/>
              <w:adjustRightInd/>
              <w:jc w:val="center"/>
              <w:textAlignment w:val="auto"/>
              <w:rPr>
                <w:rFonts w:cs="Arial"/>
                <w:sz w:val="12"/>
                <w:szCs w:val="12"/>
                <w:lang w:val="ru-RU" w:eastAsia="ru-RU"/>
              </w:rPr>
            </w:pPr>
          </w:p>
        </w:tc>
        <w:tc>
          <w:tcPr>
            <w:tcW w:w="1275" w:type="dxa"/>
            <w:shd w:val="clear" w:color="auto" w:fill="auto"/>
            <w:noWrap/>
            <w:vAlign w:val="bottom"/>
          </w:tcPr>
          <w:p w14:paraId="15062098" w14:textId="77777777" w:rsidR="00503F7D" w:rsidRPr="002A1D87" w:rsidRDefault="00503F7D" w:rsidP="00503F7D">
            <w:pPr>
              <w:overflowPunct/>
              <w:autoSpaceDE/>
              <w:autoSpaceDN/>
              <w:adjustRightInd/>
              <w:textAlignment w:val="auto"/>
              <w:rPr>
                <w:rFonts w:cs="Arial"/>
                <w:sz w:val="12"/>
                <w:szCs w:val="12"/>
                <w:lang w:val="ru-RU" w:eastAsia="ru-RU"/>
              </w:rPr>
            </w:pPr>
          </w:p>
        </w:tc>
        <w:tc>
          <w:tcPr>
            <w:tcW w:w="709" w:type="dxa"/>
            <w:shd w:val="clear" w:color="auto" w:fill="auto"/>
            <w:noWrap/>
            <w:vAlign w:val="bottom"/>
          </w:tcPr>
          <w:p w14:paraId="271D2F4D" w14:textId="77777777" w:rsidR="00503F7D" w:rsidRPr="002A1D87" w:rsidRDefault="00503F7D" w:rsidP="00503F7D">
            <w:pPr>
              <w:overflowPunct/>
              <w:autoSpaceDE/>
              <w:autoSpaceDN/>
              <w:adjustRightInd/>
              <w:textAlignment w:val="auto"/>
              <w:rPr>
                <w:rFonts w:cs="Arial"/>
                <w:sz w:val="12"/>
                <w:szCs w:val="12"/>
                <w:lang w:val="ru-RU" w:eastAsia="ru-RU"/>
              </w:rPr>
            </w:pPr>
          </w:p>
        </w:tc>
        <w:tc>
          <w:tcPr>
            <w:tcW w:w="992" w:type="dxa"/>
            <w:shd w:val="clear" w:color="auto" w:fill="auto"/>
            <w:noWrap/>
            <w:vAlign w:val="bottom"/>
          </w:tcPr>
          <w:p w14:paraId="25AC6CC6" w14:textId="77777777" w:rsidR="00503F7D" w:rsidRPr="002A1D87" w:rsidRDefault="00503F7D" w:rsidP="00503F7D">
            <w:pPr>
              <w:overflowPunct/>
              <w:autoSpaceDE/>
              <w:autoSpaceDN/>
              <w:adjustRightInd/>
              <w:jc w:val="center"/>
              <w:textAlignment w:val="auto"/>
              <w:rPr>
                <w:rFonts w:cs="Arial"/>
                <w:sz w:val="12"/>
                <w:szCs w:val="12"/>
                <w:lang w:val="ru-RU" w:eastAsia="ru-RU"/>
              </w:rPr>
            </w:pPr>
          </w:p>
        </w:tc>
        <w:tc>
          <w:tcPr>
            <w:tcW w:w="709" w:type="dxa"/>
            <w:shd w:val="clear" w:color="auto" w:fill="auto"/>
            <w:noWrap/>
            <w:vAlign w:val="bottom"/>
          </w:tcPr>
          <w:p w14:paraId="62D5AC90" w14:textId="77777777" w:rsidR="00503F7D" w:rsidRPr="002A1D87" w:rsidRDefault="00503F7D" w:rsidP="00503F7D">
            <w:pPr>
              <w:overflowPunct/>
              <w:autoSpaceDE/>
              <w:autoSpaceDN/>
              <w:adjustRightInd/>
              <w:jc w:val="center"/>
              <w:textAlignment w:val="auto"/>
              <w:rPr>
                <w:rFonts w:cs="Arial"/>
                <w:sz w:val="12"/>
                <w:szCs w:val="12"/>
                <w:lang w:val="ru-RU" w:eastAsia="ru-RU"/>
              </w:rPr>
            </w:pPr>
          </w:p>
        </w:tc>
        <w:tc>
          <w:tcPr>
            <w:tcW w:w="1134" w:type="dxa"/>
            <w:shd w:val="clear" w:color="auto" w:fill="auto"/>
            <w:noWrap/>
            <w:vAlign w:val="bottom"/>
          </w:tcPr>
          <w:p w14:paraId="3A49F8D7" w14:textId="77777777" w:rsidR="00503F7D" w:rsidRPr="002A1D87" w:rsidRDefault="00503F7D" w:rsidP="00503F7D">
            <w:pPr>
              <w:overflowPunct/>
              <w:autoSpaceDE/>
              <w:autoSpaceDN/>
              <w:adjustRightInd/>
              <w:jc w:val="center"/>
              <w:textAlignment w:val="auto"/>
              <w:rPr>
                <w:rFonts w:cs="Arial"/>
                <w:sz w:val="12"/>
                <w:szCs w:val="12"/>
                <w:lang w:val="ru-RU" w:eastAsia="ru-RU"/>
              </w:rPr>
            </w:pPr>
          </w:p>
        </w:tc>
        <w:tc>
          <w:tcPr>
            <w:tcW w:w="851" w:type="dxa"/>
            <w:shd w:val="clear" w:color="auto" w:fill="auto"/>
            <w:noWrap/>
            <w:vAlign w:val="bottom"/>
          </w:tcPr>
          <w:p w14:paraId="42DC127E" w14:textId="77777777" w:rsidR="00503F7D" w:rsidRPr="002A1D87" w:rsidRDefault="00503F7D" w:rsidP="00503F7D">
            <w:pPr>
              <w:overflowPunct/>
              <w:autoSpaceDE/>
              <w:autoSpaceDN/>
              <w:adjustRightInd/>
              <w:jc w:val="center"/>
              <w:textAlignment w:val="auto"/>
              <w:rPr>
                <w:rFonts w:cs="Arial"/>
                <w:sz w:val="12"/>
                <w:szCs w:val="12"/>
                <w:lang w:val="ru-RU" w:eastAsia="ru-RU"/>
              </w:rPr>
            </w:pPr>
          </w:p>
        </w:tc>
        <w:tc>
          <w:tcPr>
            <w:tcW w:w="740" w:type="dxa"/>
            <w:shd w:val="clear" w:color="auto" w:fill="auto"/>
            <w:noWrap/>
            <w:vAlign w:val="bottom"/>
          </w:tcPr>
          <w:p w14:paraId="0FBE4311" w14:textId="77777777" w:rsidR="00503F7D" w:rsidRPr="002A1D87" w:rsidRDefault="00503F7D" w:rsidP="00503F7D">
            <w:pPr>
              <w:overflowPunct/>
              <w:autoSpaceDE/>
              <w:autoSpaceDN/>
              <w:adjustRightInd/>
              <w:jc w:val="center"/>
              <w:textAlignment w:val="auto"/>
              <w:rPr>
                <w:rFonts w:cs="Arial"/>
                <w:sz w:val="12"/>
                <w:szCs w:val="12"/>
                <w:lang w:val="ru-RU" w:eastAsia="ru-RU"/>
              </w:rPr>
            </w:pPr>
          </w:p>
        </w:tc>
        <w:tc>
          <w:tcPr>
            <w:tcW w:w="850" w:type="dxa"/>
            <w:shd w:val="clear" w:color="auto" w:fill="auto"/>
            <w:noWrap/>
            <w:vAlign w:val="bottom"/>
          </w:tcPr>
          <w:p w14:paraId="111FAE1B" w14:textId="77777777" w:rsidR="00503F7D" w:rsidRPr="002A1D87" w:rsidRDefault="00503F7D" w:rsidP="00503F7D">
            <w:pPr>
              <w:overflowPunct/>
              <w:autoSpaceDE/>
              <w:autoSpaceDN/>
              <w:adjustRightInd/>
              <w:jc w:val="center"/>
              <w:textAlignment w:val="auto"/>
              <w:rPr>
                <w:rFonts w:cs="Arial"/>
                <w:sz w:val="12"/>
                <w:szCs w:val="12"/>
                <w:lang w:val="ru-RU" w:eastAsia="ru-RU"/>
              </w:rPr>
            </w:pPr>
          </w:p>
        </w:tc>
      </w:tr>
      <w:tr w:rsidR="00503F7D" w:rsidRPr="002A1D87" w14:paraId="7C374142" w14:textId="77777777" w:rsidTr="00503F7D">
        <w:trPr>
          <w:trHeight w:val="128"/>
        </w:trPr>
        <w:tc>
          <w:tcPr>
            <w:tcW w:w="1843" w:type="dxa"/>
            <w:shd w:val="clear" w:color="auto" w:fill="auto"/>
            <w:vAlign w:val="bottom"/>
          </w:tcPr>
          <w:p w14:paraId="178B98C6" w14:textId="77777777" w:rsidR="00503F7D" w:rsidRPr="00D633F6" w:rsidRDefault="00503F7D" w:rsidP="00503F7D">
            <w:pPr>
              <w:overflowPunct/>
              <w:autoSpaceDE/>
              <w:autoSpaceDN/>
              <w:adjustRightInd/>
              <w:textAlignment w:val="auto"/>
              <w:rPr>
                <w:rFonts w:cs="Arial"/>
                <w:b/>
                <w:sz w:val="12"/>
                <w:szCs w:val="12"/>
                <w:lang w:val="ru-RU" w:eastAsia="ru-RU"/>
              </w:rPr>
            </w:pPr>
            <w:r>
              <w:rPr>
                <w:rFonts w:cs="Arial"/>
                <w:b/>
                <w:sz w:val="12"/>
                <w:szCs w:val="12"/>
                <w:lang w:val="ru-RU" w:eastAsia="ru-RU"/>
              </w:rPr>
              <w:t>Внеоборотные запасы</w:t>
            </w:r>
          </w:p>
        </w:tc>
        <w:tc>
          <w:tcPr>
            <w:tcW w:w="851" w:type="dxa"/>
            <w:vAlign w:val="bottom"/>
          </w:tcPr>
          <w:p w14:paraId="6170B453" w14:textId="77777777" w:rsidR="00503F7D" w:rsidRDefault="00503F7D" w:rsidP="00503F7D">
            <w:pPr>
              <w:overflowPunct/>
              <w:autoSpaceDE/>
              <w:autoSpaceDN/>
              <w:adjustRightInd/>
              <w:textAlignment w:val="auto"/>
              <w:rPr>
                <w:rFonts w:cs="Arial"/>
                <w:b/>
                <w:sz w:val="12"/>
                <w:szCs w:val="12"/>
                <w:lang w:val="ru-RU" w:eastAsia="ru-RU"/>
              </w:rPr>
            </w:pPr>
          </w:p>
          <w:p w14:paraId="3BC2D089" w14:textId="77777777" w:rsidR="00503F7D" w:rsidRPr="00D633F6" w:rsidRDefault="00503F7D" w:rsidP="00503F7D">
            <w:pPr>
              <w:overflowPunct/>
              <w:autoSpaceDE/>
              <w:autoSpaceDN/>
              <w:adjustRightInd/>
              <w:jc w:val="center"/>
              <w:textAlignment w:val="auto"/>
              <w:rPr>
                <w:rFonts w:cs="Arial"/>
                <w:b/>
                <w:sz w:val="12"/>
                <w:szCs w:val="12"/>
                <w:lang w:val="ru-RU" w:eastAsia="ru-RU"/>
              </w:rPr>
            </w:pPr>
            <w:r>
              <w:rPr>
                <w:rFonts w:cs="Arial"/>
                <w:b/>
                <w:sz w:val="12"/>
                <w:szCs w:val="12"/>
                <w:lang w:val="ru-RU" w:eastAsia="ru-RU"/>
              </w:rPr>
              <w:t>330 375</w:t>
            </w:r>
          </w:p>
        </w:tc>
        <w:tc>
          <w:tcPr>
            <w:tcW w:w="1275" w:type="dxa"/>
            <w:shd w:val="clear" w:color="auto" w:fill="auto"/>
            <w:noWrap/>
            <w:vAlign w:val="bottom"/>
          </w:tcPr>
          <w:p w14:paraId="3BC6DF54" w14:textId="77777777" w:rsidR="00503F7D" w:rsidRPr="00D633F6" w:rsidRDefault="00503F7D" w:rsidP="00503F7D">
            <w:pPr>
              <w:overflowPunct/>
              <w:autoSpaceDE/>
              <w:autoSpaceDN/>
              <w:adjustRightInd/>
              <w:textAlignment w:val="auto"/>
              <w:rPr>
                <w:rFonts w:cs="Arial"/>
                <w:b/>
                <w:sz w:val="12"/>
                <w:szCs w:val="12"/>
                <w:lang w:val="ru-RU" w:eastAsia="ru-RU"/>
              </w:rPr>
            </w:pPr>
          </w:p>
        </w:tc>
        <w:tc>
          <w:tcPr>
            <w:tcW w:w="709" w:type="dxa"/>
            <w:shd w:val="clear" w:color="auto" w:fill="auto"/>
            <w:noWrap/>
            <w:vAlign w:val="bottom"/>
          </w:tcPr>
          <w:p w14:paraId="57725EE6" w14:textId="77777777" w:rsidR="00503F7D" w:rsidRDefault="00503F7D" w:rsidP="00503F7D">
            <w:pPr>
              <w:overflowPunct/>
              <w:autoSpaceDE/>
              <w:autoSpaceDN/>
              <w:adjustRightInd/>
              <w:jc w:val="center"/>
              <w:textAlignment w:val="auto"/>
              <w:rPr>
                <w:rFonts w:cs="Arial"/>
                <w:b/>
                <w:sz w:val="12"/>
                <w:szCs w:val="12"/>
                <w:lang w:val="ru-RU" w:eastAsia="ru-RU"/>
              </w:rPr>
            </w:pPr>
          </w:p>
          <w:p w14:paraId="59AF7F09" w14:textId="77777777" w:rsidR="00503F7D" w:rsidRPr="00D633F6" w:rsidRDefault="00503F7D" w:rsidP="00503F7D">
            <w:pPr>
              <w:overflowPunct/>
              <w:autoSpaceDE/>
              <w:autoSpaceDN/>
              <w:adjustRightInd/>
              <w:jc w:val="center"/>
              <w:textAlignment w:val="auto"/>
              <w:rPr>
                <w:rFonts w:cs="Arial"/>
                <w:b/>
                <w:sz w:val="12"/>
                <w:szCs w:val="12"/>
                <w:lang w:val="ru-RU" w:eastAsia="ru-RU"/>
              </w:rPr>
            </w:pPr>
          </w:p>
        </w:tc>
        <w:tc>
          <w:tcPr>
            <w:tcW w:w="992" w:type="dxa"/>
            <w:shd w:val="clear" w:color="auto" w:fill="auto"/>
            <w:noWrap/>
            <w:vAlign w:val="bottom"/>
          </w:tcPr>
          <w:p w14:paraId="3CA9622C" w14:textId="77777777" w:rsidR="00503F7D" w:rsidRDefault="00503F7D" w:rsidP="00503F7D">
            <w:pPr>
              <w:overflowPunct/>
              <w:autoSpaceDE/>
              <w:autoSpaceDN/>
              <w:adjustRightInd/>
              <w:jc w:val="center"/>
              <w:textAlignment w:val="auto"/>
              <w:rPr>
                <w:rFonts w:cs="Arial"/>
                <w:b/>
                <w:sz w:val="12"/>
                <w:szCs w:val="12"/>
                <w:lang w:val="ru-RU" w:eastAsia="ru-RU"/>
              </w:rPr>
            </w:pPr>
          </w:p>
          <w:p w14:paraId="49280D06" w14:textId="77777777" w:rsidR="00503F7D" w:rsidRPr="00D633F6" w:rsidRDefault="00503F7D" w:rsidP="00503F7D">
            <w:pPr>
              <w:overflowPunct/>
              <w:autoSpaceDE/>
              <w:autoSpaceDN/>
              <w:adjustRightInd/>
              <w:jc w:val="center"/>
              <w:textAlignment w:val="auto"/>
              <w:rPr>
                <w:rFonts w:cs="Arial"/>
                <w:b/>
                <w:sz w:val="12"/>
                <w:szCs w:val="12"/>
                <w:lang w:val="ru-RU" w:eastAsia="ru-RU"/>
              </w:rPr>
            </w:pPr>
          </w:p>
        </w:tc>
        <w:tc>
          <w:tcPr>
            <w:tcW w:w="709" w:type="dxa"/>
            <w:shd w:val="clear" w:color="auto" w:fill="auto"/>
            <w:noWrap/>
            <w:vAlign w:val="bottom"/>
          </w:tcPr>
          <w:p w14:paraId="20886D42" w14:textId="77777777" w:rsidR="00503F7D" w:rsidRDefault="00503F7D" w:rsidP="00503F7D">
            <w:pPr>
              <w:overflowPunct/>
              <w:autoSpaceDE/>
              <w:autoSpaceDN/>
              <w:adjustRightInd/>
              <w:jc w:val="center"/>
              <w:textAlignment w:val="auto"/>
              <w:rPr>
                <w:rFonts w:cs="Arial"/>
                <w:b/>
                <w:sz w:val="12"/>
                <w:szCs w:val="12"/>
                <w:lang w:val="ru-RU" w:eastAsia="ru-RU"/>
              </w:rPr>
            </w:pPr>
          </w:p>
          <w:p w14:paraId="2CD43ACB" w14:textId="77777777" w:rsidR="00503F7D" w:rsidRDefault="00503F7D" w:rsidP="00503F7D">
            <w:pPr>
              <w:overflowPunct/>
              <w:autoSpaceDE/>
              <w:autoSpaceDN/>
              <w:adjustRightInd/>
              <w:jc w:val="center"/>
              <w:textAlignment w:val="auto"/>
              <w:rPr>
                <w:rFonts w:cs="Arial"/>
                <w:b/>
                <w:sz w:val="12"/>
                <w:szCs w:val="12"/>
                <w:lang w:val="ru-RU" w:eastAsia="ru-RU"/>
              </w:rPr>
            </w:pPr>
          </w:p>
          <w:p w14:paraId="64E051F7" w14:textId="77777777" w:rsidR="00503F7D" w:rsidRPr="00D633F6" w:rsidRDefault="00503F7D" w:rsidP="00503F7D">
            <w:pPr>
              <w:overflowPunct/>
              <w:autoSpaceDE/>
              <w:autoSpaceDN/>
              <w:adjustRightInd/>
              <w:jc w:val="center"/>
              <w:textAlignment w:val="auto"/>
              <w:rPr>
                <w:rFonts w:cs="Arial"/>
                <w:b/>
                <w:sz w:val="12"/>
                <w:szCs w:val="12"/>
                <w:lang w:val="ru-RU" w:eastAsia="ru-RU"/>
              </w:rPr>
            </w:pPr>
          </w:p>
        </w:tc>
        <w:tc>
          <w:tcPr>
            <w:tcW w:w="1134" w:type="dxa"/>
            <w:shd w:val="clear" w:color="auto" w:fill="auto"/>
            <w:noWrap/>
            <w:vAlign w:val="bottom"/>
          </w:tcPr>
          <w:p w14:paraId="0CB550DE" w14:textId="77777777" w:rsidR="00503F7D" w:rsidRDefault="00503F7D" w:rsidP="00503F7D">
            <w:pPr>
              <w:overflowPunct/>
              <w:autoSpaceDE/>
              <w:autoSpaceDN/>
              <w:adjustRightInd/>
              <w:jc w:val="center"/>
              <w:textAlignment w:val="auto"/>
              <w:rPr>
                <w:rFonts w:cs="Arial"/>
                <w:b/>
                <w:sz w:val="12"/>
                <w:szCs w:val="12"/>
                <w:lang w:val="ru-RU" w:eastAsia="ru-RU"/>
              </w:rPr>
            </w:pPr>
            <w:r w:rsidRPr="00D633F6">
              <w:rPr>
                <w:rFonts w:cs="Arial"/>
                <w:b/>
                <w:sz w:val="12"/>
                <w:szCs w:val="12"/>
                <w:lang w:val="ru-RU" w:eastAsia="ru-RU"/>
              </w:rPr>
              <w:t>-</w:t>
            </w:r>
          </w:p>
          <w:p w14:paraId="22EC09DA" w14:textId="77777777" w:rsidR="00503F7D" w:rsidRDefault="00503F7D" w:rsidP="00503F7D">
            <w:pPr>
              <w:overflowPunct/>
              <w:autoSpaceDE/>
              <w:autoSpaceDN/>
              <w:adjustRightInd/>
              <w:jc w:val="center"/>
              <w:textAlignment w:val="auto"/>
              <w:rPr>
                <w:rFonts w:cs="Arial"/>
                <w:b/>
                <w:sz w:val="12"/>
                <w:szCs w:val="12"/>
                <w:lang w:val="ru-RU" w:eastAsia="ru-RU"/>
              </w:rPr>
            </w:pPr>
          </w:p>
          <w:p w14:paraId="5442A252" w14:textId="77777777" w:rsidR="00503F7D" w:rsidRPr="00D633F6" w:rsidRDefault="00503F7D" w:rsidP="00503F7D">
            <w:pPr>
              <w:overflowPunct/>
              <w:autoSpaceDE/>
              <w:autoSpaceDN/>
              <w:adjustRightInd/>
              <w:jc w:val="center"/>
              <w:textAlignment w:val="auto"/>
              <w:rPr>
                <w:rFonts w:cs="Arial"/>
                <w:b/>
                <w:sz w:val="12"/>
                <w:szCs w:val="12"/>
                <w:lang w:val="ru-RU" w:eastAsia="ru-RU"/>
              </w:rPr>
            </w:pPr>
          </w:p>
        </w:tc>
        <w:tc>
          <w:tcPr>
            <w:tcW w:w="851" w:type="dxa"/>
            <w:shd w:val="clear" w:color="auto" w:fill="auto"/>
            <w:noWrap/>
            <w:vAlign w:val="bottom"/>
          </w:tcPr>
          <w:p w14:paraId="1B5A117D" w14:textId="77777777" w:rsidR="00503F7D" w:rsidRPr="00D633F6" w:rsidRDefault="00503F7D" w:rsidP="00503F7D">
            <w:pPr>
              <w:overflowPunct/>
              <w:autoSpaceDE/>
              <w:autoSpaceDN/>
              <w:adjustRightInd/>
              <w:jc w:val="center"/>
              <w:textAlignment w:val="auto"/>
              <w:rPr>
                <w:rFonts w:cs="Arial"/>
                <w:b/>
                <w:sz w:val="12"/>
                <w:szCs w:val="12"/>
                <w:lang w:val="ru-RU" w:eastAsia="ru-RU"/>
              </w:rPr>
            </w:pPr>
          </w:p>
        </w:tc>
        <w:tc>
          <w:tcPr>
            <w:tcW w:w="740" w:type="dxa"/>
            <w:shd w:val="clear" w:color="auto" w:fill="auto"/>
            <w:noWrap/>
            <w:vAlign w:val="bottom"/>
          </w:tcPr>
          <w:p w14:paraId="695D98E3" w14:textId="77777777" w:rsidR="00503F7D" w:rsidRDefault="00503F7D" w:rsidP="00503F7D">
            <w:pPr>
              <w:overflowPunct/>
              <w:autoSpaceDE/>
              <w:autoSpaceDN/>
              <w:adjustRightInd/>
              <w:jc w:val="center"/>
              <w:textAlignment w:val="auto"/>
              <w:rPr>
                <w:rFonts w:cs="Arial"/>
                <w:b/>
                <w:sz w:val="12"/>
                <w:szCs w:val="12"/>
                <w:lang w:val="ru-RU" w:eastAsia="ru-RU"/>
              </w:rPr>
            </w:pPr>
          </w:p>
          <w:p w14:paraId="46BF2A4F" w14:textId="77777777" w:rsidR="00503F7D" w:rsidRPr="00D633F6" w:rsidRDefault="00503F7D" w:rsidP="00503F7D">
            <w:pPr>
              <w:overflowPunct/>
              <w:autoSpaceDE/>
              <w:autoSpaceDN/>
              <w:adjustRightInd/>
              <w:jc w:val="center"/>
              <w:textAlignment w:val="auto"/>
              <w:rPr>
                <w:rFonts w:cs="Arial"/>
                <w:b/>
                <w:sz w:val="12"/>
                <w:szCs w:val="12"/>
                <w:lang w:val="ru-RU" w:eastAsia="ru-RU"/>
              </w:rPr>
            </w:pPr>
          </w:p>
        </w:tc>
        <w:tc>
          <w:tcPr>
            <w:tcW w:w="850" w:type="dxa"/>
            <w:shd w:val="clear" w:color="auto" w:fill="auto"/>
            <w:noWrap/>
            <w:vAlign w:val="bottom"/>
          </w:tcPr>
          <w:p w14:paraId="2EC6FD7B" w14:textId="77777777" w:rsidR="00503F7D" w:rsidRDefault="00503F7D" w:rsidP="00503F7D">
            <w:pPr>
              <w:overflowPunct/>
              <w:autoSpaceDE/>
              <w:autoSpaceDN/>
              <w:adjustRightInd/>
              <w:jc w:val="center"/>
              <w:textAlignment w:val="auto"/>
              <w:rPr>
                <w:rFonts w:cs="Arial"/>
                <w:b/>
                <w:sz w:val="12"/>
                <w:szCs w:val="12"/>
                <w:lang w:val="ru-RU" w:eastAsia="ru-RU"/>
              </w:rPr>
            </w:pPr>
          </w:p>
          <w:p w14:paraId="22F716ED" w14:textId="77777777" w:rsidR="00503F7D" w:rsidRPr="00D633F6" w:rsidRDefault="00503F7D" w:rsidP="00503F7D">
            <w:pPr>
              <w:overflowPunct/>
              <w:autoSpaceDE/>
              <w:autoSpaceDN/>
              <w:adjustRightInd/>
              <w:jc w:val="center"/>
              <w:textAlignment w:val="auto"/>
              <w:rPr>
                <w:rFonts w:cs="Arial"/>
                <w:b/>
                <w:sz w:val="12"/>
                <w:szCs w:val="12"/>
                <w:lang w:val="ru-RU" w:eastAsia="ru-RU"/>
              </w:rPr>
            </w:pPr>
          </w:p>
        </w:tc>
      </w:tr>
      <w:tr w:rsidR="00503F7D" w:rsidRPr="002A1D87" w14:paraId="588ED726" w14:textId="77777777" w:rsidTr="00503F7D">
        <w:trPr>
          <w:trHeight w:val="134"/>
        </w:trPr>
        <w:tc>
          <w:tcPr>
            <w:tcW w:w="1843" w:type="dxa"/>
            <w:tcBorders>
              <w:top w:val="single" w:sz="4" w:space="0" w:color="auto"/>
              <w:bottom w:val="double" w:sz="4" w:space="0" w:color="auto"/>
            </w:tcBorders>
            <w:shd w:val="clear" w:color="auto" w:fill="auto"/>
            <w:vAlign w:val="bottom"/>
            <w:hideMark/>
          </w:tcPr>
          <w:p w14:paraId="6ECF85E6" w14:textId="77777777" w:rsidR="00503F7D" w:rsidRPr="002A1D87" w:rsidRDefault="00503F7D" w:rsidP="00503F7D">
            <w:pPr>
              <w:overflowPunct/>
              <w:autoSpaceDE/>
              <w:autoSpaceDN/>
              <w:adjustRightInd/>
              <w:textAlignment w:val="auto"/>
              <w:rPr>
                <w:rFonts w:cs="Arial"/>
                <w:b/>
                <w:bCs/>
                <w:sz w:val="12"/>
                <w:szCs w:val="12"/>
                <w:lang w:val="ru-RU" w:eastAsia="ru-RU"/>
              </w:rPr>
            </w:pPr>
            <w:r w:rsidRPr="002A1D87">
              <w:rPr>
                <w:rFonts w:cs="Arial"/>
                <w:b/>
                <w:bCs/>
                <w:sz w:val="12"/>
                <w:szCs w:val="12"/>
                <w:lang w:val="ru-RU" w:eastAsia="ru-RU"/>
              </w:rPr>
              <w:t>Итого</w:t>
            </w:r>
          </w:p>
        </w:tc>
        <w:tc>
          <w:tcPr>
            <w:tcW w:w="851" w:type="dxa"/>
            <w:tcBorders>
              <w:top w:val="single" w:sz="4" w:space="0" w:color="auto"/>
              <w:bottom w:val="double" w:sz="4" w:space="0" w:color="auto"/>
            </w:tcBorders>
            <w:vAlign w:val="bottom"/>
          </w:tcPr>
          <w:p w14:paraId="2A50AB63" w14:textId="77777777" w:rsidR="00503F7D" w:rsidRPr="002A1D87" w:rsidRDefault="00503F7D" w:rsidP="00503F7D">
            <w:pPr>
              <w:overflowPunct/>
              <w:autoSpaceDE/>
              <w:autoSpaceDN/>
              <w:adjustRightInd/>
              <w:jc w:val="center"/>
              <w:textAlignment w:val="auto"/>
              <w:rPr>
                <w:rFonts w:cs="Arial"/>
                <w:b/>
                <w:bCs/>
                <w:sz w:val="12"/>
                <w:szCs w:val="12"/>
                <w:lang w:val="ru-RU" w:eastAsia="ru-RU"/>
              </w:rPr>
            </w:pPr>
            <w:r w:rsidRPr="002A1D87">
              <w:rPr>
                <w:rFonts w:cs="Arial"/>
                <w:b/>
                <w:bCs/>
                <w:sz w:val="12"/>
                <w:szCs w:val="12"/>
                <w:lang w:val="ru-RU" w:eastAsia="ru-RU"/>
              </w:rPr>
              <w:t>1 572 742</w:t>
            </w:r>
          </w:p>
        </w:tc>
        <w:tc>
          <w:tcPr>
            <w:tcW w:w="1275" w:type="dxa"/>
            <w:tcBorders>
              <w:top w:val="single" w:sz="4" w:space="0" w:color="auto"/>
              <w:bottom w:val="double" w:sz="4" w:space="0" w:color="auto"/>
            </w:tcBorders>
            <w:shd w:val="clear" w:color="auto" w:fill="auto"/>
            <w:noWrap/>
            <w:vAlign w:val="bottom"/>
          </w:tcPr>
          <w:p w14:paraId="73CBBEEB" w14:textId="77777777" w:rsidR="00503F7D" w:rsidRPr="002A1D87" w:rsidRDefault="00503F7D" w:rsidP="00503F7D">
            <w:pPr>
              <w:overflowPunct/>
              <w:autoSpaceDE/>
              <w:autoSpaceDN/>
              <w:adjustRightInd/>
              <w:jc w:val="center"/>
              <w:textAlignment w:val="auto"/>
              <w:rPr>
                <w:rFonts w:cs="Arial"/>
                <w:b/>
                <w:bCs/>
                <w:sz w:val="12"/>
                <w:szCs w:val="12"/>
                <w:lang w:val="ru-RU" w:eastAsia="ru-RU"/>
              </w:rPr>
            </w:pPr>
            <w:r>
              <w:rPr>
                <w:rFonts w:cs="Arial"/>
                <w:b/>
                <w:bCs/>
                <w:sz w:val="12"/>
                <w:szCs w:val="12"/>
                <w:lang w:val="ru-RU" w:eastAsia="ru-RU"/>
              </w:rPr>
              <w:t>1 599 710</w:t>
            </w:r>
          </w:p>
        </w:tc>
        <w:tc>
          <w:tcPr>
            <w:tcW w:w="709" w:type="dxa"/>
            <w:tcBorders>
              <w:top w:val="single" w:sz="4" w:space="0" w:color="auto"/>
              <w:bottom w:val="double" w:sz="4" w:space="0" w:color="auto"/>
            </w:tcBorders>
            <w:shd w:val="clear" w:color="auto" w:fill="auto"/>
            <w:noWrap/>
            <w:vAlign w:val="bottom"/>
          </w:tcPr>
          <w:p w14:paraId="6A6821EC" w14:textId="77777777" w:rsidR="00503F7D" w:rsidRPr="002A1D87" w:rsidRDefault="00503F7D" w:rsidP="00503F7D">
            <w:pPr>
              <w:overflowPunct/>
              <w:autoSpaceDE/>
              <w:autoSpaceDN/>
              <w:adjustRightInd/>
              <w:jc w:val="center"/>
              <w:textAlignment w:val="auto"/>
              <w:rPr>
                <w:rFonts w:cs="Arial"/>
                <w:b/>
                <w:bCs/>
                <w:sz w:val="12"/>
                <w:szCs w:val="12"/>
                <w:lang w:val="ru-RU" w:eastAsia="ru-RU"/>
              </w:rPr>
            </w:pPr>
            <w:r>
              <w:rPr>
                <w:rFonts w:cs="Arial"/>
                <w:b/>
                <w:bCs/>
                <w:sz w:val="12"/>
                <w:szCs w:val="12"/>
                <w:lang w:val="ru-RU" w:eastAsia="ru-RU"/>
              </w:rPr>
              <w:t>(9 400)</w:t>
            </w:r>
          </w:p>
        </w:tc>
        <w:tc>
          <w:tcPr>
            <w:tcW w:w="992" w:type="dxa"/>
            <w:tcBorders>
              <w:top w:val="single" w:sz="4" w:space="0" w:color="auto"/>
              <w:bottom w:val="double" w:sz="4" w:space="0" w:color="auto"/>
            </w:tcBorders>
            <w:shd w:val="clear" w:color="auto" w:fill="auto"/>
            <w:noWrap/>
            <w:vAlign w:val="bottom"/>
          </w:tcPr>
          <w:p w14:paraId="37EA51F2" w14:textId="77777777" w:rsidR="00503F7D" w:rsidRPr="002A1D87" w:rsidRDefault="00503F7D" w:rsidP="00503F7D">
            <w:pPr>
              <w:overflowPunct/>
              <w:autoSpaceDE/>
              <w:autoSpaceDN/>
              <w:adjustRightInd/>
              <w:jc w:val="center"/>
              <w:textAlignment w:val="auto"/>
              <w:rPr>
                <w:rFonts w:cs="Arial"/>
                <w:b/>
                <w:bCs/>
                <w:sz w:val="12"/>
                <w:szCs w:val="12"/>
                <w:lang w:val="ru-RU" w:eastAsia="ru-RU"/>
              </w:rPr>
            </w:pPr>
            <w:r>
              <w:rPr>
                <w:rFonts w:cs="Arial"/>
                <w:b/>
                <w:bCs/>
                <w:sz w:val="12"/>
                <w:szCs w:val="12"/>
                <w:lang w:val="ru-RU" w:eastAsia="ru-RU"/>
              </w:rPr>
              <w:t>36 277</w:t>
            </w:r>
          </w:p>
        </w:tc>
        <w:tc>
          <w:tcPr>
            <w:tcW w:w="709" w:type="dxa"/>
            <w:tcBorders>
              <w:top w:val="single" w:sz="4" w:space="0" w:color="auto"/>
              <w:bottom w:val="double" w:sz="4" w:space="0" w:color="auto"/>
            </w:tcBorders>
            <w:shd w:val="clear" w:color="auto" w:fill="auto"/>
            <w:noWrap/>
            <w:vAlign w:val="bottom"/>
          </w:tcPr>
          <w:p w14:paraId="33568A61" w14:textId="77777777" w:rsidR="00503F7D" w:rsidRPr="002A1D87" w:rsidRDefault="00503F7D" w:rsidP="00503F7D">
            <w:pPr>
              <w:overflowPunct/>
              <w:autoSpaceDE/>
              <w:autoSpaceDN/>
              <w:adjustRightInd/>
              <w:jc w:val="center"/>
              <w:textAlignment w:val="auto"/>
              <w:rPr>
                <w:rFonts w:cs="Arial"/>
                <w:b/>
                <w:bCs/>
                <w:sz w:val="12"/>
                <w:szCs w:val="12"/>
                <w:lang w:val="ru-RU" w:eastAsia="ru-RU"/>
              </w:rPr>
            </w:pPr>
            <w:r w:rsidRPr="002A1D87">
              <w:rPr>
                <w:rFonts w:cs="Arial"/>
                <w:b/>
                <w:bCs/>
                <w:sz w:val="12"/>
                <w:szCs w:val="12"/>
                <w:lang w:val="ru-RU" w:eastAsia="ru-RU"/>
              </w:rPr>
              <w:t>(</w:t>
            </w:r>
            <w:r>
              <w:rPr>
                <w:rFonts w:cs="Arial"/>
                <w:b/>
                <w:bCs/>
                <w:sz w:val="12"/>
                <w:szCs w:val="12"/>
                <w:lang w:val="ru-RU" w:eastAsia="ru-RU"/>
              </w:rPr>
              <w:t>32 826</w:t>
            </w:r>
            <w:r w:rsidRPr="002A1D87">
              <w:rPr>
                <w:rFonts w:cs="Arial"/>
                <w:b/>
                <w:bCs/>
                <w:sz w:val="12"/>
                <w:szCs w:val="12"/>
                <w:lang w:val="ru-RU" w:eastAsia="ru-RU"/>
              </w:rPr>
              <w:t>)</w:t>
            </w:r>
          </w:p>
        </w:tc>
        <w:tc>
          <w:tcPr>
            <w:tcW w:w="1134" w:type="dxa"/>
            <w:tcBorders>
              <w:top w:val="single" w:sz="4" w:space="0" w:color="auto"/>
              <w:bottom w:val="double" w:sz="4" w:space="0" w:color="auto"/>
            </w:tcBorders>
            <w:shd w:val="clear" w:color="auto" w:fill="auto"/>
            <w:noWrap/>
            <w:vAlign w:val="bottom"/>
          </w:tcPr>
          <w:p w14:paraId="1A07806F" w14:textId="77777777" w:rsidR="00503F7D" w:rsidRPr="002A1D87" w:rsidRDefault="00503F7D" w:rsidP="00503F7D">
            <w:pPr>
              <w:overflowPunct/>
              <w:autoSpaceDE/>
              <w:autoSpaceDN/>
              <w:adjustRightInd/>
              <w:jc w:val="center"/>
              <w:textAlignment w:val="auto"/>
              <w:rPr>
                <w:rFonts w:cs="Arial"/>
                <w:b/>
                <w:bCs/>
                <w:sz w:val="12"/>
                <w:szCs w:val="12"/>
                <w:lang w:val="ru-RU" w:eastAsia="ru-RU"/>
              </w:rPr>
            </w:pPr>
            <w:r w:rsidRPr="002A1D87">
              <w:rPr>
                <w:rFonts w:cs="Arial"/>
                <w:b/>
                <w:bCs/>
                <w:sz w:val="12"/>
                <w:szCs w:val="12"/>
                <w:lang w:val="ru-RU" w:eastAsia="ru-RU"/>
              </w:rPr>
              <w:t>(</w:t>
            </w:r>
            <w:r>
              <w:rPr>
                <w:rFonts w:cs="Arial"/>
                <w:b/>
                <w:bCs/>
                <w:sz w:val="12"/>
                <w:szCs w:val="12"/>
                <w:lang w:val="ru-RU" w:eastAsia="ru-RU"/>
              </w:rPr>
              <w:t>377 293</w:t>
            </w:r>
            <w:r w:rsidRPr="002A1D87">
              <w:rPr>
                <w:rFonts w:cs="Arial"/>
                <w:b/>
                <w:bCs/>
                <w:sz w:val="12"/>
                <w:szCs w:val="12"/>
                <w:lang w:val="ru-RU" w:eastAsia="ru-RU"/>
              </w:rPr>
              <w:t>)</w:t>
            </w:r>
          </w:p>
        </w:tc>
        <w:tc>
          <w:tcPr>
            <w:tcW w:w="851" w:type="dxa"/>
            <w:tcBorders>
              <w:top w:val="single" w:sz="4" w:space="0" w:color="auto"/>
              <w:bottom w:val="double" w:sz="4" w:space="0" w:color="auto"/>
            </w:tcBorders>
            <w:shd w:val="clear" w:color="auto" w:fill="auto"/>
            <w:noWrap/>
            <w:vAlign w:val="bottom"/>
          </w:tcPr>
          <w:p w14:paraId="2CD6E9F5" w14:textId="77777777" w:rsidR="00503F7D" w:rsidRPr="002A1D87" w:rsidRDefault="00503F7D" w:rsidP="00503F7D">
            <w:pPr>
              <w:overflowPunct/>
              <w:autoSpaceDE/>
              <w:autoSpaceDN/>
              <w:adjustRightInd/>
              <w:jc w:val="center"/>
              <w:textAlignment w:val="auto"/>
              <w:rPr>
                <w:rFonts w:cs="Arial"/>
                <w:b/>
                <w:bCs/>
                <w:sz w:val="12"/>
                <w:szCs w:val="12"/>
                <w:lang w:val="ru-RU" w:eastAsia="ru-RU"/>
              </w:rPr>
            </w:pPr>
            <w:r>
              <w:rPr>
                <w:rFonts w:cs="Arial"/>
                <w:b/>
                <w:bCs/>
                <w:sz w:val="12"/>
                <w:szCs w:val="12"/>
                <w:lang w:val="ru-RU" w:eastAsia="ru-RU"/>
              </w:rPr>
              <w:t>1 216 468</w:t>
            </w:r>
          </w:p>
        </w:tc>
        <w:tc>
          <w:tcPr>
            <w:tcW w:w="740" w:type="dxa"/>
            <w:tcBorders>
              <w:top w:val="single" w:sz="4" w:space="0" w:color="auto"/>
              <w:bottom w:val="double" w:sz="4" w:space="0" w:color="auto"/>
            </w:tcBorders>
            <w:shd w:val="clear" w:color="auto" w:fill="auto"/>
            <w:noWrap/>
            <w:vAlign w:val="bottom"/>
          </w:tcPr>
          <w:p w14:paraId="4BDA285B" w14:textId="77777777" w:rsidR="00503F7D" w:rsidRPr="002A1D87" w:rsidRDefault="00503F7D" w:rsidP="00503F7D">
            <w:pPr>
              <w:overflowPunct/>
              <w:autoSpaceDE/>
              <w:autoSpaceDN/>
              <w:adjustRightInd/>
              <w:jc w:val="center"/>
              <w:textAlignment w:val="auto"/>
              <w:rPr>
                <w:rFonts w:cs="Arial"/>
                <w:b/>
                <w:bCs/>
                <w:sz w:val="12"/>
                <w:szCs w:val="12"/>
                <w:lang w:val="ru-RU" w:eastAsia="ru-RU"/>
              </w:rPr>
            </w:pPr>
            <w:r w:rsidRPr="002A1D87">
              <w:rPr>
                <w:rFonts w:cs="Arial"/>
                <w:b/>
                <w:bCs/>
                <w:sz w:val="12"/>
                <w:szCs w:val="12"/>
                <w:lang w:val="ru-RU" w:eastAsia="ru-RU"/>
              </w:rPr>
              <w:t>(</w:t>
            </w:r>
            <w:r>
              <w:rPr>
                <w:rFonts w:cs="Arial"/>
                <w:b/>
                <w:bCs/>
                <w:sz w:val="12"/>
                <w:szCs w:val="12"/>
                <w:lang w:val="ru-RU" w:eastAsia="ru-RU"/>
              </w:rPr>
              <w:t>24 609</w:t>
            </w:r>
            <w:r w:rsidRPr="002A1D87">
              <w:rPr>
                <w:rFonts w:cs="Arial"/>
                <w:b/>
                <w:bCs/>
                <w:sz w:val="12"/>
                <w:szCs w:val="12"/>
                <w:lang w:val="ru-RU" w:eastAsia="ru-RU"/>
              </w:rPr>
              <w:t>)</w:t>
            </w:r>
          </w:p>
        </w:tc>
        <w:tc>
          <w:tcPr>
            <w:tcW w:w="850" w:type="dxa"/>
            <w:tcBorders>
              <w:top w:val="single" w:sz="4" w:space="0" w:color="auto"/>
              <w:bottom w:val="double" w:sz="4" w:space="0" w:color="auto"/>
            </w:tcBorders>
            <w:shd w:val="clear" w:color="auto" w:fill="auto"/>
            <w:noWrap/>
            <w:vAlign w:val="bottom"/>
          </w:tcPr>
          <w:p w14:paraId="0B4B086C" w14:textId="77777777" w:rsidR="00503F7D" w:rsidRPr="002A1D87" w:rsidRDefault="00503F7D" w:rsidP="00503F7D">
            <w:pPr>
              <w:overflowPunct/>
              <w:autoSpaceDE/>
              <w:autoSpaceDN/>
              <w:adjustRightInd/>
              <w:jc w:val="center"/>
              <w:textAlignment w:val="auto"/>
              <w:rPr>
                <w:rFonts w:cs="Arial"/>
                <w:b/>
                <w:bCs/>
                <w:sz w:val="12"/>
                <w:szCs w:val="12"/>
                <w:lang w:val="ru-RU" w:eastAsia="ru-RU"/>
              </w:rPr>
            </w:pPr>
            <w:r>
              <w:rPr>
                <w:rFonts w:cs="Arial"/>
                <w:b/>
                <w:bCs/>
                <w:sz w:val="12"/>
                <w:szCs w:val="12"/>
                <w:lang w:val="ru-RU" w:eastAsia="ru-RU"/>
              </w:rPr>
              <w:t>1 191 859</w:t>
            </w:r>
          </w:p>
        </w:tc>
      </w:tr>
    </w:tbl>
    <w:p w14:paraId="7AE0A451" w14:textId="77777777" w:rsidR="003814F0" w:rsidRPr="009E64FC" w:rsidRDefault="003814F0" w:rsidP="003814F0">
      <w:pPr>
        <w:jc w:val="both"/>
        <w:rPr>
          <w:rFonts w:cs="Arial"/>
          <w:b/>
          <w:sz w:val="20"/>
          <w:szCs w:val="20"/>
          <w:lang w:val="ru-RU"/>
        </w:rPr>
      </w:pPr>
    </w:p>
    <w:p w14:paraId="170CBDA0" w14:textId="77777777" w:rsidR="003814F0" w:rsidRDefault="003814F0" w:rsidP="003814F0">
      <w:pPr>
        <w:pStyle w:val="ConsPlusNormal"/>
        <w:ind w:firstLine="0"/>
        <w:jc w:val="both"/>
        <w:rPr>
          <w:rFonts w:eastAsiaTheme="minorHAnsi"/>
          <w:lang w:eastAsia="en-US"/>
        </w:rPr>
      </w:pPr>
      <w:r w:rsidRPr="009E64FC">
        <w:t xml:space="preserve">С 1 января 2016 года Банком России </w:t>
      </w:r>
      <w:r w:rsidRPr="009E64FC">
        <w:rPr>
          <w:rFonts w:eastAsiaTheme="minorHAnsi"/>
          <w:lang w:eastAsia="en-US"/>
        </w:rPr>
        <w:t>Положением от 22.12.2014г. №448-П</w:t>
      </w:r>
      <w:r w:rsidRPr="009E64FC">
        <w:t xml:space="preserve"> установлен новый порядок </w:t>
      </w:r>
      <w:r w:rsidRPr="009E64FC">
        <w:rPr>
          <w:rFonts w:eastAsiaTheme="minorHAnsi"/>
          <w:lang w:eastAsia="en-US"/>
        </w:rPr>
        <w:t>бухгалтерского учета основных средств, нематериальных активов, недвижимости, временно неиспользуемой в основной деятельности, долгосрочных активов, предназначенных для продажи, запасов, средств труда и предметов труда, полученных по договорам отступного, залога, назначение которых не определено. Остатки со счетов по учету внеоборотных запасов в первый рабочий день 2016 года перенесены на счета по учету наличия и движения долгосрочных активов, предназначенных для продажи, а также на счета по учету средств и предметов труда, полученных по договорам отступного, залога, назначение которых не определено:</w:t>
      </w:r>
    </w:p>
    <w:p w14:paraId="5ED362E3" w14:textId="77777777" w:rsidR="007C3C62" w:rsidRPr="009E64FC" w:rsidRDefault="007C3C62" w:rsidP="003814F0">
      <w:pPr>
        <w:pStyle w:val="ConsPlusNormal"/>
        <w:ind w:firstLine="0"/>
        <w:jc w:val="both"/>
        <w:rPr>
          <w:b/>
        </w:rPr>
      </w:pPr>
    </w:p>
    <w:tbl>
      <w:tblPr>
        <w:tblStyle w:val="af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809"/>
        <w:gridCol w:w="993"/>
        <w:gridCol w:w="850"/>
        <w:gridCol w:w="1134"/>
        <w:gridCol w:w="1134"/>
        <w:gridCol w:w="992"/>
        <w:gridCol w:w="851"/>
        <w:gridCol w:w="831"/>
        <w:gridCol w:w="979"/>
      </w:tblGrid>
      <w:tr w:rsidR="007C3C62" w:rsidRPr="00523CFB" w14:paraId="701DE517" w14:textId="77777777" w:rsidTr="00923134">
        <w:tc>
          <w:tcPr>
            <w:tcW w:w="1809" w:type="dxa"/>
            <w:tcBorders>
              <w:top w:val="single" w:sz="4" w:space="0" w:color="auto"/>
            </w:tcBorders>
          </w:tcPr>
          <w:p w14:paraId="6E858E68" w14:textId="77777777" w:rsidR="007C3C62" w:rsidRPr="009E64FC" w:rsidRDefault="007C3C62" w:rsidP="00923134">
            <w:pPr>
              <w:jc w:val="both"/>
              <w:rPr>
                <w:rFonts w:cs="Arial"/>
                <w:b/>
                <w:sz w:val="14"/>
                <w:szCs w:val="14"/>
                <w:lang w:val="ru-RU"/>
              </w:rPr>
            </w:pPr>
          </w:p>
        </w:tc>
        <w:tc>
          <w:tcPr>
            <w:tcW w:w="1843" w:type="dxa"/>
            <w:gridSpan w:val="2"/>
            <w:tcBorders>
              <w:top w:val="single" w:sz="4" w:space="0" w:color="auto"/>
              <w:bottom w:val="single" w:sz="4" w:space="0" w:color="auto"/>
            </w:tcBorders>
          </w:tcPr>
          <w:p w14:paraId="14B513DC" w14:textId="77777777" w:rsidR="007C3C62" w:rsidRPr="009E64FC" w:rsidRDefault="007C3C62" w:rsidP="00923134">
            <w:pPr>
              <w:jc w:val="center"/>
              <w:rPr>
                <w:rFonts w:cs="Arial"/>
                <w:b/>
                <w:sz w:val="14"/>
                <w:szCs w:val="14"/>
                <w:lang w:val="ru-RU"/>
              </w:rPr>
            </w:pPr>
          </w:p>
          <w:p w14:paraId="01C79DF1" w14:textId="77777777" w:rsidR="007C3C62" w:rsidRPr="00E07D19" w:rsidRDefault="007C3C62" w:rsidP="00923134">
            <w:pPr>
              <w:jc w:val="center"/>
              <w:rPr>
                <w:rFonts w:cs="Arial"/>
                <w:b/>
                <w:sz w:val="14"/>
                <w:szCs w:val="14"/>
                <w:lang w:val="ru-RU"/>
              </w:rPr>
            </w:pPr>
            <w:r w:rsidRPr="00E07D19">
              <w:rPr>
                <w:rFonts w:cs="Arial"/>
                <w:b/>
                <w:sz w:val="14"/>
                <w:szCs w:val="14"/>
                <w:lang w:val="ru-RU"/>
              </w:rPr>
              <w:t>01.01.2016</w:t>
            </w:r>
          </w:p>
        </w:tc>
        <w:tc>
          <w:tcPr>
            <w:tcW w:w="3260" w:type="dxa"/>
            <w:gridSpan w:val="3"/>
            <w:tcBorders>
              <w:top w:val="single" w:sz="4" w:space="0" w:color="auto"/>
              <w:bottom w:val="single" w:sz="4" w:space="0" w:color="auto"/>
            </w:tcBorders>
          </w:tcPr>
          <w:p w14:paraId="6202D0CF" w14:textId="77777777" w:rsidR="007C3C62" w:rsidRPr="00523CFB" w:rsidRDefault="007C3C62" w:rsidP="00923134">
            <w:pPr>
              <w:jc w:val="center"/>
              <w:rPr>
                <w:rFonts w:cs="Arial"/>
                <w:b/>
                <w:sz w:val="14"/>
                <w:szCs w:val="14"/>
                <w:lang w:val="ru-RU"/>
              </w:rPr>
            </w:pPr>
            <w:r>
              <w:rPr>
                <w:rFonts w:cs="Arial"/>
                <w:b/>
                <w:sz w:val="14"/>
                <w:szCs w:val="14"/>
                <w:lang w:val="ru-RU"/>
              </w:rPr>
              <w:t>за двенадцать</w:t>
            </w:r>
            <w:r w:rsidRPr="00E07D19">
              <w:rPr>
                <w:rFonts w:cs="Arial"/>
                <w:b/>
                <w:sz w:val="14"/>
                <w:szCs w:val="14"/>
                <w:lang w:val="ru-RU"/>
              </w:rPr>
              <w:t xml:space="preserve"> месяцев, завершившихся </w:t>
            </w:r>
            <w:r>
              <w:rPr>
                <w:rFonts w:cs="Arial"/>
                <w:b/>
                <w:sz w:val="14"/>
                <w:szCs w:val="14"/>
                <w:lang w:val="en-US"/>
              </w:rPr>
              <w:t>31</w:t>
            </w:r>
            <w:r>
              <w:rPr>
                <w:rFonts w:cs="Arial"/>
                <w:b/>
                <w:sz w:val="14"/>
                <w:szCs w:val="14"/>
                <w:lang w:val="ru-RU"/>
              </w:rPr>
              <w:t>.12.2016</w:t>
            </w:r>
          </w:p>
        </w:tc>
        <w:tc>
          <w:tcPr>
            <w:tcW w:w="2661" w:type="dxa"/>
            <w:gridSpan w:val="3"/>
            <w:tcBorders>
              <w:top w:val="single" w:sz="4" w:space="0" w:color="auto"/>
              <w:bottom w:val="single" w:sz="4" w:space="0" w:color="auto"/>
            </w:tcBorders>
          </w:tcPr>
          <w:p w14:paraId="21118020" w14:textId="77777777" w:rsidR="007C3C62" w:rsidRPr="00E07D19" w:rsidRDefault="007C3C62" w:rsidP="00923134">
            <w:pPr>
              <w:jc w:val="center"/>
              <w:rPr>
                <w:rFonts w:cs="Arial"/>
                <w:b/>
                <w:sz w:val="14"/>
                <w:szCs w:val="14"/>
                <w:lang w:val="ru-RU"/>
              </w:rPr>
            </w:pPr>
          </w:p>
          <w:p w14:paraId="376D1DD2" w14:textId="77777777" w:rsidR="007C3C62" w:rsidRPr="00E07D19" w:rsidRDefault="007C3C62" w:rsidP="00923134">
            <w:pPr>
              <w:jc w:val="center"/>
              <w:rPr>
                <w:rFonts w:cs="Arial"/>
                <w:b/>
                <w:sz w:val="14"/>
                <w:szCs w:val="14"/>
                <w:lang w:val="ru-RU"/>
              </w:rPr>
            </w:pPr>
            <w:r>
              <w:rPr>
                <w:rFonts w:cs="Arial"/>
                <w:b/>
                <w:sz w:val="14"/>
                <w:szCs w:val="14"/>
                <w:lang w:val="ru-RU"/>
              </w:rPr>
              <w:t>01.01.2017</w:t>
            </w:r>
          </w:p>
        </w:tc>
      </w:tr>
      <w:tr w:rsidR="007C3C62" w:rsidRPr="00523CFB" w14:paraId="37C5CD6D" w14:textId="77777777" w:rsidTr="00923134">
        <w:tc>
          <w:tcPr>
            <w:tcW w:w="1809" w:type="dxa"/>
            <w:tcBorders>
              <w:bottom w:val="single" w:sz="4" w:space="0" w:color="auto"/>
            </w:tcBorders>
          </w:tcPr>
          <w:p w14:paraId="45EAA176" w14:textId="77777777" w:rsidR="007C3C62" w:rsidRPr="00E07D19" w:rsidRDefault="007C3C62" w:rsidP="00923134">
            <w:pPr>
              <w:jc w:val="both"/>
              <w:rPr>
                <w:rFonts w:cs="Arial"/>
                <w:b/>
                <w:sz w:val="14"/>
                <w:szCs w:val="14"/>
                <w:lang w:val="ru-RU"/>
              </w:rPr>
            </w:pPr>
          </w:p>
          <w:p w14:paraId="5540FA51" w14:textId="77777777" w:rsidR="007C3C62" w:rsidRPr="00E07D19" w:rsidRDefault="007C3C62" w:rsidP="00923134">
            <w:pPr>
              <w:jc w:val="both"/>
              <w:rPr>
                <w:rFonts w:cs="Arial"/>
                <w:b/>
                <w:sz w:val="14"/>
                <w:szCs w:val="14"/>
                <w:lang w:val="ru-RU"/>
              </w:rPr>
            </w:pPr>
            <w:r w:rsidRPr="00E07D19">
              <w:rPr>
                <w:rFonts w:cs="Arial"/>
                <w:b/>
                <w:sz w:val="14"/>
                <w:szCs w:val="14"/>
                <w:lang w:val="ru-RU"/>
              </w:rPr>
              <w:t>Вид актива</w:t>
            </w:r>
          </w:p>
        </w:tc>
        <w:tc>
          <w:tcPr>
            <w:tcW w:w="993" w:type="dxa"/>
            <w:tcBorders>
              <w:top w:val="single" w:sz="4" w:space="0" w:color="auto"/>
              <w:bottom w:val="single" w:sz="4" w:space="0" w:color="auto"/>
            </w:tcBorders>
          </w:tcPr>
          <w:p w14:paraId="38CFD616" w14:textId="77777777" w:rsidR="007C3C62" w:rsidRPr="00E07D19" w:rsidRDefault="007C3C62" w:rsidP="00923134">
            <w:pPr>
              <w:jc w:val="right"/>
              <w:rPr>
                <w:rFonts w:cs="Arial"/>
                <w:b/>
                <w:sz w:val="14"/>
                <w:szCs w:val="14"/>
                <w:lang w:val="ru-RU"/>
              </w:rPr>
            </w:pPr>
            <w:r w:rsidRPr="00E07D19">
              <w:rPr>
                <w:rFonts w:cs="Arial"/>
                <w:b/>
                <w:sz w:val="14"/>
                <w:szCs w:val="14"/>
                <w:lang w:val="ru-RU"/>
              </w:rPr>
              <w:t>Сумма актива</w:t>
            </w:r>
          </w:p>
        </w:tc>
        <w:tc>
          <w:tcPr>
            <w:tcW w:w="850" w:type="dxa"/>
            <w:tcBorders>
              <w:top w:val="single" w:sz="4" w:space="0" w:color="auto"/>
              <w:bottom w:val="single" w:sz="4" w:space="0" w:color="auto"/>
            </w:tcBorders>
          </w:tcPr>
          <w:p w14:paraId="1854C99C" w14:textId="77777777" w:rsidR="007C3C62" w:rsidRPr="00E07D19" w:rsidRDefault="007C3C62" w:rsidP="00923134">
            <w:pPr>
              <w:jc w:val="right"/>
              <w:rPr>
                <w:rFonts w:cs="Arial"/>
                <w:b/>
                <w:sz w:val="14"/>
                <w:szCs w:val="14"/>
                <w:lang w:val="ru-RU"/>
              </w:rPr>
            </w:pPr>
          </w:p>
          <w:p w14:paraId="07C72152" w14:textId="77777777" w:rsidR="007C3C62" w:rsidRPr="00E07D19" w:rsidRDefault="007C3C62" w:rsidP="00923134">
            <w:pPr>
              <w:jc w:val="right"/>
              <w:rPr>
                <w:rFonts w:cs="Arial"/>
                <w:b/>
                <w:sz w:val="14"/>
                <w:szCs w:val="14"/>
                <w:lang w:val="ru-RU"/>
              </w:rPr>
            </w:pPr>
            <w:r w:rsidRPr="00E07D19">
              <w:rPr>
                <w:rFonts w:cs="Arial"/>
                <w:b/>
                <w:sz w:val="14"/>
                <w:szCs w:val="14"/>
                <w:lang w:val="ru-RU"/>
              </w:rPr>
              <w:t>резерв</w:t>
            </w:r>
          </w:p>
        </w:tc>
        <w:tc>
          <w:tcPr>
            <w:tcW w:w="1134" w:type="dxa"/>
            <w:tcBorders>
              <w:top w:val="single" w:sz="4" w:space="0" w:color="auto"/>
              <w:bottom w:val="single" w:sz="4" w:space="0" w:color="auto"/>
            </w:tcBorders>
          </w:tcPr>
          <w:p w14:paraId="7D55EA60" w14:textId="77777777" w:rsidR="007C3C62" w:rsidRPr="00E07D19" w:rsidRDefault="007C3C62" w:rsidP="00923134">
            <w:pPr>
              <w:jc w:val="right"/>
              <w:rPr>
                <w:rFonts w:cs="Arial"/>
                <w:b/>
                <w:sz w:val="14"/>
                <w:szCs w:val="14"/>
                <w:lang w:val="ru-RU"/>
              </w:rPr>
            </w:pPr>
          </w:p>
          <w:p w14:paraId="640D6FCA" w14:textId="77777777" w:rsidR="007C3C62" w:rsidRPr="00E07D19" w:rsidRDefault="007C3C62" w:rsidP="00923134">
            <w:pPr>
              <w:jc w:val="right"/>
              <w:rPr>
                <w:rFonts w:cs="Arial"/>
                <w:b/>
                <w:sz w:val="14"/>
                <w:szCs w:val="14"/>
                <w:lang w:val="ru-RU"/>
              </w:rPr>
            </w:pPr>
            <w:r w:rsidRPr="00E07D19">
              <w:rPr>
                <w:rFonts w:cs="Arial"/>
                <w:b/>
                <w:sz w:val="14"/>
                <w:szCs w:val="14"/>
                <w:lang w:val="ru-RU"/>
              </w:rPr>
              <w:t>переоценка</w:t>
            </w:r>
          </w:p>
        </w:tc>
        <w:tc>
          <w:tcPr>
            <w:tcW w:w="1134" w:type="dxa"/>
            <w:tcBorders>
              <w:top w:val="single" w:sz="4" w:space="0" w:color="auto"/>
              <w:bottom w:val="single" w:sz="4" w:space="0" w:color="auto"/>
            </w:tcBorders>
          </w:tcPr>
          <w:p w14:paraId="72868F97" w14:textId="77777777" w:rsidR="007C3C62" w:rsidRPr="00E07D19" w:rsidRDefault="007C3C62" w:rsidP="00923134">
            <w:pPr>
              <w:jc w:val="right"/>
              <w:rPr>
                <w:rFonts w:cs="Arial"/>
                <w:b/>
                <w:sz w:val="14"/>
                <w:szCs w:val="14"/>
                <w:lang w:val="ru-RU"/>
              </w:rPr>
            </w:pPr>
          </w:p>
          <w:p w14:paraId="2F3F93AF" w14:textId="77777777" w:rsidR="007C3C62" w:rsidRPr="00E07D19" w:rsidRDefault="007C3C62" w:rsidP="00923134">
            <w:pPr>
              <w:jc w:val="right"/>
              <w:rPr>
                <w:rFonts w:cs="Arial"/>
                <w:b/>
                <w:sz w:val="14"/>
                <w:szCs w:val="14"/>
                <w:lang w:val="ru-RU"/>
              </w:rPr>
            </w:pPr>
            <w:r w:rsidRPr="00E07D19">
              <w:rPr>
                <w:rFonts w:cs="Arial"/>
                <w:b/>
                <w:sz w:val="14"/>
                <w:szCs w:val="14"/>
                <w:lang w:val="ru-RU"/>
              </w:rPr>
              <w:t>поступление</w:t>
            </w:r>
          </w:p>
        </w:tc>
        <w:tc>
          <w:tcPr>
            <w:tcW w:w="992" w:type="dxa"/>
            <w:tcBorders>
              <w:top w:val="single" w:sz="4" w:space="0" w:color="auto"/>
              <w:bottom w:val="single" w:sz="4" w:space="0" w:color="auto"/>
            </w:tcBorders>
          </w:tcPr>
          <w:p w14:paraId="351175EB" w14:textId="77777777" w:rsidR="007C3C62" w:rsidRPr="00E07D19" w:rsidRDefault="007C3C62" w:rsidP="00923134">
            <w:pPr>
              <w:jc w:val="right"/>
              <w:rPr>
                <w:rFonts w:cs="Arial"/>
                <w:b/>
                <w:sz w:val="14"/>
                <w:szCs w:val="14"/>
                <w:lang w:val="ru-RU"/>
              </w:rPr>
            </w:pPr>
          </w:p>
          <w:p w14:paraId="79E58DF0" w14:textId="77777777" w:rsidR="007C3C62" w:rsidRPr="00E07D19" w:rsidRDefault="007C3C62" w:rsidP="00923134">
            <w:pPr>
              <w:jc w:val="right"/>
              <w:rPr>
                <w:rFonts w:cs="Arial"/>
                <w:b/>
                <w:sz w:val="14"/>
                <w:szCs w:val="14"/>
                <w:lang w:val="ru-RU"/>
              </w:rPr>
            </w:pPr>
            <w:r w:rsidRPr="00E07D19">
              <w:rPr>
                <w:rFonts w:cs="Arial"/>
                <w:b/>
                <w:sz w:val="14"/>
                <w:szCs w:val="14"/>
                <w:lang w:val="ru-RU"/>
              </w:rPr>
              <w:t>выбытие</w:t>
            </w:r>
          </w:p>
        </w:tc>
        <w:tc>
          <w:tcPr>
            <w:tcW w:w="851" w:type="dxa"/>
            <w:tcBorders>
              <w:top w:val="single" w:sz="4" w:space="0" w:color="auto"/>
              <w:bottom w:val="single" w:sz="4" w:space="0" w:color="auto"/>
            </w:tcBorders>
          </w:tcPr>
          <w:p w14:paraId="76831AA8" w14:textId="77777777" w:rsidR="007C3C62" w:rsidRPr="00E07D19" w:rsidRDefault="007C3C62" w:rsidP="00923134">
            <w:pPr>
              <w:jc w:val="right"/>
              <w:rPr>
                <w:rFonts w:cs="Arial"/>
                <w:b/>
                <w:sz w:val="14"/>
                <w:szCs w:val="14"/>
                <w:lang w:val="ru-RU"/>
              </w:rPr>
            </w:pPr>
            <w:r w:rsidRPr="00E07D19">
              <w:rPr>
                <w:rFonts w:cs="Arial"/>
                <w:b/>
                <w:sz w:val="14"/>
                <w:szCs w:val="14"/>
                <w:lang w:val="ru-RU"/>
              </w:rPr>
              <w:t>Сумма актива</w:t>
            </w:r>
          </w:p>
        </w:tc>
        <w:tc>
          <w:tcPr>
            <w:tcW w:w="831" w:type="dxa"/>
            <w:tcBorders>
              <w:top w:val="single" w:sz="4" w:space="0" w:color="auto"/>
              <w:bottom w:val="single" w:sz="4" w:space="0" w:color="auto"/>
            </w:tcBorders>
          </w:tcPr>
          <w:p w14:paraId="1EA2A395" w14:textId="77777777" w:rsidR="007C3C62" w:rsidRPr="00E07D19" w:rsidRDefault="007C3C62" w:rsidP="00923134">
            <w:pPr>
              <w:jc w:val="right"/>
              <w:rPr>
                <w:rFonts w:cs="Arial"/>
                <w:b/>
                <w:sz w:val="14"/>
                <w:szCs w:val="14"/>
                <w:lang w:val="ru-RU"/>
              </w:rPr>
            </w:pPr>
          </w:p>
          <w:p w14:paraId="606A4B0B" w14:textId="77777777" w:rsidR="007C3C62" w:rsidRPr="00E07D19" w:rsidRDefault="007C3C62" w:rsidP="00923134">
            <w:pPr>
              <w:jc w:val="right"/>
              <w:rPr>
                <w:rFonts w:cs="Arial"/>
                <w:b/>
                <w:sz w:val="14"/>
                <w:szCs w:val="14"/>
                <w:lang w:val="ru-RU"/>
              </w:rPr>
            </w:pPr>
            <w:r w:rsidRPr="00E07D19">
              <w:rPr>
                <w:rFonts w:cs="Arial"/>
                <w:b/>
                <w:sz w:val="14"/>
                <w:szCs w:val="14"/>
                <w:lang w:val="ru-RU"/>
              </w:rPr>
              <w:t>резерв</w:t>
            </w:r>
          </w:p>
        </w:tc>
        <w:tc>
          <w:tcPr>
            <w:tcW w:w="979" w:type="dxa"/>
            <w:tcBorders>
              <w:top w:val="single" w:sz="4" w:space="0" w:color="auto"/>
              <w:bottom w:val="single" w:sz="4" w:space="0" w:color="auto"/>
            </w:tcBorders>
          </w:tcPr>
          <w:p w14:paraId="68CDBC83" w14:textId="77777777" w:rsidR="007C3C62" w:rsidRPr="00E07D19" w:rsidRDefault="007C3C62" w:rsidP="00923134">
            <w:pPr>
              <w:jc w:val="right"/>
              <w:rPr>
                <w:rFonts w:cs="Arial"/>
                <w:b/>
                <w:sz w:val="14"/>
                <w:szCs w:val="14"/>
                <w:lang w:val="ru-RU"/>
              </w:rPr>
            </w:pPr>
            <w:r w:rsidRPr="00E07D19">
              <w:rPr>
                <w:rFonts w:cs="Arial"/>
                <w:b/>
                <w:sz w:val="14"/>
                <w:szCs w:val="14"/>
                <w:lang w:val="ru-RU"/>
              </w:rPr>
              <w:t>Стоимость актива</w:t>
            </w:r>
          </w:p>
        </w:tc>
      </w:tr>
      <w:tr w:rsidR="007C3C62" w:rsidRPr="00E07D19" w14:paraId="5F4DD4D2" w14:textId="77777777" w:rsidTr="00923134">
        <w:tc>
          <w:tcPr>
            <w:tcW w:w="1809" w:type="dxa"/>
            <w:tcBorders>
              <w:top w:val="single" w:sz="4" w:space="0" w:color="auto"/>
              <w:bottom w:val="single" w:sz="4" w:space="0" w:color="auto"/>
            </w:tcBorders>
          </w:tcPr>
          <w:p w14:paraId="3A668E4A" w14:textId="77777777" w:rsidR="007C3C62" w:rsidRPr="00E07D19" w:rsidRDefault="007C3C62" w:rsidP="00923134">
            <w:pPr>
              <w:jc w:val="both"/>
              <w:rPr>
                <w:rFonts w:cs="Arial"/>
                <w:sz w:val="14"/>
                <w:szCs w:val="14"/>
                <w:lang w:val="ru-RU"/>
              </w:rPr>
            </w:pPr>
            <w:r w:rsidRPr="00E07D19">
              <w:rPr>
                <w:rFonts w:cs="Arial"/>
                <w:sz w:val="14"/>
                <w:szCs w:val="14"/>
                <w:lang w:val="ru-RU"/>
              </w:rPr>
              <w:t>Долгосрочные активы для продажи</w:t>
            </w:r>
          </w:p>
        </w:tc>
        <w:tc>
          <w:tcPr>
            <w:tcW w:w="993" w:type="dxa"/>
            <w:tcBorders>
              <w:top w:val="single" w:sz="4" w:space="0" w:color="auto"/>
              <w:bottom w:val="single" w:sz="4" w:space="0" w:color="auto"/>
            </w:tcBorders>
          </w:tcPr>
          <w:p w14:paraId="0B6D6F7F" w14:textId="77777777" w:rsidR="007C3C62" w:rsidRPr="00E07D19" w:rsidRDefault="007C3C62" w:rsidP="00923134">
            <w:pPr>
              <w:jc w:val="right"/>
              <w:rPr>
                <w:rFonts w:cs="Arial"/>
                <w:sz w:val="14"/>
                <w:szCs w:val="14"/>
                <w:lang w:val="ru-RU"/>
              </w:rPr>
            </w:pPr>
          </w:p>
          <w:p w14:paraId="005B20F9" w14:textId="77777777" w:rsidR="007C3C62" w:rsidRPr="00E07D19" w:rsidRDefault="007C3C62" w:rsidP="00923134">
            <w:pPr>
              <w:jc w:val="right"/>
              <w:rPr>
                <w:rFonts w:cs="Arial"/>
                <w:sz w:val="14"/>
                <w:szCs w:val="14"/>
                <w:lang w:val="ru-RU"/>
              </w:rPr>
            </w:pPr>
            <w:r w:rsidRPr="00E07D19">
              <w:rPr>
                <w:rFonts w:cs="Arial"/>
                <w:sz w:val="14"/>
                <w:szCs w:val="14"/>
                <w:lang w:val="ru-RU"/>
              </w:rPr>
              <w:t>307 506</w:t>
            </w:r>
          </w:p>
        </w:tc>
        <w:tc>
          <w:tcPr>
            <w:tcW w:w="850" w:type="dxa"/>
            <w:tcBorders>
              <w:top w:val="single" w:sz="4" w:space="0" w:color="auto"/>
              <w:bottom w:val="single" w:sz="4" w:space="0" w:color="auto"/>
            </w:tcBorders>
          </w:tcPr>
          <w:p w14:paraId="430CAF06" w14:textId="77777777" w:rsidR="007C3C62" w:rsidRPr="00E07D19" w:rsidRDefault="007C3C62" w:rsidP="00923134">
            <w:pPr>
              <w:jc w:val="right"/>
              <w:rPr>
                <w:rFonts w:cs="Arial"/>
                <w:sz w:val="14"/>
                <w:szCs w:val="14"/>
                <w:lang w:val="ru-RU"/>
              </w:rPr>
            </w:pPr>
          </w:p>
          <w:p w14:paraId="58A3465B" w14:textId="77777777" w:rsidR="007C3C62" w:rsidRPr="00E07D19" w:rsidRDefault="007C3C62" w:rsidP="00923134">
            <w:pPr>
              <w:jc w:val="right"/>
              <w:rPr>
                <w:rFonts w:cs="Arial"/>
                <w:sz w:val="14"/>
                <w:szCs w:val="14"/>
                <w:lang w:val="ru-RU"/>
              </w:rPr>
            </w:pPr>
            <w:r w:rsidRPr="00E07D19">
              <w:rPr>
                <w:rFonts w:cs="Arial"/>
                <w:sz w:val="14"/>
                <w:szCs w:val="14"/>
                <w:lang w:val="ru-RU"/>
              </w:rPr>
              <w:t>(27 011)</w:t>
            </w:r>
          </w:p>
        </w:tc>
        <w:tc>
          <w:tcPr>
            <w:tcW w:w="1134" w:type="dxa"/>
            <w:tcBorders>
              <w:top w:val="single" w:sz="4" w:space="0" w:color="auto"/>
              <w:bottom w:val="single" w:sz="4" w:space="0" w:color="auto"/>
            </w:tcBorders>
          </w:tcPr>
          <w:p w14:paraId="0ACEFCBC" w14:textId="77777777" w:rsidR="007C3C62" w:rsidRPr="00E07D19" w:rsidRDefault="007C3C62" w:rsidP="00923134">
            <w:pPr>
              <w:jc w:val="right"/>
              <w:rPr>
                <w:rFonts w:cs="Arial"/>
                <w:sz w:val="14"/>
                <w:szCs w:val="14"/>
                <w:lang w:val="ru-RU"/>
              </w:rPr>
            </w:pPr>
          </w:p>
          <w:p w14:paraId="41C26C72" w14:textId="77777777" w:rsidR="007C3C62" w:rsidRPr="00E07D19" w:rsidRDefault="007C3C62" w:rsidP="00923134">
            <w:pPr>
              <w:jc w:val="right"/>
              <w:rPr>
                <w:rFonts w:cs="Arial"/>
                <w:sz w:val="14"/>
                <w:szCs w:val="14"/>
                <w:lang w:val="ru-RU"/>
              </w:rPr>
            </w:pPr>
            <w:r>
              <w:rPr>
                <w:rFonts w:cs="Arial"/>
                <w:sz w:val="14"/>
                <w:szCs w:val="14"/>
                <w:lang w:val="ru-RU"/>
              </w:rPr>
              <w:t>(19 258)</w:t>
            </w:r>
          </w:p>
        </w:tc>
        <w:tc>
          <w:tcPr>
            <w:tcW w:w="1134" w:type="dxa"/>
            <w:tcBorders>
              <w:top w:val="single" w:sz="4" w:space="0" w:color="auto"/>
              <w:bottom w:val="single" w:sz="4" w:space="0" w:color="auto"/>
            </w:tcBorders>
          </w:tcPr>
          <w:p w14:paraId="5AC73B70" w14:textId="77777777" w:rsidR="007C3C62" w:rsidRPr="00E07D19" w:rsidRDefault="007C3C62" w:rsidP="00923134">
            <w:pPr>
              <w:jc w:val="right"/>
              <w:rPr>
                <w:rFonts w:cs="Arial"/>
                <w:sz w:val="14"/>
                <w:szCs w:val="14"/>
                <w:lang w:val="ru-RU"/>
              </w:rPr>
            </w:pPr>
          </w:p>
          <w:p w14:paraId="2840125A" w14:textId="77777777" w:rsidR="007C3C62" w:rsidRPr="00E07D19" w:rsidRDefault="007C3C62" w:rsidP="00923134">
            <w:pPr>
              <w:jc w:val="right"/>
              <w:rPr>
                <w:rFonts w:cs="Arial"/>
                <w:sz w:val="14"/>
                <w:szCs w:val="14"/>
                <w:lang w:val="ru-RU"/>
              </w:rPr>
            </w:pPr>
            <w:r>
              <w:rPr>
                <w:rFonts w:cs="Arial"/>
                <w:sz w:val="14"/>
                <w:szCs w:val="14"/>
                <w:lang w:val="ru-RU"/>
              </w:rPr>
              <w:t>78 440</w:t>
            </w:r>
          </w:p>
        </w:tc>
        <w:tc>
          <w:tcPr>
            <w:tcW w:w="992" w:type="dxa"/>
            <w:tcBorders>
              <w:top w:val="single" w:sz="4" w:space="0" w:color="auto"/>
              <w:bottom w:val="single" w:sz="4" w:space="0" w:color="auto"/>
            </w:tcBorders>
          </w:tcPr>
          <w:p w14:paraId="3D0CD84B" w14:textId="77777777" w:rsidR="007C3C62" w:rsidRPr="00E07D19" w:rsidRDefault="007C3C62" w:rsidP="00923134">
            <w:pPr>
              <w:jc w:val="right"/>
              <w:rPr>
                <w:rFonts w:cs="Arial"/>
                <w:sz w:val="14"/>
                <w:szCs w:val="14"/>
                <w:lang w:val="ru-RU"/>
              </w:rPr>
            </w:pPr>
          </w:p>
          <w:p w14:paraId="30D287AB" w14:textId="77777777" w:rsidR="007C3C62" w:rsidRPr="00E07D19" w:rsidRDefault="007C3C62" w:rsidP="00923134">
            <w:pPr>
              <w:jc w:val="right"/>
              <w:rPr>
                <w:rFonts w:cs="Arial"/>
                <w:sz w:val="14"/>
                <w:szCs w:val="14"/>
                <w:lang w:val="ru-RU"/>
              </w:rPr>
            </w:pPr>
            <w:r>
              <w:rPr>
                <w:rFonts w:cs="Arial"/>
                <w:sz w:val="14"/>
                <w:szCs w:val="14"/>
                <w:lang w:val="ru-RU"/>
              </w:rPr>
              <w:t>(93 676</w:t>
            </w:r>
            <w:r w:rsidRPr="00E07D19">
              <w:rPr>
                <w:rFonts w:cs="Arial"/>
                <w:sz w:val="14"/>
                <w:szCs w:val="14"/>
                <w:lang w:val="ru-RU"/>
              </w:rPr>
              <w:t>)</w:t>
            </w:r>
          </w:p>
        </w:tc>
        <w:tc>
          <w:tcPr>
            <w:tcW w:w="851" w:type="dxa"/>
            <w:tcBorders>
              <w:top w:val="single" w:sz="4" w:space="0" w:color="auto"/>
              <w:bottom w:val="single" w:sz="4" w:space="0" w:color="auto"/>
            </w:tcBorders>
          </w:tcPr>
          <w:p w14:paraId="17AB7D78" w14:textId="77777777" w:rsidR="007C3C62" w:rsidRPr="00E07D19" w:rsidRDefault="007C3C62" w:rsidP="00923134">
            <w:pPr>
              <w:jc w:val="right"/>
              <w:rPr>
                <w:rFonts w:cs="Arial"/>
                <w:sz w:val="14"/>
                <w:szCs w:val="14"/>
                <w:lang w:val="ru-RU"/>
              </w:rPr>
            </w:pPr>
          </w:p>
          <w:p w14:paraId="28F92FF9" w14:textId="77777777" w:rsidR="007C3C62" w:rsidRPr="00E07D19" w:rsidRDefault="007C3C62" w:rsidP="00923134">
            <w:pPr>
              <w:jc w:val="right"/>
              <w:rPr>
                <w:rFonts w:cs="Arial"/>
                <w:sz w:val="14"/>
                <w:szCs w:val="14"/>
                <w:lang w:val="ru-RU"/>
              </w:rPr>
            </w:pPr>
            <w:r>
              <w:rPr>
                <w:rFonts w:cs="Arial"/>
                <w:sz w:val="14"/>
                <w:szCs w:val="14"/>
                <w:lang w:val="ru-RU"/>
              </w:rPr>
              <w:t>273 012</w:t>
            </w:r>
          </w:p>
        </w:tc>
        <w:tc>
          <w:tcPr>
            <w:tcW w:w="831" w:type="dxa"/>
            <w:tcBorders>
              <w:top w:val="single" w:sz="4" w:space="0" w:color="auto"/>
              <w:bottom w:val="single" w:sz="4" w:space="0" w:color="auto"/>
            </w:tcBorders>
          </w:tcPr>
          <w:p w14:paraId="7AB232F4" w14:textId="77777777" w:rsidR="007C3C62" w:rsidRPr="00E07D19" w:rsidRDefault="007C3C62" w:rsidP="00923134">
            <w:pPr>
              <w:jc w:val="right"/>
              <w:rPr>
                <w:rFonts w:cs="Arial"/>
                <w:sz w:val="14"/>
                <w:szCs w:val="14"/>
                <w:lang w:val="ru-RU"/>
              </w:rPr>
            </w:pPr>
          </w:p>
          <w:p w14:paraId="2159B021" w14:textId="77777777" w:rsidR="007C3C62" w:rsidRPr="00E07D19" w:rsidRDefault="007C3C62" w:rsidP="00923134">
            <w:pPr>
              <w:jc w:val="right"/>
              <w:rPr>
                <w:rFonts w:cs="Arial"/>
                <w:sz w:val="14"/>
                <w:szCs w:val="14"/>
                <w:lang w:val="ru-RU"/>
              </w:rPr>
            </w:pPr>
            <w:r>
              <w:rPr>
                <w:rFonts w:cs="Arial"/>
                <w:sz w:val="14"/>
                <w:szCs w:val="14"/>
                <w:lang w:val="ru-RU"/>
              </w:rPr>
              <w:t>(2 241</w:t>
            </w:r>
            <w:r w:rsidRPr="00E07D19">
              <w:rPr>
                <w:rFonts w:cs="Arial"/>
                <w:sz w:val="14"/>
                <w:szCs w:val="14"/>
                <w:lang w:val="ru-RU"/>
              </w:rPr>
              <w:t>)</w:t>
            </w:r>
          </w:p>
        </w:tc>
        <w:tc>
          <w:tcPr>
            <w:tcW w:w="979" w:type="dxa"/>
            <w:tcBorders>
              <w:top w:val="single" w:sz="4" w:space="0" w:color="auto"/>
              <w:bottom w:val="single" w:sz="4" w:space="0" w:color="auto"/>
            </w:tcBorders>
          </w:tcPr>
          <w:p w14:paraId="08C6B4A3" w14:textId="77777777" w:rsidR="007C3C62" w:rsidRPr="00E07D19" w:rsidRDefault="007C3C62" w:rsidP="00923134">
            <w:pPr>
              <w:jc w:val="right"/>
              <w:rPr>
                <w:rFonts w:cs="Arial"/>
                <w:sz w:val="14"/>
                <w:szCs w:val="14"/>
                <w:lang w:val="ru-RU"/>
              </w:rPr>
            </w:pPr>
          </w:p>
          <w:p w14:paraId="4A0C921A" w14:textId="77777777" w:rsidR="007C3C62" w:rsidRPr="00E07D19" w:rsidRDefault="007C3C62" w:rsidP="00923134">
            <w:pPr>
              <w:jc w:val="right"/>
              <w:rPr>
                <w:rFonts w:cs="Arial"/>
                <w:b/>
                <w:sz w:val="14"/>
                <w:szCs w:val="14"/>
                <w:lang w:val="ru-RU"/>
              </w:rPr>
            </w:pPr>
            <w:r>
              <w:rPr>
                <w:rFonts w:cs="Arial"/>
                <w:b/>
                <w:sz w:val="14"/>
                <w:szCs w:val="14"/>
                <w:lang w:val="ru-RU"/>
              </w:rPr>
              <w:t>270 771</w:t>
            </w:r>
          </w:p>
        </w:tc>
      </w:tr>
      <w:tr w:rsidR="007C3C62" w:rsidRPr="00E07D19" w14:paraId="6D6383A7" w14:textId="77777777" w:rsidTr="00923134">
        <w:tc>
          <w:tcPr>
            <w:tcW w:w="1809" w:type="dxa"/>
            <w:tcBorders>
              <w:top w:val="single" w:sz="4" w:space="0" w:color="auto"/>
            </w:tcBorders>
          </w:tcPr>
          <w:p w14:paraId="47EA7346" w14:textId="77777777" w:rsidR="007C3C62" w:rsidRPr="00E07D19" w:rsidRDefault="007C3C62" w:rsidP="00923134">
            <w:pPr>
              <w:jc w:val="both"/>
              <w:rPr>
                <w:rFonts w:cs="Arial"/>
                <w:sz w:val="14"/>
                <w:szCs w:val="14"/>
                <w:lang w:val="ru-RU"/>
              </w:rPr>
            </w:pPr>
          </w:p>
        </w:tc>
        <w:tc>
          <w:tcPr>
            <w:tcW w:w="993" w:type="dxa"/>
            <w:tcBorders>
              <w:top w:val="single" w:sz="4" w:space="0" w:color="auto"/>
            </w:tcBorders>
          </w:tcPr>
          <w:p w14:paraId="08552F5B" w14:textId="77777777" w:rsidR="007C3C62" w:rsidRPr="00E07D19" w:rsidRDefault="007C3C62" w:rsidP="00923134">
            <w:pPr>
              <w:jc w:val="right"/>
              <w:rPr>
                <w:rFonts w:cs="Arial"/>
                <w:sz w:val="14"/>
                <w:szCs w:val="14"/>
                <w:lang w:val="ru-RU"/>
              </w:rPr>
            </w:pPr>
          </w:p>
        </w:tc>
        <w:tc>
          <w:tcPr>
            <w:tcW w:w="850" w:type="dxa"/>
            <w:tcBorders>
              <w:top w:val="single" w:sz="4" w:space="0" w:color="auto"/>
            </w:tcBorders>
          </w:tcPr>
          <w:p w14:paraId="47067140" w14:textId="77777777" w:rsidR="007C3C62" w:rsidRPr="00E07D19" w:rsidRDefault="007C3C62" w:rsidP="00923134">
            <w:pPr>
              <w:jc w:val="right"/>
              <w:rPr>
                <w:rFonts w:cs="Arial"/>
                <w:sz w:val="14"/>
                <w:szCs w:val="14"/>
                <w:lang w:val="ru-RU"/>
              </w:rPr>
            </w:pPr>
          </w:p>
        </w:tc>
        <w:tc>
          <w:tcPr>
            <w:tcW w:w="1134" w:type="dxa"/>
            <w:tcBorders>
              <w:top w:val="single" w:sz="4" w:space="0" w:color="auto"/>
            </w:tcBorders>
          </w:tcPr>
          <w:p w14:paraId="5D33911F" w14:textId="77777777" w:rsidR="007C3C62" w:rsidRPr="00E07D19" w:rsidRDefault="007C3C62" w:rsidP="00923134">
            <w:pPr>
              <w:jc w:val="right"/>
              <w:rPr>
                <w:rFonts w:cs="Arial"/>
                <w:sz w:val="14"/>
                <w:szCs w:val="14"/>
                <w:lang w:val="ru-RU"/>
              </w:rPr>
            </w:pPr>
          </w:p>
        </w:tc>
        <w:tc>
          <w:tcPr>
            <w:tcW w:w="1134" w:type="dxa"/>
            <w:tcBorders>
              <w:top w:val="single" w:sz="4" w:space="0" w:color="auto"/>
            </w:tcBorders>
          </w:tcPr>
          <w:p w14:paraId="1E53292E" w14:textId="77777777" w:rsidR="007C3C62" w:rsidRPr="00E07D19" w:rsidRDefault="007C3C62" w:rsidP="00923134">
            <w:pPr>
              <w:jc w:val="right"/>
              <w:rPr>
                <w:rFonts w:cs="Arial"/>
                <w:sz w:val="14"/>
                <w:szCs w:val="14"/>
                <w:lang w:val="ru-RU"/>
              </w:rPr>
            </w:pPr>
          </w:p>
        </w:tc>
        <w:tc>
          <w:tcPr>
            <w:tcW w:w="992" w:type="dxa"/>
            <w:tcBorders>
              <w:top w:val="single" w:sz="4" w:space="0" w:color="auto"/>
            </w:tcBorders>
          </w:tcPr>
          <w:p w14:paraId="775F9828" w14:textId="77777777" w:rsidR="007C3C62" w:rsidRPr="00E07D19" w:rsidRDefault="007C3C62" w:rsidP="00923134">
            <w:pPr>
              <w:jc w:val="right"/>
              <w:rPr>
                <w:rFonts w:cs="Arial"/>
                <w:sz w:val="14"/>
                <w:szCs w:val="14"/>
                <w:lang w:val="ru-RU"/>
              </w:rPr>
            </w:pPr>
          </w:p>
        </w:tc>
        <w:tc>
          <w:tcPr>
            <w:tcW w:w="851" w:type="dxa"/>
            <w:tcBorders>
              <w:top w:val="single" w:sz="4" w:space="0" w:color="auto"/>
            </w:tcBorders>
          </w:tcPr>
          <w:p w14:paraId="295D3D8E" w14:textId="77777777" w:rsidR="007C3C62" w:rsidRPr="00E07D19" w:rsidRDefault="007C3C62" w:rsidP="00923134">
            <w:pPr>
              <w:jc w:val="right"/>
              <w:rPr>
                <w:rFonts w:cs="Arial"/>
                <w:sz w:val="14"/>
                <w:szCs w:val="14"/>
                <w:lang w:val="ru-RU"/>
              </w:rPr>
            </w:pPr>
          </w:p>
        </w:tc>
        <w:tc>
          <w:tcPr>
            <w:tcW w:w="831" w:type="dxa"/>
            <w:tcBorders>
              <w:top w:val="single" w:sz="4" w:space="0" w:color="auto"/>
            </w:tcBorders>
          </w:tcPr>
          <w:p w14:paraId="790F3059" w14:textId="77777777" w:rsidR="007C3C62" w:rsidRPr="00E07D19" w:rsidRDefault="007C3C62" w:rsidP="00923134">
            <w:pPr>
              <w:jc w:val="right"/>
              <w:rPr>
                <w:rFonts w:cs="Arial"/>
                <w:sz w:val="14"/>
                <w:szCs w:val="14"/>
                <w:lang w:val="ru-RU"/>
              </w:rPr>
            </w:pPr>
          </w:p>
        </w:tc>
        <w:tc>
          <w:tcPr>
            <w:tcW w:w="979" w:type="dxa"/>
            <w:tcBorders>
              <w:top w:val="single" w:sz="4" w:space="0" w:color="auto"/>
            </w:tcBorders>
          </w:tcPr>
          <w:p w14:paraId="56BEB646" w14:textId="77777777" w:rsidR="007C3C62" w:rsidRPr="00E07D19" w:rsidRDefault="007C3C62" w:rsidP="00923134">
            <w:pPr>
              <w:jc w:val="right"/>
              <w:rPr>
                <w:rFonts w:cs="Arial"/>
                <w:sz w:val="14"/>
                <w:szCs w:val="14"/>
                <w:lang w:val="ru-RU"/>
              </w:rPr>
            </w:pPr>
          </w:p>
        </w:tc>
      </w:tr>
      <w:tr w:rsidR="007C3C62" w:rsidRPr="00E07D19" w14:paraId="0A8043B3" w14:textId="77777777" w:rsidTr="00923134">
        <w:tc>
          <w:tcPr>
            <w:tcW w:w="1809" w:type="dxa"/>
          </w:tcPr>
          <w:p w14:paraId="1DBE90E9" w14:textId="77777777" w:rsidR="007C3C62" w:rsidRPr="00E07D19" w:rsidRDefault="007C3C62" w:rsidP="00923134">
            <w:pPr>
              <w:jc w:val="both"/>
              <w:rPr>
                <w:rFonts w:cs="Arial"/>
                <w:sz w:val="14"/>
                <w:szCs w:val="14"/>
                <w:lang w:val="ru-RU"/>
              </w:rPr>
            </w:pPr>
            <w:r w:rsidRPr="00E07D19">
              <w:rPr>
                <w:rFonts w:cs="Arial"/>
                <w:sz w:val="14"/>
                <w:szCs w:val="14"/>
                <w:lang w:val="ru-RU"/>
              </w:rPr>
              <w:t>Средства труда</w:t>
            </w:r>
          </w:p>
        </w:tc>
        <w:tc>
          <w:tcPr>
            <w:tcW w:w="993" w:type="dxa"/>
          </w:tcPr>
          <w:p w14:paraId="32C9FC35" w14:textId="77777777" w:rsidR="007C3C62" w:rsidRPr="00E07D19" w:rsidRDefault="007C3C62" w:rsidP="00923134">
            <w:pPr>
              <w:jc w:val="right"/>
              <w:rPr>
                <w:rFonts w:cs="Arial"/>
                <w:sz w:val="14"/>
                <w:szCs w:val="14"/>
                <w:lang w:val="ru-RU"/>
              </w:rPr>
            </w:pPr>
            <w:r w:rsidRPr="00E07D19">
              <w:rPr>
                <w:rFonts w:cs="Arial"/>
                <w:sz w:val="14"/>
                <w:szCs w:val="14"/>
                <w:lang w:val="ru-RU"/>
              </w:rPr>
              <w:t>8 400</w:t>
            </w:r>
          </w:p>
        </w:tc>
        <w:tc>
          <w:tcPr>
            <w:tcW w:w="850" w:type="dxa"/>
          </w:tcPr>
          <w:p w14:paraId="09DD54A0" w14:textId="77777777" w:rsidR="007C3C62" w:rsidRPr="00E07D19" w:rsidRDefault="007C3C62" w:rsidP="00923134">
            <w:pPr>
              <w:jc w:val="right"/>
              <w:rPr>
                <w:rFonts w:cs="Arial"/>
                <w:sz w:val="14"/>
                <w:szCs w:val="14"/>
                <w:lang w:val="ru-RU"/>
              </w:rPr>
            </w:pPr>
            <w:r w:rsidRPr="00E07D19">
              <w:rPr>
                <w:rFonts w:cs="Arial"/>
                <w:sz w:val="14"/>
                <w:szCs w:val="14"/>
                <w:lang w:val="ru-RU"/>
              </w:rPr>
              <w:t>(4 200)</w:t>
            </w:r>
          </w:p>
        </w:tc>
        <w:tc>
          <w:tcPr>
            <w:tcW w:w="1134" w:type="dxa"/>
          </w:tcPr>
          <w:p w14:paraId="0B0429A9" w14:textId="77777777" w:rsidR="007C3C62" w:rsidRPr="00E07D19" w:rsidRDefault="007C3C62" w:rsidP="00923134">
            <w:pPr>
              <w:jc w:val="right"/>
              <w:rPr>
                <w:rFonts w:cs="Arial"/>
                <w:sz w:val="14"/>
                <w:szCs w:val="14"/>
                <w:lang w:val="ru-RU"/>
              </w:rPr>
            </w:pPr>
            <w:r>
              <w:rPr>
                <w:rFonts w:cs="Arial"/>
                <w:sz w:val="14"/>
                <w:szCs w:val="14"/>
                <w:lang w:val="ru-RU"/>
              </w:rPr>
              <w:t>(3)</w:t>
            </w:r>
          </w:p>
        </w:tc>
        <w:tc>
          <w:tcPr>
            <w:tcW w:w="1134" w:type="dxa"/>
          </w:tcPr>
          <w:p w14:paraId="39BF0054" w14:textId="77777777" w:rsidR="007C3C62" w:rsidRPr="00E07D19" w:rsidRDefault="007C3C62" w:rsidP="00923134">
            <w:pPr>
              <w:jc w:val="right"/>
              <w:rPr>
                <w:rFonts w:cs="Arial"/>
                <w:sz w:val="14"/>
                <w:szCs w:val="14"/>
                <w:lang w:val="ru-RU"/>
              </w:rPr>
            </w:pPr>
            <w:r>
              <w:rPr>
                <w:rFonts w:cs="Arial"/>
                <w:sz w:val="14"/>
                <w:szCs w:val="14"/>
                <w:lang w:val="ru-RU"/>
              </w:rPr>
              <w:t>50</w:t>
            </w:r>
          </w:p>
        </w:tc>
        <w:tc>
          <w:tcPr>
            <w:tcW w:w="992" w:type="dxa"/>
          </w:tcPr>
          <w:p w14:paraId="6F7C5860" w14:textId="77777777" w:rsidR="007C3C62" w:rsidRPr="00E07D19" w:rsidRDefault="007C3C62" w:rsidP="00923134">
            <w:pPr>
              <w:jc w:val="right"/>
              <w:rPr>
                <w:rFonts w:cs="Arial"/>
                <w:sz w:val="14"/>
                <w:szCs w:val="14"/>
                <w:lang w:val="ru-RU"/>
              </w:rPr>
            </w:pPr>
            <w:r>
              <w:rPr>
                <w:rFonts w:cs="Arial"/>
                <w:sz w:val="14"/>
                <w:szCs w:val="14"/>
                <w:lang w:val="ru-RU"/>
              </w:rPr>
              <w:t>(7 450)</w:t>
            </w:r>
          </w:p>
        </w:tc>
        <w:tc>
          <w:tcPr>
            <w:tcW w:w="851" w:type="dxa"/>
          </w:tcPr>
          <w:p w14:paraId="10574E1E" w14:textId="77777777" w:rsidR="007C3C62" w:rsidRPr="00E07D19" w:rsidRDefault="007C3C62" w:rsidP="00923134">
            <w:pPr>
              <w:jc w:val="right"/>
              <w:rPr>
                <w:rFonts w:cs="Arial"/>
                <w:sz w:val="14"/>
                <w:szCs w:val="14"/>
                <w:lang w:val="ru-RU"/>
              </w:rPr>
            </w:pPr>
            <w:r>
              <w:rPr>
                <w:rFonts w:cs="Arial"/>
                <w:sz w:val="14"/>
                <w:szCs w:val="14"/>
                <w:lang w:val="ru-RU"/>
              </w:rPr>
              <w:t>997</w:t>
            </w:r>
          </w:p>
        </w:tc>
        <w:tc>
          <w:tcPr>
            <w:tcW w:w="831" w:type="dxa"/>
          </w:tcPr>
          <w:p w14:paraId="005C9677" w14:textId="77777777" w:rsidR="007C3C62" w:rsidRPr="00E07D19" w:rsidRDefault="007C3C62" w:rsidP="00923134">
            <w:pPr>
              <w:jc w:val="right"/>
              <w:rPr>
                <w:rFonts w:cs="Arial"/>
                <w:sz w:val="14"/>
                <w:szCs w:val="14"/>
                <w:lang w:val="ru-RU"/>
              </w:rPr>
            </w:pPr>
          </w:p>
        </w:tc>
        <w:tc>
          <w:tcPr>
            <w:tcW w:w="979" w:type="dxa"/>
          </w:tcPr>
          <w:p w14:paraId="7B05043B" w14:textId="77777777" w:rsidR="007C3C62" w:rsidRPr="00E07D19" w:rsidRDefault="007C3C62" w:rsidP="00923134">
            <w:pPr>
              <w:jc w:val="right"/>
              <w:rPr>
                <w:rFonts w:cs="Arial"/>
                <w:sz w:val="14"/>
                <w:szCs w:val="14"/>
                <w:lang w:val="ru-RU"/>
              </w:rPr>
            </w:pPr>
            <w:r>
              <w:rPr>
                <w:rFonts w:cs="Arial"/>
                <w:sz w:val="14"/>
                <w:szCs w:val="14"/>
                <w:lang w:val="ru-RU"/>
              </w:rPr>
              <w:t>997</w:t>
            </w:r>
          </w:p>
        </w:tc>
      </w:tr>
      <w:tr w:rsidR="007C3C62" w:rsidRPr="00E07D19" w14:paraId="2E4E168A" w14:textId="77777777" w:rsidTr="00923134">
        <w:tc>
          <w:tcPr>
            <w:tcW w:w="1809" w:type="dxa"/>
            <w:tcBorders>
              <w:bottom w:val="single" w:sz="4" w:space="0" w:color="auto"/>
            </w:tcBorders>
          </w:tcPr>
          <w:p w14:paraId="75B1DA0E" w14:textId="77777777" w:rsidR="007C3C62" w:rsidRPr="00E07D19" w:rsidRDefault="007C3C62" w:rsidP="00923134">
            <w:pPr>
              <w:jc w:val="both"/>
              <w:rPr>
                <w:rFonts w:cs="Arial"/>
                <w:sz w:val="14"/>
                <w:szCs w:val="14"/>
                <w:lang w:val="ru-RU"/>
              </w:rPr>
            </w:pPr>
            <w:r w:rsidRPr="00E07D19">
              <w:rPr>
                <w:rFonts w:cs="Arial"/>
                <w:sz w:val="14"/>
                <w:szCs w:val="14"/>
                <w:lang w:val="ru-RU"/>
              </w:rPr>
              <w:t>Предметы труда</w:t>
            </w:r>
          </w:p>
        </w:tc>
        <w:tc>
          <w:tcPr>
            <w:tcW w:w="993" w:type="dxa"/>
            <w:tcBorders>
              <w:bottom w:val="single" w:sz="4" w:space="0" w:color="auto"/>
            </w:tcBorders>
          </w:tcPr>
          <w:p w14:paraId="4307357C" w14:textId="77777777" w:rsidR="007C3C62" w:rsidRPr="00E07D19" w:rsidRDefault="007C3C62" w:rsidP="00923134">
            <w:pPr>
              <w:jc w:val="right"/>
              <w:rPr>
                <w:rFonts w:cs="Arial"/>
                <w:sz w:val="14"/>
                <w:szCs w:val="14"/>
                <w:lang w:val="ru-RU"/>
              </w:rPr>
            </w:pPr>
            <w:r w:rsidRPr="00E07D19">
              <w:rPr>
                <w:rFonts w:cs="Arial"/>
                <w:sz w:val="14"/>
                <w:szCs w:val="14"/>
                <w:lang w:val="ru-RU"/>
              </w:rPr>
              <w:t>70 277</w:t>
            </w:r>
          </w:p>
        </w:tc>
        <w:tc>
          <w:tcPr>
            <w:tcW w:w="850" w:type="dxa"/>
            <w:tcBorders>
              <w:bottom w:val="single" w:sz="4" w:space="0" w:color="auto"/>
            </w:tcBorders>
          </w:tcPr>
          <w:p w14:paraId="069BAD31" w14:textId="77777777" w:rsidR="007C3C62" w:rsidRPr="00E07D19" w:rsidRDefault="007C3C62" w:rsidP="00923134">
            <w:pPr>
              <w:jc w:val="right"/>
              <w:rPr>
                <w:rFonts w:cs="Arial"/>
                <w:sz w:val="14"/>
                <w:szCs w:val="14"/>
                <w:lang w:val="ru-RU"/>
              </w:rPr>
            </w:pPr>
            <w:r w:rsidRPr="00E07D19">
              <w:rPr>
                <w:rFonts w:cs="Arial"/>
                <w:sz w:val="14"/>
                <w:szCs w:val="14"/>
                <w:lang w:val="ru-RU"/>
              </w:rPr>
              <w:t>(24 597)</w:t>
            </w:r>
          </w:p>
        </w:tc>
        <w:tc>
          <w:tcPr>
            <w:tcW w:w="1134" w:type="dxa"/>
            <w:tcBorders>
              <w:bottom w:val="single" w:sz="4" w:space="0" w:color="auto"/>
            </w:tcBorders>
          </w:tcPr>
          <w:p w14:paraId="1D4FEDCB" w14:textId="77777777" w:rsidR="007C3C62" w:rsidRPr="00E07D19" w:rsidRDefault="007C3C62" w:rsidP="00923134">
            <w:pPr>
              <w:jc w:val="right"/>
              <w:rPr>
                <w:rFonts w:cs="Arial"/>
                <w:sz w:val="14"/>
                <w:szCs w:val="14"/>
                <w:lang w:val="ru-RU"/>
              </w:rPr>
            </w:pPr>
            <w:r w:rsidRPr="00E07D19">
              <w:rPr>
                <w:rFonts w:cs="Arial"/>
                <w:sz w:val="14"/>
                <w:szCs w:val="14"/>
                <w:lang w:val="ru-RU"/>
              </w:rPr>
              <w:t>-</w:t>
            </w:r>
          </w:p>
        </w:tc>
        <w:tc>
          <w:tcPr>
            <w:tcW w:w="1134" w:type="dxa"/>
            <w:tcBorders>
              <w:bottom w:val="single" w:sz="4" w:space="0" w:color="auto"/>
            </w:tcBorders>
          </w:tcPr>
          <w:p w14:paraId="1E62590B" w14:textId="77777777" w:rsidR="007C3C62" w:rsidRPr="00E07D19" w:rsidRDefault="007C3C62" w:rsidP="00923134">
            <w:pPr>
              <w:jc w:val="right"/>
              <w:rPr>
                <w:rFonts w:cs="Arial"/>
                <w:sz w:val="14"/>
                <w:szCs w:val="14"/>
                <w:lang w:val="ru-RU"/>
              </w:rPr>
            </w:pPr>
            <w:r w:rsidRPr="00E07D19">
              <w:rPr>
                <w:rFonts w:cs="Arial"/>
                <w:sz w:val="14"/>
                <w:szCs w:val="14"/>
                <w:lang w:val="ru-RU"/>
              </w:rPr>
              <w:t>-</w:t>
            </w:r>
          </w:p>
        </w:tc>
        <w:tc>
          <w:tcPr>
            <w:tcW w:w="992" w:type="dxa"/>
            <w:tcBorders>
              <w:bottom w:val="single" w:sz="4" w:space="0" w:color="auto"/>
            </w:tcBorders>
          </w:tcPr>
          <w:p w14:paraId="3DFEBBBC" w14:textId="77777777" w:rsidR="007C3C62" w:rsidRPr="00E07D19" w:rsidRDefault="007C3C62" w:rsidP="00923134">
            <w:pPr>
              <w:jc w:val="right"/>
              <w:rPr>
                <w:rFonts w:cs="Arial"/>
                <w:sz w:val="14"/>
                <w:szCs w:val="14"/>
                <w:lang w:val="ru-RU"/>
              </w:rPr>
            </w:pPr>
            <w:r>
              <w:rPr>
                <w:rFonts w:cs="Arial"/>
                <w:sz w:val="14"/>
                <w:szCs w:val="14"/>
                <w:lang w:val="ru-RU"/>
              </w:rPr>
              <w:t>(70 275)</w:t>
            </w:r>
          </w:p>
        </w:tc>
        <w:tc>
          <w:tcPr>
            <w:tcW w:w="851" w:type="dxa"/>
            <w:tcBorders>
              <w:bottom w:val="single" w:sz="4" w:space="0" w:color="auto"/>
            </w:tcBorders>
          </w:tcPr>
          <w:p w14:paraId="7074F2BC" w14:textId="77777777" w:rsidR="007C3C62" w:rsidRPr="00E07D19" w:rsidRDefault="007C3C62" w:rsidP="00923134">
            <w:pPr>
              <w:jc w:val="right"/>
              <w:rPr>
                <w:rFonts w:cs="Arial"/>
                <w:sz w:val="14"/>
                <w:szCs w:val="14"/>
                <w:lang w:val="ru-RU"/>
              </w:rPr>
            </w:pPr>
            <w:r>
              <w:rPr>
                <w:rFonts w:cs="Arial"/>
                <w:sz w:val="14"/>
                <w:szCs w:val="14"/>
                <w:lang w:val="ru-RU"/>
              </w:rPr>
              <w:t>2</w:t>
            </w:r>
          </w:p>
        </w:tc>
        <w:tc>
          <w:tcPr>
            <w:tcW w:w="831" w:type="dxa"/>
            <w:tcBorders>
              <w:bottom w:val="single" w:sz="4" w:space="0" w:color="auto"/>
            </w:tcBorders>
          </w:tcPr>
          <w:p w14:paraId="51911586" w14:textId="77777777" w:rsidR="007C3C62" w:rsidRPr="00E07D19" w:rsidRDefault="007C3C62" w:rsidP="00923134">
            <w:pPr>
              <w:jc w:val="right"/>
              <w:rPr>
                <w:rFonts w:cs="Arial"/>
                <w:sz w:val="14"/>
                <w:szCs w:val="14"/>
                <w:lang w:val="ru-RU"/>
              </w:rPr>
            </w:pPr>
            <w:r>
              <w:rPr>
                <w:rFonts w:cs="Arial"/>
                <w:sz w:val="14"/>
                <w:szCs w:val="14"/>
                <w:lang w:val="ru-RU"/>
              </w:rPr>
              <w:t>(2</w:t>
            </w:r>
            <w:r w:rsidRPr="00E07D19">
              <w:rPr>
                <w:rFonts w:cs="Arial"/>
                <w:sz w:val="14"/>
                <w:szCs w:val="14"/>
                <w:lang w:val="ru-RU"/>
              </w:rPr>
              <w:t>)</w:t>
            </w:r>
          </w:p>
        </w:tc>
        <w:tc>
          <w:tcPr>
            <w:tcW w:w="979" w:type="dxa"/>
            <w:tcBorders>
              <w:bottom w:val="single" w:sz="4" w:space="0" w:color="auto"/>
            </w:tcBorders>
          </w:tcPr>
          <w:p w14:paraId="45F3A001" w14:textId="77777777" w:rsidR="007C3C62" w:rsidRPr="00E07D19" w:rsidRDefault="007C3C62" w:rsidP="00923134">
            <w:pPr>
              <w:jc w:val="right"/>
              <w:rPr>
                <w:rFonts w:cs="Arial"/>
                <w:sz w:val="14"/>
                <w:szCs w:val="14"/>
                <w:lang w:val="ru-RU"/>
              </w:rPr>
            </w:pPr>
            <w:r>
              <w:rPr>
                <w:rFonts w:cs="Arial"/>
                <w:sz w:val="14"/>
                <w:szCs w:val="14"/>
                <w:lang w:val="ru-RU"/>
              </w:rPr>
              <w:t>0</w:t>
            </w:r>
          </w:p>
        </w:tc>
      </w:tr>
      <w:tr w:rsidR="007C3C62" w:rsidRPr="00E07D19" w14:paraId="0D400260" w14:textId="77777777" w:rsidTr="00923134">
        <w:tc>
          <w:tcPr>
            <w:tcW w:w="1809" w:type="dxa"/>
            <w:tcBorders>
              <w:top w:val="single" w:sz="4" w:space="0" w:color="auto"/>
              <w:bottom w:val="single" w:sz="4" w:space="0" w:color="auto"/>
            </w:tcBorders>
          </w:tcPr>
          <w:p w14:paraId="04C36D40" w14:textId="77777777" w:rsidR="007C3C62" w:rsidRPr="00E07D19" w:rsidRDefault="007C3C62" w:rsidP="00923134">
            <w:pPr>
              <w:jc w:val="both"/>
              <w:rPr>
                <w:rFonts w:cs="Arial"/>
                <w:sz w:val="14"/>
                <w:szCs w:val="14"/>
                <w:lang w:val="ru-RU"/>
              </w:rPr>
            </w:pPr>
          </w:p>
        </w:tc>
        <w:tc>
          <w:tcPr>
            <w:tcW w:w="993" w:type="dxa"/>
            <w:tcBorders>
              <w:top w:val="single" w:sz="4" w:space="0" w:color="auto"/>
              <w:bottom w:val="single" w:sz="4" w:space="0" w:color="auto"/>
            </w:tcBorders>
          </w:tcPr>
          <w:p w14:paraId="5842DDCE" w14:textId="77777777" w:rsidR="007C3C62" w:rsidRPr="00E07D19" w:rsidRDefault="007C3C62" w:rsidP="00923134">
            <w:pPr>
              <w:jc w:val="right"/>
              <w:rPr>
                <w:rFonts w:cs="Arial"/>
                <w:sz w:val="14"/>
                <w:szCs w:val="14"/>
                <w:lang w:val="ru-RU"/>
              </w:rPr>
            </w:pPr>
          </w:p>
        </w:tc>
        <w:tc>
          <w:tcPr>
            <w:tcW w:w="850" w:type="dxa"/>
            <w:tcBorders>
              <w:top w:val="single" w:sz="4" w:space="0" w:color="auto"/>
              <w:bottom w:val="single" w:sz="4" w:space="0" w:color="auto"/>
            </w:tcBorders>
          </w:tcPr>
          <w:p w14:paraId="18441276" w14:textId="77777777" w:rsidR="007C3C62" w:rsidRPr="00E07D19" w:rsidRDefault="007C3C62" w:rsidP="00923134">
            <w:pPr>
              <w:jc w:val="right"/>
              <w:rPr>
                <w:rFonts w:cs="Arial"/>
                <w:sz w:val="14"/>
                <w:szCs w:val="14"/>
                <w:lang w:val="ru-RU"/>
              </w:rPr>
            </w:pPr>
          </w:p>
        </w:tc>
        <w:tc>
          <w:tcPr>
            <w:tcW w:w="1134" w:type="dxa"/>
            <w:tcBorders>
              <w:top w:val="single" w:sz="4" w:space="0" w:color="auto"/>
              <w:bottom w:val="single" w:sz="4" w:space="0" w:color="auto"/>
            </w:tcBorders>
          </w:tcPr>
          <w:p w14:paraId="0684FE8E" w14:textId="77777777" w:rsidR="007C3C62" w:rsidRPr="00E07D19" w:rsidRDefault="007C3C62" w:rsidP="00923134">
            <w:pPr>
              <w:jc w:val="center"/>
              <w:rPr>
                <w:rFonts w:cs="Arial"/>
                <w:sz w:val="14"/>
                <w:szCs w:val="14"/>
                <w:lang w:val="ru-RU"/>
              </w:rPr>
            </w:pPr>
          </w:p>
        </w:tc>
        <w:tc>
          <w:tcPr>
            <w:tcW w:w="1134" w:type="dxa"/>
            <w:tcBorders>
              <w:top w:val="single" w:sz="4" w:space="0" w:color="auto"/>
              <w:bottom w:val="single" w:sz="4" w:space="0" w:color="auto"/>
            </w:tcBorders>
          </w:tcPr>
          <w:p w14:paraId="37263E37" w14:textId="77777777" w:rsidR="007C3C62" w:rsidRPr="00E07D19" w:rsidRDefault="007C3C62" w:rsidP="00923134">
            <w:pPr>
              <w:jc w:val="right"/>
              <w:rPr>
                <w:rFonts w:cs="Arial"/>
                <w:sz w:val="14"/>
                <w:szCs w:val="14"/>
                <w:lang w:val="ru-RU"/>
              </w:rPr>
            </w:pPr>
          </w:p>
        </w:tc>
        <w:tc>
          <w:tcPr>
            <w:tcW w:w="992" w:type="dxa"/>
            <w:tcBorders>
              <w:top w:val="single" w:sz="4" w:space="0" w:color="auto"/>
              <w:bottom w:val="single" w:sz="4" w:space="0" w:color="auto"/>
            </w:tcBorders>
          </w:tcPr>
          <w:p w14:paraId="512D9966" w14:textId="77777777" w:rsidR="007C3C62" w:rsidRPr="00E07D19" w:rsidRDefault="007C3C62" w:rsidP="00923134">
            <w:pPr>
              <w:jc w:val="right"/>
              <w:rPr>
                <w:rFonts w:cs="Arial"/>
                <w:sz w:val="14"/>
                <w:szCs w:val="14"/>
                <w:lang w:val="ru-RU"/>
              </w:rPr>
            </w:pPr>
          </w:p>
        </w:tc>
        <w:tc>
          <w:tcPr>
            <w:tcW w:w="851" w:type="dxa"/>
            <w:tcBorders>
              <w:top w:val="single" w:sz="4" w:space="0" w:color="auto"/>
              <w:bottom w:val="single" w:sz="4" w:space="0" w:color="auto"/>
            </w:tcBorders>
          </w:tcPr>
          <w:p w14:paraId="5D62BA97" w14:textId="77777777" w:rsidR="007C3C62" w:rsidRPr="00E07D19" w:rsidRDefault="007C3C62" w:rsidP="00923134">
            <w:pPr>
              <w:jc w:val="right"/>
              <w:rPr>
                <w:rFonts w:cs="Arial"/>
                <w:sz w:val="14"/>
                <w:szCs w:val="14"/>
                <w:lang w:val="ru-RU"/>
              </w:rPr>
            </w:pPr>
          </w:p>
        </w:tc>
        <w:tc>
          <w:tcPr>
            <w:tcW w:w="831" w:type="dxa"/>
            <w:tcBorders>
              <w:top w:val="single" w:sz="4" w:space="0" w:color="auto"/>
              <w:bottom w:val="single" w:sz="4" w:space="0" w:color="auto"/>
            </w:tcBorders>
          </w:tcPr>
          <w:p w14:paraId="2F9D1935" w14:textId="77777777" w:rsidR="007C3C62" w:rsidRPr="00E07D19" w:rsidRDefault="007C3C62" w:rsidP="00923134">
            <w:pPr>
              <w:jc w:val="right"/>
              <w:rPr>
                <w:rFonts w:cs="Arial"/>
                <w:sz w:val="14"/>
                <w:szCs w:val="14"/>
                <w:lang w:val="ru-RU"/>
              </w:rPr>
            </w:pPr>
          </w:p>
        </w:tc>
        <w:tc>
          <w:tcPr>
            <w:tcW w:w="979" w:type="dxa"/>
            <w:tcBorders>
              <w:top w:val="single" w:sz="4" w:space="0" w:color="auto"/>
              <w:bottom w:val="single" w:sz="4" w:space="0" w:color="auto"/>
            </w:tcBorders>
          </w:tcPr>
          <w:p w14:paraId="38DCE4BD" w14:textId="77777777" w:rsidR="007C3C62" w:rsidRPr="00E07D19" w:rsidRDefault="007C3C62" w:rsidP="00923134">
            <w:pPr>
              <w:jc w:val="right"/>
              <w:rPr>
                <w:rFonts w:cs="Arial"/>
                <w:b/>
                <w:sz w:val="14"/>
                <w:szCs w:val="14"/>
                <w:lang w:val="ru-RU"/>
              </w:rPr>
            </w:pPr>
            <w:r>
              <w:rPr>
                <w:rFonts w:cs="Arial"/>
                <w:b/>
                <w:sz w:val="14"/>
                <w:szCs w:val="14"/>
                <w:lang w:val="ru-RU"/>
              </w:rPr>
              <w:t>997</w:t>
            </w:r>
          </w:p>
        </w:tc>
      </w:tr>
      <w:tr w:rsidR="007C3C62" w:rsidRPr="00E07D19" w14:paraId="42800A56" w14:textId="77777777" w:rsidTr="00923134">
        <w:tc>
          <w:tcPr>
            <w:tcW w:w="1809" w:type="dxa"/>
            <w:tcBorders>
              <w:top w:val="single" w:sz="4" w:space="0" w:color="auto"/>
              <w:bottom w:val="double" w:sz="4" w:space="0" w:color="auto"/>
            </w:tcBorders>
          </w:tcPr>
          <w:p w14:paraId="6BA7DCF0" w14:textId="77777777" w:rsidR="007C3C62" w:rsidRPr="00E07D19" w:rsidRDefault="007C3C62" w:rsidP="00923134">
            <w:pPr>
              <w:jc w:val="both"/>
              <w:rPr>
                <w:rFonts w:cs="Arial"/>
                <w:b/>
                <w:sz w:val="14"/>
                <w:szCs w:val="14"/>
                <w:lang w:val="ru-RU"/>
              </w:rPr>
            </w:pPr>
            <w:r w:rsidRPr="00E07D19">
              <w:rPr>
                <w:rFonts w:cs="Arial"/>
                <w:b/>
                <w:sz w:val="14"/>
                <w:szCs w:val="14"/>
                <w:lang w:val="ru-RU"/>
              </w:rPr>
              <w:t>итого</w:t>
            </w:r>
          </w:p>
        </w:tc>
        <w:tc>
          <w:tcPr>
            <w:tcW w:w="993" w:type="dxa"/>
            <w:tcBorders>
              <w:top w:val="single" w:sz="4" w:space="0" w:color="auto"/>
              <w:bottom w:val="double" w:sz="4" w:space="0" w:color="auto"/>
            </w:tcBorders>
          </w:tcPr>
          <w:p w14:paraId="21D3C8A5" w14:textId="77777777" w:rsidR="007C3C62" w:rsidRPr="00523CFB" w:rsidRDefault="007C3C62" w:rsidP="00923134">
            <w:pPr>
              <w:jc w:val="right"/>
              <w:rPr>
                <w:rFonts w:cs="Arial"/>
                <w:b/>
                <w:sz w:val="14"/>
                <w:szCs w:val="14"/>
                <w:lang w:val="ru-RU"/>
              </w:rPr>
            </w:pPr>
            <w:r w:rsidRPr="00523CFB">
              <w:rPr>
                <w:rFonts w:cs="Arial"/>
                <w:b/>
                <w:sz w:val="14"/>
                <w:szCs w:val="14"/>
                <w:lang w:val="ru-RU"/>
              </w:rPr>
              <w:t>386 183</w:t>
            </w:r>
          </w:p>
        </w:tc>
        <w:tc>
          <w:tcPr>
            <w:tcW w:w="850" w:type="dxa"/>
            <w:tcBorders>
              <w:top w:val="single" w:sz="4" w:space="0" w:color="auto"/>
              <w:bottom w:val="double" w:sz="4" w:space="0" w:color="auto"/>
            </w:tcBorders>
          </w:tcPr>
          <w:p w14:paraId="54C51351" w14:textId="77777777" w:rsidR="007C3C62" w:rsidRPr="00523CFB" w:rsidRDefault="007C3C62" w:rsidP="00923134">
            <w:pPr>
              <w:jc w:val="right"/>
              <w:rPr>
                <w:rFonts w:cs="Arial"/>
                <w:b/>
                <w:sz w:val="14"/>
                <w:szCs w:val="14"/>
                <w:lang w:val="ru-RU"/>
              </w:rPr>
            </w:pPr>
            <w:r w:rsidRPr="00523CFB">
              <w:rPr>
                <w:rFonts w:cs="Arial"/>
                <w:b/>
                <w:sz w:val="14"/>
                <w:szCs w:val="14"/>
                <w:lang w:val="ru-RU"/>
              </w:rPr>
              <w:t>(55 808)</w:t>
            </w:r>
          </w:p>
        </w:tc>
        <w:tc>
          <w:tcPr>
            <w:tcW w:w="1134" w:type="dxa"/>
            <w:tcBorders>
              <w:top w:val="single" w:sz="4" w:space="0" w:color="auto"/>
              <w:bottom w:val="double" w:sz="4" w:space="0" w:color="auto"/>
            </w:tcBorders>
          </w:tcPr>
          <w:p w14:paraId="2782FF2A" w14:textId="77777777" w:rsidR="007C3C62" w:rsidRPr="00523CFB" w:rsidRDefault="007C3C62" w:rsidP="00923134">
            <w:pPr>
              <w:jc w:val="right"/>
              <w:rPr>
                <w:rFonts w:cs="Arial"/>
                <w:b/>
                <w:sz w:val="14"/>
                <w:szCs w:val="14"/>
                <w:lang w:val="ru-RU"/>
              </w:rPr>
            </w:pPr>
          </w:p>
        </w:tc>
        <w:tc>
          <w:tcPr>
            <w:tcW w:w="1134" w:type="dxa"/>
            <w:tcBorders>
              <w:top w:val="single" w:sz="4" w:space="0" w:color="auto"/>
              <w:bottom w:val="double" w:sz="4" w:space="0" w:color="auto"/>
            </w:tcBorders>
          </w:tcPr>
          <w:p w14:paraId="6783C7F2" w14:textId="77777777" w:rsidR="007C3C62" w:rsidRPr="00523CFB" w:rsidRDefault="007C3C62" w:rsidP="00923134">
            <w:pPr>
              <w:jc w:val="center"/>
              <w:rPr>
                <w:rFonts w:cs="Arial"/>
                <w:b/>
                <w:sz w:val="14"/>
                <w:szCs w:val="14"/>
                <w:lang w:val="ru-RU"/>
              </w:rPr>
            </w:pPr>
          </w:p>
        </w:tc>
        <w:tc>
          <w:tcPr>
            <w:tcW w:w="992" w:type="dxa"/>
            <w:tcBorders>
              <w:top w:val="single" w:sz="4" w:space="0" w:color="auto"/>
              <w:bottom w:val="double" w:sz="4" w:space="0" w:color="auto"/>
            </w:tcBorders>
          </w:tcPr>
          <w:p w14:paraId="459A7903" w14:textId="77777777" w:rsidR="007C3C62" w:rsidRPr="00523CFB" w:rsidRDefault="007C3C62" w:rsidP="00923134">
            <w:pPr>
              <w:jc w:val="right"/>
              <w:rPr>
                <w:rFonts w:cs="Arial"/>
                <w:b/>
                <w:sz w:val="14"/>
                <w:szCs w:val="14"/>
                <w:lang w:val="ru-RU"/>
              </w:rPr>
            </w:pPr>
          </w:p>
        </w:tc>
        <w:tc>
          <w:tcPr>
            <w:tcW w:w="851" w:type="dxa"/>
            <w:tcBorders>
              <w:top w:val="single" w:sz="4" w:space="0" w:color="auto"/>
              <w:bottom w:val="double" w:sz="4" w:space="0" w:color="auto"/>
            </w:tcBorders>
          </w:tcPr>
          <w:p w14:paraId="522149B8" w14:textId="77777777" w:rsidR="007C3C62" w:rsidRPr="00523CFB" w:rsidRDefault="007C3C62" w:rsidP="00923134">
            <w:pPr>
              <w:jc w:val="right"/>
              <w:rPr>
                <w:rFonts w:cs="Arial"/>
                <w:b/>
                <w:sz w:val="14"/>
                <w:szCs w:val="14"/>
                <w:lang w:val="ru-RU"/>
              </w:rPr>
            </w:pPr>
          </w:p>
        </w:tc>
        <w:tc>
          <w:tcPr>
            <w:tcW w:w="831" w:type="dxa"/>
            <w:tcBorders>
              <w:top w:val="single" w:sz="4" w:space="0" w:color="auto"/>
              <w:bottom w:val="double" w:sz="4" w:space="0" w:color="auto"/>
            </w:tcBorders>
          </w:tcPr>
          <w:p w14:paraId="62160BAE" w14:textId="77777777" w:rsidR="007C3C62" w:rsidRPr="00523CFB" w:rsidRDefault="007C3C62" w:rsidP="00923134">
            <w:pPr>
              <w:jc w:val="right"/>
              <w:rPr>
                <w:rFonts w:cs="Arial"/>
                <w:b/>
                <w:sz w:val="14"/>
                <w:szCs w:val="14"/>
                <w:lang w:val="ru-RU"/>
              </w:rPr>
            </w:pPr>
          </w:p>
        </w:tc>
        <w:tc>
          <w:tcPr>
            <w:tcW w:w="979" w:type="dxa"/>
            <w:tcBorders>
              <w:top w:val="single" w:sz="4" w:space="0" w:color="auto"/>
              <w:bottom w:val="double" w:sz="4" w:space="0" w:color="auto"/>
            </w:tcBorders>
          </w:tcPr>
          <w:p w14:paraId="02CB0B60" w14:textId="77777777" w:rsidR="007C3C62" w:rsidRPr="00523CFB" w:rsidRDefault="007C3C62" w:rsidP="00923134">
            <w:pPr>
              <w:jc w:val="right"/>
              <w:rPr>
                <w:rFonts w:cs="Arial"/>
                <w:b/>
                <w:sz w:val="14"/>
                <w:szCs w:val="14"/>
                <w:lang w:val="ru-RU"/>
              </w:rPr>
            </w:pPr>
          </w:p>
        </w:tc>
      </w:tr>
    </w:tbl>
    <w:p w14:paraId="45196261" w14:textId="77777777" w:rsidR="003814F0" w:rsidRPr="00E07D19" w:rsidRDefault="003814F0" w:rsidP="003814F0">
      <w:pPr>
        <w:jc w:val="both"/>
        <w:rPr>
          <w:rFonts w:cs="Arial"/>
          <w:b/>
          <w:sz w:val="20"/>
          <w:szCs w:val="20"/>
          <w:lang w:val="ru-RU"/>
        </w:rPr>
      </w:pPr>
    </w:p>
    <w:p w14:paraId="79E00B9C" w14:textId="77777777" w:rsidR="003814F0" w:rsidRDefault="003814F0" w:rsidP="003814F0">
      <w:pPr>
        <w:pStyle w:val="ConsPlusNormal"/>
        <w:ind w:firstLine="0"/>
        <w:jc w:val="both"/>
        <w:rPr>
          <w:rFonts w:eastAsiaTheme="minorHAnsi"/>
          <w:lang w:eastAsia="en-US"/>
        </w:rPr>
      </w:pPr>
      <w:r w:rsidRPr="00E07D19">
        <w:t xml:space="preserve">На </w:t>
      </w:r>
      <w:r>
        <w:t>1</w:t>
      </w:r>
      <w:r w:rsidRPr="00E07D19">
        <w:t xml:space="preserve"> </w:t>
      </w:r>
      <w:r>
        <w:t>января</w:t>
      </w:r>
      <w:r w:rsidRPr="00E07D19">
        <w:t xml:space="preserve"> 201</w:t>
      </w:r>
      <w:r>
        <w:t>7</w:t>
      </w:r>
      <w:r w:rsidRPr="00E07D19">
        <w:t xml:space="preserve"> года с</w:t>
      </w:r>
      <w:r w:rsidRPr="00E07D19">
        <w:rPr>
          <w:rFonts w:eastAsiaTheme="minorHAnsi"/>
          <w:lang w:eastAsia="en-US"/>
        </w:rPr>
        <w:t>редства труда и предметы труда, полученные по договорам отступного, залога, назначение которых не определено включены в статью баланса «Прочие активы»</w:t>
      </w:r>
      <w:r>
        <w:rPr>
          <w:rFonts w:eastAsiaTheme="minorHAnsi"/>
          <w:lang w:eastAsia="en-US"/>
        </w:rPr>
        <w:t xml:space="preserve"> в сумме</w:t>
      </w:r>
      <w:r w:rsidRPr="00E07D19">
        <w:rPr>
          <w:rFonts w:eastAsiaTheme="minorHAnsi"/>
          <w:lang w:eastAsia="en-US"/>
        </w:rPr>
        <w:t xml:space="preserve"> </w:t>
      </w:r>
      <w:r w:rsidR="001F67AA">
        <w:rPr>
          <w:rFonts w:eastAsiaTheme="minorHAnsi"/>
          <w:lang w:eastAsia="en-US"/>
        </w:rPr>
        <w:t>997</w:t>
      </w:r>
      <w:r>
        <w:rPr>
          <w:rFonts w:eastAsiaTheme="minorHAnsi"/>
          <w:lang w:eastAsia="en-US"/>
        </w:rPr>
        <w:t xml:space="preserve"> тыс.</w:t>
      </w:r>
      <w:r w:rsidR="00B66B37">
        <w:rPr>
          <w:rFonts w:eastAsiaTheme="minorHAnsi"/>
          <w:lang w:eastAsia="en-US"/>
        </w:rPr>
        <w:t xml:space="preserve"> </w:t>
      </w:r>
      <w:r w:rsidRPr="00E07D19">
        <w:rPr>
          <w:rFonts w:eastAsiaTheme="minorHAnsi"/>
          <w:lang w:eastAsia="en-US"/>
        </w:rPr>
        <w:t>руб.</w:t>
      </w:r>
    </w:p>
    <w:p w14:paraId="232A60DA" w14:textId="77777777" w:rsidR="001F6A09" w:rsidRDefault="001F6A09" w:rsidP="003814F0">
      <w:pPr>
        <w:pStyle w:val="ConsPlusNormal"/>
        <w:ind w:firstLine="0"/>
        <w:jc w:val="both"/>
        <w:rPr>
          <w:rFonts w:eastAsiaTheme="minorHAnsi"/>
          <w:lang w:eastAsia="en-US"/>
        </w:rPr>
      </w:pPr>
    </w:p>
    <w:p w14:paraId="00688C6B" w14:textId="77777777" w:rsidR="00241056" w:rsidRPr="00851985" w:rsidRDefault="00241056" w:rsidP="00241056">
      <w:pPr>
        <w:jc w:val="both"/>
        <w:rPr>
          <w:rFonts w:eastAsiaTheme="minorHAnsi" w:cs="Arial"/>
          <w:sz w:val="20"/>
          <w:szCs w:val="20"/>
          <w:lang w:val="ru-RU"/>
        </w:rPr>
      </w:pPr>
      <w:r>
        <w:rPr>
          <w:rFonts w:eastAsiaTheme="minorHAnsi" w:cs="Arial"/>
          <w:sz w:val="20"/>
          <w:szCs w:val="20"/>
          <w:lang w:val="ru-RU"/>
        </w:rPr>
        <w:t>Кроме того,</w:t>
      </w:r>
      <w:r w:rsidRPr="00AB5231">
        <w:rPr>
          <w:rFonts w:eastAsiaTheme="minorHAnsi" w:cs="Arial"/>
          <w:sz w:val="20"/>
          <w:szCs w:val="20"/>
          <w:lang w:val="ru-RU"/>
        </w:rPr>
        <w:t xml:space="preserve"> </w:t>
      </w:r>
      <w:r>
        <w:rPr>
          <w:rFonts w:eastAsiaTheme="minorHAnsi" w:cs="Arial"/>
          <w:sz w:val="20"/>
          <w:szCs w:val="20"/>
          <w:lang w:val="ru-RU"/>
        </w:rPr>
        <w:t xml:space="preserve">в первый рабочий день 2016 года </w:t>
      </w:r>
      <w:r w:rsidRPr="00AB5231">
        <w:rPr>
          <w:rFonts w:eastAsiaTheme="minorHAnsi" w:cs="Arial"/>
          <w:sz w:val="20"/>
          <w:szCs w:val="20"/>
          <w:lang w:val="ru-RU"/>
        </w:rPr>
        <w:t xml:space="preserve">Банк осуществил перенос из расходов будущих периодов на счета </w:t>
      </w:r>
      <w:r>
        <w:rPr>
          <w:rFonts w:eastAsiaTheme="minorHAnsi" w:cs="Arial"/>
          <w:sz w:val="20"/>
          <w:szCs w:val="20"/>
          <w:lang w:val="ru-RU"/>
        </w:rPr>
        <w:t>«Н</w:t>
      </w:r>
      <w:r w:rsidRPr="00AB5231">
        <w:rPr>
          <w:rFonts w:eastAsiaTheme="minorHAnsi" w:cs="Arial"/>
          <w:sz w:val="20"/>
          <w:szCs w:val="20"/>
          <w:lang w:val="ru-RU"/>
        </w:rPr>
        <w:t>ематериальные активы</w:t>
      </w:r>
      <w:r>
        <w:rPr>
          <w:rFonts w:eastAsiaTheme="minorHAnsi" w:cs="Arial"/>
          <w:sz w:val="20"/>
          <w:szCs w:val="20"/>
          <w:lang w:val="ru-RU"/>
        </w:rPr>
        <w:t>»</w:t>
      </w:r>
      <w:r w:rsidRPr="00AB5231">
        <w:rPr>
          <w:rFonts w:eastAsiaTheme="minorHAnsi" w:cs="Arial"/>
          <w:sz w:val="20"/>
          <w:szCs w:val="20"/>
          <w:lang w:val="ru-RU"/>
        </w:rPr>
        <w:t xml:space="preserve"> </w:t>
      </w:r>
      <w:r>
        <w:rPr>
          <w:rFonts w:eastAsiaTheme="minorHAnsi" w:cs="Arial"/>
          <w:sz w:val="20"/>
          <w:szCs w:val="20"/>
          <w:lang w:val="ru-RU"/>
        </w:rPr>
        <w:t xml:space="preserve">в </w:t>
      </w:r>
      <w:r w:rsidRPr="00AB5231">
        <w:rPr>
          <w:rFonts w:eastAsiaTheme="minorHAnsi" w:cs="Arial"/>
          <w:sz w:val="20"/>
          <w:szCs w:val="20"/>
          <w:lang w:val="ru-RU"/>
        </w:rPr>
        <w:t>сумме 8 064 тыс. руб.</w:t>
      </w:r>
      <w:r>
        <w:rPr>
          <w:rFonts w:eastAsiaTheme="minorHAnsi" w:cs="Arial"/>
          <w:sz w:val="20"/>
          <w:szCs w:val="20"/>
          <w:lang w:val="ru-RU"/>
        </w:rPr>
        <w:t xml:space="preserve"> в соответствии с требованиями </w:t>
      </w:r>
      <w:r w:rsidRPr="00851985">
        <w:rPr>
          <w:rFonts w:eastAsiaTheme="minorHAnsi" w:cs="Arial"/>
          <w:sz w:val="20"/>
          <w:szCs w:val="20"/>
          <w:lang w:val="ru-RU"/>
        </w:rPr>
        <w:t>Положени</w:t>
      </w:r>
      <w:r>
        <w:rPr>
          <w:rFonts w:eastAsiaTheme="minorHAnsi" w:cs="Arial"/>
          <w:sz w:val="20"/>
          <w:szCs w:val="20"/>
          <w:lang w:val="ru-RU"/>
        </w:rPr>
        <w:t>я</w:t>
      </w:r>
      <w:r w:rsidRPr="00851985">
        <w:rPr>
          <w:rFonts w:eastAsiaTheme="minorHAnsi" w:cs="Arial"/>
          <w:sz w:val="20"/>
          <w:szCs w:val="20"/>
          <w:lang w:val="ru-RU"/>
        </w:rPr>
        <w:t xml:space="preserve"> от 22.12.2014г. №448-П</w:t>
      </w:r>
      <w:r>
        <w:rPr>
          <w:rFonts w:eastAsiaTheme="minorHAnsi" w:cs="Arial"/>
          <w:sz w:val="20"/>
          <w:szCs w:val="20"/>
          <w:lang w:val="ru-RU"/>
        </w:rPr>
        <w:t>.</w:t>
      </w:r>
    </w:p>
    <w:p w14:paraId="35650B20" w14:textId="77777777" w:rsidR="00241056" w:rsidRPr="009E64FC" w:rsidRDefault="00241056" w:rsidP="003814F0">
      <w:pPr>
        <w:pStyle w:val="ConsPlusNormal"/>
        <w:ind w:firstLine="0"/>
        <w:jc w:val="both"/>
        <w:rPr>
          <w:rFonts w:eastAsiaTheme="minorHAnsi"/>
          <w:lang w:eastAsia="en-US"/>
        </w:rPr>
      </w:pPr>
    </w:p>
    <w:p w14:paraId="2BD2445E" w14:textId="77777777" w:rsidR="00970300" w:rsidRPr="00503F7D" w:rsidRDefault="002A0660" w:rsidP="00B007D2">
      <w:pPr>
        <w:overflowPunct/>
        <w:autoSpaceDE/>
        <w:autoSpaceDN/>
        <w:adjustRightInd/>
        <w:spacing w:after="200" w:line="276" w:lineRule="auto"/>
        <w:textAlignment w:val="auto"/>
        <w:rPr>
          <w:rFonts w:cs="Arial"/>
          <w:b/>
          <w:sz w:val="20"/>
          <w:szCs w:val="20"/>
          <w:lang w:val="ru-RU"/>
        </w:rPr>
      </w:pPr>
      <w:r w:rsidRPr="00503F7D">
        <w:rPr>
          <w:rFonts w:cs="Arial"/>
          <w:b/>
          <w:sz w:val="20"/>
          <w:szCs w:val="20"/>
          <w:lang w:val="ru-RU"/>
        </w:rPr>
        <w:t>Состав, структура и изменение стоимости основных средств, нематериальных активов, объектов недвижимости, временно неиспользуемой в основной деятельности (продолжение</w:t>
      </w:r>
      <w:r w:rsidR="00503F7D" w:rsidRPr="00503F7D">
        <w:rPr>
          <w:rFonts w:cs="Arial"/>
          <w:b/>
          <w:sz w:val="20"/>
          <w:szCs w:val="20"/>
          <w:lang w:val="ru-RU"/>
        </w:rPr>
        <w:t>):</w:t>
      </w:r>
    </w:p>
    <w:tbl>
      <w:tblPr>
        <w:tblW w:w="9954" w:type="dxa"/>
        <w:tblInd w:w="108" w:type="dxa"/>
        <w:tblLayout w:type="fixed"/>
        <w:tblLook w:val="04A0" w:firstRow="1" w:lastRow="0" w:firstColumn="1" w:lastColumn="0" w:noHBand="0" w:noVBand="1"/>
      </w:tblPr>
      <w:tblGrid>
        <w:gridCol w:w="1843"/>
        <w:gridCol w:w="851"/>
        <w:gridCol w:w="1275"/>
        <w:gridCol w:w="709"/>
        <w:gridCol w:w="992"/>
        <w:gridCol w:w="709"/>
        <w:gridCol w:w="1134"/>
        <w:gridCol w:w="851"/>
        <w:gridCol w:w="740"/>
        <w:gridCol w:w="850"/>
      </w:tblGrid>
      <w:tr w:rsidR="00004624" w:rsidRPr="00503F7D" w14:paraId="6FCBF2C7" w14:textId="77777777" w:rsidTr="00556CBA">
        <w:trPr>
          <w:trHeight w:val="239"/>
          <w:tblHeader/>
        </w:trPr>
        <w:tc>
          <w:tcPr>
            <w:tcW w:w="1843" w:type="dxa"/>
            <w:tcBorders>
              <w:top w:val="single" w:sz="4" w:space="0" w:color="auto"/>
              <w:bottom w:val="single" w:sz="4" w:space="0" w:color="auto"/>
            </w:tcBorders>
            <w:shd w:val="clear" w:color="auto" w:fill="auto"/>
            <w:vAlign w:val="bottom"/>
            <w:hideMark/>
          </w:tcPr>
          <w:p w14:paraId="3C959454" w14:textId="77777777" w:rsidR="00EE2D81" w:rsidRPr="00503F7D" w:rsidRDefault="00EE2D81" w:rsidP="00D04271">
            <w:pPr>
              <w:overflowPunct/>
              <w:autoSpaceDE/>
              <w:autoSpaceDN/>
              <w:adjustRightInd/>
              <w:textAlignment w:val="auto"/>
              <w:rPr>
                <w:rFonts w:cs="Arial"/>
                <w:b/>
                <w:bCs/>
                <w:sz w:val="12"/>
                <w:szCs w:val="12"/>
                <w:lang w:val="ru-RU" w:eastAsia="ru-RU"/>
              </w:rPr>
            </w:pPr>
          </w:p>
        </w:tc>
        <w:tc>
          <w:tcPr>
            <w:tcW w:w="2126" w:type="dxa"/>
            <w:gridSpan w:val="2"/>
            <w:tcBorders>
              <w:top w:val="single" w:sz="4" w:space="0" w:color="auto"/>
              <w:bottom w:val="single" w:sz="4" w:space="0" w:color="auto"/>
            </w:tcBorders>
          </w:tcPr>
          <w:p w14:paraId="51682D9C" w14:textId="77777777" w:rsidR="00363055" w:rsidRPr="00503F7D" w:rsidRDefault="00363055" w:rsidP="00363055">
            <w:pPr>
              <w:overflowPunct/>
              <w:autoSpaceDE/>
              <w:autoSpaceDN/>
              <w:adjustRightInd/>
              <w:textAlignment w:val="auto"/>
              <w:rPr>
                <w:rFonts w:cs="Arial"/>
                <w:b/>
                <w:bCs/>
                <w:sz w:val="12"/>
                <w:szCs w:val="12"/>
                <w:lang w:val="ru-RU" w:eastAsia="ru-RU"/>
              </w:rPr>
            </w:pPr>
          </w:p>
          <w:p w14:paraId="24AAA45F" w14:textId="77777777" w:rsidR="00EE2D81" w:rsidRPr="00503F7D" w:rsidRDefault="00EE2D81" w:rsidP="00363055">
            <w:pPr>
              <w:overflowPunct/>
              <w:autoSpaceDE/>
              <w:autoSpaceDN/>
              <w:adjustRightInd/>
              <w:jc w:val="center"/>
              <w:textAlignment w:val="auto"/>
              <w:rPr>
                <w:rFonts w:cs="Arial"/>
                <w:b/>
                <w:bCs/>
                <w:sz w:val="12"/>
                <w:szCs w:val="12"/>
                <w:lang w:val="ru-RU" w:eastAsia="ru-RU"/>
              </w:rPr>
            </w:pPr>
            <w:r w:rsidRPr="00503F7D">
              <w:rPr>
                <w:rFonts w:cs="Arial"/>
                <w:b/>
                <w:bCs/>
                <w:sz w:val="12"/>
                <w:szCs w:val="12"/>
                <w:lang w:val="ru-RU" w:eastAsia="ru-RU"/>
              </w:rPr>
              <w:t>01.01.2015</w:t>
            </w:r>
          </w:p>
        </w:tc>
        <w:tc>
          <w:tcPr>
            <w:tcW w:w="2410" w:type="dxa"/>
            <w:gridSpan w:val="3"/>
            <w:tcBorders>
              <w:top w:val="single" w:sz="4" w:space="0" w:color="auto"/>
              <w:bottom w:val="single" w:sz="4" w:space="0" w:color="auto"/>
            </w:tcBorders>
            <w:shd w:val="clear" w:color="auto" w:fill="auto"/>
            <w:vAlign w:val="bottom"/>
            <w:hideMark/>
          </w:tcPr>
          <w:p w14:paraId="41709D2A" w14:textId="77777777" w:rsidR="00EE2D81" w:rsidRPr="00503F7D" w:rsidRDefault="00566CA6" w:rsidP="00D04271">
            <w:pPr>
              <w:overflowPunct/>
              <w:autoSpaceDE/>
              <w:autoSpaceDN/>
              <w:adjustRightInd/>
              <w:jc w:val="center"/>
              <w:textAlignment w:val="auto"/>
              <w:rPr>
                <w:rFonts w:cs="Arial"/>
                <w:b/>
                <w:bCs/>
                <w:sz w:val="12"/>
                <w:szCs w:val="12"/>
                <w:lang w:val="ru-RU" w:eastAsia="ru-RU"/>
              </w:rPr>
            </w:pPr>
            <w:r w:rsidRPr="00503F7D">
              <w:rPr>
                <w:rFonts w:cs="Arial"/>
                <w:b/>
                <w:bCs/>
                <w:sz w:val="12"/>
                <w:szCs w:val="12"/>
                <w:lang w:val="ru-RU" w:eastAsia="ru-RU"/>
              </w:rPr>
              <w:t xml:space="preserve">за </w:t>
            </w:r>
            <w:r w:rsidR="00EE2D81" w:rsidRPr="00503F7D">
              <w:rPr>
                <w:rFonts w:cs="Arial"/>
                <w:b/>
                <w:bCs/>
                <w:sz w:val="12"/>
                <w:szCs w:val="12"/>
                <w:lang w:val="ru-RU" w:eastAsia="ru-RU"/>
              </w:rPr>
              <w:t>2015</w:t>
            </w:r>
          </w:p>
        </w:tc>
        <w:tc>
          <w:tcPr>
            <w:tcW w:w="3575" w:type="dxa"/>
            <w:gridSpan w:val="4"/>
            <w:tcBorders>
              <w:top w:val="single" w:sz="4" w:space="0" w:color="auto"/>
              <w:bottom w:val="single" w:sz="4" w:space="0" w:color="auto"/>
            </w:tcBorders>
            <w:shd w:val="clear" w:color="auto" w:fill="auto"/>
            <w:noWrap/>
            <w:vAlign w:val="bottom"/>
            <w:hideMark/>
          </w:tcPr>
          <w:p w14:paraId="184A2722" w14:textId="77777777" w:rsidR="00EE2D81" w:rsidRPr="00503F7D" w:rsidRDefault="00EE2D81" w:rsidP="00D04271">
            <w:pPr>
              <w:overflowPunct/>
              <w:autoSpaceDE/>
              <w:autoSpaceDN/>
              <w:adjustRightInd/>
              <w:jc w:val="center"/>
              <w:textAlignment w:val="auto"/>
              <w:rPr>
                <w:rFonts w:cs="Arial"/>
                <w:b/>
                <w:bCs/>
                <w:sz w:val="12"/>
                <w:szCs w:val="12"/>
                <w:lang w:val="ru-RU" w:eastAsia="ru-RU"/>
              </w:rPr>
            </w:pPr>
            <w:r w:rsidRPr="00503F7D">
              <w:rPr>
                <w:rFonts w:cs="Arial"/>
                <w:b/>
                <w:bCs/>
                <w:sz w:val="12"/>
                <w:szCs w:val="12"/>
                <w:lang w:val="ru-RU" w:eastAsia="ru-RU"/>
              </w:rPr>
              <w:t xml:space="preserve"> 01.01.2016</w:t>
            </w:r>
          </w:p>
        </w:tc>
      </w:tr>
      <w:tr w:rsidR="008F73C3" w:rsidRPr="00503F7D" w14:paraId="4567799A" w14:textId="77777777" w:rsidTr="00556CBA">
        <w:trPr>
          <w:trHeight w:val="462"/>
          <w:tblHeader/>
        </w:trPr>
        <w:tc>
          <w:tcPr>
            <w:tcW w:w="1843" w:type="dxa"/>
            <w:tcBorders>
              <w:top w:val="single" w:sz="4" w:space="0" w:color="auto"/>
              <w:bottom w:val="single" w:sz="4" w:space="0" w:color="auto"/>
            </w:tcBorders>
            <w:shd w:val="clear" w:color="auto" w:fill="auto"/>
            <w:noWrap/>
            <w:vAlign w:val="center"/>
            <w:hideMark/>
          </w:tcPr>
          <w:p w14:paraId="7E2DBBAB" w14:textId="77777777" w:rsidR="00363055" w:rsidRPr="00503F7D" w:rsidRDefault="00363055" w:rsidP="00363055">
            <w:pPr>
              <w:overflowPunct/>
              <w:autoSpaceDE/>
              <w:autoSpaceDN/>
              <w:adjustRightInd/>
              <w:textAlignment w:val="auto"/>
              <w:rPr>
                <w:rFonts w:cs="Arial"/>
                <w:b/>
                <w:bCs/>
                <w:sz w:val="12"/>
                <w:szCs w:val="12"/>
                <w:lang w:val="ru-RU" w:eastAsia="ru-RU"/>
              </w:rPr>
            </w:pPr>
          </w:p>
          <w:p w14:paraId="3B85873B" w14:textId="77777777" w:rsidR="00363055" w:rsidRPr="00503F7D" w:rsidRDefault="00363055" w:rsidP="00363055">
            <w:pPr>
              <w:overflowPunct/>
              <w:autoSpaceDE/>
              <w:autoSpaceDN/>
              <w:adjustRightInd/>
              <w:textAlignment w:val="auto"/>
              <w:rPr>
                <w:rFonts w:cs="Arial"/>
                <w:b/>
                <w:bCs/>
                <w:sz w:val="12"/>
                <w:szCs w:val="12"/>
                <w:lang w:val="ru-RU" w:eastAsia="ru-RU"/>
              </w:rPr>
            </w:pPr>
          </w:p>
          <w:p w14:paraId="0CA1C2DF" w14:textId="77777777" w:rsidR="00EE2D81" w:rsidRPr="00503F7D" w:rsidRDefault="00363055" w:rsidP="00363055">
            <w:pPr>
              <w:overflowPunct/>
              <w:autoSpaceDE/>
              <w:autoSpaceDN/>
              <w:adjustRightInd/>
              <w:textAlignment w:val="auto"/>
              <w:rPr>
                <w:rFonts w:cs="Arial"/>
                <w:b/>
                <w:bCs/>
                <w:sz w:val="12"/>
                <w:szCs w:val="12"/>
                <w:lang w:val="ru-RU" w:eastAsia="ru-RU"/>
              </w:rPr>
            </w:pPr>
            <w:r w:rsidRPr="00503F7D">
              <w:rPr>
                <w:rFonts w:cs="Arial"/>
                <w:b/>
                <w:bCs/>
                <w:sz w:val="12"/>
                <w:szCs w:val="12"/>
                <w:lang w:val="ru-RU" w:eastAsia="ru-RU"/>
              </w:rPr>
              <w:t>Вид актива (имущество)</w:t>
            </w:r>
            <w:r w:rsidR="00EE2D81" w:rsidRPr="00503F7D">
              <w:rPr>
                <w:rFonts w:cs="Arial"/>
                <w:b/>
                <w:bCs/>
                <w:sz w:val="12"/>
                <w:szCs w:val="12"/>
                <w:lang w:val="ru-RU" w:eastAsia="ru-RU"/>
              </w:rPr>
              <w:t> </w:t>
            </w:r>
          </w:p>
        </w:tc>
        <w:tc>
          <w:tcPr>
            <w:tcW w:w="851" w:type="dxa"/>
            <w:tcBorders>
              <w:top w:val="single" w:sz="4" w:space="0" w:color="auto"/>
              <w:bottom w:val="single" w:sz="4" w:space="0" w:color="auto"/>
            </w:tcBorders>
          </w:tcPr>
          <w:p w14:paraId="34BD8FB9" w14:textId="77777777" w:rsidR="00EE2D81" w:rsidRPr="00503F7D" w:rsidRDefault="00EE2D81" w:rsidP="00D04271">
            <w:pPr>
              <w:overflowPunct/>
              <w:autoSpaceDE/>
              <w:autoSpaceDN/>
              <w:adjustRightInd/>
              <w:jc w:val="center"/>
              <w:textAlignment w:val="auto"/>
              <w:rPr>
                <w:rFonts w:cs="Arial"/>
                <w:b/>
                <w:bCs/>
                <w:sz w:val="12"/>
                <w:szCs w:val="12"/>
                <w:lang w:val="ru-RU" w:eastAsia="ru-RU"/>
              </w:rPr>
            </w:pPr>
          </w:p>
        </w:tc>
        <w:tc>
          <w:tcPr>
            <w:tcW w:w="1275" w:type="dxa"/>
            <w:tcBorders>
              <w:top w:val="single" w:sz="4" w:space="0" w:color="auto"/>
              <w:bottom w:val="single" w:sz="4" w:space="0" w:color="auto"/>
            </w:tcBorders>
            <w:shd w:val="clear" w:color="auto" w:fill="auto"/>
            <w:vAlign w:val="center"/>
            <w:hideMark/>
          </w:tcPr>
          <w:p w14:paraId="673F7436" w14:textId="77777777" w:rsidR="00363055" w:rsidRPr="00503F7D" w:rsidRDefault="00363055" w:rsidP="00D04271">
            <w:pPr>
              <w:overflowPunct/>
              <w:autoSpaceDE/>
              <w:autoSpaceDN/>
              <w:adjustRightInd/>
              <w:jc w:val="center"/>
              <w:textAlignment w:val="auto"/>
              <w:rPr>
                <w:rFonts w:cs="Arial"/>
                <w:b/>
                <w:bCs/>
                <w:sz w:val="12"/>
                <w:szCs w:val="12"/>
                <w:lang w:val="ru-RU" w:eastAsia="ru-RU"/>
              </w:rPr>
            </w:pPr>
          </w:p>
          <w:p w14:paraId="085A2AD1" w14:textId="77777777" w:rsidR="00EE2D81" w:rsidRPr="00503F7D" w:rsidRDefault="00EE2D81" w:rsidP="00D04271">
            <w:pPr>
              <w:overflowPunct/>
              <w:autoSpaceDE/>
              <w:autoSpaceDN/>
              <w:adjustRightInd/>
              <w:jc w:val="center"/>
              <w:textAlignment w:val="auto"/>
              <w:rPr>
                <w:rFonts w:cs="Arial"/>
                <w:b/>
                <w:bCs/>
                <w:sz w:val="12"/>
                <w:szCs w:val="12"/>
                <w:lang w:val="ru-RU" w:eastAsia="ru-RU"/>
              </w:rPr>
            </w:pPr>
            <w:r w:rsidRPr="00503F7D">
              <w:rPr>
                <w:rFonts w:cs="Arial"/>
                <w:b/>
                <w:bCs/>
                <w:sz w:val="12"/>
                <w:szCs w:val="12"/>
                <w:lang w:val="ru-RU" w:eastAsia="ru-RU"/>
              </w:rPr>
              <w:t>Балансовая стоимость</w:t>
            </w:r>
          </w:p>
        </w:tc>
        <w:tc>
          <w:tcPr>
            <w:tcW w:w="709" w:type="dxa"/>
            <w:tcBorders>
              <w:top w:val="single" w:sz="4" w:space="0" w:color="auto"/>
              <w:bottom w:val="single" w:sz="4" w:space="0" w:color="auto"/>
            </w:tcBorders>
            <w:shd w:val="clear" w:color="auto" w:fill="auto"/>
            <w:vAlign w:val="center"/>
            <w:hideMark/>
          </w:tcPr>
          <w:p w14:paraId="06293652" w14:textId="77777777" w:rsidR="00363055" w:rsidRPr="00503F7D" w:rsidRDefault="00363055" w:rsidP="00D04271">
            <w:pPr>
              <w:overflowPunct/>
              <w:autoSpaceDE/>
              <w:autoSpaceDN/>
              <w:adjustRightInd/>
              <w:jc w:val="center"/>
              <w:textAlignment w:val="auto"/>
              <w:rPr>
                <w:rFonts w:cs="Arial"/>
                <w:b/>
                <w:bCs/>
                <w:sz w:val="12"/>
                <w:szCs w:val="12"/>
                <w:lang w:val="ru-RU" w:eastAsia="ru-RU"/>
              </w:rPr>
            </w:pPr>
          </w:p>
          <w:p w14:paraId="7615A993" w14:textId="77777777" w:rsidR="00EE2D81" w:rsidRPr="00503F7D" w:rsidRDefault="00EE2D81" w:rsidP="00D04271">
            <w:pPr>
              <w:overflowPunct/>
              <w:autoSpaceDE/>
              <w:autoSpaceDN/>
              <w:adjustRightInd/>
              <w:jc w:val="center"/>
              <w:textAlignment w:val="auto"/>
              <w:rPr>
                <w:rFonts w:cs="Arial"/>
                <w:b/>
                <w:bCs/>
                <w:sz w:val="12"/>
                <w:szCs w:val="12"/>
                <w:lang w:val="ru-RU" w:eastAsia="ru-RU"/>
              </w:rPr>
            </w:pPr>
            <w:r w:rsidRPr="00503F7D">
              <w:rPr>
                <w:rFonts w:cs="Arial"/>
                <w:b/>
                <w:bCs/>
                <w:sz w:val="12"/>
                <w:szCs w:val="12"/>
                <w:lang w:val="ru-RU" w:eastAsia="ru-RU"/>
              </w:rPr>
              <w:t>Переоценка</w:t>
            </w:r>
          </w:p>
        </w:tc>
        <w:tc>
          <w:tcPr>
            <w:tcW w:w="992" w:type="dxa"/>
            <w:tcBorders>
              <w:top w:val="single" w:sz="4" w:space="0" w:color="auto"/>
              <w:bottom w:val="single" w:sz="4" w:space="0" w:color="auto"/>
            </w:tcBorders>
            <w:shd w:val="clear" w:color="auto" w:fill="auto"/>
            <w:vAlign w:val="center"/>
            <w:hideMark/>
          </w:tcPr>
          <w:p w14:paraId="381758AD" w14:textId="77777777" w:rsidR="00363055" w:rsidRPr="00503F7D" w:rsidRDefault="00363055" w:rsidP="00D04271">
            <w:pPr>
              <w:overflowPunct/>
              <w:autoSpaceDE/>
              <w:autoSpaceDN/>
              <w:adjustRightInd/>
              <w:jc w:val="center"/>
              <w:textAlignment w:val="auto"/>
              <w:rPr>
                <w:rFonts w:cs="Arial"/>
                <w:b/>
                <w:bCs/>
                <w:sz w:val="12"/>
                <w:szCs w:val="12"/>
                <w:lang w:val="ru-RU" w:eastAsia="ru-RU"/>
              </w:rPr>
            </w:pPr>
          </w:p>
          <w:p w14:paraId="72B1AA74" w14:textId="77777777" w:rsidR="00363055" w:rsidRPr="00503F7D" w:rsidRDefault="00363055" w:rsidP="00D04271">
            <w:pPr>
              <w:overflowPunct/>
              <w:autoSpaceDE/>
              <w:autoSpaceDN/>
              <w:adjustRightInd/>
              <w:jc w:val="center"/>
              <w:textAlignment w:val="auto"/>
              <w:rPr>
                <w:rFonts w:cs="Arial"/>
                <w:b/>
                <w:bCs/>
                <w:sz w:val="12"/>
                <w:szCs w:val="12"/>
                <w:lang w:val="ru-RU" w:eastAsia="ru-RU"/>
              </w:rPr>
            </w:pPr>
            <w:r w:rsidRPr="00503F7D">
              <w:rPr>
                <w:rFonts w:cs="Arial"/>
                <w:b/>
                <w:bCs/>
                <w:sz w:val="12"/>
                <w:szCs w:val="12"/>
                <w:lang w:val="ru-RU" w:eastAsia="ru-RU"/>
              </w:rPr>
              <w:t>Поступле</w:t>
            </w:r>
          </w:p>
          <w:p w14:paraId="24E51A88" w14:textId="77777777" w:rsidR="00EE2D81" w:rsidRPr="00503F7D" w:rsidRDefault="00363055" w:rsidP="00D04271">
            <w:pPr>
              <w:overflowPunct/>
              <w:autoSpaceDE/>
              <w:autoSpaceDN/>
              <w:adjustRightInd/>
              <w:jc w:val="center"/>
              <w:textAlignment w:val="auto"/>
              <w:rPr>
                <w:rFonts w:cs="Arial"/>
                <w:b/>
                <w:bCs/>
                <w:sz w:val="12"/>
                <w:szCs w:val="12"/>
                <w:lang w:val="ru-RU" w:eastAsia="ru-RU"/>
              </w:rPr>
            </w:pPr>
            <w:r w:rsidRPr="00503F7D">
              <w:rPr>
                <w:rFonts w:cs="Arial"/>
                <w:b/>
                <w:bCs/>
                <w:sz w:val="12"/>
                <w:szCs w:val="12"/>
                <w:lang w:val="ru-RU" w:eastAsia="ru-RU"/>
              </w:rPr>
              <w:t>ни</w:t>
            </w:r>
            <w:r w:rsidR="00EE2D81" w:rsidRPr="00503F7D">
              <w:rPr>
                <w:rFonts w:cs="Arial"/>
                <w:b/>
                <w:bCs/>
                <w:sz w:val="12"/>
                <w:szCs w:val="12"/>
                <w:lang w:val="ru-RU" w:eastAsia="ru-RU"/>
              </w:rPr>
              <w:t>е</w:t>
            </w:r>
          </w:p>
        </w:tc>
        <w:tc>
          <w:tcPr>
            <w:tcW w:w="709" w:type="dxa"/>
            <w:tcBorders>
              <w:top w:val="single" w:sz="4" w:space="0" w:color="auto"/>
              <w:bottom w:val="single" w:sz="4" w:space="0" w:color="auto"/>
            </w:tcBorders>
            <w:shd w:val="clear" w:color="auto" w:fill="auto"/>
            <w:vAlign w:val="center"/>
            <w:hideMark/>
          </w:tcPr>
          <w:p w14:paraId="04378696" w14:textId="77777777" w:rsidR="00363055" w:rsidRPr="00503F7D" w:rsidRDefault="00363055" w:rsidP="00D04271">
            <w:pPr>
              <w:overflowPunct/>
              <w:autoSpaceDE/>
              <w:autoSpaceDN/>
              <w:adjustRightInd/>
              <w:jc w:val="center"/>
              <w:textAlignment w:val="auto"/>
              <w:rPr>
                <w:rFonts w:cs="Arial"/>
                <w:b/>
                <w:bCs/>
                <w:sz w:val="12"/>
                <w:szCs w:val="12"/>
                <w:lang w:val="ru-RU" w:eastAsia="ru-RU"/>
              </w:rPr>
            </w:pPr>
          </w:p>
          <w:p w14:paraId="6132DE4A" w14:textId="77777777" w:rsidR="00EE2D81" w:rsidRPr="00503F7D" w:rsidRDefault="00EE2D81" w:rsidP="00D04271">
            <w:pPr>
              <w:overflowPunct/>
              <w:autoSpaceDE/>
              <w:autoSpaceDN/>
              <w:adjustRightInd/>
              <w:jc w:val="center"/>
              <w:textAlignment w:val="auto"/>
              <w:rPr>
                <w:rFonts w:cs="Arial"/>
                <w:b/>
                <w:bCs/>
                <w:sz w:val="12"/>
                <w:szCs w:val="12"/>
                <w:lang w:val="ru-RU" w:eastAsia="ru-RU"/>
              </w:rPr>
            </w:pPr>
            <w:r w:rsidRPr="00503F7D">
              <w:rPr>
                <w:rFonts w:cs="Arial"/>
                <w:b/>
                <w:bCs/>
                <w:sz w:val="12"/>
                <w:szCs w:val="12"/>
                <w:lang w:val="ru-RU" w:eastAsia="ru-RU"/>
              </w:rPr>
              <w:t>Выбытие</w:t>
            </w:r>
          </w:p>
        </w:tc>
        <w:tc>
          <w:tcPr>
            <w:tcW w:w="1134" w:type="dxa"/>
            <w:tcBorders>
              <w:top w:val="single" w:sz="4" w:space="0" w:color="auto"/>
              <w:bottom w:val="single" w:sz="4" w:space="0" w:color="auto"/>
            </w:tcBorders>
            <w:shd w:val="clear" w:color="auto" w:fill="auto"/>
            <w:vAlign w:val="center"/>
            <w:hideMark/>
          </w:tcPr>
          <w:p w14:paraId="7786A6C1" w14:textId="77777777" w:rsidR="00363055" w:rsidRPr="00503F7D" w:rsidRDefault="00363055" w:rsidP="008F73C3">
            <w:pPr>
              <w:overflowPunct/>
              <w:autoSpaceDE/>
              <w:autoSpaceDN/>
              <w:adjustRightInd/>
              <w:jc w:val="center"/>
              <w:textAlignment w:val="auto"/>
              <w:rPr>
                <w:rFonts w:cs="Arial"/>
                <w:b/>
                <w:bCs/>
                <w:sz w:val="12"/>
                <w:szCs w:val="12"/>
                <w:lang w:val="ru-RU" w:eastAsia="ru-RU"/>
              </w:rPr>
            </w:pPr>
          </w:p>
          <w:p w14:paraId="03B82D35" w14:textId="77777777" w:rsidR="00EE2D81" w:rsidRPr="00503F7D" w:rsidRDefault="008F73C3" w:rsidP="008F73C3">
            <w:pPr>
              <w:overflowPunct/>
              <w:autoSpaceDE/>
              <w:autoSpaceDN/>
              <w:adjustRightInd/>
              <w:jc w:val="center"/>
              <w:textAlignment w:val="auto"/>
              <w:rPr>
                <w:rFonts w:cs="Arial"/>
                <w:b/>
                <w:bCs/>
                <w:sz w:val="12"/>
                <w:szCs w:val="12"/>
                <w:lang w:val="ru-RU" w:eastAsia="ru-RU"/>
              </w:rPr>
            </w:pPr>
            <w:r w:rsidRPr="00503F7D">
              <w:rPr>
                <w:rFonts w:cs="Arial"/>
                <w:b/>
                <w:bCs/>
                <w:sz w:val="12"/>
                <w:szCs w:val="12"/>
                <w:lang w:val="ru-RU" w:eastAsia="ru-RU"/>
              </w:rPr>
              <w:t>Сумма накоплен</w:t>
            </w:r>
            <w:r w:rsidR="00EE2D81" w:rsidRPr="00503F7D">
              <w:rPr>
                <w:rFonts w:cs="Arial"/>
                <w:b/>
                <w:bCs/>
                <w:sz w:val="12"/>
                <w:szCs w:val="12"/>
                <w:lang w:val="ru-RU" w:eastAsia="ru-RU"/>
              </w:rPr>
              <w:t>ной амортизации</w:t>
            </w:r>
          </w:p>
        </w:tc>
        <w:tc>
          <w:tcPr>
            <w:tcW w:w="851" w:type="dxa"/>
            <w:tcBorders>
              <w:top w:val="single" w:sz="4" w:space="0" w:color="auto"/>
              <w:bottom w:val="single" w:sz="4" w:space="0" w:color="auto"/>
            </w:tcBorders>
            <w:shd w:val="clear" w:color="auto" w:fill="auto"/>
            <w:vAlign w:val="center"/>
            <w:hideMark/>
          </w:tcPr>
          <w:p w14:paraId="4BAAFDBB" w14:textId="77777777" w:rsidR="00363055" w:rsidRPr="00503F7D" w:rsidRDefault="00363055" w:rsidP="00D04271">
            <w:pPr>
              <w:overflowPunct/>
              <w:autoSpaceDE/>
              <w:autoSpaceDN/>
              <w:adjustRightInd/>
              <w:jc w:val="center"/>
              <w:textAlignment w:val="auto"/>
              <w:rPr>
                <w:rFonts w:cs="Arial"/>
                <w:b/>
                <w:bCs/>
                <w:sz w:val="12"/>
                <w:szCs w:val="12"/>
                <w:lang w:val="ru-RU" w:eastAsia="ru-RU"/>
              </w:rPr>
            </w:pPr>
          </w:p>
          <w:p w14:paraId="79D4C09A" w14:textId="77777777" w:rsidR="00EE2D81" w:rsidRPr="00503F7D" w:rsidRDefault="00EE2D81" w:rsidP="00D04271">
            <w:pPr>
              <w:overflowPunct/>
              <w:autoSpaceDE/>
              <w:autoSpaceDN/>
              <w:adjustRightInd/>
              <w:jc w:val="center"/>
              <w:textAlignment w:val="auto"/>
              <w:rPr>
                <w:rFonts w:cs="Arial"/>
                <w:b/>
                <w:bCs/>
                <w:sz w:val="12"/>
                <w:szCs w:val="12"/>
                <w:lang w:val="ru-RU" w:eastAsia="ru-RU"/>
              </w:rPr>
            </w:pPr>
            <w:r w:rsidRPr="00503F7D">
              <w:rPr>
                <w:rFonts w:cs="Arial"/>
                <w:b/>
                <w:bCs/>
                <w:sz w:val="12"/>
                <w:szCs w:val="12"/>
                <w:lang w:val="ru-RU" w:eastAsia="ru-RU"/>
              </w:rPr>
              <w:t>Остаточная стоимость</w:t>
            </w:r>
          </w:p>
        </w:tc>
        <w:tc>
          <w:tcPr>
            <w:tcW w:w="740" w:type="dxa"/>
            <w:tcBorders>
              <w:top w:val="single" w:sz="4" w:space="0" w:color="auto"/>
              <w:bottom w:val="single" w:sz="4" w:space="0" w:color="auto"/>
            </w:tcBorders>
            <w:shd w:val="clear" w:color="auto" w:fill="auto"/>
            <w:vAlign w:val="center"/>
            <w:hideMark/>
          </w:tcPr>
          <w:p w14:paraId="71EDD3B2" w14:textId="77777777" w:rsidR="00EE2D81" w:rsidRPr="00503F7D" w:rsidRDefault="00EE2D81" w:rsidP="00D04271">
            <w:pPr>
              <w:overflowPunct/>
              <w:autoSpaceDE/>
              <w:autoSpaceDN/>
              <w:adjustRightInd/>
              <w:jc w:val="center"/>
              <w:textAlignment w:val="auto"/>
              <w:rPr>
                <w:rFonts w:cs="Arial"/>
                <w:b/>
                <w:bCs/>
                <w:sz w:val="12"/>
                <w:szCs w:val="12"/>
                <w:lang w:val="ru-RU" w:eastAsia="ru-RU"/>
              </w:rPr>
            </w:pPr>
            <w:r w:rsidRPr="00503F7D">
              <w:rPr>
                <w:rFonts w:cs="Arial"/>
                <w:b/>
                <w:bCs/>
                <w:sz w:val="12"/>
                <w:szCs w:val="12"/>
                <w:lang w:val="ru-RU" w:eastAsia="ru-RU"/>
              </w:rPr>
              <w:t>Сумма созданного резерва</w:t>
            </w:r>
          </w:p>
        </w:tc>
        <w:tc>
          <w:tcPr>
            <w:tcW w:w="850" w:type="dxa"/>
            <w:tcBorders>
              <w:top w:val="single" w:sz="4" w:space="0" w:color="auto"/>
              <w:bottom w:val="single" w:sz="4" w:space="0" w:color="auto"/>
            </w:tcBorders>
            <w:shd w:val="clear" w:color="auto" w:fill="auto"/>
            <w:vAlign w:val="center"/>
            <w:hideMark/>
          </w:tcPr>
          <w:p w14:paraId="4BDF4854" w14:textId="77777777" w:rsidR="00363055" w:rsidRPr="00503F7D" w:rsidRDefault="00363055" w:rsidP="00D04271">
            <w:pPr>
              <w:overflowPunct/>
              <w:autoSpaceDE/>
              <w:autoSpaceDN/>
              <w:adjustRightInd/>
              <w:jc w:val="center"/>
              <w:textAlignment w:val="auto"/>
              <w:rPr>
                <w:rFonts w:cs="Arial"/>
                <w:b/>
                <w:bCs/>
                <w:sz w:val="12"/>
                <w:szCs w:val="12"/>
                <w:lang w:val="ru-RU" w:eastAsia="ru-RU"/>
              </w:rPr>
            </w:pPr>
          </w:p>
          <w:p w14:paraId="4FE69150" w14:textId="77777777" w:rsidR="00363055" w:rsidRPr="00503F7D" w:rsidRDefault="00363055" w:rsidP="00D04271">
            <w:pPr>
              <w:overflowPunct/>
              <w:autoSpaceDE/>
              <w:autoSpaceDN/>
              <w:adjustRightInd/>
              <w:jc w:val="center"/>
              <w:textAlignment w:val="auto"/>
              <w:rPr>
                <w:rFonts w:cs="Arial"/>
                <w:b/>
                <w:bCs/>
                <w:sz w:val="12"/>
                <w:szCs w:val="12"/>
                <w:lang w:val="ru-RU" w:eastAsia="ru-RU"/>
              </w:rPr>
            </w:pPr>
          </w:p>
          <w:p w14:paraId="5B6178E3" w14:textId="77777777" w:rsidR="00EE2D81" w:rsidRPr="00503F7D" w:rsidRDefault="00EE2D81" w:rsidP="00D04271">
            <w:pPr>
              <w:overflowPunct/>
              <w:autoSpaceDE/>
              <w:autoSpaceDN/>
              <w:adjustRightInd/>
              <w:jc w:val="center"/>
              <w:textAlignment w:val="auto"/>
              <w:rPr>
                <w:rFonts w:cs="Arial"/>
                <w:b/>
                <w:bCs/>
                <w:sz w:val="12"/>
                <w:szCs w:val="12"/>
                <w:lang w:val="ru-RU" w:eastAsia="ru-RU"/>
              </w:rPr>
            </w:pPr>
            <w:r w:rsidRPr="00503F7D">
              <w:rPr>
                <w:rFonts w:cs="Arial"/>
                <w:b/>
                <w:bCs/>
                <w:sz w:val="12"/>
                <w:szCs w:val="12"/>
                <w:lang w:val="ru-RU" w:eastAsia="ru-RU"/>
              </w:rPr>
              <w:t>Итого</w:t>
            </w:r>
          </w:p>
        </w:tc>
      </w:tr>
      <w:tr w:rsidR="008F73C3" w:rsidRPr="00503F7D" w14:paraId="0A22D096" w14:textId="77777777" w:rsidTr="002425CF">
        <w:trPr>
          <w:trHeight w:val="390"/>
        </w:trPr>
        <w:tc>
          <w:tcPr>
            <w:tcW w:w="1843" w:type="dxa"/>
            <w:tcBorders>
              <w:top w:val="single" w:sz="4" w:space="0" w:color="auto"/>
            </w:tcBorders>
            <w:shd w:val="clear" w:color="auto" w:fill="auto"/>
            <w:vAlign w:val="bottom"/>
            <w:hideMark/>
          </w:tcPr>
          <w:p w14:paraId="2DB0DA52" w14:textId="77777777" w:rsidR="00CA3812" w:rsidRPr="00503F7D" w:rsidRDefault="00CA3812" w:rsidP="00D04271">
            <w:pPr>
              <w:overflowPunct/>
              <w:autoSpaceDE/>
              <w:autoSpaceDN/>
              <w:adjustRightInd/>
              <w:textAlignment w:val="auto"/>
              <w:rPr>
                <w:rFonts w:cs="Arial"/>
                <w:b/>
                <w:bCs/>
                <w:sz w:val="12"/>
                <w:szCs w:val="12"/>
                <w:lang w:val="ru-RU" w:eastAsia="ru-RU"/>
              </w:rPr>
            </w:pPr>
            <w:r w:rsidRPr="00503F7D">
              <w:rPr>
                <w:rFonts w:cs="Arial"/>
                <w:b/>
                <w:bCs/>
                <w:sz w:val="12"/>
                <w:szCs w:val="12"/>
                <w:lang w:val="ru-RU" w:eastAsia="ru-RU"/>
              </w:rPr>
              <w:t>Основные средства, всего в т.ч.:</w:t>
            </w:r>
          </w:p>
        </w:tc>
        <w:tc>
          <w:tcPr>
            <w:tcW w:w="851" w:type="dxa"/>
            <w:tcBorders>
              <w:top w:val="single" w:sz="4" w:space="0" w:color="auto"/>
              <w:bottom w:val="single" w:sz="4" w:space="0" w:color="auto"/>
            </w:tcBorders>
            <w:vAlign w:val="bottom"/>
          </w:tcPr>
          <w:p w14:paraId="74B4394D" w14:textId="77777777" w:rsidR="00CA3812" w:rsidRPr="00503F7D" w:rsidRDefault="00CA3812" w:rsidP="00D04271">
            <w:pPr>
              <w:overflowPunct/>
              <w:autoSpaceDE/>
              <w:autoSpaceDN/>
              <w:adjustRightInd/>
              <w:jc w:val="center"/>
              <w:textAlignment w:val="auto"/>
              <w:rPr>
                <w:rFonts w:cs="Arial"/>
                <w:b/>
                <w:bCs/>
                <w:sz w:val="12"/>
                <w:szCs w:val="12"/>
                <w:lang w:val="ru-RU" w:eastAsia="ru-RU"/>
              </w:rPr>
            </w:pPr>
            <w:r w:rsidRPr="00503F7D">
              <w:rPr>
                <w:rFonts w:cs="Arial"/>
                <w:b/>
                <w:bCs/>
                <w:sz w:val="12"/>
                <w:szCs w:val="12"/>
                <w:lang w:val="ru-RU" w:eastAsia="ru-RU"/>
              </w:rPr>
              <w:t>1 122 352</w:t>
            </w:r>
          </w:p>
        </w:tc>
        <w:tc>
          <w:tcPr>
            <w:tcW w:w="1275" w:type="dxa"/>
            <w:tcBorders>
              <w:top w:val="single" w:sz="4" w:space="0" w:color="auto"/>
              <w:bottom w:val="single" w:sz="4" w:space="0" w:color="auto"/>
            </w:tcBorders>
            <w:shd w:val="clear" w:color="auto" w:fill="auto"/>
            <w:noWrap/>
            <w:vAlign w:val="bottom"/>
          </w:tcPr>
          <w:p w14:paraId="4107440C" w14:textId="77777777" w:rsidR="00CA3812" w:rsidRPr="00503F7D" w:rsidRDefault="00CA3812" w:rsidP="00D04271">
            <w:pPr>
              <w:overflowPunct/>
              <w:autoSpaceDE/>
              <w:autoSpaceDN/>
              <w:adjustRightInd/>
              <w:jc w:val="center"/>
              <w:textAlignment w:val="auto"/>
              <w:rPr>
                <w:rFonts w:cs="Arial"/>
                <w:b/>
                <w:bCs/>
                <w:sz w:val="12"/>
                <w:szCs w:val="12"/>
                <w:lang w:val="ru-RU" w:eastAsia="ru-RU"/>
              </w:rPr>
            </w:pPr>
            <w:r w:rsidRPr="00503F7D">
              <w:rPr>
                <w:rFonts w:cs="Arial"/>
                <w:b/>
                <w:bCs/>
                <w:sz w:val="12"/>
                <w:szCs w:val="12"/>
                <w:lang w:val="ru-RU" w:eastAsia="ru-RU"/>
              </w:rPr>
              <w:t>1 379 038</w:t>
            </w:r>
          </w:p>
        </w:tc>
        <w:tc>
          <w:tcPr>
            <w:tcW w:w="709" w:type="dxa"/>
            <w:tcBorders>
              <w:top w:val="single" w:sz="4" w:space="0" w:color="auto"/>
              <w:bottom w:val="single" w:sz="4" w:space="0" w:color="auto"/>
            </w:tcBorders>
            <w:shd w:val="clear" w:color="auto" w:fill="auto"/>
            <w:noWrap/>
            <w:vAlign w:val="bottom"/>
          </w:tcPr>
          <w:p w14:paraId="4ECA4A9D" w14:textId="77777777" w:rsidR="00CA3812" w:rsidRPr="00503F7D" w:rsidRDefault="00CA3812" w:rsidP="00D04271">
            <w:pPr>
              <w:overflowPunct/>
              <w:autoSpaceDE/>
              <w:autoSpaceDN/>
              <w:adjustRightInd/>
              <w:jc w:val="center"/>
              <w:textAlignment w:val="auto"/>
              <w:rPr>
                <w:rFonts w:cs="Arial"/>
                <w:b/>
                <w:bCs/>
                <w:sz w:val="12"/>
                <w:szCs w:val="12"/>
                <w:lang w:val="ru-RU" w:eastAsia="ru-RU"/>
              </w:rPr>
            </w:pPr>
            <w:r w:rsidRPr="00503F7D">
              <w:rPr>
                <w:rFonts w:cs="Arial"/>
                <w:b/>
                <w:bCs/>
                <w:sz w:val="12"/>
                <w:szCs w:val="12"/>
                <w:lang w:val="ru-RU" w:eastAsia="ru-RU"/>
              </w:rPr>
              <w:t>113</w:t>
            </w:r>
            <w:r w:rsidR="00004624" w:rsidRPr="00503F7D">
              <w:rPr>
                <w:rFonts w:cs="Arial"/>
                <w:b/>
                <w:bCs/>
                <w:sz w:val="12"/>
                <w:szCs w:val="12"/>
                <w:lang w:val="ru-RU" w:eastAsia="ru-RU"/>
              </w:rPr>
              <w:t xml:space="preserve"> </w:t>
            </w:r>
            <w:r w:rsidRPr="00503F7D">
              <w:rPr>
                <w:rFonts w:cs="Arial"/>
                <w:b/>
                <w:bCs/>
                <w:sz w:val="12"/>
                <w:szCs w:val="12"/>
                <w:lang w:val="ru-RU" w:eastAsia="ru-RU"/>
              </w:rPr>
              <w:t>190</w:t>
            </w:r>
          </w:p>
        </w:tc>
        <w:tc>
          <w:tcPr>
            <w:tcW w:w="992" w:type="dxa"/>
            <w:tcBorders>
              <w:top w:val="single" w:sz="4" w:space="0" w:color="auto"/>
              <w:bottom w:val="single" w:sz="4" w:space="0" w:color="auto"/>
            </w:tcBorders>
            <w:shd w:val="clear" w:color="auto" w:fill="auto"/>
            <w:noWrap/>
            <w:vAlign w:val="bottom"/>
          </w:tcPr>
          <w:p w14:paraId="419D4319" w14:textId="77777777" w:rsidR="00CA3812" w:rsidRPr="00503F7D" w:rsidRDefault="00CA3812" w:rsidP="00D04271">
            <w:pPr>
              <w:overflowPunct/>
              <w:autoSpaceDE/>
              <w:autoSpaceDN/>
              <w:adjustRightInd/>
              <w:jc w:val="center"/>
              <w:textAlignment w:val="auto"/>
              <w:rPr>
                <w:rFonts w:cs="Arial"/>
                <w:b/>
                <w:bCs/>
                <w:sz w:val="12"/>
                <w:szCs w:val="12"/>
                <w:lang w:val="ru-RU" w:eastAsia="ru-RU"/>
              </w:rPr>
            </w:pPr>
            <w:r w:rsidRPr="00503F7D">
              <w:rPr>
                <w:rFonts w:cs="Arial"/>
                <w:b/>
                <w:bCs/>
                <w:sz w:val="12"/>
                <w:szCs w:val="12"/>
                <w:lang w:val="ru-RU" w:eastAsia="ru-RU"/>
              </w:rPr>
              <w:t>10</w:t>
            </w:r>
            <w:r w:rsidR="00004624" w:rsidRPr="00503F7D">
              <w:rPr>
                <w:rFonts w:cs="Arial"/>
                <w:b/>
                <w:bCs/>
                <w:sz w:val="12"/>
                <w:szCs w:val="12"/>
                <w:lang w:val="ru-RU" w:eastAsia="ru-RU"/>
              </w:rPr>
              <w:t xml:space="preserve"> </w:t>
            </w:r>
            <w:r w:rsidRPr="00503F7D">
              <w:rPr>
                <w:rFonts w:cs="Arial"/>
                <w:b/>
                <w:bCs/>
                <w:sz w:val="12"/>
                <w:szCs w:val="12"/>
                <w:lang w:val="ru-RU" w:eastAsia="ru-RU"/>
              </w:rPr>
              <w:t>263</w:t>
            </w:r>
          </w:p>
        </w:tc>
        <w:tc>
          <w:tcPr>
            <w:tcW w:w="709" w:type="dxa"/>
            <w:tcBorders>
              <w:top w:val="single" w:sz="4" w:space="0" w:color="auto"/>
              <w:bottom w:val="single" w:sz="4" w:space="0" w:color="auto"/>
            </w:tcBorders>
            <w:shd w:val="clear" w:color="auto" w:fill="auto"/>
            <w:noWrap/>
            <w:vAlign w:val="bottom"/>
          </w:tcPr>
          <w:p w14:paraId="4923FCA9" w14:textId="77777777" w:rsidR="00CA3812" w:rsidRPr="00503F7D" w:rsidRDefault="00CA3812" w:rsidP="00D04271">
            <w:pPr>
              <w:overflowPunct/>
              <w:autoSpaceDE/>
              <w:autoSpaceDN/>
              <w:adjustRightInd/>
              <w:jc w:val="center"/>
              <w:textAlignment w:val="auto"/>
              <w:rPr>
                <w:rFonts w:cs="Arial"/>
                <w:b/>
                <w:bCs/>
                <w:sz w:val="12"/>
                <w:szCs w:val="12"/>
                <w:lang w:val="ru-RU" w:eastAsia="ru-RU"/>
              </w:rPr>
            </w:pPr>
            <w:r w:rsidRPr="00503F7D">
              <w:rPr>
                <w:rFonts w:cs="Arial"/>
                <w:b/>
                <w:bCs/>
                <w:sz w:val="12"/>
                <w:szCs w:val="12"/>
                <w:lang w:val="ru-RU" w:eastAsia="ru-RU"/>
              </w:rPr>
              <w:t>(2</w:t>
            </w:r>
            <w:r w:rsidR="00004624" w:rsidRPr="00503F7D">
              <w:rPr>
                <w:rFonts w:cs="Arial"/>
                <w:b/>
                <w:bCs/>
                <w:sz w:val="12"/>
                <w:szCs w:val="12"/>
                <w:lang w:val="ru-RU" w:eastAsia="ru-RU"/>
              </w:rPr>
              <w:t xml:space="preserve"> </w:t>
            </w:r>
            <w:r w:rsidRPr="00503F7D">
              <w:rPr>
                <w:rFonts w:cs="Arial"/>
                <w:b/>
                <w:bCs/>
                <w:sz w:val="12"/>
                <w:szCs w:val="12"/>
                <w:lang w:val="ru-RU" w:eastAsia="ru-RU"/>
              </w:rPr>
              <w:t>723)</w:t>
            </w:r>
          </w:p>
        </w:tc>
        <w:tc>
          <w:tcPr>
            <w:tcW w:w="1134" w:type="dxa"/>
            <w:tcBorders>
              <w:top w:val="single" w:sz="4" w:space="0" w:color="auto"/>
              <w:bottom w:val="single" w:sz="4" w:space="0" w:color="auto"/>
            </w:tcBorders>
            <w:shd w:val="clear" w:color="auto" w:fill="auto"/>
            <w:noWrap/>
            <w:vAlign w:val="bottom"/>
          </w:tcPr>
          <w:p w14:paraId="04A0AC6D" w14:textId="77777777" w:rsidR="00CA3812" w:rsidRPr="00503F7D" w:rsidRDefault="00CA3812" w:rsidP="00D04271">
            <w:pPr>
              <w:overflowPunct/>
              <w:autoSpaceDE/>
              <w:autoSpaceDN/>
              <w:adjustRightInd/>
              <w:jc w:val="center"/>
              <w:textAlignment w:val="auto"/>
              <w:rPr>
                <w:rFonts w:cs="Arial"/>
                <w:b/>
                <w:bCs/>
                <w:sz w:val="12"/>
                <w:szCs w:val="12"/>
                <w:lang w:val="ru-RU" w:eastAsia="ru-RU"/>
              </w:rPr>
            </w:pPr>
            <w:r w:rsidRPr="00503F7D">
              <w:rPr>
                <w:rFonts w:cs="Arial"/>
                <w:b/>
                <w:bCs/>
                <w:sz w:val="12"/>
                <w:szCs w:val="12"/>
                <w:lang w:val="ru-RU" w:eastAsia="ru-RU"/>
              </w:rPr>
              <w:t>(325</w:t>
            </w:r>
            <w:r w:rsidR="00004624" w:rsidRPr="00503F7D">
              <w:rPr>
                <w:rFonts w:cs="Arial"/>
                <w:b/>
                <w:bCs/>
                <w:sz w:val="12"/>
                <w:szCs w:val="12"/>
                <w:lang w:val="ru-RU" w:eastAsia="ru-RU"/>
              </w:rPr>
              <w:t xml:space="preserve"> </w:t>
            </w:r>
            <w:r w:rsidRPr="00503F7D">
              <w:rPr>
                <w:rFonts w:cs="Arial"/>
                <w:b/>
                <w:bCs/>
                <w:sz w:val="12"/>
                <w:szCs w:val="12"/>
                <w:lang w:val="ru-RU" w:eastAsia="ru-RU"/>
              </w:rPr>
              <w:t>491)</w:t>
            </w:r>
          </w:p>
        </w:tc>
        <w:tc>
          <w:tcPr>
            <w:tcW w:w="851" w:type="dxa"/>
            <w:tcBorders>
              <w:top w:val="single" w:sz="4" w:space="0" w:color="auto"/>
              <w:bottom w:val="single" w:sz="4" w:space="0" w:color="auto"/>
            </w:tcBorders>
            <w:shd w:val="clear" w:color="auto" w:fill="auto"/>
            <w:noWrap/>
            <w:vAlign w:val="bottom"/>
          </w:tcPr>
          <w:p w14:paraId="23037A96" w14:textId="77777777" w:rsidR="00CA3812" w:rsidRPr="00503F7D" w:rsidRDefault="00CA3812" w:rsidP="00D04271">
            <w:pPr>
              <w:overflowPunct/>
              <w:autoSpaceDE/>
              <w:autoSpaceDN/>
              <w:adjustRightInd/>
              <w:jc w:val="center"/>
              <w:textAlignment w:val="auto"/>
              <w:rPr>
                <w:rFonts w:cs="Arial"/>
                <w:b/>
                <w:bCs/>
                <w:sz w:val="12"/>
                <w:szCs w:val="12"/>
                <w:lang w:val="ru-RU" w:eastAsia="ru-RU"/>
              </w:rPr>
            </w:pPr>
            <w:r w:rsidRPr="00503F7D">
              <w:rPr>
                <w:rFonts w:cs="Arial"/>
                <w:b/>
                <w:bCs/>
                <w:sz w:val="12"/>
                <w:szCs w:val="12"/>
                <w:lang w:val="ru-RU" w:eastAsia="ru-RU"/>
              </w:rPr>
              <w:t>1</w:t>
            </w:r>
            <w:r w:rsidR="00004624" w:rsidRPr="00503F7D">
              <w:rPr>
                <w:rFonts w:cs="Arial"/>
                <w:b/>
                <w:bCs/>
                <w:sz w:val="12"/>
                <w:szCs w:val="12"/>
                <w:lang w:val="ru-RU" w:eastAsia="ru-RU"/>
              </w:rPr>
              <w:t> </w:t>
            </w:r>
            <w:r w:rsidRPr="00503F7D">
              <w:rPr>
                <w:rFonts w:cs="Arial"/>
                <w:b/>
                <w:bCs/>
                <w:sz w:val="12"/>
                <w:szCs w:val="12"/>
                <w:lang w:val="ru-RU" w:eastAsia="ru-RU"/>
              </w:rPr>
              <w:t>174</w:t>
            </w:r>
            <w:r w:rsidR="00004624" w:rsidRPr="00503F7D">
              <w:rPr>
                <w:rFonts w:cs="Arial"/>
                <w:b/>
                <w:bCs/>
                <w:sz w:val="12"/>
                <w:szCs w:val="12"/>
                <w:lang w:val="ru-RU" w:eastAsia="ru-RU"/>
              </w:rPr>
              <w:t xml:space="preserve"> </w:t>
            </w:r>
            <w:r w:rsidRPr="00503F7D">
              <w:rPr>
                <w:rFonts w:cs="Arial"/>
                <w:b/>
                <w:bCs/>
                <w:sz w:val="12"/>
                <w:szCs w:val="12"/>
                <w:lang w:val="ru-RU" w:eastAsia="ru-RU"/>
              </w:rPr>
              <w:t>277</w:t>
            </w:r>
          </w:p>
        </w:tc>
        <w:tc>
          <w:tcPr>
            <w:tcW w:w="740" w:type="dxa"/>
            <w:tcBorders>
              <w:top w:val="single" w:sz="4" w:space="0" w:color="auto"/>
              <w:bottom w:val="single" w:sz="4" w:space="0" w:color="auto"/>
            </w:tcBorders>
            <w:shd w:val="clear" w:color="auto" w:fill="auto"/>
            <w:noWrap/>
            <w:vAlign w:val="bottom"/>
          </w:tcPr>
          <w:p w14:paraId="57828DAE" w14:textId="77777777" w:rsidR="00CA3812" w:rsidRPr="00503F7D" w:rsidRDefault="00004624" w:rsidP="00D04271">
            <w:pPr>
              <w:overflowPunct/>
              <w:autoSpaceDE/>
              <w:autoSpaceDN/>
              <w:adjustRightInd/>
              <w:jc w:val="center"/>
              <w:textAlignment w:val="auto"/>
              <w:rPr>
                <w:rFonts w:cs="Arial"/>
                <w:b/>
                <w:bCs/>
                <w:sz w:val="12"/>
                <w:szCs w:val="12"/>
                <w:lang w:val="ru-RU" w:eastAsia="ru-RU"/>
              </w:rPr>
            </w:pPr>
            <w:r w:rsidRPr="00503F7D">
              <w:rPr>
                <w:rFonts w:cs="Arial"/>
                <w:b/>
                <w:bCs/>
                <w:sz w:val="12"/>
                <w:szCs w:val="12"/>
                <w:lang w:val="ru-RU" w:eastAsia="ru-RU"/>
              </w:rPr>
              <w:t>(1 063)</w:t>
            </w:r>
          </w:p>
        </w:tc>
        <w:tc>
          <w:tcPr>
            <w:tcW w:w="850" w:type="dxa"/>
            <w:tcBorders>
              <w:top w:val="single" w:sz="4" w:space="0" w:color="auto"/>
              <w:bottom w:val="single" w:sz="4" w:space="0" w:color="auto"/>
            </w:tcBorders>
            <w:shd w:val="clear" w:color="auto" w:fill="auto"/>
            <w:noWrap/>
            <w:vAlign w:val="bottom"/>
          </w:tcPr>
          <w:p w14:paraId="46822719" w14:textId="77777777" w:rsidR="00CA3812" w:rsidRPr="00503F7D" w:rsidRDefault="00004624" w:rsidP="00D04271">
            <w:pPr>
              <w:overflowPunct/>
              <w:autoSpaceDE/>
              <w:autoSpaceDN/>
              <w:adjustRightInd/>
              <w:jc w:val="center"/>
              <w:textAlignment w:val="auto"/>
              <w:rPr>
                <w:rFonts w:cs="Arial"/>
                <w:b/>
                <w:bCs/>
                <w:sz w:val="12"/>
                <w:szCs w:val="12"/>
                <w:lang w:val="ru-RU" w:eastAsia="ru-RU"/>
              </w:rPr>
            </w:pPr>
            <w:r w:rsidRPr="00503F7D">
              <w:rPr>
                <w:rFonts w:cs="Arial"/>
                <w:b/>
                <w:bCs/>
                <w:sz w:val="12"/>
                <w:szCs w:val="12"/>
                <w:lang w:val="ru-RU" w:eastAsia="ru-RU"/>
              </w:rPr>
              <w:t>1 173 214</w:t>
            </w:r>
          </w:p>
        </w:tc>
      </w:tr>
      <w:tr w:rsidR="008F73C3" w:rsidRPr="00503F7D" w14:paraId="160D2E73" w14:textId="77777777" w:rsidTr="002425CF">
        <w:trPr>
          <w:trHeight w:val="300"/>
        </w:trPr>
        <w:tc>
          <w:tcPr>
            <w:tcW w:w="1843" w:type="dxa"/>
            <w:shd w:val="clear" w:color="auto" w:fill="auto"/>
            <w:noWrap/>
            <w:vAlign w:val="bottom"/>
            <w:hideMark/>
          </w:tcPr>
          <w:p w14:paraId="74A8D08C" w14:textId="77777777" w:rsidR="00CA3812" w:rsidRPr="00503F7D" w:rsidRDefault="00CA3812" w:rsidP="00D04271">
            <w:pPr>
              <w:overflowPunct/>
              <w:autoSpaceDE/>
              <w:autoSpaceDN/>
              <w:adjustRightInd/>
              <w:textAlignment w:val="auto"/>
              <w:rPr>
                <w:rFonts w:cs="Arial"/>
                <w:sz w:val="12"/>
                <w:szCs w:val="12"/>
                <w:lang w:val="ru-RU" w:eastAsia="ru-RU"/>
              </w:rPr>
            </w:pPr>
            <w:r w:rsidRPr="00503F7D">
              <w:rPr>
                <w:rFonts w:cs="Arial"/>
                <w:sz w:val="12"/>
                <w:szCs w:val="12"/>
                <w:lang w:val="ru-RU" w:eastAsia="ru-RU"/>
              </w:rPr>
              <w:lastRenderedPageBreak/>
              <w:t xml:space="preserve">           здания </w:t>
            </w:r>
          </w:p>
        </w:tc>
        <w:tc>
          <w:tcPr>
            <w:tcW w:w="851" w:type="dxa"/>
            <w:tcBorders>
              <w:top w:val="single" w:sz="4" w:space="0" w:color="auto"/>
            </w:tcBorders>
            <w:vAlign w:val="bottom"/>
          </w:tcPr>
          <w:p w14:paraId="0B5584B2" w14:textId="77777777" w:rsidR="00CA3812" w:rsidRPr="00503F7D" w:rsidRDefault="00CA3812" w:rsidP="00D04271">
            <w:pPr>
              <w:overflowPunct/>
              <w:autoSpaceDE/>
              <w:autoSpaceDN/>
              <w:adjustRightInd/>
              <w:jc w:val="center"/>
              <w:textAlignment w:val="auto"/>
              <w:rPr>
                <w:rFonts w:cs="Arial"/>
                <w:sz w:val="12"/>
                <w:szCs w:val="12"/>
                <w:lang w:val="ru-RU" w:eastAsia="ru-RU"/>
              </w:rPr>
            </w:pPr>
            <w:r w:rsidRPr="00503F7D">
              <w:rPr>
                <w:rFonts w:cs="Arial"/>
                <w:sz w:val="12"/>
                <w:szCs w:val="12"/>
                <w:lang w:val="ru-RU" w:eastAsia="ru-RU"/>
              </w:rPr>
              <w:t>1 093 065</w:t>
            </w:r>
          </w:p>
        </w:tc>
        <w:tc>
          <w:tcPr>
            <w:tcW w:w="1275" w:type="dxa"/>
            <w:tcBorders>
              <w:top w:val="single" w:sz="4" w:space="0" w:color="auto"/>
            </w:tcBorders>
            <w:shd w:val="clear" w:color="auto" w:fill="auto"/>
            <w:noWrap/>
            <w:vAlign w:val="bottom"/>
          </w:tcPr>
          <w:p w14:paraId="6AD061A0" w14:textId="77777777" w:rsidR="00CA3812" w:rsidRPr="00503F7D" w:rsidRDefault="00CA3812" w:rsidP="00D04271">
            <w:pPr>
              <w:overflowPunct/>
              <w:autoSpaceDE/>
              <w:autoSpaceDN/>
              <w:adjustRightInd/>
              <w:jc w:val="center"/>
              <w:textAlignment w:val="auto"/>
              <w:rPr>
                <w:rFonts w:cs="Arial"/>
                <w:sz w:val="12"/>
                <w:szCs w:val="12"/>
                <w:lang w:val="ru-RU" w:eastAsia="ru-RU"/>
              </w:rPr>
            </w:pPr>
            <w:r w:rsidRPr="00503F7D">
              <w:rPr>
                <w:rFonts w:cs="Arial"/>
                <w:sz w:val="12"/>
                <w:szCs w:val="12"/>
                <w:lang w:val="ru-RU" w:eastAsia="ru-RU"/>
              </w:rPr>
              <w:t>1 241 923</w:t>
            </w:r>
          </w:p>
        </w:tc>
        <w:tc>
          <w:tcPr>
            <w:tcW w:w="709" w:type="dxa"/>
            <w:tcBorders>
              <w:top w:val="single" w:sz="4" w:space="0" w:color="auto"/>
            </w:tcBorders>
            <w:shd w:val="clear" w:color="auto" w:fill="auto"/>
            <w:noWrap/>
            <w:vAlign w:val="bottom"/>
          </w:tcPr>
          <w:p w14:paraId="573E2378" w14:textId="77777777" w:rsidR="00CA3812" w:rsidRPr="00503F7D" w:rsidRDefault="00CA3812" w:rsidP="00D04271">
            <w:pPr>
              <w:overflowPunct/>
              <w:autoSpaceDE/>
              <w:autoSpaceDN/>
              <w:adjustRightInd/>
              <w:jc w:val="center"/>
              <w:textAlignment w:val="auto"/>
              <w:rPr>
                <w:rFonts w:cs="Arial"/>
                <w:sz w:val="12"/>
                <w:szCs w:val="12"/>
                <w:lang w:val="ru-RU" w:eastAsia="ru-RU"/>
              </w:rPr>
            </w:pPr>
            <w:r w:rsidRPr="00503F7D">
              <w:rPr>
                <w:rFonts w:cs="Arial"/>
                <w:sz w:val="12"/>
                <w:szCs w:val="12"/>
                <w:lang w:val="ru-RU" w:eastAsia="ru-RU"/>
              </w:rPr>
              <w:t>113</w:t>
            </w:r>
            <w:r w:rsidR="00004624" w:rsidRPr="00503F7D">
              <w:rPr>
                <w:rFonts w:cs="Arial"/>
                <w:sz w:val="12"/>
                <w:szCs w:val="12"/>
                <w:lang w:val="ru-RU" w:eastAsia="ru-RU"/>
              </w:rPr>
              <w:t xml:space="preserve"> </w:t>
            </w:r>
            <w:r w:rsidRPr="00503F7D">
              <w:rPr>
                <w:rFonts w:cs="Arial"/>
                <w:sz w:val="12"/>
                <w:szCs w:val="12"/>
                <w:lang w:val="ru-RU" w:eastAsia="ru-RU"/>
              </w:rPr>
              <w:t>190</w:t>
            </w:r>
          </w:p>
        </w:tc>
        <w:tc>
          <w:tcPr>
            <w:tcW w:w="992" w:type="dxa"/>
            <w:tcBorders>
              <w:top w:val="single" w:sz="4" w:space="0" w:color="auto"/>
            </w:tcBorders>
            <w:shd w:val="clear" w:color="auto" w:fill="auto"/>
            <w:noWrap/>
            <w:vAlign w:val="bottom"/>
          </w:tcPr>
          <w:p w14:paraId="05E3A59D" w14:textId="77777777" w:rsidR="00CA3812" w:rsidRPr="00503F7D" w:rsidRDefault="00CA3812" w:rsidP="00D04271">
            <w:pPr>
              <w:overflowPunct/>
              <w:autoSpaceDE/>
              <w:autoSpaceDN/>
              <w:adjustRightInd/>
              <w:jc w:val="center"/>
              <w:textAlignment w:val="auto"/>
              <w:rPr>
                <w:rFonts w:cs="Arial"/>
                <w:sz w:val="12"/>
                <w:szCs w:val="12"/>
                <w:lang w:val="ru-RU" w:eastAsia="ru-RU"/>
              </w:rPr>
            </w:pPr>
            <w:r w:rsidRPr="00503F7D">
              <w:rPr>
                <w:rFonts w:cs="Arial"/>
                <w:sz w:val="12"/>
                <w:szCs w:val="12"/>
                <w:lang w:val="ru-RU" w:eastAsia="ru-RU"/>
              </w:rPr>
              <w:t>839</w:t>
            </w:r>
          </w:p>
        </w:tc>
        <w:tc>
          <w:tcPr>
            <w:tcW w:w="709" w:type="dxa"/>
            <w:tcBorders>
              <w:top w:val="single" w:sz="4" w:space="0" w:color="auto"/>
            </w:tcBorders>
            <w:shd w:val="clear" w:color="auto" w:fill="auto"/>
            <w:noWrap/>
            <w:vAlign w:val="bottom"/>
          </w:tcPr>
          <w:p w14:paraId="0955248C" w14:textId="77777777" w:rsidR="00CA3812" w:rsidRPr="00503F7D" w:rsidRDefault="00DC208A" w:rsidP="00D04271">
            <w:pPr>
              <w:overflowPunct/>
              <w:autoSpaceDE/>
              <w:autoSpaceDN/>
              <w:adjustRightInd/>
              <w:jc w:val="center"/>
              <w:textAlignment w:val="auto"/>
              <w:rPr>
                <w:rFonts w:cs="Arial"/>
                <w:sz w:val="12"/>
                <w:szCs w:val="12"/>
                <w:lang w:val="ru-RU" w:eastAsia="ru-RU"/>
              </w:rPr>
            </w:pPr>
            <w:r w:rsidRPr="00503F7D">
              <w:rPr>
                <w:rFonts w:cs="Arial"/>
                <w:sz w:val="12"/>
                <w:szCs w:val="12"/>
                <w:lang w:val="ru-RU" w:eastAsia="ru-RU"/>
              </w:rPr>
              <w:t>-</w:t>
            </w:r>
          </w:p>
        </w:tc>
        <w:tc>
          <w:tcPr>
            <w:tcW w:w="1134" w:type="dxa"/>
            <w:tcBorders>
              <w:top w:val="single" w:sz="4" w:space="0" w:color="auto"/>
            </w:tcBorders>
            <w:shd w:val="clear" w:color="auto" w:fill="auto"/>
            <w:noWrap/>
            <w:vAlign w:val="bottom"/>
          </w:tcPr>
          <w:p w14:paraId="2267BE4B" w14:textId="77777777" w:rsidR="00CA3812" w:rsidRPr="00503F7D" w:rsidRDefault="00CA3812" w:rsidP="00D04271">
            <w:pPr>
              <w:overflowPunct/>
              <w:autoSpaceDE/>
              <w:autoSpaceDN/>
              <w:adjustRightInd/>
              <w:jc w:val="center"/>
              <w:textAlignment w:val="auto"/>
              <w:rPr>
                <w:rFonts w:cs="Arial"/>
                <w:sz w:val="12"/>
                <w:szCs w:val="12"/>
                <w:lang w:val="ru-RU" w:eastAsia="ru-RU"/>
              </w:rPr>
            </w:pPr>
            <w:r w:rsidRPr="00503F7D">
              <w:rPr>
                <w:rFonts w:cs="Arial"/>
                <w:sz w:val="12"/>
                <w:szCs w:val="12"/>
                <w:lang w:val="ru-RU" w:eastAsia="ru-RU"/>
              </w:rPr>
              <w:t>(203</w:t>
            </w:r>
            <w:r w:rsidR="00004624" w:rsidRPr="00503F7D">
              <w:rPr>
                <w:rFonts w:cs="Arial"/>
                <w:sz w:val="12"/>
                <w:szCs w:val="12"/>
                <w:lang w:val="ru-RU" w:eastAsia="ru-RU"/>
              </w:rPr>
              <w:t xml:space="preserve"> </w:t>
            </w:r>
            <w:r w:rsidRPr="00503F7D">
              <w:rPr>
                <w:rFonts w:cs="Arial"/>
                <w:sz w:val="12"/>
                <w:szCs w:val="12"/>
                <w:lang w:val="ru-RU" w:eastAsia="ru-RU"/>
              </w:rPr>
              <w:t>023)</w:t>
            </w:r>
          </w:p>
        </w:tc>
        <w:tc>
          <w:tcPr>
            <w:tcW w:w="851" w:type="dxa"/>
            <w:tcBorders>
              <w:top w:val="single" w:sz="4" w:space="0" w:color="auto"/>
            </w:tcBorders>
            <w:shd w:val="clear" w:color="auto" w:fill="auto"/>
            <w:noWrap/>
            <w:vAlign w:val="bottom"/>
          </w:tcPr>
          <w:p w14:paraId="00FBF5E7" w14:textId="77777777" w:rsidR="00CA3812" w:rsidRPr="00503F7D" w:rsidRDefault="00CA3812" w:rsidP="00D04271">
            <w:pPr>
              <w:overflowPunct/>
              <w:autoSpaceDE/>
              <w:autoSpaceDN/>
              <w:adjustRightInd/>
              <w:jc w:val="center"/>
              <w:textAlignment w:val="auto"/>
              <w:rPr>
                <w:rFonts w:cs="Arial"/>
                <w:sz w:val="12"/>
                <w:szCs w:val="12"/>
                <w:lang w:val="ru-RU" w:eastAsia="ru-RU"/>
              </w:rPr>
            </w:pPr>
            <w:r w:rsidRPr="00503F7D">
              <w:rPr>
                <w:rFonts w:cs="Arial"/>
                <w:sz w:val="12"/>
                <w:szCs w:val="12"/>
                <w:lang w:val="ru-RU" w:eastAsia="ru-RU"/>
              </w:rPr>
              <w:t>1</w:t>
            </w:r>
            <w:r w:rsidR="00004624" w:rsidRPr="00503F7D">
              <w:rPr>
                <w:rFonts w:cs="Arial"/>
                <w:sz w:val="12"/>
                <w:szCs w:val="12"/>
                <w:lang w:val="ru-RU" w:eastAsia="ru-RU"/>
              </w:rPr>
              <w:t> </w:t>
            </w:r>
            <w:r w:rsidRPr="00503F7D">
              <w:rPr>
                <w:rFonts w:cs="Arial"/>
                <w:sz w:val="12"/>
                <w:szCs w:val="12"/>
                <w:lang w:val="ru-RU" w:eastAsia="ru-RU"/>
              </w:rPr>
              <w:t>152</w:t>
            </w:r>
            <w:r w:rsidR="00004624" w:rsidRPr="00503F7D">
              <w:rPr>
                <w:rFonts w:cs="Arial"/>
                <w:sz w:val="12"/>
                <w:szCs w:val="12"/>
                <w:lang w:val="ru-RU" w:eastAsia="ru-RU"/>
              </w:rPr>
              <w:t xml:space="preserve"> </w:t>
            </w:r>
            <w:r w:rsidRPr="00503F7D">
              <w:rPr>
                <w:rFonts w:cs="Arial"/>
                <w:sz w:val="12"/>
                <w:szCs w:val="12"/>
                <w:lang w:val="ru-RU" w:eastAsia="ru-RU"/>
              </w:rPr>
              <w:t>929</w:t>
            </w:r>
          </w:p>
        </w:tc>
        <w:tc>
          <w:tcPr>
            <w:tcW w:w="740" w:type="dxa"/>
            <w:tcBorders>
              <w:top w:val="single" w:sz="4" w:space="0" w:color="auto"/>
            </w:tcBorders>
            <w:shd w:val="clear" w:color="auto" w:fill="auto"/>
            <w:noWrap/>
            <w:vAlign w:val="bottom"/>
          </w:tcPr>
          <w:p w14:paraId="5D154A4D" w14:textId="77777777" w:rsidR="00CA3812" w:rsidRPr="00503F7D" w:rsidRDefault="00004624" w:rsidP="00D04271">
            <w:pPr>
              <w:overflowPunct/>
              <w:autoSpaceDE/>
              <w:autoSpaceDN/>
              <w:adjustRightInd/>
              <w:jc w:val="center"/>
              <w:textAlignment w:val="auto"/>
              <w:rPr>
                <w:rFonts w:cs="Arial"/>
                <w:sz w:val="12"/>
                <w:szCs w:val="12"/>
                <w:lang w:val="ru-RU" w:eastAsia="ru-RU"/>
              </w:rPr>
            </w:pPr>
            <w:r w:rsidRPr="00503F7D">
              <w:rPr>
                <w:rFonts w:cs="Arial"/>
                <w:sz w:val="12"/>
                <w:szCs w:val="12"/>
                <w:lang w:val="ru-RU" w:eastAsia="ru-RU"/>
              </w:rPr>
              <w:t>(1 063)</w:t>
            </w:r>
          </w:p>
        </w:tc>
        <w:tc>
          <w:tcPr>
            <w:tcW w:w="850" w:type="dxa"/>
            <w:tcBorders>
              <w:top w:val="single" w:sz="4" w:space="0" w:color="auto"/>
            </w:tcBorders>
            <w:shd w:val="clear" w:color="auto" w:fill="auto"/>
            <w:noWrap/>
            <w:vAlign w:val="bottom"/>
          </w:tcPr>
          <w:p w14:paraId="14D04C56" w14:textId="77777777" w:rsidR="00CA3812" w:rsidRPr="00503F7D" w:rsidRDefault="00004624" w:rsidP="00D04271">
            <w:pPr>
              <w:overflowPunct/>
              <w:autoSpaceDE/>
              <w:autoSpaceDN/>
              <w:adjustRightInd/>
              <w:jc w:val="center"/>
              <w:textAlignment w:val="auto"/>
              <w:rPr>
                <w:rFonts w:cs="Arial"/>
                <w:sz w:val="12"/>
                <w:szCs w:val="12"/>
                <w:lang w:val="ru-RU" w:eastAsia="ru-RU"/>
              </w:rPr>
            </w:pPr>
            <w:r w:rsidRPr="00503F7D">
              <w:rPr>
                <w:rFonts w:cs="Arial"/>
                <w:sz w:val="12"/>
                <w:szCs w:val="12"/>
                <w:lang w:val="ru-RU" w:eastAsia="ru-RU"/>
              </w:rPr>
              <w:t>1 151 866</w:t>
            </w:r>
          </w:p>
        </w:tc>
      </w:tr>
      <w:tr w:rsidR="008F73C3" w:rsidRPr="00503F7D" w14:paraId="3D98D4CE" w14:textId="77777777" w:rsidTr="002425CF">
        <w:trPr>
          <w:trHeight w:val="80"/>
        </w:trPr>
        <w:tc>
          <w:tcPr>
            <w:tcW w:w="1843" w:type="dxa"/>
            <w:shd w:val="clear" w:color="auto" w:fill="auto"/>
            <w:noWrap/>
            <w:vAlign w:val="bottom"/>
            <w:hideMark/>
          </w:tcPr>
          <w:p w14:paraId="12BBB5E4" w14:textId="77777777" w:rsidR="00CA3812" w:rsidRPr="00503F7D" w:rsidRDefault="00CA3812" w:rsidP="00D04271">
            <w:pPr>
              <w:overflowPunct/>
              <w:autoSpaceDE/>
              <w:autoSpaceDN/>
              <w:adjustRightInd/>
              <w:textAlignment w:val="auto"/>
              <w:rPr>
                <w:rFonts w:cs="Arial"/>
                <w:sz w:val="12"/>
                <w:szCs w:val="12"/>
                <w:lang w:val="ru-RU" w:eastAsia="ru-RU"/>
              </w:rPr>
            </w:pPr>
            <w:r w:rsidRPr="00503F7D">
              <w:rPr>
                <w:rFonts w:cs="Arial"/>
                <w:sz w:val="12"/>
                <w:szCs w:val="12"/>
                <w:lang w:val="ru-RU" w:eastAsia="ru-RU"/>
              </w:rPr>
              <w:t xml:space="preserve">           оборудование</w:t>
            </w:r>
          </w:p>
        </w:tc>
        <w:tc>
          <w:tcPr>
            <w:tcW w:w="851" w:type="dxa"/>
            <w:vAlign w:val="bottom"/>
          </w:tcPr>
          <w:p w14:paraId="463DA393" w14:textId="77777777" w:rsidR="00CA3812" w:rsidRPr="00503F7D" w:rsidRDefault="00CA3812" w:rsidP="00D04271">
            <w:pPr>
              <w:overflowPunct/>
              <w:autoSpaceDE/>
              <w:autoSpaceDN/>
              <w:adjustRightInd/>
              <w:jc w:val="center"/>
              <w:textAlignment w:val="auto"/>
              <w:rPr>
                <w:rFonts w:cs="Arial"/>
                <w:sz w:val="12"/>
                <w:szCs w:val="12"/>
                <w:lang w:val="ru-RU" w:eastAsia="ru-RU"/>
              </w:rPr>
            </w:pPr>
            <w:r w:rsidRPr="00503F7D">
              <w:rPr>
                <w:rFonts w:cs="Arial"/>
                <w:sz w:val="12"/>
                <w:szCs w:val="12"/>
                <w:lang w:val="ru-RU" w:eastAsia="ru-RU"/>
              </w:rPr>
              <w:t>19 173</w:t>
            </w:r>
          </w:p>
        </w:tc>
        <w:tc>
          <w:tcPr>
            <w:tcW w:w="1275" w:type="dxa"/>
            <w:shd w:val="clear" w:color="auto" w:fill="auto"/>
            <w:noWrap/>
            <w:vAlign w:val="bottom"/>
          </w:tcPr>
          <w:p w14:paraId="45B91DA3" w14:textId="77777777" w:rsidR="00CA3812" w:rsidRPr="00503F7D" w:rsidRDefault="00CA3812" w:rsidP="00D04271">
            <w:pPr>
              <w:overflowPunct/>
              <w:autoSpaceDE/>
              <w:autoSpaceDN/>
              <w:adjustRightInd/>
              <w:jc w:val="center"/>
              <w:textAlignment w:val="auto"/>
              <w:rPr>
                <w:rFonts w:cs="Arial"/>
                <w:sz w:val="12"/>
                <w:szCs w:val="12"/>
                <w:lang w:val="ru-RU" w:eastAsia="ru-RU"/>
              </w:rPr>
            </w:pPr>
            <w:r w:rsidRPr="00503F7D">
              <w:rPr>
                <w:rFonts w:cs="Arial"/>
                <w:sz w:val="12"/>
                <w:szCs w:val="12"/>
                <w:lang w:val="ru-RU" w:eastAsia="ru-RU"/>
              </w:rPr>
              <w:t>107</w:t>
            </w:r>
            <w:r w:rsidR="00004624" w:rsidRPr="00503F7D">
              <w:rPr>
                <w:rFonts w:cs="Arial"/>
                <w:sz w:val="12"/>
                <w:szCs w:val="12"/>
                <w:lang w:val="ru-RU" w:eastAsia="ru-RU"/>
              </w:rPr>
              <w:t xml:space="preserve"> </w:t>
            </w:r>
            <w:r w:rsidRPr="00503F7D">
              <w:rPr>
                <w:rFonts w:cs="Arial"/>
                <w:sz w:val="12"/>
                <w:szCs w:val="12"/>
                <w:lang w:val="ru-RU" w:eastAsia="ru-RU"/>
              </w:rPr>
              <w:t>311</w:t>
            </w:r>
          </w:p>
        </w:tc>
        <w:tc>
          <w:tcPr>
            <w:tcW w:w="709" w:type="dxa"/>
            <w:shd w:val="clear" w:color="auto" w:fill="auto"/>
            <w:noWrap/>
            <w:vAlign w:val="bottom"/>
          </w:tcPr>
          <w:p w14:paraId="69B2CAE2" w14:textId="77777777" w:rsidR="00CA3812" w:rsidRPr="00503F7D" w:rsidRDefault="00CA3812" w:rsidP="00D04271">
            <w:pPr>
              <w:overflowPunct/>
              <w:autoSpaceDE/>
              <w:autoSpaceDN/>
              <w:adjustRightInd/>
              <w:jc w:val="center"/>
              <w:textAlignment w:val="auto"/>
              <w:rPr>
                <w:rFonts w:cs="Arial"/>
                <w:sz w:val="12"/>
                <w:szCs w:val="12"/>
                <w:lang w:val="ru-RU" w:eastAsia="ru-RU"/>
              </w:rPr>
            </w:pPr>
            <w:r w:rsidRPr="00503F7D">
              <w:rPr>
                <w:rFonts w:cs="Arial"/>
                <w:sz w:val="12"/>
                <w:szCs w:val="12"/>
                <w:lang w:val="ru-RU" w:eastAsia="ru-RU"/>
              </w:rPr>
              <w:t>-</w:t>
            </w:r>
          </w:p>
        </w:tc>
        <w:tc>
          <w:tcPr>
            <w:tcW w:w="992" w:type="dxa"/>
            <w:shd w:val="clear" w:color="auto" w:fill="auto"/>
            <w:noWrap/>
            <w:vAlign w:val="bottom"/>
          </w:tcPr>
          <w:p w14:paraId="0B1E23AF" w14:textId="77777777" w:rsidR="00CA3812" w:rsidRPr="00503F7D" w:rsidRDefault="00CA3812" w:rsidP="00D04271">
            <w:pPr>
              <w:overflowPunct/>
              <w:autoSpaceDE/>
              <w:autoSpaceDN/>
              <w:adjustRightInd/>
              <w:jc w:val="center"/>
              <w:textAlignment w:val="auto"/>
              <w:rPr>
                <w:rFonts w:cs="Arial"/>
                <w:sz w:val="12"/>
                <w:szCs w:val="12"/>
                <w:lang w:val="ru-RU" w:eastAsia="ru-RU"/>
              </w:rPr>
            </w:pPr>
            <w:r w:rsidRPr="00503F7D">
              <w:rPr>
                <w:rFonts w:cs="Arial"/>
                <w:sz w:val="12"/>
                <w:szCs w:val="12"/>
                <w:lang w:val="ru-RU" w:eastAsia="ru-RU"/>
              </w:rPr>
              <w:t>9</w:t>
            </w:r>
            <w:r w:rsidR="00004624" w:rsidRPr="00503F7D">
              <w:rPr>
                <w:rFonts w:cs="Arial"/>
                <w:sz w:val="12"/>
                <w:szCs w:val="12"/>
                <w:lang w:val="ru-RU" w:eastAsia="ru-RU"/>
              </w:rPr>
              <w:t xml:space="preserve"> </w:t>
            </w:r>
            <w:r w:rsidRPr="00503F7D">
              <w:rPr>
                <w:rFonts w:cs="Arial"/>
                <w:sz w:val="12"/>
                <w:szCs w:val="12"/>
                <w:lang w:val="ru-RU" w:eastAsia="ru-RU"/>
              </w:rPr>
              <w:t>424</w:t>
            </w:r>
          </w:p>
        </w:tc>
        <w:tc>
          <w:tcPr>
            <w:tcW w:w="709" w:type="dxa"/>
            <w:shd w:val="clear" w:color="auto" w:fill="auto"/>
            <w:noWrap/>
            <w:vAlign w:val="bottom"/>
          </w:tcPr>
          <w:p w14:paraId="1E4BB36A" w14:textId="77777777" w:rsidR="00CA3812" w:rsidRPr="00503F7D" w:rsidRDefault="00FD7D28" w:rsidP="00D04271">
            <w:pPr>
              <w:overflowPunct/>
              <w:autoSpaceDE/>
              <w:autoSpaceDN/>
              <w:adjustRightInd/>
              <w:jc w:val="center"/>
              <w:textAlignment w:val="auto"/>
              <w:rPr>
                <w:rFonts w:cs="Arial"/>
                <w:sz w:val="12"/>
                <w:szCs w:val="12"/>
                <w:lang w:val="ru-RU" w:eastAsia="ru-RU"/>
              </w:rPr>
            </w:pPr>
            <w:r w:rsidRPr="00503F7D">
              <w:rPr>
                <w:rFonts w:cs="Arial"/>
                <w:sz w:val="12"/>
                <w:szCs w:val="12"/>
                <w:lang w:val="ru-RU" w:eastAsia="ru-RU"/>
              </w:rPr>
              <w:t>(2 </w:t>
            </w:r>
            <w:r w:rsidR="00DC208A" w:rsidRPr="00503F7D">
              <w:rPr>
                <w:rFonts w:cs="Arial"/>
                <w:sz w:val="12"/>
                <w:szCs w:val="12"/>
                <w:lang w:val="ru-RU" w:eastAsia="ru-RU"/>
              </w:rPr>
              <w:t>7</w:t>
            </w:r>
            <w:r w:rsidRPr="00503F7D">
              <w:rPr>
                <w:rFonts w:cs="Arial"/>
                <w:sz w:val="12"/>
                <w:szCs w:val="12"/>
                <w:lang w:val="en-US" w:eastAsia="ru-RU"/>
              </w:rPr>
              <w:t>2</w:t>
            </w:r>
            <w:r w:rsidR="00DC208A" w:rsidRPr="00503F7D">
              <w:rPr>
                <w:rFonts w:cs="Arial"/>
                <w:sz w:val="12"/>
                <w:szCs w:val="12"/>
                <w:lang w:val="ru-RU" w:eastAsia="ru-RU"/>
              </w:rPr>
              <w:t>3)</w:t>
            </w:r>
          </w:p>
        </w:tc>
        <w:tc>
          <w:tcPr>
            <w:tcW w:w="1134" w:type="dxa"/>
            <w:shd w:val="clear" w:color="auto" w:fill="auto"/>
            <w:noWrap/>
            <w:vAlign w:val="bottom"/>
          </w:tcPr>
          <w:p w14:paraId="592E9DE2" w14:textId="77777777" w:rsidR="00CA3812" w:rsidRPr="00503F7D" w:rsidRDefault="00CA3812" w:rsidP="00D04271">
            <w:pPr>
              <w:overflowPunct/>
              <w:autoSpaceDE/>
              <w:autoSpaceDN/>
              <w:adjustRightInd/>
              <w:jc w:val="center"/>
              <w:textAlignment w:val="auto"/>
              <w:rPr>
                <w:rFonts w:cs="Arial"/>
                <w:sz w:val="12"/>
                <w:szCs w:val="12"/>
                <w:lang w:val="ru-RU" w:eastAsia="ru-RU"/>
              </w:rPr>
            </w:pPr>
            <w:r w:rsidRPr="00503F7D">
              <w:rPr>
                <w:rFonts w:cs="Arial"/>
                <w:sz w:val="12"/>
                <w:szCs w:val="12"/>
                <w:lang w:val="ru-RU" w:eastAsia="ru-RU"/>
              </w:rPr>
              <w:t>(99</w:t>
            </w:r>
            <w:r w:rsidR="00004624" w:rsidRPr="00503F7D">
              <w:rPr>
                <w:rFonts w:cs="Arial"/>
                <w:sz w:val="12"/>
                <w:szCs w:val="12"/>
                <w:lang w:val="ru-RU" w:eastAsia="ru-RU"/>
              </w:rPr>
              <w:t xml:space="preserve"> </w:t>
            </w:r>
            <w:r w:rsidRPr="00503F7D">
              <w:rPr>
                <w:rFonts w:cs="Arial"/>
                <w:sz w:val="12"/>
                <w:szCs w:val="12"/>
                <w:lang w:val="ru-RU" w:eastAsia="ru-RU"/>
              </w:rPr>
              <w:t>667)</w:t>
            </w:r>
          </w:p>
        </w:tc>
        <w:tc>
          <w:tcPr>
            <w:tcW w:w="851" w:type="dxa"/>
            <w:shd w:val="clear" w:color="auto" w:fill="auto"/>
            <w:noWrap/>
            <w:vAlign w:val="bottom"/>
          </w:tcPr>
          <w:p w14:paraId="6C6BBFAA" w14:textId="77777777" w:rsidR="00CA3812" w:rsidRPr="00503F7D" w:rsidRDefault="00CA3812" w:rsidP="00D04271">
            <w:pPr>
              <w:overflowPunct/>
              <w:autoSpaceDE/>
              <w:autoSpaceDN/>
              <w:adjustRightInd/>
              <w:jc w:val="center"/>
              <w:textAlignment w:val="auto"/>
              <w:rPr>
                <w:rFonts w:cs="Arial"/>
                <w:sz w:val="12"/>
                <w:szCs w:val="12"/>
                <w:lang w:val="ru-RU" w:eastAsia="ru-RU"/>
              </w:rPr>
            </w:pPr>
            <w:r w:rsidRPr="00503F7D">
              <w:rPr>
                <w:rFonts w:cs="Arial"/>
                <w:sz w:val="12"/>
                <w:szCs w:val="12"/>
                <w:lang w:val="ru-RU" w:eastAsia="ru-RU"/>
              </w:rPr>
              <w:t>14</w:t>
            </w:r>
            <w:r w:rsidR="00004624" w:rsidRPr="00503F7D">
              <w:rPr>
                <w:rFonts w:cs="Arial"/>
                <w:sz w:val="12"/>
                <w:szCs w:val="12"/>
                <w:lang w:val="ru-RU" w:eastAsia="ru-RU"/>
              </w:rPr>
              <w:t xml:space="preserve"> </w:t>
            </w:r>
            <w:r w:rsidRPr="00503F7D">
              <w:rPr>
                <w:rFonts w:cs="Arial"/>
                <w:sz w:val="12"/>
                <w:szCs w:val="12"/>
                <w:lang w:val="ru-RU" w:eastAsia="ru-RU"/>
              </w:rPr>
              <w:t>345</w:t>
            </w:r>
          </w:p>
        </w:tc>
        <w:tc>
          <w:tcPr>
            <w:tcW w:w="740" w:type="dxa"/>
            <w:shd w:val="clear" w:color="auto" w:fill="auto"/>
            <w:noWrap/>
            <w:vAlign w:val="bottom"/>
          </w:tcPr>
          <w:p w14:paraId="7CA4D16B" w14:textId="77777777" w:rsidR="00CA3812" w:rsidRPr="00503F7D" w:rsidRDefault="00004624" w:rsidP="00D04271">
            <w:pPr>
              <w:overflowPunct/>
              <w:autoSpaceDE/>
              <w:autoSpaceDN/>
              <w:adjustRightInd/>
              <w:jc w:val="center"/>
              <w:textAlignment w:val="auto"/>
              <w:rPr>
                <w:rFonts w:cs="Arial"/>
                <w:sz w:val="12"/>
                <w:szCs w:val="12"/>
                <w:lang w:val="ru-RU" w:eastAsia="ru-RU"/>
              </w:rPr>
            </w:pPr>
            <w:r w:rsidRPr="00503F7D">
              <w:rPr>
                <w:rFonts w:cs="Arial"/>
                <w:sz w:val="12"/>
                <w:szCs w:val="12"/>
                <w:lang w:val="ru-RU" w:eastAsia="ru-RU"/>
              </w:rPr>
              <w:t>-</w:t>
            </w:r>
          </w:p>
        </w:tc>
        <w:tc>
          <w:tcPr>
            <w:tcW w:w="850" w:type="dxa"/>
            <w:shd w:val="clear" w:color="auto" w:fill="auto"/>
            <w:noWrap/>
            <w:vAlign w:val="bottom"/>
          </w:tcPr>
          <w:p w14:paraId="5A02EF07" w14:textId="77777777" w:rsidR="00CA3812" w:rsidRPr="00503F7D" w:rsidRDefault="00004624" w:rsidP="00D04271">
            <w:pPr>
              <w:overflowPunct/>
              <w:autoSpaceDE/>
              <w:autoSpaceDN/>
              <w:adjustRightInd/>
              <w:jc w:val="center"/>
              <w:textAlignment w:val="auto"/>
              <w:rPr>
                <w:rFonts w:cs="Arial"/>
                <w:sz w:val="12"/>
                <w:szCs w:val="12"/>
                <w:lang w:val="ru-RU" w:eastAsia="ru-RU"/>
              </w:rPr>
            </w:pPr>
            <w:r w:rsidRPr="00503F7D">
              <w:rPr>
                <w:rFonts w:cs="Arial"/>
                <w:sz w:val="12"/>
                <w:szCs w:val="12"/>
                <w:lang w:val="ru-RU" w:eastAsia="ru-RU"/>
              </w:rPr>
              <w:t>14 345</w:t>
            </w:r>
          </w:p>
        </w:tc>
      </w:tr>
      <w:tr w:rsidR="008F73C3" w:rsidRPr="00503F7D" w14:paraId="62B846CA" w14:textId="77777777" w:rsidTr="002425CF">
        <w:trPr>
          <w:trHeight w:val="186"/>
        </w:trPr>
        <w:tc>
          <w:tcPr>
            <w:tcW w:w="1843" w:type="dxa"/>
            <w:shd w:val="clear" w:color="auto" w:fill="auto"/>
            <w:noWrap/>
            <w:vAlign w:val="bottom"/>
            <w:hideMark/>
          </w:tcPr>
          <w:p w14:paraId="2B28C6F1" w14:textId="77777777" w:rsidR="00CA3812" w:rsidRPr="00503F7D" w:rsidRDefault="00CA3812" w:rsidP="00D04271">
            <w:pPr>
              <w:overflowPunct/>
              <w:autoSpaceDE/>
              <w:autoSpaceDN/>
              <w:adjustRightInd/>
              <w:textAlignment w:val="auto"/>
              <w:rPr>
                <w:rFonts w:cs="Arial"/>
                <w:sz w:val="12"/>
                <w:szCs w:val="12"/>
                <w:lang w:val="ru-RU" w:eastAsia="ru-RU"/>
              </w:rPr>
            </w:pPr>
            <w:r w:rsidRPr="00503F7D">
              <w:rPr>
                <w:rFonts w:cs="Arial"/>
                <w:sz w:val="12"/>
                <w:szCs w:val="12"/>
                <w:lang w:val="ru-RU" w:eastAsia="ru-RU"/>
              </w:rPr>
              <w:t xml:space="preserve">           транспорт</w:t>
            </w:r>
          </w:p>
        </w:tc>
        <w:tc>
          <w:tcPr>
            <w:tcW w:w="851" w:type="dxa"/>
            <w:vAlign w:val="bottom"/>
          </w:tcPr>
          <w:p w14:paraId="5664D8CD" w14:textId="77777777" w:rsidR="00CA3812" w:rsidRPr="00503F7D" w:rsidRDefault="00CA3812" w:rsidP="00D04271">
            <w:pPr>
              <w:overflowPunct/>
              <w:autoSpaceDE/>
              <w:autoSpaceDN/>
              <w:adjustRightInd/>
              <w:jc w:val="center"/>
              <w:textAlignment w:val="auto"/>
              <w:rPr>
                <w:rFonts w:cs="Arial"/>
                <w:sz w:val="12"/>
                <w:szCs w:val="12"/>
                <w:lang w:val="ru-RU" w:eastAsia="ru-RU"/>
              </w:rPr>
            </w:pPr>
            <w:r w:rsidRPr="00503F7D">
              <w:rPr>
                <w:rFonts w:cs="Arial"/>
                <w:sz w:val="12"/>
                <w:szCs w:val="12"/>
                <w:lang w:val="ru-RU" w:eastAsia="ru-RU"/>
              </w:rPr>
              <w:t>10 114</w:t>
            </w:r>
          </w:p>
        </w:tc>
        <w:tc>
          <w:tcPr>
            <w:tcW w:w="1275" w:type="dxa"/>
            <w:shd w:val="clear" w:color="auto" w:fill="auto"/>
            <w:noWrap/>
            <w:vAlign w:val="bottom"/>
          </w:tcPr>
          <w:p w14:paraId="75DE14B9" w14:textId="77777777" w:rsidR="00CA3812" w:rsidRPr="00503F7D" w:rsidRDefault="00CA3812" w:rsidP="00D04271">
            <w:pPr>
              <w:overflowPunct/>
              <w:autoSpaceDE/>
              <w:autoSpaceDN/>
              <w:adjustRightInd/>
              <w:jc w:val="center"/>
              <w:textAlignment w:val="auto"/>
              <w:rPr>
                <w:rFonts w:cs="Arial"/>
                <w:sz w:val="12"/>
                <w:szCs w:val="12"/>
                <w:lang w:val="ru-RU" w:eastAsia="ru-RU"/>
              </w:rPr>
            </w:pPr>
            <w:r w:rsidRPr="00503F7D">
              <w:rPr>
                <w:rFonts w:cs="Arial"/>
                <w:sz w:val="12"/>
                <w:szCs w:val="12"/>
                <w:lang w:val="ru-RU" w:eastAsia="ru-RU"/>
              </w:rPr>
              <w:t>29</w:t>
            </w:r>
            <w:r w:rsidR="00004624" w:rsidRPr="00503F7D">
              <w:rPr>
                <w:rFonts w:cs="Arial"/>
                <w:sz w:val="12"/>
                <w:szCs w:val="12"/>
                <w:lang w:val="ru-RU" w:eastAsia="ru-RU"/>
              </w:rPr>
              <w:t xml:space="preserve"> </w:t>
            </w:r>
            <w:r w:rsidRPr="00503F7D">
              <w:rPr>
                <w:rFonts w:cs="Arial"/>
                <w:sz w:val="12"/>
                <w:szCs w:val="12"/>
                <w:lang w:val="ru-RU" w:eastAsia="ru-RU"/>
              </w:rPr>
              <w:t>804</w:t>
            </w:r>
          </w:p>
        </w:tc>
        <w:tc>
          <w:tcPr>
            <w:tcW w:w="709" w:type="dxa"/>
            <w:shd w:val="clear" w:color="auto" w:fill="auto"/>
            <w:noWrap/>
            <w:vAlign w:val="bottom"/>
          </w:tcPr>
          <w:p w14:paraId="63CDFEC2" w14:textId="77777777" w:rsidR="00CA3812" w:rsidRPr="00503F7D" w:rsidRDefault="00CA3812" w:rsidP="00D04271">
            <w:pPr>
              <w:overflowPunct/>
              <w:autoSpaceDE/>
              <w:autoSpaceDN/>
              <w:adjustRightInd/>
              <w:jc w:val="center"/>
              <w:textAlignment w:val="auto"/>
              <w:rPr>
                <w:rFonts w:cs="Arial"/>
                <w:sz w:val="12"/>
                <w:szCs w:val="12"/>
                <w:lang w:val="ru-RU" w:eastAsia="ru-RU"/>
              </w:rPr>
            </w:pPr>
            <w:r w:rsidRPr="00503F7D">
              <w:rPr>
                <w:rFonts w:cs="Arial"/>
                <w:sz w:val="12"/>
                <w:szCs w:val="12"/>
                <w:lang w:val="ru-RU" w:eastAsia="ru-RU"/>
              </w:rPr>
              <w:t>-</w:t>
            </w:r>
          </w:p>
        </w:tc>
        <w:tc>
          <w:tcPr>
            <w:tcW w:w="992" w:type="dxa"/>
            <w:shd w:val="clear" w:color="auto" w:fill="auto"/>
            <w:noWrap/>
            <w:vAlign w:val="bottom"/>
          </w:tcPr>
          <w:p w14:paraId="70B33490" w14:textId="77777777" w:rsidR="00CA3812" w:rsidRPr="00503F7D" w:rsidRDefault="00CA3812" w:rsidP="00D04271">
            <w:pPr>
              <w:overflowPunct/>
              <w:autoSpaceDE/>
              <w:autoSpaceDN/>
              <w:adjustRightInd/>
              <w:jc w:val="center"/>
              <w:textAlignment w:val="auto"/>
              <w:rPr>
                <w:rFonts w:cs="Arial"/>
                <w:sz w:val="12"/>
                <w:szCs w:val="12"/>
                <w:lang w:val="ru-RU" w:eastAsia="ru-RU"/>
              </w:rPr>
            </w:pPr>
            <w:r w:rsidRPr="00503F7D">
              <w:rPr>
                <w:rFonts w:cs="Arial"/>
                <w:sz w:val="12"/>
                <w:szCs w:val="12"/>
                <w:lang w:val="ru-RU" w:eastAsia="ru-RU"/>
              </w:rPr>
              <w:t>-</w:t>
            </w:r>
          </w:p>
        </w:tc>
        <w:tc>
          <w:tcPr>
            <w:tcW w:w="709" w:type="dxa"/>
            <w:shd w:val="clear" w:color="auto" w:fill="auto"/>
            <w:noWrap/>
            <w:vAlign w:val="bottom"/>
          </w:tcPr>
          <w:p w14:paraId="25F45B38" w14:textId="77777777" w:rsidR="00CA3812" w:rsidRPr="00503F7D" w:rsidRDefault="00CA3812" w:rsidP="00D04271">
            <w:pPr>
              <w:overflowPunct/>
              <w:autoSpaceDE/>
              <w:autoSpaceDN/>
              <w:adjustRightInd/>
              <w:jc w:val="center"/>
              <w:textAlignment w:val="auto"/>
              <w:rPr>
                <w:rFonts w:cs="Arial"/>
                <w:sz w:val="12"/>
                <w:szCs w:val="12"/>
                <w:lang w:val="ru-RU" w:eastAsia="ru-RU"/>
              </w:rPr>
            </w:pPr>
            <w:r w:rsidRPr="00503F7D">
              <w:rPr>
                <w:rFonts w:cs="Arial"/>
                <w:sz w:val="12"/>
                <w:szCs w:val="12"/>
                <w:lang w:val="ru-RU" w:eastAsia="ru-RU"/>
              </w:rPr>
              <w:t>-</w:t>
            </w:r>
          </w:p>
        </w:tc>
        <w:tc>
          <w:tcPr>
            <w:tcW w:w="1134" w:type="dxa"/>
            <w:shd w:val="clear" w:color="auto" w:fill="auto"/>
            <w:noWrap/>
            <w:vAlign w:val="bottom"/>
          </w:tcPr>
          <w:p w14:paraId="2A5C4431" w14:textId="77777777" w:rsidR="00CA3812" w:rsidRPr="00503F7D" w:rsidRDefault="00CA3812" w:rsidP="00D04271">
            <w:pPr>
              <w:overflowPunct/>
              <w:autoSpaceDE/>
              <w:autoSpaceDN/>
              <w:adjustRightInd/>
              <w:jc w:val="center"/>
              <w:textAlignment w:val="auto"/>
              <w:rPr>
                <w:rFonts w:cs="Arial"/>
                <w:sz w:val="12"/>
                <w:szCs w:val="12"/>
                <w:lang w:val="ru-RU" w:eastAsia="ru-RU"/>
              </w:rPr>
            </w:pPr>
            <w:r w:rsidRPr="00503F7D">
              <w:rPr>
                <w:rFonts w:cs="Arial"/>
                <w:sz w:val="12"/>
                <w:szCs w:val="12"/>
                <w:lang w:val="ru-RU" w:eastAsia="ru-RU"/>
              </w:rPr>
              <w:t>(22</w:t>
            </w:r>
            <w:r w:rsidR="00004624" w:rsidRPr="00503F7D">
              <w:rPr>
                <w:rFonts w:cs="Arial"/>
                <w:sz w:val="12"/>
                <w:szCs w:val="12"/>
                <w:lang w:val="ru-RU" w:eastAsia="ru-RU"/>
              </w:rPr>
              <w:t xml:space="preserve"> </w:t>
            </w:r>
            <w:r w:rsidRPr="00503F7D">
              <w:rPr>
                <w:rFonts w:cs="Arial"/>
                <w:sz w:val="12"/>
                <w:szCs w:val="12"/>
                <w:lang w:val="ru-RU" w:eastAsia="ru-RU"/>
              </w:rPr>
              <w:t>801)</w:t>
            </w:r>
          </w:p>
        </w:tc>
        <w:tc>
          <w:tcPr>
            <w:tcW w:w="851" w:type="dxa"/>
            <w:shd w:val="clear" w:color="auto" w:fill="auto"/>
            <w:noWrap/>
            <w:vAlign w:val="bottom"/>
          </w:tcPr>
          <w:p w14:paraId="30B0E544" w14:textId="77777777" w:rsidR="00CA3812" w:rsidRPr="00503F7D" w:rsidRDefault="00CA3812" w:rsidP="00D04271">
            <w:pPr>
              <w:overflowPunct/>
              <w:autoSpaceDE/>
              <w:autoSpaceDN/>
              <w:adjustRightInd/>
              <w:jc w:val="center"/>
              <w:textAlignment w:val="auto"/>
              <w:rPr>
                <w:rFonts w:cs="Arial"/>
                <w:sz w:val="12"/>
                <w:szCs w:val="12"/>
                <w:lang w:val="ru-RU" w:eastAsia="ru-RU"/>
              </w:rPr>
            </w:pPr>
            <w:r w:rsidRPr="00503F7D">
              <w:rPr>
                <w:rFonts w:cs="Arial"/>
                <w:sz w:val="12"/>
                <w:szCs w:val="12"/>
                <w:lang w:val="ru-RU" w:eastAsia="ru-RU"/>
              </w:rPr>
              <w:t>7</w:t>
            </w:r>
            <w:r w:rsidR="00004624" w:rsidRPr="00503F7D">
              <w:rPr>
                <w:rFonts w:cs="Arial"/>
                <w:sz w:val="12"/>
                <w:szCs w:val="12"/>
                <w:lang w:val="ru-RU" w:eastAsia="ru-RU"/>
              </w:rPr>
              <w:t xml:space="preserve"> </w:t>
            </w:r>
            <w:r w:rsidRPr="00503F7D">
              <w:rPr>
                <w:rFonts w:cs="Arial"/>
                <w:sz w:val="12"/>
                <w:szCs w:val="12"/>
                <w:lang w:val="ru-RU" w:eastAsia="ru-RU"/>
              </w:rPr>
              <w:t>003</w:t>
            </w:r>
          </w:p>
        </w:tc>
        <w:tc>
          <w:tcPr>
            <w:tcW w:w="740" w:type="dxa"/>
            <w:shd w:val="clear" w:color="auto" w:fill="auto"/>
            <w:noWrap/>
            <w:vAlign w:val="bottom"/>
          </w:tcPr>
          <w:p w14:paraId="0D5836E6" w14:textId="77777777" w:rsidR="00CA3812" w:rsidRPr="00503F7D" w:rsidRDefault="00004624" w:rsidP="00D04271">
            <w:pPr>
              <w:overflowPunct/>
              <w:autoSpaceDE/>
              <w:autoSpaceDN/>
              <w:adjustRightInd/>
              <w:jc w:val="center"/>
              <w:textAlignment w:val="auto"/>
              <w:rPr>
                <w:rFonts w:cs="Arial"/>
                <w:sz w:val="12"/>
                <w:szCs w:val="12"/>
                <w:lang w:val="ru-RU" w:eastAsia="ru-RU"/>
              </w:rPr>
            </w:pPr>
            <w:r w:rsidRPr="00503F7D">
              <w:rPr>
                <w:rFonts w:cs="Arial"/>
                <w:sz w:val="12"/>
                <w:szCs w:val="12"/>
                <w:lang w:val="ru-RU" w:eastAsia="ru-RU"/>
              </w:rPr>
              <w:t>-</w:t>
            </w:r>
          </w:p>
        </w:tc>
        <w:tc>
          <w:tcPr>
            <w:tcW w:w="850" w:type="dxa"/>
            <w:shd w:val="clear" w:color="auto" w:fill="auto"/>
            <w:noWrap/>
            <w:vAlign w:val="bottom"/>
          </w:tcPr>
          <w:p w14:paraId="0C3EDD31" w14:textId="77777777" w:rsidR="00CA3812" w:rsidRPr="00503F7D" w:rsidRDefault="00004624" w:rsidP="00D04271">
            <w:pPr>
              <w:overflowPunct/>
              <w:autoSpaceDE/>
              <w:autoSpaceDN/>
              <w:adjustRightInd/>
              <w:jc w:val="center"/>
              <w:textAlignment w:val="auto"/>
              <w:rPr>
                <w:rFonts w:cs="Arial"/>
                <w:sz w:val="12"/>
                <w:szCs w:val="12"/>
                <w:lang w:val="ru-RU" w:eastAsia="ru-RU"/>
              </w:rPr>
            </w:pPr>
            <w:r w:rsidRPr="00503F7D">
              <w:rPr>
                <w:rFonts w:cs="Arial"/>
                <w:sz w:val="12"/>
                <w:szCs w:val="12"/>
                <w:lang w:val="ru-RU" w:eastAsia="ru-RU"/>
              </w:rPr>
              <w:t>7 003</w:t>
            </w:r>
          </w:p>
        </w:tc>
      </w:tr>
      <w:tr w:rsidR="008F73C3" w:rsidRPr="00503F7D" w14:paraId="04AFA982" w14:textId="77777777" w:rsidTr="002425CF">
        <w:trPr>
          <w:trHeight w:val="300"/>
        </w:trPr>
        <w:tc>
          <w:tcPr>
            <w:tcW w:w="1843" w:type="dxa"/>
            <w:shd w:val="clear" w:color="auto" w:fill="auto"/>
            <w:noWrap/>
            <w:vAlign w:val="bottom"/>
            <w:hideMark/>
          </w:tcPr>
          <w:p w14:paraId="528090BE" w14:textId="77777777" w:rsidR="00CA3812" w:rsidRPr="00503F7D" w:rsidRDefault="00CA3812" w:rsidP="00D04271">
            <w:pPr>
              <w:overflowPunct/>
              <w:autoSpaceDE/>
              <w:autoSpaceDN/>
              <w:adjustRightInd/>
              <w:textAlignment w:val="auto"/>
              <w:rPr>
                <w:rFonts w:cs="Arial"/>
                <w:b/>
                <w:bCs/>
                <w:sz w:val="12"/>
                <w:szCs w:val="12"/>
                <w:lang w:val="ru-RU" w:eastAsia="ru-RU"/>
              </w:rPr>
            </w:pPr>
            <w:r w:rsidRPr="00503F7D">
              <w:rPr>
                <w:rFonts w:cs="Arial"/>
                <w:b/>
                <w:bCs/>
                <w:sz w:val="12"/>
                <w:szCs w:val="12"/>
                <w:lang w:val="ru-RU" w:eastAsia="ru-RU"/>
              </w:rPr>
              <w:t>Земля</w:t>
            </w:r>
          </w:p>
        </w:tc>
        <w:tc>
          <w:tcPr>
            <w:tcW w:w="851" w:type="dxa"/>
            <w:vAlign w:val="bottom"/>
          </w:tcPr>
          <w:p w14:paraId="293DAF4D" w14:textId="77777777" w:rsidR="00CA3812" w:rsidRPr="00503F7D" w:rsidRDefault="00CA3812" w:rsidP="00D04271">
            <w:pPr>
              <w:overflowPunct/>
              <w:autoSpaceDE/>
              <w:autoSpaceDN/>
              <w:adjustRightInd/>
              <w:jc w:val="center"/>
              <w:textAlignment w:val="auto"/>
              <w:rPr>
                <w:rFonts w:cs="Arial"/>
                <w:b/>
                <w:bCs/>
                <w:sz w:val="12"/>
                <w:szCs w:val="12"/>
                <w:lang w:val="ru-RU" w:eastAsia="ru-RU"/>
              </w:rPr>
            </w:pPr>
            <w:r w:rsidRPr="00503F7D">
              <w:rPr>
                <w:rFonts w:cs="Arial"/>
                <w:b/>
                <w:bCs/>
                <w:sz w:val="12"/>
                <w:szCs w:val="12"/>
                <w:lang w:val="ru-RU" w:eastAsia="ru-RU"/>
              </w:rPr>
              <w:t>462</w:t>
            </w:r>
          </w:p>
        </w:tc>
        <w:tc>
          <w:tcPr>
            <w:tcW w:w="1275" w:type="dxa"/>
            <w:shd w:val="clear" w:color="auto" w:fill="auto"/>
            <w:noWrap/>
            <w:vAlign w:val="bottom"/>
          </w:tcPr>
          <w:p w14:paraId="3E7AF47D" w14:textId="77777777" w:rsidR="00CA3812" w:rsidRPr="00503F7D" w:rsidRDefault="00CA3812" w:rsidP="00D04271">
            <w:pPr>
              <w:overflowPunct/>
              <w:autoSpaceDE/>
              <w:autoSpaceDN/>
              <w:adjustRightInd/>
              <w:jc w:val="center"/>
              <w:textAlignment w:val="auto"/>
              <w:rPr>
                <w:rFonts w:cs="Arial"/>
                <w:b/>
                <w:bCs/>
                <w:sz w:val="12"/>
                <w:szCs w:val="12"/>
                <w:lang w:val="ru-RU" w:eastAsia="ru-RU"/>
              </w:rPr>
            </w:pPr>
            <w:r w:rsidRPr="00503F7D">
              <w:rPr>
                <w:rFonts w:cs="Arial"/>
                <w:b/>
                <w:bCs/>
                <w:sz w:val="12"/>
                <w:szCs w:val="12"/>
                <w:lang w:val="ru-RU" w:eastAsia="ru-RU"/>
              </w:rPr>
              <w:t>462</w:t>
            </w:r>
          </w:p>
        </w:tc>
        <w:tc>
          <w:tcPr>
            <w:tcW w:w="709" w:type="dxa"/>
            <w:shd w:val="clear" w:color="auto" w:fill="auto"/>
            <w:noWrap/>
            <w:vAlign w:val="bottom"/>
          </w:tcPr>
          <w:p w14:paraId="0E023F3F" w14:textId="77777777" w:rsidR="00CA3812" w:rsidRPr="00503F7D" w:rsidRDefault="00CA3812" w:rsidP="00D04271">
            <w:pPr>
              <w:overflowPunct/>
              <w:autoSpaceDE/>
              <w:autoSpaceDN/>
              <w:adjustRightInd/>
              <w:jc w:val="center"/>
              <w:textAlignment w:val="auto"/>
              <w:rPr>
                <w:rFonts w:cs="Arial"/>
                <w:b/>
                <w:bCs/>
                <w:sz w:val="12"/>
                <w:szCs w:val="12"/>
                <w:lang w:val="ru-RU" w:eastAsia="ru-RU"/>
              </w:rPr>
            </w:pPr>
            <w:r w:rsidRPr="00503F7D">
              <w:rPr>
                <w:rFonts w:cs="Arial"/>
                <w:b/>
                <w:bCs/>
                <w:sz w:val="12"/>
                <w:szCs w:val="12"/>
                <w:lang w:val="ru-RU" w:eastAsia="ru-RU"/>
              </w:rPr>
              <w:t>-</w:t>
            </w:r>
          </w:p>
        </w:tc>
        <w:tc>
          <w:tcPr>
            <w:tcW w:w="992" w:type="dxa"/>
            <w:shd w:val="clear" w:color="auto" w:fill="auto"/>
            <w:noWrap/>
            <w:vAlign w:val="bottom"/>
          </w:tcPr>
          <w:p w14:paraId="07411394" w14:textId="77777777" w:rsidR="00CA3812" w:rsidRPr="00503F7D" w:rsidRDefault="00CA3812" w:rsidP="00D04271">
            <w:pPr>
              <w:overflowPunct/>
              <w:autoSpaceDE/>
              <w:autoSpaceDN/>
              <w:adjustRightInd/>
              <w:jc w:val="center"/>
              <w:textAlignment w:val="auto"/>
              <w:rPr>
                <w:rFonts w:cs="Arial"/>
                <w:b/>
                <w:bCs/>
                <w:sz w:val="12"/>
                <w:szCs w:val="12"/>
                <w:lang w:val="ru-RU" w:eastAsia="ru-RU"/>
              </w:rPr>
            </w:pPr>
            <w:r w:rsidRPr="00503F7D">
              <w:rPr>
                <w:rFonts w:cs="Arial"/>
                <w:b/>
                <w:bCs/>
                <w:sz w:val="12"/>
                <w:szCs w:val="12"/>
                <w:lang w:val="ru-RU" w:eastAsia="ru-RU"/>
              </w:rPr>
              <w:t>-</w:t>
            </w:r>
          </w:p>
        </w:tc>
        <w:tc>
          <w:tcPr>
            <w:tcW w:w="709" w:type="dxa"/>
            <w:shd w:val="clear" w:color="auto" w:fill="auto"/>
            <w:noWrap/>
            <w:vAlign w:val="bottom"/>
          </w:tcPr>
          <w:p w14:paraId="6698D760" w14:textId="77777777" w:rsidR="00CA3812" w:rsidRPr="00503F7D" w:rsidRDefault="00CA3812" w:rsidP="00D04271">
            <w:pPr>
              <w:overflowPunct/>
              <w:autoSpaceDE/>
              <w:autoSpaceDN/>
              <w:adjustRightInd/>
              <w:jc w:val="center"/>
              <w:textAlignment w:val="auto"/>
              <w:rPr>
                <w:rFonts w:cs="Arial"/>
                <w:b/>
                <w:bCs/>
                <w:sz w:val="12"/>
                <w:szCs w:val="12"/>
                <w:lang w:val="ru-RU" w:eastAsia="ru-RU"/>
              </w:rPr>
            </w:pPr>
            <w:r w:rsidRPr="00503F7D">
              <w:rPr>
                <w:rFonts w:cs="Arial"/>
                <w:b/>
                <w:bCs/>
                <w:sz w:val="12"/>
                <w:szCs w:val="12"/>
                <w:lang w:val="ru-RU" w:eastAsia="ru-RU"/>
              </w:rPr>
              <w:t>-</w:t>
            </w:r>
          </w:p>
        </w:tc>
        <w:tc>
          <w:tcPr>
            <w:tcW w:w="1134" w:type="dxa"/>
            <w:shd w:val="clear" w:color="auto" w:fill="auto"/>
            <w:noWrap/>
            <w:vAlign w:val="bottom"/>
          </w:tcPr>
          <w:p w14:paraId="108B6A13" w14:textId="77777777" w:rsidR="00CA3812" w:rsidRPr="00503F7D" w:rsidRDefault="00CA3812" w:rsidP="00D04271">
            <w:pPr>
              <w:overflowPunct/>
              <w:autoSpaceDE/>
              <w:autoSpaceDN/>
              <w:adjustRightInd/>
              <w:jc w:val="center"/>
              <w:textAlignment w:val="auto"/>
              <w:rPr>
                <w:rFonts w:cs="Arial"/>
                <w:b/>
                <w:bCs/>
                <w:sz w:val="12"/>
                <w:szCs w:val="12"/>
                <w:lang w:val="ru-RU" w:eastAsia="ru-RU"/>
              </w:rPr>
            </w:pPr>
            <w:r w:rsidRPr="00503F7D">
              <w:rPr>
                <w:rFonts w:cs="Arial"/>
                <w:b/>
                <w:bCs/>
                <w:sz w:val="12"/>
                <w:szCs w:val="12"/>
                <w:lang w:val="ru-RU" w:eastAsia="ru-RU"/>
              </w:rPr>
              <w:t>-</w:t>
            </w:r>
          </w:p>
        </w:tc>
        <w:tc>
          <w:tcPr>
            <w:tcW w:w="851" w:type="dxa"/>
            <w:shd w:val="clear" w:color="auto" w:fill="auto"/>
            <w:noWrap/>
            <w:vAlign w:val="bottom"/>
          </w:tcPr>
          <w:p w14:paraId="4F711978" w14:textId="77777777" w:rsidR="00CA3812" w:rsidRPr="00503F7D" w:rsidRDefault="00CA3812" w:rsidP="00D04271">
            <w:pPr>
              <w:overflowPunct/>
              <w:autoSpaceDE/>
              <w:autoSpaceDN/>
              <w:adjustRightInd/>
              <w:jc w:val="center"/>
              <w:textAlignment w:val="auto"/>
              <w:rPr>
                <w:rFonts w:cs="Arial"/>
                <w:b/>
                <w:bCs/>
                <w:sz w:val="12"/>
                <w:szCs w:val="12"/>
                <w:lang w:val="ru-RU" w:eastAsia="ru-RU"/>
              </w:rPr>
            </w:pPr>
            <w:r w:rsidRPr="00503F7D">
              <w:rPr>
                <w:rFonts w:cs="Arial"/>
                <w:b/>
                <w:bCs/>
                <w:sz w:val="12"/>
                <w:szCs w:val="12"/>
                <w:lang w:val="ru-RU" w:eastAsia="ru-RU"/>
              </w:rPr>
              <w:t>462</w:t>
            </w:r>
          </w:p>
        </w:tc>
        <w:tc>
          <w:tcPr>
            <w:tcW w:w="740" w:type="dxa"/>
            <w:shd w:val="clear" w:color="auto" w:fill="auto"/>
            <w:noWrap/>
            <w:vAlign w:val="bottom"/>
          </w:tcPr>
          <w:p w14:paraId="40EADDC5" w14:textId="77777777" w:rsidR="00CA3812" w:rsidRPr="00503F7D" w:rsidRDefault="00004624" w:rsidP="00D04271">
            <w:pPr>
              <w:overflowPunct/>
              <w:autoSpaceDE/>
              <w:autoSpaceDN/>
              <w:adjustRightInd/>
              <w:jc w:val="center"/>
              <w:textAlignment w:val="auto"/>
              <w:rPr>
                <w:rFonts w:cs="Arial"/>
                <w:b/>
                <w:bCs/>
                <w:sz w:val="12"/>
                <w:szCs w:val="12"/>
                <w:lang w:val="ru-RU" w:eastAsia="ru-RU"/>
              </w:rPr>
            </w:pPr>
            <w:r w:rsidRPr="00503F7D">
              <w:rPr>
                <w:rFonts w:cs="Arial"/>
                <w:b/>
                <w:bCs/>
                <w:sz w:val="12"/>
                <w:szCs w:val="12"/>
                <w:lang w:val="ru-RU" w:eastAsia="ru-RU"/>
              </w:rPr>
              <w:t>-</w:t>
            </w:r>
          </w:p>
        </w:tc>
        <w:tc>
          <w:tcPr>
            <w:tcW w:w="850" w:type="dxa"/>
            <w:shd w:val="clear" w:color="auto" w:fill="auto"/>
            <w:noWrap/>
            <w:vAlign w:val="bottom"/>
          </w:tcPr>
          <w:p w14:paraId="0D4AABDB" w14:textId="77777777" w:rsidR="00CA3812" w:rsidRPr="00503F7D" w:rsidRDefault="00004624" w:rsidP="00D04271">
            <w:pPr>
              <w:overflowPunct/>
              <w:autoSpaceDE/>
              <w:autoSpaceDN/>
              <w:adjustRightInd/>
              <w:jc w:val="center"/>
              <w:textAlignment w:val="auto"/>
              <w:rPr>
                <w:rFonts w:cs="Arial"/>
                <w:b/>
                <w:bCs/>
                <w:sz w:val="12"/>
                <w:szCs w:val="12"/>
                <w:lang w:val="ru-RU" w:eastAsia="ru-RU"/>
              </w:rPr>
            </w:pPr>
            <w:r w:rsidRPr="00503F7D">
              <w:rPr>
                <w:rFonts w:cs="Arial"/>
                <w:b/>
                <w:bCs/>
                <w:sz w:val="12"/>
                <w:szCs w:val="12"/>
                <w:lang w:val="ru-RU" w:eastAsia="ru-RU"/>
              </w:rPr>
              <w:t>462</w:t>
            </w:r>
          </w:p>
        </w:tc>
      </w:tr>
      <w:tr w:rsidR="008F73C3" w:rsidRPr="00503F7D" w14:paraId="5B3A13D0" w14:textId="77777777" w:rsidTr="002425CF">
        <w:trPr>
          <w:trHeight w:val="573"/>
        </w:trPr>
        <w:tc>
          <w:tcPr>
            <w:tcW w:w="1843" w:type="dxa"/>
            <w:shd w:val="clear" w:color="auto" w:fill="auto"/>
            <w:vAlign w:val="bottom"/>
            <w:hideMark/>
          </w:tcPr>
          <w:p w14:paraId="62069580" w14:textId="77777777" w:rsidR="00CA3812" w:rsidRPr="00503F7D" w:rsidRDefault="00CA3812" w:rsidP="00D04271">
            <w:pPr>
              <w:overflowPunct/>
              <w:autoSpaceDE/>
              <w:autoSpaceDN/>
              <w:adjustRightInd/>
              <w:textAlignment w:val="auto"/>
              <w:rPr>
                <w:rFonts w:cs="Arial"/>
                <w:b/>
                <w:bCs/>
                <w:sz w:val="12"/>
                <w:szCs w:val="12"/>
                <w:lang w:val="ru-RU" w:eastAsia="ru-RU"/>
              </w:rPr>
            </w:pPr>
            <w:r w:rsidRPr="00503F7D">
              <w:rPr>
                <w:rFonts w:cs="Arial"/>
                <w:b/>
                <w:bCs/>
                <w:sz w:val="12"/>
                <w:szCs w:val="12"/>
                <w:lang w:val="ru-RU" w:eastAsia="ru-RU"/>
              </w:rPr>
              <w:t>Земля, временно неиспользуемая в основной деятельности</w:t>
            </w:r>
          </w:p>
        </w:tc>
        <w:tc>
          <w:tcPr>
            <w:tcW w:w="851" w:type="dxa"/>
            <w:vAlign w:val="bottom"/>
          </w:tcPr>
          <w:p w14:paraId="31A22EF6" w14:textId="77777777" w:rsidR="00CA3812" w:rsidRPr="00503F7D" w:rsidRDefault="00CA3812" w:rsidP="00D04271">
            <w:pPr>
              <w:overflowPunct/>
              <w:autoSpaceDE/>
              <w:autoSpaceDN/>
              <w:adjustRightInd/>
              <w:jc w:val="center"/>
              <w:textAlignment w:val="auto"/>
              <w:rPr>
                <w:rFonts w:cs="Arial"/>
                <w:b/>
                <w:bCs/>
                <w:sz w:val="12"/>
                <w:szCs w:val="12"/>
                <w:lang w:val="ru-RU" w:eastAsia="ru-RU"/>
              </w:rPr>
            </w:pPr>
            <w:r w:rsidRPr="00503F7D">
              <w:rPr>
                <w:rFonts w:cs="Arial"/>
                <w:b/>
                <w:bCs/>
                <w:sz w:val="12"/>
                <w:szCs w:val="12"/>
                <w:lang w:val="ru-RU" w:eastAsia="ru-RU"/>
              </w:rPr>
              <w:t>44 831</w:t>
            </w:r>
          </w:p>
        </w:tc>
        <w:tc>
          <w:tcPr>
            <w:tcW w:w="1275" w:type="dxa"/>
            <w:shd w:val="clear" w:color="auto" w:fill="auto"/>
            <w:noWrap/>
            <w:vAlign w:val="bottom"/>
          </w:tcPr>
          <w:p w14:paraId="35F05694" w14:textId="77777777" w:rsidR="00CA3812" w:rsidRPr="00503F7D" w:rsidRDefault="00CA3812" w:rsidP="00D04271">
            <w:pPr>
              <w:overflowPunct/>
              <w:autoSpaceDE/>
              <w:autoSpaceDN/>
              <w:adjustRightInd/>
              <w:jc w:val="center"/>
              <w:textAlignment w:val="auto"/>
              <w:rPr>
                <w:rFonts w:cs="Arial"/>
                <w:b/>
                <w:bCs/>
                <w:sz w:val="12"/>
                <w:szCs w:val="12"/>
                <w:lang w:val="ru-RU" w:eastAsia="ru-RU"/>
              </w:rPr>
            </w:pPr>
            <w:r w:rsidRPr="00503F7D">
              <w:rPr>
                <w:rFonts w:cs="Arial"/>
                <w:b/>
                <w:bCs/>
                <w:sz w:val="12"/>
                <w:szCs w:val="12"/>
                <w:lang w:val="ru-RU" w:eastAsia="ru-RU"/>
              </w:rPr>
              <w:t>50</w:t>
            </w:r>
            <w:r w:rsidR="00004624" w:rsidRPr="00503F7D">
              <w:rPr>
                <w:rFonts w:cs="Arial"/>
                <w:b/>
                <w:bCs/>
                <w:sz w:val="12"/>
                <w:szCs w:val="12"/>
                <w:lang w:val="ru-RU" w:eastAsia="ru-RU"/>
              </w:rPr>
              <w:t xml:space="preserve"> </w:t>
            </w:r>
            <w:r w:rsidRPr="00503F7D">
              <w:rPr>
                <w:rFonts w:cs="Arial"/>
                <w:b/>
                <w:bCs/>
                <w:sz w:val="12"/>
                <w:szCs w:val="12"/>
                <w:lang w:val="ru-RU" w:eastAsia="ru-RU"/>
              </w:rPr>
              <w:t>268</w:t>
            </w:r>
          </w:p>
        </w:tc>
        <w:tc>
          <w:tcPr>
            <w:tcW w:w="709" w:type="dxa"/>
            <w:shd w:val="clear" w:color="auto" w:fill="auto"/>
            <w:noWrap/>
            <w:vAlign w:val="bottom"/>
          </w:tcPr>
          <w:p w14:paraId="603642FB" w14:textId="77777777" w:rsidR="00CA3812" w:rsidRPr="00503F7D" w:rsidRDefault="00CA3812" w:rsidP="00D04271">
            <w:pPr>
              <w:overflowPunct/>
              <w:autoSpaceDE/>
              <w:autoSpaceDN/>
              <w:adjustRightInd/>
              <w:jc w:val="center"/>
              <w:textAlignment w:val="auto"/>
              <w:rPr>
                <w:rFonts w:cs="Arial"/>
                <w:b/>
                <w:bCs/>
                <w:sz w:val="12"/>
                <w:szCs w:val="12"/>
                <w:lang w:val="ru-RU" w:eastAsia="ru-RU"/>
              </w:rPr>
            </w:pPr>
            <w:r w:rsidRPr="00503F7D">
              <w:rPr>
                <w:rFonts w:cs="Arial"/>
                <w:b/>
                <w:bCs/>
                <w:sz w:val="12"/>
                <w:szCs w:val="12"/>
                <w:lang w:val="ru-RU" w:eastAsia="ru-RU"/>
              </w:rPr>
              <w:t>-</w:t>
            </w:r>
          </w:p>
        </w:tc>
        <w:tc>
          <w:tcPr>
            <w:tcW w:w="992" w:type="dxa"/>
            <w:shd w:val="clear" w:color="auto" w:fill="auto"/>
            <w:noWrap/>
            <w:vAlign w:val="bottom"/>
          </w:tcPr>
          <w:p w14:paraId="1CB48182" w14:textId="77777777" w:rsidR="00CA3812" w:rsidRPr="00503F7D" w:rsidRDefault="00CA3812" w:rsidP="00D04271">
            <w:pPr>
              <w:overflowPunct/>
              <w:autoSpaceDE/>
              <w:autoSpaceDN/>
              <w:adjustRightInd/>
              <w:jc w:val="center"/>
              <w:textAlignment w:val="auto"/>
              <w:rPr>
                <w:rFonts w:cs="Arial"/>
                <w:b/>
                <w:bCs/>
                <w:sz w:val="12"/>
                <w:szCs w:val="12"/>
                <w:lang w:val="ru-RU" w:eastAsia="ru-RU"/>
              </w:rPr>
            </w:pPr>
            <w:r w:rsidRPr="00503F7D">
              <w:rPr>
                <w:rFonts w:cs="Arial"/>
                <w:b/>
                <w:bCs/>
                <w:sz w:val="12"/>
                <w:szCs w:val="12"/>
                <w:lang w:val="ru-RU" w:eastAsia="ru-RU"/>
              </w:rPr>
              <w:t>-</w:t>
            </w:r>
          </w:p>
        </w:tc>
        <w:tc>
          <w:tcPr>
            <w:tcW w:w="709" w:type="dxa"/>
            <w:shd w:val="clear" w:color="auto" w:fill="auto"/>
            <w:noWrap/>
            <w:vAlign w:val="bottom"/>
          </w:tcPr>
          <w:p w14:paraId="53D92866" w14:textId="77777777" w:rsidR="00CA3812" w:rsidRPr="00503F7D" w:rsidRDefault="00CA3812" w:rsidP="00D04271">
            <w:pPr>
              <w:overflowPunct/>
              <w:autoSpaceDE/>
              <w:autoSpaceDN/>
              <w:adjustRightInd/>
              <w:jc w:val="center"/>
              <w:textAlignment w:val="auto"/>
              <w:rPr>
                <w:rFonts w:cs="Arial"/>
                <w:b/>
                <w:bCs/>
                <w:sz w:val="12"/>
                <w:szCs w:val="12"/>
                <w:lang w:val="ru-RU" w:eastAsia="ru-RU"/>
              </w:rPr>
            </w:pPr>
            <w:r w:rsidRPr="00503F7D">
              <w:rPr>
                <w:rFonts w:cs="Arial"/>
                <w:b/>
                <w:bCs/>
                <w:sz w:val="12"/>
                <w:szCs w:val="12"/>
                <w:lang w:val="ru-RU" w:eastAsia="ru-RU"/>
              </w:rPr>
              <w:t>-</w:t>
            </w:r>
          </w:p>
        </w:tc>
        <w:tc>
          <w:tcPr>
            <w:tcW w:w="1134" w:type="dxa"/>
            <w:shd w:val="clear" w:color="auto" w:fill="auto"/>
            <w:noWrap/>
            <w:vAlign w:val="bottom"/>
          </w:tcPr>
          <w:p w14:paraId="4CEFB888" w14:textId="77777777" w:rsidR="00CA3812" w:rsidRPr="00503F7D" w:rsidRDefault="00CA3812" w:rsidP="00D04271">
            <w:pPr>
              <w:overflowPunct/>
              <w:autoSpaceDE/>
              <w:autoSpaceDN/>
              <w:adjustRightInd/>
              <w:jc w:val="center"/>
              <w:textAlignment w:val="auto"/>
              <w:rPr>
                <w:rFonts w:cs="Arial"/>
                <w:b/>
                <w:bCs/>
                <w:sz w:val="12"/>
                <w:szCs w:val="12"/>
                <w:lang w:val="ru-RU" w:eastAsia="ru-RU"/>
              </w:rPr>
            </w:pPr>
            <w:r w:rsidRPr="00503F7D">
              <w:rPr>
                <w:rFonts w:cs="Arial"/>
                <w:b/>
                <w:bCs/>
                <w:sz w:val="12"/>
                <w:szCs w:val="12"/>
                <w:lang w:val="ru-RU" w:eastAsia="ru-RU"/>
              </w:rPr>
              <w:t>-</w:t>
            </w:r>
          </w:p>
        </w:tc>
        <w:tc>
          <w:tcPr>
            <w:tcW w:w="851" w:type="dxa"/>
            <w:shd w:val="clear" w:color="auto" w:fill="auto"/>
            <w:noWrap/>
            <w:vAlign w:val="bottom"/>
          </w:tcPr>
          <w:p w14:paraId="23870D54" w14:textId="77777777" w:rsidR="00CA3812" w:rsidRPr="00503F7D" w:rsidRDefault="00CA3812" w:rsidP="00D04271">
            <w:pPr>
              <w:overflowPunct/>
              <w:autoSpaceDE/>
              <w:autoSpaceDN/>
              <w:adjustRightInd/>
              <w:jc w:val="center"/>
              <w:textAlignment w:val="auto"/>
              <w:rPr>
                <w:rFonts w:cs="Arial"/>
                <w:b/>
                <w:bCs/>
                <w:sz w:val="12"/>
                <w:szCs w:val="12"/>
                <w:lang w:val="ru-RU" w:eastAsia="ru-RU"/>
              </w:rPr>
            </w:pPr>
            <w:r w:rsidRPr="00503F7D">
              <w:rPr>
                <w:rFonts w:cs="Arial"/>
                <w:b/>
                <w:bCs/>
                <w:sz w:val="12"/>
                <w:szCs w:val="12"/>
                <w:lang w:val="ru-RU" w:eastAsia="ru-RU"/>
              </w:rPr>
              <w:t>50</w:t>
            </w:r>
            <w:r w:rsidR="00004624" w:rsidRPr="00503F7D">
              <w:rPr>
                <w:rFonts w:cs="Arial"/>
                <w:b/>
                <w:bCs/>
                <w:sz w:val="12"/>
                <w:szCs w:val="12"/>
                <w:lang w:val="ru-RU" w:eastAsia="ru-RU"/>
              </w:rPr>
              <w:t xml:space="preserve"> </w:t>
            </w:r>
            <w:r w:rsidRPr="00503F7D">
              <w:rPr>
                <w:rFonts w:cs="Arial"/>
                <w:b/>
                <w:bCs/>
                <w:sz w:val="12"/>
                <w:szCs w:val="12"/>
                <w:lang w:val="ru-RU" w:eastAsia="ru-RU"/>
              </w:rPr>
              <w:t>268</w:t>
            </w:r>
          </w:p>
        </w:tc>
        <w:tc>
          <w:tcPr>
            <w:tcW w:w="740" w:type="dxa"/>
            <w:shd w:val="clear" w:color="auto" w:fill="auto"/>
            <w:noWrap/>
            <w:vAlign w:val="bottom"/>
          </w:tcPr>
          <w:p w14:paraId="0F1713C7" w14:textId="77777777" w:rsidR="00CA3812" w:rsidRPr="00503F7D" w:rsidRDefault="00004624" w:rsidP="00D04271">
            <w:pPr>
              <w:overflowPunct/>
              <w:autoSpaceDE/>
              <w:autoSpaceDN/>
              <w:adjustRightInd/>
              <w:jc w:val="center"/>
              <w:textAlignment w:val="auto"/>
              <w:rPr>
                <w:rFonts w:cs="Arial"/>
                <w:b/>
                <w:bCs/>
                <w:sz w:val="12"/>
                <w:szCs w:val="12"/>
                <w:lang w:val="ru-RU" w:eastAsia="ru-RU"/>
              </w:rPr>
            </w:pPr>
            <w:r w:rsidRPr="00503F7D">
              <w:rPr>
                <w:rFonts w:cs="Arial"/>
                <w:b/>
                <w:bCs/>
                <w:sz w:val="12"/>
                <w:szCs w:val="12"/>
                <w:lang w:val="ru-RU" w:eastAsia="ru-RU"/>
              </w:rPr>
              <w:t>(10 576)</w:t>
            </w:r>
          </w:p>
        </w:tc>
        <w:tc>
          <w:tcPr>
            <w:tcW w:w="850" w:type="dxa"/>
            <w:shd w:val="clear" w:color="auto" w:fill="auto"/>
            <w:noWrap/>
            <w:vAlign w:val="bottom"/>
          </w:tcPr>
          <w:p w14:paraId="035E7EFB" w14:textId="77777777" w:rsidR="00CA3812" w:rsidRPr="00503F7D" w:rsidRDefault="00004624" w:rsidP="00D04271">
            <w:pPr>
              <w:overflowPunct/>
              <w:autoSpaceDE/>
              <w:autoSpaceDN/>
              <w:adjustRightInd/>
              <w:jc w:val="center"/>
              <w:textAlignment w:val="auto"/>
              <w:rPr>
                <w:rFonts w:cs="Arial"/>
                <w:b/>
                <w:bCs/>
                <w:sz w:val="12"/>
                <w:szCs w:val="12"/>
                <w:lang w:val="ru-RU" w:eastAsia="ru-RU"/>
              </w:rPr>
            </w:pPr>
            <w:r w:rsidRPr="00503F7D">
              <w:rPr>
                <w:rFonts w:cs="Arial"/>
                <w:b/>
                <w:bCs/>
                <w:sz w:val="12"/>
                <w:szCs w:val="12"/>
                <w:lang w:val="ru-RU" w:eastAsia="ru-RU"/>
              </w:rPr>
              <w:t>39 692</w:t>
            </w:r>
          </w:p>
        </w:tc>
      </w:tr>
      <w:tr w:rsidR="008F73C3" w:rsidRPr="00503F7D" w14:paraId="325B2334" w14:textId="77777777" w:rsidTr="002425CF">
        <w:trPr>
          <w:trHeight w:val="693"/>
        </w:trPr>
        <w:tc>
          <w:tcPr>
            <w:tcW w:w="1843" w:type="dxa"/>
            <w:shd w:val="clear" w:color="auto" w:fill="auto"/>
            <w:vAlign w:val="bottom"/>
            <w:hideMark/>
          </w:tcPr>
          <w:p w14:paraId="5E16E7FB" w14:textId="77777777" w:rsidR="00CA3812" w:rsidRPr="00503F7D" w:rsidRDefault="00CA3812" w:rsidP="00D04271">
            <w:pPr>
              <w:overflowPunct/>
              <w:autoSpaceDE/>
              <w:autoSpaceDN/>
              <w:adjustRightInd/>
              <w:textAlignment w:val="auto"/>
              <w:rPr>
                <w:rFonts w:cs="Arial"/>
                <w:b/>
                <w:bCs/>
                <w:sz w:val="12"/>
                <w:szCs w:val="12"/>
                <w:lang w:val="ru-RU" w:eastAsia="ru-RU"/>
              </w:rPr>
            </w:pPr>
            <w:r w:rsidRPr="00503F7D">
              <w:rPr>
                <w:rFonts w:cs="Arial"/>
                <w:b/>
                <w:bCs/>
                <w:sz w:val="12"/>
                <w:szCs w:val="12"/>
                <w:lang w:val="ru-RU" w:eastAsia="ru-RU"/>
              </w:rPr>
              <w:t>Земля, временно неиспользуемая в основной деятельности, переданная в аренду</w:t>
            </w:r>
          </w:p>
        </w:tc>
        <w:tc>
          <w:tcPr>
            <w:tcW w:w="851" w:type="dxa"/>
            <w:vAlign w:val="bottom"/>
          </w:tcPr>
          <w:p w14:paraId="2FCE64B9" w14:textId="77777777" w:rsidR="00CA3812" w:rsidRPr="00503F7D" w:rsidRDefault="00CA3812" w:rsidP="00D04271">
            <w:pPr>
              <w:overflowPunct/>
              <w:autoSpaceDE/>
              <w:autoSpaceDN/>
              <w:adjustRightInd/>
              <w:jc w:val="center"/>
              <w:textAlignment w:val="auto"/>
              <w:rPr>
                <w:rFonts w:cs="Arial"/>
                <w:b/>
                <w:bCs/>
                <w:sz w:val="12"/>
                <w:szCs w:val="12"/>
                <w:lang w:val="ru-RU" w:eastAsia="ru-RU"/>
              </w:rPr>
            </w:pPr>
            <w:r w:rsidRPr="00503F7D">
              <w:rPr>
                <w:rFonts w:cs="Arial"/>
                <w:b/>
                <w:bCs/>
                <w:sz w:val="12"/>
                <w:szCs w:val="12"/>
                <w:lang w:val="ru-RU" w:eastAsia="ru-RU"/>
              </w:rPr>
              <w:t>897</w:t>
            </w:r>
          </w:p>
        </w:tc>
        <w:tc>
          <w:tcPr>
            <w:tcW w:w="1275" w:type="dxa"/>
            <w:shd w:val="clear" w:color="auto" w:fill="auto"/>
            <w:noWrap/>
            <w:vAlign w:val="bottom"/>
          </w:tcPr>
          <w:p w14:paraId="1BFACD33" w14:textId="77777777" w:rsidR="00CA3812" w:rsidRPr="00503F7D" w:rsidRDefault="00CA3812" w:rsidP="00D04271">
            <w:pPr>
              <w:overflowPunct/>
              <w:autoSpaceDE/>
              <w:autoSpaceDN/>
              <w:adjustRightInd/>
              <w:jc w:val="center"/>
              <w:textAlignment w:val="auto"/>
              <w:rPr>
                <w:rFonts w:cs="Arial"/>
                <w:b/>
                <w:bCs/>
                <w:sz w:val="12"/>
                <w:szCs w:val="12"/>
                <w:lang w:val="ru-RU" w:eastAsia="ru-RU"/>
              </w:rPr>
            </w:pPr>
            <w:r w:rsidRPr="00503F7D">
              <w:rPr>
                <w:rFonts w:cs="Arial"/>
                <w:b/>
                <w:bCs/>
                <w:sz w:val="12"/>
                <w:szCs w:val="12"/>
                <w:lang w:val="ru-RU" w:eastAsia="ru-RU"/>
              </w:rPr>
              <w:t>1</w:t>
            </w:r>
            <w:r w:rsidR="00004624" w:rsidRPr="00503F7D">
              <w:rPr>
                <w:rFonts w:cs="Arial"/>
                <w:b/>
                <w:bCs/>
                <w:sz w:val="12"/>
                <w:szCs w:val="12"/>
                <w:lang w:val="ru-RU" w:eastAsia="ru-RU"/>
              </w:rPr>
              <w:t xml:space="preserve"> </w:t>
            </w:r>
            <w:r w:rsidRPr="00503F7D">
              <w:rPr>
                <w:rFonts w:cs="Arial"/>
                <w:b/>
                <w:bCs/>
                <w:sz w:val="12"/>
                <w:szCs w:val="12"/>
                <w:lang w:val="ru-RU" w:eastAsia="ru-RU"/>
              </w:rPr>
              <w:t>380</w:t>
            </w:r>
          </w:p>
        </w:tc>
        <w:tc>
          <w:tcPr>
            <w:tcW w:w="709" w:type="dxa"/>
            <w:shd w:val="clear" w:color="auto" w:fill="auto"/>
            <w:noWrap/>
            <w:vAlign w:val="bottom"/>
          </w:tcPr>
          <w:p w14:paraId="7F9ED5A5" w14:textId="77777777" w:rsidR="00CA3812" w:rsidRPr="00503F7D" w:rsidRDefault="00CA3812" w:rsidP="00D04271">
            <w:pPr>
              <w:overflowPunct/>
              <w:autoSpaceDE/>
              <w:autoSpaceDN/>
              <w:adjustRightInd/>
              <w:jc w:val="center"/>
              <w:textAlignment w:val="auto"/>
              <w:rPr>
                <w:rFonts w:cs="Arial"/>
                <w:b/>
                <w:bCs/>
                <w:sz w:val="12"/>
                <w:szCs w:val="12"/>
                <w:lang w:val="ru-RU" w:eastAsia="ru-RU"/>
              </w:rPr>
            </w:pPr>
            <w:r w:rsidRPr="00503F7D">
              <w:rPr>
                <w:rFonts w:cs="Arial"/>
                <w:b/>
                <w:bCs/>
                <w:sz w:val="12"/>
                <w:szCs w:val="12"/>
                <w:lang w:val="ru-RU" w:eastAsia="ru-RU"/>
              </w:rPr>
              <w:t>-</w:t>
            </w:r>
          </w:p>
        </w:tc>
        <w:tc>
          <w:tcPr>
            <w:tcW w:w="992" w:type="dxa"/>
            <w:shd w:val="clear" w:color="auto" w:fill="auto"/>
            <w:noWrap/>
            <w:vAlign w:val="bottom"/>
          </w:tcPr>
          <w:p w14:paraId="0B771D05" w14:textId="77777777" w:rsidR="00CA3812" w:rsidRPr="00503F7D" w:rsidRDefault="00CA3812" w:rsidP="00D04271">
            <w:pPr>
              <w:overflowPunct/>
              <w:autoSpaceDE/>
              <w:autoSpaceDN/>
              <w:adjustRightInd/>
              <w:jc w:val="center"/>
              <w:textAlignment w:val="auto"/>
              <w:rPr>
                <w:rFonts w:cs="Arial"/>
                <w:b/>
                <w:bCs/>
                <w:sz w:val="12"/>
                <w:szCs w:val="12"/>
                <w:lang w:val="ru-RU" w:eastAsia="ru-RU"/>
              </w:rPr>
            </w:pPr>
            <w:r w:rsidRPr="00503F7D">
              <w:rPr>
                <w:rFonts w:cs="Arial"/>
                <w:b/>
                <w:bCs/>
                <w:sz w:val="12"/>
                <w:szCs w:val="12"/>
                <w:lang w:val="ru-RU" w:eastAsia="ru-RU"/>
              </w:rPr>
              <w:t>-</w:t>
            </w:r>
          </w:p>
        </w:tc>
        <w:tc>
          <w:tcPr>
            <w:tcW w:w="709" w:type="dxa"/>
            <w:shd w:val="clear" w:color="auto" w:fill="auto"/>
            <w:noWrap/>
            <w:vAlign w:val="bottom"/>
          </w:tcPr>
          <w:p w14:paraId="73A108E1" w14:textId="77777777" w:rsidR="00CA3812" w:rsidRPr="00503F7D" w:rsidRDefault="00CA3812" w:rsidP="00D04271">
            <w:pPr>
              <w:overflowPunct/>
              <w:autoSpaceDE/>
              <w:autoSpaceDN/>
              <w:adjustRightInd/>
              <w:jc w:val="center"/>
              <w:textAlignment w:val="auto"/>
              <w:rPr>
                <w:rFonts w:cs="Arial"/>
                <w:b/>
                <w:bCs/>
                <w:sz w:val="12"/>
                <w:szCs w:val="12"/>
                <w:lang w:val="ru-RU" w:eastAsia="ru-RU"/>
              </w:rPr>
            </w:pPr>
            <w:r w:rsidRPr="00503F7D">
              <w:rPr>
                <w:rFonts w:cs="Arial"/>
                <w:b/>
                <w:bCs/>
                <w:sz w:val="12"/>
                <w:szCs w:val="12"/>
                <w:lang w:val="ru-RU" w:eastAsia="ru-RU"/>
              </w:rPr>
              <w:t>-</w:t>
            </w:r>
          </w:p>
        </w:tc>
        <w:tc>
          <w:tcPr>
            <w:tcW w:w="1134" w:type="dxa"/>
            <w:shd w:val="clear" w:color="auto" w:fill="auto"/>
            <w:noWrap/>
            <w:vAlign w:val="bottom"/>
          </w:tcPr>
          <w:p w14:paraId="03DE8532" w14:textId="77777777" w:rsidR="00CA3812" w:rsidRPr="00503F7D" w:rsidRDefault="00CA3812" w:rsidP="00D04271">
            <w:pPr>
              <w:overflowPunct/>
              <w:autoSpaceDE/>
              <w:autoSpaceDN/>
              <w:adjustRightInd/>
              <w:jc w:val="center"/>
              <w:textAlignment w:val="auto"/>
              <w:rPr>
                <w:rFonts w:cs="Arial"/>
                <w:b/>
                <w:bCs/>
                <w:sz w:val="12"/>
                <w:szCs w:val="12"/>
                <w:lang w:val="ru-RU" w:eastAsia="ru-RU"/>
              </w:rPr>
            </w:pPr>
            <w:r w:rsidRPr="00503F7D">
              <w:rPr>
                <w:rFonts w:cs="Arial"/>
                <w:b/>
                <w:bCs/>
                <w:sz w:val="12"/>
                <w:szCs w:val="12"/>
                <w:lang w:val="ru-RU" w:eastAsia="ru-RU"/>
              </w:rPr>
              <w:t>-</w:t>
            </w:r>
          </w:p>
        </w:tc>
        <w:tc>
          <w:tcPr>
            <w:tcW w:w="851" w:type="dxa"/>
            <w:shd w:val="clear" w:color="auto" w:fill="auto"/>
            <w:noWrap/>
            <w:vAlign w:val="bottom"/>
          </w:tcPr>
          <w:p w14:paraId="0AA8808C" w14:textId="77777777" w:rsidR="00CA3812" w:rsidRPr="00503F7D" w:rsidRDefault="00CA3812" w:rsidP="00D04271">
            <w:pPr>
              <w:overflowPunct/>
              <w:autoSpaceDE/>
              <w:autoSpaceDN/>
              <w:adjustRightInd/>
              <w:jc w:val="center"/>
              <w:textAlignment w:val="auto"/>
              <w:rPr>
                <w:rFonts w:cs="Arial"/>
                <w:b/>
                <w:bCs/>
                <w:sz w:val="12"/>
                <w:szCs w:val="12"/>
                <w:lang w:val="ru-RU" w:eastAsia="ru-RU"/>
              </w:rPr>
            </w:pPr>
            <w:r w:rsidRPr="00503F7D">
              <w:rPr>
                <w:rFonts w:cs="Arial"/>
                <w:b/>
                <w:bCs/>
                <w:sz w:val="12"/>
                <w:szCs w:val="12"/>
                <w:lang w:val="ru-RU" w:eastAsia="ru-RU"/>
              </w:rPr>
              <w:t>1</w:t>
            </w:r>
            <w:r w:rsidR="00004624" w:rsidRPr="00503F7D">
              <w:rPr>
                <w:rFonts w:cs="Arial"/>
                <w:b/>
                <w:bCs/>
                <w:sz w:val="12"/>
                <w:szCs w:val="12"/>
                <w:lang w:val="ru-RU" w:eastAsia="ru-RU"/>
              </w:rPr>
              <w:t xml:space="preserve"> </w:t>
            </w:r>
            <w:r w:rsidRPr="00503F7D">
              <w:rPr>
                <w:rFonts w:cs="Arial"/>
                <w:b/>
                <w:bCs/>
                <w:sz w:val="12"/>
                <w:szCs w:val="12"/>
                <w:lang w:val="ru-RU" w:eastAsia="ru-RU"/>
              </w:rPr>
              <w:t>380</w:t>
            </w:r>
          </w:p>
        </w:tc>
        <w:tc>
          <w:tcPr>
            <w:tcW w:w="740" w:type="dxa"/>
            <w:shd w:val="clear" w:color="auto" w:fill="auto"/>
            <w:noWrap/>
            <w:vAlign w:val="bottom"/>
          </w:tcPr>
          <w:p w14:paraId="7D5822DE" w14:textId="77777777" w:rsidR="00CA3812" w:rsidRPr="00503F7D" w:rsidRDefault="00004624" w:rsidP="00D04271">
            <w:pPr>
              <w:overflowPunct/>
              <w:autoSpaceDE/>
              <w:autoSpaceDN/>
              <w:adjustRightInd/>
              <w:jc w:val="center"/>
              <w:textAlignment w:val="auto"/>
              <w:rPr>
                <w:rFonts w:cs="Arial"/>
                <w:b/>
                <w:bCs/>
                <w:sz w:val="12"/>
                <w:szCs w:val="12"/>
                <w:lang w:val="ru-RU" w:eastAsia="ru-RU"/>
              </w:rPr>
            </w:pPr>
            <w:r w:rsidRPr="00503F7D">
              <w:rPr>
                <w:rFonts w:cs="Arial"/>
                <w:b/>
                <w:bCs/>
                <w:sz w:val="12"/>
                <w:szCs w:val="12"/>
                <w:lang w:val="ru-RU" w:eastAsia="ru-RU"/>
              </w:rPr>
              <w:t>(690)</w:t>
            </w:r>
          </w:p>
        </w:tc>
        <w:tc>
          <w:tcPr>
            <w:tcW w:w="850" w:type="dxa"/>
            <w:shd w:val="clear" w:color="auto" w:fill="auto"/>
            <w:noWrap/>
            <w:vAlign w:val="bottom"/>
          </w:tcPr>
          <w:p w14:paraId="393E9EB4" w14:textId="77777777" w:rsidR="00CA3812" w:rsidRPr="00503F7D" w:rsidRDefault="00004624" w:rsidP="00D04271">
            <w:pPr>
              <w:overflowPunct/>
              <w:autoSpaceDE/>
              <w:autoSpaceDN/>
              <w:adjustRightInd/>
              <w:jc w:val="center"/>
              <w:textAlignment w:val="auto"/>
              <w:rPr>
                <w:rFonts w:cs="Arial"/>
                <w:b/>
                <w:bCs/>
                <w:sz w:val="12"/>
                <w:szCs w:val="12"/>
                <w:lang w:val="ru-RU" w:eastAsia="ru-RU"/>
              </w:rPr>
            </w:pPr>
            <w:r w:rsidRPr="00503F7D">
              <w:rPr>
                <w:rFonts w:cs="Arial"/>
                <w:b/>
                <w:bCs/>
                <w:sz w:val="12"/>
                <w:szCs w:val="12"/>
                <w:lang w:val="ru-RU" w:eastAsia="ru-RU"/>
              </w:rPr>
              <w:t>690</w:t>
            </w:r>
          </w:p>
        </w:tc>
      </w:tr>
      <w:tr w:rsidR="008F73C3" w:rsidRPr="00503F7D" w14:paraId="62593910" w14:textId="77777777" w:rsidTr="002425CF">
        <w:trPr>
          <w:trHeight w:val="705"/>
        </w:trPr>
        <w:tc>
          <w:tcPr>
            <w:tcW w:w="1843" w:type="dxa"/>
            <w:shd w:val="clear" w:color="auto" w:fill="auto"/>
            <w:vAlign w:val="bottom"/>
            <w:hideMark/>
          </w:tcPr>
          <w:p w14:paraId="6D624420" w14:textId="77777777" w:rsidR="00CA3812" w:rsidRPr="00503F7D" w:rsidRDefault="00CA3812" w:rsidP="00D04271">
            <w:pPr>
              <w:overflowPunct/>
              <w:autoSpaceDE/>
              <w:autoSpaceDN/>
              <w:adjustRightInd/>
              <w:textAlignment w:val="auto"/>
              <w:rPr>
                <w:rFonts w:cs="Arial"/>
                <w:b/>
                <w:bCs/>
                <w:sz w:val="12"/>
                <w:szCs w:val="12"/>
                <w:lang w:val="ru-RU" w:eastAsia="ru-RU"/>
              </w:rPr>
            </w:pPr>
            <w:r w:rsidRPr="00503F7D">
              <w:rPr>
                <w:rFonts w:cs="Arial"/>
                <w:b/>
                <w:bCs/>
                <w:sz w:val="12"/>
                <w:szCs w:val="12"/>
                <w:lang w:val="ru-RU" w:eastAsia="ru-RU"/>
              </w:rPr>
              <w:t>Недвижимость (кроме земли), временно не используемая в основной деятельности</w:t>
            </w:r>
          </w:p>
        </w:tc>
        <w:tc>
          <w:tcPr>
            <w:tcW w:w="851" w:type="dxa"/>
            <w:vAlign w:val="bottom"/>
          </w:tcPr>
          <w:p w14:paraId="6DDC6F57" w14:textId="77777777" w:rsidR="00CA3812" w:rsidRPr="00503F7D" w:rsidRDefault="00CA3812" w:rsidP="00D04271">
            <w:pPr>
              <w:overflowPunct/>
              <w:autoSpaceDE/>
              <w:autoSpaceDN/>
              <w:adjustRightInd/>
              <w:jc w:val="center"/>
              <w:textAlignment w:val="auto"/>
              <w:rPr>
                <w:rFonts w:cs="Arial"/>
                <w:b/>
                <w:bCs/>
                <w:sz w:val="12"/>
                <w:szCs w:val="12"/>
                <w:lang w:val="ru-RU" w:eastAsia="ru-RU"/>
              </w:rPr>
            </w:pPr>
            <w:r w:rsidRPr="00503F7D">
              <w:rPr>
                <w:rFonts w:cs="Arial"/>
                <w:b/>
                <w:bCs/>
                <w:sz w:val="12"/>
                <w:szCs w:val="12"/>
                <w:lang w:val="ru-RU" w:eastAsia="ru-RU"/>
              </w:rPr>
              <w:t>15 800</w:t>
            </w:r>
          </w:p>
        </w:tc>
        <w:tc>
          <w:tcPr>
            <w:tcW w:w="1275" w:type="dxa"/>
            <w:shd w:val="clear" w:color="auto" w:fill="auto"/>
            <w:noWrap/>
            <w:vAlign w:val="bottom"/>
          </w:tcPr>
          <w:p w14:paraId="3CA85637" w14:textId="77777777" w:rsidR="00CA3812" w:rsidRPr="00503F7D" w:rsidRDefault="00CA3812" w:rsidP="00D04271">
            <w:pPr>
              <w:overflowPunct/>
              <w:autoSpaceDE/>
              <w:autoSpaceDN/>
              <w:adjustRightInd/>
              <w:jc w:val="center"/>
              <w:textAlignment w:val="auto"/>
              <w:rPr>
                <w:rFonts w:cs="Arial"/>
                <w:b/>
                <w:bCs/>
                <w:sz w:val="12"/>
                <w:szCs w:val="12"/>
                <w:lang w:val="ru-RU" w:eastAsia="ru-RU"/>
              </w:rPr>
            </w:pPr>
            <w:r w:rsidRPr="00503F7D">
              <w:rPr>
                <w:rFonts w:cs="Arial"/>
                <w:b/>
                <w:bCs/>
                <w:sz w:val="12"/>
                <w:szCs w:val="12"/>
                <w:lang w:val="ru-RU" w:eastAsia="ru-RU"/>
              </w:rPr>
              <w:t>21</w:t>
            </w:r>
            <w:r w:rsidR="00004624" w:rsidRPr="00503F7D">
              <w:rPr>
                <w:rFonts w:cs="Arial"/>
                <w:b/>
                <w:bCs/>
                <w:sz w:val="12"/>
                <w:szCs w:val="12"/>
                <w:lang w:val="ru-RU" w:eastAsia="ru-RU"/>
              </w:rPr>
              <w:t xml:space="preserve"> </w:t>
            </w:r>
            <w:r w:rsidRPr="00503F7D">
              <w:rPr>
                <w:rFonts w:cs="Arial"/>
                <w:b/>
                <w:bCs/>
                <w:sz w:val="12"/>
                <w:szCs w:val="12"/>
                <w:lang w:val="ru-RU" w:eastAsia="ru-RU"/>
              </w:rPr>
              <w:t>068</w:t>
            </w:r>
          </w:p>
        </w:tc>
        <w:tc>
          <w:tcPr>
            <w:tcW w:w="709" w:type="dxa"/>
            <w:shd w:val="clear" w:color="auto" w:fill="auto"/>
            <w:noWrap/>
            <w:vAlign w:val="bottom"/>
          </w:tcPr>
          <w:p w14:paraId="21004E54" w14:textId="77777777" w:rsidR="00CA3812" w:rsidRPr="00503F7D" w:rsidRDefault="00CA3812" w:rsidP="00D04271">
            <w:pPr>
              <w:overflowPunct/>
              <w:autoSpaceDE/>
              <w:autoSpaceDN/>
              <w:adjustRightInd/>
              <w:jc w:val="center"/>
              <w:textAlignment w:val="auto"/>
              <w:rPr>
                <w:rFonts w:cs="Arial"/>
                <w:b/>
                <w:bCs/>
                <w:sz w:val="12"/>
                <w:szCs w:val="12"/>
                <w:lang w:val="ru-RU" w:eastAsia="ru-RU"/>
              </w:rPr>
            </w:pPr>
            <w:r w:rsidRPr="00503F7D">
              <w:rPr>
                <w:rFonts w:cs="Arial"/>
                <w:b/>
                <w:bCs/>
                <w:sz w:val="12"/>
                <w:szCs w:val="12"/>
                <w:lang w:val="ru-RU" w:eastAsia="ru-RU"/>
              </w:rPr>
              <w:t>(5</w:t>
            </w:r>
            <w:r w:rsidR="00004624" w:rsidRPr="00503F7D">
              <w:rPr>
                <w:rFonts w:cs="Arial"/>
                <w:b/>
                <w:bCs/>
                <w:sz w:val="12"/>
                <w:szCs w:val="12"/>
                <w:lang w:val="ru-RU" w:eastAsia="ru-RU"/>
              </w:rPr>
              <w:t xml:space="preserve"> </w:t>
            </w:r>
            <w:r w:rsidRPr="00503F7D">
              <w:rPr>
                <w:rFonts w:cs="Arial"/>
                <w:b/>
                <w:bCs/>
                <w:sz w:val="12"/>
                <w:szCs w:val="12"/>
                <w:lang w:val="ru-RU" w:eastAsia="ru-RU"/>
              </w:rPr>
              <w:t>896)</w:t>
            </w:r>
          </w:p>
        </w:tc>
        <w:tc>
          <w:tcPr>
            <w:tcW w:w="992" w:type="dxa"/>
            <w:shd w:val="clear" w:color="auto" w:fill="auto"/>
            <w:noWrap/>
            <w:vAlign w:val="bottom"/>
          </w:tcPr>
          <w:p w14:paraId="23C9B7E5" w14:textId="77777777" w:rsidR="00CA3812" w:rsidRPr="00503F7D" w:rsidRDefault="00CA3812" w:rsidP="00D04271">
            <w:pPr>
              <w:overflowPunct/>
              <w:autoSpaceDE/>
              <w:autoSpaceDN/>
              <w:adjustRightInd/>
              <w:jc w:val="center"/>
              <w:textAlignment w:val="auto"/>
              <w:rPr>
                <w:rFonts w:cs="Arial"/>
                <w:b/>
                <w:bCs/>
                <w:sz w:val="12"/>
                <w:szCs w:val="12"/>
                <w:lang w:val="ru-RU" w:eastAsia="ru-RU"/>
              </w:rPr>
            </w:pPr>
            <w:r w:rsidRPr="00503F7D">
              <w:rPr>
                <w:rFonts w:cs="Arial"/>
                <w:b/>
                <w:bCs/>
                <w:sz w:val="12"/>
                <w:szCs w:val="12"/>
                <w:lang w:val="ru-RU" w:eastAsia="ru-RU"/>
              </w:rPr>
              <w:t>-</w:t>
            </w:r>
          </w:p>
        </w:tc>
        <w:tc>
          <w:tcPr>
            <w:tcW w:w="709" w:type="dxa"/>
            <w:shd w:val="clear" w:color="auto" w:fill="auto"/>
            <w:noWrap/>
            <w:vAlign w:val="bottom"/>
          </w:tcPr>
          <w:p w14:paraId="0CA09BB2" w14:textId="77777777" w:rsidR="00CA3812" w:rsidRPr="00503F7D" w:rsidRDefault="00CA3812" w:rsidP="00D04271">
            <w:pPr>
              <w:overflowPunct/>
              <w:autoSpaceDE/>
              <w:autoSpaceDN/>
              <w:adjustRightInd/>
              <w:jc w:val="center"/>
              <w:textAlignment w:val="auto"/>
              <w:rPr>
                <w:rFonts w:cs="Arial"/>
                <w:b/>
                <w:bCs/>
                <w:sz w:val="12"/>
                <w:szCs w:val="12"/>
                <w:lang w:val="ru-RU" w:eastAsia="ru-RU"/>
              </w:rPr>
            </w:pPr>
            <w:r w:rsidRPr="00503F7D">
              <w:rPr>
                <w:rFonts w:cs="Arial"/>
                <w:b/>
                <w:bCs/>
                <w:sz w:val="12"/>
                <w:szCs w:val="12"/>
                <w:lang w:val="ru-RU" w:eastAsia="ru-RU"/>
              </w:rPr>
              <w:t>(1</w:t>
            </w:r>
            <w:r w:rsidR="00004624" w:rsidRPr="00503F7D">
              <w:rPr>
                <w:rFonts w:cs="Arial"/>
                <w:b/>
                <w:bCs/>
                <w:sz w:val="12"/>
                <w:szCs w:val="12"/>
                <w:lang w:val="ru-RU" w:eastAsia="ru-RU"/>
              </w:rPr>
              <w:t xml:space="preserve"> </w:t>
            </w:r>
            <w:r w:rsidRPr="00503F7D">
              <w:rPr>
                <w:rFonts w:cs="Arial"/>
                <w:b/>
                <w:bCs/>
                <w:sz w:val="12"/>
                <w:szCs w:val="12"/>
                <w:lang w:val="ru-RU" w:eastAsia="ru-RU"/>
              </w:rPr>
              <w:t>512)</w:t>
            </w:r>
          </w:p>
        </w:tc>
        <w:tc>
          <w:tcPr>
            <w:tcW w:w="1134" w:type="dxa"/>
            <w:shd w:val="clear" w:color="auto" w:fill="auto"/>
            <w:noWrap/>
            <w:vAlign w:val="bottom"/>
          </w:tcPr>
          <w:p w14:paraId="0881A46E" w14:textId="77777777" w:rsidR="00CA3812" w:rsidRPr="00503F7D" w:rsidRDefault="00CA3812" w:rsidP="00DC208A">
            <w:pPr>
              <w:overflowPunct/>
              <w:autoSpaceDE/>
              <w:autoSpaceDN/>
              <w:adjustRightInd/>
              <w:jc w:val="center"/>
              <w:textAlignment w:val="auto"/>
              <w:rPr>
                <w:rFonts w:cs="Arial"/>
                <w:b/>
                <w:bCs/>
                <w:sz w:val="12"/>
                <w:szCs w:val="12"/>
                <w:lang w:val="ru-RU" w:eastAsia="ru-RU"/>
              </w:rPr>
            </w:pPr>
            <w:r w:rsidRPr="00503F7D">
              <w:rPr>
                <w:rFonts w:cs="Arial"/>
                <w:b/>
                <w:bCs/>
                <w:sz w:val="12"/>
                <w:szCs w:val="12"/>
                <w:lang w:val="ru-RU" w:eastAsia="ru-RU"/>
              </w:rPr>
              <w:t>(1</w:t>
            </w:r>
            <w:r w:rsidR="00004624" w:rsidRPr="00503F7D">
              <w:rPr>
                <w:rFonts w:cs="Arial"/>
                <w:b/>
                <w:bCs/>
                <w:sz w:val="12"/>
                <w:szCs w:val="12"/>
                <w:lang w:val="ru-RU" w:eastAsia="ru-RU"/>
              </w:rPr>
              <w:t xml:space="preserve"> </w:t>
            </w:r>
            <w:r w:rsidR="00DC208A" w:rsidRPr="00503F7D">
              <w:rPr>
                <w:rFonts w:cs="Arial"/>
                <w:b/>
                <w:bCs/>
                <w:sz w:val="12"/>
                <w:szCs w:val="12"/>
                <w:lang w:val="ru-RU" w:eastAsia="ru-RU"/>
              </w:rPr>
              <w:t>403</w:t>
            </w:r>
            <w:r w:rsidRPr="00503F7D">
              <w:rPr>
                <w:rFonts w:cs="Arial"/>
                <w:b/>
                <w:bCs/>
                <w:sz w:val="12"/>
                <w:szCs w:val="12"/>
                <w:lang w:val="ru-RU" w:eastAsia="ru-RU"/>
              </w:rPr>
              <w:t>)</w:t>
            </w:r>
          </w:p>
        </w:tc>
        <w:tc>
          <w:tcPr>
            <w:tcW w:w="851" w:type="dxa"/>
            <w:shd w:val="clear" w:color="auto" w:fill="auto"/>
            <w:noWrap/>
            <w:vAlign w:val="bottom"/>
          </w:tcPr>
          <w:p w14:paraId="708DBC3E" w14:textId="77777777" w:rsidR="00CA3812" w:rsidRPr="00503F7D" w:rsidRDefault="00CA3812" w:rsidP="00D04271">
            <w:pPr>
              <w:overflowPunct/>
              <w:autoSpaceDE/>
              <w:autoSpaceDN/>
              <w:adjustRightInd/>
              <w:jc w:val="center"/>
              <w:textAlignment w:val="auto"/>
              <w:rPr>
                <w:rFonts w:cs="Arial"/>
                <w:b/>
                <w:bCs/>
                <w:sz w:val="12"/>
                <w:szCs w:val="12"/>
                <w:lang w:val="ru-RU" w:eastAsia="ru-RU"/>
              </w:rPr>
            </w:pPr>
            <w:r w:rsidRPr="00503F7D">
              <w:rPr>
                <w:rFonts w:cs="Arial"/>
                <w:b/>
                <w:bCs/>
                <w:sz w:val="12"/>
                <w:szCs w:val="12"/>
                <w:lang w:val="ru-RU" w:eastAsia="ru-RU"/>
              </w:rPr>
              <w:t>12</w:t>
            </w:r>
            <w:r w:rsidR="00004624" w:rsidRPr="00503F7D">
              <w:rPr>
                <w:rFonts w:cs="Arial"/>
                <w:b/>
                <w:bCs/>
                <w:sz w:val="12"/>
                <w:szCs w:val="12"/>
                <w:lang w:val="ru-RU" w:eastAsia="ru-RU"/>
              </w:rPr>
              <w:t xml:space="preserve"> </w:t>
            </w:r>
            <w:r w:rsidRPr="00503F7D">
              <w:rPr>
                <w:rFonts w:cs="Arial"/>
                <w:b/>
                <w:bCs/>
                <w:sz w:val="12"/>
                <w:szCs w:val="12"/>
                <w:lang w:val="ru-RU" w:eastAsia="ru-RU"/>
              </w:rPr>
              <w:t>257</w:t>
            </w:r>
          </w:p>
        </w:tc>
        <w:tc>
          <w:tcPr>
            <w:tcW w:w="740" w:type="dxa"/>
            <w:shd w:val="clear" w:color="auto" w:fill="auto"/>
            <w:noWrap/>
            <w:vAlign w:val="bottom"/>
          </w:tcPr>
          <w:p w14:paraId="087B7DC7" w14:textId="77777777" w:rsidR="00CA3812" w:rsidRPr="00503F7D" w:rsidRDefault="00004624" w:rsidP="00D04271">
            <w:pPr>
              <w:overflowPunct/>
              <w:autoSpaceDE/>
              <w:autoSpaceDN/>
              <w:adjustRightInd/>
              <w:jc w:val="center"/>
              <w:textAlignment w:val="auto"/>
              <w:rPr>
                <w:rFonts w:cs="Arial"/>
                <w:b/>
                <w:bCs/>
                <w:sz w:val="12"/>
                <w:szCs w:val="12"/>
                <w:lang w:val="ru-RU" w:eastAsia="ru-RU"/>
              </w:rPr>
            </w:pPr>
            <w:r w:rsidRPr="00503F7D">
              <w:rPr>
                <w:rFonts w:cs="Arial"/>
                <w:b/>
                <w:bCs/>
                <w:sz w:val="12"/>
                <w:szCs w:val="12"/>
                <w:lang w:val="ru-RU" w:eastAsia="ru-RU"/>
              </w:rPr>
              <w:t>(4 031)</w:t>
            </w:r>
          </w:p>
        </w:tc>
        <w:tc>
          <w:tcPr>
            <w:tcW w:w="850" w:type="dxa"/>
            <w:shd w:val="clear" w:color="auto" w:fill="auto"/>
            <w:noWrap/>
            <w:vAlign w:val="bottom"/>
          </w:tcPr>
          <w:p w14:paraId="0494FA76" w14:textId="77777777" w:rsidR="00CA3812" w:rsidRPr="00503F7D" w:rsidRDefault="00004624" w:rsidP="00D04271">
            <w:pPr>
              <w:overflowPunct/>
              <w:autoSpaceDE/>
              <w:autoSpaceDN/>
              <w:adjustRightInd/>
              <w:jc w:val="center"/>
              <w:textAlignment w:val="auto"/>
              <w:rPr>
                <w:rFonts w:cs="Arial"/>
                <w:b/>
                <w:bCs/>
                <w:sz w:val="12"/>
                <w:szCs w:val="12"/>
                <w:lang w:val="ru-RU" w:eastAsia="ru-RU"/>
              </w:rPr>
            </w:pPr>
            <w:r w:rsidRPr="00503F7D">
              <w:rPr>
                <w:rFonts w:cs="Arial"/>
                <w:b/>
                <w:bCs/>
                <w:sz w:val="12"/>
                <w:szCs w:val="12"/>
                <w:lang w:val="ru-RU" w:eastAsia="ru-RU"/>
              </w:rPr>
              <w:t>8 226</w:t>
            </w:r>
          </w:p>
        </w:tc>
      </w:tr>
      <w:tr w:rsidR="008F73C3" w:rsidRPr="00503F7D" w14:paraId="11B32F0F" w14:textId="77777777" w:rsidTr="002425CF">
        <w:trPr>
          <w:trHeight w:val="843"/>
        </w:trPr>
        <w:tc>
          <w:tcPr>
            <w:tcW w:w="1843" w:type="dxa"/>
            <w:shd w:val="clear" w:color="auto" w:fill="auto"/>
            <w:vAlign w:val="bottom"/>
            <w:hideMark/>
          </w:tcPr>
          <w:p w14:paraId="13EEFD7F" w14:textId="77777777" w:rsidR="00CA3812" w:rsidRPr="00503F7D" w:rsidRDefault="00CA3812" w:rsidP="00D04271">
            <w:pPr>
              <w:overflowPunct/>
              <w:autoSpaceDE/>
              <w:autoSpaceDN/>
              <w:adjustRightInd/>
              <w:textAlignment w:val="auto"/>
              <w:rPr>
                <w:rFonts w:cs="Arial"/>
                <w:b/>
                <w:bCs/>
                <w:sz w:val="12"/>
                <w:szCs w:val="12"/>
                <w:lang w:val="ru-RU" w:eastAsia="ru-RU"/>
              </w:rPr>
            </w:pPr>
            <w:r w:rsidRPr="00503F7D">
              <w:rPr>
                <w:rFonts w:cs="Arial"/>
                <w:b/>
                <w:bCs/>
                <w:sz w:val="12"/>
                <w:szCs w:val="12"/>
                <w:lang w:val="ru-RU" w:eastAsia="ru-RU"/>
              </w:rPr>
              <w:t>Недвижимость (кроме земли), временно не используемая в основной деятельности, переданная в аренду</w:t>
            </w:r>
          </w:p>
        </w:tc>
        <w:tc>
          <w:tcPr>
            <w:tcW w:w="851" w:type="dxa"/>
            <w:vAlign w:val="bottom"/>
          </w:tcPr>
          <w:p w14:paraId="527FAD14" w14:textId="77777777" w:rsidR="00CA3812" w:rsidRPr="00503F7D" w:rsidRDefault="00CA3812" w:rsidP="00D04271">
            <w:pPr>
              <w:overflowPunct/>
              <w:autoSpaceDE/>
              <w:autoSpaceDN/>
              <w:adjustRightInd/>
              <w:jc w:val="center"/>
              <w:textAlignment w:val="auto"/>
              <w:rPr>
                <w:rFonts w:cs="Arial"/>
                <w:b/>
                <w:bCs/>
                <w:sz w:val="12"/>
                <w:szCs w:val="12"/>
                <w:lang w:val="ru-RU" w:eastAsia="ru-RU"/>
              </w:rPr>
            </w:pPr>
            <w:r w:rsidRPr="00503F7D">
              <w:rPr>
                <w:rFonts w:cs="Arial"/>
                <w:b/>
                <w:bCs/>
                <w:sz w:val="12"/>
                <w:szCs w:val="12"/>
                <w:lang w:val="ru-RU" w:eastAsia="ru-RU"/>
              </w:rPr>
              <w:t>816</w:t>
            </w:r>
          </w:p>
        </w:tc>
        <w:tc>
          <w:tcPr>
            <w:tcW w:w="1275" w:type="dxa"/>
            <w:shd w:val="clear" w:color="auto" w:fill="auto"/>
            <w:noWrap/>
            <w:vAlign w:val="bottom"/>
          </w:tcPr>
          <w:p w14:paraId="071FBE19" w14:textId="77777777" w:rsidR="00CA3812" w:rsidRPr="00503F7D" w:rsidRDefault="00CA3812" w:rsidP="00D04271">
            <w:pPr>
              <w:overflowPunct/>
              <w:autoSpaceDE/>
              <w:autoSpaceDN/>
              <w:adjustRightInd/>
              <w:jc w:val="center"/>
              <w:textAlignment w:val="auto"/>
              <w:rPr>
                <w:rFonts w:cs="Arial"/>
                <w:b/>
                <w:bCs/>
                <w:sz w:val="12"/>
                <w:szCs w:val="12"/>
                <w:lang w:val="ru-RU" w:eastAsia="ru-RU"/>
              </w:rPr>
            </w:pPr>
            <w:r w:rsidRPr="00503F7D">
              <w:rPr>
                <w:rFonts w:cs="Arial"/>
                <w:b/>
                <w:bCs/>
                <w:sz w:val="12"/>
                <w:szCs w:val="12"/>
                <w:lang w:val="ru-RU" w:eastAsia="ru-RU"/>
              </w:rPr>
              <w:t>1</w:t>
            </w:r>
            <w:r w:rsidR="00004624" w:rsidRPr="00503F7D">
              <w:rPr>
                <w:rFonts w:cs="Arial"/>
                <w:b/>
                <w:bCs/>
                <w:sz w:val="12"/>
                <w:szCs w:val="12"/>
                <w:lang w:val="ru-RU" w:eastAsia="ru-RU"/>
              </w:rPr>
              <w:t xml:space="preserve"> </w:t>
            </w:r>
            <w:r w:rsidRPr="00503F7D">
              <w:rPr>
                <w:rFonts w:cs="Arial"/>
                <w:b/>
                <w:bCs/>
                <w:sz w:val="12"/>
                <w:szCs w:val="12"/>
                <w:lang w:val="ru-RU" w:eastAsia="ru-RU"/>
              </w:rPr>
              <w:t>500</w:t>
            </w:r>
          </w:p>
        </w:tc>
        <w:tc>
          <w:tcPr>
            <w:tcW w:w="709" w:type="dxa"/>
            <w:shd w:val="clear" w:color="auto" w:fill="auto"/>
            <w:noWrap/>
            <w:vAlign w:val="bottom"/>
          </w:tcPr>
          <w:p w14:paraId="67CC72C9" w14:textId="77777777" w:rsidR="00CA3812" w:rsidRPr="00503F7D" w:rsidRDefault="00CA3812" w:rsidP="00D04271">
            <w:pPr>
              <w:overflowPunct/>
              <w:autoSpaceDE/>
              <w:autoSpaceDN/>
              <w:adjustRightInd/>
              <w:jc w:val="center"/>
              <w:textAlignment w:val="auto"/>
              <w:rPr>
                <w:rFonts w:cs="Arial"/>
                <w:b/>
                <w:bCs/>
                <w:sz w:val="12"/>
                <w:szCs w:val="12"/>
                <w:lang w:val="ru-RU" w:eastAsia="ru-RU"/>
              </w:rPr>
            </w:pPr>
            <w:r w:rsidRPr="00503F7D">
              <w:rPr>
                <w:rFonts w:cs="Arial"/>
                <w:b/>
                <w:bCs/>
                <w:sz w:val="12"/>
                <w:szCs w:val="12"/>
                <w:lang w:val="ru-RU" w:eastAsia="ru-RU"/>
              </w:rPr>
              <w:t>-</w:t>
            </w:r>
          </w:p>
        </w:tc>
        <w:tc>
          <w:tcPr>
            <w:tcW w:w="992" w:type="dxa"/>
            <w:shd w:val="clear" w:color="auto" w:fill="auto"/>
            <w:noWrap/>
            <w:vAlign w:val="bottom"/>
          </w:tcPr>
          <w:p w14:paraId="295C8195" w14:textId="77777777" w:rsidR="00CA3812" w:rsidRPr="00503F7D" w:rsidRDefault="00CA3812" w:rsidP="00D04271">
            <w:pPr>
              <w:overflowPunct/>
              <w:autoSpaceDE/>
              <w:autoSpaceDN/>
              <w:adjustRightInd/>
              <w:jc w:val="center"/>
              <w:textAlignment w:val="auto"/>
              <w:rPr>
                <w:rFonts w:cs="Arial"/>
                <w:b/>
                <w:bCs/>
                <w:sz w:val="12"/>
                <w:szCs w:val="12"/>
                <w:lang w:val="ru-RU" w:eastAsia="ru-RU"/>
              </w:rPr>
            </w:pPr>
            <w:r w:rsidRPr="00503F7D">
              <w:rPr>
                <w:rFonts w:cs="Arial"/>
                <w:b/>
                <w:bCs/>
                <w:sz w:val="12"/>
                <w:szCs w:val="12"/>
                <w:lang w:val="ru-RU" w:eastAsia="ru-RU"/>
              </w:rPr>
              <w:t>-</w:t>
            </w:r>
          </w:p>
        </w:tc>
        <w:tc>
          <w:tcPr>
            <w:tcW w:w="709" w:type="dxa"/>
            <w:shd w:val="clear" w:color="auto" w:fill="auto"/>
            <w:noWrap/>
            <w:vAlign w:val="bottom"/>
          </w:tcPr>
          <w:p w14:paraId="5CE3EE92" w14:textId="77777777" w:rsidR="00CA3812" w:rsidRPr="00503F7D" w:rsidRDefault="00CA3812" w:rsidP="00D04271">
            <w:pPr>
              <w:overflowPunct/>
              <w:autoSpaceDE/>
              <w:autoSpaceDN/>
              <w:adjustRightInd/>
              <w:jc w:val="center"/>
              <w:textAlignment w:val="auto"/>
              <w:rPr>
                <w:rFonts w:cs="Arial"/>
                <w:b/>
                <w:bCs/>
                <w:sz w:val="12"/>
                <w:szCs w:val="12"/>
                <w:lang w:val="ru-RU" w:eastAsia="ru-RU"/>
              </w:rPr>
            </w:pPr>
            <w:r w:rsidRPr="00503F7D">
              <w:rPr>
                <w:rFonts w:cs="Arial"/>
                <w:b/>
                <w:bCs/>
                <w:sz w:val="12"/>
                <w:szCs w:val="12"/>
                <w:lang w:val="ru-RU" w:eastAsia="ru-RU"/>
              </w:rPr>
              <w:t>-</w:t>
            </w:r>
          </w:p>
        </w:tc>
        <w:tc>
          <w:tcPr>
            <w:tcW w:w="1134" w:type="dxa"/>
            <w:shd w:val="clear" w:color="auto" w:fill="auto"/>
            <w:noWrap/>
            <w:vAlign w:val="bottom"/>
          </w:tcPr>
          <w:p w14:paraId="2F442EC8" w14:textId="77777777" w:rsidR="00CA3812" w:rsidRPr="00503F7D" w:rsidRDefault="00CA3812" w:rsidP="00D04271">
            <w:pPr>
              <w:overflowPunct/>
              <w:autoSpaceDE/>
              <w:autoSpaceDN/>
              <w:adjustRightInd/>
              <w:jc w:val="center"/>
              <w:textAlignment w:val="auto"/>
              <w:rPr>
                <w:rFonts w:cs="Arial"/>
                <w:b/>
                <w:bCs/>
                <w:sz w:val="12"/>
                <w:szCs w:val="12"/>
                <w:lang w:val="ru-RU" w:eastAsia="ru-RU"/>
              </w:rPr>
            </w:pPr>
            <w:r w:rsidRPr="00503F7D">
              <w:rPr>
                <w:rFonts w:cs="Arial"/>
                <w:b/>
                <w:bCs/>
                <w:sz w:val="12"/>
                <w:szCs w:val="12"/>
                <w:lang w:val="ru-RU" w:eastAsia="ru-RU"/>
              </w:rPr>
              <w:t>(295)</w:t>
            </w:r>
          </w:p>
        </w:tc>
        <w:tc>
          <w:tcPr>
            <w:tcW w:w="851" w:type="dxa"/>
            <w:shd w:val="clear" w:color="auto" w:fill="auto"/>
            <w:noWrap/>
            <w:vAlign w:val="bottom"/>
          </w:tcPr>
          <w:p w14:paraId="65C37D07" w14:textId="77777777" w:rsidR="00CA3812" w:rsidRPr="00503F7D" w:rsidRDefault="00CA3812" w:rsidP="00D04271">
            <w:pPr>
              <w:overflowPunct/>
              <w:autoSpaceDE/>
              <w:autoSpaceDN/>
              <w:adjustRightInd/>
              <w:jc w:val="center"/>
              <w:textAlignment w:val="auto"/>
              <w:rPr>
                <w:rFonts w:cs="Arial"/>
                <w:b/>
                <w:bCs/>
                <w:sz w:val="12"/>
                <w:szCs w:val="12"/>
                <w:lang w:val="ru-RU" w:eastAsia="ru-RU"/>
              </w:rPr>
            </w:pPr>
            <w:r w:rsidRPr="00503F7D">
              <w:rPr>
                <w:rFonts w:cs="Arial"/>
                <w:b/>
                <w:bCs/>
                <w:sz w:val="12"/>
                <w:szCs w:val="12"/>
                <w:lang w:val="ru-RU" w:eastAsia="ru-RU"/>
              </w:rPr>
              <w:t>1</w:t>
            </w:r>
            <w:r w:rsidR="00004624" w:rsidRPr="00503F7D">
              <w:rPr>
                <w:rFonts w:cs="Arial"/>
                <w:b/>
                <w:bCs/>
                <w:sz w:val="12"/>
                <w:szCs w:val="12"/>
                <w:lang w:val="ru-RU" w:eastAsia="ru-RU"/>
              </w:rPr>
              <w:t xml:space="preserve"> </w:t>
            </w:r>
            <w:r w:rsidRPr="00503F7D">
              <w:rPr>
                <w:rFonts w:cs="Arial"/>
                <w:b/>
                <w:bCs/>
                <w:sz w:val="12"/>
                <w:szCs w:val="12"/>
                <w:lang w:val="ru-RU" w:eastAsia="ru-RU"/>
              </w:rPr>
              <w:t>205</w:t>
            </w:r>
          </w:p>
        </w:tc>
        <w:tc>
          <w:tcPr>
            <w:tcW w:w="740" w:type="dxa"/>
            <w:shd w:val="clear" w:color="auto" w:fill="auto"/>
            <w:noWrap/>
            <w:vAlign w:val="bottom"/>
          </w:tcPr>
          <w:p w14:paraId="17A07599" w14:textId="77777777" w:rsidR="00CA3812" w:rsidRPr="00503F7D" w:rsidRDefault="00004624" w:rsidP="00D04271">
            <w:pPr>
              <w:overflowPunct/>
              <w:autoSpaceDE/>
              <w:autoSpaceDN/>
              <w:adjustRightInd/>
              <w:jc w:val="center"/>
              <w:textAlignment w:val="auto"/>
              <w:rPr>
                <w:rFonts w:cs="Arial"/>
                <w:b/>
                <w:bCs/>
                <w:sz w:val="12"/>
                <w:szCs w:val="12"/>
                <w:lang w:val="ru-RU" w:eastAsia="ru-RU"/>
              </w:rPr>
            </w:pPr>
            <w:r w:rsidRPr="00503F7D">
              <w:rPr>
                <w:rFonts w:cs="Arial"/>
                <w:b/>
                <w:bCs/>
                <w:sz w:val="12"/>
                <w:szCs w:val="12"/>
                <w:lang w:val="ru-RU" w:eastAsia="ru-RU"/>
              </w:rPr>
              <w:t>(602)</w:t>
            </w:r>
          </w:p>
        </w:tc>
        <w:tc>
          <w:tcPr>
            <w:tcW w:w="850" w:type="dxa"/>
            <w:shd w:val="clear" w:color="auto" w:fill="auto"/>
            <w:noWrap/>
            <w:vAlign w:val="bottom"/>
          </w:tcPr>
          <w:p w14:paraId="01CC3252" w14:textId="77777777" w:rsidR="00CA3812" w:rsidRPr="00503F7D" w:rsidRDefault="00004624" w:rsidP="00D04271">
            <w:pPr>
              <w:overflowPunct/>
              <w:autoSpaceDE/>
              <w:autoSpaceDN/>
              <w:adjustRightInd/>
              <w:jc w:val="center"/>
              <w:textAlignment w:val="auto"/>
              <w:rPr>
                <w:rFonts w:cs="Arial"/>
                <w:b/>
                <w:bCs/>
                <w:sz w:val="12"/>
                <w:szCs w:val="12"/>
                <w:lang w:val="ru-RU" w:eastAsia="ru-RU"/>
              </w:rPr>
            </w:pPr>
            <w:r w:rsidRPr="00503F7D">
              <w:rPr>
                <w:rFonts w:cs="Arial"/>
                <w:b/>
                <w:bCs/>
                <w:sz w:val="12"/>
                <w:szCs w:val="12"/>
                <w:lang w:val="ru-RU" w:eastAsia="ru-RU"/>
              </w:rPr>
              <w:t>603</w:t>
            </w:r>
          </w:p>
        </w:tc>
      </w:tr>
      <w:tr w:rsidR="008F73C3" w:rsidRPr="00503F7D" w14:paraId="773B386C" w14:textId="77777777" w:rsidTr="002425CF">
        <w:trPr>
          <w:trHeight w:val="978"/>
        </w:trPr>
        <w:tc>
          <w:tcPr>
            <w:tcW w:w="1843" w:type="dxa"/>
            <w:shd w:val="clear" w:color="auto" w:fill="auto"/>
            <w:vAlign w:val="bottom"/>
            <w:hideMark/>
          </w:tcPr>
          <w:p w14:paraId="22211FEE" w14:textId="77777777" w:rsidR="00CA3812" w:rsidRPr="00503F7D" w:rsidRDefault="00CA3812" w:rsidP="00D04271">
            <w:pPr>
              <w:overflowPunct/>
              <w:autoSpaceDE/>
              <w:autoSpaceDN/>
              <w:adjustRightInd/>
              <w:textAlignment w:val="auto"/>
              <w:rPr>
                <w:rFonts w:cs="Arial"/>
                <w:b/>
                <w:bCs/>
                <w:sz w:val="12"/>
                <w:szCs w:val="12"/>
                <w:lang w:val="ru-RU" w:eastAsia="ru-RU"/>
              </w:rPr>
            </w:pPr>
            <w:r w:rsidRPr="00503F7D">
              <w:rPr>
                <w:rFonts w:cs="Arial"/>
                <w:b/>
                <w:bCs/>
                <w:sz w:val="12"/>
                <w:szCs w:val="12"/>
                <w:lang w:val="ru-RU" w:eastAsia="ru-RU"/>
              </w:rPr>
              <w:t>Вложения в сооружение (строительство), создание (изготовление) и приобретение основных средств и нематериальных активов</w:t>
            </w:r>
          </w:p>
        </w:tc>
        <w:tc>
          <w:tcPr>
            <w:tcW w:w="851" w:type="dxa"/>
            <w:vAlign w:val="bottom"/>
          </w:tcPr>
          <w:p w14:paraId="6BD2B0E5" w14:textId="77777777" w:rsidR="00CA3812" w:rsidRPr="00503F7D" w:rsidRDefault="00CA3812" w:rsidP="00D04271">
            <w:pPr>
              <w:overflowPunct/>
              <w:autoSpaceDE/>
              <w:autoSpaceDN/>
              <w:adjustRightInd/>
              <w:jc w:val="center"/>
              <w:textAlignment w:val="auto"/>
              <w:rPr>
                <w:rFonts w:cs="Arial"/>
                <w:b/>
                <w:bCs/>
                <w:sz w:val="12"/>
                <w:szCs w:val="12"/>
                <w:lang w:val="ru-RU" w:eastAsia="ru-RU"/>
              </w:rPr>
            </w:pPr>
            <w:r w:rsidRPr="00503F7D">
              <w:rPr>
                <w:rFonts w:cs="Arial"/>
                <w:b/>
                <w:bCs/>
                <w:sz w:val="12"/>
                <w:szCs w:val="12"/>
                <w:lang w:val="ru-RU" w:eastAsia="ru-RU"/>
              </w:rPr>
              <w:t>236</w:t>
            </w:r>
          </w:p>
        </w:tc>
        <w:tc>
          <w:tcPr>
            <w:tcW w:w="1275" w:type="dxa"/>
            <w:shd w:val="clear" w:color="auto" w:fill="auto"/>
            <w:noWrap/>
            <w:vAlign w:val="bottom"/>
          </w:tcPr>
          <w:p w14:paraId="0CD92D51" w14:textId="77777777" w:rsidR="00CA3812" w:rsidRPr="00503F7D" w:rsidRDefault="00CA3812" w:rsidP="00D04271">
            <w:pPr>
              <w:overflowPunct/>
              <w:autoSpaceDE/>
              <w:autoSpaceDN/>
              <w:adjustRightInd/>
              <w:jc w:val="center"/>
              <w:textAlignment w:val="auto"/>
              <w:rPr>
                <w:rFonts w:cs="Arial"/>
                <w:b/>
                <w:bCs/>
                <w:sz w:val="12"/>
                <w:szCs w:val="12"/>
                <w:lang w:val="ru-RU" w:eastAsia="ru-RU"/>
              </w:rPr>
            </w:pPr>
            <w:r w:rsidRPr="00503F7D">
              <w:rPr>
                <w:rFonts w:cs="Arial"/>
                <w:b/>
                <w:bCs/>
                <w:sz w:val="12"/>
                <w:szCs w:val="12"/>
                <w:lang w:val="ru-RU" w:eastAsia="ru-RU"/>
              </w:rPr>
              <w:t>236</w:t>
            </w:r>
          </w:p>
        </w:tc>
        <w:tc>
          <w:tcPr>
            <w:tcW w:w="709" w:type="dxa"/>
            <w:shd w:val="clear" w:color="auto" w:fill="auto"/>
            <w:noWrap/>
            <w:vAlign w:val="bottom"/>
          </w:tcPr>
          <w:p w14:paraId="02AC341A" w14:textId="77777777" w:rsidR="00CA3812" w:rsidRPr="00503F7D" w:rsidRDefault="00CA3812" w:rsidP="00D04271">
            <w:pPr>
              <w:overflowPunct/>
              <w:autoSpaceDE/>
              <w:autoSpaceDN/>
              <w:adjustRightInd/>
              <w:jc w:val="center"/>
              <w:textAlignment w:val="auto"/>
              <w:rPr>
                <w:rFonts w:cs="Arial"/>
                <w:b/>
                <w:bCs/>
                <w:sz w:val="12"/>
                <w:szCs w:val="12"/>
                <w:lang w:val="ru-RU" w:eastAsia="ru-RU"/>
              </w:rPr>
            </w:pPr>
            <w:r w:rsidRPr="00503F7D">
              <w:rPr>
                <w:rFonts w:cs="Arial"/>
                <w:b/>
                <w:bCs/>
                <w:sz w:val="12"/>
                <w:szCs w:val="12"/>
                <w:lang w:val="ru-RU" w:eastAsia="ru-RU"/>
              </w:rPr>
              <w:t>-</w:t>
            </w:r>
          </w:p>
        </w:tc>
        <w:tc>
          <w:tcPr>
            <w:tcW w:w="992" w:type="dxa"/>
            <w:shd w:val="clear" w:color="auto" w:fill="auto"/>
            <w:noWrap/>
            <w:vAlign w:val="bottom"/>
          </w:tcPr>
          <w:p w14:paraId="23577B5A" w14:textId="77777777" w:rsidR="00CA3812" w:rsidRPr="00503F7D" w:rsidRDefault="00CA3812" w:rsidP="00D04271">
            <w:pPr>
              <w:overflowPunct/>
              <w:autoSpaceDE/>
              <w:autoSpaceDN/>
              <w:adjustRightInd/>
              <w:jc w:val="center"/>
              <w:textAlignment w:val="auto"/>
              <w:rPr>
                <w:rFonts w:cs="Arial"/>
                <w:b/>
                <w:bCs/>
                <w:sz w:val="12"/>
                <w:szCs w:val="12"/>
                <w:lang w:val="ru-RU" w:eastAsia="ru-RU"/>
              </w:rPr>
            </w:pPr>
            <w:r w:rsidRPr="00503F7D">
              <w:rPr>
                <w:rFonts w:cs="Arial"/>
                <w:b/>
                <w:bCs/>
                <w:sz w:val="12"/>
                <w:szCs w:val="12"/>
                <w:lang w:val="ru-RU" w:eastAsia="ru-RU"/>
              </w:rPr>
              <w:t>-</w:t>
            </w:r>
          </w:p>
        </w:tc>
        <w:tc>
          <w:tcPr>
            <w:tcW w:w="709" w:type="dxa"/>
            <w:shd w:val="clear" w:color="auto" w:fill="auto"/>
            <w:noWrap/>
            <w:vAlign w:val="bottom"/>
          </w:tcPr>
          <w:p w14:paraId="6E23DE1F" w14:textId="77777777" w:rsidR="00CA3812" w:rsidRPr="00503F7D" w:rsidRDefault="00CA3812" w:rsidP="00D04271">
            <w:pPr>
              <w:overflowPunct/>
              <w:autoSpaceDE/>
              <w:autoSpaceDN/>
              <w:adjustRightInd/>
              <w:jc w:val="center"/>
              <w:textAlignment w:val="auto"/>
              <w:rPr>
                <w:rFonts w:cs="Arial"/>
                <w:b/>
                <w:bCs/>
                <w:sz w:val="12"/>
                <w:szCs w:val="12"/>
                <w:lang w:val="ru-RU" w:eastAsia="ru-RU"/>
              </w:rPr>
            </w:pPr>
            <w:r w:rsidRPr="00503F7D">
              <w:rPr>
                <w:rFonts w:cs="Arial"/>
                <w:b/>
                <w:bCs/>
                <w:sz w:val="12"/>
                <w:szCs w:val="12"/>
                <w:lang w:val="ru-RU" w:eastAsia="ru-RU"/>
              </w:rPr>
              <w:t>-</w:t>
            </w:r>
          </w:p>
        </w:tc>
        <w:tc>
          <w:tcPr>
            <w:tcW w:w="1134" w:type="dxa"/>
            <w:shd w:val="clear" w:color="auto" w:fill="auto"/>
            <w:noWrap/>
            <w:vAlign w:val="bottom"/>
          </w:tcPr>
          <w:p w14:paraId="710D4578" w14:textId="77777777" w:rsidR="00CA3812" w:rsidRPr="00503F7D" w:rsidRDefault="00CA3812" w:rsidP="00D04271">
            <w:pPr>
              <w:overflowPunct/>
              <w:autoSpaceDE/>
              <w:autoSpaceDN/>
              <w:adjustRightInd/>
              <w:jc w:val="center"/>
              <w:textAlignment w:val="auto"/>
              <w:rPr>
                <w:rFonts w:cs="Arial"/>
                <w:b/>
                <w:bCs/>
                <w:sz w:val="12"/>
                <w:szCs w:val="12"/>
                <w:lang w:val="ru-RU" w:eastAsia="ru-RU"/>
              </w:rPr>
            </w:pPr>
            <w:r w:rsidRPr="00503F7D">
              <w:rPr>
                <w:rFonts w:cs="Arial"/>
                <w:b/>
                <w:bCs/>
                <w:sz w:val="12"/>
                <w:szCs w:val="12"/>
                <w:lang w:val="ru-RU" w:eastAsia="ru-RU"/>
              </w:rPr>
              <w:t>-</w:t>
            </w:r>
          </w:p>
        </w:tc>
        <w:tc>
          <w:tcPr>
            <w:tcW w:w="851" w:type="dxa"/>
            <w:shd w:val="clear" w:color="auto" w:fill="auto"/>
            <w:noWrap/>
            <w:vAlign w:val="bottom"/>
          </w:tcPr>
          <w:p w14:paraId="252EF053" w14:textId="77777777" w:rsidR="00CA3812" w:rsidRPr="00503F7D" w:rsidRDefault="00CA3812" w:rsidP="00D04271">
            <w:pPr>
              <w:overflowPunct/>
              <w:autoSpaceDE/>
              <w:autoSpaceDN/>
              <w:adjustRightInd/>
              <w:jc w:val="center"/>
              <w:textAlignment w:val="auto"/>
              <w:rPr>
                <w:rFonts w:cs="Arial"/>
                <w:b/>
                <w:bCs/>
                <w:sz w:val="12"/>
                <w:szCs w:val="12"/>
                <w:lang w:val="ru-RU" w:eastAsia="ru-RU"/>
              </w:rPr>
            </w:pPr>
            <w:r w:rsidRPr="00503F7D">
              <w:rPr>
                <w:rFonts w:cs="Arial"/>
                <w:b/>
                <w:bCs/>
                <w:sz w:val="12"/>
                <w:szCs w:val="12"/>
                <w:lang w:val="ru-RU" w:eastAsia="ru-RU"/>
              </w:rPr>
              <w:t>236</w:t>
            </w:r>
          </w:p>
        </w:tc>
        <w:tc>
          <w:tcPr>
            <w:tcW w:w="740" w:type="dxa"/>
            <w:shd w:val="clear" w:color="auto" w:fill="auto"/>
            <w:noWrap/>
            <w:vAlign w:val="bottom"/>
          </w:tcPr>
          <w:p w14:paraId="14C67101" w14:textId="77777777" w:rsidR="00CA3812" w:rsidRPr="00503F7D" w:rsidRDefault="00004624" w:rsidP="00D04271">
            <w:pPr>
              <w:overflowPunct/>
              <w:autoSpaceDE/>
              <w:autoSpaceDN/>
              <w:adjustRightInd/>
              <w:jc w:val="center"/>
              <w:textAlignment w:val="auto"/>
              <w:rPr>
                <w:rFonts w:cs="Arial"/>
                <w:b/>
                <w:bCs/>
                <w:sz w:val="12"/>
                <w:szCs w:val="12"/>
                <w:lang w:val="ru-RU" w:eastAsia="ru-RU"/>
              </w:rPr>
            </w:pPr>
            <w:r w:rsidRPr="00503F7D">
              <w:rPr>
                <w:rFonts w:cs="Arial"/>
                <w:b/>
                <w:bCs/>
                <w:sz w:val="12"/>
                <w:szCs w:val="12"/>
                <w:lang w:val="ru-RU" w:eastAsia="ru-RU"/>
              </w:rPr>
              <w:t>-</w:t>
            </w:r>
          </w:p>
        </w:tc>
        <w:tc>
          <w:tcPr>
            <w:tcW w:w="850" w:type="dxa"/>
            <w:shd w:val="clear" w:color="auto" w:fill="auto"/>
            <w:noWrap/>
            <w:vAlign w:val="bottom"/>
          </w:tcPr>
          <w:p w14:paraId="1BE9E678" w14:textId="77777777" w:rsidR="00CA3812" w:rsidRPr="00503F7D" w:rsidRDefault="00004624" w:rsidP="00D04271">
            <w:pPr>
              <w:overflowPunct/>
              <w:autoSpaceDE/>
              <w:autoSpaceDN/>
              <w:adjustRightInd/>
              <w:jc w:val="center"/>
              <w:textAlignment w:val="auto"/>
              <w:rPr>
                <w:rFonts w:cs="Arial"/>
                <w:b/>
                <w:bCs/>
                <w:sz w:val="12"/>
                <w:szCs w:val="12"/>
                <w:lang w:val="ru-RU" w:eastAsia="ru-RU"/>
              </w:rPr>
            </w:pPr>
            <w:r w:rsidRPr="00503F7D">
              <w:rPr>
                <w:rFonts w:cs="Arial"/>
                <w:b/>
                <w:bCs/>
                <w:sz w:val="12"/>
                <w:szCs w:val="12"/>
                <w:lang w:val="ru-RU" w:eastAsia="ru-RU"/>
              </w:rPr>
              <w:t>236</w:t>
            </w:r>
          </w:p>
        </w:tc>
      </w:tr>
      <w:tr w:rsidR="008F73C3" w:rsidRPr="00503F7D" w14:paraId="119CAB49" w14:textId="77777777" w:rsidTr="002425CF">
        <w:trPr>
          <w:trHeight w:val="837"/>
        </w:trPr>
        <w:tc>
          <w:tcPr>
            <w:tcW w:w="1843" w:type="dxa"/>
            <w:shd w:val="clear" w:color="auto" w:fill="auto"/>
            <w:vAlign w:val="bottom"/>
            <w:hideMark/>
          </w:tcPr>
          <w:p w14:paraId="35F0753B" w14:textId="77777777" w:rsidR="00CA3812" w:rsidRPr="00503F7D" w:rsidRDefault="00CA3812" w:rsidP="00D04271">
            <w:pPr>
              <w:overflowPunct/>
              <w:autoSpaceDE/>
              <w:autoSpaceDN/>
              <w:adjustRightInd/>
              <w:textAlignment w:val="auto"/>
              <w:rPr>
                <w:rFonts w:cs="Arial"/>
                <w:b/>
                <w:bCs/>
                <w:sz w:val="12"/>
                <w:szCs w:val="12"/>
                <w:lang w:val="ru-RU" w:eastAsia="ru-RU"/>
              </w:rPr>
            </w:pPr>
            <w:r w:rsidRPr="00503F7D">
              <w:rPr>
                <w:rFonts w:cs="Arial"/>
                <w:b/>
                <w:bCs/>
                <w:sz w:val="12"/>
                <w:szCs w:val="12"/>
                <w:lang w:val="ru-RU" w:eastAsia="ru-RU"/>
              </w:rPr>
              <w:t>Вложения в сооружение (строительство), объектов недвижимости, временно неиспользуемой в основной деятельности</w:t>
            </w:r>
          </w:p>
        </w:tc>
        <w:tc>
          <w:tcPr>
            <w:tcW w:w="851" w:type="dxa"/>
            <w:vAlign w:val="bottom"/>
          </w:tcPr>
          <w:p w14:paraId="64CE24C9" w14:textId="77777777" w:rsidR="00CA3812" w:rsidRPr="00503F7D" w:rsidRDefault="00CA3812" w:rsidP="00D04271">
            <w:pPr>
              <w:overflowPunct/>
              <w:autoSpaceDE/>
              <w:autoSpaceDN/>
              <w:adjustRightInd/>
              <w:jc w:val="center"/>
              <w:textAlignment w:val="auto"/>
              <w:rPr>
                <w:rFonts w:cs="Arial"/>
                <w:b/>
                <w:bCs/>
                <w:sz w:val="12"/>
                <w:szCs w:val="12"/>
                <w:lang w:val="ru-RU" w:eastAsia="ru-RU"/>
              </w:rPr>
            </w:pPr>
            <w:r w:rsidRPr="00503F7D">
              <w:rPr>
                <w:rFonts w:cs="Arial"/>
                <w:b/>
                <w:bCs/>
                <w:sz w:val="12"/>
                <w:szCs w:val="12"/>
                <w:lang w:val="ru-RU" w:eastAsia="ru-RU"/>
              </w:rPr>
              <w:t>4 584</w:t>
            </w:r>
          </w:p>
        </w:tc>
        <w:tc>
          <w:tcPr>
            <w:tcW w:w="1275" w:type="dxa"/>
            <w:shd w:val="clear" w:color="auto" w:fill="auto"/>
            <w:noWrap/>
            <w:vAlign w:val="bottom"/>
          </w:tcPr>
          <w:p w14:paraId="53661061" w14:textId="77777777" w:rsidR="00CA3812" w:rsidRPr="00503F7D" w:rsidRDefault="00CA3812" w:rsidP="00D04271">
            <w:pPr>
              <w:overflowPunct/>
              <w:autoSpaceDE/>
              <w:autoSpaceDN/>
              <w:adjustRightInd/>
              <w:jc w:val="center"/>
              <w:textAlignment w:val="auto"/>
              <w:rPr>
                <w:rFonts w:cs="Arial"/>
                <w:b/>
                <w:bCs/>
                <w:sz w:val="12"/>
                <w:szCs w:val="12"/>
                <w:lang w:val="ru-RU" w:eastAsia="ru-RU"/>
              </w:rPr>
            </w:pPr>
            <w:r w:rsidRPr="00503F7D">
              <w:rPr>
                <w:rFonts w:cs="Arial"/>
                <w:b/>
                <w:bCs/>
                <w:sz w:val="12"/>
                <w:szCs w:val="12"/>
                <w:lang w:val="ru-RU" w:eastAsia="ru-RU"/>
              </w:rPr>
              <w:t>7</w:t>
            </w:r>
            <w:r w:rsidR="00004624" w:rsidRPr="00503F7D">
              <w:rPr>
                <w:rFonts w:cs="Arial"/>
                <w:b/>
                <w:bCs/>
                <w:sz w:val="12"/>
                <w:szCs w:val="12"/>
                <w:lang w:val="ru-RU" w:eastAsia="ru-RU"/>
              </w:rPr>
              <w:t xml:space="preserve"> </w:t>
            </w:r>
            <w:r w:rsidRPr="00503F7D">
              <w:rPr>
                <w:rFonts w:cs="Arial"/>
                <w:b/>
                <w:bCs/>
                <w:sz w:val="12"/>
                <w:szCs w:val="12"/>
                <w:lang w:val="ru-RU" w:eastAsia="ru-RU"/>
              </w:rPr>
              <w:t>052</w:t>
            </w:r>
          </w:p>
        </w:tc>
        <w:tc>
          <w:tcPr>
            <w:tcW w:w="709" w:type="dxa"/>
            <w:shd w:val="clear" w:color="auto" w:fill="auto"/>
            <w:noWrap/>
            <w:vAlign w:val="bottom"/>
          </w:tcPr>
          <w:p w14:paraId="0D8F3F85" w14:textId="77777777" w:rsidR="00CA3812" w:rsidRPr="00503F7D" w:rsidRDefault="00CA3812" w:rsidP="00D04271">
            <w:pPr>
              <w:overflowPunct/>
              <w:autoSpaceDE/>
              <w:autoSpaceDN/>
              <w:adjustRightInd/>
              <w:jc w:val="center"/>
              <w:textAlignment w:val="auto"/>
              <w:rPr>
                <w:rFonts w:cs="Arial"/>
                <w:b/>
                <w:bCs/>
                <w:sz w:val="12"/>
                <w:szCs w:val="12"/>
                <w:lang w:val="ru-RU" w:eastAsia="ru-RU"/>
              </w:rPr>
            </w:pPr>
            <w:r w:rsidRPr="00503F7D">
              <w:rPr>
                <w:rFonts w:cs="Arial"/>
                <w:b/>
                <w:bCs/>
                <w:sz w:val="12"/>
                <w:szCs w:val="12"/>
                <w:lang w:val="ru-RU" w:eastAsia="ru-RU"/>
              </w:rPr>
              <w:t>-</w:t>
            </w:r>
          </w:p>
        </w:tc>
        <w:tc>
          <w:tcPr>
            <w:tcW w:w="992" w:type="dxa"/>
            <w:shd w:val="clear" w:color="auto" w:fill="auto"/>
            <w:noWrap/>
            <w:vAlign w:val="bottom"/>
          </w:tcPr>
          <w:p w14:paraId="4B848278" w14:textId="77777777" w:rsidR="00CA3812" w:rsidRPr="00503F7D" w:rsidRDefault="00CA3812" w:rsidP="00D04271">
            <w:pPr>
              <w:overflowPunct/>
              <w:autoSpaceDE/>
              <w:autoSpaceDN/>
              <w:adjustRightInd/>
              <w:jc w:val="center"/>
              <w:textAlignment w:val="auto"/>
              <w:rPr>
                <w:rFonts w:cs="Arial"/>
                <w:b/>
                <w:bCs/>
                <w:sz w:val="12"/>
                <w:szCs w:val="12"/>
                <w:lang w:val="ru-RU" w:eastAsia="ru-RU"/>
              </w:rPr>
            </w:pPr>
            <w:r w:rsidRPr="00503F7D">
              <w:rPr>
                <w:rFonts w:cs="Arial"/>
                <w:b/>
                <w:bCs/>
                <w:sz w:val="12"/>
                <w:szCs w:val="12"/>
                <w:lang w:val="ru-RU" w:eastAsia="ru-RU"/>
              </w:rPr>
              <w:t>-</w:t>
            </w:r>
          </w:p>
        </w:tc>
        <w:tc>
          <w:tcPr>
            <w:tcW w:w="709" w:type="dxa"/>
            <w:shd w:val="clear" w:color="auto" w:fill="auto"/>
            <w:noWrap/>
            <w:vAlign w:val="bottom"/>
          </w:tcPr>
          <w:p w14:paraId="358E156E" w14:textId="77777777" w:rsidR="00CA3812" w:rsidRPr="00503F7D" w:rsidRDefault="00CA3812" w:rsidP="00D04271">
            <w:pPr>
              <w:overflowPunct/>
              <w:autoSpaceDE/>
              <w:autoSpaceDN/>
              <w:adjustRightInd/>
              <w:jc w:val="center"/>
              <w:textAlignment w:val="auto"/>
              <w:rPr>
                <w:rFonts w:cs="Arial"/>
                <w:b/>
                <w:bCs/>
                <w:sz w:val="12"/>
                <w:szCs w:val="12"/>
                <w:lang w:val="ru-RU" w:eastAsia="ru-RU"/>
              </w:rPr>
            </w:pPr>
            <w:r w:rsidRPr="00503F7D">
              <w:rPr>
                <w:rFonts w:cs="Arial"/>
                <w:b/>
                <w:bCs/>
                <w:sz w:val="12"/>
                <w:szCs w:val="12"/>
                <w:lang w:val="ru-RU" w:eastAsia="ru-RU"/>
              </w:rPr>
              <w:t>-</w:t>
            </w:r>
          </w:p>
        </w:tc>
        <w:tc>
          <w:tcPr>
            <w:tcW w:w="1134" w:type="dxa"/>
            <w:shd w:val="clear" w:color="auto" w:fill="auto"/>
            <w:noWrap/>
            <w:vAlign w:val="bottom"/>
          </w:tcPr>
          <w:p w14:paraId="26D8DCA7" w14:textId="77777777" w:rsidR="00CA3812" w:rsidRPr="00503F7D" w:rsidRDefault="00CA3812" w:rsidP="00D04271">
            <w:pPr>
              <w:overflowPunct/>
              <w:autoSpaceDE/>
              <w:autoSpaceDN/>
              <w:adjustRightInd/>
              <w:jc w:val="center"/>
              <w:textAlignment w:val="auto"/>
              <w:rPr>
                <w:rFonts w:cs="Arial"/>
                <w:b/>
                <w:bCs/>
                <w:sz w:val="12"/>
                <w:szCs w:val="12"/>
                <w:lang w:val="ru-RU" w:eastAsia="ru-RU"/>
              </w:rPr>
            </w:pPr>
            <w:r w:rsidRPr="00503F7D">
              <w:rPr>
                <w:rFonts w:cs="Arial"/>
                <w:b/>
                <w:bCs/>
                <w:sz w:val="12"/>
                <w:szCs w:val="12"/>
                <w:lang w:val="ru-RU" w:eastAsia="ru-RU"/>
              </w:rPr>
              <w:t>-</w:t>
            </w:r>
          </w:p>
        </w:tc>
        <w:tc>
          <w:tcPr>
            <w:tcW w:w="851" w:type="dxa"/>
            <w:shd w:val="clear" w:color="auto" w:fill="auto"/>
            <w:noWrap/>
            <w:vAlign w:val="bottom"/>
          </w:tcPr>
          <w:p w14:paraId="6895B547" w14:textId="77777777" w:rsidR="00CA3812" w:rsidRPr="00503F7D" w:rsidRDefault="00CA3812" w:rsidP="00D04271">
            <w:pPr>
              <w:overflowPunct/>
              <w:autoSpaceDE/>
              <w:autoSpaceDN/>
              <w:adjustRightInd/>
              <w:jc w:val="center"/>
              <w:textAlignment w:val="auto"/>
              <w:rPr>
                <w:rFonts w:cs="Arial"/>
                <w:b/>
                <w:bCs/>
                <w:sz w:val="12"/>
                <w:szCs w:val="12"/>
                <w:lang w:val="ru-RU" w:eastAsia="ru-RU"/>
              </w:rPr>
            </w:pPr>
            <w:r w:rsidRPr="00503F7D">
              <w:rPr>
                <w:rFonts w:cs="Arial"/>
                <w:b/>
                <w:bCs/>
                <w:sz w:val="12"/>
                <w:szCs w:val="12"/>
                <w:lang w:val="ru-RU" w:eastAsia="ru-RU"/>
              </w:rPr>
              <w:t>7</w:t>
            </w:r>
            <w:r w:rsidR="00004624" w:rsidRPr="00503F7D">
              <w:rPr>
                <w:rFonts w:cs="Arial"/>
                <w:b/>
                <w:bCs/>
                <w:sz w:val="12"/>
                <w:szCs w:val="12"/>
                <w:lang w:val="ru-RU" w:eastAsia="ru-RU"/>
              </w:rPr>
              <w:t xml:space="preserve"> </w:t>
            </w:r>
            <w:r w:rsidRPr="00503F7D">
              <w:rPr>
                <w:rFonts w:cs="Arial"/>
                <w:b/>
                <w:bCs/>
                <w:sz w:val="12"/>
                <w:szCs w:val="12"/>
                <w:lang w:val="ru-RU" w:eastAsia="ru-RU"/>
              </w:rPr>
              <w:t>052</w:t>
            </w:r>
          </w:p>
        </w:tc>
        <w:tc>
          <w:tcPr>
            <w:tcW w:w="740" w:type="dxa"/>
            <w:shd w:val="clear" w:color="auto" w:fill="auto"/>
            <w:noWrap/>
            <w:vAlign w:val="bottom"/>
          </w:tcPr>
          <w:p w14:paraId="525850FD" w14:textId="77777777" w:rsidR="00CA3812" w:rsidRPr="00503F7D" w:rsidRDefault="00004624" w:rsidP="00D04271">
            <w:pPr>
              <w:overflowPunct/>
              <w:autoSpaceDE/>
              <w:autoSpaceDN/>
              <w:adjustRightInd/>
              <w:jc w:val="center"/>
              <w:textAlignment w:val="auto"/>
              <w:rPr>
                <w:rFonts w:cs="Arial"/>
                <w:b/>
                <w:bCs/>
                <w:sz w:val="12"/>
                <w:szCs w:val="12"/>
                <w:lang w:val="ru-RU" w:eastAsia="ru-RU"/>
              </w:rPr>
            </w:pPr>
            <w:r w:rsidRPr="00503F7D">
              <w:rPr>
                <w:rFonts w:cs="Arial"/>
                <w:b/>
                <w:bCs/>
                <w:sz w:val="12"/>
                <w:szCs w:val="12"/>
                <w:lang w:val="ru-RU" w:eastAsia="ru-RU"/>
              </w:rPr>
              <w:t>(3 526)</w:t>
            </w:r>
          </w:p>
        </w:tc>
        <w:tc>
          <w:tcPr>
            <w:tcW w:w="850" w:type="dxa"/>
            <w:shd w:val="clear" w:color="auto" w:fill="auto"/>
            <w:noWrap/>
            <w:vAlign w:val="bottom"/>
          </w:tcPr>
          <w:p w14:paraId="2127DED7" w14:textId="77777777" w:rsidR="00CA3812" w:rsidRPr="00503F7D" w:rsidRDefault="00004624" w:rsidP="00D04271">
            <w:pPr>
              <w:overflowPunct/>
              <w:autoSpaceDE/>
              <w:autoSpaceDN/>
              <w:adjustRightInd/>
              <w:jc w:val="center"/>
              <w:textAlignment w:val="auto"/>
              <w:rPr>
                <w:rFonts w:cs="Arial"/>
                <w:b/>
                <w:bCs/>
                <w:sz w:val="12"/>
                <w:szCs w:val="12"/>
                <w:lang w:val="ru-RU" w:eastAsia="ru-RU"/>
              </w:rPr>
            </w:pPr>
            <w:r w:rsidRPr="00503F7D">
              <w:rPr>
                <w:rFonts w:cs="Arial"/>
                <w:b/>
                <w:bCs/>
                <w:sz w:val="12"/>
                <w:szCs w:val="12"/>
                <w:lang w:val="ru-RU" w:eastAsia="ru-RU"/>
              </w:rPr>
              <w:t>3 526</w:t>
            </w:r>
          </w:p>
        </w:tc>
      </w:tr>
      <w:tr w:rsidR="008F73C3" w:rsidRPr="00503F7D" w14:paraId="654850B5" w14:textId="77777777" w:rsidTr="002425CF">
        <w:trPr>
          <w:trHeight w:val="281"/>
        </w:trPr>
        <w:tc>
          <w:tcPr>
            <w:tcW w:w="1843" w:type="dxa"/>
            <w:shd w:val="clear" w:color="auto" w:fill="auto"/>
            <w:vAlign w:val="bottom"/>
            <w:hideMark/>
          </w:tcPr>
          <w:p w14:paraId="4263C671" w14:textId="77777777" w:rsidR="00CA3812" w:rsidRPr="00503F7D" w:rsidRDefault="00CA3812" w:rsidP="00D04271">
            <w:pPr>
              <w:overflowPunct/>
              <w:autoSpaceDE/>
              <w:autoSpaceDN/>
              <w:adjustRightInd/>
              <w:textAlignment w:val="auto"/>
              <w:rPr>
                <w:rFonts w:cs="Arial"/>
                <w:b/>
                <w:bCs/>
                <w:sz w:val="12"/>
                <w:szCs w:val="12"/>
                <w:lang w:val="ru-RU" w:eastAsia="ru-RU"/>
              </w:rPr>
            </w:pPr>
            <w:r w:rsidRPr="00503F7D">
              <w:rPr>
                <w:rFonts w:cs="Arial"/>
                <w:b/>
                <w:bCs/>
                <w:sz w:val="12"/>
                <w:szCs w:val="12"/>
                <w:lang w:val="ru-RU" w:eastAsia="ru-RU"/>
              </w:rPr>
              <w:t>Нематериальные активы</w:t>
            </w:r>
          </w:p>
        </w:tc>
        <w:tc>
          <w:tcPr>
            <w:tcW w:w="851" w:type="dxa"/>
            <w:vAlign w:val="bottom"/>
          </w:tcPr>
          <w:p w14:paraId="08C0BC5D" w14:textId="77777777" w:rsidR="00CA3812" w:rsidRPr="00503F7D" w:rsidRDefault="00CA3812" w:rsidP="00D04271">
            <w:pPr>
              <w:overflowPunct/>
              <w:autoSpaceDE/>
              <w:autoSpaceDN/>
              <w:adjustRightInd/>
              <w:jc w:val="center"/>
              <w:textAlignment w:val="auto"/>
              <w:rPr>
                <w:rFonts w:cs="Arial"/>
                <w:b/>
                <w:bCs/>
                <w:sz w:val="12"/>
                <w:szCs w:val="12"/>
                <w:lang w:val="ru-RU" w:eastAsia="ru-RU"/>
              </w:rPr>
            </w:pPr>
            <w:r w:rsidRPr="00503F7D">
              <w:rPr>
                <w:rFonts w:cs="Arial"/>
                <w:b/>
                <w:bCs/>
                <w:sz w:val="12"/>
                <w:szCs w:val="12"/>
                <w:lang w:val="ru-RU" w:eastAsia="ru-RU"/>
              </w:rPr>
              <w:t>3 586</w:t>
            </w:r>
          </w:p>
        </w:tc>
        <w:tc>
          <w:tcPr>
            <w:tcW w:w="1275" w:type="dxa"/>
            <w:shd w:val="clear" w:color="auto" w:fill="auto"/>
            <w:noWrap/>
            <w:vAlign w:val="bottom"/>
          </w:tcPr>
          <w:p w14:paraId="6506F10F" w14:textId="77777777" w:rsidR="00CA3812" w:rsidRPr="00503F7D" w:rsidRDefault="00CA3812" w:rsidP="00D04271">
            <w:pPr>
              <w:overflowPunct/>
              <w:autoSpaceDE/>
              <w:autoSpaceDN/>
              <w:adjustRightInd/>
              <w:jc w:val="center"/>
              <w:textAlignment w:val="auto"/>
              <w:rPr>
                <w:rFonts w:cs="Arial"/>
                <w:b/>
                <w:bCs/>
                <w:sz w:val="12"/>
                <w:szCs w:val="12"/>
                <w:lang w:val="ru-RU" w:eastAsia="ru-RU"/>
              </w:rPr>
            </w:pPr>
            <w:r w:rsidRPr="00503F7D">
              <w:rPr>
                <w:rFonts w:cs="Arial"/>
                <w:b/>
                <w:bCs/>
                <w:sz w:val="12"/>
                <w:szCs w:val="12"/>
                <w:lang w:val="ru-RU" w:eastAsia="ru-RU"/>
              </w:rPr>
              <w:t>4</w:t>
            </w:r>
            <w:r w:rsidR="00004624" w:rsidRPr="00503F7D">
              <w:rPr>
                <w:rFonts w:cs="Arial"/>
                <w:b/>
                <w:bCs/>
                <w:sz w:val="12"/>
                <w:szCs w:val="12"/>
                <w:lang w:val="ru-RU" w:eastAsia="ru-RU"/>
              </w:rPr>
              <w:t xml:space="preserve"> </w:t>
            </w:r>
            <w:r w:rsidRPr="00503F7D">
              <w:rPr>
                <w:rFonts w:cs="Arial"/>
                <w:b/>
                <w:bCs/>
                <w:sz w:val="12"/>
                <w:szCs w:val="12"/>
                <w:lang w:val="ru-RU" w:eastAsia="ru-RU"/>
              </w:rPr>
              <w:t>547</w:t>
            </w:r>
          </w:p>
        </w:tc>
        <w:tc>
          <w:tcPr>
            <w:tcW w:w="709" w:type="dxa"/>
            <w:shd w:val="clear" w:color="auto" w:fill="auto"/>
            <w:noWrap/>
            <w:vAlign w:val="bottom"/>
          </w:tcPr>
          <w:p w14:paraId="565AABE8" w14:textId="77777777" w:rsidR="00CA3812" w:rsidRPr="00503F7D" w:rsidRDefault="00CA3812" w:rsidP="00D04271">
            <w:pPr>
              <w:overflowPunct/>
              <w:autoSpaceDE/>
              <w:autoSpaceDN/>
              <w:adjustRightInd/>
              <w:jc w:val="center"/>
              <w:textAlignment w:val="auto"/>
              <w:rPr>
                <w:rFonts w:cs="Arial"/>
                <w:b/>
                <w:bCs/>
                <w:sz w:val="12"/>
                <w:szCs w:val="12"/>
                <w:lang w:val="ru-RU" w:eastAsia="ru-RU"/>
              </w:rPr>
            </w:pPr>
            <w:r w:rsidRPr="00503F7D">
              <w:rPr>
                <w:rFonts w:cs="Arial"/>
                <w:b/>
                <w:bCs/>
                <w:sz w:val="12"/>
                <w:szCs w:val="12"/>
                <w:lang w:val="ru-RU" w:eastAsia="ru-RU"/>
              </w:rPr>
              <w:t>-</w:t>
            </w:r>
          </w:p>
        </w:tc>
        <w:tc>
          <w:tcPr>
            <w:tcW w:w="992" w:type="dxa"/>
            <w:shd w:val="clear" w:color="auto" w:fill="auto"/>
            <w:noWrap/>
            <w:vAlign w:val="bottom"/>
          </w:tcPr>
          <w:p w14:paraId="6F81CCDA" w14:textId="77777777" w:rsidR="00CA3812" w:rsidRPr="00503F7D" w:rsidRDefault="00CA3812" w:rsidP="00D04271">
            <w:pPr>
              <w:overflowPunct/>
              <w:autoSpaceDE/>
              <w:autoSpaceDN/>
              <w:adjustRightInd/>
              <w:jc w:val="center"/>
              <w:textAlignment w:val="auto"/>
              <w:rPr>
                <w:rFonts w:cs="Arial"/>
                <w:b/>
                <w:bCs/>
                <w:sz w:val="12"/>
                <w:szCs w:val="12"/>
                <w:lang w:val="ru-RU" w:eastAsia="ru-RU"/>
              </w:rPr>
            </w:pPr>
            <w:r w:rsidRPr="00503F7D">
              <w:rPr>
                <w:rFonts w:cs="Arial"/>
                <w:b/>
                <w:bCs/>
                <w:sz w:val="12"/>
                <w:szCs w:val="12"/>
                <w:lang w:val="ru-RU" w:eastAsia="ru-RU"/>
              </w:rPr>
              <w:t>-</w:t>
            </w:r>
          </w:p>
        </w:tc>
        <w:tc>
          <w:tcPr>
            <w:tcW w:w="709" w:type="dxa"/>
            <w:shd w:val="clear" w:color="auto" w:fill="auto"/>
            <w:noWrap/>
            <w:vAlign w:val="bottom"/>
          </w:tcPr>
          <w:p w14:paraId="619CC4C6" w14:textId="77777777" w:rsidR="00CA3812" w:rsidRPr="00503F7D" w:rsidRDefault="00CA3812" w:rsidP="00D04271">
            <w:pPr>
              <w:overflowPunct/>
              <w:autoSpaceDE/>
              <w:autoSpaceDN/>
              <w:adjustRightInd/>
              <w:jc w:val="center"/>
              <w:textAlignment w:val="auto"/>
              <w:rPr>
                <w:rFonts w:cs="Arial"/>
                <w:b/>
                <w:bCs/>
                <w:sz w:val="12"/>
                <w:szCs w:val="12"/>
                <w:lang w:val="ru-RU" w:eastAsia="ru-RU"/>
              </w:rPr>
            </w:pPr>
            <w:r w:rsidRPr="00503F7D">
              <w:rPr>
                <w:rFonts w:cs="Arial"/>
                <w:b/>
                <w:bCs/>
                <w:sz w:val="12"/>
                <w:szCs w:val="12"/>
                <w:lang w:val="ru-RU" w:eastAsia="ru-RU"/>
              </w:rPr>
              <w:t>-</w:t>
            </w:r>
          </w:p>
        </w:tc>
        <w:tc>
          <w:tcPr>
            <w:tcW w:w="1134" w:type="dxa"/>
            <w:shd w:val="clear" w:color="auto" w:fill="auto"/>
            <w:noWrap/>
            <w:vAlign w:val="bottom"/>
          </w:tcPr>
          <w:p w14:paraId="5635CA40" w14:textId="77777777" w:rsidR="00CA3812" w:rsidRPr="00503F7D" w:rsidRDefault="00CA3812" w:rsidP="00D04271">
            <w:pPr>
              <w:overflowPunct/>
              <w:autoSpaceDE/>
              <w:autoSpaceDN/>
              <w:adjustRightInd/>
              <w:jc w:val="center"/>
              <w:textAlignment w:val="auto"/>
              <w:rPr>
                <w:rFonts w:cs="Arial"/>
                <w:b/>
                <w:bCs/>
                <w:sz w:val="12"/>
                <w:szCs w:val="12"/>
                <w:lang w:val="ru-RU" w:eastAsia="ru-RU"/>
              </w:rPr>
            </w:pPr>
            <w:r w:rsidRPr="00503F7D">
              <w:rPr>
                <w:rFonts w:cs="Arial"/>
                <w:b/>
                <w:bCs/>
                <w:sz w:val="12"/>
                <w:szCs w:val="12"/>
                <w:lang w:val="ru-RU" w:eastAsia="ru-RU"/>
              </w:rPr>
              <w:t>(1</w:t>
            </w:r>
            <w:r w:rsidR="00004624" w:rsidRPr="00503F7D">
              <w:rPr>
                <w:rFonts w:cs="Arial"/>
                <w:b/>
                <w:bCs/>
                <w:sz w:val="12"/>
                <w:szCs w:val="12"/>
                <w:lang w:val="ru-RU" w:eastAsia="ru-RU"/>
              </w:rPr>
              <w:t xml:space="preserve"> </w:t>
            </w:r>
            <w:r w:rsidRPr="00503F7D">
              <w:rPr>
                <w:rFonts w:cs="Arial"/>
                <w:b/>
                <w:bCs/>
                <w:sz w:val="12"/>
                <w:szCs w:val="12"/>
                <w:lang w:val="ru-RU" w:eastAsia="ru-RU"/>
              </w:rPr>
              <w:t>604)</w:t>
            </w:r>
          </w:p>
        </w:tc>
        <w:tc>
          <w:tcPr>
            <w:tcW w:w="851" w:type="dxa"/>
            <w:shd w:val="clear" w:color="auto" w:fill="auto"/>
            <w:noWrap/>
            <w:vAlign w:val="bottom"/>
          </w:tcPr>
          <w:p w14:paraId="689CEFC9" w14:textId="77777777" w:rsidR="00CA3812" w:rsidRPr="00503F7D" w:rsidRDefault="00CA3812" w:rsidP="00D04271">
            <w:pPr>
              <w:overflowPunct/>
              <w:autoSpaceDE/>
              <w:autoSpaceDN/>
              <w:adjustRightInd/>
              <w:jc w:val="center"/>
              <w:textAlignment w:val="auto"/>
              <w:rPr>
                <w:rFonts w:cs="Arial"/>
                <w:b/>
                <w:bCs/>
                <w:sz w:val="12"/>
                <w:szCs w:val="12"/>
                <w:lang w:val="ru-RU" w:eastAsia="ru-RU"/>
              </w:rPr>
            </w:pPr>
            <w:r w:rsidRPr="00503F7D">
              <w:rPr>
                <w:rFonts w:cs="Arial"/>
                <w:b/>
                <w:bCs/>
                <w:sz w:val="12"/>
                <w:szCs w:val="12"/>
                <w:lang w:val="ru-RU" w:eastAsia="ru-RU"/>
              </w:rPr>
              <w:t>2</w:t>
            </w:r>
            <w:r w:rsidR="00004624" w:rsidRPr="00503F7D">
              <w:rPr>
                <w:rFonts w:cs="Arial"/>
                <w:b/>
                <w:bCs/>
                <w:sz w:val="12"/>
                <w:szCs w:val="12"/>
                <w:lang w:val="ru-RU" w:eastAsia="ru-RU"/>
              </w:rPr>
              <w:t xml:space="preserve"> </w:t>
            </w:r>
            <w:r w:rsidRPr="00503F7D">
              <w:rPr>
                <w:rFonts w:cs="Arial"/>
                <w:b/>
                <w:bCs/>
                <w:sz w:val="12"/>
                <w:szCs w:val="12"/>
                <w:lang w:val="ru-RU" w:eastAsia="ru-RU"/>
              </w:rPr>
              <w:t>943</w:t>
            </w:r>
          </w:p>
        </w:tc>
        <w:tc>
          <w:tcPr>
            <w:tcW w:w="740" w:type="dxa"/>
            <w:shd w:val="clear" w:color="auto" w:fill="auto"/>
            <w:noWrap/>
            <w:vAlign w:val="bottom"/>
          </w:tcPr>
          <w:p w14:paraId="67A7D97E" w14:textId="77777777" w:rsidR="00CA3812" w:rsidRPr="00503F7D" w:rsidRDefault="00004624" w:rsidP="00D04271">
            <w:pPr>
              <w:overflowPunct/>
              <w:autoSpaceDE/>
              <w:autoSpaceDN/>
              <w:adjustRightInd/>
              <w:jc w:val="center"/>
              <w:textAlignment w:val="auto"/>
              <w:rPr>
                <w:rFonts w:cs="Arial"/>
                <w:b/>
                <w:bCs/>
                <w:sz w:val="12"/>
                <w:szCs w:val="12"/>
                <w:lang w:val="ru-RU" w:eastAsia="ru-RU"/>
              </w:rPr>
            </w:pPr>
            <w:r w:rsidRPr="00503F7D">
              <w:rPr>
                <w:rFonts w:cs="Arial"/>
                <w:b/>
                <w:bCs/>
                <w:sz w:val="12"/>
                <w:szCs w:val="12"/>
                <w:lang w:val="ru-RU" w:eastAsia="ru-RU"/>
              </w:rPr>
              <w:t>-</w:t>
            </w:r>
          </w:p>
        </w:tc>
        <w:tc>
          <w:tcPr>
            <w:tcW w:w="850" w:type="dxa"/>
            <w:shd w:val="clear" w:color="auto" w:fill="auto"/>
            <w:noWrap/>
            <w:vAlign w:val="bottom"/>
          </w:tcPr>
          <w:p w14:paraId="2D4FB10F" w14:textId="77777777" w:rsidR="00CA3812" w:rsidRPr="00503F7D" w:rsidRDefault="00004624" w:rsidP="00D04271">
            <w:pPr>
              <w:overflowPunct/>
              <w:autoSpaceDE/>
              <w:autoSpaceDN/>
              <w:adjustRightInd/>
              <w:jc w:val="center"/>
              <w:textAlignment w:val="auto"/>
              <w:rPr>
                <w:rFonts w:cs="Arial"/>
                <w:b/>
                <w:bCs/>
                <w:sz w:val="12"/>
                <w:szCs w:val="12"/>
                <w:lang w:val="ru-RU" w:eastAsia="ru-RU"/>
              </w:rPr>
            </w:pPr>
            <w:r w:rsidRPr="00503F7D">
              <w:rPr>
                <w:rFonts w:cs="Arial"/>
                <w:b/>
                <w:bCs/>
                <w:sz w:val="12"/>
                <w:szCs w:val="12"/>
                <w:lang w:val="ru-RU" w:eastAsia="ru-RU"/>
              </w:rPr>
              <w:t>2 943</w:t>
            </w:r>
          </w:p>
        </w:tc>
      </w:tr>
      <w:tr w:rsidR="008F73C3" w:rsidRPr="00503F7D" w14:paraId="38376E18" w14:textId="77777777" w:rsidTr="002425CF">
        <w:trPr>
          <w:trHeight w:val="390"/>
        </w:trPr>
        <w:tc>
          <w:tcPr>
            <w:tcW w:w="1843" w:type="dxa"/>
            <w:shd w:val="clear" w:color="auto" w:fill="auto"/>
            <w:vAlign w:val="bottom"/>
            <w:hideMark/>
          </w:tcPr>
          <w:p w14:paraId="224D1BCD" w14:textId="77777777" w:rsidR="00CA3812" w:rsidRPr="00503F7D" w:rsidRDefault="00CA3812" w:rsidP="00D04271">
            <w:pPr>
              <w:overflowPunct/>
              <w:autoSpaceDE/>
              <w:autoSpaceDN/>
              <w:adjustRightInd/>
              <w:textAlignment w:val="auto"/>
              <w:rPr>
                <w:rFonts w:cs="Arial"/>
                <w:b/>
                <w:bCs/>
                <w:sz w:val="12"/>
                <w:szCs w:val="12"/>
                <w:lang w:val="ru-RU" w:eastAsia="ru-RU"/>
              </w:rPr>
            </w:pPr>
            <w:r w:rsidRPr="00503F7D">
              <w:rPr>
                <w:rFonts w:cs="Arial"/>
                <w:b/>
                <w:bCs/>
                <w:sz w:val="12"/>
                <w:szCs w:val="12"/>
                <w:lang w:val="ru-RU" w:eastAsia="ru-RU"/>
              </w:rPr>
              <w:t>Материальные запасы, всего в т.ч.:</w:t>
            </w:r>
          </w:p>
        </w:tc>
        <w:tc>
          <w:tcPr>
            <w:tcW w:w="851" w:type="dxa"/>
            <w:tcBorders>
              <w:bottom w:val="single" w:sz="4" w:space="0" w:color="auto"/>
            </w:tcBorders>
            <w:vAlign w:val="bottom"/>
          </w:tcPr>
          <w:p w14:paraId="03305E78" w14:textId="77777777" w:rsidR="00CA3812" w:rsidRPr="00503F7D" w:rsidRDefault="00CA3812" w:rsidP="00D04271">
            <w:pPr>
              <w:overflowPunct/>
              <w:autoSpaceDE/>
              <w:autoSpaceDN/>
              <w:adjustRightInd/>
              <w:jc w:val="center"/>
              <w:textAlignment w:val="auto"/>
              <w:rPr>
                <w:rFonts w:cs="Arial"/>
                <w:b/>
                <w:bCs/>
                <w:sz w:val="12"/>
                <w:szCs w:val="12"/>
                <w:lang w:val="ru-RU" w:eastAsia="ru-RU"/>
              </w:rPr>
            </w:pPr>
            <w:r w:rsidRPr="00503F7D">
              <w:rPr>
                <w:rFonts w:cs="Arial"/>
                <w:b/>
                <w:bCs/>
                <w:sz w:val="12"/>
                <w:szCs w:val="12"/>
                <w:lang w:val="ru-RU" w:eastAsia="ru-RU"/>
              </w:rPr>
              <w:t>243 633</w:t>
            </w:r>
          </w:p>
        </w:tc>
        <w:tc>
          <w:tcPr>
            <w:tcW w:w="1275" w:type="dxa"/>
            <w:tcBorders>
              <w:bottom w:val="single" w:sz="4" w:space="0" w:color="auto"/>
            </w:tcBorders>
            <w:shd w:val="clear" w:color="auto" w:fill="auto"/>
            <w:noWrap/>
            <w:vAlign w:val="bottom"/>
          </w:tcPr>
          <w:p w14:paraId="71A4D0A5" w14:textId="77777777" w:rsidR="00CA3812" w:rsidRPr="00503F7D" w:rsidRDefault="00CA3812" w:rsidP="00D04271">
            <w:pPr>
              <w:overflowPunct/>
              <w:autoSpaceDE/>
              <w:autoSpaceDN/>
              <w:adjustRightInd/>
              <w:jc w:val="center"/>
              <w:textAlignment w:val="auto"/>
              <w:rPr>
                <w:rFonts w:cs="Arial"/>
                <w:b/>
                <w:bCs/>
                <w:sz w:val="12"/>
                <w:szCs w:val="12"/>
                <w:lang w:val="ru-RU" w:eastAsia="ru-RU"/>
              </w:rPr>
            </w:pPr>
            <w:r w:rsidRPr="00503F7D">
              <w:rPr>
                <w:rFonts w:cs="Arial"/>
                <w:b/>
                <w:bCs/>
                <w:sz w:val="12"/>
                <w:szCs w:val="12"/>
                <w:lang w:val="ru-RU" w:eastAsia="ru-RU"/>
              </w:rPr>
              <w:t>268</w:t>
            </w:r>
            <w:r w:rsidR="00004624" w:rsidRPr="00503F7D">
              <w:rPr>
                <w:rFonts w:cs="Arial"/>
                <w:b/>
                <w:bCs/>
                <w:sz w:val="12"/>
                <w:szCs w:val="12"/>
                <w:lang w:val="ru-RU" w:eastAsia="ru-RU"/>
              </w:rPr>
              <w:t xml:space="preserve"> </w:t>
            </w:r>
            <w:r w:rsidRPr="00503F7D">
              <w:rPr>
                <w:rFonts w:cs="Arial"/>
                <w:b/>
                <w:bCs/>
                <w:sz w:val="12"/>
                <w:szCs w:val="12"/>
                <w:lang w:val="ru-RU" w:eastAsia="ru-RU"/>
              </w:rPr>
              <w:t>495</w:t>
            </w:r>
          </w:p>
        </w:tc>
        <w:tc>
          <w:tcPr>
            <w:tcW w:w="709" w:type="dxa"/>
            <w:tcBorders>
              <w:bottom w:val="single" w:sz="4" w:space="0" w:color="auto"/>
            </w:tcBorders>
            <w:shd w:val="clear" w:color="auto" w:fill="auto"/>
            <w:noWrap/>
            <w:vAlign w:val="bottom"/>
          </w:tcPr>
          <w:p w14:paraId="5AE54CD8" w14:textId="77777777" w:rsidR="00CA3812" w:rsidRPr="00503F7D" w:rsidRDefault="00CA3812" w:rsidP="00D04271">
            <w:pPr>
              <w:overflowPunct/>
              <w:autoSpaceDE/>
              <w:autoSpaceDN/>
              <w:adjustRightInd/>
              <w:jc w:val="center"/>
              <w:textAlignment w:val="auto"/>
              <w:rPr>
                <w:rFonts w:cs="Arial"/>
                <w:b/>
                <w:bCs/>
                <w:sz w:val="12"/>
                <w:szCs w:val="12"/>
                <w:lang w:val="ru-RU" w:eastAsia="ru-RU"/>
              </w:rPr>
            </w:pPr>
            <w:r w:rsidRPr="00503F7D">
              <w:rPr>
                <w:rFonts w:cs="Arial"/>
                <w:b/>
                <w:bCs/>
                <w:sz w:val="12"/>
                <w:szCs w:val="12"/>
                <w:lang w:val="ru-RU" w:eastAsia="ru-RU"/>
              </w:rPr>
              <w:t>-</w:t>
            </w:r>
          </w:p>
        </w:tc>
        <w:tc>
          <w:tcPr>
            <w:tcW w:w="992" w:type="dxa"/>
            <w:tcBorders>
              <w:bottom w:val="single" w:sz="4" w:space="0" w:color="auto"/>
            </w:tcBorders>
            <w:shd w:val="clear" w:color="auto" w:fill="auto"/>
            <w:noWrap/>
            <w:vAlign w:val="bottom"/>
          </w:tcPr>
          <w:p w14:paraId="29C1D176" w14:textId="77777777" w:rsidR="00CA3812" w:rsidRPr="00503F7D" w:rsidRDefault="00CA3812" w:rsidP="00D04271">
            <w:pPr>
              <w:overflowPunct/>
              <w:autoSpaceDE/>
              <w:autoSpaceDN/>
              <w:adjustRightInd/>
              <w:jc w:val="center"/>
              <w:textAlignment w:val="auto"/>
              <w:rPr>
                <w:rFonts w:cs="Arial"/>
                <w:b/>
                <w:bCs/>
                <w:sz w:val="12"/>
                <w:szCs w:val="12"/>
                <w:lang w:val="ru-RU" w:eastAsia="ru-RU"/>
              </w:rPr>
            </w:pPr>
            <w:r w:rsidRPr="00503F7D">
              <w:rPr>
                <w:rFonts w:cs="Arial"/>
                <w:b/>
                <w:bCs/>
                <w:sz w:val="12"/>
                <w:szCs w:val="12"/>
                <w:lang w:val="ru-RU" w:eastAsia="ru-RU"/>
              </w:rPr>
              <w:t>147</w:t>
            </w:r>
            <w:r w:rsidR="00004624" w:rsidRPr="00503F7D">
              <w:rPr>
                <w:rFonts w:cs="Arial"/>
                <w:b/>
                <w:bCs/>
                <w:sz w:val="12"/>
                <w:szCs w:val="12"/>
                <w:lang w:val="ru-RU" w:eastAsia="ru-RU"/>
              </w:rPr>
              <w:t xml:space="preserve"> </w:t>
            </w:r>
            <w:r w:rsidRPr="00503F7D">
              <w:rPr>
                <w:rFonts w:cs="Arial"/>
                <w:b/>
                <w:bCs/>
                <w:sz w:val="12"/>
                <w:szCs w:val="12"/>
                <w:lang w:val="ru-RU" w:eastAsia="ru-RU"/>
              </w:rPr>
              <w:t>191</w:t>
            </w:r>
          </w:p>
        </w:tc>
        <w:tc>
          <w:tcPr>
            <w:tcW w:w="709" w:type="dxa"/>
            <w:tcBorders>
              <w:bottom w:val="single" w:sz="4" w:space="0" w:color="auto"/>
            </w:tcBorders>
            <w:shd w:val="clear" w:color="auto" w:fill="auto"/>
            <w:noWrap/>
            <w:vAlign w:val="bottom"/>
          </w:tcPr>
          <w:p w14:paraId="0B8D714A" w14:textId="77777777" w:rsidR="00CA3812" w:rsidRPr="00503F7D" w:rsidRDefault="00CA3812" w:rsidP="00D04271">
            <w:pPr>
              <w:overflowPunct/>
              <w:autoSpaceDE/>
              <w:autoSpaceDN/>
              <w:adjustRightInd/>
              <w:jc w:val="center"/>
              <w:textAlignment w:val="auto"/>
              <w:rPr>
                <w:rFonts w:cs="Arial"/>
                <w:b/>
                <w:bCs/>
                <w:sz w:val="12"/>
                <w:szCs w:val="12"/>
                <w:lang w:val="ru-RU" w:eastAsia="ru-RU"/>
              </w:rPr>
            </w:pPr>
            <w:r w:rsidRPr="00503F7D">
              <w:rPr>
                <w:rFonts w:cs="Arial"/>
                <w:b/>
                <w:bCs/>
                <w:sz w:val="12"/>
                <w:szCs w:val="12"/>
                <w:lang w:val="ru-RU" w:eastAsia="ru-RU"/>
              </w:rPr>
              <w:t>(16</w:t>
            </w:r>
            <w:r w:rsidR="00004624" w:rsidRPr="00503F7D">
              <w:rPr>
                <w:rFonts w:cs="Arial"/>
                <w:b/>
                <w:bCs/>
                <w:sz w:val="12"/>
                <w:szCs w:val="12"/>
                <w:lang w:val="ru-RU" w:eastAsia="ru-RU"/>
              </w:rPr>
              <w:t xml:space="preserve"> </w:t>
            </w:r>
            <w:r w:rsidRPr="00503F7D">
              <w:rPr>
                <w:rFonts w:cs="Arial"/>
                <w:b/>
                <w:bCs/>
                <w:sz w:val="12"/>
                <w:szCs w:val="12"/>
                <w:lang w:val="ru-RU" w:eastAsia="ru-RU"/>
              </w:rPr>
              <w:t>728)</w:t>
            </w:r>
          </w:p>
        </w:tc>
        <w:tc>
          <w:tcPr>
            <w:tcW w:w="1134" w:type="dxa"/>
            <w:tcBorders>
              <w:bottom w:val="single" w:sz="4" w:space="0" w:color="auto"/>
            </w:tcBorders>
            <w:shd w:val="clear" w:color="auto" w:fill="auto"/>
            <w:noWrap/>
            <w:vAlign w:val="bottom"/>
          </w:tcPr>
          <w:p w14:paraId="4C3FDA0E" w14:textId="77777777" w:rsidR="00CA3812" w:rsidRPr="00503F7D" w:rsidRDefault="00CA3812" w:rsidP="00D04271">
            <w:pPr>
              <w:overflowPunct/>
              <w:autoSpaceDE/>
              <w:autoSpaceDN/>
              <w:adjustRightInd/>
              <w:jc w:val="center"/>
              <w:textAlignment w:val="auto"/>
              <w:rPr>
                <w:rFonts w:cs="Arial"/>
                <w:b/>
                <w:bCs/>
                <w:sz w:val="12"/>
                <w:szCs w:val="12"/>
                <w:lang w:val="ru-RU" w:eastAsia="ru-RU"/>
              </w:rPr>
            </w:pPr>
            <w:r w:rsidRPr="00503F7D">
              <w:rPr>
                <w:rFonts w:cs="Arial"/>
                <w:b/>
                <w:bCs/>
                <w:sz w:val="12"/>
                <w:szCs w:val="12"/>
                <w:lang w:val="ru-RU" w:eastAsia="ru-RU"/>
              </w:rPr>
              <w:t>-</w:t>
            </w:r>
          </w:p>
        </w:tc>
        <w:tc>
          <w:tcPr>
            <w:tcW w:w="851" w:type="dxa"/>
            <w:tcBorders>
              <w:bottom w:val="single" w:sz="4" w:space="0" w:color="auto"/>
            </w:tcBorders>
            <w:shd w:val="clear" w:color="auto" w:fill="auto"/>
            <w:noWrap/>
            <w:vAlign w:val="bottom"/>
          </w:tcPr>
          <w:p w14:paraId="489D3170" w14:textId="77777777" w:rsidR="00CA3812" w:rsidRPr="00503F7D" w:rsidRDefault="00CA3812" w:rsidP="00D04271">
            <w:pPr>
              <w:overflowPunct/>
              <w:autoSpaceDE/>
              <w:autoSpaceDN/>
              <w:adjustRightInd/>
              <w:jc w:val="center"/>
              <w:textAlignment w:val="auto"/>
              <w:rPr>
                <w:rFonts w:cs="Arial"/>
                <w:b/>
                <w:bCs/>
                <w:sz w:val="12"/>
                <w:szCs w:val="12"/>
                <w:lang w:val="ru-RU" w:eastAsia="ru-RU"/>
              </w:rPr>
            </w:pPr>
            <w:r w:rsidRPr="00503F7D">
              <w:rPr>
                <w:rFonts w:cs="Arial"/>
                <w:b/>
                <w:bCs/>
                <w:sz w:val="12"/>
                <w:szCs w:val="12"/>
                <w:lang w:val="ru-RU" w:eastAsia="ru-RU"/>
              </w:rPr>
              <w:t>398</w:t>
            </w:r>
            <w:r w:rsidR="00004624" w:rsidRPr="00503F7D">
              <w:rPr>
                <w:rFonts w:cs="Arial"/>
                <w:b/>
                <w:bCs/>
                <w:sz w:val="12"/>
                <w:szCs w:val="12"/>
                <w:lang w:val="ru-RU" w:eastAsia="ru-RU"/>
              </w:rPr>
              <w:t xml:space="preserve"> </w:t>
            </w:r>
            <w:r w:rsidRPr="00503F7D">
              <w:rPr>
                <w:rFonts w:cs="Arial"/>
                <w:b/>
                <w:bCs/>
                <w:sz w:val="12"/>
                <w:szCs w:val="12"/>
                <w:lang w:val="ru-RU" w:eastAsia="ru-RU"/>
              </w:rPr>
              <w:t>958</w:t>
            </w:r>
          </w:p>
        </w:tc>
        <w:tc>
          <w:tcPr>
            <w:tcW w:w="740" w:type="dxa"/>
            <w:tcBorders>
              <w:bottom w:val="single" w:sz="4" w:space="0" w:color="auto"/>
            </w:tcBorders>
            <w:shd w:val="clear" w:color="auto" w:fill="auto"/>
            <w:noWrap/>
            <w:vAlign w:val="bottom"/>
          </w:tcPr>
          <w:p w14:paraId="517E742C" w14:textId="77777777" w:rsidR="00CA3812" w:rsidRPr="00503F7D" w:rsidRDefault="00004624" w:rsidP="00D04271">
            <w:pPr>
              <w:overflowPunct/>
              <w:autoSpaceDE/>
              <w:autoSpaceDN/>
              <w:adjustRightInd/>
              <w:jc w:val="center"/>
              <w:textAlignment w:val="auto"/>
              <w:rPr>
                <w:rFonts w:cs="Arial"/>
                <w:b/>
                <w:bCs/>
                <w:sz w:val="12"/>
                <w:szCs w:val="12"/>
                <w:lang w:val="ru-RU" w:eastAsia="ru-RU"/>
              </w:rPr>
            </w:pPr>
            <w:r w:rsidRPr="00503F7D">
              <w:rPr>
                <w:rFonts w:cs="Arial"/>
                <w:b/>
                <w:bCs/>
                <w:sz w:val="12"/>
                <w:szCs w:val="12"/>
                <w:lang w:val="ru-RU" w:eastAsia="ru-RU"/>
              </w:rPr>
              <w:t>(55 808)</w:t>
            </w:r>
          </w:p>
        </w:tc>
        <w:tc>
          <w:tcPr>
            <w:tcW w:w="850" w:type="dxa"/>
            <w:tcBorders>
              <w:bottom w:val="single" w:sz="4" w:space="0" w:color="auto"/>
            </w:tcBorders>
            <w:shd w:val="clear" w:color="auto" w:fill="auto"/>
            <w:noWrap/>
            <w:vAlign w:val="bottom"/>
          </w:tcPr>
          <w:p w14:paraId="7B3B97B1" w14:textId="77777777" w:rsidR="00CA3812" w:rsidRPr="00503F7D" w:rsidRDefault="00004624" w:rsidP="00D04271">
            <w:pPr>
              <w:overflowPunct/>
              <w:autoSpaceDE/>
              <w:autoSpaceDN/>
              <w:adjustRightInd/>
              <w:jc w:val="center"/>
              <w:textAlignment w:val="auto"/>
              <w:rPr>
                <w:rFonts w:cs="Arial"/>
                <w:b/>
                <w:bCs/>
                <w:sz w:val="12"/>
                <w:szCs w:val="12"/>
                <w:lang w:val="ru-RU" w:eastAsia="ru-RU"/>
              </w:rPr>
            </w:pPr>
            <w:r w:rsidRPr="00503F7D">
              <w:rPr>
                <w:rFonts w:cs="Arial"/>
                <w:b/>
                <w:bCs/>
                <w:sz w:val="12"/>
                <w:szCs w:val="12"/>
                <w:lang w:val="ru-RU" w:eastAsia="ru-RU"/>
              </w:rPr>
              <w:t>343 150</w:t>
            </w:r>
          </w:p>
        </w:tc>
      </w:tr>
      <w:tr w:rsidR="008F73C3" w:rsidRPr="00503F7D" w14:paraId="5AFCD14D" w14:textId="77777777" w:rsidTr="002425CF">
        <w:trPr>
          <w:trHeight w:val="158"/>
        </w:trPr>
        <w:tc>
          <w:tcPr>
            <w:tcW w:w="1843" w:type="dxa"/>
            <w:shd w:val="clear" w:color="auto" w:fill="auto"/>
            <w:vAlign w:val="bottom"/>
            <w:hideMark/>
          </w:tcPr>
          <w:p w14:paraId="41874DE2" w14:textId="77777777" w:rsidR="00CA3812" w:rsidRPr="00503F7D" w:rsidRDefault="00CA3812" w:rsidP="00D04271">
            <w:pPr>
              <w:overflowPunct/>
              <w:autoSpaceDE/>
              <w:autoSpaceDN/>
              <w:adjustRightInd/>
              <w:textAlignment w:val="auto"/>
              <w:rPr>
                <w:rFonts w:cs="Arial"/>
                <w:sz w:val="12"/>
                <w:szCs w:val="12"/>
                <w:lang w:val="ru-RU" w:eastAsia="ru-RU"/>
              </w:rPr>
            </w:pPr>
            <w:r w:rsidRPr="00503F7D">
              <w:rPr>
                <w:rFonts w:cs="Arial"/>
                <w:sz w:val="12"/>
                <w:szCs w:val="12"/>
                <w:lang w:val="ru-RU" w:eastAsia="ru-RU"/>
              </w:rPr>
              <w:t xml:space="preserve">        запчасти</w:t>
            </w:r>
          </w:p>
        </w:tc>
        <w:tc>
          <w:tcPr>
            <w:tcW w:w="851" w:type="dxa"/>
            <w:tcBorders>
              <w:top w:val="single" w:sz="4" w:space="0" w:color="auto"/>
            </w:tcBorders>
            <w:vAlign w:val="bottom"/>
          </w:tcPr>
          <w:p w14:paraId="7EC3B5A8" w14:textId="77777777" w:rsidR="00CA3812" w:rsidRPr="00503F7D" w:rsidRDefault="00CA3812" w:rsidP="00D04271">
            <w:pPr>
              <w:overflowPunct/>
              <w:autoSpaceDE/>
              <w:autoSpaceDN/>
              <w:adjustRightInd/>
              <w:jc w:val="center"/>
              <w:textAlignment w:val="auto"/>
              <w:rPr>
                <w:rFonts w:cs="Arial"/>
                <w:sz w:val="12"/>
                <w:szCs w:val="12"/>
                <w:lang w:val="ru-RU" w:eastAsia="ru-RU"/>
              </w:rPr>
            </w:pPr>
            <w:r w:rsidRPr="00503F7D">
              <w:rPr>
                <w:rFonts w:cs="Arial"/>
                <w:sz w:val="12"/>
                <w:szCs w:val="12"/>
                <w:lang w:val="ru-RU" w:eastAsia="ru-RU"/>
              </w:rPr>
              <w:t>464</w:t>
            </w:r>
          </w:p>
        </w:tc>
        <w:tc>
          <w:tcPr>
            <w:tcW w:w="1275" w:type="dxa"/>
            <w:tcBorders>
              <w:top w:val="single" w:sz="4" w:space="0" w:color="auto"/>
            </w:tcBorders>
            <w:shd w:val="clear" w:color="auto" w:fill="auto"/>
            <w:noWrap/>
            <w:vAlign w:val="bottom"/>
          </w:tcPr>
          <w:p w14:paraId="351CF713" w14:textId="77777777" w:rsidR="00CA3812" w:rsidRPr="00503F7D" w:rsidRDefault="00CA3812" w:rsidP="00D04271">
            <w:pPr>
              <w:overflowPunct/>
              <w:autoSpaceDE/>
              <w:autoSpaceDN/>
              <w:adjustRightInd/>
              <w:jc w:val="center"/>
              <w:textAlignment w:val="auto"/>
              <w:rPr>
                <w:rFonts w:cs="Arial"/>
                <w:sz w:val="12"/>
                <w:szCs w:val="12"/>
                <w:lang w:val="ru-RU" w:eastAsia="ru-RU"/>
              </w:rPr>
            </w:pPr>
            <w:r w:rsidRPr="00503F7D">
              <w:rPr>
                <w:rFonts w:cs="Arial"/>
                <w:sz w:val="12"/>
                <w:szCs w:val="12"/>
                <w:lang w:val="ru-RU" w:eastAsia="ru-RU"/>
              </w:rPr>
              <w:t>464</w:t>
            </w:r>
          </w:p>
        </w:tc>
        <w:tc>
          <w:tcPr>
            <w:tcW w:w="709" w:type="dxa"/>
            <w:tcBorders>
              <w:top w:val="single" w:sz="4" w:space="0" w:color="auto"/>
            </w:tcBorders>
            <w:shd w:val="clear" w:color="auto" w:fill="auto"/>
            <w:noWrap/>
            <w:vAlign w:val="bottom"/>
          </w:tcPr>
          <w:p w14:paraId="333F7649" w14:textId="77777777" w:rsidR="00CA3812" w:rsidRPr="00503F7D" w:rsidRDefault="00CA3812" w:rsidP="00D04271">
            <w:pPr>
              <w:overflowPunct/>
              <w:autoSpaceDE/>
              <w:autoSpaceDN/>
              <w:adjustRightInd/>
              <w:jc w:val="center"/>
              <w:textAlignment w:val="auto"/>
              <w:rPr>
                <w:rFonts w:cs="Arial"/>
                <w:sz w:val="12"/>
                <w:szCs w:val="12"/>
                <w:lang w:val="ru-RU" w:eastAsia="ru-RU"/>
              </w:rPr>
            </w:pPr>
            <w:r w:rsidRPr="00503F7D">
              <w:rPr>
                <w:rFonts w:cs="Arial"/>
                <w:sz w:val="12"/>
                <w:szCs w:val="12"/>
                <w:lang w:val="ru-RU" w:eastAsia="ru-RU"/>
              </w:rPr>
              <w:t>-</w:t>
            </w:r>
          </w:p>
        </w:tc>
        <w:tc>
          <w:tcPr>
            <w:tcW w:w="992" w:type="dxa"/>
            <w:tcBorders>
              <w:top w:val="single" w:sz="4" w:space="0" w:color="auto"/>
            </w:tcBorders>
            <w:shd w:val="clear" w:color="auto" w:fill="auto"/>
            <w:noWrap/>
            <w:vAlign w:val="bottom"/>
          </w:tcPr>
          <w:p w14:paraId="24A994F4" w14:textId="77777777" w:rsidR="00CA3812" w:rsidRPr="00503F7D" w:rsidRDefault="00CA3812" w:rsidP="00D04271">
            <w:pPr>
              <w:overflowPunct/>
              <w:autoSpaceDE/>
              <w:autoSpaceDN/>
              <w:adjustRightInd/>
              <w:jc w:val="center"/>
              <w:textAlignment w:val="auto"/>
              <w:rPr>
                <w:rFonts w:cs="Arial"/>
                <w:sz w:val="12"/>
                <w:szCs w:val="12"/>
                <w:lang w:val="ru-RU" w:eastAsia="ru-RU"/>
              </w:rPr>
            </w:pPr>
            <w:r w:rsidRPr="00503F7D">
              <w:rPr>
                <w:rFonts w:cs="Arial"/>
                <w:sz w:val="12"/>
                <w:szCs w:val="12"/>
                <w:lang w:val="ru-RU" w:eastAsia="ru-RU"/>
              </w:rPr>
              <w:t>2</w:t>
            </w:r>
            <w:r w:rsidR="00004624" w:rsidRPr="00503F7D">
              <w:rPr>
                <w:rFonts w:cs="Arial"/>
                <w:sz w:val="12"/>
                <w:szCs w:val="12"/>
                <w:lang w:val="ru-RU" w:eastAsia="ru-RU"/>
              </w:rPr>
              <w:t xml:space="preserve"> </w:t>
            </w:r>
            <w:r w:rsidRPr="00503F7D">
              <w:rPr>
                <w:rFonts w:cs="Arial"/>
                <w:sz w:val="12"/>
                <w:szCs w:val="12"/>
                <w:lang w:val="ru-RU" w:eastAsia="ru-RU"/>
              </w:rPr>
              <w:t>616</w:t>
            </w:r>
          </w:p>
        </w:tc>
        <w:tc>
          <w:tcPr>
            <w:tcW w:w="709" w:type="dxa"/>
            <w:tcBorders>
              <w:top w:val="single" w:sz="4" w:space="0" w:color="auto"/>
            </w:tcBorders>
            <w:shd w:val="clear" w:color="auto" w:fill="auto"/>
            <w:noWrap/>
            <w:vAlign w:val="bottom"/>
          </w:tcPr>
          <w:p w14:paraId="18C42498" w14:textId="77777777" w:rsidR="00CA3812" w:rsidRPr="00503F7D" w:rsidRDefault="00CA3812" w:rsidP="00D04271">
            <w:pPr>
              <w:overflowPunct/>
              <w:autoSpaceDE/>
              <w:autoSpaceDN/>
              <w:adjustRightInd/>
              <w:jc w:val="center"/>
              <w:textAlignment w:val="auto"/>
              <w:rPr>
                <w:rFonts w:cs="Arial"/>
                <w:sz w:val="12"/>
                <w:szCs w:val="12"/>
                <w:lang w:val="ru-RU" w:eastAsia="ru-RU"/>
              </w:rPr>
            </w:pPr>
            <w:r w:rsidRPr="00503F7D">
              <w:rPr>
                <w:rFonts w:cs="Arial"/>
                <w:sz w:val="12"/>
                <w:szCs w:val="12"/>
                <w:lang w:val="ru-RU" w:eastAsia="ru-RU"/>
              </w:rPr>
              <w:t>(2</w:t>
            </w:r>
            <w:r w:rsidR="00004624" w:rsidRPr="00503F7D">
              <w:rPr>
                <w:rFonts w:cs="Arial"/>
                <w:sz w:val="12"/>
                <w:szCs w:val="12"/>
                <w:lang w:val="ru-RU" w:eastAsia="ru-RU"/>
              </w:rPr>
              <w:t xml:space="preserve"> </w:t>
            </w:r>
            <w:r w:rsidRPr="00503F7D">
              <w:rPr>
                <w:rFonts w:cs="Arial"/>
                <w:sz w:val="12"/>
                <w:szCs w:val="12"/>
                <w:lang w:val="ru-RU" w:eastAsia="ru-RU"/>
              </w:rPr>
              <w:t>959)</w:t>
            </w:r>
          </w:p>
        </w:tc>
        <w:tc>
          <w:tcPr>
            <w:tcW w:w="1134" w:type="dxa"/>
            <w:tcBorders>
              <w:top w:val="single" w:sz="4" w:space="0" w:color="auto"/>
            </w:tcBorders>
            <w:shd w:val="clear" w:color="auto" w:fill="auto"/>
            <w:noWrap/>
            <w:vAlign w:val="bottom"/>
          </w:tcPr>
          <w:p w14:paraId="37BC876D" w14:textId="77777777" w:rsidR="00CA3812" w:rsidRPr="00503F7D" w:rsidRDefault="00CA3812" w:rsidP="00D04271">
            <w:pPr>
              <w:overflowPunct/>
              <w:autoSpaceDE/>
              <w:autoSpaceDN/>
              <w:adjustRightInd/>
              <w:jc w:val="center"/>
              <w:textAlignment w:val="auto"/>
              <w:rPr>
                <w:rFonts w:cs="Arial"/>
                <w:sz w:val="12"/>
                <w:szCs w:val="12"/>
                <w:lang w:val="ru-RU" w:eastAsia="ru-RU"/>
              </w:rPr>
            </w:pPr>
            <w:r w:rsidRPr="00503F7D">
              <w:rPr>
                <w:rFonts w:cs="Arial"/>
                <w:sz w:val="12"/>
                <w:szCs w:val="12"/>
                <w:lang w:val="ru-RU" w:eastAsia="ru-RU"/>
              </w:rPr>
              <w:t>-</w:t>
            </w:r>
          </w:p>
        </w:tc>
        <w:tc>
          <w:tcPr>
            <w:tcW w:w="851" w:type="dxa"/>
            <w:tcBorders>
              <w:top w:val="single" w:sz="4" w:space="0" w:color="auto"/>
            </w:tcBorders>
            <w:shd w:val="clear" w:color="auto" w:fill="auto"/>
            <w:noWrap/>
            <w:vAlign w:val="bottom"/>
          </w:tcPr>
          <w:p w14:paraId="56A440E1" w14:textId="77777777" w:rsidR="00CA3812" w:rsidRPr="00503F7D" w:rsidRDefault="00CA3812" w:rsidP="00D04271">
            <w:pPr>
              <w:overflowPunct/>
              <w:autoSpaceDE/>
              <w:autoSpaceDN/>
              <w:adjustRightInd/>
              <w:jc w:val="center"/>
              <w:textAlignment w:val="auto"/>
              <w:rPr>
                <w:rFonts w:cs="Arial"/>
                <w:sz w:val="12"/>
                <w:szCs w:val="12"/>
                <w:lang w:val="ru-RU" w:eastAsia="ru-RU"/>
              </w:rPr>
            </w:pPr>
            <w:r w:rsidRPr="00503F7D">
              <w:rPr>
                <w:rFonts w:cs="Arial"/>
                <w:sz w:val="12"/>
                <w:szCs w:val="12"/>
                <w:lang w:val="ru-RU" w:eastAsia="ru-RU"/>
              </w:rPr>
              <w:t>121</w:t>
            </w:r>
          </w:p>
        </w:tc>
        <w:tc>
          <w:tcPr>
            <w:tcW w:w="740" w:type="dxa"/>
            <w:tcBorders>
              <w:top w:val="single" w:sz="4" w:space="0" w:color="auto"/>
            </w:tcBorders>
            <w:shd w:val="clear" w:color="auto" w:fill="auto"/>
            <w:noWrap/>
            <w:vAlign w:val="bottom"/>
          </w:tcPr>
          <w:p w14:paraId="7659E13C" w14:textId="77777777" w:rsidR="00CA3812" w:rsidRPr="00503F7D" w:rsidRDefault="00004624" w:rsidP="00D04271">
            <w:pPr>
              <w:overflowPunct/>
              <w:autoSpaceDE/>
              <w:autoSpaceDN/>
              <w:adjustRightInd/>
              <w:jc w:val="center"/>
              <w:textAlignment w:val="auto"/>
              <w:rPr>
                <w:rFonts w:cs="Arial"/>
                <w:sz w:val="12"/>
                <w:szCs w:val="12"/>
                <w:lang w:val="ru-RU" w:eastAsia="ru-RU"/>
              </w:rPr>
            </w:pPr>
            <w:r w:rsidRPr="00503F7D">
              <w:rPr>
                <w:rFonts w:cs="Arial"/>
                <w:sz w:val="12"/>
                <w:szCs w:val="12"/>
                <w:lang w:val="ru-RU" w:eastAsia="ru-RU"/>
              </w:rPr>
              <w:t>-</w:t>
            </w:r>
          </w:p>
        </w:tc>
        <w:tc>
          <w:tcPr>
            <w:tcW w:w="850" w:type="dxa"/>
            <w:tcBorders>
              <w:top w:val="single" w:sz="4" w:space="0" w:color="auto"/>
            </w:tcBorders>
            <w:shd w:val="clear" w:color="auto" w:fill="auto"/>
            <w:noWrap/>
            <w:vAlign w:val="bottom"/>
          </w:tcPr>
          <w:p w14:paraId="7122B168" w14:textId="77777777" w:rsidR="00CA3812" w:rsidRPr="00503F7D" w:rsidRDefault="00004624" w:rsidP="00D04271">
            <w:pPr>
              <w:overflowPunct/>
              <w:autoSpaceDE/>
              <w:autoSpaceDN/>
              <w:adjustRightInd/>
              <w:jc w:val="center"/>
              <w:textAlignment w:val="auto"/>
              <w:rPr>
                <w:rFonts w:cs="Arial"/>
                <w:sz w:val="12"/>
                <w:szCs w:val="12"/>
                <w:lang w:val="ru-RU" w:eastAsia="ru-RU"/>
              </w:rPr>
            </w:pPr>
            <w:r w:rsidRPr="00503F7D">
              <w:rPr>
                <w:rFonts w:cs="Arial"/>
                <w:sz w:val="12"/>
                <w:szCs w:val="12"/>
                <w:lang w:val="ru-RU" w:eastAsia="ru-RU"/>
              </w:rPr>
              <w:t>121</w:t>
            </w:r>
          </w:p>
        </w:tc>
      </w:tr>
      <w:tr w:rsidR="008F73C3" w:rsidRPr="00503F7D" w14:paraId="62D9F7E7" w14:textId="77777777" w:rsidTr="002425CF">
        <w:trPr>
          <w:trHeight w:val="132"/>
        </w:trPr>
        <w:tc>
          <w:tcPr>
            <w:tcW w:w="1843" w:type="dxa"/>
            <w:shd w:val="clear" w:color="auto" w:fill="auto"/>
            <w:vAlign w:val="bottom"/>
            <w:hideMark/>
          </w:tcPr>
          <w:p w14:paraId="2FF64DD1" w14:textId="77777777" w:rsidR="00CA3812" w:rsidRPr="00503F7D" w:rsidRDefault="00CA3812" w:rsidP="00D04271">
            <w:pPr>
              <w:overflowPunct/>
              <w:autoSpaceDE/>
              <w:autoSpaceDN/>
              <w:adjustRightInd/>
              <w:textAlignment w:val="auto"/>
              <w:rPr>
                <w:rFonts w:cs="Arial"/>
                <w:sz w:val="12"/>
                <w:szCs w:val="12"/>
                <w:lang w:val="ru-RU" w:eastAsia="ru-RU"/>
              </w:rPr>
            </w:pPr>
            <w:r w:rsidRPr="00503F7D">
              <w:rPr>
                <w:rFonts w:cs="Arial"/>
                <w:sz w:val="12"/>
                <w:szCs w:val="12"/>
                <w:lang w:val="ru-RU" w:eastAsia="ru-RU"/>
              </w:rPr>
              <w:t xml:space="preserve">        материалы</w:t>
            </w:r>
          </w:p>
        </w:tc>
        <w:tc>
          <w:tcPr>
            <w:tcW w:w="851" w:type="dxa"/>
            <w:vAlign w:val="bottom"/>
          </w:tcPr>
          <w:p w14:paraId="17141269" w14:textId="77777777" w:rsidR="00CA3812" w:rsidRPr="00503F7D" w:rsidRDefault="00CA3812" w:rsidP="00D04271">
            <w:pPr>
              <w:overflowPunct/>
              <w:autoSpaceDE/>
              <w:autoSpaceDN/>
              <w:adjustRightInd/>
              <w:jc w:val="center"/>
              <w:textAlignment w:val="auto"/>
              <w:rPr>
                <w:rFonts w:cs="Arial"/>
                <w:sz w:val="12"/>
                <w:szCs w:val="12"/>
                <w:lang w:val="ru-RU" w:eastAsia="ru-RU"/>
              </w:rPr>
            </w:pPr>
            <w:r w:rsidRPr="00503F7D">
              <w:rPr>
                <w:rFonts w:cs="Arial"/>
                <w:sz w:val="12"/>
                <w:szCs w:val="12"/>
                <w:lang w:val="ru-RU" w:eastAsia="ru-RU"/>
              </w:rPr>
              <w:t>1 434</w:t>
            </w:r>
          </w:p>
        </w:tc>
        <w:tc>
          <w:tcPr>
            <w:tcW w:w="1275" w:type="dxa"/>
            <w:shd w:val="clear" w:color="auto" w:fill="auto"/>
            <w:noWrap/>
            <w:vAlign w:val="bottom"/>
          </w:tcPr>
          <w:p w14:paraId="7813048F" w14:textId="77777777" w:rsidR="00CA3812" w:rsidRPr="00503F7D" w:rsidRDefault="00CA3812" w:rsidP="00D04271">
            <w:pPr>
              <w:overflowPunct/>
              <w:autoSpaceDE/>
              <w:autoSpaceDN/>
              <w:adjustRightInd/>
              <w:jc w:val="center"/>
              <w:textAlignment w:val="auto"/>
              <w:rPr>
                <w:rFonts w:cs="Arial"/>
                <w:sz w:val="12"/>
                <w:szCs w:val="12"/>
                <w:lang w:val="ru-RU" w:eastAsia="ru-RU"/>
              </w:rPr>
            </w:pPr>
            <w:r w:rsidRPr="00503F7D">
              <w:rPr>
                <w:rFonts w:cs="Arial"/>
                <w:sz w:val="12"/>
                <w:szCs w:val="12"/>
                <w:lang w:val="ru-RU" w:eastAsia="ru-RU"/>
              </w:rPr>
              <w:t>1</w:t>
            </w:r>
            <w:r w:rsidR="00004624" w:rsidRPr="00503F7D">
              <w:rPr>
                <w:rFonts w:cs="Arial"/>
                <w:sz w:val="12"/>
                <w:szCs w:val="12"/>
                <w:lang w:val="ru-RU" w:eastAsia="ru-RU"/>
              </w:rPr>
              <w:t xml:space="preserve"> </w:t>
            </w:r>
            <w:r w:rsidRPr="00503F7D">
              <w:rPr>
                <w:rFonts w:cs="Arial"/>
                <w:sz w:val="12"/>
                <w:szCs w:val="12"/>
                <w:lang w:val="ru-RU" w:eastAsia="ru-RU"/>
              </w:rPr>
              <w:t>434</w:t>
            </w:r>
          </w:p>
        </w:tc>
        <w:tc>
          <w:tcPr>
            <w:tcW w:w="709" w:type="dxa"/>
            <w:shd w:val="clear" w:color="auto" w:fill="auto"/>
            <w:noWrap/>
            <w:vAlign w:val="bottom"/>
          </w:tcPr>
          <w:p w14:paraId="0CA2C78E" w14:textId="77777777" w:rsidR="00CA3812" w:rsidRPr="00503F7D" w:rsidRDefault="00CA3812" w:rsidP="00D04271">
            <w:pPr>
              <w:overflowPunct/>
              <w:autoSpaceDE/>
              <w:autoSpaceDN/>
              <w:adjustRightInd/>
              <w:jc w:val="center"/>
              <w:textAlignment w:val="auto"/>
              <w:rPr>
                <w:rFonts w:cs="Arial"/>
                <w:sz w:val="12"/>
                <w:szCs w:val="12"/>
                <w:lang w:val="ru-RU" w:eastAsia="ru-RU"/>
              </w:rPr>
            </w:pPr>
            <w:r w:rsidRPr="00503F7D">
              <w:rPr>
                <w:rFonts w:cs="Arial"/>
                <w:sz w:val="12"/>
                <w:szCs w:val="12"/>
                <w:lang w:val="ru-RU" w:eastAsia="ru-RU"/>
              </w:rPr>
              <w:t>-</w:t>
            </w:r>
          </w:p>
        </w:tc>
        <w:tc>
          <w:tcPr>
            <w:tcW w:w="992" w:type="dxa"/>
            <w:shd w:val="clear" w:color="auto" w:fill="auto"/>
            <w:noWrap/>
            <w:vAlign w:val="bottom"/>
          </w:tcPr>
          <w:p w14:paraId="5BCE51C0" w14:textId="77777777" w:rsidR="00CA3812" w:rsidRPr="00503F7D" w:rsidRDefault="00CA3812" w:rsidP="00D04271">
            <w:pPr>
              <w:overflowPunct/>
              <w:autoSpaceDE/>
              <w:autoSpaceDN/>
              <w:adjustRightInd/>
              <w:jc w:val="center"/>
              <w:textAlignment w:val="auto"/>
              <w:rPr>
                <w:rFonts w:cs="Arial"/>
                <w:sz w:val="12"/>
                <w:szCs w:val="12"/>
                <w:lang w:val="ru-RU" w:eastAsia="ru-RU"/>
              </w:rPr>
            </w:pPr>
            <w:r w:rsidRPr="00503F7D">
              <w:rPr>
                <w:rFonts w:cs="Arial"/>
                <w:sz w:val="12"/>
                <w:szCs w:val="12"/>
                <w:lang w:val="ru-RU" w:eastAsia="ru-RU"/>
              </w:rPr>
              <w:t>10</w:t>
            </w:r>
            <w:r w:rsidR="00004624" w:rsidRPr="00503F7D">
              <w:rPr>
                <w:rFonts w:cs="Arial"/>
                <w:sz w:val="12"/>
                <w:szCs w:val="12"/>
                <w:lang w:val="ru-RU" w:eastAsia="ru-RU"/>
              </w:rPr>
              <w:t xml:space="preserve"> </w:t>
            </w:r>
            <w:r w:rsidRPr="00503F7D">
              <w:rPr>
                <w:rFonts w:cs="Arial"/>
                <w:sz w:val="12"/>
                <w:szCs w:val="12"/>
                <w:lang w:val="ru-RU" w:eastAsia="ru-RU"/>
              </w:rPr>
              <w:t>116</w:t>
            </w:r>
          </w:p>
        </w:tc>
        <w:tc>
          <w:tcPr>
            <w:tcW w:w="709" w:type="dxa"/>
            <w:shd w:val="clear" w:color="auto" w:fill="auto"/>
            <w:noWrap/>
            <w:vAlign w:val="bottom"/>
          </w:tcPr>
          <w:p w14:paraId="15231150" w14:textId="77777777" w:rsidR="00CA3812" w:rsidRPr="00503F7D" w:rsidRDefault="00CA3812" w:rsidP="00D04271">
            <w:pPr>
              <w:overflowPunct/>
              <w:autoSpaceDE/>
              <w:autoSpaceDN/>
              <w:adjustRightInd/>
              <w:jc w:val="center"/>
              <w:textAlignment w:val="auto"/>
              <w:rPr>
                <w:rFonts w:cs="Arial"/>
                <w:sz w:val="12"/>
                <w:szCs w:val="12"/>
                <w:lang w:val="ru-RU" w:eastAsia="ru-RU"/>
              </w:rPr>
            </w:pPr>
            <w:r w:rsidRPr="00503F7D">
              <w:rPr>
                <w:rFonts w:cs="Arial"/>
                <w:sz w:val="12"/>
                <w:szCs w:val="12"/>
                <w:lang w:val="ru-RU" w:eastAsia="ru-RU"/>
              </w:rPr>
              <w:t>(10</w:t>
            </w:r>
            <w:r w:rsidR="00004624" w:rsidRPr="00503F7D">
              <w:rPr>
                <w:rFonts w:cs="Arial"/>
                <w:sz w:val="12"/>
                <w:szCs w:val="12"/>
                <w:lang w:val="ru-RU" w:eastAsia="ru-RU"/>
              </w:rPr>
              <w:t xml:space="preserve"> </w:t>
            </w:r>
            <w:r w:rsidRPr="00503F7D">
              <w:rPr>
                <w:rFonts w:cs="Arial"/>
                <w:sz w:val="12"/>
                <w:szCs w:val="12"/>
                <w:lang w:val="ru-RU" w:eastAsia="ru-RU"/>
              </w:rPr>
              <w:t>159)</w:t>
            </w:r>
          </w:p>
        </w:tc>
        <w:tc>
          <w:tcPr>
            <w:tcW w:w="1134" w:type="dxa"/>
            <w:shd w:val="clear" w:color="auto" w:fill="auto"/>
            <w:noWrap/>
            <w:vAlign w:val="bottom"/>
          </w:tcPr>
          <w:p w14:paraId="7D5BE660" w14:textId="77777777" w:rsidR="00CA3812" w:rsidRPr="00503F7D" w:rsidRDefault="00CA3812" w:rsidP="00D04271">
            <w:pPr>
              <w:overflowPunct/>
              <w:autoSpaceDE/>
              <w:autoSpaceDN/>
              <w:adjustRightInd/>
              <w:jc w:val="center"/>
              <w:textAlignment w:val="auto"/>
              <w:rPr>
                <w:rFonts w:cs="Arial"/>
                <w:sz w:val="12"/>
                <w:szCs w:val="12"/>
                <w:lang w:val="ru-RU" w:eastAsia="ru-RU"/>
              </w:rPr>
            </w:pPr>
            <w:r w:rsidRPr="00503F7D">
              <w:rPr>
                <w:rFonts w:cs="Arial"/>
                <w:sz w:val="12"/>
                <w:szCs w:val="12"/>
                <w:lang w:val="ru-RU" w:eastAsia="ru-RU"/>
              </w:rPr>
              <w:t>-</w:t>
            </w:r>
          </w:p>
        </w:tc>
        <w:tc>
          <w:tcPr>
            <w:tcW w:w="851" w:type="dxa"/>
            <w:shd w:val="clear" w:color="auto" w:fill="auto"/>
            <w:noWrap/>
            <w:vAlign w:val="bottom"/>
          </w:tcPr>
          <w:p w14:paraId="49A1F98B" w14:textId="77777777" w:rsidR="00CA3812" w:rsidRPr="00503F7D" w:rsidRDefault="00CA3812" w:rsidP="00D04271">
            <w:pPr>
              <w:overflowPunct/>
              <w:autoSpaceDE/>
              <w:autoSpaceDN/>
              <w:adjustRightInd/>
              <w:jc w:val="center"/>
              <w:textAlignment w:val="auto"/>
              <w:rPr>
                <w:rFonts w:cs="Arial"/>
                <w:sz w:val="12"/>
                <w:szCs w:val="12"/>
                <w:lang w:val="ru-RU" w:eastAsia="ru-RU"/>
              </w:rPr>
            </w:pPr>
            <w:r w:rsidRPr="00503F7D">
              <w:rPr>
                <w:rFonts w:cs="Arial"/>
                <w:sz w:val="12"/>
                <w:szCs w:val="12"/>
                <w:lang w:val="ru-RU" w:eastAsia="ru-RU"/>
              </w:rPr>
              <w:t>1</w:t>
            </w:r>
            <w:r w:rsidR="00004624" w:rsidRPr="00503F7D">
              <w:rPr>
                <w:rFonts w:cs="Arial"/>
                <w:sz w:val="12"/>
                <w:szCs w:val="12"/>
                <w:lang w:val="ru-RU" w:eastAsia="ru-RU"/>
              </w:rPr>
              <w:t xml:space="preserve"> </w:t>
            </w:r>
            <w:r w:rsidRPr="00503F7D">
              <w:rPr>
                <w:rFonts w:cs="Arial"/>
                <w:sz w:val="12"/>
                <w:szCs w:val="12"/>
                <w:lang w:val="ru-RU" w:eastAsia="ru-RU"/>
              </w:rPr>
              <w:t>391</w:t>
            </w:r>
          </w:p>
        </w:tc>
        <w:tc>
          <w:tcPr>
            <w:tcW w:w="740" w:type="dxa"/>
            <w:shd w:val="clear" w:color="auto" w:fill="auto"/>
            <w:noWrap/>
            <w:vAlign w:val="bottom"/>
          </w:tcPr>
          <w:p w14:paraId="65EF2F52" w14:textId="77777777" w:rsidR="00CA3812" w:rsidRPr="00503F7D" w:rsidRDefault="00004624" w:rsidP="00D04271">
            <w:pPr>
              <w:overflowPunct/>
              <w:autoSpaceDE/>
              <w:autoSpaceDN/>
              <w:adjustRightInd/>
              <w:jc w:val="center"/>
              <w:textAlignment w:val="auto"/>
              <w:rPr>
                <w:rFonts w:cs="Arial"/>
                <w:sz w:val="12"/>
                <w:szCs w:val="12"/>
                <w:lang w:val="ru-RU" w:eastAsia="ru-RU"/>
              </w:rPr>
            </w:pPr>
            <w:r w:rsidRPr="00503F7D">
              <w:rPr>
                <w:rFonts w:cs="Arial"/>
                <w:sz w:val="12"/>
                <w:szCs w:val="12"/>
                <w:lang w:val="ru-RU" w:eastAsia="ru-RU"/>
              </w:rPr>
              <w:t>-</w:t>
            </w:r>
          </w:p>
        </w:tc>
        <w:tc>
          <w:tcPr>
            <w:tcW w:w="850" w:type="dxa"/>
            <w:shd w:val="clear" w:color="auto" w:fill="auto"/>
            <w:noWrap/>
            <w:vAlign w:val="bottom"/>
          </w:tcPr>
          <w:p w14:paraId="23F75739" w14:textId="77777777" w:rsidR="00CA3812" w:rsidRPr="00503F7D" w:rsidRDefault="00004624" w:rsidP="00D04271">
            <w:pPr>
              <w:overflowPunct/>
              <w:autoSpaceDE/>
              <w:autoSpaceDN/>
              <w:adjustRightInd/>
              <w:jc w:val="center"/>
              <w:textAlignment w:val="auto"/>
              <w:rPr>
                <w:rFonts w:cs="Arial"/>
                <w:sz w:val="12"/>
                <w:szCs w:val="12"/>
                <w:lang w:val="ru-RU" w:eastAsia="ru-RU"/>
              </w:rPr>
            </w:pPr>
            <w:r w:rsidRPr="00503F7D">
              <w:rPr>
                <w:rFonts w:cs="Arial"/>
                <w:sz w:val="12"/>
                <w:szCs w:val="12"/>
                <w:lang w:val="ru-RU" w:eastAsia="ru-RU"/>
              </w:rPr>
              <w:t>1 391</w:t>
            </w:r>
          </w:p>
        </w:tc>
      </w:tr>
      <w:tr w:rsidR="008F73C3" w:rsidRPr="00503F7D" w14:paraId="25AD1450" w14:textId="77777777" w:rsidTr="002425CF">
        <w:trPr>
          <w:trHeight w:val="247"/>
        </w:trPr>
        <w:tc>
          <w:tcPr>
            <w:tcW w:w="1843" w:type="dxa"/>
            <w:shd w:val="clear" w:color="auto" w:fill="auto"/>
            <w:vAlign w:val="bottom"/>
            <w:hideMark/>
          </w:tcPr>
          <w:p w14:paraId="5F083CB9" w14:textId="77777777" w:rsidR="00CA3812" w:rsidRPr="00503F7D" w:rsidRDefault="00CA3812" w:rsidP="00D04271">
            <w:pPr>
              <w:overflowPunct/>
              <w:autoSpaceDE/>
              <w:autoSpaceDN/>
              <w:adjustRightInd/>
              <w:textAlignment w:val="auto"/>
              <w:rPr>
                <w:rFonts w:cs="Arial"/>
                <w:sz w:val="12"/>
                <w:szCs w:val="12"/>
                <w:lang w:val="ru-RU" w:eastAsia="ru-RU"/>
              </w:rPr>
            </w:pPr>
            <w:r w:rsidRPr="00503F7D">
              <w:rPr>
                <w:rFonts w:cs="Arial"/>
                <w:sz w:val="12"/>
                <w:szCs w:val="12"/>
                <w:lang w:val="ru-RU" w:eastAsia="ru-RU"/>
              </w:rPr>
              <w:t xml:space="preserve">        инвентарь и          принадлежности</w:t>
            </w:r>
          </w:p>
        </w:tc>
        <w:tc>
          <w:tcPr>
            <w:tcW w:w="851" w:type="dxa"/>
            <w:vAlign w:val="bottom"/>
          </w:tcPr>
          <w:p w14:paraId="5A0E5CF2" w14:textId="77777777" w:rsidR="00CA3812" w:rsidRPr="00503F7D" w:rsidRDefault="00CA3812" w:rsidP="00D04271">
            <w:pPr>
              <w:overflowPunct/>
              <w:autoSpaceDE/>
              <w:autoSpaceDN/>
              <w:adjustRightInd/>
              <w:jc w:val="center"/>
              <w:textAlignment w:val="auto"/>
              <w:rPr>
                <w:rFonts w:cs="Arial"/>
                <w:sz w:val="12"/>
                <w:szCs w:val="12"/>
                <w:lang w:val="ru-RU" w:eastAsia="ru-RU"/>
              </w:rPr>
            </w:pPr>
            <w:r w:rsidRPr="00503F7D">
              <w:rPr>
                <w:rFonts w:cs="Arial"/>
                <w:sz w:val="12"/>
                <w:szCs w:val="12"/>
                <w:lang w:val="ru-RU" w:eastAsia="ru-RU"/>
              </w:rPr>
              <w:t>11 847</w:t>
            </w:r>
          </w:p>
        </w:tc>
        <w:tc>
          <w:tcPr>
            <w:tcW w:w="1275" w:type="dxa"/>
            <w:shd w:val="clear" w:color="auto" w:fill="auto"/>
            <w:noWrap/>
            <w:vAlign w:val="bottom"/>
          </w:tcPr>
          <w:p w14:paraId="7410A4A6" w14:textId="77777777" w:rsidR="00CA3812" w:rsidRPr="00503F7D" w:rsidRDefault="00CA3812" w:rsidP="00D04271">
            <w:pPr>
              <w:overflowPunct/>
              <w:autoSpaceDE/>
              <w:autoSpaceDN/>
              <w:adjustRightInd/>
              <w:jc w:val="center"/>
              <w:textAlignment w:val="auto"/>
              <w:rPr>
                <w:rFonts w:cs="Arial"/>
                <w:sz w:val="12"/>
                <w:szCs w:val="12"/>
                <w:lang w:val="ru-RU" w:eastAsia="ru-RU"/>
              </w:rPr>
            </w:pPr>
            <w:r w:rsidRPr="00503F7D">
              <w:rPr>
                <w:rFonts w:cs="Arial"/>
                <w:sz w:val="12"/>
                <w:szCs w:val="12"/>
                <w:lang w:val="ru-RU" w:eastAsia="ru-RU"/>
              </w:rPr>
              <w:t>11</w:t>
            </w:r>
            <w:r w:rsidR="00004624" w:rsidRPr="00503F7D">
              <w:rPr>
                <w:rFonts w:cs="Arial"/>
                <w:sz w:val="12"/>
                <w:szCs w:val="12"/>
                <w:lang w:val="ru-RU" w:eastAsia="ru-RU"/>
              </w:rPr>
              <w:t xml:space="preserve"> </w:t>
            </w:r>
            <w:r w:rsidRPr="00503F7D">
              <w:rPr>
                <w:rFonts w:cs="Arial"/>
                <w:sz w:val="12"/>
                <w:szCs w:val="12"/>
                <w:lang w:val="ru-RU" w:eastAsia="ru-RU"/>
              </w:rPr>
              <w:t>847</w:t>
            </w:r>
          </w:p>
        </w:tc>
        <w:tc>
          <w:tcPr>
            <w:tcW w:w="709" w:type="dxa"/>
            <w:shd w:val="clear" w:color="auto" w:fill="auto"/>
            <w:noWrap/>
            <w:vAlign w:val="bottom"/>
          </w:tcPr>
          <w:p w14:paraId="3D89745C" w14:textId="77777777" w:rsidR="00CA3812" w:rsidRPr="00503F7D" w:rsidRDefault="00CA3812" w:rsidP="00D04271">
            <w:pPr>
              <w:overflowPunct/>
              <w:autoSpaceDE/>
              <w:autoSpaceDN/>
              <w:adjustRightInd/>
              <w:jc w:val="center"/>
              <w:textAlignment w:val="auto"/>
              <w:rPr>
                <w:rFonts w:cs="Arial"/>
                <w:sz w:val="12"/>
                <w:szCs w:val="12"/>
                <w:lang w:val="ru-RU" w:eastAsia="ru-RU"/>
              </w:rPr>
            </w:pPr>
            <w:r w:rsidRPr="00503F7D">
              <w:rPr>
                <w:rFonts w:cs="Arial"/>
                <w:sz w:val="12"/>
                <w:szCs w:val="12"/>
                <w:lang w:val="ru-RU" w:eastAsia="ru-RU"/>
              </w:rPr>
              <w:t>-</w:t>
            </w:r>
          </w:p>
        </w:tc>
        <w:tc>
          <w:tcPr>
            <w:tcW w:w="992" w:type="dxa"/>
            <w:shd w:val="clear" w:color="auto" w:fill="auto"/>
            <w:noWrap/>
            <w:vAlign w:val="bottom"/>
          </w:tcPr>
          <w:p w14:paraId="5D41B13B" w14:textId="77777777" w:rsidR="00CA3812" w:rsidRPr="00503F7D" w:rsidRDefault="00CA3812" w:rsidP="00D04271">
            <w:pPr>
              <w:overflowPunct/>
              <w:autoSpaceDE/>
              <w:autoSpaceDN/>
              <w:adjustRightInd/>
              <w:jc w:val="center"/>
              <w:textAlignment w:val="auto"/>
              <w:rPr>
                <w:rFonts w:cs="Arial"/>
                <w:sz w:val="12"/>
                <w:szCs w:val="12"/>
                <w:lang w:val="ru-RU" w:eastAsia="ru-RU"/>
              </w:rPr>
            </w:pPr>
            <w:r w:rsidRPr="00503F7D">
              <w:rPr>
                <w:rFonts w:cs="Arial"/>
                <w:sz w:val="12"/>
                <w:szCs w:val="12"/>
                <w:lang w:val="ru-RU" w:eastAsia="ru-RU"/>
              </w:rPr>
              <w:t>3</w:t>
            </w:r>
            <w:r w:rsidR="00004624" w:rsidRPr="00503F7D">
              <w:rPr>
                <w:rFonts w:cs="Arial"/>
                <w:sz w:val="12"/>
                <w:szCs w:val="12"/>
                <w:lang w:val="ru-RU" w:eastAsia="ru-RU"/>
              </w:rPr>
              <w:t xml:space="preserve"> </w:t>
            </w:r>
            <w:r w:rsidRPr="00503F7D">
              <w:rPr>
                <w:rFonts w:cs="Arial"/>
                <w:sz w:val="12"/>
                <w:szCs w:val="12"/>
                <w:lang w:val="ru-RU" w:eastAsia="ru-RU"/>
              </w:rPr>
              <w:t>026</w:t>
            </w:r>
          </w:p>
        </w:tc>
        <w:tc>
          <w:tcPr>
            <w:tcW w:w="709" w:type="dxa"/>
            <w:shd w:val="clear" w:color="auto" w:fill="auto"/>
            <w:noWrap/>
            <w:vAlign w:val="bottom"/>
          </w:tcPr>
          <w:p w14:paraId="3C390D09" w14:textId="77777777" w:rsidR="00CA3812" w:rsidRPr="00503F7D" w:rsidRDefault="00CA3812" w:rsidP="00D04271">
            <w:pPr>
              <w:overflowPunct/>
              <w:autoSpaceDE/>
              <w:autoSpaceDN/>
              <w:adjustRightInd/>
              <w:jc w:val="center"/>
              <w:textAlignment w:val="auto"/>
              <w:rPr>
                <w:rFonts w:cs="Arial"/>
                <w:sz w:val="12"/>
                <w:szCs w:val="12"/>
                <w:lang w:val="ru-RU" w:eastAsia="ru-RU"/>
              </w:rPr>
            </w:pPr>
            <w:r w:rsidRPr="00503F7D">
              <w:rPr>
                <w:rFonts w:cs="Arial"/>
                <w:sz w:val="12"/>
                <w:szCs w:val="12"/>
                <w:lang w:val="ru-RU" w:eastAsia="ru-RU"/>
              </w:rPr>
              <w:t>(3</w:t>
            </w:r>
            <w:r w:rsidR="00004624" w:rsidRPr="00503F7D">
              <w:rPr>
                <w:rFonts w:cs="Arial"/>
                <w:sz w:val="12"/>
                <w:szCs w:val="12"/>
                <w:lang w:val="ru-RU" w:eastAsia="ru-RU"/>
              </w:rPr>
              <w:t xml:space="preserve"> </w:t>
            </w:r>
            <w:r w:rsidRPr="00503F7D">
              <w:rPr>
                <w:rFonts w:cs="Arial"/>
                <w:sz w:val="12"/>
                <w:szCs w:val="12"/>
                <w:lang w:val="ru-RU" w:eastAsia="ru-RU"/>
              </w:rPr>
              <w:t>610)</w:t>
            </w:r>
          </w:p>
        </w:tc>
        <w:tc>
          <w:tcPr>
            <w:tcW w:w="1134" w:type="dxa"/>
            <w:shd w:val="clear" w:color="auto" w:fill="auto"/>
            <w:noWrap/>
            <w:vAlign w:val="bottom"/>
          </w:tcPr>
          <w:p w14:paraId="73B5DB9F" w14:textId="77777777" w:rsidR="00CA3812" w:rsidRPr="00503F7D" w:rsidRDefault="00CA3812" w:rsidP="00D04271">
            <w:pPr>
              <w:overflowPunct/>
              <w:autoSpaceDE/>
              <w:autoSpaceDN/>
              <w:adjustRightInd/>
              <w:jc w:val="center"/>
              <w:textAlignment w:val="auto"/>
              <w:rPr>
                <w:rFonts w:cs="Arial"/>
                <w:sz w:val="12"/>
                <w:szCs w:val="12"/>
                <w:lang w:val="ru-RU" w:eastAsia="ru-RU"/>
              </w:rPr>
            </w:pPr>
            <w:r w:rsidRPr="00503F7D">
              <w:rPr>
                <w:rFonts w:cs="Arial"/>
                <w:sz w:val="12"/>
                <w:szCs w:val="12"/>
                <w:lang w:val="ru-RU" w:eastAsia="ru-RU"/>
              </w:rPr>
              <w:t>-</w:t>
            </w:r>
          </w:p>
        </w:tc>
        <w:tc>
          <w:tcPr>
            <w:tcW w:w="851" w:type="dxa"/>
            <w:shd w:val="clear" w:color="auto" w:fill="auto"/>
            <w:noWrap/>
            <w:vAlign w:val="bottom"/>
          </w:tcPr>
          <w:p w14:paraId="22B75C4C" w14:textId="77777777" w:rsidR="00CA3812" w:rsidRPr="00503F7D" w:rsidRDefault="00CA3812" w:rsidP="00D04271">
            <w:pPr>
              <w:overflowPunct/>
              <w:autoSpaceDE/>
              <w:autoSpaceDN/>
              <w:adjustRightInd/>
              <w:jc w:val="center"/>
              <w:textAlignment w:val="auto"/>
              <w:rPr>
                <w:rFonts w:cs="Arial"/>
                <w:sz w:val="12"/>
                <w:szCs w:val="12"/>
                <w:lang w:val="ru-RU" w:eastAsia="ru-RU"/>
              </w:rPr>
            </w:pPr>
            <w:r w:rsidRPr="00503F7D">
              <w:rPr>
                <w:rFonts w:cs="Arial"/>
                <w:sz w:val="12"/>
                <w:szCs w:val="12"/>
                <w:lang w:val="ru-RU" w:eastAsia="ru-RU"/>
              </w:rPr>
              <w:t>11</w:t>
            </w:r>
            <w:r w:rsidR="00004624" w:rsidRPr="00503F7D">
              <w:rPr>
                <w:rFonts w:cs="Arial"/>
                <w:sz w:val="12"/>
                <w:szCs w:val="12"/>
                <w:lang w:val="ru-RU" w:eastAsia="ru-RU"/>
              </w:rPr>
              <w:t xml:space="preserve"> </w:t>
            </w:r>
            <w:r w:rsidRPr="00503F7D">
              <w:rPr>
                <w:rFonts w:cs="Arial"/>
                <w:sz w:val="12"/>
                <w:szCs w:val="12"/>
                <w:lang w:val="ru-RU" w:eastAsia="ru-RU"/>
              </w:rPr>
              <w:t>263</w:t>
            </w:r>
          </w:p>
        </w:tc>
        <w:tc>
          <w:tcPr>
            <w:tcW w:w="740" w:type="dxa"/>
            <w:shd w:val="clear" w:color="auto" w:fill="auto"/>
            <w:noWrap/>
            <w:vAlign w:val="bottom"/>
          </w:tcPr>
          <w:p w14:paraId="6F5C9B0F" w14:textId="77777777" w:rsidR="00CA3812" w:rsidRPr="00503F7D" w:rsidRDefault="00004624" w:rsidP="00D04271">
            <w:pPr>
              <w:overflowPunct/>
              <w:autoSpaceDE/>
              <w:autoSpaceDN/>
              <w:adjustRightInd/>
              <w:jc w:val="center"/>
              <w:textAlignment w:val="auto"/>
              <w:rPr>
                <w:rFonts w:cs="Arial"/>
                <w:sz w:val="12"/>
                <w:szCs w:val="12"/>
                <w:lang w:val="ru-RU" w:eastAsia="ru-RU"/>
              </w:rPr>
            </w:pPr>
            <w:r w:rsidRPr="00503F7D">
              <w:rPr>
                <w:rFonts w:cs="Arial"/>
                <w:sz w:val="12"/>
                <w:szCs w:val="12"/>
                <w:lang w:val="ru-RU" w:eastAsia="ru-RU"/>
              </w:rPr>
              <w:t>-</w:t>
            </w:r>
          </w:p>
        </w:tc>
        <w:tc>
          <w:tcPr>
            <w:tcW w:w="850" w:type="dxa"/>
            <w:shd w:val="clear" w:color="auto" w:fill="auto"/>
            <w:noWrap/>
            <w:vAlign w:val="bottom"/>
          </w:tcPr>
          <w:p w14:paraId="4EB58B47" w14:textId="77777777" w:rsidR="00CA3812" w:rsidRPr="00503F7D" w:rsidRDefault="00004624" w:rsidP="00D04271">
            <w:pPr>
              <w:overflowPunct/>
              <w:autoSpaceDE/>
              <w:autoSpaceDN/>
              <w:adjustRightInd/>
              <w:jc w:val="center"/>
              <w:textAlignment w:val="auto"/>
              <w:rPr>
                <w:rFonts w:cs="Arial"/>
                <w:sz w:val="12"/>
                <w:szCs w:val="12"/>
                <w:lang w:val="ru-RU" w:eastAsia="ru-RU"/>
              </w:rPr>
            </w:pPr>
            <w:r w:rsidRPr="00503F7D">
              <w:rPr>
                <w:rFonts w:cs="Arial"/>
                <w:sz w:val="12"/>
                <w:szCs w:val="12"/>
                <w:lang w:val="ru-RU" w:eastAsia="ru-RU"/>
              </w:rPr>
              <w:t>11 263</w:t>
            </w:r>
          </w:p>
        </w:tc>
      </w:tr>
      <w:tr w:rsidR="008F73C3" w:rsidRPr="00503F7D" w14:paraId="7433318E" w14:textId="77777777" w:rsidTr="002425CF">
        <w:trPr>
          <w:trHeight w:val="128"/>
        </w:trPr>
        <w:tc>
          <w:tcPr>
            <w:tcW w:w="1843" w:type="dxa"/>
            <w:shd w:val="clear" w:color="auto" w:fill="auto"/>
            <w:vAlign w:val="bottom"/>
            <w:hideMark/>
          </w:tcPr>
          <w:p w14:paraId="7BF0FBA7" w14:textId="77777777" w:rsidR="00CA3812" w:rsidRPr="00503F7D" w:rsidRDefault="00CA3812" w:rsidP="00D04271">
            <w:pPr>
              <w:overflowPunct/>
              <w:autoSpaceDE/>
              <w:autoSpaceDN/>
              <w:adjustRightInd/>
              <w:textAlignment w:val="auto"/>
              <w:rPr>
                <w:rFonts w:cs="Arial"/>
                <w:sz w:val="12"/>
                <w:szCs w:val="12"/>
                <w:lang w:val="ru-RU" w:eastAsia="ru-RU"/>
              </w:rPr>
            </w:pPr>
            <w:r w:rsidRPr="00503F7D">
              <w:rPr>
                <w:rFonts w:cs="Arial"/>
                <w:sz w:val="12"/>
                <w:szCs w:val="12"/>
                <w:lang w:val="ru-RU" w:eastAsia="ru-RU"/>
              </w:rPr>
              <w:t xml:space="preserve">       издания</w:t>
            </w:r>
          </w:p>
        </w:tc>
        <w:tc>
          <w:tcPr>
            <w:tcW w:w="851" w:type="dxa"/>
            <w:vAlign w:val="bottom"/>
          </w:tcPr>
          <w:p w14:paraId="66F33784" w14:textId="77777777" w:rsidR="00CA3812" w:rsidRPr="00503F7D" w:rsidRDefault="00CA3812" w:rsidP="00D04271">
            <w:pPr>
              <w:overflowPunct/>
              <w:autoSpaceDE/>
              <w:autoSpaceDN/>
              <w:adjustRightInd/>
              <w:jc w:val="center"/>
              <w:textAlignment w:val="auto"/>
              <w:rPr>
                <w:rFonts w:cs="Arial"/>
                <w:sz w:val="12"/>
                <w:szCs w:val="12"/>
                <w:lang w:val="ru-RU" w:eastAsia="ru-RU"/>
              </w:rPr>
            </w:pPr>
            <w:r w:rsidRPr="00503F7D">
              <w:rPr>
                <w:rFonts w:cs="Arial"/>
                <w:sz w:val="12"/>
                <w:szCs w:val="12"/>
                <w:lang w:val="ru-RU" w:eastAsia="ru-RU"/>
              </w:rPr>
              <w:t>-</w:t>
            </w:r>
          </w:p>
        </w:tc>
        <w:tc>
          <w:tcPr>
            <w:tcW w:w="1275" w:type="dxa"/>
            <w:shd w:val="clear" w:color="auto" w:fill="auto"/>
            <w:noWrap/>
            <w:vAlign w:val="bottom"/>
          </w:tcPr>
          <w:p w14:paraId="1BA5BAEA" w14:textId="77777777" w:rsidR="00CA3812" w:rsidRPr="00503F7D" w:rsidRDefault="00CA3812" w:rsidP="00D04271">
            <w:pPr>
              <w:overflowPunct/>
              <w:autoSpaceDE/>
              <w:autoSpaceDN/>
              <w:adjustRightInd/>
              <w:jc w:val="center"/>
              <w:textAlignment w:val="auto"/>
              <w:rPr>
                <w:rFonts w:cs="Arial"/>
                <w:sz w:val="12"/>
                <w:szCs w:val="12"/>
                <w:lang w:val="ru-RU" w:eastAsia="ru-RU"/>
              </w:rPr>
            </w:pPr>
            <w:r w:rsidRPr="00503F7D">
              <w:rPr>
                <w:rFonts w:cs="Arial"/>
                <w:sz w:val="12"/>
                <w:szCs w:val="12"/>
                <w:lang w:val="ru-RU" w:eastAsia="ru-RU"/>
              </w:rPr>
              <w:t>-</w:t>
            </w:r>
          </w:p>
        </w:tc>
        <w:tc>
          <w:tcPr>
            <w:tcW w:w="709" w:type="dxa"/>
            <w:shd w:val="clear" w:color="auto" w:fill="auto"/>
            <w:noWrap/>
            <w:vAlign w:val="bottom"/>
          </w:tcPr>
          <w:p w14:paraId="4000756E" w14:textId="77777777" w:rsidR="00CA3812" w:rsidRPr="00503F7D" w:rsidRDefault="00CA3812" w:rsidP="00D04271">
            <w:pPr>
              <w:overflowPunct/>
              <w:autoSpaceDE/>
              <w:autoSpaceDN/>
              <w:adjustRightInd/>
              <w:jc w:val="center"/>
              <w:textAlignment w:val="auto"/>
              <w:rPr>
                <w:rFonts w:cs="Arial"/>
                <w:sz w:val="12"/>
                <w:szCs w:val="12"/>
                <w:lang w:val="ru-RU" w:eastAsia="ru-RU"/>
              </w:rPr>
            </w:pPr>
            <w:r w:rsidRPr="00503F7D">
              <w:rPr>
                <w:rFonts w:cs="Arial"/>
                <w:sz w:val="12"/>
                <w:szCs w:val="12"/>
                <w:lang w:val="ru-RU" w:eastAsia="ru-RU"/>
              </w:rPr>
              <w:t>-</w:t>
            </w:r>
          </w:p>
        </w:tc>
        <w:tc>
          <w:tcPr>
            <w:tcW w:w="992" w:type="dxa"/>
            <w:shd w:val="clear" w:color="auto" w:fill="auto"/>
            <w:noWrap/>
            <w:vAlign w:val="bottom"/>
          </w:tcPr>
          <w:p w14:paraId="6CA5CF4E" w14:textId="77777777" w:rsidR="00CA3812" w:rsidRPr="00503F7D" w:rsidRDefault="00CA3812" w:rsidP="00D04271">
            <w:pPr>
              <w:overflowPunct/>
              <w:autoSpaceDE/>
              <w:autoSpaceDN/>
              <w:adjustRightInd/>
              <w:jc w:val="center"/>
              <w:textAlignment w:val="auto"/>
              <w:rPr>
                <w:rFonts w:cs="Arial"/>
                <w:sz w:val="12"/>
                <w:szCs w:val="12"/>
                <w:lang w:val="ru-RU" w:eastAsia="ru-RU"/>
              </w:rPr>
            </w:pPr>
            <w:r w:rsidRPr="00503F7D">
              <w:rPr>
                <w:rFonts w:cs="Arial"/>
                <w:sz w:val="12"/>
                <w:szCs w:val="12"/>
                <w:lang w:val="ru-RU" w:eastAsia="ru-RU"/>
              </w:rPr>
              <w:t>-</w:t>
            </w:r>
          </w:p>
        </w:tc>
        <w:tc>
          <w:tcPr>
            <w:tcW w:w="709" w:type="dxa"/>
            <w:shd w:val="clear" w:color="auto" w:fill="auto"/>
            <w:noWrap/>
            <w:vAlign w:val="bottom"/>
          </w:tcPr>
          <w:p w14:paraId="300ED514" w14:textId="77777777" w:rsidR="00CA3812" w:rsidRPr="00503F7D" w:rsidRDefault="00CA3812" w:rsidP="00D04271">
            <w:pPr>
              <w:overflowPunct/>
              <w:autoSpaceDE/>
              <w:autoSpaceDN/>
              <w:adjustRightInd/>
              <w:jc w:val="center"/>
              <w:textAlignment w:val="auto"/>
              <w:rPr>
                <w:rFonts w:cs="Arial"/>
                <w:sz w:val="12"/>
                <w:szCs w:val="12"/>
                <w:lang w:val="ru-RU" w:eastAsia="ru-RU"/>
              </w:rPr>
            </w:pPr>
            <w:r w:rsidRPr="00503F7D">
              <w:rPr>
                <w:rFonts w:cs="Arial"/>
                <w:sz w:val="12"/>
                <w:szCs w:val="12"/>
                <w:lang w:val="ru-RU" w:eastAsia="ru-RU"/>
              </w:rPr>
              <w:t>-</w:t>
            </w:r>
          </w:p>
        </w:tc>
        <w:tc>
          <w:tcPr>
            <w:tcW w:w="1134" w:type="dxa"/>
            <w:shd w:val="clear" w:color="auto" w:fill="auto"/>
            <w:noWrap/>
            <w:vAlign w:val="bottom"/>
          </w:tcPr>
          <w:p w14:paraId="44112FEA" w14:textId="77777777" w:rsidR="00CA3812" w:rsidRPr="00503F7D" w:rsidRDefault="00CA3812" w:rsidP="00D04271">
            <w:pPr>
              <w:overflowPunct/>
              <w:autoSpaceDE/>
              <w:autoSpaceDN/>
              <w:adjustRightInd/>
              <w:jc w:val="center"/>
              <w:textAlignment w:val="auto"/>
              <w:rPr>
                <w:rFonts w:cs="Arial"/>
                <w:sz w:val="12"/>
                <w:szCs w:val="12"/>
                <w:lang w:val="ru-RU" w:eastAsia="ru-RU"/>
              </w:rPr>
            </w:pPr>
            <w:r w:rsidRPr="00503F7D">
              <w:rPr>
                <w:rFonts w:cs="Arial"/>
                <w:sz w:val="12"/>
                <w:szCs w:val="12"/>
                <w:lang w:val="ru-RU" w:eastAsia="ru-RU"/>
              </w:rPr>
              <w:t>-</w:t>
            </w:r>
          </w:p>
        </w:tc>
        <w:tc>
          <w:tcPr>
            <w:tcW w:w="851" w:type="dxa"/>
            <w:shd w:val="clear" w:color="auto" w:fill="auto"/>
            <w:noWrap/>
            <w:vAlign w:val="bottom"/>
          </w:tcPr>
          <w:p w14:paraId="62680111" w14:textId="77777777" w:rsidR="00CA3812" w:rsidRPr="00503F7D" w:rsidRDefault="00CA3812" w:rsidP="00D04271">
            <w:pPr>
              <w:overflowPunct/>
              <w:autoSpaceDE/>
              <w:autoSpaceDN/>
              <w:adjustRightInd/>
              <w:jc w:val="center"/>
              <w:textAlignment w:val="auto"/>
              <w:rPr>
                <w:rFonts w:cs="Arial"/>
                <w:sz w:val="12"/>
                <w:szCs w:val="12"/>
                <w:lang w:val="ru-RU" w:eastAsia="ru-RU"/>
              </w:rPr>
            </w:pPr>
            <w:r w:rsidRPr="00503F7D">
              <w:rPr>
                <w:rFonts w:cs="Arial"/>
                <w:sz w:val="12"/>
                <w:szCs w:val="12"/>
                <w:lang w:val="ru-RU" w:eastAsia="ru-RU"/>
              </w:rPr>
              <w:t>-</w:t>
            </w:r>
          </w:p>
        </w:tc>
        <w:tc>
          <w:tcPr>
            <w:tcW w:w="740" w:type="dxa"/>
            <w:shd w:val="clear" w:color="auto" w:fill="auto"/>
            <w:noWrap/>
            <w:vAlign w:val="bottom"/>
          </w:tcPr>
          <w:p w14:paraId="4AFDD9F1" w14:textId="77777777" w:rsidR="00CA3812" w:rsidRPr="00503F7D" w:rsidRDefault="00004624" w:rsidP="00D04271">
            <w:pPr>
              <w:overflowPunct/>
              <w:autoSpaceDE/>
              <w:autoSpaceDN/>
              <w:adjustRightInd/>
              <w:jc w:val="center"/>
              <w:textAlignment w:val="auto"/>
              <w:rPr>
                <w:rFonts w:cs="Arial"/>
                <w:sz w:val="12"/>
                <w:szCs w:val="12"/>
                <w:lang w:val="ru-RU" w:eastAsia="ru-RU"/>
              </w:rPr>
            </w:pPr>
            <w:r w:rsidRPr="00503F7D">
              <w:rPr>
                <w:rFonts w:cs="Arial"/>
                <w:sz w:val="12"/>
                <w:szCs w:val="12"/>
                <w:lang w:val="ru-RU" w:eastAsia="ru-RU"/>
              </w:rPr>
              <w:t>-</w:t>
            </w:r>
          </w:p>
        </w:tc>
        <w:tc>
          <w:tcPr>
            <w:tcW w:w="850" w:type="dxa"/>
            <w:shd w:val="clear" w:color="auto" w:fill="auto"/>
            <w:noWrap/>
            <w:vAlign w:val="bottom"/>
          </w:tcPr>
          <w:p w14:paraId="079EDA8E" w14:textId="77777777" w:rsidR="00CA3812" w:rsidRPr="00503F7D" w:rsidRDefault="00004624" w:rsidP="00D04271">
            <w:pPr>
              <w:overflowPunct/>
              <w:autoSpaceDE/>
              <w:autoSpaceDN/>
              <w:adjustRightInd/>
              <w:jc w:val="center"/>
              <w:textAlignment w:val="auto"/>
              <w:rPr>
                <w:rFonts w:cs="Arial"/>
                <w:sz w:val="12"/>
                <w:szCs w:val="12"/>
                <w:lang w:val="ru-RU" w:eastAsia="ru-RU"/>
              </w:rPr>
            </w:pPr>
            <w:r w:rsidRPr="00503F7D">
              <w:rPr>
                <w:rFonts w:cs="Arial"/>
                <w:sz w:val="12"/>
                <w:szCs w:val="12"/>
                <w:lang w:val="ru-RU" w:eastAsia="ru-RU"/>
              </w:rPr>
              <w:t>-</w:t>
            </w:r>
          </w:p>
        </w:tc>
      </w:tr>
      <w:tr w:rsidR="008F73C3" w:rsidRPr="00503F7D" w14:paraId="1A16E83B" w14:textId="77777777" w:rsidTr="002425CF">
        <w:trPr>
          <w:trHeight w:val="162"/>
        </w:trPr>
        <w:tc>
          <w:tcPr>
            <w:tcW w:w="1843" w:type="dxa"/>
            <w:tcBorders>
              <w:bottom w:val="single" w:sz="4" w:space="0" w:color="auto"/>
            </w:tcBorders>
            <w:shd w:val="clear" w:color="auto" w:fill="auto"/>
            <w:vAlign w:val="bottom"/>
            <w:hideMark/>
          </w:tcPr>
          <w:p w14:paraId="6B0108B9" w14:textId="77777777" w:rsidR="00CA3812" w:rsidRPr="00503F7D" w:rsidRDefault="00CA3812" w:rsidP="00D04271">
            <w:pPr>
              <w:overflowPunct/>
              <w:autoSpaceDE/>
              <w:autoSpaceDN/>
              <w:adjustRightInd/>
              <w:textAlignment w:val="auto"/>
              <w:rPr>
                <w:rFonts w:cs="Arial"/>
                <w:sz w:val="12"/>
                <w:szCs w:val="12"/>
                <w:lang w:val="ru-RU" w:eastAsia="ru-RU"/>
              </w:rPr>
            </w:pPr>
            <w:r w:rsidRPr="00503F7D">
              <w:rPr>
                <w:rFonts w:cs="Arial"/>
                <w:sz w:val="12"/>
                <w:szCs w:val="12"/>
                <w:lang w:val="ru-RU" w:eastAsia="ru-RU"/>
              </w:rPr>
              <w:t xml:space="preserve">       внеоборотные запасы</w:t>
            </w:r>
          </w:p>
        </w:tc>
        <w:tc>
          <w:tcPr>
            <w:tcW w:w="851" w:type="dxa"/>
            <w:tcBorders>
              <w:bottom w:val="single" w:sz="4" w:space="0" w:color="auto"/>
            </w:tcBorders>
            <w:vAlign w:val="bottom"/>
          </w:tcPr>
          <w:p w14:paraId="21B89007" w14:textId="77777777" w:rsidR="00CA3812" w:rsidRPr="00503F7D" w:rsidRDefault="00CA3812" w:rsidP="00D04271">
            <w:pPr>
              <w:overflowPunct/>
              <w:autoSpaceDE/>
              <w:autoSpaceDN/>
              <w:adjustRightInd/>
              <w:jc w:val="center"/>
              <w:textAlignment w:val="auto"/>
              <w:rPr>
                <w:rFonts w:cs="Arial"/>
                <w:sz w:val="12"/>
                <w:szCs w:val="12"/>
                <w:lang w:val="ru-RU" w:eastAsia="ru-RU"/>
              </w:rPr>
            </w:pPr>
            <w:r w:rsidRPr="00503F7D">
              <w:rPr>
                <w:rFonts w:cs="Arial"/>
                <w:sz w:val="12"/>
                <w:szCs w:val="12"/>
                <w:lang w:val="ru-RU" w:eastAsia="ru-RU"/>
              </w:rPr>
              <w:t>229 888</w:t>
            </w:r>
          </w:p>
        </w:tc>
        <w:tc>
          <w:tcPr>
            <w:tcW w:w="1275" w:type="dxa"/>
            <w:tcBorders>
              <w:bottom w:val="single" w:sz="4" w:space="0" w:color="auto"/>
            </w:tcBorders>
            <w:shd w:val="clear" w:color="auto" w:fill="auto"/>
            <w:noWrap/>
            <w:vAlign w:val="bottom"/>
          </w:tcPr>
          <w:p w14:paraId="407A28E5" w14:textId="77777777" w:rsidR="00CA3812" w:rsidRPr="00503F7D" w:rsidRDefault="00CA3812" w:rsidP="00D04271">
            <w:pPr>
              <w:overflowPunct/>
              <w:autoSpaceDE/>
              <w:autoSpaceDN/>
              <w:adjustRightInd/>
              <w:jc w:val="center"/>
              <w:textAlignment w:val="auto"/>
              <w:rPr>
                <w:rFonts w:cs="Arial"/>
                <w:sz w:val="12"/>
                <w:szCs w:val="12"/>
                <w:lang w:val="ru-RU" w:eastAsia="ru-RU"/>
              </w:rPr>
            </w:pPr>
            <w:r w:rsidRPr="00503F7D">
              <w:rPr>
                <w:rFonts w:cs="Arial"/>
                <w:sz w:val="12"/>
                <w:szCs w:val="12"/>
                <w:lang w:val="ru-RU" w:eastAsia="ru-RU"/>
              </w:rPr>
              <w:t>254</w:t>
            </w:r>
            <w:r w:rsidR="00004624" w:rsidRPr="00503F7D">
              <w:rPr>
                <w:rFonts w:cs="Arial"/>
                <w:sz w:val="12"/>
                <w:szCs w:val="12"/>
                <w:lang w:val="ru-RU" w:eastAsia="ru-RU"/>
              </w:rPr>
              <w:t xml:space="preserve"> </w:t>
            </w:r>
            <w:r w:rsidRPr="00503F7D">
              <w:rPr>
                <w:rFonts w:cs="Arial"/>
                <w:sz w:val="12"/>
                <w:szCs w:val="12"/>
                <w:lang w:val="ru-RU" w:eastAsia="ru-RU"/>
              </w:rPr>
              <w:t>750</w:t>
            </w:r>
          </w:p>
        </w:tc>
        <w:tc>
          <w:tcPr>
            <w:tcW w:w="709" w:type="dxa"/>
            <w:tcBorders>
              <w:bottom w:val="single" w:sz="4" w:space="0" w:color="auto"/>
            </w:tcBorders>
            <w:shd w:val="clear" w:color="auto" w:fill="auto"/>
            <w:noWrap/>
            <w:vAlign w:val="bottom"/>
          </w:tcPr>
          <w:p w14:paraId="297FB68E" w14:textId="77777777" w:rsidR="00CA3812" w:rsidRPr="00503F7D" w:rsidRDefault="00CA3812" w:rsidP="00D04271">
            <w:pPr>
              <w:overflowPunct/>
              <w:autoSpaceDE/>
              <w:autoSpaceDN/>
              <w:adjustRightInd/>
              <w:jc w:val="center"/>
              <w:textAlignment w:val="auto"/>
              <w:rPr>
                <w:rFonts w:cs="Arial"/>
                <w:sz w:val="12"/>
                <w:szCs w:val="12"/>
                <w:lang w:val="ru-RU" w:eastAsia="ru-RU"/>
              </w:rPr>
            </w:pPr>
            <w:r w:rsidRPr="00503F7D">
              <w:rPr>
                <w:rFonts w:cs="Arial"/>
                <w:sz w:val="12"/>
                <w:szCs w:val="12"/>
                <w:lang w:val="ru-RU" w:eastAsia="ru-RU"/>
              </w:rPr>
              <w:t>-</w:t>
            </w:r>
          </w:p>
        </w:tc>
        <w:tc>
          <w:tcPr>
            <w:tcW w:w="992" w:type="dxa"/>
            <w:tcBorders>
              <w:bottom w:val="single" w:sz="4" w:space="0" w:color="auto"/>
            </w:tcBorders>
            <w:shd w:val="clear" w:color="auto" w:fill="auto"/>
            <w:noWrap/>
            <w:vAlign w:val="bottom"/>
          </w:tcPr>
          <w:p w14:paraId="238B2580" w14:textId="77777777" w:rsidR="00CA3812" w:rsidRPr="00503F7D" w:rsidRDefault="00CA3812" w:rsidP="00D04271">
            <w:pPr>
              <w:overflowPunct/>
              <w:autoSpaceDE/>
              <w:autoSpaceDN/>
              <w:adjustRightInd/>
              <w:jc w:val="center"/>
              <w:textAlignment w:val="auto"/>
              <w:rPr>
                <w:rFonts w:cs="Arial"/>
                <w:sz w:val="12"/>
                <w:szCs w:val="12"/>
                <w:lang w:val="ru-RU" w:eastAsia="ru-RU"/>
              </w:rPr>
            </w:pPr>
            <w:r w:rsidRPr="00503F7D">
              <w:rPr>
                <w:rFonts w:cs="Arial"/>
                <w:sz w:val="12"/>
                <w:szCs w:val="12"/>
                <w:lang w:val="ru-RU" w:eastAsia="ru-RU"/>
              </w:rPr>
              <w:t>131</w:t>
            </w:r>
            <w:r w:rsidR="00004624" w:rsidRPr="00503F7D">
              <w:rPr>
                <w:rFonts w:cs="Arial"/>
                <w:sz w:val="12"/>
                <w:szCs w:val="12"/>
                <w:lang w:val="ru-RU" w:eastAsia="ru-RU"/>
              </w:rPr>
              <w:t xml:space="preserve"> </w:t>
            </w:r>
            <w:r w:rsidRPr="00503F7D">
              <w:rPr>
                <w:rFonts w:cs="Arial"/>
                <w:sz w:val="12"/>
                <w:szCs w:val="12"/>
                <w:lang w:val="ru-RU" w:eastAsia="ru-RU"/>
              </w:rPr>
              <w:t>433</w:t>
            </w:r>
          </w:p>
        </w:tc>
        <w:tc>
          <w:tcPr>
            <w:tcW w:w="709" w:type="dxa"/>
            <w:tcBorders>
              <w:bottom w:val="single" w:sz="4" w:space="0" w:color="auto"/>
            </w:tcBorders>
            <w:shd w:val="clear" w:color="auto" w:fill="auto"/>
            <w:noWrap/>
            <w:vAlign w:val="bottom"/>
          </w:tcPr>
          <w:p w14:paraId="2C2A7705" w14:textId="77777777" w:rsidR="00CA3812" w:rsidRPr="00503F7D" w:rsidRDefault="00CA3812" w:rsidP="00D04271">
            <w:pPr>
              <w:overflowPunct/>
              <w:autoSpaceDE/>
              <w:autoSpaceDN/>
              <w:adjustRightInd/>
              <w:jc w:val="center"/>
              <w:textAlignment w:val="auto"/>
              <w:rPr>
                <w:rFonts w:cs="Arial"/>
                <w:sz w:val="12"/>
                <w:szCs w:val="12"/>
                <w:lang w:val="ru-RU" w:eastAsia="ru-RU"/>
              </w:rPr>
            </w:pPr>
            <w:r w:rsidRPr="00503F7D">
              <w:rPr>
                <w:rFonts w:cs="Arial"/>
                <w:sz w:val="12"/>
                <w:szCs w:val="12"/>
                <w:lang w:val="ru-RU" w:eastAsia="ru-RU"/>
              </w:rPr>
              <w:t>-</w:t>
            </w:r>
          </w:p>
        </w:tc>
        <w:tc>
          <w:tcPr>
            <w:tcW w:w="1134" w:type="dxa"/>
            <w:tcBorders>
              <w:bottom w:val="single" w:sz="4" w:space="0" w:color="auto"/>
            </w:tcBorders>
            <w:shd w:val="clear" w:color="auto" w:fill="auto"/>
            <w:noWrap/>
            <w:vAlign w:val="bottom"/>
          </w:tcPr>
          <w:p w14:paraId="7424B449" w14:textId="77777777" w:rsidR="00CA3812" w:rsidRPr="00503F7D" w:rsidRDefault="00CA3812" w:rsidP="00D04271">
            <w:pPr>
              <w:overflowPunct/>
              <w:autoSpaceDE/>
              <w:autoSpaceDN/>
              <w:adjustRightInd/>
              <w:jc w:val="center"/>
              <w:textAlignment w:val="auto"/>
              <w:rPr>
                <w:rFonts w:cs="Arial"/>
                <w:sz w:val="12"/>
                <w:szCs w:val="12"/>
                <w:lang w:val="ru-RU" w:eastAsia="ru-RU"/>
              </w:rPr>
            </w:pPr>
            <w:r w:rsidRPr="00503F7D">
              <w:rPr>
                <w:rFonts w:cs="Arial"/>
                <w:sz w:val="12"/>
                <w:szCs w:val="12"/>
                <w:lang w:val="ru-RU" w:eastAsia="ru-RU"/>
              </w:rPr>
              <w:t>-</w:t>
            </w:r>
          </w:p>
        </w:tc>
        <w:tc>
          <w:tcPr>
            <w:tcW w:w="851" w:type="dxa"/>
            <w:tcBorders>
              <w:bottom w:val="single" w:sz="4" w:space="0" w:color="auto"/>
            </w:tcBorders>
            <w:shd w:val="clear" w:color="auto" w:fill="auto"/>
            <w:noWrap/>
            <w:vAlign w:val="bottom"/>
          </w:tcPr>
          <w:p w14:paraId="3F253A92" w14:textId="77777777" w:rsidR="00CA3812" w:rsidRPr="00503F7D" w:rsidRDefault="00CA3812" w:rsidP="00D04271">
            <w:pPr>
              <w:overflowPunct/>
              <w:autoSpaceDE/>
              <w:autoSpaceDN/>
              <w:adjustRightInd/>
              <w:jc w:val="center"/>
              <w:textAlignment w:val="auto"/>
              <w:rPr>
                <w:rFonts w:cs="Arial"/>
                <w:sz w:val="12"/>
                <w:szCs w:val="12"/>
                <w:lang w:val="ru-RU" w:eastAsia="ru-RU"/>
              </w:rPr>
            </w:pPr>
            <w:r w:rsidRPr="00503F7D">
              <w:rPr>
                <w:rFonts w:cs="Arial"/>
                <w:sz w:val="12"/>
                <w:szCs w:val="12"/>
                <w:lang w:val="ru-RU" w:eastAsia="ru-RU"/>
              </w:rPr>
              <w:t>386</w:t>
            </w:r>
            <w:r w:rsidR="00004624" w:rsidRPr="00503F7D">
              <w:rPr>
                <w:rFonts w:cs="Arial"/>
                <w:sz w:val="12"/>
                <w:szCs w:val="12"/>
                <w:lang w:val="ru-RU" w:eastAsia="ru-RU"/>
              </w:rPr>
              <w:t xml:space="preserve"> </w:t>
            </w:r>
            <w:r w:rsidRPr="00503F7D">
              <w:rPr>
                <w:rFonts w:cs="Arial"/>
                <w:sz w:val="12"/>
                <w:szCs w:val="12"/>
                <w:lang w:val="ru-RU" w:eastAsia="ru-RU"/>
              </w:rPr>
              <w:t>183</w:t>
            </w:r>
          </w:p>
        </w:tc>
        <w:tc>
          <w:tcPr>
            <w:tcW w:w="740" w:type="dxa"/>
            <w:tcBorders>
              <w:bottom w:val="single" w:sz="4" w:space="0" w:color="auto"/>
            </w:tcBorders>
            <w:shd w:val="clear" w:color="auto" w:fill="auto"/>
            <w:noWrap/>
            <w:vAlign w:val="bottom"/>
          </w:tcPr>
          <w:p w14:paraId="1244DC2B" w14:textId="77777777" w:rsidR="00CA3812" w:rsidRPr="00503F7D" w:rsidRDefault="00004624" w:rsidP="00D04271">
            <w:pPr>
              <w:overflowPunct/>
              <w:autoSpaceDE/>
              <w:autoSpaceDN/>
              <w:adjustRightInd/>
              <w:jc w:val="center"/>
              <w:textAlignment w:val="auto"/>
              <w:rPr>
                <w:rFonts w:cs="Arial"/>
                <w:sz w:val="12"/>
                <w:szCs w:val="12"/>
                <w:lang w:val="ru-RU" w:eastAsia="ru-RU"/>
              </w:rPr>
            </w:pPr>
            <w:r w:rsidRPr="00503F7D">
              <w:rPr>
                <w:rFonts w:cs="Arial"/>
                <w:sz w:val="12"/>
                <w:szCs w:val="12"/>
                <w:lang w:val="ru-RU" w:eastAsia="ru-RU"/>
              </w:rPr>
              <w:t>(55 808)</w:t>
            </w:r>
          </w:p>
        </w:tc>
        <w:tc>
          <w:tcPr>
            <w:tcW w:w="850" w:type="dxa"/>
            <w:tcBorders>
              <w:bottom w:val="single" w:sz="4" w:space="0" w:color="auto"/>
            </w:tcBorders>
            <w:shd w:val="clear" w:color="auto" w:fill="auto"/>
            <w:noWrap/>
            <w:vAlign w:val="bottom"/>
          </w:tcPr>
          <w:p w14:paraId="76BF0B06" w14:textId="77777777" w:rsidR="00CA3812" w:rsidRPr="00503F7D" w:rsidRDefault="00004624" w:rsidP="00D04271">
            <w:pPr>
              <w:overflowPunct/>
              <w:autoSpaceDE/>
              <w:autoSpaceDN/>
              <w:adjustRightInd/>
              <w:jc w:val="center"/>
              <w:textAlignment w:val="auto"/>
              <w:rPr>
                <w:rFonts w:cs="Arial"/>
                <w:sz w:val="12"/>
                <w:szCs w:val="12"/>
                <w:lang w:val="ru-RU" w:eastAsia="ru-RU"/>
              </w:rPr>
            </w:pPr>
            <w:r w:rsidRPr="00503F7D">
              <w:rPr>
                <w:rFonts w:cs="Arial"/>
                <w:sz w:val="12"/>
                <w:szCs w:val="12"/>
                <w:lang w:val="ru-RU" w:eastAsia="ru-RU"/>
              </w:rPr>
              <w:t>330 375</w:t>
            </w:r>
          </w:p>
        </w:tc>
      </w:tr>
      <w:tr w:rsidR="008F73C3" w:rsidRPr="006149A9" w14:paraId="5389FC57" w14:textId="77777777" w:rsidTr="002425CF">
        <w:trPr>
          <w:trHeight w:val="307"/>
        </w:trPr>
        <w:tc>
          <w:tcPr>
            <w:tcW w:w="1843" w:type="dxa"/>
            <w:tcBorders>
              <w:top w:val="single" w:sz="4" w:space="0" w:color="auto"/>
              <w:bottom w:val="double" w:sz="4" w:space="0" w:color="auto"/>
            </w:tcBorders>
            <w:shd w:val="clear" w:color="auto" w:fill="auto"/>
            <w:vAlign w:val="bottom"/>
            <w:hideMark/>
          </w:tcPr>
          <w:p w14:paraId="7BD7ED6E" w14:textId="77777777" w:rsidR="00CA3812" w:rsidRPr="00503F7D" w:rsidRDefault="00CA3812" w:rsidP="00D04271">
            <w:pPr>
              <w:overflowPunct/>
              <w:autoSpaceDE/>
              <w:autoSpaceDN/>
              <w:adjustRightInd/>
              <w:textAlignment w:val="auto"/>
              <w:rPr>
                <w:rFonts w:cs="Arial"/>
                <w:b/>
                <w:bCs/>
                <w:sz w:val="12"/>
                <w:szCs w:val="12"/>
                <w:lang w:val="ru-RU" w:eastAsia="ru-RU"/>
              </w:rPr>
            </w:pPr>
            <w:r w:rsidRPr="00503F7D">
              <w:rPr>
                <w:rFonts w:cs="Arial"/>
                <w:b/>
                <w:bCs/>
                <w:sz w:val="12"/>
                <w:szCs w:val="12"/>
                <w:lang w:val="ru-RU" w:eastAsia="ru-RU"/>
              </w:rPr>
              <w:t>Итого</w:t>
            </w:r>
          </w:p>
        </w:tc>
        <w:tc>
          <w:tcPr>
            <w:tcW w:w="851" w:type="dxa"/>
            <w:tcBorders>
              <w:top w:val="single" w:sz="4" w:space="0" w:color="auto"/>
              <w:bottom w:val="double" w:sz="4" w:space="0" w:color="auto"/>
            </w:tcBorders>
          </w:tcPr>
          <w:p w14:paraId="25BC9889" w14:textId="77777777" w:rsidR="00CA3812" w:rsidRPr="00503F7D" w:rsidRDefault="00CA3812" w:rsidP="00D04271">
            <w:pPr>
              <w:overflowPunct/>
              <w:autoSpaceDE/>
              <w:autoSpaceDN/>
              <w:adjustRightInd/>
              <w:jc w:val="center"/>
              <w:textAlignment w:val="auto"/>
              <w:rPr>
                <w:rFonts w:cs="Arial"/>
                <w:b/>
                <w:bCs/>
                <w:sz w:val="12"/>
                <w:szCs w:val="12"/>
                <w:lang w:val="ru-RU" w:eastAsia="ru-RU"/>
              </w:rPr>
            </w:pPr>
          </w:p>
          <w:p w14:paraId="4F34981C" w14:textId="77777777" w:rsidR="00CA3812" w:rsidRPr="00503F7D" w:rsidRDefault="00CA3812" w:rsidP="00D04271">
            <w:pPr>
              <w:overflowPunct/>
              <w:autoSpaceDE/>
              <w:autoSpaceDN/>
              <w:adjustRightInd/>
              <w:jc w:val="center"/>
              <w:textAlignment w:val="auto"/>
              <w:rPr>
                <w:rFonts w:cs="Arial"/>
                <w:b/>
                <w:bCs/>
                <w:sz w:val="12"/>
                <w:szCs w:val="12"/>
                <w:lang w:val="ru-RU" w:eastAsia="ru-RU"/>
              </w:rPr>
            </w:pPr>
            <w:r w:rsidRPr="00503F7D">
              <w:rPr>
                <w:rFonts w:cs="Arial"/>
                <w:b/>
                <w:bCs/>
                <w:sz w:val="12"/>
                <w:szCs w:val="12"/>
                <w:lang w:val="ru-RU" w:eastAsia="ru-RU"/>
              </w:rPr>
              <w:t>1 437 197</w:t>
            </w:r>
          </w:p>
        </w:tc>
        <w:tc>
          <w:tcPr>
            <w:tcW w:w="1275" w:type="dxa"/>
            <w:tcBorders>
              <w:top w:val="single" w:sz="4" w:space="0" w:color="auto"/>
              <w:bottom w:val="double" w:sz="4" w:space="0" w:color="auto"/>
            </w:tcBorders>
            <w:shd w:val="clear" w:color="auto" w:fill="auto"/>
            <w:noWrap/>
            <w:vAlign w:val="bottom"/>
          </w:tcPr>
          <w:p w14:paraId="2FBC49EE" w14:textId="77777777" w:rsidR="00CA3812" w:rsidRPr="00503F7D" w:rsidRDefault="00CA3812" w:rsidP="00D04271">
            <w:pPr>
              <w:overflowPunct/>
              <w:autoSpaceDE/>
              <w:autoSpaceDN/>
              <w:adjustRightInd/>
              <w:jc w:val="center"/>
              <w:textAlignment w:val="auto"/>
              <w:rPr>
                <w:rFonts w:cs="Arial"/>
                <w:b/>
                <w:bCs/>
                <w:sz w:val="12"/>
                <w:szCs w:val="12"/>
                <w:lang w:val="ru-RU" w:eastAsia="ru-RU"/>
              </w:rPr>
            </w:pPr>
            <w:r w:rsidRPr="00503F7D">
              <w:rPr>
                <w:rFonts w:cs="Arial"/>
                <w:b/>
                <w:bCs/>
                <w:sz w:val="12"/>
                <w:szCs w:val="12"/>
                <w:lang w:val="ru-RU" w:eastAsia="ru-RU"/>
              </w:rPr>
              <w:t>1</w:t>
            </w:r>
            <w:r w:rsidR="00004624" w:rsidRPr="00503F7D">
              <w:rPr>
                <w:rFonts w:cs="Arial"/>
                <w:b/>
                <w:bCs/>
                <w:sz w:val="12"/>
                <w:szCs w:val="12"/>
                <w:lang w:val="ru-RU" w:eastAsia="ru-RU"/>
              </w:rPr>
              <w:t> </w:t>
            </w:r>
            <w:r w:rsidRPr="00503F7D">
              <w:rPr>
                <w:rFonts w:cs="Arial"/>
                <w:b/>
                <w:bCs/>
                <w:sz w:val="12"/>
                <w:szCs w:val="12"/>
                <w:lang w:val="ru-RU" w:eastAsia="ru-RU"/>
              </w:rPr>
              <w:t>734</w:t>
            </w:r>
            <w:r w:rsidR="00004624" w:rsidRPr="00503F7D">
              <w:rPr>
                <w:rFonts w:cs="Arial"/>
                <w:b/>
                <w:bCs/>
                <w:sz w:val="12"/>
                <w:szCs w:val="12"/>
                <w:lang w:val="ru-RU" w:eastAsia="ru-RU"/>
              </w:rPr>
              <w:t xml:space="preserve"> </w:t>
            </w:r>
            <w:r w:rsidRPr="00503F7D">
              <w:rPr>
                <w:rFonts w:cs="Arial"/>
                <w:b/>
                <w:bCs/>
                <w:sz w:val="12"/>
                <w:szCs w:val="12"/>
                <w:lang w:val="ru-RU" w:eastAsia="ru-RU"/>
              </w:rPr>
              <w:t>046</w:t>
            </w:r>
          </w:p>
        </w:tc>
        <w:tc>
          <w:tcPr>
            <w:tcW w:w="709" w:type="dxa"/>
            <w:tcBorders>
              <w:top w:val="single" w:sz="4" w:space="0" w:color="auto"/>
              <w:bottom w:val="double" w:sz="4" w:space="0" w:color="auto"/>
            </w:tcBorders>
            <w:shd w:val="clear" w:color="auto" w:fill="auto"/>
            <w:noWrap/>
            <w:vAlign w:val="bottom"/>
          </w:tcPr>
          <w:p w14:paraId="656D0E8B" w14:textId="77777777" w:rsidR="00CA3812" w:rsidRPr="00503F7D" w:rsidRDefault="00CA3812" w:rsidP="00D04271">
            <w:pPr>
              <w:overflowPunct/>
              <w:autoSpaceDE/>
              <w:autoSpaceDN/>
              <w:adjustRightInd/>
              <w:jc w:val="center"/>
              <w:textAlignment w:val="auto"/>
              <w:rPr>
                <w:rFonts w:cs="Arial"/>
                <w:b/>
                <w:bCs/>
                <w:sz w:val="12"/>
                <w:szCs w:val="12"/>
                <w:lang w:val="ru-RU" w:eastAsia="ru-RU"/>
              </w:rPr>
            </w:pPr>
            <w:r w:rsidRPr="00503F7D">
              <w:rPr>
                <w:rFonts w:cs="Arial"/>
                <w:b/>
                <w:bCs/>
                <w:sz w:val="12"/>
                <w:szCs w:val="12"/>
                <w:lang w:val="ru-RU" w:eastAsia="ru-RU"/>
              </w:rPr>
              <w:t>107</w:t>
            </w:r>
            <w:r w:rsidR="00004624" w:rsidRPr="00503F7D">
              <w:rPr>
                <w:rFonts w:cs="Arial"/>
                <w:b/>
                <w:bCs/>
                <w:sz w:val="12"/>
                <w:szCs w:val="12"/>
                <w:lang w:val="ru-RU" w:eastAsia="ru-RU"/>
              </w:rPr>
              <w:t xml:space="preserve"> </w:t>
            </w:r>
            <w:r w:rsidRPr="00503F7D">
              <w:rPr>
                <w:rFonts w:cs="Arial"/>
                <w:b/>
                <w:bCs/>
                <w:sz w:val="12"/>
                <w:szCs w:val="12"/>
                <w:lang w:val="ru-RU" w:eastAsia="ru-RU"/>
              </w:rPr>
              <w:t>294</w:t>
            </w:r>
          </w:p>
        </w:tc>
        <w:tc>
          <w:tcPr>
            <w:tcW w:w="992" w:type="dxa"/>
            <w:tcBorders>
              <w:top w:val="single" w:sz="4" w:space="0" w:color="auto"/>
              <w:bottom w:val="double" w:sz="4" w:space="0" w:color="auto"/>
            </w:tcBorders>
            <w:shd w:val="clear" w:color="auto" w:fill="auto"/>
            <w:noWrap/>
            <w:vAlign w:val="bottom"/>
          </w:tcPr>
          <w:p w14:paraId="23D3D798" w14:textId="77777777" w:rsidR="00CA3812" w:rsidRPr="00503F7D" w:rsidRDefault="00CA3812" w:rsidP="00D04271">
            <w:pPr>
              <w:overflowPunct/>
              <w:autoSpaceDE/>
              <w:autoSpaceDN/>
              <w:adjustRightInd/>
              <w:jc w:val="center"/>
              <w:textAlignment w:val="auto"/>
              <w:rPr>
                <w:rFonts w:cs="Arial"/>
                <w:b/>
                <w:bCs/>
                <w:sz w:val="12"/>
                <w:szCs w:val="12"/>
                <w:lang w:val="ru-RU" w:eastAsia="ru-RU"/>
              </w:rPr>
            </w:pPr>
            <w:r w:rsidRPr="00503F7D">
              <w:rPr>
                <w:rFonts w:cs="Arial"/>
                <w:b/>
                <w:bCs/>
                <w:sz w:val="12"/>
                <w:szCs w:val="12"/>
                <w:lang w:val="ru-RU" w:eastAsia="ru-RU"/>
              </w:rPr>
              <w:t>157</w:t>
            </w:r>
            <w:r w:rsidR="00004624" w:rsidRPr="00503F7D">
              <w:rPr>
                <w:rFonts w:cs="Arial"/>
                <w:b/>
                <w:bCs/>
                <w:sz w:val="12"/>
                <w:szCs w:val="12"/>
                <w:lang w:val="ru-RU" w:eastAsia="ru-RU"/>
              </w:rPr>
              <w:t xml:space="preserve"> </w:t>
            </w:r>
            <w:r w:rsidRPr="00503F7D">
              <w:rPr>
                <w:rFonts w:cs="Arial"/>
                <w:b/>
                <w:bCs/>
                <w:sz w:val="12"/>
                <w:szCs w:val="12"/>
                <w:lang w:val="ru-RU" w:eastAsia="ru-RU"/>
              </w:rPr>
              <w:t>454</w:t>
            </w:r>
          </w:p>
        </w:tc>
        <w:tc>
          <w:tcPr>
            <w:tcW w:w="709" w:type="dxa"/>
            <w:tcBorders>
              <w:top w:val="single" w:sz="4" w:space="0" w:color="auto"/>
              <w:bottom w:val="double" w:sz="4" w:space="0" w:color="auto"/>
            </w:tcBorders>
            <w:shd w:val="clear" w:color="auto" w:fill="auto"/>
            <w:noWrap/>
            <w:vAlign w:val="bottom"/>
          </w:tcPr>
          <w:p w14:paraId="1102A7AE" w14:textId="77777777" w:rsidR="00CA3812" w:rsidRPr="00503F7D" w:rsidRDefault="00CA3812" w:rsidP="00D04271">
            <w:pPr>
              <w:overflowPunct/>
              <w:autoSpaceDE/>
              <w:autoSpaceDN/>
              <w:adjustRightInd/>
              <w:jc w:val="center"/>
              <w:textAlignment w:val="auto"/>
              <w:rPr>
                <w:rFonts w:cs="Arial"/>
                <w:b/>
                <w:bCs/>
                <w:sz w:val="12"/>
                <w:szCs w:val="12"/>
                <w:lang w:val="ru-RU" w:eastAsia="ru-RU"/>
              </w:rPr>
            </w:pPr>
            <w:r w:rsidRPr="00503F7D">
              <w:rPr>
                <w:rFonts w:cs="Arial"/>
                <w:b/>
                <w:bCs/>
                <w:sz w:val="12"/>
                <w:szCs w:val="12"/>
                <w:lang w:val="ru-RU" w:eastAsia="ru-RU"/>
              </w:rPr>
              <w:t>(20</w:t>
            </w:r>
            <w:r w:rsidR="00004624" w:rsidRPr="00503F7D">
              <w:rPr>
                <w:rFonts w:cs="Arial"/>
                <w:b/>
                <w:bCs/>
                <w:sz w:val="12"/>
                <w:szCs w:val="12"/>
                <w:lang w:val="ru-RU" w:eastAsia="ru-RU"/>
              </w:rPr>
              <w:t xml:space="preserve"> </w:t>
            </w:r>
            <w:r w:rsidRPr="00503F7D">
              <w:rPr>
                <w:rFonts w:cs="Arial"/>
                <w:b/>
                <w:bCs/>
                <w:sz w:val="12"/>
                <w:szCs w:val="12"/>
                <w:lang w:val="ru-RU" w:eastAsia="ru-RU"/>
              </w:rPr>
              <w:t>963)</w:t>
            </w:r>
          </w:p>
        </w:tc>
        <w:tc>
          <w:tcPr>
            <w:tcW w:w="1134" w:type="dxa"/>
            <w:tcBorders>
              <w:top w:val="single" w:sz="4" w:space="0" w:color="auto"/>
              <w:bottom w:val="double" w:sz="4" w:space="0" w:color="auto"/>
            </w:tcBorders>
            <w:shd w:val="clear" w:color="auto" w:fill="auto"/>
            <w:noWrap/>
            <w:vAlign w:val="bottom"/>
          </w:tcPr>
          <w:p w14:paraId="2DE7804D" w14:textId="77777777" w:rsidR="00CA3812" w:rsidRPr="00503F7D" w:rsidRDefault="00CA3812" w:rsidP="00D04271">
            <w:pPr>
              <w:overflowPunct/>
              <w:autoSpaceDE/>
              <w:autoSpaceDN/>
              <w:adjustRightInd/>
              <w:jc w:val="center"/>
              <w:textAlignment w:val="auto"/>
              <w:rPr>
                <w:rFonts w:cs="Arial"/>
                <w:b/>
                <w:bCs/>
                <w:sz w:val="12"/>
                <w:szCs w:val="12"/>
                <w:lang w:val="ru-RU" w:eastAsia="ru-RU"/>
              </w:rPr>
            </w:pPr>
            <w:r w:rsidRPr="00503F7D">
              <w:rPr>
                <w:rFonts w:cs="Arial"/>
                <w:b/>
                <w:bCs/>
                <w:sz w:val="12"/>
                <w:szCs w:val="12"/>
                <w:lang w:val="ru-RU" w:eastAsia="ru-RU"/>
              </w:rPr>
              <w:t>(328</w:t>
            </w:r>
            <w:r w:rsidR="00004624" w:rsidRPr="00503F7D">
              <w:rPr>
                <w:rFonts w:cs="Arial"/>
                <w:b/>
                <w:bCs/>
                <w:sz w:val="12"/>
                <w:szCs w:val="12"/>
                <w:lang w:val="ru-RU" w:eastAsia="ru-RU"/>
              </w:rPr>
              <w:t xml:space="preserve"> </w:t>
            </w:r>
            <w:r w:rsidRPr="00503F7D">
              <w:rPr>
                <w:rFonts w:cs="Arial"/>
                <w:b/>
                <w:bCs/>
                <w:sz w:val="12"/>
                <w:szCs w:val="12"/>
                <w:lang w:val="ru-RU" w:eastAsia="ru-RU"/>
              </w:rPr>
              <w:t>793)</w:t>
            </w:r>
          </w:p>
        </w:tc>
        <w:tc>
          <w:tcPr>
            <w:tcW w:w="851" w:type="dxa"/>
            <w:tcBorders>
              <w:top w:val="single" w:sz="4" w:space="0" w:color="auto"/>
              <w:bottom w:val="double" w:sz="4" w:space="0" w:color="auto"/>
            </w:tcBorders>
            <w:shd w:val="clear" w:color="auto" w:fill="auto"/>
            <w:noWrap/>
            <w:vAlign w:val="bottom"/>
          </w:tcPr>
          <w:p w14:paraId="2531C565" w14:textId="77777777" w:rsidR="00CA3812" w:rsidRPr="00503F7D" w:rsidRDefault="00CA3812" w:rsidP="00D04271">
            <w:pPr>
              <w:overflowPunct/>
              <w:autoSpaceDE/>
              <w:autoSpaceDN/>
              <w:adjustRightInd/>
              <w:jc w:val="center"/>
              <w:textAlignment w:val="auto"/>
              <w:rPr>
                <w:rFonts w:cs="Arial"/>
                <w:b/>
                <w:bCs/>
                <w:sz w:val="12"/>
                <w:szCs w:val="12"/>
                <w:lang w:val="ru-RU" w:eastAsia="ru-RU"/>
              </w:rPr>
            </w:pPr>
            <w:r w:rsidRPr="00503F7D">
              <w:rPr>
                <w:rFonts w:cs="Arial"/>
                <w:b/>
                <w:bCs/>
                <w:sz w:val="12"/>
                <w:szCs w:val="12"/>
                <w:lang w:val="ru-RU" w:eastAsia="ru-RU"/>
              </w:rPr>
              <w:t>1</w:t>
            </w:r>
            <w:r w:rsidR="00004624" w:rsidRPr="00503F7D">
              <w:rPr>
                <w:rFonts w:cs="Arial"/>
                <w:b/>
                <w:bCs/>
                <w:sz w:val="12"/>
                <w:szCs w:val="12"/>
                <w:lang w:val="ru-RU" w:eastAsia="ru-RU"/>
              </w:rPr>
              <w:t> </w:t>
            </w:r>
            <w:r w:rsidRPr="00503F7D">
              <w:rPr>
                <w:rFonts w:cs="Arial"/>
                <w:b/>
                <w:bCs/>
                <w:sz w:val="12"/>
                <w:szCs w:val="12"/>
                <w:lang w:val="ru-RU" w:eastAsia="ru-RU"/>
              </w:rPr>
              <w:t>649</w:t>
            </w:r>
            <w:r w:rsidR="00004624" w:rsidRPr="00503F7D">
              <w:rPr>
                <w:rFonts w:cs="Arial"/>
                <w:b/>
                <w:bCs/>
                <w:sz w:val="12"/>
                <w:szCs w:val="12"/>
                <w:lang w:val="ru-RU" w:eastAsia="ru-RU"/>
              </w:rPr>
              <w:t xml:space="preserve"> </w:t>
            </w:r>
            <w:r w:rsidRPr="00503F7D">
              <w:rPr>
                <w:rFonts w:cs="Arial"/>
                <w:b/>
                <w:bCs/>
                <w:sz w:val="12"/>
                <w:szCs w:val="12"/>
                <w:lang w:val="ru-RU" w:eastAsia="ru-RU"/>
              </w:rPr>
              <w:t>038</w:t>
            </w:r>
          </w:p>
        </w:tc>
        <w:tc>
          <w:tcPr>
            <w:tcW w:w="740" w:type="dxa"/>
            <w:tcBorders>
              <w:top w:val="single" w:sz="4" w:space="0" w:color="auto"/>
              <w:bottom w:val="double" w:sz="4" w:space="0" w:color="auto"/>
            </w:tcBorders>
            <w:shd w:val="clear" w:color="auto" w:fill="auto"/>
            <w:noWrap/>
            <w:vAlign w:val="bottom"/>
          </w:tcPr>
          <w:p w14:paraId="016E68BF" w14:textId="77777777" w:rsidR="00CA3812" w:rsidRPr="00503F7D" w:rsidRDefault="00004624" w:rsidP="00D04271">
            <w:pPr>
              <w:overflowPunct/>
              <w:autoSpaceDE/>
              <w:autoSpaceDN/>
              <w:adjustRightInd/>
              <w:jc w:val="center"/>
              <w:textAlignment w:val="auto"/>
              <w:rPr>
                <w:rFonts w:cs="Arial"/>
                <w:b/>
                <w:bCs/>
                <w:sz w:val="12"/>
                <w:szCs w:val="12"/>
                <w:lang w:val="ru-RU" w:eastAsia="ru-RU"/>
              </w:rPr>
            </w:pPr>
            <w:r w:rsidRPr="00503F7D">
              <w:rPr>
                <w:rFonts w:cs="Arial"/>
                <w:b/>
                <w:bCs/>
                <w:sz w:val="12"/>
                <w:szCs w:val="12"/>
                <w:lang w:val="ru-RU" w:eastAsia="ru-RU"/>
              </w:rPr>
              <w:t>(76 296)</w:t>
            </w:r>
          </w:p>
        </w:tc>
        <w:tc>
          <w:tcPr>
            <w:tcW w:w="850" w:type="dxa"/>
            <w:tcBorders>
              <w:top w:val="single" w:sz="4" w:space="0" w:color="auto"/>
              <w:bottom w:val="double" w:sz="4" w:space="0" w:color="auto"/>
            </w:tcBorders>
            <w:shd w:val="clear" w:color="auto" w:fill="auto"/>
            <w:noWrap/>
            <w:vAlign w:val="bottom"/>
          </w:tcPr>
          <w:p w14:paraId="03B50B95" w14:textId="77777777" w:rsidR="00CA3812" w:rsidRPr="00503F7D" w:rsidRDefault="00004624" w:rsidP="00D04271">
            <w:pPr>
              <w:overflowPunct/>
              <w:autoSpaceDE/>
              <w:autoSpaceDN/>
              <w:adjustRightInd/>
              <w:jc w:val="center"/>
              <w:textAlignment w:val="auto"/>
              <w:rPr>
                <w:rFonts w:cs="Arial"/>
                <w:b/>
                <w:bCs/>
                <w:sz w:val="12"/>
                <w:szCs w:val="12"/>
                <w:lang w:val="ru-RU" w:eastAsia="ru-RU"/>
              </w:rPr>
            </w:pPr>
            <w:r w:rsidRPr="00503F7D">
              <w:rPr>
                <w:rFonts w:cs="Arial"/>
                <w:b/>
                <w:bCs/>
                <w:sz w:val="12"/>
                <w:szCs w:val="12"/>
                <w:lang w:val="ru-RU" w:eastAsia="ru-RU"/>
              </w:rPr>
              <w:t>1 572 742</w:t>
            </w:r>
          </w:p>
        </w:tc>
      </w:tr>
    </w:tbl>
    <w:p w14:paraId="6FA27731" w14:textId="77777777" w:rsidR="003A0BFF" w:rsidRPr="006149A9" w:rsidRDefault="003A0BFF" w:rsidP="00983E58">
      <w:pPr>
        <w:jc w:val="both"/>
        <w:rPr>
          <w:rFonts w:cs="Arial"/>
          <w:b/>
          <w:sz w:val="20"/>
          <w:szCs w:val="20"/>
          <w:highlight w:val="yellow"/>
          <w:lang w:val="ru-RU"/>
        </w:rPr>
      </w:pPr>
    </w:p>
    <w:p w14:paraId="46C38EBB" w14:textId="77777777" w:rsidR="00503F7D" w:rsidRDefault="00503F7D" w:rsidP="00983E58">
      <w:pPr>
        <w:jc w:val="both"/>
        <w:rPr>
          <w:rFonts w:cs="Arial"/>
          <w:b/>
          <w:sz w:val="20"/>
          <w:szCs w:val="20"/>
          <w:highlight w:val="yellow"/>
          <w:lang w:val="ru-RU"/>
        </w:rPr>
      </w:pPr>
    </w:p>
    <w:p w14:paraId="5747868E" w14:textId="77777777" w:rsidR="00983E58" w:rsidRDefault="00B007D2" w:rsidP="00983E58">
      <w:pPr>
        <w:jc w:val="both"/>
        <w:rPr>
          <w:rFonts w:cs="Arial"/>
          <w:b/>
          <w:sz w:val="20"/>
          <w:szCs w:val="20"/>
          <w:lang w:val="ru-RU"/>
        </w:rPr>
      </w:pPr>
      <w:r>
        <w:rPr>
          <w:rFonts w:cs="Arial"/>
          <w:b/>
          <w:sz w:val="20"/>
          <w:szCs w:val="20"/>
          <w:lang w:val="ru-RU"/>
        </w:rPr>
        <w:t>5.1.13</w:t>
      </w:r>
      <w:r w:rsidR="00296D88">
        <w:rPr>
          <w:rFonts w:cs="Arial"/>
          <w:b/>
          <w:sz w:val="20"/>
          <w:szCs w:val="20"/>
          <w:lang w:val="ru-RU"/>
        </w:rPr>
        <w:t>.</w:t>
      </w:r>
      <w:r>
        <w:rPr>
          <w:rFonts w:cs="Arial"/>
          <w:b/>
          <w:sz w:val="20"/>
          <w:szCs w:val="20"/>
          <w:lang w:val="ru-RU"/>
        </w:rPr>
        <w:t xml:space="preserve"> </w:t>
      </w:r>
      <w:r w:rsidR="00983E58" w:rsidRPr="00503F7D">
        <w:rPr>
          <w:rFonts w:cs="Arial"/>
          <w:b/>
          <w:sz w:val="20"/>
          <w:szCs w:val="20"/>
          <w:lang w:val="ru-RU"/>
        </w:rPr>
        <w:t>Информация о наличии ограничений прав собственности на основные средства и объекты недвижимости, временной неиспользуемой в основной деятельности</w:t>
      </w:r>
    </w:p>
    <w:p w14:paraId="6E01E1A1" w14:textId="77777777" w:rsidR="0016263E" w:rsidRPr="00503F7D" w:rsidRDefault="0016263E" w:rsidP="00983E58">
      <w:pPr>
        <w:jc w:val="both"/>
        <w:rPr>
          <w:rFonts w:cs="Arial"/>
          <w:sz w:val="20"/>
          <w:szCs w:val="20"/>
          <w:lang w:val="ru-RU"/>
        </w:rPr>
      </w:pPr>
    </w:p>
    <w:p w14:paraId="5939DAD8" w14:textId="77777777" w:rsidR="00791F83" w:rsidRPr="00503F7D" w:rsidRDefault="00B61B64" w:rsidP="00983E58">
      <w:pPr>
        <w:jc w:val="both"/>
        <w:rPr>
          <w:sz w:val="20"/>
          <w:szCs w:val="20"/>
          <w:lang w:val="ru-RU"/>
        </w:rPr>
      </w:pPr>
      <w:r>
        <w:rPr>
          <w:sz w:val="20"/>
          <w:szCs w:val="20"/>
          <w:lang w:val="ru-RU"/>
        </w:rPr>
        <w:t>На момент составления годовой бухгалтерской (финансовой) отчетности</w:t>
      </w:r>
      <w:r w:rsidR="00983E58" w:rsidRPr="00503F7D">
        <w:rPr>
          <w:sz w:val="20"/>
          <w:szCs w:val="20"/>
          <w:lang w:val="ru-RU"/>
        </w:rPr>
        <w:t xml:space="preserve"> Банк не имеет информации о наличии ограничений прав собственности на основные средства и объекты недвижимости, временно неиспользуемые в основной деятельности, а также стоимости основных средств, переданных в залог в каче</w:t>
      </w:r>
      <w:r w:rsidR="0008144B" w:rsidRPr="00503F7D">
        <w:rPr>
          <w:sz w:val="20"/>
          <w:szCs w:val="20"/>
          <w:lang w:val="ru-RU"/>
        </w:rPr>
        <w:t xml:space="preserve">стве обеспечения обязательств. </w:t>
      </w:r>
    </w:p>
    <w:p w14:paraId="1B8D65F7" w14:textId="77777777" w:rsidR="002A0660" w:rsidRPr="00503F7D" w:rsidRDefault="002A0660" w:rsidP="00983E58">
      <w:pPr>
        <w:jc w:val="both"/>
        <w:rPr>
          <w:b/>
          <w:sz w:val="20"/>
          <w:szCs w:val="20"/>
          <w:lang w:val="ru-RU"/>
        </w:rPr>
      </w:pPr>
    </w:p>
    <w:p w14:paraId="1A8D71E0" w14:textId="77777777" w:rsidR="00983E58" w:rsidRDefault="00B007D2" w:rsidP="00983E58">
      <w:pPr>
        <w:jc w:val="both"/>
        <w:rPr>
          <w:b/>
          <w:sz w:val="20"/>
          <w:szCs w:val="20"/>
          <w:lang w:val="ru-RU"/>
        </w:rPr>
      </w:pPr>
      <w:r>
        <w:rPr>
          <w:b/>
          <w:sz w:val="20"/>
          <w:szCs w:val="20"/>
          <w:lang w:val="ru-RU"/>
        </w:rPr>
        <w:t>5.1.14</w:t>
      </w:r>
      <w:r w:rsidR="00296D88">
        <w:rPr>
          <w:b/>
          <w:sz w:val="20"/>
          <w:szCs w:val="20"/>
          <w:lang w:val="ru-RU"/>
        </w:rPr>
        <w:t>.</w:t>
      </w:r>
      <w:r>
        <w:rPr>
          <w:b/>
          <w:sz w:val="20"/>
          <w:szCs w:val="20"/>
          <w:lang w:val="ru-RU"/>
        </w:rPr>
        <w:t xml:space="preserve"> </w:t>
      </w:r>
      <w:r w:rsidR="00983E58" w:rsidRPr="00503F7D">
        <w:rPr>
          <w:b/>
          <w:sz w:val="20"/>
          <w:szCs w:val="20"/>
          <w:lang w:val="ru-RU"/>
        </w:rPr>
        <w:t>Информация о величине фактических затрат на сооружение (строитель</w:t>
      </w:r>
      <w:r w:rsidR="00475C43" w:rsidRPr="00503F7D">
        <w:rPr>
          <w:b/>
          <w:sz w:val="20"/>
          <w:szCs w:val="20"/>
          <w:lang w:val="ru-RU"/>
        </w:rPr>
        <w:t>ство) объекта основных средств.</w:t>
      </w:r>
    </w:p>
    <w:p w14:paraId="3F565A3E" w14:textId="77777777" w:rsidR="0016263E" w:rsidRPr="00503F7D" w:rsidRDefault="0016263E" w:rsidP="00983E58">
      <w:pPr>
        <w:jc w:val="both"/>
        <w:rPr>
          <w:b/>
          <w:sz w:val="20"/>
          <w:szCs w:val="20"/>
          <w:lang w:val="ru-RU"/>
        </w:rPr>
      </w:pPr>
    </w:p>
    <w:p w14:paraId="6ED0DB61" w14:textId="77777777" w:rsidR="003A0BFF" w:rsidRPr="00503F7D" w:rsidRDefault="00983E58" w:rsidP="00983E58">
      <w:pPr>
        <w:jc w:val="both"/>
        <w:rPr>
          <w:sz w:val="20"/>
          <w:szCs w:val="20"/>
          <w:lang w:val="ru-RU"/>
        </w:rPr>
      </w:pPr>
      <w:r w:rsidRPr="00503F7D">
        <w:rPr>
          <w:sz w:val="20"/>
          <w:szCs w:val="20"/>
          <w:lang w:val="ru-RU"/>
        </w:rPr>
        <w:t xml:space="preserve">На момент составления </w:t>
      </w:r>
      <w:r w:rsidR="00B61B64">
        <w:rPr>
          <w:sz w:val="20"/>
          <w:szCs w:val="20"/>
          <w:lang w:val="ru-RU"/>
        </w:rPr>
        <w:t>годовой бухгалтерской (финансовой) отчетности</w:t>
      </w:r>
      <w:r w:rsidR="00B61B64" w:rsidRPr="00503F7D">
        <w:rPr>
          <w:sz w:val="20"/>
          <w:szCs w:val="20"/>
          <w:lang w:val="ru-RU"/>
        </w:rPr>
        <w:t xml:space="preserve"> </w:t>
      </w:r>
      <w:r w:rsidRPr="00503F7D">
        <w:rPr>
          <w:sz w:val="20"/>
          <w:szCs w:val="20"/>
          <w:lang w:val="ru-RU"/>
        </w:rPr>
        <w:t>Банк не имеет затрат на сооружение (строительство) объекта основных средств.</w:t>
      </w:r>
    </w:p>
    <w:p w14:paraId="5D7D16CA" w14:textId="77777777" w:rsidR="002A0660" w:rsidRPr="006149A9" w:rsidRDefault="002A0660" w:rsidP="00983E58">
      <w:pPr>
        <w:jc w:val="both"/>
        <w:rPr>
          <w:b/>
          <w:sz w:val="20"/>
          <w:szCs w:val="20"/>
          <w:highlight w:val="yellow"/>
          <w:lang w:val="ru-RU"/>
        </w:rPr>
      </w:pPr>
    </w:p>
    <w:p w14:paraId="22E03BA5" w14:textId="77777777" w:rsidR="00983E58" w:rsidRDefault="00B007D2" w:rsidP="00983E58">
      <w:pPr>
        <w:jc w:val="both"/>
        <w:rPr>
          <w:b/>
          <w:sz w:val="20"/>
          <w:szCs w:val="20"/>
          <w:lang w:val="ru-RU"/>
        </w:rPr>
      </w:pPr>
      <w:r>
        <w:rPr>
          <w:b/>
          <w:sz w:val="20"/>
          <w:szCs w:val="20"/>
          <w:lang w:val="ru-RU"/>
        </w:rPr>
        <w:t>5.1.15</w:t>
      </w:r>
      <w:r w:rsidR="00296D88">
        <w:rPr>
          <w:b/>
          <w:sz w:val="20"/>
          <w:szCs w:val="20"/>
          <w:lang w:val="ru-RU"/>
        </w:rPr>
        <w:t>.</w:t>
      </w:r>
      <w:r>
        <w:rPr>
          <w:b/>
          <w:sz w:val="20"/>
          <w:szCs w:val="20"/>
          <w:lang w:val="ru-RU"/>
        </w:rPr>
        <w:t xml:space="preserve"> </w:t>
      </w:r>
      <w:r w:rsidR="00983E58" w:rsidRPr="00503F7D">
        <w:rPr>
          <w:b/>
          <w:sz w:val="20"/>
          <w:szCs w:val="20"/>
          <w:lang w:val="ru-RU"/>
        </w:rPr>
        <w:t>Информация о сумме договорных обязательств п</w:t>
      </w:r>
      <w:r w:rsidR="00475C43" w:rsidRPr="00503F7D">
        <w:rPr>
          <w:b/>
          <w:sz w:val="20"/>
          <w:szCs w:val="20"/>
          <w:lang w:val="ru-RU"/>
        </w:rPr>
        <w:t>о приобретению основных средств</w:t>
      </w:r>
    </w:p>
    <w:p w14:paraId="0F5CF0E0" w14:textId="77777777" w:rsidR="0016263E" w:rsidRPr="00503F7D" w:rsidRDefault="0016263E" w:rsidP="00983E58">
      <w:pPr>
        <w:jc w:val="both"/>
        <w:rPr>
          <w:b/>
          <w:sz w:val="20"/>
          <w:szCs w:val="20"/>
          <w:lang w:val="ru-RU"/>
        </w:rPr>
      </w:pPr>
    </w:p>
    <w:p w14:paraId="7B91833C" w14:textId="77777777" w:rsidR="00983E58" w:rsidRPr="00503F7D" w:rsidRDefault="00983E58" w:rsidP="00983E58">
      <w:pPr>
        <w:jc w:val="both"/>
        <w:rPr>
          <w:sz w:val="20"/>
          <w:szCs w:val="20"/>
          <w:lang w:val="ru-RU"/>
        </w:rPr>
      </w:pPr>
      <w:r w:rsidRPr="00503F7D">
        <w:rPr>
          <w:sz w:val="20"/>
          <w:szCs w:val="20"/>
          <w:lang w:val="ru-RU"/>
        </w:rPr>
        <w:t xml:space="preserve">На момент составления </w:t>
      </w:r>
      <w:r w:rsidR="00B61B64">
        <w:rPr>
          <w:sz w:val="20"/>
          <w:szCs w:val="20"/>
          <w:lang w:val="ru-RU"/>
        </w:rPr>
        <w:t xml:space="preserve">годовой бухгалтерской (финансовой) отчетности </w:t>
      </w:r>
      <w:r w:rsidRPr="00503F7D">
        <w:rPr>
          <w:sz w:val="20"/>
          <w:szCs w:val="20"/>
          <w:lang w:val="ru-RU"/>
        </w:rPr>
        <w:t>Банк не имеет договорных обязательств по приобретению основных средств.</w:t>
      </w:r>
    </w:p>
    <w:p w14:paraId="1864880A" w14:textId="77777777" w:rsidR="00683968" w:rsidRPr="006149A9" w:rsidRDefault="00683968" w:rsidP="00AD5225">
      <w:pPr>
        <w:jc w:val="both"/>
        <w:rPr>
          <w:color w:val="FF0000"/>
          <w:sz w:val="20"/>
          <w:szCs w:val="20"/>
          <w:highlight w:val="yellow"/>
          <w:lang w:val="ru-RU"/>
        </w:rPr>
      </w:pPr>
    </w:p>
    <w:p w14:paraId="63C3A931" w14:textId="77777777" w:rsidR="007348E4" w:rsidRDefault="00B007D2" w:rsidP="00AD5225">
      <w:pPr>
        <w:jc w:val="both"/>
        <w:rPr>
          <w:b/>
          <w:sz w:val="20"/>
          <w:szCs w:val="20"/>
          <w:lang w:val="ru-RU"/>
        </w:rPr>
      </w:pPr>
      <w:r>
        <w:rPr>
          <w:b/>
          <w:sz w:val="20"/>
          <w:szCs w:val="20"/>
          <w:lang w:val="ru-RU"/>
        </w:rPr>
        <w:t>5.1.16</w:t>
      </w:r>
      <w:r w:rsidR="00296D88">
        <w:rPr>
          <w:b/>
          <w:sz w:val="20"/>
          <w:szCs w:val="20"/>
          <w:lang w:val="ru-RU"/>
        </w:rPr>
        <w:t>.</w:t>
      </w:r>
      <w:r>
        <w:rPr>
          <w:b/>
          <w:sz w:val="20"/>
          <w:szCs w:val="20"/>
          <w:lang w:val="ru-RU"/>
        </w:rPr>
        <w:t xml:space="preserve"> </w:t>
      </w:r>
      <w:r w:rsidR="00683968" w:rsidRPr="007348E4">
        <w:rPr>
          <w:b/>
          <w:sz w:val="20"/>
          <w:szCs w:val="20"/>
          <w:lang w:val="ru-RU"/>
        </w:rPr>
        <w:t>Информация о дате послед</w:t>
      </w:r>
      <w:r w:rsidR="00475C43" w:rsidRPr="007348E4">
        <w:rPr>
          <w:b/>
          <w:sz w:val="20"/>
          <w:szCs w:val="20"/>
          <w:lang w:val="ru-RU"/>
        </w:rPr>
        <w:t>ней переоценки основных средств</w:t>
      </w:r>
    </w:p>
    <w:p w14:paraId="643EBA87" w14:textId="77777777" w:rsidR="0016263E" w:rsidRPr="00C67F8A" w:rsidRDefault="0016263E" w:rsidP="00AD5225">
      <w:pPr>
        <w:jc w:val="both"/>
        <w:rPr>
          <w:b/>
          <w:sz w:val="20"/>
          <w:szCs w:val="20"/>
          <w:lang w:val="ru-RU"/>
        </w:rPr>
      </w:pPr>
    </w:p>
    <w:p w14:paraId="5586C54D" w14:textId="77777777" w:rsidR="00503F7D" w:rsidRPr="007348E4" w:rsidRDefault="00503F7D" w:rsidP="007348E4">
      <w:pPr>
        <w:jc w:val="both"/>
        <w:rPr>
          <w:sz w:val="20"/>
          <w:szCs w:val="20"/>
          <w:lang w:val="ru-RU"/>
        </w:rPr>
      </w:pPr>
      <w:r w:rsidRPr="007348E4">
        <w:rPr>
          <w:sz w:val="20"/>
          <w:szCs w:val="20"/>
          <w:lang w:val="ru-RU"/>
        </w:rPr>
        <w:t>Переоценка</w:t>
      </w:r>
      <w:r w:rsidR="007348E4">
        <w:rPr>
          <w:sz w:val="20"/>
          <w:szCs w:val="20"/>
          <w:lang w:val="ru-RU"/>
        </w:rPr>
        <w:t xml:space="preserve"> </w:t>
      </w:r>
      <w:r w:rsidRPr="007348E4">
        <w:rPr>
          <w:sz w:val="20"/>
          <w:szCs w:val="20"/>
          <w:lang w:val="ru-RU"/>
        </w:rPr>
        <w:t>групп однородных объектов основных</w:t>
      </w:r>
      <w:r w:rsidR="007348E4">
        <w:rPr>
          <w:sz w:val="20"/>
          <w:szCs w:val="20"/>
          <w:lang w:val="ru-RU"/>
        </w:rPr>
        <w:t xml:space="preserve"> </w:t>
      </w:r>
      <w:r w:rsidRPr="007348E4">
        <w:rPr>
          <w:sz w:val="20"/>
          <w:szCs w:val="20"/>
          <w:lang w:val="ru-RU"/>
        </w:rPr>
        <w:t>средств, недвижимости используемых в банковской</w:t>
      </w:r>
      <w:r w:rsidR="007348E4">
        <w:rPr>
          <w:sz w:val="20"/>
          <w:szCs w:val="20"/>
          <w:lang w:val="ru-RU"/>
        </w:rPr>
        <w:t xml:space="preserve"> </w:t>
      </w:r>
      <w:r w:rsidRPr="007348E4">
        <w:rPr>
          <w:sz w:val="20"/>
          <w:szCs w:val="20"/>
          <w:lang w:val="ru-RU"/>
        </w:rPr>
        <w:t>деятельности, долгосрочных активов, средств</w:t>
      </w:r>
      <w:r w:rsidR="007348E4">
        <w:rPr>
          <w:sz w:val="20"/>
          <w:szCs w:val="20"/>
          <w:lang w:val="ru-RU"/>
        </w:rPr>
        <w:t xml:space="preserve"> </w:t>
      </w:r>
      <w:r w:rsidRPr="007348E4">
        <w:rPr>
          <w:sz w:val="20"/>
          <w:szCs w:val="20"/>
          <w:lang w:val="ru-RU"/>
        </w:rPr>
        <w:t>труда и предметов</w:t>
      </w:r>
      <w:r w:rsidR="007348E4">
        <w:rPr>
          <w:sz w:val="20"/>
          <w:szCs w:val="20"/>
          <w:lang w:val="ru-RU"/>
        </w:rPr>
        <w:t xml:space="preserve"> </w:t>
      </w:r>
      <w:r w:rsidRPr="007348E4">
        <w:rPr>
          <w:sz w:val="20"/>
          <w:szCs w:val="20"/>
          <w:lang w:val="ru-RU"/>
        </w:rPr>
        <w:t>труда, а также</w:t>
      </w:r>
      <w:r w:rsidR="007348E4">
        <w:rPr>
          <w:sz w:val="20"/>
          <w:szCs w:val="20"/>
          <w:lang w:val="ru-RU"/>
        </w:rPr>
        <w:t xml:space="preserve"> </w:t>
      </w:r>
      <w:r w:rsidRPr="007348E4">
        <w:rPr>
          <w:sz w:val="20"/>
          <w:szCs w:val="20"/>
          <w:lang w:val="ru-RU"/>
        </w:rPr>
        <w:t xml:space="preserve">тест </w:t>
      </w:r>
      <w:r w:rsidRPr="007348E4">
        <w:rPr>
          <w:sz w:val="20"/>
          <w:szCs w:val="20"/>
          <w:lang w:val="ru-RU"/>
        </w:rPr>
        <w:lastRenderedPageBreak/>
        <w:t>на обесценение по</w:t>
      </w:r>
      <w:r w:rsidR="007348E4">
        <w:rPr>
          <w:sz w:val="20"/>
          <w:szCs w:val="20"/>
          <w:lang w:val="ru-RU"/>
        </w:rPr>
        <w:t xml:space="preserve"> </w:t>
      </w:r>
      <w:r w:rsidRPr="007348E4">
        <w:rPr>
          <w:sz w:val="20"/>
          <w:szCs w:val="20"/>
          <w:lang w:val="ru-RU"/>
        </w:rPr>
        <w:t>объектам недвижимости неиспользуемым в банковской</w:t>
      </w:r>
      <w:r w:rsidR="007348E4">
        <w:rPr>
          <w:sz w:val="20"/>
          <w:szCs w:val="20"/>
          <w:lang w:val="ru-RU"/>
        </w:rPr>
        <w:t xml:space="preserve"> </w:t>
      </w:r>
      <w:r w:rsidRPr="007348E4">
        <w:rPr>
          <w:sz w:val="20"/>
          <w:szCs w:val="20"/>
          <w:lang w:val="ru-RU"/>
        </w:rPr>
        <w:t>деятельности, по транспортным средствам,</w:t>
      </w:r>
      <w:r w:rsidR="007348E4">
        <w:rPr>
          <w:sz w:val="20"/>
          <w:szCs w:val="20"/>
          <w:lang w:val="ru-RU"/>
        </w:rPr>
        <w:t xml:space="preserve"> </w:t>
      </w:r>
      <w:r w:rsidRPr="007348E4">
        <w:rPr>
          <w:sz w:val="20"/>
          <w:szCs w:val="20"/>
          <w:lang w:val="ru-RU"/>
        </w:rPr>
        <w:t>вычислительной технике, оборудованию, мебели,</w:t>
      </w:r>
      <w:r w:rsidR="007348E4">
        <w:rPr>
          <w:sz w:val="20"/>
          <w:szCs w:val="20"/>
          <w:lang w:val="ru-RU"/>
        </w:rPr>
        <w:t xml:space="preserve"> </w:t>
      </w:r>
      <w:r w:rsidRPr="007348E4">
        <w:rPr>
          <w:sz w:val="20"/>
          <w:szCs w:val="20"/>
          <w:lang w:val="ru-RU"/>
        </w:rPr>
        <w:t>инвентарю и нематериальных активов,</w:t>
      </w:r>
      <w:r w:rsidR="007348E4">
        <w:rPr>
          <w:sz w:val="20"/>
          <w:szCs w:val="20"/>
          <w:lang w:val="ru-RU"/>
        </w:rPr>
        <w:t xml:space="preserve"> </w:t>
      </w:r>
      <w:r w:rsidRPr="007348E4">
        <w:rPr>
          <w:sz w:val="20"/>
          <w:szCs w:val="20"/>
          <w:lang w:val="ru-RU"/>
        </w:rPr>
        <w:t>проведен на 01.01.2017 года</w:t>
      </w:r>
      <w:r w:rsidR="007348E4">
        <w:rPr>
          <w:sz w:val="20"/>
          <w:szCs w:val="20"/>
          <w:lang w:val="ru-RU"/>
        </w:rPr>
        <w:t xml:space="preserve"> </w:t>
      </w:r>
      <w:r w:rsidRPr="007348E4">
        <w:rPr>
          <w:sz w:val="20"/>
          <w:szCs w:val="20"/>
          <w:lang w:val="ru-RU"/>
        </w:rPr>
        <w:t>на основании приказа Банка</w:t>
      </w:r>
      <w:r w:rsidR="007348E4">
        <w:rPr>
          <w:sz w:val="20"/>
          <w:szCs w:val="20"/>
          <w:lang w:val="ru-RU"/>
        </w:rPr>
        <w:t xml:space="preserve"> </w:t>
      </w:r>
      <w:r w:rsidRPr="007348E4">
        <w:rPr>
          <w:sz w:val="20"/>
          <w:szCs w:val="20"/>
          <w:lang w:val="ru-RU"/>
        </w:rPr>
        <w:t>от 29.12.2016г. № 128. При</w:t>
      </w:r>
      <w:r w:rsidR="007348E4">
        <w:rPr>
          <w:sz w:val="20"/>
          <w:szCs w:val="20"/>
          <w:lang w:val="ru-RU"/>
        </w:rPr>
        <w:t xml:space="preserve"> </w:t>
      </w:r>
      <w:r w:rsidRPr="007348E4">
        <w:rPr>
          <w:sz w:val="20"/>
          <w:szCs w:val="20"/>
          <w:lang w:val="ru-RU"/>
        </w:rPr>
        <w:t xml:space="preserve">проведении теста на обесценение по объектам недвижимости неиспользуемым в банковской деятельности, по транспортным средствам, вычислительной технике, оборудованию, мебели, инвентарю и нематериальных активов, а также переоценке групп однородных объектов основных средств, недвижимости используемых в банковской деятельности, долгосрочных активов, средств труда и предметов труда, использована рыночная стоимость объектов, определенная профессиональным оценщиком ООО «Омега». </w:t>
      </w:r>
    </w:p>
    <w:p w14:paraId="2E4C0945" w14:textId="77777777" w:rsidR="00503F7D" w:rsidRPr="007348E4" w:rsidRDefault="00503F7D" w:rsidP="007348E4">
      <w:pPr>
        <w:jc w:val="both"/>
        <w:rPr>
          <w:sz w:val="20"/>
          <w:szCs w:val="20"/>
          <w:lang w:val="ru-RU"/>
        </w:rPr>
      </w:pPr>
      <w:r w:rsidRPr="007348E4">
        <w:rPr>
          <w:sz w:val="20"/>
          <w:szCs w:val="20"/>
          <w:lang w:val="ru-RU"/>
        </w:rPr>
        <w:t>Результаты переоценки групп однородных объектов основных средств, недвижимости используемых в банковской деятельности, долгосрочных активов, средств труда и предметов труда, а также тест на обесценение по объектам недвижимости неиспользуемым в банковской деятельности, по транспортным средствам, вычислительной технике, оборудованию, мебели, инвентарю и нематериальных активов на 01.01.2017 года отражены в балансе Банка за 31.12.2016</w:t>
      </w:r>
      <w:r w:rsidR="007348E4">
        <w:rPr>
          <w:sz w:val="20"/>
          <w:szCs w:val="20"/>
          <w:lang w:val="ru-RU"/>
        </w:rPr>
        <w:t xml:space="preserve"> </w:t>
      </w:r>
      <w:r w:rsidRPr="007348E4">
        <w:rPr>
          <w:sz w:val="20"/>
          <w:szCs w:val="20"/>
          <w:lang w:val="ru-RU"/>
        </w:rPr>
        <w:t>года событием после отчетной даты (СПОД).</w:t>
      </w:r>
    </w:p>
    <w:p w14:paraId="360C5DEE" w14:textId="77777777" w:rsidR="001F6A09" w:rsidRPr="007348E4" w:rsidRDefault="001F6A09" w:rsidP="00845FA1">
      <w:pPr>
        <w:jc w:val="both"/>
        <w:rPr>
          <w:b/>
          <w:sz w:val="20"/>
          <w:szCs w:val="20"/>
          <w:lang w:val="ru-RU"/>
        </w:rPr>
      </w:pPr>
    </w:p>
    <w:p w14:paraId="137C4057" w14:textId="77777777" w:rsidR="007348E4" w:rsidRDefault="00B007D2" w:rsidP="00845FA1">
      <w:pPr>
        <w:jc w:val="both"/>
        <w:rPr>
          <w:b/>
          <w:sz w:val="20"/>
          <w:szCs w:val="20"/>
          <w:lang w:val="ru-RU"/>
        </w:rPr>
      </w:pPr>
      <w:r>
        <w:rPr>
          <w:b/>
          <w:sz w:val="20"/>
          <w:szCs w:val="20"/>
          <w:lang w:val="ru-RU"/>
        </w:rPr>
        <w:t>5.1.17</w:t>
      </w:r>
      <w:r w:rsidR="00296D88">
        <w:rPr>
          <w:b/>
          <w:sz w:val="20"/>
          <w:szCs w:val="20"/>
          <w:lang w:val="ru-RU"/>
        </w:rPr>
        <w:t>.</w:t>
      </w:r>
      <w:r>
        <w:rPr>
          <w:b/>
          <w:sz w:val="20"/>
          <w:szCs w:val="20"/>
          <w:lang w:val="ru-RU"/>
        </w:rPr>
        <w:t xml:space="preserve"> </w:t>
      </w:r>
      <w:r w:rsidR="00C67F8A">
        <w:rPr>
          <w:b/>
          <w:sz w:val="20"/>
          <w:szCs w:val="20"/>
          <w:lang w:val="ru-RU"/>
        </w:rPr>
        <w:t>Сведения об оценщике</w:t>
      </w:r>
    </w:p>
    <w:p w14:paraId="20BD0B05" w14:textId="77777777" w:rsidR="0016263E" w:rsidRPr="00C67F8A" w:rsidRDefault="0016263E" w:rsidP="00845FA1">
      <w:pPr>
        <w:jc w:val="both"/>
        <w:rPr>
          <w:b/>
          <w:sz w:val="20"/>
          <w:szCs w:val="20"/>
          <w:lang w:val="ru-RU"/>
        </w:rPr>
      </w:pPr>
    </w:p>
    <w:p w14:paraId="0F5C8840" w14:textId="77777777" w:rsidR="007348E4" w:rsidRPr="007348E4" w:rsidRDefault="007348E4" w:rsidP="007348E4">
      <w:pPr>
        <w:jc w:val="both"/>
        <w:rPr>
          <w:sz w:val="20"/>
          <w:szCs w:val="20"/>
          <w:lang w:val="ru-RU"/>
        </w:rPr>
      </w:pPr>
      <w:r w:rsidRPr="007348E4">
        <w:rPr>
          <w:sz w:val="20"/>
          <w:szCs w:val="20"/>
          <w:lang w:val="ru-RU"/>
        </w:rPr>
        <w:t>ООО «Омега»</w:t>
      </w:r>
      <w:r>
        <w:rPr>
          <w:sz w:val="20"/>
          <w:szCs w:val="20"/>
          <w:lang w:val="ru-RU"/>
        </w:rPr>
        <w:t>.</w:t>
      </w:r>
    </w:p>
    <w:p w14:paraId="6BE3B306" w14:textId="77777777" w:rsidR="007348E4" w:rsidRPr="007348E4" w:rsidRDefault="007348E4" w:rsidP="007348E4">
      <w:pPr>
        <w:jc w:val="both"/>
        <w:rPr>
          <w:sz w:val="20"/>
          <w:szCs w:val="20"/>
          <w:lang w:val="ru-RU"/>
        </w:rPr>
      </w:pPr>
      <w:r>
        <w:rPr>
          <w:sz w:val="20"/>
          <w:szCs w:val="20"/>
          <w:lang w:val="ru-RU"/>
        </w:rPr>
        <w:t>Договоры</w:t>
      </w:r>
      <w:r w:rsidRPr="007348E4">
        <w:rPr>
          <w:sz w:val="20"/>
          <w:szCs w:val="20"/>
          <w:lang w:val="ru-RU"/>
        </w:rPr>
        <w:t xml:space="preserve">: </w:t>
      </w:r>
    </w:p>
    <w:p w14:paraId="1957DABA" w14:textId="77777777" w:rsidR="007348E4" w:rsidRPr="007348E4" w:rsidRDefault="007348E4" w:rsidP="00E528C1">
      <w:pPr>
        <w:pStyle w:val="afd"/>
        <w:numPr>
          <w:ilvl w:val="0"/>
          <w:numId w:val="27"/>
        </w:numPr>
        <w:tabs>
          <w:tab w:val="left" w:pos="851"/>
        </w:tabs>
        <w:ind w:left="0" w:firstLine="567"/>
        <w:jc w:val="both"/>
        <w:rPr>
          <w:sz w:val="20"/>
          <w:szCs w:val="20"/>
          <w:lang w:val="ru-RU"/>
        </w:rPr>
      </w:pPr>
      <w:r w:rsidRPr="007348E4">
        <w:rPr>
          <w:sz w:val="20"/>
          <w:szCs w:val="20"/>
          <w:lang w:val="ru-RU"/>
        </w:rPr>
        <w:t>10-ОЦ-02/2016 на</w:t>
      </w:r>
      <w:r>
        <w:rPr>
          <w:sz w:val="20"/>
          <w:szCs w:val="20"/>
          <w:lang w:val="ru-RU"/>
        </w:rPr>
        <w:t xml:space="preserve"> </w:t>
      </w:r>
      <w:r w:rsidRPr="007348E4">
        <w:rPr>
          <w:sz w:val="20"/>
          <w:szCs w:val="20"/>
          <w:lang w:val="ru-RU"/>
        </w:rPr>
        <w:t>оказание услуг по оценке от 12.12.2016г.</w:t>
      </w:r>
      <w:r w:rsidR="00472371">
        <w:rPr>
          <w:sz w:val="20"/>
          <w:szCs w:val="20"/>
          <w:lang w:val="ru-RU"/>
        </w:rPr>
        <w:t>;</w:t>
      </w:r>
    </w:p>
    <w:p w14:paraId="5A6EDAA0" w14:textId="77777777" w:rsidR="007348E4" w:rsidRPr="007348E4" w:rsidRDefault="007348E4" w:rsidP="00E528C1">
      <w:pPr>
        <w:pStyle w:val="afd"/>
        <w:numPr>
          <w:ilvl w:val="0"/>
          <w:numId w:val="27"/>
        </w:numPr>
        <w:tabs>
          <w:tab w:val="left" w:pos="851"/>
        </w:tabs>
        <w:ind w:left="0" w:firstLine="567"/>
        <w:jc w:val="both"/>
        <w:rPr>
          <w:sz w:val="20"/>
          <w:szCs w:val="20"/>
          <w:lang w:val="ru-RU"/>
        </w:rPr>
      </w:pPr>
      <w:r w:rsidRPr="007348E4">
        <w:rPr>
          <w:sz w:val="20"/>
          <w:szCs w:val="20"/>
          <w:lang w:val="ru-RU"/>
        </w:rPr>
        <w:t>10-КУ-03/2016 на</w:t>
      </w:r>
      <w:r>
        <w:rPr>
          <w:sz w:val="20"/>
          <w:szCs w:val="20"/>
          <w:lang w:val="ru-RU"/>
        </w:rPr>
        <w:t xml:space="preserve"> оказание услуг по оценке от </w:t>
      </w:r>
      <w:r w:rsidRPr="007348E4">
        <w:rPr>
          <w:sz w:val="20"/>
          <w:szCs w:val="20"/>
          <w:lang w:val="ru-RU"/>
        </w:rPr>
        <w:t>12.12.2016г.</w:t>
      </w:r>
    </w:p>
    <w:p w14:paraId="69C609C8" w14:textId="77777777" w:rsidR="007348E4" w:rsidRDefault="007348E4" w:rsidP="00A25346">
      <w:pPr>
        <w:tabs>
          <w:tab w:val="right" w:pos="9357"/>
        </w:tabs>
        <w:jc w:val="both"/>
        <w:rPr>
          <w:sz w:val="20"/>
          <w:szCs w:val="20"/>
          <w:lang w:val="ru-RU"/>
        </w:rPr>
      </w:pPr>
      <w:r w:rsidRPr="007348E4">
        <w:rPr>
          <w:sz w:val="20"/>
          <w:szCs w:val="20"/>
          <w:lang w:val="ru-RU"/>
        </w:rPr>
        <w:t>Полное наименование организации: Общество с</w:t>
      </w:r>
      <w:r>
        <w:rPr>
          <w:sz w:val="20"/>
          <w:szCs w:val="20"/>
          <w:lang w:val="ru-RU"/>
        </w:rPr>
        <w:t xml:space="preserve"> </w:t>
      </w:r>
      <w:r w:rsidRPr="007348E4">
        <w:rPr>
          <w:sz w:val="20"/>
          <w:szCs w:val="20"/>
          <w:lang w:val="ru-RU"/>
        </w:rPr>
        <w:t xml:space="preserve">ограниченной ответственностью «Омега». </w:t>
      </w:r>
      <w:r w:rsidR="00A25346">
        <w:rPr>
          <w:sz w:val="20"/>
          <w:szCs w:val="20"/>
          <w:lang w:val="ru-RU"/>
        </w:rPr>
        <w:tab/>
      </w:r>
    </w:p>
    <w:p w14:paraId="6D723FCE" w14:textId="77777777" w:rsidR="00A25346" w:rsidRPr="00A25346" w:rsidRDefault="00A25346" w:rsidP="00A25346">
      <w:pPr>
        <w:tabs>
          <w:tab w:val="right" w:pos="9357"/>
        </w:tabs>
        <w:jc w:val="both"/>
        <w:rPr>
          <w:sz w:val="20"/>
          <w:szCs w:val="20"/>
          <w:lang w:val="ru-RU"/>
        </w:rPr>
      </w:pPr>
      <w:r w:rsidRPr="00A25346">
        <w:rPr>
          <w:sz w:val="20"/>
          <w:szCs w:val="20"/>
          <w:lang w:val="ru-RU"/>
        </w:rPr>
        <w:t>Свидетельство</w:t>
      </w:r>
      <w:r>
        <w:rPr>
          <w:sz w:val="20"/>
          <w:szCs w:val="20"/>
          <w:lang w:val="ru-RU"/>
        </w:rPr>
        <w:t xml:space="preserve"> </w:t>
      </w:r>
      <w:r w:rsidRPr="00A25346">
        <w:rPr>
          <w:sz w:val="20"/>
          <w:szCs w:val="20"/>
          <w:lang w:val="ru-RU"/>
        </w:rPr>
        <w:t>о регистрации юридического</w:t>
      </w:r>
      <w:r>
        <w:rPr>
          <w:sz w:val="20"/>
          <w:szCs w:val="20"/>
          <w:lang w:val="ru-RU"/>
        </w:rPr>
        <w:t xml:space="preserve"> </w:t>
      </w:r>
      <w:r w:rsidRPr="00A25346">
        <w:rPr>
          <w:sz w:val="20"/>
          <w:szCs w:val="20"/>
          <w:lang w:val="ru-RU"/>
        </w:rPr>
        <w:t>лица серия 74 № 003030792 от</w:t>
      </w:r>
      <w:r>
        <w:rPr>
          <w:sz w:val="20"/>
          <w:szCs w:val="20"/>
          <w:lang w:val="ru-RU"/>
        </w:rPr>
        <w:t xml:space="preserve"> </w:t>
      </w:r>
      <w:r w:rsidRPr="00A25346">
        <w:rPr>
          <w:sz w:val="20"/>
          <w:szCs w:val="20"/>
          <w:lang w:val="ru-RU"/>
        </w:rPr>
        <w:t>29.08.2005г.</w:t>
      </w:r>
    </w:p>
    <w:p w14:paraId="5306AF3B" w14:textId="77777777" w:rsidR="00A25346" w:rsidRPr="007348E4" w:rsidRDefault="00A25346" w:rsidP="00A25346">
      <w:pPr>
        <w:tabs>
          <w:tab w:val="right" w:pos="9357"/>
        </w:tabs>
        <w:jc w:val="both"/>
        <w:rPr>
          <w:sz w:val="20"/>
          <w:szCs w:val="20"/>
          <w:lang w:val="ru-RU"/>
        </w:rPr>
      </w:pPr>
      <w:r w:rsidRPr="00A25346">
        <w:rPr>
          <w:sz w:val="20"/>
          <w:szCs w:val="20"/>
          <w:lang w:val="ru-RU"/>
        </w:rPr>
        <w:t>Свидетельство</w:t>
      </w:r>
      <w:r>
        <w:rPr>
          <w:sz w:val="20"/>
          <w:szCs w:val="20"/>
          <w:lang w:val="ru-RU"/>
        </w:rPr>
        <w:t xml:space="preserve"> </w:t>
      </w:r>
      <w:r w:rsidRPr="00A25346">
        <w:rPr>
          <w:sz w:val="20"/>
          <w:szCs w:val="20"/>
          <w:lang w:val="ru-RU"/>
        </w:rPr>
        <w:t>о постановке на</w:t>
      </w:r>
      <w:r>
        <w:rPr>
          <w:sz w:val="20"/>
          <w:szCs w:val="20"/>
          <w:lang w:val="ru-RU"/>
        </w:rPr>
        <w:t xml:space="preserve"> </w:t>
      </w:r>
      <w:r w:rsidRPr="00A25346">
        <w:rPr>
          <w:sz w:val="20"/>
          <w:szCs w:val="20"/>
          <w:lang w:val="ru-RU"/>
        </w:rPr>
        <w:t>учет юридического лица в налоговом органе серия 74 № 004959249 от 29.08.2005.</w:t>
      </w:r>
    </w:p>
    <w:p w14:paraId="427D4BC4" w14:textId="77777777" w:rsidR="007348E4" w:rsidRPr="007348E4" w:rsidRDefault="007348E4" w:rsidP="007348E4">
      <w:pPr>
        <w:jc w:val="both"/>
        <w:rPr>
          <w:sz w:val="20"/>
          <w:szCs w:val="20"/>
          <w:lang w:val="ru-RU"/>
        </w:rPr>
      </w:pPr>
      <w:r w:rsidRPr="007348E4">
        <w:rPr>
          <w:sz w:val="20"/>
          <w:szCs w:val="20"/>
          <w:lang w:val="ru-RU"/>
        </w:rPr>
        <w:t>Оценка</w:t>
      </w:r>
      <w:r>
        <w:rPr>
          <w:sz w:val="20"/>
          <w:szCs w:val="20"/>
          <w:lang w:val="ru-RU"/>
        </w:rPr>
        <w:t xml:space="preserve"> </w:t>
      </w:r>
      <w:r w:rsidRPr="007348E4">
        <w:rPr>
          <w:sz w:val="20"/>
          <w:szCs w:val="20"/>
          <w:lang w:val="ru-RU"/>
        </w:rPr>
        <w:t>объектов проводилась специалистами ООО «Омега»:</w:t>
      </w:r>
    </w:p>
    <w:p w14:paraId="5BD0762B" w14:textId="77777777" w:rsidR="007348E4" w:rsidRPr="007348E4" w:rsidRDefault="007348E4" w:rsidP="007348E4">
      <w:pPr>
        <w:jc w:val="both"/>
        <w:rPr>
          <w:sz w:val="20"/>
          <w:szCs w:val="20"/>
          <w:lang w:val="ru-RU"/>
        </w:rPr>
      </w:pPr>
      <w:r w:rsidRPr="007348E4">
        <w:rPr>
          <w:sz w:val="20"/>
          <w:szCs w:val="20"/>
          <w:lang w:val="ru-RU"/>
        </w:rPr>
        <w:t>Букреевой</w:t>
      </w:r>
      <w:r>
        <w:rPr>
          <w:sz w:val="20"/>
          <w:szCs w:val="20"/>
          <w:lang w:val="ru-RU"/>
        </w:rPr>
        <w:t xml:space="preserve"> </w:t>
      </w:r>
      <w:r w:rsidRPr="007348E4">
        <w:rPr>
          <w:sz w:val="20"/>
          <w:szCs w:val="20"/>
          <w:lang w:val="ru-RU"/>
        </w:rPr>
        <w:t>Евгенией Александровной и Баевой</w:t>
      </w:r>
      <w:r>
        <w:rPr>
          <w:sz w:val="20"/>
          <w:szCs w:val="20"/>
          <w:lang w:val="ru-RU"/>
        </w:rPr>
        <w:t xml:space="preserve"> </w:t>
      </w:r>
      <w:r w:rsidRPr="007348E4">
        <w:rPr>
          <w:sz w:val="20"/>
          <w:szCs w:val="20"/>
          <w:lang w:val="ru-RU"/>
        </w:rPr>
        <w:t>Екатериной Вячеславовной.</w:t>
      </w:r>
    </w:p>
    <w:p w14:paraId="675232E6" w14:textId="77777777" w:rsidR="007348E4" w:rsidRPr="007348E4" w:rsidRDefault="007348E4" w:rsidP="007348E4">
      <w:pPr>
        <w:jc w:val="both"/>
        <w:rPr>
          <w:sz w:val="20"/>
          <w:szCs w:val="20"/>
          <w:lang w:val="ru-RU"/>
        </w:rPr>
      </w:pPr>
      <w:r w:rsidRPr="007348E4">
        <w:rPr>
          <w:sz w:val="20"/>
          <w:szCs w:val="20"/>
          <w:lang w:val="ru-RU"/>
        </w:rPr>
        <w:t>Букреева Е.А. – член</w:t>
      </w:r>
      <w:r>
        <w:rPr>
          <w:sz w:val="20"/>
          <w:szCs w:val="20"/>
          <w:lang w:val="ru-RU"/>
        </w:rPr>
        <w:t xml:space="preserve"> </w:t>
      </w:r>
      <w:r w:rsidRPr="007348E4">
        <w:rPr>
          <w:sz w:val="20"/>
          <w:szCs w:val="20"/>
          <w:lang w:val="ru-RU"/>
        </w:rPr>
        <w:t>Некоммерческого партнерства «Саморегулируемая организация</w:t>
      </w:r>
      <w:r>
        <w:rPr>
          <w:sz w:val="20"/>
          <w:szCs w:val="20"/>
          <w:lang w:val="ru-RU"/>
        </w:rPr>
        <w:t xml:space="preserve"> </w:t>
      </w:r>
      <w:r w:rsidRPr="007348E4">
        <w:rPr>
          <w:sz w:val="20"/>
          <w:szCs w:val="20"/>
          <w:lang w:val="ru-RU"/>
        </w:rPr>
        <w:t>ассоциации Российских магистров</w:t>
      </w:r>
      <w:r>
        <w:rPr>
          <w:sz w:val="20"/>
          <w:szCs w:val="20"/>
          <w:lang w:val="ru-RU"/>
        </w:rPr>
        <w:t xml:space="preserve"> </w:t>
      </w:r>
      <w:r w:rsidRPr="007348E4">
        <w:rPr>
          <w:sz w:val="20"/>
          <w:szCs w:val="20"/>
          <w:lang w:val="ru-RU"/>
        </w:rPr>
        <w:t>оценки» г. Москва,</w:t>
      </w:r>
      <w:r>
        <w:rPr>
          <w:sz w:val="20"/>
          <w:szCs w:val="20"/>
          <w:lang w:val="ru-RU"/>
        </w:rPr>
        <w:t xml:space="preserve"> </w:t>
      </w:r>
      <w:r w:rsidRPr="007348E4">
        <w:rPr>
          <w:sz w:val="20"/>
          <w:szCs w:val="20"/>
          <w:lang w:val="ru-RU"/>
        </w:rPr>
        <w:t>Свидетельство № 989-07 от 23.10.2007, № по</w:t>
      </w:r>
      <w:r>
        <w:rPr>
          <w:sz w:val="20"/>
          <w:szCs w:val="20"/>
          <w:lang w:val="ru-RU"/>
        </w:rPr>
        <w:t xml:space="preserve"> </w:t>
      </w:r>
      <w:r w:rsidRPr="007348E4">
        <w:rPr>
          <w:sz w:val="20"/>
          <w:szCs w:val="20"/>
          <w:lang w:val="ru-RU"/>
        </w:rPr>
        <w:t>реестру 513.</w:t>
      </w:r>
    </w:p>
    <w:p w14:paraId="5777953E" w14:textId="77777777" w:rsidR="007348E4" w:rsidRPr="007348E4" w:rsidRDefault="007348E4" w:rsidP="007348E4">
      <w:pPr>
        <w:jc w:val="both"/>
        <w:rPr>
          <w:sz w:val="20"/>
          <w:szCs w:val="20"/>
          <w:lang w:val="ru-RU"/>
        </w:rPr>
      </w:pPr>
      <w:r w:rsidRPr="007348E4">
        <w:rPr>
          <w:sz w:val="20"/>
          <w:szCs w:val="20"/>
          <w:lang w:val="ru-RU"/>
        </w:rPr>
        <w:t>Букреева Е.А. имеет</w:t>
      </w:r>
      <w:r>
        <w:rPr>
          <w:sz w:val="20"/>
          <w:szCs w:val="20"/>
          <w:lang w:val="ru-RU"/>
        </w:rPr>
        <w:t xml:space="preserve"> </w:t>
      </w:r>
      <w:r w:rsidRPr="007348E4">
        <w:rPr>
          <w:sz w:val="20"/>
          <w:szCs w:val="20"/>
          <w:lang w:val="ru-RU"/>
        </w:rPr>
        <w:t>Диплом ПП №541163 МИПК РЭА им.</w:t>
      </w:r>
      <w:r>
        <w:rPr>
          <w:sz w:val="20"/>
          <w:szCs w:val="20"/>
          <w:lang w:val="ru-RU"/>
        </w:rPr>
        <w:t xml:space="preserve"> </w:t>
      </w:r>
      <w:r w:rsidRPr="007348E4">
        <w:rPr>
          <w:sz w:val="20"/>
          <w:szCs w:val="20"/>
          <w:lang w:val="ru-RU"/>
        </w:rPr>
        <w:t>Г.В. Плеханова по</w:t>
      </w:r>
      <w:r>
        <w:rPr>
          <w:sz w:val="20"/>
          <w:szCs w:val="20"/>
          <w:lang w:val="ru-RU"/>
        </w:rPr>
        <w:t xml:space="preserve"> </w:t>
      </w:r>
      <w:r w:rsidRPr="007348E4">
        <w:rPr>
          <w:sz w:val="20"/>
          <w:szCs w:val="20"/>
          <w:lang w:val="ru-RU"/>
        </w:rPr>
        <w:t>программе «Профессиональная оценка и экспертиза</w:t>
      </w:r>
      <w:r>
        <w:rPr>
          <w:sz w:val="20"/>
          <w:szCs w:val="20"/>
          <w:lang w:val="ru-RU"/>
        </w:rPr>
        <w:t xml:space="preserve"> </w:t>
      </w:r>
      <w:r w:rsidRPr="007348E4">
        <w:rPr>
          <w:sz w:val="20"/>
          <w:szCs w:val="20"/>
          <w:lang w:val="ru-RU"/>
        </w:rPr>
        <w:t>объектов и прав</w:t>
      </w:r>
      <w:r>
        <w:rPr>
          <w:sz w:val="20"/>
          <w:szCs w:val="20"/>
          <w:lang w:val="ru-RU"/>
        </w:rPr>
        <w:t xml:space="preserve"> </w:t>
      </w:r>
      <w:r w:rsidRPr="007348E4">
        <w:rPr>
          <w:sz w:val="20"/>
          <w:szCs w:val="20"/>
          <w:lang w:val="ru-RU"/>
        </w:rPr>
        <w:t>собственности», специализация «Оценка стоимости</w:t>
      </w:r>
      <w:r>
        <w:rPr>
          <w:sz w:val="20"/>
          <w:szCs w:val="20"/>
          <w:lang w:val="ru-RU"/>
        </w:rPr>
        <w:t xml:space="preserve"> </w:t>
      </w:r>
      <w:r w:rsidRPr="007348E4">
        <w:rPr>
          <w:sz w:val="20"/>
          <w:szCs w:val="20"/>
          <w:lang w:val="ru-RU"/>
        </w:rPr>
        <w:t>предприятий (бизнеса)», а также</w:t>
      </w:r>
      <w:r>
        <w:rPr>
          <w:sz w:val="20"/>
          <w:szCs w:val="20"/>
          <w:lang w:val="ru-RU"/>
        </w:rPr>
        <w:t xml:space="preserve"> </w:t>
      </w:r>
      <w:r w:rsidRPr="007348E4">
        <w:rPr>
          <w:sz w:val="20"/>
          <w:szCs w:val="20"/>
          <w:lang w:val="ru-RU"/>
        </w:rPr>
        <w:t>Свидетельство о повышении квалификации № 1279 Международной академии оценки и консалтинга по программе «Оценочная деятельность» и Свидетельство о повышении квалификации № 1958 Международной академии оценки и консалтинга по программе «Оценочная деятельность».</w:t>
      </w:r>
    </w:p>
    <w:p w14:paraId="21A556BF" w14:textId="77777777" w:rsidR="007348E4" w:rsidRPr="007348E4" w:rsidRDefault="007348E4" w:rsidP="007348E4">
      <w:pPr>
        <w:jc w:val="both"/>
        <w:rPr>
          <w:sz w:val="20"/>
          <w:szCs w:val="20"/>
          <w:lang w:val="ru-RU"/>
        </w:rPr>
      </w:pPr>
      <w:r w:rsidRPr="007348E4">
        <w:rPr>
          <w:sz w:val="20"/>
          <w:szCs w:val="20"/>
          <w:lang w:val="ru-RU"/>
        </w:rPr>
        <w:t>Стаж работы в оценочной деятельности: с 2003 года по настоящее время.</w:t>
      </w:r>
    </w:p>
    <w:p w14:paraId="5EFDB474" w14:textId="77777777" w:rsidR="00B525FD" w:rsidRPr="007348E4" w:rsidRDefault="007348E4" w:rsidP="007348E4">
      <w:pPr>
        <w:jc w:val="both"/>
        <w:rPr>
          <w:sz w:val="20"/>
          <w:szCs w:val="20"/>
          <w:lang w:val="ru-RU"/>
        </w:rPr>
      </w:pPr>
      <w:r w:rsidRPr="007348E4">
        <w:rPr>
          <w:sz w:val="20"/>
          <w:szCs w:val="20"/>
          <w:lang w:val="ru-RU"/>
        </w:rPr>
        <w:t>Ответственность оценщика застрахована в ОАО «АльфаСтрахование», полис № 8191R/776/00221/6, срок действия с 05.10.2016г. по 04.10.2017г., страховая сумма 30 000 000 рублей.</w:t>
      </w:r>
    </w:p>
    <w:p w14:paraId="4600A287" w14:textId="77777777" w:rsidR="007348E4" w:rsidRPr="007348E4" w:rsidRDefault="007348E4" w:rsidP="007348E4">
      <w:pPr>
        <w:jc w:val="both"/>
        <w:rPr>
          <w:sz w:val="20"/>
          <w:szCs w:val="20"/>
          <w:lang w:val="ru-RU"/>
        </w:rPr>
      </w:pPr>
      <w:r w:rsidRPr="007348E4">
        <w:rPr>
          <w:sz w:val="20"/>
          <w:szCs w:val="20"/>
          <w:lang w:val="ru-RU"/>
        </w:rPr>
        <w:t>Баева Е.В. – член СРО НП «Межрегиональный союз оценщиков», свидетельство № 0598, дата выдачи: 14.07.2009г., регистрационный № 0598, г. Ростов-на-Дону.</w:t>
      </w:r>
    </w:p>
    <w:p w14:paraId="2167ED76" w14:textId="77777777" w:rsidR="007348E4" w:rsidRPr="007348E4" w:rsidRDefault="007348E4" w:rsidP="007348E4">
      <w:pPr>
        <w:jc w:val="both"/>
        <w:rPr>
          <w:sz w:val="20"/>
          <w:szCs w:val="20"/>
          <w:lang w:val="ru-RU"/>
        </w:rPr>
      </w:pPr>
      <w:r w:rsidRPr="007348E4">
        <w:rPr>
          <w:sz w:val="20"/>
          <w:szCs w:val="20"/>
          <w:lang w:val="ru-RU"/>
        </w:rPr>
        <w:t>Баева Е.В. имеет Диплом о высшем образовании ВСГ № 2853790. Выдан: АНО ВПО «Московская открытая социальная академия» г. Москва, дата выдачи: 04.02.2009г., Диплом о профессиональной переподготовке ПП № 987418. Выдан Международной академией оценки и консалтинга 28.02.2009г. Специализация «Оценка собственности: оценка стоимости предприятия (бизнеса)», а также Свидетельство о повышении квалификации № 1955 Международной академии оценки и консалтинга по программе «Оценочная деятельность».</w:t>
      </w:r>
    </w:p>
    <w:p w14:paraId="2B0D883B" w14:textId="77777777" w:rsidR="007348E4" w:rsidRPr="007348E4" w:rsidRDefault="007348E4" w:rsidP="007348E4">
      <w:pPr>
        <w:jc w:val="both"/>
        <w:rPr>
          <w:sz w:val="20"/>
          <w:szCs w:val="20"/>
          <w:lang w:val="ru-RU"/>
        </w:rPr>
      </w:pPr>
      <w:r w:rsidRPr="007348E4">
        <w:rPr>
          <w:sz w:val="20"/>
          <w:szCs w:val="20"/>
          <w:lang w:val="ru-RU"/>
        </w:rPr>
        <w:t>Стаж</w:t>
      </w:r>
      <w:r w:rsidR="00B525FD">
        <w:rPr>
          <w:sz w:val="20"/>
          <w:szCs w:val="20"/>
          <w:lang w:val="ru-RU"/>
        </w:rPr>
        <w:t xml:space="preserve"> </w:t>
      </w:r>
      <w:r w:rsidRPr="007348E4">
        <w:rPr>
          <w:sz w:val="20"/>
          <w:szCs w:val="20"/>
          <w:lang w:val="ru-RU"/>
        </w:rPr>
        <w:t>работы в оценочной деятельности: с 2005 года по настоящее время.</w:t>
      </w:r>
    </w:p>
    <w:p w14:paraId="41301A66" w14:textId="77777777" w:rsidR="007348E4" w:rsidRPr="007348E4" w:rsidRDefault="007348E4" w:rsidP="007348E4">
      <w:pPr>
        <w:jc w:val="both"/>
        <w:rPr>
          <w:sz w:val="20"/>
          <w:szCs w:val="20"/>
          <w:lang w:val="ru-RU"/>
        </w:rPr>
      </w:pPr>
      <w:r w:rsidRPr="007348E4">
        <w:rPr>
          <w:sz w:val="20"/>
          <w:szCs w:val="20"/>
          <w:lang w:val="ru-RU"/>
        </w:rPr>
        <w:t>Ответственность оценщика застрахована в ОАО «АльфаСтрахование». Полис страхования ответственности оценщика при осуществлении оценочной деятельности № 8191R/776/00141/6 сроком с 06.07.2016г. по 05.07.201</w:t>
      </w:r>
      <w:r w:rsidR="00594EAE">
        <w:rPr>
          <w:sz w:val="20"/>
          <w:szCs w:val="20"/>
          <w:lang w:val="ru-RU"/>
        </w:rPr>
        <w:t>7г. на сумму 30 000 000 рублей.</w:t>
      </w:r>
    </w:p>
    <w:p w14:paraId="6D718229" w14:textId="77777777" w:rsidR="007348E4" w:rsidRPr="007348E4" w:rsidRDefault="007348E4" w:rsidP="007348E4">
      <w:pPr>
        <w:jc w:val="both"/>
        <w:rPr>
          <w:sz w:val="20"/>
          <w:szCs w:val="20"/>
          <w:lang w:val="ru-RU"/>
        </w:rPr>
      </w:pPr>
      <w:r w:rsidRPr="007348E4">
        <w:rPr>
          <w:sz w:val="20"/>
          <w:szCs w:val="20"/>
          <w:lang w:val="ru-RU"/>
        </w:rPr>
        <w:t>Оценщики подтверждают полное соблюдение принципов независимости, установленных ст.16 Федерального закона от 29.07.1998г. № 135-ФЗ «Об оценочной деятельности в Российской Федерации», при осуществлении оценочной деятельности.</w:t>
      </w:r>
    </w:p>
    <w:p w14:paraId="369B4732" w14:textId="77777777" w:rsidR="007348E4" w:rsidRPr="007348E4" w:rsidRDefault="007348E4" w:rsidP="007348E4">
      <w:pPr>
        <w:jc w:val="both"/>
        <w:rPr>
          <w:sz w:val="20"/>
          <w:szCs w:val="20"/>
          <w:lang w:val="ru-RU"/>
        </w:rPr>
      </w:pPr>
      <w:r w:rsidRPr="007348E4">
        <w:rPr>
          <w:sz w:val="20"/>
          <w:szCs w:val="20"/>
          <w:lang w:val="ru-RU"/>
        </w:rPr>
        <w:t>Оценка объектов осуществлялась в соответствии с требованиями:</w:t>
      </w:r>
    </w:p>
    <w:p w14:paraId="7E071D01" w14:textId="77777777" w:rsidR="007348E4" w:rsidRPr="00B525FD" w:rsidRDefault="007348E4" w:rsidP="00E528C1">
      <w:pPr>
        <w:pStyle w:val="afd"/>
        <w:numPr>
          <w:ilvl w:val="0"/>
          <w:numId w:val="28"/>
        </w:numPr>
        <w:tabs>
          <w:tab w:val="left" w:pos="851"/>
        </w:tabs>
        <w:ind w:left="0" w:firstLine="567"/>
        <w:jc w:val="both"/>
        <w:rPr>
          <w:sz w:val="20"/>
          <w:szCs w:val="20"/>
          <w:lang w:val="ru-RU"/>
        </w:rPr>
      </w:pPr>
      <w:r w:rsidRPr="00B525FD">
        <w:rPr>
          <w:sz w:val="20"/>
          <w:szCs w:val="20"/>
          <w:lang w:val="ru-RU"/>
        </w:rPr>
        <w:t>Федерального закона РФ «Об оценочной деятельности в РФ» от 29.07.1998г. № 135-ФЗ</w:t>
      </w:r>
      <w:r w:rsidR="00472371">
        <w:rPr>
          <w:sz w:val="20"/>
          <w:szCs w:val="20"/>
          <w:lang w:val="ru-RU"/>
        </w:rPr>
        <w:t>;</w:t>
      </w:r>
    </w:p>
    <w:p w14:paraId="71F0B961" w14:textId="77777777" w:rsidR="007348E4" w:rsidRPr="00B525FD" w:rsidRDefault="007348E4" w:rsidP="00E528C1">
      <w:pPr>
        <w:pStyle w:val="afd"/>
        <w:numPr>
          <w:ilvl w:val="0"/>
          <w:numId w:val="28"/>
        </w:numPr>
        <w:tabs>
          <w:tab w:val="left" w:pos="851"/>
        </w:tabs>
        <w:ind w:left="0" w:firstLine="567"/>
        <w:jc w:val="both"/>
        <w:rPr>
          <w:sz w:val="20"/>
          <w:szCs w:val="20"/>
          <w:lang w:val="ru-RU"/>
        </w:rPr>
      </w:pPr>
      <w:r w:rsidRPr="00B525FD">
        <w:rPr>
          <w:sz w:val="20"/>
          <w:szCs w:val="20"/>
          <w:lang w:val="ru-RU"/>
        </w:rPr>
        <w:t>Федерального стандарта оценки «Общие понятия оценки, подходы к оценке и требования к проведению оценки (ФСО №1)», утвержденного Приказом Минэкономразвития России от 20.05.2015г. № 297</w:t>
      </w:r>
      <w:r w:rsidR="00472371">
        <w:rPr>
          <w:sz w:val="20"/>
          <w:szCs w:val="20"/>
          <w:lang w:val="ru-RU"/>
        </w:rPr>
        <w:t>;</w:t>
      </w:r>
    </w:p>
    <w:p w14:paraId="3B04AE8E" w14:textId="77777777" w:rsidR="007348E4" w:rsidRPr="00B525FD" w:rsidRDefault="007348E4" w:rsidP="00E528C1">
      <w:pPr>
        <w:pStyle w:val="afd"/>
        <w:numPr>
          <w:ilvl w:val="0"/>
          <w:numId w:val="28"/>
        </w:numPr>
        <w:tabs>
          <w:tab w:val="left" w:pos="851"/>
        </w:tabs>
        <w:ind w:left="0" w:firstLine="567"/>
        <w:jc w:val="both"/>
        <w:rPr>
          <w:sz w:val="20"/>
          <w:szCs w:val="20"/>
          <w:lang w:val="ru-RU"/>
        </w:rPr>
      </w:pPr>
      <w:r w:rsidRPr="00B525FD">
        <w:rPr>
          <w:sz w:val="20"/>
          <w:szCs w:val="20"/>
          <w:lang w:val="ru-RU"/>
        </w:rPr>
        <w:lastRenderedPageBreak/>
        <w:t>Федерального стандарта оценки «Цель оценки и виды стоимости (ФСО №2)», утвержденного Приказом Минэкономразвития России от 20.05.2015г. № 298</w:t>
      </w:r>
      <w:r w:rsidR="00472371">
        <w:rPr>
          <w:sz w:val="20"/>
          <w:szCs w:val="20"/>
          <w:lang w:val="ru-RU"/>
        </w:rPr>
        <w:t>;</w:t>
      </w:r>
    </w:p>
    <w:p w14:paraId="3DA96237" w14:textId="77777777" w:rsidR="007348E4" w:rsidRPr="00B525FD" w:rsidRDefault="007348E4" w:rsidP="00E528C1">
      <w:pPr>
        <w:pStyle w:val="afd"/>
        <w:numPr>
          <w:ilvl w:val="0"/>
          <w:numId w:val="28"/>
        </w:numPr>
        <w:tabs>
          <w:tab w:val="left" w:pos="851"/>
        </w:tabs>
        <w:ind w:left="0" w:firstLine="567"/>
        <w:jc w:val="both"/>
        <w:rPr>
          <w:sz w:val="20"/>
          <w:szCs w:val="20"/>
          <w:lang w:val="ru-RU"/>
        </w:rPr>
      </w:pPr>
      <w:r w:rsidRPr="00B525FD">
        <w:rPr>
          <w:sz w:val="20"/>
          <w:szCs w:val="20"/>
          <w:lang w:val="ru-RU"/>
        </w:rPr>
        <w:t>Федерального стандарта оценки «Требования к отчету об оценке (ФСО №3)», утвержденного Приказом Минэкономразвития России от 20.02.2015г. № 299</w:t>
      </w:r>
      <w:r w:rsidR="00472371">
        <w:rPr>
          <w:sz w:val="20"/>
          <w:szCs w:val="20"/>
          <w:lang w:val="ru-RU"/>
        </w:rPr>
        <w:t>;</w:t>
      </w:r>
    </w:p>
    <w:p w14:paraId="2629AFA6" w14:textId="77777777" w:rsidR="007348E4" w:rsidRPr="00B525FD" w:rsidRDefault="007348E4" w:rsidP="00E528C1">
      <w:pPr>
        <w:pStyle w:val="afd"/>
        <w:numPr>
          <w:ilvl w:val="0"/>
          <w:numId w:val="28"/>
        </w:numPr>
        <w:tabs>
          <w:tab w:val="left" w:pos="851"/>
        </w:tabs>
        <w:ind w:left="0" w:firstLine="567"/>
        <w:jc w:val="both"/>
        <w:rPr>
          <w:sz w:val="20"/>
          <w:szCs w:val="20"/>
          <w:lang w:val="ru-RU"/>
        </w:rPr>
      </w:pPr>
      <w:r w:rsidRPr="00B525FD">
        <w:rPr>
          <w:sz w:val="20"/>
          <w:szCs w:val="20"/>
          <w:lang w:val="ru-RU"/>
        </w:rPr>
        <w:t>Федерального стандарта оценки «Оценка недвижимости (ФСО №7)», утвержденного Приказом Минэкономразвития России от 20.09.214г. № 611</w:t>
      </w:r>
      <w:r w:rsidR="00472371">
        <w:rPr>
          <w:sz w:val="20"/>
          <w:szCs w:val="20"/>
          <w:lang w:val="ru-RU"/>
        </w:rPr>
        <w:t>;</w:t>
      </w:r>
    </w:p>
    <w:p w14:paraId="28443AB7" w14:textId="77777777" w:rsidR="007348E4" w:rsidRPr="00B525FD" w:rsidRDefault="007348E4" w:rsidP="00E528C1">
      <w:pPr>
        <w:pStyle w:val="afd"/>
        <w:numPr>
          <w:ilvl w:val="0"/>
          <w:numId w:val="28"/>
        </w:numPr>
        <w:tabs>
          <w:tab w:val="left" w:pos="851"/>
        </w:tabs>
        <w:ind w:left="0" w:firstLine="567"/>
        <w:jc w:val="both"/>
        <w:rPr>
          <w:sz w:val="20"/>
          <w:szCs w:val="20"/>
          <w:lang w:val="ru-RU"/>
        </w:rPr>
      </w:pPr>
      <w:r w:rsidRPr="00B525FD">
        <w:rPr>
          <w:sz w:val="20"/>
          <w:szCs w:val="20"/>
          <w:lang w:val="ru-RU"/>
        </w:rPr>
        <w:t>Федерального стандарта оценки «Оценка для целей залога (ФСО №9)», утвержденная Приказом Минэкономразвития России от 01.06.2015г. № 327</w:t>
      </w:r>
      <w:r w:rsidR="00472371">
        <w:rPr>
          <w:sz w:val="20"/>
          <w:szCs w:val="20"/>
          <w:lang w:val="ru-RU"/>
        </w:rPr>
        <w:t>;</w:t>
      </w:r>
    </w:p>
    <w:p w14:paraId="5C8D35ED" w14:textId="77777777" w:rsidR="007348E4" w:rsidRPr="00B525FD" w:rsidRDefault="007348E4" w:rsidP="00E528C1">
      <w:pPr>
        <w:pStyle w:val="afd"/>
        <w:numPr>
          <w:ilvl w:val="0"/>
          <w:numId w:val="28"/>
        </w:numPr>
        <w:tabs>
          <w:tab w:val="left" w:pos="851"/>
        </w:tabs>
        <w:ind w:left="0" w:firstLine="567"/>
        <w:jc w:val="both"/>
        <w:rPr>
          <w:sz w:val="20"/>
          <w:szCs w:val="20"/>
          <w:lang w:val="ru-RU"/>
        </w:rPr>
      </w:pPr>
      <w:r w:rsidRPr="00B525FD">
        <w:rPr>
          <w:sz w:val="20"/>
          <w:szCs w:val="20"/>
          <w:lang w:val="ru-RU"/>
        </w:rPr>
        <w:t>стандарты и правила оценочной деятельности СРО НП «Межрегиональный союз оценщиков» и НП «Саморегулируемая организация Ассоциации Российских магистров оценки»</w:t>
      </w:r>
      <w:r w:rsidR="00472371">
        <w:rPr>
          <w:sz w:val="20"/>
          <w:szCs w:val="20"/>
          <w:lang w:val="ru-RU"/>
        </w:rPr>
        <w:t>;</w:t>
      </w:r>
    </w:p>
    <w:p w14:paraId="305AAED3" w14:textId="77777777" w:rsidR="00B525FD" w:rsidRPr="00594EAE" w:rsidRDefault="007348E4" w:rsidP="00E528C1">
      <w:pPr>
        <w:pStyle w:val="afd"/>
        <w:numPr>
          <w:ilvl w:val="0"/>
          <w:numId w:val="28"/>
        </w:numPr>
        <w:tabs>
          <w:tab w:val="left" w:pos="851"/>
        </w:tabs>
        <w:ind w:left="0" w:firstLine="567"/>
        <w:jc w:val="both"/>
        <w:rPr>
          <w:sz w:val="20"/>
          <w:szCs w:val="20"/>
          <w:lang w:val="ru-RU"/>
        </w:rPr>
      </w:pPr>
      <w:r w:rsidRPr="00B525FD">
        <w:rPr>
          <w:sz w:val="20"/>
          <w:szCs w:val="20"/>
          <w:lang w:val="ru-RU"/>
        </w:rPr>
        <w:t>МСФО, включая все принятые ранее стандарты и интерпретации Совета по Международным стандартам финансовой отчетности (СМСФО), действующие на дату проведения оценки.</w:t>
      </w:r>
    </w:p>
    <w:p w14:paraId="21F19372" w14:textId="77777777" w:rsidR="007348E4" w:rsidRPr="007348E4" w:rsidRDefault="007348E4" w:rsidP="007348E4">
      <w:pPr>
        <w:jc w:val="both"/>
        <w:rPr>
          <w:sz w:val="20"/>
          <w:szCs w:val="20"/>
          <w:lang w:val="ru-RU"/>
        </w:rPr>
      </w:pPr>
      <w:r w:rsidRPr="007348E4">
        <w:rPr>
          <w:sz w:val="20"/>
          <w:szCs w:val="20"/>
          <w:lang w:val="ru-RU"/>
        </w:rPr>
        <w:t>Для определения рыночной стоимости объектов оценки, оценщики применили сравнительный подход. Сравнительный подход представляет собой совокупность методов, процедур и приемов оценки, основанных на расчете стоимости объектов оценки, исходя из сравнения его характеристиками и ценами подобного имущества, по которым есть информация о недавних продажах на открытом рынке данного вида имущества, когда в сделке участвуют типичные покупатели и типичные продавцы, принимающие при этом независимые решения. Сравнительный подход основан на использовании прямых рыночных данных по сделкам с объектами недвижимости, которые являются сопоставимыми с объектами оценки по местоположению и технико-экономическими характеристиками. Сравнительный подход базируется на принципе спроса и предложения, в соответствии с которым цена на объект недвижимости определяется в результате взаимодействия сил спроса и предложения на объект в данном месте, в данное время и на</w:t>
      </w:r>
      <w:r w:rsidR="00B525FD">
        <w:rPr>
          <w:sz w:val="20"/>
          <w:szCs w:val="20"/>
          <w:lang w:val="ru-RU"/>
        </w:rPr>
        <w:t xml:space="preserve"> </w:t>
      </w:r>
      <w:r w:rsidRPr="007348E4">
        <w:rPr>
          <w:sz w:val="20"/>
          <w:szCs w:val="20"/>
          <w:lang w:val="ru-RU"/>
        </w:rPr>
        <w:t>данном рынке.</w:t>
      </w:r>
    </w:p>
    <w:p w14:paraId="4BB23822" w14:textId="77777777" w:rsidR="00322E04" w:rsidRPr="006149A9" w:rsidRDefault="00322E04" w:rsidP="00AD5225">
      <w:pPr>
        <w:jc w:val="both"/>
        <w:rPr>
          <w:b/>
          <w:sz w:val="20"/>
          <w:szCs w:val="20"/>
          <w:highlight w:val="yellow"/>
          <w:lang w:val="ru-RU"/>
        </w:rPr>
      </w:pPr>
    </w:p>
    <w:p w14:paraId="0F204147" w14:textId="77777777" w:rsidR="00E61700" w:rsidRPr="00E61700" w:rsidRDefault="00296D88" w:rsidP="00E61700">
      <w:pPr>
        <w:jc w:val="both"/>
        <w:rPr>
          <w:sz w:val="20"/>
          <w:szCs w:val="20"/>
          <w:lang w:val="ru-RU"/>
        </w:rPr>
      </w:pPr>
      <w:r>
        <w:rPr>
          <w:b/>
          <w:sz w:val="20"/>
          <w:szCs w:val="20"/>
          <w:lang w:val="ru-RU"/>
        </w:rPr>
        <w:t xml:space="preserve">5.1.18. </w:t>
      </w:r>
      <w:r w:rsidR="00322E04" w:rsidRPr="00E61700">
        <w:rPr>
          <w:b/>
          <w:sz w:val="20"/>
          <w:szCs w:val="20"/>
          <w:lang w:val="ru-RU"/>
        </w:rPr>
        <w:t>Фактов</w:t>
      </w:r>
      <w:r w:rsidR="00B142EA" w:rsidRPr="00E61700">
        <w:rPr>
          <w:b/>
          <w:sz w:val="20"/>
          <w:szCs w:val="20"/>
          <w:lang w:val="ru-RU"/>
        </w:rPr>
        <w:t xml:space="preserve"> </w:t>
      </w:r>
      <w:r w:rsidR="00322E04" w:rsidRPr="00E61700">
        <w:rPr>
          <w:b/>
          <w:sz w:val="20"/>
          <w:szCs w:val="20"/>
          <w:lang w:val="ru-RU"/>
        </w:rPr>
        <w:t>использования нефинансовых активов отличных о</w:t>
      </w:r>
      <w:r w:rsidR="00E61700" w:rsidRPr="00E61700">
        <w:rPr>
          <w:b/>
          <w:sz w:val="20"/>
          <w:szCs w:val="20"/>
          <w:lang w:val="ru-RU"/>
        </w:rPr>
        <w:t>т их эффективного использования</w:t>
      </w:r>
      <w:r w:rsidR="00E61700" w:rsidRPr="00E61700">
        <w:rPr>
          <w:sz w:val="20"/>
          <w:szCs w:val="20"/>
          <w:lang w:val="ru-RU"/>
        </w:rPr>
        <w:t xml:space="preserve">, на момент составления </w:t>
      </w:r>
      <w:r w:rsidR="00B61B64">
        <w:rPr>
          <w:sz w:val="20"/>
          <w:szCs w:val="20"/>
          <w:lang w:val="ru-RU"/>
        </w:rPr>
        <w:t>годовой бухгалтерской (финансовой) отчетности</w:t>
      </w:r>
      <w:r w:rsidR="00B61B64" w:rsidRPr="00503F7D">
        <w:rPr>
          <w:sz w:val="20"/>
          <w:szCs w:val="20"/>
          <w:lang w:val="ru-RU"/>
        </w:rPr>
        <w:t xml:space="preserve"> </w:t>
      </w:r>
      <w:r w:rsidR="00E61700" w:rsidRPr="00E61700">
        <w:rPr>
          <w:sz w:val="20"/>
          <w:szCs w:val="20"/>
          <w:lang w:val="ru-RU"/>
        </w:rPr>
        <w:t>у Банка нет.</w:t>
      </w:r>
    </w:p>
    <w:p w14:paraId="6374FADC" w14:textId="77777777" w:rsidR="00296D88" w:rsidRDefault="00296D88" w:rsidP="00AD5225">
      <w:pPr>
        <w:jc w:val="both"/>
        <w:rPr>
          <w:rFonts w:cs="Arial"/>
          <w:b/>
          <w:sz w:val="20"/>
          <w:szCs w:val="20"/>
          <w:lang w:val="ru-RU"/>
        </w:rPr>
      </w:pPr>
    </w:p>
    <w:p w14:paraId="19C8C15C" w14:textId="77777777" w:rsidR="00970300" w:rsidRPr="00AB35F2" w:rsidRDefault="00296D88" w:rsidP="00AD5225">
      <w:pPr>
        <w:jc w:val="both"/>
        <w:rPr>
          <w:rFonts w:cs="Arial"/>
          <w:sz w:val="20"/>
          <w:szCs w:val="20"/>
          <w:lang w:val="ru-RU"/>
        </w:rPr>
      </w:pPr>
      <w:r>
        <w:rPr>
          <w:rFonts w:cs="Arial"/>
          <w:b/>
          <w:sz w:val="20"/>
          <w:szCs w:val="20"/>
          <w:lang w:val="ru-RU"/>
        </w:rPr>
        <w:t>5.1.19.</w:t>
      </w:r>
      <w:r w:rsidR="007C2E21" w:rsidRPr="00AB35F2">
        <w:rPr>
          <w:rFonts w:cs="Arial"/>
          <w:b/>
          <w:sz w:val="20"/>
          <w:szCs w:val="20"/>
          <w:lang w:val="ru-RU"/>
        </w:rPr>
        <w:t xml:space="preserve"> </w:t>
      </w:r>
      <w:r w:rsidR="00970300" w:rsidRPr="00AB35F2">
        <w:rPr>
          <w:rFonts w:cs="Arial"/>
          <w:b/>
          <w:sz w:val="20"/>
          <w:szCs w:val="20"/>
          <w:lang w:val="ru-RU"/>
        </w:rPr>
        <w:t>Объем, структура и изменение стоимости прочих активов</w:t>
      </w:r>
    </w:p>
    <w:p w14:paraId="45AEAE6E" w14:textId="77777777" w:rsidR="00B4660D" w:rsidRPr="006149A9" w:rsidRDefault="00B4660D" w:rsidP="00AD5225">
      <w:pPr>
        <w:jc w:val="both"/>
        <w:rPr>
          <w:rFonts w:cs="Arial"/>
          <w:b/>
          <w:color w:val="FF0000"/>
          <w:sz w:val="20"/>
          <w:szCs w:val="20"/>
          <w:highlight w:val="yellow"/>
          <w:lang w:val="ru-RU"/>
        </w:rPr>
      </w:pPr>
    </w:p>
    <w:tbl>
      <w:tblPr>
        <w:tblW w:w="9480" w:type="dxa"/>
        <w:tblInd w:w="93" w:type="dxa"/>
        <w:tblLook w:val="04A0" w:firstRow="1" w:lastRow="0" w:firstColumn="1" w:lastColumn="0" w:noHBand="0" w:noVBand="1"/>
      </w:tblPr>
      <w:tblGrid>
        <w:gridCol w:w="2303"/>
        <w:gridCol w:w="964"/>
        <w:gridCol w:w="870"/>
        <w:gridCol w:w="865"/>
        <w:gridCol w:w="1072"/>
        <w:gridCol w:w="1030"/>
        <w:gridCol w:w="1126"/>
        <w:gridCol w:w="1250"/>
      </w:tblGrid>
      <w:tr w:rsidR="000D083B" w:rsidRPr="00296D88" w14:paraId="4311C4A7" w14:textId="77777777" w:rsidTr="000D083B">
        <w:trPr>
          <w:trHeight w:val="198"/>
        </w:trPr>
        <w:tc>
          <w:tcPr>
            <w:tcW w:w="2270" w:type="dxa"/>
            <w:tcBorders>
              <w:top w:val="single" w:sz="4" w:space="0" w:color="auto"/>
              <w:left w:val="nil"/>
              <w:right w:val="nil"/>
            </w:tcBorders>
            <w:shd w:val="clear" w:color="auto" w:fill="auto"/>
            <w:noWrap/>
            <w:vAlign w:val="bottom"/>
            <w:hideMark/>
          </w:tcPr>
          <w:p w14:paraId="59667ACA" w14:textId="77777777" w:rsidR="000D083B" w:rsidRPr="007308F9" w:rsidRDefault="000D083B" w:rsidP="000D083B">
            <w:pPr>
              <w:overflowPunct/>
              <w:autoSpaceDE/>
              <w:autoSpaceDN/>
              <w:adjustRightInd/>
              <w:textAlignment w:val="auto"/>
              <w:rPr>
                <w:rFonts w:cs="Arial"/>
                <w:b/>
                <w:bCs/>
                <w:sz w:val="14"/>
                <w:szCs w:val="14"/>
                <w:lang w:val="ru-RU" w:eastAsia="ru-RU"/>
              </w:rPr>
            </w:pPr>
            <w:r w:rsidRPr="007308F9">
              <w:rPr>
                <w:rFonts w:cs="Arial"/>
                <w:b/>
                <w:bCs/>
                <w:sz w:val="14"/>
                <w:szCs w:val="14"/>
                <w:lang w:val="ru-RU" w:eastAsia="ru-RU"/>
              </w:rPr>
              <w:t> </w:t>
            </w:r>
          </w:p>
        </w:tc>
        <w:tc>
          <w:tcPr>
            <w:tcW w:w="7210" w:type="dxa"/>
            <w:gridSpan w:val="7"/>
            <w:tcBorders>
              <w:top w:val="single" w:sz="4" w:space="0" w:color="auto"/>
              <w:left w:val="nil"/>
              <w:bottom w:val="single" w:sz="8" w:space="0" w:color="auto"/>
              <w:right w:val="nil"/>
            </w:tcBorders>
            <w:shd w:val="clear" w:color="auto" w:fill="auto"/>
            <w:noWrap/>
            <w:vAlign w:val="bottom"/>
            <w:hideMark/>
          </w:tcPr>
          <w:p w14:paraId="4B818680" w14:textId="77777777" w:rsidR="000D083B" w:rsidRPr="007308F9" w:rsidRDefault="000D083B" w:rsidP="000D083B">
            <w:pPr>
              <w:overflowPunct/>
              <w:autoSpaceDE/>
              <w:autoSpaceDN/>
              <w:adjustRightInd/>
              <w:jc w:val="center"/>
              <w:textAlignment w:val="auto"/>
              <w:rPr>
                <w:rFonts w:cs="Arial"/>
                <w:b/>
                <w:bCs/>
                <w:sz w:val="14"/>
                <w:szCs w:val="14"/>
                <w:lang w:val="ru-RU" w:eastAsia="ru-RU"/>
              </w:rPr>
            </w:pPr>
            <w:r w:rsidRPr="007308F9">
              <w:rPr>
                <w:rFonts w:cs="Arial"/>
                <w:b/>
                <w:sz w:val="14"/>
                <w:szCs w:val="14"/>
                <w:lang w:val="ru-RU" w:eastAsia="ru-RU"/>
              </w:rPr>
              <w:t>0</w:t>
            </w:r>
            <w:r w:rsidRPr="007308F9">
              <w:rPr>
                <w:rFonts w:cs="Arial"/>
                <w:b/>
                <w:bCs/>
                <w:sz w:val="14"/>
                <w:szCs w:val="14"/>
                <w:lang w:val="ru-RU" w:eastAsia="ru-RU"/>
              </w:rPr>
              <w:t>1.</w:t>
            </w:r>
            <w:r>
              <w:rPr>
                <w:rFonts w:cs="Arial"/>
                <w:b/>
                <w:bCs/>
                <w:sz w:val="14"/>
                <w:szCs w:val="14"/>
                <w:lang w:val="ru-RU" w:eastAsia="ru-RU"/>
              </w:rPr>
              <w:t>01</w:t>
            </w:r>
            <w:r w:rsidRPr="007308F9">
              <w:rPr>
                <w:rFonts w:cs="Arial"/>
                <w:b/>
                <w:bCs/>
                <w:sz w:val="14"/>
                <w:szCs w:val="14"/>
                <w:lang w:val="ru-RU" w:eastAsia="ru-RU"/>
              </w:rPr>
              <w:t>.201</w:t>
            </w:r>
            <w:r>
              <w:rPr>
                <w:rFonts w:cs="Arial"/>
                <w:b/>
                <w:bCs/>
                <w:sz w:val="14"/>
                <w:szCs w:val="14"/>
                <w:lang w:val="ru-RU" w:eastAsia="ru-RU"/>
              </w:rPr>
              <w:t>7</w:t>
            </w:r>
          </w:p>
        </w:tc>
      </w:tr>
      <w:tr w:rsidR="000D083B" w:rsidRPr="00296D88" w14:paraId="0062E43F" w14:textId="77777777" w:rsidTr="000D083B">
        <w:trPr>
          <w:trHeight w:val="152"/>
        </w:trPr>
        <w:tc>
          <w:tcPr>
            <w:tcW w:w="2270" w:type="dxa"/>
            <w:tcBorders>
              <w:left w:val="nil"/>
              <w:bottom w:val="nil"/>
              <w:right w:val="nil"/>
            </w:tcBorders>
            <w:shd w:val="clear" w:color="auto" w:fill="auto"/>
            <w:noWrap/>
            <w:vAlign w:val="bottom"/>
            <w:hideMark/>
          </w:tcPr>
          <w:p w14:paraId="1BB20094" w14:textId="77777777" w:rsidR="000D083B" w:rsidRPr="007308F9" w:rsidRDefault="000D083B" w:rsidP="000D083B">
            <w:pPr>
              <w:overflowPunct/>
              <w:autoSpaceDE/>
              <w:autoSpaceDN/>
              <w:adjustRightInd/>
              <w:textAlignment w:val="auto"/>
              <w:rPr>
                <w:rFonts w:cs="Arial"/>
                <w:b/>
                <w:bCs/>
                <w:sz w:val="14"/>
                <w:szCs w:val="14"/>
                <w:lang w:val="ru-RU" w:eastAsia="ru-RU"/>
              </w:rPr>
            </w:pPr>
          </w:p>
        </w:tc>
        <w:tc>
          <w:tcPr>
            <w:tcW w:w="2709" w:type="dxa"/>
            <w:gridSpan w:val="3"/>
            <w:tcBorders>
              <w:top w:val="nil"/>
              <w:left w:val="nil"/>
              <w:bottom w:val="single" w:sz="4" w:space="0" w:color="auto"/>
              <w:right w:val="nil"/>
            </w:tcBorders>
            <w:shd w:val="clear" w:color="auto" w:fill="auto"/>
            <w:noWrap/>
            <w:vAlign w:val="bottom"/>
            <w:hideMark/>
          </w:tcPr>
          <w:p w14:paraId="16CCF34D" w14:textId="77777777" w:rsidR="000D083B" w:rsidRPr="007308F9" w:rsidRDefault="000D083B" w:rsidP="000D083B">
            <w:pPr>
              <w:overflowPunct/>
              <w:autoSpaceDE/>
              <w:autoSpaceDN/>
              <w:adjustRightInd/>
              <w:jc w:val="center"/>
              <w:textAlignment w:val="auto"/>
              <w:rPr>
                <w:rFonts w:cs="Arial"/>
                <w:b/>
                <w:bCs/>
                <w:sz w:val="14"/>
                <w:szCs w:val="14"/>
                <w:lang w:val="ru-RU" w:eastAsia="ru-RU"/>
              </w:rPr>
            </w:pPr>
            <w:r w:rsidRPr="007308F9">
              <w:rPr>
                <w:rFonts w:cs="Arial"/>
                <w:b/>
                <w:bCs/>
                <w:sz w:val="14"/>
                <w:szCs w:val="14"/>
                <w:lang w:val="ru-RU" w:eastAsia="ru-RU"/>
              </w:rPr>
              <w:t>сумма актива</w:t>
            </w:r>
          </w:p>
        </w:tc>
        <w:tc>
          <w:tcPr>
            <w:tcW w:w="2112" w:type="dxa"/>
            <w:gridSpan w:val="2"/>
            <w:tcBorders>
              <w:top w:val="nil"/>
              <w:left w:val="nil"/>
              <w:bottom w:val="single" w:sz="4" w:space="0" w:color="auto"/>
              <w:right w:val="nil"/>
            </w:tcBorders>
            <w:shd w:val="clear" w:color="auto" w:fill="auto"/>
            <w:vAlign w:val="bottom"/>
            <w:hideMark/>
          </w:tcPr>
          <w:p w14:paraId="4F9E9A07" w14:textId="77777777" w:rsidR="000D083B" w:rsidRPr="007308F9" w:rsidRDefault="000D083B" w:rsidP="000D083B">
            <w:pPr>
              <w:overflowPunct/>
              <w:autoSpaceDE/>
              <w:autoSpaceDN/>
              <w:adjustRightInd/>
              <w:jc w:val="center"/>
              <w:textAlignment w:val="auto"/>
              <w:rPr>
                <w:rFonts w:cs="Arial"/>
                <w:b/>
                <w:bCs/>
                <w:sz w:val="14"/>
                <w:szCs w:val="14"/>
                <w:lang w:val="ru-RU" w:eastAsia="ru-RU"/>
              </w:rPr>
            </w:pPr>
            <w:r w:rsidRPr="007308F9">
              <w:rPr>
                <w:rFonts w:cs="Arial"/>
                <w:b/>
                <w:bCs/>
                <w:sz w:val="14"/>
                <w:szCs w:val="14"/>
                <w:lang w:val="ru-RU" w:eastAsia="ru-RU"/>
              </w:rPr>
              <w:t>по срокам погашения</w:t>
            </w:r>
          </w:p>
        </w:tc>
        <w:tc>
          <w:tcPr>
            <w:tcW w:w="1132" w:type="dxa"/>
            <w:tcBorders>
              <w:top w:val="nil"/>
              <w:left w:val="nil"/>
              <w:bottom w:val="nil"/>
              <w:right w:val="nil"/>
            </w:tcBorders>
            <w:shd w:val="clear" w:color="auto" w:fill="auto"/>
            <w:noWrap/>
            <w:vAlign w:val="bottom"/>
            <w:hideMark/>
          </w:tcPr>
          <w:p w14:paraId="1287DC35" w14:textId="77777777" w:rsidR="000D083B" w:rsidRPr="007308F9" w:rsidRDefault="000D083B" w:rsidP="000D083B">
            <w:pPr>
              <w:overflowPunct/>
              <w:autoSpaceDE/>
              <w:autoSpaceDN/>
              <w:adjustRightInd/>
              <w:textAlignment w:val="auto"/>
              <w:rPr>
                <w:rFonts w:cs="Arial"/>
                <w:b/>
                <w:bCs/>
                <w:sz w:val="14"/>
                <w:szCs w:val="14"/>
                <w:lang w:val="ru-RU" w:eastAsia="ru-RU"/>
              </w:rPr>
            </w:pPr>
          </w:p>
        </w:tc>
        <w:tc>
          <w:tcPr>
            <w:tcW w:w="1257" w:type="dxa"/>
            <w:tcBorders>
              <w:top w:val="nil"/>
              <w:left w:val="nil"/>
              <w:bottom w:val="nil"/>
              <w:right w:val="nil"/>
            </w:tcBorders>
            <w:shd w:val="clear" w:color="auto" w:fill="auto"/>
            <w:noWrap/>
            <w:vAlign w:val="bottom"/>
            <w:hideMark/>
          </w:tcPr>
          <w:p w14:paraId="011792AF" w14:textId="77777777" w:rsidR="000D083B" w:rsidRPr="007308F9" w:rsidRDefault="000D083B" w:rsidP="000D083B">
            <w:pPr>
              <w:overflowPunct/>
              <w:autoSpaceDE/>
              <w:autoSpaceDN/>
              <w:adjustRightInd/>
              <w:textAlignment w:val="auto"/>
              <w:rPr>
                <w:rFonts w:cs="Arial"/>
                <w:b/>
                <w:bCs/>
                <w:sz w:val="14"/>
                <w:szCs w:val="14"/>
                <w:lang w:val="ru-RU" w:eastAsia="ru-RU"/>
              </w:rPr>
            </w:pPr>
          </w:p>
        </w:tc>
      </w:tr>
      <w:tr w:rsidR="000D083B" w:rsidRPr="005A36D0" w14:paraId="6DF7A917" w14:textId="77777777" w:rsidTr="000D083B">
        <w:trPr>
          <w:trHeight w:val="300"/>
        </w:trPr>
        <w:tc>
          <w:tcPr>
            <w:tcW w:w="2270" w:type="dxa"/>
            <w:tcBorders>
              <w:top w:val="nil"/>
              <w:left w:val="nil"/>
              <w:bottom w:val="single" w:sz="4" w:space="0" w:color="auto"/>
              <w:right w:val="nil"/>
            </w:tcBorders>
            <w:shd w:val="clear" w:color="auto" w:fill="auto"/>
            <w:vAlign w:val="bottom"/>
            <w:hideMark/>
          </w:tcPr>
          <w:p w14:paraId="6CDAFFDB" w14:textId="77777777" w:rsidR="000D083B" w:rsidRPr="007308F9" w:rsidRDefault="000D083B" w:rsidP="000D083B">
            <w:pPr>
              <w:overflowPunct/>
              <w:autoSpaceDE/>
              <w:autoSpaceDN/>
              <w:adjustRightInd/>
              <w:textAlignment w:val="auto"/>
              <w:rPr>
                <w:rFonts w:cs="Arial"/>
                <w:b/>
                <w:bCs/>
                <w:sz w:val="14"/>
                <w:szCs w:val="14"/>
                <w:lang w:val="ru-RU" w:eastAsia="ru-RU"/>
              </w:rPr>
            </w:pPr>
            <w:r w:rsidRPr="007308F9">
              <w:rPr>
                <w:rFonts w:cs="Arial"/>
                <w:b/>
                <w:bCs/>
                <w:sz w:val="14"/>
                <w:szCs w:val="14"/>
                <w:lang w:val="ru-RU" w:eastAsia="ru-RU"/>
              </w:rPr>
              <w:t>прочие активы</w:t>
            </w:r>
          </w:p>
        </w:tc>
        <w:tc>
          <w:tcPr>
            <w:tcW w:w="968" w:type="dxa"/>
            <w:tcBorders>
              <w:top w:val="nil"/>
              <w:left w:val="nil"/>
              <w:bottom w:val="single" w:sz="4" w:space="0" w:color="auto"/>
              <w:right w:val="nil"/>
            </w:tcBorders>
            <w:shd w:val="clear" w:color="auto" w:fill="auto"/>
            <w:vAlign w:val="bottom"/>
            <w:hideMark/>
          </w:tcPr>
          <w:p w14:paraId="28965807" w14:textId="77777777" w:rsidR="000D083B" w:rsidRPr="007308F9" w:rsidRDefault="000D083B" w:rsidP="000D083B">
            <w:pPr>
              <w:overflowPunct/>
              <w:autoSpaceDE/>
              <w:autoSpaceDN/>
              <w:adjustRightInd/>
              <w:jc w:val="right"/>
              <w:textAlignment w:val="auto"/>
              <w:rPr>
                <w:rFonts w:cs="Arial"/>
                <w:b/>
                <w:bCs/>
                <w:sz w:val="14"/>
                <w:szCs w:val="14"/>
                <w:lang w:val="ru-RU" w:eastAsia="ru-RU"/>
              </w:rPr>
            </w:pPr>
            <w:r w:rsidRPr="007308F9">
              <w:rPr>
                <w:rFonts w:cs="Arial"/>
                <w:b/>
                <w:bCs/>
                <w:sz w:val="14"/>
                <w:szCs w:val="14"/>
                <w:lang w:val="ru-RU" w:eastAsia="ru-RU"/>
              </w:rPr>
              <w:t>рубль РФ</w:t>
            </w:r>
          </w:p>
        </w:tc>
        <w:tc>
          <w:tcPr>
            <w:tcW w:w="873" w:type="dxa"/>
            <w:tcBorders>
              <w:top w:val="nil"/>
              <w:left w:val="nil"/>
              <w:bottom w:val="single" w:sz="4" w:space="0" w:color="auto"/>
              <w:right w:val="nil"/>
            </w:tcBorders>
            <w:shd w:val="clear" w:color="auto" w:fill="auto"/>
            <w:vAlign w:val="bottom"/>
            <w:hideMark/>
          </w:tcPr>
          <w:p w14:paraId="2ABBBC11" w14:textId="77777777" w:rsidR="000D083B" w:rsidRPr="007308F9" w:rsidRDefault="000D083B" w:rsidP="000D083B">
            <w:pPr>
              <w:overflowPunct/>
              <w:autoSpaceDE/>
              <w:autoSpaceDN/>
              <w:adjustRightInd/>
              <w:jc w:val="right"/>
              <w:textAlignment w:val="auto"/>
              <w:rPr>
                <w:rFonts w:cs="Arial"/>
                <w:b/>
                <w:bCs/>
                <w:sz w:val="14"/>
                <w:szCs w:val="14"/>
                <w:lang w:val="ru-RU" w:eastAsia="ru-RU"/>
              </w:rPr>
            </w:pPr>
            <w:r w:rsidRPr="007308F9">
              <w:rPr>
                <w:rFonts w:cs="Arial"/>
                <w:b/>
                <w:bCs/>
                <w:sz w:val="14"/>
                <w:szCs w:val="14"/>
                <w:lang w:val="ru-RU" w:eastAsia="ru-RU"/>
              </w:rPr>
              <w:t>доллар США</w:t>
            </w:r>
          </w:p>
        </w:tc>
        <w:tc>
          <w:tcPr>
            <w:tcW w:w="868" w:type="dxa"/>
            <w:tcBorders>
              <w:top w:val="nil"/>
              <w:left w:val="nil"/>
              <w:bottom w:val="single" w:sz="4" w:space="0" w:color="auto"/>
              <w:right w:val="nil"/>
            </w:tcBorders>
            <w:shd w:val="clear" w:color="auto" w:fill="auto"/>
            <w:vAlign w:val="bottom"/>
            <w:hideMark/>
          </w:tcPr>
          <w:p w14:paraId="7F2AA280" w14:textId="77777777" w:rsidR="000D083B" w:rsidRPr="007308F9" w:rsidRDefault="000D083B" w:rsidP="000D083B">
            <w:pPr>
              <w:overflowPunct/>
              <w:autoSpaceDE/>
              <w:autoSpaceDN/>
              <w:adjustRightInd/>
              <w:jc w:val="right"/>
              <w:textAlignment w:val="auto"/>
              <w:rPr>
                <w:rFonts w:cs="Arial"/>
                <w:b/>
                <w:bCs/>
                <w:sz w:val="14"/>
                <w:szCs w:val="14"/>
                <w:lang w:val="ru-RU" w:eastAsia="ru-RU"/>
              </w:rPr>
            </w:pPr>
            <w:r w:rsidRPr="007308F9">
              <w:rPr>
                <w:rFonts w:cs="Arial"/>
                <w:b/>
                <w:bCs/>
                <w:sz w:val="14"/>
                <w:szCs w:val="14"/>
                <w:lang w:val="ru-RU" w:eastAsia="ru-RU"/>
              </w:rPr>
              <w:t>евро</w:t>
            </w:r>
          </w:p>
        </w:tc>
        <w:tc>
          <w:tcPr>
            <w:tcW w:w="1077" w:type="dxa"/>
            <w:tcBorders>
              <w:top w:val="nil"/>
              <w:left w:val="nil"/>
              <w:bottom w:val="single" w:sz="4" w:space="0" w:color="auto"/>
              <w:right w:val="nil"/>
            </w:tcBorders>
            <w:shd w:val="clear" w:color="auto" w:fill="auto"/>
            <w:vAlign w:val="bottom"/>
            <w:hideMark/>
          </w:tcPr>
          <w:p w14:paraId="21A90FE6" w14:textId="77777777" w:rsidR="000D083B" w:rsidRPr="007308F9" w:rsidRDefault="000D083B" w:rsidP="000D083B">
            <w:pPr>
              <w:overflowPunct/>
              <w:autoSpaceDE/>
              <w:autoSpaceDN/>
              <w:adjustRightInd/>
              <w:jc w:val="right"/>
              <w:textAlignment w:val="auto"/>
              <w:rPr>
                <w:rFonts w:cs="Arial"/>
                <w:b/>
                <w:bCs/>
                <w:sz w:val="14"/>
                <w:szCs w:val="14"/>
                <w:lang w:val="ru-RU" w:eastAsia="ru-RU"/>
              </w:rPr>
            </w:pPr>
            <w:r w:rsidRPr="007308F9">
              <w:rPr>
                <w:rFonts w:cs="Arial"/>
                <w:b/>
                <w:bCs/>
                <w:sz w:val="14"/>
                <w:szCs w:val="14"/>
                <w:lang w:val="ru-RU" w:eastAsia="ru-RU"/>
              </w:rPr>
              <w:t>в течение 1 года</w:t>
            </w:r>
          </w:p>
        </w:tc>
        <w:tc>
          <w:tcPr>
            <w:tcW w:w="1035" w:type="dxa"/>
            <w:tcBorders>
              <w:top w:val="nil"/>
              <w:left w:val="nil"/>
              <w:bottom w:val="single" w:sz="4" w:space="0" w:color="auto"/>
              <w:right w:val="nil"/>
            </w:tcBorders>
            <w:shd w:val="clear" w:color="auto" w:fill="auto"/>
            <w:vAlign w:val="bottom"/>
            <w:hideMark/>
          </w:tcPr>
          <w:p w14:paraId="6DD3A6B8" w14:textId="77777777" w:rsidR="000D083B" w:rsidRPr="007308F9" w:rsidRDefault="000D083B" w:rsidP="000D083B">
            <w:pPr>
              <w:overflowPunct/>
              <w:autoSpaceDE/>
              <w:autoSpaceDN/>
              <w:adjustRightInd/>
              <w:jc w:val="right"/>
              <w:textAlignment w:val="auto"/>
              <w:rPr>
                <w:rFonts w:cs="Arial"/>
                <w:b/>
                <w:bCs/>
                <w:sz w:val="14"/>
                <w:szCs w:val="14"/>
                <w:lang w:val="ru-RU" w:eastAsia="ru-RU"/>
              </w:rPr>
            </w:pPr>
            <w:r w:rsidRPr="007308F9">
              <w:rPr>
                <w:rFonts w:cs="Arial"/>
                <w:b/>
                <w:bCs/>
                <w:sz w:val="14"/>
                <w:szCs w:val="14"/>
                <w:lang w:val="ru-RU" w:eastAsia="ru-RU"/>
              </w:rPr>
              <w:t>более 1 года</w:t>
            </w:r>
          </w:p>
        </w:tc>
        <w:tc>
          <w:tcPr>
            <w:tcW w:w="1132" w:type="dxa"/>
            <w:tcBorders>
              <w:top w:val="nil"/>
              <w:left w:val="nil"/>
              <w:bottom w:val="single" w:sz="4" w:space="0" w:color="auto"/>
              <w:right w:val="nil"/>
            </w:tcBorders>
            <w:shd w:val="clear" w:color="auto" w:fill="auto"/>
            <w:vAlign w:val="bottom"/>
            <w:hideMark/>
          </w:tcPr>
          <w:p w14:paraId="6BAFDB93" w14:textId="77777777" w:rsidR="000D083B" w:rsidRPr="007308F9" w:rsidRDefault="000D083B" w:rsidP="000D083B">
            <w:pPr>
              <w:overflowPunct/>
              <w:autoSpaceDE/>
              <w:autoSpaceDN/>
              <w:adjustRightInd/>
              <w:jc w:val="right"/>
              <w:textAlignment w:val="auto"/>
              <w:rPr>
                <w:rFonts w:cs="Arial"/>
                <w:b/>
                <w:bCs/>
                <w:sz w:val="14"/>
                <w:szCs w:val="14"/>
                <w:lang w:val="ru-RU" w:eastAsia="ru-RU"/>
              </w:rPr>
            </w:pPr>
            <w:r w:rsidRPr="007308F9">
              <w:rPr>
                <w:rFonts w:cs="Arial"/>
                <w:b/>
                <w:bCs/>
                <w:sz w:val="14"/>
                <w:szCs w:val="14"/>
                <w:lang w:val="ru-RU" w:eastAsia="ru-RU"/>
              </w:rPr>
              <w:t>резерв</w:t>
            </w:r>
          </w:p>
        </w:tc>
        <w:tc>
          <w:tcPr>
            <w:tcW w:w="1257" w:type="dxa"/>
            <w:tcBorders>
              <w:top w:val="nil"/>
              <w:left w:val="nil"/>
              <w:bottom w:val="single" w:sz="4" w:space="0" w:color="auto"/>
              <w:right w:val="nil"/>
            </w:tcBorders>
            <w:shd w:val="clear" w:color="auto" w:fill="auto"/>
            <w:vAlign w:val="bottom"/>
            <w:hideMark/>
          </w:tcPr>
          <w:p w14:paraId="5487849F" w14:textId="77777777" w:rsidR="000D083B" w:rsidRPr="007308F9" w:rsidRDefault="000D083B" w:rsidP="000D083B">
            <w:pPr>
              <w:overflowPunct/>
              <w:autoSpaceDE/>
              <w:autoSpaceDN/>
              <w:adjustRightInd/>
              <w:jc w:val="right"/>
              <w:textAlignment w:val="auto"/>
              <w:rPr>
                <w:rFonts w:cs="Arial"/>
                <w:b/>
                <w:bCs/>
                <w:sz w:val="14"/>
                <w:szCs w:val="14"/>
                <w:lang w:val="ru-RU" w:eastAsia="ru-RU"/>
              </w:rPr>
            </w:pPr>
            <w:r w:rsidRPr="007308F9">
              <w:rPr>
                <w:rFonts w:cs="Arial"/>
                <w:b/>
                <w:bCs/>
                <w:sz w:val="14"/>
                <w:szCs w:val="14"/>
                <w:lang w:val="ru-RU" w:eastAsia="ru-RU"/>
              </w:rPr>
              <w:t>стоимость актива</w:t>
            </w:r>
          </w:p>
        </w:tc>
      </w:tr>
      <w:tr w:rsidR="000D083B" w:rsidRPr="005A36D0" w14:paraId="6F14E641" w14:textId="77777777" w:rsidTr="000D083B">
        <w:trPr>
          <w:trHeight w:val="405"/>
        </w:trPr>
        <w:tc>
          <w:tcPr>
            <w:tcW w:w="2270" w:type="dxa"/>
            <w:tcBorders>
              <w:top w:val="nil"/>
              <w:left w:val="nil"/>
              <w:bottom w:val="nil"/>
              <w:right w:val="nil"/>
            </w:tcBorders>
            <w:shd w:val="clear" w:color="auto" w:fill="auto"/>
            <w:vAlign w:val="bottom"/>
            <w:hideMark/>
          </w:tcPr>
          <w:p w14:paraId="511ED5AF" w14:textId="77777777" w:rsidR="000D083B" w:rsidRPr="007308F9" w:rsidRDefault="000D083B" w:rsidP="000D083B">
            <w:pPr>
              <w:overflowPunct/>
              <w:autoSpaceDE/>
              <w:autoSpaceDN/>
              <w:adjustRightInd/>
              <w:textAlignment w:val="auto"/>
              <w:rPr>
                <w:rFonts w:cs="Arial"/>
                <w:sz w:val="14"/>
                <w:szCs w:val="14"/>
                <w:lang w:val="ru-RU" w:eastAsia="ru-RU"/>
              </w:rPr>
            </w:pPr>
            <w:r w:rsidRPr="007308F9">
              <w:rPr>
                <w:rFonts w:cs="Arial"/>
                <w:sz w:val="14"/>
                <w:szCs w:val="14"/>
                <w:lang w:val="ru-RU" w:eastAsia="ru-RU"/>
              </w:rPr>
              <w:t>Незавершенные переводы и расчеты с операторами услуг платежной инфраструктуры</w:t>
            </w:r>
          </w:p>
        </w:tc>
        <w:tc>
          <w:tcPr>
            <w:tcW w:w="968" w:type="dxa"/>
            <w:tcBorders>
              <w:top w:val="nil"/>
              <w:left w:val="nil"/>
              <w:bottom w:val="nil"/>
              <w:right w:val="nil"/>
            </w:tcBorders>
            <w:shd w:val="clear" w:color="auto" w:fill="auto"/>
            <w:noWrap/>
            <w:vAlign w:val="bottom"/>
          </w:tcPr>
          <w:p w14:paraId="26F87E02" w14:textId="77777777" w:rsidR="000D083B" w:rsidRPr="007308F9" w:rsidRDefault="000D083B" w:rsidP="000D083B">
            <w:pPr>
              <w:overflowPunct/>
              <w:autoSpaceDE/>
              <w:autoSpaceDN/>
              <w:adjustRightInd/>
              <w:jc w:val="right"/>
              <w:textAlignment w:val="auto"/>
              <w:rPr>
                <w:rFonts w:cs="Arial"/>
                <w:sz w:val="14"/>
                <w:szCs w:val="14"/>
                <w:lang w:val="ru-RU" w:eastAsia="ru-RU"/>
              </w:rPr>
            </w:pPr>
            <w:r w:rsidRPr="007308F9">
              <w:rPr>
                <w:rFonts w:cs="Arial"/>
                <w:sz w:val="14"/>
                <w:szCs w:val="14"/>
                <w:lang w:val="ru-RU" w:eastAsia="ru-RU"/>
              </w:rPr>
              <w:t>-</w:t>
            </w:r>
          </w:p>
        </w:tc>
        <w:tc>
          <w:tcPr>
            <w:tcW w:w="873" w:type="dxa"/>
            <w:tcBorders>
              <w:top w:val="nil"/>
              <w:left w:val="nil"/>
              <w:bottom w:val="nil"/>
              <w:right w:val="nil"/>
            </w:tcBorders>
            <w:shd w:val="clear" w:color="auto" w:fill="auto"/>
            <w:noWrap/>
            <w:vAlign w:val="bottom"/>
          </w:tcPr>
          <w:p w14:paraId="2606C7A1" w14:textId="77777777" w:rsidR="000D083B" w:rsidRPr="007308F9" w:rsidRDefault="000D083B" w:rsidP="000D083B">
            <w:pPr>
              <w:overflowPunct/>
              <w:autoSpaceDE/>
              <w:autoSpaceDN/>
              <w:adjustRightInd/>
              <w:jc w:val="right"/>
              <w:textAlignment w:val="auto"/>
              <w:rPr>
                <w:rFonts w:cs="Arial"/>
                <w:sz w:val="14"/>
                <w:szCs w:val="14"/>
                <w:lang w:val="ru-RU" w:eastAsia="ru-RU"/>
              </w:rPr>
            </w:pPr>
            <w:r w:rsidRPr="007308F9">
              <w:rPr>
                <w:rFonts w:cs="Arial"/>
                <w:sz w:val="14"/>
                <w:szCs w:val="14"/>
                <w:lang w:val="ru-RU" w:eastAsia="ru-RU"/>
              </w:rPr>
              <w:t>-</w:t>
            </w:r>
          </w:p>
        </w:tc>
        <w:tc>
          <w:tcPr>
            <w:tcW w:w="868" w:type="dxa"/>
            <w:tcBorders>
              <w:top w:val="nil"/>
              <w:left w:val="nil"/>
              <w:bottom w:val="nil"/>
              <w:right w:val="nil"/>
            </w:tcBorders>
            <w:shd w:val="clear" w:color="auto" w:fill="auto"/>
            <w:noWrap/>
            <w:vAlign w:val="bottom"/>
          </w:tcPr>
          <w:p w14:paraId="6D25281A" w14:textId="77777777" w:rsidR="000D083B" w:rsidRPr="007308F9" w:rsidRDefault="000D083B" w:rsidP="000D083B">
            <w:pPr>
              <w:overflowPunct/>
              <w:autoSpaceDE/>
              <w:autoSpaceDN/>
              <w:adjustRightInd/>
              <w:jc w:val="right"/>
              <w:textAlignment w:val="auto"/>
              <w:rPr>
                <w:rFonts w:cs="Arial"/>
                <w:sz w:val="14"/>
                <w:szCs w:val="14"/>
                <w:lang w:val="ru-RU" w:eastAsia="ru-RU"/>
              </w:rPr>
            </w:pPr>
            <w:r w:rsidRPr="007308F9">
              <w:rPr>
                <w:rFonts w:cs="Arial"/>
                <w:sz w:val="14"/>
                <w:szCs w:val="14"/>
                <w:lang w:val="ru-RU" w:eastAsia="ru-RU"/>
              </w:rPr>
              <w:t>-</w:t>
            </w:r>
          </w:p>
        </w:tc>
        <w:tc>
          <w:tcPr>
            <w:tcW w:w="1077" w:type="dxa"/>
            <w:tcBorders>
              <w:top w:val="nil"/>
              <w:left w:val="nil"/>
              <w:bottom w:val="nil"/>
              <w:right w:val="nil"/>
            </w:tcBorders>
            <w:shd w:val="clear" w:color="auto" w:fill="auto"/>
            <w:noWrap/>
            <w:vAlign w:val="bottom"/>
          </w:tcPr>
          <w:p w14:paraId="45806BA0" w14:textId="77777777" w:rsidR="000D083B" w:rsidRPr="007308F9" w:rsidRDefault="000D083B" w:rsidP="000D083B">
            <w:pPr>
              <w:overflowPunct/>
              <w:autoSpaceDE/>
              <w:autoSpaceDN/>
              <w:adjustRightInd/>
              <w:jc w:val="right"/>
              <w:textAlignment w:val="auto"/>
              <w:rPr>
                <w:rFonts w:cs="Arial"/>
                <w:sz w:val="14"/>
                <w:szCs w:val="14"/>
                <w:lang w:val="ru-RU" w:eastAsia="ru-RU"/>
              </w:rPr>
            </w:pPr>
            <w:r w:rsidRPr="007308F9">
              <w:rPr>
                <w:rFonts w:cs="Arial"/>
                <w:sz w:val="14"/>
                <w:szCs w:val="14"/>
                <w:lang w:val="ru-RU" w:eastAsia="ru-RU"/>
              </w:rPr>
              <w:t>-</w:t>
            </w:r>
          </w:p>
        </w:tc>
        <w:tc>
          <w:tcPr>
            <w:tcW w:w="1035" w:type="dxa"/>
            <w:tcBorders>
              <w:top w:val="nil"/>
              <w:left w:val="nil"/>
              <w:bottom w:val="nil"/>
              <w:right w:val="nil"/>
            </w:tcBorders>
            <w:shd w:val="clear" w:color="auto" w:fill="auto"/>
            <w:noWrap/>
            <w:vAlign w:val="bottom"/>
          </w:tcPr>
          <w:p w14:paraId="6AADAE77" w14:textId="77777777" w:rsidR="000D083B" w:rsidRPr="007308F9" w:rsidRDefault="000D083B" w:rsidP="000D083B">
            <w:pPr>
              <w:overflowPunct/>
              <w:autoSpaceDE/>
              <w:autoSpaceDN/>
              <w:adjustRightInd/>
              <w:jc w:val="right"/>
              <w:textAlignment w:val="auto"/>
              <w:rPr>
                <w:rFonts w:cs="Arial"/>
                <w:sz w:val="14"/>
                <w:szCs w:val="14"/>
                <w:lang w:val="ru-RU" w:eastAsia="ru-RU"/>
              </w:rPr>
            </w:pPr>
            <w:r w:rsidRPr="007308F9">
              <w:rPr>
                <w:rFonts w:cs="Arial"/>
                <w:sz w:val="14"/>
                <w:szCs w:val="14"/>
                <w:lang w:val="ru-RU" w:eastAsia="ru-RU"/>
              </w:rPr>
              <w:t>-</w:t>
            </w:r>
          </w:p>
        </w:tc>
        <w:tc>
          <w:tcPr>
            <w:tcW w:w="1132" w:type="dxa"/>
            <w:tcBorders>
              <w:top w:val="nil"/>
              <w:left w:val="nil"/>
              <w:bottom w:val="nil"/>
              <w:right w:val="nil"/>
            </w:tcBorders>
            <w:shd w:val="clear" w:color="auto" w:fill="auto"/>
            <w:noWrap/>
            <w:vAlign w:val="bottom"/>
          </w:tcPr>
          <w:p w14:paraId="240B072A" w14:textId="77777777" w:rsidR="000D083B" w:rsidRPr="007308F9" w:rsidRDefault="000D083B" w:rsidP="000D083B">
            <w:pPr>
              <w:overflowPunct/>
              <w:autoSpaceDE/>
              <w:autoSpaceDN/>
              <w:adjustRightInd/>
              <w:jc w:val="right"/>
              <w:textAlignment w:val="auto"/>
              <w:rPr>
                <w:rFonts w:cs="Arial"/>
                <w:sz w:val="14"/>
                <w:szCs w:val="14"/>
                <w:lang w:val="ru-RU" w:eastAsia="ru-RU"/>
              </w:rPr>
            </w:pPr>
            <w:r w:rsidRPr="007308F9">
              <w:rPr>
                <w:rFonts w:cs="Arial"/>
                <w:sz w:val="14"/>
                <w:szCs w:val="14"/>
                <w:lang w:val="ru-RU" w:eastAsia="ru-RU"/>
              </w:rPr>
              <w:t>(1 1</w:t>
            </w:r>
            <w:r w:rsidRPr="007308F9">
              <w:rPr>
                <w:rFonts w:cs="Arial"/>
                <w:sz w:val="14"/>
                <w:szCs w:val="14"/>
                <w:lang w:val="en-US" w:eastAsia="ru-RU"/>
              </w:rPr>
              <w:t>1</w:t>
            </w:r>
            <w:r>
              <w:rPr>
                <w:rFonts w:cs="Arial"/>
                <w:sz w:val="14"/>
                <w:szCs w:val="14"/>
                <w:lang w:val="ru-RU" w:eastAsia="ru-RU"/>
              </w:rPr>
              <w:t>8</w:t>
            </w:r>
            <w:r w:rsidRPr="007308F9">
              <w:rPr>
                <w:rFonts w:cs="Arial"/>
                <w:sz w:val="14"/>
                <w:szCs w:val="14"/>
                <w:lang w:val="ru-RU" w:eastAsia="ru-RU"/>
              </w:rPr>
              <w:t>)</w:t>
            </w:r>
          </w:p>
        </w:tc>
        <w:tc>
          <w:tcPr>
            <w:tcW w:w="1257" w:type="dxa"/>
            <w:tcBorders>
              <w:top w:val="nil"/>
              <w:left w:val="nil"/>
              <w:bottom w:val="nil"/>
              <w:right w:val="nil"/>
            </w:tcBorders>
            <w:shd w:val="clear" w:color="auto" w:fill="auto"/>
            <w:noWrap/>
            <w:vAlign w:val="bottom"/>
          </w:tcPr>
          <w:p w14:paraId="561E9A5E" w14:textId="77777777" w:rsidR="000D083B" w:rsidRPr="007308F9" w:rsidRDefault="000D083B" w:rsidP="000D083B">
            <w:pPr>
              <w:overflowPunct/>
              <w:autoSpaceDE/>
              <w:autoSpaceDN/>
              <w:adjustRightInd/>
              <w:jc w:val="right"/>
              <w:textAlignment w:val="auto"/>
              <w:rPr>
                <w:rFonts w:cs="Arial"/>
                <w:sz w:val="14"/>
                <w:szCs w:val="14"/>
                <w:lang w:val="ru-RU" w:eastAsia="ru-RU"/>
              </w:rPr>
            </w:pPr>
            <w:r w:rsidRPr="007308F9">
              <w:rPr>
                <w:rFonts w:cs="Arial"/>
                <w:sz w:val="14"/>
                <w:szCs w:val="14"/>
                <w:lang w:val="ru-RU" w:eastAsia="ru-RU"/>
              </w:rPr>
              <w:t>(1 1</w:t>
            </w:r>
            <w:r w:rsidRPr="007308F9">
              <w:rPr>
                <w:rFonts w:cs="Arial"/>
                <w:sz w:val="14"/>
                <w:szCs w:val="14"/>
                <w:lang w:val="en-US" w:eastAsia="ru-RU"/>
              </w:rPr>
              <w:t>1</w:t>
            </w:r>
            <w:r>
              <w:rPr>
                <w:rFonts w:cs="Arial"/>
                <w:sz w:val="14"/>
                <w:szCs w:val="14"/>
                <w:lang w:val="ru-RU" w:eastAsia="ru-RU"/>
              </w:rPr>
              <w:t>8</w:t>
            </w:r>
            <w:r w:rsidRPr="007308F9">
              <w:rPr>
                <w:rFonts w:cs="Arial"/>
                <w:sz w:val="14"/>
                <w:szCs w:val="14"/>
                <w:lang w:val="ru-RU" w:eastAsia="ru-RU"/>
              </w:rPr>
              <w:t>)</w:t>
            </w:r>
          </w:p>
        </w:tc>
      </w:tr>
      <w:tr w:rsidR="000D083B" w:rsidRPr="005A36D0" w14:paraId="2493717A" w14:textId="77777777" w:rsidTr="000D083B">
        <w:trPr>
          <w:trHeight w:val="776"/>
        </w:trPr>
        <w:tc>
          <w:tcPr>
            <w:tcW w:w="2270" w:type="dxa"/>
            <w:tcBorders>
              <w:top w:val="nil"/>
              <w:left w:val="nil"/>
              <w:bottom w:val="nil"/>
              <w:right w:val="nil"/>
            </w:tcBorders>
            <w:shd w:val="clear" w:color="auto" w:fill="auto"/>
            <w:vAlign w:val="bottom"/>
            <w:hideMark/>
          </w:tcPr>
          <w:p w14:paraId="0FD25137" w14:textId="77777777" w:rsidR="000D083B" w:rsidRPr="007308F9" w:rsidRDefault="000D083B" w:rsidP="000D083B">
            <w:pPr>
              <w:overflowPunct/>
              <w:autoSpaceDE/>
              <w:autoSpaceDN/>
              <w:adjustRightInd/>
              <w:textAlignment w:val="auto"/>
              <w:rPr>
                <w:rFonts w:cs="Arial"/>
                <w:sz w:val="14"/>
                <w:szCs w:val="14"/>
                <w:lang w:val="ru-RU" w:eastAsia="ru-RU"/>
              </w:rPr>
            </w:pPr>
            <w:r w:rsidRPr="007308F9">
              <w:rPr>
                <w:rFonts w:cs="Arial"/>
                <w:sz w:val="14"/>
                <w:szCs w:val="14"/>
                <w:lang w:val="ru-RU" w:eastAsia="ru-RU"/>
              </w:rPr>
              <w:t>Расчеты по брокерским операциям с ценными бумагами и другими финансовыми активами</w:t>
            </w:r>
          </w:p>
        </w:tc>
        <w:tc>
          <w:tcPr>
            <w:tcW w:w="968" w:type="dxa"/>
            <w:tcBorders>
              <w:top w:val="nil"/>
              <w:left w:val="nil"/>
              <w:bottom w:val="nil"/>
              <w:right w:val="nil"/>
            </w:tcBorders>
            <w:shd w:val="clear" w:color="auto" w:fill="auto"/>
            <w:noWrap/>
            <w:vAlign w:val="bottom"/>
          </w:tcPr>
          <w:p w14:paraId="1282595D" w14:textId="77777777" w:rsidR="000D083B" w:rsidRPr="00894719" w:rsidRDefault="000D083B" w:rsidP="000D083B">
            <w:pPr>
              <w:overflowPunct/>
              <w:autoSpaceDE/>
              <w:autoSpaceDN/>
              <w:adjustRightInd/>
              <w:jc w:val="right"/>
              <w:textAlignment w:val="auto"/>
              <w:rPr>
                <w:rFonts w:cs="Arial"/>
                <w:sz w:val="14"/>
                <w:szCs w:val="14"/>
                <w:lang w:val="ru-RU" w:eastAsia="ru-RU"/>
              </w:rPr>
            </w:pPr>
            <w:r>
              <w:rPr>
                <w:rFonts w:cs="Arial"/>
                <w:sz w:val="14"/>
                <w:szCs w:val="14"/>
                <w:lang w:val="ru-RU" w:eastAsia="ru-RU"/>
              </w:rPr>
              <w:t>749</w:t>
            </w:r>
          </w:p>
        </w:tc>
        <w:tc>
          <w:tcPr>
            <w:tcW w:w="873" w:type="dxa"/>
            <w:tcBorders>
              <w:top w:val="nil"/>
              <w:left w:val="nil"/>
              <w:bottom w:val="nil"/>
              <w:right w:val="nil"/>
            </w:tcBorders>
            <w:shd w:val="clear" w:color="auto" w:fill="auto"/>
            <w:noWrap/>
            <w:vAlign w:val="bottom"/>
          </w:tcPr>
          <w:p w14:paraId="2DAB08F9" w14:textId="77777777" w:rsidR="000D083B" w:rsidRPr="007308F9" w:rsidRDefault="000D083B" w:rsidP="000D083B">
            <w:pPr>
              <w:overflowPunct/>
              <w:autoSpaceDE/>
              <w:autoSpaceDN/>
              <w:adjustRightInd/>
              <w:jc w:val="right"/>
              <w:textAlignment w:val="auto"/>
              <w:rPr>
                <w:rFonts w:cs="Arial"/>
                <w:sz w:val="14"/>
                <w:szCs w:val="14"/>
                <w:lang w:val="ru-RU" w:eastAsia="ru-RU"/>
              </w:rPr>
            </w:pPr>
            <w:r w:rsidRPr="007308F9">
              <w:rPr>
                <w:rFonts w:cs="Arial"/>
                <w:sz w:val="14"/>
                <w:szCs w:val="14"/>
                <w:lang w:val="ru-RU" w:eastAsia="ru-RU"/>
              </w:rPr>
              <w:t>-</w:t>
            </w:r>
          </w:p>
        </w:tc>
        <w:tc>
          <w:tcPr>
            <w:tcW w:w="868" w:type="dxa"/>
            <w:tcBorders>
              <w:top w:val="nil"/>
              <w:left w:val="nil"/>
              <w:bottom w:val="nil"/>
              <w:right w:val="nil"/>
            </w:tcBorders>
            <w:shd w:val="clear" w:color="auto" w:fill="auto"/>
            <w:noWrap/>
            <w:vAlign w:val="bottom"/>
          </w:tcPr>
          <w:p w14:paraId="1583F72D" w14:textId="77777777" w:rsidR="000D083B" w:rsidRPr="007308F9" w:rsidRDefault="000D083B" w:rsidP="000D083B">
            <w:pPr>
              <w:overflowPunct/>
              <w:autoSpaceDE/>
              <w:autoSpaceDN/>
              <w:adjustRightInd/>
              <w:jc w:val="right"/>
              <w:textAlignment w:val="auto"/>
              <w:rPr>
                <w:rFonts w:cs="Arial"/>
                <w:sz w:val="14"/>
                <w:szCs w:val="14"/>
                <w:lang w:val="ru-RU" w:eastAsia="ru-RU"/>
              </w:rPr>
            </w:pPr>
            <w:r w:rsidRPr="007308F9">
              <w:rPr>
                <w:rFonts w:cs="Arial"/>
                <w:sz w:val="14"/>
                <w:szCs w:val="14"/>
                <w:lang w:val="ru-RU" w:eastAsia="ru-RU"/>
              </w:rPr>
              <w:t>-</w:t>
            </w:r>
          </w:p>
        </w:tc>
        <w:tc>
          <w:tcPr>
            <w:tcW w:w="1077" w:type="dxa"/>
            <w:tcBorders>
              <w:top w:val="nil"/>
              <w:left w:val="nil"/>
              <w:bottom w:val="nil"/>
              <w:right w:val="nil"/>
            </w:tcBorders>
            <w:shd w:val="clear" w:color="auto" w:fill="auto"/>
            <w:noWrap/>
            <w:vAlign w:val="bottom"/>
          </w:tcPr>
          <w:p w14:paraId="02AE2E1A" w14:textId="77777777" w:rsidR="000D083B" w:rsidRPr="00894719" w:rsidRDefault="000D083B" w:rsidP="000D083B">
            <w:pPr>
              <w:overflowPunct/>
              <w:autoSpaceDE/>
              <w:autoSpaceDN/>
              <w:adjustRightInd/>
              <w:jc w:val="right"/>
              <w:textAlignment w:val="auto"/>
              <w:rPr>
                <w:rFonts w:cs="Arial"/>
                <w:sz w:val="14"/>
                <w:szCs w:val="14"/>
                <w:lang w:val="ru-RU" w:eastAsia="ru-RU"/>
              </w:rPr>
            </w:pPr>
            <w:r>
              <w:rPr>
                <w:rFonts w:cs="Arial"/>
                <w:sz w:val="14"/>
                <w:szCs w:val="14"/>
                <w:lang w:val="ru-RU" w:eastAsia="ru-RU"/>
              </w:rPr>
              <w:t>749</w:t>
            </w:r>
          </w:p>
        </w:tc>
        <w:tc>
          <w:tcPr>
            <w:tcW w:w="1035" w:type="dxa"/>
            <w:tcBorders>
              <w:top w:val="nil"/>
              <w:left w:val="nil"/>
              <w:bottom w:val="nil"/>
              <w:right w:val="nil"/>
            </w:tcBorders>
            <w:shd w:val="clear" w:color="auto" w:fill="auto"/>
            <w:noWrap/>
            <w:vAlign w:val="bottom"/>
          </w:tcPr>
          <w:p w14:paraId="6F2B4A20" w14:textId="77777777" w:rsidR="000D083B" w:rsidRPr="007308F9" w:rsidRDefault="000D083B" w:rsidP="000D083B">
            <w:pPr>
              <w:overflowPunct/>
              <w:autoSpaceDE/>
              <w:autoSpaceDN/>
              <w:adjustRightInd/>
              <w:jc w:val="right"/>
              <w:textAlignment w:val="auto"/>
              <w:rPr>
                <w:rFonts w:cs="Arial"/>
                <w:sz w:val="14"/>
                <w:szCs w:val="14"/>
                <w:lang w:val="ru-RU" w:eastAsia="ru-RU"/>
              </w:rPr>
            </w:pPr>
            <w:r w:rsidRPr="007308F9">
              <w:rPr>
                <w:rFonts w:cs="Arial"/>
                <w:sz w:val="14"/>
                <w:szCs w:val="14"/>
                <w:lang w:val="ru-RU" w:eastAsia="ru-RU"/>
              </w:rPr>
              <w:t>-</w:t>
            </w:r>
          </w:p>
        </w:tc>
        <w:tc>
          <w:tcPr>
            <w:tcW w:w="1132" w:type="dxa"/>
            <w:tcBorders>
              <w:top w:val="nil"/>
              <w:left w:val="nil"/>
              <w:bottom w:val="nil"/>
              <w:right w:val="nil"/>
            </w:tcBorders>
            <w:shd w:val="clear" w:color="auto" w:fill="auto"/>
            <w:noWrap/>
            <w:vAlign w:val="bottom"/>
          </w:tcPr>
          <w:p w14:paraId="6AC78DAF" w14:textId="77777777" w:rsidR="000D083B" w:rsidRPr="007308F9" w:rsidRDefault="00F746BD" w:rsidP="00F746BD">
            <w:pPr>
              <w:overflowPunct/>
              <w:autoSpaceDE/>
              <w:autoSpaceDN/>
              <w:adjustRightInd/>
              <w:jc w:val="right"/>
              <w:textAlignment w:val="auto"/>
              <w:rPr>
                <w:rFonts w:cs="Arial"/>
                <w:sz w:val="14"/>
                <w:szCs w:val="14"/>
                <w:lang w:val="ru-RU" w:eastAsia="ru-RU"/>
              </w:rPr>
            </w:pPr>
            <w:r>
              <w:rPr>
                <w:rFonts w:cs="Arial"/>
                <w:sz w:val="14"/>
                <w:szCs w:val="14"/>
                <w:lang w:val="ru-RU" w:eastAsia="ru-RU"/>
              </w:rPr>
              <w:t>(7)</w:t>
            </w:r>
          </w:p>
        </w:tc>
        <w:tc>
          <w:tcPr>
            <w:tcW w:w="1257" w:type="dxa"/>
            <w:tcBorders>
              <w:top w:val="nil"/>
              <w:left w:val="nil"/>
              <w:bottom w:val="nil"/>
              <w:right w:val="nil"/>
            </w:tcBorders>
            <w:shd w:val="clear" w:color="auto" w:fill="auto"/>
            <w:noWrap/>
            <w:vAlign w:val="bottom"/>
          </w:tcPr>
          <w:p w14:paraId="04935E40" w14:textId="77777777" w:rsidR="000D083B" w:rsidRPr="00894719" w:rsidRDefault="000D083B" w:rsidP="00F746BD">
            <w:pPr>
              <w:overflowPunct/>
              <w:autoSpaceDE/>
              <w:autoSpaceDN/>
              <w:adjustRightInd/>
              <w:jc w:val="right"/>
              <w:textAlignment w:val="auto"/>
              <w:rPr>
                <w:rFonts w:cs="Arial"/>
                <w:sz w:val="14"/>
                <w:szCs w:val="14"/>
                <w:lang w:val="ru-RU" w:eastAsia="ru-RU"/>
              </w:rPr>
            </w:pPr>
            <w:r>
              <w:rPr>
                <w:rFonts w:cs="Arial"/>
                <w:sz w:val="14"/>
                <w:szCs w:val="14"/>
                <w:lang w:val="ru-RU" w:eastAsia="ru-RU"/>
              </w:rPr>
              <w:t>74</w:t>
            </w:r>
            <w:r w:rsidR="00F746BD">
              <w:rPr>
                <w:rFonts w:cs="Arial"/>
                <w:sz w:val="14"/>
                <w:szCs w:val="14"/>
                <w:lang w:val="ru-RU" w:eastAsia="ru-RU"/>
              </w:rPr>
              <w:t>2</w:t>
            </w:r>
          </w:p>
        </w:tc>
      </w:tr>
      <w:tr w:rsidR="000D083B" w:rsidRPr="005A36D0" w14:paraId="63DE3960" w14:textId="77777777" w:rsidTr="000D083B">
        <w:trPr>
          <w:trHeight w:val="703"/>
        </w:trPr>
        <w:tc>
          <w:tcPr>
            <w:tcW w:w="2270" w:type="dxa"/>
            <w:tcBorders>
              <w:top w:val="nil"/>
              <w:left w:val="nil"/>
              <w:bottom w:val="nil"/>
              <w:right w:val="nil"/>
            </w:tcBorders>
            <w:shd w:val="clear" w:color="auto" w:fill="auto"/>
            <w:vAlign w:val="bottom"/>
            <w:hideMark/>
          </w:tcPr>
          <w:p w14:paraId="47751FF3" w14:textId="77777777" w:rsidR="000D083B" w:rsidRPr="00C91343" w:rsidRDefault="000D083B" w:rsidP="000D083B">
            <w:pPr>
              <w:overflowPunct/>
              <w:autoSpaceDE/>
              <w:autoSpaceDN/>
              <w:adjustRightInd/>
              <w:textAlignment w:val="auto"/>
              <w:rPr>
                <w:rFonts w:cs="Arial"/>
                <w:sz w:val="14"/>
                <w:szCs w:val="14"/>
                <w:lang w:val="ru-RU" w:eastAsia="ru-RU"/>
              </w:rPr>
            </w:pPr>
            <w:r w:rsidRPr="00C91343">
              <w:rPr>
                <w:rFonts w:cs="Arial"/>
                <w:sz w:val="14"/>
                <w:szCs w:val="14"/>
                <w:lang w:val="ru-RU" w:eastAsia="ru-RU"/>
              </w:rPr>
              <w:t>Просроченные проценты по предоставленным кредитам и прочим размещенным средствам</w:t>
            </w:r>
          </w:p>
        </w:tc>
        <w:tc>
          <w:tcPr>
            <w:tcW w:w="968" w:type="dxa"/>
            <w:tcBorders>
              <w:top w:val="nil"/>
              <w:left w:val="nil"/>
              <w:bottom w:val="nil"/>
              <w:right w:val="nil"/>
            </w:tcBorders>
            <w:shd w:val="clear" w:color="auto" w:fill="auto"/>
            <w:noWrap/>
            <w:vAlign w:val="bottom"/>
          </w:tcPr>
          <w:p w14:paraId="735783D1" w14:textId="77777777" w:rsidR="000D083B" w:rsidRPr="00894719" w:rsidRDefault="000D083B" w:rsidP="000D083B">
            <w:pPr>
              <w:overflowPunct/>
              <w:autoSpaceDE/>
              <w:autoSpaceDN/>
              <w:adjustRightInd/>
              <w:jc w:val="right"/>
              <w:textAlignment w:val="auto"/>
              <w:rPr>
                <w:rFonts w:cs="Arial"/>
                <w:sz w:val="14"/>
                <w:szCs w:val="14"/>
                <w:lang w:val="ru-RU" w:eastAsia="ru-RU"/>
              </w:rPr>
            </w:pPr>
            <w:r>
              <w:rPr>
                <w:rFonts w:cs="Arial"/>
                <w:sz w:val="14"/>
                <w:szCs w:val="14"/>
                <w:lang w:val="ru-RU" w:eastAsia="ru-RU"/>
              </w:rPr>
              <w:t>42 305</w:t>
            </w:r>
          </w:p>
        </w:tc>
        <w:tc>
          <w:tcPr>
            <w:tcW w:w="873" w:type="dxa"/>
            <w:tcBorders>
              <w:top w:val="nil"/>
              <w:left w:val="nil"/>
              <w:bottom w:val="nil"/>
              <w:right w:val="nil"/>
            </w:tcBorders>
            <w:shd w:val="clear" w:color="auto" w:fill="auto"/>
            <w:noWrap/>
            <w:vAlign w:val="bottom"/>
          </w:tcPr>
          <w:p w14:paraId="7F68E142" w14:textId="77777777" w:rsidR="000D083B" w:rsidRPr="00C91343" w:rsidRDefault="000D083B" w:rsidP="000D083B">
            <w:pPr>
              <w:overflowPunct/>
              <w:autoSpaceDE/>
              <w:autoSpaceDN/>
              <w:adjustRightInd/>
              <w:jc w:val="right"/>
              <w:textAlignment w:val="auto"/>
              <w:rPr>
                <w:rFonts w:cs="Arial"/>
                <w:sz w:val="14"/>
                <w:szCs w:val="14"/>
                <w:lang w:val="ru-RU" w:eastAsia="ru-RU"/>
              </w:rPr>
            </w:pPr>
            <w:r w:rsidRPr="00C91343">
              <w:rPr>
                <w:rFonts w:cs="Arial"/>
                <w:sz w:val="14"/>
                <w:szCs w:val="14"/>
                <w:lang w:val="ru-RU" w:eastAsia="ru-RU"/>
              </w:rPr>
              <w:t>-</w:t>
            </w:r>
          </w:p>
        </w:tc>
        <w:tc>
          <w:tcPr>
            <w:tcW w:w="868" w:type="dxa"/>
            <w:tcBorders>
              <w:top w:val="nil"/>
              <w:left w:val="nil"/>
              <w:bottom w:val="nil"/>
              <w:right w:val="nil"/>
            </w:tcBorders>
            <w:shd w:val="clear" w:color="auto" w:fill="auto"/>
            <w:noWrap/>
            <w:vAlign w:val="bottom"/>
          </w:tcPr>
          <w:p w14:paraId="75969663" w14:textId="77777777" w:rsidR="000D083B" w:rsidRPr="00C91343" w:rsidRDefault="000D083B" w:rsidP="000D083B">
            <w:pPr>
              <w:overflowPunct/>
              <w:autoSpaceDE/>
              <w:autoSpaceDN/>
              <w:adjustRightInd/>
              <w:jc w:val="right"/>
              <w:textAlignment w:val="auto"/>
              <w:rPr>
                <w:rFonts w:cs="Arial"/>
                <w:sz w:val="14"/>
                <w:szCs w:val="14"/>
                <w:lang w:val="ru-RU" w:eastAsia="ru-RU"/>
              </w:rPr>
            </w:pPr>
            <w:r w:rsidRPr="00C91343">
              <w:rPr>
                <w:rFonts w:cs="Arial"/>
                <w:sz w:val="14"/>
                <w:szCs w:val="14"/>
                <w:lang w:val="ru-RU" w:eastAsia="ru-RU"/>
              </w:rPr>
              <w:t>-</w:t>
            </w:r>
          </w:p>
        </w:tc>
        <w:tc>
          <w:tcPr>
            <w:tcW w:w="1077" w:type="dxa"/>
            <w:tcBorders>
              <w:top w:val="nil"/>
              <w:left w:val="nil"/>
              <w:bottom w:val="nil"/>
              <w:right w:val="nil"/>
            </w:tcBorders>
            <w:shd w:val="clear" w:color="auto" w:fill="auto"/>
            <w:noWrap/>
            <w:vAlign w:val="bottom"/>
          </w:tcPr>
          <w:p w14:paraId="2D144615" w14:textId="77777777" w:rsidR="000D083B" w:rsidRPr="00894719" w:rsidRDefault="000D083B" w:rsidP="000D083B">
            <w:pPr>
              <w:overflowPunct/>
              <w:autoSpaceDE/>
              <w:autoSpaceDN/>
              <w:adjustRightInd/>
              <w:jc w:val="right"/>
              <w:textAlignment w:val="auto"/>
              <w:rPr>
                <w:rFonts w:cs="Arial"/>
                <w:sz w:val="14"/>
                <w:szCs w:val="14"/>
                <w:lang w:val="ru-RU" w:eastAsia="ru-RU"/>
              </w:rPr>
            </w:pPr>
            <w:r>
              <w:rPr>
                <w:rFonts w:cs="Arial"/>
                <w:sz w:val="14"/>
                <w:szCs w:val="14"/>
                <w:lang w:val="ru-RU" w:eastAsia="ru-RU"/>
              </w:rPr>
              <w:t>42 305</w:t>
            </w:r>
          </w:p>
        </w:tc>
        <w:tc>
          <w:tcPr>
            <w:tcW w:w="1035" w:type="dxa"/>
            <w:tcBorders>
              <w:top w:val="nil"/>
              <w:left w:val="nil"/>
              <w:bottom w:val="nil"/>
              <w:right w:val="nil"/>
            </w:tcBorders>
            <w:shd w:val="clear" w:color="auto" w:fill="auto"/>
            <w:noWrap/>
            <w:vAlign w:val="bottom"/>
          </w:tcPr>
          <w:p w14:paraId="7DD15FAD" w14:textId="77777777" w:rsidR="000D083B" w:rsidRPr="00C91343" w:rsidRDefault="000D083B" w:rsidP="000D083B">
            <w:pPr>
              <w:overflowPunct/>
              <w:autoSpaceDE/>
              <w:autoSpaceDN/>
              <w:adjustRightInd/>
              <w:jc w:val="right"/>
              <w:textAlignment w:val="auto"/>
              <w:rPr>
                <w:rFonts w:cs="Arial"/>
                <w:sz w:val="14"/>
                <w:szCs w:val="14"/>
                <w:lang w:val="ru-RU" w:eastAsia="ru-RU"/>
              </w:rPr>
            </w:pPr>
            <w:r w:rsidRPr="00C91343">
              <w:rPr>
                <w:rFonts w:cs="Arial"/>
                <w:sz w:val="14"/>
                <w:szCs w:val="14"/>
                <w:lang w:val="ru-RU" w:eastAsia="ru-RU"/>
              </w:rPr>
              <w:t>-</w:t>
            </w:r>
          </w:p>
        </w:tc>
        <w:tc>
          <w:tcPr>
            <w:tcW w:w="1132" w:type="dxa"/>
            <w:tcBorders>
              <w:top w:val="nil"/>
              <w:left w:val="nil"/>
              <w:bottom w:val="nil"/>
              <w:right w:val="nil"/>
            </w:tcBorders>
            <w:shd w:val="clear" w:color="auto" w:fill="auto"/>
            <w:noWrap/>
            <w:vAlign w:val="bottom"/>
          </w:tcPr>
          <w:p w14:paraId="64507E0F" w14:textId="77777777" w:rsidR="000D083B" w:rsidRPr="00C91343" w:rsidRDefault="000D083B" w:rsidP="000D083B">
            <w:pPr>
              <w:overflowPunct/>
              <w:autoSpaceDE/>
              <w:autoSpaceDN/>
              <w:adjustRightInd/>
              <w:jc w:val="right"/>
              <w:textAlignment w:val="auto"/>
              <w:rPr>
                <w:rFonts w:cs="Arial"/>
                <w:sz w:val="14"/>
                <w:szCs w:val="14"/>
                <w:lang w:val="ru-RU" w:eastAsia="ru-RU"/>
              </w:rPr>
            </w:pPr>
            <w:r w:rsidRPr="00C91343">
              <w:rPr>
                <w:rFonts w:cs="Arial"/>
                <w:sz w:val="14"/>
                <w:szCs w:val="14"/>
                <w:lang w:val="ru-RU" w:eastAsia="ru-RU"/>
              </w:rPr>
              <w:t>(</w:t>
            </w:r>
            <w:r>
              <w:rPr>
                <w:rFonts w:cs="Arial"/>
                <w:sz w:val="14"/>
                <w:szCs w:val="14"/>
                <w:lang w:val="ru-RU" w:eastAsia="ru-RU"/>
              </w:rPr>
              <w:t>39 927</w:t>
            </w:r>
            <w:r w:rsidRPr="00C91343">
              <w:rPr>
                <w:rFonts w:cs="Arial"/>
                <w:sz w:val="14"/>
                <w:szCs w:val="14"/>
                <w:lang w:val="ru-RU" w:eastAsia="ru-RU"/>
              </w:rPr>
              <w:t>)</w:t>
            </w:r>
          </w:p>
        </w:tc>
        <w:tc>
          <w:tcPr>
            <w:tcW w:w="1257" w:type="dxa"/>
            <w:tcBorders>
              <w:top w:val="nil"/>
              <w:left w:val="nil"/>
              <w:bottom w:val="nil"/>
              <w:right w:val="nil"/>
            </w:tcBorders>
            <w:shd w:val="clear" w:color="auto" w:fill="auto"/>
            <w:noWrap/>
            <w:vAlign w:val="bottom"/>
          </w:tcPr>
          <w:p w14:paraId="7F00FC5B" w14:textId="77777777" w:rsidR="000D083B" w:rsidRPr="00894719" w:rsidRDefault="000D083B" w:rsidP="000D083B">
            <w:pPr>
              <w:overflowPunct/>
              <w:autoSpaceDE/>
              <w:autoSpaceDN/>
              <w:adjustRightInd/>
              <w:jc w:val="right"/>
              <w:textAlignment w:val="auto"/>
              <w:rPr>
                <w:rFonts w:cs="Arial"/>
                <w:sz w:val="14"/>
                <w:szCs w:val="14"/>
                <w:lang w:val="ru-RU" w:eastAsia="ru-RU"/>
              </w:rPr>
            </w:pPr>
            <w:r>
              <w:rPr>
                <w:rFonts w:cs="Arial"/>
                <w:sz w:val="14"/>
                <w:szCs w:val="14"/>
                <w:lang w:val="ru-RU" w:eastAsia="ru-RU"/>
              </w:rPr>
              <w:t>2 378</w:t>
            </w:r>
          </w:p>
        </w:tc>
      </w:tr>
      <w:tr w:rsidR="000D083B" w:rsidRPr="005A36D0" w14:paraId="17861B69" w14:textId="77777777" w:rsidTr="000D083B">
        <w:trPr>
          <w:trHeight w:val="450"/>
        </w:trPr>
        <w:tc>
          <w:tcPr>
            <w:tcW w:w="2270" w:type="dxa"/>
            <w:tcBorders>
              <w:top w:val="nil"/>
              <w:left w:val="nil"/>
              <w:bottom w:val="nil"/>
              <w:right w:val="nil"/>
            </w:tcBorders>
            <w:shd w:val="clear" w:color="auto" w:fill="auto"/>
            <w:vAlign w:val="bottom"/>
            <w:hideMark/>
          </w:tcPr>
          <w:p w14:paraId="5F4BFDB3" w14:textId="77777777" w:rsidR="000D083B" w:rsidRPr="00850D97" w:rsidRDefault="000D083B" w:rsidP="000D083B">
            <w:pPr>
              <w:overflowPunct/>
              <w:autoSpaceDE/>
              <w:autoSpaceDN/>
              <w:adjustRightInd/>
              <w:textAlignment w:val="auto"/>
              <w:rPr>
                <w:rFonts w:cs="Arial"/>
                <w:sz w:val="14"/>
                <w:szCs w:val="14"/>
                <w:lang w:val="ru-RU" w:eastAsia="ru-RU"/>
              </w:rPr>
            </w:pPr>
            <w:r w:rsidRPr="00850D97">
              <w:rPr>
                <w:rFonts w:cs="Arial"/>
                <w:sz w:val="14"/>
                <w:szCs w:val="14"/>
                <w:lang w:val="ru-RU" w:eastAsia="ru-RU"/>
              </w:rPr>
              <w:t>Расчеты по отдельным операциям:</w:t>
            </w:r>
          </w:p>
        </w:tc>
        <w:tc>
          <w:tcPr>
            <w:tcW w:w="968" w:type="dxa"/>
            <w:tcBorders>
              <w:top w:val="nil"/>
              <w:left w:val="nil"/>
              <w:bottom w:val="nil"/>
              <w:right w:val="nil"/>
            </w:tcBorders>
            <w:shd w:val="clear" w:color="auto" w:fill="auto"/>
            <w:noWrap/>
            <w:vAlign w:val="bottom"/>
          </w:tcPr>
          <w:p w14:paraId="0150B677" w14:textId="77777777" w:rsidR="000D083B" w:rsidRPr="00850D97" w:rsidRDefault="000D083B" w:rsidP="000D083B">
            <w:pPr>
              <w:overflowPunct/>
              <w:autoSpaceDE/>
              <w:autoSpaceDN/>
              <w:adjustRightInd/>
              <w:jc w:val="right"/>
              <w:textAlignment w:val="auto"/>
              <w:rPr>
                <w:rFonts w:cs="Arial"/>
                <w:sz w:val="14"/>
                <w:szCs w:val="14"/>
                <w:lang w:val="ru-RU" w:eastAsia="ru-RU"/>
              </w:rPr>
            </w:pPr>
          </w:p>
        </w:tc>
        <w:tc>
          <w:tcPr>
            <w:tcW w:w="873" w:type="dxa"/>
            <w:tcBorders>
              <w:top w:val="nil"/>
              <w:left w:val="nil"/>
              <w:bottom w:val="nil"/>
              <w:right w:val="nil"/>
            </w:tcBorders>
            <w:shd w:val="clear" w:color="auto" w:fill="auto"/>
            <w:noWrap/>
            <w:vAlign w:val="bottom"/>
          </w:tcPr>
          <w:p w14:paraId="10749F11" w14:textId="77777777" w:rsidR="000D083B" w:rsidRPr="00850D97" w:rsidRDefault="000D083B" w:rsidP="000D083B">
            <w:pPr>
              <w:overflowPunct/>
              <w:autoSpaceDE/>
              <w:autoSpaceDN/>
              <w:adjustRightInd/>
              <w:jc w:val="right"/>
              <w:textAlignment w:val="auto"/>
              <w:rPr>
                <w:rFonts w:cs="Arial"/>
                <w:sz w:val="14"/>
                <w:szCs w:val="14"/>
                <w:lang w:val="ru-RU" w:eastAsia="ru-RU"/>
              </w:rPr>
            </w:pPr>
          </w:p>
        </w:tc>
        <w:tc>
          <w:tcPr>
            <w:tcW w:w="868" w:type="dxa"/>
            <w:tcBorders>
              <w:top w:val="nil"/>
              <w:left w:val="nil"/>
              <w:bottom w:val="nil"/>
              <w:right w:val="nil"/>
            </w:tcBorders>
            <w:shd w:val="clear" w:color="auto" w:fill="auto"/>
            <w:noWrap/>
            <w:vAlign w:val="bottom"/>
          </w:tcPr>
          <w:p w14:paraId="65070C9E" w14:textId="77777777" w:rsidR="000D083B" w:rsidRPr="00850D97" w:rsidRDefault="000D083B" w:rsidP="000D083B">
            <w:pPr>
              <w:overflowPunct/>
              <w:autoSpaceDE/>
              <w:autoSpaceDN/>
              <w:adjustRightInd/>
              <w:jc w:val="right"/>
              <w:textAlignment w:val="auto"/>
              <w:rPr>
                <w:rFonts w:cs="Arial"/>
                <w:sz w:val="14"/>
                <w:szCs w:val="14"/>
                <w:lang w:val="ru-RU" w:eastAsia="ru-RU"/>
              </w:rPr>
            </w:pPr>
          </w:p>
        </w:tc>
        <w:tc>
          <w:tcPr>
            <w:tcW w:w="1077" w:type="dxa"/>
            <w:tcBorders>
              <w:top w:val="nil"/>
              <w:left w:val="nil"/>
              <w:bottom w:val="nil"/>
              <w:right w:val="nil"/>
            </w:tcBorders>
            <w:shd w:val="clear" w:color="auto" w:fill="auto"/>
            <w:noWrap/>
            <w:vAlign w:val="bottom"/>
          </w:tcPr>
          <w:p w14:paraId="5A7BECA4" w14:textId="77777777" w:rsidR="000D083B" w:rsidRPr="00850D97" w:rsidRDefault="000D083B" w:rsidP="000D083B">
            <w:pPr>
              <w:overflowPunct/>
              <w:autoSpaceDE/>
              <w:autoSpaceDN/>
              <w:adjustRightInd/>
              <w:jc w:val="right"/>
              <w:textAlignment w:val="auto"/>
              <w:rPr>
                <w:rFonts w:cs="Arial"/>
                <w:sz w:val="14"/>
                <w:szCs w:val="14"/>
                <w:lang w:val="ru-RU" w:eastAsia="ru-RU"/>
              </w:rPr>
            </w:pPr>
          </w:p>
        </w:tc>
        <w:tc>
          <w:tcPr>
            <w:tcW w:w="1035" w:type="dxa"/>
            <w:tcBorders>
              <w:top w:val="nil"/>
              <w:left w:val="nil"/>
              <w:bottom w:val="nil"/>
              <w:right w:val="nil"/>
            </w:tcBorders>
            <w:shd w:val="clear" w:color="auto" w:fill="auto"/>
            <w:noWrap/>
            <w:vAlign w:val="bottom"/>
          </w:tcPr>
          <w:p w14:paraId="5F322CA3" w14:textId="77777777" w:rsidR="000D083B" w:rsidRPr="005A36D0" w:rsidRDefault="000D083B" w:rsidP="000D083B">
            <w:pPr>
              <w:overflowPunct/>
              <w:autoSpaceDE/>
              <w:autoSpaceDN/>
              <w:adjustRightInd/>
              <w:jc w:val="right"/>
              <w:textAlignment w:val="auto"/>
              <w:rPr>
                <w:rFonts w:cs="Arial"/>
                <w:sz w:val="14"/>
                <w:szCs w:val="14"/>
                <w:highlight w:val="yellow"/>
                <w:lang w:val="ru-RU" w:eastAsia="ru-RU"/>
              </w:rPr>
            </w:pPr>
          </w:p>
        </w:tc>
        <w:tc>
          <w:tcPr>
            <w:tcW w:w="1132" w:type="dxa"/>
            <w:tcBorders>
              <w:top w:val="nil"/>
              <w:left w:val="nil"/>
              <w:bottom w:val="nil"/>
              <w:right w:val="nil"/>
            </w:tcBorders>
            <w:shd w:val="clear" w:color="auto" w:fill="auto"/>
            <w:noWrap/>
            <w:vAlign w:val="bottom"/>
          </w:tcPr>
          <w:p w14:paraId="22E759FC" w14:textId="77777777" w:rsidR="000D083B" w:rsidRPr="005A36D0" w:rsidRDefault="000D083B" w:rsidP="000D083B">
            <w:pPr>
              <w:overflowPunct/>
              <w:autoSpaceDE/>
              <w:autoSpaceDN/>
              <w:adjustRightInd/>
              <w:jc w:val="right"/>
              <w:textAlignment w:val="auto"/>
              <w:rPr>
                <w:rFonts w:cs="Arial"/>
                <w:sz w:val="14"/>
                <w:szCs w:val="14"/>
                <w:highlight w:val="yellow"/>
                <w:lang w:val="ru-RU" w:eastAsia="ru-RU"/>
              </w:rPr>
            </w:pPr>
          </w:p>
        </w:tc>
        <w:tc>
          <w:tcPr>
            <w:tcW w:w="1257" w:type="dxa"/>
            <w:tcBorders>
              <w:top w:val="nil"/>
              <w:left w:val="nil"/>
              <w:bottom w:val="nil"/>
              <w:right w:val="nil"/>
            </w:tcBorders>
            <w:shd w:val="clear" w:color="auto" w:fill="auto"/>
            <w:noWrap/>
            <w:vAlign w:val="bottom"/>
          </w:tcPr>
          <w:p w14:paraId="2073DA30" w14:textId="77777777" w:rsidR="000D083B" w:rsidRPr="005A36D0" w:rsidRDefault="000D083B" w:rsidP="000D083B">
            <w:pPr>
              <w:overflowPunct/>
              <w:autoSpaceDE/>
              <w:autoSpaceDN/>
              <w:adjustRightInd/>
              <w:jc w:val="right"/>
              <w:textAlignment w:val="auto"/>
              <w:rPr>
                <w:rFonts w:cs="Arial"/>
                <w:sz w:val="14"/>
                <w:szCs w:val="14"/>
                <w:highlight w:val="yellow"/>
                <w:lang w:val="ru-RU" w:eastAsia="ru-RU"/>
              </w:rPr>
            </w:pPr>
          </w:p>
        </w:tc>
      </w:tr>
      <w:tr w:rsidR="000D083B" w:rsidRPr="005A36D0" w14:paraId="75446175" w14:textId="77777777" w:rsidTr="000D083B">
        <w:trPr>
          <w:trHeight w:val="80"/>
        </w:trPr>
        <w:tc>
          <w:tcPr>
            <w:tcW w:w="2270" w:type="dxa"/>
            <w:tcBorders>
              <w:top w:val="nil"/>
              <w:left w:val="nil"/>
              <w:bottom w:val="nil"/>
              <w:right w:val="nil"/>
            </w:tcBorders>
            <w:shd w:val="clear" w:color="auto" w:fill="auto"/>
            <w:vAlign w:val="bottom"/>
            <w:hideMark/>
          </w:tcPr>
          <w:p w14:paraId="0ED658EC" w14:textId="77777777" w:rsidR="000D083B" w:rsidRPr="00850D97" w:rsidRDefault="000D083B" w:rsidP="000D083B">
            <w:pPr>
              <w:overflowPunct/>
              <w:autoSpaceDE/>
              <w:autoSpaceDN/>
              <w:adjustRightInd/>
              <w:textAlignment w:val="auto"/>
              <w:rPr>
                <w:rFonts w:cs="Arial"/>
                <w:sz w:val="14"/>
                <w:szCs w:val="14"/>
                <w:lang w:val="ru-RU" w:eastAsia="ru-RU"/>
              </w:rPr>
            </w:pPr>
            <w:r w:rsidRPr="00850D97">
              <w:rPr>
                <w:rFonts w:cs="Arial"/>
                <w:sz w:val="14"/>
                <w:szCs w:val="14"/>
                <w:lang w:val="ru-RU" w:eastAsia="ru-RU"/>
              </w:rPr>
              <w:t>- по комиссиям</w:t>
            </w:r>
          </w:p>
        </w:tc>
        <w:tc>
          <w:tcPr>
            <w:tcW w:w="968" w:type="dxa"/>
            <w:tcBorders>
              <w:top w:val="nil"/>
              <w:left w:val="nil"/>
              <w:bottom w:val="nil"/>
              <w:right w:val="nil"/>
            </w:tcBorders>
            <w:shd w:val="clear" w:color="auto" w:fill="auto"/>
            <w:noWrap/>
            <w:vAlign w:val="bottom"/>
          </w:tcPr>
          <w:p w14:paraId="501E1E0A" w14:textId="77777777" w:rsidR="000D083B" w:rsidRPr="00850D97" w:rsidRDefault="000D083B" w:rsidP="000D083B">
            <w:pPr>
              <w:overflowPunct/>
              <w:autoSpaceDE/>
              <w:autoSpaceDN/>
              <w:adjustRightInd/>
              <w:jc w:val="right"/>
              <w:textAlignment w:val="auto"/>
              <w:rPr>
                <w:rFonts w:cs="Arial"/>
                <w:sz w:val="14"/>
                <w:szCs w:val="14"/>
                <w:lang w:val="ru-RU" w:eastAsia="ru-RU"/>
              </w:rPr>
            </w:pPr>
            <w:r>
              <w:rPr>
                <w:rFonts w:cs="Arial"/>
                <w:sz w:val="14"/>
                <w:szCs w:val="14"/>
                <w:lang w:val="ru-RU" w:eastAsia="ru-RU"/>
              </w:rPr>
              <w:t>49 136</w:t>
            </w:r>
          </w:p>
        </w:tc>
        <w:tc>
          <w:tcPr>
            <w:tcW w:w="873" w:type="dxa"/>
            <w:tcBorders>
              <w:top w:val="nil"/>
              <w:left w:val="nil"/>
              <w:bottom w:val="nil"/>
              <w:right w:val="nil"/>
            </w:tcBorders>
            <w:shd w:val="clear" w:color="auto" w:fill="auto"/>
            <w:noWrap/>
            <w:vAlign w:val="bottom"/>
          </w:tcPr>
          <w:p w14:paraId="2E734A56" w14:textId="77777777" w:rsidR="000D083B" w:rsidRPr="00850D97" w:rsidRDefault="000D083B" w:rsidP="000D083B">
            <w:pPr>
              <w:overflowPunct/>
              <w:autoSpaceDE/>
              <w:autoSpaceDN/>
              <w:adjustRightInd/>
              <w:jc w:val="right"/>
              <w:textAlignment w:val="auto"/>
              <w:rPr>
                <w:rFonts w:cs="Arial"/>
                <w:sz w:val="14"/>
                <w:szCs w:val="14"/>
                <w:lang w:val="ru-RU" w:eastAsia="ru-RU"/>
              </w:rPr>
            </w:pPr>
            <w:r>
              <w:rPr>
                <w:rFonts w:cs="Arial"/>
                <w:sz w:val="14"/>
                <w:szCs w:val="14"/>
                <w:lang w:val="ru-RU" w:eastAsia="ru-RU"/>
              </w:rPr>
              <w:t>125</w:t>
            </w:r>
          </w:p>
        </w:tc>
        <w:tc>
          <w:tcPr>
            <w:tcW w:w="868" w:type="dxa"/>
            <w:tcBorders>
              <w:top w:val="nil"/>
              <w:left w:val="nil"/>
              <w:bottom w:val="nil"/>
              <w:right w:val="nil"/>
            </w:tcBorders>
            <w:shd w:val="clear" w:color="auto" w:fill="auto"/>
            <w:noWrap/>
            <w:vAlign w:val="bottom"/>
          </w:tcPr>
          <w:p w14:paraId="17F7A3E1" w14:textId="77777777" w:rsidR="000D083B" w:rsidRPr="00850D97" w:rsidRDefault="000D083B" w:rsidP="00F746BD">
            <w:pPr>
              <w:overflowPunct/>
              <w:autoSpaceDE/>
              <w:autoSpaceDN/>
              <w:adjustRightInd/>
              <w:jc w:val="right"/>
              <w:textAlignment w:val="auto"/>
              <w:rPr>
                <w:rFonts w:cs="Arial"/>
                <w:sz w:val="14"/>
                <w:szCs w:val="14"/>
                <w:lang w:val="ru-RU" w:eastAsia="ru-RU"/>
              </w:rPr>
            </w:pPr>
            <w:r>
              <w:rPr>
                <w:rFonts w:cs="Arial"/>
                <w:sz w:val="14"/>
                <w:szCs w:val="14"/>
                <w:lang w:val="ru-RU" w:eastAsia="ru-RU"/>
              </w:rPr>
              <w:t>3</w:t>
            </w:r>
            <w:r w:rsidR="00F746BD">
              <w:rPr>
                <w:rFonts w:cs="Arial"/>
                <w:sz w:val="14"/>
                <w:szCs w:val="14"/>
                <w:lang w:val="ru-RU" w:eastAsia="ru-RU"/>
              </w:rPr>
              <w:t>1</w:t>
            </w:r>
          </w:p>
        </w:tc>
        <w:tc>
          <w:tcPr>
            <w:tcW w:w="1077" w:type="dxa"/>
            <w:tcBorders>
              <w:top w:val="nil"/>
              <w:left w:val="nil"/>
              <w:bottom w:val="nil"/>
              <w:right w:val="nil"/>
            </w:tcBorders>
            <w:shd w:val="clear" w:color="auto" w:fill="auto"/>
            <w:noWrap/>
            <w:vAlign w:val="bottom"/>
          </w:tcPr>
          <w:p w14:paraId="1256B207" w14:textId="77777777" w:rsidR="000D083B" w:rsidRPr="00850D97" w:rsidRDefault="000D083B" w:rsidP="00F746BD">
            <w:pPr>
              <w:overflowPunct/>
              <w:autoSpaceDE/>
              <w:autoSpaceDN/>
              <w:adjustRightInd/>
              <w:jc w:val="right"/>
              <w:textAlignment w:val="auto"/>
              <w:rPr>
                <w:rFonts w:cs="Arial"/>
                <w:sz w:val="14"/>
                <w:szCs w:val="14"/>
                <w:lang w:val="ru-RU" w:eastAsia="ru-RU"/>
              </w:rPr>
            </w:pPr>
            <w:r>
              <w:rPr>
                <w:rFonts w:cs="Arial"/>
                <w:sz w:val="14"/>
                <w:szCs w:val="14"/>
                <w:lang w:val="ru-RU" w:eastAsia="ru-RU"/>
              </w:rPr>
              <w:t>49 29</w:t>
            </w:r>
            <w:r w:rsidR="00F746BD">
              <w:rPr>
                <w:rFonts w:cs="Arial"/>
                <w:sz w:val="14"/>
                <w:szCs w:val="14"/>
                <w:lang w:val="ru-RU" w:eastAsia="ru-RU"/>
              </w:rPr>
              <w:t>2</w:t>
            </w:r>
          </w:p>
        </w:tc>
        <w:tc>
          <w:tcPr>
            <w:tcW w:w="1035" w:type="dxa"/>
            <w:tcBorders>
              <w:top w:val="nil"/>
              <w:left w:val="nil"/>
              <w:bottom w:val="nil"/>
              <w:right w:val="nil"/>
            </w:tcBorders>
            <w:shd w:val="clear" w:color="auto" w:fill="auto"/>
            <w:noWrap/>
            <w:vAlign w:val="bottom"/>
          </w:tcPr>
          <w:p w14:paraId="22F86E5E" w14:textId="77777777" w:rsidR="000D083B" w:rsidRPr="00850D97" w:rsidRDefault="000D083B" w:rsidP="000D083B">
            <w:pPr>
              <w:overflowPunct/>
              <w:autoSpaceDE/>
              <w:autoSpaceDN/>
              <w:adjustRightInd/>
              <w:jc w:val="right"/>
              <w:textAlignment w:val="auto"/>
              <w:rPr>
                <w:rFonts w:cs="Arial"/>
                <w:sz w:val="14"/>
                <w:szCs w:val="14"/>
                <w:lang w:val="ru-RU" w:eastAsia="ru-RU"/>
              </w:rPr>
            </w:pPr>
            <w:r w:rsidRPr="00850D97">
              <w:rPr>
                <w:rFonts w:cs="Arial"/>
                <w:sz w:val="14"/>
                <w:szCs w:val="14"/>
                <w:lang w:val="ru-RU" w:eastAsia="ru-RU"/>
              </w:rPr>
              <w:t>-</w:t>
            </w:r>
          </w:p>
        </w:tc>
        <w:tc>
          <w:tcPr>
            <w:tcW w:w="1132" w:type="dxa"/>
            <w:tcBorders>
              <w:top w:val="nil"/>
              <w:left w:val="nil"/>
              <w:bottom w:val="nil"/>
              <w:right w:val="nil"/>
            </w:tcBorders>
            <w:shd w:val="clear" w:color="auto" w:fill="auto"/>
            <w:noWrap/>
            <w:vAlign w:val="bottom"/>
          </w:tcPr>
          <w:p w14:paraId="2FAECBFD" w14:textId="77777777" w:rsidR="000D083B" w:rsidRPr="003D254C" w:rsidRDefault="000D083B" w:rsidP="00161404">
            <w:pPr>
              <w:overflowPunct/>
              <w:autoSpaceDE/>
              <w:autoSpaceDN/>
              <w:adjustRightInd/>
              <w:jc w:val="right"/>
              <w:textAlignment w:val="auto"/>
              <w:rPr>
                <w:rFonts w:cs="Arial"/>
                <w:sz w:val="14"/>
                <w:szCs w:val="14"/>
                <w:lang w:val="ru-RU" w:eastAsia="ru-RU"/>
              </w:rPr>
            </w:pPr>
            <w:r w:rsidRPr="003D254C">
              <w:rPr>
                <w:rFonts w:cs="Arial"/>
                <w:sz w:val="14"/>
                <w:szCs w:val="14"/>
                <w:lang w:val="ru-RU" w:eastAsia="ru-RU"/>
              </w:rPr>
              <w:t>(</w:t>
            </w:r>
            <w:r w:rsidR="00161404" w:rsidRPr="003D254C">
              <w:rPr>
                <w:rFonts w:cs="Arial"/>
                <w:sz w:val="14"/>
                <w:szCs w:val="14"/>
                <w:lang w:val="ru-RU" w:eastAsia="ru-RU"/>
              </w:rPr>
              <w:t>49 138</w:t>
            </w:r>
            <w:r w:rsidRPr="003D254C">
              <w:rPr>
                <w:rFonts w:cs="Arial"/>
                <w:sz w:val="14"/>
                <w:szCs w:val="14"/>
                <w:lang w:val="ru-RU" w:eastAsia="ru-RU"/>
              </w:rPr>
              <w:t>)</w:t>
            </w:r>
          </w:p>
        </w:tc>
        <w:tc>
          <w:tcPr>
            <w:tcW w:w="1257" w:type="dxa"/>
            <w:tcBorders>
              <w:top w:val="nil"/>
              <w:left w:val="nil"/>
              <w:bottom w:val="nil"/>
              <w:right w:val="nil"/>
            </w:tcBorders>
            <w:shd w:val="clear" w:color="auto" w:fill="auto"/>
            <w:noWrap/>
            <w:vAlign w:val="bottom"/>
          </w:tcPr>
          <w:p w14:paraId="5FD47975" w14:textId="77777777" w:rsidR="000D083B" w:rsidRPr="003D254C" w:rsidRDefault="003D254C" w:rsidP="00F746BD">
            <w:pPr>
              <w:overflowPunct/>
              <w:autoSpaceDE/>
              <w:autoSpaceDN/>
              <w:adjustRightInd/>
              <w:jc w:val="right"/>
              <w:textAlignment w:val="auto"/>
              <w:rPr>
                <w:rFonts w:cs="Arial"/>
                <w:sz w:val="14"/>
                <w:szCs w:val="14"/>
                <w:lang w:val="ru-RU" w:eastAsia="ru-RU"/>
              </w:rPr>
            </w:pPr>
            <w:r w:rsidRPr="003D254C">
              <w:rPr>
                <w:rFonts w:cs="Arial"/>
                <w:sz w:val="14"/>
                <w:szCs w:val="14"/>
                <w:lang w:val="ru-RU" w:eastAsia="ru-RU"/>
              </w:rPr>
              <w:t>15</w:t>
            </w:r>
            <w:r w:rsidR="00F746BD">
              <w:rPr>
                <w:rFonts w:cs="Arial"/>
                <w:sz w:val="14"/>
                <w:szCs w:val="14"/>
                <w:lang w:val="ru-RU" w:eastAsia="ru-RU"/>
              </w:rPr>
              <w:t>4</w:t>
            </w:r>
          </w:p>
        </w:tc>
      </w:tr>
      <w:tr w:rsidR="000D083B" w:rsidRPr="005A36D0" w14:paraId="1319BBC0" w14:textId="77777777" w:rsidTr="000D083B">
        <w:trPr>
          <w:trHeight w:val="80"/>
        </w:trPr>
        <w:tc>
          <w:tcPr>
            <w:tcW w:w="2270" w:type="dxa"/>
            <w:tcBorders>
              <w:top w:val="nil"/>
              <w:left w:val="nil"/>
              <w:bottom w:val="nil"/>
              <w:right w:val="nil"/>
            </w:tcBorders>
            <w:shd w:val="clear" w:color="auto" w:fill="auto"/>
            <w:vAlign w:val="bottom"/>
            <w:hideMark/>
          </w:tcPr>
          <w:p w14:paraId="5B5BAB2E" w14:textId="77777777" w:rsidR="000D083B" w:rsidRPr="00850D97" w:rsidRDefault="000D083B" w:rsidP="000D083B">
            <w:pPr>
              <w:overflowPunct/>
              <w:autoSpaceDE/>
              <w:autoSpaceDN/>
              <w:adjustRightInd/>
              <w:textAlignment w:val="auto"/>
              <w:rPr>
                <w:rFonts w:cs="Arial"/>
                <w:sz w:val="14"/>
                <w:szCs w:val="14"/>
                <w:lang w:val="ru-RU" w:eastAsia="ru-RU"/>
              </w:rPr>
            </w:pPr>
            <w:r w:rsidRPr="00850D97">
              <w:rPr>
                <w:rFonts w:cs="Arial"/>
                <w:sz w:val="14"/>
                <w:szCs w:val="14"/>
                <w:lang w:val="ru-RU" w:eastAsia="ru-RU"/>
              </w:rPr>
              <w:t>- по прочим операциям</w:t>
            </w:r>
          </w:p>
        </w:tc>
        <w:tc>
          <w:tcPr>
            <w:tcW w:w="968" w:type="dxa"/>
            <w:tcBorders>
              <w:top w:val="nil"/>
              <w:left w:val="nil"/>
              <w:bottom w:val="nil"/>
              <w:right w:val="nil"/>
            </w:tcBorders>
            <w:shd w:val="clear" w:color="auto" w:fill="auto"/>
            <w:noWrap/>
            <w:vAlign w:val="bottom"/>
          </w:tcPr>
          <w:p w14:paraId="66C2F048" w14:textId="77777777" w:rsidR="000D083B" w:rsidRPr="00850D97" w:rsidRDefault="00161404" w:rsidP="000D083B">
            <w:pPr>
              <w:overflowPunct/>
              <w:autoSpaceDE/>
              <w:autoSpaceDN/>
              <w:adjustRightInd/>
              <w:jc w:val="right"/>
              <w:textAlignment w:val="auto"/>
              <w:rPr>
                <w:rFonts w:cs="Arial"/>
                <w:sz w:val="14"/>
                <w:szCs w:val="14"/>
                <w:lang w:val="ru-RU" w:eastAsia="ru-RU"/>
              </w:rPr>
            </w:pPr>
            <w:r>
              <w:rPr>
                <w:rFonts w:cs="Arial"/>
                <w:sz w:val="14"/>
                <w:szCs w:val="14"/>
                <w:lang w:val="ru-RU" w:eastAsia="ru-RU"/>
              </w:rPr>
              <w:t>6 616</w:t>
            </w:r>
          </w:p>
        </w:tc>
        <w:tc>
          <w:tcPr>
            <w:tcW w:w="873" w:type="dxa"/>
            <w:tcBorders>
              <w:top w:val="nil"/>
              <w:left w:val="nil"/>
              <w:bottom w:val="nil"/>
              <w:right w:val="nil"/>
            </w:tcBorders>
            <w:shd w:val="clear" w:color="auto" w:fill="auto"/>
            <w:noWrap/>
            <w:vAlign w:val="bottom"/>
          </w:tcPr>
          <w:p w14:paraId="5F88DB90" w14:textId="77777777" w:rsidR="000D083B" w:rsidRPr="00850D97" w:rsidRDefault="000D083B" w:rsidP="00F746BD">
            <w:pPr>
              <w:overflowPunct/>
              <w:autoSpaceDE/>
              <w:autoSpaceDN/>
              <w:adjustRightInd/>
              <w:jc w:val="right"/>
              <w:textAlignment w:val="auto"/>
              <w:rPr>
                <w:rFonts w:cs="Arial"/>
                <w:sz w:val="14"/>
                <w:szCs w:val="14"/>
                <w:lang w:val="ru-RU" w:eastAsia="ru-RU"/>
              </w:rPr>
            </w:pPr>
            <w:r>
              <w:rPr>
                <w:rFonts w:cs="Arial"/>
                <w:sz w:val="14"/>
                <w:szCs w:val="14"/>
                <w:lang w:val="ru-RU" w:eastAsia="ru-RU"/>
              </w:rPr>
              <w:t>9</w:t>
            </w:r>
            <w:r w:rsidR="00F746BD">
              <w:rPr>
                <w:rFonts w:cs="Arial"/>
                <w:sz w:val="14"/>
                <w:szCs w:val="14"/>
                <w:lang w:val="ru-RU" w:eastAsia="ru-RU"/>
              </w:rPr>
              <w:t>1</w:t>
            </w:r>
          </w:p>
        </w:tc>
        <w:tc>
          <w:tcPr>
            <w:tcW w:w="868" w:type="dxa"/>
            <w:tcBorders>
              <w:top w:val="nil"/>
              <w:left w:val="nil"/>
              <w:bottom w:val="nil"/>
              <w:right w:val="nil"/>
            </w:tcBorders>
            <w:shd w:val="clear" w:color="auto" w:fill="auto"/>
            <w:noWrap/>
            <w:vAlign w:val="bottom"/>
          </w:tcPr>
          <w:p w14:paraId="205C0240" w14:textId="77777777" w:rsidR="000D083B" w:rsidRPr="00850D97" w:rsidRDefault="000D083B" w:rsidP="000D083B">
            <w:pPr>
              <w:overflowPunct/>
              <w:autoSpaceDE/>
              <w:autoSpaceDN/>
              <w:adjustRightInd/>
              <w:jc w:val="right"/>
              <w:textAlignment w:val="auto"/>
              <w:rPr>
                <w:rFonts w:cs="Arial"/>
                <w:sz w:val="14"/>
                <w:szCs w:val="14"/>
                <w:lang w:val="ru-RU" w:eastAsia="ru-RU"/>
              </w:rPr>
            </w:pPr>
            <w:r>
              <w:rPr>
                <w:rFonts w:cs="Arial"/>
                <w:sz w:val="14"/>
                <w:szCs w:val="14"/>
                <w:lang w:val="ru-RU" w:eastAsia="ru-RU"/>
              </w:rPr>
              <w:t>24</w:t>
            </w:r>
          </w:p>
        </w:tc>
        <w:tc>
          <w:tcPr>
            <w:tcW w:w="1077" w:type="dxa"/>
            <w:tcBorders>
              <w:top w:val="nil"/>
              <w:left w:val="nil"/>
              <w:bottom w:val="nil"/>
              <w:right w:val="nil"/>
            </w:tcBorders>
            <w:shd w:val="clear" w:color="auto" w:fill="auto"/>
            <w:noWrap/>
            <w:vAlign w:val="bottom"/>
          </w:tcPr>
          <w:p w14:paraId="04CF0A0D" w14:textId="77777777" w:rsidR="000D083B" w:rsidRPr="00850D97" w:rsidRDefault="00161404" w:rsidP="00F746BD">
            <w:pPr>
              <w:overflowPunct/>
              <w:autoSpaceDE/>
              <w:autoSpaceDN/>
              <w:adjustRightInd/>
              <w:jc w:val="right"/>
              <w:textAlignment w:val="auto"/>
              <w:rPr>
                <w:rFonts w:cs="Arial"/>
                <w:sz w:val="14"/>
                <w:szCs w:val="14"/>
                <w:lang w:val="ru-RU" w:eastAsia="ru-RU"/>
              </w:rPr>
            </w:pPr>
            <w:r>
              <w:rPr>
                <w:rFonts w:cs="Arial"/>
                <w:sz w:val="14"/>
                <w:szCs w:val="14"/>
                <w:lang w:val="ru-RU" w:eastAsia="ru-RU"/>
              </w:rPr>
              <w:t>6 73</w:t>
            </w:r>
            <w:r w:rsidR="00F746BD">
              <w:rPr>
                <w:rFonts w:cs="Arial"/>
                <w:sz w:val="14"/>
                <w:szCs w:val="14"/>
                <w:lang w:val="ru-RU" w:eastAsia="ru-RU"/>
              </w:rPr>
              <w:t>1</w:t>
            </w:r>
          </w:p>
        </w:tc>
        <w:tc>
          <w:tcPr>
            <w:tcW w:w="1035" w:type="dxa"/>
            <w:tcBorders>
              <w:top w:val="nil"/>
              <w:left w:val="nil"/>
              <w:bottom w:val="nil"/>
              <w:right w:val="nil"/>
            </w:tcBorders>
            <w:shd w:val="clear" w:color="auto" w:fill="auto"/>
            <w:noWrap/>
            <w:vAlign w:val="bottom"/>
          </w:tcPr>
          <w:p w14:paraId="15C13C10" w14:textId="77777777" w:rsidR="000D083B" w:rsidRPr="00850D97" w:rsidRDefault="000D083B" w:rsidP="000D083B">
            <w:pPr>
              <w:overflowPunct/>
              <w:autoSpaceDE/>
              <w:autoSpaceDN/>
              <w:adjustRightInd/>
              <w:jc w:val="right"/>
              <w:textAlignment w:val="auto"/>
              <w:rPr>
                <w:rFonts w:cs="Arial"/>
                <w:sz w:val="14"/>
                <w:szCs w:val="14"/>
                <w:lang w:val="ru-RU" w:eastAsia="ru-RU"/>
              </w:rPr>
            </w:pPr>
            <w:r w:rsidRPr="00850D97">
              <w:rPr>
                <w:rFonts w:cs="Arial"/>
                <w:sz w:val="14"/>
                <w:szCs w:val="14"/>
                <w:lang w:val="ru-RU" w:eastAsia="ru-RU"/>
              </w:rPr>
              <w:t>-</w:t>
            </w:r>
          </w:p>
        </w:tc>
        <w:tc>
          <w:tcPr>
            <w:tcW w:w="1132" w:type="dxa"/>
            <w:tcBorders>
              <w:top w:val="nil"/>
              <w:left w:val="nil"/>
              <w:bottom w:val="nil"/>
              <w:right w:val="nil"/>
            </w:tcBorders>
            <w:shd w:val="clear" w:color="auto" w:fill="auto"/>
            <w:noWrap/>
            <w:vAlign w:val="bottom"/>
          </w:tcPr>
          <w:p w14:paraId="3129F327" w14:textId="77777777" w:rsidR="000D083B" w:rsidRPr="003D254C" w:rsidRDefault="000D083B" w:rsidP="00F746BD">
            <w:pPr>
              <w:overflowPunct/>
              <w:autoSpaceDE/>
              <w:autoSpaceDN/>
              <w:adjustRightInd/>
              <w:jc w:val="right"/>
              <w:textAlignment w:val="auto"/>
              <w:rPr>
                <w:rFonts w:cs="Arial"/>
                <w:sz w:val="14"/>
                <w:szCs w:val="14"/>
                <w:lang w:val="ru-RU" w:eastAsia="ru-RU"/>
              </w:rPr>
            </w:pPr>
            <w:r w:rsidRPr="003D254C">
              <w:rPr>
                <w:rFonts w:cs="Arial"/>
                <w:sz w:val="14"/>
                <w:szCs w:val="14"/>
                <w:lang w:val="ru-RU" w:eastAsia="ru-RU"/>
              </w:rPr>
              <w:t xml:space="preserve">(6 </w:t>
            </w:r>
            <w:r w:rsidRPr="003D254C">
              <w:rPr>
                <w:rFonts w:cs="Arial"/>
                <w:sz w:val="14"/>
                <w:szCs w:val="14"/>
                <w:lang w:val="en-US" w:eastAsia="ru-RU"/>
              </w:rPr>
              <w:t>73</w:t>
            </w:r>
            <w:r w:rsidR="00F746BD">
              <w:rPr>
                <w:rFonts w:cs="Arial"/>
                <w:sz w:val="14"/>
                <w:szCs w:val="14"/>
                <w:lang w:val="ru-RU" w:eastAsia="ru-RU"/>
              </w:rPr>
              <w:t>1</w:t>
            </w:r>
            <w:r w:rsidRPr="003D254C">
              <w:rPr>
                <w:rFonts w:cs="Arial"/>
                <w:sz w:val="14"/>
                <w:szCs w:val="14"/>
                <w:lang w:val="ru-RU" w:eastAsia="ru-RU"/>
              </w:rPr>
              <w:t>)</w:t>
            </w:r>
          </w:p>
        </w:tc>
        <w:tc>
          <w:tcPr>
            <w:tcW w:w="1257" w:type="dxa"/>
            <w:tcBorders>
              <w:top w:val="nil"/>
              <w:left w:val="nil"/>
              <w:bottom w:val="nil"/>
              <w:right w:val="nil"/>
            </w:tcBorders>
            <w:shd w:val="clear" w:color="auto" w:fill="auto"/>
            <w:noWrap/>
            <w:vAlign w:val="bottom"/>
          </w:tcPr>
          <w:p w14:paraId="3161E1A1" w14:textId="77777777" w:rsidR="000D083B" w:rsidRPr="003D254C" w:rsidRDefault="000D083B" w:rsidP="000D083B">
            <w:pPr>
              <w:overflowPunct/>
              <w:autoSpaceDE/>
              <w:autoSpaceDN/>
              <w:adjustRightInd/>
              <w:jc w:val="right"/>
              <w:textAlignment w:val="auto"/>
              <w:rPr>
                <w:rFonts w:cs="Arial"/>
                <w:sz w:val="14"/>
                <w:szCs w:val="14"/>
                <w:lang w:val="ru-RU" w:eastAsia="ru-RU"/>
              </w:rPr>
            </w:pPr>
            <w:r w:rsidRPr="003D254C">
              <w:rPr>
                <w:rFonts w:cs="Arial"/>
                <w:sz w:val="14"/>
                <w:szCs w:val="14"/>
                <w:lang w:val="ru-RU" w:eastAsia="ru-RU"/>
              </w:rPr>
              <w:t>-</w:t>
            </w:r>
          </w:p>
        </w:tc>
      </w:tr>
      <w:tr w:rsidR="000D083B" w:rsidRPr="005A36D0" w14:paraId="1DCDB89D" w14:textId="77777777" w:rsidTr="000D083B">
        <w:trPr>
          <w:trHeight w:val="84"/>
        </w:trPr>
        <w:tc>
          <w:tcPr>
            <w:tcW w:w="2270" w:type="dxa"/>
            <w:tcBorders>
              <w:top w:val="nil"/>
              <w:left w:val="nil"/>
              <w:bottom w:val="nil"/>
              <w:right w:val="nil"/>
            </w:tcBorders>
            <w:shd w:val="clear" w:color="auto" w:fill="auto"/>
            <w:vAlign w:val="bottom"/>
            <w:hideMark/>
          </w:tcPr>
          <w:p w14:paraId="5D447B8E" w14:textId="77777777" w:rsidR="000D083B" w:rsidRPr="00850D97" w:rsidRDefault="000D083B" w:rsidP="000D083B">
            <w:pPr>
              <w:overflowPunct/>
              <w:autoSpaceDE/>
              <w:autoSpaceDN/>
              <w:adjustRightInd/>
              <w:textAlignment w:val="auto"/>
              <w:rPr>
                <w:rFonts w:cs="Arial"/>
                <w:sz w:val="14"/>
                <w:szCs w:val="14"/>
                <w:lang w:val="ru-RU" w:eastAsia="ru-RU"/>
              </w:rPr>
            </w:pPr>
            <w:r w:rsidRPr="00850D97">
              <w:rPr>
                <w:rFonts w:cs="Arial"/>
                <w:sz w:val="14"/>
                <w:szCs w:val="14"/>
                <w:lang w:val="ru-RU" w:eastAsia="ru-RU"/>
              </w:rPr>
              <w:t>- по получению процентов</w:t>
            </w:r>
          </w:p>
        </w:tc>
        <w:tc>
          <w:tcPr>
            <w:tcW w:w="968" w:type="dxa"/>
            <w:tcBorders>
              <w:top w:val="nil"/>
              <w:left w:val="nil"/>
              <w:bottom w:val="nil"/>
              <w:right w:val="nil"/>
            </w:tcBorders>
            <w:shd w:val="clear" w:color="auto" w:fill="auto"/>
            <w:noWrap/>
            <w:vAlign w:val="bottom"/>
          </w:tcPr>
          <w:p w14:paraId="2744E961" w14:textId="77777777" w:rsidR="000D083B" w:rsidRPr="00894719" w:rsidRDefault="000D083B" w:rsidP="000D083B">
            <w:pPr>
              <w:overflowPunct/>
              <w:autoSpaceDE/>
              <w:autoSpaceDN/>
              <w:adjustRightInd/>
              <w:jc w:val="right"/>
              <w:textAlignment w:val="auto"/>
              <w:rPr>
                <w:rFonts w:cs="Arial"/>
                <w:sz w:val="14"/>
                <w:szCs w:val="14"/>
                <w:lang w:val="ru-RU" w:eastAsia="ru-RU"/>
              </w:rPr>
            </w:pPr>
            <w:r>
              <w:rPr>
                <w:rFonts w:cs="Arial"/>
                <w:sz w:val="14"/>
                <w:szCs w:val="14"/>
                <w:lang w:val="ru-RU" w:eastAsia="ru-RU"/>
              </w:rPr>
              <w:t>41 560</w:t>
            </w:r>
          </w:p>
        </w:tc>
        <w:tc>
          <w:tcPr>
            <w:tcW w:w="873" w:type="dxa"/>
            <w:tcBorders>
              <w:top w:val="nil"/>
              <w:left w:val="nil"/>
              <w:bottom w:val="nil"/>
              <w:right w:val="nil"/>
            </w:tcBorders>
            <w:shd w:val="clear" w:color="auto" w:fill="auto"/>
            <w:noWrap/>
            <w:vAlign w:val="bottom"/>
          </w:tcPr>
          <w:p w14:paraId="19B9EC35" w14:textId="77777777" w:rsidR="000D083B" w:rsidRPr="00850D97" w:rsidRDefault="000D083B" w:rsidP="000D083B">
            <w:pPr>
              <w:overflowPunct/>
              <w:autoSpaceDE/>
              <w:autoSpaceDN/>
              <w:adjustRightInd/>
              <w:jc w:val="right"/>
              <w:textAlignment w:val="auto"/>
              <w:rPr>
                <w:rFonts w:cs="Arial"/>
                <w:sz w:val="14"/>
                <w:szCs w:val="14"/>
                <w:lang w:val="ru-RU" w:eastAsia="ru-RU"/>
              </w:rPr>
            </w:pPr>
            <w:r>
              <w:rPr>
                <w:rFonts w:cs="Arial"/>
                <w:sz w:val="14"/>
                <w:szCs w:val="14"/>
                <w:lang w:val="ru-RU" w:eastAsia="ru-RU"/>
              </w:rPr>
              <w:t>3</w:t>
            </w:r>
          </w:p>
        </w:tc>
        <w:tc>
          <w:tcPr>
            <w:tcW w:w="868" w:type="dxa"/>
            <w:tcBorders>
              <w:top w:val="nil"/>
              <w:left w:val="nil"/>
              <w:bottom w:val="nil"/>
              <w:right w:val="nil"/>
            </w:tcBorders>
            <w:shd w:val="clear" w:color="auto" w:fill="auto"/>
            <w:noWrap/>
            <w:vAlign w:val="bottom"/>
          </w:tcPr>
          <w:p w14:paraId="0CA7690D" w14:textId="77777777" w:rsidR="000D083B" w:rsidRPr="00850D97" w:rsidRDefault="000D083B" w:rsidP="000D083B">
            <w:pPr>
              <w:overflowPunct/>
              <w:autoSpaceDE/>
              <w:autoSpaceDN/>
              <w:adjustRightInd/>
              <w:jc w:val="right"/>
              <w:textAlignment w:val="auto"/>
              <w:rPr>
                <w:rFonts w:cs="Arial"/>
                <w:sz w:val="14"/>
                <w:szCs w:val="14"/>
                <w:lang w:val="ru-RU" w:eastAsia="ru-RU"/>
              </w:rPr>
            </w:pPr>
            <w:r w:rsidRPr="00850D97">
              <w:rPr>
                <w:rFonts w:cs="Arial"/>
                <w:sz w:val="14"/>
                <w:szCs w:val="14"/>
                <w:lang w:val="ru-RU" w:eastAsia="ru-RU"/>
              </w:rPr>
              <w:t>-</w:t>
            </w:r>
          </w:p>
        </w:tc>
        <w:tc>
          <w:tcPr>
            <w:tcW w:w="1077" w:type="dxa"/>
            <w:tcBorders>
              <w:top w:val="nil"/>
              <w:left w:val="nil"/>
              <w:bottom w:val="nil"/>
              <w:right w:val="nil"/>
            </w:tcBorders>
            <w:shd w:val="clear" w:color="auto" w:fill="auto"/>
            <w:noWrap/>
            <w:vAlign w:val="bottom"/>
          </w:tcPr>
          <w:p w14:paraId="0D75C941" w14:textId="77777777" w:rsidR="000D083B" w:rsidRPr="00894719" w:rsidRDefault="000D083B" w:rsidP="000D083B">
            <w:pPr>
              <w:overflowPunct/>
              <w:autoSpaceDE/>
              <w:autoSpaceDN/>
              <w:adjustRightInd/>
              <w:jc w:val="right"/>
              <w:textAlignment w:val="auto"/>
              <w:rPr>
                <w:rFonts w:cs="Arial"/>
                <w:sz w:val="14"/>
                <w:szCs w:val="14"/>
                <w:lang w:val="ru-RU" w:eastAsia="ru-RU"/>
              </w:rPr>
            </w:pPr>
            <w:r>
              <w:rPr>
                <w:rFonts w:cs="Arial"/>
                <w:sz w:val="14"/>
                <w:szCs w:val="14"/>
                <w:lang w:val="ru-RU" w:eastAsia="ru-RU"/>
              </w:rPr>
              <w:t>41 563</w:t>
            </w:r>
          </w:p>
        </w:tc>
        <w:tc>
          <w:tcPr>
            <w:tcW w:w="1035" w:type="dxa"/>
            <w:tcBorders>
              <w:top w:val="nil"/>
              <w:left w:val="nil"/>
              <w:bottom w:val="nil"/>
              <w:right w:val="nil"/>
            </w:tcBorders>
            <w:shd w:val="clear" w:color="auto" w:fill="auto"/>
            <w:noWrap/>
            <w:vAlign w:val="bottom"/>
          </w:tcPr>
          <w:p w14:paraId="7AB6788F" w14:textId="77777777" w:rsidR="000D083B" w:rsidRPr="00C42139" w:rsidRDefault="000D083B" w:rsidP="000D083B">
            <w:pPr>
              <w:overflowPunct/>
              <w:autoSpaceDE/>
              <w:autoSpaceDN/>
              <w:adjustRightInd/>
              <w:jc w:val="right"/>
              <w:textAlignment w:val="auto"/>
              <w:rPr>
                <w:rFonts w:cs="Arial"/>
                <w:sz w:val="14"/>
                <w:szCs w:val="14"/>
                <w:lang w:val="ru-RU" w:eastAsia="ru-RU"/>
              </w:rPr>
            </w:pPr>
            <w:r w:rsidRPr="00C42139">
              <w:rPr>
                <w:rFonts w:cs="Arial"/>
                <w:sz w:val="14"/>
                <w:szCs w:val="14"/>
                <w:lang w:val="ru-RU" w:eastAsia="ru-RU"/>
              </w:rPr>
              <w:t>-</w:t>
            </w:r>
          </w:p>
        </w:tc>
        <w:tc>
          <w:tcPr>
            <w:tcW w:w="1132" w:type="dxa"/>
            <w:tcBorders>
              <w:top w:val="nil"/>
              <w:left w:val="nil"/>
              <w:bottom w:val="nil"/>
              <w:right w:val="nil"/>
            </w:tcBorders>
            <w:shd w:val="clear" w:color="auto" w:fill="auto"/>
            <w:noWrap/>
            <w:vAlign w:val="bottom"/>
          </w:tcPr>
          <w:p w14:paraId="453BFDC2" w14:textId="77777777" w:rsidR="000D083B" w:rsidRPr="003D254C" w:rsidRDefault="000D083B" w:rsidP="00161404">
            <w:pPr>
              <w:overflowPunct/>
              <w:autoSpaceDE/>
              <w:autoSpaceDN/>
              <w:adjustRightInd/>
              <w:jc w:val="right"/>
              <w:textAlignment w:val="auto"/>
              <w:rPr>
                <w:rFonts w:cs="Arial"/>
                <w:sz w:val="14"/>
                <w:szCs w:val="14"/>
                <w:lang w:val="ru-RU" w:eastAsia="ru-RU"/>
              </w:rPr>
            </w:pPr>
            <w:r w:rsidRPr="003D254C">
              <w:rPr>
                <w:rFonts w:cs="Arial"/>
                <w:sz w:val="14"/>
                <w:szCs w:val="14"/>
                <w:lang w:val="ru-RU" w:eastAsia="ru-RU"/>
              </w:rPr>
              <w:t>(</w:t>
            </w:r>
            <w:r w:rsidR="00161404" w:rsidRPr="003D254C">
              <w:rPr>
                <w:rFonts w:cs="Arial"/>
                <w:sz w:val="14"/>
                <w:szCs w:val="14"/>
                <w:lang w:val="ru-RU" w:eastAsia="ru-RU"/>
              </w:rPr>
              <w:t>6 546</w:t>
            </w:r>
            <w:r w:rsidRPr="003D254C">
              <w:rPr>
                <w:rFonts w:cs="Arial"/>
                <w:sz w:val="14"/>
                <w:szCs w:val="14"/>
                <w:lang w:val="ru-RU" w:eastAsia="ru-RU"/>
              </w:rPr>
              <w:t>)</w:t>
            </w:r>
          </w:p>
        </w:tc>
        <w:tc>
          <w:tcPr>
            <w:tcW w:w="1257" w:type="dxa"/>
            <w:tcBorders>
              <w:top w:val="nil"/>
              <w:left w:val="nil"/>
              <w:bottom w:val="nil"/>
              <w:right w:val="nil"/>
            </w:tcBorders>
            <w:shd w:val="clear" w:color="auto" w:fill="auto"/>
            <w:noWrap/>
            <w:vAlign w:val="bottom"/>
          </w:tcPr>
          <w:p w14:paraId="2982E667" w14:textId="77777777" w:rsidR="000D083B" w:rsidRPr="003D254C" w:rsidRDefault="003D254C" w:rsidP="000D083B">
            <w:pPr>
              <w:overflowPunct/>
              <w:autoSpaceDE/>
              <w:autoSpaceDN/>
              <w:adjustRightInd/>
              <w:jc w:val="right"/>
              <w:textAlignment w:val="auto"/>
              <w:rPr>
                <w:rFonts w:cs="Arial"/>
                <w:sz w:val="14"/>
                <w:szCs w:val="14"/>
                <w:lang w:val="ru-RU" w:eastAsia="ru-RU"/>
              </w:rPr>
            </w:pPr>
            <w:r w:rsidRPr="003D254C">
              <w:rPr>
                <w:rFonts w:cs="Arial"/>
                <w:sz w:val="14"/>
                <w:szCs w:val="14"/>
                <w:lang w:val="ru-RU" w:eastAsia="ru-RU"/>
              </w:rPr>
              <w:t>35 017</w:t>
            </w:r>
          </w:p>
        </w:tc>
      </w:tr>
      <w:tr w:rsidR="000D083B" w:rsidRPr="005A36D0" w14:paraId="19DDA033" w14:textId="77777777" w:rsidTr="000D083B">
        <w:trPr>
          <w:trHeight w:val="450"/>
        </w:trPr>
        <w:tc>
          <w:tcPr>
            <w:tcW w:w="2270" w:type="dxa"/>
            <w:tcBorders>
              <w:top w:val="nil"/>
              <w:left w:val="nil"/>
              <w:bottom w:val="nil"/>
              <w:right w:val="nil"/>
            </w:tcBorders>
            <w:shd w:val="clear" w:color="auto" w:fill="auto"/>
            <w:vAlign w:val="bottom"/>
            <w:hideMark/>
          </w:tcPr>
          <w:p w14:paraId="7830258A" w14:textId="77777777" w:rsidR="000D083B" w:rsidRPr="009803AA" w:rsidRDefault="000D083B" w:rsidP="000D083B">
            <w:pPr>
              <w:overflowPunct/>
              <w:autoSpaceDE/>
              <w:autoSpaceDN/>
              <w:adjustRightInd/>
              <w:textAlignment w:val="auto"/>
              <w:rPr>
                <w:rFonts w:cs="Arial"/>
                <w:sz w:val="14"/>
                <w:szCs w:val="14"/>
                <w:lang w:val="ru-RU" w:eastAsia="ru-RU"/>
              </w:rPr>
            </w:pPr>
            <w:r w:rsidRPr="009803AA">
              <w:rPr>
                <w:rFonts w:cs="Arial"/>
                <w:sz w:val="14"/>
                <w:szCs w:val="14"/>
                <w:lang w:val="ru-RU" w:eastAsia="ru-RU"/>
              </w:rPr>
              <w:t>Дисконт по выпущенным ценным бумагам</w:t>
            </w:r>
          </w:p>
        </w:tc>
        <w:tc>
          <w:tcPr>
            <w:tcW w:w="968" w:type="dxa"/>
            <w:tcBorders>
              <w:top w:val="nil"/>
              <w:left w:val="nil"/>
              <w:bottom w:val="nil"/>
              <w:right w:val="nil"/>
            </w:tcBorders>
            <w:shd w:val="clear" w:color="auto" w:fill="auto"/>
            <w:noWrap/>
            <w:vAlign w:val="bottom"/>
          </w:tcPr>
          <w:p w14:paraId="6A1D1C69" w14:textId="77777777" w:rsidR="000D083B" w:rsidRPr="009803AA" w:rsidRDefault="000D083B" w:rsidP="000D083B">
            <w:pPr>
              <w:overflowPunct/>
              <w:autoSpaceDE/>
              <w:autoSpaceDN/>
              <w:adjustRightInd/>
              <w:jc w:val="right"/>
              <w:textAlignment w:val="auto"/>
              <w:rPr>
                <w:rFonts w:cs="Arial"/>
                <w:sz w:val="14"/>
                <w:szCs w:val="14"/>
                <w:lang w:val="ru-RU" w:eastAsia="ru-RU"/>
              </w:rPr>
            </w:pPr>
            <w:r w:rsidRPr="009803AA">
              <w:rPr>
                <w:rFonts w:cs="Arial"/>
                <w:sz w:val="14"/>
                <w:szCs w:val="14"/>
                <w:lang w:val="ru-RU" w:eastAsia="ru-RU"/>
              </w:rPr>
              <w:t>-</w:t>
            </w:r>
          </w:p>
        </w:tc>
        <w:tc>
          <w:tcPr>
            <w:tcW w:w="873" w:type="dxa"/>
            <w:tcBorders>
              <w:top w:val="nil"/>
              <w:left w:val="nil"/>
              <w:bottom w:val="nil"/>
              <w:right w:val="nil"/>
            </w:tcBorders>
            <w:shd w:val="clear" w:color="auto" w:fill="auto"/>
            <w:noWrap/>
            <w:vAlign w:val="bottom"/>
          </w:tcPr>
          <w:p w14:paraId="79D7DCF4" w14:textId="77777777" w:rsidR="000D083B" w:rsidRPr="009803AA" w:rsidRDefault="000D083B" w:rsidP="000D083B">
            <w:pPr>
              <w:overflowPunct/>
              <w:autoSpaceDE/>
              <w:autoSpaceDN/>
              <w:adjustRightInd/>
              <w:jc w:val="right"/>
              <w:textAlignment w:val="auto"/>
              <w:rPr>
                <w:rFonts w:cs="Arial"/>
                <w:sz w:val="14"/>
                <w:szCs w:val="14"/>
                <w:lang w:val="ru-RU" w:eastAsia="ru-RU"/>
              </w:rPr>
            </w:pPr>
            <w:r w:rsidRPr="009803AA">
              <w:rPr>
                <w:rFonts w:cs="Arial"/>
                <w:sz w:val="14"/>
                <w:szCs w:val="14"/>
                <w:lang w:val="ru-RU" w:eastAsia="ru-RU"/>
              </w:rPr>
              <w:t>-</w:t>
            </w:r>
          </w:p>
        </w:tc>
        <w:tc>
          <w:tcPr>
            <w:tcW w:w="868" w:type="dxa"/>
            <w:tcBorders>
              <w:top w:val="nil"/>
              <w:left w:val="nil"/>
              <w:bottom w:val="nil"/>
              <w:right w:val="nil"/>
            </w:tcBorders>
            <w:shd w:val="clear" w:color="auto" w:fill="auto"/>
            <w:noWrap/>
            <w:vAlign w:val="bottom"/>
          </w:tcPr>
          <w:p w14:paraId="694483A9" w14:textId="77777777" w:rsidR="000D083B" w:rsidRPr="009803AA" w:rsidRDefault="000D083B" w:rsidP="000D083B">
            <w:pPr>
              <w:overflowPunct/>
              <w:autoSpaceDE/>
              <w:autoSpaceDN/>
              <w:adjustRightInd/>
              <w:jc w:val="right"/>
              <w:textAlignment w:val="auto"/>
              <w:rPr>
                <w:rFonts w:cs="Arial"/>
                <w:sz w:val="14"/>
                <w:szCs w:val="14"/>
                <w:lang w:val="ru-RU" w:eastAsia="ru-RU"/>
              </w:rPr>
            </w:pPr>
            <w:r w:rsidRPr="009803AA">
              <w:rPr>
                <w:rFonts w:cs="Arial"/>
                <w:sz w:val="14"/>
                <w:szCs w:val="14"/>
                <w:lang w:val="ru-RU" w:eastAsia="ru-RU"/>
              </w:rPr>
              <w:t>-</w:t>
            </w:r>
          </w:p>
        </w:tc>
        <w:tc>
          <w:tcPr>
            <w:tcW w:w="1077" w:type="dxa"/>
            <w:tcBorders>
              <w:top w:val="nil"/>
              <w:left w:val="nil"/>
              <w:bottom w:val="nil"/>
              <w:right w:val="nil"/>
            </w:tcBorders>
            <w:shd w:val="clear" w:color="auto" w:fill="auto"/>
            <w:noWrap/>
            <w:vAlign w:val="bottom"/>
          </w:tcPr>
          <w:p w14:paraId="047BD087" w14:textId="77777777" w:rsidR="000D083B" w:rsidRPr="009803AA" w:rsidRDefault="000D083B" w:rsidP="000D083B">
            <w:pPr>
              <w:overflowPunct/>
              <w:autoSpaceDE/>
              <w:autoSpaceDN/>
              <w:adjustRightInd/>
              <w:jc w:val="right"/>
              <w:textAlignment w:val="auto"/>
              <w:rPr>
                <w:rFonts w:cs="Arial"/>
                <w:sz w:val="14"/>
                <w:szCs w:val="14"/>
                <w:lang w:val="ru-RU" w:eastAsia="ru-RU"/>
              </w:rPr>
            </w:pPr>
            <w:r w:rsidRPr="009803AA">
              <w:rPr>
                <w:rFonts w:cs="Arial"/>
                <w:sz w:val="14"/>
                <w:szCs w:val="14"/>
                <w:lang w:val="ru-RU" w:eastAsia="ru-RU"/>
              </w:rPr>
              <w:t>-</w:t>
            </w:r>
          </w:p>
        </w:tc>
        <w:tc>
          <w:tcPr>
            <w:tcW w:w="1035" w:type="dxa"/>
            <w:tcBorders>
              <w:top w:val="nil"/>
              <w:left w:val="nil"/>
              <w:bottom w:val="nil"/>
              <w:right w:val="nil"/>
            </w:tcBorders>
            <w:shd w:val="clear" w:color="auto" w:fill="auto"/>
            <w:noWrap/>
            <w:vAlign w:val="bottom"/>
          </w:tcPr>
          <w:p w14:paraId="1CFB6E43" w14:textId="77777777" w:rsidR="000D083B" w:rsidRPr="009803AA" w:rsidRDefault="000D083B" w:rsidP="000D083B">
            <w:pPr>
              <w:overflowPunct/>
              <w:autoSpaceDE/>
              <w:autoSpaceDN/>
              <w:adjustRightInd/>
              <w:jc w:val="right"/>
              <w:textAlignment w:val="auto"/>
              <w:rPr>
                <w:rFonts w:cs="Arial"/>
                <w:sz w:val="14"/>
                <w:szCs w:val="14"/>
                <w:lang w:val="ru-RU" w:eastAsia="ru-RU"/>
              </w:rPr>
            </w:pPr>
            <w:r w:rsidRPr="009803AA">
              <w:rPr>
                <w:rFonts w:cs="Arial"/>
                <w:sz w:val="14"/>
                <w:szCs w:val="14"/>
                <w:lang w:val="ru-RU" w:eastAsia="ru-RU"/>
              </w:rPr>
              <w:t>-</w:t>
            </w:r>
          </w:p>
        </w:tc>
        <w:tc>
          <w:tcPr>
            <w:tcW w:w="1132" w:type="dxa"/>
            <w:tcBorders>
              <w:top w:val="nil"/>
              <w:left w:val="nil"/>
              <w:bottom w:val="nil"/>
              <w:right w:val="nil"/>
            </w:tcBorders>
            <w:shd w:val="clear" w:color="auto" w:fill="auto"/>
            <w:noWrap/>
            <w:vAlign w:val="bottom"/>
          </w:tcPr>
          <w:p w14:paraId="74C1C20D" w14:textId="77777777" w:rsidR="000D083B" w:rsidRPr="003D254C" w:rsidRDefault="000D083B" w:rsidP="000D083B">
            <w:pPr>
              <w:overflowPunct/>
              <w:autoSpaceDE/>
              <w:autoSpaceDN/>
              <w:adjustRightInd/>
              <w:jc w:val="right"/>
              <w:textAlignment w:val="auto"/>
              <w:rPr>
                <w:rFonts w:cs="Arial"/>
                <w:sz w:val="14"/>
                <w:szCs w:val="14"/>
                <w:lang w:val="ru-RU" w:eastAsia="ru-RU"/>
              </w:rPr>
            </w:pPr>
            <w:r w:rsidRPr="003D254C">
              <w:rPr>
                <w:rFonts w:cs="Arial"/>
                <w:sz w:val="14"/>
                <w:szCs w:val="14"/>
                <w:lang w:val="ru-RU" w:eastAsia="ru-RU"/>
              </w:rPr>
              <w:t>-</w:t>
            </w:r>
          </w:p>
        </w:tc>
        <w:tc>
          <w:tcPr>
            <w:tcW w:w="1257" w:type="dxa"/>
            <w:tcBorders>
              <w:top w:val="nil"/>
              <w:left w:val="nil"/>
              <w:bottom w:val="nil"/>
              <w:right w:val="nil"/>
            </w:tcBorders>
            <w:shd w:val="clear" w:color="auto" w:fill="auto"/>
            <w:noWrap/>
            <w:vAlign w:val="bottom"/>
          </w:tcPr>
          <w:p w14:paraId="483E5207" w14:textId="77777777" w:rsidR="000D083B" w:rsidRPr="003D254C" w:rsidRDefault="000D083B" w:rsidP="000D083B">
            <w:pPr>
              <w:overflowPunct/>
              <w:autoSpaceDE/>
              <w:autoSpaceDN/>
              <w:adjustRightInd/>
              <w:jc w:val="right"/>
              <w:textAlignment w:val="auto"/>
              <w:rPr>
                <w:rFonts w:cs="Arial"/>
                <w:sz w:val="14"/>
                <w:szCs w:val="14"/>
                <w:lang w:val="ru-RU" w:eastAsia="ru-RU"/>
              </w:rPr>
            </w:pPr>
            <w:r w:rsidRPr="003D254C">
              <w:rPr>
                <w:rFonts w:cs="Arial"/>
                <w:sz w:val="14"/>
                <w:szCs w:val="14"/>
                <w:lang w:val="ru-RU" w:eastAsia="ru-RU"/>
              </w:rPr>
              <w:t>-</w:t>
            </w:r>
          </w:p>
        </w:tc>
      </w:tr>
      <w:tr w:rsidR="000D083B" w:rsidRPr="00066C0D" w14:paraId="5E591DEA" w14:textId="77777777" w:rsidTr="000D083B">
        <w:trPr>
          <w:trHeight w:val="255"/>
        </w:trPr>
        <w:tc>
          <w:tcPr>
            <w:tcW w:w="2270" w:type="dxa"/>
            <w:tcBorders>
              <w:top w:val="nil"/>
              <w:left w:val="nil"/>
              <w:bottom w:val="nil"/>
              <w:right w:val="nil"/>
            </w:tcBorders>
            <w:shd w:val="clear" w:color="auto" w:fill="auto"/>
            <w:vAlign w:val="bottom"/>
            <w:hideMark/>
          </w:tcPr>
          <w:p w14:paraId="66578D35" w14:textId="77777777" w:rsidR="000D083B" w:rsidRPr="00066C0D" w:rsidRDefault="000D083B" w:rsidP="000D083B">
            <w:pPr>
              <w:overflowPunct/>
              <w:autoSpaceDE/>
              <w:autoSpaceDN/>
              <w:adjustRightInd/>
              <w:textAlignment w:val="auto"/>
              <w:rPr>
                <w:rFonts w:cs="Arial"/>
                <w:sz w:val="14"/>
                <w:szCs w:val="14"/>
                <w:lang w:val="ru-RU" w:eastAsia="ru-RU"/>
              </w:rPr>
            </w:pPr>
            <w:r w:rsidRPr="00066C0D">
              <w:rPr>
                <w:rFonts w:cs="Arial"/>
                <w:sz w:val="14"/>
                <w:szCs w:val="14"/>
                <w:lang w:val="ru-RU" w:eastAsia="ru-RU"/>
              </w:rPr>
              <w:t>Расчеты с дебиторами:</w:t>
            </w:r>
          </w:p>
        </w:tc>
        <w:tc>
          <w:tcPr>
            <w:tcW w:w="968" w:type="dxa"/>
            <w:tcBorders>
              <w:top w:val="nil"/>
              <w:left w:val="nil"/>
              <w:bottom w:val="nil"/>
              <w:right w:val="nil"/>
            </w:tcBorders>
            <w:shd w:val="clear" w:color="auto" w:fill="auto"/>
            <w:noWrap/>
            <w:vAlign w:val="bottom"/>
          </w:tcPr>
          <w:p w14:paraId="47D10B70" w14:textId="77777777" w:rsidR="000D083B" w:rsidRPr="00066C0D" w:rsidRDefault="000D083B" w:rsidP="000D083B">
            <w:pPr>
              <w:overflowPunct/>
              <w:autoSpaceDE/>
              <w:autoSpaceDN/>
              <w:adjustRightInd/>
              <w:jc w:val="right"/>
              <w:textAlignment w:val="auto"/>
              <w:rPr>
                <w:rFonts w:cs="Arial"/>
                <w:sz w:val="14"/>
                <w:szCs w:val="14"/>
                <w:lang w:val="en-US" w:eastAsia="ru-RU"/>
              </w:rPr>
            </w:pPr>
          </w:p>
        </w:tc>
        <w:tc>
          <w:tcPr>
            <w:tcW w:w="873" w:type="dxa"/>
            <w:tcBorders>
              <w:top w:val="nil"/>
              <w:left w:val="nil"/>
              <w:bottom w:val="nil"/>
              <w:right w:val="nil"/>
            </w:tcBorders>
            <w:shd w:val="clear" w:color="auto" w:fill="auto"/>
            <w:noWrap/>
            <w:vAlign w:val="bottom"/>
          </w:tcPr>
          <w:p w14:paraId="39B091B8" w14:textId="77777777" w:rsidR="000D083B" w:rsidRPr="00066C0D" w:rsidRDefault="000D083B" w:rsidP="000D083B">
            <w:pPr>
              <w:overflowPunct/>
              <w:autoSpaceDE/>
              <w:autoSpaceDN/>
              <w:adjustRightInd/>
              <w:jc w:val="right"/>
              <w:textAlignment w:val="auto"/>
              <w:rPr>
                <w:rFonts w:cs="Arial"/>
                <w:sz w:val="14"/>
                <w:szCs w:val="14"/>
                <w:lang w:val="en-US" w:eastAsia="ru-RU"/>
              </w:rPr>
            </w:pPr>
          </w:p>
        </w:tc>
        <w:tc>
          <w:tcPr>
            <w:tcW w:w="868" w:type="dxa"/>
            <w:tcBorders>
              <w:top w:val="nil"/>
              <w:left w:val="nil"/>
              <w:bottom w:val="nil"/>
              <w:right w:val="nil"/>
            </w:tcBorders>
            <w:shd w:val="clear" w:color="auto" w:fill="auto"/>
            <w:noWrap/>
            <w:vAlign w:val="bottom"/>
          </w:tcPr>
          <w:p w14:paraId="45D30501" w14:textId="77777777" w:rsidR="000D083B" w:rsidRPr="00066C0D" w:rsidRDefault="000D083B" w:rsidP="000D083B">
            <w:pPr>
              <w:overflowPunct/>
              <w:autoSpaceDE/>
              <w:autoSpaceDN/>
              <w:adjustRightInd/>
              <w:jc w:val="right"/>
              <w:textAlignment w:val="auto"/>
              <w:rPr>
                <w:rFonts w:cs="Arial"/>
                <w:sz w:val="14"/>
                <w:szCs w:val="14"/>
                <w:lang w:val="en-US" w:eastAsia="ru-RU"/>
              </w:rPr>
            </w:pPr>
          </w:p>
        </w:tc>
        <w:tc>
          <w:tcPr>
            <w:tcW w:w="1077" w:type="dxa"/>
            <w:tcBorders>
              <w:top w:val="nil"/>
              <w:left w:val="nil"/>
              <w:bottom w:val="nil"/>
              <w:right w:val="nil"/>
            </w:tcBorders>
            <w:shd w:val="clear" w:color="auto" w:fill="auto"/>
            <w:noWrap/>
            <w:vAlign w:val="bottom"/>
          </w:tcPr>
          <w:p w14:paraId="4B73C3F1" w14:textId="77777777" w:rsidR="000D083B" w:rsidRPr="00066C0D" w:rsidRDefault="000D083B" w:rsidP="000D083B">
            <w:pPr>
              <w:overflowPunct/>
              <w:autoSpaceDE/>
              <w:autoSpaceDN/>
              <w:adjustRightInd/>
              <w:jc w:val="right"/>
              <w:textAlignment w:val="auto"/>
              <w:rPr>
                <w:rFonts w:cs="Arial"/>
                <w:sz w:val="14"/>
                <w:szCs w:val="14"/>
                <w:lang w:val="en-US" w:eastAsia="ru-RU"/>
              </w:rPr>
            </w:pPr>
          </w:p>
        </w:tc>
        <w:tc>
          <w:tcPr>
            <w:tcW w:w="1035" w:type="dxa"/>
            <w:tcBorders>
              <w:top w:val="nil"/>
              <w:left w:val="nil"/>
              <w:bottom w:val="nil"/>
              <w:right w:val="nil"/>
            </w:tcBorders>
            <w:shd w:val="clear" w:color="auto" w:fill="auto"/>
            <w:noWrap/>
            <w:vAlign w:val="bottom"/>
          </w:tcPr>
          <w:p w14:paraId="3330C074" w14:textId="77777777" w:rsidR="000D083B" w:rsidRPr="00066C0D" w:rsidRDefault="000D083B" w:rsidP="000D083B">
            <w:pPr>
              <w:overflowPunct/>
              <w:autoSpaceDE/>
              <w:autoSpaceDN/>
              <w:adjustRightInd/>
              <w:jc w:val="right"/>
              <w:textAlignment w:val="auto"/>
              <w:rPr>
                <w:rFonts w:cs="Arial"/>
                <w:sz w:val="14"/>
                <w:szCs w:val="14"/>
                <w:lang w:val="en-US" w:eastAsia="ru-RU"/>
              </w:rPr>
            </w:pPr>
          </w:p>
        </w:tc>
        <w:tc>
          <w:tcPr>
            <w:tcW w:w="1132" w:type="dxa"/>
            <w:tcBorders>
              <w:top w:val="nil"/>
              <w:left w:val="nil"/>
              <w:bottom w:val="nil"/>
              <w:right w:val="nil"/>
            </w:tcBorders>
            <w:shd w:val="clear" w:color="auto" w:fill="auto"/>
            <w:noWrap/>
            <w:vAlign w:val="bottom"/>
          </w:tcPr>
          <w:p w14:paraId="7053FC0D" w14:textId="77777777" w:rsidR="000D083B" w:rsidRPr="00066C0D" w:rsidRDefault="000D083B" w:rsidP="000D083B">
            <w:pPr>
              <w:overflowPunct/>
              <w:autoSpaceDE/>
              <w:autoSpaceDN/>
              <w:adjustRightInd/>
              <w:jc w:val="right"/>
              <w:textAlignment w:val="auto"/>
              <w:rPr>
                <w:rFonts w:cs="Arial"/>
                <w:sz w:val="14"/>
                <w:szCs w:val="14"/>
                <w:lang w:val="en-US" w:eastAsia="ru-RU"/>
              </w:rPr>
            </w:pPr>
          </w:p>
        </w:tc>
        <w:tc>
          <w:tcPr>
            <w:tcW w:w="1257" w:type="dxa"/>
            <w:tcBorders>
              <w:top w:val="nil"/>
              <w:left w:val="nil"/>
              <w:bottom w:val="nil"/>
              <w:right w:val="nil"/>
            </w:tcBorders>
            <w:shd w:val="clear" w:color="auto" w:fill="auto"/>
            <w:noWrap/>
            <w:vAlign w:val="bottom"/>
          </w:tcPr>
          <w:p w14:paraId="60F97DB9" w14:textId="77777777" w:rsidR="000D083B" w:rsidRPr="00066C0D" w:rsidRDefault="000D083B" w:rsidP="000D083B">
            <w:pPr>
              <w:overflowPunct/>
              <w:autoSpaceDE/>
              <w:autoSpaceDN/>
              <w:adjustRightInd/>
              <w:jc w:val="right"/>
              <w:textAlignment w:val="auto"/>
              <w:rPr>
                <w:rFonts w:cs="Arial"/>
                <w:sz w:val="14"/>
                <w:szCs w:val="14"/>
                <w:lang w:val="en-US" w:eastAsia="ru-RU"/>
              </w:rPr>
            </w:pPr>
          </w:p>
        </w:tc>
      </w:tr>
      <w:tr w:rsidR="000D083B" w:rsidRPr="00066C0D" w14:paraId="6ED1A469" w14:textId="77777777" w:rsidTr="000D083B">
        <w:trPr>
          <w:trHeight w:val="80"/>
        </w:trPr>
        <w:tc>
          <w:tcPr>
            <w:tcW w:w="2270" w:type="dxa"/>
            <w:tcBorders>
              <w:top w:val="nil"/>
              <w:left w:val="nil"/>
              <w:bottom w:val="nil"/>
              <w:right w:val="nil"/>
            </w:tcBorders>
            <w:shd w:val="clear" w:color="auto" w:fill="auto"/>
            <w:vAlign w:val="bottom"/>
            <w:hideMark/>
          </w:tcPr>
          <w:p w14:paraId="1BDD6F94" w14:textId="77777777" w:rsidR="000D083B" w:rsidRPr="00066C0D" w:rsidRDefault="000D083B" w:rsidP="000D083B">
            <w:pPr>
              <w:overflowPunct/>
              <w:autoSpaceDE/>
              <w:autoSpaceDN/>
              <w:adjustRightInd/>
              <w:textAlignment w:val="auto"/>
              <w:rPr>
                <w:rFonts w:cs="Arial"/>
                <w:sz w:val="14"/>
                <w:szCs w:val="14"/>
                <w:lang w:val="ru-RU" w:eastAsia="ru-RU"/>
              </w:rPr>
            </w:pPr>
            <w:r w:rsidRPr="00066C0D">
              <w:rPr>
                <w:rFonts w:cs="Arial"/>
                <w:sz w:val="14"/>
                <w:szCs w:val="14"/>
                <w:lang w:val="ru-RU" w:eastAsia="ru-RU"/>
              </w:rPr>
              <w:t>- по налогам</w:t>
            </w:r>
          </w:p>
        </w:tc>
        <w:tc>
          <w:tcPr>
            <w:tcW w:w="968" w:type="dxa"/>
            <w:tcBorders>
              <w:top w:val="nil"/>
              <w:left w:val="nil"/>
              <w:bottom w:val="nil"/>
              <w:right w:val="nil"/>
            </w:tcBorders>
            <w:shd w:val="clear" w:color="auto" w:fill="auto"/>
            <w:noWrap/>
            <w:vAlign w:val="bottom"/>
          </w:tcPr>
          <w:p w14:paraId="190E44E1" w14:textId="77777777" w:rsidR="000D083B" w:rsidRPr="00066C0D" w:rsidRDefault="00066C0D" w:rsidP="000D083B">
            <w:pPr>
              <w:overflowPunct/>
              <w:autoSpaceDE/>
              <w:autoSpaceDN/>
              <w:adjustRightInd/>
              <w:jc w:val="right"/>
              <w:textAlignment w:val="auto"/>
              <w:rPr>
                <w:rFonts w:cs="Arial"/>
                <w:sz w:val="14"/>
                <w:szCs w:val="14"/>
                <w:lang w:val="ru-RU" w:eastAsia="ru-RU"/>
              </w:rPr>
            </w:pPr>
            <w:r w:rsidRPr="00066C0D">
              <w:rPr>
                <w:rFonts w:cs="Arial"/>
                <w:sz w:val="14"/>
                <w:szCs w:val="14"/>
                <w:lang w:val="ru-RU" w:eastAsia="ru-RU"/>
              </w:rPr>
              <w:t>4 807</w:t>
            </w:r>
          </w:p>
        </w:tc>
        <w:tc>
          <w:tcPr>
            <w:tcW w:w="873" w:type="dxa"/>
            <w:tcBorders>
              <w:top w:val="nil"/>
              <w:left w:val="nil"/>
              <w:bottom w:val="nil"/>
              <w:right w:val="nil"/>
            </w:tcBorders>
            <w:shd w:val="clear" w:color="auto" w:fill="auto"/>
            <w:noWrap/>
            <w:vAlign w:val="bottom"/>
          </w:tcPr>
          <w:p w14:paraId="5375237C" w14:textId="77777777" w:rsidR="000D083B" w:rsidRPr="00066C0D" w:rsidRDefault="000D083B" w:rsidP="000D083B">
            <w:pPr>
              <w:overflowPunct/>
              <w:autoSpaceDE/>
              <w:autoSpaceDN/>
              <w:adjustRightInd/>
              <w:jc w:val="right"/>
              <w:textAlignment w:val="auto"/>
              <w:rPr>
                <w:rFonts w:cs="Arial"/>
                <w:sz w:val="14"/>
                <w:szCs w:val="14"/>
                <w:lang w:val="ru-RU" w:eastAsia="ru-RU"/>
              </w:rPr>
            </w:pPr>
            <w:r w:rsidRPr="00066C0D">
              <w:rPr>
                <w:rFonts w:cs="Arial"/>
                <w:sz w:val="14"/>
                <w:szCs w:val="14"/>
                <w:lang w:val="ru-RU" w:eastAsia="ru-RU"/>
              </w:rPr>
              <w:t>-</w:t>
            </w:r>
          </w:p>
        </w:tc>
        <w:tc>
          <w:tcPr>
            <w:tcW w:w="868" w:type="dxa"/>
            <w:tcBorders>
              <w:top w:val="nil"/>
              <w:left w:val="nil"/>
              <w:bottom w:val="nil"/>
              <w:right w:val="nil"/>
            </w:tcBorders>
            <w:shd w:val="clear" w:color="auto" w:fill="auto"/>
            <w:noWrap/>
            <w:vAlign w:val="bottom"/>
          </w:tcPr>
          <w:p w14:paraId="4FDF2B48" w14:textId="77777777" w:rsidR="000D083B" w:rsidRPr="00066C0D" w:rsidRDefault="000D083B" w:rsidP="000D083B">
            <w:pPr>
              <w:overflowPunct/>
              <w:autoSpaceDE/>
              <w:autoSpaceDN/>
              <w:adjustRightInd/>
              <w:jc w:val="right"/>
              <w:textAlignment w:val="auto"/>
              <w:rPr>
                <w:rFonts w:cs="Arial"/>
                <w:sz w:val="14"/>
                <w:szCs w:val="14"/>
                <w:lang w:val="ru-RU" w:eastAsia="ru-RU"/>
              </w:rPr>
            </w:pPr>
            <w:r w:rsidRPr="00066C0D">
              <w:rPr>
                <w:rFonts w:cs="Arial"/>
                <w:sz w:val="14"/>
                <w:szCs w:val="14"/>
                <w:lang w:val="ru-RU" w:eastAsia="ru-RU"/>
              </w:rPr>
              <w:t>-</w:t>
            </w:r>
          </w:p>
        </w:tc>
        <w:tc>
          <w:tcPr>
            <w:tcW w:w="1077" w:type="dxa"/>
            <w:tcBorders>
              <w:top w:val="nil"/>
              <w:left w:val="nil"/>
              <w:bottom w:val="nil"/>
              <w:right w:val="nil"/>
            </w:tcBorders>
            <w:shd w:val="clear" w:color="auto" w:fill="auto"/>
            <w:noWrap/>
            <w:vAlign w:val="bottom"/>
          </w:tcPr>
          <w:p w14:paraId="3F8C3DD3" w14:textId="77777777" w:rsidR="000D083B" w:rsidRPr="00066C0D" w:rsidRDefault="00066C0D" w:rsidP="000D083B">
            <w:pPr>
              <w:overflowPunct/>
              <w:autoSpaceDE/>
              <w:autoSpaceDN/>
              <w:adjustRightInd/>
              <w:jc w:val="right"/>
              <w:textAlignment w:val="auto"/>
              <w:rPr>
                <w:rFonts w:cs="Arial"/>
                <w:sz w:val="14"/>
                <w:szCs w:val="14"/>
                <w:lang w:val="ru-RU" w:eastAsia="ru-RU"/>
              </w:rPr>
            </w:pPr>
            <w:r w:rsidRPr="00066C0D">
              <w:rPr>
                <w:rFonts w:cs="Arial"/>
                <w:sz w:val="14"/>
                <w:szCs w:val="14"/>
                <w:lang w:val="ru-RU" w:eastAsia="ru-RU"/>
              </w:rPr>
              <w:t>4 807</w:t>
            </w:r>
          </w:p>
        </w:tc>
        <w:tc>
          <w:tcPr>
            <w:tcW w:w="1035" w:type="dxa"/>
            <w:tcBorders>
              <w:top w:val="nil"/>
              <w:left w:val="nil"/>
              <w:bottom w:val="nil"/>
              <w:right w:val="nil"/>
            </w:tcBorders>
            <w:shd w:val="clear" w:color="auto" w:fill="auto"/>
            <w:noWrap/>
            <w:vAlign w:val="bottom"/>
          </w:tcPr>
          <w:p w14:paraId="022CAB3C" w14:textId="77777777" w:rsidR="000D083B" w:rsidRPr="00066C0D" w:rsidRDefault="000D083B" w:rsidP="000D083B">
            <w:pPr>
              <w:overflowPunct/>
              <w:autoSpaceDE/>
              <w:autoSpaceDN/>
              <w:adjustRightInd/>
              <w:jc w:val="right"/>
              <w:textAlignment w:val="auto"/>
              <w:rPr>
                <w:rFonts w:cs="Arial"/>
                <w:sz w:val="14"/>
                <w:szCs w:val="14"/>
                <w:lang w:val="ru-RU" w:eastAsia="ru-RU"/>
              </w:rPr>
            </w:pPr>
            <w:r w:rsidRPr="00066C0D">
              <w:rPr>
                <w:rFonts w:cs="Arial"/>
                <w:sz w:val="14"/>
                <w:szCs w:val="14"/>
                <w:lang w:val="ru-RU" w:eastAsia="ru-RU"/>
              </w:rPr>
              <w:t>-</w:t>
            </w:r>
          </w:p>
        </w:tc>
        <w:tc>
          <w:tcPr>
            <w:tcW w:w="1132" w:type="dxa"/>
            <w:tcBorders>
              <w:top w:val="nil"/>
              <w:left w:val="nil"/>
              <w:bottom w:val="nil"/>
              <w:right w:val="nil"/>
            </w:tcBorders>
            <w:shd w:val="clear" w:color="auto" w:fill="auto"/>
            <w:noWrap/>
            <w:vAlign w:val="bottom"/>
          </w:tcPr>
          <w:p w14:paraId="06B1DFA3" w14:textId="77777777" w:rsidR="000D083B" w:rsidRPr="00066C0D" w:rsidRDefault="000D083B" w:rsidP="000D083B">
            <w:pPr>
              <w:overflowPunct/>
              <w:autoSpaceDE/>
              <w:autoSpaceDN/>
              <w:adjustRightInd/>
              <w:jc w:val="right"/>
              <w:textAlignment w:val="auto"/>
              <w:rPr>
                <w:rFonts w:cs="Arial"/>
                <w:sz w:val="14"/>
                <w:szCs w:val="14"/>
                <w:lang w:val="ru-RU" w:eastAsia="ru-RU"/>
              </w:rPr>
            </w:pPr>
            <w:r w:rsidRPr="00066C0D">
              <w:rPr>
                <w:rFonts w:cs="Arial"/>
                <w:sz w:val="14"/>
                <w:szCs w:val="14"/>
                <w:lang w:val="ru-RU" w:eastAsia="ru-RU"/>
              </w:rPr>
              <w:t>-</w:t>
            </w:r>
          </w:p>
        </w:tc>
        <w:tc>
          <w:tcPr>
            <w:tcW w:w="1257" w:type="dxa"/>
            <w:tcBorders>
              <w:top w:val="nil"/>
              <w:left w:val="nil"/>
              <w:bottom w:val="nil"/>
              <w:right w:val="nil"/>
            </w:tcBorders>
            <w:shd w:val="clear" w:color="auto" w:fill="auto"/>
            <w:noWrap/>
            <w:vAlign w:val="bottom"/>
          </w:tcPr>
          <w:p w14:paraId="70DD2497" w14:textId="77777777" w:rsidR="000D083B" w:rsidRPr="00066C0D" w:rsidRDefault="00066C0D" w:rsidP="000D083B">
            <w:pPr>
              <w:overflowPunct/>
              <w:autoSpaceDE/>
              <w:autoSpaceDN/>
              <w:adjustRightInd/>
              <w:jc w:val="right"/>
              <w:textAlignment w:val="auto"/>
              <w:rPr>
                <w:rFonts w:cs="Arial"/>
                <w:sz w:val="14"/>
                <w:szCs w:val="14"/>
                <w:lang w:val="ru-RU" w:eastAsia="ru-RU"/>
              </w:rPr>
            </w:pPr>
            <w:r w:rsidRPr="00066C0D">
              <w:rPr>
                <w:rFonts w:cs="Arial"/>
                <w:sz w:val="14"/>
                <w:szCs w:val="14"/>
                <w:lang w:val="ru-RU" w:eastAsia="ru-RU"/>
              </w:rPr>
              <w:t>4 807</w:t>
            </w:r>
          </w:p>
        </w:tc>
      </w:tr>
      <w:tr w:rsidR="000D083B" w:rsidRPr="002A539B" w14:paraId="237DA6CE" w14:textId="77777777" w:rsidTr="000D083B">
        <w:trPr>
          <w:trHeight w:val="80"/>
        </w:trPr>
        <w:tc>
          <w:tcPr>
            <w:tcW w:w="2270" w:type="dxa"/>
            <w:tcBorders>
              <w:top w:val="nil"/>
              <w:left w:val="nil"/>
              <w:bottom w:val="nil"/>
              <w:right w:val="nil"/>
            </w:tcBorders>
            <w:shd w:val="clear" w:color="auto" w:fill="auto"/>
            <w:vAlign w:val="bottom"/>
          </w:tcPr>
          <w:p w14:paraId="7B9D52E4" w14:textId="77777777" w:rsidR="000D083B" w:rsidRPr="002A539B" w:rsidRDefault="000D083B" w:rsidP="000D083B">
            <w:pPr>
              <w:overflowPunct/>
              <w:autoSpaceDE/>
              <w:autoSpaceDN/>
              <w:adjustRightInd/>
              <w:textAlignment w:val="auto"/>
              <w:rPr>
                <w:rFonts w:cs="Arial"/>
                <w:sz w:val="14"/>
                <w:szCs w:val="14"/>
                <w:lang w:val="ru-RU" w:eastAsia="ru-RU"/>
              </w:rPr>
            </w:pPr>
            <w:r w:rsidRPr="002A539B">
              <w:rPr>
                <w:rFonts w:cs="Arial"/>
                <w:sz w:val="14"/>
                <w:szCs w:val="14"/>
                <w:lang w:val="ru-RU" w:eastAsia="ru-RU"/>
              </w:rPr>
              <w:t>- по страховым взносам</w:t>
            </w:r>
          </w:p>
        </w:tc>
        <w:tc>
          <w:tcPr>
            <w:tcW w:w="968" w:type="dxa"/>
            <w:tcBorders>
              <w:top w:val="nil"/>
              <w:left w:val="nil"/>
              <w:bottom w:val="nil"/>
              <w:right w:val="nil"/>
            </w:tcBorders>
            <w:shd w:val="clear" w:color="auto" w:fill="auto"/>
            <w:noWrap/>
            <w:vAlign w:val="bottom"/>
          </w:tcPr>
          <w:p w14:paraId="5D81F3AE" w14:textId="77777777" w:rsidR="000D083B" w:rsidRPr="002A539B" w:rsidRDefault="002A539B" w:rsidP="000D083B">
            <w:pPr>
              <w:overflowPunct/>
              <w:autoSpaceDE/>
              <w:autoSpaceDN/>
              <w:adjustRightInd/>
              <w:jc w:val="right"/>
              <w:textAlignment w:val="auto"/>
              <w:rPr>
                <w:rFonts w:cs="Arial"/>
                <w:sz w:val="14"/>
                <w:szCs w:val="14"/>
                <w:lang w:val="ru-RU" w:eastAsia="ru-RU"/>
              </w:rPr>
            </w:pPr>
            <w:r w:rsidRPr="002A539B">
              <w:rPr>
                <w:rFonts w:cs="Arial"/>
                <w:sz w:val="14"/>
                <w:szCs w:val="14"/>
                <w:lang w:val="ru-RU" w:eastAsia="ru-RU"/>
              </w:rPr>
              <w:t>4 591</w:t>
            </w:r>
          </w:p>
        </w:tc>
        <w:tc>
          <w:tcPr>
            <w:tcW w:w="873" w:type="dxa"/>
            <w:tcBorders>
              <w:top w:val="nil"/>
              <w:left w:val="nil"/>
              <w:bottom w:val="nil"/>
              <w:right w:val="nil"/>
            </w:tcBorders>
            <w:shd w:val="clear" w:color="auto" w:fill="auto"/>
            <w:noWrap/>
            <w:vAlign w:val="bottom"/>
          </w:tcPr>
          <w:p w14:paraId="5D6E47FB" w14:textId="77777777" w:rsidR="000D083B" w:rsidRPr="002A539B" w:rsidRDefault="000D083B" w:rsidP="000D083B">
            <w:pPr>
              <w:overflowPunct/>
              <w:autoSpaceDE/>
              <w:autoSpaceDN/>
              <w:adjustRightInd/>
              <w:jc w:val="right"/>
              <w:textAlignment w:val="auto"/>
              <w:rPr>
                <w:rFonts w:cs="Arial"/>
                <w:sz w:val="14"/>
                <w:szCs w:val="14"/>
                <w:lang w:val="ru-RU" w:eastAsia="ru-RU"/>
              </w:rPr>
            </w:pPr>
            <w:r w:rsidRPr="002A539B">
              <w:rPr>
                <w:rFonts w:cs="Arial"/>
                <w:sz w:val="14"/>
                <w:szCs w:val="14"/>
                <w:lang w:val="ru-RU" w:eastAsia="ru-RU"/>
              </w:rPr>
              <w:t>-</w:t>
            </w:r>
          </w:p>
        </w:tc>
        <w:tc>
          <w:tcPr>
            <w:tcW w:w="868" w:type="dxa"/>
            <w:tcBorders>
              <w:top w:val="nil"/>
              <w:left w:val="nil"/>
              <w:bottom w:val="nil"/>
              <w:right w:val="nil"/>
            </w:tcBorders>
            <w:shd w:val="clear" w:color="auto" w:fill="auto"/>
            <w:noWrap/>
            <w:vAlign w:val="bottom"/>
          </w:tcPr>
          <w:p w14:paraId="6ACC45FE" w14:textId="77777777" w:rsidR="000D083B" w:rsidRPr="002A539B" w:rsidRDefault="000D083B" w:rsidP="000D083B">
            <w:pPr>
              <w:overflowPunct/>
              <w:autoSpaceDE/>
              <w:autoSpaceDN/>
              <w:adjustRightInd/>
              <w:jc w:val="right"/>
              <w:textAlignment w:val="auto"/>
              <w:rPr>
                <w:rFonts w:cs="Arial"/>
                <w:sz w:val="14"/>
                <w:szCs w:val="14"/>
                <w:lang w:val="ru-RU" w:eastAsia="ru-RU"/>
              </w:rPr>
            </w:pPr>
            <w:r w:rsidRPr="002A539B">
              <w:rPr>
                <w:rFonts w:cs="Arial"/>
                <w:sz w:val="14"/>
                <w:szCs w:val="14"/>
                <w:lang w:val="ru-RU" w:eastAsia="ru-RU"/>
              </w:rPr>
              <w:t>-</w:t>
            </w:r>
          </w:p>
        </w:tc>
        <w:tc>
          <w:tcPr>
            <w:tcW w:w="1077" w:type="dxa"/>
            <w:tcBorders>
              <w:top w:val="nil"/>
              <w:left w:val="nil"/>
              <w:bottom w:val="nil"/>
              <w:right w:val="nil"/>
            </w:tcBorders>
            <w:shd w:val="clear" w:color="auto" w:fill="auto"/>
            <w:noWrap/>
            <w:vAlign w:val="bottom"/>
          </w:tcPr>
          <w:p w14:paraId="39A60AFF" w14:textId="77777777" w:rsidR="000D083B" w:rsidRPr="002A539B" w:rsidRDefault="002A539B" w:rsidP="000D083B">
            <w:pPr>
              <w:overflowPunct/>
              <w:autoSpaceDE/>
              <w:autoSpaceDN/>
              <w:adjustRightInd/>
              <w:jc w:val="right"/>
              <w:textAlignment w:val="auto"/>
              <w:rPr>
                <w:rFonts w:cs="Arial"/>
                <w:sz w:val="14"/>
                <w:szCs w:val="14"/>
                <w:lang w:val="ru-RU" w:eastAsia="ru-RU"/>
              </w:rPr>
            </w:pPr>
            <w:r w:rsidRPr="002A539B">
              <w:rPr>
                <w:rFonts w:cs="Arial"/>
                <w:sz w:val="14"/>
                <w:szCs w:val="14"/>
                <w:lang w:val="ru-RU" w:eastAsia="ru-RU"/>
              </w:rPr>
              <w:t>4 591</w:t>
            </w:r>
          </w:p>
        </w:tc>
        <w:tc>
          <w:tcPr>
            <w:tcW w:w="1035" w:type="dxa"/>
            <w:tcBorders>
              <w:top w:val="nil"/>
              <w:left w:val="nil"/>
              <w:bottom w:val="nil"/>
              <w:right w:val="nil"/>
            </w:tcBorders>
            <w:shd w:val="clear" w:color="auto" w:fill="auto"/>
            <w:noWrap/>
            <w:vAlign w:val="bottom"/>
          </w:tcPr>
          <w:p w14:paraId="3200BDDE" w14:textId="77777777" w:rsidR="000D083B" w:rsidRPr="002A539B" w:rsidRDefault="000D083B" w:rsidP="000D083B">
            <w:pPr>
              <w:overflowPunct/>
              <w:autoSpaceDE/>
              <w:autoSpaceDN/>
              <w:adjustRightInd/>
              <w:jc w:val="right"/>
              <w:textAlignment w:val="auto"/>
              <w:rPr>
                <w:rFonts w:cs="Arial"/>
                <w:sz w:val="14"/>
                <w:szCs w:val="14"/>
                <w:lang w:val="ru-RU" w:eastAsia="ru-RU"/>
              </w:rPr>
            </w:pPr>
            <w:r w:rsidRPr="002A539B">
              <w:rPr>
                <w:rFonts w:cs="Arial"/>
                <w:sz w:val="14"/>
                <w:szCs w:val="14"/>
                <w:lang w:val="ru-RU" w:eastAsia="ru-RU"/>
              </w:rPr>
              <w:t>-</w:t>
            </w:r>
          </w:p>
        </w:tc>
        <w:tc>
          <w:tcPr>
            <w:tcW w:w="1132" w:type="dxa"/>
            <w:tcBorders>
              <w:top w:val="nil"/>
              <w:left w:val="nil"/>
              <w:bottom w:val="nil"/>
              <w:right w:val="nil"/>
            </w:tcBorders>
            <w:shd w:val="clear" w:color="auto" w:fill="auto"/>
            <w:noWrap/>
            <w:vAlign w:val="bottom"/>
          </w:tcPr>
          <w:p w14:paraId="6180B055" w14:textId="77777777" w:rsidR="000D083B" w:rsidRPr="002A539B" w:rsidRDefault="000D083B" w:rsidP="000D083B">
            <w:pPr>
              <w:overflowPunct/>
              <w:autoSpaceDE/>
              <w:autoSpaceDN/>
              <w:adjustRightInd/>
              <w:jc w:val="right"/>
              <w:textAlignment w:val="auto"/>
              <w:rPr>
                <w:rFonts w:cs="Arial"/>
                <w:sz w:val="14"/>
                <w:szCs w:val="14"/>
                <w:lang w:val="ru-RU" w:eastAsia="ru-RU"/>
              </w:rPr>
            </w:pPr>
            <w:r w:rsidRPr="002A539B">
              <w:rPr>
                <w:rFonts w:cs="Arial"/>
                <w:sz w:val="14"/>
                <w:szCs w:val="14"/>
                <w:lang w:val="ru-RU" w:eastAsia="ru-RU"/>
              </w:rPr>
              <w:t>-</w:t>
            </w:r>
          </w:p>
        </w:tc>
        <w:tc>
          <w:tcPr>
            <w:tcW w:w="1257" w:type="dxa"/>
            <w:tcBorders>
              <w:top w:val="nil"/>
              <w:left w:val="nil"/>
              <w:bottom w:val="nil"/>
              <w:right w:val="nil"/>
            </w:tcBorders>
            <w:shd w:val="clear" w:color="auto" w:fill="auto"/>
            <w:noWrap/>
            <w:vAlign w:val="bottom"/>
          </w:tcPr>
          <w:p w14:paraId="20F9A00C" w14:textId="77777777" w:rsidR="000D083B" w:rsidRPr="002A539B" w:rsidRDefault="002A539B" w:rsidP="000D083B">
            <w:pPr>
              <w:overflowPunct/>
              <w:autoSpaceDE/>
              <w:autoSpaceDN/>
              <w:adjustRightInd/>
              <w:jc w:val="right"/>
              <w:textAlignment w:val="auto"/>
              <w:rPr>
                <w:rFonts w:cs="Arial"/>
                <w:sz w:val="14"/>
                <w:szCs w:val="14"/>
                <w:lang w:val="ru-RU" w:eastAsia="ru-RU"/>
              </w:rPr>
            </w:pPr>
            <w:r w:rsidRPr="002A539B">
              <w:rPr>
                <w:rFonts w:cs="Arial"/>
                <w:sz w:val="14"/>
                <w:szCs w:val="14"/>
                <w:lang w:val="ru-RU" w:eastAsia="ru-RU"/>
              </w:rPr>
              <w:t>4 591</w:t>
            </w:r>
          </w:p>
        </w:tc>
      </w:tr>
      <w:tr w:rsidR="000D083B" w:rsidRPr="002A539B" w14:paraId="4D53BB08" w14:textId="77777777" w:rsidTr="000D083B">
        <w:trPr>
          <w:trHeight w:val="243"/>
        </w:trPr>
        <w:tc>
          <w:tcPr>
            <w:tcW w:w="2270" w:type="dxa"/>
            <w:tcBorders>
              <w:top w:val="nil"/>
              <w:left w:val="nil"/>
              <w:bottom w:val="nil"/>
              <w:right w:val="nil"/>
            </w:tcBorders>
            <w:shd w:val="clear" w:color="auto" w:fill="auto"/>
            <w:vAlign w:val="bottom"/>
            <w:hideMark/>
          </w:tcPr>
          <w:p w14:paraId="2674FA63" w14:textId="77777777" w:rsidR="000D083B" w:rsidRPr="002A539B" w:rsidRDefault="000D083B" w:rsidP="000D083B">
            <w:pPr>
              <w:overflowPunct/>
              <w:autoSpaceDE/>
              <w:autoSpaceDN/>
              <w:adjustRightInd/>
              <w:textAlignment w:val="auto"/>
              <w:rPr>
                <w:rFonts w:cs="Arial"/>
                <w:sz w:val="14"/>
                <w:szCs w:val="14"/>
                <w:lang w:val="ru-RU" w:eastAsia="ru-RU"/>
              </w:rPr>
            </w:pPr>
            <w:r w:rsidRPr="002A539B">
              <w:rPr>
                <w:rFonts w:cs="Arial"/>
                <w:sz w:val="14"/>
                <w:szCs w:val="14"/>
                <w:lang w:val="ru-RU" w:eastAsia="ru-RU"/>
              </w:rPr>
              <w:t>- с работниками по оплате труда и подотчетным суммам</w:t>
            </w:r>
          </w:p>
        </w:tc>
        <w:tc>
          <w:tcPr>
            <w:tcW w:w="968" w:type="dxa"/>
            <w:tcBorders>
              <w:top w:val="nil"/>
              <w:left w:val="nil"/>
              <w:bottom w:val="nil"/>
              <w:right w:val="nil"/>
            </w:tcBorders>
            <w:shd w:val="clear" w:color="auto" w:fill="auto"/>
            <w:noWrap/>
            <w:vAlign w:val="bottom"/>
          </w:tcPr>
          <w:p w14:paraId="70B681BA" w14:textId="77777777" w:rsidR="000D083B" w:rsidRPr="002A539B" w:rsidRDefault="002A539B" w:rsidP="000D083B">
            <w:pPr>
              <w:overflowPunct/>
              <w:autoSpaceDE/>
              <w:autoSpaceDN/>
              <w:adjustRightInd/>
              <w:jc w:val="right"/>
              <w:textAlignment w:val="auto"/>
              <w:rPr>
                <w:rFonts w:cs="Arial"/>
                <w:sz w:val="14"/>
                <w:szCs w:val="14"/>
                <w:lang w:val="ru-RU" w:eastAsia="ru-RU"/>
              </w:rPr>
            </w:pPr>
            <w:r w:rsidRPr="002A539B">
              <w:rPr>
                <w:rFonts w:cs="Arial"/>
                <w:sz w:val="14"/>
                <w:szCs w:val="14"/>
                <w:lang w:val="ru-RU" w:eastAsia="ru-RU"/>
              </w:rPr>
              <w:t>8 529</w:t>
            </w:r>
          </w:p>
        </w:tc>
        <w:tc>
          <w:tcPr>
            <w:tcW w:w="873" w:type="dxa"/>
            <w:tcBorders>
              <w:top w:val="nil"/>
              <w:left w:val="nil"/>
              <w:bottom w:val="nil"/>
              <w:right w:val="nil"/>
            </w:tcBorders>
            <w:shd w:val="clear" w:color="auto" w:fill="auto"/>
            <w:noWrap/>
            <w:vAlign w:val="bottom"/>
          </w:tcPr>
          <w:p w14:paraId="249BADA4" w14:textId="77777777" w:rsidR="000D083B" w:rsidRPr="002A539B" w:rsidRDefault="000D083B" w:rsidP="000D083B">
            <w:pPr>
              <w:overflowPunct/>
              <w:autoSpaceDE/>
              <w:autoSpaceDN/>
              <w:adjustRightInd/>
              <w:jc w:val="right"/>
              <w:textAlignment w:val="auto"/>
              <w:rPr>
                <w:rFonts w:cs="Arial"/>
                <w:sz w:val="14"/>
                <w:szCs w:val="14"/>
                <w:lang w:val="ru-RU" w:eastAsia="ru-RU"/>
              </w:rPr>
            </w:pPr>
            <w:r w:rsidRPr="002A539B">
              <w:rPr>
                <w:rFonts w:cs="Arial"/>
                <w:sz w:val="14"/>
                <w:szCs w:val="14"/>
                <w:lang w:val="ru-RU" w:eastAsia="ru-RU"/>
              </w:rPr>
              <w:t>-</w:t>
            </w:r>
          </w:p>
        </w:tc>
        <w:tc>
          <w:tcPr>
            <w:tcW w:w="868" w:type="dxa"/>
            <w:tcBorders>
              <w:top w:val="nil"/>
              <w:left w:val="nil"/>
              <w:bottom w:val="nil"/>
              <w:right w:val="nil"/>
            </w:tcBorders>
            <w:shd w:val="clear" w:color="auto" w:fill="auto"/>
            <w:noWrap/>
            <w:vAlign w:val="bottom"/>
          </w:tcPr>
          <w:p w14:paraId="036123CE" w14:textId="77777777" w:rsidR="000D083B" w:rsidRPr="002A539B" w:rsidRDefault="000D083B" w:rsidP="000D083B">
            <w:pPr>
              <w:overflowPunct/>
              <w:autoSpaceDE/>
              <w:autoSpaceDN/>
              <w:adjustRightInd/>
              <w:jc w:val="right"/>
              <w:textAlignment w:val="auto"/>
              <w:rPr>
                <w:rFonts w:cs="Arial"/>
                <w:sz w:val="14"/>
                <w:szCs w:val="14"/>
                <w:lang w:val="ru-RU" w:eastAsia="ru-RU"/>
              </w:rPr>
            </w:pPr>
            <w:r w:rsidRPr="002A539B">
              <w:rPr>
                <w:rFonts w:cs="Arial"/>
                <w:sz w:val="14"/>
                <w:szCs w:val="14"/>
                <w:lang w:val="ru-RU" w:eastAsia="ru-RU"/>
              </w:rPr>
              <w:t>-</w:t>
            </w:r>
          </w:p>
        </w:tc>
        <w:tc>
          <w:tcPr>
            <w:tcW w:w="1077" w:type="dxa"/>
            <w:tcBorders>
              <w:top w:val="nil"/>
              <w:left w:val="nil"/>
              <w:bottom w:val="nil"/>
              <w:right w:val="nil"/>
            </w:tcBorders>
            <w:shd w:val="clear" w:color="auto" w:fill="auto"/>
            <w:noWrap/>
            <w:vAlign w:val="bottom"/>
          </w:tcPr>
          <w:p w14:paraId="40A7444B" w14:textId="77777777" w:rsidR="000D083B" w:rsidRPr="002A539B" w:rsidRDefault="002A539B" w:rsidP="000D083B">
            <w:pPr>
              <w:overflowPunct/>
              <w:autoSpaceDE/>
              <w:autoSpaceDN/>
              <w:adjustRightInd/>
              <w:jc w:val="right"/>
              <w:textAlignment w:val="auto"/>
              <w:rPr>
                <w:rFonts w:cs="Arial"/>
                <w:sz w:val="14"/>
                <w:szCs w:val="14"/>
                <w:lang w:val="ru-RU" w:eastAsia="ru-RU"/>
              </w:rPr>
            </w:pPr>
            <w:r w:rsidRPr="002A539B">
              <w:rPr>
                <w:rFonts w:cs="Arial"/>
                <w:sz w:val="14"/>
                <w:szCs w:val="14"/>
                <w:lang w:val="ru-RU" w:eastAsia="ru-RU"/>
              </w:rPr>
              <w:t xml:space="preserve">8 </w:t>
            </w:r>
            <w:r w:rsidR="000D083B" w:rsidRPr="002A539B">
              <w:rPr>
                <w:rFonts w:cs="Arial"/>
                <w:sz w:val="14"/>
                <w:szCs w:val="14"/>
                <w:lang w:val="ru-RU" w:eastAsia="ru-RU"/>
              </w:rPr>
              <w:t>529</w:t>
            </w:r>
          </w:p>
        </w:tc>
        <w:tc>
          <w:tcPr>
            <w:tcW w:w="1035" w:type="dxa"/>
            <w:tcBorders>
              <w:top w:val="nil"/>
              <w:left w:val="nil"/>
              <w:bottom w:val="nil"/>
              <w:right w:val="nil"/>
            </w:tcBorders>
            <w:shd w:val="clear" w:color="auto" w:fill="auto"/>
            <w:noWrap/>
            <w:vAlign w:val="bottom"/>
          </w:tcPr>
          <w:p w14:paraId="6BF3BC66" w14:textId="77777777" w:rsidR="000D083B" w:rsidRPr="002A539B" w:rsidRDefault="000D083B" w:rsidP="000D083B">
            <w:pPr>
              <w:overflowPunct/>
              <w:autoSpaceDE/>
              <w:autoSpaceDN/>
              <w:adjustRightInd/>
              <w:jc w:val="right"/>
              <w:textAlignment w:val="auto"/>
              <w:rPr>
                <w:rFonts w:cs="Arial"/>
                <w:sz w:val="14"/>
                <w:szCs w:val="14"/>
                <w:lang w:val="ru-RU" w:eastAsia="ru-RU"/>
              </w:rPr>
            </w:pPr>
            <w:r w:rsidRPr="002A539B">
              <w:rPr>
                <w:rFonts w:cs="Arial"/>
                <w:sz w:val="14"/>
                <w:szCs w:val="14"/>
                <w:lang w:val="ru-RU" w:eastAsia="ru-RU"/>
              </w:rPr>
              <w:t>-</w:t>
            </w:r>
          </w:p>
        </w:tc>
        <w:tc>
          <w:tcPr>
            <w:tcW w:w="1132" w:type="dxa"/>
            <w:tcBorders>
              <w:top w:val="nil"/>
              <w:left w:val="nil"/>
              <w:bottom w:val="nil"/>
              <w:right w:val="nil"/>
            </w:tcBorders>
            <w:shd w:val="clear" w:color="auto" w:fill="auto"/>
            <w:noWrap/>
            <w:vAlign w:val="bottom"/>
          </w:tcPr>
          <w:p w14:paraId="008F7604" w14:textId="77777777" w:rsidR="000D083B" w:rsidRPr="002A539B" w:rsidRDefault="000D083B" w:rsidP="000D083B">
            <w:pPr>
              <w:overflowPunct/>
              <w:autoSpaceDE/>
              <w:autoSpaceDN/>
              <w:adjustRightInd/>
              <w:jc w:val="right"/>
              <w:textAlignment w:val="auto"/>
              <w:rPr>
                <w:rFonts w:cs="Arial"/>
                <w:sz w:val="14"/>
                <w:szCs w:val="14"/>
                <w:lang w:val="ru-RU" w:eastAsia="ru-RU"/>
              </w:rPr>
            </w:pPr>
            <w:r w:rsidRPr="002A539B">
              <w:rPr>
                <w:rFonts w:cs="Arial"/>
                <w:sz w:val="14"/>
                <w:szCs w:val="14"/>
                <w:lang w:val="ru-RU" w:eastAsia="ru-RU"/>
              </w:rPr>
              <w:t>-</w:t>
            </w:r>
          </w:p>
        </w:tc>
        <w:tc>
          <w:tcPr>
            <w:tcW w:w="1257" w:type="dxa"/>
            <w:tcBorders>
              <w:top w:val="nil"/>
              <w:left w:val="nil"/>
              <w:bottom w:val="nil"/>
              <w:right w:val="nil"/>
            </w:tcBorders>
            <w:shd w:val="clear" w:color="auto" w:fill="auto"/>
            <w:noWrap/>
            <w:vAlign w:val="bottom"/>
          </w:tcPr>
          <w:p w14:paraId="1AAF2CBB" w14:textId="77777777" w:rsidR="000D083B" w:rsidRPr="002A539B" w:rsidRDefault="002A539B" w:rsidP="000D083B">
            <w:pPr>
              <w:overflowPunct/>
              <w:autoSpaceDE/>
              <w:autoSpaceDN/>
              <w:adjustRightInd/>
              <w:jc w:val="right"/>
              <w:textAlignment w:val="auto"/>
              <w:rPr>
                <w:rFonts w:cs="Arial"/>
                <w:sz w:val="14"/>
                <w:szCs w:val="14"/>
                <w:lang w:val="ru-RU" w:eastAsia="ru-RU"/>
              </w:rPr>
            </w:pPr>
            <w:r w:rsidRPr="002A539B">
              <w:rPr>
                <w:rFonts w:cs="Arial"/>
                <w:sz w:val="14"/>
                <w:szCs w:val="14"/>
                <w:lang w:val="ru-RU" w:eastAsia="ru-RU"/>
              </w:rPr>
              <w:t xml:space="preserve">8 </w:t>
            </w:r>
            <w:r w:rsidR="000D083B" w:rsidRPr="002A539B">
              <w:rPr>
                <w:rFonts w:cs="Arial"/>
                <w:sz w:val="14"/>
                <w:szCs w:val="14"/>
                <w:lang w:val="ru-RU" w:eastAsia="ru-RU"/>
              </w:rPr>
              <w:t>529</w:t>
            </w:r>
          </w:p>
        </w:tc>
      </w:tr>
      <w:tr w:rsidR="000D083B" w:rsidRPr="003817AC" w14:paraId="6197C92D" w14:textId="77777777" w:rsidTr="000D083B">
        <w:trPr>
          <w:trHeight w:val="235"/>
        </w:trPr>
        <w:tc>
          <w:tcPr>
            <w:tcW w:w="2270" w:type="dxa"/>
            <w:tcBorders>
              <w:top w:val="nil"/>
              <w:left w:val="nil"/>
              <w:bottom w:val="nil"/>
              <w:right w:val="nil"/>
            </w:tcBorders>
            <w:shd w:val="clear" w:color="auto" w:fill="auto"/>
            <w:vAlign w:val="bottom"/>
            <w:hideMark/>
          </w:tcPr>
          <w:p w14:paraId="203AF09F" w14:textId="77777777" w:rsidR="000D083B" w:rsidRPr="003817AC" w:rsidRDefault="000D083B" w:rsidP="000D083B">
            <w:pPr>
              <w:overflowPunct/>
              <w:autoSpaceDE/>
              <w:autoSpaceDN/>
              <w:adjustRightInd/>
              <w:textAlignment w:val="auto"/>
              <w:rPr>
                <w:rFonts w:cs="Arial"/>
                <w:sz w:val="14"/>
                <w:szCs w:val="14"/>
                <w:lang w:val="ru-RU" w:eastAsia="ru-RU"/>
              </w:rPr>
            </w:pPr>
            <w:r w:rsidRPr="003817AC">
              <w:rPr>
                <w:rFonts w:cs="Arial"/>
                <w:sz w:val="14"/>
                <w:szCs w:val="14"/>
                <w:lang w:val="ru-RU" w:eastAsia="ru-RU"/>
              </w:rPr>
              <w:t>- по расчетам с поставщиками, подрядчиками</w:t>
            </w:r>
          </w:p>
        </w:tc>
        <w:tc>
          <w:tcPr>
            <w:tcW w:w="968" w:type="dxa"/>
            <w:tcBorders>
              <w:top w:val="nil"/>
              <w:left w:val="nil"/>
              <w:bottom w:val="nil"/>
              <w:right w:val="nil"/>
            </w:tcBorders>
            <w:shd w:val="clear" w:color="auto" w:fill="auto"/>
            <w:noWrap/>
            <w:vAlign w:val="bottom"/>
          </w:tcPr>
          <w:p w14:paraId="102DC34E" w14:textId="77777777" w:rsidR="000D083B" w:rsidRPr="003817AC" w:rsidRDefault="00E12792" w:rsidP="003817AC">
            <w:pPr>
              <w:overflowPunct/>
              <w:autoSpaceDE/>
              <w:autoSpaceDN/>
              <w:adjustRightInd/>
              <w:jc w:val="right"/>
              <w:textAlignment w:val="auto"/>
              <w:rPr>
                <w:rFonts w:cs="Arial"/>
                <w:sz w:val="14"/>
                <w:szCs w:val="14"/>
                <w:lang w:val="ru-RU" w:eastAsia="ru-RU"/>
              </w:rPr>
            </w:pPr>
            <w:r>
              <w:rPr>
                <w:rFonts w:cs="Arial"/>
                <w:sz w:val="14"/>
                <w:szCs w:val="14"/>
                <w:lang w:val="ru-RU" w:eastAsia="ru-RU"/>
              </w:rPr>
              <w:t>28 710</w:t>
            </w:r>
          </w:p>
        </w:tc>
        <w:tc>
          <w:tcPr>
            <w:tcW w:w="873" w:type="dxa"/>
            <w:tcBorders>
              <w:top w:val="nil"/>
              <w:left w:val="nil"/>
              <w:bottom w:val="nil"/>
              <w:right w:val="nil"/>
            </w:tcBorders>
            <w:shd w:val="clear" w:color="auto" w:fill="auto"/>
            <w:noWrap/>
            <w:vAlign w:val="bottom"/>
          </w:tcPr>
          <w:p w14:paraId="46AA3C03" w14:textId="77777777" w:rsidR="000D083B" w:rsidRPr="003817AC" w:rsidRDefault="002A539B" w:rsidP="003817AC">
            <w:pPr>
              <w:overflowPunct/>
              <w:autoSpaceDE/>
              <w:autoSpaceDN/>
              <w:adjustRightInd/>
              <w:jc w:val="right"/>
              <w:textAlignment w:val="auto"/>
              <w:rPr>
                <w:rFonts w:cs="Arial"/>
                <w:sz w:val="14"/>
                <w:szCs w:val="14"/>
                <w:lang w:val="ru-RU" w:eastAsia="ru-RU"/>
              </w:rPr>
            </w:pPr>
            <w:r w:rsidRPr="003817AC">
              <w:rPr>
                <w:rFonts w:cs="Arial"/>
                <w:sz w:val="14"/>
                <w:szCs w:val="14"/>
                <w:lang w:val="ru-RU" w:eastAsia="ru-RU"/>
              </w:rPr>
              <w:t>401</w:t>
            </w:r>
          </w:p>
        </w:tc>
        <w:tc>
          <w:tcPr>
            <w:tcW w:w="868" w:type="dxa"/>
            <w:tcBorders>
              <w:top w:val="nil"/>
              <w:left w:val="nil"/>
              <w:bottom w:val="nil"/>
              <w:right w:val="nil"/>
            </w:tcBorders>
            <w:shd w:val="clear" w:color="auto" w:fill="auto"/>
            <w:noWrap/>
            <w:vAlign w:val="bottom"/>
          </w:tcPr>
          <w:p w14:paraId="0BCD0D2B" w14:textId="77777777" w:rsidR="000D083B" w:rsidRPr="003817AC" w:rsidRDefault="000D083B" w:rsidP="003817AC">
            <w:pPr>
              <w:overflowPunct/>
              <w:autoSpaceDE/>
              <w:autoSpaceDN/>
              <w:adjustRightInd/>
              <w:jc w:val="right"/>
              <w:textAlignment w:val="auto"/>
              <w:rPr>
                <w:rFonts w:cs="Arial"/>
                <w:sz w:val="14"/>
                <w:szCs w:val="14"/>
                <w:lang w:val="ru-RU" w:eastAsia="ru-RU"/>
              </w:rPr>
            </w:pPr>
            <w:r w:rsidRPr="003817AC">
              <w:rPr>
                <w:rFonts w:cs="Arial"/>
                <w:sz w:val="14"/>
                <w:szCs w:val="14"/>
                <w:lang w:val="ru-RU" w:eastAsia="ru-RU"/>
              </w:rPr>
              <w:t>-</w:t>
            </w:r>
          </w:p>
        </w:tc>
        <w:tc>
          <w:tcPr>
            <w:tcW w:w="1077" w:type="dxa"/>
            <w:tcBorders>
              <w:top w:val="nil"/>
              <w:left w:val="nil"/>
              <w:bottom w:val="nil"/>
              <w:right w:val="nil"/>
            </w:tcBorders>
            <w:shd w:val="clear" w:color="auto" w:fill="auto"/>
            <w:noWrap/>
            <w:vAlign w:val="bottom"/>
          </w:tcPr>
          <w:p w14:paraId="547EE870" w14:textId="77777777" w:rsidR="000D083B" w:rsidRPr="003817AC" w:rsidRDefault="00E12792" w:rsidP="003817AC">
            <w:pPr>
              <w:overflowPunct/>
              <w:autoSpaceDE/>
              <w:autoSpaceDN/>
              <w:adjustRightInd/>
              <w:jc w:val="right"/>
              <w:textAlignment w:val="auto"/>
              <w:rPr>
                <w:rFonts w:cs="Arial"/>
                <w:sz w:val="14"/>
                <w:szCs w:val="14"/>
                <w:lang w:val="ru-RU" w:eastAsia="ru-RU"/>
              </w:rPr>
            </w:pPr>
            <w:r>
              <w:rPr>
                <w:rFonts w:cs="Arial"/>
                <w:sz w:val="14"/>
                <w:szCs w:val="14"/>
                <w:lang w:val="ru-RU" w:eastAsia="ru-RU"/>
              </w:rPr>
              <w:t>29 111</w:t>
            </w:r>
          </w:p>
        </w:tc>
        <w:tc>
          <w:tcPr>
            <w:tcW w:w="1035" w:type="dxa"/>
            <w:tcBorders>
              <w:top w:val="nil"/>
              <w:left w:val="nil"/>
              <w:bottom w:val="nil"/>
              <w:right w:val="nil"/>
            </w:tcBorders>
            <w:shd w:val="clear" w:color="auto" w:fill="auto"/>
            <w:noWrap/>
            <w:vAlign w:val="bottom"/>
          </w:tcPr>
          <w:p w14:paraId="23A7E4E9" w14:textId="77777777" w:rsidR="000D083B" w:rsidRPr="003817AC" w:rsidRDefault="000D083B" w:rsidP="003817AC">
            <w:pPr>
              <w:overflowPunct/>
              <w:autoSpaceDE/>
              <w:autoSpaceDN/>
              <w:adjustRightInd/>
              <w:jc w:val="right"/>
              <w:textAlignment w:val="auto"/>
              <w:rPr>
                <w:rFonts w:cs="Arial"/>
                <w:sz w:val="14"/>
                <w:szCs w:val="14"/>
                <w:lang w:val="ru-RU" w:eastAsia="ru-RU"/>
              </w:rPr>
            </w:pPr>
            <w:r w:rsidRPr="003817AC">
              <w:rPr>
                <w:rFonts w:cs="Arial"/>
                <w:sz w:val="14"/>
                <w:szCs w:val="14"/>
                <w:lang w:val="ru-RU" w:eastAsia="ru-RU"/>
              </w:rPr>
              <w:t>-</w:t>
            </w:r>
          </w:p>
        </w:tc>
        <w:tc>
          <w:tcPr>
            <w:tcW w:w="1132" w:type="dxa"/>
            <w:tcBorders>
              <w:top w:val="nil"/>
              <w:left w:val="nil"/>
              <w:bottom w:val="nil"/>
              <w:right w:val="nil"/>
            </w:tcBorders>
            <w:shd w:val="clear" w:color="auto" w:fill="auto"/>
            <w:noWrap/>
            <w:vAlign w:val="bottom"/>
          </w:tcPr>
          <w:p w14:paraId="7B057869" w14:textId="77777777" w:rsidR="000D083B" w:rsidRPr="003817AC" w:rsidRDefault="000D083B" w:rsidP="003817AC">
            <w:pPr>
              <w:overflowPunct/>
              <w:autoSpaceDE/>
              <w:autoSpaceDN/>
              <w:adjustRightInd/>
              <w:jc w:val="right"/>
              <w:textAlignment w:val="auto"/>
              <w:rPr>
                <w:rFonts w:cs="Arial"/>
                <w:sz w:val="14"/>
                <w:szCs w:val="14"/>
                <w:lang w:val="ru-RU" w:eastAsia="ru-RU"/>
              </w:rPr>
            </w:pPr>
            <w:r w:rsidRPr="003817AC">
              <w:rPr>
                <w:rFonts w:cs="Arial"/>
                <w:sz w:val="14"/>
                <w:szCs w:val="14"/>
                <w:lang w:val="ru-RU" w:eastAsia="ru-RU"/>
              </w:rPr>
              <w:t>(</w:t>
            </w:r>
            <w:r w:rsidR="003817AC" w:rsidRPr="003817AC">
              <w:rPr>
                <w:rFonts w:cs="Arial"/>
                <w:sz w:val="14"/>
                <w:szCs w:val="14"/>
                <w:lang w:val="ru-RU" w:eastAsia="ru-RU"/>
              </w:rPr>
              <w:t>16 079</w:t>
            </w:r>
            <w:r w:rsidRPr="003817AC">
              <w:rPr>
                <w:rFonts w:cs="Arial"/>
                <w:sz w:val="14"/>
                <w:szCs w:val="14"/>
                <w:lang w:val="ru-RU" w:eastAsia="ru-RU"/>
              </w:rPr>
              <w:t>)</w:t>
            </w:r>
          </w:p>
        </w:tc>
        <w:tc>
          <w:tcPr>
            <w:tcW w:w="1257" w:type="dxa"/>
            <w:tcBorders>
              <w:top w:val="nil"/>
              <w:left w:val="nil"/>
              <w:bottom w:val="nil"/>
              <w:right w:val="nil"/>
            </w:tcBorders>
            <w:shd w:val="clear" w:color="auto" w:fill="auto"/>
            <w:noWrap/>
            <w:vAlign w:val="bottom"/>
          </w:tcPr>
          <w:p w14:paraId="1BE95613" w14:textId="77777777" w:rsidR="000D083B" w:rsidRPr="003817AC" w:rsidRDefault="00E12792" w:rsidP="003817AC">
            <w:pPr>
              <w:overflowPunct/>
              <w:autoSpaceDE/>
              <w:autoSpaceDN/>
              <w:adjustRightInd/>
              <w:jc w:val="right"/>
              <w:textAlignment w:val="auto"/>
              <w:rPr>
                <w:rFonts w:cs="Arial"/>
                <w:sz w:val="14"/>
                <w:szCs w:val="14"/>
                <w:lang w:val="ru-RU" w:eastAsia="ru-RU"/>
              </w:rPr>
            </w:pPr>
            <w:r>
              <w:rPr>
                <w:rFonts w:cs="Arial"/>
                <w:sz w:val="14"/>
                <w:szCs w:val="14"/>
                <w:lang w:val="ru-RU" w:eastAsia="ru-RU"/>
              </w:rPr>
              <w:t>13 032</w:t>
            </w:r>
          </w:p>
        </w:tc>
      </w:tr>
      <w:tr w:rsidR="000D083B" w:rsidRPr="003817AC" w14:paraId="5234CDCD" w14:textId="77777777" w:rsidTr="000D083B">
        <w:trPr>
          <w:trHeight w:val="80"/>
        </w:trPr>
        <w:tc>
          <w:tcPr>
            <w:tcW w:w="2270" w:type="dxa"/>
            <w:tcBorders>
              <w:top w:val="nil"/>
              <w:left w:val="nil"/>
              <w:bottom w:val="nil"/>
              <w:right w:val="nil"/>
            </w:tcBorders>
            <w:shd w:val="clear" w:color="auto" w:fill="auto"/>
            <w:vAlign w:val="bottom"/>
            <w:hideMark/>
          </w:tcPr>
          <w:p w14:paraId="170DBEFB" w14:textId="77777777" w:rsidR="000D083B" w:rsidRPr="003817AC" w:rsidRDefault="000D083B" w:rsidP="000D083B">
            <w:pPr>
              <w:overflowPunct/>
              <w:autoSpaceDE/>
              <w:autoSpaceDN/>
              <w:adjustRightInd/>
              <w:textAlignment w:val="auto"/>
              <w:rPr>
                <w:rFonts w:cs="Arial"/>
                <w:sz w:val="14"/>
                <w:szCs w:val="14"/>
                <w:lang w:val="ru-RU" w:eastAsia="ru-RU"/>
              </w:rPr>
            </w:pPr>
            <w:r w:rsidRPr="003817AC">
              <w:rPr>
                <w:rFonts w:cs="Arial"/>
                <w:sz w:val="14"/>
                <w:szCs w:val="14"/>
                <w:lang w:val="ru-RU" w:eastAsia="ru-RU"/>
              </w:rPr>
              <w:t>- с прочими дебиторами</w:t>
            </w:r>
          </w:p>
        </w:tc>
        <w:tc>
          <w:tcPr>
            <w:tcW w:w="968" w:type="dxa"/>
            <w:tcBorders>
              <w:top w:val="nil"/>
              <w:left w:val="nil"/>
              <w:bottom w:val="nil"/>
              <w:right w:val="nil"/>
            </w:tcBorders>
            <w:shd w:val="clear" w:color="auto" w:fill="auto"/>
            <w:noWrap/>
            <w:vAlign w:val="bottom"/>
          </w:tcPr>
          <w:p w14:paraId="056471CA" w14:textId="77777777" w:rsidR="000D083B" w:rsidRPr="003817AC" w:rsidRDefault="003817AC" w:rsidP="003817AC">
            <w:pPr>
              <w:overflowPunct/>
              <w:autoSpaceDE/>
              <w:autoSpaceDN/>
              <w:adjustRightInd/>
              <w:jc w:val="right"/>
              <w:textAlignment w:val="auto"/>
              <w:rPr>
                <w:rFonts w:cs="Arial"/>
                <w:sz w:val="14"/>
                <w:szCs w:val="14"/>
                <w:lang w:val="ru-RU" w:eastAsia="ru-RU"/>
              </w:rPr>
            </w:pPr>
            <w:r w:rsidRPr="003817AC">
              <w:rPr>
                <w:rFonts w:cs="Arial"/>
                <w:sz w:val="14"/>
                <w:szCs w:val="14"/>
                <w:lang w:val="ru-RU" w:eastAsia="ru-RU"/>
              </w:rPr>
              <w:t>20</w:t>
            </w:r>
          </w:p>
        </w:tc>
        <w:tc>
          <w:tcPr>
            <w:tcW w:w="873" w:type="dxa"/>
            <w:tcBorders>
              <w:top w:val="nil"/>
              <w:left w:val="nil"/>
              <w:bottom w:val="nil"/>
              <w:right w:val="nil"/>
            </w:tcBorders>
            <w:shd w:val="clear" w:color="auto" w:fill="auto"/>
            <w:noWrap/>
            <w:vAlign w:val="bottom"/>
          </w:tcPr>
          <w:p w14:paraId="796DF43F" w14:textId="77777777" w:rsidR="000D083B" w:rsidRPr="003817AC" w:rsidRDefault="000D083B" w:rsidP="003817AC">
            <w:pPr>
              <w:overflowPunct/>
              <w:autoSpaceDE/>
              <w:autoSpaceDN/>
              <w:adjustRightInd/>
              <w:jc w:val="right"/>
              <w:textAlignment w:val="auto"/>
              <w:rPr>
                <w:rFonts w:cs="Arial"/>
                <w:sz w:val="14"/>
                <w:szCs w:val="14"/>
                <w:lang w:val="ru-RU" w:eastAsia="ru-RU"/>
              </w:rPr>
            </w:pPr>
            <w:r w:rsidRPr="003817AC">
              <w:rPr>
                <w:rFonts w:cs="Arial"/>
                <w:sz w:val="14"/>
                <w:szCs w:val="14"/>
                <w:lang w:val="ru-RU" w:eastAsia="ru-RU"/>
              </w:rPr>
              <w:t>-</w:t>
            </w:r>
          </w:p>
        </w:tc>
        <w:tc>
          <w:tcPr>
            <w:tcW w:w="868" w:type="dxa"/>
            <w:tcBorders>
              <w:top w:val="nil"/>
              <w:left w:val="nil"/>
              <w:bottom w:val="nil"/>
              <w:right w:val="nil"/>
            </w:tcBorders>
            <w:shd w:val="clear" w:color="auto" w:fill="auto"/>
            <w:noWrap/>
            <w:vAlign w:val="bottom"/>
          </w:tcPr>
          <w:p w14:paraId="0A4018FD" w14:textId="77777777" w:rsidR="000D083B" w:rsidRPr="003817AC" w:rsidRDefault="000D083B" w:rsidP="003817AC">
            <w:pPr>
              <w:overflowPunct/>
              <w:autoSpaceDE/>
              <w:autoSpaceDN/>
              <w:adjustRightInd/>
              <w:jc w:val="right"/>
              <w:textAlignment w:val="auto"/>
              <w:rPr>
                <w:rFonts w:cs="Arial"/>
                <w:sz w:val="14"/>
                <w:szCs w:val="14"/>
                <w:lang w:val="ru-RU" w:eastAsia="ru-RU"/>
              </w:rPr>
            </w:pPr>
            <w:r w:rsidRPr="003817AC">
              <w:rPr>
                <w:rFonts w:cs="Arial"/>
                <w:sz w:val="14"/>
                <w:szCs w:val="14"/>
                <w:lang w:val="ru-RU" w:eastAsia="ru-RU"/>
              </w:rPr>
              <w:t>-</w:t>
            </w:r>
          </w:p>
        </w:tc>
        <w:tc>
          <w:tcPr>
            <w:tcW w:w="1077" w:type="dxa"/>
            <w:tcBorders>
              <w:top w:val="nil"/>
              <w:left w:val="nil"/>
              <w:bottom w:val="nil"/>
              <w:right w:val="nil"/>
            </w:tcBorders>
            <w:shd w:val="clear" w:color="auto" w:fill="auto"/>
            <w:noWrap/>
            <w:vAlign w:val="bottom"/>
          </w:tcPr>
          <w:p w14:paraId="580B5E60" w14:textId="77777777" w:rsidR="000D083B" w:rsidRPr="003817AC" w:rsidRDefault="003817AC" w:rsidP="003817AC">
            <w:pPr>
              <w:overflowPunct/>
              <w:autoSpaceDE/>
              <w:autoSpaceDN/>
              <w:adjustRightInd/>
              <w:jc w:val="right"/>
              <w:textAlignment w:val="auto"/>
              <w:rPr>
                <w:rFonts w:cs="Arial"/>
                <w:sz w:val="14"/>
                <w:szCs w:val="14"/>
                <w:lang w:val="ru-RU" w:eastAsia="ru-RU"/>
              </w:rPr>
            </w:pPr>
            <w:r w:rsidRPr="003817AC">
              <w:rPr>
                <w:rFonts w:cs="Arial"/>
                <w:sz w:val="14"/>
                <w:szCs w:val="14"/>
                <w:lang w:val="ru-RU" w:eastAsia="ru-RU"/>
              </w:rPr>
              <w:t>20</w:t>
            </w:r>
          </w:p>
        </w:tc>
        <w:tc>
          <w:tcPr>
            <w:tcW w:w="1035" w:type="dxa"/>
            <w:tcBorders>
              <w:top w:val="nil"/>
              <w:left w:val="nil"/>
              <w:bottom w:val="nil"/>
              <w:right w:val="nil"/>
            </w:tcBorders>
            <w:shd w:val="clear" w:color="auto" w:fill="auto"/>
            <w:noWrap/>
            <w:vAlign w:val="bottom"/>
          </w:tcPr>
          <w:p w14:paraId="4730791E" w14:textId="77777777" w:rsidR="000D083B" w:rsidRPr="003817AC" w:rsidRDefault="000D083B" w:rsidP="003817AC">
            <w:pPr>
              <w:overflowPunct/>
              <w:autoSpaceDE/>
              <w:autoSpaceDN/>
              <w:adjustRightInd/>
              <w:jc w:val="right"/>
              <w:textAlignment w:val="auto"/>
              <w:rPr>
                <w:rFonts w:cs="Arial"/>
                <w:sz w:val="14"/>
                <w:szCs w:val="14"/>
                <w:lang w:val="ru-RU" w:eastAsia="ru-RU"/>
              </w:rPr>
            </w:pPr>
            <w:r w:rsidRPr="003817AC">
              <w:rPr>
                <w:rFonts w:cs="Arial"/>
                <w:sz w:val="14"/>
                <w:szCs w:val="14"/>
                <w:lang w:val="ru-RU" w:eastAsia="ru-RU"/>
              </w:rPr>
              <w:t>-</w:t>
            </w:r>
          </w:p>
        </w:tc>
        <w:tc>
          <w:tcPr>
            <w:tcW w:w="1132" w:type="dxa"/>
            <w:tcBorders>
              <w:top w:val="nil"/>
              <w:left w:val="nil"/>
              <w:bottom w:val="nil"/>
              <w:right w:val="nil"/>
            </w:tcBorders>
            <w:shd w:val="clear" w:color="auto" w:fill="auto"/>
            <w:noWrap/>
            <w:vAlign w:val="bottom"/>
          </w:tcPr>
          <w:p w14:paraId="29A3517C" w14:textId="77777777" w:rsidR="000D083B" w:rsidRPr="003817AC" w:rsidRDefault="003817AC" w:rsidP="003817AC">
            <w:pPr>
              <w:overflowPunct/>
              <w:autoSpaceDE/>
              <w:autoSpaceDN/>
              <w:adjustRightInd/>
              <w:jc w:val="right"/>
              <w:textAlignment w:val="auto"/>
              <w:rPr>
                <w:rFonts w:cs="Arial"/>
                <w:sz w:val="14"/>
                <w:szCs w:val="14"/>
                <w:lang w:val="ru-RU" w:eastAsia="ru-RU"/>
              </w:rPr>
            </w:pPr>
            <w:r w:rsidRPr="003817AC">
              <w:rPr>
                <w:rFonts w:cs="Arial"/>
                <w:sz w:val="14"/>
                <w:szCs w:val="14"/>
                <w:lang w:val="ru-RU" w:eastAsia="ru-RU"/>
              </w:rPr>
              <w:t>-</w:t>
            </w:r>
          </w:p>
        </w:tc>
        <w:tc>
          <w:tcPr>
            <w:tcW w:w="1257" w:type="dxa"/>
            <w:tcBorders>
              <w:top w:val="nil"/>
              <w:left w:val="nil"/>
              <w:bottom w:val="nil"/>
              <w:right w:val="nil"/>
            </w:tcBorders>
            <w:shd w:val="clear" w:color="auto" w:fill="auto"/>
            <w:noWrap/>
            <w:vAlign w:val="bottom"/>
          </w:tcPr>
          <w:p w14:paraId="7979D6DD" w14:textId="77777777" w:rsidR="000D083B" w:rsidRPr="003817AC" w:rsidRDefault="003817AC" w:rsidP="003817AC">
            <w:pPr>
              <w:overflowPunct/>
              <w:autoSpaceDE/>
              <w:autoSpaceDN/>
              <w:adjustRightInd/>
              <w:jc w:val="right"/>
              <w:textAlignment w:val="auto"/>
              <w:rPr>
                <w:rFonts w:cs="Arial"/>
                <w:sz w:val="14"/>
                <w:szCs w:val="14"/>
                <w:lang w:val="ru-RU" w:eastAsia="ru-RU"/>
              </w:rPr>
            </w:pPr>
            <w:r w:rsidRPr="003817AC">
              <w:rPr>
                <w:rFonts w:cs="Arial"/>
                <w:sz w:val="14"/>
                <w:szCs w:val="14"/>
                <w:lang w:val="ru-RU" w:eastAsia="ru-RU"/>
              </w:rPr>
              <w:t>20</w:t>
            </w:r>
          </w:p>
        </w:tc>
      </w:tr>
      <w:tr w:rsidR="000D083B" w:rsidRPr="003817AC" w14:paraId="3BB83B20" w14:textId="77777777" w:rsidTr="000D083B">
        <w:trPr>
          <w:trHeight w:val="80"/>
        </w:trPr>
        <w:tc>
          <w:tcPr>
            <w:tcW w:w="2270" w:type="dxa"/>
            <w:tcBorders>
              <w:top w:val="nil"/>
              <w:left w:val="nil"/>
              <w:bottom w:val="nil"/>
              <w:right w:val="nil"/>
            </w:tcBorders>
            <w:shd w:val="clear" w:color="auto" w:fill="auto"/>
            <w:vAlign w:val="bottom"/>
          </w:tcPr>
          <w:p w14:paraId="4EC81281" w14:textId="77777777" w:rsidR="000D083B" w:rsidRPr="003817AC" w:rsidRDefault="000D083B" w:rsidP="000D083B">
            <w:pPr>
              <w:overflowPunct/>
              <w:autoSpaceDE/>
              <w:autoSpaceDN/>
              <w:adjustRightInd/>
              <w:textAlignment w:val="auto"/>
              <w:rPr>
                <w:rFonts w:cs="Arial"/>
                <w:sz w:val="14"/>
                <w:szCs w:val="14"/>
                <w:lang w:val="ru-RU" w:eastAsia="ru-RU"/>
              </w:rPr>
            </w:pPr>
          </w:p>
        </w:tc>
        <w:tc>
          <w:tcPr>
            <w:tcW w:w="968" w:type="dxa"/>
            <w:tcBorders>
              <w:top w:val="nil"/>
              <w:left w:val="nil"/>
              <w:bottom w:val="nil"/>
              <w:right w:val="nil"/>
            </w:tcBorders>
            <w:shd w:val="clear" w:color="auto" w:fill="auto"/>
            <w:noWrap/>
            <w:vAlign w:val="bottom"/>
          </w:tcPr>
          <w:p w14:paraId="6C7AC151" w14:textId="77777777" w:rsidR="000D083B" w:rsidRPr="003817AC" w:rsidRDefault="000D083B" w:rsidP="003817AC">
            <w:pPr>
              <w:overflowPunct/>
              <w:autoSpaceDE/>
              <w:autoSpaceDN/>
              <w:adjustRightInd/>
              <w:jc w:val="right"/>
              <w:textAlignment w:val="auto"/>
              <w:rPr>
                <w:rFonts w:cs="Arial"/>
                <w:sz w:val="14"/>
                <w:szCs w:val="14"/>
                <w:lang w:val="en-US" w:eastAsia="ru-RU"/>
              </w:rPr>
            </w:pPr>
          </w:p>
        </w:tc>
        <w:tc>
          <w:tcPr>
            <w:tcW w:w="873" w:type="dxa"/>
            <w:tcBorders>
              <w:top w:val="nil"/>
              <w:left w:val="nil"/>
              <w:bottom w:val="nil"/>
              <w:right w:val="nil"/>
            </w:tcBorders>
            <w:shd w:val="clear" w:color="auto" w:fill="auto"/>
            <w:noWrap/>
            <w:vAlign w:val="bottom"/>
          </w:tcPr>
          <w:p w14:paraId="3C573431" w14:textId="77777777" w:rsidR="000D083B" w:rsidRPr="003817AC" w:rsidRDefault="000D083B" w:rsidP="003817AC">
            <w:pPr>
              <w:overflowPunct/>
              <w:autoSpaceDE/>
              <w:autoSpaceDN/>
              <w:adjustRightInd/>
              <w:jc w:val="right"/>
              <w:textAlignment w:val="auto"/>
              <w:rPr>
                <w:rFonts w:cs="Arial"/>
                <w:sz w:val="14"/>
                <w:szCs w:val="14"/>
                <w:lang w:val="en-US" w:eastAsia="ru-RU"/>
              </w:rPr>
            </w:pPr>
          </w:p>
        </w:tc>
        <w:tc>
          <w:tcPr>
            <w:tcW w:w="868" w:type="dxa"/>
            <w:tcBorders>
              <w:top w:val="nil"/>
              <w:left w:val="nil"/>
              <w:bottom w:val="nil"/>
              <w:right w:val="nil"/>
            </w:tcBorders>
            <w:shd w:val="clear" w:color="auto" w:fill="auto"/>
            <w:noWrap/>
            <w:vAlign w:val="bottom"/>
          </w:tcPr>
          <w:p w14:paraId="787A07B3" w14:textId="77777777" w:rsidR="000D083B" w:rsidRPr="003817AC" w:rsidRDefault="000D083B" w:rsidP="003817AC">
            <w:pPr>
              <w:overflowPunct/>
              <w:autoSpaceDE/>
              <w:autoSpaceDN/>
              <w:adjustRightInd/>
              <w:jc w:val="right"/>
              <w:textAlignment w:val="auto"/>
              <w:rPr>
                <w:rFonts w:cs="Arial"/>
                <w:sz w:val="14"/>
                <w:szCs w:val="14"/>
                <w:lang w:val="en-US" w:eastAsia="ru-RU"/>
              </w:rPr>
            </w:pPr>
          </w:p>
        </w:tc>
        <w:tc>
          <w:tcPr>
            <w:tcW w:w="1077" w:type="dxa"/>
            <w:tcBorders>
              <w:top w:val="nil"/>
              <w:left w:val="nil"/>
              <w:bottom w:val="nil"/>
              <w:right w:val="nil"/>
            </w:tcBorders>
            <w:shd w:val="clear" w:color="auto" w:fill="auto"/>
            <w:noWrap/>
            <w:vAlign w:val="bottom"/>
          </w:tcPr>
          <w:p w14:paraId="7C865E4D" w14:textId="77777777" w:rsidR="000D083B" w:rsidRPr="003817AC" w:rsidRDefault="000D083B" w:rsidP="003817AC">
            <w:pPr>
              <w:overflowPunct/>
              <w:autoSpaceDE/>
              <w:autoSpaceDN/>
              <w:adjustRightInd/>
              <w:jc w:val="right"/>
              <w:textAlignment w:val="auto"/>
              <w:rPr>
                <w:rFonts w:cs="Arial"/>
                <w:sz w:val="14"/>
                <w:szCs w:val="14"/>
                <w:lang w:val="en-US" w:eastAsia="ru-RU"/>
              </w:rPr>
            </w:pPr>
          </w:p>
        </w:tc>
        <w:tc>
          <w:tcPr>
            <w:tcW w:w="1035" w:type="dxa"/>
            <w:tcBorders>
              <w:top w:val="nil"/>
              <w:left w:val="nil"/>
              <w:bottom w:val="nil"/>
              <w:right w:val="nil"/>
            </w:tcBorders>
            <w:shd w:val="clear" w:color="auto" w:fill="auto"/>
            <w:noWrap/>
            <w:vAlign w:val="bottom"/>
          </w:tcPr>
          <w:p w14:paraId="49DCAEFA" w14:textId="77777777" w:rsidR="000D083B" w:rsidRPr="003817AC" w:rsidRDefault="000D083B" w:rsidP="003817AC">
            <w:pPr>
              <w:overflowPunct/>
              <w:autoSpaceDE/>
              <w:autoSpaceDN/>
              <w:adjustRightInd/>
              <w:jc w:val="right"/>
              <w:textAlignment w:val="auto"/>
              <w:rPr>
                <w:rFonts w:cs="Arial"/>
                <w:sz w:val="14"/>
                <w:szCs w:val="14"/>
                <w:lang w:val="en-US" w:eastAsia="ru-RU"/>
              </w:rPr>
            </w:pPr>
          </w:p>
        </w:tc>
        <w:tc>
          <w:tcPr>
            <w:tcW w:w="1132" w:type="dxa"/>
            <w:tcBorders>
              <w:top w:val="nil"/>
              <w:left w:val="nil"/>
              <w:bottom w:val="nil"/>
              <w:right w:val="nil"/>
            </w:tcBorders>
            <w:shd w:val="clear" w:color="auto" w:fill="auto"/>
            <w:noWrap/>
            <w:vAlign w:val="bottom"/>
          </w:tcPr>
          <w:p w14:paraId="3231822A" w14:textId="77777777" w:rsidR="000D083B" w:rsidRPr="003817AC" w:rsidRDefault="000D083B" w:rsidP="003817AC">
            <w:pPr>
              <w:overflowPunct/>
              <w:autoSpaceDE/>
              <w:autoSpaceDN/>
              <w:adjustRightInd/>
              <w:jc w:val="right"/>
              <w:textAlignment w:val="auto"/>
              <w:rPr>
                <w:rFonts w:cs="Arial"/>
                <w:sz w:val="14"/>
                <w:szCs w:val="14"/>
                <w:lang w:val="ru-RU" w:eastAsia="ru-RU"/>
              </w:rPr>
            </w:pPr>
          </w:p>
        </w:tc>
        <w:tc>
          <w:tcPr>
            <w:tcW w:w="1257" w:type="dxa"/>
            <w:tcBorders>
              <w:top w:val="nil"/>
              <w:left w:val="nil"/>
              <w:bottom w:val="nil"/>
              <w:right w:val="nil"/>
            </w:tcBorders>
            <w:shd w:val="clear" w:color="auto" w:fill="auto"/>
            <w:noWrap/>
            <w:vAlign w:val="bottom"/>
          </w:tcPr>
          <w:p w14:paraId="305B5AD4" w14:textId="77777777" w:rsidR="000D083B" w:rsidRPr="003817AC" w:rsidRDefault="000D083B" w:rsidP="003817AC">
            <w:pPr>
              <w:overflowPunct/>
              <w:autoSpaceDE/>
              <w:autoSpaceDN/>
              <w:adjustRightInd/>
              <w:jc w:val="right"/>
              <w:textAlignment w:val="auto"/>
              <w:rPr>
                <w:rFonts w:cs="Arial"/>
                <w:sz w:val="14"/>
                <w:szCs w:val="14"/>
                <w:lang w:val="en-US" w:eastAsia="ru-RU"/>
              </w:rPr>
            </w:pPr>
          </w:p>
        </w:tc>
      </w:tr>
      <w:tr w:rsidR="000D083B" w:rsidRPr="003817AC" w14:paraId="1997BB8E" w14:textId="77777777" w:rsidTr="000D083B">
        <w:trPr>
          <w:trHeight w:val="80"/>
        </w:trPr>
        <w:tc>
          <w:tcPr>
            <w:tcW w:w="2270" w:type="dxa"/>
            <w:tcBorders>
              <w:top w:val="nil"/>
              <w:left w:val="nil"/>
              <w:bottom w:val="nil"/>
              <w:right w:val="nil"/>
            </w:tcBorders>
            <w:shd w:val="clear" w:color="auto" w:fill="auto"/>
            <w:vAlign w:val="bottom"/>
          </w:tcPr>
          <w:p w14:paraId="25C118BD" w14:textId="77777777" w:rsidR="000D083B" w:rsidRPr="003817AC" w:rsidRDefault="000D083B" w:rsidP="000D083B">
            <w:pPr>
              <w:overflowPunct/>
              <w:autoSpaceDE/>
              <w:autoSpaceDN/>
              <w:adjustRightInd/>
              <w:textAlignment w:val="auto"/>
              <w:rPr>
                <w:rFonts w:cs="Arial"/>
                <w:sz w:val="14"/>
                <w:szCs w:val="14"/>
                <w:lang w:val="ru-RU" w:eastAsia="ru-RU"/>
              </w:rPr>
            </w:pPr>
            <w:r w:rsidRPr="003817AC">
              <w:rPr>
                <w:rFonts w:cs="Arial"/>
                <w:sz w:val="14"/>
                <w:szCs w:val="14"/>
                <w:lang w:val="ru-RU" w:eastAsia="ru-RU"/>
              </w:rPr>
              <w:t>Средства труда и предметы труда, полученные по договорам отступного, залога</w:t>
            </w:r>
          </w:p>
        </w:tc>
        <w:tc>
          <w:tcPr>
            <w:tcW w:w="968" w:type="dxa"/>
            <w:tcBorders>
              <w:top w:val="nil"/>
              <w:left w:val="nil"/>
              <w:bottom w:val="nil"/>
              <w:right w:val="nil"/>
            </w:tcBorders>
            <w:shd w:val="clear" w:color="auto" w:fill="auto"/>
            <w:noWrap/>
            <w:vAlign w:val="bottom"/>
          </w:tcPr>
          <w:p w14:paraId="7BDEC387" w14:textId="77777777" w:rsidR="000D083B" w:rsidRPr="003817AC" w:rsidRDefault="003817AC" w:rsidP="003817AC">
            <w:pPr>
              <w:overflowPunct/>
              <w:autoSpaceDE/>
              <w:autoSpaceDN/>
              <w:adjustRightInd/>
              <w:jc w:val="right"/>
              <w:textAlignment w:val="auto"/>
              <w:rPr>
                <w:rFonts w:cs="Arial"/>
                <w:sz w:val="14"/>
                <w:szCs w:val="14"/>
                <w:lang w:val="ru-RU" w:eastAsia="ru-RU"/>
              </w:rPr>
            </w:pPr>
            <w:r w:rsidRPr="003817AC">
              <w:rPr>
                <w:rFonts w:cs="Arial"/>
                <w:sz w:val="14"/>
                <w:szCs w:val="14"/>
                <w:lang w:val="ru-RU" w:eastAsia="ru-RU"/>
              </w:rPr>
              <w:t>999</w:t>
            </w:r>
          </w:p>
        </w:tc>
        <w:tc>
          <w:tcPr>
            <w:tcW w:w="873" w:type="dxa"/>
            <w:tcBorders>
              <w:top w:val="nil"/>
              <w:left w:val="nil"/>
              <w:bottom w:val="nil"/>
              <w:right w:val="nil"/>
            </w:tcBorders>
            <w:shd w:val="clear" w:color="auto" w:fill="auto"/>
            <w:noWrap/>
            <w:vAlign w:val="bottom"/>
          </w:tcPr>
          <w:p w14:paraId="2C000D14" w14:textId="77777777" w:rsidR="000D083B" w:rsidRPr="003817AC" w:rsidRDefault="000D083B" w:rsidP="003817AC">
            <w:pPr>
              <w:overflowPunct/>
              <w:autoSpaceDE/>
              <w:autoSpaceDN/>
              <w:adjustRightInd/>
              <w:jc w:val="right"/>
              <w:textAlignment w:val="auto"/>
              <w:rPr>
                <w:rFonts w:cs="Arial"/>
                <w:sz w:val="14"/>
                <w:szCs w:val="14"/>
                <w:lang w:val="ru-RU" w:eastAsia="ru-RU"/>
              </w:rPr>
            </w:pPr>
            <w:r w:rsidRPr="003817AC">
              <w:rPr>
                <w:rFonts w:cs="Arial"/>
                <w:sz w:val="14"/>
                <w:szCs w:val="14"/>
                <w:lang w:val="ru-RU" w:eastAsia="ru-RU"/>
              </w:rPr>
              <w:t>-</w:t>
            </w:r>
          </w:p>
        </w:tc>
        <w:tc>
          <w:tcPr>
            <w:tcW w:w="868" w:type="dxa"/>
            <w:tcBorders>
              <w:top w:val="nil"/>
              <w:left w:val="nil"/>
              <w:bottom w:val="nil"/>
              <w:right w:val="nil"/>
            </w:tcBorders>
            <w:shd w:val="clear" w:color="auto" w:fill="auto"/>
            <w:noWrap/>
            <w:vAlign w:val="bottom"/>
          </w:tcPr>
          <w:p w14:paraId="190275A2" w14:textId="77777777" w:rsidR="000D083B" w:rsidRPr="003817AC" w:rsidRDefault="000D083B" w:rsidP="003817AC">
            <w:pPr>
              <w:overflowPunct/>
              <w:autoSpaceDE/>
              <w:autoSpaceDN/>
              <w:adjustRightInd/>
              <w:jc w:val="right"/>
              <w:textAlignment w:val="auto"/>
              <w:rPr>
                <w:rFonts w:cs="Arial"/>
                <w:sz w:val="14"/>
                <w:szCs w:val="14"/>
                <w:lang w:val="ru-RU" w:eastAsia="ru-RU"/>
              </w:rPr>
            </w:pPr>
            <w:r w:rsidRPr="003817AC">
              <w:rPr>
                <w:rFonts w:cs="Arial"/>
                <w:sz w:val="14"/>
                <w:szCs w:val="14"/>
                <w:lang w:val="ru-RU" w:eastAsia="ru-RU"/>
              </w:rPr>
              <w:t>-</w:t>
            </w:r>
          </w:p>
        </w:tc>
        <w:tc>
          <w:tcPr>
            <w:tcW w:w="1077" w:type="dxa"/>
            <w:tcBorders>
              <w:top w:val="nil"/>
              <w:left w:val="nil"/>
              <w:bottom w:val="nil"/>
              <w:right w:val="nil"/>
            </w:tcBorders>
            <w:shd w:val="clear" w:color="auto" w:fill="auto"/>
            <w:noWrap/>
            <w:vAlign w:val="bottom"/>
          </w:tcPr>
          <w:p w14:paraId="0E6798A1" w14:textId="77777777" w:rsidR="000D083B" w:rsidRPr="003817AC" w:rsidRDefault="003817AC" w:rsidP="003817AC">
            <w:pPr>
              <w:overflowPunct/>
              <w:autoSpaceDE/>
              <w:autoSpaceDN/>
              <w:adjustRightInd/>
              <w:jc w:val="right"/>
              <w:textAlignment w:val="auto"/>
              <w:rPr>
                <w:rFonts w:cs="Arial"/>
                <w:sz w:val="14"/>
                <w:szCs w:val="14"/>
                <w:lang w:val="ru-RU" w:eastAsia="ru-RU"/>
              </w:rPr>
            </w:pPr>
            <w:r w:rsidRPr="003817AC">
              <w:rPr>
                <w:rFonts w:cs="Arial"/>
                <w:sz w:val="14"/>
                <w:szCs w:val="14"/>
                <w:lang w:val="ru-RU" w:eastAsia="ru-RU"/>
              </w:rPr>
              <w:t>999</w:t>
            </w:r>
          </w:p>
        </w:tc>
        <w:tc>
          <w:tcPr>
            <w:tcW w:w="1035" w:type="dxa"/>
            <w:tcBorders>
              <w:top w:val="nil"/>
              <w:left w:val="nil"/>
              <w:bottom w:val="nil"/>
              <w:right w:val="nil"/>
            </w:tcBorders>
            <w:shd w:val="clear" w:color="auto" w:fill="auto"/>
            <w:noWrap/>
            <w:vAlign w:val="bottom"/>
          </w:tcPr>
          <w:p w14:paraId="3757049F" w14:textId="77777777" w:rsidR="000D083B" w:rsidRPr="003817AC" w:rsidRDefault="000D083B" w:rsidP="003817AC">
            <w:pPr>
              <w:overflowPunct/>
              <w:autoSpaceDE/>
              <w:autoSpaceDN/>
              <w:adjustRightInd/>
              <w:jc w:val="right"/>
              <w:textAlignment w:val="auto"/>
              <w:rPr>
                <w:rFonts w:cs="Arial"/>
                <w:sz w:val="14"/>
                <w:szCs w:val="14"/>
                <w:lang w:val="ru-RU" w:eastAsia="ru-RU"/>
              </w:rPr>
            </w:pPr>
            <w:r w:rsidRPr="003817AC">
              <w:rPr>
                <w:rFonts w:cs="Arial"/>
                <w:sz w:val="14"/>
                <w:szCs w:val="14"/>
                <w:lang w:val="ru-RU" w:eastAsia="ru-RU"/>
              </w:rPr>
              <w:t>-</w:t>
            </w:r>
          </w:p>
        </w:tc>
        <w:tc>
          <w:tcPr>
            <w:tcW w:w="1132" w:type="dxa"/>
            <w:tcBorders>
              <w:top w:val="nil"/>
              <w:left w:val="nil"/>
              <w:bottom w:val="nil"/>
              <w:right w:val="nil"/>
            </w:tcBorders>
            <w:shd w:val="clear" w:color="auto" w:fill="auto"/>
            <w:noWrap/>
            <w:vAlign w:val="bottom"/>
          </w:tcPr>
          <w:p w14:paraId="20592114" w14:textId="77777777" w:rsidR="000D083B" w:rsidRPr="003817AC" w:rsidRDefault="000D083B" w:rsidP="003817AC">
            <w:pPr>
              <w:overflowPunct/>
              <w:autoSpaceDE/>
              <w:autoSpaceDN/>
              <w:adjustRightInd/>
              <w:jc w:val="right"/>
              <w:textAlignment w:val="auto"/>
              <w:rPr>
                <w:rFonts w:cs="Arial"/>
                <w:sz w:val="14"/>
                <w:szCs w:val="14"/>
                <w:lang w:val="ru-RU" w:eastAsia="ru-RU"/>
              </w:rPr>
            </w:pPr>
            <w:r w:rsidRPr="003817AC">
              <w:rPr>
                <w:rFonts w:cs="Arial"/>
                <w:sz w:val="14"/>
                <w:szCs w:val="14"/>
                <w:lang w:val="ru-RU" w:eastAsia="ru-RU"/>
              </w:rPr>
              <w:t>(</w:t>
            </w:r>
            <w:r w:rsidR="003817AC" w:rsidRPr="003817AC">
              <w:rPr>
                <w:rFonts w:cs="Arial"/>
                <w:sz w:val="14"/>
                <w:szCs w:val="14"/>
                <w:lang w:val="ru-RU" w:eastAsia="ru-RU"/>
              </w:rPr>
              <w:t>2</w:t>
            </w:r>
            <w:r w:rsidRPr="003817AC">
              <w:rPr>
                <w:rFonts w:cs="Arial"/>
                <w:sz w:val="14"/>
                <w:szCs w:val="14"/>
                <w:lang w:val="ru-RU" w:eastAsia="ru-RU"/>
              </w:rPr>
              <w:t>)</w:t>
            </w:r>
          </w:p>
        </w:tc>
        <w:tc>
          <w:tcPr>
            <w:tcW w:w="1257" w:type="dxa"/>
            <w:tcBorders>
              <w:top w:val="nil"/>
              <w:left w:val="nil"/>
              <w:bottom w:val="nil"/>
              <w:right w:val="nil"/>
            </w:tcBorders>
            <w:shd w:val="clear" w:color="auto" w:fill="auto"/>
            <w:noWrap/>
            <w:vAlign w:val="bottom"/>
          </w:tcPr>
          <w:p w14:paraId="1656C386" w14:textId="77777777" w:rsidR="000D083B" w:rsidRPr="003817AC" w:rsidRDefault="003817AC" w:rsidP="003817AC">
            <w:pPr>
              <w:overflowPunct/>
              <w:autoSpaceDE/>
              <w:autoSpaceDN/>
              <w:adjustRightInd/>
              <w:jc w:val="right"/>
              <w:textAlignment w:val="auto"/>
              <w:rPr>
                <w:rFonts w:cs="Arial"/>
                <w:sz w:val="14"/>
                <w:szCs w:val="14"/>
                <w:lang w:val="ru-RU" w:eastAsia="ru-RU"/>
              </w:rPr>
            </w:pPr>
            <w:r w:rsidRPr="003817AC">
              <w:rPr>
                <w:rFonts w:cs="Arial"/>
                <w:sz w:val="14"/>
                <w:szCs w:val="14"/>
                <w:lang w:val="ru-RU" w:eastAsia="ru-RU"/>
              </w:rPr>
              <w:t>997</w:t>
            </w:r>
          </w:p>
        </w:tc>
      </w:tr>
      <w:tr w:rsidR="000D083B" w:rsidRPr="003817AC" w14:paraId="66C68363" w14:textId="77777777" w:rsidTr="000D083B">
        <w:trPr>
          <w:trHeight w:val="272"/>
        </w:trPr>
        <w:tc>
          <w:tcPr>
            <w:tcW w:w="2270" w:type="dxa"/>
            <w:tcBorders>
              <w:top w:val="nil"/>
              <w:left w:val="nil"/>
              <w:bottom w:val="single" w:sz="4" w:space="0" w:color="auto"/>
              <w:right w:val="nil"/>
            </w:tcBorders>
            <w:shd w:val="clear" w:color="auto" w:fill="auto"/>
            <w:vAlign w:val="bottom"/>
            <w:hideMark/>
          </w:tcPr>
          <w:p w14:paraId="6D030230" w14:textId="77777777" w:rsidR="000D083B" w:rsidRPr="003817AC" w:rsidRDefault="000D083B" w:rsidP="000D083B">
            <w:pPr>
              <w:overflowPunct/>
              <w:autoSpaceDE/>
              <w:autoSpaceDN/>
              <w:adjustRightInd/>
              <w:textAlignment w:val="auto"/>
              <w:rPr>
                <w:rFonts w:cs="Arial"/>
                <w:sz w:val="14"/>
                <w:szCs w:val="14"/>
                <w:lang w:val="ru-RU" w:eastAsia="ru-RU"/>
              </w:rPr>
            </w:pPr>
            <w:r w:rsidRPr="003817AC">
              <w:rPr>
                <w:rFonts w:cs="Arial"/>
                <w:sz w:val="14"/>
                <w:szCs w:val="14"/>
                <w:lang w:val="ru-RU" w:eastAsia="ru-RU"/>
              </w:rPr>
              <w:t>Расходы будущих периодов</w:t>
            </w:r>
          </w:p>
        </w:tc>
        <w:tc>
          <w:tcPr>
            <w:tcW w:w="968" w:type="dxa"/>
            <w:tcBorders>
              <w:top w:val="nil"/>
              <w:left w:val="nil"/>
              <w:bottom w:val="single" w:sz="4" w:space="0" w:color="auto"/>
              <w:right w:val="nil"/>
            </w:tcBorders>
            <w:shd w:val="clear" w:color="auto" w:fill="auto"/>
            <w:noWrap/>
            <w:vAlign w:val="bottom"/>
          </w:tcPr>
          <w:p w14:paraId="2777CFD8" w14:textId="77777777" w:rsidR="000D083B" w:rsidRPr="003817AC" w:rsidRDefault="003817AC" w:rsidP="003817AC">
            <w:pPr>
              <w:overflowPunct/>
              <w:autoSpaceDE/>
              <w:autoSpaceDN/>
              <w:adjustRightInd/>
              <w:jc w:val="right"/>
              <w:textAlignment w:val="auto"/>
              <w:rPr>
                <w:rFonts w:cs="Arial"/>
                <w:sz w:val="14"/>
                <w:szCs w:val="14"/>
                <w:lang w:val="ru-RU" w:eastAsia="ru-RU"/>
              </w:rPr>
            </w:pPr>
            <w:r w:rsidRPr="003817AC">
              <w:rPr>
                <w:rFonts w:cs="Arial"/>
                <w:sz w:val="14"/>
                <w:szCs w:val="14"/>
                <w:lang w:val="ru-RU" w:eastAsia="ru-RU"/>
              </w:rPr>
              <w:t>1 957</w:t>
            </w:r>
          </w:p>
        </w:tc>
        <w:tc>
          <w:tcPr>
            <w:tcW w:w="873" w:type="dxa"/>
            <w:tcBorders>
              <w:top w:val="nil"/>
              <w:left w:val="nil"/>
              <w:bottom w:val="single" w:sz="4" w:space="0" w:color="auto"/>
              <w:right w:val="nil"/>
            </w:tcBorders>
            <w:shd w:val="clear" w:color="auto" w:fill="auto"/>
            <w:noWrap/>
            <w:vAlign w:val="bottom"/>
          </w:tcPr>
          <w:p w14:paraId="3A6D543B" w14:textId="77777777" w:rsidR="000D083B" w:rsidRPr="003817AC" w:rsidRDefault="000D083B" w:rsidP="003817AC">
            <w:pPr>
              <w:overflowPunct/>
              <w:autoSpaceDE/>
              <w:autoSpaceDN/>
              <w:adjustRightInd/>
              <w:jc w:val="right"/>
              <w:textAlignment w:val="auto"/>
              <w:rPr>
                <w:rFonts w:cs="Arial"/>
                <w:sz w:val="14"/>
                <w:szCs w:val="14"/>
                <w:lang w:val="ru-RU" w:eastAsia="ru-RU"/>
              </w:rPr>
            </w:pPr>
            <w:r w:rsidRPr="003817AC">
              <w:rPr>
                <w:rFonts w:cs="Arial"/>
                <w:sz w:val="14"/>
                <w:szCs w:val="14"/>
                <w:lang w:val="ru-RU" w:eastAsia="ru-RU"/>
              </w:rPr>
              <w:t>-</w:t>
            </w:r>
          </w:p>
        </w:tc>
        <w:tc>
          <w:tcPr>
            <w:tcW w:w="868" w:type="dxa"/>
            <w:tcBorders>
              <w:top w:val="nil"/>
              <w:left w:val="nil"/>
              <w:bottom w:val="single" w:sz="4" w:space="0" w:color="auto"/>
              <w:right w:val="nil"/>
            </w:tcBorders>
            <w:shd w:val="clear" w:color="auto" w:fill="auto"/>
            <w:noWrap/>
            <w:vAlign w:val="bottom"/>
          </w:tcPr>
          <w:p w14:paraId="0F452F35" w14:textId="77777777" w:rsidR="000D083B" w:rsidRPr="003817AC" w:rsidRDefault="000D083B" w:rsidP="003817AC">
            <w:pPr>
              <w:overflowPunct/>
              <w:autoSpaceDE/>
              <w:autoSpaceDN/>
              <w:adjustRightInd/>
              <w:jc w:val="right"/>
              <w:textAlignment w:val="auto"/>
              <w:rPr>
                <w:rFonts w:cs="Arial"/>
                <w:sz w:val="14"/>
                <w:szCs w:val="14"/>
                <w:lang w:val="ru-RU" w:eastAsia="ru-RU"/>
              </w:rPr>
            </w:pPr>
            <w:r w:rsidRPr="003817AC">
              <w:rPr>
                <w:rFonts w:cs="Arial"/>
                <w:sz w:val="14"/>
                <w:szCs w:val="14"/>
                <w:lang w:val="ru-RU" w:eastAsia="ru-RU"/>
              </w:rPr>
              <w:t>-</w:t>
            </w:r>
          </w:p>
        </w:tc>
        <w:tc>
          <w:tcPr>
            <w:tcW w:w="1077" w:type="dxa"/>
            <w:tcBorders>
              <w:top w:val="nil"/>
              <w:left w:val="nil"/>
              <w:bottom w:val="single" w:sz="4" w:space="0" w:color="auto"/>
              <w:right w:val="nil"/>
            </w:tcBorders>
            <w:shd w:val="clear" w:color="auto" w:fill="auto"/>
            <w:noWrap/>
            <w:vAlign w:val="bottom"/>
          </w:tcPr>
          <w:p w14:paraId="6C30BA93" w14:textId="77777777" w:rsidR="000D083B" w:rsidRPr="003817AC" w:rsidRDefault="003817AC" w:rsidP="003817AC">
            <w:pPr>
              <w:overflowPunct/>
              <w:autoSpaceDE/>
              <w:autoSpaceDN/>
              <w:adjustRightInd/>
              <w:jc w:val="right"/>
              <w:textAlignment w:val="auto"/>
              <w:rPr>
                <w:rFonts w:cs="Arial"/>
                <w:sz w:val="14"/>
                <w:szCs w:val="14"/>
                <w:lang w:val="ru-RU" w:eastAsia="ru-RU"/>
              </w:rPr>
            </w:pPr>
            <w:r w:rsidRPr="003817AC">
              <w:rPr>
                <w:rFonts w:cs="Arial"/>
                <w:sz w:val="14"/>
                <w:szCs w:val="14"/>
                <w:lang w:val="ru-RU" w:eastAsia="ru-RU"/>
              </w:rPr>
              <w:t>1 888</w:t>
            </w:r>
          </w:p>
        </w:tc>
        <w:tc>
          <w:tcPr>
            <w:tcW w:w="1035" w:type="dxa"/>
            <w:tcBorders>
              <w:top w:val="nil"/>
              <w:left w:val="nil"/>
              <w:bottom w:val="single" w:sz="4" w:space="0" w:color="auto"/>
              <w:right w:val="nil"/>
            </w:tcBorders>
            <w:shd w:val="clear" w:color="auto" w:fill="auto"/>
            <w:noWrap/>
            <w:vAlign w:val="bottom"/>
          </w:tcPr>
          <w:p w14:paraId="24728DB1" w14:textId="77777777" w:rsidR="000D083B" w:rsidRPr="003817AC" w:rsidRDefault="003817AC" w:rsidP="003817AC">
            <w:pPr>
              <w:overflowPunct/>
              <w:autoSpaceDE/>
              <w:autoSpaceDN/>
              <w:adjustRightInd/>
              <w:jc w:val="right"/>
              <w:textAlignment w:val="auto"/>
              <w:rPr>
                <w:rFonts w:cs="Arial"/>
                <w:sz w:val="14"/>
                <w:szCs w:val="14"/>
                <w:lang w:val="ru-RU" w:eastAsia="ru-RU"/>
              </w:rPr>
            </w:pPr>
            <w:r w:rsidRPr="003817AC">
              <w:rPr>
                <w:rFonts w:cs="Arial"/>
                <w:sz w:val="14"/>
                <w:szCs w:val="14"/>
                <w:lang w:val="ru-RU" w:eastAsia="ru-RU"/>
              </w:rPr>
              <w:t>69</w:t>
            </w:r>
          </w:p>
        </w:tc>
        <w:tc>
          <w:tcPr>
            <w:tcW w:w="1132" w:type="dxa"/>
            <w:tcBorders>
              <w:top w:val="nil"/>
              <w:left w:val="nil"/>
              <w:bottom w:val="single" w:sz="4" w:space="0" w:color="auto"/>
              <w:right w:val="nil"/>
            </w:tcBorders>
            <w:shd w:val="clear" w:color="auto" w:fill="auto"/>
            <w:noWrap/>
            <w:vAlign w:val="bottom"/>
          </w:tcPr>
          <w:p w14:paraId="59B2958B" w14:textId="77777777" w:rsidR="000D083B" w:rsidRPr="003817AC" w:rsidRDefault="000D083B" w:rsidP="003817AC">
            <w:pPr>
              <w:overflowPunct/>
              <w:autoSpaceDE/>
              <w:autoSpaceDN/>
              <w:adjustRightInd/>
              <w:jc w:val="right"/>
              <w:textAlignment w:val="auto"/>
              <w:rPr>
                <w:rFonts w:cs="Arial"/>
                <w:sz w:val="14"/>
                <w:szCs w:val="14"/>
                <w:lang w:val="ru-RU" w:eastAsia="ru-RU"/>
              </w:rPr>
            </w:pPr>
            <w:r w:rsidRPr="003817AC">
              <w:rPr>
                <w:rFonts w:cs="Arial"/>
                <w:sz w:val="14"/>
                <w:szCs w:val="14"/>
                <w:lang w:val="ru-RU" w:eastAsia="ru-RU"/>
              </w:rPr>
              <w:t>-</w:t>
            </w:r>
          </w:p>
        </w:tc>
        <w:tc>
          <w:tcPr>
            <w:tcW w:w="1257" w:type="dxa"/>
            <w:tcBorders>
              <w:top w:val="nil"/>
              <w:left w:val="nil"/>
              <w:bottom w:val="single" w:sz="4" w:space="0" w:color="auto"/>
              <w:right w:val="nil"/>
            </w:tcBorders>
            <w:shd w:val="clear" w:color="auto" w:fill="auto"/>
            <w:noWrap/>
            <w:vAlign w:val="bottom"/>
          </w:tcPr>
          <w:p w14:paraId="331FD1F5" w14:textId="77777777" w:rsidR="000D083B" w:rsidRPr="003817AC" w:rsidRDefault="003817AC" w:rsidP="003817AC">
            <w:pPr>
              <w:overflowPunct/>
              <w:autoSpaceDE/>
              <w:autoSpaceDN/>
              <w:adjustRightInd/>
              <w:jc w:val="right"/>
              <w:textAlignment w:val="auto"/>
              <w:rPr>
                <w:rFonts w:cs="Arial"/>
                <w:sz w:val="14"/>
                <w:szCs w:val="14"/>
                <w:lang w:val="ru-RU" w:eastAsia="ru-RU"/>
              </w:rPr>
            </w:pPr>
            <w:r w:rsidRPr="003817AC">
              <w:rPr>
                <w:rFonts w:cs="Arial"/>
                <w:sz w:val="14"/>
                <w:szCs w:val="14"/>
                <w:lang w:val="ru-RU" w:eastAsia="ru-RU"/>
              </w:rPr>
              <w:t>1 957</w:t>
            </w:r>
          </w:p>
        </w:tc>
      </w:tr>
      <w:tr w:rsidR="000D083B" w:rsidRPr="006F07EB" w14:paraId="77932252" w14:textId="77777777" w:rsidTr="006D4952">
        <w:trPr>
          <w:trHeight w:val="150"/>
        </w:trPr>
        <w:tc>
          <w:tcPr>
            <w:tcW w:w="2270" w:type="dxa"/>
            <w:tcBorders>
              <w:top w:val="single" w:sz="4" w:space="0" w:color="auto"/>
              <w:left w:val="nil"/>
              <w:bottom w:val="single" w:sz="4" w:space="0" w:color="auto"/>
              <w:right w:val="nil"/>
            </w:tcBorders>
            <w:shd w:val="clear" w:color="auto" w:fill="auto"/>
            <w:vAlign w:val="bottom"/>
            <w:hideMark/>
          </w:tcPr>
          <w:p w14:paraId="68AB4F91" w14:textId="77777777" w:rsidR="000D083B" w:rsidRPr="006F07EB" w:rsidRDefault="000D083B" w:rsidP="000D083B">
            <w:pPr>
              <w:overflowPunct/>
              <w:autoSpaceDE/>
              <w:autoSpaceDN/>
              <w:adjustRightInd/>
              <w:textAlignment w:val="auto"/>
              <w:rPr>
                <w:rFonts w:cs="Arial"/>
                <w:b/>
                <w:bCs/>
                <w:sz w:val="14"/>
                <w:szCs w:val="14"/>
                <w:lang w:val="ru-RU" w:eastAsia="ru-RU"/>
              </w:rPr>
            </w:pPr>
            <w:r w:rsidRPr="006F07EB">
              <w:rPr>
                <w:rFonts w:cs="Arial"/>
                <w:b/>
                <w:bCs/>
                <w:sz w:val="14"/>
                <w:szCs w:val="14"/>
                <w:lang w:val="ru-RU" w:eastAsia="ru-RU"/>
              </w:rPr>
              <w:t>Итого активы</w:t>
            </w:r>
          </w:p>
        </w:tc>
        <w:tc>
          <w:tcPr>
            <w:tcW w:w="968" w:type="dxa"/>
            <w:tcBorders>
              <w:top w:val="single" w:sz="4" w:space="0" w:color="auto"/>
              <w:left w:val="nil"/>
              <w:bottom w:val="single" w:sz="4" w:space="0" w:color="auto"/>
              <w:right w:val="nil"/>
            </w:tcBorders>
            <w:shd w:val="clear" w:color="auto" w:fill="auto"/>
            <w:noWrap/>
            <w:vAlign w:val="bottom"/>
          </w:tcPr>
          <w:p w14:paraId="0F186F61" w14:textId="77777777" w:rsidR="000D083B" w:rsidRPr="006F07EB" w:rsidRDefault="006F07EB" w:rsidP="003817AC">
            <w:pPr>
              <w:overflowPunct/>
              <w:autoSpaceDE/>
              <w:autoSpaceDN/>
              <w:adjustRightInd/>
              <w:jc w:val="right"/>
              <w:textAlignment w:val="auto"/>
              <w:rPr>
                <w:rFonts w:cs="Arial"/>
                <w:b/>
                <w:bCs/>
                <w:sz w:val="14"/>
                <w:szCs w:val="14"/>
                <w:lang w:val="ru-RU" w:eastAsia="ru-RU"/>
              </w:rPr>
            </w:pPr>
            <w:r w:rsidRPr="006F07EB">
              <w:rPr>
                <w:rFonts w:cs="Arial"/>
                <w:b/>
                <w:bCs/>
                <w:sz w:val="14"/>
                <w:szCs w:val="14"/>
                <w:lang w:val="ru-RU" w:eastAsia="ru-RU"/>
              </w:rPr>
              <w:t>189 979</w:t>
            </w:r>
          </w:p>
        </w:tc>
        <w:tc>
          <w:tcPr>
            <w:tcW w:w="873" w:type="dxa"/>
            <w:tcBorders>
              <w:top w:val="single" w:sz="4" w:space="0" w:color="auto"/>
              <w:left w:val="nil"/>
              <w:bottom w:val="single" w:sz="4" w:space="0" w:color="auto"/>
              <w:right w:val="nil"/>
            </w:tcBorders>
            <w:shd w:val="clear" w:color="auto" w:fill="auto"/>
            <w:noWrap/>
            <w:vAlign w:val="bottom"/>
          </w:tcPr>
          <w:p w14:paraId="37759FD3" w14:textId="77777777" w:rsidR="000D083B" w:rsidRPr="006F07EB" w:rsidRDefault="006F07EB" w:rsidP="003817AC">
            <w:pPr>
              <w:overflowPunct/>
              <w:autoSpaceDE/>
              <w:autoSpaceDN/>
              <w:adjustRightInd/>
              <w:jc w:val="right"/>
              <w:textAlignment w:val="auto"/>
              <w:rPr>
                <w:rFonts w:cs="Arial"/>
                <w:b/>
                <w:bCs/>
                <w:sz w:val="14"/>
                <w:szCs w:val="14"/>
                <w:lang w:val="ru-RU" w:eastAsia="ru-RU"/>
              </w:rPr>
            </w:pPr>
            <w:r w:rsidRPr="006F07EB">
              <w:rPr>
                <w:rFonts w:cs="Arial"/>
                <w:b/>
                <w:bCs/>
                <w:sz w:val="14"/>
                <w:szCs w:val="14"/>
                <w:lang w:val="ru-RU" w:eastAsia="ru-RU"/>
              </w:rPr>
              <w:t>620</w:t>
            </w:r>
          </w:p>
        </w:tc>
        <w:tc>
          <w:tcPr>
            <w:tcW w:w="868" w:type="dxa"/>
            <w:tcBorders>
              <w:top w:val="single" w:sz="4" w:space="0" w:color="auto"/>
              <w:left w:val="nil"/>
              <w:bottom w:val="single" w:sz="4" w:space="0" w:color="auto"/>
              <w:right w:val="nil"/>
            </w:tcBorders>
            <w:shd w:val="clear" w:color="auto" w:fill="auto"/>
            <w:noWrap/>
            <w:vAlign w:val="bottom"/>
          </w:tcPr>
          <w:p w14:paraId="36813559" w14:textId="77777777" w:rsidR="006F07EB" w:rsidRPr="006F07EB" w:rsidRDefault="006F07EB" w:rsidP="006F07EB">
            <w:pPr>
              <w:overflowPunct/>
              <w:autoSpaceDE/>
              <w:autoSpaceDN/>
              <w:adjustRightInd/>
              <w:jc w:val="right"/>
              <w:textAlignment w:val="auto"/>
              <w:rPr>
                <w:rFonts w:cs="Arial"/>
                <w:b/>
                <w:bCs/>
                <w:sz w:val="14"/>
                <w:szCs w:val="14"/>
                <w:lang w:val="ru-RU" w:eastAsia="ru-RU"/>
              </w:rPr>
            </w:pPr>
            <w:r w:rsidRPr="006F07EB">
              <w:rPr>
                <w:rFonts w:cs="Arial"/>
                <w:b/>
                <w:bCs/>
                <w:sz w:val="14"/>
                <w:szCs w:val="14"/>
                <w:lang w:val="ru-RU" w:eastAsia="ru-RU"/>
              </w:rPr>
              <w:t>55</w:t>
            </w:r>
          </w:p>
        </w:tc>
        <w:tc>
          <w:tcPr>
            <w:tcW w:w="1077" w:type="dxa"/>
            <w:tcBorders>
              <w:top w:val="single" w:sz="4" w:space="0" w:color="auto"/>
              <w:left w:val="nil"/>
              <w:bottom w:val="single" w:sz="4" w:space="0" w:color="auto"/>
              <w:right w:val="nil"/>
            </w:tcBorders>
            <w:shd w:val="clear" w:color="auto" w:fill="auto"/>
            <w:noWrap/>
            <w:vAlign w:val="bottom"/>
          </w:tcPr>
          <w:p w14:paraId="15E86D0E" w14:textId="77777777" w:rsidR="000D083B" w:rsidRPr="006F07EB" w:rsidRDefault="006F07EB" w:rsidP="003817AC">
            <w:pPr>
              <w:overflowPunct/>
              <w:autoSpaceDE/>
              <w:autoSpaceDN/>
              <w:adjustRightInd/>
              <w:jc w:val="right"/>
              <w:textAlignment w:val="auto"/>
              <w:rPr>
                <w:rFonts w:cs="Arial"/>
                <w:b/>
                <w:bCs/>
                <w:sz w:val="14"/>
                <w:szCs w:val="14"/>
                <w:lang w:val="ru-RU" w:eastAsia="ru-RU"/>
              </w:rPr>
            </w:pPr>
            <w:r w:rsidRPr="006F07EB">
              <w:rPr>
                <w:rFonts w:cs="Arial"/>
                <w:b/>
                <w:bCs/>
                <w:sz w:val="14"/>
                <w:szCs w:val="14"/>
                <w:lang w:val="ru-RU" w:eastAsia="ru-RU"/>
              </w:rPr>
              <w:t>190 585</w:t>
            </w:r>
          </w:p>
        </w:tc>
        <w:tc>
          <w:tcPr>
            <w:tcW w:w="1035" w:type="dxa"/>
            <w:tcBorders>
              <w:top w:val="single" w:sz="4" w:space="0" w:color="auto"/>
              <w:left w:val="nil"/>
              <w:bottom w:val="single" w:sz="4" w:space="0" w:color="auto"/>
              <w:right w:val="nil"/>
            </w:tcBorders>
            <w:shd w:val="clear" w:color="auto" w:fill="auto"/>
            <w:noWrap/>
            <w:vAlign w:val="bottom"/>
          </w:tcPr>
          <w:p w14:paraId="10AC5DC6" w14:textId="77777777" w:rsidR="000D083B" w:rsidRPr="006F07EB" w:rsidRDefault="00A74C9E" w:rsidP="003817AC">
            <w:pPr>
              <w:overflowPunct/>
              <w:autoSpaceDE/>
              <w:autoSpaceDN/>
              <w:adjustRightInd/>
              <w:jc w:val="right"/>
              <w:textAlignment w:val="auto"/>
              <w:rPr>
                <w:rFonts w:cs="Arial"/>
                <w:b/>
                <w:bCs/>
                <w:sz w:val="14"/>
                <w:szCs w:val="14"/>
                <w:lang w:val="ru-RU" w:eastAsia="ru-RU"/>
              </w:rPr>
            </w:pPr>
            <w:r w:rsidRPr="006F07EB">
              <w:rPr>
                <w:rFonts w:cs="Arial"/>
                <w:b/>
                <w:bCs/>
                <w:sz w:val="14"/>
                <w:szCs w:val="14"/>
                <w:lang w:val="ru-RU" w:eastAsia="ru-RU"/>
              </w:rPr>
              <w:t>69</w:t>
            </w:r>
          </w:p>
        </w:tc>
        <w:tc>
          <w:tcPr>
            <w:tcW w:w="1132" w:type="dxa"/>
            <w:tcBorders>
              <w:top w:val="single" w:sz="4" w:space="0" w:color="auto"/>
              <w:left w:val="nil"/>
              <w:bottom w:val="single" w:sz="4" w:space="0" w:color="auto"/>
              <w:right w:val="nil"/>
            </w:tcBorders>
            <w:shd w:val="clear" w:color="auto" w:fill="auto"/>
            <w:noWrap/>
            <w:vAlign w:val="bottom"/>
          </w:tcPr>
          <w:p w14:paraId="3F96246F" w14:textId="77777777" w:rsidR="000D083B" w:rsidRPr="006F07EB" w:rsidRDefault="000D083B" w:rsidP="006F07EB">
            <w:pPr>
              <w:overflowPunct/>
              <w:autoSpaceDE/>
              <w:autoSpaceDN/>
              <w:adjustRightInd/>
              <w:jc w:val="right"/>
              <w:textAlignment w:val="auto"/>
              <w:rPr>
                <w:rFonts w:cs="Arial"/>
                <w:b/>
                <w:bCs/>
                <w:sz w:val="14"/>
                <w:szCs w:val="14"/>
                <w:lang w:val="ru-RU" w:eastAsia="ru-RU"/>
              </w:rPr>
            </w:pPr>
            <w:r w:rsidRPr="006F07EB">
              <w:rPr>
                <w:rFonts w:cs="Arial"/>
                <w:b/>
                <w:bCs/>
                <w:sz w:val="14"/>
                <w:szCs w:val="14"/>
                <w:lang w:val="ru-RU" w:eastAsia="ru-RU"/>
              </w:rPr>
              <w:t>(</w:t>
            </w:r>
            <w:r w:rsidR="006F07EB" w:rsidRPr="006F07EB">
              <w:rPr>
                <w:rFonts w:cs="Arial"/>
                <w:b/>
                <w:bCs/>
                <w:sz w:val="14"/>
                <w:szCs w:val="14"/>
                <w:lang w:val="ru-RU" w:eastAsia="ru-RU"/>
              </w:rPr>
              <w:t>119 548</w:t>
            </w:r>
            <w:r w:rsidRPr="006F07EB">
              <w:rPr>
                <w:rFonts w:cs="Arial"/>
                <w:b/>
                <w:bCs/>
                <w:sz w:val="14"/>
                <w:szCs w:val="14"/>
                <w:lang w:val="ru-RU" w:eastAsia="ru-RU"/>
              </w:rPr>
              <w:t>)</w:t>
            </w:r>
          </w:p>
        </w:tc>
        <w:tc>
          <w:tcPr>
            <w:tcW w:w="1257" w:type="dxa"/>
            <w:tcBorders>
              <w:top w:val="single" w:sz="4" w:space="0" w:color="auto"/>
              <w:left w:val="nil"/>
              <w:bottom w:val="single" w:sz="4" w:space="0" w:color="auto"/>
              <w:right w:val="nil"/>
            </w:tcBorders>
            <w:shd w:val="clear" w:color="auto" w:fill="auto"/>
            <w:noWrap/>
            <w:vAlign w:val="bottom"/>
          </w:tcPr>
          <w:p w14:paraId="7E00964E" w14:textId="77777777" w:rsidR="000D083B" w:rsidRPr="006F07EB" w:rsidRDefault="006F07EB" w:rsidP="003817AC">
            <w:pPr>
              <w:overflowPunct/>
              <w:autoSpaceDE/>
              <w:autoSpaceDN/>
              <w:adjustRightInd/>
              <w:jc w:val="right"/>
              <w:textAlignment w:val="auto"/>
              <w:rPr>
                <w:rFonts w:cs="Arial"/>
                <w:b/>
                <w:bCs/>
                <w:sz w:val="14"/>
                <w:szCs w:val="14"/>
                <w:lang w:val="ru-RU" w:eastAsia="ru-RU"/>
              </w:rPr>
            </w:pPr>
            <w:r w:rsidRPr="006F07EB">
              <w:rPr>
                <w:rFonts w:cs="Arial"/>
                <w:b/>
                <w:bCs/>
                <w:sz w:val="14"/>
                <w:szCs w:val="14"/>
                <w:lang w:val="ru-RU" w:eastAsia="ru-RU"/>
              </w:rPr>
              <w:t>71 106</w:t>
            </w:r>
          </w:p>
        </w:tc>
      </w:tr>
      <w:tr w:rsidR="00556CBA" w:rsidRPr="00556CBA" w14:paraId="4C877410" w14:textId="77777777" w:rsidTr="000D083B">
        <w:trPr>
          <w:trHeight w:val="150"/>
        </w:trPr>
        <w:tc>
          <w:tcPr>
            <w:tcW w:w="2270" w:type="dxa"/>
            <w:tcBorders>
              <w:top w:val="single" w:sz="4" w:space="0" w:color="auto"/>
              <w:left w:val="nil"/>
              <w:bottom w:val="double" w:sz="4" w:space="0" w:color="auto"/>
              <w:right w:val="nil"/>
            </w:tcBorders>
            <w:shd w:val="clear" w:color="auto" w:fill="auto"/>
            <w:vAlign w:val="bottom"/>
          </w:tcPr>
          <w:p w14:paraId="0D14DABE" w14:textId="13A4BC17" w:rsidR="00556CBA" w:rsidRPr="006F07EB" w:rsidRDefault="00556CBA" w:rsidP="000D083B">
            <w:pPr>
              <w:overflowPunct/>
              <w:autoSpaceDE/>
              <w:autoSpaceDN/>
              <w:adjustRightInd/>
              <w:textAlignment w:val="auto"/>
              <w:rPr>
                <w:rFonts w:cs="Arial"/>
                <w:b/>
                <w:bCs/>
                <w:sz w:val="14"/>
                <w:szCs w:val="14"/>
                <w:lang w:val="ru-RU" w:eastAsia="ru-RU"/>
              </w:rPr>
            </w:pPr>
            <w:r>
              <w:rPr>
                <w:rFonts w:cs="Arial"/>
                <w:b/>
                <w:bCs/>
                <w:sz w:val="14"/>
                <w:szCs w:val="14"/>
                <w:lang w:val="ru-RU" w:eastAsia="ru-RU"/>
              </w:rPr>
              <w:t>в т. ч нефинансовые активы</w:t>
            </w:r>
          </w:p>
        </w:tc>
        <w:tc>
          <w:tcPr>
            <w:tcW w:w="968" w:type="dxa"/>
            <w:tcBorders>
              <w:top w:val="single" w:sz="4" w:space="0" w:color="auto"/>
              <w:left w:val="nil"/>
              <w:bottom w:val="double" w:sz="4" w:space="0" w:color="auto"/>
              <w:right w:val="nil"/>
            </w:tcBorders>
            <w:shd w:val="clear" w:color="auto" w:fill="auto"/>
            <w:noWrap/>
            <w:vAlign w:val="bottom"/>
          </w:tcPr>
          <w:p w14:paraId="74186A09" w14:textId="309FAFF9" w:rsidR="00556CBA" w:rsidRPr="006F07EB" w:rsidRDefault="00C4429B" w:rsidP="003817AC">
            <w:pPr>
              <w:overflowPunct/>
              <w:autoSpaceDE/>
              <w:autoSpaceDN/>
              <w:adjustRightInd/>
              <w:jc w:val="right"/>
              <w:textAlignment w:val="auto"/>
              <w:rPr>
                <w:rFonts w:cs="Arial"/>
                <w:b/>
                <w:bCs/>
                <w:sz w:val="14"/>
                <w:szCs w:val="14"/>
                <w:lang w:val="ru-RU" w:eastAsia="ru-RU"/>
              </w:rPr>
            </w:pPr>
            <w:r>
              <w:rPr>
                <w:rFonts w:cs="Arial"/>
                <w:b/>
                <w:bCs/>
                <w:sz w:val="14"/>
                <w:szCs w:val="14"/>
                <w:lang w:val="ru-RU" w:eastAsia="ru-RU"/>
              </w:rPr>
              <w:t>49 613</w:t>
            </w:r>
          </w:p>
        </w:tc>
        <w:tc>
          <w:tcPr>
            <w:tcW w:w="873" w:type="dxa"/>
            <w:tcBorders>
              <w:top w:val="single" w:sz="4" w:space="0" w:color="auto"/>
              <w:left w:val="nil"/>
              <w:bottom w:val="double" w:sz="4" w:space="0" w:color="auto"/>
              <w:right w:val="nil"/>
            </w:tcBorders>
            <w:shd w:val="clear" w:color="auto" w:fill="auto"/>
            <w:noWrap/>
            <w:vAlign w:val="bottom"/>
          </w:tcPr>
          <w:p w14:paraId="67A8D241" w14:textId="241306D3" w:rsidR="00556CBA" w:rsidRPr="006F07EB" w:rsidRDefault="00D26F0A" w:rsidP="003817AC">
            <w:pPr>
              <w:overflowPunct/>
              <w:autoSpaceDE/>
              <w:autoSpaceDN/>
              <w:adjustRightInd/>
              <w:jc w:val="right"/>
              <w:textAlignment w:val="auto"/>
              <w:rPr>
                <w:rFonts w:cs="Arial"/>
                <w:b/>
                <w:bCs/>
                <w:sz w:val="14"/>
                <w:szCs w:val="14"/>
                <w:lang w:val="ru-RU" w:eastAsia="ru-RU"/>
              </w:rPr>
            </w:pPr>
            <w:r>
              <w:rPr>
                <w:rFonts w:cs="Arial"/>
                <w:b/>
                <w:bCs/>
                <w:sz w:val="14"/>
                <w:szCs w:val="14"/>
                <w:lang w:val="ru-RU" w:eastAsia="ru-RU"/>
              </w:rPr>
              <w:t>401</w:t>
            </w:r>
          </w:p>
        </w:tc>
        <w:tc>
          <w:tcPr>
            <w:tcW w:w="868" w:type="dxa"/>
            <w:tcBorders>
              <w:top w:val="single" w:sz="4" w:space="0" w:color="auto"/>
              <w:left w:val="nil"/>
              <w:bottom w:val="double" w:sz="4" w:space="0" w:color="auto"/>
              <w:right w:val="nil"/>
            </w:tcBorders>
            <w:shd w:val="clear" w:color="auto" w:fill="auto"/>
            <w:noWrap/>
            <w:vAlign w:val="bottom"/>
          </w:tcPr>
          <w:p w14:paraId="5296F289" w14:textId="2AF69AC1" w:rsidR="00556CBA" w:rsidRPr="006F07EB" w:rsidRDefault="00C4429B" w:rsidP="006F07EB">
            <w:pPr>
              <w:overflowPunct/>
              <w:autoSpaceDE/>
              <w:autoSpaceDN/>
              <w:adjustRightInd/>
              <w:jc w:val="right"/>
              <w:textAlignment w:val="auto"/>
              <w:rPr>
                <w:rFonts w:cs="Arial"/>
                <w:b/>
                <w:bCs/>
                <w:sz w:val="14"/>
                <w:szCs w:val="14"/>
                <w:lang w:val="ru-RU" w:eastAsia="ru-RU"/>
              </w:rPr>
            </w:pPr>
            <w:r>
              <w:rPr>
                <w:rFonts w:cs="Arial"/>
                <w:b/>
                <w:bCs/>
                <w:sz w:val="14"/>
                <w:szCs w:val="14"/>
                <w:lang w:val="ru-RU" w:eastAsia="ru-RU"/>
              </w:rPr>
              <w:t>-</w:t>
            </w:r>
          </w:p>
        </w:tc>
        <w:tc>
          <w:tcPr>
            <w:tcW w:w="1077" w:type="dxa"/>
            <w:tcBorders>
              <w:top w:val="single" w:sz="4" w:space="0" w:color="auto"/>
              <w:left w:val="nil"/>
              <w:bottom w:val="double" w:sz="4" w:space="0" w:color="auto"/>
              <w:right w:val="nil"/>
            </w:tcBorders>
            <w:shd w:val="clear" w:color="auto" w:fill="auto"/>
            <w:noWrap/>
            <w:vAlign w:val="bottom"/>
          </w:tcPr>
          <w:p w14:paraId="03E35355" w14:textId="59E1A13D" w:rsidR="00C4429B" w:rsidRPr="006F07EB" w:rsidRDefault="00C4429B" w:rsidP="008B1EFE">
            <w:pPr>
              <w:overflowPunct/>
              <w:autoSpaceDE/>
              <w:autoSpaceDN/>
              <w:adjustRightInd/>
              <w:jc w:val="right"/>
              <w:textAlignment w:val="auto"/>
              <w:rPr>
                <w:rFonts w:cs="Arial"/>
                <w:b/>
                <w:bCs/>
                <w:sz w:val="14"/>
                <w:szCs w:val="14"/>
                <w:lang w:val="ru-RU" w:eastAsia="ru-RU"/>
              </w:rPr>
            </w:pPr>
            <w:r>
              <w:rPr>
                <w:rFonts w:cs="Arial"/>
                <w:b/>
                <w:bCs/>
                <w:sz w:val="14"/>
                <w:szCs w:val="14"/>
                <w:lang w:val="ru-RU" w:eastAsia="ru-RU"/>
              </w:rPr>
              <w:t>49 </w:t>
            </w:r>
            <w:r w:rsidR="008B1EFE">
              <w:rPr>
                <w:rFonts w:cs="Arial"/>
                <w:b/>
                <w:bCs/>
                <w:sz w:val="14"/>
                <w:szCs w:val="14"/>
                <w:lang w:val="ru-RU" w:eastAsia="ru-RU"/>
              </w:rPr>
              <w:t>945</w:t>
            </w:r>
          </w:p>
        </w:tc>
        <w:tc>
          <w:tcPr>
            <w:tcW w:w="1035" w:type="dxa"/>
            <w:tcBorders>
              <w:top w:val="single" w:sz="4" w:space="0" w:color="auto"/>
              <w:left w:val="nil"/>
              <w:bottom w:val="double" w:sz="4" w:space="0" w:color="auto"/>
              <w:right w:val="nil"/>
            </w:tcBorders>
            <w:shd w:val="clear" w:color="auto" w:fill="auto"/>
            <w:noWrap/>
            <w:vAlign w:val="bottom"/>
          </w:tcPr>
          <w:p w14:paraId="43008406" w14:textId="6B5BC993" w:rsidR="00556CBA" w:rsidRPr="006F07EB" w:rsidRDefault="00C4429B" w:rsidP="003817AC">
            <w:pPr>
              <w:overflowPunct/>
              <w:autoSpaceDE/>
              <w:autoSpaceDN/>
              <w:adjustRightInd/>
              <w:jc w:val="right"/>
              <w:textAlignment w:val="auto"/>
              <w:rPr>
                <w:rFonts w:cs="Arial"/>
                <w:b/>
                <w:bCs/>
                <w:sz w:val="14"/>
                <w:szCs w:val="14"/>
                <w:lang w:val="ru-RU" w:eastAsia="ru-RU"/>
              </w:rPr>
            </w:pPr>
            <w:r>
              <w:rPr>
                <w:rFonts w:cs="Arial"/>
                <w:b/>
                <w:bCs/>
                <w:sz w:val="14"/>
                <w:szCs w:val="14"/>
                <w:lang w:val="ru-RU" w:eastAsia="ru-RU"/>
              </w:rPr>
              <w:t>69</w:t>
            </w:r>
          </w:p>
        </w:tc>
        <w:tc>
          <w:tcPr>
            <w:tcW w:w="1132" w:type="dxa"/>
            <w:tcBorders>
              <w:top w:val="single" w:sz="4" w:space="0" w:color="auto"/>
              <w:left w:val="nil"/>
              <w:bottom w:val="double" w:sz="4" w:space="0" w:color="auto"/>
              <w:right w:val="nil"/>
            </w:tcBorders>
            <w:shd w:val="clear" w:color="auto" w:fill="auto"/>
            <w:noWrap/>
            <w:vAlign w:val="bottom"/>
          </w:tcPr>
          <w:p w14:paraId="05D5B11A" w14:textId="6AE27C9E" w:rsidR="00556CBA" w:rsidRPr="006F07EB" w:rsidRDefault="008B1EFE" w:rsidP="006F07EB">
            <w:pPr>
              <w:overflowPunct/>
              <w:autoSpaceDE/>
              <w:autoSpaceDN/>
              <w:adjustRightInd/>
              <w:jc w:val="right"/>
              <w:textAlignment w:val="auto"/>
              <w:rPr>
                <w:rFonts w:cs="Arial"/>
                <w:b/>
                <w:bCs/>
                <w:sz w:val="14"/>
                <w:szCs w:val="14"/>
                <w:lang w:val="ru-RU" w:eastAsia="ru-RU"/>
              </w:rPr>
            </w:pPr>
            <w:r>
              <w:rPr>
                <w:rFonts w:cs="Arial"/>
                <w:b/>
                <w:bCs/>
                <w:sz w:val="14"/>
                <w:szCs w:val="14"/>
                <w:lang w:val="ru-RU" w:eastAsia="ru-RU"/>
              </w:rPr>
              <w:t>(16 081)</w:t>
            </w:r>
          </w:p>
        </w:tc>
        <w:tc>
          <w:tcPr>
            <w:tcW w:w="1257" w:type="dxa"/>
            <w:tcBorders>
              <w:top w:val="single" w:sz="4" w:space="0" w:color="auto"/>
              <w:left w:val="nil"/>
              <w:bottom w:val="double" w:sz="4" w:space="0" w:color="auto"/>
              <w:right w:val="nil"/>
            </w:tcBorders>
            <w:shd w:val="clear" w:color="auto" w:fill="auto"/>
            <w:noWrap/>
            <w:vAlign w:val="bottom"/>
          </w:tcPr>
          <w:p w14:paraId="71F7DA87" w14:textId="0DD3A107" w:rsidR="00556CBA" w:rsidRPr="006F07EB" w:rsidRDefault="008B1EFE" w:rsidP="003817AC">
            <w:pPr>
              <w:overflowPunct/>
              <w:autoSpaceDE/>
              <w:autoSpaceDN/>
              <w:adjustRightInd/>
              <w:jc w:val="right"/>
              <w:textAlignment w:val="auto"/>
              <w:rPr>
                <w:rFonts w:cs="Arial"/>
                <w:b/>
                <w:bCs/>
                <w:sz w:val="14"/>
                <w:szCs w:val="14"/>
                <w:lang w:val="ru-RU" w:eastAsia="ru-RU"/>
              </w:rPr>
            </w:pPr>
            <w:r>
              <w:rPr>
                <w:rFonts w:cs="Arial"/>
                <w:b/>
                <w:bCs/>
                <w:sz w:val="14"/>
                <w:szCs w:val="14"/>
                <w:lang w:val="ru-RU" w:eastAsia="ru-RU"/>
              </w:rPr>
              <w:t>33 933</w:t>
            </w:r>
          </w:p>
        </w:tc>
      </w:tr>
      <w:tr w:rsidR="00C30FE3" w:rsidRPr="008B1EFE" w14:paraId="4F34EE4A" w14:textId="77777777" w:rsidTr="00C30FE3">
        <w:trPr>
          <w:trHeight w:val="255"/>
        </w:trPr>
        <w:tc>
          <w:tcPr>
            <w:tcW w:w="9480" w:type="dxa"/>
            <w:gridSpan w:val="8"/>
            <w:tcBorders>
              <w:top w:val="nil"/>
              <w:left w:val="nil"/>
              <w:bottom w:val="nil"/>
              <w:right w:val="nil"/>
            </w:tcBorders>
            <w:shd w:val="clear" w:color="auto" w:fill="auto"/>
            <w:noWrap/>
            <w:vAlign w:val="bottom"/>
            <w:hideMark/>
          </w:tcPr>
          <w:p w14:paraId="0C287991" w14:textId="77777777" w:rsidR="00C30FE3" w:rsidRDefault="00C30FE3" w:rsidP="000D083B">
            <w:pPr>
              <w:overflowPunct/>
              <w:autoSpaceDE/>
              <w:autoSpaceDN/>
              <w:adjustRightInd/>
              <w:textAlignment w:val="auto"/>
              <w:rPr>
                <w:rFonts w:cs="Arial"/>
                <w:b/>
                <w:bCs/>
                <w:sz w:val="20"/>
                <w:szCs w:val="20"/>
                <w:lang w:val="ru-RU" w:eastAsia="ru-RU"/>
              </w:rPr>
            </w:pPr>
            <w:r w:rsidRPr="006F07EB">
              <w:rPr>
                <w:rFonts w:cs="Arial"/>
                <w:b/>
                <w:bCs/>
                <w:sz w:val="20"/>
                <w:szCs w:val="20"/>
                <w:lang w:val="ru-RU" w:eastAsia="ru-RU"/>
              </w:rPr>
              <w:lastRenderedPageBreak/>
              <w:t>Объем, структура и изменение стоимости прочих активов (продолжение):</w:t>
            </w:r>
          </w:p>
          <w:p w14:paraId="07CC791C" w14:textId="77777777" w:rsidR="00A822E3" w:rsidRPr="006F07EB" w:rsidRDefault="00A822E3" w:rsidP="000D083B">
            <w:pPr>
              <w:overflowPunct/>
              <w:autoSpaceDE/>
              <w:autoSpaceDN/>
              <w:adjustRightInd/>
              <w:textAlignment w:val="auto"/>
              <w:rPr>
                <w:rFonts w:cs="Arial"/>
                <w:b/>
                <w:bCs/>
                <w:sz w:val="20"/>
                <w:szCs w:val="20"/>
                <w:lang w:val="ru-RU" w:eastAsia="ru-RU"/>
              </w:rPr>
            </w:pPr>
          </w:p>
          <w:tbl>
            <w:tblPr>
              <w:tblW w:w="9442" w:type="dxa"/>
              <w:tblLook w:val="04A0" w:firstRow="1" w:lastRow="0" w:firstColumn="1" w:lastColumn="0" w:noHBand="0" w:noVBand="1"/>
            </w:tblPr>
            <w:tblGrid>
              <w:gridCol w:w="2407"/>
              <w:gridCol w:w="921"/>
              <w:gridCol w:w="832"/>
              <w:gridCol w:w="828"/>
              <w:gridCol w:w="1024"/>
              <w:gridCol w:w="984"/>
              <w:gridCol w:w="1075"/>
              <w:gridCol w:w="1193"/>
            </w:tblGrid>
            <w:tr w:rsidR="00C30FE3" w:rsidRPr="0016263E" w14:paraId="708C71A7" w14:textId="77777777" w:rsidTr="006D4952">
              <w:trPr>
                <w:trHeight w:val="240"/>
              </w:trPr>
              <w:tc>
                <w:tcPr>
                  <w:tcW w:w="2459" w:type="dxa"/>
                  <w:tcBorders>
                    <w:top w:val="single" w:sz="4" w:space="0" w:color="auto"/>
                    <w:left w:val="nil"/>
                    <w:right w:val="nil"/>
                  </w:tcBorders>
                  <w:shd w:val="clear" w:color="auto" w:fill="auto"/>
                  <w:noWrap/>
                  <w:vAlign w:val="bottom"/>
                  <w:hideMark/>
                </w:tcPr>
                <w:p w14:paraId="4A4EDAF2" w14:textId="77777777" w:rsidR="00C30FE3" w:rsidRPr="006F07EB" w:rsidRDefault="00C30FE3" w:rsidP="00C30FE3">
                  <w:pPr>
                    <w:overflowPunct/>
                    <w:autoSpaceDE/>
                    <w:autoSpaceDN/>
                    <w:adjustRightInd/>
                    <w:textAlignment w:val="auto"/>
                    <w:rPr>
                      <w:rFonts w:cs="Arial"/>
                      <w:b/>
                      <w:bCs/>
                      <w:sz w:val="14"/>
                      <w:szCs w:val="14"/>
                      <w:lang w:val="ru-RU" w:eastAsia="ru-RU"/>
                    </w:rPr>
                  </w:pPr>
                  <w:r w:rsidRPr="006F07EB">
                    <w:rPr>
                      <w:rFonts w:cs="Arial"/>
                      <w:b/>
                      <w:bCs/>
                      <w:sz w:val="14"/>
                      <w:szCs w:val="14"/>
                      <w:lang w:val="ru-RU" w:eastAsia="ru-RU"/>
                    </w:rPr>
                    <w:t> </w:t>
                  </w:r>
                </w:p>
              </w:tc>
              <w:tc>
                <w:tcPr>
                  <w:tcW w:w="6983" w:type="dxa"/>
                  <w:gridSpan w:val="7"/>
                  <w:tcBorders>
                    <w:top w:val="single" w:sz="4" w:space="0" w:color="auto"/>
                    <w:left w:val="nil"/>
                    <w:bottom w:val="single" w:sz="8" w:space="0" w:color="auto"/>
                    <w:right w:val="nil"/>
                  </w:tcBorders>
                  <w:shd w:val="clear" w:color="auto" w:fill="auto"/>
                  <w:noWrap/>
                  <w:vAlign w:val="bottom"/>
                  <w:hideMark/>
                </w:tcPr>
                <w:p w14:paraId="4E326375" w14:textId="77777777" w:rsidR="00C30FE3" w:rsidRPr="006F07EB" w:rsidRDefault="00C30FE3" w:rsidP="00C30FE3">
                  <w:pPr>
                    <w:overflowPunct/>
                    <w:autoSpaceDE/>
                    <w:autoSpaceDN/>
                    <w:adjustRightInd/>
                    <w:jc w:val="center"/>
                    <w:textAlignment w:val="auto"/>
                    <w:rPr>
                      <w:rFonts w:cs="Arial"/>
                      <w:b/>
                      <w:bCs/>
                      <w:sz w:val="14"/>
                      <w:szCs w:val="14"/>
                      <w:lang w:val="ru-RU" w:eastAsia="ru-RU"/>
                    </w:rPr>
                  </w:pPr>
                </w:p>
                <w:p w14:paraId="7E1E6EC5" w14:textId="77777777" w:rsidR="00C30FE3" w:rsidRPr="006F07EB" w:rsidRDefault="00C30FE3" w:rsidP="00C30FE3">
                  <w:pPr>
                    <w:overflowPunct/>
                    <w:autoSpaceDE/>
                    <w:autoSpaceDN/>
                    <w:adjustRightInd/>
                    <w:jc w:val="center"/>
                    <w:textAlignment w:val="auto"/>
                    <w:rPr>
                      <w:rFonts w:cs="Arial"/>
                      <w:b/>
                      <w:bCs/>
                      <w:sz w:val="14"/>
                      <w:szCs w:val="14"/>
                      <w:lang w:val="ru-RU" w:eastAsia="ru-RU"/>
                    </w:rPr>
                  </w:pPr>
                  <w:r w:rsidRPr="006F07EB">
                    <w:rPr>
                      <w:rFonts w:cs="Arial"/>
                      <w:b/>
                      <w:sz w:val="14"/>
                      <w:szCs w:val="14"/>
                      <w:lang w:val="ru-RU" w:eastAsia="ru-RU"/>
                    </w:rPr>
                    <w:t xml:space="preserve"> 0</w:t>
                  </w:r>
                  <w:r w:rsidRPr="006F07EB">
                    <w:rPr>
                      <w:rFonts w:cs="Arial"/>
                      <w:b/>
                      <w:bCs/>
                      <w:sz w:val="14"/>
                      <w:szCs w:val="14"/>
                      <w:lang w:val="ru-RU" w:eastAsia="ru-RU"/>
                    </w:rPr>
                    <w:t>1.01.2016</w:t>
                  </w:r>
                </w:p>
              </w:tc>
            </w:tr>
            <w:tr w:rsidR="00C30FE3" w:rsidRPr="0016263E" w14:paraId="12B084C9" w14:textId="77777777" w:rsidTr="006D4952">
              <w:trPr>
                <w:trHeight w:val="152"/>
              </w:trPr>
              <w:tc>
                <w:tcPr>
                  <w:tcW w:w="2459" w:type="dxa"/>
                  <w:tcBorders>
                    <w:left w:val="nil"/>
                    <w:bottom w:val="nil"/>
                    <w:right w:val="nil"/>
                  </w:tcBorders>
                  <w:shd w:val="clear" w:color="auto" w:fill="auto"/>
                  <w:noWrap/>
                  <w:vAlign w:val="bottom"/>
                  <w:hideMark/>
                </w:tcPr>
                <w:p w14:paraId="56F0F7B2" w14:textId="77777777" w:rsidR="00C30FE3" w:rsidRPr="006F07EB" w:rsidRDefault="00C30FE3" w:rsidP="00C30FE3">
                  <w:pPr>
                    <w:overflowPunct/>
                    <w:autoSpaceDE/>
                    <w:autoSpaceDN/>
                    <w:adjustRightInd/>
                    <w:textAlignment w:val="auto"/>
                    <w:rPr>
                      <w:rFonts w:cs="Arial"/>
                      <w:b/>
                      <w:bCs/>
                      <w:sz w:val="14"/>
                      <w:szCs w:val="14"/>
                      <w:lang w:val="ru-RU" w:eastAsia="ru-RU"/>
                    </w:rPr>
                  </w:pPr>
                </w:p>
              </w:tc>
              <w:tc>
                <w:tcPr>
                  <w:tcW w:w="2627" w:type="dxa"/>
                  <w:gridSpan w:val="3"/>
                  <w:tcBorders>
                    <w:top w:val="nil"/>
                    <w:left w:val="nil"/>
                    <w:bottom w:val="single" w:sz="4" w:space="0" w:color="auto"/>
                    <w:right w:val="nil"/>
                  </w:tcBorders>
                  <w:shd w:val="clear" w:color="auto" w:fill="auto"/>
                  <w:noWrap/>
                  <w:vAlign w:val="bottom"/>
                  <w:hideMark/>
                </w:tcPr>
                <w:p w14:paraId="755B5462" w14:textId="77777777" w:rsidR="00C30FE3" w:rsidRPr="006F07EB" w:rsidRDefault="00C30FE3" w:rsidP="00C30FE3">
                  <w:pPr>
                    <w:overflowPunct/>
                    <w:autoSpaceDE/>
                    <w:autoSpaceDN/>
                    <w:adjustRightInd/>
                    <w:jc w:val="center"/>
                    <w:textAlignment w:val="auto"/>
                    <w:rPr>
                      <w:rFonts w:cs="Arial"/>
                      <w:b/>
                      <w:bCs/>
                      <w:sz w:val="14"/>
                      <w:szCs w:val="14"/>
                      <w:lang w:val="ru-RU" w:eastAsia="ru-RU"/>
                    </w:rPr>
                  </w:pPr>
                  <w:r w:rsidRPr="006F07EB">
                    <w:rPr>
                      <w:rFonts w:cs="Arial"/>
                      <w:b/>
                      <w:bCs/>
                      <w:sz w:val="14"/>
                      <w:szCs w:val="14"/>
                      <w:lang w:val="ru-RU" w:eastAsia="ru-RU"/>
                    </w:rPr>
                    <w:t>сумма актива</w:t>
                  </w:r>
                </w:p>
              </w:tc>
              <w:tc>
                <w:tcPr>
                  <w:tcW w:w="2045" w:type="dxa"/>
                  <w:gridSpan w:val="2"/>
                  <w:tcBorders>
                    <w:top w:val="nil"/>
                    <w:left w:val="nil"/>
                    <w:bottom w:val="single" w:sz="4" w:space="0" w:color="auto"/>
                    <w:right w:val="nil"/>
                  </w:tcBorders>
                  <w:shd w:val="clear" w:color="auto" w:fill="auto"/>
                  <w:vAlign w:val="bottom"/>
                  <w:hideMark/>
                </w:tcPr>
                <w:p w14:paraId="4BC122F2" w14:textId="77777777" w:rsidR="00C30FE3" w:rsidRPr="006F07EB" w:rsidRDefault="00C30FE3" w:rsidP="00C30FE3">
                  <w:pPr>
                    <w:overflowPunct/>
                    <w:autoSpaceDE/>
                    <w:autoSpaceDN/>
                    <w:adjustRightInd/>
                    <w:jc w:val="center"/>
                    <w:textAlignment w:val="auto"/>
                    <w:rPr>
                      <w:rFonts w:cs="Arial"/>
                      <w:b/>
                      <w:bCs/>
                      <w:sz w:val="14"/>
                      <w:szCs w:val="14"/>
                      <w:lang w:val="ru-RU" w:eastAsia="ru-RU"/>
                    </w:rPr>
                  </w:pPr>
                  <w:r w:rsidRPr="006F07EB">
                    <w:rPr>
                      <w:rFonts w:cs="Arial"/>
                      <w:b/>
                      <w:bCs/>
                      <w:sz w:val="14"/>
                      <w:szCs w:val="14"/>
                      <w:lang w:val="ru-RU" w:eastAsia="ru-RU"/>
                    </w:rPr>
                    <w:t>по срокам погашения</w:t>
                  </w:r>
                </w:p>
              </w:tc>
              <w:tc>
                <w:tcPr>
                  <w:tcW w:w="1095" w:type="dxa"/>
                  <w:tcBorders>
                    <w:top w:val="nil"/>
                    <w:left w:val="nil"/>
                    <w:bottom w:val="nil"/>
                    <w:right w:val="nil"/>
                  </w:tcBorders>
                  <w:shd w:val="clear" w:color="auto" w:fill="auto"/>
                  <w:noWrap/>
                  <w:vAlign w:val="bottom"/>
                  <w:hideMark/>
                </w:tcPr>
                <w:p w14:paraId="4B6674C1" w14:textId="77777777" w:rsidR="00C30FE3" w:rsidRPr="006F07EB" w:rsidRDefault="00C30FE3" w:rsidP="00C30FE3">
                  <w:pPr>
                    <w:overflowPunct/>
                    <w:autoSpaceDE/>
                    <w:autoSpaceDN/>
                    <w:adjustRightInd/>
                    <w:textAlignment w:val="auto"/>
                    <w:rPr>
                      <w:rFonts w:cs="Arial"/>
                      <w:b/>
                      <w:bCs/>
                      <w:sz w:val="14"/>
                      <w:szCs w:val="14"/>
                      <w:lang w:val="ru-RU" w:eastAsia="ru-RU"/>
                    </w:rPr>
                  </w:pPr>
                </w:p>
              </w:tc>
              <w:tc>
                <w:tcPr>
                  <w:tcW w:w="1216" w:type="dxa"/>
                  <w:tcBorders>
                    <w:top w:val="nil"/>
                    <w:left w:val="nil"/>
                    <w:bottom w:val="nil"/>
                    <w:right w:val="nil"/>
                  </w:tcBorders>
                  <w:shd w:val="clear" w:color="auto" w:fill="auto"/>
                  <w:noWrap/>
                  <w:vAlign w:val="bottom"/>
                  <w:hideMark/>
                </w:tcPr>
                <w:p w14:paraId="3499FDF6" w14:textId="77777777" w:rsidR="00C30FE3" w:rsidRPr="006F07EB" w:rsidRDefault="00C30FE3" w:rsidP="00C30FE3">
                  <w:pPr>
                    <w:overflowPunct/>
                    <w:autoSpaceDE/>
                    <w:autoSpaceDN/>
                    <w:adjustRightInd/>
                    <w:textAlignment w:val="auto"/>
                    <w:rPr>
                      <w:rFonts w:cs="Arial"/>
                      <w:b/>
                      <w:bCs/>
                      <w:sz w:val="14"/>
                      <w:szCs w:val="14"/>
                      <w:lang w:val="ru-RU" w:eastAsia="ru-RU"/>
                    </w:rPr>
                  </w:pPr>
                </w:p>
              </w:tc>
            </w:tr>
            <w:tr w:rsidR="00C30FE3" w:rsidRPr="0016263E" w14:paraId="31AA0821" w14:textId="77777777" w:rsidTr="006D4952">
              <w:trPr>
                <w:trHeight w:val="300"/>
              </w:trPr>
              <w:tc>
                <w:tcPr>
                  <w:tcW w:w="2459" w:type="dxa"/>
                  <w:tcBorders>
                    <w:top w:val="nil"/>
                    <w:left w:val="nil"/>
                    <w:bottom w:val="single" w:sz="4" w:space="0" w:color="auto"/>
                    <w:right w:val="nil"/>
                  </w:tcBorders>
                  <w:shd w:val="clear" w:color="auto" w:fill="auto"/>
                  <w:vAlign w:val="bottom"/>
                  <w:hideMark/>
                </w:tcPr>
                <w:p w14:paraId="18E2D243" w14:textId="77777777" w:rsidR="00C30FE3" w:rsidRPr="006F07EB" w:rsidRDefault="00C30FE3" w:rsidP="00C30FE3">
                  <w:pPr>
                    <w:overflowPunct/>
                    <w:autoSpaceDE/>
                    <w:autoSpaceDN/>
                    <w:adjustRightInd/>
                    <w:textAlignment w:val="auto"/>
                    <w:rPr>
                      <w:rFonts w:cs="Arial"/>
                      <w:b/>
                      <w:bCs/>
                      <w:sz w:val="14"/>
                      <w:szCs w:val="14"/>
                      <w:lang w:val="ru-RU" w:eastAsia="ru-RU"/>
                    </w:rPr>
                  </w:pPr>
                  <w:r w:rsidRPr="006F07EB">
                    <w:rPr>
                      <w:rFonts w:cs="Arial"/>
                      <w:b/>
                      <w:bCs/>
                      <w:sz w:val="14"/>
                      <w:szCs w:val="14"/>
                      <w:lang w:val="ru-RU" w:eastAsia="ru-RU"/>
                    </w:rPr>
                    <w:t>прочие активы</w:t>
                  </w:r>
                </w:p>
              </w:tc>
              <w:tc>
                <w:tcPr>
                  <w:tcW w:w="938" w:type="dxa"/>
                  <w:tcBorders>
                    <w:top w:val="nil"/>
                    <w:left w:val="nil"/>
                    <w:bottom w:val="single" w:sz="4" w:space="0" w:color="auto"/>
                    <w:right w:val="nil"/>
                  </w:tcBorders>
                  <w:shd w:val="clear" w:color="auto" w:fill="auto"/>
                  <w:vAlign w:val="bottom"/>
                  <w:hideMark/>
                </w:tcPr>
                <w:p w14:paraId="50A91381" w14:textId="77777777" w:rsidR="00C30FE3" w:rsidRPr="006F07EB" w:rsidRDefault="00C30FE3" w:rsidP="00C30FE3">
                  <w:pPr>
                    <w:overflowPunct/>
                    <w:autoSpaceDE/>
                    <w:autoSpaceDN/>
                    <w:adjustRightInd/>
                    <w:jc w:val="center"/>
                    <w:textAlignment w:val="auto"/>
                    <w:rPr>
                      <w:rFonts w:cs="Arial"/>
                      <w:b/>
                      <w:bCs/>
                      <w:sz w:val="14"/>
                      <w:szCs w:val="14"/>
                      <w:lang w:val="ru-RU" w:eastAsia="ru-RU"/>
                    </w:rPr>
                  </w:pPr>
                  <w:r w:rsidRPr="006F07EB">
                    <w:rPr>
                      <w:rFonts w:cs="Arial"/>
                      <w:b/>
                      <w:bCs/>
                      <w:sz w:val="14"/>
                      <w:szCs w:val="14"/>
                      <w:lang w:val="ru-RU" w:eastAsia="ru-RU"/>
                    </w:rPr>
                    <w:t>рубль РФ</w:t>
                  </w:r>
                </w:p>
              </w:tc>
              <w:tc>
                <w:tcPr>
                  <w:tcW w:w="847" w:type="dxa"/>
                  <w:tcBorders>
                    <w:top w:val="nil"/>
                    <w:left w:val="nil"/>
                    <w:bottom w:val="single" w:sz="4" w:space="0" w:color="auto"/>
                    <w:right w:val="nil"/>
                  </w:tcBorders>
                  <w:shd w:val="clear" w:color="auto" w:fill="auto"/>
                  <w:vAlign w:val="bottom"/>
                  <w:hideMark/>
                </w:tcPr>
                <w:p w14:paraId="015E1A6D" w14:textId="77777777" w:rsidR="00C30FE3" w:rsidRPr="006F07EB" w:rsidRDefault="00C30FE3" w:rsidP="00C30FE3">
                  <w:pPr>
                    <w:overflowPunct/>
                    <w:autoSpaceDE/>
                    <w:autoSpaceDN/>
                    <w:adjustRightInd/>
                    <w:jc w:val="center"/>
                    <w:textAlignment w:val="auto"/>
                    <w:rPr>
                      <w:rFonts w:cs="Arial"/>
                      <w:b/>
                      <w:bCs/>
                      <w:sz w:val="14"/>
                      <w:szCs w:val="14"/>
                      <w:lang w:val="ru-RU" w:eastAsia="ru-RU"/>
                    </w:rPr>
                  </w:pPr>
                  <w:r w:rsidRPr="006F07EB">
                    <w:rPr>
                      <w:rFonts w:cs="Arial"/>
                      <w:b/>
                      <w:bCs/>
                      <w:sz w:val="14"/>
                      <w:szCs w:val="14"/>
                      <w:lang w:val="ru-RU" w:eastAsia="ru-RU"/>
                    </w:rPr>
                    <w:t>доллар США</w:t>
                  </w:r>
                </w:p>
              </w:tc>
              <w:tc>
                <w:tcPr>
                  <w:tcW w:w="842" w:type="dxa"/>
                  <w:tcBorders>
                    <w:top w:val="nil"/>
                    <w:left w:val="nil"/>
                    <w:bottom w:val="single" w:sz="4" w:space="0" w:color="auto"/>
                    <w:right w:val="nil"/>
                  </w:tcBorders>
                  <w:shd w:val="clear" w:color="auto" w:fill="auto"/>
                  <w:vAlign w:val="bottom"/>
                  <w:hideMark/>
                </w:tcPr>
                <w:p w14:paraId="122883EB" w14:textId="77777777" w:rsidR="00C30FE3" w:rsidRPr="006F07EB" w:rsidRDefault="00C30FE3" w:rsidP="00C30FE3">
                  <w:pPr>
                    <w:overflowPunct/>
                    <w:autoSpaceDE/>
                    <w:autoSpaceDN/>
                    <w:adjustRightInd/>
                    <w:jc w:val="center"/>
                    <w:textAlignment w:val="auto"/>
                    <w:rPr>
                      <w:rFonts w:cs="Arial"/>
                      <w:b/>
                      <w:bCs/>
                      <w:sz w:val="14"/>
                      <w:szCs w:val="14"/>
                      <w:lang w:val="ru-RU" w:eastAsia="ru-RU"/>
                    </w:rPr>
                  </w:pPr>
                  <w:r w:rsidRPr="006F07EB">
                    <w:rPr>
                      <w:rFonts w:cs="Arial"/>
                      <w:b/>
                      <w:bCs/>
                      <w:sz w:val="14"/>
                      <w:szCs w:val="14"/>
                      <w:lang w:val="ru-RU" w:eastAsia="ru-RU"/>
                    </w:rPr>
                    <w:t>евро</w:t>
                  </w:r>
                </w:p>
              </w:tc>
              <w:tc>
                <w:tcPr>
                  <w:tcW w:w="1043" w:type="dxa"/>
                  <w:tcBorders>
                    <w:top w:val="nil"/>
                    <w:left w:val="nil"/>
                    <w:bottom w:val="single" w:sz="4" w:space="0" w:color="auto"/>
                    <w:right w:val="nil"/>
                  </w:tcBorders>
                  <w:shd w:val="clear" w:color="auto" w:fill="auto"/>
                  <w:vAlign w:val="bottom"/>
                  <w:hideMark/>
                </w:tcPr>
                <w:p w14:paraId="37598A51" w14:textId="77777777" w:rsidR="00C30FE3" w:rsidRPr="006F07EB" w:rsidRDefault="00C30FE3" w:rsidP="00C30FE3">
                  <w:pPr>
                    <w:overflowPunct/>
                    <w:autoSpaceDE/>
                    <w:autoSpaceDN/>
                    <w:adjustRightInd/>
                    <w:jc w:val="center"/>
                    <w:textAlignment w:val="auto"/>
                    <w:rPr>
                      <w:rFonts w:cs="Arial"/>
                      <w:b/>
                      <w:bCs/>
                      <w:sz w:val="14"/>
                      <w:szCs w:val="14"/>
                      <w:lang w:val="ru-RU" w:eastAsia="ru-RU"/>
                    </w:rPr>
                  </w:pPr>
                  <w:r w:rsidRPr="006F07EB">
                    <w:rPr>
                      <w:rFonts w:cs="Arial"/>
                      <w:b/>
                      <w:bCs/>
                      <w:sz w:val="14"/>
                      <w:szCs w:val="14"/>
                      <w:lang w:val="ru-RU" w:eastAsia="ru-RU"/>
                    </w:rPr>
                    <w:t>в течение 1 года</w:t>
                  </w:r>
                </w:p>
              </w:tc>
              <w:tc>
                <w:tcPr>
                  <w:tcW w:w="1002" w:type="dxa"/>
                  <w:tcBorders>
                    <w:top w:val="nil"/>
                    <w:left w:val="nil"/>
                    <w:bottom w:val="single" w:sz="4" w:space="0" w:color="auto"/>
                    <w:right w:val="nil"/>
                  </w:tcBorders>
                  <w:shd w:val="clear" w:color="auto" w:fill="auto"/>
                  <w:vAlign w:val="bottom"/>
                  <w:hideMark/>
                </w:tcPr>
                <w:p w14:paraId="011C1065" w14:textId="77777777" w:rsidR="00C30FE3" w:rsidRPr="006F07EB" w:rsidRDefault="00C30FE3" w:rsidP="00C30FE3">
                  <w:pPr>
                    <w:overflowPunct/>
                    <w:autoSpaceDE/>
                    <w:autoSpaceDN/>
                    <w:adjustRightInd/>
                    <w:jc w:val="center"/>
                    <w:textAlignment w:val="auto"/>
                    <w:rPr>
                      <w:rFonts w:cs="Arial"/>
                      <w:b/>
                      <w:bCs/>
                      <w:sz w:val="14"/>
                      <w:szCs w:val="14"/>
                      <w:lang w:val="ru-RU" w:eastAsia="ru-RU"/>
                    </w:rPr>
                  </w:pPr>
                  <w:r w:rsidRPr="006F07EB">
                    <w:rPr>
                      <w:rFonts w:cs="Arial"/>
                      <w:b/>
                      <w:bCs/>
                      <w:sz w:val="14"/>
                      <w:szCs w:val="14"/>
                      <w:lang w:val="ru-RU" w:eastAsia="ru-RU"/>
                    </w:rPr>
                    <w:t>более 1 года</w:t>
                  </w:r>
                </w:p>
              </w:tc>
              <w:tc>
                <w:tcPr>
                  <w:tcW w:w="1095" w:type="dxa"/>
                  <w:tcBorders>
                    <w:top w:val="nil"/>
                    <w:left w:val="nil"/>
                    <w:bottom w:val="single" w:sz="4" w:space="0" w:color="auto"/>
                    <w:right w:val="nil"/>
                  </w:tcBorders>
                  <w:shd w:val="clear" w:color="auto" w:fill="auto"/>
                  <w:vAlign w:val="bottom"/>
                  <w:hideMark/>
                </w:tcPr>
                <w:p w14:paraId="2CADAF16" w14:textId="77777777" w:rsidR="00C30FE3" w:rsidRPr="006F07EB" w:rsidRDefault="00C30FE3" w:rsidP="00C30FE3">
                  <w:pPr>
                    <w:overflowPunct/>
                    <w:autoSpaceDE/>
                    <w:autoSpaceDN/>
                    <w:adjustRightInd/>
                    <w:jc w:val="center"/>
                    <w:textAlignment w:val="auto"/>
                    <w:rPr>
                      <w:rFonts w:cs="Arial"/>
                      <w:b/>
                      <w:bCs/>
                      <w:sz w:val="14"/>
                      <w:szCs w:val="14"/>
                      <w:lang w:val="ru-RU" w:eastAsia="ru-RU"/>
                    </w:rPr>
                  </w:pPr>
                  <w:r w:rsidRPr="006F07EB">
                    <w:rPr>
                      <w:rFonts w:cs="Arial"/>
                      <w:b/>
                      <w:bCs/>
                      <w:sz w:val="14"/>
                      <w:szCs w:val="14"/>
                      <w:lang w:val="ru-RU" w:eastAsia="ru-RU"/>
                    </w:rPr>
                    <w:t>резерв</w:t>
                  </w:r>
                </w:p>
              </w:tc>
              <w:tc>
                <w:tcPr>
                  <w:tcW w:w="1216" w:type="dxa"/>
                  <w:tcBorders>
                    <w:top w:val="nil"/>
                    <w:left w:val="nil"/>
                    <w:bottom w:val="single" w:sz="4" w:space="0" w:color="auto"/>
                    <w:right w:val="nil"/>
                  </w:tcBorders>
                  <w:shd w:val="clear" w:color="auto" w:fill="auto"/>
                  <w:vAlign w:val="bottom"/>
                  <w:hideMark/>
                </w:tcPr>
                <w:p w14:paraId="1E22A1E8" w14:textId="77777777" w:rsidR="00C30FE3" w:rsidRPr="006F07EB" w:rsidRDefault="00C30FE3" w:rsidP="00C30FE3">
                  <w:pPr>
                    <w:overflowPunct/>
                    <w:autoSpaceDE/>
                    <w:autoSpaceDN/>
                    <w:adjustRightInd/>
                    <w:jc w:val="center"/>
                    <w:textAlignment w:val="auto"/>
                    <w:rPr>
                      <w:rFonts w:cs="Arial"/>
                      <w:b/>
                      <w:bCs/>
                      <w:sz w:val="14"/>
                      <w:szCs w:val="14"/>
                      <w:lang w:val="ru-RU" w:eastAsia="ru-RU"/>
                    </w:rPr>
                  </w:pPr>
                  <w:r w:rsidRPr="006F07EB">
                    <w:rPr>
                      <w:rFonts w:cs="Arial"/>
                      <w:b/>
                      <w:bCs/>
                      <w:sz w:val="14"/>
                      <w:szCs w:val="14"/>
                      <w:lang w:val="ru-RU" w:eastAsia="ru-RU"/>
                    </w:rPr>
                    <w:t>стоимость актива</w:t>
                  </w:r>
                </w:p>
              </w:tc>
            </w:tr>
            <w:tr w:rsidR="00C30FE3" w:rsidRPr="006F07EB" w14:paraId="5DCC7796" w14:textId="77777777" w:rsidTr="006D4952">
              <w:trPr>
                <w:trHeight w:val="405"/>
              </w:trPr>
              <w:tc>
                <w:tcPr>
                  <w:tcW w:w="2459" w:type="dxa"/>
                  <w:tcBorders>
                    <w:top w:val="nil"/>
                    <w:left w:val="nil"/>
                    <w:bottom w:val="nil"/>
                    <w:right w:val="nil"/>
                  </w:tcBorders>
                  <w:shd w:val="clear" w:color="auto" w:fill="auto"/>
                  <w:vAlign w:val="bottom"/>
                  <w:hideMark/>
                </w:tcPr>
                <w:p w14:paraId="630696B7" w14:textId="77777777" w:rsidR="00C30FE3" w:rsidRPr="006F07EB" w:rsidRDefault="00C30FE3" w:rsidP="00C30FE3">
                  <w:pPr>
                    <w:overflowPunct/>
                    <w:autoSpaceDE/>
                    <w:autoSpaceDN/>
                    <w:adjustRightInd/>
                    <w:textAlignment w:val="auto"/>
                    <w:rPr>
                      <w:rFonts w:cs="Arial"/>
                      <w:sz w:val="14"/>
                      <w:szCs w:val="14"/>
                      <w:lang w:val="ru-RU" w:eastAsia="ru-RU"/>
                    </w:rPr>
                  </w:pPr>
                  <w:r w:rsidRPr="006F07EB">
                    <w:rPr>
                      <w:rFonts w:cs="Arial"/>
                      <w:sz w:val="14"/>
                      <w:szCs w:val="14"/>
                      <w:lang w:val="ru-RU" w:eastAsia="ru-RU"/>
                    </w:rPr>
                    <w:t>Незавершенные переводы и расчеты с операторами услуг платежной инфраструктуры</w:t>
                  </w:r>
                </w:p>
              </w:tc>
              <w:tc>
                <w:tcPr>
                  <w:tcW w:w="938" w:type="dxa"/>
                  <w:tcBorders>
                    <w:top w:val="nil"/>
                    <w:left w:val="nil"/>
                    <w:bottom w:val="nil"/>
                    <w:right w:val="nil"/>
                  </w:tcBorders>
                  <w:shd w:val="clear" w:color="auto" w:fill="auto"/>
                  <w:noWrap/>
                  <w:vAlign w:val="bottom"/>
                </w:tcPr>
                <w:p w14:paraId="0ED0DFEF" w14:textId="77777777" w:rsidR="00C30FE3" w:rsidRPr="006F07EB" w:rsidRDefault="00C30FE3" w:rsidP="00C30FE3">
                  <w:pPr>
                    <w:overflowPunct/>
                    <w:autoSpaceDE/>
                    <w:autoSpaceDN/>
                    <w:adjustRightInd/>
                    <w:jc w:val="center"/>
                    <w:textAlignment w:val="auto"/>
                    <w:rPr>
                      <w:rFonts w:cs="Arial"/>
                      <w:sz w:val="14"/>
                      <w:szCs w:val="14"/>
                      <w:lang w:val="en-US" w:eastAsia="ru-RU"/>
                    </w:rPr>
                  </w:pPr>
                  <w:r w:rsidRPr="006F07EB">
                    <w:rPr>
                      <w:rFonts w:cs="Arial"/>
                      <w:sz w:val="14"/>
                      <w:szCs w:val="14"/>
                      <w:lang w:val="en-US" w:eastAsia="ru-RU"/>
                    </w:rPr>
                    <w:t>(1 418)</w:t>
                  </w:r>
                </w:p>
              </w:tc>
              <w:tc>
                <w:tcPr>
                  <w:tcW w:w="847" w:type="dxa"/>
                  <w:tcBorders>
                    <w:top w:val="nil"/>
                    <w:left w:val="nil"/>
                    <w:bottom w:val="nil"/>
                    <w:right w:val="nil"/>
                  </w:tcBorders>
                  <w:shd w:val="clear" w:color="auto" w:fill="auto"/>
                  <w:noWrap/>
                  <w:vAlign w:val="bottom"/>
                </w:tcPr>
                <w:p w14:paraId="7E2B8FC3" w14:textId="77777777" w:rsidR="00C30FE3" w:rsidRPr="006F07EB" w:rsidRDefault="00C30FE3" w:rsidP="00C30FE3">
                  <w:pPr>
                    <w:overflowPunct/>
                    <w:autoSpaceDE/>
                    <w:autoSpaceDN/>
                    <w:adjustRightInd/>
                    <w:jc w:val="center"/>
                    <w:textAlignment w:val="auto"/>
                    <w:rPr>
                      <w:rFonts w:cs="Arial"/>
                      <w:sz w:val="14"/>
                      <w:szCs w:val="14"/>
                      <w:lang w:val="en-US" w:eastAsia="ru-RU"/>
                    </w:rPr>
                  </w:pPr>
                  <w:r w:rsidRPr="006F07EB">
                    <w:rPr>
                      <w:rFonts w:cs="Arial"/>
                      <w:sz w:val="14"/>
                      <w:szCs w:val="14"/>
                      <w:lang w:val="ru-RU" w:eastAsia="ru-RU"/>
                    </w:rPr>
                    <w:t xml:space="preserve">3 </w:t>
                  </w:r>
                  <w:r w:rsidRPr="006F07EB">
                    <w:rPr>
                      <w:rFonts w:cs="Arial"/>
                      <w:sz w:val="14"/>
                      <w:szCs w:val="14"/>
                      <w:lang w:val="en-US" w:eastAsia="ru-RU"/>
                    </w:rPr>
                    <w:t>409</w:t>
                  </w:r>
                </w:p>
              </w:tc>
              <w:tc>
                <w:tcPr>
                  <w:tcW w:w="842" w:type="dxa"/>
                  <w:tcBorders>
                    <w:top w:val="nil"/>
                    <w:left w:val="nil"/>
                    <w:bottom w:val="nil"/>
                    <w:right w:val="nil"/>
                  </w:tcBorders>
                  <w:shd w:val="clear" w:color="auto" w:fill="auto"/>
                  <w:noWrap/>
                  <w:vAlign w:val="bottom"/>
                </w:tcPr>
                <w:p w14:paraId="68373807" w14:textId="77777777" w:rsidR="00C30FE3" w:rsidRPr="006F07EB" w:rsidRDefault="00C30FE3" w:rsidP="00C30FE3">
                  <w:pPr>
                    <w:overflowPunct/>
                    <w:autoSpaceDE/>
                    <w:autoSpaceDN/>
                    <w:adjustRightInd/>
                    <w:jc w:val="center"/>
                    <w:textAlignment w:val="auto"/>
                    <w:rPr>
                      <w:rFonts w:cs="Arial"/>
                      <w:sz w:val="14"/>
                      <w:szCs w:val="14"/>
                      <w:lang w:val="en-US" w:eastAsia="ru-RU"/>
                    </w:rPr>
                  </w:pPr>
                  <w:r w:rsidRPr="006F07EB">
                    <w:rPr>
                      <w:rFonts w:cs="Arial"/>
                      <w:sz w:val="14"/>
                      <w:szCs w:val="14"/>
                      <w:lang w:val="ru-RU" w:eastAsia="ru-RU"/>
                    </w:rPr>
                    <w:t>7 9</w:t>
                  </w:r>
                  <w:r w:rsidRPr="006F07EB">
                    <w:rPr>
                      <w:rFonts w:cs="Arial"/>
                      <w:sz w:val="14"/>
                      <w:szCs w:val="14"/>
                      <w:lang w:val="en-US" w:eastAsia="ru-RU"/>
                    </w:rPr>
                    <w:t>69</w:t>
                  </w:r>
                </w:p>
              </w:tc>
              <w:tc>
                <w:tcPr>
                  <w:tcW w:w="1043" w:type="dxa"/>
                  <w:tcBorders>
                    <w:top w:val="nil"/>
                    <w:left w:val="nil"/>
                    <w:bottom w:val="nil"/>
                    <w:right w:val="nil"/>
                  </w:tcBorders>
                  <w:shd w:val="clear" w:color="auto" w:fill="auto"/>
                  <w:noWrap/>
                  <w:vAlign w:val="bottom"/>
                </w:tcPr>
                <w:p w14:paraId="296D5F0D" w14:textId="77777777" w:rsidR="00C30FE3" w:rsidRPr="006F07EB" w:rsidRDefault="00C30FE3" w:rsidP="00C30FE3">
                  <w:pPr>
                    <w:overflowPunct/>
                    <w:autoSpaceDE/>
                    <w:autoSpaceDN/>
                    <w:adjustRightInd/>
                    <w:jc w:val="center"/>
                    <w:textAlignment w:val="auto"/>
                    <w:rPr>
                      <w:rFonts w:cs="Arial"/>
                      <w:sz w:val="14"/>
                      <w:szCs w:val="14"/>
                      <w:lang w:val="en-US" w:eastAsia="ru-RU"/>
                    </w:rPr>
                  </w:pPr>
                  <w:r w:rsidRPr="006F07EB">
                    <w:rPr>
                      <w:rFonts w:cs="Arial"/>
                      <w:sz w:val="14"/>
                      <w:szCs w:val="14"/>
                      <w:lang w:val="en-US" w:eastAsia="ru-RU"/>
                    </w:rPr>
                    <w:t>9 960</w:t>
                  </w:r>
                </w:p>
              </w:tc>
              <w:tc>
                <w:tcPr>
                  <w:tcW w:w="1002" w:type="dxa"/>
                  <w:tcBorders>
                    <w:top w:val="nil"/>
                    <w:left w:val="nil"/>
                    <w:bottom w:val="nil"/>
                    <w:right w:val="nil"/>
                  </w:tcBorders>
                  <w:shd w:val="clear" w:color="auto" w:fill="auto"/>
                  <w:noWrap/>
                  <w:vAlign w:val="bottom"/>
                </w:tcPr>
                <w:p w14:paraId="63E44EE3" w14:textId="77777777" w:rsidR="00C30FE3" w:rsidRPr="006F07EB" w:rsidRDefault="00C30FE3" w:rsidP="00C30FE3">
                  <w:pPr>
                    <w:overflowPunct/>
                    <w:autoSpaceDE/>
                    <w:autoSpaceDN/>
                    <w:adjustRightInd/>
                    <w:jc w:val="center"/>
                    <w:textAlignment w:val="auto"/>
                    <w:rPr>
                      <w:rFonts w:cs="Arial"/>
                      <w:sz w:val="14"/>
                      <w:szCs w:val="14"/>
                      <w:lang w:val="ru-RU" w:eastAsia="ru-RU"/>
                    </w:rPr>
                  </w:pPr>
                  <w:r w:rsidRPr="006F07EB">
                    <w:rPr>
                      <w:rFonts w:cs="Arial"/>
                      <w:sz w:val="14"/>
                      <w:szCs w:val="14"/>
                      <w:lang w:val="ru-RU" w:eastAsia="ru-RU"/>
                    </w:rPr>
                    <w:t>-</w:t>
                  </w:r>
                </w:p>
              </w:tc>
              <w:tc>
                <w:tcPr>
                  <w:tcW w:w="1095" w:type="dxa"/>
                  <w:tcBorders>
                    <w:top w:val="nil"/>
                    <w:left w:val="nil"/>
                    <w:bottom w:val="nil"/>
                    <w:right w:val="nil"/>
                  </w:tcBorders>
                  <w:shd w:val="clear" w:color="auto" w:fill="auto"/>
                  <w:noWrap/>
                  <w:vAlign w:val="bottom"/>
                </w:tcPr>
                <w:p w14:paraId="48B33A26" w14:textId="77777777" w:rsidR="00C30FE3" w:rsidRPr="006F07EB" w:rsidRDefault="00C30FE3" w:rsidP="00C30FE3">
                  <w:pPr>
                    <w:overflowPunct/>
                    <w:autoSpaceDE/>
                    <w:autoSpaceDN/>
                    <w:adjustRightInd/>
                    <w:jc w:val="center"/>
                    <w:textAlignment w:val="auto"/>
                    <w:rPr>
                      <w:rFonts w:cs="Arial"/>
                      <w:sz w:val="14"/>
                      <w:szCs w:val="14"/>
                      <w:lang w:val="ru-RU" w:eastAsia="ru-RU"/>
                    </w:rPr>
                  </w:pPr>
                  <w:r w:rsidRPr="006F07EB">
                    <w:rPr>
                      <w:rFonts w:cs="Arial"/>
                      <w:sz w:val="14"/>
                      <w:szCs w:val="14"/>
                      <w:lang w:val="ru-RU" w:eastAsia="ru-RU"/>
                    </w:rPr>
                    <w:t>(</w:t>
                  </w:r>
                  <w:r w:rsidRPr="006F07EB">
                    <w:rPr>
                      <w:rFonts w:cs="Arial"/>
                      <w:sz w:val="14"/>
                      <w:szCs w:val="14"/>
                      <w:lang w:val="en-US" w:eastAsia="ru-RU"/>
                    </w:rPr>
                    <w:t>908</w:t>
                  </w:r>
                  <w:r w:rsidRPr="006F07EB">
                    <w:rPr>
                      <w:rFonts w:cs="Arial"/>
                      <w:sz w:val="14"/>
                      <w:szCs w:val="14"/>
                      <w:lang w:val="ru-RU" w:eastAsia="ru-RU"/>
                    </w:rPr>
                    <w:t>)</w:t>
                  </w:r>
                </w:p>
              </w:tc>
              <w:tc>
                <w:tcPr>
                  <w:tcW w:w="1216" w:type="dxa"/>
                  <w:tcBorders>
                    <w:top w:val="nil"/>
                    <w:left w:val="nil"/>
                    <w:bottom w:val="nil"/>
                    <w:right w:val="nil"/>
                  </w:tcBorders>
                  <w:shd w:val="clear" w:color="auto" w:fill="auto"/>
                  <w:noWrap/>
                  <w:vAlign w:val="bottom"/>
                </w:tcPr>
                <w:p w14:paraId="1ECA9BEC" w14:textId="77777777" w:rsidR="00C30FE3" w:rsidRPr="006F07EB" w:rsidRDefault="00C30FE3" w:rsidP="00C30FE3">
                  <w:pPr>
                    <w:overflowPunct/>
                    <w:autoSpaceDE/>
                    <w:autoSpaceDN/>
                    <w:adjustRightInd/>
                    <w:jc w:val="center"/>
                    <w:textAlignment w:val="auto"/>
                    <w:rPr>
                      <w:rFonts w:cs="Arial"/>
                      <w:sz w:val="14"/>
                      <w:szCs w:val="14"/>
                      <w:lang w:val="en-US" w:eastAsia="ru-RU"/>
                    </w:rPr>
                  </w:pPr>
                  <w:r w:rsidRPr="006F07EB">
                    <w:rPr>
                      <w:rFonts w:cs="Arial"/>
                      <w:sz w:val="14"/>
                      <w:szCs w:val="14"/>
                      <w:lang w:val="en-US" w:eastAsia="ru-RU"/>
                    </w:rPr>
                    <w:t>9 052</w:t>
                  </w:r>
                </w:p>
              </w:tc>
            </w:tr>
            <w:tr w:rsidR="00C30FE3" w:rsidRPr="006F07EB" w14:paraId="58BC935F" w14:textId="77777777" w:rsidTr="006D4952">
              <w:trPr>
                <w:trHeight w:val="776"/>
              </w:trPr>
              <w:tc>
                <w:tcPr>
                  <w:tcW w:w="2459" w:type="dxa"/>
                  <w:tcBorders>
                    <w:top w:val="nil"/>
                    <w:left w:val="nil"/>
                    <w:bottom w:val="nil"/>
                    <w:right w:val="nil"/>
                  </w:tcBorders>
                  <w:shd w:val="clear" w:color="auto" w:fill="auto"/>
                  <w:vAlign w:val="bottom"/>
                  <w:hideMark/>
                </w:tcPr>
                <w:p w14:paraId="0814A0F1" w14:textId="77777777" w:rsidR="00C30FE3" w:rsidRPr="006F07EB" w:rsidRDefault="00C30FE3" w:rsidP="00C30FE3">
                  <w:pPr>
                    <w:overflowPunct/>
                    <w:autoSpaceDE/>
                    <w:autoSpaceDN/>
                    <w:adjustRightInd/>
                    <w:textAlignment w:val="auto"/>
                    <w:rPr>
                      <w:rFonts w:cs="Arial"/>
                      <w:sz w:val="14"/>
                      <w:szCs w:val="14"/>
                      <w:lang w:val="ru-RU" w:eastAsia="ru-RU"/>
                    </w:rPr>
                  </w:pPr>
                  <w:r w:rsidRPr="006F07EB">
                    <w:rPr>
                      <w:rFonts w:cs="Arial"/>
                      <w:sz w:val="14"/>
                      <w:szCs w:val="14"/>
                      <w:lang w:val="ru-RU" w:eastAsia="ru-RU"/>
                    </w:rPr>
                    <w:t>Расчеты по брокерским операциям с ценными бумагами и другими финансовыми активами</w:t>
                  </w:r>
                </w:p>
              </w:tc>
              <w:tc>
                <w:tcPr>
                  <w:tcW w:w="938" w:type="dxa"/>
                  <w:tcBorders>
                    <w:top w:val="nil"/>
                    <w:left w:val="nil"/>
                    <w:bottom w:val="nil"/>
                    <w:right w:val="nil"/>
                  </w:tcBorders>
                  <w:shd w:val="clear" w:color="auto" w:fill="auto"/>
                  <w:noWrap/>
                  <w:vAlign w:val="bottom"/>
                </w:tcPr>
                <w:p w14:paraId="1A6F0329" w14:textId="77777777" w:rsidR="00C30FE3" w:rsidRPr="006F07EB" w:rsidRDefault="00C30FE3" w:rsidP="00C30FE3">
                  <w:pPr>
                    <w:overflowPunct/>
                    <w:autoSpaceDE/>
                    <w:autoSpaceDN/>
                    <w:adjustRightInd/>
                    <w:jc w:val="center"/>
                    <w:textAlignment w:val="auto"/>
                    <w:rPr>
                      <w:rFonts w:cs="Arial"/>
                      <w:sz w:val="14"/>
                      <w:szCs w:val="14"/>
                      <w:lang w:val="ru-RU" w:eastAsia="ru-RU"/>
                    </w:rPr>
                  </w:pPr>
                  <w:r w:rsidRPr="006F07EB">
                    <w:rPr>
                      <w:rFonts w:cs="Arial"/>
                      <w:sz w:val="14"/>
                      <w:szCs w:val="14"/>
                      <w:lang w:val="ru-RU" w:eastAsia="ru-RU"/>
                    </w:rPr>
                    <w:t>641</w:t>
                  </w:r>
                </w:p>
              </w:tc>
              <w:tc>
                <w:tcPr>
                  <w:tcW w:w="847" w:type="dxa"/>
                  <w:tcBorders>
                    <w:top w:val="nil"/>
                    <w:left w:val="nil"/>
                    <w:bottom w:val="nil"/>
                    <w:right w:val="nil"/>
                  </w:tcBorders>
                  <w:shd w:val="clear" w:color="auto" w:fill="auto"/>
                  <w:noWrap/>
                  <w:vAlign w:val="bottom"/>
                </w:tcPr>
                <w:p w14:paraId="2FD90BEB" w14:textId="77777777" w:rsidR="00C30FE3" w:rsidRPr="006F07EB" w:rsidRDefault="00C30FE3" w:rsidP="00C30FE3">
                  <w:pPr>
                    <w:overflowPunct/>
                    <w:autoSpaceDE/>
                    <w:autoSpaceDN/>
                    <w:adjustRightInd/>
                    <w:jc w:val="center"/>
                    <w:textAlignment w:val="auto"/>
                    <w:rPr>
                      <w:rFonts w:cs="Arial"/>
                      <w:sz w:val="14"/>
                      <w:szCs w:val="14"/>
                      <w:lang w:val="ru-RU" w:eastAsia="ru-RU"/>
                    </w:rPr>
                  </w:pPr>
                  <w:r w:rsidRPr="006F07EB">
                    <w:rPr>
                      <w:rFonts w:cs="Arial"/>
                      <w:sz w:val="14"/>
                      <w:szCs w:val="14"/>
                      <w:lang w:val="ru-RU" w:eastAsia="ru-RU"/>
                    </w:rPr>
                    <w:t>-</w:t>
                  </w:r>
                </w:p>
              </w:tc>
              <w:tc>
                <w:tcPr>
                  <w:tcW w:w="842" w:type="dxa"/>
                  <w:tcBorders>
                    <w:top w:val="nil"/>
                    <w:left w:val="nil"/>
                    <w:bottom w:val="nil"/>
                    <w:right w:val="nil"/>
                  </w:tcBorders>
                  <w:shd w:val="clear" w:color="auto" w:fill="auto"/>
                  <w:noWrap/>
                  <w:vAlign w:val="bottom"/>
                </w:tcPr>
                <w:p w14:paraId="34AB0FE9" w14:textId="77777777" w:rsidR="00C30FE3" w:rsidRPr="006F07EB" w:rsidRDefault="00C30FE3" w:rsidP="00C30FE3">
                  <w:pPr>
                    <w:overflowPunct/>
                    <w:autoSpaceDE/>
                    <w:autoSpaceDN/>
                    <w:adjustRightInd/>
                    <w:jc w:val="center"/>
                    <w:textAlignment w:val="auto"/>
                    <w:rPr>
                      <w:rFonts w:cs="Arial"/>
                      <w:sz w:val="14"/>
                      <w:szCs w:val="14"/>
                      <w:lang w:val="ru-RU" w:eastAsia="ru-RU"/>
                    </w:rPr>
                  </w:pPr>
                  <w:r w:rsidRPr="006F07EB">
                    <w:rPr>
                      <w:rFonts w:cs="Arial"/>
                      <w:sz w:val="14"/>
                      <w:szCs w:val="14"/>
                      <w:lang w:val="ru-RU" w:eastAsia="ru-RU"/>
                    </w:rPr>
                    <w:t>-</w:t>
                  </w:r>
                </w:p>
              </w:tc>
              <w:tc>
                <w:tcPr>
                  <w:tcW w:w="1043" w:type="dxa"/>
                  <w:tcBorders>
                    <w:top w:val="nil"/>
                    <w:left w:val="nil"/>
                    <w:bottom w:val="nil"/>
                    <w:right w:val="nil"/>
                  </w:tcBorders>
                  <w:shd w:val="clear" w:color="auto" w:fill="auto"/>
                  <w:noWrap/>
                  <w:vAlign w:val="bottom"/>
                </w:tcPr>
                <w:p w14:paraId="218E39CF" w14:textId="77777777" w:rsidR="00C30FE3" w:rsidRPr="006F07EB" w:rsidRDefault="00C30FE3" w:rsidP="00C30FE3">
                  <w:pPr>
                    <w:overflowPunct/>
                    <w:autoSpaceDE/>
                    <w:autoSpaceDN/>
                    <w:adjustRightInd/>
                    <w:jc w:val="center"/>
                    <w:textAlignment w:val="auto"/>
                    <w:rPr>
                      <w:rFonts w:cs="Arial"/>
                      <w:sz w:val="14"/>
                      <w:szCs w:val="14"/>
                      <w:lang w:val="ru-RU" w:eastAsia="ru-RU"/>
                    </w:rPr>
                  </w:pPr>
                  <w:r w:rsidRPr="006F07EB">
                    <w:rPr>
                      <w:rFonts w:cs="Arial"/>
                      <w:sz w:val="14"/>
                      <w:szCs w:val="14"/>
                      <w:lang w:val="ru-RU" w:eastAsia="ru-RU"/>
                    </w:rPr>
                    <w:t>641</w:t>
                  </w:r>
                </w:p>
              </w:tc>
              <w:tc>
                <w:tcPr>
                  <w:tcW w:w="1002" w:type="dxa"/>
                  <w:tcBorders>
                    <w:top w:val="nil"/>
                    <w:left w:val="nil"/>
                    <w:bottom w:val="nil"/>
                    <w:right w:val="nil"/>
                  </w:tcBorders>
                  <w:shd w:val="clear" w:color="auto" w:fill="auto"/>
                  <w:noWrap/>
                  <w:vAlign w:val="bottom"/>
                </w:tcPr>
                <w:p w14:paraId="684C7DB5" w14:textId="77777777" w:rsidR="00C30FE3" w:rsidRPr="006F07EB" w:rsidRDefault="00C30FE3" w:rsidP="00C30FE3">
                  <w:pPr>
                    <w:overflowPunct/>
                    <w:autoSpaceDE/>
                    <w:autoSpaceDN/>
                    <w:adjustRightInd/>
                    <w:jc w:val="center"/>
                    <w:textAlignment w:val="auto"/>
                    <w:rPr>
                      <w:rFonts w:cs="Arial"/>
                      <w:sz w:val="14"/>
                      <w:szCs w:val="14"/>
                      <w:lang w:val="ru-RU" w:eastAsia="ru-RU"/>
                    </w:rPr>
                  </w:pPr>
                  <w:r w:rsidRPr="006F07EB">
                    <w:rPr>
                      <w:rFonts w:cs="Arial"/>
                      <w:sz w:val="14"/>
                      <w:szCs w:val="14"/>
                      <w:lang w:val="ru-RU" w:eastAsia="ru-RU"/>
                    </w:rPr>
                    <w:t>-</w:t>
                  </w:r>
                </w:p>
              </w:tc>
              <w:tc>
                <w:tcPr>
                  <w:tcW w:w="1095" w:type="dxa"/>
                  <w:tcBorders>
                    <w:top w:val="nil"/>
                    <w:left w:val="nil"/>
                    <w:bottom w:val="nil"/>
                    <w:right w:val="nil"/>
                  </w:tcBorders>
                  <w:shd w:val="clear" w:color="auto" w:fill="auto"/>
                  <w:noWrap/>
                  <w:vAlign w:val="bottom"/>
                </w:tcPr>
                <w:p w14:paraId="597F7BD8" w14:textId="77777777" w:rsidR="00C30FE3" w:rsidRPr="006F07EB" w:rsidRDefault="00C30FE3" w:rsidP="00C30FE3">
                  <w:pPr>
                    <w:overflowPunct/>
                    <w:autoSpaceDE/>
                    <w:autoSpaceDN/>
                    <w:adjustRightInd/>
                    <w:jc w:val="center"/>
                    <w:textAlignment w:val="auto"/>
                    <w:rPr>
                      <w:rFonts w:cs="Arial"/>
                      <w:sz w:val="14"/>
                      <w:szCs w:val="14"/>
                      <w:lang w:val="ru-RU" w:eastAsia="ru-RU"/>
                    </w:rPr>
                  </w:pPr>
                  <w:r w:rsidRPr="006F07EB">
                    <w:rPr>
                      <w:rFonts w:cs="Arial"/>
                      <w:sz w:val="14"/>
                      <w:szCs w:val="14"/>
                      <w:lang w:val="ru-RU" w:eastAsia="ru-RU"/>
                    </w:rPr>
                    <w:t>-</w:t>
                  </w:r>
                </w:p>
              </w:tc>
              <w:tc>
                <w:tcPr>
                  <w:tcW w:w="1216" w:type="dxa"/>
                  <w:tcBorders>
                    <w:top w:val="nil"/>
                    <w:left w:val="nil"/>
                    <w:bottom w:val="nil"/>
                    <w:right w:val="nil"/>
                  </w:tcBorders>
                  <w:shd w:val="clear" w:color="auto" w:fill="auto"/>
                  <w:noWrap/>
                  <w:vAlign w:val="bottom"/>
                </w:tcPr>
                <w:p w14:paraId="0ABEE750" w14:textId="77777777" w:rsidR="00C30FE3" w:rsidRPr="006F07EB" w:rsidRDefault="00C30FE3" w:rsidP="00C30FE3">
                  <w:pPr>
                    <w:overflowPunct/>
                    <w:autoSpaceDE/>
                    <w:autoSpaceDN/>
                    <w:adjustRightInd/>
                    <w:jc w:val="center"/>
                    <w:textAlignment w:val="auto"/>
                    <w:rPr>
                      <w:rFonts w:cs="Arial"/>
                      <w:sz w:val="14"/>
                      <w:szCs w:val="14"/>
                      <w:lang w:val="ru-RU" w:eastAsia="ru-RU"/>
                    </w:rPr>
                  </w:pPr>
                  <w:r w:rsidRPr="006F07EB">
                    <w:rPr>
                      <w:rFonts w:cs="Arial"/>
                      <w:sz w:val="14"/>
                      <w:szCs w:val="14"/>
                      <w:lang w:val="ru-RU" w:eastAsia="ru-RU"/>
                    </w:rPr>
                    <w:t>641</w:t>
                  </w:r>
                </w:p>
              </w:tc>
            </w:tr>
            <w:tr w:rsidR="00C30FE3" w:rsidRPr="006F07EB" w14:paraId="4A6B071C" w14:textId="77777777" w:rsidTr="006D4952">
              <w:trPr>
                <w:trHeight w:val="703"/>
              </w:trPr>
              <w:tc>
                <w:tcPr>
                  <w:tcW w:w="2459" w:type="dxa"/>
                  <w:tcBorders>
                    <w:top w:val="nil"/>
                    <w:left w:val="nil"/>
                    <w:bottom w:val="nil"/>
                    <w:right w:val="nil"/>
                  </w:tcBorders>
                  <w:shd w:val="clear" w:color="auto" w:fill="auto"/>
                  <w:vAlign w:val="bottom"/>
                  <w:hideMark/>
                </w:tcPr>
                <w:p w14:paraId="556E7CE6" w14:textId="77777777" w:rsidR="00C30FE3" w:rsidRPr="006F07EB" w:rsidRDefault="00C30FE3" w:rsidP="00C30FE3">
                  <w:pPr>
                    <w:overflowPunct/>
                    <w:autoSpaceDE/>
                    <w:autoSpaceDN/>
                    <w:adjustRightInd/>
                    <w:textAlignment w:val="auto"/>
                    <w:rPr>
                      <w:rFonts w:cs="Arial"/>
                      <w:sz w:val="14"/>
                      <w:szCs w:val="14"/>
                      <w:lang w:val="ru-RU" w:eastAsia="ru-RU"/>
                    </w:rPr>
                  </w:pPr>
                  <w:r w:rsidRPr="006F07EB">
                    <w:rPr>
                      <w:rFonts w:cs="Arial"/>
                      <w:sz w:val="14"/>
                      <w:szCs w:val="14"/>
                      <w:lang w:val="ru-RU" w:eastAsia="ru-RU"/>
                    </w:rPr>
                    <w:t>Просроченные проценты по предоставленным кредитам и прочим размещенным средствам</w:t>
                  </w:r>
                </w:p>
              </w:tc>
              <w:tc>
                <w:tcPr>
                  <w:tcW w:w="938" w:type="dxa"/>
                  <w:tcBorders>
                    <w:top w:val="nil"/>
                    <w:left w:val="nil"/>
                    <w:bottom w:val="nil"/>
                    <w:right w:val="nil"/>
                  </w:tcBorders>
                  <w:shd w:val="clear" w:color="auto" w:fill="auto"/>
                  <w:noWrap/>
                  <w:vAlign w:val="bottom"/>
                </w:tcPr>
                <w:p w14:paraId="0ABA7826" w14:textId="77777777" w:rsidR="00C30FE3" w:rsidRPr="006F07EB" w:rsidRDefault="00C30FE3" w:rsidP="00C30FE3">
                  <w:pPr>
                    <w:overflowPunct/>
                    <w:autoSpaceDE/>
                    <w:autoSpaceDN/>
                    <w:adjustRightInd/>
                    <w:jc w:val="center"/>
                    <w:textAlignment w:val="auto"/>
                    <w:rPr>
                      <w:rFonts w:cs="Arial"/>
                      <w:sz w:val="14"/>
                      <w:szCs w:val="14"/>
                      <w:lang w:val="ru-RU" w:eastAsia="ru-RU"/>
                    </w:rPr>
                  </w:pPr>
                  <w:r w:rsidRPr="006F07EB">
                    <w:rPr>
                      <w:rFonts w:cs="Arial"/>
                      <w:sz w:val="14"/>
                      <w:szCs w:val="14"/>
                      <w:lang w:val="ru-RU" w:eastAsia="ru-RU"/>
                    </w:rPr>
                    <w:t>74 323</w:t>
                  </w:r>
                </w:p>
              </w:tc>
              <w:tc>
                <w:tcPr>
                  <w:tcW w:w="847" w:type="dxa"/>
                  <w:tcBorders>
                    <w:top w:val="nil"/>
                    <w:left w:val="nil"/>
                    <w:bottom w:val="nil"/>
                    <w:right w:val="nil"/>
                  </w:tcBorders>
                  <w:shd w:val="clear" w:color="auto" w:fill="auto"/>
                  <w:noWrap/>
                  <w:vAlign w:val="bottom"/>
                </w:tcPr>
                <w:p w14:paraId="2E9FEF32" w14:textId="77777777" w:rsidR="00C30FE3" w:rsidRPr="006F07EB" w:rsidRDefault="00C30FE3" w:rsidP="00C30FE3">
                  <w:pPr>
                    <w:overflowPunct/>
                    <w:autoSpaceDE/>
                    <w:autoSpaceDN/>
                    <w:adjustRightInd/>
                    <w:jc w:val="center"/>
                    <w:textAlignment w:val="auto"/>
                    <w:rPr>
                      <w:rFonts w:cs="Arial"/>
                      <w:sz w:val="14"/>
                      <w:szCs w:val="14"/>
                      <w:lang w:val="ru-RU" w:eastAsia="ru-RU"/>
                    </w:rPr>
                  </w:pPr>
                  <w:r w:rsidRPr="006F07EB">
                    <w:rPr>
                      <w:rFonts w:cs="Arial"/>
                      <w:sz w:val="14"/>
                      <w:szCs w:val="14"/>
                      <w:lang w:val="ru-RU" w:eastAsia="ru-RU"/>
                    </w:rPr>
                    <w:t>-</w:t>
                  </w:r>
                </w:p>
              </w:tc>
              <w:tc>
                <w:tcPr>
                  <w:tcW w:w="842" w:type="dxa"/>
                  <w:tcBorders>
                    <w:top w:val="nil"/>
                    <w:left w:val="nil"/>
                    <w:bottom w:val="nil"/>
                    <w:right w:val="nil"/>
                  </w:tcBorders>
                  <w:shd w:val="clear" w:color="auto" w:fill="auto"/>
                  <w:noWrap/>
                  <w:vAlign w:val="bottom"/>
                </w:tcPr>
                <w:p w14:paraId="48A81D24" w14:textId="77777777" w:rsidR="00C30FE3" w:rsidRPr="006F07EB" w:rsidRDefault="00C30FE3" w:rsidP="00C30FE3">
                  <w:pPr>
                    <w:overflowPunct/>
                    <w:autoSpaceDE/>
                    <w:autoSpaceDN/>
                    <w:adjustRightInd/>
                    <w:jc w:val="center"/>
                    <w:textAlignment w:val="auto"/>
                    <w:rPr>
                      <w:rFonts w:cs="Arial"/>
                      <w:sz w:val="14"/>
                      <w:szCs w:val="14"/>
                      <w:lang w:val="ru-RU" w:eastAsia="ru-RU"/>
                    </w:rPr>
                  </w:pPr>
                  <w:r w:rsidRPr="006F07EB">
                    <w:rPr>
                      <w:rFonts w:cs="Arial"/>
                      <w:sz w:val="14"/>
                      <w:szCs w:val="14"/>
                      <w:lang w:val="ru-RU" w:eastAsia="ru-RU"/>
                    </w:rPr>
                    <w:t>-</w:t>
                  </w:r>
                </w:p>
              </w:tc>
              <w:tc>
                <w:tcPr>
                  <w:tcW w:w="1043" w:type="dxa"/>
                  <w:tcBorders>
                    <w:top w:val="nil"/>
                    <w:left w:val="nil"/>
                    <w:bottom w:val="nil"/>
                    <w:right w:val="nil"/>
                  </w:tcBorders>
                  <w:shd w:val="clear" w:color="auto" w:fill="auto"/>
                  <w:noWrap/>
                  <w:vAlign w:val="bottom"/>
                </w:tcPr>
                <w:p w14:paraId="7472CEF5" w14:textId="77777777" w:rsidR="00C30FE3" w:rsidRPr="006F07EB" w:rsidRDefault="00C30FE3" w:rsidP="00C30FE3">
                  <w:pPr>
                    <w:overflowPunct/>
                    <w:autoSpaceDE/>
                    <w:autoSpaceDN/>
                    <w:adjustRightInd/>
                    <w:jc w:val="center"/>
                    <w:textAlignment w:val="auto"/>
                    <w:rPr>
                      <w:rFonts w:cs="Arial"/>
                      <w:sz w:val="14"/>
                      <w:szCs w:val="14"/>
                      <w:lang w:val="ru-RU" w:eastAsia="ru-RU"/>
                    </w:rPr>
                  </w:pPr>
                  <w:r w:rsidRPr="006F07EB">
                    <w:rPr>
                      <w:rFonts w:cs="Arial"/>
                      <w:sz w:val="14"/>
                      <w:szCs w:val="14"/>
                      <w:lang w:val="ru-RU" w:eastAsia="ru-RU"/>
                    </w:rPr>
                    <w:t>74 323</w:t>
                  </w:r>
                </w:p>
              </w:tc>
              <w:tc>
                <w:tcPr>
                  <w:tcW w:w="1002" w:type="dxa"/>
                  <w:tcBorders>
                    <w:top w:val="nil"/>
                    <w:left w:val="nil"/>
                    <w:bottom w:val="nil"/>
                    <w:right w:val="nil"/>
                  </w:tcBorders>
                  <w:shd w:val="clear" w:color="auto" w:fill="auto"/>
                  <w:noWrap/>
                  <w:vAlign w:val="bottom"/>
                </w:tcPr>
                <w:p w14:paraId="737A87E2" w14:textId="77777777" w:rsidR="00C30FE3" w:rsidRPr="006F07EB" w:rsidRDefault="00C30FE3" w:rsidP="00C30FE3">
                  <w:pPr>
                    <w:overflowPunct/>
                    <w:autoSpaceDE/>
                    <w:autoSpaceDN/>
                    <w:adjustRightInd/>
                    <w:jc w:val="center"/>
                    <w:textAlignment w:val="auto"/>
                    <w:rPr>
                      <w:rFonts w:cs="Arial"/>
                      <w:sz w:val="14"/>
                      <w:szCs w:val="14"/>
                      <w:lang w:val="ru-RU" w:eastAsia="ru-RU"/>
                    </w:rPr>
                  </w:pPr>
                  <w:r w:rsidRPr="006F07EB">
                    <w:rPr>
                      <w:rFonts w:cs="Arial"/>
                      <w:sz w:val="14"/>
                      <w:szCs w:val="14"/>
                      <w:lang w:val="ru-RU" w:eastAsia="ru-RU"/>
                    </w:rPr>
                    <w:t>-</w:t>
                  </w:r>
                </w:p>
              </w:tc>
              <w:tc>
                <w:tcPr>
                  <w:tcW w:w="1095" w:type="dxa"/>
                  <w:tcBorders>
                    <w:top w:val="nil"/>
                    <w:left w:val="nil"/>
                    <w:bottom w:val="nil"/>
                    <w:right w:val="nil"/>
                  </w:tcBorders>
                  <w:shd w:val="clear" w:color="auto" w:fill="auto"/>
                  <w:noWrap/>
                  <w:vAlign w:val="bottom"/>
                </w:tcPr>
                <w:p w14:paraId="3EBBE51C" w14:textId="77777777" w:rsidR="00C30FE3" w:rsidRPr="006F07EB" w:rsidRDefault="00C30FE3" w:rsidP="00C30FE3">
                  <w:pPr>
                    <w:overflowPunct/>
                    <w:autoSpaceDE/>
                    <w:autoSpaceDN/>
                    <w:adjustRightInd/>
                    <w:jc w:val="center"/>
                    <w:textAlignment w:val="auto"/>
                    <w:rPr>
                      <w:rFonts w:cs="Arial"/>
                      <w:sz w:val="14"/>
                      <w:szCs w:val="14"/>
                      <w:lang w:val="ru-RU" w:eastAsia="ru-RU"/>
                    </w:rPr>
                  </w:pPr>
                  <w:r w:rsidRPr="006F07EB">
                    <w:rPr>
                      <w:rFonts w:cs="Arial"/>
                      <w:sz w:val="14"/>
                      <w:szCs w:val="14"/>
                      <w:lang w:val="ru-RU" w:eastAsia="ru-RU"/>
                    </w:rPr>
                    <w:t>(67 509)</w:t>
                  </w:r>
                </w:p>
              </w:tc>
              <w:tc>
                <w:tcPr>
                  <w:tcW w:w="1216" w:type="dxa"/>
                  <w:tcBorders>
                    <w:top w:val="nil"/>
                    <w:left w:val="nil"/>
                    <w:bottom w:val="nil"/>
                    <w:right w:val="nil"/>
                  </w:tcBorders>
                  <w:shd w:val="clear" w:color="auto" w:fill="auto"/>
                  <w:noWrap/>
                  <w:vAlign w:val="bottom"/>
                </w:tcPr>
                <w:p w14:paraId="49512E53" w14:textId="77777777" w:rsidR="00C30FE3" w:rsidRPr="006F07EB" w:rsidRDefault="00C30FE3" w:rsidP="00C30FE3">
                  <w:pPr>
                    <w:overflowPunct/>
                    <w:autoSpaceDE/>
                    <w:autoSpaceDN/>
                    <w:adjustRightInd/>
                    <w:jc w:val="center"/>
                    <w:textAlignment w:val="auto"/>
                    <w:rPr>
                      <w:rFonts w:cs="Arial"/>
                      <w:sz w:val="14"/>
                      <w:szCs w:val="14"/>
                      <w:lang w:val="ru-RU" w:eastAsia="ru-RU"/>
                    </w:rPr>
                  </w:pPr>
                  <w:r w:rsidRPr="006F07EB">
                    <w:rPr>
                      <w:rFonts w:cs="Arial"/>
                      <w:sz w:val="14"/>
                      <w:szCs w:val="14"/>
                      <w:lang w:val="ru-RU" w:eastAsia="ru-RU"/>
                    </w:rPr>
                    <w:t>6 814</w:t>
                  </w:r>
                </w:p>
              </w:tc>
            </w:tr>
            <w:tr w:rsidR="00C30FE3" w:rsidRPr="006F07EB" w14:paraId="5BE0F2DA" w14:textId="77777777" w:rsidTr="006D4952">
              <w:trPr>
                <w:trHeight w:val="450"/>
              </w:trPr>
              <w:tc>
                <w:tcPr>
                  <w:tcW w:w="2459" w:type="dxa"/>
                  <w:tcBorders>
                    <w:top w:val="nil"/>
                    <w:left w:val="nil"/>
                    <w:bottom w:val="nil"/>
                    <w:right w:val="nil"/>
                  </w:tcBorders>
                  <w:shd w:val="clear" w:color="auto" w:fill="auto"/>
                  <w:vAlign w:val="bottom"/>
                  <w:hideMark/>
                </w:tcPr>
                <w:p w14:paraId="06FC98AA" w14:textId="77777777" w:rsidR="00C30FE3" w:rsidRPr="006F07EB" w:rsidRDefault="00C30FE3" w:rsidP="00C30FE3">
                  <w:pPr>
                    <w:overflowPunct/>
                    <w:autoSpaceDE/>
                    <w:autoSpaceDN/>
                    <w:adjustRightInd/>
                    <w:textAlignment w:val="auto"/>
                    <w:rPr>
                      <w:rFonts w:cs="Arial"/>
                      <w:sz w:val="14"/>
                      <w:szCs w:val="14"/>
                      <w:lang w:val="ru-RU" w:eastAsia="ru-RU"/>
                    </w:rPr>
                  </w:pPr>
                  <w:r w:rsidRPr="006F07EB">
                    <w:rPr>
                      <w:rFonts w:cs="Arial"/>
                      <w:sz w:val="14"/>
                      <w:szCs w:val="14"/>
                      <w:lang w:val="ru-RU" w:eastAsia="ru-RU"/>
                    </w:rPr>
                    <w:t>Расчеты по отдельным операциям:</w:t>
                  </w:r>
                </w:p>
              </w:tc>
              <w:tc>
                <w:tcPr>
                  <w:tcW w:w="938" w:type="dxa"/>
                  <w:tcBorders>
                    <w:top w:val="nil"/>
                    <w:left w:val="nil"/>
                    <w:bottom w:val="nil"/>
                    <w:right w:val="nil"/>
                  </w:tcBorders>
                  <w:shd w:val="clear" w:color="auto" w:fill="auto"/>
                  <w:noWrap/>
                  <w:vAlign w:val="bottom"/>
                </w:tcPr>
                <w:p w14:paraId="23795CEB" w14:textId="77777777" w:rsidR="00C30FE3" w:rsidRPr="006F07EB" w:rsidRDefault="00C30FE3" w:rsidP="00C30FE3">
                  <w:pPr>
                    <w:overflowPunct/>
                    <w:autoSpaceDE/>
                    <w:autoSpaceDN/>
                    <w:adjustRightInd/>
                    <w:jc w:val="center"/>
                    <w:textAlignment w:val="auto"/>
                    <w:rPr>
                      <w:rFonts w:cs="Arial"/>
                      <w:sz w:val="14"/>
                      <w:szCs w:val="14"/>
                      <w:lang w:val="ru-RU" w:eastAsia="ru-RU"/>
                    </w:rPr>
                  </w:pPr>
                </w:p>
              </w:tc>
              <w:tc>
                <w:tcPr>
                  <w:tcW w:w="847" w:type="dxa"/>
                  <w:tcBorders>
                    <w:top w:val="nil"/>
                    <w:left w:val="nil"/>
                    <w:bottom w:val="nil"/>
                    <w:right w:val="nil"/>
                  </w:tcBorders>
                  <w:shd w:val="clear" w:color="auto" w:fill="auto"/>
                  <w:noWrap/>
                  <w:vAlign w:val="bottom"/>
                </w:tcPr>
                <w:p w14:paraId="01EE6ED4" w14:textId="77777777" w:rsidR="00C30FE3" w:rsidRPr="006F07EB" w:rsidRDefault="00C30FE3" w:rsidP="00C30FE3">
                  <w:pPr>
                    <w:overflowPunct/>
                    <w:autoSpaceDE/>
                    <w:autoSpaceDN/>
                    <w:adjustRightInd/>
                    <w:jc w:val="center"/>
                    <w:textAlignment w:val="auto"/>
                    <w:rPr>
                      <w:rFonts w:cs="Arial"/>
                      <w:sz w:val="14"/>
                      <w:szCs w:val="14"/>
                      <w:lang w:val="ru-RU" w:eastAsia="ru-RU"/>
                    </w:rPr>
                  </w:pPr>
                </w:p>
              </w:tc>
              <w:tc>
                <w:tcPr>
                  <w:tcW w:w="842" w:type="dxa"/>
                  <w:tcBorders>
                    <w:top w:val="nil"/>
                    <w:left w:val="nil"/>
                    <w:bottom w:val="nil"/>
                    <w:right w:val="nil"/>
                  </w:tcBorders>
                  <w:shd w:val="clear" w:color="auto" w:fill="auto"/>
                  <w:noWrap/>
                  <w:vAlign w:val="bottom"/>
                </w:tcPr>
                <w:p w14:paraId="331E6B1F" w14:textId="77777777" w:rsidR="00C30FE3" w:rsidRPr="006F07EB" w:rsidRDefault="00C30FE3" w:rsidP="00C30FE3">
                  <w:pPr>
                    <w:overflowPunct/>
                    <w:autoSpaceDE/>
                    <w:autoSpaceDN/>
                    <w:adjustRightInd/>
                    <w:jc w:val="center"/>
                    <w:textAlignment w:val="auto"/>
                    <w:rPr>
                      <w:rFonts w:cs="Arial"/>
                      <w:sz w:val="14"/>
                      <w:szCs w:val="14"/>
                      <w:lang w:val="ru-RU" w:eastAsia="ru-RU"/>
                    </w:rPr>
                  </w:pPr>
                </w:p>
              </w:tc>
              <w:tc>
                <w:tcPr>
                  <w:tcW w:w="1043" w:type="dxa"/>
                  <w:tcBorders>
                    <w:top w:val="nil"/>
                    <w:left w:val="nil"/>
                    <w:bottom w:val="nil"/>
                    <w:right w:val="nil"/>
                  </w:tcBorders>
                  <w:shd w:val="clear" w:color="auto" w:fill="auto"/>
                  <w:noWrap/>
                  <w:vAlign w:val="bottom"/>
                </w:tcPr>
                <w:p w14:paraId="31004F45" w14:textId="77777777" w:rsidR="00C30FE3" w:rsidRPr="006F07EB" w:rsidRDefault="00C30FE3" w:rsidP="00C30FE3">
                  <w:pPr>
                    <w:overflowPunct/>
                    <w:autoSpaceDE/>
                    <w:autoSpaceDN/>
                    <w:adjustRightInd/>
                    <w:jc w:val="center"/>
                    <w:textAlignment w:val="auto"/>
                    <w:rPr>
                      <w:rFonts w:cs="Arial"/>
                      <w:sz w:val="14"/>
                      <w:szCs w:val="14"/>
                      <w:lang w:val="ru-RU" w:eastAsia="ru-RU"/>
                    </w:rPr>
                  </w:pPr>
                </w:p>
              </w:tc>
              <w:tc>
                <w:tcPr>
                  <w:tcW w:w="1002" w:type="dxa"/>
                  <w:tcBorders>
                    <w:top w:val="nil"/>
                    <w:left w:val="nil"/>
                    <w:bottom w:val="nil"/>
                    <w:right w:val="nil"/>
                  </w:tcBorders>
                  <w:shd w:val="clear" w:color="auto" w:fill="auto"/>
                  <w:noWrap/>
                  <w:vAlign w:val="bottom"/>
                </w:tcPr>
                <w:p w14:paraId="73EDCDB9" w14:textId="77777777" w:rsidR="00C30FE3" w:rsidRPr="006F07EB" w:rsidRDefault="00C30FE3" w:rsidP="00C30FE3">
                  <w:pPr>
                    <w:overflowPunct/>
                    <w:autoSpaceDE/>
                    <w:autoSpaceDN/>
                    <w:adjustRightInd/>
                    <w:jc w:val="center"/>
                    <w:textAlignment w:val="auto"/>
                    <w:rPr>
                      <w:rFonts w:cs="Arial"/>
                      <w:sz w:val="14"/>
                      <w:szCs w:val="14"/>
                      <w:lang w:val="ru-RU" w:eastAsia="ru-RU"/>
                    </w:rPr>
                  </w:pPr>
                </w:p>
              </w:tc>
              <w:tc>
                <w:tcPr>
                  <w:tcW w:w="1095" w:type="dxa"/>
                  <w:tcBorders>
                    <w:top w:val="nil"/>
                    <w:left w:val="nil"/>
                    <w:bottom w:val="nil"/>
                    <w:right w:val="nil"/>
                  </w:tcBorders>
                  <w:shd w:val="clear" w:color="auto" w:fill="auto"/>
                  <w:noWrap/>
                  <w:vAlign w:val="bottom"/>
                </w:tcPr>
                <w:p w14:paraId="04FA333D" w14:textId="77777777" w:rsidR="00C30FE3" w:rsidRPr="006F07EB" w:rsidRDefault="00C30FE3" w:rsidP="00C30FE3">
                  <w:pPr>
                    <w:overflowPunct/>
                    <w:autoSpaceDE/>
                    <w:autoSpaceDN/>
                    <w:adjustRightInd/>
                    <w:jc w:val="center"/>
                    <w:textAlignment w:val="auto"/>
                    <w:rPr>
                      <w:rFonts w:cs="Arial"/>
                      <w:sz w:val="14"/>
                      <w:szCs w:val="14"/>
                      <w:lang w:val="ru-RU" w:eastAsia="ru-RU"/>
                    </w:rPr>
                  </w:pPr>
                </w:p>
              </w:tc>
              <w:tc>
                <w:tcPr>
                  <w:tcW w:w="1216" w:type="dxa"/>
                  <w:tcBorders>
                    <w:top w:val="nil"/>
                    <w:left w:val="nil"/>
                    <w:bottom w:val="nil"/>
                    <w:right w:val="nil"/>
                  </w:tcBorders>
                  <w:shd w:val="clear" w:color="auto" w:fill="auto"/>
                  <w:noWrap/>
                  <w:vAlign w:val="bottom"/>
                </w:tcPr>
                <w:p w14:paraId="0D8C568C" w14:textId="77777777" w:rsidR="00C30FE3" w:rsidRPr="006F07EB" w:rsidRDefault="00C30FE3" w:rsidP="00C30FE3">
                  <w:pPr>
                    <w:overflowPunct/>
                    <w:autoSpaceDE/>
                    <w:autoSpaceDN/>
                    <w:adjustRightInd/>
                    <w:jc w:val="center"/>
                    <w:textAlignment w:val="auto"/>
                    <w:rPr>
                      <w:rFonts w:cs="Arial"/>
                      <w:sz w:val="14"/>
                      <w:szCs w:val="14"/>
                      <w:lang w:val="ru-RU" w:eastAsia="ru-RU"/>
                    </w:rPr>
                  </w:pPr>
                </w:p>
              </w:tc>
            </w:tr>
            <w:tr w:rsidR="00C30FE3" w:rsidRPr="006F07EB" w14:paraId="55294807" w14:textId="77777777" w:rsidTr="006D4952">
              <w:trPr>
                <w:trHeight w:val="80"/>
              </w:trPr>
              <w:tc>
                <w:tcPr>
                  <w:tcW w:w="2459" w:type="dxa"/>
                  <w:tcBorders>
                    <w:top w:val="nil"/>
                    <w:left w:val="nil"/>
                    <w:bottom w:val="nil"/>
                    <w:right w:val="nil"/>
                  </w:tcBorders>
                  <w:shd w:val="clear" w:color="auto" w:fill="auto"/>
                  <w:vAlign w:val="bottom"/>
                  <w:hideMark/>
                </w:tcPr>
                <w:p w14:paraId="5FD185A9" w14:textId="77777777" w:rsidR="00C30FE3" w:rsidRPr="006F07EB" w:rsidRDefault="00C30FE3" w:rsidP="00C30FE3">
                  <w:pPr>
                    <w:overflowPunct/>
                    <w:autoSpaceDE/>
                    <w:autoSpaceDN/>
                    <w:adjustRightInd/>
                    <w:textAlignment w:val="auto"/>
                    <w:rPr>
                      <w:rFonts w:cs="Arial"/>
                      <w:sz w:val="14"/>
                      <w:szCs w:val="14"/>
                      <w:lang w:val="ru-RU" w:eastAsia="ru-RU"/>
                    </w:rPr>
                  </w:pPr>
                  <w:r w:rsidRPr="006F07EB">
                    <w:rPr>
                      <w:rFonts w:cs="Arial"/>
                      <w:sz w:val="14"/>
                      <w:szCs w:val="14"/>
                      <w:lang w:val="ru-RU" w:eastAsia="ru-RU"/>
                    </w:rPr>
                    <w:t>- по комиссиям</w:t>
                  </w:r>
                </w:p>
              </w:tc>
              <w:tc>
                <w:tcPr>
                  <w:tcW w:w="938" w:type="dxa"/>
                  <w:tcBorders>
                    <w:top w:val="nil"/>
                    <w:left w:val="nil"/>
                    <w:bottom w:val="nil"/>
                    <w:right w:val="nil"/>
                  </w:tcBorders>
                  <w:shd w:val="clear" w:color="auto" w:fill="auto"/>
                  <w:noWrap/>
                  <w:vAlign w:val="bottom"/>
                </w:tcPr>
                <w:p w14:paraId="040196E4" w14:textId="77777777" w:rsidR="00C30FE3" w:rsidRPr="006F07EB" w:rsidRDefault="00C30FE3" w:rsidP="00C30FE3">
                  <w:pPr>
                    <w:overflowPunct/>
                    <w:autoSpaceDE/>
                    <w:autoSpaceDN/>
                    <w:adjustRightInd/>
                    <w:jc w:val="center"/>
                    <w:textAlignment w:val="auto"/>
                    <w:rPr>
                      <w:rFonts w:cs="Arial"/>
                      <w:sz w:val="14"/>
                      <w:szCs w:val="14"/>
                      <w:lang w:val="en-US" w:eastAsia="ru-RU"/>
                    </w:rPr>
                  </w:pPr>
                  <w:r w:rsidRPr="006F07EB">
                    <w:rPr>
                      <w:rFonts w:cs="Arial"/>
                      <w:sz w:val="14"/>
                      <w:szCs w:val="14"/>
                      <w:lang w:val="en-US" w:eastAsia="ru-RU"/>
                    </w:rPr>
                    <w:t>49 634</w:t>
                  </w:r>
                </w:p>
              </w:tc>
              <w:tc>
                <w:tcPr>
                  <w:tcW w:w="847" w:type="dxa"/>
                  <w:tcBorders>
                    <w:top w:val="nil"/>
                    <w:left w:val="nil"/>
                    <w:bottom w:val="nil"/>
                    <w:right w:val="nil"/>
                  </w:tcBorders>
                  <w:shd w:val="clear" w:color="auto" w:fill="auto"/>
                  <w:noWrap/>
                  <w:vAlign w:val="bottom"/>
                </w:tcPr>
                <w:p w14:paraId="4C064AEC" w14:textId="77777777" w:rsidR="00C30FE3" w:rsidRPr="006F07EB" w:rsidRDefault="00C30FE3" w:rsidP="00C30FE3">
                  <w:pPr>
                    <w:overflowPunct/>
                    <w:autoSpaceDE/>
                    <w:autoSpaceDN/>
                    <w:adjustRightInd/>
                    <w:jc w:val="center"/>
                    <w:textAlignment w:val="auto"/>
                    <w:rPr>
                      <w:rFonts w:cs="Arial"/>
                      <w:sz w:val="14"/>
                      <w:szCs w:val="14"/>
                      <w:lang w:val="en-US" w:eastAsia="ru-RU"/>
                    </w:rPr>
                  </w:pPr>
                  <w:r w:rsidRPr="006F07EB">
                    <w:rPr>
                      <w:rFonts w:cs="Arial"/>
                      <w:sz w:val="14"/>
                      <w:szCs w:val="14"/>
                      <w:lang w:val="en-US" w:eastAsia="ru-RU"/>
                    </w:rPr>
                    <w:t>133</w:t>
                  </w:r>
                </w:p>
              </w:tc>
              <w:tc>
                <w:tcPr>
                  <w:tcW w:w="842" w:type="dxa"/>
                  <w:tcBorders>
                    <w:top w:val="nil"/>
                    <w:left w:val="nil"/>
                    <w:bottom w:val="nil"/>
                    <w:right w:val="nil"/>
                  </w:tcBorders>
                  <w:shd w:val="clear" w:color="auto" w:fill="auto"/>
                  <w:noWrap/>
                  <w:vAlign w:val="bottom"/>
                </w:tcPr>
                <w:p w14:paraId="28750C03" w14:textId="77777777" w:rsidR="00C30FE3" w:rsidRPr="006F07EB" w:rsidRDefault="00C30FE3" w:rsidP="00C30FE3">
                  <w:pPr>
                    <w:overflowPunct/>
                    <w:autoSpaceDE/>
                    <w:autoSpaceDN/>
                    <w:adjustRightInd/>
                    <w:jc w:val="center"/>
                    <w:textAlignment w:val="auto"/>
                    <w:rPr>
                      <w:rFonts w:cs="Arial"/>
                      <w:sz w:val="14"/>
                      <w:szCs w:val="14"/>
                      <w:lang w:val="en-US" w:eastAsia="ru-RU"/>
                    </w:rPr>
                  </w:pPr>
                  <w:r w:rsidRPr="006F07EB">
                    <w:rPr>
                      <w:rFonts w:cs="Arial"/>
                      <w:sz w:val="14"/>
                      <w:szCs w:val="14"/>
                      <w:lang w:val="en-US" w:eastAsia="ru-RU"/>
                    </w:rPr>
                    <w:t>19</w:t>
                  </w:r>
                </w:p>
              </w:tc>
              <w:tc>
                <w:tcPr>
                  <w:tcW w:w="1043" w:type="dxa"/>
                  <w:tcBorders>
                    <w:top w:val="nil"/>
                    <w:left w:val="nil"/>
                    <w:bottom w:val="nil"/>
                    <w:right w:val="nil"/>
                  </w:tcBorders>
                  <w:shd w:val="clear" w:color="auto" w:fill="auto"/>
                  <w:noWrap/>
                  <w:vAlign w:val="bottom"/>
                </w:tcPr>
                <w:p w14:paraId="2D5AA57C" w14:textId="77777777" w:rsidR="00C30FE3" w:rsidRPr="006F07EB" w:rsidRDefault="00C30FE3" w:rsidP="00C30FE3">
                  <w:pPr>
                    <w:overflowPunct/>
                    <w:autoSpaceDE/>
                    <w:autoSpaceDN/>
                    <w:adjustRightInd/>
                    <w:jc w:val="center"/>
                    <w:textAlignment w:val="auto"/>
                    <w:rPr>
                      <w:rFonts w:cs="Arial"/>
                      <w:sz w:val="14"/>
                      <w:szCs w:val="14"/>
                      <w:lang w:val="en-US" w:eastAsia="ru-RU"/>
                    </w:rPr>
                  </w:pPr>
                  <w:r w:rsidRPr="006F07EB">
                    <w:rPr>
                      <w:rFonts w:cs="Arial"/>
                      <w:sz w:val="14"/>
                      <w:szCs w:val="14"/>
                      <w:lang w:val="en-US" w:eastAsia="ru-RU"/>
                    </w:rPr>
                    <w:t>49 786</w:t>
                  </w:r>
                </w:p>
              </w:tc>
              <w:tc>
                <w:tcPr>
                  <w:tcW w:w="1002" w:type="dxa"/>
                  <w:tcBorders>
                    <w:top w:val="nil"/>
                    <w:left w:val="nil"/>
                    <w:bottom w:val="nil"/>
                    <w:right w:val="nil"/>
                  </w:tcBorders>
                  <w:shd w:val="clear" w:color="auto" w:fill="auto"/>
                  <w:noWrap/>
                  <w:vAlign w:val="bottom"/>
                </w:tcPr>
                <w:p w14:paraId="098B4A16" w14:textId="77777777" w:rsidR="00C30FE3" w:rsidRPr="006F07EB" w:rsidRDefault="00C30FE3" w:rsidP="00C30FE3">
                  <w:pPr>
                    <w:overflowPunct/>
                    <w:autoSpaceDE/>
                    <w:autoSpaceDN/>
                    <w:adjustRightInd/>
                    <w:jc w:val="center"/>
                    <w:textAlignment w:val="auto"/>
                    <w:rPr>
                      <w:rFonts w:cs="Arial"/>
                      <w:sz w:val="14"/>
                      <w:szCs w:val="14"/>
                      <w:lang w:val="en-US" w:eastAsia="ru-RU"/>
                    </w:rPr>
                  </w:pPr>
                  <w:r w:rsidRPr="006F07EB">
                    <w:rPr>
                      <w:rFonts w:cs="Arial"/>
                      <w:sz w:val="14"/>
                      <w:szCs w:val="14"/>
                      <w:lang w:val="en-US" w:eastAsia="ru-RU"/>
                    </w:rPr>
                    <w:t>-</w:t>
                  </w:r>
                </w:p>
              </w:tc>
              <w:tc>
                <w:tcPr>
                  <w:tcW w:w="1095" w:type="dxa"/>
                  <w:tcBorders>
                    <w:top w:val="nil"/>
                    <w:left w:val="nil"/>
                    <w:bottom w:val="nil"/>
                    <w:right w:val="nil"/>
                  </w:tcBorders>
                  <w:shd w:val="clear" w:color="auto" w:fill="auto"/>
                  <w:noWrap/>
                  <w:vAlign w:val="bottom"/>
                </w:tcPr>
                <w:p w14:paraId="3FA5DEC5" w14:textId="77777777" w:rsidR="00C30FE3" w:rsidRPr="006F07EB" w:rsidRDefault="00C30FE3" w:rsidP="00C30FE3">
                  <w:pPr>
                    <w:overflowPunct/>
                    <w:autoSpaceDE/>
                    <w:autoSpaceDN/>
                    <w:adjustRightInd/>
                    <w:jc w:val="center"/>
                    <w:textAlignment w:val="auto"/>
                    <w:rPr>
                      <w:rFonts w:cs="Arial"/>
                      <w:sz w:val="14"/>
                      <w:szCs w:val="14"/>
                      <w:lang w:val="en-US" w:eastAsia="ru-RU"/>
                    </w:rPr>
                  </w:pPr>
                  <w:r w:rsidRPr="006F07EB">
                    <w:rPr>
                      <w:rFonts w:cs="Arial"/>
                      <w:sz w:val="14"/>
                      <w:szCs w:val="14"/>
                      <w:lang w:val="en-US" w:eastAsia="ru-RU"/>
                    </w:rPr>
                    <w:t>(49 616)</w:t>
                  </w:r>
                </w:p>
              </w:tc>
              <w:tc>
                <w:tcPr>
                  <w:tcW w:w="1216" w:type="dxa"/>
                  <w:tcBorders>
                    <w:top w:val="nil"/>
                    <w:left w:val="nil"/>
                    <w:bottom w:val="nil"/>
                    <w:right w:val="nil"/>
                  </w:tcBorders>
                  <w:shd w:val="clear" w:color="auto" w:fill="auto"/>
                  <w:noWrap/>
                  <w:vAlign w:val="bottom"/>
                </w:tcPr>
                <w:p w14:paraId="59600EEC" w14:textId="77777777" w:rsidR="00C30FE3" w:rsidRPr="006F07EB" w:rsidRDefault="00C30FE3" w:rsidP="00C30FE3">
                  <w:pPr>
                    <w:overflowPunct/>
                    <w:autoSpaceDE/>
                    <w:autoSpaceDN/>
                    <w:adjustRightInd/>
                    <w:jc w:val="center"/>
                    <w:textAlignment w:val="auto"/>
                    <w:rPr>
                      <w:rFonts w:cs="Arial"/>
                      <w:sz w:val="14"/>
                      <w:szCs w:val="14"/>
                      <w:lang w:val="en-US" w:eastAsia="ru-RU"/>
                    </w:rPr>
                  </w:pPr>
                  <w:r w:rsidRPr="006F07EB">
                    <w:rPr>
                      <w:rFonts w:cs="Arial"/>
                      <w:sz w:val="14"/>
                      <w:szCs w:val="14"/>
                      <w:lang w:val="en-US" w:eastAsia="ru-RU"/>
                    </w:rPr>
                    <w:t>170</w:t>
                  </w:r>
                </w:p>
              </w:tc>
            </w:tr>
            <w:tr w:rsidR="00C30FE3" w:rsidRPr="006F07EB" w14:paraId="2A606246" w14:textId="77777777" w:rsidTr="006D4952">
              <w:trPr>
                <w:trHeight w:val="80"/>
              </w:trPr>
              <w:tc>
                <w:tcPr>
                  <w:tcW w:w="2459" w:type="dxa"/>
                  <w:tcBorders>
                    <w:top w:val="nil"/>
                    <w:left w:val="nil"/>
                    <w:bottom w:val="nil"/>
                    <w:right w:val="nil"/>
                  </w:tcBorders>
                  <w:shd w:val="clear" w:color="auto" w:fill="auto"/>
                  <w:vAlign w:val="bottom"/>
                  <w:hideMark/>
                </w:tcPr>
                <w:p w14:paraId="2BBD1BA5" w14:textId="77777777" w:rsidR="00C30FE3" w:rsidRPr="006F07EB" w:rsidRDefault="00C30FE3" w:rsidP="00C30FE3">
                  <w:pPr>
                    <w:overflowPunct/>
                    <w:autoSpaceDE/>
                    <w:autoSpaceDN/>
                    <w:adjustRightInd/>
                    <w:textAlignment w:val="auto"/>
                    <w:rPr>
                      <w:rFonts w:cs="Arial"/>
                      <w:sz w:val="14"/>
                      <w:szCs w:val="14"/>
                      <w:lang w:val="ru-RU" w:eastAsia="ru-RU"/>
                    </w:rPr>
                  </w:pPr>
                  <w:r w:rsidRPr="006F07EB">
                    <w:rPr>
                      <w:rFonts w:cs="Arial"/>
                      <w:sz w:val="14"/>
                      <w:szCs w:val="14"/>
                      <w:lang w:val="ru-RU" w:eastAsia="ru-RU"/>
                    </w:rPr>
                    <w:t>- по прочим операциям</w:t>
                  </w:r>
                </w:p>
              </w:tc>
              <w:tc>
                <w:tcPr>
                  <w:tcW w:w="938" w:type="dxa"/>
                  <w:tcBorders>
                    <w:top w:val="nil"/>
                    <w:left w:val="nil"/>
                    <w:bottom w:val="nil"/>
                    <w:right w:val="nil"/>
                  </w:tcBorders>
                  <w:shd w:val="clear" w:color="auto" w:fill="auto"/>
                  <w:noWrap/>
                  <w:vAlign w:val="bottom"/>
                </w:tcPr>
                <w:p w14:paraId="10DA6063" w14:textId="77777777" w:rsidR="00C30FE3" w:rsidRPr="006F07EB" w:rsidRDefault="00C30FE3" w:rsidP="00C30FE3">
                  <w:pPr>
                    <w:overflowPunct/>
                    <w:autoSpaceDE/>
                    <w:autoSpaceDN/>
                    <w:adjustRightInd/>
                    <w:jc w:val="center"/>
                    <w:textAlignment w:val="auto"/>
                    <w:rPr>
                      <w:rFonts w:cs="Arial"/>
                      <w:sz w:val="14"/>
                      <w:szCs w:val="14"/>
                      <w:lang w:val="en-US" w:eastAsia="ru-RU"/>
                    </w:rPr>
                  </w:pPr>
                  <w:r w:rsidRPr="006F07EB">
                    <w:rPr>
                      <w:rFonts w:cs="Arial"/>
                      <w:sz w:val="14"/>
                      <w:szCs w:val="14"/>
                      <w:lang w:val="en-US" w:eastAsia="ru-RU"/>
                    </w:rPr>
                    <w:t>1 401</w:t>
                  </w:r>
                </w:p>
              </w:tc>
              <w:tc>
                <w:tcPr>
                  <w:tcW w:w="847" w:type="dxa"/>
                  <w:tcBorders>
                    <w:top w:val="nil"/>
                    <w:left w:val="nil"/>
                    <w:bottom w:val="nil"/>
                    <w:right w:val="nil"/>
                  </w:tcBorders>
                  <w:shd w:val="clear" w:color="auto" w:fill="auto"/>
                  <w:noWrap/>
                  <w:vAlign w:val="bottom"/>
                </w:tcPr>
                <w:p w14:paraId="24B06878" w14:textId="77777777" w:rsidR="00C30FE3" w:rsidRPr="006F07EB" w:rsidRDefault="00C30FE3" w:rsidP="00C30FE3">
                  <w:pPr>
                    <w:overflowPunct/>
                    <w:autoSpaceDE/>
                    <w:autoSpaceDN/>
                    <w:adjustRightInd/>
                    <w:jc w:val="center"/>
                    <w:textAlignment w:val="auto"/>
                    <w:rPr>
                      <w:rFonts w:cs="Arial"/>
                      <w:sz w:val="14"/>
                      <w:szCs w:val="14"/>
                      <w:lang w:val="en-US" w:eastAsia="ru-RU"/>
                    </w:rPr>
                  </w:pPr>
                  <w:r w:rsidRPr="006F07EB">
                    <w:rPr>
                      <w:rFonts w:cs="Arial"/>
                      <w:sz w:val="14"/>
                      <w:szCs w:val="14"/>
                      <w:lang w:val="en-US" w:eastAsia="ru-RU"/>
                    </w:rPr>
                    <w:t>110</w:t>
                  </w:r>
                </w:p>
              </w:tc>
              <w:tc>
                <w:tcPr>
                  <w:tcW w:w="842" w:type="dxa"/>
                  <w:tcBorders>
                    <w:top w:val="nil"/>
                    <w:left w:val="nil"/>
                    <w:bottom w:val="nil"/>
                    <w:right w:val="nil"/>
                  </w:tcBorders>
                  <w:shd w:val="clear" w:color="auto" w:fill="auto"/>
                  <w:noWrap/>
                  <w:vAlign w:val="bottom"/>
                </w:tcPr>
                <w:p w14:paraId="1EA48768" w14:textId="77777777" w:rsidR="00C30FE3" w:rsidRPr="006F07EB" w:rsidRDefault="00C30FE3" w:rsidP="00C30FE3">
                  <w:pPr>
                    <w:overflowPunct/>
                    <w:autoSpaceDE/>
                    <w:autoSpaceDN/>
                    <w:adjustRightInd/>
                    <w:jc w:val="center"/>
                    <w:textAlignment w:val="auto"/>
                    <w:rPr>
                      <w:rFonts w:cs="Arial"/>
                      <w:sz w:val="14"/>
                      <w:szCs w:val="14"/>
                      <w:lang w:val="en-US" w:eastAsia="ru-RU"/>
                    </w:rPr>
                  </w:pPr>
                  <w:r w:rsidRPr="006F07EB">
                    <w:rPr>
                      <w:rFonts w:cs="Arial"/>
                      <w:sz w:val="14"/>
                      <w:szCs w:val="14"/>
                      <w:lang w:val="en-US" w:eastAsia="ru-RU"/>
                    </w:rPr>
                    <w:t>30</w:t>
                  </w:r>
                </w:p>
              </w:tc>
              <w:tc>
                <w:tcPr>
                  <w:tcW w:w="1043" w:type="dxa"/>
                  <w:tcBorders>
                    <w:top w:val="nil"/>
                    <w:left w:val="nil"/>
                    <w:bottom w:val="nil"/>
                    <w:right w:val="nil"/>
                  </w:tcBorders>
                  <w:shd w:val="clear" w:color="auto" w:fill="auto"/>
                  <w:noWrap/>
                  <w:vAlign w:val="bottom"/>
                </w:tcPr>
                <w:p w14:paraId="28EB6305" w14:textId="77777777" w:rsidR="00C30FE3" w:rsidRPr="006F07EB" w:rsidRDefault="00C30FE3" w:rsidP="00C30FE3">
                  <w:pPr>
                    <w:overflowPunct/>
                    <w:autoSpaceDE/>
                    <w:autoSpaceDN/>
                    <w:adjustRightInd/>
                    <w:jc w:val="center"/>
                    <w:textAlignment w:val="auto"/>
                    <w:rPr>
                      <w:rFonts w:cs="Arial"/>
                      <w:sz w:val="14"/>
                      <w:szCs w:val="14"/>
                      <w:lang w:val="en-US" w:eastAsia="ru-RU"/>
                    </w:rPr>
                  </w:pPr>
                  <w:r w:rsidRPr="006F07EB">
                    <w:rPr>
                      <w:rFonts w:cs="Arial"/>
                      <w:sz w:val="14"/>
                      <w:szCs w:val="14"/>
                      <w:lang w:val="en-US" w:eastAsia="ru-RU"/>
                    </w:rPr>
                    <w:t>1 541</w:t>
                  </w:r>
                </w:p>
              </w:tc>
              <w:tc>
                <w:tcPr>
                  <w:tcW w:w="1002" w:type="dxa"/>
                  <w:tcBorders>
                    <w:top w:val="nil"/>
                    <w:left w:val="nil"/>
                    <w:bottom w:val="nil"/>
                    <w:right w:val="nil"/>
                  </w:tcBorders>
                  <w:shd w:val="clear" w:color="auto" w:fill="auto"/>
                  <w:noWrap/>
                  <w:vAlign w:val="bottom"/>
                </w:tcPr>
                <w:p w14:paraId="6942802B" w14:textId="77777777" w:rsidR="00C30FE3" w:rsidRPr="006F07EB" w:rsidRDefault="00C30FE3" w:rsidP="00C30FE3">
                  <w:pPr>
                    <w:overflowPunct/>
                    <w:autoSpaceDE/>
                    <w:autoSpaceDN/>
                    <w:adjustRightInd/>
                    <w:jc w:val="center"/>
                    <w:textAlignment w:val="auto"/>
                    <w:rPr>
                      <w:rFonts w:cs="Arial"/>
                      <w:sz w:val="14"/>
                      <w:szCs w:val="14"/>
                      <w:lang w:val="en-US" w:eastAsia="ru-RU"/>
                    </w:rPr>
                  </w:pPr>
                  <w:r w:rsidRPr="006F07EB">
                    <w:rPr>
                      <w:rFonts w:cs="Arial"/>
                      <w:sz w:val="14"/>
                      <w:szCs w:val="14"/>
                      <w:lang w:val="en-US" w:eastAsia="ru-RU"/>
                    </w:rPr>
                    <w:t>-</w:t>
                  </w:r>
                </w:p>
              </w:tc>
              <w:tc>
                <w:tcPr>
                  <w:tcW w:w="1095" w:type="dxa"/>
                  <w:tcBorders>
                    <w:top w:val="nil"/>
                    <w:left w:val="nil"/>
                    <w:bottom w:val="nil"/>
                    <w:right w:val="nil"/>
                  </w:tcBorders>
                  <w:shd w:val="clear" w:color="auto" w:fill="auto"/>
                  <w:noWrap/>
                  <w:vAlign w:val="bottom"/>
                </w:tcPr>
                <w:p w14:paraId="373BEB28" w14:textId="77777777" w:rsidR="00C30FE3" w:rsidRPr="006F07EB" w:rsidRDefault="00C30FE3" w:rsidP="00C30FE3">
                  <w:pPr>
                    <w:overflowPunct/>
                    <w:autoSpaceDE/>
                    <w:autoSpaceDN/>
                    <w:adjustRightInd/>
                    <w:jc w:val="center"/>
                    <w:textAlignment w:val="auto"/>
                    <w:rPr>
                      <w:rFonts w:cs="Arial"/>
                      <w:sz w:val="14"/>
                      <w:szCs w:val="14"/>
                      <w:lang w:val="en-US" w:eastAsia="ru-RU"/>
                    </w:rPr>
                  </w:pPr>
                  <w:r w:rsidRPr="006F07EB">
                    <w:rPr>
                      <w:rFonts w:cs="Arial"/>
                      <w:sz w:val="14"/>
                      <w:szCs w:val="14"/>
                      <w:lang w:val="en-US" w:eastAsia="ru-RU"/>
                    </w:rPr>
                    <w:t>(1 532)</w:t>
                  </w:r>
                </w:p>
              </w:tc>
              <w:tc>
                <w:tcPr>
                  <w:tcW w:w="1216" w:type="dxa"/>
                  <w:tcBorders>
                    <w:top w:val="nil"/>
                    <w:left w:val="nil"/>
                    <w:bottom w:val="nil"/>
                    <w:right w:val="nil"/>
                  </w:tcBorders>
                  <w:shd w:val="clear" w:color="auto" w:fill="auto"/>
                  <w:noWrap/>
                  <w:vAlign w:val="bottom"/>
                </w:tcPr>
                <w:p w14:paraId="10B928D6" w14:textId="77777777" w:rsidR="00C30FE3" w:rsidRPr="006F07EB" w:rsidRDefault="00C30FE3" w:rsidP="00C30FE3">
                  <w:pPr>
                    <w:overflowPunct/>
                    <w:autoSpaceDE/>
                    <w:autoSpaceDN/>
                    <w:adjustRightInd/>
                    <w:jc w:val="center"/>
                    <w:textAlignment w:val="auto"/>
                    <w:rPr>
                      <w:rFonts w:cs="Arial"/>
                      <w:sz w:val="14"/>
                      <w:szCs w:val="14"/>
                      <w:lang w:val="en-US" w:eastAsia="ru-RU"/>
                    </w:rPr>
                  </w:pPr>
                  <w:r w:rsidRPr="006F07EB">
                    <w:rPr>
                      <w:rFonts w:cs="Arial"/>
                      <w:sz w:val="14"/>
                      <w:szCs w:val="14"/>
                      <w:lang w:val="en-US" w:eastAsia="ru-RU"/>
                    </w:rPr>
                    <w:t>9</w:t>
                  </w:r>
                </w:p>
              </w:tc>
            </w:tr>
            <w:tr w:rsidR="00C30FE3" w:rsidRPr="006F07EB" w14:paraId="53556768" w14:textId="77777777" w:rsidTr="006D4952">
              <w:trPr>
                <w:trHeight w:val="84"/>
              </w:trPr>
              <w:tc>
                <w:tcPr>
                  <w:tcW w:w="2459" w:type="dxa"/>
                  <w:tcBorders>
                    <w:top w:val="nil"/>
                    <w:left w:val="nil"/>
                    <w:bottom w:val="nil"/>
                    <w:right w:val="nil"/>
                  </w:tcBorders>
                  <w:shd w:val="clear" w:color="auto" w:fill="auto"/>
                  <w:vAlign w:val="bottom"/>
                  <w:hideMark/>
                </w:tcPr>
                <w:p w14:paraId="4EA6EAAD" w14:textId="77777777" w:rsidR="00C30FE3" w:rsidRPr="006F07EB" w:rsidRDefault="00C30FE3" w:rsidP="00C30FE3">
                  <w:pPr>
                    <w:overflowPunct/>
                    <w:autoSpaceDE/>
                    <w:autoSpaceDN/>
                    <w:adjustRightInd/>
                    <w:textAlignment w:val="auto"/>
                    <w:rPr>
                      <w:rFonts w:cs="Arial"/>
                      <w:sz w:val="14"/>
                      <w:szCs w:val="14"/>
                      <w:lang w:val="ru-RU" w:eastAsia="ru-RU"/>
                    </w:rPr>
                  </w:pPr>
                  <w:r w:rsidRPr="006F07EB">
                    <w:rPr>
                      <w:rFonts w:cs="Arial"/>
                      <w:sz w:val="14"/>
                      <w:szCs w:val="14"/>
                      <w:lang w:val="ru-RU" w:eastAsia="ru-RU"/>
                    </w:rPr>
                    <w:t>- по получению процентов</w:t>
                  </w:r>
                </w:p>
              </w:tc>
              <w:tc>
                <w:tcPr>
                  <w:tcW w:w="938" w:type="dxa"/>
                  <w:tcBorders>
                    <w:top w:val="nil"/>
                    <w:left w:val="nil"/>
                    <w:bottom w:val="nil"/>
                    <w:right w:val="nil"/>
                  </w:tcBorders>
                  <w:shd w:val="clear" w:color="auto" w:fill="auto"/>
                  <w:noWrap/>
                  <w:vAlign w:val="bottom"/>
                </w:tcPr>
                <w:p w14:paraId="7485C11E" w14:textId="77777777" w:rsidR="00C30FE3" w:rsidRPr="006F07EB" w:rsidRDefault="00C30FE3" w:rsidP="00C30FE3">
                  <w:pPr>
                    <w:overflowPunct/>
                    <w:autoSpaceDE/>
                    <w:autoSpaceDN/>
                    <w:adjustRightInd/>
                    <w:jc w:val="center"/>
                    <w:textAlignment w:val="auto"/>
                    <w:rPr>
                      <w:rFonts w:cs="Arial"/>
                      <w:sz w:val="14"/>
                      <w:szCs w:val="14"/>
                      <w:lang w:val="en-US" w:eastAsia="ru-RU"/>
                    </w:rPr>
                  </w:pPr>
                  <w:r w:rsidRPr="006F07EB">
                    <w:rPr>
                      <w:rFonts w:cs="Arial"/>
                      <w:sz w:val="14"/>
                      <w:szCs w:val="14"/>
                      <w:lang w:val="en-US" w:eastAsia="ru-RU"/>
                    </w:rPr>
                    <w:t>45 449</w:t>
                  </w:r>
                </w:p>
              </w:tc>
              <w:tc>
                <w:tcPr>
                  <w:tcW w:w="847" w:type="dxa"/>
                  <w:tcBorders>
                    <w:top w:val="nil"/>
                    <w:left w:val="nil"/>
                    <w:bottom w:val="nil"/>
                    <w:right w:val="nil"/>
                  </w:tcBorders>
                  <w:shd w:val="clear" w:color="auto" w:fill="auto"/>
                  <w:noWrap/>
                  <w:vAlign w:val="bottom"/>
                </w:tcPr>
                <w:p w14:paraId="4A4E86AC" w14:textId="77777777" w:rsidR="00C30FE3" w:rsidRPr="006F07EB" w:rsidRDefault="00C30FE3" w:rsidP="00C30FE3">
                  <w:pPr>
                    <w:overflowPunct/>
                    <w:autoSpaceDE/>
                    <w:autoSpaceDN/>
                    <w:adjustRightInd/>
                    <w:jc w:val="center"/>
                    <w:textAlignment w:val="auto"/>
                    <w:rPr>
                      <w:rFonts w:cs="Arial"/>
                      <w:sz w:val="14"/>
                      <w:szCs w:val="14"/>
                      <w:lang w:val="en-US" w:eastAsia="ru-RU"/>
                    </w:rPr>
                  </w:pPr>
                  <w:r w:rsidRPr="006F07EB">
                    <w:rPr>
                      <w:rFonts w:cs="Arial"/>
                      <w:sz w:val="14"/>
                      <w:szCs w:val="14"/>
                      <w:lang w:val="en-US" w:eastAsia="ru-RU"/>
                    </w:rPr>
                    <w:t>1 678</w:t>
                  </w:r>
                </w:p>
              </w:tc>
              <w:tc>
                <w:tcPr>
                  <w:tcW w:w="842" w:type="dxa"/>
                  <w:tcBorders>
                    <w:top w:val="nil"/>
                    <w:left w:val="nil"/>
                    <w:bottom w:val="nil"/>
                    <w:right w:val="nil"/>
                  </w:tcBorders>
                  <w:shd w:val="clear" w:color="auto" w:fill="auto"/>
                  <w:noWrap/>
                  <w:vAlign w:val="bottom"/>
                </w:tcPr>
                <w:p w14:paraId="4191482E" w14:textId="77777777" w:rsidR="00C30FE3" w:rsidRPr="006F07EB" w:rsidRDefault="00C30FE3" w:rsidP="00C30FE3">
                  <w:pPr>
                    <w:overflowPunct/>
                    <w:autoSpaceDE/>
                    <w:autoSpaceDN/>
                    <w:adjustRightInd/>
                    <w:jc w:val="center"/>
                    <w:textAlignment w:val="auto"/>
                    <w:rPr>
                      <w:rFonts w:cs="Arial"/>
                      <w:sz w:val="14"/>
                      <w:szCs w:val="14"/>
                      <w:lang w:val="en-US" w:eastAsia="ru-RU"/>
                    </w:rPr>
                  </w:pPr>
                  <w:r w:rsidRPr="006F07EB">
                    <w:rPr>
                      <w:rFonts w:cs="Arial"/>
                      <w:sz w:val="14"/>
                      <w:szCs w:val="14"/>
                      <w:lang w:val="en-US" w:eastAsia="ru-RU"/>
                    </w:rPr>
                    <w:t>-</w:t>
                  </w:r>
                </w:p>
              </w:tc>
              <w:tc>
                <w:tcPr>
                  <w:tcW w:w="1043" w:type="dxa"/>
                  <w:tcBorders>
                    <w:top w:val="nil"/>
                    <w:left w:val="nil"/>
                    <w:bottom w:val="nil"/>
                    <w:right w:val="nil"/>
                  </w:tcBorders>
                  <w:shd w:val="clear" w:color="auto" w:fill="auto"/>
                  <w:noWrap/>
                  <w:vAlign w:val="bottom"/>
                </w:tcPr>
                <w:p w14:paraId="7D8AE26D" w14:textId="77777777" w:rsidR="00C30FE3" w:rsidRPr="006F07EB" w:rsidRDefault="00C30FE3" w:rsidP="00C30FE3">
                  <w:pPr>
                    <w:overflowPunct/>
                    <w:autoSpaceDE/>
                    <w:autoSpaceDN/>
                    <w:adjustRightInd/>
                    <w:jc w:val="center"/>
                    <w:textAlignment w:val="auto"/>
                    <w:rPr>
                      <w:rFonts w:cs="Arial"/>
                      <w:sz w:val="14"/>
                      <w:szCs w:val="14"/>
                      <w:lang w:val="en-US" w:eastAsia="ru-RU"/>
                    </w:rPr>
                  </w:pPr>
                  <w:r w:rsidRPr="006F07EB">
                    <w:rPr>
                      <w:rFonts w:cs="Arial"/>
                      <w:sz w:val="14"/>
                      <w:szCs w:val="14"/>
                      <w:lang w:val="en-US" w:eastAsia="ru-RU"/>
                    </w:rPr>
                    <w:t>47 127</w:t>
                  </w:r>
                </w:p>
              </w:tc>
              <w:tc>
                <w:tcPr>
                  <w:tcW w:w="1002" w:type="dxa"/>
                  <w:tcBorders>
                    <w:top w:val="nil"/>
                    <w:left w:val="nil"/>
                    <w:bottom w:val="nil"/>
                    <w:right w:val="nil"/>
                  </w:tcBorders>
                  <w:shd w:val="clear" w:color="auto" w:fill="auto"/>
                  <w:noWrap/>
                  <w:vAlign w:val="bottom"/>
                </w:tcPr>
                <w:p w14:paraId="541D6802" w14:textId="77777777" w:rsidR="00C30FE3" w:rsidRPr="006F07EB" w:rsidRDefault="00C30FE3" w:rsidP="00C30FE3">
                  <w:pPr>
                    <w:overflowPunct/>
                    <w:autoSpaceDE/>
                    <w:autoSpaceDN/>
                    <w:adjustRightInd/>
                    <w:jc w:val="center"/>
                    <w:textAlignment w:val="auto"/>
                    <w:rPr>
                      <w:rFonts w:cs="Arial"/>
                      <w:sz w:val="14"/>
                      <w:szCs w:val="14"/>
                      <w:lang w:val="en-US" w:eastAsia="ru-RU"/>
                    </w:rPr>
                  </w:pPr>
                  <w:r w:rsidRPr="006F07EB">
                    <w:rPr>
                      <w:rFonts w:cs="Arial"/>
                      <w:sz w:val="14"/>
                      <w:szCs w:val="14"/>
                      <w:lang w:val="en-US" w:eastAsia="ru-RU"/>
                    </w:rPr>
                    <w:t>-</w:t>
                  </w:r>
                </w:p>
              </w:tc>
              <w:tc>
                <w:tcPr>
                  <w:tcW w:w="1095" w:type="dxa"/>
                  <w:tcBorders>
                    <w:top w:val="nil"/>
                    <w:left w:val="nil"/>
                    <w:bottom w:val="nil"/>
                    <w:right w:val="nil"/>
                  </w:tcBorders>
                  <w:shd w:val="clear" w:color="auto" w:fill="auto"/>
                  <w:noWrap/>
                  <w:vAlign w:val="bottom"/>
                </w:tcPr>
                <w:p w14:paraId="072BEAAC" w14:textId="77777777" w:rsidR="00C30FE3" w:rsidRPr="006F07EB" w:rsidRDefault="00C30FE3" w:rsidP="00C30FE3">
                  <w:pPr>
                    <w:overflowPunct/>
                    <w:autoSpaceDE/>
                    <w:autoSpaceDN/>
                    <w:adjustRightInd/>
                    <w:jc w:val="center"/>
                    <w:textAlignment w:val="auto"/>
                    <w:rPr>
                      <w:rFonts w:cs="Arial"/>
                      <w:sz w:val="14"/>
                      <w:szCs w:val="14"/>
                      <w:lang w:val="en-US" w:eastAsia="ru-RU"/>
                    </w:rPr>
                  </w:pPr>
                  <w:r w:rsidRPr="006F07EB">
                    <w:rPr>
                      <w:rFonts w:cs="Arial"/>
                      <w:sz w:val="14"/>
                      <w:szCs w:val="14"/>
                      <w:lang w:val="en-US" w:eastAsia="ru-RU"/>
                    </w:rPr>
                    <w:t>(6 344)</w:t>
                  </w:r>
                </w:p>
              </w:tc>
              <w:tc>
                <w:tcPr>
                  <w:tcW w:w="1216" w:type="dxa"/>
                  <w:tcBorders>
                    <w:top w:val="nil"/>
                    <w:left w:val="nil"/>
                    <w:bottom w:val="nil"/>
                    <w:right w:val="nil"/>
                  </w:tcBorders>
                  <w:shd w:val="clear" w:color="auto" w:fill="auto"/>
                  <w:noWrap/>
                  <w:vAlign w:val="bottom"/>
                </w:tcPr>
                <w:p w14:paraId="3AD68913" w14:textId="77777777" w:rsidR="00C30FE3" w:rsidRPr="006F07EB" w:rsidRDefault="00C30FE3" w:rsidP="00C30FE3">
                  <w:pPr>
                    <w:overflowPunct/>
                    <w:autoSpaceDE/>
                    <w:autoSpaceDN/>
                    <w:adjustRightInd/>
                    <w:jc w:val="center"/>
                    <w:textAlignment w:val="auto"/>
                    <w:rPr>
                      <w:rFonts w:cs="Arial"/>
                      <w:sz w:val="14"/>
                      <w:szCs w:val="14"/>
                      <w:lang w:val="en-US" w:eastAsia="ru-RU"/>
                    </w:rPr>
                  </w:pPr>
                  <w:r w:rsidRPr="006F07EB">
                    <w:rPr>
                      <w:rFonts w:cs="Arial"/>
                      <w:sz w:val="14"/>
                      <w:szCs w:val="14"/>
                      <w:lang w:val="en-US" w:eastAsia="ru-RU"/>
                    </w:rPr>
                    <w:t>40 783</w:t>
                  </w:r>
                </w:p>
              </w:tc>
            </w:tr>
            <w:tr w:rsidR="00C30FE3" w:rsidRPr="006F07EB" w14:paraId="700B6723" w14:textId="77777777" w:rsidTr="006D4952">
              <w:trPr>
                <w:trHeight w:val="450"/>
              </w:trPr>
              <w:tc>
                <w:tcPr>
                  <w:tcW w:w="2459" w:type="dxa"/>
                  <w:tcBorders>
                    <w:top w:val="nil"/>
                    <w:left w:val="nil"/>
                    <w:bottom w:val="nil"/>
                    <w:right w:val="nil"/>
                  </w:tcBorders>
                  <w:shd w:val="clear" w:color="auto" w:fill="auto"/>
                  <w:vAlign w:val="bottom"/>
                  <w:hideMark/>
                </w:tcPr>
                <w:p w14:paraId="0E6CE1E4" w14:textId="77777777" w:rsidR="00C30FE3" w:rsidRPr="006F07EB" w:rsidRDefault="00C30FE3" w:rsidP="00C30FE3">
                  <w:pPr>
                    <w:overflowPunct/>
                    <w:autoSpaceDE/>
                    <w:autoSpaceDN/>
                    <w:adjustRightInd/>
                    <w:textAlignment w:val="auto"/>
                    <w:rPr>
                      <w:rFonts w:cs="Arial"/>
                      <w:sz w:val="14"/>
                      <w:szCs w:val="14"/>
                      <w:lang w:val="ru-RU" w:eastAsia="ru-RU"/>
                    </w:rPr>
                  </w:pPr>
                  <w:r w:rsidRPr="006F07EB">
                    <w:rPr>
                      <w:rFonts w:cs="Arial"/>
                      <w:sz w:val="14"/>
                      <w:szCs w:val="14"/>
                      <w:lang w:val="ru-RU" w:eastAsia="ru-RU"/>
                    </w:rPr>
                    <w:t>Дисконт по выпущенным ценным бумагам</w:t>
                  </w:r>
                </w:p>
              </w:tc>
              <w:tc>
                <w:tcPr>
                  <w:tcW w:w="938" w:type="dxa"/>
                  <w:tcBorders>
                    <w:top w:val="nil"/>
                    <w:left w:val="nil"/>
                    <w:bottom w:val="nil"/>
                    <w:right w:val="nil"/>
                  </w:tcBorders>
                  <w:shd w:val="clear" w:color="auto" w:fill="auto"/>
                  <w:noWrap/>
                  <w:vAlign w:val="bottom"/>
                </w:tcPr>
                <w:p w14:paraId="0222AAE5" w14:textId="77777777" w:rsidR="00C30FE3" w:rsidRPr="006F07EB" w:rsidRDefault="00C30FE3" w:rsidP="00C30FE3">
                  <w:pPr>
                    <w:overflowPunct/>
                    <w:autoSpaceDE/>
                    <w:autoSpaceDN/>
                    <w:adjustRightInd/>
                    <w:jc w:val="center"/>
                    <w:textAlignment w:val="auto"/>
                    <w:rPr>
                      <w:rFonts w:cs="Arial"/>
                      <w:sz w:val="14"/>
                      <w:szCs w:val="14"/>
                      <w:lang w:val="en-US" w:eastAsia="ru-RU"/>
                    </w:rPr>
                  </w:pPr>
                  <w:r w:rsidRPr="006F07EB">
                    <w:rPr>
                      <w:rFonts w:cs="Arial"/>
                      <w:sz w:val="14"/>
                      <w:szCs w:val="14"/>
                      <w:lang w:val="en-US" w:eastAsia="ru-RU"/>
                    </w:rPr>
                    <w:t>-</w:t>
                  </w:r>
                </w:p>
              </w:tc>
              <w:tc>
                <w:tcPr>
                  <w:tcW w:w="847" w:type="dxa"/>
                  <w:tcBorders>
                    <w:top w:val="nil"/>
                    <w:left w:val="nil"/>
                    <w:bottom w:val="nil"/>
                    <w:right w:val="nil"/>
                  </w:tcBorders>
                  <w:shd w:val="clear" w:color="auto" w:fill="auto"/>
                  <w:noWrap/>
                  <w:vAlign w:val="bottom"/>
                </w:tcPr>
                <w:p w14:paraId="0702B61D" w14:textId="77777777" w:rsidR="00C30FE3" w:rsidRPr="006F07EB" w:rsidRDefault="00C30FE3" w:rsidP="00C30FE3">
                  <w:pPr>
                    <w:overflowPunct/>
                    <w:autoSpaceDE/>
                    <w:autoSpaceDN/>
                    <w:adjustRightInd/>
                    <w:jc w:val="center"/>
                    <w:textAlignment w:val="auto"/>
                    <w:rPr>
                      <w:rFonts w:cs="Arial"/>
                      <w:sz w:val="14"/>
                      <w:szCs w:val="14"/>
                      <w:lang w:val="en-US" w:eastAsia="ru-RU"/>
                    </w:rPr>
                  </w:pPr>
                  <w:r w:rsidRPr="006F07EB">
                    <w:rPr>
                      <w:rFonts w:cs="Arial"/>
                      <w:sz w:val="14"/>
                      <w:szCs w:val="14"/>
                      <w:lang w:val="en-US" w:eastAsia="ru-RU"/>
                    </w:rPr>
                    <w:t>-</w:t>
                  </w:r>
                </w:p>
              </w:tc>
              <w:tc>
                <w:tcPr>
                  <w:tcW w:w="842" w:type="dxa"/>
                  <w:tcBorders>
                    <w:top w:val="nil"/>
                    <w:left w:val="nil"/>
                    <w:bottom w:val="nil"/>
                    <w:right w:val="nil"/>
                  </w:tcBorders>
                  <w:shd w:val="clear" w:color="auto" w:fill="auto"/>
                  <w:noWrap/>
                  <w:vAlign w:val="bottom"/>
                </w:tcPr>
                <w:p w14:paraId="0E111C61" w14:textId="77777777" w:rsidR="00C30FE3" w:rsidRPr="006F07EB" w:rsidRDefault="00C30FE3" w:rsidP="00C30FE3">
                  <w:pPr>
                    <w:overflowPunct/>
                    <w:autoSpaceDE/>
                    <w:autoSpaceDN/>
                    <w:adjustRightInd/>
                    <w:jc w:val="center"/>
                    <w:textAlignment w:val="auto"/>
                    <w:rPr>
                      <w:rFonts w:cs="Arial"/>
                      <w:sz w:val="14"/>
                      <w:szCs w:val="14"/>
                      <w:lang w:val="en-US" w:eastAsia="ru-RU"/>
                    </w:rPr>
                  </w:pPr>
                  <w:r w:rsidRPr="006F07EB">
                    <w:rPr>
                      <w:rFonts w:cs="Arial"/>
                      <w:sz w:val="14"/>
                      <w:szCs w:val="14"/>
                      <w:lang w:val="en-US" w:eastAsia="ru-RU"/>
                    </w:rPr>
                    <w:t>-</w:t>
                  </w:r>
                </w:p>
              </w:tc>
              <w:tc>
                <w:tcPr>
                  <w:tcW w:w="1043" w:type="dxa"/>
                  <w:tcBorders>
                    <w:top w:val="nil"/>
                    <w:left w:val="nil"/>
                    <w:bottom w:val="nil"/>
                    <w:right w:val="nil"/>
                  </w:tcBorders>
                  <w:shd w:val="clear" w:color="auto" w:fill="auto"/>
                  <w:noWrap/>
                  <w:vAlign w:val="bottom"/>
                </w:tcPr>
                <w:p w14:paraId="417A754B" w14:textId="77777777" w:rsidR="00C30FE3" w:rsidRPr="006F07EB" w:rsidRDefault="00C30FE3" w:rsidP="00C30FE3">
                  <w:pPr>
                    <w:overflowPunct/>
                    <w:autoSpaceDE/>
                    <w:autoSpaceDN/>
                    <w:adjustRightInd/>
                    <w:jc w:val="center"/>
                    <w:textAlignment w:val="auto"/>
                    <w:rPr>
                      <w:rFonts w:cs="Arial"/>
                      <w:sz w:val="14"/>
                      <w:szCs w:val="14"/>
                      <w:lang w:val="en-US" w:eastAsia="ru-RU"/>
                    </w:rPr>
                  </w:pPr>
                  <w:r w:rsidRPr="006F07EB">
                    <w:rPr>
                      <w:rFonts w:cs="Arial"/>
                      <w:sz w:val="14"/>
                      <w:szCs w:val="14"/>
                      <w:lang w:val="en-US" w:eastAsia="ru-RU"/>
                    </w:rPr>
                    <w:t>-</w:t>
                  </w:r>
                </w:p>
              </w:tc>
              <w:tc>
                <w:tcPr>
                  <w:tcW w:w="1002" w:type="dxa"/>
                  <w:tcBorders>
                    <w:top w:val="nil"/>
                    <w:left w:val="nil"/>
                    <w:bottom w:val="nil"/>
                    <w:right w:val="nil"/>
                  </w:tcBorders>
                  <w:shd w:val="clear" w:color="auto" w:fill="auto"/>
                  <w:noWrap/>
                  <w:vAlign w:val="bottom"/>
                </w:tcPr>
                <w:p w14:paraId="11F29474" w14:textId="77777777" w:rsidR="00C30FE3" w:rsidRPr="006F07EB" w:rsidRDefault="00C30FE3" w:rsidP="00C30FE3">
                  <w:pPr>
                    <w:overflowPunct/>
                    <w:autoSpaceDE/>
                    <w:autoSpaceDN/>
                    <w:adjustRightInd/>
                    <w:jc w:val="center"/>
                    <w:textAlignment w:val="auto"/>
                    <w:rPr>
                      <w:rFonts w:cs="Arial"/>
                      <w:sz w:val="14"/>
                      <w:szCs w:val="14"/>
                      <w:lang w:val="en-US" w:eastAsia="ru-RU"/>
                    </w:rPr>
                  </w:pPr>
                  <w:r w:rsidRPr="006F07EB">
                    <w:rPr>
                      <w:rFonts w:cs="Arial"/>
                      <w:sz w:val="14"/>
                      <w:szCs w:val="14"/>
                      <w:lang w:val="en-US" w:eastAsia="ru-RU"/>
                    </w:rPr>
                    <w:t>-</w:t>
                  </w:r>
                </w:p>
              </w:tc>
              <w:tc>
                <w:tcPr>
                  <w:tcW w:w="1095" w:type="dxa"/>
                  <w:tcBorders>
                    <w:top w:val="nil"/>
                    <w:left w:val="nil"/>
                    <w:bottom w:val="nil"/>
                    <w:right w:val="nil"/>
                  </w:tcBorders>
                  <w:shd w:val="clear" w:color="auto" w:fill="auto"/>
                  <w:noWrap/>
                  <w:vAlign w:val="bottom"/>
                </w:tcPr>
                <w:p w14:paraId="2235EBFA" w14:textId="77777777" w:rsidR="00C30FE3" w:rsidRPr="006F07EB" w:rsidRDefault="00C30FE3" w:rsidP="00C30FE3">
                  <w:pPr>
                    <w:overflowPunct/>
                    <w:autoSpaceDE/>
                    <w:autoSpaceDN/>
                    <w:adjustRightInd/>
                    <w:jc w:val="center"/>
                    <w:textAlignment w:val="auto"/>
                    <w:rPr>
                      <w:rFonts w:cs="Arial"/>
                      <w:sz w:val="14"/>
                      <w:szCs w:val="14"/>
                      <w:lang w:val="en-US" w:eastAsia="ru-RU"/>
                    </w:rPr>
                  </w:pPr>
                  <w:r w:rsidRPr="006F07EB">
                    <w:rPr>
                      <w:rFonts w:cs="Arial"/>
                      <w:sz w:val="14"/>
                      <w:szCs w:val="14"/>
                      <w:lang w:val="en-US" w:eastAsia="ru-RU"/>
                    </w:rPr>
                    <w:t>-</w:t>
                  </w:r>
                </w:p>
              </w:tc>
              <w:tc>
                <w:tcPr>
                  <w:tcW w:w="1216" w:type="dxa"/>
                  <w:tcBorders>
                    <w:top w:val="nil"/>
                    <w:left w:val="nil"/>
                    <w:bottom w:val="nil"/>
                    <w:right w:val="nil"/>
                  </w:tcBorders>
                  <w:shd w:val="clear" w:color="auto" w:fill="auto"/>
                  <w:noWrap/>
                  <w:vAlign w:val="bottom"/>
                </w:tcPr>
                <w:p w14:paraId="09AA9464" w14:textId="77777777" w:rsidR="00C30FE3" w:rsidRPr="006F07EB" w:rsidRDefault="00C30FE3" w:rsidP="00C30FE3">
                  <w:pPr>
                    <w:overflowPunct/>
                    <w:autoSpaceDE/>
                    <w:autoSpaceDN/>
                    <w:adjustRightInd/>
                    <w:jc w:val="center"/>
                    <w:textAlignment w:val="auto"/>
                    <w:rPr>
                      <w:rFonts w:cs="Arial"/>
                      <w:sz w:val="14"/>
                      <w:szCs w:val="14"/>
                      <w:lang w:val="en-US" w:eastAsia="ru-RU"/>
                    </w:rPr>
                  </w:pPr>
                  <w:r w:rsidRPr="006F07EB">
                    <w:rPr>
                      <w:rFonts w:cs="Arial"/>
                      <w:sz w:val="14"/>
                      <w:szCs w:val="14"/>
                      <w:lang w:val="en-US" w:eastAsia="ru-RU"/>
                    </w:rPr>
                    <w:t>-</w:t>
                  </w:r>
                </w:p>
              </w:tc>
            </w:tr>
            <w:tr w:rsidR="00C30FE3" w:rsidRPr="006F07EB" w14:paraId="4A37ED78" w14:textId="77777777" w:rsidTr="006D4952">
              <w:trPr>
                <w:trHeight w:val="255"/>
              </w:trPr>
              <w:tc>
                <w:tcPr>
                  <w:tcW w:w="2459" w:type="dxa"/>
                  <w:tcBorders>
                    <w:top w:val="nil"/>
                    <w:left w:val="nil"/>
                    <w:bottom w:val="nil"/>
                    <w:right w:val="nil"/>
                  </w:tcBorders>
                  <w:shd w:val="clear" w:color="auto" w:fill="auto"/>
                  <w:vAlign w:val="bottom"/>
                  <w:hideMark/>
                </w:tcPr>
                <w:p w14:paraId="0080AD5E" w14:textId="77777777" w:rsidR="00C30FE3" w:rsidRPr="006F07EB" w:rsidRDefault="00C30FE3" w:rsidP="00C30FE3">
                  <w:pPr>
                    <w:overflowPunct/>
                    <w:autoSpaceDE/>
                    <w:autoSpaceDN/>
                    <w:adjustRightInd/>
                    <w:textAlignment w:val="auto"/>
                    <w:rPr>
                      <w:rFonts w:cs="Arial"/>
                      <w:sz w:val="14"/>
                      <w:szCs w:val="14"/>
                      <w:lang w:val="ru-RU" w:eastAsia="ru-RU"/>
                    </w:rPr>
                  </w:pPr>
                  <w:r w:rsidRPr="006F07EB">
                    <w:rPr>
                      <w:rFonts w:cs="Arial"/>
                      <w:sz w:val="14"/>
                      <w:szCs w:val="14"/>
                      <w:lang w:val="ru-RU" w:eastAsia="ru-RU"/>
                    </w:rPr>
                    <w:t>Расчеты с дебиторами:</w:t>
                  </w:r>
                </w:p>
              </w:tc>
              <w:tc>
                <w:tcPr>
                  <w:tcW w:w="938" w:type="dxa"/>
                  <w:tcBorders>
                    <w:top w:val="nil"/>
                    <w:left w:val="nil"/>
                    <w:bottom w:val="nil"/>
                    <w:right w:val="nil"/>
                  </w:tcBorders>
                  <w:shd w:val="clear" w:color="auto" w:fill="auto"/>
                  <w:noWrap/>
                  <w:vAlign w:val="bottom"/>
                </w:tcPr>
                <w:p w14:paraId="6387A82B" w14:textId="77777777" w:rsidR="00C30FE3" w:rsidRPr="006F07EB" w:rsidRDefault="00C30FE3" w:rsidP="00C30FE3">
                  <w:pPr>
                    <w:overflowPunct/>
                    <w:autoSpaceDE/>
                    <w:autoSpaceDN/>
                    <w:adjustRightInd/>
                    <w:jc w:val="center"/>
                    <w:textAlignment w:val="auto"/>
                    <w:rPr>
                      <w:rFonts w:cs="Arial"/>
                      <w:sz w:val="14"/>
                      <w:szCs w:val="14"/>
                      <w:lang w:val="en-US" w:eastAsia="ru-RU"/>
                    </w:rPr>
                  </w:pPr>
                  <w:r w:rsidRPr="006F07EB">
                    <w:rPr>
                      <w:rFonts w:cs="Arial"/>
                      <w:sz w:val="14"/>
                      <w:szCs w:val="14"/>
                      <w:lang w:val="en-US" w:eastAsia="ru-RU"/>
                    </w:rPr>
                    <w:t>6 429</w:t>
                  </w:r>
                </w:p>
              </w:tc>
              <w:tc>
                <w:tcPr>
                  <w:tcW w:w="847" w:type="dxa"/>
                  <w:tcBorders>
                    <w:top w:val="nil"/>
                    <w:left w:val="nil"/>
                    <w:bottom w:val="nil"/>
                    <w:right w:val="nil"/>
                  </w:tcBorders>
                  <w:shd w:val="clear" w:color="auto" w:fill="auto"/>
                  <w:noWrap/>
                  <w:vAlign w:val="bottom"/>
                </w:tcPr>
                <w:p w14:paraId="664B5C3A" w14:textId="77777777" w:rsidR="00C30FE3" w:rsidRPr="006F07EB" w:rsidRDefault="00C30FE3" w:rsidP="00C30FE3">
                  <w:pPr>
                    <w:overflowPunct/>
                    <w:autoSpaceDE/>
                    <w:autoSpaceDN/>
                    <w:adjustRightInd/>
                    <w:jc w:val="center"/>
                    <w:textAlignment w:val="auto"/>
                    <w:rPr>
                      <w:rFonts w:cs="Arial"/>
                      <w:sz w:val="14"/>
                      <w:szCs w:val="14"/>
                      <w:lang w:val="en-US" w:eastAsia="ru-RU"/>
                    </w:rPr>
                  </w:pPr>
                  <w:r w:rsidRPr="006F07EB">
                    <w:rPr>
                      <w:rFonts w:cs="Arial"/>
                      <w:sz w:val="14"/>
                      <w:szCs w:val="14"/>
                      <w:lang w:val="en-US" w:eastAsia="ru-RU"/>
                    </w:rPr>
                    <w:t>-</w:t>
                  </w:r>
                </w:p>
              </w:tc>
              <w:tc>
                <w:tcPr>
                  <w:tcW w:w="842" w:type="dxa"/>
                  <w:tcBorders>
                    <w:top w:val="nil"/>
                    <w:left w:val="nil"/>
                    <w:bottom w:val="nil"/>
                    <w:right w:val="nil"/>
                  </w:tcBorders>
                  <w:shd w:val="clear" w:color="auto" w:fill="auto"/>
                  <w:noWrap/>
                  <w:vAlign w:val="bottom"/>
                </w:tcPr>
                <w:p w14:paraId="741E03DE" w14:textId="77777777" w:rsidR="00C30FE3" w:rsidRPr="006F07EB" w:rsidRDefault="00C30FE3" w:rsidP="00C30FE3">
                  <w:pPr>
                    <w:overflowPunct/>
                    <w:autoSpaceDE/>
                    <w:autoSpaceDN/>
                    <w:adjustRightInd/>
                    <w:jc w:val="center"/>
                    <w:textAlignment w:val="auto"/>
                    <w:rPr>
                      <w:rFonts w:cs="Arial"/>
                      <w:sz w:val="14"/>
                      <w:szCs w:val="14"/>
                      <w:lang w:val="en-US" w:eastAsia="ru-RU"/>
                    </w:rPr>
                  </w:pPr>
                  <w:r w:rsidRPr="006F07EB">
                    <w:rPr>
                      <w:rFonts w:cs="Arial"/>
                      <w:sz w:val="14"/>
                      <w:szCs w:val="14"/>
                      <w:lang w:val="en-US" w:eastAsia="ru-RU"/>
                    </w:rPr>
                    <w:t>-</w:t>
                  </w:r>
                </w:p>
              </w:tc>
              <w:tc>
                <w:tcPr>
                  <w:tcW w:w="1043" w:type="dxa"/>
                  <w:tcBorders>
                    <w:top w:val="nil"/>
                    <w:left w:val="nil"/>
                    <w:bottom w:val="nil"/>
                    <w:right w:val="nil"/>
                  </w:tcBorders>
                  <w:shd w:val="clear" w:color="auto" w:fill="auto"/>
                  <w:noWrap/>
                  <w:vAlign w:val="bottom"/>
                </w:tcPr>
                <w:p w14:paraId="3E8763F2" w14:textId="77777777" w:rsidR="00C30FE3" w:rsidRPr="006F07EB" w:rsidRDefault="00C30FE3" w:rsidP="00C30FE3">
                  <w:pPr>
                    <w:overflowPunct/>
                    <w:autoSpaceDE/>
                    <w:autoSpaceDN/>
                    <w:adjustRightInd/>
                    <w:jc w:val="center"/>
                    <w:textAlignment w:val="auto"/>
                    <w:rPr>
                      <w:rFonts w:cs="Arial"/>
                      <w:sz w:val="14"/>
                      <w:szCs w:val="14"/>
                      <w:lang w:val="en-US" w:eastAsia="ru-RU"/>
                    </w:rPr>
                  </w:pPr>
                  <w:r w:rsidRPr="006F07EB">
                    <w:rPr>
                      <w:rFonts w:cs="Arial"/>
                      <w:sz w:val="14"/>
                      <w:szCs w:val="14"/>
                      <w:lang w:val="en-US" w:eastAsia="ru-RU"/>
                    </w:rPr>
                    <w:t>6 429</w:t>
                  </w:r>
                </w:p>
              </w:tc>
              <w:tc>
                <w:tcPr>
                  <w:tcW w:w="1002" w:type="dxa"/>
                  <w:tcBorders>
                    <w:top w:val="nil"/>
                    <w:left w:val="nil"/>
                    <w:bottom w:val="nil"/>
                    <w:right w:val="nil"/>
                  </w:tcBorders>
                  <w:shd w:val="clear" w:color="auto" w:fill="auto"/>
                  <w:noWrap/>
                  <w:vAlign w:val="bottom"/>
                </w:tcPr>
                <w:p w14:paraId="6B11FDF9" w14:textId="77777777" w:rsidR="00C30FE3" w:rsidRPr="006F07EB" w:rsidRDefault="00C30FE3" w:rsidP="00C30FE3">
                  <w:pPr>
                    <w:overflowPunct/>
                    <w:autoSpaceDE/>
                    <w:autoSpaceDN/>
                    <w:adjustRightInd/>
                    <w:jc w:val="center"/>
                    <w:textAlignment w:val="auto"/>
                    <w:rPr>
                      <w:rFonts w:cs="Arial"/>
                      <w:sz w:val="14"/>
                      <w:szCs w:val="14"/>
                      <w:lang w:val="en-US" w:eastAsia="ru-RU"/>
                    </w:rPr>
                  </w:pPr>
                  <w:r w:rsidRPr="006F07EB">
                    <w:rPr>
                      <w:rFonts w:cs="Arial"/>
                      <w:sz w:val="14"/>
                      <w:szCs w:val="14"/>
                      <w:lang w:val="en-US" w:eastAsia="ru-RU"/>
                    </w:rPr>
                    <w:t>-</w:t>
                  </w:r>
                </w:p>
              </w:tc>
              <w:tc>
                <w:tcPr>
                  <w:tcW w:w="1095" w:type="dxa"/>
                  <w:tcBorders>
                    <w:top w:val="nil"/>
                    <w:left w:val="nil"/>
                    <w:bottom w:val="nil"/>
                    <w:right w:val="nil"/>
                  </w:tcBorders>
                  <w:shd w:val="clear" w:color="auto" w:fill="auto"/>
                  <w:noWrap/>
                  <w:vAlign w:val="bottom"/>
                </w:tcPr>
                <w:p w14:paraId="2C49291A" w14:textId="77777777" w:rsidR="00C30FE3" w:rsidRPr="006F07EB" w:rsidRDefault="00C30FE3" w:rsidP="00C30FE3">
                  <w:pPr>
                    <w:overflowPunct/>
                    <w:autoSpaceDE/>
                    <w:autoSpaceDN/>
                    <w:adjustRightInd/>
                    <w:jc w:val="center"/>
                    <w:textAlignment w:val="auto"/>
                    <w:rPr>
                      <w:rFonts w:cs="Arial"/>
                      <w:sz w:val="14"/>
                      <w:szCs w:val="14"/>
                      <w:lang w:val="en-US" w:eastAsia="ru-RU"/>
                    </w:rPr>
                  </w:pPr>
                  <w:r w:rsidRPr="006F07EB">
                    <w:rPr>
                      <w:rFonts w:cs="Arial"/>
                      <w:sz w:val="14"/>
                      <w:szCs w:val="14"/>
                      <w:lang w:val="en-US" w:eastAsia="ru-RU"/>
                    </w:rPr>
                    <w:t>-</w:t>
                  </w:r>
                </w:p>
              </w:tc>
              <w:tc>
                <w:tcPr>
                  <w:tcW w:w="1216" w:type="dxa"/>
                  <w:tcBorders>
                    <w:top w:val="nil"/>
                    <w:left w:val="nil"/>
                    <w:bottom w:val="nil"/>
                    <w:right w:val="nil"/>
                  </w:tcBorders>
                  <w:shd w:val="clear" w:color="auto" w:fill="auto"/>
                  <w:noWrap/>
                  <w:vAlign w:val="bottom"/>
                </w:tcPr>
                <w:p w14:paraId="0DBA96CD" w14:textId="77777777" w:rsidR="00C30FE3" w:rsidRPr="006F07EB" w:rsidRDefault="00C30FE3" w:rsidP="00C30FE3">
                  <w:pPr>
                    <w:overflowPunct/>
                    <w:autoSpaceDE/>
                    <w:autoSpaceDN/>
                    <w:adjustRightInd/>
                    <w:jc w:val="center"/>
                    <w:textAlignment w:val="auto"/>
                    <w:rPr>
                      <w:rFonts w:cs="Arial"/>
                      <w:sz w:val="14"/>
                      <w:szCs w:val="14"/>
                      <w:lang w:val="en-US" w:eastAsia="ru-RU"/>
                    </w:rPr>
                  </w:pPr>
                  <w:r w:rsidRPr="006F07EB">
                    <w:rPr>
                      <w:rFonts w:cs="Arial"/>
                      <w:sz w:val="14"/>
                      <w:szCs w:val="14"/>
                      <w:lang w:val="en-US" w:eastAsia="ru-RU"/>
                    </w:rPr>
                    <w:t>6 429</w:t>
                  </w:r>
                </w:p>
              </w:tc>
            </w:tr>
            <w:tr w:rsidR="00C30FE3" w:rsidRPr="006F07EB" w14:paraId="215E45FD" w14:textId="77777777" w:rsidTr="006D4952">
              <w:trPr>
                <w:trHeight w:val="80"/>
              </w:trPr>
              <w:tc>
                <w:tcPr>
                  <w:tcW w:w="2459" w:type="dxa"/>
                  <w:tcBorders>
                    <w:top w:val="nil"/>
                    <w:left w:val="nil"/>
                    <w:bottom w:val="nil"/>
                    <w:right w:val="nil"/>
                  </w:tcBorders>
                  <w:shd w:val="clear" w:color="auto" w:fill="auto"/>
                  <w:vAlign w:val="bottom"/>
                  <w:hideMark/>
                </w:tcPr>
                <w:p w14:paraId="5E9DFADF" w14:textId="77777777" w:rsidR="00C30FE3" w:rsidRPr="006F07EB" w:rsidRDefault="00C30FE3" w:rsidP="00C30FE3">
                  <w:pPr>
                    <w:overflowPunct/>
                    <w:autoSpaceDE/>
                    <w:autoSpaceDN/>
                    <w:adjustRightInd/>
                    <w:textAlignment w:val="auto"/>
                    <w:rPr>
                      <w:rFonts w:cs="Arial"/>
                      <w:sz w:val="14"/>
                      <w:szCs w:val="14"/>
                      <w:lang w:val="ru-RU" w:eastAsia="ru-RU"/>
                    </w:rPr>
                  </w:pPr>
                  <w:r w:rsidRPr="006F07EB">
                    <w:rPr>
                      <w:rFonts w:cs="Arial"/>
                      <w:sz w:val="14"/>
                      <w:szCs w:val="14"/>
                      <w:lang w:val="ru-RU" w:eastAsia="ru-RU"/>
                    </w:rPr>
                    <w:t>- по налогам</w:t>
                  </w:r>
                </w:p>
              </w:tc>
              <w:tc>
                <w:tcPr>
                  <w:tcW w:w="938" w:type="dxa"/>
                  <w:tcBorders>
                    <w:top w:val="nil"/>
                    <w:left w:val="nil"/>
                    <w:bottom w:val="nil"/>
                    <w:right w:val="nil"/>
                  </w:tcBorders>
                  <w:shd w:val="clear" w:color="auto" w:fill="auto"/>
                  <w:noWrap/>
                  <w:vAlign w:val="bottom"/>
                </w:tcPr>
                <w:p w14:paraId="6DAE1487" w14:textId="77777777" w:rsidR="00C30FE3" w:rsidRPr="006F07EB" w:rsidRDefault="00C30FE3" w:rsidP="00C30FE3">
                  <w:pPr>
                    <w:overflowPunct/>
                    <w:autoSpaceDE/>
                    <w:autoSpaceDN/>
                    <w:adjustRightInd/>
                    <w:jc w:val="center"/>
                    <w:textAlignment w:val="auto"/>
                    <w:rPr>
                      <w:rFonts w:cs="Arial"/>
                      <w:sz w:val="14"/>
                      <w:szCs w:val="14"/>
                      <w:lang w:val="ru-RU" w:eastAsia="ru-RU"/>
                    </w:rPr>
                  </w:pPr>
                </w:p>
              </w:tc>
              <w:tc>
                <w:tcPr>
                  <w:tcW w:w="847" w:type="dxa"/>
                  <w:tcBorders>
                    <w:top w:val="nil"/>
                    <w:left w:val="nil"/>
                    <w:bottom w:val="nil"/>
                    <w:right w:val="nil"/>
                  </w:tcBorders>
                  <w:shd w:val="clear" w:color="auto" w:fill="auto"/>
                  <w:noWrap/>
                  <w:vAlign w:val="bottom"/>
                </w:tcPr>
                <w:p w14:paraId="4A565EE0" w14:textId="77777777" w:rsidR="00C30FE3" w:rsidRPr="006F07EB" w:rsidRDefault="00C30FE3" w:rsidP="00C30FE3">
                  <w:pPr>
                    <w:overflowPunct/>
                    <w:autoSpaceDE/>
                    <w:autoSpaceDN/>
                    <w:adjustRightInd/>
                    <w:jc w:val="center"/>
                    <w:textAlignment w:val="auto"/>
                    <w:rPr>
                      <w:rFonts w:cs="Arial"/>
                      <w:sz w:val="14"/>
                      <w:szCs w:val="14"/>
                      <w:lang w:val="ru-RU" w:eastAsia="ru-RU"/>
                    </w:rPr>
                  </w:pPr>
                </w:p>
              </w:tc>
              <w:tc>
                <w:tcPr>
                  <w:tcW w:w="842" w:type="dxa"/>
                  <w:tcBorders>
                    <w:top w:val="nil"/>
                    <w:left w:val="nil"/>
                    <w:bottom w:val="nil"/>
                    <w:right w:val="nil"/>
                  </w:tcBorders>
                  <w:shd w:val="clear" w:color="auto" w:fill="auto"/>
                  <w:noWrap/>
                  <w:vAlign w:val="bottom"/>
                </w:tcPr>
                <w:p w14:paraId="6E829D80" w14:textId="77777777" w:rsidR="00C30FE3" w:rsidRPr="006F07EB" w:rsidRDefault="00C30FE3" w:rsidP="00C30FE3">
                  <w:pPr>
                    <w:overflowPunct/>
                    <w:autoSpaceDE/>
                    <w:autoSpaceDN/>
                    <w:adjustRightInd/>
                    <w:jc w:val="center"/>
                    <w:textAlignment w:val="auto"/>
                    <w:rPr>
                      <w:rFonts w:cs="Arial"/>
                      <w:sz w:val="14"/>
                      <w:szCs w:val="14"/>
                      <w:lang w:val="ru-RU" w:eastAsia="ru-RU"/>
                    </w:rPr>
                  </w:pPr>
                </w:p>
              </w:tc>
              <w:tc>
                <w:tcPr>
                  <w:tcW w:w="1043" w:type="dxa"/>
                  <w:tcBorders>
                    <w:top w:val="nil"/>
                    <w:left w:val="nil"/>
                    <w:bottom w:val="nil"/>
                    <w:right w:val="nil"/>
                  </w:tcBorders>
                  <w:shd w:val="clear" w:color="auto" w:fill="auto"/>
                  <w:noWrap/>
                  <w:vAlign w:val="bottom"/>
                </w:tcPr>
                <w:p w14:paraId="23E12772" w14:textId="77777777" w:rsidR="00C30FE3" w:rsidRPr="006F07EB" w:rsidRDefault="00C30FE3" w:rsidP="00C30FE3">
                  <w:pPr>
                    <w:overflowPunct/>
                    <w:autoSpaceDE/>
                    <w:autoSpaceDN/>
                    <w:adjustRightInd/>
                    <w:jc w:val="center"/>
                    <w:textAlignment w:val="auto"/>
                    <w:rPr>
                      <w:rFonts w:cs="Arial"/>
                      <w:sz w:val="14"/>
                      <w:szCs w:val="14"/>
                      <w:lang w:val="ru-RU" w:eastAsia="ru-RU"/>
                    </w:rPr>
                  </w:pPr>
                </w:p>
              </w:tc>
              <w:tc>
                <w:tcPr>
                  <w:tcW w:w="1002" w:type="dxa"/>
                  <w:tcBorders>
                    <w:top w:val="nil"/>
                    <w:left w:val="nil"/>
                    <w:bottom w:val="nil"/>
                    <w:right w:val="nil"/>
                  </w:tcBorders>
                  <w:shd w:val="clear" w:color="auto" w:fill="auto"/>
                  <w:noWrap/>
                  <w:vAlign w:val="bottom"/>
                </w:tcPr>
                <w:p w14:paraId="0FB30248" w14:textId="77777777" w:rsidR="00C30FE3" w:rsidRPr="006F07EB" w:rsidRDefault="00C30FE3" w:rsidP="00C30FE3">
                  <w:pPr>
                    <w:overflowPunct/>
                    <w:autoSpaceDE/>
                    <w:autoSpaceDN/>
                    <w:adjustRightInd/>
                    <w:jc w:val="center"/>
                    <w:textAlignment w:val="auto"/>
                    <w:rPr>
                      <w:rFonts w:cs="Arial"/>
                      <w:sz w:val="14"/>
                      <w:szCs w:val="14"/>
                      <w:lang w:val="ru-RU" w:eastAsia="ru-RU"/>
                    </w:rPr>
                  </w:pPr>
                </w:p>
              </w:tc>
              <w:tc>
                <w:tcPr>
                  <w:tcW w:w="1095" w:type="dxa"/>
                  <w:tcBorders>
                    <w:top w:val="nil"/>
                    <w:left w:val="nil"/>
                    <w:bottom w:val="nil"/>
                    <w:right w:val="nil"/>
                  </w:tcBorders>
                  <w:shd w:val="clear" w:color="auto" w:fill="auto"/>
                  <w:noWrap/>
                  <w:vAlign w:val="bottom"/>
                </w:tcPr>
                <w:p w14:paraId="616B2AAB" w14:textId="77777777" w:rsidR="00C30FE3" w:rsidRPr="006F07EB" w:rsidRDefault="00C30FE3" w:rsidP="00C30FE3">
                  <w:pPr>
                    <w:overflowPunct/>
                    <w:autoSpaceDE/>
                    <w:autoSpaceDN/>
                    <w:adjustRightInd/>
                    <w:jc w:val="center"/>
                    <w:textAlignment w:val="auto"/>
                    <w:rPr>
                      <w:rFonts w:cs="Arial"/>
                      <w:sz w:val="14"/>
                      <w:szCs w:val="14"/>
                      <w:lang w:val="ru-RU" w:eastAsia="ru-RU"/>
                    </w:rPr>
                  </w:pPr>
                </w:p>
              </w:tc>
              <w:tc>
                <w:tcPr>
                  <w:tcW w:w="1216" w:type="dxa"/>
                  <w:tcBorders>
                    <w:top w:val="nil"/>
                    <w:left w:val="nil"/>
                    <w:bottom w:val="nil"/>
                    <w:right w:val="nil"/>
                  </w:tcBorders>
                  <w:shd w:val="clear" w:color="auto" w:fill="auto"/>
                  <w:noWrap/>
                  <w:vAlign w:val="bottom"/>
                </w:tcPr>
                <w:p w14:paraId="6750C9E5" w14:textId="77777777" w:rsidR="00C30FE3" w:rsidRPr="006F07EB" w:rsidRDefault="00C30FE3" w:rsidP="00C30FE3">
                  <w:pPr>
                    <w:overflowPunct/>
                    <w:autoSpaceDE/>
                    <w:autoSpaceDN/>
                    <w:adjustRightInd/>
                    <w:jc w:val="center"/>
                    <w:textAlignment w:val="auto"/>
                    <w:rPr>
                      <w:rFonts w:cs="Arial"/>
                      <w:sz w:val="14"/>
                      <w:szCs w:val="14"/>
                      <w:lang w:val="ru-RU" w:eastAsia="ru-RU"/>
                    </w:rPr>
                  </w:pPr>
                </w:p>
              </w:tc>
            </w:tr>
            <w:tr w:rsidR="00C30FE3" w:rsidRPr="006F07EB" w14:paraId="2B1663A9" w14:textId="77777777" w:rsidTr="006D4952">
              <w:trPr>
                <w:trHeight w:val="427"/>
              </w:trPr>
              <w:tc>
                <w:tcPr>
                  <w:tcW w:w="2459" w:type="dxa"/>
                  <w:tcBorders>
                    <w:top w:val="nil"/>
                    <w:left w:val="nil"/>
                    <w:bottom w:val="nil"/>
                    <w:right w:val="nil"/>
                  </w:tcBorders>
                  <w:shd w:val="clear" w:color="auto" w:fill="auto"/>
                  <w:vAlign w:val="bottom"/>
                  <w:hideMark/>
                </w:tcPr>
                <w:p w14:paraId="38AFAEB0" w14:textId="77777777" w:rsidR="00C30FE3" w:rsidRPr="006F07EB" w:rsidRDefault="00C30FE3" w:rsidP="00C30FE3">
                  <w:pPr>
                    <w:overflowPunct/>
                    <w:autoSpaceDE/>
                    <w:autoSpaceDN/>
                    <w:adjustRightInd/>
                    <w:textAlignment w:val="auto"/>
                    <w:rPr>
                      <w:rFonts w:cs="Arial"/>
                      <w:sz w:val="14"/>
                      <w:szCs w:val="14"/>
                      <w:lang w:val="ru-RU" w:eastAsia="ru-RU"/>
                    </w:rPr>
                  </w:pPr>
                  <w:r w:rsidRPr="006F07EB">
                    <w:rPr>
                      <w:rFonts w:cs="Arial"/>
                      <w:sz w:val="14"/>
                      <w:szCs w:val="14"/>
                      <w:lang w:val="ru-RU" w:eastAsia="ru-RU"/>
                    </w:rPr>
                    <w:t>- с работниками по оплате труда и подотчетным суммам</w:t>
                  </w:r>
                </w:p>
              </w:tc>
              <w:tc>
                <w:tcPr>
                  <w:tcW w:w="938" w:type="dxa"/>
                  <w:tcBorders>
                    <w:top w:val="nil"/>
                    <w:left w:val="nil"/>
                    <w:bottom w:val="nil"/>
                    <w:right w:val="nil"/>
                  </w:tcBorders>
                  <w:shd w:val="clear" w:color="auto" w:fill="auto"/>
                  <w:noWrap/>
                  <w:vAlign w:val="bottom"/>
                </w:tcPr>
                <w:p w14:paraId="46CD5D1F" w14:textId="77777777" w:rsidR="00C30FE3" w:rsidRPr="006F07EB" w:rsidRDefault="00C30FE3" w:rsidP="00C30FE3">
                  <w:pPr>
                    <w:overflowPunct/>
                    <w:autoSpaceDE/>
                    <w:autoSpaceDN/>
                    <w:adjustRightInd/>
                    <w:jc w:val="center"/>
                    <w:textAlignment w:val="auto"/>
                    <w:rPr>
                      <w:rFonts w:cs="Arial"/>
                      <w:sz w:val="14"/>
                      <w:szCs w:val="14"/>
                      <w:lang w:val="en-US" w:eastAsia="ru-RU"/>
                    </w:rPr>
                  </w:pPr>
                  <w:r w:rsidRPr="006F07EB">
                    <w:rPr>
                      <w:rFonts w:cs="Arial"/>
                      <w:sz w:val="14"/>
                      <w:szCs w:val="14"/>
                      <w:lang w:val="en-US" w:eastAsia="ru-RU"/>
                    </w:rPr>
                    <w:t>12 136</w:t>
                  </w:r>
                </w:p>
              </w:tc>
              <w:tc>
                <w:tcPr>
                  <w:tcW w:w="847" w:type="dxa"/>
                  <w:tcBorders>
                    <w:top w:val="nil"/>
                    <w:left w:val="nil"/>
                    <w:bottom w:val="nil"/>
                    <w:right w:val="nil"/>
                  </w:tcBorders>
                  <w:shd w:val="clear" w:color="auto" w:fill="auto"/>
                  <w:noWrap/>
                  <w:vAlign w:val="bottom"/>
                </w:tcPr>
                <w:p w14:paraId="4F7A372B" w14:textId="77777777" w:rsidR="00C30FE3" w:rsidRPr="006F07EB" w:rsidRDefault="00C30FE3" w:rsidP="00C30FE3">
                  <w:pPr>
                    <w:overflowPunct/>
                    <w:autoSpaceDE/>
                    <w:autoSpaceDN/>
                    <w:adjustRightInd/>
                    <w:jc w:val="center"/>
                    <w:textAlignment w:val="auto"/>
                    <w:rPr>
                      <w:rFonts w:cs="Arial"/>
                      <w:sz w:val="14"/>
                      <w:szCs w:val="14"/>
                      <w:lang w:val="en-US" w:eastAsia="ru-RU"/>
                    </w:rPr>
                  </w:pPr>
                  <w:r w:rsidRPr="006F07EB">
                    <w:rPr>
                      <w:rFonts w:cs="Arial"/>
                      <w:sz w:val="14"/>
                      <w:szCs w:val="14"/>
                      <w:lang w:val="en-US" w:eastAsia="ru-RU"/>
                    </w:rPr>
                    <w:t>-</w:t>
                  </w:r>
                </w:p>
              </w:tc>
              <w:tc>
                <w:tcPr>
                  <w:tcW w:w="842" w:type="dxa"/>
                  <w:tcBorders>
                    <w:top w:val="nil"/>
                    <w:left w:val="nil"/>
                    <w:bottom w:val="nil"/>
                    <w:right w:val="nil"/>
                  </w:tcBorders>
                  <w:shd w:val="clear" w:color="auto" w:fill="auto"/>
                  <w:noWrap/>
                  <w:vAlign w:val="bottom"/>
                </w:tcPr>
                <w:p w14:paraId="1EA33C59" w14:textId="77777777" w:rsidR="00C30FE3" w:rsidRPr="006F07EB" w:rsidRDefault="00C30FE3" w:rsidP="00C30FE3">
                  <w:pPr>
                    <w:overflowPunct/>
                    <w:autoSpaceDE/>
                    <w:autoSpaceDN/>
                    <w:adjustRightInd/>
                    <w:jc w:val="center"/>
                    <w:textAlignment w:val="auto"/>
                    <w:rPr>
                      <w:rFonts w:cs="Arial"/>
                      <w:sz w:val="14"/>
                      <w:szCs w:val="14"/>
                      <w:lang w:val="en-US" w:eastAsia="ru-RU"/>
                    </w:rPr>
                  </w:pPr>
                  <w:r w:rsidRPr="006F07EB">
                    <w:rPr>
                      <w:rFonts w:cs="Arial"/>
                      <w:sz w:val="14"/>
                      <w:szCs w:val="14"/>
                      <w:lang w:val="en-US" w:eastAsia="ru-RU"/>
                    </w:rPr>
                    <w:t>-</w:t>
                  </w:r>
                </w:p>
              </w:tc>
              <w:tc>
                <w:tcPr>
                  <w:tcW w:w="1043" w:type="dxa"/>
                  <w:tcBorders>
                    <w:top w:val="nil"/>
                    <w:left w:val="nil"/>
                    <w:bottom w:val="nil"/>
                    <w:right w:val="nil"/>
                  </w:tcBorders>
                  <w:shd w:val="clear" w:color="auto" w:fill="auto"/>
                  <w:noWrap/>
                  <w:vAlign w:val="bottom"/>
                </w:tcPr>
                <w:p w14:paraId="774EDFFF" w14:textId="77777777" w:rsidR="00C30FE3" w:rsidRPr="006F07EB" w:rsidRDefault="00C30FE3" w:rsidP="00C30FE3">
                  <w:pPr>
                    <w:overflowPunct/>
                    <w:autoSpaceDE/>
                    <w:autoSpaceDN/>
                    <w:adjustRightInd/>
                    <w:jc w:val="center"/>
                    <w:textAlignment w:val="auto"/>
                    <w:rPr>
                      <w:rFonts w:cs="Arial"/>
                      <w:sz w:val="14"/>
                      <w:szCs w:val="14"/>
                      <w:lang w:val="en-US" w:eastAsia="ru-RU"/>
                    </w:rPr>
                  </w:pPr>
                  <w:r w:rsidRPr="006F07EB">
                    <w:rPr>
                      <w:rFonts w:cs="Arial"/>
                      <w:sz w:val="14"/>
                      <w:szCs w:val="14"/>
                      <w:lang w:val="en-US" w:eastAsia="ru-RU"/>
                    </w:rPr>
                    <w:t>12 136</w:t>
                  </w:r>
                </w:p>
              </w:tc>
              <w:tc>
                <w:tcPr>
                  <w:tcW w:w="1002" w:type="dxa"/>
                  <w:tcBorders>
                    <w:top w:val="nil"/>
                    <w:left w:val="nil"/>
                    <w:bottom w:val="nil"/>
                    <w:right w:val="nil"/>
                  </w:tcBorders>
                  <w:shd w:val="clear" w:color="auto" w:fill="auto"/>
                  <w:noWrap/>
                  <w:vAlign w:val="bottom"/>
                </w:tcPr>
                <w:p w14:paraId="27F42649" w14:textId="77777777" w:rsidR="00C30FE3" w:rsidRPr="006F07EB" w:rsidRDefault="00C30FE3" w:rsidP="00C30FE3">
                  <w:pPr>
                    <w:overflowPunct/>
                    <w:autoSpaceDE/>
                    <w:autoSpaceDN/>
                    <w:adjustRightInd/>
                    <w:jc w:val="center"/>
                    <w:textAlignment w:val="auto"/>
                    <w:rPr>
                      <w:rFonts w:cs="Arial"/>
                      <w:sz w:val="14"/>
                      <w:szCs w:val="14"/>
                      <w:lang w:val="en-US" w:eastAsia="ru-RU"/>
                    </w:rPr>
                  </w:pPr>
                  <w:r w:rsidRPr="006F07EB">
                    <w:rPr>
                      <w:rFonts w:cs="Arial"/>
                      <w:sz w:val="14"/>
                      <w:szCs w:val="14"/>
                      <w:lang w:val="en-US" w:eastAsia="ru-RU"/>
                    </w:rPr>
                    <w:t>-</w:t>
                  </w:r>
                </w:p>
              </w:tc>
              <w:tc>
                <w:tcPr>
                  <w:tcW w:w="1095" w:type="dxa"/>
                  <w:tcBorders>
                    <w:top w:val="nil"/>
                    <w:left w:val="nil"/>
                    <w:bottom w:val="nil"/>
                    <w:right w:val="nil"/>
                  </w:tcBorders>
                  <w:shd w:val="clear" w:color="auto" w:fill="auto"/>
                  <w:noWrap/>
                  <w:vAlign w:val="bottom"/>
                </w:tcPr>
                <w:p w14:paraId="5C6D80AE" w14:textId="77777777" w:rsidR="00C30FE3" w:rsidRPr="006F07EB" w:rsidRDefault="00C30FE3" w:rsidP="00C30FE3">
                  <w:pPr>
                    <w:overflowPunct/>
                    <w:autoSpaceDE/>
                    <w:autoSpaceDN/>
                    <w:adjustRightInd/>
                    <w:jc w:val="center"/>
                    <w:textAlignment w:val="auto"/>
                    <w:rPr>
                      <w:rFonts w:cs="Arial"/>
                      <w:sz w:val="14"/>
                      <w:szCs w:val="14"/>
                      <w:lang w:val="en-US" w:eastAsia="ru-RU"/>
                    </w:rPr>
                  </w:pPr>
                  <w:r w:rsidRPr="006F07EB">
                    <w:rPr>
                      <w:rFonts w:cs="Arial"/>
                      <w:sz w:val="14"/>
                      <w:szCs w:val="14"/>
                      <w:lang w:val="en-US" w:eastAsia="ru-RU"/>
                    </w:rPr>
                    <w:t>-</w:t>
                  </w:r>
                </w:p>
              </w:tc>
              <w:tc>
                <w:tcPr>
                  <w:tcW w:w="1216" w:type="dxa"/>
                  <w:tcBorders>
                    <w:top w:val="nil"/>
                    <w:left w:val="nil"/>
                    <w:bottom w:val="nil"/>
                    <w:right w:val="nil"/>
                  </w:tcBorders>
                  <w:shd w:val="clear" w:color="auto" w:fill="auto"/>
                  <w:noWrap/>
                  <w:vAlign w:val="bottom"/>
                </w:tcPr>
                <w:p w14:paraId="6FEE7BF5" w14:textId="77777777" w:rsidR="00C30FE3" w:rsidRPr="006F07EB" w:rsidRDefault="00C30FE3" w:rsidP="00C30FE3">
                  <w:pPr>
                    <w:overflowPunct/>
                    <w:autoSpaceDE/>
                    <w:autoSpaceDN/>
                    <w:adjustRightInd/>
                    <w:jc w:val="center"/>
                    <w:textAlignment w:val="auto"/>
                    <w:rPr>
                      <w:rFonts w:cs="Arial"/>
                      <w:sz w:val="14"/>
                      <w:szCs w:val="14"/>
                      <w:lang w:val="en-US" w:eastAsia="ru-RU"/>
                    </w:rPr>
                  </w:pPr>
                  <w:r w:rsidRPr="006F07EB">
                    <w:rPr>
                      <w:rFonts w:cs="Arial"/>
                      <w:sz w:val="14"/>
                      <w:szCs w:val="14"/>
                      <w:lang w:val="en-US" w:eastAsia="ru-RU"/>
                    </w:rPr>
                    <w:t>12 136</w:t>
                  </w:r>
                </w:p>
              </w:tc>
            </w:tr>
            <w:tr w:rsidR="00C30FE3" w:rsidRPr="006F07EB" w14:paraId="32F07231" w14:textId="77777777" w:rsidTr="006D4952">
              <w:trPr>
                <w:trHeight w:val="466"/>
              </w:trPr>
              <w:tc>
                <w:tcPr>
                  <w:tcW w:w="2459" w:type="dxa"/>
                  <w:tcBorders>
                    <w:top w:val="nil"/>
                    <w:left w:val="nil"/>
                    <w:bottom w:val="nil"/>
                    <w:right w:val="nil"/>
                  </w:tcBorders>
                  <w:shd w:val="clear" w:color="auto" w:fill="auto"/>
                  <w:vAlign w:val="bottom"/>
                  <w:hideMark/>
                </w:tcPr>
                <w:p w14:paraId="14FA1567" w14:textId="77777777" w:rsidR="00C30FE3" w:rsidRPr="006F07EB" w:rsidRDefault="00C30FE3" w:rsidP="00C30FE3">
                  <w:pPr>
                    <w:overflowPunct/>
                    <w:autoSpaceDE/>
                    <w:autoSpaceDN/>
                    <w:adjustRightInd/>
                    <w:textAlignment w:val="auto"/>
                    <w:rPr>
                      <w:rFonts w:cs="Arial"/>
                      <w:sz w:val="14"/>
                      <w:szCs w:val="14"/>
                      <w:lang w:val="ru-RU" w:eastAsia="ru-RU"/>
                    </w:rPr>
                  </w:pPr>
                  <w:r w:rsidRPr="006F07EB">
                    <w:rPr>
                      <w:rFonts w:cs="Arial"/>
                      <w:sz w:val="14"/>
                      <w:szCs w:val="14"/>
                      <w:lang w:val="ru-RU" w:eastAsia="ru-RU"/>
                    </w:rPr>
                    <w:t>- по расчетам с поставщиками, подрядчиками</w:t>
                  </w:r>
                </w:p>
              </w:tc>
              <w:tc>
                <w:tcPr>
                  <w:tcW w:w="938" w:type="dxa"/>
                  <w:tcBorders>
                    <w:top w:val="nil"/>
                    <w:left w:val="nil"/>
                    <w:bottom w:val="nil"/>
                    <w:right w:val="nil"/>
                  </w:tcBorders>
                  <w:shd w:val="clear" w:color="auto" w:fill="auto"/>
                  <w:noWrap/>
                  <w:vAlign w:val="bottom"/>
                </w:tcPr>
                <w:p w14:paraId="5913BD13" w14:textId="77777777" w:rsidR="00C30FE3" w:rsidRPr="006F07EB" w:rsidRDefault="00C30FE3" w:rsidP="00C30FE3">
                  <w:pPr>
                    <w:overflowPunct/>
                    <w:autoSpaceDE/>
                    <w:autoSpaceDN/>
                    <w:adjustRightInd/>
                    <w:jc w:val="center"/>
                    <w:textAlignment w:val="auto"/>
                    <w:rPr>
                      <w:rFonts w:cs="Arial"/>
                      <w:sz w:val="14"/>
                      <w:szCs w:val="14"/>
                      <w:lang w:val="en-US" w:eastAsia="ru-RU"/>
                    </w:rPr>
                  </w:pPr>
                  <w:r w:rsidRPr="006F07EB">
                    <w:rPr>
                      <w:rFonts w:cs="Arial"/>
                      <w:sz w:val="14"/>
                      <w:szCs w:val="14"/>
                      <w:lang w:val="en-US" w:eastAsia="ru-RU"/>
                    </w:rPr>
                    <w:t>31 960</w:t>
                  </w:r>
                </w:p>
              </w:tc>
              <w:tc>
                <w:tcPr>
                  <w:tcW w:w="847" w:type="dxa"/>
                  <w:tcBorders>
                    <w:top w:val="nil"/>
                    <w:left w:val="nil"/>
                    <w:bottom w:val="nil"/>
                    <w:right w:val="nil"/>
                  </w:tcBorders>
                  <w:shd w:val="clear" w:color="auto" w:fill="auto"/>
                  <w:noWrap/>
                  <w:vAlign w:val="bottom"/>
                </w:tcPr>
                <w:p w14:paraId="654965A1" w14:textId="77777777" w:rsidR="00C30FE3" w:rsidRPr="006F07EB" w:rsidRDefault="00C30FE3" w:rsidP="00C30FE3">
                  <w:pPr>
                    <w:overflowPunct/>
                    <w:autoSpaceDE/>
                    <w:autoSpaceDN/>
                    <w:adjustRightInd/>
                    <w:jc w:val="center"/>
                    <w:textAlignment w:val="auto"/>
                    <w:rPr>
                      <w:rFonts w:cs="Arial"/>
                      <w:sz w:val="14"/>
                      <w:szCs w:val="14"/>
                      <w:lang w:val="en-US" w:eastAsia="ru-RU"/>
                    </w:rPr>
                  </w:pPr>
                  <w:r w:rsidRPr="006F07EB">
                    <w:rPr>
                      <w:rFonts w:cs="Arial"/>
                      <w:sz w:val="14"/>
                      <w:szCs w:val="14"/>
                      <w:lang w:val="en-US" w:eastAsia="ru-RU"/>
                    </w:rPr>
                    <w:t>368</w:t>
                  </w:r>
                </w:p>
              </w:tc>
              <w:tc>
                <w:tcPr>
                  <w:tcW w:w="842" w:type="dxa"/>
                  <w:tcBorders>
                    <w:top w:val="nil"/>
                    <w:left w:val="nil"/>
                    <w:bottom w:val="nil"/>
                    <w:right w:val="nil"/>
                  </w:tcBorders>
                  <w:shd w:val="clear" w:color="auto" w:fill="auto"/>
                  <w:noWrap/>
                  <w:vAlign w:val="bottom"/>
                </w:tcPr>
                <w:p w14:paraId="4BCCC8A0" w14:textId="77777777" w:rsidR="00C30FE3" w:rsidRPr="006F07EB" w:rsidRDefault="00C30FE3" w:rsidP="00C30FE3">
                  <w:pPr>
                    <w:overflowPunct/>
                    <w:autoSpaceDE/>
                    <w:autoSpaceDN/>
                    <w:adjustRightInd/>
                    <w:jc w:val="center"/>
                    <w:textAlignment w:val="auto"/>
                    <w:rPr>
                      <w:rFonts w:cs="Arial"/>
                      <w:sz w:val="14"/>
                      <w:szCs w:val="14"/>
                      <w:lang w:val="en-US" w:eastAsia="ru-RU"/>
                    </w:rPr>
                  </w:pPr>
                  <w:r w:rsidRPr="006F07EB">
                    <w:rPr>
                      <w:rFonts w:cs="Arial"/>
                      <w:sz w:val="14"/>
                      <w:szCs w:val="14"/>
                      <w:lang w:val="en-US" w:eastAsia="ru-RU"/>
                    </w:rPr>
                    <w:t>1 633</w:t>
                  </w:r>
                </w:p>
              </w:tc>
              <w:tc>
                <w:tcPr>
                  <w:tcW w:w="1043" w:type="dxa"/>
                  <w:tcBorders>
                    <w:top w:val="nil"/>
                    <w:left w:val="nil"/>
                    <w:bottom w:val="nil"/>
                    <w:right w:val="nil"/>
                  </w:tcBorders>
                  <w:shd w:val="clear" w:color="auto" w:fill="auto"/>
                  <w:noWrap/>
                  <w:vAlign w:val="bottom"/>
                </w:tcPr>
                <w:p w14:paraId="0A3974A0" w14:textId="77777777" w:rsidR="00C30FE3" w:rsidRPr="006F07EB" w:rsidRDefault="00C30FE3" w:rsidP="00C30FE3">
                  <w:pPr>
                    <w:overflowPunct/>
                    <w:autoSpaceDE/>
                    <w:autoSpaceDN/>
                    <w:adjustRightInd/>
                    <w:jc w:val="center"/>
                    <w:textAlignment w:val="auto"/>
                    <w:rPr>
                      <w:rFonts w:cs="Arial"/>
                      <w:sz w:val="14"/>
                      <w:szCs w:val="14"/>
                      <w:lang w:val="en-US" w:eastAsia="ru-RU"/>
                    </w:rPr>
                  </w:pPr>
                  <w:r w:rsidRPr="006F07EB">
                    <w:rPr>
                      <w:rFonts w:cs="Arial"/>
                      <w:sz w:val="14"/>
                      <w:szCs w:val="14"/>
                      <w:lang w:val="en-US" w:eastAsia="ru-RU"/>
                    </w:rPr>
                    <w:t>33 961</w:t>
                  </w:r>
                </w:p>
              </w:tc>
              <w:tc>
                <w:tcPr>
                  <w:tcW w:w="1002" w:type="dxa"/>
                  <w:tcBorders>
                    <w:top w:val="nil"/>
                    <w:left w:val="nil"/>
                    <w:bottom w:val="nil"/>
                    <w:right w:val="nil"/>
                  </w:tcBorders>
                  <w:shd w:val="clear" w:color="auto" w:fill="auto"/>
                  <w:noWrap/>
                  <w:vAlign w:val="bottom"/>
                </w:tcPr>
                <w:p w14:paraId="593BD113" w14:textId="77777777" w:rsidR="00C30FE3" w:rsidRPr="006F07EB" w:rsidRDefault="00C30FE3" w:rsidP="00C30FE3">
                  <w:pPr>
                    <w:overflowPunct/>
                    <w:autoSpaceDE/>
                    <w:autoSpaceDN/>
                    <w:adjustRightInd/>
                    <w:jc w:val="center"/>
                    <w:textAlignment w:val="auto"/>
                    <w:rPr>
                      <w:rFonts w:cs="Arial"/>
                      <w:sz w:val="14"/>
                      <w:szCs w:val="14"/>
                      <w:lang w:val="en-US" w:eastAsia="ru-RU"/>
                    </w:rPr>
                  </w:pPr>
                  <w:r w:rsidRPr="006F07EB">
                    <w:rPr>
                      <w:rFonts w:cs="Arial"/>
                      <w:sz w:val="14"/>
                      <w:szCs w:val="14"/>
                      <w:lang w:val="en-US" w:eastAsia="ru-RU"/>
                    </w:rPr>
                    <w:t>-</w:t>
                  </w:r>
                </w:p>
              </w:tc>
              <w:tc>
                <w:tcPr>
                  <w:tcW w:w="1095" w:type="dxa"/>
                  <w:tcBorders>
                    <w:top w:val="nil"/>
                    <w:left w:val="nil"/>
                    <w:bottom w:val="nil"/>
                    <w:right w:val="nil"/>
                  </w:tcBorders>
                  <w:shd w:val="clear" w:color="auto" w:fill="auto"/>
                  <w:noWrap/>
                  <w:vAlign w:val="bottom"/>
                </w:tcPr>
                <w:p w14:paraId="66D0B385" w14:textId="77777777" w:rsidR="00C30FE3" w:rsidRPr="006F07EB" w:rsidRDefault="00C30FE3" w:rsidP="00C30FE3">
                  <w:pPr>
                    <w:overflowPunct/>
                    <w:autoSpaceDE/>
                    <w:autoSpaceDN/>
                    <w:adjustRightInd/>
                    <w:jc w:val="center"/>
                    <w:textAlignment w:val="auto"/>
                    <w:rPr>
                      <w:rFonts w:cs="Arial"/>
                      <w:sz w:val="14"/>
                      <w:szCs w:val="14"/>
                      <w:lang w:val="en-US" w:eastAsia="ru-RU"/>
                    </w:rPr>
                  </w:pPr>
                  <w:r w:rsidRPr="006F07EB">
                    <w:rPr>
                      <w:rFonts w:cs="Arial"/>
                      <w:sz w:val="14"/>
                      <w:szCs w:val="14"/>
                      <w:lang w:val="en-US" w:eastAsia="ru-RU"/>
                    </w:rPr>
                    <w:t>-</w:t>
                  </w:r>
                </w:p>
              </w:tc>
              <w:tc>
                <w:tcPr>
                  <w:tcW w:w="1216" w:type="dxa"/>
                  <w:tcBorders>
                    <w:top w:val="nil"/>
                    <w:left w:val="nil"/>
                    <w:bottom w:val="nil"/>
                    <w:right w:val="nil"/>
                  </w:tcBorders>
                  <w:shd w:val="clear" w:color="auto" w:fill="auto"/>
                  <w:noWrap/>
                  <w:vAlign w:val="bottom"/>
                </w:tcPr>
                <w:p w14:paraId="6F83EB8D" w14:textId="77777777" w:rsidR="00C30FE3" w:rsidRPr="006F07EB" w:rsidRDefault="00C30FE3" w:rsidP="00C30FE3">
                  <w:pPr>
                    <w:overflowPunct/>
                    <w:autoSpaceDE/>
                    <w:autoSpaceDN/>
                    <w:adjustRightInd/>
                    <w:jc w:val="center"/>
                    <w:textAlignment w:val="auto"/>
                    <w:rPr>
                      <w:rFonts w:cs="Arial"/>
                      <w:sz w:val="14"/>
                      <w:szCs w:val="14"/>
                      <w:lang w:val="en-US" w:eastAsia="ru-RU"/>
                    </w:rPr>
                  </w:pPr>
                  <w:r w:rsidRPr="006F07EB">
                    <w:rPr>
                      <w:rFonts w:cs="Arial"/>
                      <w:sz w:val="14"/>
                      <w:szCs w:val="14"/>
                      <w:lang w:val="en-US" w:eastAsia="ru-RU"/>
                    </w:rPr>
                    <w:t>33 961</w:t>
                  </w:r>
                </w:p>
              </w:tc>
            </w:tr>
            <w:tr w:rsidR="00C30FE3" w:rsidRPr="006F07EB" w14:paraId="38DE2847" w14:textId="77777777" w:rsidTr="006D4952">
              <w:trPr>
                <w:trHeight w:val="80"/>
              </w:trPr>
              <w:tc>
                <w:tcPr>
                  <w:tcW w:w="2459" w:type="dxa"/>
                  <w:tcBorders>
                    <w:top w:val="nil"/>
                    <w:left w:val="nil"/>
                    <w:bottom w:val="nil"/>
                    <w:right w:val="nil"/>
                  </w:tcBorders>
                  <w:shd w:val="clear" w:color="auto" w:fill="auto"/>
                  <w:vAlign w:val="bottom"/>
                  <w:hideMark/>
                </w:tcPr>
                <w:p w14:paraId="4D597FEA" w14:textId="77777777" w:rsidR="00C30FE3" w:rsidRPr="006F07EB" w:rsidRDefault="00C30FE3" w:rsidP="00C30FE3">
                  <w:pPr>
                    <w:overflowPunct/>
                    <w:autoSpaceDE/>
                    <w:autoSpaceDN/>
                    <w:adjustRightInd/>
                    <w:textAlignment w:val="auto"/>
                    <w:rPr>
                      <w:rFonts w:cs="Arial"/>
                      <w:sz w:val="14"/>
                      <w:szCs w:val="14"/>
                      <w:lang w:val="ru-RU" w:eastAsia="ru-RU"/>
                    </w:rPr>
                  </w:pPr>
                  <w:r w:rsidRPr="006F07EB">
                    <w:rPr>
                      <w:rFonts w:cs="Arial"/>
                      <w:sz w:val="14"/>
                      <w:szCs w:val="14"/>
                      <w:lang w:val="ru-RU" w:eastAsia="ru-RU"/>
                    </w:rPr>
                    <w:t>- с прочими дебиторами</w:t>
                  </w:r>
                </w:p>
              </w:tc>
              <w:tc>
                <w:tcPr>
                  <w:tcW w:w="938" w:type="dxa"/>
                  <w:tcBorders>
                    <w:top w:val="nil"/>
                    <w:left w:val="nil"/>
                    <w:bottom w:val="nil"/>
                    <w:right w:val="nil"/>
                  </w:tcBorders>
                  <w:shd w:val="clear" w:color="auto" w:fill="auto"/>
                  <w:noWrap/>
                  <w:vAlign w:val="bottom"/>
                </w:tcPr>
                <w:p w14:paraId="7D8D2419" w14:textId="77777777" w:rsidR="00C30FE3" w:rsidRPr="006F07EB" w:rsidRDefault="00C30FE3" w:rsidP="00C30FE3">
                  <w:pPr>
                    <w:overflowPunct/>
                    <w:autoSpaceDE/>
                    <w:autoSpaceDN/>
                    <w:adjustRightInd/>
                    <w:jc w:val="center"/>
                    <w:textAlignment w:val="auto"/>
                    <w:rPr>
                      <w:rFonts w:cs="Arial"/>
                      <w:sz w:val="14"/>
                      <w:szCs w:val="14"/>
                      <w:lang w:val="en-US" w:eastAsia="ru-RU"/>
                    </w:rPr>
                  </w:pPr>
                  <w:r w:rsidRPr="006F07EB">
                    <w:rPr>
                      <w:rFonts w:cs="Arial"/>
                      <w:sz w:val="14"/>
                      <w:szCs w:val="14"/>
                      <w:lang w:val="en-US" w:eastAsia="ru-RU"/>
                    </w:rPr>
                    <w:t>4 300</w:t>
                  </w:r>
                </w:p>
              </w:tc>
              <w:tc>
                <w:tcPr>
                  <w:tcW w:w="847" w:type="dxa"/>
                  <w:tcBorders>
                    <w:top w:val="nil"/>
                    <w:left w:val="nil"/>
                    <w:bottom w:val="nil"/>
                    <w:right w:val="nil"/>
                  </w:tcBorders>
                  <w:shd w:val="clear" w:color="auto" w:fill="auto"/>
                  <w:noWrap/>
                  <w:vAlign w:val="bottom"/>
                </w:tcPr>
                <w:p w14:paraId="2AAEC919" w14:textId="77777777" w:rsidR="00C30FE3" w:rsidRPr="006F07EB" w:rsidRDefault="00C30FE3" w:rsidP="00C30FE3">
                  <w:pPr>
                    <w:overflowPunct/>
                    <w:autoSpaceDE/>
                    <w:autoSpaceDN/>
                    <w:adjustRightInd/>
                    <w:jc w:val="center"/>
                    <w:textAlignment w:val="auto"/>
                    <w:rPr>
                      <w:rFonts w:cs="Arial"/>
                      <w:sz w:val="14"/>
                      <w:szCs w:val="14"/>
                      <w:lang w:val="en-US" w:eastAsia="ru-RU"/>
                    </w:rPr>
                  </w:pPr>
                  <w:r w:rsidRPr="006F07EB">
                    <w:rPr>
                      <w:rFonts w:cs="Arial"/>
                      <w:sz w:val="14"/>
                      <w:szCs w:val="14"/>
                      <w:lang w:val="en-US" w:eastAsia="ru-RU"/>
                    </w:rPr>
                    <w:t>-</w:t>
                  </w:r>
                </w:p>
              </w:tc>
              <w:tc>
                <w:tcPr>
                  <w:tcW w:w="842" w:type="dxa"/>
                  <w:tcBorders>
                    <w:top w:val="nil"/>
                    <w:left w:val="nil"/>
                    <w:bottom w:val="nil"/>
                    <w:right w:val="nil"/>
                  </w:tcBorders>
                  <w:shd w:val="clear" w:color="auto" w:fill="auto"/>
                  <w:noWrap/>
                  <w:vAlign w:val="bottom"/>
                </w:tcPr>
                <w:p w14:paraId="0E657ADC" w14:textId="77777777" w:rsidR="00C30FE3" w:rsidRPr="006F07EB" w:rsidRDefault="00C30FE3" w:rsidP="00C30FE3">
                  <w:pPr>
                    <w:overflowPunct/>
                    <w:autoSpaceDE/>
                    <w:autoSpaceDN/>
                    <w:adjustRightInd/>
                    <w:jc w:val="center"/>
                    <w:textAlignment w:val="auto"/>
                    <w:rPr>
                      <w:rFonts w:cs="Arial"/>
                      <w:sz w:val="14"/>
                      <w:szCs w:val="14"/>
                      <w:lang w:val="en-US" w:eastAsia="ru-RU"/>
                    </w:rPr>
                  </w:pPr>
                  <w:r w:rsidRPr="006F07EB">
                    <w:rPr>
                      <w:rFonts w:cs="Arial"/>
                      <w:sz w:val="14"/>
                      <w:szCs w:val="14"/>
                      <w:lang w:val="en-US" w:eastAsia="ru-RU"/>
                    </w:rPr>
                    <w:t>-</w:t>
                  </w:r>
                </w:p>
              </w:tc>
              <w:tc>
                <w:tcPr>
                  <w:tcW w:w="1043" w:type="dxa"/>
                  <w:tcBorders>
                    <w:top w:val="nil"/>
                    <w:left w:val="nil"/>
                    <w:bottom w:val="nil"/>
                    <w:right w:val="nil"/>
                  </w:tcBorders>
                  <w:shd w:val="clear" w:color="auto" w:fill="auto"/>
                  <w:noWrap/>
                  <w:vAlign w:val="bottom"/>
                </w:tcPr>
                <w:p w14:paraId="6626F4EE" w14:textId="77777777" w:rsidR="00C30FE3" w:rsidRPr="006F07EB" w:rsidRDefault="00C30FE3" w:rsidP="00C30FE3">
                  <w:pPr>
                    <w:overflowPunct/>
                    <w:autoSpaceDE/>
                    <w:autoSpaceDN/>
                    <w:adjustRightInd/>
                    <w:jc w:val="center"/>
                    <w:textAlignment w:val="auto"/>
                    <w:rPr>
                      <w:rFonts w:cs="Arial"/>
                      <w:sz w:val="14"/>
                      <w:szCs w:val="14"/>
                      <w:lang w:val="en-US" w:eastAsia="ru-RU"/>
                    </w:rPr>
                  </w:pPr>
                  <w:r w:rsidRPr="006F07EB">
                    <w:rPr>
                      <w:rFonts w:cs="Arial"/>
                      <w:sz w:val="14"/>
                      <w:szCs w:val="14"/>
                      <w:lang w:val="en-US" w:eastAsia="ru-RU"/>
                    </w:rPr>
                    <w:t>4 300</w:t>
                  </w:r>
                </w:p>
              </w:tc>
              <w:tc>
                <w:tcPr>
                  <w:tcW w:w="1002" w:type="dxa"/>
                  <w:tcBorders>
                    <w:top w:val="nil"/>
                    <w:left w:val="nil"/>
                    <w:bottom w:val="nil"/>
                    <w:right w:val="nil"/>
                  </w:tcBorders>
                  <w:shd w:val="clear" w:color="auto" w:fill="auto"/>
                  <w:noWrap/>
                  <w:vAlign w:val="bottom"/>
                </w:tcPr>
                <w:p w14:paraId="7F8F3256" w14:textId="77777777" w:rsidR="00C30FE3" w:rsidRPr="006F07EB" w:rsidRDefault="00C30FE3" w:rsidP="00C30FE3">
                  <w:pPr>
                    <w:overflowPunct/>
                    <w:autoSpaceDE/>
                    <w:autoSpaceDN/>
                    <w:adjustRightInd/>
                    <w:jc w:val="center"/>
                    <w:textAlignment w:val="auto"/>
                    <w:rPr>
                      <w:rFonts w:cs="Arial"/>
                      <w:sz w:val="14"/>
                      <w:szCs w:val="14"/>
                      <w:lang w:val="en-US" w:eastAsia="ru-RU"/>
                    </w:rPr>
                  </w:pPr>
                  <w:r w:rsidRPr="006F07EB">
                    <w:rPr>
                      <w:rFonts w:cs="Arial"/>
                      <w:sz w:val="14"/>
                      <w:szCs w:val="14"/>
                      <w:lang w:val="en-US" w:eastAsia="ru-RU"/>
                    </w:rPr>
                    <w:t>-</w:t>
                  </w:r>
                </w:p>
              </w:tc>
              <w:tc>
                <w:tcPr>
                  <w:tcW w:w="1095" w:type="dxa"/>
                  <w:tcBorders>
                    <w:top w:val="nil"/>
                    <w:left w:val="nil"/>
                    <w:bottom w:val="nil"/>
                    <w:right w:val="nil"/>
                  </w:tcBorders>
                  <w:shd w:val="clear" w:color="auto" w:fill="auto"/>
                  <w:noWrap/>
                  <w:vAlign w:val="bottom"/>
                </w:tcPr>
                <w:p w14:paraId="338B1251" w14:textId="77777777" w:rsidR="00C30FE3" w:rsidRPr="006F07EB" w:rsidRDefault="00C30FE3" w:rsidP="00C30FE3">
                  <w:pPr>
                    <w:overflowPunct/>
                    <w:autoSpaceDE/>
                    <w:autoSpaceDN/>
                    <w:adjustRightInd/>
                    <w:jc w:val="center"/>
                    <w:textAlignment w:val="auto"/>
                    <w:rPr>
                      <w:rFonts w:cs="Arial"/>
                      <w:sz w:val="14"/>
                      <w:szCs w:val="14"/>
                      <w:lang w:val="ru-RU" w:eastAsia="ru-RU"/>
                    </w:rPr>
                  </w:pPr>
                  <w:r w:rsidRPr="006F07EB">
                    <w:rPr>
                      <w:rFonts w:cs="Arial"/>
                      <w:sz w:val="14"/>
                      <w:szCs w:val="14"/>
                      <w:lang w:val="ru-RU" w:eastAsia="ru-RU"/>
                    </w:rPr>
                    <w:t>(</w:t>
                  </w:r>
                  <w:r w:rsidRPr="006F07EB">
                    <w:rPr>
                      <w:rFonts w:cs="Arial"/>
                      <w:sz w:val="14"/>
                      <w:szCs w:val="14"/>
                      <w:lang w:val="en-US" w:eastAsia="ru-RU"/>
                    </w:rPr>
                    <w:t>43</w:t>
                  </w:r>
                  <w:r w:rsidRPr="006F07EB">
                    <w:rPr>
                      <w:rFonts w:cs="Arial"/>
                      <w:sz w:val="14"/>
                      <w:szCs w:val="14"/>
                      <w:lang w:val="ru-RU" w:eastAsia="ru-RU"/>
                    </w:rPr>
                    <w:t>)</w:t>
                  </w:r>
                </w:p>
              </w:tc>
              <w:tc>
                <w:tcPr>
                  <w:tcW w:w="1216" w:type="dxa"/>
                  <w:tcBorders>
                    <w:top w:val="nil"/>
                    <w:left w:val="nil"/>
                    <w:bottom w:val="nil"/>
                    <w:right w:val="nil"/>
                  </w:tcBorders>
                  <w:shd w:val="clear" w:color="auto" w:fill="auto"/>
                  <w:noWrap/>
                  <w:vAlign w:val="bottom"/>
                </w:tcPr>
                <w:p w14:paraId="794A77AD" w14:textId="77777777" w:rsidR="00C30FE3" w:rsidRPr="006F07EB" w:rsidRDefault="00C30FE3" w:rsidP="00C30FE3">
                  <w:pPr>
                    <w:overflowPunct/>
                    <w:autoSpaceDE/>
                    <w:autoSpaceDN/>
                    <w:adjustRightInd/>
                    <w:jc w:val="center"/>
                    <w:textAlignment w:val="auto"/>
                    <w:rPr>
                      <w:rFonts w:cs="Arial"/>
                      <w:sz w:val="14"/>
                      <w:szCs w:val="14"/>
                      <w:lang w:val="en-US" w:eastAsia="ru-RU"/>
                    </w:rPr>
                  </w:pPr>
                  <w:r w:rsidRPr="006F07EB">
                    <w:rPr>
                      <w:rFonts w:cs="Arial"/>
                      <w:sz w:val="14"/>
                      <w:szCs w:val="14"/>
                      <w:lang w:val="en-US" w:eastAsia="ru-RU"/>
                    </w:rPr>
                    <w:t>4 257</w:t>
                  </w:r>
                </w:p>
              </w:tc>
            </w:tr>
            <w:tr w:rsidR="00C30FE3" w:rsidRPr="006F07EB" w14:paraId="66620EF3" w14:textId="77777777" w:rsidTr="006D4952">
              <w:trPr>
                <w:trHeight w:val="272"/>
              </w:trPr>
              <w:tc>
                <w:tcPr>
                  <w:tcW w:w="2459" w:type="dxa"/>
                  <w:tcBorders>
                    <w:top w:val="nil"/>
                    <w:left w:val="nil"/>
                    <w:bottom w:val="single" w:sz="4" w:space="0" w:color="auto"/>
                    <w:right w:val="nil"/>
                  </w:tcBorders>
                  <w:shd w:val="clear" w:color="auto" w:fill="auto"/>
                  <w:vAlign w:val="bottom"/>
                  <w:hideMark/>
                </w:tcPr>
                <w:p w14:paraId="3DBBEC28" w14:textId="77777777" w:rsidR="00C30FE3" w:rsidRPr="006F07EB" w:rsidRDefault="00C30FE3" w:rsidP="00C30FE3">
                  <w:pPr>
                    <w:overflowPunct/>
                    <w:autoSpaceDE/>
                    <w:autoSpaceDN/>
                    <w:adjustRightInd/>
                    <w:textAlignment w:val="auto"/>
                    <w:rPr>
                      <w:rFonts w:cs="Arial"/>
                      <w:sz w:val="14"/>
                      <w:szCs w:val="14"/>
                      <w:lang w:val="ru-RU" w:eastAsia="ru-RU"/>
                    </w:rPr>
                  </w:pPr>
                  <w:r w:rsidRPr="006F07EB">
                    <w:rPr>
                      <w:rFonts w:cs="Arial"/>
                      <w:sz w:val="14"/>
                      <w:szCs w:val="14"/>
                      <w:lang w:val="ru-RU" w:eastAsia="ru-RU"/>
                    </w:rPr>
                    <w:t>Расходы будущих периодов</w:t>
                  </w:r>
                </w:p>
              </w:tc>
              <w:tc>
                <w:tcPr>
                  <w:tcW w:w="938" w:type="dxa"/>
                  <w:tcBorders>
                    <w:top w:val="nil"/>
                    <w:left w:val="nil"/>
                    <w:bottom w:val="single" w:sz="4" w:space="0" w:color="auto"/>
                    <w:right w:val="nil"/>
                  </w:tcBorders>
                  <w:shd w:val="clear" w:color="auto" w:fill="auto"/>
                  <w:noWrap/>
                  <w:vAlign w:val="bottom"/>
                </w:tcPr>
                <w:p w14:paraId="6D5F957E" w14:textId="77777777" w:rsidR="00C30FE3" w:rsidRPr="006F07EB" w:rsidRDefault="00C30FE3" w:rsidP="00C30FE3">
                  <w:pPr>
                    <w:overflowPunct/>
                    <w:autoSpaceDE/>
                    <w:autoSpaceDN/>
                    <w:adjustRightInd/>
                    <w:jc w:val="center"/>
                    <w:textAlignment w:val="auto"/>
                    <w:rPr>
                      <w:rFonts w:cs="Arial"/>
                      <w:sz w:val="14"/>
                      <w:szCs w:val="14"/>
                      <w:lang w:val="en-US" w:eastAsia="ru-RU"/>
                    </w:rPr>
                  </w:pPr>
                  <w:r w:rsidRPr="006F07EB">
                    <w:rPr>
                      <w:rFonts w:cs="Arial"/>
                      <w:sz w:val="14"/>
                      <w:szCs w:val="14"/>
                      <w:lang w:val="en-US" w:eastAsia="ru-RU"/>
                    </w:rPr>
                    <w:t>9 480</w:t>
                  </w:r>
                </w:p>
              </w:tc>
              <w:tc>
                <w:tcPr>
                  <w:tcW w:w="847" w:type="dxa"/>
                  <w:tcBorders>
                    <w:top w:val="nil"/>
                    <w:left w:val="nil"/>
                    <w:bottom w:val="single" w:sz="4" w:space="0" w:color="auto"/>
                    <w:right w:val="nil"/>
                  </w:tcBorders>
                  <w:shd w:val="clear" w:color="auto" w:fill="auto"/>
                  <w:noWrap/>
                  <w:vAlign w:val="bottom"/>
                </w:tcPr>
                <w:p w14:paraId="06F6F03F" w14:textId="77777777" w:rsidR="00C30FE3" w:rsidRPr="006F07EB" w:rsidRDefault="00C30FE3" w:rsidP="00C30FE3">
                  <w:pPr>
                    <w:overflowPunct/>
                    <w:autoSpaceDE/>
                    <w:autoSpaceDN/>
                    <w:adjustRightInd/>
                    <w:jc w:val="center"/>
                    <w:textAlignment w:val="auto"/>
                    <w:rPr>
                      <w:rFonts w:cs="Arial"/>
                      <w:sz w:val="14"/>
                      <w:szCs w:val="14"/>
                      <w:lang w:val="en-US" w:eastAsia="ru-RU"/>
                    </w:rPr>
                  </w:pPr>
                  <w:r w:rsidRPr="006F07EB">
                    <w:rPr>
                      <w:rFonts w:cs="Arial"/>
                      <w:sz w:val="14"/>
                      <w:szCs w:val="14"/>
                      <w:lang w:val="en-US" w:eastAsia="ru-RU"/>
                    </w:rPr>
                    <w:t>-</w:t>
                  </w:r>
                </w:p>
              </w:tc>
              <w:tc>
                <w:tcPr>
                  <w:tcW w:w="842" w:type="dxa"/>
                  <w:tcBorders>
                    <w:top w:val="nil"/>
                    <w:left w:val="nil"/>
                    <w:bottom w:val="single" w:sz="4" w:space="0" w:color="auto"/>
                    <w:right w:val="nil"/>
                  </w:tcBorders>
                  <w:shd w:val="clear" w:color="auto" w:fill="auto"/>
                  <w:noWrap/>
                  <w:vAlign w:val="bottom"/>
                </w:tcPr>
                <w:p w14:paraId="4A6B62E6" w14:textId="77777777" w:rsidR="00C30FE3" w:rsidRPr="006F07EB" w:rsidRDefault="00C30FE3" w:rsidP="00C30FE3">
                  <w:pPr>
                    <w:overflowPunct/>
                    <w:autoSpaceDE/>
                    <w:autoSpaceDN/>
                    <w:adjustRightInd/>
                    <w:jc w:val="center"/>
                    <w:textAlignment w:val="auto"/>
                    <w:rPr>
                      <w:rFonts w:cs="Arial"/>
                      <w:sz w:val="14"/>
                      <w:szCs w:val="14"/>
                      <w:lang w:val="en-US" w:eastAsia="ru-RU"/>
                    </w:rPr>
                  </w:pPr>
                  <w:r w:rsidRPr="006F07EB">
                    <w:rPr>
                      <w:rFonts w:cs="Arial"/>
                      <w:sz w:val="14"/>
                      <w:szCs w:val="14"/>
                      <w:lang w:val="en-US" w:eastAsia="ru-RU"/>
                    </w:rPr>
                    <w:t>-</w:t>
                  </w:r>
                </w:p>
              </w:tc>
              <w:tc>
                <w:tcPr>
                  <w:tcW w:w="1043" w:type="dxa"/>
                  <w:tcBorders>
                    <w:top w:val="nil"/>
                    <w:left w:val="nil"/>
                    <w:bottom w:val="single" w:sz="4" w:space="0" w:color="auto"/>
                    <w:right w:val="nil"/>
                  </w:tcBorders>
                  <w:shd w:val="clear" w:color="auto" w:fill="auto"/>
                  <w:noWrap/>
                  <w:vAlign w:val="bottom"/>
                </w:tcPr>
                <w:p w14:paraId="14BDEC5F" w14:textId="77777777" w:rsidR="00C30FE3" w:rsidRPr="006F07EB" w:rsidRDefault="00C30FE3" w:rsidP="00C30FE3">
                  <w:pPr>
                    <w:overflowPunct/>
                    <w:autoSpaceDE/>
                    <w:autoSpaceDN/>
                    <w:adjustRightInd/>
                    <w:jc w:val="center"/>
                    <w:textAlignment w:val="auto"/>
                    <w:rPr>
                      <w:rFonts w:cs="Arial"/>
                      <w:sz w:val="14"/>
                      <w:szCs w:val="14"/>
                      <w:lang w:val="en-US" w:eastAsia="ru-RU"/>
                    </w:rPr>
                  </w:pPr>
                  <w:r w:rsidRPr="006F07EB">
                    <w:rPr>
                      <w:rFonts w:cs="Arial"/>
                      <w:sz w:val="14"/>
                      <w:szCs w:val="14"/>
                      <w:lang w:val="en-US" w:eastAsia="ru-RU"/>
                    </w:rPr>
                    <w:t>1 298</w:t>
                  </w:r>
                </w:p>
              </w:tc>
              <w:tc>
                <w:tcPr>
                  <w:tcW w:w="1002" w:type="dxa"/>
                  <w:tcBorders>
                    <w:top w:val="nil"/>
                    <w:left w:val="nil"/>
                    <w:bottom w:val="single" w:sz="4" w:space="0" w:color="auto"/>
                    <w:right w:val="nil"/>
                  </w:tcBorders>
                  <w:shd w:val="clear" w:color="auto" w:fill="auto"/>
                  <w:noWrap/>
                  <w:vAlign w:val="bottom"/>
                </w:tcPr>
                <w:p w14:paraId="5521B1AE" w14:textId="77777777" w:rsidR="00C30FE3" w:rsidRPr="006F07EB" w:rsidRDefault="00C30FE3" w:rsidP="00C30FE3">
                  <w:pPr>
                    <w:overflowPunct/>
                    <w:autoSpaceDE/>
                    <w:autoSpaceDN/>
                    <w:adjustRightInd/>
                    <w:jc w:val="center"/>
                    <w:textAlignment w:val="auto"/>
                    <w:rPr>
                      <w:rFonts w:cs="Arial"/>
                      <w:sz w:val="14"/>
                      <w:szCs w:val="14"/>
                      <w:lang w:val="en-US" w:eastAsia="ru-RU"/>
                    </w:rPr>
                  </w:pPr>
                  <w:r w:rsidRPr="006F07EB">
                    <w:rPr>
                      <w:rFonts w:cs="Arial"/>
                      <w:sz w:val="14"/>
                      <w:szCs w:val="14"/>
                      <w:lang w:val="en-US" w:eastAsia="ru-RU"/>
                    </w:rPr>
                    <w:t>8 182</w:t>
                  </w:r>
                </w:p>
              </w:tc>
              <w:tc>
                <w:tcPr>
                  <w:tcW w:w="1095" w:type="dxa"/>
                  <w:tcBorders>
                    <w:top w:val="nil"/>
                    <w:left w:val="nil"/>
                    <w:bottom w:val="single" w:sz="4" w:space="0" w:color="auto"/>
                    <w:right w:val="nil"/>
                  </w:tcBorders>
                  <w:shd w:val="clear" w:color="auto" w:fill="auto"/>
                  <w:noWrap/>
                  <w:vAlign w:val="bottom"/>
                </w:tcPr>
                <w:p w14:paraId="08AA50C2" w14:textId="77777777" w:rsidR="00C30FE3" w:rsidRPr="006F07EB" w:rsidRDefault="00C30FE3" w:rsidP="00C30FE3">
                  <w:pPr>
                    <w:overflowPunct/>
                    <w:autoSpaceDE/>
                    <w:autoSpaceDN/>
                    <w:adjustRightInd/>
                    <w:jc w:val="center"/>
                    <w:textAlignment w:val="auto"/>
                    <w:rPr>
                      <w:rFonts w:cs="Arial"/>
                      <w:sz w:val="14"/>
                      <w:szCs w:val="14"/>
                      <w:lang w:val="en-US" w:eastAsia="ru-RU"/>
                    </w:rPr>
                  </w:pPr>
                  <w:r w:rsidRPr="006F07EB">
                    <w:rPr>
                      <w:rFonts w:cs="Arial"/>
                      <w:sz w:val="14"/>
                      <w:szCs w:val="14"/>
                      <w:lang w:val="en-US" w:eastAsia="ru-RU"/>
                    </w:rPr>
                    <w:t>-</w:t>
                  </w:r>
                </w:p>
              </w:tc>
              <w:tc>
                <w:tcPr>
                  <w:tcW w:w="1216" w:type="dxa"/>
                  <w:tcBorders>
                    <w:top w:val="nil"/>
                    <w:left w:val="nil"/>
                    <w:bottom w:val="single" w:sz="4" w:space="0" w:color="auto"/>
                    <w:right w:val="nil"/>
                  </w:tcBorders>
                  <w:shd w:val="clear" w:color="auto" w:fill="auto"/>
                  <w:noWrap/>
                  <w:vAlign w:val="bottom"/>
                </w:tcPr>
                <w:p w14:paraId="08E8CF36" w14:textId="77777777" w:rsidR="00C30FE3" w:rsidRPr="006F07EB" w:rsidRDefault="00C30FE3" w:rsidP="00C30FE3">
                  <w:pPr>
                    <w:overflowPunct/>
                    <w:autoSpaceDE/>
                    <w:autoSpaceDN/>
                    <w:adjustRightInd/>
                    <w:jc w:val="center"/>
                    <w:textAlignment w:val="auto"/>
                    <w:rPr>
                      <w:rFonts w:cs="Arial"/>
                      <w:sz w:val="14"/>
                      <w:szCs w:val="14"/>
                      <w:lang w:val="en-US" w:eastAsia="ru-RU"/>
                    </w:rPr>
                  </w:pPr>
                  <w:r w:rsidRPr="006F07EB">
                    <w:rPr>
                      <w:rFonts w:cs="Arial"/>
                      <w:sz w:val="14"/>
                      <w:szCs w:val="14"/>
                      <w:lang w:val="en-US" w:eastAsia="ru-RU"/>
                    </w:rPr>
                    <w:t>9 480</w:t>
                  </w:r>
                </w:p>
              </w:tc>
            </w:tr>
            <w:tr w:rsidR="00C30FE3" w:rsidRPr="006F07EB" w14:paraId="59668510" w14:textId="77777777" w:rsidTr="006D4952">
              <w:trPr>
                <w:trHeight w:val="130"/>
              </w:trPr>
              <w:tc>
                <w:tcPr>
                  <w:tcW w:w="2459" w:type="dxa"/>
                  <w:tcBorders>
                    <w:top w:val="single" w:sz="4" w:space="0" w:color="auto"/>
                    <w:left w:val="nil"/>
                    <w:bottom w:val="single" w:sz="4" w:space="0" w:color="auto"/>
                    <w:right w:val="nil"/>
                  </w:tcBorders>
                  <w:shd w:val="clear" w:color="auto" w:fill="auto"/>
                  <w:vAlign w:val="bottom"/>
                  <w:hideMark/>
                </w:tcPr>
                <w:p w14:paraId="5AE4734A" w14:textId="77777777" w:rsidR="00C30FE3" w:rsidRPr="006F07EB" w:rsidRDefault="00C30FE3" w:rsidP="00C30FE3">
                  <w:pPr>
                    <w:overflowPunct/>
                    <w:autoSpaceDE/>
                    <w:autoSpaceDN/>
                    <w:adjustRightInd/>
                    <w:textAlignment w:val="auto"/>
                    <w:rPr>
                      <w:rFonts w:cs="Arial"/>
                      <w:b/>
                      <w:bCs/>
                      <w:sz w:val="14"/>
                      <w:szCs w:val="14"/>
                      <w:lang w:val="en-US" w:eastAsia="ru-RU"/>
                    </w:rPr>
                  </w:pPr>
                </w:p>
                <w:p w14:paraId="0927D71F" w14:textId="77777777" w:rsidR="00C30FE3" w:rsidRPr="006F07EB" w:rsidRDefault="00C30FE3" w:rsidP="00C30FE3">
                  <w:pPr>
                    <w:overflowPunct/>
                    <w:autoSpaceDE/>
                    <w:autoSpaceDN/>
                    <w:adjustRightInd/>
                    <w:textAlignment w:val="auto"/>
                    <w:rPr>
                      <w:rFonts w:cs="Arial"/>
                      <w:b/>
                      <w:bCs/>
                      <w:sz w:val="14"/>
                      <w:szCs w:val="14"/>
                      <w:lang w:val="ru-RU" w:eastAsia="ru-RU"/>
                    </w:rPr>
                  </w:pPr>
                  <w:r w:rsidRPr="006F07EB">
                    <w:rPr>
                      <w:rFonts w:cs="Arial"/>
                      <w:b/>
                      <w:bCs/>
                      <w:sz w:val="14"/>
                      <w:szCs w:val="14"/>
                      <w:lang w:val="ru-RU" w:eastAsia="ru-RU"/>
                    </w:rPr>
                    <w:t>Итого активы</w:t>
                  </w:r>
                </w:p>
              </w:tc>
              <w:tc>
                <w:tcPr>
                  <w:tcW w:w="938" w:type="dxa"/>
                  <w:tcBorders>
                    <w:top w:val="single" w:sz="4" w:space="0" w:color="auto"/>
                    <w:left w:val="nil"/>
                    <w:bottom w:val="single" w:sz="4" w:space="0" w:color="auto"/>
                    <w:right w:val="nil"/>
                  </w:tcBorders>
                  <w:shd w:val="clear" w:color="auto" w:fill="auto"/>
                  <w:noWrap/>
                  <w:vAlign w:val="bottom"/>
                </w:tcPr>
                <w:p w14:paraId="58746FB1" w14:textId="77777777" w:rsidR="00C30FE3" w:rsidRPr="006F07EB" w:rsidRDefault="00C30FE3" w:rsidP="00C30FE3">
                  <w:pPr>
                    <w:overflowPunct/>
                    <w:autoSpaceDE/>
                    <w:autoSpaceDN/>
                    <w:adjustRightInd/>
                    <w:jc w:val="center"/>
                    <w:textAlignment w:val="auto"/>
                    <w:rPr>
                      <w:rFonts w:cs="Arial"/>
                      <w:b/>
                      <w:bCs/>
                      <w:sz w:val="14"/>
                      <w:szCs w:val="14"/>
                      <w:lang w:val="en-US" w:eastAsia="ru-RU"/>
                    </w:rPr>
                  </w:pPr>
                  <w:r w:rsidRPr="006F07EB">
                    <w:rPr>
                      <w:rFonts w:cs="Arial"/>
                      <w:b/>
                      <w:bCs/>
                      <w:sz w:val="14"/>
                      <w:szCs w:val="14"/>
                      <w:lang w:val="en-US" w:eastAsia="ru-RU"/>
                    </w:rPr>
                    <w:t>234 335</w:t>
                  </w:r>
                </w:p>
              </w:tc>
              <w:tc>
                <w:tcPr>
                  <w:tcW w:w="847" w:type="dxa"/>
                  <w:tcBorders>
                    <w:top w:val="single" w:sz="4" w:space="0" w:color="auto"/>
                    <w:left w:val="nil"/>
                    <w:bottom w:val="single" w:sz="4" w:space="0" w:color="auto"/>
                    <w:right w:val="nil"/>
                  </w:tcBorders>
                  <w:shd w:val="clear" w:color="auto" w:fill="auto"/>
                  <w:noWrap/>
                  <w:vAlign w:val="bottom"/>
                </w:tcPr>
                <w:p w14:paraId="05EDB252" w14:textId="77777777" w:rsidR="00C30FE3" w:rsidRPr="006F07EB" w:rsidRDefault="00C30FE3" w:rsidP="00C30FE3">
                  <w:pPr>
                    <w:overflowPunct/>
                    <w:autoSpaceDE/>
                    <w:autoSpaceDN/>
                    <w:adjustRightInd/>
                    <w:jc w:val="center"/>
                    <w:textAlignment w:val="auto"/>
                    <w:rPr>
                      <w:rFonts w:cs="Arial"/>
                      <w:b/>
                      <w:bCs/>
                      <w:sz w:val="14"/>
                      <w:szCs w:val="14"/>
                      <w:lang w:val="en-US" w:eastAsia="ru-RU"/>
                    </w:rPr>
                  </w:pPr>
                  <w:r w:rsidRPr="006F07EB">
                    <w:rPr>
                      <w:rFonts w:cs="Arial"/>
                      <w:b/>
                      <w:bCs/>
                      <w:sz w:val="14"/>
                      <w:szCs w:val="14"/>
                      <w:lang w:val="en-US" w:eastAsia="ru-RU"/>
                    </w:rPr>
                    <w:t>5 698</w:t>
                  </w:r>
                </w:p>
              </w:tc>
              <w:tc>
                <w:tcPr>
                  <w:tcW w:w="842" w:type="dxa"/>
                  <w:tcBorders>
                    <w:top w:val="single" w:sz="4" w:space="0" w:color="auto"/>
                    <w:left w:val="nil"/>
                    <w:bottom w:val="single" w:sz="4" w:space="0" w:color="auto"/>
                    <w:right w:val="nil"/>
                  </w:tcBorders>
                  <w:shd w:val="clear" w:color="auto" w:fill="auto"/>
                  <w:noWrap/>
                  <w:vAlign w:val="bottom"/>
                </w:tcPr>
                <w:p w14:paraId="0ADE9F2D" w14:textId="77777777" w:rsidR="00C30FE3" w:rsidRPr="006F07EB" w:rsidRDefault="00C30FE3" w:rsidP="00C30FE3">
                  <w:pPr>
                    <w:overflowPunct/>
                    <w:autoSpaceDE/>
                    <w:autoSpaceDN/>
                    <w:adjustRightInd/>
                    <w:jc w:val="center"/>
                    <w:textAlignment w:val="auto"/>
                    <w:rPr>
                      <w:rFonts w:cs="Arial"/>
                      <w:b/>
                      <w:bCs/>
                      <w:sz w:val="14"/>
                      <w:szCs w:val="14"/>
                      <w:lang w:val="en-US" w:eastAsia="ru-RU"/>
                    </w:rPr>
                  </w:pPr>
                  <w:r w:rsidRPr="006F07EB">
                    <w:rPr>
                      <w:rFonts w:cs="Arial"/>
                      <w:b/>
                      <w:bCs/>
                      <w:sz w:val="14"/>
                      <w:szCs w:val="14"/>
                      <w:lang w:val="en-US" w:eastAsia="ru-RU"/>
                    </w:rPr>
                    <w:t>9 651</w:t>
                  </w:r>
                </w:p>
              </w:tc>
              <w:tc>
                <w:tcPr>
                  <w:tcW w:w="1043" w:type="dxa"/>
                  <w:tcBorders>
                    <w:top w:val="single" w:sz="4" w:space="0" w:color="auto"/>
                    <w:left w:val="nil"/>
                    <w:bottom w:val="single" w:sz="4" w:space="0" w:color="auto"/>
                    <w:right w:val="nil"/>
                  </w:tcBorders>
                  <w:shd w:val="clear" w:color="auto" w:fill="auto"/>
                  <w:noWrap/>
                  <w:vAlign w:val="bottom"/>
                </w:tcPr>
                <w:p w14:paraId="198D3B58" w14:textId="77777777" w:rsidR="00C30FE3" w:rsidRPr="006F07EB" w:rsidRDefault="00C30FE3" w:rsidP="00C30FE3">
                  <w:pPr>
                    <w:overflowPunct/>
                    <w:autoSpaceDE/>
                    <w:autoSpaceDN/>
                    <w:adjustRightInd/>
                    <w:jc w:val="center"/>
                    <w:textAlignment w:val="auto"/>
                    <w:rPr>
                      <w:rFonts w:cs="Arial"/>
                      <w:b/>
                      <w:bCs/>
                      <w:sz w:val="14"/>
                      <w:szCs w:val="14"/>
                      <w:lang w:val="ru-RU" w:eastAsia="ru-RU"/>
                    </w:rPr>
                  </w:pPr>
                  <w:r w:rsidRPr="006F07EB">
                    <w:rPr>
                      <w:rFonts w:cs="Arial"/>
                      <w:b/>
                      <w:bCs/>
                      <w:sz w:val="14"/>
                      <w:szCs w:val="14"/>
                      <w:lang w:val="ru-RU" w:eastAsia="ru-RU"/>
                    </w:rPr>
                    <w:t>241 502</w:t>
                  </w:r>
                </w:p>
              </w:tc>
              <w:tc>
                <w:tcPr>
                  <w:tcW w:w="1002" w:type="dxa"/>
                  <w:tcBorders>
                    <w:top w:val="single" w:sz="4" w:space="0" w:color="auto"/>
                    <w:left w:val="nil"/>
                    <w:bottom w:val="single" w:sz="4" w:space="0" w:color="auto"/>
                    <w:right w:val="nil"/>
                  </w:tcBorders>
                  <w:shd w:val="clear" w:color="auto" w:fill="auto"/>
                  <w:noWrap/>
                  <w:vAlign w:val="bottom"/>
                </w:tcPr>
                <w:p w14:paraId="5A2A6912" w14:textId="77777777" w:rsidR="00C30FE3" w:rsidRPr="006F07EB" w:rsidRDefault="00C30FE3" w:rsidP="00C30FE3">
                  <w:pPr>
                    <w:overflowPunct/>
                    <w:autoSpaceDE/>
                    <w:autoSpaceDN/>
                    <w:adjustRightInd/>
                    <w:jc w:val="center"/>
                    <w:textAlignment w:val="auto"/>
                    <w:rPr>
                      <w:rFonts w:cs="Arial"/>
                      <w:b/>
                      <w:bCs/>
                      <w:sz w:val="14"/>
                      <w:szCs w:val="14"/>
                      <w:lang w:val="en-US" w:eastAsia="ru-RU"/>
                    </w:rPr>
                  </w:pPr>
                  <w:r w:rsidRPr="006F07EB">
                    <w:rPr>
                      <w:rFonts w:cs="Arial"/>
                      <w:b/>
                      <w:bCs/>
                      <w:sz w:val="14"/>
                      <w:szCs w:val="14"/>
                      <w:lang w:val="en-US" w:eastAsia="ru-RU"/>
                    </w:rPr>
                    <w:t>8 182</w:t>
                  </w:r>
                </w:p>
              </w:tc>
              <w:tc>
                <w:tcPr>
                  <w:tcW w:w="1095" w:type="dxa"/>
                  <w:tcBorders>
                    <w:top w:val="single" w:sz="4" w:space="0" w:color="auto"/>
                    <w:left w:val="nil"/>
                    <w:bottom w:val="single" w:sz="4" w:space="0" w:color="auto"/>
                    <w:right w:val="nil"/>
                  </w:tcBorders>
                  <w:shd w:val="clear" w:color="auto" w:fill="auto"/>
                  <w:noWrap/>
                  <w:vAlign w:val="bottom"/>
                </w:tcPr>
                <w:p w14:paraId="280DCA08" w14:textId="77777777" w:rsidR="00C30FE3" w:rsidRPr="006F07EB" w:rsidRDefault="00C30FE3" w:rsidP="00C30FE3">
                  <w:pPr>
                    <w:overflowPunct/>
                    <w:autoSpaceDE/>
                    <w:autoSpaceDN/>
                    <w:adjustRightInd/>
                    <w:jc w:val="center"/>
                    <w:textAlignment w:val="auto"/>
                    <w:rPr>
                      <w:rFonts w:cs="Arial"/>
                      <w:b/>
                      <w:bCs/>
                      <w:sz w:val="14"/>
                      <w:szCs w:val="14"/>
                      <w:lang w:val="ru-RU" w:eastAsia="ru-RU"/>
                    </w:rPr>
                  </w:pPr>
                  <w:r w:rsidRPr="006F07EB">
                    <w:rPr>
                      <w:rFonts w:cs="Arial"/>
                      <w:b/>
                      <w:bCs/>
                      <w:sz w:val="14"/>
                      <w:szCs w:val="14"/>
                      <w:lang w:val="ru-RU" w:eastAsia="ru-RU"/>
                    </w:rPr>
                    <w:t>(125 952)</w:t>
                  </w:r>
                </w:p>
              </w:tc>
              <w:tc>
                <w:tcPr>
                  <w:tcW w:w="1216" w:type="dxa"/>
                  <w:tcBorders>
                    <w:top w:val="single" w:sz="4" w:space="0" w:color="auto"/>
                    <w:left w:val="nil"/>
                    <w:bottom w:val="single" w:sz="4" w:space="0" w:color="auto"/>
                    <w:right w:val="nil"/>
                  </w:tcBorders>
                  <w:shd w:val="clear" w:color="auto" w:fill="auto"/>
                  <w:noWrap/>
                  <w:vAlign w:val="bottom"/>
                </w:tcPr>
                <w:p w14:paraId="340C5D5D" w14:textId="77777777" w:rsidR="00C30FE3" w:rsidRPr="006F07EB" w:rsidRDefault="00C30FE3" w:rsidP="00C30FE3">
                  <w:pPr>
                    <w:overflowPunct/>
                    <w:autoSpaceDE/>
                    <w:autoSpaceDN/>
                    <w:adjustRightInd/>
                    <w:jc w:val="center"/>
                    <w:textAlignment w:val="auto"/>
                    <w:rPr>
                      <w:rFonts w:cs="Arial"/>
                      <w:b/>
                      <w:bCs/>
                      <w:sz w:val="14"/>
                      <w:szCs w:val="14"/>
                      <w:lang w:val="ru-RU" w:eastAsia="ru-RU"/>
                    </w:rPr>
                  </w:pPr>
                  <w:r w:rsidRPr="006F07EB">
                    <w:rPr>
                      <w:rFonts w:cs="Arial"/>
                      <w:b/>
                      <w:bCs/>
                      <w:sz w:val="14"/>
                      <w:szCs w:val="14"/>
                      <w:lang w:val="ru-RU" w:eastAsia="ru-RU"/>
                    </w:rPr>
                    <w:t>123 732</w:t>
                  </w:r>
                </w:p>
              </w:tc>
            </w:tr>
            <w:tr w:rsidR="008B1EFE" w:rsidRPr="008B1EFE" w14:paraId="1BE8D4A0" w14:textId="77777777" w:rsidTr="006D4952">
              <w:trPr>
                <w:trHeight w:val="130"/>
              </w:trPr>
              <w:tc>
                <w:tcPr>
                  <w:tcW w:w="2459" w:type="dxa"/>
                  <w:tcBorders>
                    <w:top w:val="single" w:sz="4" w:space="0" w:color="auto"/>
                    <w:left w:val="nil"/>
                    <w:bottom w:val="double" w:sz="4" w:space="0" w:color="auto"/>
                    <w:right w:val="nil"/>
                  </w:tcBorders>
                  <w:shd w:val="clear" w:color="auto" w:fill="auto"/>
                  <w:vAlign w:val="bottom"/>
                </w:tcPr>
                <w:p w14:paraId="0CC3480F" w14:textId="016FC66C" w:rsidR="008B1EFE" w:rsidRPr="006D4952" w:rsidRDefault="008B1EFE" w:rsidP="00C30FE3">
                  <w:pPr>
                    <w:overflowPunct/>
                    <w:autoSpaceDE/>
                    <w:autoSpaceDN/>
                    <w:adjustRightInd/>
                    <w:textAlignment w:val="auto"/>
                    <w:rPr>
                      <w:rFonts w:cs="Arial"/>
                      <w:b/>
                      <w:bCs/>
                      <w:sz w:val="14"/>
                      <w:szCs w:val="14"/>
                      <w:lang w:val="ru-RU" w:eastAsia="ru-RU"/>
                    </w:rPr>
                  </w:pPr>
                  <w:r>
                    <w:rPr>
                      <w:rFonts w:cs="Arial"/>
                      <w:b/>
                      <w:bCs/>
                      <w:sz w:val="14"/>
                      <w:szCs w:val="14"/>
                      <w:lang w:val="ru-RU" w:eastAsia="ru-RU"/>
                    </w:rPr>
                    <w:t>в т. ч. нефинансовые активы</w:t>
                  </w:r>
                </w:p>
              </w:tc>
              <w:tc>
                <w:tcPr>
                  <w:tcW w:w="938" w:type="dxa"/>
                  <w:tcBorders>
                    <w:top w:val="single" w:sz="4" w:space="0" w:color="auto"/>
                    <w:left w:val="nil"/>
                    <w:bottom w:val="double" w:sz="4" w:space="0" w:color="auto"/>
                    <w:right w:val="nil"/>
                  </w:tcBorders>
                  <w:shd w:val="clear" w:color="auto" w:fill="auto"/>
                  <w:noWrap/>
                  <w:vAlign w:val="bottom"/>
                </w:tcPr>
                <w:p w14:paraId="3AB02BB6" w14:textId="77F85326" w:rsidR="008B1EFE" w:rsidRPr="006D4952" w:rsidRDefault="005B4BE6" w:rsidP="00C30FE3">
                  <w:pPr>
                    <w:overflowPunct/>
                    <w:autoSpaceDE/>
                    <w:autoSpaceDN/>
                    <w:adjustRightInd/>
                    <w:jc w:val="center"/>
                    <w:textAlignment w:val="auto"/>
                    <w:rPr>
                      <w:rFonts w:cs="Arial"/>
                      <w:b/>
                      <w:bCs/>
                      <w:sz w:val="14"/>
                      <w:szCs w:val="14"/>
                      <w:lang w:val="ru-RU" w:eastAsia="ru-RU"/>
                    </w:rPr>
                  </w:pPr>
                  <w:r>
                    <w:rPr>
                      <w:rFonts w:cs="Arial"/>
                      <w:b/>
                      <w:bCs/>
                      <w:sz w:val="14"/>
                      <w:szCs w:val="14"/>
                      <w:lang w:val="ru-RU" w:eastAsia="ru-RU"/>
                    </w:rPr>
                    <w:t>60 005</w:t>
                  </w:r>
                </w:p>
              </w:tc>
              <w:tc>
                <w:tcPr>
                  <w:tcW w:w="847" w:type="dxa"/>
                  <w:tcBorders>
                    <w:top w:val="single" w:sz="4" w:space="0" w:color="auto"/>
                    <w:left w:val="nil"/>
                    <w:bottom w:val="double" w:sz="4" w:space="0" w:color="auto"/>
                    <w:right w:val="nil"/>
                  </w:tcBorders>
                  <w:shd w:val="clear" w:color="auto" w:fill="auto"/>
                  <w:noWrap/>
                  <w:vAlign w:val="bottom"/>
                </w:tcPr>
                <w:p w14:paraId="1389AACE" w14:textId="0C9AD471" w:rsidR="008B1EFE" w:rsidRPr="006D4952" w:rsidRDefault="005B4BE6" w:rsidP="00C30FE3">
                  <w:pPr>
                    <w:overflowPunct/>
                    <w:autoSpaceDE/>
                    <w:autoSpaceDN/>
                    <w:adjustRightInd/>
                    <w:jc w:val="center"/>
                    <w:textAlignment w:val="auto"/>
                    <w:rPr>
                      <w:rFonts w:cs="Arial"/>
                      <w:b/>
                      <w:bCs/>
                      <w:sz w:val="14"/>
                      <w:szCs w:val="14"/>
                      <w:lang w:val="ru-RU" w:eastAsia="ru-RU"/>
                    </w:rPr>
                  </w:pPr>
                  <w:r>
                    <w:rPr>
                      <w:rFonts w:cs="Arial"/>
                      <w:b/>
                      <w:bCs/>
                      <w:sz w:val="14"/>
                      <w:szCs w:val="14"/>
                      <w:lang w:val="ru-RU" w:eastAsia="ru-RU"/>
                    </w:rPr>
                    <w:t>368</w:t>
                  </w:r>
                </w:p>
              </w:tc>
              <w:tc>
                <w:tcPr>
                  <w:tcW w:w="842" w:type="dxa"/>
                  <w:tcBorders>
                    <w:top w:val="single" w:sz="4" w:space="0" w:color="auto"/>
                    <w:left w:val="nil"/>
                    <w:bottom w:val="double" w:sz="4" w:space="0" w:color="auto"/>
                    <w:right w:val="nil"/>
                  </w:tcBorders>
                  <w:shd w:val="clear" w:color="auto" w:fill="auto"/>
                  <w:noWrap/>
                  <w:vAlign w:val="bottom"/>
                </w:tcPr>
                <w:p w14:paraId="236A5177" w14:textId="2AD49B70" w:rsidR="008B1EFE" w:rsidRPr="006D4952" w:rsidRDefault="005B4BE6" w:rsidP="00C30FE3">
                  <w:pPr>
                    <w:overflowPunct/>
                    <w:autoSpaceDE/>
                    <w:autoSpaceDN/>
                    <w:adjustRightInd/>
                    <w:jc w:val="center"/>
                    <w:textAlignment w:val="auto"/>
                    <w:rPr>
                      <w:rFonts w:cs="Arial"/>
                      <w:b/>
                      <w:bCs/>
                      <w:sz w:val="14"/>
                      <w:szCs w:val="14"/>
                      <w:lang w:val="ru-RU" w:eastAsia="ru-RU"/>
                    </w:rPr>
                  </w:pPr>
                  <w:r>
                    <w:rPr>
                      <w:rFonts w:cs="Arial"/>
                      <w:b/>
                      <w:bCs/>
                      <w:sz w:val="14"/>
                      <w:szCs w:val="14"/>
                      <w:lang w:val="ru-RU" w:eastAsia="ru-RU"/>
                    </w:rPr>
                    <w:t>1 633</w:t>
                  </w:r>
                </w:p>
              </w:tc>
              <w:tc>
                <w:tcPr>
                  <w:tcW w:w="1043" w:type="dxa"/>
                  <w:tcBorders>
                    <w:top w:val="single" w:sz="4" w:space="0" w:color="auto"/>
                    <w:left w:val="nil"/>
                    <w:bottom w:val="double" w:sz="4" w:space="0" w:color="auto"/>
                    <w:right w:val="nil"/>
                  </w:tcBorders>
                  <w:shd w:val="clear" w:color="auto" w:fill="auto"/>
                  <w:noWrap/>
                  <w:vAlign w:val="bottom"/>
                </w:tcPr>
                <w:p w14:paraId="40C417A6" w14:textId="16C0C00E" w:rsidR="008B1EFE" w:rsidRPr="006F07EB" w:rsidRDefault="005B4BE6" w:rsidP="00C30FE3">
                  <w:pPr>
                    <w:overflowPunct/>
                    <w:autoSpaceDE/>
                    <w:autoSpaceDN/>
                    <w:adjustRightInd/>
                    <w:jc w:val="center"/>
                    <w:textAlignment w:val="auto"/>
                    <w:rPr>
                      <w:rFonts w:cs="Arial"/>
                      <w:b/>
                      <w:bCs/>
                      <w:sz w:val="14"/>
                      <w:szCs w:val="14"/>
                      <w:lang w:val="ru-RU" w:eastAsia="ru-RU"/>
                    </w:rPr>
                  </w:pPr>
                  <w:r>
                    <w:rPr>
                      <w:rFonts w:cs="Arial"/>
                      <w:b/>
                      <w:bCs/>
                      <w:sz w:val="14"/>
                      <w:szCs w:val="14"/>
                      <w:lang w:val="ru-RU" w:eastAsia="ru-RU"/>
                    </w:rPr>
                    <w:t>53 824</w:t>
                  </w:r>
                </w:p>
              </w:tc>
              <w:tc>
                <w:tcPr>
                  <w:tcW w:w="1002" w:type="dxa"/>
                  <w:tcBorders>
                    <w:top w:val="single" w:sz="4" w:space="0" w:color="auto"/>
                    <w:left w:val="nil"/>
                    <w:bottom w:val="double" w:sz="4" w:space="0" w:color="auto"/>
                    <w:right w:val="nil"/>
                  </w:tcBorders>
                  <w:shd w:val="clear" w:color="auto" w:fill="auto"/>
                  <w:noWrap/>
                  <w:vAlign w:val="bottom"/>
                </w:tcPr>
                <w:p w14:paraId="3DCC17D7" w14:textId="395BEDDB" w:rsidR="008B1EFE" w:rsidRPr="006D4952" w:rsidRDefault="005B4BE6" w:rsidP="00C30FE3">
                  <w:pPr>
                    <w:overflowPunct/>
                    <w:autoSpaceDE/>
                    <w:autoSpaceDN/>
                    <w:adjustRightInd/>
                    <w:jc w:val="center"/>
                    <w:textAlignment w:val="auto"/>
                    <w:rPr>
                      <w:rFonts w:cs="Arial"/>
                      <w:b/>
                      <w:bCs/>
                      <w:sz w:val="14"/>
                      <w:szCs w:val="14"/>
                      <w:lang w:val="ru-RU" w:eastAsia="ru-RU"/>
                    </w:rPr>
                  </w:pPr>
                  <w:r>
                    <w:rPr>
                      <w:rFonts w:cs="Arial"/>
                      <w:b/>
                      <w:bCs/>
                      <w:sz w:val="14"/>
                      <w:szCs w:val="14"/>
                      <w:lang w:val="ru-RU" w:eastAsia="ru-RU"/>
                    </w:rPr>
                    <w:t>8 182</w:t>
                  </w:r>
                </w:p>
              </w:tc>
              <w:tc>
                <w:tcPr>
                  <w:tcW w:w="1095" w:type="dxa"/>
                  <w:tcBorders>
                    <w:top w:val="single" w:sz="4" w:space="0" w:color="auto"/>
                    <w:left w:val="nil"/>
                    <w:bottom w:val="double" w:sz="4" w:space="0" w:color="auto"/>
                    <w:right w:val="nil"/>
                  </w:tcBorders>
                  <w:shd w:val="clear" w:color="auto" w:fill="auto"/>
                  <w:noWrap/>
                  <w:vAlign w:val="bottom"/>
                </w:tcPr>
                <w:p w14:paraId="59BB7975" w14:textId="7B949639" w:rsidR="008B1EFE" w:rsidRPr="006F07EB" w:rsidRDefault="005B4BE6" w:rsidP="00C30FE3">
                  <w:pPr>
                    <w:overflowPunct/>
                    <w:autoSpaceDE/>
                    <w:autoSpaceDN/>
                    <w:adjustRightInd/>
                    <w:jc w:val="center"/>
                    <w:textAlignment w:val="auto"/>
                    <w:rPr>
                      <w:rFonts w:cs="Arial"/>
                      <w:b/>
                      <w:bCs/>
                      <w:sz w:val="14"/>
                      <w:szCs w:val="14"/>
                      <w:lang w:val="ru-RU" w:eastAsia="ru-RU"/>
                    </w:rPr>
                  </w:pPr>
                  <w:r>
                    <w:rPr>
                      <w:rFonts w:cs="Arial"/>
                      <w:b/>
                      <w:bCs/>
                      <w:sz w:val="14"/>
                      <w:szCs w:val="14"/>
                      <w:lang w:val="ru-RU" w:eastAsia="ru-RU"/>
                    </w:rPr>
                    <w:t>-</w:t>
                  </w:r>
                </w:p>
              </w:tc>
              <w:tc>
                <w:tcPr>
                  <w:tcW w:w="1216" w:type="dxa"/>
                  <w:tcBorders>
                    <w:top w:val="single" w:sz="4" w:space="0" w:color="auto"/>
                    <w:left w:val="nil"/>
                    <w:bottom w:val="double" w:sz="4" w:space="0" w:color="auto"/>
                    <w:right w:val="nil"/>
                  </w:tcBorders>
                  <w:shd w:val="clear" w:color="auto" w:fill="auto"/>
                  <w:noWrap/>
                  <w:vAlign w:val="bottom"/>
                </w:tcPr>
                <w:p w14:paraId="082F5BFE" w14:textId="0E54114E" w:rsidR="008B1EFE" w:rsidRPr="006F07EB" w:rsidRDefault="005B4BE6" w:rsidP="00C30FE3">
                  <w:pPr>
                    <w:overflowPunct/>
                    <w:autoSpaceDE/>
                    <w:autoSpaceDN/>
                    <w:adjustRightInd/>
                    <w:jc w:val="center"/>
                    <w:textAlignment w:val="auto"/>
                    <w:rPr>
                      <w:rFonts w:cs="Arial"/>
                      <w:b/>
                      <w:bCs/>
                      <w:sz w:val="14"/>
                      <w:szCs w:val="14"/>
                      <w:lang w:val="ru-RU" w:eastAsia="ru-RU"/>
                    </w:rPr>
                  </w:pPr>
                  <w:r>
                    <w:rPr>
                      <w:rFonts w:cs="Arial"/>
                      <w:b/>
                      <w:bCs/>
                      <w:sz w:val="14"/>
                      <w:szCs w:val="14"/>
                      <w:lang w:val="ru-RU" w:eastAsia="ru-RU"/>
                    </w:rPr>
                    <w:t>62 006</w:t>
                  </w:r>
                </w:p>
              </w:tc>
            </w:tr>
          </w:tbl>
          <w:p w14:paraId="4D0B8D34" w14:textId="77777777" w:rsidR="00C30FE3" w:rsidRPr="006F07EB" w:rsidRDefault="00C30FE3" w:rsidP="000D083B">
            <w:pPr>
              <w:overflowPunct/>
              <w:autoSpaceDE/>
              <w:autoSpaceDN/>
              <w:adjustRightInd/>
              <w:textAlignment w:val="auto"/>
              <w:rPr>
                <w:rFonts w:cs="Arial"/>
                <w:b/>
                <w:bCs/>
                <w:sz w:val="20"/>
                <w:szCs w:val="20"/>
                <w:lang w:val="ru-RU" w:eastAsia="ru-RU"/>
              </w:rPr>
            </w:pPr>
          </w:p>
        </w:tc>
      </w:tr>
    </w:tbl>
    <w:p w14:paraId="3CA66406" w14:textId="77777777" w:rsidR="001F6A09" w:rsidRDefault="001F6A09" w:rsidP="00AD5225">
      <w:pPr>
        <w:jc w:val="both"/>
        <w:rPr>
          <w:rFonts w:cs="Arial"/>
          <w:b/>
          <w:sz w:val="20"/>
          <w:szCs w:val="20"/>
          <w:lang w:val="ru-RU"/>
        </w:rPr>
      </w:pPr>
    </w:p>
    <w:p w14:paraId="56581D89" w14:textId="77777777" w:rsidR="00970300" w:rsidRPr="00D60F21" w:rsidRDefault="00296D88" w:rsidP="00AD5225">
      <w:pPr>
        <w:jc w:val="both"/>
        <w:rPr>
          <w:rFonts w:cs="Arial"/>
          <w:b/>
          <w:sz w:val="20"/>
          <w:szCs w:val="20"/>
          <w:lang w:val="ru-RU"/>
        </w:rPr>
      </w:pPr>
      <w:r>
        <w:rPr>
          <w:rFonts w:cs="Arial"/>
          <w:b/>
          <w:sz w:val="20"/>
          <w:szCs w:val="20"/>
          <w:lang w:val="ru-RU"/>
        </w:rPr>
        <w:t>5.1.20.</w:t>
      </w:r>
      <w:r w:rsidR="007C2E21" w:rsidRPr="00D60F21">
        <w:rPr>
          <w:rFonts w:cs="Arial"/>
          <w:b/>
          <w:sz w:val="20"/>
          <w:szCs w:val="20"/>
          <w:lang w:val="ru-RU"/>
        </w:rPr>
        <w:t xml:space="preserve"> </w:t>
      </w:r>
      <w:r w:rsidR="00970300" w:rsidRPr="00D60F21">
        <w:rPr>
          <w:rFonts w:cs="Arial"/>
          <w:b/>
          <w:sz w:val="20"/>
          <w:szCs w:val="20"/>
          <w:lang w:val="ru-RU"/>
        </w:rPr>
        <w:t xml:space="preserve"> Средства </w:t>
      </w:r>
      <w:r w:rsidR="002C609B" w:rsidRPr="00D60F21">
        <w:rPr>
          <w:rFonts w:cs="Arial"/>
          <w:b/>
          <w:sz w:val="20"/>
          <w:szCs w:val="20"/>
          <w:lang w:val="ru-RU"/>
        </w:rPr>
        <w:t>на счетах кредитных организаций</w:t>
      </w:r>
      <w:r>
        <w:rPr>
          <w:rFonts w:cs="Arial"/>
          <w:b/>
          <w:sz w:val="20"/>
          <w:szCs w:val="20"/>
          <w:lang w:val="ru-RU"/>
        </w:rPr>
        <w:t xml:space="preserve"> в разрезе отдельных видов счетов</w:t>
      </w:r>
    </w:p>
    <w:p w14:paraId="0D71E511" w14:textId="77777777" w:rsidR="00740B00" w:rsidRPr="00D60F21" w:rsidRDefault="00740B00" w:rsidP="00AD5225">
      <w:pPr>
        <w:jc w:val="both"/>
        <w:rPr>
          <w:rFonts w:cs="Arial"/>
          <w:b/>
          <w:sz w:val="20"/>
          <w:szCs w:val="20"/>
          <w:lang w:val="ru-RU"/>
        </w:rPr>
      </w:pPr>
    </w:p>
    <w:tbl>
      <w:tblPr>
        <w:tblW w:w="9371" w:type="dxa"/>
        <w:tblInd w:w="93" w:type="dxa"/>
        <w:tblLook w:val="04A0" w:firstRow="1" w:lastRow="0" w:firstColumn="1" w:lastColumn="0" w:noHBand="0" w:noVBand="1"/>
      </w:tblPr>
      <w:tblGrid>
        <w:gridCol w:w="2992"/>
        <w:gridCol w:w="4111"/>
        <w:gridCol w:w="2268"/>
      </w:tblGrid>
      <w:tr w:rsidR="003065BB" w:rsidRPr="00296D88" w14:paraId="1C95605A" w14:textId="77777777" w:rsidTr="0008144B">
        <w:trPr>
          <w:trHeight w:val="179"/>
        </w:trPr>
        <w:tc>
          <w:tcPr>
            <w:tcW w:w="2992" w:type="dxa"/>
            <w:tcBorders>
              <w:top w:val="single" w:sz="4" w:space="0" w:color="auto"/>
              <w:left w:val="nil"/>
              <w:right w:val="nil"/>
            </w:tcBorders>
            <w:shd w:val="clear" w:color="auto" w:fill="auto"/>
            <w:noWrap/>
            <w:vAlign w:val="bottom"/>
            <w:hideMark/>
          </w:tcPr>
          <w:p w14:paraId="656D7DE9" w14:textId="77777777" w:rsidR="00970300" w:rsidRPr="00D60F21" w:rsidRDefault="00970300" w:rsidP="00AD5225">
            <w:pPr>
              <w:overflowPunct/>
              <w:autoSpaceDE/>
              <w:autoSpaceDN/>
              <w:adjustRightInd/>
              <w:textAlignment w:val="auto"/>
              <w:rPr>
                <w:rFonts w:cs="Arial"/>
                <w:b/>
                <w:bCs/>
                <w:sz w:val="16"/>
                <w:szCs w:val="16"/>
                <w:lang w:val="ru-RU" w:eastAsia="ru-RU"/>
              </w:rPr>
            </w:pPr>
            <w:r w:rsidRPr="00D60F21">
              <w:rPr>
                <w:rFonts w:cs="Arial"/>
                <w:b/>
                <w:bCs/>
                <w:sz w:val="16"/>
                <w:szCs w:val="16"/>
                <w:lang w:val="ru-RU" w:eastAsia="ru-RU"/>
              </w:rPr>
              <w:t> </w:t>
            </w:r>
          </w:p>
        </w:tc>
        <w:tc>
          <w:tcPr>
            <w:tcW w:w="4111" w:type="dxa"/>
            <w:tcBorders>
              <w:top w:val="single" w:sz="4" w:space="0" w:color="auto"/>
              <w:left w:val="nil"/>
              <w:bottom w:val="single" w:sz="8" w:space="0" w:color="auto"/>
              <w:right w:val="nil"/>
            </w:tcBorders>
            <w:shd w:val="clear" w:color="auto" w:fill="auto"/>
            <w:noWrap/>
            <w:vAlign w:val="bottom"/>
            <w:hideMark/>
          </w:tcPr>
          <w:p w14:paraId="34845173" w14:textId="77777777" w:rsidR="00970300" w:rsidRPr="00D60F21" w:rsidRDefault="00970300" w:rsidP="00AD5225">
            <w:pPr>
              <w:overflowPunct/>
              <w:autoSpaceDE/>
              <w:autoSpaceDN/>
              <w:adjustRightInd/>
              <w:jc w:val="center"/>
              <w:textAlignment w:val="auto"/>
              <w:rPr>
                <w:rFonts w:cs="Arial"/>
                <w:b/>
                <w:bCs/>
                <w:sz w:val="16"/>
                <w:szCs w:val="16"/>
                <w:lang w:val="ru-RU" w:eastAsia="ru-RU"/>
              </w:rPr>
            </w:pPr>
          </w:p>
          <w:p w14:paraId="533581A4" w14:textId="77777777" w:rsidR="00970300" w:rsidRPr="00D60F21" w:rsidRDefault="006B6744" w:rsidP="006F07EB">
            <w:pPr>
              <w:overflowPunct/>
              <w:autoSpaceDE/>
              <w:autoSpaceDN/>
              <w:adjustRightInd/>
              <w:jc w:val="center"/>
              <w:textAlignment w:val="auto"/>
              <w:rPr>
                <w:rFonts w:cs="Arial"/>
                <w:b/>
                <w:bCs/>
                <w:sz w:val="16"/>
                <w:szCs w:val="16"/>
                <w:lang w:val="ru-RU" w:eastAsia="ru-RU"/>
              </w:rPr>
            </w:pPr>
            <w:r w:rsidRPr="00D60F21">
              <w:rPr>
                <w:rFonts w:cs="Arial"/>
                <w:b/>
                <w:sz w:val="16"/>
                <w:szCs w:val="16"/>
                <w:lang w:val="ru-RU" w:eastAsia="ru-RU"/>
              </w:rPr>
              <w:t>0</w:t>
            </w:r>
            <w:r w:rsidR="00137991" w:rsidRPr="00D60F21">
              <w:rPr>
                <w:rFonts w:cs="Arial"/>
                <w:b/>
                <w:bCs/>
                <w:sz w:val="16"/>
                <w:szCs w:val="16"/>
                <w:lang w:val="ru-RU" w:eastAsia="ru-RU"/>
              </w:rPr>
              <w:t>1.01.201</w:t>
            </w:r>
            <w:r w:rsidR="006F07EB" w:rsidRPr="00D60F21">
              <w:rPr>
                <w:rFonts w:cs="Arial"/>
                <w:b/>
                <w:bCs/>
                <w:sz w:val="16"/>
                <w:szCs w:val="16"/>
                <w:lang w:val="ru-RU" w:eastAsia="ru-RU"/>
              </w:rPr>
              <w:t>7</w:t>
            </w:r>
          </w:p>
        </w:tc>
        <w:tc>
          <w:tcPr>
            <w:tcW w:w="2268" w:type="dxa"/>
            <w:tcBorders>
              <w:top w:val="single" w:sz="4" w:space="0" w:color="auto"/>
              <w:left w:val="nil"/>
              <w:bottom w:val="single" w:sz="8" w:space="0" w:color="auto"/>
              <w:right w:val="nil"/>
            </w:tcBorders>
            <w:shd w:val="clear" w:color="auto" w:fill="auto"/>
            <w:noWrap/>
            <w:vAlign w:val="bottom"/>
            <w:hideMark/>
          </w:tcPr>
          <w:p w14:paraId="46BB5AC0" w14:textId="77777777" w:rsidR="00970300" w:rsidRPr="00D60F21" w:rsidRDefault="006B6744" w:rsidP="00AD5225">
            <w:pPr>
              <w:overflowPunct/>
              <w:autoSpaceDE/>
              <w:autoSpaceDN/>
              <w:adjustRightInd/>
              <w:jc w:val="center"/>
              <w:textAlignment w:val="auto"/>
              <w:rPr>
                <w:rFonts w:cs="Arial"/>
                <w:b/>
                <w:bCs/>
                <w:sz w:val="16"/>
                <w:szCs w:val="16"/>
                <w:lang w:val="ru-RU" w:eastAsia="ru-RU"/>
              </w:rPr>
            </w:pPr>
            <w:r w:rsidRPr="00D60F21">
              <w:rPr>
                <w:rFonts w:cs="Arial"/>
                <w:b/>
                <w:sz w:val="16"/>
                <w:szCs w:val="16"/>
                <w:lang w:val="ru-RU" w:eastAsia="ru-RU"/>
              </w:rPr>
              <w:t>0</w:t>
            </w:r>
            <w:r w:rsidR="00137991" w:rsidRPr="00D60F21">
              <w:rPr>
                <w:rFonts w:cs="Arial"/>
                <w:b/>
                <w:bCs/>
                <w:sz w:val="16"/>
                <w:szCs w:val="16"/>
                <w:lang w:val="ru-RU" w:eastAsia="ru-RU"/>
              </w:rPr>
              <w:t>1.01.2016</w:t>
            </w:r>
          </w:p>
        </w:tc>
      </w:tr>
      <w:tr w:rsidR="003065BB" w:rsidRPr="00296D88" w14:paraId="4A3567AB" w14:textId="77777777" w:rsidTr="00324C04">
        <w:trPr>
          <w:trHeight w:val="225"/>
        </w:trPr>
        <w:tc>
          <w:tcPr>
            <w:tcW w:w="2992" w:type="dxa"/>
            <w:tcBorders>
              <w:left w:val="nil"/>
              <w:bottom w:val="nil"/>
              <w:right w:val="nil"/>
            </w:tcBorders>
            <w:shd w:val="clear" w:color="auto" w:fill="auto"/>
            <w:noWrap/>
            <w:vAlign w:val="bottom"/>
            <w:hideMark/>
          </w:tcPr>
          <w:p w14:paraId="299E260D" w14:textId="77777777" w:rsidR="00970300" w:rsidRPr="00D60F21" w:rsidRDefault="00970300" w:rsidP="00AD5225">
            <w:pPr>
              <w:overflowPunct/>
              <w:autoSpaceDE/>
              <w:autoSpaceDN/>
              <w:adjustRightInd/>
              <w:textAlignment w:val="auto"/>
              <w:rPr>
                <w:rFonts w:cs="Arial"/>
                <w:sz w:val="16"/>
                <w:szCs w:val="16"/>
                <w:lang w:val="ru-RU" w:eastAsia="ru-RU"/>
              </w:rPr>
            </w:pPr>
            <w:r w:rsidRPr="00D60F21">
              <w:rPr>
                <w:rFonts w:cs="Arial"/>
                <w:sz w:val="16"/>
                <w:szCs w:val="16"/>
                <w:lang w:val="ru-RU" w:eastAsia="ru-RU"/>
              </w:rPr>
              <w:t>Корреспондентские счета банков</w:t>
            </w:r>
          </w:p>
        </w:tc>
        <w:tc>
          <w:tcPr>
            <w:tcW w:w="4111" w:type="dxa"/>
            <w:tcBorders>
              <w:top w:val="nil"/>
              <w:left w:val="nil"/>
              <w:bottom w:val="nil"/>
              <w:right w:val="nil"/>
            </w:tcBorders>
            <w:shd w:val="clear" w:color="auto" w:fill="auto"/>
            <w:noWrap/>
            <w:vAlign w:val="bottom"/>
            <w:hideMark/>
          </w:tcPr>
          <w:p w14:paraId="332693E5" w14:textId="77777777" w:rsidR="00970300" w:rsidRPr="00D60F21" w:rsidRDefault="00C43402" w:rsidP="00AD5225">
            <w:pPr>
              <w:overflowPunct/>
              <w:autoSpaceDE/>
              <w:autoSpaceDN/>
              <w:adjustRightInd/>
              <w:jc w:val="center"/>
              <w:textAlignment w:val="auto"/>
              <w:rPr>
                <w:rFonts w:cs="Arial"/>
                <w:sz w:val="16"/>
                <w:szCs w:val="16"/>
                <w:lang w:val="ru-RU" w:eastAsia="ru-RU"/>
              </w:rPr>
            </w:pPr>
            <w:r w:rsidRPr="00D60F21">
              <w:rPr>
                <w:rFonts w:cs="Arial"/>
                <w:sz w:val="16"/>
                <w:szCs w:val="16"/>
                <w:lang w:val="ru-RU" w:eastAsia="ru-RU"/>
              </w:rPr>
              <w:t>14</w:t>
            </w:r>
          </w:p>
        </w:tc>
        <w:tc>
          <w:tcPr>
            <w:tcW w:w="2268" w:type="dxa"/>
            <w:tcBorders>
              <w:top w:val="nil"/>
              <w:left w:val="nil"/>
              <w:bottom w:val="nil"/>
              <w:right w:val="nil"/>
            </w:tcBorders>
            <w:shd w:val="clear" w:color="auto" w:fill="auto"/>
            <w:noWrap/>
            <w:vAlign w:val="bottom"/>
            <w:hideMark/>
          </w:tcPr>
          <w:p w14:paraId="6A04837E" w14:textId="77777777" w:rsidR="00970300" w:rsidRPr="00D60F21" w:rsidRDefault="00E415BA" w:rsidP="00AD5225">
            <w:pPr>
              <w:overflowPunct/>
              <w:autoSpaceDE/>
              <w:autoSpaceDN/>
              <w:adjustRightInd/>
              <w:jc w:val="center"/>
              <w:textAlignment w:val="auto"/>
              <w:rPr>
                <w:rFonts w:cs="Arial"/>
                <w:sz w:val="16"/>
                <w:szCs w:val="16"/>
                <w:lang w:val="ru-RU" w:eastAsia="ru-RU"/>
              </w:rPr>
            </w:pPr>
            <w:r w:rsidRPr="00D60F21">
              <w:rPr>
                <w:rFonts w:cs="Arial"/>
                <w:sz w:val="16"/>
                <w:szCs w:val="16"/>
                <w:lang w:val="ru-RU" w:eastAsia="ru-RU"/>
              </w:rPr>
              <w:t>15</w:t>
            </w:r>
          </w:p>
        </w:tc>
      </w:tr>
      <w:tr w:rsidR="003065BB" w:rsidRPr="00296D88" w14:paraId="4ACC124D" w14:textId="77777777" w:rsidTr="00324C04">
        <w:trPr>
          <w:trHeight w:val="240"/>
        </w:trPr>
        <w:tc>
          <w:tcPr>
            <w:tcW w:w="2992" w:type="dxa"/>
            <w:tcBorders>
              <w:top w:val="nil"/>
              <w:left w:val="nil"/>
              <w:bottom w:val="single" w:sz="4" w:space="0" w:color="auto"/>
              <w:right w:val="nil"/>
            </w:tcBorders>
            <w:shd w:val="clear" w:color="auto" w:fill="auto"/>
            <w:noWrap/>
            <w:vAlign w:val="bottom"/>
            <w:hideMark/>
          </w:tcPr>
          <w:p w14:paraId="7DD6DE5D" w14:textId="77777777" w:rsidR="00970300" w:rsidRPr="00D60F21" w:rsidRDefault="00970300" w:rsidP="00AD5225">
            <w:pPr>
              <w:overflowPunct/>
              <w:autoSpaceDE/>
              <w:autoSpaceDN/>
              <w:adjustRightInd/>
              <w:textAlignment w:val="auto"/>
              <w:rPr>
                <w:rFonts w:cs="Arial"/>
                <w:sz w:val="16"/>
                <w:szCs w:val="16"/>
                <w:lang w:val="ru-RU" w:eastAsia="ru-RU"/>
              </w:rPr>
            </w:pPr>
            <w:r w:rsidRPr="00D60F21">
              <w:rPr>
                <w:rFonts w:cs="Arial"/>
                <w:sz w:val="16"/>
                <w:szCs w:val="16"/>
                <w:lang w:val="ru-RU" w:eastAsia="ru-RU"/>
              </w:rPr>
              <w:t>Кредиты, депозиты банков</w:t>
            </w:r>
          </w:p>
        </w:tc>
        <w:tc>
          <w:tcPr>
            <w:tcW w:w="4111" w:type="dxa"/>
            <w:tcBorders>
              <w:top w:val="nil"/>
              <w:left w:val="nil"/>
              <w:bottom w:val="single" w:sz="4" w:space="0" w:color="auto"/>
              <w:right w:val="nil"/>
            </w:tcBorders>
            <w:shd w:val="clear" w:color="auto" w:fill="auto"/>
            <w:noWrap/>
            <w:vAlign w:val="bottom"/>
            <w:hideMark/>
          </w:tcPr>
          <w:p w14:paraId="371D8E6C" w14:textId="77777777" w:rsidR="00970300" w:rsidRPr="00D60F21" w:rsidRDefault="00C43402" w:rsidP="00AD5225">
            <w:pPr>
              <w:overflowPunct/>
              <w:autoSpaceDE/>
              <w:autoSpaceDN/>
              <w:adjustRightInd/>
              <w:jc w:val="center"/>
              <w:textAlignment w:val="auto"/>
              <w:rPr>
                <w:rFonts w:cs="Arial"/>
                <w:sz w:val="16"/>
                <w:szCs w:val="16"/>
                <w:lang w:val="ru-RU" w:eastAsia="ru-RU"/>
              </w:rPr>
            </w:pPr>
            <w:r w:rsidRPr="00D60F21">
              <w:rPr>
                <w:rFonts w:cs="Arial"/>
                <w:sz w:val="16"/>
                <w:szCs w:val="16"/>
                <w:lang w:val="ru-RU" w:eastAsia="ru-RU"/>
              </w:rPr>
              <w:t>-</w:t>
            </w:r>
          </w:p>
        </w:tc>
        <w:tc>
          <w:tcPr>
            <w:tcW w:w="2268" w:type="dxa"/>
            <w:tcBorders>
              <w:top w:val="nil"/>
              <w:left w:val="nil"/>
              <w:bottom w:val="single" w:sz="4" w:space="0" w:color="auto"/>
              <w:right w:val="nil"/>
            </w:tcBorders>
            <w:shd w:val="clear" w:color="auto" w:fill="auto"/>
            <w:noWrap/>
            <w:vAlign w:val="bottom"/>
            <w:hideMark/>
          </w:tcPr>
          <w:p w14:paraId="03ED89CC" w14:textId="77777777" w:rsidR="00970300" w:rsidRPr="00D60F21" w:rsidRDefault="00E415BA" w:rsidP="00AD5225">
            <w:pPr>
              <w:overflowPunct/>
              <w:autoSpaceDE/>
              <w:autoSpaceDN/>
              <w:adjustRightInd/>
              <w:jc w:val="center"/>
              <w:textAlignment w:val="auto"/>
              <w:rPr>
                <w:rFonts w:cs="Arial"/>
                <w:sz w:val="16"/>
                <w:szCs w:val="16"/>
                <w:lang w:val="ru-RU" w:eastAsia="ru-RU"/>
              </w:rPr>
            </w:pPr>
            <w:r w:rsidRPr="00D60F21">
              <w:rPr>
                <w:rFonts w:cs="Arial"/>
                <w:sz w:val="16"/>
                <w:szCs w:val="16"/>
                <w:lang w:val="ru-RU" w:eastAsia="ru-RU"/>
              </w:rPr>
              <w:t>8 081</w:t>
            </w:r>
          </w:p>
        </w:tc>
      </w:tr>
      <w:tr w:rsidR="00970300" w:rsidRPr="00296D88" w14:paraId="21A1F42B" w14:textId="77777777" w:rsidTr="00324C04">
        <w:trPr>
          <w:trHeight w:val="255"/>
        </w:trPr>
        <w:tc>
          <w:tcPr>
            <w:tcW w:w="2992" w:type="dxa"/>
            <w:tcBorders>
              <w:top w:val="single" w:sz="4" w:space="0" w:color="auto"/>
              <w:left w:val="nil"/>
              <w:bottom w:val="double" w:sz="4" w:space="0" w:color="auto"/>
              <w:right w:val="nil"/>
            </w:tcBorders>
            <w:shd w:val="clear" w:color="auto" w:fill="auto"/>
            <w:noWrap/>
            <w:vAlign w:val="bottom"/>
            <w:hideMark/>
          </w:tcPr>
          <w:p w14:paraId="11E700D9" w14:textId="77777777" w:rsidR="00970300" w:rsidRPr="00D60F21" w:rsidRDefault="00970300" w:rsidP="00AD5225">
            <w:pPr>
              <w:overflowPunct/>
              <w:autoSpaceDE/>
              <w:autoSpaceDN/>
              <w:adjustRightInd/>
              <w:textAlignment w:val="auto"/>
              <w:rPr>
                <w:rFonts w:cs="Arial"/>
                <w:b/>
                <w:bCs/>
                <w:sz w:val="16"/>
                <w:szCs w:val="16"/>
                <w:lang w:val="ru-RU" w:eastAsia="ru-RU"/>
              </w:rPr>
            </w:pPr>
            <w:r w:rsidRPr="00D60F21">
              <w:rPr>
                <w:rFonts w:cs="Arial"/>
                <w:b/>
                <w:bCs/>
                <w:sz w:val="16"/>
                <w:szCs w:val="16"/>
                <w:lang w:val="ru-RU" w:eastAsia="ru-RU"/>
              </w:rPr>
              <w:t>Итого</w:t>
            </w:r>
          </w:p>
        </w:tc>
        <w:tc>
          <w:tcPr>
            <w:tcW w:w="4111" w:type="dxa"/>
            <w:tcBorders>
              <w:top w:val="single" w:sz="4" w:space="0" w:color="auto"/>
              <w:left w:val="nil"/>
              <w:bottom w:val="double" w:sz="4" w:space="0" w:color="auto"/>
              <w:right w:val="nil"/>
            </w:tcBorders>
            <w:shd w:val="clear" w:color="auto" w:fill="auto"/>
            <w:noWrap/>
            <w:vAlign w:val="bottom"/>
            <w:hideMark/>
          </w:tcPr>
          <w:p w14:paraId="66183562" w14:textId="77777777" w:rsidR="00970300" w:rsidRPr="00D60F21" w:rsidRDefault="00C43402" w:rsidP="00AD5225">
            <w:pPr>
              <w:overflowPunct/>
              <w:autoSpaceDE/>
              <w:autoSpaceDN/>
              <w:adjustRightInd/>
              <w:jc w:val="center"/>
              <w:textAlignment w:val="auto"/>
              <w:rPr>
                <w:rFonts w:cs="Arial"/>
                <w:b/>
                <w:bCs/>
                <w:sz w:val="16"/>
                <w:szCs w:val="16"/>
                <w:lang w:val="ru-RU" w:eastAsia="ru-RU"/>
              </w:rPr>
            </w:pPr>
            <w:r w:rsidRPr="00D60F21">
              <w:rPr>
                <w:rFonts w:cs="Arial"/>
                <w:b/>
                <w:bCs/>
                <w:sz w:val="16"/>
                <w:szCs w:val="16"/>
                <w:lang w:val="ru-RU" w:eastAsia="ru-RU"/>
              </w:rPr>
              <w:t>14</w:t>
            </w:r>
          </w:p>
        </w:tc>
        <w:tc>
          <w:tcPr>
            <w:tcW w:w="2268" w:type="dxa"/>
            <w:tcBorders>
              <w:top w:val="single" w:sz="4" w:space="0" w:color="auto"/>
              <w:left w:val="nil"/>
              <w:bottom w:val="double" w:sz="4" w:space="0" w:color="auto"/>
              <w:right w:val="nil"/>
            </w:tcBorders>
            <w:shd w:val="clear" w:color="auto" w:fill="auto"/>
            <w:noWrap/>
            <w:vAlign w:val="bottom"/>
            <w:hideMark/>
          </w:tcPr>
          <w:p w14:paraId="49C4E56A" w14:textId="77777777" w:rsidR="00970300" w:rsidRPr="00D60F21" w:rsidRDefault="00A52A0B" w:rsidP="00AD5225">
            <w:pPr>
              <w:overflowPunct/>
              <w:autoSpaceDE/>
              <w:autoSpaceDN/>
              <w:adjustRightInd/>
              <w:jc w:val="center"/>
              <w:textAlignment w:val="auto"/>
              <w:rPr>
                <w:rFonts w:cs="Arial"/>
                <w:b/>
                <w:bCs/>
                <w:sz w:val="16"/>
                <w:szCs w:val="16"/>
                <w:lang w:val="ru-RU" w:eastAsia="ru-RU"/>
              </w:rPr>
            </w:pPr>
            <w:r w:rsidRPr="00D60F21">
              <w:rPr>
                <w:rFonts w:cs="Arial"/>
                <w:b/>
                <w:bCs/>
                <w:sz w:val="16"/>
                <w:szCs w:val="16"/>
                <w:lang w:val="ru-RU" w:eastAsia="ru-RU"/>
              </w:rPr>
              <w:t>8 096</w:t>
            </w:r>
          </w:p>
        </w:tc>
      </w:tr>
    </w:tbl>
    <w:p w14:paraId="5D20D53C" w14:textId="77777777" w:rsidR="00D60F21" w:rsidRPr="0092154D" w:rsidRDefault="00ED3C89" w:rsidP="00AD5225">
      <w:pPr>
        <w:jc w:val="both"/>
        <w:rPr>
          <w:rFonts w:cs="Arial"/>
          <w:sz w:val="20"/>
          <w:szCs w:val="20"/>
          <w:lang w:val="ru-RU"/>
        </w:rPr>
      </w:pPr>
      <w:r w:rsidRPr="0092154D">
        <w:rPr>
          <w:rFonts w:cs="Arial"/>
          <w:sz w:val="20"/>
          <w:szCs w:val="20"/>
          <w:lang w:val="ru-RU"/>
        </w:rPr>
        <w:t xml:space="preserve">На </w:t>
      </w:r>
      <w:r w:rsidR="004D11A4" w:rsidRPr="0092154D">
        <w:rPr>
          <w:rFonts w:cs="Arial"/>
          <w:sz w:val="20"/>
          <w:szCs w:val="20"/>
          <w:lang w:val="ru-RU"/>
        </w:rPr>
        <w:t>1</w:t>
      </w:r>
      <w:r w:rsidRPr="0092154D">
        <w:rPr>
          <w:rFonts w:cs="Arial"/>
          <w:sz w:val="20"/>
          <w:szCs w:val="20"/>
          <w:lang w:val="ru-RU"/>
        </w:rPr>
        <w:t xml:space="preserve"> января </w:t>
      </w:r>
      <w:r w:rsidR="004D11A4" w:rsidRPr="0092154D">
        <w:rPr>
          <w:rFonts w:cs="Arial"/>
          <w:sz w:val="20"/>
          <w:szCs w:val="20"/>
          <w:lang w:val="ru-RU"/>
        </w:rPr>
        <w:t>201</w:t>
      </w:r>
      <w:r w:rsidR="00D60F21" w:rsidRPr="0092154D">
        <w:rPr>
          <w:rFonts w:cs="Arial"/>
          <w:sz w:val="20"/>
          <w:szCs w:val="20"/>
          <w:lang w:val="ru-RU"/>
        </w:rPr>
        <w:t>7</w:t>
      </w:r>
      <w:r w:rsidRPr="0092154D">
        <w:rPr>
          <w:rFonts w:cs="Arial"/>
          <w:sz w:val="20"/>
          <w:szCs w:val="20"/>
          <w:lang w:val="ru-RU"/>
        </w:rPr>
        <w:t xml:space="preserve"> </w:t>
      </w:r>
      <w:r w:rsidR="004D11A4" w:rsidRPr="0092154D">
        <w:rPr>
          <w:rFonts w:cs="Arial"/>
          <w:sz w:val="20"/>
          <w:szCs w:val="20"/>
          <w:lang w:val="ru-RU"/>
        </w:rPr>
        <w:t>г</w:t>
      </w:r>
      <w:r w:rsidRPr="0092154D">
        <w:rPr>
          <w:rFonts w:cs="Arial"/>
          <w:sz w:val="20"/>
          <w:szCs w:val="20"/>
          <w:lang w:val="ru-RU"/>
        </w:rPr>
        <w:t>ода</w:t>
      </w:r>
      <w:r w:rsidR="004D11A4" w:rsidRPr="0092154D">
        <w:rPr>
          <w:rFonts w:cs="Arial"/>
          <w:sz w:val="20"/>
          <w:szCs w:val="20"/>
          <w:lang w:val="ru-RU"/>
        </w:rPr>
        <w:t xml:space="preserve"> на корреспондентских</w:t>
      </w:r>
      <w:r w:rsidR="00970300" w:rsidRPr="0092154D">
        <w:rPr>
          <w:rFonts w:cs="Arial"/>
          <w:sz w:val="20"/>
          <w:szCs w:val="20"/>
          <w:lang w:val="ru-RU"/>
        </w:rPr>
        <w:t xml:space="preserve"> счета</w:t>
      </w:r>
      <w:r w:rsidR="004D11A4" w:rsidRPr="0092154D">
        <w:rPr>
          <w:rFonts w:cs="Arial"/>
          <w:sz w:val="20"/>
          <w:szCs w:val="20"/>
          <w:lang w:val="ru-RU"/>
        </w:rPr>
        <w:t>х</w:t>
      </w:r>
      <w:r w:rsidR="00970300" w:rsidRPr="0092154D">
        <w:rPr>
          <w:rFonts w:cs="Arial"/>
          <w:sz w:val="20"/>
          <w:szCs w:val="20"/>
          <w:lang w:val="ru-RU"/>
        </w:rPr>
        <w:t xml:space="preserve"> банков</w:t>
      </w:r>
      <w:r w:rsidR="004D11A4" w:rsidRPr="0092154D">
        <w:rPr>
          <w:rFonts w:cs="Arial"/>
          <w:sz w:val="20"/>
          <w:szCs w:val="20"/>
          <w:lang w:val="ru-RU"/>
        </w:rPr>
        <w:t>-корреспондентов</w:t>
      </w:r>
      <w:r w:rsidR="00970300" w:rsidRPr="0092154D">
        <w:rPr>
          <w:rFonts w:cs="Arial"/>
          <w:sz w:val="20"/>
          <w:szCs w:val="20"/>
          <w:lang w:val="ru-RU"/>
        </w:rPr>
        <w:t xml:space="preserve"> отражены остатки в размере </w:t>
      </w:r>
      <w:r w:rsidR="00E415BA" w:rsidRPr="0092154D">
        <w:rPr>
          <w:rFonts w:cs="Arial"/>
          <w:sz w:val="20"/>
          <w:szCs w:val="20"/>
          <w:lang w:val="ru-RU"/>
        </w:rPr>
        <w:t>1</w:t>
      </w:r>
      <w:r w:rsidR="00D60F21" w:rsidRPr="0092154D">
        <w:rPr>
          <w:rFonts w:cs="Arial"/>
          <w:sz w:val="20"/>
          <w:szCs w:val="20"/>
          <w:lang w:val="ru-RU"/>
        </w:rPr>
        <w:t xml:space="preserve">4 </w:t>
      </w:r>
      <w:r w:rsidR="00E415BA" w:rsidRPr="0092154D">
        <w:rPr>
          <w:rFonts w:cs="Arial"/>
          <w:sz w:val="20"/>
          <w:szCs w:val="20"/>
          <w:lang w:val="ru-RU"/>
        </w:rPr>
        <w:t>тыс. руб. (в 201</w:t>
      </w:r>
      <w:r w:rsidR="00D60F21" w:rsidRPr="0092154D">
        <w:rPr>
          <w:rFonts w:cs="Arial"/>
          <w:sz w:val="20"/>
          <w:szCs w:val="20"/>
          <w:lang w:val="ru-RU"/>
        </w:rPr>
        <w:t>6</w:t>
      </w:r>
      <w:r w:rsidR="00970300" w:rsidRPr="0092154D">
        <w:rPr>
          <w:rFonts w:cs="Arial"/>
          <w:sz w:val="20"/>
          <w:szCs w:val="20"/>
          <w:lang w:val="ru-RU"/>
        </w:rPr>
        <w:t xml:space="preserve"> г. – </w:t>
      </w:r>
      <w:r w:rsidR="00D60F21" w:rsidRPr="0092154D">
        <w:rPr>
          <w:rFonts w:cs="Arial"/>
          <w:sz w:val="20"/>
          <w:szCs w:val="20"/>
          <w:lang w:val="ru-RU"/>
        </w:rPr>
        <w:t>15</w:t>
      </w:r>
      <w:r w:rsidRPr="0092154D">
        <w:rPr>
          <w:rFonts w:cs="Arial"/>
          <w:sz w:val="20"/>
          <w:szCs w:val="20"/>
          <w:lang w:val="ru-RU"/>
        </w:rPr>
        <w:t xml:space="preserve"> тыс. руб.)</w:t>
      </w:r>
      <w:r w:rsidR="004D11A4" w:rsidRPr="0092154D">
        <w:rPr>
          <w:rFonts w:cs="Arial"/>
          <w:sz w:val="20"/>
          <w:szCs w:val="20"/>
          <w:lang w:val="ru-RU"/>
        </w:rPr>
        <w:t>,</w:t>
      </w:r>
      <w:r w:rsidR="00970300" w:rsidRPr="0092154D">
        <w:rPr>
          <w:rFonts w:cs="Arial"/>
          <w:sz w:val="20"/>
          <w:szCs w:val="20"/>
          <w:lang w:val="ru-RU"/>
        </w:rPr>
        <w:t xml:space="preserve"> </w:t>
      </w:r>
      <w:r w:rsidR="004D11A4" w:rsidRPr="0092154D">
        <w:rPr>
          <w:rFonts w:cs="Arial"/>
          <w:sz w:val="20"/>
          <w:szCs w:val="20"/>
          <w:lang w:val="ru-RU"/>
        </w:rPr>
        <w:t>кредит</w:t>
      </w:r>
      <w:r w:rsidR="0092154D" w:rsidRPr="0092154D">
        <w:rPr>
          <w:rFonts w:cs="Arial"/>
          <w:sz w:val="20"/>
          <w:szCs w:val="20"/>
          <w:lang w:val="ru-RU"/>
        </w:rPr>
        <w:t>ов</w:t>
      </w:r>
      <w:r w:rsidR="004D11A4" w:rsidRPr="0092154D">
        <w:rPr>
          <w:rFonts w:cs="Arial"/>
          <w:sz w:val="20"/>
          <w:szCs w:val="20"/>
          <w:lang w:val="ru-RU"/>
        </w:rPr>
        <w:t xml:space="preserve"> и депозит</w:t>
      </w:r>
      <w:r w:rsidR="0092154D" w:rsidRPr="0092154D">
        <w:rPr>
          <w:rFonts w:cs="Arial"/>
          <w:sz w:val="20"/>
          <w:szCs w:val="20"/>
          <w:lang w:val="ru-RU"/>
        </w:rPr>
        <w:t>ов</w:t>
      </w:r>
      <w:r w:rsidR="004D11A4" w:rsidRPr="0092154D">
        <w:rPr>
          <w:rFonts w:cs="Arial"/>
          <w:sz w:val="20"/>
          <w:szCs w:val="20"/>
          <w:lang w:val="ru-RU"/>
        </w:rPr>
        <w:t xml:space="preserve"> </w:t>
      </w:r>
      <w:r w:rsidR="00D60F21" w:rsidRPr="0092154D">
        <w:rPr>
          <w:rFonts w:cs="Arial"/>
          <w:sz w:val="20"/>
          <w:szCs w:val="20"/>
          <w:lang w:val="ru-RU"/>
        </w:rPr>
        <w:t xml:space="preserve">банков на 1 января 2017 года нет, на 01 января 2016 года </w:t>
      </w:r>
      <w:r w:rsidR="0092154D">
        <w:rPr>
          <w:rFonts w:cs="Arial"/>
          <w:sz w:val="20"/>
          <w:szCs w:val="20"/>
          <w:lang w:val="ru-RU"/>
        </w:rPr>
        <w:t xml:space="preserve">на счетах </w:t>
      </w:r>
      <w:r w:rsidR="0092154D" w:rsidRPr="0092154D">
        <w:rPr>
          <w:rFonts w:cs="Arial"/>
          <w:sz w:val="20"/>
          <w:szCs w:val="20"/>
          <w:lang w:val="ru-RU"/>
        </w:rPr>
        <w:t xml:space="preserve">МБК </w:t>
      </w:r>
      <w:r w:rsidR="004D11A4" w:rsidRPr="0092154D">
        <w:rPr>
          <w:rFonts w:cs="Arial"/>
          <w:sz w:val="20"/>
          <w:szCs w:val="20"/>
          <w:lang w:val="ru-RU"/>
        </w:rPr>
        <w:t>отражен</w:t>
      </w:r>
      <w:r w:rsidR="0092154D">
        <w:rPr>
          <w:rFonts w:cs="Arial"/>
          <w:sz w:val="20"/>
          <w:szCs w:val="20"/>
          <w:lang w:val="ru-RU"/>
        </w:rPr>
        <w:t xml:space="preserve"> остаток на</w:t>
      </w:r>
      <w:r w:rsidR="004D11A4" w:rsidRPr="0092154D">
        <w:rPr>
          <w:rFonts w:cs="Arial"/>
          <w:sz w:val="20"/>
          <w:szCs w:val="20"/>
          <w:lang w:val="ru-RU"/>
        </w:rPr>
        <w:t xml:space="preserve"> сумму 8 </w:t>
      </w:r>
      <w:r w:rsidR="00D60F21" w:rsidRPr="0092154D">
        <w:rPr>
          <w:rFonts w:cs="Arial"/>
          <w:sz w:val="20"/>
          <w:szCs w:val="20"/>
          <w:lang w:val="ru-RU"/>
        </w:rPr>
        <w:t xml:space="preserve">081 тыс. руб. </w:t>
      </w:r>
    </w:p>
    <w:p w14:paraId="4FA140CD" w14:textId="77777777" w:rsidR="004D2EAE" w:rsidRDefault="004D2EAE" w:rsidP="00AD5225">
      <w:pPr>
        <w:jc w:val="both"/>
        <w:rPr>
          <w:rFonts w:cs="Arial"/>
          <w:sz w:val="20"/>
          <w:szCs w:val="20"/>
          <w:highlight w:val="yellow"/>
          <w:lang w:val="ru-RU"/>
        </w:rPr>
      </w:pPr>
    </w:p>
    <w:p w14:paraId="783FE8C9" w14:textId="77777777" w:rsidR="002C609B" w:rsidRPr="00134832" w:rsidRDefault="00296D88" w:rsidP="00AD5225">
      <w:pPr>
        <w:jc w:val="both"/>
        <w:rPr>
          <w:rFonts w:cs="Arial"/>
          <w:b/>
          <w:sz w:val="20"/>
          <w:szCs w:val="20"/>
          <w:lang w:val="ru-RU"/>
        </w:rPr>
      </w:pPr>
      <w:r>
        <w:rPr>
          <w:rFonts w:cs="Arial"/>
          <w:b/>
          <w:sz w:val="20"/>
          <w:szCs w:val="20"/>
          <w:lang w:val="ru-RU"/>
        </w:rPr>
        <w:t>5.1.21</w:t>
      </w:r>
      <w:r w:rsidR="007C2E21" w:rsidRPr="00134832">
        <w:rPr>
          <w:rFonts w:cs="Arial"/>
          <w:b/>
          <w:sz w:val="20"/>
          <w:szCs w:val="20"/>
          <w:lang w:val="ru-RU"/>
        </w:rPr>
        <w:t xml:space="preserve">. </w:t>
      </w:r>
      <w:r w:rsidR="002C609B" w:rsidRPr="00134832">
        <w:rPr>
          <w:rFonts w:cs="Arial"/>
          <w:b/>
          <w:sz w:val="20"/>
          <w:szCs w:val="20"/>
          <w:lang w:val="ru-RU"/>
        </w:rPr>
        <w:t>Информация об остатках средств на счетах клиентов</w:t>
      </w:r>
    </w:p>
    <w:p w14:paraId="46D271F0" w14:textId="77777777" w:rsidR="002C609B" w:rsidRPr="00134832" w:rsidRDefault="002C609B" w:rsidP="00AD5225">
      <w:pPr>
        <w:jc w:val="both"/>
        <w:rPr>
          <w:rFonts w:cs="Arial"/>
          <w:b/>
          <w:sz w:val="20"/>
          <w:szCs w:val="20"/>
          <w:lang w:val="ru-RU"/>
        </w:rPr>
      </w:pPr>
    </w:p>
    <w:tbl>
      <w:tblPr>
        <w:tblW w:w="9640" w:type="dxa"/>
        <w:tblInd w:w="-34" w:type="dxa"/>
        <w:tblLook w:val="04A0" w:firstRow="1" w:lastRow="0" w:firstColumn="1" w:lastColumn="0" w:noHBand="0" w:noVBand="1"/>
      </w:tblPr>
      <w:tblGrid>
        <w:gridCol w:w="3261"/>
        <w:gridCol w:w="4046"/>
        <w:gridCol w:w="2333"/>
      </w:tblGrid>
      <w:tr w:rsidR="000578FD" w:rsidRPr="00134832" w14:paraId="12127AA3" w14:textId="77777777" w:rsidTr="00740B00">
        <w:trPr>
          <w:trHeight w:val="240"/>
        </w:trPr>
        <w:tc>
          <w:tcPr>
            <w:tcW w:w="3261" w:type="dxa"/>
            <w:tcBorders>
              <w:top w:val="single" w:sz="4" w:space="0" w:color="auto"/>
              <w:left w:val="nil"/>
              <w:bottom w:val="single" w:sz="8" w:space="0" w:color="auto"/>
              <w:right w:val="nil"/>
            </w:tcBorders>
            <w:shd w:val="clear" w:color="auto" w:fill="auto"/>
            <w:noWrap/>
            <w:vAlign w:val="bottom"/>
            <w:hideMark/>
          </w:tcPr>
          <w:p w14:paraId="1269D50A" w14:textId="77777777" w:rsidR="00ED3C89" w:rsidRPr="00134832" w:rsidRDefault="00ED3C89" w:rsidP="00AD5225">
            <w:pPr>
              <w:overflowPunct/>
              <w:autoSpaceDE/>
              <w:autoSpaceDN/>
              <w:adjustRightInd/>
              <w:textAlignment w:val="auto"/>
              <w:rPr>
                <w:rFonts w:cs="Arial"/>
                <w:b/>
                <w:bCs/>
                <w:sz w:val="16"/>
                <w:szCs w:val="16"/>
                <w:lang w:val="ru-RU" w:eastAsia="ru-RU"/>
              </w:rPr>
            </w:pPr>
          </w:p>
          <w:p w14:paraId="011E93BD" w14:textId="77777777" w:rsidR="00ED3C89" w:rsidRPr="00134832" w:rsidRDefault="00ED3C89" w:rsidP="00AD5225">
            <w:pPr>
              <w:overflowPunct/>
              <w:autoSpaceDE/>
              <w:autoSpaceDN/>
              <w:adjustRightInd/>
              <w:textAlignment w:val="auto"/>
              <w:rPr>
                <w:rFonts w:cs="Arial"/>
                <w:b/>
                <w:bCs/>
                <w:sz w:val="16"/>
                <w:szCs w:val="16"/>
                <w:lang w:val="ru-RU" w:eastAsia="ru-RU"/>
              </w:rPr>
            </w:pPr>
            <w:r w:rsidRPr="00134832">
              <w:rPr>
                <w:rFonts w:cs="Arial"/>
                <w:b/>
                <w:bCs/>
                <w:sz w:val="16"/>
                <w:szCs w:val="16"/>
                <w:lang w:val="ru-RU" w:eastAsia="ru-RU"/>
              </w:rPr>
              <w:t>Виды привлечения</w:t>
            </w:r>
          </w:p>
        </w:tc>
        <w:tc>
          <w:tcPr>
            <w:tcW w:w="4046" w:type="dxa"/>
            <w:tcBorders>
              <w:top w:val="single" w:sz="4" w:space="0" w:color="auto"/>
              <w:left w:val="nil"/>
              <w:bottom w:val="single" w:sz="8" w:space="0" w:color="auto"/>
              <w:right w:val="nil"/>
            </w:tcBorders>
            <w:shd w:val="clear" w:color="auto" w:fill="auto"/>
            <w:noWrap/>
            <w:vAlign w:val="bottom"/>
            <w:hideMark/>
          </w:tcPr>
          <w:p w14:paraId="0D16687E" w14:textId="77777777" w:rsidR="00ED3C89" w:rsidRPr="00134832" w:rsidRDefault="00ED3C89" w:rsidP="00FA01FE">
            <w:pPr>
              <w:overflowPunct/>
              <w:autoSpaceDE/>
              <w:autoSpaceDN/>
              <w:adjustRightInd/>
              <w:jc w:val="center"/>
              <w:textAlignment w:val="auto"/>
              <w:rPr>
                <w:rFonts w:cs="Arial"/>
                <w:b/>
                <w:bCs/>
                <w:sz w:val="16"/>
                <w:szCs w:val="16"/>
                <w:lang w:val="ru-RU" w:eastAsia="ru-RU"/>
              </w:rPr>
            </w:pPr>
            <w:r w:rsidRPr="00134832">
              <w:rPr>
                <w:rFonts w:cs="Arial"/>
                <w:b/>
                <w:sz w:val="16"/>
                <w:szCs w:val="16"/>
                <w:lang w:val="ru-RU" w:eastAsia="ru-RU"/>
              </w:rPr>
              <w:t>0</w:t>
            </w:r>
            <w:r w:rsidRPr="00134832">
              <w:rPr>
                <w:rFonts w:cs="Arial"/>
                <w:b/>
                <w:bCs/>
                <w:sz w:val="16"/>
                <w:szCs w:val="16"/>
                <w:lang w:val="ru-RU" w:eastAsia="ru-RU"/>
              </w:rPr>
              <w:t>1.01.201</w:t>
            </w:r>
            <w:r w:rsidR="00FA01FE" w:rsidRPr="00134832">
              <w:rPr>
                <w:rFonts w:cs="Arial"/>
                <w:b/>
                <w:bCs/>
                <w:sz w:val="16"/>
                <w:szCs w:val="16"/>
                <w:lang w:val="ru-RU" w:eastAsia="ru-RU"/>
              </w:rPr>
              <w:t>7</w:t>
            </w:r>
          </w:p>
        </w:tc>
        <w:tc>
          <w:tcPr>
            <w:tcW w:w="2333" w:type="dxa"/>
            <w:tcBorders>
              <w:top w:val="single" w:sz="4" w:space="0" w:color="auto"/>
              <w:left w:val="nil"/>
              <w:bottom w:val="single" w:sz="8" w:space="0" w:color="auto"/>
              <w:right w:val="nil"/>
            </w:tcBorders>
            <w:shd w:val="clear" w:color="auto" w:fill="auto"/>
            <w:noWrap/>
            <w:vAlign w:val="bottom"/>
            <w:hideMark/>
          </w:tcPr>
          <w:p w14:paraId="2FB37168" w14:textId="77777777" w:rsidR="00ED3C89" w:rsidRPr="00134832" w:rsidRDefault="00ED3C89" w:rsidP="00AD5225">
            <w:pPr>
              <w:overflowPunct/>
              <w:autoSpaceDE/>
              <w:autoSpaceDN/>
              <w:adjustRightInd/>
              <w:jc w:val="center"/>
              <w:textAlignment w:val="auto"/>
              <w:rPr>
                <w:rFonts w:cs="Arial"/>
                <w:b/>
                <w:bCs/>
                <w:sz w:val="16"/>
                <w:szCs w:val="16"/>
                <w:lang w:val="ru-RU" w:eastAsia="ru-RU"/>
              </w:rPr>
            </w:pPr>
            <w:r w:rsidRPr="00134832">
              <w:rPr>
                <w:rFonts w:cs="Arial"/>
                <w:b/>
                <w:sz w:val="16"/>
                <w:szCs w:val="16"/>
                <w:lang w:val="ru-RU" w:eastAsia="ru-RU"/>
              </w:rPr>
              <w:t>0</w:t>
            </w:r>
            <w:r w:rsidRPr="00134832">
              <w:rPr>
                <w:rFonts w:cs="Arial"/>
                <w:b/>
                <w:bCs/>
                <w:sz w:val="16"/>
                <w:szCs w:val="16"/>
                <w:lang w:val="ru-RU" w:eastAsia="ru-RU"/>
              </w:rPr>
              <w:t>1.01.2016</w:t>
            </w:r>
          </w:p>
        </w:tc>
      </w:tr>
      <w:tr w:rsidR="000578FD" w:rsidRPr="00134832" w14:paraId="6D4B2A29" w14:textId="77777777" w:rsidTr="00ED3C89">
        <w:trPr>
          <w:trHeight w:val="225"/>
        </w:trPr>
        <w:tc>
          <w:tcPr>
            <w:tcW w:w="3261" w:type="dxa"/>
            <w:tcBorders>
              <w:top w:val="nil"/>
              <w:left w:val="nil"/>
              <w:right w:val="nil"/>
            </w:tcBorders>
            <w:shd w:val="clear" w:color="auto" w:fill="auto"/>
            <w:noWrap/>
            <w:vAlign w:val="bottom"/>
            <w:hideMark/>
          </w:tcPr>
          <w:p w14:paraId="69F784DC" w14:textId="77777777" w:rsidR="00ED3C89" w:rsidRPr="00134832" w:rsidRDefault="00ED3C89" w:rsidP="00AD5225">
            <w:pPr>
              <w:overflowPunct/>
              <w:autoSpaceDE/>
              <w:autoSpaceDN/>
              <w:adjustRightInd/>
              <w:textAlignment w:val="auto"/>
              <w:rPr>
                <w:rFonts w:cs="Arial"/>
                <w:sz w:val="16"/>
                <w:szCs w:val="16"/>
                <w:lang w:val="ru-RU" w:eastAsia="ru-RU"/>
              </w:rPr>
            </w:pPr>
            <w:r w:rsidRPr="00134832">
              <w:rPr>
                <w:rFonts w:cs="Arial"/>
                <w:sz w:val="16"/>
                <w:szCs w:val="16"/>
                <w:lang w:val="ru-RU" w:eastAsia="ru-RU"/>
              </w:rPr>
              <w:t>Средства на счетах клиентов</w:t>
            </w:r>
          </w:p>
        </w:tc>
        <w:tc>
          <w:tcPr>
            <w:tcW w:w="4046" w:type="dxa"/>
            <w:tcBorders>
              <w:top w:val="nil"/>
              <w:left w:val="nil"/>
              <w:right w:val="nil"/>
            </w:tcBorders>
            <w:shd w:val="clear" w:color="auto" w:fill="auto"/>
            <w:noWrap/>
            <w:vAlign w:val="bottom"/>
            <w:hideMark/>
          </w:tcPr>
          <w:p w14:paraId="57B0D29C" w14:textId="77777777" w:rsidR="00ED3C89" w:rsidRPr="00134832" w:rsidRDefault="00FA01FE" w:rsidP="001F1B3D">
            <w:pPr>
              <w:overflowPunct/>
              <w:autoSpaceDE/>
              <w:autoSpaceDN/>
              <w:adjustRightInd/>
              <w:jc w:val="center"/>
              <w:textAlignment w:val="auto"/>
              <w:rPr>
                <w:rFonts w:cs="Arial"/>
                <w:sz w:val="16"/>
                <w:szCs w:val="16"/>
                <w:lang w:val="ru-RU" w:eastAsia="ru-RU"/>
              </w:rPr>
            </w:pPr>
            <w:r w:rsidRPr="00134832">
              <w:rPr>
                <w:rFonts w:cs="Arial"/>
                <w:sz w:val="16"/>
                <w:szCs w:val="16"/>
                <w:lang w:val="ru-RU" w:eastAsia="ru-RU"/>
              </w:rPr>
              <w:t>1 999 729</w:t>
            </w:r>
          </w:p>
        </w:tc>
        <w:tc>
          <w:tcPr>
            <w:tcW w:w="2333" w:type="dxa"/>
            <w:tcBorders>
              <w:top w:val="nil"/>
              <w:left w:val="nil"/>
              <w:right w:val="nil"/>
            </w:tcBorders>
            <w:shd w:val="clear" w:color="auto" w:fill="auto"/>
            <w:noWrap/>
            <w:vAlign w:val="bottom"/>
          </w:tcPr>
          <w:p w14:paraId="358C955F" w14:textId="77777777" w:rsidR="00ED3C89" w:rsidRPr="00134832" w:rsidRDefault="000578FD" w:rsidP="00AD5225">
            <w:pPr>
              <w:overflowPunct/>
              <w:autoSpaceDE/>
              <w:autoSpaceDN/>
              <w:adjustRightInd/>
              <w:jc w:val="center"/>
              <w:textAlignment w:val="auto"/>
              <w:rPr>
                <w:rFonts w:cs="Arial"/>
                <w:sz w:val="16"/>
                <w:szCs w:val="16"/>
                <w:lang w:val="ru-RU" w:eastAsia="ru-RU"/>
              </w:rPr>
            </w:pPr>
            <w:r w:rsidRPr="00134832">
              <w:rPr>
                <w:rFonts w:cs="Arial"/>
                <w:sz w:val="16"/>
                <w:szCs w:val="16"/>
                <w:lang w:val="ru-RU" w:eastAsia="ru-RU"/>
              </w:rPr>
              <w:t>2 429 721</w:t>
            </w:r>
          </w:p>
        </w:tc>
      </w:tr>
      <w:tr w:rsidR="000578FD" w:rsidRPr="00134832" w14:paraId="743D57F5" w14:textId="77777777" w:rsidTr="00ED3C89">
        <w:trPr>
          <w:trHeight w:val="240"/>
        </w:trPr>
        <w:tc>
          <w:tcPr>
            <w:tcW w:w="3261" w:type="dxa"/>
            <w:tcBorders>
              <w:top w:val="nil"/>
              <w:left w:val="nil"/>
              <w:bottom w:val="single" w:sz="4" w:space="0" w:color="auto"/>
              <w:right w:val="nil"/>
            </w:tcBorders>
            <w:shd w:val="clear" w:color="auto" w:fill="auto"/>
            <w:noWrap/>
            <w:vAlign w:val="bottom"/>
            <w:hideMark/>
          </w:tcPr>
          <w:p w14:paraId="779D6020" w14:textId="77777777" w:rsidR="00ED3C89" w:rsidRPr="00134832" w:rsidRDefault="00ED3C89" w:rsidP="00AD5225">
            <w:pPr>
              <w:overflowPunct/>
              <w:autoSpaceDE/>
              <w:autoSpaceDN/>
              <w:adjustRightInd/>
              <w:textAlignment w:val="auto"/>
              <w:rPr>
                <w:rFonts w:cs="Arial"/>
                <w:sz w:val="16"/>
                <w:szCs w:val="16"/>
                <w:lang w:val="ru-RU" w:eastAsia="ru-RU"/>
              </w:rPr>
            </w:pPr>
            <w:r w:rsidRPr="00134832">
              <w:rPr>
                <w:rFonts w:cs="Arial"/>
                <w:sz w:val="16"/>
                <w:szCs w:val="16"/>
                <w:lang w:val="ru-RU" w:eastAsia="ru-RU"/>
              </w:rPr>
              <w:t>срочные депозиты</w:t>
            </w:r>
          </w:p>
        </w:tc>
        <w:tc>
          <w:tcPr>
            <w:tcW w:w="4046" w:type="dxa"/>
            <w:tcBorders>
              <w:top w:val="nil"/>
              <w:left w:val="nil"/>
              <w:bottom w:val="single" w:sz="4" w:space="0" w:color="auto"/>
              <w:right w:val="nil"/>
            </w:tcBorders>
            <w:shd w:val="clear" w:color="auto" w:fill="auto"/>
            <w:noWrap/>
            <w:vAlign w:val="bottom"/>
            <w:hideMark/>
          </w:tcPr>
          <w:p w14:paraId="6B7DA7EE" w14:textId="77777777" w:rsidR="00ED3C89" w:rsidRPr="00134832" w:rsidRDefault="00FA01FE" w:rsidP="001F1B3D">
            <w:pPr>
              <w:overflowPunct/>
              <w:autoSpaceDE/>
              <w:autoSpaceDN/>
              <w:adjustRightInd/>
              <w:jc w:val="center"/>
              <w:textAlignment w:val="auto"/>
              <w:rPr>
                <w:rFonts w:cs="Arial"/>
                <w:sz w:val="16"/>
                <w:szCs w:val="16"/>
                <w:lang w:val="ru-RU" w:eastAsia="ru-RU"/>
              </w:rPr>
            </w:pPr>
            <w:r w:rsidRPr="00134832">
              <w:rPr>
                <w:rFonts w:cs="Arial"/>
                <w:sz w:val="16"/>
                <w:szCs w:val="16"/>
                <w:lang w:val="ru-RU" w:eastAsia="ru-RU"/>
              </w:rPr>
              <w:t>8 805 734</w:t>
            </w:r>
          </w:p>
        </w:tc>
        <w:tc>
          <w:tcPr>
            <w:tcW w:w="2333" w:type="dxa"/>
            <w:tcBorders>
              <w:top w:val="nil"/>
              <w:left w:val="nil"/>
              <w:bottom w:val="single" w:sz="4" w:space="0" w:color="auto"/>
              <w:right w:val="nil"/>
            </w:tcBorders>
            <w:shd w:val="clear" w:color="auto" w:fill="auto"/>
            <w:noWrap/>
            <w:vAlign w:val="bottom"/>
          </w:tcPr>
          <w:p w14:paraId="4EA03C7D" w14:textId="77777777" w:rsidR="00ED3C89" w:rsidRPr="00134832" w:rsidRDefault="000578FD" w:rsidP="00AD5225">
            <w:pPr>
              <w:overflowPunct/>
              <w:autoSpaceDE/>
              <w:autoSpaceDN/>
              <w:adjustRightInd/>
              <w:jc w:val="center"/>
              <w:textAlignment w:val="auto"/>
              <w:rPr>
                <w:rFonts w:cs="Arial"/>
                <w:sz w:val="16"/>
                <w:szCs w:val="16"/>
                <w:lang w:val="ru-RU" w:eastAsia="ru-RU"/>
              </w:rPr>
            </w:pPr>
            <w:r w:rsidRPr="00134832">
              <w:rPr>
                <w:rFonts w:cs="Arial"/>
                <w:sz w:val="16"/>
                <w:szCs w:val="16"/>
                <w:lang w:val="ru-RU" w:eastAsia="ru-RU"/>
              </w:rPr>
              <w:t>9 066 406</w:t>
            </w:r>
          </w:p>
        </w:tc>
      </w:tr>
      <w:tr w:rsidR="000578FD" w:rsidRPr="00134832" w14:paraId="2738D5D9" w14:textId="77777777" w:rsidTr="00ED3C89">
        <w:trPr>
          <w:trHeight w:val="255"/>
        </w:trPr>
        <w:tc>
          <w:tcPr>
            <w:tcW w:w="3261" w:type="dxa"/>
            <w:tcBorders>
              <w:top w:val="single" w:sz="4" w:space="0" w:color="auto"/>
              <w:left w:val="nil"/>
              <w:bottom w:val="double" w:sz="6" w:space="0" w:color="auto"/>
              <w:right w:val="nil"/>
            </w:tcBorders>
            <w:shd w:val="clear" w:color="auto" w:fill="auto"/>
            <w:noWrap/>
            <w:vAlign w:val="bottom"/>
            <w:hideMark/>
          </w:tcPr>
          <w:p w14:paraId="706435F5" w14:textId="77777777" w:rsidR="00ED3C89" w:rsidRPr="00134832" w:rsidRDefault="00ED3C89" w:rsidP="00AD5225">
            <w:pPr>
              <w:overflowPunct/>
              <w:autoSpaceDE/>
              <w:autoSpaceDN/>
              <w:adjustRightInd/>
              <w:textAlignment w:val="auto"/>
              <w:rPr>
                <w:rFonts w:cs="Arial"/>
                <w:b/>
                <w:bCs/>
                <w:sz w:val="16"/>
                <w:szCs w:val="16"/>
                <w:lang w:val="ru-RU" w:eastAsia="ru-RU"/>
              </w:rPr>
            </w:pPr>
            <w:r w:rsidRPr="00134832">
              <w:rPr>
                <w:rFonts w:cs="Arial"/>
                <w:b/>
                <w:bCs/>
                <w:sz w:val="16"/>
                <w:szCs w:val="16"/>
                <w:lang w:val="ru-RU" w:eastAsia="ru-RU"/>
              </w:rPr>
              <w:t>Итого</w:t>
            </w:r>
          </w:p>
        </w:tc>
        <w:tc>
          <w:tcPr>
            <w:tcW w:w="4046" w:type="dxa"/>
            <w:tcBorders>
              <w:top w:val="single" w:sz="4" w:space="0" w:color="auto"/>
              <w:left w:val="nil"/>
              <w:bottom w:val="double" w:sz="6" w:space="0" w:color="auto"/>
              <w:right w:val="nil"/>
            </w:tcBorders>
            <w:shd w:val="clear" w:color="auto" w:fill="auto"/>
            <w:noWrap/>
            <w:vAlign w:val="bottom"/>
            <w:hideMark/>
          </w:tcPr>
          <w:p w14:paraId="4F76DDD5" w14:textId="77777777" w:rsidR="00ED3C89" w:rsidRPr="00134832" w:rsidRDefault="00FA01FE" w:rsidP="001F1B3D">
            <w:pPr>
              <w:overflowPunct/>
              <w:autoSpaceDE/>
              <w:autoSpaceDN/>
              <w:adjustRightInd/>
              <w:jc w:val="center"/>
              <w:textAlignment w:val="auto"/>
              <w:rPr>
                <w:rFonts w:cs="Arial"/>
                <w:b/>
                <w:bCs/>
                <w:sz w:val="16"/>
                <w:szCs w:val="16"/>
                <w:lang w:val="ru-RU" w:eastAsia="ru-RU"/>
              </w:rPr>
            </w:pPr>
            <w:r w:rsidRPr="00134832">
              <w:rPr>
                <w:rFonts w:cs="Arial"/>
                <w:b/>
                <w:bCs/>
                <w:sz w:val="16"/>
                <w:szCs w:val="16"/>
                <w:lang w:val="ru-RU" w:eastAsia="ru-RU"/>
              </w:rPr>
              <w:t>10 805 463</w:t>
            </w:r>
          </w:p>
        </w:tc>
        <w:tc>
          <w:tcPr>
            <w:tcW w:w="2333" w:type="dxa"/>
            <w:tcBorders>
              <w:top w:val="single" w:sz="4" w:space="0" w:color="auto"/>
              <w:left w:val="nil"/>
              <w:bottom w:val="double" w:sz="6" w:space="0" w:color="auto"/>
              <w:right w:val="nil"/>
            </w:tcBorders>
            <w:shd w:val="clear" w:color="auto" w:fill="auto"/>
            <w:noWrap/>
            <w:vAlign w:val="bottom"/>
          </w:tcPr>
          <w:p w14:paraId="1E290887" w14:textId="77777777" w:rsidR="00ED3C89" w:rsidRPr="00134832" w:rsidRDefault="00ED3C89" w:rsidP="00AD5225">
            <w:pPr>
              <w:overflowPunct/>
              <w:autoSpaceDE/>
              <w:autoSpaceDN/>
              <w:adjustRightInd/>
              <w:jc w:val="center"/>
              <w:textAlignment w:val="auto"/>
              <w:rPr>
                <w:rFonts w:cs="Arial"/>
                <w:b/>
                <w:bCs/>
                <w:sz w:val="16"/>
                <w:szCs w:val="16"/>
                <w:lang w:val="ru-RU" w:eastAsia="ru-RU"/>
              </w:rPr>
            </w:pPr>
            <w:r w:rsidRPr="00134832">
              <w:rPr>
                <w:rFonts w:cs="Arial"/>
                <w:b/>
                <w:bCs/>
                <w:sz w:val="16"/>
                <w:szCs w:val="16"/>
                <w:lang w:val="ru-RU" w:eastAsia="ru-RU"/>
              </w:rPr>
              <w:t>11 496 127</w:t>
            </w:r>
          </w:p>
        </w:tc>
      </w:tr>
      <w:tr w:rsidR="003065BB" w:rsidRPr="00F9419D" w14:paraId="6FD1825F" w14:textId="77777777" w:rsidTr="003440CA">
        <w:trPr>
          <w:trHeight w:val="765"/>
        </w:trPr>
        <w:tc>
          <w:tcPr>
            <w:tcW w:w="9640" w:type="dxa"/>
            <w:gridSpan w:val="3"/>
            <w:tcBorders>
              <w:top w:val="nil"/>
              <w:left w:val="nil"/>
              <w:bottom w:val="nil"/>
              <w:right w:val="nil"/>
            </w:tcBorders>
            <w:shd w:val="clear" w:color="auto" w:fill="auto"/>
            <w:vAlign w:val="bottom"/>
            <w:hideMark/>
          </w:tcPr>
          <w:p w14:paraId="4A709F27" w14:textId="77777777" w:rsidR="00DB0A3B" w:rsidRPr="00134832" w:rsidRDefault="00DB0A3B" w:rsidP="00151143">
            <w:pPr>
              <w:overflowPunct/>
              <w:autoSpaceDE/>
              <w:autoSpaceDN/>
              <w:adjustRightInd/>
              <w:jc w:val="both"/>
              <w:textAlignment w:val="auto"/>
              <w:rPr>
                <w:rFonts w:cs="Arial"/>
                <w:sz w:val="20"/>
                <w:szCs w:val="20"/>
                <w:lang w:val="ru-RU" w:eastAsia="ru-RU"/>
              </w:rPr>
            </w:pPr>
          </w:p>
          <w:p w14:paraId="5D967348" w14:textId="77777777" w:rsidR="00970300" w:rsidRPr="00134832" w:rsidRDefault="000578FD" w:rsidP="00BA7381">
            <w:pPr>
              <w:overflowPunct/>
              <w:autoSpaceDE/>
              <w:autoSpaceDN/>
              <w:adjustRightInd/>
              <w:jc w:val="both"/>
              <w:textAlignment w:val="auto"/>
              <w:rPr>
                <w:rFonts w:cs="Arial"/>
                <w:sz w:val="20"/>
                <w:szCs w:val="20"/>
                <w:lang w:val="ru-RU" w:eastAsia="ru-RU"/>
              </w:rPr>
            </w:pPr>
            <w:r w:rsidRPr="00134832">
              <w:rPr>
                <w:rFonts w:cs="Arial"/>
                <w:sz w:val="20"/>
                <w:szCs w:val="20"/>
                <w:lang w:val="ru-RU" w:eastAsia="ru-RU"/>
              </w:rPr>
              <w:t>На 1 января 201</w:t>
            </w:r>
            <w:r w:rsidR="00FA01FE" w:rsidRPr="00134832">
              <w:rPr>
                <w:rFonts w:cs="Arial"/>
                <w:sz w:val="20"/>
                <w:szCs w:val="20"/>
                <w:lang w:val="ru-RU" w:eastAsia="ru-RU"/>
              </w:rPr>
              <w:t>7</w:t>
            </w:r>
            <w:r w:rsidRPr="00134832">
              <w:rPr>
                <w:rFonts w:cs="Arial"/>
                <w:sz w:val="20"/>
                <w:szCs w:val="20"/>
                <w:lang w:val="ru-RU" w:eastAsia="ru-RU"/>
              </w:rPr>
              <w:t xml:space="preserve"> года средства на счетах клиентов в размере </w:t>
            </w:r>
            <w:r w:rsidR="00134832" w:rsidRPr="00134832">
              <w:rPr>
                <w:rFonts w:cs="Arial"/>
                <w:sz w:val="20"/>
                <w:szCs w:val="20"/>
                <w:lang w:val="ru-RU" w:eastAsia="ru-RU"/>
              </w:rPr>
              <w:t>583 038</w:t>
            </w:r>
            <w:r w:rsidRPr="00134832">
              <w:rPr>
                <w:rFonts w:cs="Arial"/>
                <w:sz w:val="20"/>
                <w:szCs w:val="20"/>
                <w:lang w:val="ru-RU" w:eastAsia="ru-RU"/>
              </w:rPr>
              <w:t xml:space="preserve"> тыс. руб., представляли собой средства десяти крупнейших клиентов,</w:t>
            </w:r>
            <w:r w:rsidR="00BA7381">
              <w:rPr>
                <w:rFonts w:cs="Arial"/>
                <w:sz w:val="20"/>
                <w:szCs w:val="20"/>
                <w:lang w:val="ru-RU" w:eastAsia="ru-RU"/>
              </w:rPr>
              <w:t xml:space="preserve"> групп связанных кредиторов (вкладчиков),</w:t>
            </w:r>
            <w:r w:rsidRPr="00134832">
              <w:rPr>
                <w:rFonts w:cs="Arial"/>
                <w:sz w:val="20"/>
                <w:szCs w:val="20"/>
                <w:lang w:val="ru-RU" w:eastAsia="ru-RU"/>
              </w:rPr>
              <w:t xml:space="preserve"> что составляет </w:t>
            </w:r>
            <w:r w:rsidR="00134832" w:rsidRPr="00134832">
              <w:rPr>
                <w:rFonts w:cs="Arial"/>
                <w:sz w:val="20"/>
                <w:szCs w:val="20"/>
                <w:lang w:val="ru-RU" w:eastAsia="ru-RU"/>
              </w:rPr>
              <w:t>5</w:t>
            </w:r>
            <w:r w:rsidR="00151143" w:rsidRPr="00134832">
              <w:rPr>
                <w:rFonts w:cs="Arial"/>
                <w:sz w:val="20"/>
                <w:szCs w:val="20"/>
                <w:lang w:val="ru-RU" w:eastAsia="ru-RU"/>
              </w:rPr>
              <w:t>,</w:t>
            </w:r>
            <w:r w:rsidR="00134832" w:rsidRPr="00134832">
              <w:rPr>
                <w:rFonts w:cs="Arial"/>
                <w:sz w:val="20"/>
                <w:szCs w:val="20"/>
                <w:lang w:val="ru-RU" w:eastAsia="ru-RU"/>
              </w:rPr>
              <w:t>5</w:t>
            </w:r>
            <w:r w:rsidR="00151143" w:rsidRPr="00134832">
              <w:rPr>
                <w:rFonts w:cs="Arial"/>
                <w:sz w:val="20"/>
                <w:szCs w:val="20"/>
                <w:lang w:val="ru-RU" w:eastAsia="ru-RU"/>
              </w:rPr>
              <w:t>% от общей суммы (н</w:t>
            </w:r>
            <w:r w:rsidR="00970300" w:rsidRPr="00134832">
              <w:rPr>
                <w:rFonts w:cs="Arial"/>
                <w:sz w:val="20"/>
                <w:szCs w:val="20"/>
                <w:lang w:val="ru-RU" w:eastAsia="ru-RU"/>
              </w:rPr>
              <w:t>а 1 января 201</w:t>
            </w:r>
            <w:r w:rsidR="00134832" w:rsidRPr="00134832">
              <w:rPr>
                <w:rFonts w:cs="Arial"/>
                <w:sz w:val="20"/>
                <w:szCs w:val="20"/>
                <w:lang w:val="ru-RU" w:eastAsia="ru-RU"/>
              </w:rPr>
              <w:t>6</w:t>
            </w:r>
            <w:r w:rsidR="00970300" w:rsidRPr="00134832">
              <w:rPr>
                <w:rFonts w:cs="Arial"/>
                <w:sz w:val="20"/>
                <w:szCs w:val="20"/>
                <w:lang w:val="ru-RU" w:eastAsia="ru-RU"/>
              </w:rPr>
              <w:t xml:space="preserve"> года </w:t>
            </w:r>
            <w:r w:rsidR="00134832" w:rsidRPr="00134832">
              <w:rPr>
                <w:rFonts w:cs="Arial"/>
                <w:sz w:val="20"/>
                <w:szCs w:val="20"/>
                <w:lang w:val="ru-RU" w:eastAsia="ru-RU"/>
              </w:rPr>
              <w:t>соответственно 940 927 тыс.</w:t>
            </w:r>
            <w:r w:rsidR="00B61B64">
              <w:rPr>
                <w:rFonts w:cs="Arial"/>
                <w:sz w:val="20"/>
                <w:szCs w:val="20"/>
                <w:lang w:val="ru-RU" w:eastAsia="ru-RU"/>
              </w:rPr>
              <w:t xml:space="preserve"> </w:t>
            </w:r>
            <w:r w:rsidR="00134832" w:rsidRPr="00134832">
              <w:rPr>
                <w:rFonts w:cs="Arial"/>
                <w:sz w:val="20"/>
                <w:szCs w:val="20"/>
                <w:lang w:val="ru-RU" w:eastAsia="ru-RU"/>
              </w:rPr>
              <w:t>руб., 8,3%).</w:t>
            </w:r>
          </w:p>
        </w:tc>
      </w:tr>
      <w:tr w:rsidR="003065BB" w:rsidRPr="00F9419D" w14:paraId="68613208" w14:textId="77777777" w:rsidTr="00740B00">
        <w:trPr>
          <w:trHeight w:val="2400"/>
        </w:trPr>
        <w:tc>
          <w:tcPr>
            <w:tcW w:w="9640" w:type="dxa"/>
            <w:gridSpan w:val="3"/>
            <w:tcBorders>
              <w:top w:val="nil"/>
              <w:left w:val="nil"/>
              <w:bottom w:val="single" w:sz="4" w:space="0" w:color="auto"/>
              <w:right w:val="nil"/>
            </w:tcBorders>
            <w:shd w:val="clear" w:color="auto" w:fill="auto"/>
            <w:vAlign w:val="center"/>
            <w:hideMark/>
          </w:tcPr>
          <w:p w14:paraId="538361F5" w14:textId="77777777" w:rsidR="003440CA" w:rsidRPr="00A8597D" w:rsidRDefault="00134832" w:rsidP="00AD5225">
            <w:pPr>
              <w:overflowPunct/>
              <w:autoSpaceDE/>
              <w:autoSpaceDN/>
              <w:adjustRightInd/>
              <w:jc w:val="both"/>
              <w:textAlignment w:val="auto"/>
              <w:rPr>
                <w:rFonts w:cs="Arial"/>
                <w:sz w:val="20"/>
                <w:szCs w:val="20"/>
                <w:lang w:val="ru-RU" w:eastAsia="ru-RU"/>
              </w:rPr>
            </w:pPr>
            <w:r w:rsidRPr="00A8597D">
              <w:rPr>
                <w:rFonts w:cs="Arial"/>
                <w:sz w:val="20"/>
                <w:szCs w:val="20"/>
                <w:lang w:val="ru-RU" w:eastAsia="ru-RU"/>
              </w:rPr>
              <w:lastRenderedPageBreak/>
              <w:t>На 1 января 2017</w:t>
            </w:r>
            <w:r w:rsidR="00151143" w:rsidRPr="00A8597D">
              <w:rPr>
                <w:rFonts w:cs="Arial"/>
                <w:sz w:val="20"/>
                <w:szCs w:val="20"/>
                <w:lang w:val="ru-RU" w:eastAsia="ru-RU"/>
              </w:rPr>
              <w:t xml:space="preserve"> года в состав срочных депозитов входят вклады физических лиц, в т.</w:t>
            </w:r>
            <w:r w:rsidR="00B61B64">
              <w:rPr>
                <w:rFonts w:cs="Arial"/>
                <w:sz w:val="20"/>
                <w:szCs w:val="20"/>
                <w:lang w:val="ru-RU" w:eastAsia="ru-RU"/>
              </w:rPr>
              <w:t xml:space="preserve"> </w:t>
            </w:r>
            <w:r w:rsidR="00151143" w:rsidRPr="00A8597D">
              <w:rPr>
                <w:rFonts w:cs="Arial"/>
                <w:sz w:val="20"/>
                <w:szCs w:val="20"/>
                <w:lang w:val="ru-RU" w:eastAsia="ru-RU"/>
              </w:rPr>
              <w:t xml:space="preserve">ч. индивидуальных предпринимателей на сумму </w:t>
            </w:r>
            <w:r w:rsidR="00433BEF" w:rsidRPr="00A8597D">
              <w:rPr>
                <w:rFonts w:cs="Arial"/>
                <w:sz w:val="20"/>
                <w:szCs w:val="20"/>
                <w:lang w:val="ru-RU" w:eastAsia="ru-RU"/>
              </w:rPr>
              <w:t>8 997 366</w:t>
            </w:r>
            <w:r w:rsidR="00151143" w:rsidRPr="00A8597D">
              <w:rPr>
                <w:rFonts w:cs="Arial"/>
                <w:sz w:val="20"/>
                <w:szCs w:val="20"/>
                <w:lang w:val="ru-RU" w:eastAsia="ru-RU"/>
              </w:rPr>
              <w:t xml:space="preserve"> тыс. руб. (н</w:t>
            </w:r>
            <w:r w:rsidR="00970300" w:rsidRPr="00A8597D">
              <w:rPr>
                <w:rFonts w:cs="Arial"/>
                <w:sz w:val="20"/>
                <w:szCs w:val="20"/>
                <w:lang w:val="ru-RU" w:eastAsia="ru-RU"/>
              </w:rPr>
              <w:t>а 1 января 201</w:t>
            </w:r>
            <w:r w:rsidR="00433BEF" w:rsidRPr="00A8597D">
              <w:rPr>
                <w:rFonts w:cs="Arial"/>
                <w:sz w:val="20"/>
                <w:szCs w:val="20"/>
                <w:lang w:val="ru-RU" w:eastAsia="ru-RU"/>
              </w:rPr>
              <w:t>6</w:t>
            </w:r>
            <w:r w:rsidR="00970300" w:rsidRPr="00A8597D">
              <w:rPr>
                <w:rFonts w:cs="Arial"/>
                <w:sz w:val="20"/>
                <w:szCs w:val="20"/>
                <w:lang w:val="ru-RU" w:eastAsia="ru-RU"/>
              </w:rPr>
              <w:t xml:space="preserve"> года </w:t>
            </w:r>
            <w:r w:rsidR="00151143" w:rsidRPr="00A8597D">
              <w:rPr>
                <w:rFonts w:cs="Arial"/>
                <w:sz w:val="20"/>
                <w:szCs w:val="20"/>
                <w:lang w:val="ru-RU" w:eastAsia="ru-RU"/>
              </w:rPr>
              <w:t xml:space="preserve">- </w:t>
            </w:r>
            <w:r w:rsidR="00433BEF" w:rsidRPr="00A8597D">
              <w:rPr>
                <w:rFonts w:cs="Arial"/>
                <w:sz w:val="20"/>
                <w:szCs w:val="20"/>
                <w:lang w:val="ru-RU" w:eastAsia="ru-RU"/>
              </w:rPr>
              <w:t>9 123 369</w:t>
            </w:r>
            <w:r w:rsidR="00151143" w:rsidRPr="00A8597D">
              <w:rPr>
                <w:rFonts w:cs="Arial"/>
                <w:sz w:val="20"/>
                <w:szCs w:val="20"/>
                <w:lang w:val="ru-RU" w:eastAsia="ru-RU"/>
              </w:rPr>
              <w:t xml:space="preserve"> тыс. руб.</w:t>
            </w:r>
            <w:r w:rsidR="00970300" w:rsidRPr="00A8597D">
              <w:rPr>
                <w:rFonts w:cs="Arial"/>
                <w:sz w:val="20"/>
                <w:szCs w:val="20"/>
                <w:lang w:val="ru-RU" w:eastAsia="ru-RU"/>
              </w:rPr>
              <w:t>). В соответствии с Гражданским кодексом РФ, банк обязан выдать сумму вклада физического лица по первому требованию вкладчика. В случаях, когда срочный вклад возвращается вкладчику по его требованию до истечения срока, проценты по вкладу выплачиваются в размере, соответствующем размеру процентов, выплачиваемых Банком по вкладам до востребования, если договором не предусмотрен иной размер процентов. Обязательства по возврату срочного депозита юридическому лицу у Банка возникают в сроки</w:t>
            </w:r>
            <w:r w:rsidR="000A7EF1">
              <w:rPr>
                <w:rFonts w:cs="Arial"/>
                <w:sz w:val="20"/>
                <w:szCs w:val="20"/>
                <w:lang w:val="ru-RU" w:eastAsia="ru-RU"/>
              </w:rPr>
              <w:t>,</w:t>
            </w:r>
            <w:r w:rsidR="00970300" w:rsidRPr="00A8597D">
              <w:rPr>
                <w:rFonts w:cs="Arial"/>
                <w:sz w:val="20"/>
                <w:szCs w:val="20"/>
                <w:lang w:val="ru-RU" w:eastAsia="ru-RU"/>
              </w:rPr>
              <w:t xml:space="preserve"> указанные в договоре. Банк имеет субординированны</w:t>
            </w:r>
            <w:r w:rsidR="00151143" w:rsidRPr="00A8597D">
              <w:rPr>
                <w:rFonts w:cs="Arial"/>
                <w:sz w:val="20"/>
                <w:szCs w:val="20"/>
                <w:lang w:val="ru-RU" w:eastAsia="ru-RU"/>
              </w:rPr>
              <w:t>й займ (депозит</w:t>
            </w:r>
            <w:r w:rsidR="00433BEF" w:rsidRPr="00A8597D">
              <w:rPr>
                <w:rFonts w:cs="Arial"/>
                <w:sz w:val="20"/>
                <w:szCs w:val="20"/>
                <w:lang w:val="ru-RU" w:eastAsia="ru-RU"/>
              </w:rPr>
              <w:t xml:space="preserve">), </w:t>
            </w:r>
            <w:r w:rsidR="00151143" w:rsidRPr="00A8597D">
              <w:rPr>
                <w:rFonts w:cs="Arial"/>
                <w:sz w:val="20"/>
                <w:szCs w:val="20"/>
                <w:lang w:val="ru-RU" w:eastAsia="ru-RU"/>
              </w:rPr>
              <w:t>на сумму</w:t>
            </w:r>
            <w:r w:rsidR="00970300" w:rsidRPr="00A8597D">
              <w:rPr>
                <w:rFonts w:cs="Arial"/>
                <w:sz w:val="20"/>
                <w:szCs w:val="20"/>
                <w:lang w:val="ru-RU" w:eastAsia="ru-RU"/>
              </w:rPr>
              <w:t xml:space="preserve"> </w:t>
            </w:r>
            <w:r w:rsidR="00151143" w:rsidRPr="00A8597D">
              <w:rPr>
                <w:rFonts w:cs="Arial"/>
                <w:sz w:val="20"/>
                <w:szCs w:val="20"/>
                <w:lang w:val="ru-RU" w:eastAsia="ru-RU"/>
              </w:rPr>
              <w:t>5 500 тыс. долларов США</w:t>
            </w:r>
            <w:r w:rsidR="00970300" w:rsidRPr="00A8597D">
              <w:rPr>
                <w:rFonts w:cs="Arial"/>
                <w:sz w:val="20"/>
                <w:szCs w:val="20"/>
                <w:lang w:val="ru-RU" w:eastAsia="ru-RU"/>
              </w:rPr>
              <w:t>, со срок</w:t>
            </w:r>
            <w:r w:rsidR="00151143" w:rsidRPr="00A8597D">
              <w:rPr>
                <w:rFonts w:cs="Arial"/>
                <w:sz w:val="20"/>
                <w:szCs w:val="20"/>
                <w:lang w:val="ru-RU" w:eastAsia="ru-RU"/>
              </w:rPr>
              <w:t>ом</w:t>
            </w:r>
            <w:r w:rsidR="00970300" w:rsidRPr="00A8597D">
              <w:rPr>
                <w:rFonts w:cs="Arial"/>
                <w:sz w:val="20"/>
                <w:szCs w:val="20"/>
                <w:lang w:val="ru-RU" w:eastAsia="ru-RU"/>
              </w:rPr>
              <w:t xml:space="preserve"> погашения ноябрь 2040 года, процентной ставкой 12%.  Субординированны</w:t>
            </w:r>
            <w:r w:rsidR="00151143" w:rsidRPr="00A8597D">
              <w:rPr>
                <w:rFonts w:cs="Arial"/>
                <w:sz w:val="20"/>
                <w:szCs w:val="20"/>
                <w:lang w:val="ru-RU" w:eastAsia="ru-RU"/>
              </w:rPr>
              <w:t>й займ</w:t>
            </w:r>
            <w:r w:rsidR="00970300" w:rsidRPr="00A8597D">
              <w:rPr>
                <w:rFonts w:cs="Arial"/>
                <w:sz w:val="20"/>
                <w:szCs w:val="20"/>
                <w:lang w:val="ru-RU" w:eastAsia="ru-RU"/>
              </w:rPr>
              <w:t xml:space="preserve"> получен от</w:t>
            </w:r>
            <w:r w:rsidR="00BA32C9" w:rsidRPr="00A8597D">
              <w:rPr>
                <w:rFonts w:cs="Arial"/>
                <w:sz w:val="20"/>
                <w:szCs w:val="20"/>
                <w:lang w:val="ru-RU" w:eastAsia="ru-RU"/>
              </w:rPr>
              <w:t xml:space="preserve"> юридического лица-нерезидента.</w:t>
            </w:r>
          </w:p>
          <w:p w14:paraId="7251E01F" w14:textId="77777777" w:rsidR="00762E21" w:rsidRPr="00A8597D" w:rsidRDefault="00762E21" w:rsidP="00AD5225">
            <w:pPr>
              <w:overflowPunct/>
              <w:autoSpaceDE/>
              <w:autoSpaceDN/>
              <w:adjustRightInd/>
              <w:jc w:val="both"/>
              <w:textAlignment w:val="auto"/>
              <w:rPr>
                <w:rFonts w:cs="Arial"/>
                <w:sz w:val="20"/>
                <w:szCs w:val="20"/>
                <w:lang w:val="ru-RU" w:eastAsia="ru-RU"/>
              </w:rPr>
            </w:pPr>
          </w:p>
          <w:p w14:paraId="4A100996" w14:textId="77777777" w:rsidR="003440CA" w:rsidRDefault="002C609B" w:rsidP="00AD5225">
            <w:pPr>
              <w:overflowPunct/>
              <w:autoSpaceDE/>
              <w:autoSpaceDN/>
              <w:adjustRightInd/>
              <w:jc w:val="both"/>
              <w:textAlignment w:val="auto"/>
              <w:rPr>
                <w:rFonts w:cs="Arial"/>
                <w:b/>
                <w:sz w:val="20"/>
                <w:szCs w:val="20"/>
                <w:lang w:val="ru-RU" w:eastAsia="ru-RU"/>
              </w:rPr>
            </w:pPr>
            <w:r w:rsidRPr="00A8597D">
              <w:rPr>
                <w:rFonts w:cs="Arial"/>
                <w:b/>
                <w:sz w:val="20"/>
                <w:szCs w:val="20"/>
                <w:lang w:val="ru-RU" w:eastAsia="ru-RU"/>
              </w:rPr>
              <w:t>Средства на счетах клиент</w:t>
            </w:r>
            <w:r w:rsidR="0048671B">
              <w:rPr>
                <w:rFonts w:cs="Arial"/>
                <w:b/>
                <w:sz w:val="20"/>
                <w:szCs w:val="20"/>
                <w:lang w:val="ru-RU" w:eastAsia="ru-RU"/>
              </w:rPr>
              <w:t>ов по секторам экономики:</w:t>
            </w:r>
          </w:p>
          <w:p w14:paraId="644C90F0" w14:textId="77777777" w:rsidR="0016263E" w:rsidRPr="00A8597D" w:rsidRDefault="0016263E" w:rsidP="00AD5225">
            <w:pPr>
              <w:overflowPunct/>
              <w:autoSpaceDE/>
              <w:autoSpaceDN/>
              <w:adjustRightInd/>
              <w:jc w:val="both"/>
              <w:textAlignment w:val="auto"/>
              <w:rPr>
                <w:rFonts w:cs="Arial"/>
                <w:b/>
                <w:sz w:val="20"/>
                <w:szCs w:val="20"/>
                <w:lang w:val="ru-RU" w:eastAsia="ru-RU"/>
              </w:rPr>
            </w:pPr>
          </w:p>
        </w:tc>
      </w:tr>
      <w:tr w:rsidR="007024BE" w:rsidRPr="006149A9" w14:paraId="3FF8003F" w14:textId="77777777" w:rsidTr="00740B00">
        <w:trPr>
          <w:trHeight w:val="240"/>
        </w:trPr>
        <w:tc>
          <w:tcPr>
            <w:tcW w:w="3261" w:type="dxa"/>
            <w:tcBorders>
              <w:top w:val="single" w:sz="4" w:space="0" w:color="auto"/>
              <w:left w:val="nil"/>
              <w:bottom w:val="single" w:sz="8" w:space="0" w:color="auto"/>
              <w:right w:val="nil"/>
            </w:tcBorders>
            <w:shd w:val="clear" w:color="auto" w:fill="auto"/>
            <w:noWrap/>
            <w:vAlign w:val="bottom"/>
            <w:hideMark/>
          </w:tcPr>
          <w:p w14:paraId="73C95DDB" w14:textId="77777777" w:rsidR="00151143" w:rsidRPr="00A8597D" w:rsidRDefault="00151143" w:rsidP="00AD5225">
            <w:pPr>
              <w:overflowPunct/>
              <w:autoSpaceDE/>
              <w:autoSpaceDN/>
              <w:adjustRightInd/>
              <w:textAlignment w:val="auto"/>
              <w:rPr>
                <w:rFonts w:cs="Arial"/>
                <w:b/>
                <w:bCs/>
                <w:sz w:val="16"/>
                <w:szCs w:val="16"/>
                <w:lang w:val="ru-RU" w:eastAsia="ru-RU"/>
              </w:rPr>
            </w:pPr>
          </w:p>
          <w:p w14:paraId="0F228B8E" w14:textId="77777777" w:rsidR="00151143" w:rsidRPr="00A8597D" w:rsidRDefault="00151143" w:rsidP="00AD5225">
            <w:pPr>
              <w:overflowPunct/>
              <w:autoSpaceDE/>
              <w:autoSpaceDN/>
              <w:adjustRightInd/>
              <w:textAlignment w:val="auto"/>
              <w:rPr>
                <w:rFonts w:cs="Arial"/>
                <w:b/>
                <w:bCs/>
                <w:sz w:val="16"/>
                <w:szCs w:val="16"/>
                <w:lang w:val="ru-RU" w:eastAsia="ru-RU"/>
              </w:rPr>
            </w:pPr>
            <w:r w:rsidRPr="00A8597D">
              <w:rPr>
                <w:rFonts w:cs="Arial"/>
                <w:b/>
                <w:bCs/>
                <w:sz w:val="16"/>
                <w:szCs w:val="16"/>
                <w:lang w:val="ru-RU" w:eastAsia="ru-RU"/>
              </w:rPr>
              <w:t>Сектора экономики</w:t>
            </w:r>
          </w:p>
        </w:tc>
        <w:tc>
          <w:tcPr>
            <w:tcW w:w="4046" w:type="dxa"/>
            <w:tcBorders>
              <w:top w:val="single" w:sz="4" w:space="0" w:color="auto"/>
              <w:left w:val="nil"/>
              <w:bottom w:val="single" w:sz="8" w:space="0" w:color="auto"/>
              <w:right w:val="nil"/>
            </w:tcBorders>
            <w:shd w:val="clear" w:color="auto" w:fill="auto"/>
            <w:noWrap/>
            <w:vAlign w:val="bottom"/>
            <w:hideMark/>
          </w:tcPr>
          <w:p w14:paraId="3B5076C4" w14:textId="77777777" w:rsidR="00151143" w:rsidRPr="00A8597D" w:rsidRDefault="00151143" w:rsidP="00A8597D">
            <w:pPr>
              <w:overflowPunct/>
              <w:autoSpaceDE/>
              <w:autoSpaceDN/>
              <w:adjustRightInd/>
              <w:jc w:val="center"/>
              <w:textAlignment w:val="auto"/>
              <w:rPr>
                <w:rFonts w:cs="Arial"/>
                <w:b/>
                <w:bCs/>
                <w:sz w:val="16"/>
                <w:szCs w:val="16"/>
                <w:lang w:val="ru-RU" w:eastAsia="ru-RU"/>
              </w:rPr>
            </w:pPr>
            <w:r w:rsidRPr="00A8597D">
              <w:rPr>
                <w:rFonts w:cs="Arial"/>
                <w:b/>
                <w:sz w:val="16"/>
                <w:szCs w:val="16"/>
                <w:lang w:val="ru-RU" w:eastAsia="ru-RU"/>
              </w:rPr>
              <w:t>0</w:t>
            </w:r>
            <w:r w:rsidRPr="00A8597D">
              <w:rPr>
                <w:rFonts w:cs="Arial"/>
                <w:b/>
                <w:bCs/>
                <w:sz w:val="16"/>
                <w:szCs w:val="16"/>
                <w:lang w:val="ru-RU" w:eastAsia="ru-RU"/>
              </w:rPr>
              <w:t>1.01.201</w:t>
            </w:r>
            <w:r w:rsidR="00A8597D" w:rsidRPr="00A8597D">
              <w:rPr>
                <w:rFonts w:cs="Arial"/>
                <w:b/>
                <w:bCs/>
                <w:sz w:val="16"/>
                <w:szCs w:val="16"/>
                <w:lang w:val="ru-RU" w:eastAsia="ru-RU"/>
              </w:rPr>
              <w:t>7</w:t>
            </w:r>
          </w:p>
        </w:tc>
        <w:tc>
          <w:tcPr>
            <w:tcW w:w="2333" w:type="dxa"/>
            <w:tcBorders>
              <w:top w:val="single" w:sz="4" w:space="0" w:color="auto"/>
              <w:left w:val="nil"/>
              <w:bottom w:val="single" w:sz="8" w:space="0" w:color="auto"/>
              <w:right w:val="nil"/>
            </w:tcBorders>
            <w:shd w:val="clear" w:color="auto" w:fill="auto"/>
            <w:noWrap/>
            <w:vAlign w:val="bottom"/>
            <w:hideMark/>
          </w:tcPr>
          <w:p w14:paraId="18E90F2D" w14:textId="77777777" w:rsidR="00151143" w:rsidRPr="00A8597D" w:rsidRDefault="00151143" w:rsidP="00AD5225">
            <w:pPr>
              <w:overflowPunct/>
              <w:autoSpaceDE/>
              <w:autoSpaceDN/>
              <w:adjustRightInd/>
              <w:jc w:val="center"/>
              <w:textAlignment w:val="auto"/>
              <w:rPr>
                <w:rFonts w:cs="Arial"/>
                <w:b/>
                <w:bCs/>
                <w:sz w:val="16"/>
                <w:szCs w:val="16"/>
                <w:lang w:val="ru-RU" w:eastAsia="ru-RU"/>
              </w:rPr>
            </w:pPr>
            <w:r w:rsidRPr="00A8597D">
              <w:rPr>
                <w:rFonts w:cs="Arial"/>
                <w:b/>
                <w:sz w:val="16"/>
                <w:szCs w:val="16"/>
                <w:lang w:val="ru-RU" w:eastAsia="ru-RU"/>
              </w:rPr>
              <w:t>0</w:t>
            </w:r>
            <w:r w:rsidRPr="00A8597D">
              <w:rPr>
                <w:rFonts w:cs="Arial"/>
                <w:b/>
                <w:bCs/>
                <w:sz w:val="16"/>
                <w:szCs w:val="16"/>
                <w:lang w:val="ru-RU" w:eastAsia="ru-RU"/>
              </w:rPr>
              <w:t>1.01.2016</w:t>
            </w:r>
          </w:p>
        </w:tc>
      </w:tr>
      <w:tr w:rsidR="007024BE" w:rsidRPr="006149A9" w14:paraId="5C9AED03" w14:textId="77777777" w:rsidTr="00151143">
        <w:trPr>
          <w:trHeight w:val="225"/>
        </w:trPr>
        <w:tc>
          <w:tcPr>
            <w:tcW w:w="3261" w:type="dxa"/>
            <w:tcBorders>
              <w:top w:val="nil"/>
              <w:left w:val="nil"/>
              <w:bottom w:val="nil"/>
              <w:right w:val="nil"/>
            </w:tcBorders>
            <w:shd w:val="clear" w:color="auto" w:fill="auto"/>
            <w:noWrap/>
            <w:vAlign w:val="bottom"/>
            <w:hideMark/>
          </w:tcPr>
          <w:p w14:paraId="282E54FE" w14:textId="77777777" w:rsidR="00151143" w:rsidRPr="00A8597D" w:rsidRDefault="00151143" w:rsidP="00AD5225">
            <w:pPr>
              <w:overflowPunct/>
              <w:autoSpaceDE/>
              <w:autoSpaceDN/>
              <w:adjustRightInd/>
              <w:textAlignment w:val="auto"/>
              <w:rPr>
                <w:rFonts w:cs="Arial"/>
                <w:sz w:val="16"/>
                <w:szCs w:val="16"/>
                <w:lang w:val="ru-RU" w:eastAsia="ru-RU"/>
              </w:rPr>
            </w:pPr>
            <w:r w:rsidRPr="00A8597D">
              <w:rPr>
                <w:rFonts w:cs="Arial"/>
                <w:sz w:val="16"/>
                <w:szCs w:val="16"/>
                <w:lang w:val="ru-RU" w:eastAsia="ru-RU"/>
              </w:rPr>
              <w:t>Физические лица</w:t>
            </w:r>
          </w:p>
        </w:tc>
        <w:tc>
          <w:tcPr>
            <w:tcW w:w="4046" w:type="dxa"/>
            <w:tcBorders>
              <w:top w:val="nil"/>
              <w:left w:val="nil"/>
              <w:bottom w:val="nil"/>
              <w:right w:val="nil"/>
            </w:tcBorders>
            <w:shd w:val="clear" w:color="auto" w:fill="auto"/>
            <w:noWrap/>
            <w:vAlign w:val="bottom"/>
            <w:hideMark/>
          </w:tcPr>
          <w:p w14:paraId="147F6187" w14:textId="77777777" w:rsidR="00151143" w:rsidRPr="00A8597D" w:rsidRDefault="00A8597D" w:rsidP="001F1B3D">
            <w:pPr>
              <w:overflowPunct/>
              <w:autoSpaceDE/>
              <w:autoSpaceDN/>
              <w:adjustRightInd/>
              <w:jc w:val="center"/>
              <w:textAlignment w:val="auto"/>
              <w:rPr>
                <w:rFonts w:cs="Arial"/>
                <w:sz w:val="16"/>
                <w:szCs w:val="16"/>
                <w:lang w:val="ru-RU" w:eastAsia="ru-RU"/>
              </w:rPr>
            </w:pPr>
            <w:r w:rsidRPr="00A8597D">
              <w:rPr>
                <w:rFonts w:cs="Arial"/>
                <w:sz w:val="16"/>
                <w:szCs w:val="16"/>
                <w:lang w:val="ru-RU" w:eastAsia="ru-RU"/>
              </w:rPr>
              <w:t>8 997 366</w:t>
            </w:r>
          </w:p>
        </w:tc>
        <w:tc>
          <w:tcPr>
            <w:tcW w:w="2333" w:type="dxa"/>
            <w:tcBorders>
              <w:top w:val="nil"/>
              <w:left w:val="nil"/>
              <w:bottom w:val="nil"/>
              <w:right w:val="nil"/>
            </w:tcBorders>
            <w:shd w:val="clear" w:color="auto" w:fill="auto"/>
            <w:noWrap/>
            <w:vAlign w:val="bottom"/>
          </w:tcPr>
          <w:p w14:paraId="75CD35EE" w14:textId="77777777" w:rsidR="00151143" w:rsidRPr="00A8597D" w:rsidRDefault="00151143" w:rsidP="00AD5225">
            <w:pPr>
              <w:overflowPunct/>
              <w:autoSpaceDE/>
              <w:autoSpaceDN/>
              <w:adjustRightInd/>
              <w:jc w:val="center"/>
              <w:textAlignment w:val="auto"/>
              <w:rPr>
                <w:rFonts w:cs="Arial"/>
                <w:sz w:val="16"/>
                <w:szCs w:val="16"/>
                <w:lang w:val="ru-RU" w:eastAsia="ru-RU"/>
              </w:rPr>
            </w:pPr>
            <w:r w:rsidRPr="00A8597D">
              <w:rPr>
                <w:rFonts w:cs="Arial"/>
                <w:sz w:val="16"/>
                <w:szCs w:val="16"/>
                <w:lang w:val="ru-RU" w:eastAsia="ru-RU"/>
              </w:rPr>
              <w:t>9 123 369</w:t>
            </w:r>
          </w:p>
        </w:tc>
      </w:tr>
      <w:tr w:rsidR="007024BE" w:rsidRPr="006149A9" w14:paraId="447B8F55" w14:textId="77777777" w:rsidTr="00151143">
        <w:trPr>
          <w:trHeight w:val="225"/>
        </w:trPr>
        <w:tc>
          <w:tcPr>
            <w:tcW w:w="3261" w:type="dxa"/>
            <w:tcBorders>
              <w:top w:val="nil"/>
              <w:left w:val="nil"/>
              <w:bottom w:val="nil"/>
              <w:right w:val="nil"/>
            </w:tcBorders>
            <w:shd w:val="clear" w:color="auto" w:fill="auto"/>
            <w:noWrap/>
            <w:vAlign w:val="bottom"/>
            <w:hideMark/>
          </w:tcPr>
          <w:p w14:paraId="3E83682D" w14:textId="77777777" w:rsidR="00151143" w:rsidRPr="00A8597D" w:rsidRDefault="00151143" w:rsidP="00AD5225">
            <w:pPr>
              <w:overflowPunct/>
              <w:autoSpaceDE/>
              <w:autoSpaceDN/>
              <w:adjustRightInd/>
              <w:textAlignment w:val="auto"/>
              <w:rPr>
                <w:rFonts w:cs="Arial"/>
                <w:sz w:val="16"/>
                <w:szCs w:val="16"/>
                <w:lang w:val="ru-RU" w:eastAsia="ru-RU"/>
              </w:rPr>
            </w:pPr>
            <w:r w:rsidRPr="00A8597D">
              <w:rPr>
                <w:rFonts w:cs="Arial"/>
                <w:sz w:val="16"/>
                <w:szCs w:val="16"/>
                <w:lang w:val="ru-RU" w:eastAsia="ru-RU"/>
              </w:rPr>
              <w:t>Государственные и бюджетные учреждения</w:t>
            </w:r>
          </w:p>
        </w:tc>
        <w:tc>
          <w:tcPr>
            <w:tcW w:w="4046" w:type="dxa"/>
            <w:tcBorders>
              <w:top w:val="nil"/>
              <w:left w:val="nil"/>
              <w:bottom w:val="nil"/>
              <w:right w:val="nil"/>
            </w:tcBorders>
            <w:shd w:val="clear" w:color="auto" w:fill="auto"/>
            <w:noWrap/>
            <w:vAlign w:val="bottom"/>
            <w:hideMark/>
          </w:tcPr>
          <w:p w14:paraId="52406941" w14:textId="77777777" w:rsidR="00151143" w:rsidRPr="00A8597D" w:rsidRDefault="00A8597D" w:rsidP="001F1B3D">
            <w:pPr>
              <w:overflowPunct/>
              <w:autoSpaceDE/>
              <w:autoSpaceDN/>
              <w:adjustRightInd/>
              <w:jc w:val="center"/>
              <w:textAlignment w:val="auto"/>
              <w:rPr>
                <w:rFonts w:cs="Arial"/>
                <w:sz w:val="16"/>
                <w:szCs w:val="16"/>
                <w:lang w:val="ru-RU" w:eastAsia="ru-RU"/>
              </w:rPr>
            </w:pPr>
            <w:r w:rsidRPr="00A8597D">
              <w:rPr>
                <w:rFonts w:cs="Arial"/>
                <w:sz w:val="16"/>
                <w:szCs w:val="16"/>
                <w:lang w:val="ru-RU" w:eastAsia="ru-RU"/>
              </w:rPr>
              <w:t>101 089</w:t>
            </w:r>
          </w:p>
        </w:tc>
        <w:tc>
          <w:tcPr>
            <w:tcW w:w="2333" w:type="dxa"/>
            <w:tcBorders>
              <w:top w:val="nil"/>
              <w:left w:val="nil"/>
              <w:bottom w:val="nil"/>
              <w:right w:val="nil"/>
            </w:tcBorders>
            <w:shd w:val="clear" w:color="auto" w:fill="auto"/>
            <w:noWrap/>
            <w:vAlign w:val="bottom"/>
          </w:tcPr>
          <w:p w14:paraId="0C12B377" w14:textId="77777777" w:rsidR="00151143" w:rsidRPr="00A8597D" w:rsidRDefault="00151143" w:rsidP="00AD5225">
            <w:pPr>
              <w:overflowPunct/>
              <w:autoSpaceDE/>
              <w:autoSpaceDN/>
              <w:adjustRightInd/>
              <w:jc w:val="center"/>
              <w:textAlignment w:val="auto"/>
              <w:rPr>
                <w:rFonts w:cs="Arial"/>
                <w:sz w:val="16"/>
                <w:szCs w:val="16"/>
                <w:lang w:val="ru-RU" w:eastAsia="ru-RU"/>
              </w:rPr>
            </w:pPr>
            <w:r w:rsidRPr="00A8597D">
              <w:rPr>
                <w:rFonts w:cs="Arial"/>
                <w:sz w:val="16"/>
                <w:szCs w:val="16"/>
                <w:lang w:val="ru-RU" w:eastAsia="ru-RU"/>
              </w:rPr>
              <w:t>285 925</w:t>
            </w:r>
          </w:p>
        </w:tc>
      </w:tr>
      <w:tr w:rsidR="007024BE" w:rsidRPr="006149A9" w14:paraId="68023FB2" w14:textId="77777777" w:rsidTr="00151143">
        <w:trPr>
          <w:trHeight w:val="225"/>
        </w:trPr>
        <w:tc>
          <w:tcPr>
            <w:tcW w:w="3261" w:type="dxa"/>
            <w:tcBorders>
              <w:top w:val="nil"/>
              <w:left w:val="nil"/>
              <w:right w:val="nil"/>
            </w:tcBorders>
            <w:shd w:val="clear" w:color="auto" w:fill="auto"/>
            <w:noWrap/>
            <w:vAlign w:val="bottom"/>
            <w:hideMark/>
          </w:tcPr>
          <w:p w14:paraId="53368512" w14:textId="77777777" w:rsidR="00151143" w:rsidRPr="00EA5374" w:rsidRDefault="00151143" w:rsidP="00AD5225">
            <w:pPr>
              <w:overflowPunct/>
              <w:autoSpaceDE/>
              <w:autoSpaceDN/>
              <w:adjustRightInd/>
              <w:textAlignment w:val="auto"/>
              <w:rPr>
                <w:rFonts w:cs="Arial"/>
                <w:sz w:val="16"/>
                <w:szCs w:val="16"/>
                <w:lang w:val="ru-RU" w:eastAsia="ru-RU"/>
              </w:rPr>
            </w:pPr>
            <w:r w:rsidRPr="00EA5374">
              <w:rPr>
                <w:rFonts w:cs="Arial"/>
                <w:sz w:val="16"/>
                <w:szCs w:val="16"/>
                <w:lang w:val="ru-RU" w:eastAsia="ru-RU"/>
              </w:rPr>
              <w:t>Предприятия и организации (частные компании)</w:t>
            </w:r>
          </w:p>
        </w:tc>
        <w:tc>
          <w:tcPr>
            <w:tcW w:w="4046" w:type="dxa"/>
            <w:tcBorders>
              <w:top w:val="nil"/>
              <w:left w:val="nil"/>
              <w:right w:val="nil"/>
            </w:tcBorders>
            <w:shd w:val="clear" w:color="auto" w:fill="auto"/>
            <w:noWrap/>
            <w:vAlign w:val="bottom"/>
            <w:hideMark/>
          </w:tcPr>
          <w:p w14:paraId="6D9BF188" w14:textId="77777777" w:rsidR="00151143" w:rsidRPr="00EA5374" w:rsidRDefault="00895DA9" w:rsidP="001F1B3D">
            <w:pPr>
              <w:overflowPunct/>
              <w:autoSpaceDE/>
              <w:autoSpaceDN/>
              <w:adjustRightInd/>
              <w:jc w:val="center"/>
              <w:textAlignment w:val="auto"/>
              <w:rPr>
                <w:rFonts w:cs="Arial"/>
                <w:sz w:val="16"/>
                <w:szCs w:val="16"/>
                <w:lang w:val="en-US" w:eastAsia="ru-RU"/>
              </w:rPr>
            </w:pPr>
            <w:r w:rsidRPr="00EA5374">
              <w:rPr>
                <w:rFonts w:cs="Arial"/>
                <w:sz w:val="16"/>
                <w:szCs w:val="16"/>
                <w:lang w:val="en-US" w:eastAsia="ru-RU"/>
              </w:rPr>
              <w:t>1 704 690</w:t>
            </w:r>
          </w:p>
        </w:tc>
        <w:tc>
          <w:tcPr>
            <w:tcW w:w="2333" w:type="dxa"/>
            <w:tcBorders>
              <w:top w:val="nil"/>
              <w:left w:val="nil"/>
              <w:right w:val="nil"/>
            </w:tcBorders>
            <w:shd w:val="clear" w:color="auto" w:fill="auto"/>
            <w:noWrap/>
            <w:vAlign w:val="bottom"/>
          </w:tcPr>
          <w:p w14:paraId="128DE120" w14:textId="77777777" w:rsidR="00151143" w:rsidRPr="00EA5374" w:rsidRDefault="007024BE" w:rsidP="00AD5225">
            <w:pPr>
              <w:overflowPunct/>
              <w:autoSpaceDE/>
              <w:autoSpaceDN/>
              <w:adjustRightInd/>
              <w:jc w:val="center"/>
              <w:textAlignment w:val="auto"/>
              <w:rPr>
                <w:rFonts w:cs="Arial"/>
                <w:sz w:val="16"/>
                <w:szCs w:val="16"/>
                <w:lang w:val="ru-RU" w:eastAsia="ru-RU"/>
              </w:rPr>
            </w:pPr>
            <w:r w:rsidRPr="00EA5374">
              <w:rPr>
                <w:rFonts w:cs="Arial"/>
                <w:sz w:val="16"/>
                <w:szCs w:val="16"/>
                <w:lang w:val="ru-RU" w:eastAsia="ru-RU"/>
              </w:rPr>
              <w:t>2 086 699</w:t>
            </w:r>
          </w:p>
        </w:tc>
      </w:tr>
      <w:tr w:rsidR="007024BE" w:rsidRPr="006149A9" w14:paraId="2EBE37A3" w14:textId="77777777" w:rsidTr="00151143">
        <w:trPr>
          <w:trHeight w:val="240"/>
        </w:trPr>
        <w:tc>
          <w:tcPr>
            <w:tcW w:w="3261" w:type="dxa"/>
            <w:tcBorders>
              <w:top w:val="nil"/>
              <w:left w:val="nil"/>
              <w:bottom w:val="single" w:sz="4" w:space="0" w:color="auto"/>
              <w:right w:val="nil"/>
            </w:tcBorders>
            <w:shd w:val="clear" w:color="auto" w:fill="auto"/>
            <w:noWrap/>
            <w:vAlign w:val="bottom"/>
            <w:hideMark/>
          </w:tcPr>
          <w:p w14:paraId="39527CE9" w14:textId="77777777" w:rsidR="00151143" w:rsidRPr="00EA5374" w:rsidRDefault="00151143" w:rsidP="00AD5225">
            <w:pPr>
              <w:overflowPunct/>
              <w:autoSpaceDE/>
              <w:autoSpaceDN/>
              <w:adjustRightInd/>
              <w:textAlignment w:val="auto"/>
              <w:rPr>
                <w:rFonts w:cs="Arial"/>
                <w:sz w:val="16"/>
                <w:szCs w:val="16"/>
                <w:lang w:val="ru-RU" w:eastAsia="ru-RU"/>
              </w:rPr>
            </w:pPr>
            <w:r w:rsidRPr="00EA5374">
              <w:rPr>
                <w:rFonts w:cs="Arial"/>
                <w:sz w:val="16"/>
                <w:szCs w:val="16"/>
                <w:lang w:val="ru-RU" w:eastAsia="ru-RU"/>
              </w:rPr>
              <w:t>Прочие</w:t>
            </w:r>
          </w:p>
        </w:tc>
        <w:tc>
          <w:tcPr>
            <w:tcW w:w="4046" w:type="dxa"/>
            <w:tcBorders>
              <w:top w:val="nil"/>
              <w:left w:val="nil"/>
              <w:bottom w:val="single" w:sz="4" w:space="0" w:color="auto"/>
              <w:right w:val="nil"/>
            </w:tcBorders>
            <w:shd w:val="clear" w:color="auto" w:fill="auto"/>
            <w:noWrap/>
            <w:vAlign w:val="bottom"/>
            <w:hideMark/>
          </w:tcPr>
          <w:p w14:paraId="2C8ECA0B" w14:textId="77777777" w:rsidR="00151143" w:rsidRPr="00EA5374" w:rsidRDefault="008D6301" w:rsidP="001F1B3D">
            <w:pPr>
              <w:overflowPunct/>
              <w:autoSpaceDE/>
              <w:autoSpaceDN/>
              <w:adjustRightInd/>
              <w:jc w:val="center"/>
              <w:textAlignment w:val="auto"/>
              <w:rPr>
                <w:rFonts w:cs="Arial"/>
                <w:sz w:val="16"/>
                <w:szCs w:val="16"/>
                <w:lang w:val="ru-RU" w:eastAsia="ru-RU"/>
              </w:rPr>
            </w:pPr>
            <w:r w:rsidRPr="00EA5374">
              <w:rPr>
                <w:rFonts w:cs="Arial"/>
                <w:sz w:val="16"/>
                <w:szCs w:val="16"/>
                <w:lang w:val="ru-RU" w:eastAsia="ru-RU"/>
              </w:rPr>
              <w:t>2 318</w:t>
            </w:r>
          </w:p>
        </w:tc>
        <w:tc>
          <w:tcPr>
            <w:tcW w:w="2333" w:type="dxa"/>
            <w:tcBorders>
              <w:top w:val="nil"/>
              <w:left w:val="nil"/>
              <w:bottom w:val="single" w:sz="4" w:space="0" w:color="auto"/>
              <w:right w:val="nil"/>
            </w:tcBorders>
            <w:shd w:val="clear" w:color="auto" w:fill="auto"/>
            <w:noWrap/>
            <w:vAlign w:val="bottom"/>
          </w:tcPr>
          <w:p w14:paraId="7CE9C1D6" w14:textId="77777777" w:rsidR="00151143" w:rsidRPr="00EA5374" w:rsidRDefault="007024BE" w:rsidP="00AD5225">
            <w:pPr>
              <w:overflowPunct/>
              <w:autoSpaceDE/>
              <w:autoSpaceDN/>
              <w:adjustRightInd/>
              <w:jc w:val="center"/>
              <w:textAlignment w:val="auto"/>
              <w:rPr>
                <w:rFonts w:cs="Arial"/>
                <w:sz w:val="16"/>
                <w:szCs w:val="16"/>
                <w:lang w:val="ru-RU" w:eastAsia="ru-RU"/>
              </w:rPr>
            </w:pPr>
            <w:r w:rsidRPr="00EA5374">
              <w:rPr>
                <w:rFonts w:cs="Arial"/>
                <w:sz w:val="16"/>
                <w:szCs w:val="16"/>
                <w:lang w:val="ru-RU" w:eastAsia="ru-RU"/>
              </w:rPr>
              <w:t>134</w:t>
            </w:r>
          </w:p>
        </w:tc>
      </w:tr>
      <w:tr w:rsidR="007024BE" w:rsidRPr="006149A9" w14:paraId="59E9E746" w14:textId="77777777" w:rsidTr="00151143">
        <w:trPr>
          <w:trHeight w:val="255"/>
        </w:trPr>
        <w:tc>
          <w:tcPr>
            <w:tcW w:w="3261" w:type="dxa"/>
            <w:tcBorders>
              <w:top w:val="single" w:sz="4" w:space="0" w:color="auto"/>
              <w:left w:val="nil"/>
              <w:bottom w:val="double" w:sz="6" w:space="0" w:color="auto"/>
              <w:right w:val="nil"/>
            </w:tcBorders>
            <w:shd w:val="clear" w:color="auto" w:fill="auto"/>
            <w:noWrap/>
            <w:vAlign w:val="bottom"/>
            <w:hideMark/>
          </w:tcPr>
          <w:p w14:paraId="52693CA9" w14:textId="77777777" w:rsidR="00151143" w:rsidRPr="00EA5374" w:rsidRDefault="00151143" w:rsidP="00AD5225">
            <w:pPr>
              <w:overflowPunct/>
              <w:autoSpaceDE/>
              <w:autoSpaceDN/>
              <w:adjustRightInd/>
              <w:textAlignment w:val="auto"/>
              <w:rPr>
                <w:rFonts w:cs="Arial"/>
                <w:b/>
                <w:bCs/>
                <w:sz w:val="16"/>
                <w:szCs w:val="16"/>
                <w:lang w:val="ru-RU" w:eastAsia="ru-RU"/>
              </w:rPr>
            </w:pPr>
            <w:r w:rsidRPr="00EA5374">
              <w:rPr>
                <w:rFonts w:cs="Arial"/>
                <w:b/>
                <w:bCs/>
                <w:sz w:val="16"/>
                <w:szCs w:val="16"/>
                <w:lang w:val="ru-RU" w:eastAsia="ru-RU"/>
              </w:rPr>
              <w:t>Итого</w:t>
            </w:r>
          </w:p>
        </w:tc>
        <w:tc>
          <w:tcPr>
            <w:tcW w:w="4046" w:type="dxa"/>
            <w:tcBorders>
              <w:top w:val="single" w:sz="4" w:space="0" w:color="auto"/>
              <w:left w:val="nil"/>
              <w:bottom w:val="double" w:sz="6" w:space="0" w:color="auto"/>
              <w:right w:val="nil"/>
            </w:tcBorders>
            <w:shd w:val="clear" w:color="auto" w:fill="auto"/>
            <w:noWrap/>
            <w:vAlign w:val="bottom"/>
            <w:hideMark/>
          </w:tcPr>
          <w:p w14:paraId="2A48EE12" w14:textId="77777777" w:rsidR="00151143" w:rsidRPr="00EA5374" w:rsidRDefault="00895DA9" w:rsidP="001F1B3D">
            <w:pPr>
              <w:overflowPunct/>
              <w:autoSpaceDE/>
              <w:autoSpaceDN/>
              <w:adjustRightInd/>
              <w:jc w:val="center"/>
              <w:textAlignment w:val="auto"/>
              <w:rPr>
                <w:rFonts w:cs="Arial"/>
                <w:b/>
                <w:bCs/>
                <w:sz w:val="16"/>
                <w:szCs w:val="16"/>
                <w:lang w:val="en-US" w:eastAsia="ru-RU"/>
              </w:rPr>
            </w:pPr>
            <w:r w:rsidRPr="00EA5374">
              <w:rPr>
                <w:rFonts w:cs="Arial"/>
                <w:b/>
                <w:bCs/>
                <w:sz w:val="16"/>
                <w:szCs w:val="16"/>
                <w:lang w:val="en-US" w:eastAsia="ru-RU"/>
              </w:rPr>
              <w:t>10 805 463</w:t>
            </w:r>
          </w:p>
        </w:tc>
        <w:tc>
          <w:tcPr>
            <w:tcW w:w="2333" w:type="dxa"/>
            <w:tcBorders>
              <w:top w:val="single" w:sz="4" w:space="0" w:color="auto"/>
              <w:left w:val="nil"/>
              <w:bottom w:val="double" w:sz="6" w:space="0" w:color="auto"/>
              <w:right w:val="nil"/>
            </w:tcBorders>
            <w:shd w:val="clear" w:color="auto" w:fill="auto"/>
            <w:noWrap/>
            <w:vAlign w:val="bottom"/>
          </w:tcPr>
          <w:p w14:paraId="4AE1F7BD" w14:textId="77777777" w:rsidR="00151143" w:rsidRPr="00EA5374" w:rsidRDefault="00151143" w:rsidP="00AD5225">
            <w:pPr>
              <w:overflowPunct/>
              <w:autoSpaceDE/>
              <w:autoSpaceDN/>
              <w:adjustRightInd/>
              <w:jc w:val="center"/>
              <w:textAlignment w:val="auto"/>
              <w:rPr>
                <w:rFonts w:cs="Arial"/>
                <w:b/>
                <w:bCs/>
                <w:sz w:val="16"/>
                <w:szCs w:val="16"/>
                <w:lang w:val="ru-RU" w:eastAsia="ru-RU"/>
              </w:rPr>
            </w:pPr>
            <w:r w:rsidRPr="00EA5374">
              <w:rPr>
                <w:rFonts w:cs="Arial"/>
                <w:b/>
                <w:bCs/>
                <w:sz w:val="16"/>
                <w:szCs w:val="16"/>
                <w:lang w:val="ru-RU" w:eastAsia="ru-RU"/>
              </w:rPr>
              <w:t>11 496 127</w:t>
            </w:r>
          </w:p>
        </w:tc>
      </w:tr>
      <w:tr w:rsidR="003065BB" w:rsidRPr="00F9419D" w14:paraId="1935D0A5" w14:textId="77777777" w:rsidTr="001F6BE4">
        <w:trPr>
          <w:trHeight w:val="841"/>
        </w:trPr>
        <w:tc>
          <w:tcPr>
            <w:tcW w:w="9640" w:type="dxa"/>
            <w:gridSpan w:val="3"/>
            <w:tcBorders>
              <w:top w:val="nil"/>
              <w:left w:val="nil"/>
              <w:right w:val="nil"/>
            </w:tcBorders>
            <w:shd w:val="clear" w:color="auto" w:fill="auto"/>
            <w:vAlign w:val="bottom"/>
            <w:hideMark/>
          </w:tcPr>
          <w:p w14:paraId="7D5A4B8E" w14:textId="77777777" w:rsidR="00970300" w:rsidRDefault="007024BE" w:rsidP="00F1397C">
            <w:pPr>
              <w:overflowPunct/>
              <w:autoSpaceDE/>
              <w:autoSpaceDN/>
              <w:adjustRightInd/>
              <w:jc w:val="both"/>
              <w:textAlignment w:val="auto"/>
              <w:rPr>
                <w:rFonts w:cs="Arial"/>
                <w:sz w:val="20"/>
                <w:szCs w:val="20"/>
                <w:lang w:val="ru-RU" w:eastAsia="ru-RU"/>
              </w:rPr>
            </w:pPr>
            <w:r w:rsidRPr="00EA5374">
              <w:rPr>
                <w:rFonts w:cs="Arial"/>
                <w:sz w:val="20"/>
                <w:szCs w:val="20"/>
                <w:lang w:val="ru-RU" w:eastAsia="ru-RU"/>
              </w:rPr>
              <w:t>На 1 января 201</w:t>
            </w:r>
            <w:r w:rsidR="00F1397C" w:rsidRPr="00EA5374">
              <w:rPr>
                <w:rFonts w:cs="Arial"/>
                <w:sz w:val="20"/>
                <w:szCs w:val="20"/>
                <w:lang w:val="ru-RU" w:eastAsia="ru-RU"/>
              </w:rPr>
              <w:t>7</w:t>
            </w:r>
            <w:r w:rsidRPr="00EA5374">
              <w:rPr>
                <w:rFonts w:cs="Arial"/>
                <w:sz w:val="20"/>
                <w:szCs w:val="20"/>
                <w:lang w:val="ru-RU" w:eastAsia="ru-RU"/>
              </w:rPr>
              <w:t xml:space="preserve"> года по статье «Вклады (средства) физических лиц, в т.</w:t>
            </w:r>
            <w:r w:rsidR="00F1397C" w:rsidRPr="00EA5374">
              <w:rPr>
                <w:rFonts w:cs="Arial"/>
                <w:sz w:val="20"/>
                <w:szCs w:val="20"/>
                <w:lang w:val="ru-RU" w:eastAsia="ru-RU"/>
              </w:rPr>
              <w:t xml:space="preserve"> </w:t>
            </w:r>
            <w:r w:rsidRPr="00EA5374">
              <w:rPr>
                <w:rFonts w:cs="Arial"/>
                <w:sz w:val="20"/>
                <w:szCs w:val="20"/>
                <w:lang w:val="ru-RU" w:eastAsia="ru-RU"/>
              </w:rPr>
              <w:t>ч. индивидуальных предпринимателей остатки по учету денежных средств физически</w:t>
            </w:r>
            <w:r w:rsidR="001B70F1" w:rsidRPr="00EA5374">
              <w:rPr>
                <w:rFonts w:cs="Arial"/>
                <w:sz w:val="20"/>
                <w:szCs w:val="20"/>
                <w:lang w:val="ru-RU" w:eastAsia="ru-RU"/>
              </w:rPr>
              <w:t xml:space="preserve">х лиц составляют </w:t>
            </w:r>
            <w:r w:rsidR="00F1397C" w:rsidRPr="00EA5374">
              <w:rPr>
                <w:rFonts w:cs="Arial"/>
                <w:sz w:val="20"/>
                <w:szCs w:val="20"/>
                <w:lang w:val="ru-RU" w:eastAsia="ru-RU"/>
              </w:rPr>
              <w:t>8 672 290</w:t>
            </w:r>
            <w:r w:rsidR="001B70F1" w:rsidRPr="00EA5374">
              <w:rPr>
                <w:rFonts w:cs="Arial"/>
                <w:sz w:val="20"/>
                <w:szCs w:val="20"/>
                <w:lang w:val="ru-RU" w:eastAsia="ru-RU"/>
              </w:rPr>
              <w:t xml:space="preserve"> тыс.</w:t>
            </w:r>
            <w:r w:rsidR="00F1397C" w:rsidRPr="00EA5374">
              <w:rPr>
                <w:rFonts w:cs="Arial"/>
                <w:sz w:val="20"/>
                <w:szCs w:val="20"/>
                <w:lang w:val="ru-RU" w:eastAsia="ru-RU"/>
              </w:rPr>
              <w:t xml:space="preserve"> </w:t>
            </w:r>
            <w:r w:rsidRPr="00EA5374">
              <w:rPr>
                <w:rFonts w:cs="Arial"/>
                <w:sz w:val="20"/>
                <w:szCs w:val="20"/>
                <w:lang w:val="ru-RU" w:eastAsia="ru-RU"/>
              </w:rPr>
              <w:t xml:space="preserve">руб., индивидуальных предпринимателей – </w:t>
            </w:r>
            <w:r w:rsidR="00F1397C" w:rsidRPr="00EA5374">
              <w:rPr>
                <w:rFonts w:cs="Arial"/>
                <w:sz w:val="20"/>
                <w:szCs w:val="20"/>
                <w:lang w:val="ru-RU" w:eastAsia="ru-RU"/>
              </w:rPr>
              <w:t>325 076</w:t>
            </w:r>
            <w:r w:rsidRPr="00EA5374">
              <w:rPr>
                <w:rFonts w:cs="Arial"/>
                <w:sz w:val="20"/>
                <w:szCs w:val="20"/>
                <w:lang w:val="ru-RU" w:eastAsia="ru-RU"/>
              </w:rPr>
              <w:t xml:space="preserve"> тыс.</w:t>
            </w:r>
            <w:r w:rsidR="00F1397C" w:rsidRPr="00EA5374">
              <w:rPr>
                <w:rFonts w:cs="Arial"/>
                <w:sz w:val="20"/>
                <w:szCs w:val="20"/>
                <w:lang w:val="ru-RU" w:eastAsia="ru-RU"/>
              </w:rPr>
              <w:t xml:space="preserve"> </w:t>
            </w:r>
            <w:r w:rsidRPr="00EA5374">
              <w:rPr>
                <w:rFonts w:cs="Arial"/>
                <w:sz w:val="20"/>
                <w:szCs w:val="20"/>
                <w:lang w:val="ru-RU" w:eastAsia="ru-RU"/>
              </w:rPr>
              <w:t>руб. (н</w:t>
            </w:r>
            <w:r w:rsidR="00970300" w:rsidRPr="00EA5374">
              <w:rPr>
                <w:rFonts w:cs="Arial"/>
                <w:sz w:val="20"/>
                <w:szCs w:val="20"/>
                <w:lang w:val="ru-RU" w:eastAsia="ru-RU"/>
              </w:rPr>
              <w:t>а 1 января 201</w:t>
            </w:r>
            <w:r w:rsidR="00F1397C" w:rsidRPr="00EA5374">
              <w:rPr>
                <w:rFonts w:cs="Arial"/>
                <w:sz w:val="20"/>
                <w:szCs w:val="20"/>
                <w:lang w:val="ru-RU" w:eastAsia="ru-RU"/>
              </w:rPr>
              <w:t>6</w:t>
            </w:r>
            <w:r w:rsidR="00970300" w:rsidRPr="00EA5374">
              <w:rPr>
                <w:rFonts w:cs="Arial"/>
                <w:sz w:val="20"/>
                <w:szCs w:val="20"/>
                <w:lang w:val="ru-RU" w:eastAsia="ru-RU"/>
              </w:rPr>
              <w:t xml:space="preserve"> года </w:t>
            </w:r>
            <w:r w:rsidRPr="00EA5374">
              <w:rPr>
                <w:rFonts w:cs="Arial"/>
                <w:sz w:val="20"/>
                <w:szCs w:val="20"/>
                <w:lang w:val="ru-RU" w:eastAsia="ru-RU"/>
              </w:rPr>
              <w:t>денежные</w:t>
            </w:r>
            <w:r w:rsidR="00970300" w:rsidRPr="00EA5374">
              <w:rPr>
                <w:rFonts w:cs="Arial"/>
                <w:sz w:val="20"/>
                <w:szCs w:val="20"/>
                <w:lang w:val="ru-RU" w:eastAsia="ru-RU"/>
              </w:rPr>
              <w:t xml:space="preserve"> средств</w:t>
            </w:r>
            <w:r w:rsidRPr="00EA5374">
              <w:rPr>
                <w:rFonts w:cs="Arial"/>
                <w:sz w:val="20"/>
                <w:szCs w:val="20"/>
                <w:lang w:val="ru-RU" w:eastAsia="ru-RU"/>
              </w:rPr>
              <w:t>а</w:t>
            </w:r>
            <w:r w:rsidR="00970300" w:rsidRPr="00EA5374">
              <w:rPr>
                <w:rFonts w:cs="Arial"/>
                <w:sz w:val="20"/>
                <w:szCs w:val="20"/>
                <w:lang w:val="ru-RU" w:eastAsia="ru-RU"/>
              </w:rPr>
              <w:t xml:space="preserve"> физических лиц </w:t>
            </w:r>
            <w:r w:rsidRPr="00EA5374">
              <w:rPr>
                <w:rFonts w:cs="Arial"/>
                <w:sz w:val="20"/>
                <w:szCs w:val="20"/>
                <w:lang w:val="ru-RU" w:eastAsia="ru-RU"/>
              </w:rPr>
              <w:t xml:space="preserve">- </w:t>
            </w:r>
            <w:r w:rsidR="0008144B" w:rsidRPr="00EA5374">
              <w:rPr>
                <w:rFonts w:cs="Arial"/>
                <w:sz w:val="20"/>
                <w:szCs w:val="20"/>
                <w:lang w:val="ru-RU" w:eastAsia="ru-RU"/>
              </w:rPr>
              <w:t xml:space="preserve"> </w:t>
            </w:r>
            <w:r w:rsidR="00F1397C" w:rsidRPr="00EA5374">
              <w:rPr>
                <w:rFonts w:cs="Arial"/>
                <w:sz w:val="20"/>
                <w:szCs w:val="20"/>
                <w:lang w:val="ru-RU" w:eastAsia="ru-RU"/>
              </w:rPr>
              <w:t xml:space="preserve">8 841 652 </w:t>
            </w:r>
            <w:r w:rsidR="0008144B" w:rsidRPr="00EA5374">
              <w:rPr>
                <w:rFonts w:cs="Arial"/>
                <w:sz w:val="20"/>
                <w:szCs w:val="20"/>
                <w:lang w:val="ru-RU" w:eastAsia="ru-RU"/>
              </w:rPr>
              <w:t>тыс.</w:t>
            </w:r>
            <w:r w:rsidR="00F1397C" w:rsidRPr="00EA5374">
              <w:rPr>
                <w:rFonts w:cs="Arial"/>
                <w:sz w:val="20"/>
                <w:szCs w:val="20"/>
                <w:lang w:val="ru-RU" w:eastAsia="ru-RU"/>
              </w:rPr>
              <w:t xml:space="preserve"> </w:t>
            </w:r>
            <w:r w:rsidR="00970300" w:rsidRPr="00EA5374">
              <w:rPr>
                <w:rFonts w:cs="Arial"/>
                <w:sz w:val="20"/>
                <w:szCs w:val="20"/>
                <w:lang w:val="ru-RU" w:eastAsia="ru-RU"/>
              </w:rPr>
              <w:t>руб.</w:t>
            </w:r>
            <w:r w:rsidRPr="00EA5374">
              <w:rPr>
                <w:rFonts w:cs="Arial"/>
                <w:sz w:val="20"/>
                <w:szCs w:val="20"/>
                <w:lang w:val="ru-RU" w:eastAsia="ru-RU"/>
              </w:rPr>
              <w:t>,</w:t>
            </w:r>
            <w:r w:rsidR="00970300" w:rsidRPr="00EA5374">
              <w:rPr>
                <w:rFonts w:cs="Arial"/>
                <w:sz w:val="20"/>
                <w:szCs w:val="20"/>
                <w:lang w:val="ru-RU" w:eastAsia="ru-RU"/>
              </w:rPr>
              <w:t xml:space="preserve"> индивидуальных </w:t>
            </w:r>
            <w:r w:rsidR="0008144B" w:rsidRPr="00EA5374">
              <w:rPr>
                <w:rFonts w:cs="Arial"/>
                <w:sz w:val="20"/>
                <w:szCs w:val="20"/>
                <w:lang w:val="ru-RU" w:eastAsia="ru-RU"/>
              </w:rPr>
              <w:t xml:space="preserve">предпринимателей - </w:t>
            </w:r>
            <w:r w:rsidR="00F1397C" w:rsidRPr="00EA5374">
              <w:rPr>
                <w:rFonts w:cs="Arial"/>
                <w:sz w:val="20"/>
                <w:szCs w:val="20"/>
                <w:lang w:val="ru-RU" w:eastAsia="ru-RU"/>
              </w:rPr>
              <w:t xml:space="preserve">281 717 </w:t>
            </w:r>
            <w:r w:rsidR="0008144B" w:rsidRPr="00EA5374">
              <w:rPr>
                <w:rFonts w:cs="Arial"/>
                <w:sz w:val="20"/>
                <w:szCs w:val="20"/>
                <w:lang w:val="ru-RU" w:eastAsia="ru-RU"/>
              </w:rPr>
              <w:t>тыс.</w:t>
            </w:r>
            <w:r w:rsidR="00F1397C" w:rsidRPr="00EA5374">
              <w:rPr>
                <w:rFonts w:cs="Arial"/>
                <w:sz w:val="20"/>
                <w:szCs w:val="20"/>
                <w:lang w:val="ru-RU" w:eastAsia="ru-RU"/>
              </w:rPr>
              <w:t xml:space="preserve"> </w:t>
            </w:r>
            <w:r w:rsidR="00970300" w:rsidRPr="00EA5374">
              <w:rPr>
                <w:rFonts w:cs="Arial"/>
                <w:sz w:val="20"/>
                <w:szCs w:val="20"/>
                <w:lang w:val="ru-RU" w:eastAsia="ru-RU"/>
              </w:rPr>
              <w:t>руб.</w:t>
            </w:r>
            <w:r w:rsidRPr="00EA5374">
              <w:rPr>
                <w:rFonts w:cs="Arial"/>
                <w:sz w:val="20"/>
                <w:szCs w:val="20"/>
                <w:lang w:val="ru-RU" w:eastAsia="ru-RU"/>
              </w:rPr>
              <w:t>).</w:t>
            </w:r>
            <w:r w:rsidR="00970300" w:rsidRPr="00EA5374">
              <w:rPr>
                <w:rFonts w:cs="Arial"/>
                <w:sz w:val="20"/>
                <w:szCs w:val="20"/>
                <w:lang w:val="ru-RU" w:eastAsia="ru-RU"/>
              </w:rPr>
              <w:t xml:space="preserve"> </w:t>
            </w:r>
          </w:p>
          <w:p w14:paraId="0C1192B5" w14:textId="77777777" w:rsidR="00C67F8A" w:rsidRPr="00EA5374" w:rsidRDefault="00C67F8A" w:rsidP="00F1397C">
            <w:pPr>
              <w:overflowPunct/>
              <w:autoSpaceDE/>
              <w:autoSpaceDN/>
              <w:adjustRightInd/>
              <w:jc w:val="both"/>
              <w:textAlignment w:val="auto"/>
              <w:rPr>
                <w:rFonts w:cs="Arial"/>
                <w:color w:val="FF0000"/>
                <w:sz w:val="20"/>
                <w:szCs w:val="20"/>
                <w:lang w:val="ru-RU" w:eastAsia="ru-RU"/>
              </w:rPr>
            </w:pPr>
          </w:p>
        </w:tc>
      </w:tr>
      <w:tr w:rsidR="003065BB" w:rsidRPr="00F9419D" w14:paraId="5A9D03B0" w14:textId="77777777" w:rsidTr="00910354">
        <w:trPr>
          <w:trHeight w:val="255"/>
        </w:trPr>
        <w:tc>
          <w:tcPr>
            <w:tcW w:w="9640" w:type="dxa"/>
            <w:gridSpan w:val="3"/>
            <w:tcBorders>
              <w:top w:val="nil"/>
              <w:left w:val="nil"/>
              <w:bottom w:val="single" w:sz="4" w:space="0" w:color="auto"/>
              <w:right w:val="nil"/>
            </w:tcBorders>
            <w:shd w:val="clear" w:color="auto" w:fill="auto"/>
            <w:vAlign w:val="bottom"/>
            <w:hideMark/>
          </w:tcPr>
          <w:p w14:paraId="409207D5" w14:textId="77777777" w:rsidR="00324C04" w:rsidRDefault="00324C04" w:rsidP="00AD5225">
            <w:pPr>
              <w:overflowPunct/>
              <w:autoSpaceDE/>
              <w:autoSpaceDN/>
              <w:adjustRightInd/>
              <w:textAlignment w:val="auto"/>
              <w:rPr>
                <w:rFonts w:cs="Arial"/>
                <w:b/>
                <w:sz w:val="20"/>
                <w:szCs w:val="20"/>
                <w:lang w:val="ru-RU" w:eastAsia="ru-RU"/>
              </w:rPr>
            </w:pPr>
            <w:r w:rsidRPr="00543810">
              <w:rPr>
                <w:rFonts w:cs="Arial"/>
                <w:b/>
                <w:sz w:val="20"/>
                <w:szCs w:val="20"/>
                <w:lang w:val="ru-RU" w:eastAsia="ru-RU"/>
              </w:rPr>
              <w:t xml:space="preserve">Средства на счетах </w:t>
            </w:r>
            <w:r w:rsidR="001F6A09">
              <w:rPr>
                <w:rFonts w:cs="Arial"/>
                <w:b/>
                <w:sz w:val="20"/>
                <w:szCs w:val="20"/>
                <w:lang w:val="ru-RU" w:eastAsia="ru-RU"/>
              </w:rPr>
              <w:t>клиентов по видам деятельности:</w:t>
            </w:r>
          </w:p>
          <w:p w14:paraId="3D435191" w14:textId="77777777" w:rsidR="0016263E" w:rsidRPr="001F6A09" w:rsidRDefault="0016263E" w:rsidP="00AD5225">
            <w:pPr>
              <w:overflowPunct/>
              <w:autoSpaceDE/>
              <w:autoSpaceDN/>
              <w:adjustRightInd/>
              <w:textAlignment w:val="auto"/>
              <w:rPr>
                <w:rFonts w:cs="Arial"/>
                <w:b/>
                <w:sz w:val="20"/>
                <w:szCs w:val="20"/>
                <w:lang w:val="ru-RU" w:eastAsia="ru-RU"/>
              </w:rPr>
            </w:pPr>
          </w:p>
        </w:tc>
      </w:tr>
      <w:tr w:rsidR="009300E5" w:rsidRPr="006149A9" w14:paraId="4D20E07E" w14:textId="77777777" w:rsidTr="009300E5">
        <w:trPr>
          <w:trHeight w:val="240"/>
        </w:trPr>
        <w:tc>
          <w:tcPr>
            <w:tcW w:w="3261" w:type="dxa"/>
            <w:tcBorders>
              <w:top w:val="single" w:sz="4" w:space="0" w:color="auto"/>
              <w:left w:val="nil"/>
              <w:bottom w:val="single" w:sz="8" w:space="0" w:color="auto"/>
              <w:right w:val="nil"/>
            </w:tcBorders>
            <w:shd w:val="clear" w:color="auto" w:fill="auto"/>
            <w:noWrap/>
            <w:vAlign w:val="bottom"/>
            <w:hideMark/>
          </w:tcPr>
          <w:p w14:paraId="54A352E0" w14:textId="77777777" w:rsidR="009300E5" w:rsidRPr="00543810" w:rsidRDefault="009300E5" w:rsidP="009300E5">
            <w:pPr>
              <w:overflowPunct/>
              <w:autoSpaceDE/>
              <w:autoSpaceDN/>
              <w:adjustRightInd/>
              <w:textAlignment w:val="auto"/>
              <w:rPr>
                <w:rFonts w:cs="Arial"/>
                <w:b/>
                <w:bCs/>
                <w:sz w:val="16"/>
                <w:szCs w:val="16"/>
                <w:lang w:val="ru-RU" w:eastAsia="ru-RU"/>
              </w:rPr>
            </w:pPr>
          </w:p>
          <w:p w14:paraId="18AF3059" w14:textId="77777777" w:rsidR="009300E5" w:rsidRPr="00543810" w:rsidRDefault="009300E5" w:rsidP="009300E5">
            <w:pPr>
              <w:overflowPunct/>
              <w:autoSpaceDE/>
              <w:autoSpaceDN/>
              <w:adjustRightInd/>
              <w:textAlignment w:val="auto"/>
              <w:rPr>
                <w:rFonts w:cs="Arial"/>
                <w:b/>
                <w:bCs/>
                <w:sz w:val="16"/>
                <w:szCs w:val="16"/>
                <w:lang w:val="ru-RU" w:eastAsia="ru-RU"/>
              </w:rPr>
            </w:pPr>
            <w:r w:rsidRPr="00543810">
              <w:rPr>
                <w:rFonts w:cs="Arial"/>
                <w:b/>
                <w:bCs/>
                <w:sz w:val="16"/>
                <w:szCs w:val="16"/>
                <w:lang w:val="ru-RU" w:eastAsia="ru-RU"/>
              </w:rPr>
              <w:t>Виды экономической деятельности</w:t>
            </w:r>
          </w:p>
        </w:tc>
        <w:tc>
          <w:tcPr>
            <w:tcW w:w="4046" w:type="dxa"/>
            <w:tcBorders>
              <w:top w:val="single" w:sz="4" w:space="0" w:color="auto"/>
              <w:left w:val="nil"/>
              <w:bottom w:val="single" w:sz="8" w:space="0" w:color="auto"/>
              <w:right w:val="nil"/>
            </w:tcBorders>
            <w:shd w:val="clear" w:color="auto" w:fill="auto"/>
            <w:noWrap/>
            <w:vAlign w:val="bottom"/>
            <w:hideMark/>
          </w:tcPr>
          <w:p w14:paraId="13DE7910" w14:textId="77777777" w:rsidR="009300E5" w:rsidRPr="00543810" w:rsidRDefault="009300E5" w:rsidP="009300E5">
            <w:pPr>
              <w:overflowPunct/>
              <w:autoSpaceDE/>
              <w:autoSpaceDN/>
              <w:adjustRightInd/>
              <w:jc w:val="center"/>
              <w:textAlignment w:val="auto"/>
              <w:rPr>
                <w:rFonts w:cs="Arial"/>
                <w:b/>
                <w:bCs/>
                <w:sz w:val="16"/>
                <w:szCs w:val="16"/>
                <w:lang w:val="ru-RU" w:eastAsia="ru-RU"/>
              </w:rPr>
            </w:pPr>
            <w:r w:rsidRPr="00543810">
              <w:rPr>
                <w:rFonts w:cs="Arial"/>
                <w:b/>
                <w:sz w:val="16"/>
                <w:szCs w:val="16"/>
                <w:lang w:val="ru-RU" w:eastAsia="ru-RU"/>
              </w:rPr>
              <w:t>0</w:t>
            </w:r>
            <w:r w:rsidR="00543810" w:rsidRPr="00543810">
              <w:rPr>
                <w:rFonts w:cs="Arial"/>
                <w:b/>
                <w:bCs/>
                <w:sz w:val="16"/>
                <w:szCs w:val="16"/>
                <w:lang w:val="ru-RU" w:eastAsia="ru-RU"/>
              </w:rPr>
              <w:t>1.01.2017</w:t>
            </w:r>
          </w:p>
        </w:tc>
        <w:tc>
          <w:tcPr>
            <w:tcW w:w="2333" w:type="dxa"/>
            <w:tcBorders>
              <w:top w:val="single" w:sz="4" w:space="0" w:color="auto"/>
              <w:left w:val="nil"/>
              <w:bottom w:val="single" w:sz="8" w:space="0" w:color="auto"/>
              <w:right w:val="nil"/>
            </w:tcBorders>
            <w:shd w:val="clear" w:color="auto" w:fill="auto"/>
            <w:noWrap/>
            <w:vAlign w:val="bottom"/>
          </w:tcPr>
          <w:p w14:paraId="58D70D2A" w14:textId="77777777" w:rsidR="009300E5" w:rsidRPr="00543810" w:rsidRDefault="009300E5" w:rsidP="009300E5">
            <w:pPr>
              <w:overflowPunct/>
              <w:autoSpaceDE/>
              <w:autoSpaceDN/>
              <w:adjustRightInd/>
              <w:jc w:val="center"/>
              <w:textAlignment w:val="auto"/>
              <w:rPr>
                <w:rFonts w:cs="Arial"/>
                <w:b/>
                <w:bCs/>
                <w:sz w:val="16"/>
                <w:szCs w:val="16"/>
                <w:lang w:val="ru-RU" w:eastAsia="ru-RU"/>
              </w:rPr>
            </w:pPr>
            <w:r w:rsidRPr="00543810">
              <w:rPr>
                <w:rFonts w:cs="Arial"/>
                <w:b/>
                <w:sz w:val="16"/>
                <w:szCs w:val="16"/>
                <w:lang w:val="ru-RU" w:eastAsia="ru-RU"/>
              </w:rPr>
              <w:t>0</w:t>
            </w:r>
            <w:r w:rsidRPr="00543810">
              <w:rPr>
                <w:rFonts w:cs="Arial"/>
                <w:b/>
                <w:bCs/>
                <w:sz w:val="16"/>
                <w:szCs w:val="16"/>
                <w:lang w:val="ru-RU" w:eastAsia="ru-RU"/>
              </w:rPr>
              <w:t>1.01.2016</w:t>
            </w:r>
          </w:p>
        </w:tc>
      </w:tr>
      <w:tr w:rsidR="009300E5" w:rsidRPr="006149A9" w14:paraId="4D40A76B" w14:textId="77777777" w:rsidTr="009300E5">
        <w:trPr>
          <w:trHeight w:val="225"/>
        </w:trPr>
        <w:tc>
          <w:tcPr>
            <w:tcW w:w="3261" w:type="dxa"/>
            <w:tcBorders>
              <w:top w:val="nil"/>
              <w:left w:val="nil"/>
              <w:bottom w:val="nil"/>
              <w:right w:val="nil"/>
            </w:tcBorders>
            <w:shd w:val="clear" w:color="auto" w:fill="auto"/>
            <w:noWrap/>
            <w:vAlign w:val="bottom"/>
            <w:hideMark/>
          </w:tcPr>
          <w:p w14:paraId="0151329F" w14:textId="77777777" w:rsidR="009300E5" w:rsidRPr="00543810" w:rsidRDefault="009300E5" w:rsidP="009300E5">
            <w:pPr>
              <w:overflowPunct/>
              <w:autoSpaceDE/>
              <w:autoSpaceDN/>
              <w:adjustRightInd/>
              <w:textAlignment w:val="auto"/>
              <w:rPr>
                <w:rFonts w:cs="Arial"/>
                <w:sz w:val="16"/>
                <w:szCs w:val="16"/>
                <w:lang w:val="ru-RU" w:eastAsia="ru-RU"/>
              </w:rPr>
            </w:pPr>
            <w:r w:rsidRPr="00543810">
              <w:rPr>
                <w:rFonts w:cs="Arial"/>
                <w:sz w:val="16"/>
                <w:szCs w:val="16"/>
                <w:lang w:val="ru-RU" w:eastAsia="ru-RU"/>
              </w:rPr>
              <w:t>Физические лица</w:t>
            </w:r>
          </w:p>
        </w:tc>
        <w:tc>
          <w:tcPr>
            <w:tcW w:w="4046" w:type="dxa"/>
            <w:tcBorders>
              <w:top w:val="nil"/>
              <w:left w:val="nil"/>
              <w:bottom w:val="nil"/>
              <w:right w:val="nil"/>
            </w:tcBorders>
            <w:shd w:val="clear" w:color="auto" w:fill="auto"/>
            <w:noWrap/>
            <w:vAlign w:val="bottom"/>
            <w:hideMark/>
          </w:tcPr>
          <w:p w14:paraId="230FA002" w14:textId="77777777" w:rsidR="009300E5" w:rsidRPr="00543810" w:rsidRDefault="00543810" w:rsidP="009300E5">
            <w:pPr>
              <w:overflowPunct/>
              <w:autoSpaceDE/>
              <w:autoSpaceDN/>
              <w:adjustRightInd/>
              <w:jc w:val="center"/>
              <w:textAlignment w:val="auto"/>
              <w:rPr>
                <w:rFonts w:cs="Arial"/>
                <w:sz w:val="16"/>
                <w:szCs w:val="16"/>
                <w:lang w:val="ru-RU" w:eastAsia="ru-RU"/>
              </w:rPr>
            </w:pPr>
            <w:r w:rsidRPr="00543810">
              <w:rPr>
                <w:rFonts w:cs="Arial"/>
                <w:sz w:val="16"/>
                <w:szCs w:val="16"/>
                <w:lang w:val="ru-RU" w:eastAsia="ru-RU"/>
              </w:rPr>
              <w:t>8 997 366</w:t>
            </w:r>
          </w:p>
        </w:tc>
        <w:tc>
          <w:tcPr>
            <w:tcW w:w="2333" w:type="dxa"/>
            <w:tcBorders>
              <w:top w:val="nil"/>
              <w:left w:val="nil"/>
              <w:bottom w:val="nil"/>
              <w:right w:val="nil"/>
            </w:tcBorders>
            <w:shd w:val="clear" w:color="auto" w:fill="auto"/>
            <w:noWrap/>
            <w:vAlign w:val="bottom"/>
          </w:tcPr>
          <w:p w14:paraId="297A2094" w14:textId="77777777" w:rsidR="009300E5" w:rsidRPr="00543810" w:rsidRDefault="002D62F3" w:rsidP="009300E5">
            <w:pPr>
              <w:overflowPunct/>
              <w:autoSpaceDE/>
              <w:autoSpaceDN/>
              <w:adjustRightInd/>
              <w:jc w:val="center"/>
              <w:textAlignment w:val="auto"/>
              <w:rPr>
                <w:rFonts w:cs="Arial"/>
                <w:sz w:val="16"/>
                <w:szCs w:val="16"/>
                <w:lang w:val="ru-RU" w:eastAsia="ru-RU"/>
              </w:rPr>
            </w:pPr>
            <w:r w:rsidRPr="00543810">
              <w:rPr>
                <w:rFonts w:cs="Arial"/>
                <w:sz w:val="16"/>
                <w:szCs w:val="16"/>
                <w:lang w:val="ru-RU" w:eastAsia="ru-RU"/>
              </w:rPr>
              <w:t>9 123 369</w:t>
            </w:r>
          </w:p>
        </w:tc>
      </w:tr>
      <w:tr w:rsidR="00526D7C" w:rsidRPr="006149A9" w14:paraId="36B731E0" w14:textId="77777777" w:rsidTr="009300E5">
        <w:trPr>
          <w:trHeight w:val="225"/>
        </w:trPr>
        <w:tc>
          <w:tcPr>
            <w:tcW w:w="3261" w:type="dxa"/>
            <w:tcBorders>
              <w:top w:val="nil"/>
              <w:left w:val="nil"/>
              <w:bottom w:val="nil"/>
              <w:right w:val="nil"/>
            </w:tcBorders>
            <w:shd w:val="clear" w:color="auto" w:fill="auto"/>
            <w:noWrap/>
            <w:vAlign w:val="bottom"/>
          </w:tcPr>
          <w:p w14:paraId="4463874E" w14:textId="77777777" w:rsidR="00526D7C" w:rsidRPr="00543810" w:rsidRDefault="00543810" w:rsidP="00543810">
            <w:pPr>
              <w:overflowPunct/>
              <w:autoSpaceDE/>
              <w:autoSpaceDN/>
              <w:adjustRightInd/>
              <w:textAlignment w:val="auto"/>
              <w:rPr>
                <w:rFonts w:cs="Arial"/>
                <w:sz w:val="16"/>
                <w:szCs w:val="16"/>
                <w:lang w:val="ru-RU" w:eastAsia="ru-RU"/>
              </w:rPr>
            </w:pPr>
            <w:r w:rsidRPr="00543810">
              <w:rPr>
                <w:rFonts w:cs="Arial"/>
                <w:sz w:val="16"/>
                <w:szCs w:val="16"/>
                <w:lang w:val="ru-RU" w:eastAsia="ru-RU"/>
              </w:rPr>
              <w:t>Торговля оптовая и розничная; ремонт автотранспортных средств и мотоциклов</w:t>
            </w:r>
          </w:p>
        </w:tc>
        <w:tc>
          <w:tcPr>
            <w:tcW w:w="4046" w:type="dxa"/>
            <w:tcBorders>
              <w:top w:val="nil"/>
              <w:left w:val="nil"/>
              <w:bottom w:val="nil"/>
              <w:right w:val="nil"/>
            </w:tcBorders>
            <w:shd w:val="clear" w:color="auto" w:fill="auto"/>
            <w:noWrap/>
            <w:vAlign w:val="bottom"/>
          </w:tcPr>
          <w:p w14:paraId="394A8BCF" w14:textId="77777777" w:rsidR="00526D7C" w:rsidRPr="00543810" w:rsidRDefault="00543810" w:rsidP="00526D7C">
            <w:pPr>
              <w:overflowPunct/>
              <w:autoSpaceDE/>
              <w:autoSpaceDN/>
              <w:adjustRightInd/>
              <w:jc w:val="center"/>
              <w:textAlignment w:val="auto"/>
              <w:rPr>
                <w:rFonts w:cs="Arial"/>
                <w:sz w:val="16"/>
                <w:szCs w:val="16"/>
                <w:lang w:val="ru-RU" w:eastAsia="ru-RU"/>
              </w:rPr>
            </w:pPr>
            <w:r w:rsidRPr="00543810">
              <w:rPr>
                <w:rFonts w:cs="Arial"/>
                <w:sz w:val="16"/>
                <w:szCs w:val="16"/>
                <w:lang w:val="ru-RU" w:eastAsia="ru-RU"/>
              </w:rPr>
              <w:t>410 199</w:t>
            </w:r>
          </w:p>
        </w:tc>
        <w:tc>
          <w:tcPr>
            <w:tcW w:w="2333" w:type="dxa"/>
            <w:tcBorders>
              <w:top w:val="nil"/>
              <w:left w:val="nil"/>
              <w:bottom w:val="nil"/>
              <w:right w:val="nil"/>
            </w:tcBorders>
            <w:shd w:val="clear" w:color="auto" w:fill="auto"/>
            <w:noWrap/>
            <w:vAlign w:val="bottom"/>
          </w:tcPr>
          <w:p w14:paraId="7BE2612F" w14:textId="77777777" w:rsidR="00526D7C" w:rsidRPr="00543810" w:rsidRDefault="00526D7C" w:rsidP="00526D7C">
            <w:pPr>
              <w:overflowPunct/>
              <w:autoSpaceDE/>
              <w:autoSpaceDN/>
              <w:adjustRightInd/>
              <w:jc w:val="center"/>
              <w:textAlignment w:val="auto"/>
              <w:rPr>
                <w:rFonts w:cs="Arial"/>
                <w:sz w:val="16"/>
                <w:szCs w:val="16"/>
                <w:lang w:val="ru-RU" w:eastAsia="ru-RU"/>
              </w:rPr>
            </w:pPr>
            <w:r w:rsidRPr="00543810">
              <w:rPr>
                <w:rFonts w:cs="Arial"/>
                <w:sz w:val="16"/>
                <w:szCs w:val="16"/>
                <w:lang w:val="ru-RU" w:eastAsia="ru-RU"/>
              </w:rPr>
              <w:t>521 074</w:t>
            </w:r>
          </w:p>
        </w:tc>
      </w:tr>
      <w:tr w:rsidR="00526D7C" w:rsidRPr="006149A9" w14:paraId="208F5656" w14:textId="77777777" w:rsidTr="009300E5">
        <w:trPr>
          <w:trHeight w:val="225"/>
        </w:trPr>
        <w:tc>
          <w:tcPr>
            <w:tcW w:w="3261" w:type="dxa"/>
            <w:tcBorders>
              <w:top w:val="nil"/>
              <w:left w:val="nil"/>
              <w:bottom w:val="nil"/>
              <w:right w:val="nil"/>
            </w:tcBorders>
            <w:shd w:val="clear" w:color="auto" w:fill="auto"/>
            <w:noWrap/>
            <w:vAlign w:val="bottom"/>
            <w:hideMark/>
          </w:tcPr>
          <w:p w14:paraId="2D012422" w14:textId="77777777" w:rsidR="00526D7C" w:rsidRPr="00543810" w:rsidRDefault="00543810" w:rsidP="00526D7C">
            <w:pPr>
              <w:overflowPunct/>
              <w:autoSpaceDE/>
              <w:autoSpaceDN/>
              <w:adjustRightInd/>
              <w:textAlignment w:val="auto"/>
              <w:rPr>
                <w:rFonts w:cs="Arial"/>
                <w:sz w:val="16"/>
                <w:szCs w:val="16"/>
                <w:lang w:val="ru-RU" w:eastAsia="ru-RU"/>
              </w:rPr>
            </w:pPr>
            <w:r w:rsidRPr="00543810">
              <w:rPr>
                <w:rFonts w:cs="Arial"/>
                <w:sz w:val="16"/>
                <w:szCs w:val="16"/>
                <w:lang w:val="ru-RU" w:eastAsia="ru-RU"/>
              </w:rPr>
              <w:t>Обрабатывающие производства</w:t>
            </w:r>
          </w:p>
        </w:tc>
        <w:tc>
          <w:tcPr>
            <w:tcW w:w="4046" w:type="dxa"/>
            <w:tcBorders>
              <w:top w:val="nil"/>
              <w:left w:val="nil"/>
              <w:bottom w:val="nil"/>
              <w:right w:val="nil"/>
            </w:tcBorders>
            <w:shd w:val="clear" w:color="auto" w:fill="auto"/>
            <w:noWrap/>
            <w:vAlign w:val="bottom"/>
            <w:hideMark/>
          </w:tcPr>
          <w:p w14:paraId="1FD40A50" w14:textId="77777777" w:rsidR="00526D7C" w:rsidRPr="00543810" w:rsidRDefault="00543810" w:rsidP="00526D7C">
            <w:pPr>
              <w:overflowPunct/>
              <w:autoSpaceDE/>
              <w:autoSpaceDN/>
              <w:adjustRightInd/>
              <w:jc w:val="center"/>
              <w:textAlignment w:val="auto"/>
              <w:rPr>
                <w:rFonts w:cs="Arial"/>
                <w:sz w:val="16"/>
                <w:szCs w:val="16"/>
                <w:lang w:val="ru-RU" w:eastAsia="ru-RU"/>
              </w:rPr>
            </w:pPr>
            <w:r w:rsidRPr="00543810">
              <w:rPr>
                <w:rFonts w:cs="Arial"/>
                <w:sz w:val="16"/>
                <w:szCs w:val="16"/>
                <w:lang w:val="ru-RU" w:eastAsia="ru-RU"/>
              </w:rPr>
              <w:t>338 072</w:t>
            </w:r>
          </w:p>
        </w:tc>
        <w:tc>
          <w:tcPr>
            <w:tcW w:w="2333" w:type="dxa"/>
            <w:tcBorders>
              <w:top w:val="nil"/>
              <w:left w:val="nil"/>
              <w:bottom w:val="nil"/>
              <w:right w:val="nil"/>
            </w:tcBorders>
            <w:shd w:val="clear" w:color="auto" w:fill="auto"/>
            <w:noWrap/>
            <w:vAlign w:val="bottom"/>
          </w:tcPr>
          <w:p w14:paraId="249C705D" w14:textId="77777777" w:rsidR="00526D7C" w:rsidRPr="00543810" w:rsidRDefault="00526D7C" w:rsidP="00526D7C">
            <w:pPr>
              <w:overflowPunct/>
              <w:autoSpaceDE/>
              <w:autoSpaceDN/>
              <w:adjustRightInd/>
              <w:jc w:val="center"/>
              <w:textAlignment w:val="auto"/>
              <w:rPr>
                <w:rFonts w:cs="Arial"/>
                <w:sz w:val="16"/>
                <w:szCs w:val="16"/>
                <w:lang w:val="ru-RU" w:eastAsia="ru-RU"/>
              </w:rPr>
            </w:pPr>
            <w:r w:rsidRPr="00543810">
              <w:rPr>
                <w:rFonts w:cs="Arial"/>
                <w:sz w:val="16"/>
                <w:szCs w:val="16"/>
                <w:lang w:val="ru-RU" w:eastAsia="ru-RU"/>
              </w:rPr>
              <w:t>461 390</w:t>
            </w:r>
          </w:p>
        </w:tc>
      </w:tr>
      <w:tr w:rsidR="00526D7C" w:rsidRPr="006149A9" w14:paraId="4179BB87" w14:textId="77777777" w:rsidTr="009300E5">
        <w:trPr>
          <w:trHeight w:val="225"/>
        </w:trPr>
        <w:tc>
          <w:tcPr>
            <w:tcW w:w="3261" w:type="dxa"/>
            <w:tcBorders>
              <w:top w:val="nil"/>
              <w:left w:val="nil"/>
              <w:bottom w:val="nil"/>
              <w:right w:val="nil"/>
            </w:tcBorders>
            <w:shd w:val="clear" w:color="auto" w:fill="auto"/>
            <w:noWrap/>
            <w:vAlign w:val="bottom"/>
            <w:hideMark/>
          </w:tcPr>
          <w:p w14:paraId="35EFDDB6" w14:textId="77777777" w:rsidR="00526D7C" w:rsidRPr="00543810" w:rsidRDefault="00543810" w:rsidP="00526D7C">
            <w:pPr>
              <w:overflowPunct/>
              <w:autoSpaceDE/>
              <w:autoSpaceDN/>
              <w:adjustRightInd/>
              <w:textAlignment w:val="auto"/>
              <w:rPr>
                <w:rFonts w:cs="Arial"/>
                <w:sz w:val="16"/>
                <w:szCs w:val="16"/>
                <w:lang w:val="ru-RU" w:eastAsia="ru-RU"/>
              </w:rPr>
            </w:pPr>
            <w:r w:rsidRPr="00543810">
              <w:rPr>
                <w:rFonts w:cs="Arial"/>
                <w:sz w:val="16"/>
                <w:szCs w:val="16"/>
                <w:lang w:val="ru-RU" w:eastAsia="ru-RU"/>
              </w:rPr>
              <w:t>Деятельность по операциям с недвижимым имуществом</w:t>
            </w:r>
          </w:p>
        </w:tc>
        <w:tc>
          <w:tcPr>
            <w:tcW w:w="4046" w:type="dxa"/>
            <w:tcBorders>
              <w:top w:val="nil"/>
              <w:left w:val="nil"/>
              <w:bottom w:val="nil"/>
              <w:right w:val="nil"/>
            </w:tcBorders>
            <w:shd w:val="clear" w:color="auto" w:fill="auto"/>
            <w:noWrap/>
            <w:vAlign w:val="bottom"/>
            <w:hideMark/>
          </w:tcPr>
          <w:p w14:paraId="4E1958FF" w14:textId="77777777" w:rsidR="00526D7C" w:rsidRPr="00543810" w:rsidRDefault="00543810" w:rsidP="00526D7C">
            <w:pPr>
              <w:overflowPunct/>
              <w:autoSpaceDE/>
              <w:autoSpaceDN/>
              <w:adjustRightInd/>
              <w:jc w:val="center"/>
              <w:textAlignment w:val="auto"/>
              <w:rPr>
                <w:rFonts w:cs="Arial"/>
                <w:sz w:val="16"/>
                <w:szCs w:val="16"/>
                <w:lang w:val="ru-RU" w:eastAsia="ru-RU"/>
              </w:rPr>
            </w:pPr>
            <w:r w:rsidRPr="00543810">
              <w:rPr>
                <w:rFonts w:cs="Arial"/>
                <w:sz w:val="16"/>
                <w:szCs w:val="16"/>
                <w:lang w:val="ru-RU" w:eastAsia="ru-RU"/>
              </w:rPr>
              <w:t>84 199</w:t>
            </w:r>
          </w:p>
        </w:tc>
        <w:tc>
          <w:tcPr>
            <w:tcW w:w="2333" w:type="dxa"/>
            <w:tcBorders>
              <w:top w:val="nil"/>
              <w:left w:val="nil"/>
              <w:bottom w:val="nil"/>
              <w:right w:val="nil"/>
            </w:tcBorders>
            <w:shd w:val="clear" w:color="auto" w:fill="auto"/>
            <w:noWrap/>
            <w:vAlign w:val="bottom"/>
          </w:tcPr>
          <w:p w14:paraId="3D780C39" w14:textId="77777777" w:rsidR="00526D7C" w:rsidRPr="00543810" w:rsidRDefault="00526D7C" w:rsidP="00526D7C">
            <w:pPr>
              <w:overflowPunct/>
              <w:autoSpaceDE/>
              <w:autoSpaceDN/>
              <w:adjustRightInd/>
              <w:jc w:val="center"/>
              <w:textAlignment w:val="auto"/>
              <w:rPr>
                <w:rFonts w:cs="Arial"/>
                <w:sz w:val="16"/>
                <w:szCs w:val="16"/>
                <w:lang w:val="ru-RU" w:eastAsia="ru-RU"/>
              </w:rPr>
            </w:pPr>
            <w:r w:rsidRPr="00543810">
              <w:rPr>
                <w:rFonts w:cs="Arial"/>
                <w:sz w:val="16"/>
                <w:szCs w:val="16"/>
                <w:lang w:val="ru-RU" w:eastAsia="ru-RU"/>
              </w:rPr>
              <w:t>246 300</w:t>
            </w:r>
          </w:p>
        </w:tc>
      </w:tr>
      <w:tr w:rsidR="00526D7C" w:rsidRPr="006149A9" w14:paraId="4CA03703" w14:textId="77777777" w:rsidTr="009300E5">
        <w:trPr>
          <w:trHeight w:val="225"/>
        </w:trPr>
        <w:tc>
          <w:tcPr>
            <w:tcW w:w="3261" w:type="dxa"/>
            <w:tcBorders>
              <w:top w:val="nil"/>
              <w:left w:val="nil"/>
              <w:bottom w:val="nil"/>
              <w:right w:val="nil"/>
            </w:tcBorders>
            <w:shd w:val="clear" w:color="auto" w:fill="auto"/>
            <w:noWrap/>
            <w:vAlign w:val="bottom"/>
            <w:hideMark/>
          </w:tcPr>
          <w:p w14:paraId="761BF531" w14:textId="77777777" w:rsidR="00526D7C" w:rsidRPr="00543810" w:rsidRDefault="00543810" w:rsidP="00526D7C">
            <w:pPr>
              <w:overflowPunct/>
              <w:autoSpaceDE/>
              <w:autoSpaceDN/>
              <w:adjustRightInd/>
              <w:textAlignment w:val="auto"/>
              <w:rPr>
                <w:rFonts w:cs="Arial"/>
                <w:sz w:val="16"/>
                <w:szCs w:val="16"/>
                <w:lang w:val="ru-RU" w:eastAsia="ru-RU"/>
              </w:rPr>
            </w:pPr>
            <w:r w:rsidRPr="00543810">
              <w:rPr>
                <w:rFonts w:cs="Arial"/>
                <w:sz w:val="16"/>
                <w:szCs w:val="16"/>
                <w:lang w:val="ru-RU" w:eastAsia="ru-RU"/>
              </w:rPr>
              <w:t>Деятельность финансовая и страховая</w:t>
            </w:r>
          </w:p>
        </w:tc>
        <w:tc>
          <w:tcPr>
            <w:tcW w:w="4046" w:type="dxa"/>
            <w:tcBorders>
              <w:top w:val="nil"/>
              <w:left w:val="nil"/>
              <w:bottom w:val="nil"/>
              <w:right w:val="nil"/>
            </w:tcBorders>
            <w:shd w:val="clear" w:color="auto" w:fill="auto"/>
            <w:noWrap/>
            <w:vAlign w:val="bottom"/>
            <w:hideMark/>
          </w:tcPr>
          <w:p w14:paraId="299A601F" w14:textId="77777777" w:rsidR="00526D7C" w:rsidRPr="00543810" w:rsidRDefault="00543810" w:rsidP="00526D7C">
            <w:pPr>
              <w:overflowPunct/>
              <w:autoSpaceDE/>
              <w:autoSpaceDN/>
              <w:adjustRightInd/>
              <w:jc w:val="center"/>
              <w:textAlignment w:val="auto"/>
              <w:rPr>
                <w:rFonts w:cs="Arial"/>
                <w:sz w:val="16"/>
                <w:szCs w:val="16"/>
                <w:lang w:val="ru-RU" w:eastAsia="ru-RU"/>
              </w:rPr>
            </w:pPr>
            <w:r w:rsidRPr="00543810">
              <w:rPr>
                <w:rFonts w:cs="Arial"/>
                <w:sz w:val="16"/>
                <w:szCs w:val="16"/>
                <w:lang w:val="ru-RU" w:eastAsia="ru-RU"/>
              </w:rPr>
              <w:t>39 494</w:t>
            </w:r>
          </w:p>
        </w:tc>
        <w:tc>
          <w:tcPr>
            <w:tcW w:w="2333" w:type="dxa"/>
            <w:tcBorders>
              <w:top w:val="nil"/>
              <w:left w:val="nil"/>
              <w:bottom w:val="nil"/>
              <w:right w:val="nil"/>
            </w:tcBorders>
            <w:shd w:val="clear" w:color="auto" w:fill="auto"/>
            <w:noWrap/>
            <w:vAlign w:val="bottom"/>
          </w:tcPr>
          <w:p w14:paraId="226660E7" w14:textId="77777777" w:rsidR="00526D7C" w:rsidRPr="00543810" w:rsidRDefault="00526D7C" w:rsidP="00526D7C">
            <w:pPr>
              <w:overflowPunct/>
              <w:autoSpaceDE/>
              <w:autoSpaceDN/>
              <w:adjustRightInd/>
              <w:jc w:val="center"/>
              <w:textAlignment w:val="auto"/>
              <w:rPr>
                <w:rFonts w:cs="Arial"/>
                <w:sz w:val="16"/>
                <w:szCs w:val="16"/>
                <w:lang w:val="ru-RU" w:eastAsia="ru-RU"/>
              </w:rPr>
            </w:pPr>
            <w:r w:rsidRPr="00543810">
              <w:rPr>
                <w:rFonts w:cs="Arial"/>
                <w:sz w:val="16"/>
                <w:szCs w:val="16"/>
                <w:lang w:val="ru-RU" w:eastAsia="ru-RU"/>
              </w:rPr>
              <w:t>221 516</w:t>
            </w:r>
          </w:p>
        </w:tc>
      </w:tr>
      <w:tr w:rsidR="006D4696" w:rsidRPr="006149A9" w14:paraId="6B3B5DD4" w14:textId="77777777" w:rsidTr="009300E5">
        <w:trPr>
          <w:trHeight w:val="225"/>
        </w:trPr>
        <w:tc>
          <w:tcPr>
            <w:tcW w:w="3261" w:type="dxa"/>
            <w:tcBorders>
              <w:top w:val="nil"/>
              <w:left w:val="nil"/>
              <w:bottom w:val="nil"/>
              <w:right w:val="nil"/>
            </w:tcBorders>
            <w:shd w:val="clear" w:color="auto" w:fill="auto"/>
            <w:noWrap/>
            <w:vAlign w:val="bottom"/>
          </w:tcPr>
          <w:p w14:paraId="396B57AA" w14:textId="77777777" w:rsidR="006D4696" w:rsidRPr="00543810" w:rsidRDefault="00543810" w:rsidP="006D4696">
            <w:pPr>
              <w:overflowPunct/>
              <w:autoSpaceDE/>
              <w:autoSpaceDN/>
              <w:adjustRightInd/>
              <w:textAlignment w:val="auto"/>
              <w:rPr>
                <w:rFonts w:cs="Arial"/>
                <w:sz w:val="16"/>
                <w:szCs w:val="16"/>
                <w:lang w:val="ru-RU" w:eastAsia="ru-RU"/>
              </w:rPr>
            </w:pPr>
            <w:r w:rsidRPr="00543810">
              <w:rPr>
                <w:rFonts w:cs="Arial"/>
                <w:sz w:val="16"/>
                <w:szCs w:val="16"/>
                <w:lang w:val="ru-RU" w:eastAsia="ru-RU"/>
              </w:rPr>
              <w:t>Деятельность в области информации и связи; транспортировка и хранение</w:t>
            </w:r>
          </w:p>
        </w:tc>
        <w:tc>
          <w:tcPr>
            <w:tcW w:w="4046" w:type="dxa"/>
            <w:tcBorders>
              <w:top w:val="nil"/>
              <w:left w:val="nil"/>
              <w:bottom w:val="nil"/>
              <w:right w:val="nil"/>
            </w:tcBorders>
            <w:shd w:val="clear" w:color="auto" w:fill="auto"/>
            <w:noWrap/>
            <w:vAlign w:val="bottom"/>
          </w:tcPr>
          <w:p w14:paraId="660EEBF9" w14:textId="77777777" w:rsidR="006D4696" w:rsidRPr="00543810" w:rsidRDefault="00543810" w:rsidP="006D4696">
            <w:pPr>
              <w:overflowPunct/>
              <w:autoSpaceDE/>
              <w:autoSpaceDN/>
              <w:adjustRightInd/>
              <w:jc w:val="center"/>
              <w:textAlignment w:val="auto"/>
              <w:rPr>
                <w:rFonts w:cs="Arial"/>
                <w:sz w:val="16"/>
                <w:szCs w:val="16"/>
                <w:lang w:val="ru-RU" w:eastAsia="ru-RU"/>
              </w:rPr>
            </w:pPr>
            <w:r w:rsidRPr="00543810">
              <w:rPr>
                <w:rFonts w:cs="Arial"/>
                <w:sz w:val="16"/>
                <w:szCs w:val="16"/>
                <w:lang w:val="ru-RU" w:eastAsia="ru-RU"/>
              </w:rPr>
              <w:t>218 596</w:t>
            </w:r>
          </w:p>
        </w:tc>
        <w:tc>
          <w:tcPr>
            <w:tcW w:w="2333" w:type="dxa"/>
            <w:tcBorders>
              <w:top w:val="nil"/>
              <w:left w:val="nil"/>
              <w:bottom w:val="nil"/>
              <w:right w:val="nil"/>
            </w:tcBorders>
            <w:shd w:val="clear" w:color="auto" w:fill="auto"/>
            <w:noWrap/>
            <w:vAlign w:val="bottom"/>
          </w:tcPr>
          <w:p w14:paraId="657F99C7" w14:textId="77777777" w:rsidR="006D4696" w:rsidRPr="00543810" w:rsidRDefault="006D4696" w:rsidP="006D4696">
            <w:pPr>
              <w:overflowPunct/>
              <w:autoSpaceDE/>
              <w:autoSpaceDN/>
              <w:adjustRightInd/>
              <w:jc w:val="center"/>
              <w:textAlignment w:val="auto"/>
              <w:rPr>
                <w:rFonts w:cs="Arial"/>
                <w:sz w:val="16"/>
                <w:szCs w:val="16"/>
                <w:lang w:val="ru-RU" w:eastAsia="ru-RU"/>
              </w:rPr>
            </w:pPr>
            <w:r w:rsidRPr="00543810">
              <w:rPr>
                <w:rFonts w:cs="Arial"/>
                <w:sz w:val="16"/>
                <w:szCs w:val="16"/>
                <w:lang w:val="ru-RU" w:eastAsia="ru-RU"/>
              </w:rPr>
              <w:t>173 668</w:t>
            </w:r>
          </w:p>
        </w:tc>
      </w:tr>
      <w:tr w:rsidR="006D4696" w:rsidRPr="006149A9" w14:paraId="4111C9AC" w14:textId="77777777" w:rsidTr="009300E5">
        <w:trPr>
          <w:trHeight w:val="225"/>
        </w:trPr>
        <w:tc>
          <w:tcPr>
            <w:tcW w:w="3261" w:type="dxa"/>
            <w:tcBorders>
              <w:top w:val="nil"/>
              <w:left w:val="nil"/>
              <w:bottom w:val="nil"/>
              <w:right w:val="nil"/>
            </w:tcBorders>
            <w:shd w:val="clear" w:color="auto" w:fill="auto"/>
            <w:noWrap/>
            <w:vAlign w:val="bottom"/>
          </w:tcPr>
          <w:p w14:paraId="5F8B757D" w14:textId="77777777" w:rsidR="006D4696" w:rsidRPr="00543810" w:rsidRDefault="00543810" w:rsidP="006D4696">
            <w:pPr>
              <w:overflowPunct/>
              <w:autoSpaceDE/>
              <w:autoSpaceDN/>
              <w:adjustRightInd/>
              <w:textAlignment w:val="auto"/>
              <w:rPr>
                <w:rFonts w:cs="Arial"/>
                <w:sz w:val="16"/>
                <w:szCs w:val="16"/>
                <w:lang w:val="ru-RU" w:eastAsia="ru-RU"/>
              </w:rPr>
            </w:pPr>
            <w:r w:rsidRPr="00543810">
              <w:rPr>
                <w:rFonts w:cs="Arial"/>
                <w:sz w:val="16"/>
                <w:szCs w:val="16"/>
                <w:lang w:val="ru-RU" w:eastAsia="ru-RU"/>
              </w:rPr>
              <w:t>Деятельность гостиниц и предприятий общественного питания</w:t>
            </w:r>
          </w:p>
        </w:tc>
        <w:tc>
          <w:tcPr>
            <w:tcW w:w="4046" w:type="dxa"/>
            <w:tcBorders>
              <w:top w:val="nil"/>
              <w:left w:val="nil"/>
              <w:bottom w:val="nil"/>
              <w:right w:val="nil"/>
            </w:tcBorders>
            <w:shd w:val="clear" w:color="auto" w:fill="auto"/>
            <w:noWrap/>
            <w:vAlign w:val="bottom"/>
          </w:tcPr>
          <w:p w14:paraId="042736C6" w14:textId="77777777" w:rsidR="006D4696" w:rsidRPr="00543810" w:rsidRDefault="00543810" w:rsidP="006D4696">
            <w:pPr>
              <w:overflowPunct/>
              <w:autoSpaceDE/>
              <w:autoSpaceDN/>
              <w:adjustRightInd/>
              <w:jc w:val="center"/>
              <w:textAlignment w:val="auto"/>
              <w:rPr>
                <w:rFonts w:cs="Arial"/>
                <w:sz w:val="16"/>
                <w:szCs w:val="16"/>
                <w:lang w:val="ru-RU" w:eastAsia="ru-RU"/>
              </w:rPr>
            </w:pPr>
            <w:r w:rsidRPr="00543810">
              <w:rPr>
                <w:rFonts w:cs="Arial"/>
                <w:sz w:val="16"/>
                <w:szCs w:val="16"/>
                <w:lang w:val="ru-RU" w:eastAsia="ru-RU"/>
              </w:rPr>
              <w:t>13 401</w:t>
            </w:r>
          </w:p>
        </w:tc>
        <w:tc>
          <w:tcPr>
            <w:tcW w:w="2333" w:type="dxa"/>
            <w:tcBorders>
              <w:top w:val="nil"/>
              <w:left w:val="nil"/>
              <w:bottom w:val="nil"/>
              <w:right w:val="nil"/>
            </w:tcBorders>
            <w:shd w:val="clear" w:color="auto" w:fill="auto"/>
            <w:noWrap/>
            <w:vAlign w:val="bottom"/>
          </w:tcPr>
          <w:p w14:paraId="6F6CEECB" w14:textId="77777777" w:rsidR="006D4696" w:rsidRPr="00543810" w:rsidRDefault="006D4696" w:rsidP="006D4696">
            <w:pPr>
              <w:overflowPunct/>
              <w:autoSpaceDE/>
              <w:autoSpaceDN/>
              <w:adjustRightInd/>
              <w:jc w:val="center"/>
              <w:textAlignment w:val="auto"/>
              <w:rPr>
                <w:rFonts w:cs="Arial"/>
                <w:sz w:val="16"/>
                <w:szCs w:val="16"/>
                <w:lang w:val="ru-RU" w:eastAsia="ru-RU"/>
              </w:rPr>
            </w:pPr>
            <w:r w:rsidRPr="00543810">
              <w:rPr>
                <w:rFonts w:cs="Arial"/>
                <w:sz w:val="16"/>
                <w:szCs w:val="16"/>
                <w:lang w:val="ru-RU" w:eastAsia="ru-RU"/>
              </w:rPr>
              <w:t>106 011</w:t>
            </w:r>
          </w:p>
        </w:tc>
      </w:tr>
      <w:tr w:rsidR="006D4696" w:rsidRPr="006149A9" w14:paraId="117247BC" w14:textId="77777777" w:rsidTr="009300E5">
        <w:trPr>
          <w:trHeight w:val="225"/>
        </w:trPr>
        <w:tc>
          <w:tcPr>
            <w:tcW w:w="3261" w:type="dxa"/>
            <w:tcBorders>
              <w:top w:val="nil"/>
              <w:left w:val="nil"/>
              <w:bottom w:val="nil"/>
              <w:right w:val="nil"/>
            </w:tcBorders>
            <w:shd w:val="clear" w:color="auto" w:fill="auto"/>
            <w:noWrap/>
            <w:vAlign w:val="bottom"/>
            <w:hideMark/>
          </w:tcPr>
          <w:p w14:paraId="6272A2ED" w14:textId="77777777" w:rsidR="006D4696" w:rsidRPr="00543810" w:rsidRDefault="00543810" w:rsidP="006D4696">
            <w:pPr>
              <w:overflowPunct/>
              <w:autoSpaceDE/>
              <w:autoSpaceDN/>
              <w:adjustRightInd/>
              <w:textAlignment w:val="auto"/>
              <w:rPr>
                <w:rFonts w:cs="Arial"/>
                <w:sz w:val="16"/>
                <w:szCs w:val="16"/>
                <w:lang w:val="ru-RU" w:eastAsia="ru-RU"/>
              </w:rPr>
            </w:pPr>
            <w:r w:rsidRPr="00543810">
              <w:rPr>
                <w:rFonts w:cs="Arial"/>
                <w:sz w:val="16"/>
                <w:szCs w:val="16"/>
                <w:lang w:val="ru-RU" w:eastAsia="ru-RU"/>
              </w:rPr>
              <w:t>Водоснабжение, водоотведение, организация сбора и утилизации отходов</w:t>
            </w:r>
          </w:p>
        </w:tc>
        <w:tc>
          <w:tcPr>
            <w:tcW w:w="4046" w:type="dxa"/>
            <w:tcBorders>
              <w:top w:val="nil"/>
              <w:left w:val="nil"/>
              <w:bottom w:val="nil"/>
              <w:right w:val="nil"/>
            </w:tcBorders>
            <w:shd w:val="clear" w:color="auto" w:fill="auto"/>
            <w:noWrap/>
            <w:vAlign w:val="bottom"/>
            <w:hideMark/>
          </w:tcPr>
          <w:p w14:paraId="62E136F6" w14:textId="77777777" w:rsidR="006D4696" w:rsidRPr="00543810" w:rsidRDefault="00543810" w:rsidP="006D4696">
            <w:pPr>
              <w:overflowPunct/>
              <w:autoSpaceDE/>
              <w:autoSpaceDN/>
              <w:adjustRightInd/>
              <w:jc w:val="center"/>
              <w:textAlignment w:val="auto"/>
              <w:rPr>
                <w:rFonts w:cs="Arial"/>
                <w:sz w:val="16"/>
                <w:szCs w:val="16"/>
                <w:lang w:val="ru-RU" w:eastAsia="ru-RU"/>
              </w:rPr>
            </w:pPr>
            <w:r w:rsidRPr="00543810">
              <w:rPr>
                <w:rFonts w:cs="Arial"/>
                <w:sz w:val="16"/>
                <w:szCs w:val="16"/>
                <w:lang w:val="ru-RU" w:eastAsia="ru-RU"/>
              </w:rPr>
              <w:t>8 160</w:t>
            </w:r>
          </w:p>
        </w:tc>
        <w:tc>
          <w:tcPr>
            <w:tcW w:w="2333" w:type="dxa"/>
            <w:tcBorders>
              <w:top w:val="nil"/>
              <w:left w:val="nil"/>
              <w:bottom w:val="nil"/>
              <w:right w:val="nil"/>
            </w:tcBorders>
            <w:shd w:val="clear" w:color="auto" w:fill="auto"/>
            <w:noWrap/>
            <w:vAlign w:val="bottom"/>
          </w:tcPr>
          <w:p w14:paraId="7506658A" w14:textId="77777777" w:rsidR="006D4696" w:rsidRPr="00543810" w:rsidRDefault="006D4696" w:rsidP="006D4696">
            <w:pPr>
              <w:overflowPunct/>
              <w:autoSpaceDE/>
              <w:autoSpaceDN/>
              <w:adjustRightInd/>
              <w:jc w:val="center"/>
              <w:textAlignment w:val="auto"/>
              <w:rPr>
                <w:rFonts w:cs="Arial"/>
                <w:sz w:val="16"/>
                <w:szCs w:val="16"/>
                <w:lang w:val="ru-RU" w:eastAsia="ru-RU"/>
              </w:rPr>
            </w:pPr>
            <w:r w:rsidRPr="00543810">
              <w:rPr>
                <w:rFonts w:cs="Arial"/>
                <w:sz w:val="16"/>
                <w:szCs w:val="16"/>
                <w:lang w:val="ru-RU" w:eastAsia="ru-RU"/>
              </w:rPr>
              <w:t>77 717</w:t>
            </w:r>
          </w:p>
        </w:tc>
      </w:tr>
      <w:tr w:rsidR="006D4696" w:rsidRPr="006149A9" w14:paraId="60E6BCAC" w14:textId="77777777" w:rsidTr="009300E5">
        <w:trPr>
          <w:trHeight w:val="225"/>
        </w:trPr>
        <w:tc>
          <w:tcPr>
            <w:tcW w:w="3261" w:type="dxa"/>
            <w:tcBorders>
              <w:top w:val="nil"/>
              <w:left w:val="nil"/>
              <w:bottom w:val="nil"/>
              <w:right w:val="nil"/>
            </w:tcBorders>
            <w:shd w:val="clear" w:color="auto" w:fill="auto"/>
            <w:noWrap/>
            <w:vAlign w:val="bottom"/>
            <w:hideMark/>
          </w:tcPr>
          <w:p w14:paraId="6836C0A6" w14:textId="77777777" w:rsidR="006D4696" w:rsidRPr="00543810" w:rsidRDefault="00543810" w:rsidP="006D4696">
            <w:pPr>
              <w:overflowPunct/>
              <w:autoSpaceDE/>
              <w:autoSpaceDN/>
              <w:adjustRightInd/>
              <w:textAlignment w:val="auto"/>
              <w:rPr>
                <w:rFonts w:cs="Arial"/>
                <w:sz w:val="16"/>
                <w:szCs w:val="16"/>
                <w:lang w:val="ru-RU" w:eastAsia="ru-RU"/>
              </w:rPr>
            </w:pPr>
            <w:r w:rsidRPr="00543810">
              <w:rPr>
                <w:rFonts w:cs="Arial"/>
                <w:sz w:val="16"/>
                <w:szCs w:val="16"/>
                <w:lang w:val="ru-RU" w:eastAsia="ru-RU"/>
              </w:rPr>
              <w:t>Сельское, лесное хозяйство, охота, рыболовство и рыбоводство</w:t>
            </w:r>
          </w:p>
        </w:tc>
        <w:tc>
          <w:tcPr>
            <w:tcW w:w="4046" w:type="dxa"/>
            <w:tcBorders>
              <w:top w:val="nil"/>
              <w:left w:val="nil"/>
              <w:bottom w:val="nil"/>
              <w:right w:val="nil"/>
            </w:tcBorders>
            <w:shd w:val="clear" w:color="auto" w:fill="auto"/>
            <w:noWrap/>
            <w:vAlign w:val="bottom"/>
            <w:hideMark/>
          </w:tcPr>
          <w:p w14:paraId="178999D7" w14:textId="77777777" w:rsidR="006D4696" w:rsidRPr="00543810" w:rsidRDefault="00543810" w:rsidP="006D4696">
            <w:pPr>
              <w:overflowPunct/>
              <w:autoSpaceDE/>
              <w:autoSpaceDN/>
              <w:adjustRightInd/>
              <w:jc w:val="center"/>
              <w:textAlignment w:val="auto"/>
              <w:rPr>
                <w:rFonts w:cs="Arial"/>
                <w:sz w:val="16"/>
                <w:szCs w:val="16"/>
                <w:lang w:val="ru-RU" w:eastAsia="ru-RU"/>
              </w:rPr>
            </w:pPr>
            <w:r w:rsidRPr="00543810">
              <w:rPr>
                <w:rFonts w:cs="Arial"/>
                <w:sz w:val="16"/>
                <w:szCs w:val="16"/>
                <w:lang w:val="ru-RU" w:eastAsia="ru-RU"/>
              </w:rPr>
              <w:t>73 603</w:t>
            </w:r>
          </w:p>
        </w:tc>
        <w:tc>
          <w:tcPr>
            <w:tcW w:w="2333" w:type="dxa"/>
            <w:tcBorders>
              <w:top w:val="nil"/>
              <w:left w:val="nil"/>
              <w:bottom w:val="nil"/>
              <w:right w:val="nil"/>
            </w:tcBorders>
            <w:shd w:val="clear" w:color="auto" w:fill="auto"/>
            <w:noWrap/>
            <w:vAlign w:val="bottom"/>
          </w:tcPr>
          <w:p w14:paraId="14DF9869" w14:textId="77777777" w:rsidR="006D4696" w:rsidRPr="00543810" w:rsidRDefault="006D4696" w:rsidP="006D4696">
            <w:pPr>
              <w:overflowPunct/>
              <w:autoSpaceDE/>
              <w:autoSpaceDN/>
              <w:adjustRightInd/>
              <w:jc w:val="center"/>
              <w:textAlignment w:val="auto"/>
              <w:rPr>
                <w:rFonts w:cs="Arial"/>
                <w:sz w:val="16"/>
                <w:szCs w:val="16"/>
                <w:lang w:val="ru-RU" w:eastAsia="ru-RU"/>
              </w:rPr>
            </w:pPr>
            <w:r w:rsidRPr="00543810">
              <w:rPr>
                <w:rFonts w:cs="Arial"/>
                <w:sz w:val="16"/>
                <w:szCs w:val="16"/>
                <w:lang w:val="ru-RU" w:eastAsia="ru-RU"/>
              </w:rPr>
              <w:t>53 954</w:t>
            </w:r>
          </w:p>
        </w:tc>
      </w:tr>
      <w:tr w:rsidR="006D4696" w:rsidRPr="006149A9" w14:paraId="7C008731" w14:textId="77777777" w:rsidTr="009300E5">
        <w:trPr>
          <w:trHeight w:val="225"/>
        </w:trPr>
        <w:tc>
          <w:tcPr>
            <w:tcW w:w="3261" w:type="dxa"/>
            <w:tcBorders>
              <w:top w:val="nil"/>
              <w:left w:val="nil"/>
              <w:bottom w:val="nil"/>
              <w:right w:val="nil"/>
            </w:tcBorders>
            <w:shd w:val="clear" w:color="auto" w:fill="auto"/>
            <w:noWrap/>
            <w:vAlign w:val="bottom"/>
          </w:tcPr>
          <w:p w14:paraId="0EE10C19" w14:textId="77777777" w:rsidR="006D4696" w:rsidRPr="00543810" w:rsidRDefault="006D4696" w:rsidP="006D4696">
            <w:pPr>
              <w:overflowPunct/>
              <w:autoSpaceDE/>
              <w:autoSpaceDN/>
              <w:adjustRightInd/>
              <w:textAlignment w:val="auto"/>
              <w:rPr>
                <w:rFonts w:cs="Arial"/>
                <w:sz w:val="16"/>
                <w:szCs w:val="16"/>
                <w:lang w:val="ru-RU" w:eastAsia="ru-RU"/>
              </w:rPr>
            </w:pPr>
            <w:r w:rsidRPr="00543810">
              <w:rPr>
                <w:rFonts w:cs="Arial"/>
                <w:sz w:val="16"/>
                <w:szCs w:val="16"/>
                <w:lang w:val="ru-RU" w:eastAsia="ru-RU"/>
              </w:rPr>
              <w:t>Строительство</w:t>
            </w:r>
          </w:p>
        </w:tc>
        <w:tc>
          <w:tcPr>
            <w:tcW w:w="4046" w:type="dxa"/>
            <w:tcBorders>
              <w:top w:val="nil"/>
              <w:left w:val="nil"/>
              <w:bottom w:val="nil"/>
              <w:right w:val="nil"/>
            </w:tcBorders>
            <w:shd w:val="clear" w:color="auto" w:fill="auto"/>
            <w:noWrap/>
            <w:vAlign w:val="bottom"/>
          </w:tcPr>
          <w:p w14:paraId="6A99C6FD" w14:textId="77777777" w:rsidR="006D4696" w:rsidRPr="00543810" w:rsidRDefault="00543810" w:rsidP="006D4696">
            <w:pPr>
              <w:overflowPunct/>
              <w:autoSpaceDE/>
              <w:autoSpaceDN/>
              <w:adjustRightInd/>
              <w:jc w:val="center"/>
              <w:textAlignment w:val="auto"/>
              <w:rPr>
                <w:rFonts w:cs="Arial"/>
                <w:sz w:val="16"/>
                <w:szCs w:val="16"/>
                <w:lang w:val="ru-RU" w:eastAsia="ru-RU"/>
              </w:rPr>
            </w:pPr>
            <w:r w:rsidRPr="00543810">
              <w:rPr>
                <w:rFonts w:cs="Arial"/>
                <w:sz w:val="16"/>
                <w:szCs w:val="16"/>
                <w:lang w:val="ru-RU" w:eastAsia="ru-RU"/>
              </w:rPr>
              <w:t>100 982</w:t>
            </w:r>
          </w:p>
        </w:tc>
        <w:tc>
          <w:tcPr>
            <w:tcW w:w="2333" w:type="dxa"/>
            <w:tcBorders>
              <w:top w:val="nil"/>
              <w:left w:val="nil"/>
              <w:bottom w:val="nil"/>
              <w:right w:val="nil"/>
            </w:tcBorders>
            <w:shd w:val="clear" w:color="auto" w:fill="auto"/>
            <w:noWrap/>
            <w:vAlign w:val="bottom"/>
          </w:tcPr>
          <w:p w14:paraId="2873C2AF" w14:textId="77777777" w:rsidR="006D4696" w:rsidRPr="00543810" w:rsidRDefault="006D4696" w:rsidP="006D4696">
            <w:pPr>
              <w:overflowPunct/>
              <w:autoSpaceDE/>
              <w:autoSpaceDN/>
              <w:adjustRightInd/>
              <w:jc w:val="center"/>
              <w:textAlignment w:val="auto"/>
              <w:rPr>
                <w:rFonts w:cs="Arial"/>
                <w:sz w:val="16"/>
                <w:szCs w:val="16"/>
                <w:lang w:val="ru-RU" w:eastAsia="ru-RU"/>
              </w:rPr>
            </w:pPr>
            <w:r w:rsidRPr="00543810">
              <w:rPr>
                <w:rFonts w:cs="Arial"/>
                <w:sz w:val="16"/>
                <w:szCs w:val="16"/>
                <w:lang w:val="ru-RU" w:eastAsia="ru-RU"/>
              </w:rPr>
              <w:t>46 142</w:t>
            </w:r>
          </w:p>
        </w:tc>
      </w:tr>
      <w:tr w:rsidR="006D4696" w:rsidRPr="006149A9" w14:paraId="300DFEA7" w14:textId="77777777" w:rsidTr="009300E5">
        <w:trPr>
          <w:trHeight w:val="225"/>
        </w:trPr>
        <w:tc>
          <w:tcPr>
            <w:tcW w:w="3261" w:type="dxa"/>
            <w:tcBorders>
              <w:top w:val="nil"/>
              <w:left w:val="nil"/>
              <w:bottom w:val="nil"/>
              <w:right w:val="nil"/>
            </w:tcBorders>
            <w:shd w:val="clear" w:color="auto" w:fill="auto"/>
            <w:noWrap/>
            <w:vAlign w:val="bottom"/>
            <w:hideMark/>
          </w:tcPr>
          <w:p w14:paraId="3B4F57EA" w14:textId="77777777" w:rsidR="006D4696" w:rsidRPr="00543810" w:rsidRDefault="006D4696" w:rsidP="006D4696">
            <w:pPr>
              <w:overflowPunct/>
              <w:autoSpaceDE/>
              <w:autoSpaceDN/>
              <w:adjustRightInd/>
              <w:textAlignment w:val="auto"/>
              <w:rPr>
                <w:rFonts w:cs="Arial"/>
                <w:sz w:val="16"/>
                <w:szCs w:val="16"/>
                <w:lang w:val="ru-RU" w:eastAsia="ru-RU"/>
              </w:rPr>
            </w:pPr>
            <w:r w:rsidRPr="00543810">
              <w:rPr>
                <w:rFonts w:cs="Arial"/>
                <w:sz w:val="16"/>
                <w:szCs w:val="16"/>
                <w:lang w:val="ru-RU" w:eastAsia="ru-RU"/>
              </w:rPr>
              <w:t>Образование</w:t>
            </w:r>
          </w:p>
        </w:tc>
        <w:tc>
          <w:tcPr>
            <w:tcW w:w="4046" w:type="dxa"/>
            <w:tcBorders>
              <w:top w:val="nil"/>
              <w:left w:val="nil"/>
              <w:bottom w:val="nil"/>
              <w:right w:val="nil"/>
            </w:tcBorders>
            <w:shd w:val="clear" w:color="auto" w:fill="auto"/>
            <w:noWrap/>
            <w:vAlign w:val="bottom"/>
            <w:hideMark/>
          </w:tcPr>
          <w:p w14:paraId="6DEC823F" w14:textId="77777777" w:rsidR="006D4696" w:rsidRPr="00543810" w:rsidRDefault="00543810" w:rsidP="006D4696">
            <w:pPr>
              <w:overflowPunct/>
              <w:autoSpaceDE/>
              <w:autoSpaceDN/>
              <w:adjustRightInd/>
              <w:jc w:val="center"/>
              <w:textAlignment w:val="auto"/>
              <w:rPr>
                <w:rFonts w:cs="Arial"/>
                <w:sz w:val="16"/>
                <w:szCs w:val="16"/>
                <w:lang w:val="ru-RU" w:eastAsia="ru-RU"/>
              </w:rPr>
            </w:pPr>
            <w:r w:rsidRPr="00543810">
              <w:rPr>
                <w:rFonts w:cs="Arial"/>
                <w:sz w:val="16"/>
                <w:szCs w:val="16"/>
                <w:lang w:val="ru-RU" w:eastAsia="ru-RU"/>
              </w:rPr>
              <w:t>65 667</w:t>
            </w:r>
          </w:p>
        </w:tc>
        <w:tc>
          <w:tcPr>
            <w:tcW w:w="2333" w:type="dxa"/>
            <w:tcBorders>
              <w:top w:val="nil"/>
              <w:left w:val="nil"/>
              <w:bottom w:val="nil"/>
              <w:right w:val="nil"/>
            </w:tcBorders>
            <w:shd w:val="clear" w:color="auto" w:fill="auto"/>
            <w:noWrap/>
            <w:vAlign w:val="bottom"/>
          </w:tcPr>
          <w:p w14:paraId="254DADB7" w14:textId="77777777" w:rsidR="006D4696" w:rsidRPr="00543810" w:rsidRDefault="006D4696" w:rsidP="006D4696">
            <w:pPr>
              <w:overflowPunct/>
              <w:autoSpaceDE/>
              <w:autoSpaceDN/>
              <w:adjustRightInd/>
              <w:jc w:val="center"/>
              <w:textAlignment w:val="auto"/>
              <w:rPr>
                <w:rFonts w:cs="Arial"/>
                <w:sz w:val="16"/>
                <w:szCs w:val="16"/>
                <w:lang w:val="ru-RU" w:eastAsia="ru-RU"/>
              </w:rPr>
            </w:pPr>
            <w:r w:rsidRPr="00543810">
              <w:rPr>
                <w:rFonts w:cs="Arial"/>
                <w:sz w:val="16"/>
                <w:szCs w:val="16"/>
                <w:lang w:val="ru-RU" w:eastAsia="ru-RU"/>
              </w:rPr>
              <w:t>23 865</w:t>
            </w:r>
          </w:p>
        </w:tc>
      </w:tr>
      <w:tr w:rsidR="006D4696" w:rsidRPr="006149A9" w14:paraId="03C711C4" w14:textId="77777777" w:rsidTr="009300E5">
        <w:trPr>
          <w:trHeight w:val="225"/>
        </w:trPr>
        <w:tc>
          <w:tcPr>
            <w:tcW w:w="3261" w:type="dxa"/>
            <w:tcBorders>
              <w:top w:val="nil"/>
              <w:left w:val="nil"/>
              <w:right w:val="nil"/>
            </w:tcBorders>
            <w:shd w:val="clear" w:color="auto" w:fill="auto"/>
            <w:noWrap/>
            <w:vAlign w:val="bottom"/>
            <w:hideMark/>
          </w:tcPr>
          <w:p w14:paraId="23EF16D9" w14:textId="77777777" w:rsidR="00196A7A" w:rsidRPr="00FC48DC" w:rsidRDefault="00196A7A" w:rsidP="006D4696">
            <w:pPr>
              <w:overflowPunct/>
              <w:autoSpaceDE/>
              <w:autoSpaceDN/>
              <w:adjustRightInd/>
              <w:textAlignment w:val="auto"/>
              <w:rPr>
                <w:rFonts w:cs="Arial"/>
                <w:sz w:val="16"/>
                <w:szCs w:val="16"/>
                <w:lang w:val="ru-RU" w:eastAsia="ru-RU"/>
              </w:rPr>
            </w:pPr>
            <w:r w:rsidRPr="00FC48DC">
              <w:rPr>
                <w:rFonts w:cs="Arial"/>
                <w:sz w:val="16"/>
                <w:szCs w:val="16"/>
                <w:lang w:val="ru-RU" w:eastAsia="ru-RU"/>
              </w:rPr>
              <w:t>Обеспечение эл/энергией, газом и паром</w:t>
            </w:r>
          </w:p>
        </w:tc>
        <w:tc>
          <w:tcPr>
            <w:tcW w:w="4046" w:type="dxa"/>
            <w:tcBorders>
              <w:top w:val="nil"/>
              <w:left w:val="nil"/>
              <w:right w:val="nil"/>
            </w:tcBorders>
            <w:shd w:val="clear" w:color="auto" w:fill="auto"/>
            <w:noWrap/>
            <w:vAlign w:val="bottom"/>
            <w:hideMark/>
          </w:tcPr>
          <w:p w14:paraId="264C55EE" w14:textId="77777777" w:rsidR="006D4696" w:rsidRPr="00FC48DC" w:rsidRDefault="00196A7A" w:rsidP="006D4696">
            <w:pPr>
              <w:overflowPunct/>
              <w:autoSpaceDE/>
              <w:autoSpaceDN/>
              <w:adjustRightInd/>
              <w:jc w:val="center"/>
              <w:textAlignment w:val="auto"/>
              <w:rPr>
                <w:rFonts w:cs="Arial"/>
                <w:sz w:val="16"/>
                <w:szCs w:val="16"/>
                <w:lang w:val="ru-RU" w:eastAsia="ru-RU"/>
              </w:rPr>
            </w:pPr>
            <w:r w:rsidRPr="00FC48DC">
              <w:rPr>
                <w:rFonts w:cs="Arial"/>
                <w:sz w:val="16"/>
                <w:szCs w:val="16"/>
                <w:lang w:val="ru-RU" w:eastAsia="ru-RU"/>
              </w:rPr>
              <w:t>19 893</w:t>
            </w:r>
          </w:p>
        </w:tc>
        <w:tc>
          <w:tcPr>
            <w:tcW w:w="2333" w:type="dxa"/>
            <w:tcBorders>
              <w:top w:val="nil"/>
              <w:left w:val="nil"/>
              <w:right w:val="nil"/>
            </w:tcBorders>
            <w:shd w:val="clear" w:color="auto" w:fill="auto"/>
            <w:noWrap/>
            <w:vAlign w:val="bottom"/>
          </w:tcPr>
          <w:p w14:paraId="59894FCB" w14:textId="77777777" w:rsidR="006D4696" w:rsidRPr="00FC48DC" w:rsidRDefault="006D4696" w:rsidP="006D4696">
            <w:pPr>
              <w:overflowPunct/>
              <w:autoSpaceDE/>
              <w:autoSpaceDN/>
              <w:adjustRightInd/>
              <w:jc w:val="center"/>
              <w:textAlignment w:val="auto"/>
              <w:rPr>
                <w:rFonts w:cs="Arial"/>
                <w:sz w:val="16"/>
                <w:szCs w:val="16"/>
                <w:lang w:val="ru-RU" w:eastAsia="ru-RU"/>
              </w:rPr>
            </w:pPr>
            <w:r w:rsidRPr="00FC48DC">
              <w:rPr>
                <w:rFonts w:cs="Arial"/>
                <w:sz w:val="16"/>
                <w:szCs w:val="16"/>
                <w:lang w:val="ru-RU" w:eastAsia="ru-RU"/>
              </w:rPr>
              <w:t>9 485</w:t>
            </w:r>
          </w:p>
        </w:tc>
      </w:tr>
      <w:tr w:rsidR="00196A7A" w:rsidRPr="006149A9" w14:paraId="64A44724" w14:textId="77777777" w:rsidTr="00FC48DC">
        <w:trPr>
          <w:trHeight w:val="240"/>
        </w:trPr>
        <w:tc>
          <w:tcPr>
            <w:tcW w:w="3261" w:type="dxa"/>
            <w:tcBorders>
              <w:top w:val="nil"/>
              <w:left w:val="nil"/>
              <w:right w:val="nil"/>
            </w:tcBorders>
            <w:shd w:val="clear" w:color="auto" w:fill="auto"/>
            <w:noWrap/>
            <w:vAlign w:val="bottom"/>
          </w:tcPr>
          <w:p w14:paraId="070138B7" w14:textId="77777777" w:rsidR="00196A7A" w:rsidRPr="004D2EAE" w:rsidRDefault="00FC48DC" w:rsidP="006D4696">
            <w:pPr>
              <w:overflowPunct/>
              <w:autoSpaceDE/>
              <w:autoSpaceDN/>
              <w:adjustRightInd/>
              <w:textAlignment w:val="auto"/>
              <w:rPr>
                <w:rFonts w:cs="Arial"/>
                <w:sz w:val="16"/>
                <w:szCs w:val="16"/>
                <w:lang w:val="ru-RU" w:eastAsia="ru-RU"/>
              </w:rPr>
            </w:pPr>
            <w:r w:rsidRPr="004D2EAE">
              <w:rPr>
                <w:rFonts w:cs="Arial"/>
                <w:sz w:val="16"/>
                <w:szCs w:val="16"/>
                <w:lang w:val="ru-RU" w:eastAsia="ru-RU"/>
              </w:rPr>
              <w:t>Государственное управление и обеспечение военной безопасности</w:t>
            </w:r>
          </w:p>
        </w:tc>
        <w:tc>
          <w:tcPr>
            <w:tcW w:w="4046" w:type="dxa"/>
            <w:tcBorders>
              <w:top w:val="nil"/>
              <w:left w:val="nil"/>
              <w:right w:val="nil"/>
            </w:tcBorders>
            <w:shd w:val="clear" w:color="auto" w:fill="auto"/>
            <w:noWrap/>
            <w:vAlign w:val="bottom"/>
          </w:tcPr>
          <w:p w14:paraId="54E973E9" w14:textId="77777777" w:rsidR="00196A7A" w:rsidRPr="004D2EAE" w:rsidRDefault="00FC48DC" w:rsidP="006D4696">
            <w:pPr>
              <w:overflowPunct/>
              <w:autoSpaceDE/>
              <w:autoSpaceDN/>
              <w:adjustRightInd/>
              <w:jc w:val="center"/>
              <w:textAlignment w:val="auto"/>
              <w:rPr>
                <w:rFonts w:cs="Arial"/>
                <w:sz w:val="16"/>
                <w:szCs w:val="16"/>
                <w:lang w:val="ru-RU" w:eastAsia="ru-RU"/>
              </w:rPr>
            </w:pPr>
            <w:r w:rsidRPr="004D2EAE">
              <w:rPr>
                <w:rFonts w:cs="Arial"/>
                <w:sz w:val="16"/>
                <w:szCs w:val="16"/>
                <w:lang w:val="ru-RU" w:eastAsia="ru-RU"/>
              </w:rPr>
              <w:t>48 732</w:t>
            </w:r>
          </w:p>
        </w:tc>
        <w:tc>
          <w:tcPr>
            <w:tcW w:w="2333" w:type="dxa"/>
            <w:tcBorders>
              <w:top w:val="nil"/>
              <w:left w:val="nil"/>
              <w:right w:val="nil"/>
            </w:tcBorders>
            <w:shd w:val="clear" w:color="auto" w:fill="auto"/>
            <w:noWrap/>
            <w:vAlign w:val="bottom"/>
          </w:tcPr>
          <w:p w14:paraId="1B108AA9" w14:textId="77777777" w:rsidR="00196A7A" w:rsidRPr="004D2EAE" w:rsidRDefault="00FC48DC" w:rsidP="006D4696">
            <w:pPr>
              <w:overflowPunct/>
              <w:autoSpaceDE/>
              <w:autoSpaceDN/>
              <w:adjustRightInd/>
              <w:jc w:val="center"/>
              <w:textAlignment w:val="auto"/>
              <w:rPr>
                <w:rFonts w:cs="Arial"/>
                <w:sz w:val="16"/>
                <w:szCs w:val="16"/>
                <w:lang w:val="ru-RU" w:eastAsia="ru-RU"/>
              </w:rPr>
            </w:pPr>
            <w:r w:rsidRPr="004D2EAE">
              <w:rPr>
                <w:rFonts w:cs="Arial"/>
                <w:sz w:val="16"/>
                <w:szCs w:val="16"/>
                <w:lang w:val="ru-RU" w:eastAsia="ru-RU"/>
              </w:rPr>
              <w:t>6 030</w:t>
            </w:r>
          </w:p>
        </w:tc>
      </w:tr>
      <w:tr w:rsidR="00196A7A" w:rsidRPr="006149A9" w14:paraId="3FFF46D5" w14:textId="77777777" w:rsidTr="00FC48DC">
        <w:trPr>
          <w:trHeight w:val="240"/>
        </w:trPr>
        <w:tc>
          <w:tcPr>
            <w:tcW w:w="3261" w:type="dxa"/>
            <w:tcBorders>
              <w:top w:val="nil"/>
              <w:left w:val="nil"/>
              <w:right w:val="nil"/>
            </w:tcBorders>
            <w:shd w:val="clear" w:color="auto" w:fill="auto"/>
            <w:noWrap/>
            <w:vAlign w:val="bottom"/>
          </w:tcPr>
          <w:p w14:paraId="0D4A1070" w14:textId="77777777" w:rsidR="00196A7A" w:rsidRPr="004D2EAE" w:rsidRDefault="00FC48DC" w:rsidP="006D4696">
            <w:pPr>
              <w:overflowPunct/>
              <w:autoSpaceDE/>
              <w:autoSpaceDN/>
              <w:adjustRightInd/>
              <w:textAlignment w:val="auto"/>
              <w:rPr>
                <w:rFonts w:cs="Arial"/>
                <w:sz w:val="16"/>
                <w:szCs w:val="16"/>
                <w:lang w:val="ru-RU" w:eastAsia="ru-RU"/>
              </w:rPr>
            </w:pPr>
            <w:r w:rsidRPr="004D2EAE">
              <w:rPr>
                <w:rFonts w:cs="Arial"/>
                <w:sz w:val="16"/>
                <w:szCs w:val="16"/>
                <w:lang w:val="ru-RU" w:eastAsia="ru-RU"/>
              </w:rPr>
              <w:t>Деятельность в области здравоохранения и социальных услуг</w:t>
            </w:r>
          </w:p>
        </w:tc>
        <w:tc>
          <w:tcPr>
            <w:tcW w:w="4046" w:type="dxa"/>
            <w:tcBorders>
              <w:top w:val="nil"/>
              <w:left w:val="nil"/>
              <w:right w:val="nil"/>
            </w:tcBorders>
            <w:shd w:val="clear" w:color="auto" w:fill="auto"/>
            <w:noWrap/>
            <w:vAlign w:val="bottom"/>
          </w:tcPr>
          <w:p w14:paraId="6D6562CA" w14:textId="77777777" w:rsidR="00196A7A" w:rsidRPr="004D2EAE" w:rsidRDefault="00FC48DC" w:rsidP="006D4696">
            <w:pPr>
              <w:overflowPunct/>
              <w:autoSpaceDE/>
              <w:autoSpaceDN/>
              <w:adjustRightInd/>
              <w:jc w:val="center"/>
              <w:textAlignment w:val="auto"/>
              <w:rPr>
                <w:rFonts w:cs="Arial"/>
                <w:sz w:val="16"/>
                <w:szCs w:val="16"/>
                <w:lang w:val="ru-RU" w:eastAsia="ru-RU"/>
              </w:rPr>
            </w:pPr>
            <w:r w:rsidRPr="004D2EAE">
              <w:rPr>
                <w:rFonts w:cs="Arial"/>
                <w:sz w:val="16"/>
                <w:szCs w:val="16"/>
                <w:lang w:val="ru-RU" w:eastAsia="ru-RU"/>
              </w:rPr>
              <w:t>27 375</w:t>
            </w:r>
          </w:p>
        </w:tc>
        <w:tc>
          <w:tcPr>
            <w:tcW w:w="2333" w:type="dxa"/>
            <w:tcBorders>
              <w:top w:val="nil"/>
              <w:left w:val="nil"/>
              <w:right w:val="nil"/>
            </w:tcBorders>
            <w:shd w:val="clear" w:color="auto" w:fill="auto"/>
            <w:noWrap/>
            <w:vAlign w:val="bottom"/>
          </w:tcPr>
          <w:p w14:paraId="658BD1DF" w14:textId="77777777" w:rsidR="00196A7A" w:rsidRPr="004D2EAE" w:rsidRDefault="00FC48DC" w:rsidP="006D4696">
            <w:pPr>
              <w:overflowPunct/>
              <w:autoSpaceDE/>
              <w:autoSpaceDN/>
              <w:adjustRightInd/>
              <w:jc w:val="center"/>
              <w:textAlignment w:val="auto"/>
              <w:rPr>
                <w:rFonts w:cs="Arial"/>
                <w:sz w:val="16"/>
                <w:szCs w:val="16"/>
                <w:lang w:val="ru-RU" w:eastAsia="ru-RU"/>
              </w:rPr>
            </w:pPr>
            <w:r w:rsidRPr="004D2EAE">
              <w:rPr>
                <w:rFonts w:cs="Arial"/>
                <w:sz w:val="16"/>
                <w:szCs w:val="16"/>
                <w:lang w:val="ru-RU" w:eastAsia="ru-RU"/>
              </w:rPr>
              <w:t>2 750</w:t>
            </w:r>
          </w:p>
        </w:tc>
      </w:tr>
      <w:tr w:rsidR="006D4696" w:rsidRPr="006149A9" w14:paraId="64E646FE" w14:textId="77777777" w:rsidTr="009300E5">
        <w:trPr>
          <w:trHeight w:val="240"/>
        </w:trPr>
        <w:tc>
          <w:tcPr>
            <w:tcW w:w="3261" w:type="dxa"/>
            <w:tcBorders>
              <w:top w:val="nil"/>
              <w:left w:val="nil"/>
              <w:bottom w:val="single" w:sz="4" w:space="0" w:color="auto"/>
              <w:right w:val="nil"/>
            </w:tcBorders>
            <w:shd w:val="clear" w:color="auto" w:fill="auto"/>
            <w:noWrap/>
            <w:vAlign w:val="bottom"/>
            <w:hideMark/>
          </w:tcPr>
          <w:p w14:paraId="3F4D25A8" w14:textId="77777777" w:rsidR="006D4696" w:rsidRPr="004D2EAE" w:rsidRDefault="006D4696" w:rsidP="006D4696">
            <w:pPr>
              <w:overflowPunct/>
              <w:autoSpaceDE/>
              <w:autoSpaceDN/>
              <w:adjustRightInd/>
              <w:textAlignment w:val="auto"/>
              <w:rPr>
                <w:rFonts w:cs="Arial"/>
                <w:sz w:val="16"/>
                <w:szCs w:val="16"/>
                <w:lang w:val="ru-RU" w:eastAsia="ru-RU"/>
              </w:rPr>
            </w:pPr>
            <w:r w:rsidRPr="004D2EAE">
              <w:rPr>
                <w:rFonts w:cs="Arial"/>
                <w:sz w:val="16"/>
                <w:szCs w:val="16"/>
                <w:lang w:val="ru-RU" w:eastAsia="ru-RU"/>
              </w:rPr>
              <w:t>Прочие</w:t>
            </w:r>
          </w:p>
        </w:tc>
        <w:tc>
          <w:tcPr>
            <w:tcW w:w="4046" w:type="dxa"/>
            <w:tcBorders>
              <w:top w:val="nil"/>
              <w:left w:val="nil"/>
              <w:bottom w:val="single" w:sz="4" w:space="0" w:color="auto"/>
              <w:right w:val="nil"/>
            </w:tcBorders>
            <w:shd w:val="clear" w:color="auto" w:fill="auto"/>
            <w:noWrap/>
            <w:vAlign w:val="bottom"/>
            <w:hideMark/>
          </w:tcPr>
          <w:p w14:paraId="0DAA746D" w14:textId="77777777" w:rsidR="006D4696" w:rsidRPr="004D2EAE" w:rsidRDefault="00FC48DC" w:rsidP="006D4696">
            <w:pPr>
              <w:overflowPunct/>
              <w:autoSpaceDE/>
              <w:autoSpaceDN/>
              <w:adjustRightInd/>
              <w:jc w:val="center"/>
              <w:textAlignment w:val="auto"/>
              <w:rPr>
                <w:rFonts w:cs="Arial"/>
                <w:sz w:val="16"/>
                <w:szCs w:val="16"/>
                <w:lang w:val="ru-RU" w:eastAsia="ru-RU"/>
              </w:rPr>
            </w:pPr>
            <w:r w:rsidRPr="004D2EAE">
              <w:rPr>
                <w:rFonts w:cs="Arial"/>
                <w:sz w:val="16"/>
                <w:szCs w:val="16"/>
                <w:lang w:val="ru-RU" w:eastAsia="ru-RU"/>
              </w:rPr>
              <w:t>359 724</w:t>
            </w:r>
          </w:p>
        </w:tc>
        <w:tc>
          <w:tcPr>
            <w:tcW w:w="2333" w:type="dxa"/>
            <w:tcBorders>
              <w:top w:val="nil"/>
              <w:left w:val="nil"/>
              <w:bottom w:val="single" w:sz="4" w:space="0" w:color="auto"/>
              <w:right w:val="nil"/>
            </w:tcBorders>
            <w:shd w:val="clear" w:color="auto" w:fill="auto"/>
            <w:noWrap/>
            <w:vAlign w:val="bottom"/>
          </w:tcPr>
          <w:p w14:paraId="5F413DA2" w14:textId="77777777" w:rsidR="006D4696" w:rsidRPr="004D2EAE" w:rsidRDefault="00FC48DC" w:rsidP="006D4696">
            <w:pPr>
              <w:overflowPunct/>
              <w:autoSpaceDE/>
              <w:autoSpaceDN/>
              <w:adjustRightInd/>
              <w:jc w:val="center"/>
              <w:textAlignment w:val="auto"/>
              <w:rPr>
                <w:rFonts w:cs="Arial"/>
                <w:sz w:val="16"/>
                <w:szCs w:val="16"/>
                <w:lang w:val="ru-RU" w:eastAsia="ru-RU"/>
              </w:rPr>
            </w:pPr>
            <w:r w:rsidRPr="004D2EAE">
              <w:rPr>
                <w:rFonts w:cs="Arial"/>
                <w:sz w:val="16"/>
                <w:szCs w:val="16"/>
                <w:lang w:val="ru-RU" w:eastAsia="ru-RU"/>
              </w:rPr>
              <w:t>422 856</w:t>
            </w:r>
          </w:p>
        </w:tc>
      </w:tr>
      <w:tr w:rsidR="006D4696" w:rsidRPr="006149A9" w14:paraId="600145CA" w14:textId="77777777" w:rsidTr="009300E5">
        <w:trPr>
          <w:trHeight w:val="255"/>
        </w:trPr>
        <w:tc>
          <w:tcPr>
            <w:tcW w:w="3261" w:type="dxa"/>
            <w:tcBorders>
              <w:top w:val="single" w:sz="4" w:space="0" w:color="auto"/>
              <w:left w:val="nil"/>
              <w:bottom w:val="double" w:sz="6" w:space="0" w:color="auto"/>
              <w:right w:val="nil"/>
            </w:tcBorders>
            <w:shd w:val="clear" w:color="auto" w:fill="auto"/>
            <w:noWrap/>
            <w:vAlign w:val="bottom"/>
            <w:hideMark/>
          </w:tcPr>
          <w:p w14:paraId="713E61A0" w14:textId="77777777" w:rsidR="006D4696" w:rsidRPr="004D2EAE" w:rsidRDefault="006D4696" w:rsidP="006D4696">
            <w:pPr>
              <w:overflowPunct/>
              <w:autoSpaceDE/>
              <w:autoSpaceDN/>
              <w:adjustRightInd/>
              <w:textAlignment w:val="auto"/>
              <w:rPr>
                <w:rFonts w:cs="Arial"/>
                <w:b/>
                <w:bCs/>
                <w:sz w:val="16"/>
                <w:szCs w:val="16"/>
                <w:lang w:val="ru-RU" w:eastAsia="ru-RU"/>
              </w:rPr>
            </w:pPr>
            <w:r w:rsidRPr="004D2EAE">
              <w:rPr>
                <w:rFonts w:cs="Arial"/>
                <w:b/>
                <w:bCs/>
                <w:sz w:val="16"/>
                <w:szCs w:val="16"/>
                <w:lang w:val="ru-RU" w:eastAsia="ru-RU"/>
              </w:rPr>
              <w:t>Итого</w:t>
            </w:r>
          </w:p>
        </w:tc>
        <w:tc>
          <w:tcPr>
            <w:tcW w:w="4046" w:type="dxa"/>
            <w:tcBorders>
              <w:top w:val="single" w:sz="4" w:space="0" w:color="auto"/>
              <w:left w:val="nil"/>
              <w:bottom w:val="double" w:sz="6" w:space="0" w:color="auto"/>
              <w:right w:val="nil"/>
            </w:tcBorders>
            <w:shd w:val="clear" w:color="auto" w:fill="auto"/>
            <w:noWrap/>
            <w:vAlign w:val="bottom"/>
            <w:hideMark/>
          </w:tcPr>
          <w:p w14:paraId="013431C9" w14:textId="77777777" w:rsidR="006D4696" w:rsidRPr="004D2EAE" w:rsidRDefault="008D51B0" w:rsidP="006D4696">
            <w:pPr>
              <w:overflowPunct/>
              <w:autoSpaceDE/>
              <w:autoSpaceDN/>
              <w:adjustRightInd/>
              <w:jc w:val="center"/>
              <w:textAlignment w:val="auto"/>
              <w:rPr>
                <w:rFonts w:cs="Arial"/>
                <w:b/>
                <w:bCs/>
                <w:sz w:val="16"/>
                <w:szCs w:val="16"/>
                <w:lang w:val="ru-RU" w:eastAsia="ru-RU"/>
              </w:rPr>
            </w:pPr>
            <w:r w:rsidRPr="00EA5374">
              <w:rPr>
                <w:rFonts w:cs="Arial"/>
                <w:b/>
                <w:bCs/>
                <w:sz w:val="16"/>
                <w:szCs w:val="16"/>
                <w:lang w:val="en-US" w:eastAsia="ru-RU"/>
              </w:rPr>
              <w:t>10 805 463</w:t>
            </w:r>
          </w:p>
        </w:tc>
        <w:tc>
          <w:tcPr>
            <w:tcW w:w="2333" w:type="dxa"/>
            <w:tcBorders>
              <w:top w:val="single" w:sz="4" w:space="0" w:color="auto"/>
              <w:left w:val="nil"/>
              <w:bottom w:val="double" w:sz="6" w:space="0" w:color="auto"/>
              <w:right w:val="nil"/>
            </w:tcBorders>
            <w:shd w:val="clear" w:color="auto" w:fill="auto"/>
            <w:noWrap/>
            <w:vAlign w:val="bottom"/>
          </w:tcPr>
          <w:p w14:paraId="4A66ACD5" w14:textId="77777777" w:rsidR="006D4696" w:rsidRPr="004D2EAE" w:rsidRDefault="006D4696" w:rsidP="006D4696">
            <w:pPr>
              <w:overflowPunct/>
              <w:autoSpaceDE/>
              <w:autoSpaceDN/>
              <w:adjustRightInd/>
              <w:jc w:val="center"/>
              <w:textAlignment w:val="auto"/>
              <w:rPr>
                <w:rFonts w:cs="Arial"/>
                <w:b/>
                <w:bCs/>
                <w:sz w:val="16"/>
                <w:szCs w:val="16"/>
                <w:lang w:val="ru-RU" w:eastAsia="ru-RU"/>
              </w:rPr>
            </w:pPr>
            <w:r w:rsidRPr="004D2EAE">
              <w:rPr>
                <w:rFonts w:cs="Arial"/>
                <w:b/>
                <w:bCs/>
                <w:sz w:val="16"/>
                <w:szCs w:val="16"/>
                <w:lang w:val="ru-RU" w:eastAsia="ru-RU"/>
              </w:rPr>
              <w:t>11 496 127</w:t>
            </w:r>
          </w:p>
        </w:tc>
      </w:tr>
    </w:tbl>
    <w:p w14:paraId="2BDF3698" w14:textId="77777777" w:rsidR="00BA32C9" w:rsidRPr="00745B3A" w:rsidRDefault="00BA32C9" w:rsidP="00AD5225">
      <w:pPr>
        <w:jc w:val="both"/>
        <w:rPr>
          <w:rFonts w:cs="Arial"/>
          <w:b/>
          <w:sz w:val="20"/>
          <w:szCs w:val="20"/>
          <w:lang w:val="ru-RU"/>
        </w:rPr>
      </w:pPr>
    </w:p>
    <w:p w14:paraId="2D3E2163" w14:textId="77777777" w:rsidR="0016263E" w:rsidRDefault="0016263E" w:rsidP="00AD5225">
      <w:pPr>
        <w:jc w:val="both"/>
        <w:rPr>
          <w:rFonts w:cs="Arial"/>
          <w:b/>
          <w:sz w:val="20"/>
          <w:szCs w:val="20"/>
          <w:lang w:val="ru-RU"/>
        </w:rPr>
      </w:pPr>
    </w:p>
    <w:p w14:paraId="4393A756" w14:textId="77777777" w:rsidR="0016263E" w:rsidRDefault="0016263E" w:rsidP="00AD5225">
      <w:pPr>
        <w:jc w:val="both"/>
        <w:rPr>
          <w:rFonts w:cs="Arial"/>
          <w:b/>
          <w:sz w:val="20"/>
          <w:szCs w:val="20"/>
          <w:lang w:val="ru-RU"/>
        </w:rPr>
      </w:pPr>
    </w:p>
    <w:p w14:paraId="128755F4" w14:textId="77777777" w:rsidR="0016263E" w:rsidRDefault="0016263E" w:rsidP="00AD5225">
      <w:pPr>
        <w:jc w:val="both"/>
        <w:rPr>
          <w:rFonts w:cs="Arial"/>
          <w:b/>
          <w:sz w:val="20"/>
          <w:szCs w:val="20"/>
          <w:lang w:val="ru-RU"/>
        </w:rPr>
      </w:pPr>
    </w:p>
    <w:p w14:paraId="6CF91E98" w14:textId="77777777" w:rsidR="00D11437" w:rsidRDefault="00D11437" w:rsidP="00AD5225">
      <w:pPr>
        <w:jc w:val="both"/>
        <w:rPr>
          <w:rFonts w:cs="Arial"/>
          <w:b/>
          <w:sz w:val="20"/>
          <w:szCs w:val="20"/>
          <w:lang w:val="ru-RU"/>
        </w:rPr>
      </w:pPr>
    </w:p>
    <w:p w14:paraId="2C17ACD3" w14:textId="77777777" w:rsidR="0016263E" w:rsidRDefault="0016263E" w:rsidP="00AD5225">
      <w:pPr>
        <w:jc w:val="both"/>
        <w:rPr>
          <w:rFonts w:cs="Arial"/>
          <w:b/>
          <w:sz w:val="20"/>
          <w:szCs w:val="20"/>
          <w:lang w:val="ru-RU"/>
        </w:rPr>
      </w:pPr>
    </w:p>
    <w:p w14:paraId="234DDB05" w14:textId="77777777" w:rsidR="00970300" w:rsidRPr="00745B3A" w:rsidRDefault="00296D88" w:rsidP="00AD5225">
      <w:pPr>
        <w:jc w:val="both"/>
        <w:rPr>
          <w:rFonts w:cs="Arial"/>
          <w:b/>
          <w:sz w:val="20"/>
          <w:szCs w:val="20"/>
          <w:lang w:val="ru-RU"/>
        </w:rPr>
      </w:pPr>
      <w:r>
        <w:rPr>
          <w:rFonts w:cs="Arial"/>
          <w:b/>
          <w:sz w:val="20"/>
          <w:szCs w:val="20"/>
          <w:lang w:val="ru-RU"/>
        </w:rPr>
        <w:lastRenderedPageBreak/>
        <w:t>5.1.22.</w:t>
      </w:r>
      <w:r w:rsidR="00970300" w:rsidRPr="00745B3A">
        <w:rPr>
          <w:rFonts w:cs="Arial"/>
          <w:b/>
          <w:sz w:val="20"/>
          <w:szCs w:val="20"/>
          <w:lang w:val="ru-RU"/>
        </w:rPr>
        <w:t xml:space="preserve"> Объем и структура выпущенных долговых ценных бумаг</w:t>
      </w:r>
    </w:p>
    <w:p w14:paraId="7CD8036A" w14:textId="77777777" w:rsidR="00970300" w:rsidRPr="00745B3A" w:rsidRDefault="00970300" w:rsidP="00AD5225">
      <w:pPr>
        <w:jc w:val="right"/>
        <w:rPr>
          <w:rFonts w:cs="Arial"/>
          <w:sz w:val="16"/>
          <w:szCs w:val="16"/>
          <w:lang w:val="ru-RU"/>
        </w:rPr>
      </w:pPr>
    </w:p>
    <w:tbl>
      <w:tblPr>
        <w:tblW w:w="9371" w:type="dxa"/>
        <w:tblInd w:w="93" w:type="dxa"/>
        <w:tblLook w:val="04A0" w:firstRow="1" w:lastRow="0" w:firstColumn="1" w:lastColumn="0" w:noHBand="0" w:noVBand="1"/>
      </w:tblPr>
      <w:tblGrid>
        <w:gridCol w:w="3701"/>
        <w:gridCol w:w="3402"/>
        <w:gridCol w:w="2268"/>
      </w:tblGrid>
      <w:tr w:rsidR="003065BB" w:rsidRPr="00296D88" w14:paraId="6E49643C" w14:textId="77777777" w:rsidTr="00740B00">
        <w:trPr>
          <w:trHeight w:val="240"/>
        </w:trPr>
        <w:tc>
          <w:tcPr>
            <w:tcW w:w="3701" w:type="dxa"/>
            <w:tcBorders>
              <w:top w:val="single" w:sz="4" w:space="0" w:color="auto"/>
              <w:left w:val="nil"/>
              <w:bottom w:val="single" w:sz="4" w:space="0" w:color="auto"/>
              <w:right w:val="nil"/>
            </w:tcBorders>
            <w:shd w:val="clear" w:color="auto" w:fill="auto"/>
            <w:noWrap/>
            <w:vAlign w:val="bottom"/>
            <w:hideMark/>
          </w:tcPr>
          <w:p w14:paraId="0607E6FB" w14:textId="77777777" w:rsidR="00970300" w:rsidRPr="00745B3A" w:rsidRDefault="00970300" w:rsidP="00AD5225">
            <w:pPr>
              <w:overflowPunct/>
              <w:autoSpaceDE/>
              <w:autoSpaceDN/>
              <w:adjustRightInd/>
              <w:textAlignment w:val="auto"/>
              <w:rPr>
                <w:rFonts w:cs="Arial"/>
                <w:b/>
                <w:bCs/>
                <w:sz w:val="16"/>
                <w:szCs w:val="16"/>
                <w:lang w:val="ru-RU" w:eastAsia="ru-RU"/>
              </w:rPr>
            </w:pPr>
          </w:p>
          <w:p w14:paraId="7834ED31" w14:textId="77777777" w:rsidR="00970300" w:rsidRPr="00745B3A" w:rsidRDefault="00970300" w:rsidP="00AD5225">
            <w:pPr>
              <w:overflowPunct/>
              <w:autoSpaceDE/>
              <w:autoSpaceDN/>
              <w:adjustRightInd/>
              <w:textAlignment w:val="auto"/>
              <w:rPr>
                <w:rFonts w:cs="Arial"/>
                <w:b/>
                <w:bCs/>
                <w:sz w:val="16"/>
                <w:szCs w:val="16"/>
                <w:lang w:val="ru-RU" w:eastAsia="ru-RU"/>
              </w:rPr>
            </w:pPr>
            <w:r w:rsidRPr="00745B3A">
              <w:rPr>
                <w:rFonts w:cs="Arial"/>
                <w:b/>
                <w:bCs/>
                <w:sz w:val="16"/>
                <w:szCs w:val="16"/>
                <w:lang w:val="ru-RU" w:eastAsia="ru-RU"/>
              </w:rPr>
              <w:t>Выпущенные долговые обязательства</w:t>
            </w:r>
          </w:p>
        </w:tc>
        <w:tc>
          <w:tcPr>
            <w:tcW w:w="3402" w:type="dxa"/>
            <w:tcBorders>
              <w:top w:val="single" w:sz="4" w:space="0" w:color="auto"/>
              <w:left w:val="nil"/>
              <w:bottom w:val="single" w:sz="4" w:space="0" w:color="auto"/>
              <w:right w:val="nil"/>
            </w:tcBorders>
            <w:shd w:val="clear" w:color="auto" w:fill="auto"/>
            <w:noWrap/>
            <w:vAlign w:val="bottom"/>
            <w:hideMark/>
          </w:tcPr>
          <w:p w14:paraId="217C71FB" w14:textId="77777777" w:rsidR="00970300" w:rsidRPr="00745B3A" w:rsidRDefault="006B6744" w:rsidP="00745B3A">
            <w:pPr>
              <w:overflowPunct/>
              <w:autoSpaceDE/>
              <w:autoSpaceDN/>
              <w:adjustRightInd/>
              <w:jc w:val="center"/>
              <w:textAlignment w:val="auto"/>
              <w:rPr>
                <w:rFonts w:cs="Arial"/>
                <w:b/>
                <w:bCs/>
                <w:sz w:val="16"/>
                <w:szCs w:val="16"/>
                <w:lang w:val="ru-RU" w:eastAsia="ru-RU"/>
              </w:rPr>
            </w:pPr>
            <w:r w:rsidRPr="00745B3A">
              <w:rPr>
                <w:rFonts w:cs="Arial"/>
                <w:b/>
                <w:sz w:val="16"/>
                <w:szCs w:val="16"/>
                <w:lang w:val="ru-RU" w:eastAsia="ru-RU"/>
              </w:rPr>
              <w:t>0</w:t>
            </w:r>
            <w:r w:rsidR="009300E5" w:rsidRPr="00745B3A">
              <w:rPr>
                <w:rFonts w:cs="Arial"/>
                <w:b/>
                <w:bCs/>
                <w:sz w:val="16"/>
                <w:szCs w:val="16"/>
                <w:lang w:val="ru-RU" w:eastAsia="ru-RU"/>
              </w:rPr>
              <w:t>1.01.201</w:t>
            </w:r>
            <w:r w:rsidR="00745B3A" w:rsidRPr="00745B3A">
              <w:rPr>
                <w:rFonts w:cs="Arial"/>
                <w:b/>
                <w:bCs/>
                <w:sz w:val="16"/>
                <w:szCs w:val="16"/>
                <w:lang w:val="ru-RU" w:eastAsia="ru-RU"/>
              </w:rPr>
              <w:t>7</w:t>
            </w:r>
          </w:p>
        </w:tc>
        <w:tc>
          <w:tcPr>
            <w:tcW w:w="2268" w:type="dxa"/>
            <w:tcBorders>
              <w:top w:val="single" w:sz="4" w:space="0" w:color="auto"/>
              <w:left w:val="nil"/>
              <w:bottom w:val="single" w:sz="4" w:space="0" w:color="auto"/>
              <w:right w:val="nil"/>
            </w:tcBorders>
            <w:shd w:val="clear" w:color="auto" w:fill="auto"/>
            <w:noWrap/>
            <w:vAlign w:val="bottom"/>
            <w:hideMark/>
          </w:tcPr>
          <w:p w14:paraId="3E2D635B" w14:textId="77777777" w:rsidR="00970300" w:rsidRPr="00745B3A" w:rsidRDefault="006B6744" w:rsidP="00AD5225">
            <w:pPr>
              <w:overflowPunct/>
              <w:autoSpaceDE/>
              <w:autoSpaceDN/>
              <w:adjustRightInd/>
              <w:jc w:val="center"/>
              <w:textAlignment w:val="auto"/>
              <w:rPr>
                <w:rFonts w:cs="Arial"/>
                <w:b/>
                <w:bCs/>
                <w:sz w:val="16"/>
                <w:szCs w:val="16"/>
                <w:lang w:val="ru-RU" w:eastAsia="ru-RU"/>
              </w:rPr>
            </w:pPr>
            <w:r w:rsidRPr="00745B3A">
              <w:rPr>
                <w:rFonts w:cs="Arial"/>
                <w:b/>
                <w:sz w:val="16"/>
                <w:szCs w:val="16"/>
                <w:lang w:val="ru-RU" w:eastAsia="ru-RU"/>
              </w:rPr>
              <w:t>0</w:t>
            </w:r>
            <w:r w:rsidR="009300E5" w:rsidRPr="00745B3A">
              <w:rPr>
                <w:rFonts w:cs="Arial"/>
                <w:b/>
                <w:bCs/>
                <w:sz w:val="16"/>
                <w:szCs w:val="16"/>
                <w:lang w:val="ru-RU" w:eastAsia="ru-RU"/>
              </w:rPr>
              <w:t>1.01.2016</w:t>
            </w:r>
          </w:p>
        </w:tc>
      </w:tr>
      <w:tr w:rsidR="002D62F3" w:rsidRPr="00296D88" w14:paraId="3CA40D3E" w14:textId="77777777" w:rsidTr="00556CBA">
        <w:trPr>
          <w:trHeight w:val="480"/>
        </w:trPr>
        <w:tc>
          <w:tcPr>
            <w:tcW w:w="3701" w:type="dxa"/>
            <w:tcBorders>
              <w:top w:val="single" w:sz="4" w:space="0" w:color="auto"/>
              <w:left w:val="nil"/>
              <w:bottom w:val="double" w:sz="4" w:space="0" w:color="auto"/>
              <w:right w:val="nil"/>
            </w:tcBorders>
            <w:shd w:val="clear" w:color="auto" w:fill="auto"/>
            <w:vAlign w:val="center"/>
            <w:hideMark/>
          </w:tcPr>
          <w:p w14:paraId="10974B42" w14:textId="77777777" w:rsidR="00970300" w:rsidRPr="00745B3A" w:rsidRDefault="00970300">
            <w:pPr>
              <w:overflowPunct/>
              <w:autoSpaceDE/>
              <w:autoSpaceDN/>
              <w:adjustRightInd/>
              <w:textAlignment w:val="auto"/>
              <w:rPr>
                <w:rFonts w:cs="Arial"/>
                <w:sz w:val="16"/>
                <w:szCs w:val="16"/>
                <w:lang w:val="ru-RU" w:eastAsia="ru-RU"/>
              </w:rPr>
            </w:pPr>
            <w:r w:rsidRPr="00745B3A">
              <w:rPr>
                <w:rFonts w:cs="Arial"/>
                <w:sz w:val="16"/>
                <w:szCs w:val="16"/>
                <w:lang w:val="ru-RU" w:eastAsia="ru-RU"/>
              </w:rPr>
              <w:t>Векселя</w:t>
            </w:r>
          </w:p>
        </w:tc>
        <w:tc>
          <w:tcPr>
            <w:tcW w:w="3402" w:type="dxa"/>
            <w:tcBorders>
              <w:top w:val="single" w:sz="4" w:space="0" w:color="auto"/>
              <w:left w:val="nil"/>
              <w:bottom w:val="double" w:sz="4" w:space="0" w:color="auto"/>
              <w:right w:val="nil"/>
            </w:tcBorders>
            <w:shd w:val="clear" w:color="auto" w:fill="auto"/>
            <w:noWrap/>
            <w:vAlign w:val="center"/>
            <w:hideMark/>
          </w:tcPr>
          <w:p w14:paraId="172EE764" w14:textId="77777777" w:rsidR="00970300" w:rsidRPr="00745B3A" w:rsidRDefault="00745B3A">
            <w:pPr>
              <w:overflowPunct/>
              <w:autoSpaceDE/>
              <w:autoSpaceDN/>
              <w:adjustRightInd/>
              <w:jc w:val="center"/>
              <w:textAlignment w:val="auto"/>
              <w:rPr>
                <w:rFonts w:cs="Arial"/>
                <w:sz w:val="16"/>
                <w:szCs w:val="16"/>
                <w:lang w:val="ru-RU" w:eastAsia="ru-RU"/>
              </w:rPr>
            </w:pPr>
            <w:r w:rsidRPr="00745B3A">
              <w:rPr>
                <w:rFonts w:cs="Arial"/>
                <w:sz w:val="16"/>
                <w:szCs w:val="16"/>
                <w:lang w:val="ru-RU" w:eastAsia="ru-RU"/>
              </w:rPr>
              <w:t>18 000</w:t>
            </w:r>
          </w:p>
        </w:tc>
        <w:tc>
          <w:tcPr>
            <w:tcW w:w="2268" w:type="dxa"/>
            <w:tcBorders>
              <w:top w:val="single" w:sz="4" w:space="0" w:color="auto"/>
              <w:left w:val="nil"/>
              <w:bottom w:val="double" w:sz="4" w:space="0" w:color="auto"/>
              <w:right w:val="nil"/>
            </w:tcBorders>
            <w:shd w:val="clear" w:color="auto" w:fill="auto"/>
            <w:noWrap/>
            <w:vAlign w:val="center"/>
            <w:hideMark/>
          </w:tcPr>
          <w:p w14:paraId="7D6F9495" w14:textId="77777777" w:rsidR="00970300" w:rsidRPr="00745B3A" w:rsidRDefault="009300E5">
            <w:pPr>
              <w:overflowPunct/>
              <w:autoSpaceDE/>
              <w:autoSpaceDN/>
              <w:adjustRightInd/>
              <w:jc w:val="center"/>
              <w:textAlignment w:val="auto"/>
              <w:rPr>
                <w:rFonts w:cs="Arial"/>
                <w:sz w:val="16"/>
                <w:szCs w:val="16"/>
                <w:lang w:val="ru-RU" w:eastAsia="ru-RU"/>
              </w:rPr>
            </w:pPr>
            <w:r w:rsidRPr="00745B3A">
              <w:rPr>
                <w:rFonts w:cs="Arial"/>
                <w:sz w:val="16"/>
                <w:szCs w:val="16"/>
                <w:lang w:val="ru-RU" w:eastAsia="ru-RU"/>
              </w:rPr>
              <w:t>-</w:t>
            </w:r>
          </w:p>
        </w:tc>
      </w:tr>
    </w:tbl>
    <w:p w14:paraId="7C9CD9C3" w14:textId="77777777" w:rsidR="00745B3A" w:rsidRPr="00745B3A" w:rsidRDefault="00745B3A" w:rsidP="00AD5225">
      <w:pPr>
        <w:jc w:val="both"/>
        <w:rPr>
          <w:rFonts w:cs="Arial"/>
          <w:b/>
          <w:color w:val="FF0000"/>
          <w:sz w:val="20"/>
          <w:szCs w:val="20"/>
          <w:lang w:val="ru-RU"/>
        </w:rPr>
      </w:pPr>
    </w:p>
    <w:p w14:paraId="285B10AB" w14:textId="77777777" w:rsidR="00745B3A" w:rsidRPr="00745B3A" w:rsidRDefault="00745B3A" w:rsidP="00745B3A">
      <w:pPr>
        <w:jc w:val="both"/>
        <w:rPr>
          <w:sz w:val="20"/>
          <w:szCs w:val="20"/>
          <w:lang w:val="ru-RU"/>
        </w:rPr>
      </w:pPr>
      <w:r w:rsidRPr="00745B3A">
        <w:rPr>
          <w:sz w:val="20"/>
          <w:szCs w:val="20"/>
          <w:lang w:val="ru-RU"/>
        </w:rPr>
        <w:t>В 2016 году Банком выпущен один процентный вексель с датой погашения «по предъявлении» на сумму 18 000 тыс. руб.  Процентная ставка установлена в размере 10,0 % годовых. На 01.01.2017 обязательства Банка по выпущенн</w:t>
      </w:r>
      <w:r w:rsidR="004343C2">
        <w:rPr>
          <w:sz w:val="20"/>
          <w:szCs w:val="20"/>
          <w:lang w:val="ru-RU"/>
        </w:rPr>
        <w:t xml:space="preserve">ому векселю составляет 18 000 тыс. </w:t>
      </w:r>
      <w:r w:rsidRPr="00745B3A">
        <w:rPr>
          <w:sz w:val="20"/>
          <w:szCs w:val="20"/>
          <w:lang w:val="ru-RU"/>
        </w:rPr>
        <w:t xml:space="preserve">рублей, обязательства Банка по начисленным процентам составили 399 тыс. рублей. </w:t>
      </w:r>
    </w:p>
    <w:p w14:paraId="489B294B" w14:textId="77777777" w:rsidR="00BA32C9" w:rsidRPr="00745B3A" w:rsidRDefault="002D62F3" w:rsidP="00AD5225">
      <w:pPr>
        <w:jc w:val="both"/>
        <w:rPr>
          <w:rFonts w:cs="Arial"/>
          <w:b/>
          <w:color w:val="FF0000"/>
          <w:sz w:val="20"/>
          <w:szCs w:val="20"/>
          <w:lang w:val="ru-RU"/>
        </w:rPr>
      </w:pPr>
      <w:r w:rsidRPr="00745B3A">
        <w:rPr>
          <w:rFonts w:cs="Arial"/>
          <w:b/>
          <w:color w:val="FF0000"/>
          <w:sz w:val="20"/>
          <w:szCs w:val="20"/>
          <w:lang w:val="ru-RU"/>
        </w:rPr>
        <w:tab/>
      </w:r>
      <w:r w:rsidRPr="00745B3A">
        <w:rPr>
          <w:rFonts w:cs="Arial"/>
          <w:b/>
          <w:color w:val="FF0000"/>
          <w:sz w:val="20"/>
          <w:szCs w:val="20"/>
          <w:lang w:val="ru-RU"/>
        </w:rPr>
        <w:tab/>
      </w:r>
      <w:r w:rsidRPr="00745B3A">
        <w:rPr>
          <w:rFonts w:cs="Arial"/>
          <w:b/>
          <w:color w:val="FF0000"/>
          <w:sz w:val="20"/>
          <w:szCs w:val="20"/>
          <w:lang w:val="ru-RU"/>
        </w:rPr>
        <w:tab/>
      </w:r>
      <w:r w:rsidRPr="00745B3A">
        <w:rPr>
          <w:rFonts w:cs="Arial"/>
          <w:b/>
          <w:color w:val="FF0000"/>
          <w:sz w:val="20"/>
          <w:szCs w:val="20"/>
          <w:lang w:val="ru-RU"/>
        </w:rPr>
        <w:tab/>
      </w:r>
      <w:r w:rsidRPr="00745B3A">
        <w:rPr>
          <w:rFonts w:cs="Arial"/>
          <w:b/>
          <w:color w:val="FF0000"/>
          <w:sz w:val="20"/>
          <w:szCs w:val="20"/>
          <w:lang w:val="ru-RU"/>
        </w:rPr>
        <w:tab/>
      </w:r>
      <w:r w:rsidRPr="00745B3A">
        <w:rPr>
          <w:rFonts w:cs="Arial"/>
          <w:b/>
          <w:color w:val="FF0000"/>
          <w:sz w:val="20"/>
          <w:szCs w:val="20"/>
          <w:lang w:val="ru-RU"/>
        </w:rPr>
        <w:tab/>
      </w:r>
      <w:r w:rsidRPr="00745B3A">
        <w:rPr>
          <w:rFonts w:cs="Arial"/>
          <w:b/>
          <w:color w:val="FF0000"/>
          <w:sz w:val="20"/>
          <w:szCs w:val="20"/>
          <w:lang w:val="ru-RU"/>
        </w:rPr>
        <w:tab/>
      </w:r>
      <w:r w:rsidRPr="00745B3A">
        <w:rPr>
          <w:rFonts w:cs="Arial"/>
          <w:b/>
          <w:color w:val="FF0000"/>
          <w:sz w:val="20"/>
          <w:szCs w:val="20"/>
          <w:lang w:val="ru-RU"/>
        </w:rPr>
        <w:tab/>
      </w:r>
    </w:p>
    <w:p w14:paraId="038BEC6E" w14:textId="77777777" w:rsidR="00F72E19" w:rsidRDefault="00296D88" w:rsidP="00AD5225">
      <w:pPr>
        <w:jc w:val="both"/>
        <w:rPr>
          <w:rFonts w:cs="Arial"/>
          <w:b/>
          <w:sz w:val="20"/>
          <w:szCs w:val="20"/>
          <w:lang w:val="ru-RU"/>
        </w:rPr>
      </w:pPr>
      <w:r>
        <w:rPr>
          <w:rFonts w:cs="Arial"/>
          <w:b/>
          <w:sz w:val="20"/>
          <w:szCs w:val="20"/>
          <w:lang w:val="ru-RU"/>
        </w:rPr>
        <w:t xml:space="preserve">5.1.23. </w:t>
      </w:r>
      <w:r w:rsidR="00F72E19" w:rsidRPr="00B66B37">
        <w:rPr>
          <w:rFonts w:cs="Arial"/>
          <w:b/>
          <w:sz w:val="20"/>
          <w:szCs w:val="20"/>
          <w:lang w:val="ru-RU"/>
        </w:rPr>
        <w:t>Информация об условиях выпуска ценных бумаг, договоров по привлечению денежных средств, содержащих условие по досрочному исполнению Банком обязательств по возврату денежных средств, выкупу ценных бумаг при наступлении условий, не связанных с исполнением третьими лицами обязательств перед Банком</w:t>
      </w:r>
    </w:p>
    <w:p w14:paraId="29F9E4B2" w14:textId="77777777" w:rsidR="0016263E" w:rsidRPr="00B66B37" w:rsidRDefault="0016263E" w:rsidP="00AD5225">
      <w:pPr>
        <w:jc w:val="both"/>
        <w:rPr>
          <w:rFonts w:cs="Arial"/>
          <w:b/>
          <w:sz w:val="20"/>
          <w:szCs w:val="20"/>
          <w:lang w:val="ru-RU"/>
        </w:rPr>
      </w:pPr>
    </w:p>
    <w:p w14:paraId="72C744FF" w14:textId="77777777" w:rsidR="001B70F1" w:rsidRPr="00B66B37" w:rsidRDefault="001B70F1" w:rsidP="00AD5225">
      <w:pPr>
        <w:jc w:val="both"/>
        <w:rPr>
          <w:rFonts w:cs="Arial"/>
          <w:sz w:val="20"/>
          <w:szCs w:val="20"/>
          <w:lang w:val="ru-RU"/>
        </w:rPr>
      </w:pPr>
      <w:r w:rsidRPr="00B66B37">
        <w:rPr>
          <w:rFonts w:cs="Arial"/>
          <w:sz w:val="20"/>
          <w:szCs w:val="20"/>
          <w:lang w:val="ru-RU"/>
        </w:rPr>
        <w:t>Операции не осуществлялись.</w:t>
      </w:r>
    </w:p>
    <w:p w14:paraId="61AEDDA6" w14:textId="77777777" w:rsidR="00BA32C9" w:rsidRPr="00B66B37" w:rsidRDefault="00BA32C9" w:rsidP="00AD5225">
      <w:pPr>
        <w:jc w:val="both"/>
        <w:rPr>
          <w:rFonts w:cs="Arial"/>
          <w:b/>
          <w:sz w:val="20"/>
          <w:szCs w:val="20"/>
          <w:lang w:val="ru-RU"/>
        </w:rPr>
      </w:pPr>
    </w:p>
    <w:p w14:paraId="0C7A229E" w14:textId="77777777" w:rsidR="001B70F1" w:rsidRDefault="00296D88" w:rsidP="00AD5225">
      <w:pPr>
        <w:jc w:val="both"/>
        <w:rPr>
          <w:rFonts w:cs="Arial"/>
          <w:b/>
          <w:sz w:val="20"/>
          <w:szCs w:val="20"/>
          <w:lang w:val="ru-RU"/>
        </w:rPr>
      </w:pPr>
      <w:r w:rsidRPr="005D6327">
        <w:rPr>
          <w:rFonts w:cs="Arial"/>
          <w:b/>
          <w:sz w:val="20"/>
          <w:szCs w:val="20"/>
          <w:lang w:val="ru-RU"/>
        </w:rPr>
        <w:t xml:space="preserve">5.1.24. </w:t>
      </w:r>
      <w:r w:rsidR="001B70F1" w:rsidRPr="005D6327">
        <w:rPr>
          <w:rFonts w:cs="Arial"/>
          <w:b/>
          <w:sz w:val="20"/>
          <w:szCs w:val="20"/>
          <w:lang w:val="ru-RU"/>
        </w:rPr>
        <w:t>Информация о неисполненных обязательствах</w:t>
      </w:r>
    </w:p>
    <w:p w14:paraId="448EBDCC" w14:textId="77777777" w:rsidR="0016263E" w:rsidRPr="005D6327" w:rsidRDefault="0016263E" w:rsidP="00AD5225">
      <w:pPr>
        <w:jc w:val="both"/>
        <w:rPr>
          <w:rFonts w:cs="Arial"/>
          <w:b/>
          <w:sz w:val="20"/>
          <w:szCs w:val="20"/>
          <w:lang w:val="ru-RU"/>
        </w:rPr>
      </w:pPr>
    </w:p>
    <w:p w14:paraId="33141001" w14:textId="77777777" w:rsidR="0008144B" w:rsidRPr="00B66B37" w:rsidRDefault="001B70F1" w:rsidP="00AD5225">
      <w:pPr>
        <w:jc w:val="both"/>
        <w:rPr>
          <w:rFonts w:cs="Arial"/>
          <w:sz w:val="20"/>
          <w:szCs w:val="20"/>
          <w:lang w:val="ru-RU"/>
        </w:rPr>
      </w:pPr>
      <w:r w:rsidRPr="005D6327">
        <w:rPr>
          <w:rFonts w:cs="Arial"/>
          <w:sz w:val="20"/>
          <w:szCs w:val="20"/>
          <w:lang w:val="ru-RU"/>
        </w:rPr>
        <w:t xml:space="preserve">Неисполненных обязательств на конец отчетного периода </w:t>
      </w:r>
      <w:r w:rsidR="0008144B" w:rsidRPr="005D6327">
        <w:rPr>
          <w:rFonts w:cs="Arial"/>
          <w:sz w:val="20"/>
          <w:szCs w:val="20"/>
          <w:lang w:val="ru-RU"/>
        </w:rPr>
        <w:t>у Банка нет.</w:t>
      </w:r>
    </w:p>
    <w:p w14:paraId="23B6C87D" w14:textId="77777777" w:rsidR="001F6A09" w:rsidRDefault="001F6A09" w:rsidP="00AD5225">
      <w:pPr>
        <w:jc w:val="both"/>
        <w:rPr>
          <w:rFonts w:cs="Arial"/>
          <w:b/>
          <w:sz w:val="20"/>
          <w:szCs w:val="20"/>
          <w:lang w:val="ru-RU"/>
        </w:rPr>
      </w:pPr>
    </w:p>
    <w:p w14:paraId="363619E2" w14:textId="77777777" w:rsidR="00970300" w:rsidRPr="003B7473" w:rsidRDefault="00CD7FEC" w:rsidP="00AD5225">
      <w:pPr>
        <w:jc w:val="both"/>
        <w:rPr>
          <w:rFonts w:cs="Arial"/>
          <w:b/>
          <w:sz w:val="20"/>
          <w:szCs w:val="20"/>
          <w:lang w:val="ru-RU"/>
        </w:rPr>
      </w:pPr>
      <w:r>
        <w:rPr>
          <w:rFonts w:cs="Arial"/>
          <w:b/>
          <w:sz w:val="20"/>
          <w:szCs w:val="20"/>
          <w:lang w:val="ru-RU"/>
        </w:rPr>
        <w:t>5.1.25</w:t>
      </w:r>
      <w:r w:rsidR="007C2E21" w:rsidRPr="003B7473">
        <w:rPr>
          <w:rFonts w:cs="Arial"/>
          <w:b/>
          <w:sz w:val="20"/>
          <w:szCs w:val="20"/>
          <w:lang w:val="ru-RU"/>
        </w:rPr>
        <w:t xml:space="preserve">. </w:t>
      </w:r>
      <w:r w:rsidR="00970300" w:rsidRPr="003B7473">
        <w:rPr>
          <w:rFonts w:cs="Arial"/>
          <w:b/>
          <w:sz w:val="20"/>
          <w:szCs w:val="20"/>
          <w:lang w:val="ru-RU"/>
        </w:rPr>
        <w:t>Объем, структура и изменение прочих обязательств</w:t>
      </w:r>
    </w:p>
    <w:p w14:paraId="548BCEF6" w14:textId="77777777" w:rsidR="00970300" w:rsidRPr="003B7473" w:rsidRDefault="00970300" w:rsidP="00AD5225">
      <w:pPr>
        <w:jc w:val="both"/>
        <w:rPr>
          <w:rFonts w:cs="Arial"/>
          <w:color w:val="FF0000"/>
          <w:sz w:val="20"/>
          <w:szCs w:val="20"/>
          <w:lang w:val="ru-RU"/>
        </w:rPr>
      </w:pPr>
    </w:p>
    <w:tbl>
      <w:tblPr>
        <w:tblW w:w="9200" w:type="dxa"/>
        <w:tblInd w:w="93" w:type="dxa"/>
        <w:tblLook w:val="04A0" w:firstRow="1" w:lastRow="0" w:firstColumn="1" w:lastColumn="0" w:noHBand="0" w:noVBand="1"/>
      </w:tblPr>
      <w:tblGrid>
        <w:gridCol w:w="3260"/>
        <w:gridCol w:w="1220"/>
        <w:gridCol w:w="1320"/>
        <w:gridCol w:w="1120"/>
        <w:gridCol w:w="1140"/>
        <w:gridCol w:w="1140"/>
      </w:tblGrid>
      <w:tr w:rsidR="003A0BFF" w:rsidRPr="003B7473" w14:paraId="47824D6A" w14:textId="77777777" w:rsidTr="0008144B">
        <w:trPr>
          <w:trHeight w:val="153"/>
        </w:trPr>
        <w:tc>
          <w:tcPr>
            <w:tcW w:w="3260" w:type="dxa"/>
            <w:tcBorders>
              <w:top w:val="single" w:sz="4" w:space="0" w:color="auto"/>
              <w:left w:val="nil"/>
              <w:right w:val="nil"/>
            </w:tcBorders>
            <w:shd w:val="clear" w:color="auto" w:fill="auto"/>
            <w:noWrap/>
            <w:vAlign w:val="bottom"/>
            <w:hideMark/>
          </w:tcPr>
          <w:p w14:paraId="128FA7BC" w14:textId="77777777" w:rsidR="00970300" w:rsidRPr="003B7473" w:rsidRDefault="00970300" w:rsidP="00AD5225">
            <w:pPr>
              <w:overflowPunct/>
              <w:autoSpaceDE/>
              <w:autoSpaceDN/>
              <w:adjustRightInd/>
              <w:textAlignment w:val="auto"/>
              <w:rPr>
                <w:rFonts w:cs="Arial"/>
                <w:b/>
                <w:bCs/>
                <w:sz w:val="16"/>
                <w:szCs w:val="16"/>
                <w:lang w:val="ru-RU" w:eastAsia="ru-RU"/>
              </w:rPr>
            </w:pPr>
            <w:r w:rsidRPr="003B7473">
              <w:rPr>
                <w:rFonts w:cs="Arial"/>
                <w:b/>
                <w:bCs/>
                <w:sz w:val="16"/>
                <w:szCs w:val="16"/>
                <w:lang w:val="ru-RU" w:eastAsia="ru-RU"/>
              </w:rPr>
              <w:t> </w:t>
            </w:r>
          </w:p>
        </w:tc>
        <w:tc>
          <w:tcPr>
            <w:tcW w:w="5940" w:type="dxa"/>
            <w:gridSpan w:val="5"/>
            <w:tcBorders>
              <w:top w:val="single" w:sz="4" w:space="0" w:color="auto"/>
              <w:left w:val="nil"/>
              <w:bottom w:val="single" w:sz="8" w:space="0" w:color="auto"/>
              <w:right w:val="nil"/>
            </w:tcBorders>
            <w:shd w:val="clear" w:color="auto" w:fill="auto"/>
            <w:noWrap/>
            <w:vAlign w:val="bottom"/>
            <w:hideMark/>
          </w:tcPr>
          <w:p w14:paraId="2C228E25" w14:textId="77777777" w:rsidR="00970300" w:rsidRPr="003B7473" w:rsidRDefault="00970300" w:rsidP="00AD5225">
            <w:pPr>
              <w:overflowPunct/>
              <w:autoSpaceDE/>
              <w:autoSpaceDN/>
              <w:adjustRightInd/>
              <w:jc w:val="center"/>
              <w:textAlignment w:val="auto"/>
              <w:rPr>
                <w:rFonts w:cs="Arial"/>
                <w:b/>
                <w:bCs/>
                <w:sz w:val="16"/>
                <w:szCs w:val="16"/>
                <w:lang w:val="ru-RU" w:eastAsia="ru-RU"/>
              </w:rPr>
            </w:pPr>
          </w:p>
          <w:p w14:paraId="44B3F9C8" w14:textId="77777777" w:rsidR="00970300" w:rsidRPr="003B7473" w:rsidRDefault="006B6744" w:rsidP="00AD5225">
            <w:pPr>
              <w:overflowPunct/>
              <w:autoSpaceDE/>
              <w:autoSpaceDN/>
              <w:adjustRightInd/>
              <w:jc w:val="center"/>
              <w:textAlignment w:val="auto"/>
              <w:rPr>
                <w:rFonts w:cs="Arial"/>
                <w:b/>
                <w:bCs/>
                <w:sz w:val="16"/>
                <w:szCs w:val="16"/>
                <w:lang w:val="ru-RU" w:eastAsia="ru-RU"/>
              </w:rPr>
            </w:pPr>
            <w:r w:rsidRPr="003B7473">
              <w:rPr>
                <w:rFonts w:cs="Arial"/>
                <w:b/>
                <w:sz w:val="16"/>
                <w:szCs w:val="16"/>
                <w:lang w:val="ru-RU" w:eastAsia="ru-RU"/>
              </w:rPr>
              <w:t>0</w:t>
            </w:r>
            <w:r w:rsidR="004279A8" w:rsidRPr="003B7473">
              <w:rPr>
                <w:rFonts w:cs="Arial"/>
                <w:b/>
                <w:bCs/>
                <w:sz w:val="16"/>
                <w:szCs w:val="16"/>
                <w:lang w:val="ru-RU" w:eastAsia="ru-RU"/>
              </w:rPr>
              <w:t>1.01.2017</w:t>
            </w:r>
          </w:p>
        </w:tc>
      </w:tr>
      <w:tr w:rsidR="003065BB" w:rsidRPr="003B7473" w14:paraId="0F773C89" w14:textId="77777777" w:rsidTr="00324C04">
        <w:trPr>
          <w:trHeight w:val="225"/>
        </w:trPr>
        <w:tc>
          <w:tcPr>
            <w:tcW w:w="3260" w:type="dxa"/>
            <w:tcBorders>
              <w:left w:val="nil"/>
              <w:bottom w:val="nil"/>
              <w:right w:val="nil"/>
            </w:tcBorders>
            <w:shd w:val="clear" w:color="auto" w:fill="auto"/>
            <w:noWrap/>
            <w:vAlign w:val="bottom"/>
            <w:hideMark/>
          </w:tcPr>
          <w:p w14:paraId="6CE0BA97" w14:textId="77777777" w:rsidR="00970300" w:rsidRPr="003B7473" w:rsidRDefault="00970300" w:rsidP="00AD5225">
            <w:pPr>
              <w:overflowPunct/>
              <w:autoSpaceDE/>
              <w:autoSpaceDN/>
              <w:adjustRightInd/>
              <w:textAlignment w:val="auto"/>
              <w:rPr>
                <w:rFonts w:cs="Arial"/>
                <w:b/>
                <w:bCs/>
                <w:sz w:val="16"/>
                <w:szCs w:val="16"/>
                <w:lang w:val="ru-RU" w:eastAsia="ru-RU"/>
              </w:rPr>
            </w:pPr>
          </w:p>
        </w:tc>
        <w:tc>
          <w:tcPr>
            <w:tcW w:w="3660" w:type="dxa"/>
            <w:gridSpan w:val="3"/>
            <w:tcBorders>
              <w:top w:val="single" w:sz="8" w:space="0" w:color="auto"/>
              <w:left w:val="nil"/>
              <w:bottom w:val="single" w:sz="4" w:space="0" w:color="auto"/>
              <w:right w:val="nil"/>
            </w:tcBorders>
            <w:shd w:val="clear" w:color="auto" w:fill="auto"/>
            <w:noWrap/>
            <w:vAlign w:val="bottom"/>
            <w:hideMark/>
          </w:tcPr>
          <w:p w14:paraId="04631FF4" w14:textId="77777777" w:rsidR="00970300" w:rsidRPr="003B7473" w:rsidRDefault="00970300" w:rsidP="00AD5225">
            <w:pPr>
              <w:overflowPunct/>
              <w:autoSpaceDE/>
              <w:autoSpaceDN/>
              <w:adjustRightInd/>
              <w:jc w:val="center"/>
              <w:textAlignment w:val="auto"/>
              <w:rPr>
                <w:rFonts w:cs="Arial"/>
                <w:b/>
                <w:bCs/>
                <w:sz w:val="16"/>
                <w:szCs w:val="16"/>
                <w:lang w:val="ru-RU" w:eastAsia="ru-RU"/>
              </w:rPr>
            </w:pPr>
            <w:r w:rsidRPr="003B7473">
              <w:rPr>
                <w:rFonts w:cs="Arial"/>
                <w:b/>
                <w:bCs/>
                <w:sz w:val="16"/>
                <w:szCs w:val="16"/>
                <w:lang w:val="ru-RU" w:eastAsia="ru-RU"/>
              </w:rPr>
              <w:t>сумма обязательств</w:t>
            </w:r>
          </w:p>
        </w:tc>
        <w:tc>
          <w:tcPr>
            <w:tcW w:w="2280" w:type="dxa"/>
            <w:gridSpan w:val="2"/>
            <w:tcBorders>
              <w:top w:val="single" w:sz="8" w:space="0" w:color="auto"/>
              <w:left w:val="nil"/>
              <w:bottom w:val="single" w:sz="4" w:space="0" w:color="auto"/>
              <w:right w:val="nil"/>
            </w:tcBorders>
            <w:shd w:val="clear" w:color="auto" w:fill="auto"/>
            <w:noWrap/>
            <w:vAlign w:val="bottom"/>
            <w:hideMark/>
          </w:tcPr>
          <w:p w14:paraId="69CD9919" w14:textId="77777777" w:rsidR="00970300" w:rsidRPr="003B7473" w:rsidRDefault="00970300" w:rsidP="00AD5225">
            <w:pPr>
              <w:overflowPunct/>
              <w:autoSpaceDE/>
              <w:autoSpaceDN/>
              <w:adjustRightInd/>
              <w:jc w:val="center"/>
              <w:textAlignment w:val="auto"/>
              <w:rPr>
                <w:rFonts w:cs="Arial"/>
                <w:b/>
                <w:bCs/>
                <w:sz w:val="16"/>
                <w:szCs w:val="16"/>
                <w:lang w:val="ru-RU" w:eastAsia="ru-RU"/>
              </w:rPr>
            </w:pPr>
            <w:r w:rsidRPr="003B7473">
              <w:rPr>
                <w:rFonts w:cs="Arial"/>
                <w:b/>
                <w:bCs/>
                <w:sz w:val="16"/>
                <w:szCs w:val="16"/>
                <w:lang w:val="ru-RU" w:eastAsia="ru-RU"/>
              </w:rPr>
              <w:t>по срокам погашения</w:t>
            </w:r>
          </w:p>
        </w:tc>
      </w:tr>
      <w:tr w:rsidR="003065BB" w:rsidRPr="003B7473" w14:paraId="54D37DC5" w14:textId="77777777" w:rsidTr="007B6670">
        <w:trPr>
          <w:trHeight w:val="329"/>
        </w:trPr>
        <w:tc>
          <w:tcPr>
            <w:tcW w:w="3260" w:type="dxa"/>
            <w:tcBorders>
              <w:top w:val="nil"/>
              <w:left w:val="nil"/>
              <w:bottom w:val="single" w:sz="4" w:space="0" w:color="auto"/>
              <w:right w:val="nil"/>
            </w:tcBorders>
            <w:shd w:val="clear" w:color="auto" w:fill="auto"/>
            <w:vAlign w:val="bottom"/>
            <w:hideMark/>
          </w:tcPr>
          <w:p w14:paraId="6C5A0F2F" w14:textId="77777777" w:rsidR="00970300" w:rsidRPr="003B7473" w:rsidRDefault="00970300" w:rsidP="00AD5225">
            <w:pPr>
              <w:overflowPunct/>
              <w:autoSpaceDE/>
              <w:autoSpaceDN/>
              <w:adjustRightInd/>
              <w:textAlignment w:val="auto"/>
              <w:rPr>
                <w:rFonts w:cs="Arial"/>
                <w:b/>
                <w:bCs/>
                <w:sz w:val="16"/>
                <w:szCs w:val="16"/>
                <w:lang w:val="ru-RU" w:eastAsia="ru-RU"/>
              </w:rPr>
            </w:pPr>
            <w:r w:rsidRPr="003B7473">
              <w:rPr>
                <w:rFonts w:cs="Arial"/>
                <w:b/>
                <w:bCs/>
                <w:sz w:val="16"/>
                <w:szCs w:val="16"/>
                <w:lang w:val="ru-RU" w:eastAsia="ru-RU"/>
              </w:rPr>
              <w:t>Прочие обязательства</w:t>
            </w:r>
          </w:p>
        </w:tc>
        <w:tc>
          <w:tcPr>
            <w:tcW w:w="1220" w:type="dxa"/>
            <w:tcBorders>
              <w:top w:val="nil"/>
              <w:left w:val="nil"/>
              <w:bottom w:val="single" w:sz="4" w:space="0" w:color="auto"/>
              <w:right w:val="nil"/>
            </w:tcBorders>
            <w:shd w:val="clear" w:color="auto" w:fill="auto"/>
            <w:vAlign w:val="bottom"/>
            <w:hideMark/>
          </w:tcPr>
          <w:p w14:paraId="56057FD9" w14:textId="77777777" w:rsidR="00970300" w:rsidRPr="003B7473" w:rsidRDefault="00970300" w:rsidP="00AD5225">
            <w:pPr>
              <w:overflowPunct/>
              <w:autoSpaceDE/>
              <w:autoSpaceDN/>
              <w:adjustRightInd/>
              <w:jc w:val="center"/>
              <w:textAlignment w:val="auto"/>
              <w:rPr>
                <w:rFonts w:cs="Arial"/>
                <w:b/>
                <w:bCs/>
                <w:sz w:val="16"/>
                <w:szCs w:val="16"/>
                <w:lang w:val="ru-RU" w:eastAsia="ru-RU"/>
              </w:rPr>
            </w:pPr>
            <w:r w:rsidRPr="003B7473">
              <w:rPr>
                <w:rFonts w:cs="Arial"/>
                <w:b/>
                <w:bCs/>
                <w:sz w:val="16"/>
                <w:szCs w:val="16"/>
                <w:lang w:val="ru-RU" w:eastAsia="ru-RU"/>
              </w:rPr>
              <w:t>рубль РФ</w:t>
            </w:r>
          </w:p>
        </w:tc>
        <w:tc>
          <w:tcPr>
            <w:tcW w:w="1320" w:type="dxa"/>
            <w:tcBorders>
              <w:top w:val="nil"/>
              <w:left w:val="nil"/>
              <w:bottom w:val="single" w:sz="4" w:space="0" w:color="auto"/>
              <w:right w:val="nil"/>
            </w:tcBorders>
            <w:shd w:val="clear" w:color="auto" w:fill="auto"/>
            <w:vAlign w:val="bottom"/>
            <w:hideMark/>
          </w:tcPr>
          <w:p w14:paraId="2C0698C0" w14:textId="77777777" w:rsidR="00970300" w:rsidRPr="003B7473" w:rsidRDefault="00970300" w:rsidP="00AD5225">
            <w:pPr>
              <w:overflowPunct/>
              <w:autoSpaceDE/>
              <w:autoSpaceDN/>
              <w:adjustRightInd/>
              <w:jc w:val="center"/>
              <w:textAlignment w:val="auto"/>
              <w:rPr>
                <w:rFonts w:cs="Arial"/>
                <w:b/>
                <w:bCs/>
                <w:sz w:val="16"/>
                <w:szCs w:val="16"/>
                <w:lang w:val="ru-RU" w:eastAsia="ru-RU"/>
              </w:rPr>
            </w:pPr>
            <w:r w:rsidRPr="003B7473">
              <w:rPr>
                <w:rFonts w:cs="Arial"/>
                <w:b/>
                <w:bCs/>
                <w:sz w:val="16"/>
                <w:szCs w:val="16"/>
                <w:lang w:val="ru-RU" w:eastAsia="ru-RU"/>
              </w:rPr>
              <w:t>доллар США</w:t>
            </w:r>
          </w:p>
        </w:tc>
        <w:tc>
          <w:tcPr>
            <w:tcW w:w="1120" w:type="dxa"/>
            <w:tcBorders>
              <w:top w:val="nil"/>
              <w:left w:val="nil"/>
              <w:bottom w:val="single" w:sz="4" w:space="0" w:color="auto"/>
              <w:right w:val="nil"/>
            </w:tcBorders>
            <w:shd w:val="clear" w:color="auto" w:fill="auto"/>
            <w:vAlign w:val="bottom"/>
            <w:hideMark/>
          </w:tcPr>
          <w:p w14:paraId="141ECD54" w14:textId="77777777" w:rsidR="00970300" w:rsidRPr="003B7473" w:rsidRDefault="00970300" w:rsidP="00AD5225">
            <w:pPr>
              <w:overflowPunct/>
              <w:autoSpaceDE/>
              <w:autoSpaceDN/>
              <w:adjustRightInd/>
              <w:jc w:val="center"/>
              <w:textAlignment w:val="auto"/>
              <w:rPr>
                <w:rFonts w:cs="Arial"/>
                <w:b/>
                <w:bCs/>
                <w:sz w:val="16"/>
                <w:szCs w:val="16"/>
                <w:lang w:val="ru-RU" w:eastAsia="ru-RU"/>
              </w:rPr>
            </w:pPr>
            <w:r w:rsidRPr="003B7473">
              <w:rPr>
                <w:rFonts w:cs="Arial"/>
                <w:b/>
                <w:bCs/>
                <w:sz w:val="16"/>
                <w:szCs w:val="16"/>
                <w:lang w:val="ru-RU" w:eastAsia="ru-RU"/>
              </w:rPr>
              <w:t>евро</w:t>
            </w:r>
          </w:p>
        </w:tc>
        <w:tc>
          <w:tcPr>
            <w:tcW w:w="1140" w:type="dxa"/>
            <w:tcBorders>
              <w:top w:val="nil"/>
              <w:left w:val="nil"/>
              <w:bottom w:val="single" w:sz="4" w:space="0" w:color="auto"/>
              <w:right w:val="nil"/>
            </w:tcBorders>
            <w:shd w:val="clear" w:color="auto" w:fill="auto"/>
            <w:vAlign w:val="bottom"/>
            <w:hideMark/>
          </w:tcPr>
          <w:p w14:paraId="7CB7BF3E" w14:textId="77777777" w:rsidR="00970300" w:rsidRPr="003B7473" w:rsidRDefault="00970300" w:rsidP="00AD5225">
            <w:pPr>
              <w:overflowPunct/>
              <w:autoSpaceDE/>
              <w:autoSpaceDN/>
              <w:adjustRightInd/>
              <w:jc w:val="center"/>
              <w:textAlignment w:val="auto"/>
              <w:rPr>
                <w:rFonts w:cs="Arial"/>
                <w:b/>
                <w:bCs/>
                <w:sz w:val="16"/>
                <w:szCs w:val="16"/>
                <w:lang w:val="ru-RU" w:eastAsia="ru-RU"/>
              </w:rPr>
            </w:pPr>
            <w:r w:rsidRPr="003B7473">
              <w:rPr>
                <w:rFonts w:cs="Arial"/>
                <w:b/>
                <w:bCs/>
                <w:sz w:val="16"/>
                <w:szCs w:val="16"/>
                <w:lang w:val="ru-RU" w:eastAsia="ru-RU"/>
              </w:rPr>
              <w:t>в течение 1 года</w:t>
            </w:r>
          </w:p>
        </w:tc>
        <w:tc>
          <w:tcPr>
            <w:tcW w:w="1140" w:type="dxa"/>
            <w:tcBorders>
              <w:top w:val="nil"/>
              <w:left w:val="nil"/>
              <w:bottom w:val="single" w:sz="4" w:space="0" w:color="auto"/>
              <w:right w:val="nil"/>
            </w:tcBorders>
            <w:shd w:val="clear" w:color="auto" w:fill="auto"/>
            <w:vAlign w:val="bottom"/>
            <w:hideMark/>
          </w:tcPr>
          <w:p w14:paraId="3030A26A" w14:textId="77777777" w:rsidR="00970300" w:rsidRPr="003B7473" w:rsidRDefault="00970300" w:rsidP="00AD5225">
            <w:pPr>
              <w:overflowPunct/>
              <w:autoSpaceDE/>
              <w:autoSpaceDN/>
              <w:adjustRightInd/>
              <w:jc w:val="center"/>
              <w:textAlignment w:val="auto"/>
              <w:rPr>
                <w:rFonts w:cs="Arial"/>
                <w:b/>
                <w:bCs/>
                <w:sz w:val="16"/>
                <w:szCs w:val="16"/>
                <w:lang w:val="ru-RU" w:eastAsia="ru-RU"/>
              </w:rPr>
            </w:pPr>
            <w:r w:rsidRPr="003B7473">
              <w:rPr>
                <w:rFonts w:cs="Arial"/>
                <w:b/>
                <w:bCs/>
                <w:sz w:val="16"/>
                <w:szCs w:val="16"/>
                <w:lang w:val="ru-RU" w:eastAsia="ru-RU"/>
              </w:rPr>
              <w:t>более 1 года</w:t>
            </w:r>
          </w:p>
        </w:tc>
      </w:tr>
      <w:tr w:rsidR="003065BB" w:rsidRPr="006149A9" w14:paraId="5C1B6AED" w14:textId="77777777" w:rsidTr="007B6670">
        <w:trPr>
          <w:trHeight w:val="499"/>
        </w:trPr>
        <w:tc>
          <w:tcPr>
            <w:tcW w:w="3260" w:type="dxa"/>
            <w:tcBorders>
              <w:top w:val="nil"/>
              <w:left w:val="nil"/>
              <w:bottom w:val="nil"/>
              <w:right w:val="nil"/>
            </w:tcBorders>
            <w:shd w:val="clear" w:color="auto" w:fill="auto"/>
            <w:vAlign w:val="bottom"/>
            <w:hideMark/>
          </w:tcPr>
          <w:p w14:paraId="508CD06C" w14:textId="77777777" w:rsidR="00970300" w:rsidRPr="003B7473" w:rsidRDefault="00970300" w:rsidP="00AD5225">
            <w:pPr>
              <w:overflowPunct/>
              <w:autoSpaceDE/>
              <w:autoSpaceDN/>
              <w:adjustRightInd/>
              <w:textAlignment w:val="auto"/>
              <w:rPr>
                <w:rFonts w:cs="Arial"/>
                <w:sz w:val="16"/>
                <w:szCs w:val="16"/>
                <w:lang w:val="ru-RU" w:eastAsia="ru-RU"/>
              </w:rPr>
            </w:pPr>
            <w:r w:rsidRPr="003B7473">
              <w:rPr>
                <w:rFonts w:cs="Arial"/>
                <w:sz w:val="16"/>
                <w:szCs w:val="16"/>
                <w:lang w:val="ru-RU" w:eastAsia="ru-RU"/>
              </w:rPr>
              <w:t>незавершенные расчеты с операторами услуг платежной инфраструктуры</w:t>
            </w:r>
          </w:p>
        </w:tc>
        <w:tc>
          <w:tcPr>
            <w:tcW w:w="1220" w:type="dxa"/>
            <w:tcBorders>
              <w:top w:val="nil"/>
              <w:left w:val="nil"/>
              <w:bottom w:val="nil"/>
              <w:right w:val="nil"/>
            </w:tcBorders>
            <w:shd w:val="clear" w:color="auto" w:fill="auto"/>
            <w:noWrap/>
            <w:vAlign w:val="bottom"/>
            <w:hideMark/>
          </w:tcPr>
          <w:p w14:paraId="4524A19D" w14:textId="77777777" w:rsidR="00970300" w:rsidRPr="003B7473" w:rsidRDefault="00320AFD" w:rsidP="00AD5225">
            <w:pPr>
              <w:overflowPunct/>
              <w:autoSpaceDE/>
              <w:autoSpaceDN/>
              <w:adjustRightInd/>
              <w:jc w:val="center"/>
              <w:textAlignment w:val="auto"/>
              <w:rPr>
                <w:rFonts w:cs="Arial"/>
                <w:sz w:val="16"/>
                <w:szCs w:val="16"/>
                <w:lang w:val="ru-RU" w:eastAsia="ru-RU"/>
              </w:rPr>
            </w:pPr>
            <w:r w:rsidRPr="003B7473">
              <w:rPr>
                <w:rFonts w:cs="Arial"/>
                <w:sz w:val="16"/>
                <w:szCs w:val="16"/>
                <w:lang w:val="ru-RU" w:eastAsia="ru-RU"/>
              </w:rPr>
              <w:t>25 778</w:t>
            </w:r>
          </w:p>
        </w:tc>
        <w:tc>
          <w:tcPr>
            <w:tcW w:w="1320" w:type="dxa"/>
            <w:tcBorders>
              <w:top w:val="nil"/>
              <w:left w:val="nil"/>
              <w:bottom w:val="nil"/>
              <w:right w:val="nil"/>
            </w:tcBorders>
            <w:shd w:val="clear" w:color="auto" w:fill="auto"/>
            <w:noWrap/>
            <w:vAlign w:val="bottom"/>
            <w:hideMark/>
          </w:tcPr>
          <w:p w14:paraId="2958F0D5" w14:textId="77777777" w:rsidR="00970300" w:rsidRPr="003B7473" w:rsidRDefault="00970300" w:rsidP="003B7473">
            <w:pPr>
              <w:overflowPunct/>
              <w:autoSpaceDE/>
              <w:autoSpaceDN/>
              <w:adjustRightInd/>
              <w:jc w:val="center"/>
              <w:textAlignment w:val="auto"/>
              <w:rPr>
                <w:rFonts w:cs="Arial"/>
                <w:sz w:val="16"/>
                <w:szCs w:val="16"/>
                <w:lang w:val="ru-RU" w:eastAsia="ru-RU"/>
              </w:rPr>
            </w:pPr>
            <w:r w:rsidRPr="003B7473">
              <w:rPr>
                <w:rFonts w:cs="Arial"/>
                <w:sz w:val="16"/>
                <w:szCs w:val="16"/>
                <w:lang w:val="ru-RU" w:eastAsia="ru-RU"/>
              </w:rPr>
              <w:t>(2 </w:t>
            </w:r>
            <w:r w:rsidR="003B7473" w:rsidRPr="003B7473">
              <w:rPr>
                <w:rFonts w:cs="Arial"/>
                <w:sz w:val="16"/>
                <w:szCs w:val="16"/>
                <w:lang w:val="ru-RU" w:eastAsia="ru-RU"/>
              </w:rPr>
              <w:t>739</w:t>
            </w:r>
            <w:r w:rsidRPr="003B7473">
              <w:rPr>
                <w:rFonts w:cs="Arial"/>
                <w:sz w:val="16"/>
                <w:szCs w:val="16"/>
                <w:lang w:val="ru-RU" w:eastAsia="ru-RU"/>
              </w:rPr>
              <w:t>)</w:t>
            </w:r>
          </w:p>
        </w:tc>
        <w:tc>
          <w:tcPr>
            <w:tcW w:w="1120" w:type="dxa"/>
            <w:tcBorders>
              <w:top w:val="nil"/>
              <w:left w:val="nil"/>
              <w:bottom w:val="nil"/>
              <w:right w:val="nil"/>
            </w:tcBorders>
            <w:shd w:val="clear" w:color="auto" w:fill="auto"/>
            <w:noWrap/>
            <w:vAlign w:val="bottom"/>
            <w:hideMark/>
          </w:tcPr>
          <w:p w14:paraId="541BEB54" w14:textId="77777777" w:rsidR="00970300" w:rsidRPr="003B7473" w:rsidRDefault="00970300" w:rsidP="003B7473">
            <w:pPr>
              <w:overflowPunct/>
              <w:autoSpaceDE/>
              <w:autoSpaceDN/>
              <w:adjustRightInd/>
              <w:jc w:val="center"/>
              <w:textAlignment w:val="auto"/>
              <w:rPr>
                <w:rFonts w:cs="Arial"/>
                <w:sz w:val="16"/>
                <w:szCs w:val="16"/>
                <w:lang w:val="ru-RU" w:eastAsia="ru-RU"/>
              </w:rPr>
            </w:pPr>
            <w:r w:rsidRPr="003B7473">
              <w:rPr>
                <w:rFonts w:cs="Arial"/>
                <w:sz w:val="16"/>
                <w:szCs w:val="16"/>
                <w:lang w:val="ru-RU" w:eastAsia="ru-RU"/>
              </w:rPr>
              <w:t>(3 0</w:t>
            </w:r>
            <w:r w:rsidR="003B7473" w:rsidRPr="003B7473">
              <w:rPr>
                <w:rFonts w:cs="Arial"/>
                <w:sz w:val="16"/>
                <w:szCs w:val="16"/>
                <w:lang w:val="ru-RU" w:eastAsia="ru-RU"/>
              </w:rPr>
              <w:t>2</w:t>
            </w:r>
            <w:r w:rsidRPr="003B7473">
              <w:rPr>
                <w:rFonts w:cs="Arial"/>
                <w:sz w:val="16"/>
                <w:szCs w:val="16"/>
                <w:lang w:val="ru-RU" w:eastAsia="ru-RU"/>
              </w:rPr>
              <w:t>9)</w:t>
            </w:r>
          </w:p>
        </w:tc>
        <w:tc>
          <w:tcPr>
            <w:tcW w:w="1140" w:type="dxa"/>
            <w:tcBorders>
              <w:top w:val="nil"/>
              <w:left w:val="nil"/>
              <w:bottom w:val="nil"/>
              <w:right w:val="nil"/>
            </w:tcBorders>
            <w:shd w:val="clear" w:color="auto" w:fill="auto"/>
            <w:noWrap/>
            <w:vAlign w:val="bottom"/>
            <w:hideMark/>
          </w:tcPr>
          <w:p w14:paraId="4E1FC816" w14:textId="77777777" w:rsidR="00970300" w:rsidRPr="003B7473" w:rsidRDefault="003B7473" w:rsidP="00AD5225">
            <w:pPr>
              <w:overflowPunct/>
              <w:autoSpaceDE/>
              <w:autoSpaceDN/>
              <w:adjustRightInd/>
              <w:jc w:val="center"/>
              <w:textAlignment w:val="auto"/>
              <w:rPr>
                <w:rFonts w:cs="Arial"/>
                <w:sz w:val="16"/>
                <w:szCs w:val="16"/>
                <w:lang w:val="ru-RU" w:eastAsia="ru-RU"/>
              </w:rPr>
            </w:pPr>
            <w:r w:rsidRPr="003B7473">
              <w:rPr>
                <w:rFonts w:cs="Arial"/>
                <w:sz w:val="16"/>
                <w:szCs w:val="16"/>
                <w:lang w:val="ru-RU" w:eastAsia="ru-RU"/>
              </w:rPr>
              <w:t>20 010</w:t>
            </w:r>
          </w:p>
        </w:tc>
        <w:tc>
          <w:tcPr>
            <w:tcW w:w="1140" w:type="dxa"/>
            <w:tcBorders>
              <w:top w:val="nil"/>
              <w:left w:val="nil"/>
              <w:bottom w:val="nil"/>
              <w:right w:val="nil"/>
            </w:tcBorders>
            <w:shd w:val="clear" w:color="auto" w:fill="auto"/>
            <w:noWrap/>
            <w:vAlign w:val="bottom"/>
            <w:hideMark/>
          </w:tcPr>
          <w:p w14:paraId="344BD447" w14:textId="77777777" w:rsidR="00970300" w:rsidRPr="003B7473" w:rsidRDefault="00970300" w:rsidP="00AD5225">
            <w:pPr>
              <w:overflowPunct/>
              <w:autoSpaceDE/>
              <w:autoSpaceDN/>
              <w:adjustRightInd/>
              <w:jc w:val="center"/>
              <w:textAlignment w:val="auto"/>
              <w:rPr>
                <w:rFonts w:cs="Arial"/>
                <w:sz w:val="16"/>
                <w:szCs w:val="16"/>
                <w:lang w:val="ru-RU" w:eastAsia="ru-RU"/>
              </w:rPr>
            </w:pPr>
            <w:r w:rsidRPr="003B7473">
              <w:rPr>
                <w:rFonts w:cs="Arial"/>
                <w:sz w:val="16"/>
                <w:szCs w:val="16"/>
                <w:lang w:val="ru-RU" w:eastAsia="ru-RU"/>
              </w:rPr>
              <w:t>-</w:t>
            </w:r>
          </w:p>
        </w:tc>
      </w:tr>
      <w:tr w:rsidR="003065BB" w:rsidRPr="006149A9" w14:paraId="50A521FE" w14:textId="77777777" w:rsidTr="007B6670">
        <w:trPr>
          <w:trHeight w:val="689"/>
        </w:trPr>
        <w:tc>
          <w:tcPr>
            <w:tcW w:w="3260" w:type="dxa"/>
            <w:tcBorders>
              <w:top w:val="nil"/>
              <w:left w:val="nil"/>
              <w:bottom w:val="nil"/>
              <w:right w:val="nil"/>
            </w:tcBorders>
            <w:shd w:val="clear" w:color="auto" w:fill="auto"/>
            <w:vAlign w:val="bottom"/>
            <w:hideMark/>
          </w:tcPr>
          <w:p w14:paraId="22E1FCB6" w14:textId="77777777" w:rsidR="00970300" w:rsidRPr="00C94568" w:rsidRDefault="00970300" w:rsidP="00AD5225">
            <w:pPr>
              <w:overflowPunct/>
              <w:autoSpaceDE/>
              <w:autoSpaceDN/>
              <w:adjustRightInd/>
              <w:textAlignment w:val="auto"/>
              <w:rPr>
                <w:rFonts w:cs="Arial"/>
                <w:sz w:val="16"/>
                <w:szCs w:val="16"/>
                <w:lang w:val="ru-RU" w:eastAsia="ru-RU"/>
              </w:rPr>
            </w:pPr>
            <w:r w:rsidRPr="00C94568">
              <w:rPr>
                <w:rFonts w:cs="Arial"/>
                <w:sz w:val="16"/>
                <w:szCs w:val="16"/>
                <w:lang w:val="ru-RU" w:eastAsia="ru-RU"/>
              </w:rPr>
              <w:t>начисленные проценты по банковским счетам и привлеченным средствам физических лиц</w:t>
            </w:r>
          </w:p>
        </w:tc>
        <w:tc>
          <w:tcPr>
            <w:tcW w:w="1220" w:type="dxa"/>
            <w:tcBorders>
              <w:top w:val="nil"/>
              <w:left w:val="nil"/>
              <w:bottom w:val="nil"/>
              <w:right w:val="nil"/>
            </w:tcBorders>
            <w:shd w:val="clear" w:color="auto" w:fill="auto"/>
            <w:noWrap/>
            <w:vAlign w:val="bottom"/>
            <w:hideMark/>
          </w:tcPr>
          <w:p w14:paraId="52A89A33" w14:textId="77777777" w:rsidR="00970300" w:rsidRPr="00C94568" w:rsidRDefault="00C94568" w:rsidP="00AD5225">
            <w:pPr>
              <w:overflowPunct/>
              <w:autoSpaceDE/>
              <w:autoSpaceDN/>
              <w:adjustRightInd/>
              <w:jc w:val="center"/>
              <w:textAlignment w:val="auto"/>
              <w:rPr>
                <w:rFonts w:cs="Arial"/>
                <w:sz w:val="16"/>
                <w:szCs w:val="16"/>
                <w:lang w:val="ru-RU" w:eastAsia="ru-RU"/>
              </w:rPr>
            </w:pPr>
            <w:r w:rsidRPr="00C94568">
              <w:rPr>
                <w:rFonts w:cs="Arial"/>
                <w:sz w:val="16"/>
                <w:szCs w:val="16"/>
                <w:lang w:val="ru-RU" w:eastAsia="ru-RU"/>
              </w:rPr>
              <w:t>24 163</w:t>
            </w:r>
          </w:p>
        </w:tc>
        <w:tc>
          <w:tcPr>
            <w:tcW w:w="1320" w:type="dxa"/>
            <w:tcBorders>
              <w:top w:val="nil"/>
              <w:left w:val="nil"/>
              <w:bottom w:val="nil"/>
              <w:right w:val="nil"/>
            </w:tcBorders>
            <w:shd w:val="clear" w:color="auto" w:fill="auto"/>
            <w:noWrap/>
            <w:vAlign w:val="bottom"/>
            <w:hideMark/>
          </w:tcPr>
          <w:p w14:paraId="29306654" w14:textId="77777777" w:rsidR="00970300" w:rsidRPr="00C94568" w:rsidRDefault="00C94568" w:rsidP="00AD5225">
            <w:pPr>
              <w:overflowPunct/>
              <w:autoSpaceDE/>
              <w:autoSpaceDN/>
              <w:adjustRightInd/>
              <w:jc w:val="center"/>
              <w:textAlignment w:val="auto"/>
              <w:rPr>
                <w:rFonts w:cs="Arial"/>
                <w:sz w:val="16"/>
                <w:szCs w:val="16"/>
                <w:lang w:val="ru-RU" w:eastAsia="ru-RU"/>
              </w:rPr>
            </w:pPr>
            <w:r w:rsidRPr="00C94568">
              <w:rPr>
                <w:rFonts w:cs="Arial"/>
                <w:sz w:val="16"/>
                <w:szCs w:val="16"/>
                <w:lang w:val="ru-RU" w:eastAsia="ru-RU"/>
              </w:rPr>
              <w:t>83</w:t>
            </w:r>
          </w:p>
        </w:tc>
        <w:tc>
          <w:tcPr>
            <w:tcW w:w="1120" w:type="dxa"/>
            <w:tcBorders>
              <w:top w:val="nil"/>
              <w:left w:val="nil"/>
              <w:bottom w:val="nil"/>
              <w:right w:val="nil"/>
            </w:tcBorders>
            <w:shd w:val="clear" w:color="auto" w:fill="auto"/>
            <w:noWrap/>
            <w:vAlign w:val="bottom"/>
            <w:hideMark/>
          </w:tcPr>
          <w:p w14:paraId="40D26926" w14:textId="77777777" w:rsidR="00970300" w:rsidRPr="00C94568" w:rsidRDefault="00C94568" w:rsidP="00AD5225">
            <w:pPr>
              <w:overflowPunct/>
              <w:autoSpaceDE/>
              <w:autoSpaceDN/>
              <w:adjustRightInd/>
              <w:jc w:val="center"/>
              <w:textAlignment w:val="auto"/>
              <w:rPr>
                <w:rFonts w:cs="Arial"/>
                <w:sz w:val="16"/>
                <w:szCs w:val="16"/>
                <w:lang w:val="ru-RU" w:eastAsia="ru-RU"/>
              </w:rPr>
            </w:pPr>
            <w:r w:rsidRPr="00C94568">
              <w:rPr>
                <w:rFonts w:cs="Arial"/>
                <w:sz w:val="16"/>
                <w:szCs w:val="16"/>
                <w:lang w:val="ru-RU" w:eastAsia="ru-RU"/>
              </w:rPr>
              <w:t>-</w:t>
            </w:r>
          </w:p>
        </w:tc>
        <w:tc>
          <w:tcPr>
            <w:tcW w:w="1140" w:type="dxa"/>
            <w:tcBorders>
              <w:top w:val="nil"/>
              <w:left w:val="nil"/>
              <w:bottom w:val="nil"/>
              <w:right w:val="nil"/>
            </w:tcBorders>
            <w:shd w:val="clear" w:color="auto" w:fill="auto"/>
            <w:noWrap/>
            <w:vAlign w:val="bottom"/>
            <w:hideMark/>
          </w:tcPr>
          <w:p w14:paraId="6318BF54" w14:textId="77777777" w:rsidR="00970300" w:rsidRPr="00C94568" w:rsidRDefault="00C94568" w:rsidP="00AD5225">
            <w:pPr>
              <w:overflowPunct/>
              <w:autoSpaceDE/>
              <w:autoSpaceDN/>
              <w:adjustRightInd/>
              <w:jc w:val="center"/>
              <w:textAlignment w:val="auto"/>
              <w:rPr>
                <w:rFonts w:cs="Arial"/>
                <w:sz w:val="16"/>
                <w:szCs w:val="16"/>
                <w:lang w:val="ru-RU" w:eastAsia="ru-RU"/>
              </w:rPr>
            </w:pPr>
            <w:r w:rsidRPr="00C94568">
              <w:rPr>
                <w:rFonts w:cs="Arial"/>
                <w:sz w:val="16"/>
                <w:szCs w:val="16"/>
                <w:lang w:val="ru-RU" w:eastAsia="ru-RU"/>
              </w:rPr>
              <w:t>24 246</w:t>
            </w:r>
          </w:p>
        </w:tc>
        <w:tc>
          <w:tcPr>
            <w:tcW w:w="1140" w:type="dxa"/>
            <w:tcBorders>
              <w:top w:val="nil"/>
              <w:left w:val="nil"/>
              <w:bottom w:val="nil"/>
              <w:right w:val="nil"/>
            </w:tcBorders>
            <w:shd w:val="clear" w:color="auto" w:fill="auto"/>
            <w:noWrap/>
            <w:vAlign w:val="bottom"/>
            <w:hideMark/>
          </w:tcPr>
          <w:p w14:paraId="4770E244" w14:textId="77777777" w:rsidR="00970300" w:rsidRPr="00C94568" w:rsidRDefault="00970300" w:rsidP="00AD5225">
            <w:pPr>
              <w:overflowPunct/>
              <w:autoSpaceDE/>
              <w:autoSpaceDN/>
              <w:adjustRightInd/>
              <w:jc w:val="center"/>
              <w:textAlignment w:val="auto"/>
              <w:rPr>
                <w:rFonts w:cs="Arial"/>
                <w:sz w:val="16"/>
                <w:szCs w:val="16"/>
                <w:lang w:val="ru-RU" w:eastAsia="ru-RU"/>
              </w:rPr>
            </w:pPr>
            <w:r w:rsidRPr="00C94568">
              <w:rPr>
                <w:rFonts w:cs="Arial"/>
                <w:sz w:val="16"/>
                <w:szCs w:val="16"/>
                <w:lang w:val="ru-RU" w:eastAsia="ru-RU"/>
              </w:rPr>
              <w:t>-</w:t>
            </w:r>
          </w:p>
        </w:tc>
      </w:tr>
      <w:tr w:rsidR="003065BB" w:rsidRPr="006149A9" w14:paraId="7E2E1A6B" w14:textId="77777777" w:rsidTr="007B6670">
        <w:trPr>
          <w:trHeight w:val="252"/>
        </w:trPr>
        <w:tc>
          <w:tcPr>
            <w:tcW w:w="3260" w:type="dxa"/>
            <w:tcBorders>
              <w:top w:val="nil"/>
              <w:left w:val="nil"/>
              <w:bottom w:val="nil"/>
              <w:right w:val="nil"/>
            </w:tcBorders>
            <w:shd w:val="clear" w:color="auto" w:fill="auto"/>
            <w:vAlign w:val="bottom"/>
            <w:hideMark/>
          </w:tcPr>
          <w:p w14:paraId="6A15FE90" w14:textId="77777777" w:rsidR="00970300" w:rsidRPr="00C94568" w:rsidRDefault="00970300" w:rsidP="00AD5225">
            <w:pPr>
              <w:overflowPunct/>
              <w:autoSpaceDE/>
              <w:autoSpaceDN/>
              <w:adjustRightInd/>
              <w:textAlignment w:val="auto"/>
              <w:rPr>
                <w:rFonts w:cs="Arial"/>
                <w:sz w:val="16"/>
                <w:szCs w:val="16"/>
                <w:lang w:val="ru-RU" w:eastAsia="ru-RU"/>
              </w:rPr>
            </w:pPr>
            <w:r w:rsidRPr="00C94568">
              <w:rPr>
                <w:rFonts w:cs="Arial"/>
                <w:sz w:val="16"/>
                <w:szCs w:val="16"/>
                <w:lang w:val="ru-RU" w:eastAsia="ru-RU"/>
              </w:rPr>
              <w:t>расчеты по отдельным операциям:</w:t>
            </w:r>
          </w:p>
        </w:tc>
        <w:tc>
          <w:tcPr>
            <w:tcW w:w="1220" w:type="dxa"/>
            <w:tcBorders>
              <w:top w:val="nil"/>
              <w:left w:val="nil"/>
              <w:bottom w:val="nil"/>
              <w:right w:val="nil"/>
            </w:tcBorders>
            <w:shd w:val="clear" w:color="auto" w:fill="auto"/>
            <w:noWrap/>
            <w:vAlign w:val="bottom"/>
            <w:hideMark/>
          </w:tcPr>
          <w:p w14:paraId="68D3CCBA" w14:textId="77777777" w:rsidR="00970300" w:rsidRPr="00C94568" w:rsidRDefault="00970300" w:rsidP="00AD5225">
            <w:pPr>
              <w:overflowPunct/>
              <w:autoSpaceDE/>
              <w:autoSpaceDN/>
              <w:adjustRightInd/>
              <w:jc w:val="center"/>
              <w:textAlignment w:val="auto"/>
              <w:rPr>
                <w:rFonts w:cs="Arial"/>
                <w:sz w:val="16"/>
                <w:szCs w:val="16"/>
                <w:lang w:val="ru-RU" w:eastAsia="ru-RU"/>
              </w:rPr>
            </w:pPr>
          </w:p>
        </w:tc>
        <w:tc>
          <w:tcPr>
            <w:tcW w:w="1320" w:type="dxa"/>
            <w:tcBorders>
              <w:top w:val="nil"/>
              <w:left w:val="nil"/>
              <w:bottom w:val="nil"/>
              <w:right w:val="nil"/>
            </w:tcBorders>
            <w:shd w:val="clear" w:color="auto" w:fill="auto"/>
            <w:noWrap/>
            <w:vAlign w:val="bottom"/>
            <w:hideMark/>
          </w:tcPr>
          <w:p w14:paraId="2061E36C" w14:textId="77777777" w:rsidR="00970300" w:rsidRPr="00C94568" w:rsidRDefault="00970300" w:rsidP="00AD5225">
            <w:pPr>
              <w:overflowPunct/>
              <w:autoSpaceDE/>
              <w:autoSpaceDN/>
              <w:adjustRightInd/>
              <w:jc w:val="center"/>
              <w:textAlignment w:val="auto"/>
              <w:rPr>
                <w:rFonts w:cs="Arial"/>
                <w:sz w:val="16"/>
                <w:szCs w:val="16"/>
                <w:lang w:val="ru-RU" w:eastAsia="ru-RU"/>
              </w:rPr>
            </w:pPr>
          </w:p>
        </w:tc>
        <w:tc>
          <w:tcPr>
            <w:tcW w:w="1120" w:type="dxa"/>
            <w:tcBorders>
              <w:top w:val="nil"/>
              <w:left w:val="nil"/>
              <w:bottom w:val="nil"/>
              <w:right w:val="nil"/>
            </w:tcBorders>
            <w:shd w:val="clear" w:color="auto" w:fill="auto"/>
            <w:noWrap/>
            <w:vAlign w:val="bottom"/>
            <w:hideMark/>
          </w:tcPr>
          <w:p w14:paraId="665E76A1" w14:textId="77777777" w:rsidR="00970300" w:rsidRPr="00C94568" w:rsidRDefault="00970300" w:rsidP="00AD5225">
            <w:pPr>
              <w:overflowPunct/>
              <w:autoSpaceDE/>
              <w:autoSpaceDN/>
              <w:adjustRightInd/>
              <w:jc w:val="center"/>
              <w:textAlignment w:val="auto"/>
              <w:rPr>
                <w:rFonts w:cs="Arial"/>
                <w:sz w:val="16"/>
                <w:szCs w:val="16"/>
                <w:lang w:val="ru-RU" w:eastAsia="ru-RU"/>
              </w:rPr>
            </w:pPr>
          </w:p>
        </w:tc>
        <w:tc>
          <w:tcPr>
            <w:tcW w:w="1140" w:type="dxa"/>
            <w:tcBorders>
              <w:top w:val="nil"/>
              <w:left w:val="nil"/>
              <w:bottom w:val="nil"/>
              <w:right w:val="nil"/>
            </w:tcBorders>
            <w:shd w:val="clear" w:color="auto" w:fill="auto"/>
            <w:noWrap/>
            <w:vAlign w:val="bottom"/>
            <w:hideMark/>
          </w:tcPr>
          <w:p w14:paraId="50F9FADE" w14:textId="77777777" w:rsidR="00970300" w:rsidRPr="00C94568" w:rsidRDefault="00970300" w:rsidP="00AD5225">
            <w:pPr>
              <w:overflowPunct/>
              <w:autoSpaceDE/>
              <w:autoSpaceDN/>
              <w:adjustRightInd/>
              <w:jc w:val="center"/>
              <w:textAlignment w:val="auto"/>
              <w:rPr>
                <w:rFonts w:cs="Arial"/>
                <w:sz w:val="16"/>
                <w:szCs w:val="16"/>
                <w:lang w:val="ru-RU" w:eastAsia="ru-RU"/>
              </w:rPr>
            </w:pPr>
          </w:p>
        </w:tc>
        <w:tc>
          <w:tcPr>
            <w:tcW w:w="1140" w:type="dxa"/>
            <w:tcBorders>
              <w:top w:val="nil"/>
              <w:left w:val="nil"/>
              <w:bottom w:val="nil"/>
              <w:right w:val="nil"/>
            </w:tcBorders>
            <w:shd w:val="clear" w:color="auto" w:fill="auto"/>
            <w:noWrap/>
            <w:vAlign w:val="bottom"/>
            <w:hideMark/>
          </w:tcPr>
          <w:p w14:paraId="211A0492" w14:textId="77777777" w:rsidR="00970300" w:rsidRPr="00C94568" w:rsidRDefault="00970300" w:rsidP="00AD5225">
            <w:pPr>
              <w:overflowPunct/>
              <w:autoSpaceDE/>
              <w:autoSpaceDN/>
              <w:adjustRightInd/>
              <w:jc w:val="center"/>
              <w:textAlignment w:val="auto"/>
              <w:rPr>
                <w:rFonts w:cs="Arial"/>
                <w:sz w:val="16"/>
                <w:szCs w:val="16"/>
                <w:lang w:val="ru-RU" w:eastAsia="ru-RU"/>
              </w:rPr>
            </w:pPr>
            <w:r w:rsidRPr="00C94568">
              <w:rPr>
                <w:rFonts w:cs="Arial"/>
                <w:sz w:val="16"/>
                <w:szCs w:val="16"/>
                <w:lang w:val="ru-RU" w:eastAsia="ru-RU"/>
              </w:rPr>
              <w:t>-</w:t>
            </w:r>
          </w:p>
        </w:tc>
      </w:tr>
      <w:tr w:rsidR="003065BB" w:rsidRPr="006149A9" w14:paraId="2A660F81" w14:textId="77777777" w:rsidTr="007B6670">
        <w:trPr>
          <w:trHeight w:val="80"/>
        </w:trPr>
        <w:tc>
          <w:tcPr>
            <w:tcW w:w="3260" w:type="dxa"/>
            <w:tcBorders>
              <w:top w:val="nil"/>
              <w:left w:val="nil"/>
              <w:bottom w:val="nil"/>
              <w:right w:val="nil"/>
            </w:tcBorders>
            <w:shd w:val="clear" w:color="auto" w:fill="auto"/>
            <w:vAlign w:val="bottom"/>
            <w:hideMark/>
          </w:tcPr>
          <w:p w14:paraId="49B882B7" w14:textId="77777777" w:rsidR="00970300" w:rsidRPr="00C94568" w:rsidRDefault="00970300" w:rsidP="00AD5225">
            <w:pPr>
              <w:overflowPunct/>
              <w:autoSpaceDE/>
              <w:autoSpaceDN/>
              <w:adjustRightInd/>
              <w:textAlignment w:val="auto"/>
              <w:rPr>
                <w:rFonts w:cs="Arial"/>
                <w:sz w:val="16"/>
                <w:szCs w:val="16"/>
                <w:lang w:val="ru-RU" w:eastAsia="ru-RU"/>
              </w:rPr>
            </w:pPr>
            <w:r w:rsidRPr="00C94568">
              <w:rPr>
                <w:rFonts w:cs="Arial"/>
                <w:sz w:val="16"/>
                <w:szCs w:val="16"/>
                <w:lang w:val="ru-RU" w:eastAsia="ru-RU"/>
              </w:rPr>
              <w:t>- расчеты по конверсионным операциям</w:t>
            </w:r>
          </w:p>
        </w:tc>
        <w:tc>
          <w:tcPr>
            <w:tcW w:w="1220" w:type="dxa"/>
            <w:tcBorders>
              <w:top w:val="nil"/>
              <w:left w:val="nil"/>
              <w:bottom w:val="nil"/>
              <w:right w:val="nil"/>
            </w:tcBorders>
            <w:shd w:val="clear" w:color="auto" w:fill="auto"/>
            <w:noWrap/>
            <w:vAlign w:val="bottom"/>
            <w:hideMark/>
          </w:tcPr>
          <w:p w14:paraId="467B8C75" w14:textId="77777777" w:rsidR="00970300" w:rsidRPr="00C94568" w:rsidRDefault="003B7473" w:rsidP="00AD5225">
            <w:pPr>
              <w:overflowPunct/>
              <w:autoSpaceDE/>
              <w:autoSpaceDN/>
              <w:adjustRightInd/>
              <w:jc w:val="center"/>
              <w:textAlignment w:val="auto"/>
              <w:rPr>
                <w:rFonts w:cs="Arial"/>
                <w:sz w:val="16"/>
                <w:szCs w:val="16"/>
                <w:lang w:val="ru-RU" w:eastAsia="ru-RU"/>
              </w:rPr>
            </w:pPr>
            <w:r w:rsidRPr="00C94568">
              <w:rPr>
                <w:rFonts w:cs="Arial"/>
                <w:sz w:val="16"/>
                <w:szCs w:val="16"/>
                <w:lang w:val="ru-RU" w:eastAsia="ru-RU"/>
              </w:rPr>
              <w:t>-</w:t>
            </w:r>
          </w:p>
        </w:tc>
        <w:tc>
          <w:tcPr>
            <w:tcW w:w="1320" w:type="dxa"/>
            <w:tcBorders>
              <w:top w:val="nil"/>
              <w:left w:val="nil"/>
              <w:bottom w:val="nil"/>
              <w:right w:val="nil"/>
            </w:tcBorders>
            <w:shd w:val="clear" w:color="auto" w:fill="auto"/>
            <w:noWrap/>
            <w:vAlign w:val="bottom"/>
            <w:hideMark/>
          </w:tcPr>
          <w:p w14:paraId="0CC84683" w14:textId="77777777" w:rsidR="00970300" w:rsidRPr="00C94568" w:rsidRDefault="003B7473" w:rsidP="00AD5225">
            <w:pPr>
              <w:overflowPunct/>
              <w:autoSpaceDE/>
              <w:autoSpaceDN/>
              <w:adjustRightInd/>
              <w:jc w:val="center"/>
              <w:textAlignment w:val="auto"/>
              <w:rPr>
                <w:rFonts w:cs="Arial"/>
                <w:sz w:val="16"/>
                <w:szCs w:val="16"/>
                <w:lang w:val="ru-RU" w:eastAsia="ru-RU"/>
              </w:rPr>
            </w:pPr>
            <w:r w:rsidRPr="00C94568">
              <w:rPr>
                <w:rFonts w:cs="Arial"/>
                <w:sz w:val="16"/>
                <w:szCs w:val="16"/>
                <w:lang w:val="ru-RU" w:eastAsia="ru-RU"/>
              </w:rPr>
              <w:t>-</w:t>
            </w:r>
          </w:p>
        </w:tc>
        <w:tc>
          <w:tcPr>
            <w:tcW w:w="1120" w:type="dxa"/>
            <w:tcBorders>
              <w:top w:val="nil"/>
              <w:left w:val="nil"/>
              <w:bottom w:val="nil"/>
              <w:right w:val="nil"/>
            </w:tcBorders>
            <w:shd w:val="clear" w:color="auto" w:fill="auto"/>
            <w:noWrap/>
            <w:vAlign w:val="bottom"/>
            <w:hideMark/>
          </w:tcPr>
          <w:p w14:paraId="7A45D98A" w14:textId="77777777" w:rsidR="00970300" w:rsidRPr="00C94568" w:rsidRDefault="00970300" w:rsidP="00AD5225">
            <w:pPr>
              <w:overflowPunct/>
              <w:autoSpaceDE/>
              <w:autoSpaceDN/>
              <w:adjustRightInd/>
              <w:jc w:val="center"/>
              <w:textAlignment w:val="auto"/>
              <w:rPr>
                <w:rFonts w:cs="Arial"/>
                <w:sz w:val="16"/>
                <w:szCs w:val="16"/>
                <w:lang w:val="ru-RU" w:eastAsia="ru-RU"/>
              </w:rPr>
            </w:pPr>
            <w:r w:rsidRPr="00C94568">
              <w:rPr>
                <w:rFonts w:cs="Arial"/>
                <w:sz w:val="16"/>
                <w:szCs w:val="16"/>
                <w:lang w:val="ru-RU" w:eastAsia="ru-RU"/>
              </w:rPr>
              <w:t>-</w:t>
            </w:r>
          </w:p>
        </w:tc>
        <w:tc>
          <w:tcPr>
            <w:tcW w:w="1140" w:type="dxa"/>
            <w:tcBorders>
              <w:top w:val="nil"/>
              <w:left w:val="nil"/>
              <w:bottom w:val="nil"/>
              <w:right w:val="nil"/>
            </w:tcBorders>
            <w:shd w:val="clear" w:color="auto" w:fill="auto"/>
            <w:noWrap/>
            <w:vAlign w:val="bottom"/>
            <w:hideMark/>
          </w:tcPr>
          <w:p w14:paraId="64B78E0C" w14:textId="77777777" w:rsidR="00970300" w:rsidRPr="00C94568" w:rsidRDefault="003B7473" w:rsidP="00AD5225">
            <w:pPr>
              <w:overflowPunct/>
              <w:autoSpaceDE/>
              <w:autoSpaceDN/>
              <w:adjustRightInd/>
              <w:jc w:val="center"/>
              <w:textAlignment w:val="auto"/>
              <w:rPr>
                <w:rFonts w:cs="Arial"/>
                <w:sz w:val="16"/>
                <w:szCs w:val="16"/>
                <w:lang w:val="ru-RU" w:eastAsia="ru-RU"/>
              </w:rPr>
            </w:pPr>
            <w:r w:rsidRPr="00C94568">
              <w:rPr>
                <w:rFonts w:cs="Arial"/>
                <w:sz w:val="16"/>
                <w:szCs w:val="16"/>
                <w:lang w:val="ru-RU" w:eastAsia="ru-RU"/>
              </w:rPr>
              <w:t>-</w:t>
            </w:r>
          </w:p>
        </w:tc>
        <w:tc>
          <w:tcPr>
            <w:tcW w:w="1140" w:type="dxa"/>
            <w:tcBorders>
              <w:top w:val="nil"/>
              <w:left w:val="nil"/>
              <w:bottom w:val="nil"/>
              <w:right w:val="nil"/>
            </w:tcBorders>
            <w:shd w:val="clear" w:color="auto" w:fill="auto"/>
            <w:noWrap/>
            <w:vAlign w:val="bottom"/>
            <w:hideMark/>
          </w:tcPr>
          <w:p w14:paraId="70D15991" w14:textId="77777777" w:rsidR="00970300" w:rsidRPr="00C94568" w:rsidRDefault="00970300" w:rsidP="00AD5225">
            <w:pPr>
              <w:overflowPunct/>
              <w:autoSpaceDE/>
              <w:autoSpaceDN/>
              <w:adjustRightInd/>
              <w:jc w:val="center"/>
              <w:textAlignment w:val="auto"/>
              <w:rPr>
                <w:rFonts w:cs="Arial"/>
                <w:sz w:val="16"/>
                <w:szCs w:val="16"/>
                <w:lang w:val="ru-RU" w:eastAsia="ru-RU"/>
              </w:rPr>
            </w:pPr>
            <w:r w:rsidRPr="00C94568">
              <w:rPr>
                <w:rFonts w:cs="Arial"/>
                <w:sz w:val="16"/>
                <w:szCs w:val="16"/>
                <w:lang w:val="ru-RU" w:eastAsia="ru-RU"/>
              </w:rPr>
              <w:t>-</w:t>
            </w:r>
          </w:p>
        </w:tc>
      </w:tr>
      <w:tr w:rsidR="003065BB" w:rsidRPr="006149A9" w14:paraId="4B91098E" w14:textId="77777777" w:rsidTr="007B6670">
        <w:trPr>
          <w:trHeight w:val="80"/>
        </w:trPr>
        <w:tc>
          <w:tcPr>
            <w:tcW w:w="3260" w:type="dxa"/>
            <w:tcBorders>
              <w:top w:val="nil"/>
              <w:left w:val="nil"/>
              <w:bottom w:val="nil"/>
              <w:right w:val="nil"/>
            </w:tcBorders>
            <w:shd w:val="clear" w:color="auto" w:fill="auto"/>
            <w:vAlign w:val="bottom"/>
            <w:hideMark/>
          </w:tcPr>
          <w:p w14:paraId="286D9D35" w14:textId="77777777" w:rsidR="00970300" w:rsidRPr="00C94568" w:rsidRDefault="00970300" w:rsidP="00AD5225">
            <w:pPr>
              <w:overflowPunct/>
              <w:autoSpaceDE/>
              <w:autoSpaceDN/>
              <w:adjustRightInd/>
              <w:textAlignment w:val="auto"/>
              <w:rPr>
                <w:rFonts w:cs="Arial"/>
                <w:sz w:val="16"/>
                <w:szCs w:val="16"/>
                <w:lang w:val="ru-RU" w:eastAsia="ru-RU"/>
              </w:rPr>
            </w:pPr>
            <w:r w:rsidRPr="00C94568">
              <w:rPr>
                <w:rFonts w:cs="Arial"/>
                <w:sz w:val="16"/>
                <w:szCs w:val="16"/>
                <w:lang w:val="ru-RU" w:eastAsia="ru-RU"/>
              </w:rPr>
              <w:t>- обязательства по уплате процентов</w:t>
            </w:r>
          </w:p>
        </w:tc>
        <w:tc>
          <w:tcPr>
            <w:tcW w:w="1220" w:type="dxa"/>
            <w:tcBorders>
              <w:top w:val="nil"/>
              <w:left w:val="nil"/>
              <w:bottom w:val="nil"/>
              <w:right w:val="nil"/>
            </w:tcBorders>
            <w:shd w:val="clear" w:color="auto" w:fill="auto"/>
            <w:noWrap/>
            <w:vAlign w:val="bottom"/>
            <w:hideMark/>
          </w:tcPr>
          <w:p w14:paraId="1034CFD3" w14:textId="77777777" w:rsidR="00970300" w:rsidRPr="00C94568" w:rsidRDefault="003B7473" w:rsidP="00AD5225">
            <w:pPr>
              <w:overflowPunct/>
              <w:autoSpaceDE/>
              <w:autoSpaceDN/>
              <w:adjustRightInd/>
              <w:jc w:val="center"/>
              <w:textAlignment w:val="auto"/>
              <w:rPr>
                <w:rFonts w:cs="Arial"/>
                <w:sz w:val="16"/>
                <w:szCs w:val="16"/>
                <w:lang w:val="ru-RU" w:eastAsia="ru-RU"/>
              </w:rPr>
            </w:pPr>
            <w:r w:rsidRPr="00C94568">
              <w:rPr>
                <w:rFonts w:cs="Arial"/>
                <w:sz w:val="16"/>
                <w:szCs w:val="16"/>
                <w:lang w:val="ru-RU" w:eastAsia="ru-RU"/>
              </w:rPr>
              <w:t>877</w:t>
            </w:r>
          </w:p>
        </w:tc>
        <w:tc>
          <w:tcPr>
            <w:tcW w:w="1320" w:type="dxa"/>
            <w:tcBorders>
              <w:top w:val="nil"/>
              <w:left w:val="nil"/>
              <w:bottom w:val="nil"/>
              <w:right w:val="nil"/>
            </w:tcBorders>
            <w:shd w:val="clear" w:color="auto" w:fill="auto"/>
            <w:noWrap/>
            <w:vAlign w:val="bottom"/>
            <w:hideMark/>
          </w:tcPr>
          <w:p w14:paraId="551595C3" w14:textId="77777777" w:rsidR="00970300" w:rsidRPr="00C94568" w:rsidRDefault="00970300" w:rsidP="00AD5225">
            <w:pPr>
              <w:overflowPunct/>
              <w:autoSpaceDE/>
              <w:autoSpaceDN/>
              <w:adjustRightInd/>
              <w:jc w:val="center"/>
              <w:textAlignment w:val="auto"/>
              <w:rPr>
                <w:rFonts w:cs="Arial"/>
                <w:sz w:val="16"/>
                <w:szCs w:val="16"/>
                <w:lang w:val="ru-RU" w:eastAsia="ru-RU"/>
              </w:rPr>
            </w:pPr>
            <w:r w:rsidRPr="00C94568">
              <w:rPr>
                <w:rFonts w:cs="Arial"/>
                <w:sz w:val="16"/>
                <w:szCs w:val="16"/>
                <w:lang w:val="ru-RU" w:eastAsia="ru-RU"/>
              </w:rPr>
              <w:t>-</w:t>
            </w:r>
          </w:p>
        </w:tc>
        <w:tc>
          <w:tcPr>
            <w:tcW w:w="1120" w:type="dxa"/>
            <w:tcBorders>
              <w:top w:val="nil"/>
              <w:left w:val="nil"/>
              <w:bottom w:val="nil"/>
              <w:right w:val="nil"/>
            </w:tcBorders>
            <w:shd w:val="clear" w:color="auto" w:fill="auto"/>
            <w:noWrap/>
            <w:vAlign w:val="bottom"/>
            <w:hideMark/>
          </w:tcPr>
          <w:p w14:paraId="381F37F3" w14:textId="77777777" w:rsidR="00970300" w:rsidRPr="00C94568" w:rsidRDefault="003B7473" w:rsidP="00AD5225">
            <w:pPr>
              <w:overflowPunct/>
              <w:autoSpaceDE/>
              <w:autoSpaceDN/>
              <w:adjustRightInd/>
              <w:jc w:val="center"/>
              <w:textAlignment w:val="auto"/>
              <w:rPr>
                <w:rFonts w:cs="Arial"/>
                <w:sz w:val="16"/>
                <w:szCs w:val="16"/>
                <w:lang w:val="ru-RU" w:eastAsia="ru-RU"/>
              </w:rPr>
            </w:pPr>
            <w:r w:rsidRPr="00C94568">
              <w:rPr>
                <w:rFonts w:cs="Arial"/>
                <w:sz w:val="16"/>
                <w:szCs w:val="16"/>
                <w:lang w:val="ru-RU" w:eastAsia="ru-RU"/>
              </w:rPr>
              <w:t>-</w:t>
            </w:r>
          </w:p>
        </w:tc>
        <w:tc>
          <w:tcPr>
            <w:tcW w:w="1140" w:type="dxa"/>
            <w:tcBorders>
              <w:top w:val="nil"/>
              <w:left w:val="nil"/>
              <w:bottom w:val="nil"/>
              <w:right w:val="nil"/>
            </w:tcBorders>
            <w:shd w:val="clear" w:color="auto" w:fill="auto"/>
            <w:noWrap/>
            <w:vAlign w:val="bottom"/>
            <w:hideMark/>
          </w:tcPr>
          <w:p w14:paraId="20B24483" w14:textId="77777777" w:rsidR="00970300" w:rsidRPr="00C94568" w:rsidRDefault="003B7473" w:rsidP="003B7473">
            <w:pPr>
              <w:overflowPunct/>
              <w:autoSpaceDE/>
              <w:autoSpaceDN/>
              <w:adjustRightInd/>
              <w:jc w:val="center"/>
              <w:textAlignment w:val="auto"/>
              <w:rPr>
                <w:rFonts w:cs="Arial"/>
                <w:sz w:val="16"/>
                <w:szCs w:val="16"/>
                <w:lang w:val="ru-RU" w:eastAsia="ru-RU"/>
              </w:rPr>
            </w:pPr>
            <w:r w:rsidRPr="00C94568">
              <w:rPr>
                <w:rFonts w:cs="Arial"/>
                <w:sz w:val="16"/>
                <w:szCs w:val="16"/>
                <w:lang w:val="ru-RU" w:eastAsia="ru-RU"/>
              </w:rPr>
              <w:t>877</w:t>
            </w:r>
          </w:p>
        </w:tc>
        <w:tc>
          <w:tcPr>
            <w:tcW w:w="1140" w:type="dxa"/>
            <w:tcBorders>
              <w:top w:val="nil"/>
              <w:left w:val="nil"/>
              <w:bottom w:val="nil"/>
              <w:right w:val="nil"/>
            </w:tcBorders>
            <w:shd w:val="clear" w:color="auto" w:fill="auto"/>
            <w:noWrap/>
            <w:vAlign w:val="bottom"/>
            <w:hideMark/>
          </w:tcPr>
          <w:p w14:paraId="71FB2A42" w14:textId="77777777" w:rsidR="00970300" w:rsidRPr="00C94568" w:rsidRDefault="00970300" w:rsidP="00AD5225">
            <w:pPr>
              <w:overflowPunct/>
              <w:autoSpaceDE/>
              <w:autoSpaceDN/>
              <w:adjustRightInd/>
              <w:jc w:val="center"/>
              <w:textAlignment w:val="auto"/>
              <w:rPr>
                <w:rFonts w:cs="Arial"/>
                <w:sz w:val="16"/>
                <w:szCs w:val="16"/>
                <w:lang w:val="ru-RU" w:eastAsia="ru-RU"/>
              </w:rPr>
            </w:pPr>
            <w:r w:rsidRPr="00C94568">
              <w:rPr>
                <w:rFonts w:cs="Arial"/>
                <w:sz w:val="16"/>
                <w:szCs w:val="16"/>
                <w:lang w:val="ru-RU" w:eastAsia="ru-RU"/>
              </w:rPr>
              <w:t>-</w:t>
            </w:r>
          </w:p>
        </w:tc>
      </w:tr>
      <w:tr w:rsidR="003065BB" w:rsidRPr="006149A9" w14:paraId="465138B5" w14:textId="77777777" w:rsidTr="007B6670">
        <w:trPr>
          <w:trHeight w:val="80"/>
        </w:trPr>
        <w:tc>
          <w:tcPr>
            <w:tcW w:w="3260" w:type="dxa"/>
            <w:tcBorders>
              <w:top w:val="nil"/>
              <w:left w:val="nil"/>
              <w:bottom w:val="nil"/>
              <w:right w:val="nil"/>
            </w:tcBorders>
            <w:shd w:val="clear" w:color="auto" w:fill="auto"/>
            <w:vAlign w:val="bottom"/>
            <w:hideMark/>
          </w:tcPr>
          <w:p w14:paraId="162875DD" w14:textId="77777777" w:rsidR="0045598E" w:rsidRPr="00C94568" w:rsidRDefault="00970300" w:rsidP="0045598E">
            <w:pPr>
              <w:overflowPunct/>
              <w:autoSpaceDE/>
              <w:autoSpaceDN/>
              <w:adjustRightInd/>
              <w:textAlignment w:val="auto"/>
              <w:rPr>
                <w:rFonts w:cs="Arial"/>
                <w:sz w:val="16"/>
                <w:szCs w:val="16"/>
                <w:lang w:val="ru-RU" w:eastAsia="ru-RU"/>
              </w:rPr>
            </w:pPr>
            <w:r w:rsidRPr="00C94568">
              <w:rPr>
                <w:rFonts w:cs="Arial"/>
                <w:sz w:val="16"/>
                <w:szCs w:val="16"/>
                <w:lang w:val="ru-RU" w:eastAsia="ru-RU"/>
              </w:rPr>
              <w:t>- обязательства по прочим операциям</w:t>
            </w:r>
          </w:p>
        </w:tc>
        <w:tc>
          <w:tcPr>
            <w:tcW w:w="1220" w:type="dxa"/>
            <w:tcBorders>
              <w:top w:val="nil"/>
              <w:left w:val="nil"/>
              <w:bottom w:val="nil"/>
              <w:right w:val="nil"/>
            </w:tcBorders>
            <w:shd w:val="clear" w:color="auto" w:fill="auto"/>
            <w:noWrap/>
            <w:vAlign w:val="bottom"/>
            <w:hideMark/>
          </w:tcPr>
          <w:p w14:paraId="293E5AA1" w14:textId="77777777" w:rsidR="00970300" w:rsidRPr="00C94568" w:rsidRDefault="00C94568" w:rsidP="00AD5225">
            <w:pPr>
              <w:overflowPunct/>
              <w:autoSpaceDE/>
              <w:autoSpaceDN/>
              <w:adjustRightInd/>
              <w:jc w:val="center"/>
              <w:textAlignment w:val="auto"/>
              <w:rPr>
                <w:rFonts w:cs="Arial"/>
                <w:sz w:val="16"/>
                <w:szCs w:val="16"/>
                <w:lang w:val="ru-RU" w:eastAsia="ru-RU"/>
              </w:rPr>
            </w:pPr>
            <w:r w:rsidRPr="00C94568">
              <w:rPr>
                <w:rFonts w:cs="Arial"/>
                <w:sz w:val="16"/>
                <w:szCs w:val="16"/>
                <w:lang w:val="ru-RU" w:eastAsia="ru-RU"/>
              </w:rPr>
              <w:t>-</w:t>
            </w:r>
          </w:p>
        </w:tc>
        <w:tc>
          <w:tcPr>
            <w:tcW w:w="1320" w:type="dxa"/>
            <w:tcBorders>
              <w:top w:val="nil"/>
              <w:left w:val="nil"/>
              <w:bottom w:val="nil"/>
              <w:right w:val="nil"/>
            </w:tcBorders>
            <w:shd w:val="clear" w:color="auto" w:fill="auto"/>
            <w:noWrap/>
            <w:vAlign w:val="bottom"/>
            <w:hideMark/>
          </w:tcPr>
          <w:p w14:paraId="5827A6EE" w14:textId="77777777" w:rsidR="00970300" w:rsidRPr="00C94568" w:rsidRDefault="00970300" w:rsidP="00AD5225">
            <w:pPr>
              <w:overflowPunct/>
              <w:autoSpaceDE/>
              <w:autoSpaceDN/>
              <w:adjustRightInd/>
              <w:jc w:val="center"/>
              <w:textAlignment w:val="auto"/>
              <w:rPr>
                <w:rFonts w:cs="Arial"/>
                <w:sz w:val="16"/>
                <w:szCs w:val="16"/>
                <w:lang w:val="ru-RU" w:eastAsia="ru-RU"/>
              </w:rPr>
            </w:pPr>
            <w:r w:rsidRPr="00C94568">
              <w:rPr>
                <w:rFonts w:cs="Arial"/>
                <w:sz w:val="16"/>
                <w:szCs w:val="16"/>
                <w:lang w:val="ru-RU" w:eastAsia="ru-RU"/>
              </w:rPr>
              <w:t>-</w:t>
            </w:r>
          </w:p>
        </w:tc>
        <w:tc>
          <w:tcPr>
            <w:tcW w:w="1120" w:type="dxa"/>
            <w:tcBorders>
              <w:top w:val="nil"/>
              <w:left w:val="nil"/>
              <w:bottom w:val="nil"/>
              <w:right w:val="nil"/>
            </w:tcBorders>
            <w:shd w:val="clear" w:color="auto" w:fill="auto"/>
            <w:noWrap/>
            <w:vAlign w:val="bottom"/>
            <w:hideMark/>
          </w:tcPr>
          <w:p w14:paraId="043BED81" w14:textId="77777777" w:rsidR="00970300" w:rsidRPr="00C94568" w:rsidRDefault="00970300" w:rsidP="00AD5225">
            <w:pPr>
              <w:overflowPunct/>
              <w:autoSpaceDE/>
              <w:autoSpaceDN/>
              <w:adjustRightInd/>
              <w:jc w:val="center"/>
              <w:textAlignment w:val="auto"/>
              <w:rPr>
                <w:rFonts w:cs="Arial"/>
                <w:sz w:val="16"/>
                <w:szCs w:val="16"/>
                <w:lang w:val="ru-RU" w:eastAsia="ru-RU"/>
              </w:rPr>
            </w:pPr>
            <w:r w:rsidRPr="00C94568">
              <w:rPr>
                <w:rFonts w:cs="Arial"/>
                <w:sz w:val="16"/>
                <w:szCs w:val="16"/>
                <w:lang w:val="ru-RU" w:eastAsia="ru-RU"/>
              </w:rPr>
              <w:t>-</w:t>
            </w:r>
          </w:p>
        </w:tc>
        <w:tc>
          <w:tcPr>
            <w:tcW w:w="1140" w:type="dxa"/>
            <w:tcBorders>
              <w:top w:val="nil"/>
              <w:left w:val="nil"/>
              <w:bottom w:val="nil"/>
              <w:right w:val="nil"/>
            </w:tcBorders>
            <w:shd w:val="clear" w:color="auto" w:fill="auto"/>
            <w:noWrap/>
            <w:vAlign w:val="bottom"/>
            <w:hideMark/>
          </w:tcPr>
          <w:p w14:paraId="0A1316B4" w14:textId="77777777" w:rsidR="00970300" w:rsidRPr="00C94568" w:rsidRDefault="00C94568" w:rsidP="00AD5225">
            <w:pPr>
              <w:overflowPunct/>
              <w:autoSpaceDE/>
              <w:autoSpaceDN/>
              <w:adjustRightInd/>
              <w:jc w:val="center"/>
              <w:textAlignment w:val="auto"/>
              <w:rPr>
                <w:rFonts w:cs="Arial"/>
                <w:sz w:val="16"/>
                <w:szCs w:val="16"/>
                <w:lang w:val="ru-RU" w:eastAsia="ru-RU"/>
              </w:rPr>
            </w:pPr>
            <w:r w:rsidRPr="00C94568">
              <w:rPr>
                <w:rFonts w:cs="Arial"/>
                <w:sz w:val="16"/>
                <w:szCs w:val="16"/>
                <w:lang w:val="ru-RU" w:eastAsia="ru-RU"/>
              </w:rPr>
              <w:t>-</w:t>
            </w:r>
          </w:p>
        </w:tc>
        <w:tc>
          <w:tcPr>
            <w:tcW w:w="1140" w:type="dxa"/>
            <w:tcBorders>
              <w:top w:val="nil"/>
              <w:left w:val="nil"/>
              <w:bottom w:val="nil"/>
              <w:right w:val="nil"/>
            </w:tcBorders>
            <w:shd w:val="clear" w:color="auto" w:fill="auto"/>
            <w:noWrap/>
            <w:vAlign w:val="bottom"/>
            <w:hideMark/>
          </w:tcPr>
          <w:p w14:paraId="195AAAA5" w14:textId="77777777" w:rsidR="00970300" w:rsidRPr="00C94568" w:rsidRDefault="00970300" w:rsidP="00AD5225">
            <w:pPr>
              <w:overflowPunct/>
              <w:autoSpaceDE/>
              <w:autoSpaceDN/>
              <w:adjustRightInd/>
              <w:jc w:val="center"/>
              <w:textAlignment w:val="auto"/>
              <w:rPr>
                <w:rFonts w:cs="Arial"/>
                <w:sz w:val="16"/>
                <w:szCs w:val="16"/>
                <w:lang w:val="ru-RU" w:eastAsia="ru-RU"/>
              </w:rPr>
            </w:pPr>
            <w:r w:rsidRPr="00C94568">
              <w:rPr>
                <w:rFonts w:cs="Arial"/>
                <w:sz w:val="16"/>
                <w:szCs w:val="16"/>
                <w:lang w:val="ru-RU" w:eastAsia="ru-RU"/>
              </w:rPr>
              <w:t>-</w:t>
            </w:r>
          </w:p>
        </w:tc>
      </w:tr>
      <w:tr w:rsidR="0045598E" w:rsidRPr="0045598E" w14:paraId="6052D8A5" w14:textId="77777777" w:rsidTr="007B6670">
        <w:trPr>
          <w:trHeight w:val="252"/>
        </w:trPr>
        <w:tc>
          <w:tcPr>
            <w:tcW w:w="3260" w:type="dxa"/>
            <w:tcBorders>
              <w:top w:val="nil"/>
              <w:left w:val="nil"/>
              <w:bottom w:val="nil"/>
              <w:right w:val="nil"/>
            </w:tcBorders>
            <w:shd w:val="clear" w:color="auto" w:fill="auto"/>
            <w:vAlign w:val="bottom"/>
          </w:tcPr>
          <w:p w14:paraId="34F95D82" w14:textId="77777777" w:rsidR="0045598E" w:rsidRPr="004D2EAE" w:rsidRDefault="0045598E" w:rsidP="00AD5225">
            <w:pPr>
              <w:overflowPunct/>
              <w:autoSpaceDE/>
              <w:autoSpaceDN/>
              <w:adjustRightInd/>
              <w:textAlignment w:val="auto"/>
              <w:rPr>
                <w:rFonts w:cs="Arial"/>
                <w:sz w:val="16"/>
                <w:szCs w:val="16"/>
                <w:lang w:val="ru-RU" w:eastAsia="ru-RU"/>
              </w:rPr>
            </w:pPr>
            <w:r w:rsidRPr="004D2EAE">
              <w:rPr>
                <w:rFonts w:cs="Arial"/>
                <w:sz w:val="16"/>
                <w:szCs w:val="16"/>
                <w:lang w:val="ru-RU" w:eastAsia="ru-RU"/>
              </w:rPr>
              <w:t>- обязательства по процентам и купонам по выпущенным ценным бумагам</w:t>
            </w:r>
          </w:p>
        </w:tc>
        <w:tc>
          <w:tcPr>
            <w:tcW w:w="1220" w:type="dxa"/>
            <w:tcBorders>
              <w:top w:val="nil"/>
              <w:left w:val="nil"/>
              <w:bottom w:val="nil"/>
              <w:right w:val="nil"/>
            </w:tcBorders>
            <w:shd w:val="clear" w:color="auto" w:fill="auto"/>
            <w:noWrap/>
            <w:vAlign w:val="bottom"/>
          </w:tcPr>
          <w:p w14:paraId="5D851154" w14:textId="77777777" w:rsidR="0045598E" w:rsidRPr="004D2EAE" w:rsidRDefault="0045598E" w:rsidP="00AD5225">
            <w:pPr>
              <w:overflowPunct/>
              <w:autoSpaceDE/>
              <w:autoSpaceDN/>
              <w:adjustRightInd/>
              <w:jc w:val="center"/>
              <w:textAlignment w:val="auto"/>
              <w:rPr>
                <w:rFonts w:cs="Arial"/>
                <w:sz w:val="16"/>
                <w:szCs w:val="16"/>
                <w:lang w:val="ru-RU" w:eastAsia="ru-RU"/>
              </w:rPr>
            </w:pPr>
            <w:r w:rsidRPr="004D2EAE">
              <w:rPr>
                <w:rFonts w:cs="Arial"/>
                <w:sz w:val="16"/>
                <w:szCs w:val="16"/>
                <w:lang w:val="ru-RU" w:eastAsia="ru-RU"/>
              </w:rPr>
              <w:t>399</w:t>
            </w:r>
          </w:p>
        </w:tc>
        <w:tc>
          <w:tcPr>
            <w:tcW w:w="1320" w:type="dxa"/>
            <w:tcBorders>
              <w:top w:val="nil"/>
              <w:left w:val="nil"/>
              <w:bottom w:val="nil"/>
              <w:right w:val="nil"/>
            </w:tcBorders>
            <w:shd w:val="clear" w:color="auto" w:fill="auto"/>
            <w:noWrap/>
            <w:vAlign w:val="bottom"/>
          </w:tcPr>
          <w:p w14:paraId="54F699D5" w14:textId="77777777" w:rsidR="0045598E" w:rsidRPr="004D2EAE" w:rsidRDefault="0045598E" w:rsidP="00AD5225">
            <w:pPr>
              <w:overflowPunct/>
              <w:autoSpaceDE/>
              <w:autoSpaceDN/>
              <w:adjustRightInd/>
              <w:jc w:val="center"/>
              <w:textAlignment w:val="auto"/>
              <w:rPr>
                <w:rFonts w:cs="Arial"/>
                <w:sz w:val="16"/>
                <w:szCs w:val="16"/>
                <w:lang w:val="ru-RU" w:eastAsia="ru-RU"/>
              </w:rPr>
            </w:pPr>
            <w:r w:rsidRPr="004D2EAE">
              <w:rPr>
                <w:rFonts w:cs="Arial"/>
                <w:sz w:val="16"/>
                <w:szCs w:val="16"/>
                <w:lang w:val="ru-RU" w:eastAsia="ru-RU"/>
              </w:rPr>
              <w:t>-</w:t>
            </w:r>
          </w:p>
        </w:tc>
        <w:tc>
          <w:tcPr>
            <w:tcW w:w="1120" w:type="dxa"/>
            <w:tcBorders>
              <w:top w:val="nil"/>
              <w:left w:val="nil"/>
              <w:bottom w:val="nil"/>
              <w:right w:val="nil"/>
            </w:tcBorders>
            <w:shd w:val="clear" w:color="auto" w:fill="auto"/>
            <w:noWrap/>
            <w:vAlign w:val="bottom"/>
          </w:tcPr>
          <w:p w14:paraId="137863D0" w14:textId="77777777" w:rsidR="0045598E" w:rsidRPr="004D2EAE" w:rsidRDefault="0045598E" w:rsidP="00AD5225">
            <w:pPr>
              <w:overflowPunct/>
              <w:autoSpaceDE/>
              <w:autoSpaceDN/>
              <w:adjustRightInd/>
              <w:jc w:val="center"/>
              <w:textAlignment w:val="auto"/>
              <w:rPr>
                <w:rFonts w:cs="Arial"/>
                <w:sz w:val="16"/>
                <w:szCs w:val="16"/>
                <w:lang w:val="ru-RU" w:eastAsia="ru-RU"/>
              </w:rPr>
            </w:pPr>
            <w:r w:rsidRPr="004D2EAE">
              <w:rPr>
                <w:rFonts w:cs="Arial"/>
                <w:sz w:val="16"/>
                <w:szCs w:val="16"/>
                <w:lang w:val="ru-RU" w:eastAsia="ru-RU"/>
              </w:rPr>
              <w:t>-</w:t>
            </w:r>
          </w:p>
        </w:tc>
        <w:tc>
          <w:tcPr>
            <w:tcW w:w="1140" w:type="dxa"/>
            <w:tcBorders>
              <w:top w:val="nil"/>
              <w:left w:val="nil"/>
              <w:bottom w:val="nil"/>
              <w:right w:val="nil"/>
            </w:tcBorders>
            <w:shd w:val="clear" w:color="auto" w:fill="auto"/>
            <w:noWrap/>
            <w:vAlign w:val="bottom"/>
          </w:tcPr>
          <w:p w14:paraId="0C99D777" w14:textId="77777777" w:rsidR="0045598E" w:rsidRPr="004D2EAE" w:rsidRDefault="0045598E" w:rsidP="00AD5225">
            <w:pPr>
              <w:overflowPunct/>
              <w:autoSpaceDE/>
              <w:autoSpaceDN/>
              <w:adjustRightInd/>
              <w:jc w:val="center"/>
              <w:textAlignment w:val="auto"/>
              <w:rPr>
                <w:rFonts w:cs="Arial"/>
                <w:sz w:val="16"/>
                <w:szCs w:val="16"/>
                <w:lang w:val="ru-RU" w:eastAsia="ru-RU"/>
              </w:rPr>
            </w:pPr>
            <w:r w:rsidRPr="004D2EAE">
              <w:rPr>
                <w:rFonts w:cs="Arial"/>
                <w:sz w:val="16"/>
                <w:szCs w:val="16"/>
                <w:lang w:val="ru-RU" w:eastAsia="ru-RU"/>
              </w:rPr>
              <w:t>399</w:t>
            </w:r>
          </w:p>
        </w:tc>
        <w:tc>
          <w:tcPr>
            <w:tcW w:w="1140" w:type="dxa"/>
            <w:tcBorders>
              <w:top w:val="nil"/>
              <w:left w:val="nil"/>
              <w:bottom w:val="nil"/>
              <w:right w:val="nil"/>
            </w:tcBorders>
            <w:shd w:val="clear" w:color="auto" w:fill="auto"/>
            <w:noWrap/>
            <w:vAlign w:val="bottom"/>
          </w:tcPr>
          <w:p w14:paraId="04EBACDA" w14:textId="77777777" w:rsidR="0045598E" w:rsidRPr="0045598E" w:rsidRDefault="0045598E" w:rsidP="00AD5225">
            <w:pPr>
              <w:overflowPunct/>
              <w:autoSpaceDE/>
              <w:autoSpaceDN/>
              <w:adjustRightInd/>
              <w:jc w:val="center"/>
              <w:textAlignment w:val="auto"/>
              <w:rPr>
                <w:rFonts w:cs="Arial"/>
                <w:sz w:val="16"/>
                <w:szCs w:val="16"/>
                <w:lang w:val="ru-RU" w:eastAsia="ru-RU"/>
              </w:rPr>
            </w:pPr>
          </w:p>
        </w:tc>
      </w:tr>
      <w:tr w:rsidR="003065BB" w:rsidRPr="006149A9" w14:paraId="0800F107" w14:textId="77777777" w:rsidTr="007B6670">
        <w:trPr>
          <w:trHeight w:val="252"/>
        </w:trPr>
        <w:tc>
          <w:tcPr>
            <w:tcW w:w="3260" w:type="dxa"/>
            <w:tcBorders>
              <w:top w:val="nil"/>
              <w:left w:val="nil"/>
              <w:bottom w:val="nil"/>
              <w:right w:val="nil"/>
            </w:tcBorders>
            <w:shd w:val="clear" w:color="auto" w:fill="auto"/>
            <w:vAlign w:val="bottom"/>
            <w:hideMark/>
          </w:tcPr>
          <w:p w14:paraId="654E2DA5" w14:textId="77777777" w:rsidR="00970300" w:rsidRPr="004D2EAE" w:rsidRDefault="00970300" w:rsidP="00AD5225">
            <w:pPr>
              <w:overflowPunct/>
              <w:autoSpaceDE/>
              <w:autoSpaceDN/>
              <w:adjustRightInd/>
              <w:textAlignment w:val="auto"/>
              <w:rPr>
                <w:rFonts w:cs="Arial"/>
                <w:sz w:val="16"/>
                <w:szCs w:val="16"/>
                <w:lang w:val="ru-RU" w:eastAsia="ru-RU"/>
              </w:rPr>
            </w:pPr>
            <w:r w:rsidRPr="004D2EAE">
              <w:rPr>
                <w:rFonts w:cs="Arial"/>
                <w:sz w:val="16"/>
                <w:szCs w:val="16"/>
                <w:lang w:val="ru-RU" w:eastAsia="ru-RU"/>
              </w:rPr>
              <w:t>расчеты с кредиторами:</w:t>
            </w:r>
          </w:p>
        </w:tc>
        <w:tc>
          <w:tcPr>
            <w:tcW w:w="1220" w:type="dxa"/>
            <w:tcBorders>
              <w:top w:val="nil"/>
              <w:left w:val="nil"/>
              <w:bottom w:val="nil"/>
              <w:right w:val="nil"/>
            </w:tcBorders>
            <w:shd w:val="clear" w:color="auto" w:fill="auto"/>
            <w:noWrap/>
            <w:vAlign w:val="bottom"/>
            <w:hideMark/>
          </w:tcPr>
          <w:p w14:paraId="033A0EE0" w14:textId="77777777" w:rsidR="00970300" w:rsidRPr="004D2EAE" w:rsidRDefault="00970300" w:rsidP="00AD5225">
            <w:pPr>
              <w:overflowPunct/>
              <w:autoSpaceDE/>
              <w:autoSpaceDN/>
              <w:adjustRightInd/>
              <w:jc w:val="center"/>
              <w:textAlignment w:val="auto"/>
              <w:rPr>
                <w:rFonts w:cs="Arial"/>
                <w:sz w:val="16"/>
                <w:szCs w:val="16"/>
                <w:lang w:val="ru-RU" w:eastAsia="ru-RU"/>
              </w:rPr>
            </w:pPr>
          </w:p>
        </w:tc>
        <w:tc>
          <w:tcPr>
            <w:tcW w:w="1320" w:type="dxa"/>
            <w:tcBorders>
              <w:top w:val="nil"/>
              <w:left w:val="nil"/>
              <w:bottom w:val="nil"/>
              <w:right w:val="nil"/>
            </w:tcBorders>
            <w:shd w:val="clear" w:color="auto" w:fill="auto"/>
            <w:noWrap/>
            <w:vAlign w:val="bottom"/>
            <w:hideMark/>
          </w:tcPr>
          <w:p w14:paraId="65596B7C" w14:textId="77777777" w:rsidR="00970300" w:rsidRPr="004D2EAE" w:rsidRDefault="00970300" w:rsidP="00AD5225">
            <w:pPr>
              <w:overflowPunct/>
              <w:autoSpaceDE/>
              <w:autoSpaceDN/>
              <w:adjustRightInd/>
              <w:jc w:val="center"/>
              <w:textAlignment w:val="auto"/>
              <w:rPr>
                <w:rFonts w:cs="Arial"/>
                <w:sz w:val="16"/>
                <w:szCs w:val="16"/>
                <w:lang w:val="ru-RU" w:eastAsia="ru-RU"/>
              </w:rPr>
            </w:pPr>
          </w:p>
        </w:tc>
        <w:tc>
          <w:tcPr>
            <w:tcW w:w="1120" w:type="dxa"/>
            <w:tcBorders>
              <w:top w:val="nil"/>
              <w:left w:val="nil"/>
              <w:bottom w:val="nil"/>
              <w:right w:val="nil"/>
            </w:tcBorders>
            <w:shd w:val="clear" w:color="auto" w:fill="auto"/>
            <w:noWrap/>
            <w:vAlign w:val="bottom"/>
            <w:hideMark/>
          </w:tcPr>
          <w:p w14:paraId="327D5229" w14:textId="77777777" w:rsidR="00970300" w:rsidRPr="004D2EAE" w:rsidRDefault="00970300" w:rsidP="00AD5225">
            <w:pPr>
              <w:overflowPunct/>
              <w:autoSpaceDE/>
              <w:autoSpaceDN/>
              <w:adjustRightInd/>
              <w:jc w:val="center"/>
              <w:textAlignment w:val="auto"/>
              <w:rPr>
                <w:rFonts w:cs="Arial"/>
                <w:sz w:val="16"/>
                <w:szCs w:val="16"/>
                <w:lang w:val="ru-RU" w:eastAsia="ru-RU"/>
              </w:rPr>
            </w:pPr>
          </w:p>
        </w:tc>
        <w:tc>
          <w:tcPr>
            <w:tcW w:w="1140" w:type="dxa"/>
            <w:tcBorders>
              <w:top w:val="nil"/>
              <w:left w:val="nil"/>
              <w:bottom w:val="nil"/>
              <w:right w:val="nil"/>
            </w:tcBorders>
            <w:shd w:val="clear" w:color="auto" w:fill="auto"/>
            <w:noWrap/>
            <w:vAlign w:val="bottom"/>
            <w:hideMark/>
          </w:tcPr>
          <w:p w14:paraId="0CC5BEC6" w14:textId="77777777" w:rsidR="00970300" w:rsidRPr="004D2EAE" w:rsidRDefault="00970300" w:rsidP="00AD5225">
            <w:pPr>
              <w:overflowPunct/>
              <w:autoSpaceDE/>
              <w:autoSpaceDN/>
              <w:adjustRightInd/>
              <w:jc w:val="center"/>
              <w:textAlignment w:val="auto"/>
              <w:rPr>
                <w:rFonts w:cs="Arial"/>
                <w:sz w:val="16"/>
                <w:szCs w:val="16"/>
                <w:lang w:val="ru-RU" w:eastAsia="ru-RU"/>
              </w:rPr>
            </w:pPr>
          </w:p>
        </w:tc>
        <w:tc>
          <w:tcPr>
            <w:tcW w:w="1140" w:type="dxa"/>
            <w:tcBorders>
              <w:top w:val="nil"/>
              <w:left w:val="nil"/>
              <w:bottom w:val="nil"/>
              <w:right w:val="nil"/>
            </w:tcBorders>
            <w:shd w:val="clear" w:color="auto" w:fill="auto"/>
            <w:noWrap/>
            <w:vAlign w:val="bottom"/>
            <w:hideMark/>
          </w:tcPr>
          <w:p w14:paraId="1934572C" w14:textId="77777777" w:rsidR="00970300" w:rsidRPr="0045598E" w:rsidRDefault="00970300" w:rsidP="00AD5225">
            <w:pPr>
              <w:overflowPunct/>
              <w:autoSpaceDE/>
              <w:autoSpaceDN/>
              <w:adjustRightInd/>
              <w:jc w:val="center"/>
              <w:textAlignment w:val="auto"/>
              <w:rPr>
                <w:rFonts w:cs="Arial"/>
                <w:sz w:val="16"/>
                <w:szCs w:val="16"/>
                <w:lang w:val="ru-RU" w:eastAsia="ru-RU"/>
              </w:rPr>
            </w:pPr>
          </w:p>
        </w:tc>
      </w:tr>
      <w:tr w:rsidR="003065BB" w:rsidRPr="006149A9" w14:paraId="41C3BD3E" w14:textId="77777777" w:rsidTr="007B6670">
        <w:trPr>
          <w:trHeight w:val="94"/>
        </w:trPr>
        <w:tc>
          <w:tcPr>
            <w:tcW w:w="3260" w:type="dxa"/>
            <w:tcBorders>
              <w:top w:val="nil"/>
              <w:left w:val="nil"/>
              <w:bottom w:val="nil"/>
              <w:right w:val="nil"/>
            </w:tcBorders>
            <w:shd w:val="clear" w:color="auto" w:fill="auto"/>
            <w:vAlign w:val="bottom"/>
            <w:hideMark/>
          </w:tcPr>
          <w:p w14:paraId="272B5C4E" w14:textId="77777777" w:rsidR="00970300" w:rsidRPr="004D2EAE" w:rsidRDefault="00970300" w:rsidP="00AD5225">
            <w:pPr>
              <w:overflowPunct/>
              <w:autoSpaceDE/>
              <w:autoSpaceDN/>
              <w:adjustRightInd/>
              <w:textAlignment w:val="auto"/>
              <w:rPr>
                <w:rFonts w:cs="Arial"/>
                <w:sz w:val="16"/>
                <w:szCs w:val="16"/>
                <w:lang w:val="ru-RU" w:eastAsia="ru-RU"/>
              </w:rPr>
            </w:pPr>
            <w:r w:rsidRPr="004D2EAE">
              <w:rPr>
                <w:rFonts w:cs="Arial"/>
                <w:sz w:val="16"/>
                <w:szCs w:val="16"/>
                <w:lang w:val="ru-RU" w:eastAsia="ru-RU"/>
              </w:rPr>
              <w:t>- задолженность по налогам</w:t>
            </w:r>
          </w:p>
        </w:tc>
        <w:tc>
          <w:tcPr>
            <w:tcW w:w="1220" w:type="dxa"/>
            <w:tcBorders>
              <w:top w:val="nil"/>
              <w:left w:val="nil"/>
              <w:bottom w:val="nil"/>
              <w:right w:val="nil"/>
            </w:tcBorders>
            <w:shd w:val="clear" w:color="auto" w:fill="auto"/>
            <w:noWrap/>
            <w:vAlign w:val="bottom"/>
            <w:hideMark/>
          </w:tcPr>
          <w:p w14:paraId="4580F01B" w14:textId="77777777" w:rsidR="00970300" w:rsidRPr="004D2EAE" w:rsidRDefault="0045598E" w:rsidP="00AD5225">
            <w:pPr>
              <w:overflowPunct/>
              <w:autoSpaceDE/>
              <w:autoSpaceDN/>
              <w:adjustRightInd/>
              <w:jc w:val="center"/>
              <w:textAlignment w:val="auto"/>
              <w:rPr>
                <w:rFonts w:cs="Arial"/>
                <w:sz w:val="16"/>
                <w:szCs w:val="16"/>
                <w:lang w:val="ru-RU" w:eastAsia="ru-RU"/>
              </w:rPr>
            </w:pPr>
            <w:r w:rsidRPr="004D2EAE">
              <w:rPr>
                <w:rFonts w:cs="Arial"/>
                <w:sz w:val="16"/>
                <w:szCs w:val="16"/>
                <w:lang w:val="ru-RU" w:eastAsia="ru-RU"/>
              </w:rPr>
              <w:t>6 499</w:t>
            </w:r>
          </w:p>
        </w:tc>
        <w:tc>
          <w:tcPr>
            <w:tcW w:w="1320" w:type="dxa"/>
            <w:tcBorders>
              <w:top w:val="nil"/>
              <w:left w:val="nil"/>
              <w:bottom w:val="nil"/>
              <w:right w:val="nil"/>
            </w:tcBorders>
            <w:shd w:val="clear" w:color="auto" w:fill="auto"/>
            <w:noWrap/>
            <w:vAlign w:val="bottom"/>
            <w:hideMark/>
          </w:tcPr>
          <w:p w14:paraId="7E88187E" w14:textId="77777777" w:rsidR="00970300" w:rsidRPr="004D2EAE" w:rsidRDefault="00970300" w:rsidP="00AD5225">
            <w:pPr>
              <w:overflowPunct/>
              <w:autoSpaceDE/>
              <w:autoSpaceDN/>
              <w:adjustRightInd/>
              <w:jc w:val="center"/>
              <w:textAlignment w:val="auto"/>
              <w:rPr>
                <w:rFonts w:cs="Arial"/>
                <w:sz w:val="16"/>
                <w:szCs w:val="16"/>
                <w:lang w:val="ru-RU" w:eastAsia="ru-RU"/>
              </w:rPr>
            </w:pPr>
            <w:r w:rsidRPr="004D2EAE">
              <w:rPr>
                <w:rFonts w:cs="Arial"/>
                <w:sz w:val="16"/>
                <w:szCs w:val="16"/>
                <w:lang w:val="ru-RU" w:eastAsia="ru-RU"/>
              </w:rPr>
              <w:t>-</w:t>
            </w:r>
          </w:p>
        </w:tc>
        <w:tc>
          <w:tcPr>
            <w:tcW w:w="1120" w:type="dxa"/>
            <w:tcBorders>
              <w:top w:val="nil"/>
              <w:left w:val="nil"/>
              <w:bottom w:val="nil"/>
              <w:right w:val="nil"/>
            </w:tcBorders>
            <w:shd w:val="clear" w:color="auto" w:fill="auto"/>
            <w:noWrap/>
            <w:vAlign w:val="bottom"/>
            <w:hideMark/>
          </w:tcPr>
          <w:p w14:paraId="46208E10" w14:textId="77777777" w:rsidR="00970300" w:rsidRPr="004D2EAE" w:rsidRDefault="00970300" w:rsidP="00AD5225">
            <w:pPr>
              <w:overflowPunct/>
              <w:autoSpaceDE/>
              <w:autoSpaceDN/>
              <w:adjustRightInd/>
              <w:jc w:val="center"/>
              <w:textAlignment w:val="auto"/>
              <w:rPr>
                <w:rFonts w:cs="Arial"/>
                <w:sz w:val="16"/>
                <w:szCs w:val="16"/>
                <w:lang w:val="ru-RU" w:eastAsia="ru-RU"/>
              </w:rPr>
            </w:pPr>
            <w:r w:rsidRPr="004D2EAE">
              <w:rPr>
                <w:rFonts w:cs="Arial"/>
                <w:sz w:val="16"/>
                <w:szCs w:val="16"/>
                <w:lang w:val="ru-RU" w:eastAsia="ru-RU"/>
              </w:rPr>
              <w:t>-</w:t>
            </w:r>
          </w:p>
        </w:tc>
        <w:tc>
          <w:tcPr>
            <w:tcW w:w="1140" w:type="dxa"/>
            <w:tcBorders>
              <w:top w:val="nil"/>
              <w:left w:val="nil"/>
              <w:bottom w:val="nil"/>
              <w:right w:val="nil"/>
            </w:tcBorders>
            <w:shd w:val="clear" w:color="auto" w:fill="auto"/>
            <w:noWrap/>
            <w:vAlign w:val="bottom"/>
            <w:hideMark/>
          </w:tcPr>
          <w:p w14:paraId="69F6D20D" w14:textId="77777777" w:rsidR="00970300" w:rsidRPr="004D2EAE" w:rsidRDefault="0045598E" w:rsidP="00AD5225">
            <w:pPr>
              <w:overflowPunct/>
              <w:autoSpaceDE/>
              <w:autoSpaceDN/>
              <w:adjustRightInd/>
              <w:jc w:val="center"/>
              <w:textAlignment w:val="auto"/>
              <w:rPr>
                <w:rFonts w:cs="Arial"/>
                <w:sz w:val="16"/>
                <w:szCs w:val="16"/>
                <w:lang w:val="ru-RU" w:eastAsia="ru-RU"/>
              </w:rPr>
            </w:pPr>
            <w:r w:rsidRPr="004D2EAE">
              <w:rPr>
                <w:rFonts w:cs="Arial"/>
                <w:sz w:val="16"/>
                <w:szCs w:val="16"/>
                <w:lang w:val="ru-RU" w:eastAsia="ru-RU"/>
              </w:rPr>
              <w:t>6 499</w:t>
            </w:r>
          </w:p>
        </w:tc>
        <w:tc>
          <w:tcPr>
            <w:tcW w:w="1140" w:type="dxa"/>
            <w:tcBorders>
              <w:top w:val="nil"/>
              <w:left w:val="nil"/>
              <w:bottom w:val="nil"/>
              <w:right w:val="nil"/>
            </w:tcBorders>
            <w:shd w:val="clear" w:color="auto" w:fill="auto"/>
            <w:noWrap/>
            <w:vAlign w:val="bottom"/>
            <w:hideMark/>
          </w:tcPr>
          <w:p w14:paraId="3CE53F8C" w14:textId="77777777" w:rsidR="00970300" w:rsidRPr="0045598E" w:rsidRDefault="00970300" w:rsidP="00AD5225">
            <w:pPr>
              <w:overflowPunct/>
              <w:autoSpaceDE/>
              <w:autoSpaceDN/>
              <w:adjustRightInd/>
              <w:jc w:val="center"/>
              <w:textAlignment w:val="auto"/>
              <w:rPr>
                <w:rFonts w:cs="Arial"/>
                <w:sz w:val="16"/>
                <w:szCs w:val="16"/>
                <w:lang w:val="ru-RU" w:eastAsia="ru-RU"/>
              </w:rPr>
            </w:pPr>
            <w:r w:rsidRPr="0045598E">
              <w:rPr>
                <w:rFonts w:cs="Arial"/>
                <w:sz w:val="16"/>
                <w:szCs w:val="16"/>
                <w:lang w:val="ru-RU" w:eastAsia="ru-RU"/>
              </w:rPr>
              <w:t>-</w:t>
            </w:r>
          </w:p>
        </w:tc>
      </w:tr>
      <w:tr w:rsidR="003065BB" w:rsidRPr="006149A9" w14:paraId="5BB67866" w14:textId="77777777" w:rsidTr="007B6670">
        <w:trPr>
          <w:trHeight w:val="267"/>
        </w:trPr>
        <w:tc>
          <w:tcPr>
            <w:tcW w:w="3260" w:type="dxa"/>
            <w:tcBorders>
              <w:top w:val="nil"/>
              <w:left w:val="nil"/>
              <w:bottom w:val="nil"/>
              <w:right w:val="nil"/>
            </w:tcBorders>
            <w:shd w:val="clear" w:color="auto" w:fill="auto"/>
            <w:vAlign w:val="bottom"/>
            <w:hideMark/>
          </w:tcPr>
          <w:p w14:paraId="0D3FD622" w14:textId="77777777" w:rsidR="00970300" w:rsidRPr="004D2EAE" w:rsidRDefault="00970300" w:rsidP="00AD5225">
            <w:pPr>
              <w:overflowPunct/>
              <w:autoSpaceDE/>
              <w:autoSpaceDN/>
              <w:adjustRightInd/>
              <w:textAlignment w:val="auto"/>
              <w:rPr>
                <w:rFonts w:cs="Arial"/>
                <w:sz w:val="16"/>
                <w:szCs w:val="16"/>
                <w:lang w:val="ru-RU" w:eastAsia="ru-RU"/>
              </w:rPr>
            </w:pPr>
            <w:r w:rsidRPr="004D2EAE">
              <w:rPr>
                <w:rFonts w:cs="Arial"/>
                <w:sz w:val="16"/>
                <w:szCs w:val="16"/>
                <w:lang w:val="ru-RU" w:eastAsia="ru-RU"/>
              </w:rPr>
              <w:t>- задолженность по расчетам с персоналом</w:t>
            </w:r>
          </w:p>
        </w:tc>
        <w:tc>
          <w:tcPr>
            <w:tcW w:w="1220" w:type="dxa"/>
            <w:tcBorders>
              <w:top w:val="nil"/>
              <w:left w:val="nil"/>
              <w:bottom w:val="nil"/>
              <w:right w:val="nil"/>
            </w:tcBorders>
            <w:shd w:val="clear" w:color="auto" w:fill="auto"/>
            <w:noWrap/>
            <w:vAlign w:val="bottom"/>
            <w:hideMark/>
          </w:tcPr>
          <w:p w14:paraId="65068B53" w14:textId="77777777" w:rsidR="00970300" w:rsidRPr="004D2EAE" w:rsidRDefault="0045598E" w:rsidP="00AD5225">
            <w:pPr>
              <w:overflowPunct/>
              <w:autoSpaceDE/>
              <w:autoSpaceDN/>
              <w:adjustRightInd/>
              <w:jc w:val="center"/>
              <w:textAlignment w:val="auto"/>
              <w:rPr>
                <w:rFonts w:cs="Arial"/>
                <w:sz w:val="16"/>
                <w:szCs w:val="16"/>
                <w:lang w:val="ru-RU" w:eastAsia="ru-RU"/>
              </w:rPr>
            </w:pPr>
            <w:r w:rsidRPr="004D2EAE">
              <w:rPr>
                <w:rFonts w:cs="Arial"/>
                <w:sz w:val="16"/>
                <w:szCs w:val="16"/>
                <w:lang w:val="ru-RU" w:eastAsia="ru-RU"/>
              </w:rPr>
              <w:t>40 035</w:t>
            </w:r>
          </w:p>
        </w:tc>
        <w:tc>
          <w:tcPr>
            <w:tcW w:w="1320" w:type="dxa"/>
            <w:tcBorders>
              <w:top w:val="nil"/>
              <w:left w:val="nil"/>
              <w:bottom w:val="nil"/>
              <w:right w:val="nil"/>
            </w:tcBorders>
            <w:shd w:val="clear" w:color="auto" w:fill="auto"/>
            <w:noWrap/>
            <w:vAlign w:val="bottom"/>
            <w:hideMark/>
          </w:tcPr>
          <w:p w14:paraId="471BD91A" w14:textId="77777777" w:rsidR="00970300" w:rsidRPr="004D2EAE" w:rsidRDefault="00970300" w:rsidP="00AD5225">
            <w:pPr>
              <w:overflowPunct/>
              <w:autoSpaceDE/>
              <w:autoSpaceDN/>
              <w:adjustRightInd/>
              <w:jc w:val="center"/>
              <w:textAlignment w:val="auto"/>
              <w:rPr>
                <w:rFonts w:cs="Arial"/>
                <w:sz w:val="16"/>
                <w:szCs w:val="16"/>
                <w:lang w:val="ru-RU" w:eastAsia="ru-RU"/>
              </w:rPr>
            </w:pPr>
            <w:r w:rsidRPr="004D2EAE">
              <w:rPr>
                <w:rFonts w:cs="Arial"/>
                <w:sz w:val="16"/>
                <w:szCs w:val="16"/>
                <w:lang w:val="ru-RU" w:eastAsia="ru-RU"/>
              </w:rPr>
              <w:t>-</w:t>
            </w:r>
          </w:p>
        </w:tc>
        <w:tc>
          <w:tcPr>
            <w:tcW w:w="1120" w:type="dxa"/>
            <w:tcBorders>
              <w:top w:val="nil"/>
              <w:left w:val="nil"/>
              <w:bottom w:val="nil"/>
              <w:right w:val="nil"/>
            </w:tcBorders>
            <w:shd w:val="clear" w:color="auto" w:fill="auto"/>
            <w:noWrap/>
            <w:vAlign w:val="bottom"/>
            <w:hideMark/>
          </w:tcPr>
          <w:p w14:paraId="12648E25" w14:textId="77777777" w:rsidR="00970300" w:rsidRPr="004D2EAE" w:rsidRDefault="00970300" w:rsidP="00AD5225">
            <w:pPr>
              <w:overflowPunct/>
              <w:autoSpaceDE/>
              <w:autoSpaceDN/>
              <w:adjustRightInd/>
              <w:jc w:val="center"/>
              <w:textAlignment w:val="auto"/>
              <w:rPr>
                <w:rFonts w:cs="Arial"/>
                <w:sz w:val="16"/>
                <w:szCs w:val="16"/>
                <w:lang w:val="ru-RU" w:eastAsia="ru-RU"/>
              </w:rPr>
            </w:pPr>
            <w:r w:rsidRPr="004D2EAE">
              <w:rPr>
                <w:rFonts w:cs="Arial"/>
                <w:sz w:val="16"/>
                <w:szCs w:val="16"/>
                <w:lang w:val="ru-RU" w:eastAsia="ru-RU"/>
              </w:rPr>
              <w:t>-</w:t>
            </w:r>
          </w:p>
        </w:tc>
        <w:tc>
          <w:tcPr>
            <w:tcW w:w="1140" w:type="dxa"/>
            <w:tcBorders>
              <w:top w:val="nil"/>
              <w:left w:val="nil"/>
              <w:bottom w:val="nil"/>
              <w:right w:val="nil"/>
            </w:tcBorders>
            <w:shd w:val="clear" w:color="auto" w:fill="auto"/>
            <w:noWrap/>
            <w:vAlign w:val="bottom"/>
            <w:hideMark/>
          </w:tcPr>
          <w:p w14:paraId="36ADD0CC" w14:textId="77777777" w:rsidR="00970300" w:rsidRPr="004D2EAE" w:rsidRDefault="0045598E" w:rsidP="00AD5225">
            <w:pPr>
              <w:overflowPunct/>
              <w:autoSpaceDE/>
              <w:autoSpaceDN/>
              <w:adjustRightInd/>
              <w:jc w:val="center"/>
              <w:textAlignment w:val="auto"/>
              <w:rPr>
                <w:rFonts w:cs="Arial"/>
                <w:sz w:val="16"/>
                <w:szCs w:val="16"/>
                <w:lang w:val="ru-RU" w:eastAsia="ru-RU"/>
              </w:rPr>
            </w:pPr>
            <w:r w:rsidRPr="004D2EAE">
              <w:rPr>
                <w:rFonts w:cs="Arial"/>
                <w:sz w:val="16"/>
                <w:szCs w:val="16"/>
                <w:lang w:val="ru-RU" w:eastAsia="ru-RU"/>
              </w:rPr>
              <w:t>40 035</w:t>
            </w:r>
          </w:p>
        </w:tc>
        <w:tc>
          <w:tcPr>
            <w:tcW w:w="1140" w:type="dxa"/>
            <w:tcBorders>
              <w:top w:val="nil"/>
              <w:left w:val="nil"/>
              <w:bottom w:val="nil"/>
              <w:right w:val="nil"/>
            </w:tcBorders>
            <w:shd w:val="clear" w:color="auto" w:fill="auto"/>
            <w:noWrap/>
            <w:vAlign w:val="bottom"/>
            <w:hideMark/>
          </w:tcPr>
          <w:p w14:paraId="452FF428" w14:textId="77777777" w:rsidR="00970300" w:rsidRPr="0045598E" w:rsidRDefault="00970300" w:rsidP="00AD5225">
            <w:pPr>
              <w:overflowPunct/>
              <w:autoSpaceDE/>
              <w:autoSpaceDN/>
              <w:adjustRightInd/>
              <w:jc w:val="center"/>
              <w:textAlignment w:val="auto"/>
              <w:rPr>
                <w:rFonts w:cs="Arial"/>
                <w:sz w:val="16"/>
                <w:szCs w:val="16"/>
                <w:lang w:val="ru-RU" w:eastAsia="ru-RU"/>
              </w:rPr>
            </w:pPr>
            <w:r w:rsidRPr="0045598E">
              <w:rPr>
                <w:rFonts w:cs="Arial"/>
                <w:sz w:val="16"/>
                <w:szCs w:val="16"/>
                <w:lang w:val="ru-RU" w:eastAsia="ru-RU"/>
              </w:rPr>
              <w:t>-</w:t>
            </w:r>
          </w:p>
        </w:tc>
      </w:tr>
      <w:tr w:rsidR="003065BB" w:rsidRPr="006149A9" w14:paraId="6F557D69" w14:textId="77777777" w:rsidTr="007B6670">
        <w:trPr>
          <w:trHeight w:val="80"/>
        </w:trPr>
        <w:tc>
          <w:tcPr>
            <w:tcW w:w="3260" w:type="dxa"/>
            <w:tcBorders>
              <w:top w:val="nil"/>
              <w:left w:val="nil"/>
              <w:bottom w:val="nil"/>
              <w:right w:val="nil"/>
            </w:tcBorders>
            <w:shd w:val="clear" w:color="auto" w:fill="auto"/>
            <w:vAlign w:val="bottom"/>
            <w:hideMark/>
          </w:tcPr>
          <w:p w14:paraId="0235C10B" w14:textId="77777777" w:rsidR="00970300" w:rsidRPr="0045598E" w:rsidRDefault="00970300" w:rsidP="00AD5225">
            <w:pPr>
              <w:overflowPunct/>
              <w:autoSpaceDE/>
              <w:autoSpaceDN/>
              <w:adjustRightInd/>
              <w:textAlignment w:val="auto"/>
              <w:rPr>
                <w:rFonts w:cs="Arial"/>
                <w:sz w:val="16"/>
                <w:szCs w:val="16"/>
                <w:lang w:val="ru-RU" w:eastAsia="ru-RU"/>
              </w:rPr>
            </w:pPr>
            <w:r w:rsidRPr="0045598E">
              <w:rPr>
                <w:rFonts w:cs="Arial"/>
                <w:sz w:val="16"/>
                <w:szCs w:val="16"/>
                <w:lang w:val="ru-RU" w:eastAsia="ru-RU"/>
              </w:rPr>
              <w:t>- расчеты с поставщиками, подрядчиками, прочими кредиторами</w:t>
            </w:r>
          </w:p>
        </w:tc>
        <w:tc>
          <w:tcPr>
            <w:tcW w:w="1220" w:type="dxa"/>
            <w:tcBorders>
              <w:top w:val="nil"/>
              <w:left w:val="nil"/>
              <w:bottom w:val="nil"/>
              <w:right w:val="nil"/>
            </w:tcBorders>
            <w:shd w:val="clear" w:color="auto" w:fill="auto"/>
            <w:noWrap/>
            <w:vAlign w:val="bottom"/>
            <w:hideMark/>
          </w:tcPr>
          <w:p w14:paraId="633B6A42" w14:textId="77777777" w:rsidR="00970300" w:rsidRPr="0045598E" w:rsidRDefault="0045598E" w:rsidP="00AD5225">
            <w:pPr>
              <w:overflowPunct/>
              <w:autoSpaceDE/>
              <w:autoSpaceDN/>
              <w:adjustRightInd/>
              <w:jc w:val="center"/>
              <w:textAlignment w:val="auto"/>
              <w:rPr>
                <w:rFonts w:cs="Arial"/>
                <w:sz w:val="16"/>
                <w:szCs w:val="16"/>
                <w:lang w:val="ru-RU" w:eastAsia="ru-RU"/>
              </w:rPr>
            </w:pPr>
            <w:r w:rsidRPr="0045598E">
              <w:rPr>
                <w:rFonts w:cs="Arial"/>
                <w:sz w:val="16"/>
                <w:szCs w:val="16"/>
                <w:lang w:val="ru-RU" w:eastAsia="ru-RU"/>
              </w:rPr>
              <w:t>1 204</w:t>
            </w:r>
          </w:p>
        </w:tc>
        <w:tc>
          <w:tcPr>
            <w:tcW w:w="1320" w:type="dxa"/>
            <w:tcBorders>
              <w:top w:val="nil"/>
              <w:left w:val="nil"/>
              <w:bottom w:val="nil"/>
              <w:right w:val="nil"/>
            </w:tcBorders>
            <w:shd w:val="clear" w:color="auto" w:fill="auto"/>
            <w:noWrap/>
            <w:vAlign w:val="bottom"/>
            <w:hideMark/>
          </w:tcPr>
          <w:p w14:paraId="796846B5" w14:textId="77777777" w:rsidR="00970300" w:rsidRPr="0045598E" w:rsidRDefault="00970300" w:rsidP="00AD5225">
            <w:pPr>
              <w:overflowPunct/>
              <w:autoSpaceDE/>
              <w:autoSpaceDN/>
              <w:adjustRightInd/>
              <w:jc w:val="center"/>
              <w:textAlignment w:val="auto"/>
              <w:rPr>
                <w:rFonts w:cs="Arial"/>
                <w:sz w:val="16"/>
                <w:szCs w:val="16"/>
                <w:lang w:val="ru-RU" w:eastAsia="ru-RU"/>
              </w:rPr>
            </w:pPr>
            <w:r w:rsidRPr="0045598E">
              <w:rPr>
                <w:rFonts w:cs="Arial"/>
                <w:sz w:val="16"/>
                <w:szCs w:val="16"/>
                <w:lang w:val="ru-RU" w:eastAsia="ru-RU"/>
              </w:rPr>
              <w:t>-</w:t>
            </w:r>
          </w:p>
        </w:tc>
        <w:tc>
          <w:tcPr>
            <w:tcW w:w="1120" w:type="dxa"/>
            <w:tcBorders>
              <w:top w:val="nil"/>
              <w:left w:val="nil"/>
              <w:bottom w:val="nil"/>
              <w:right w:val="nil"/>
            </w:tcBorders>
            <w:shd w:val="clear" w:color="auto" w:fill="auto"/>
            <w:noWrap/>
            <w:vAlign w:val="bottom"/>
            <w:hideMark/>
          </w:tcPr>
          <w:p w14:paraId="306D91B4" w14:textId="77777777" w:rsidR="00970300" w:rsidRPr="0045598E" w:rsidRDefault="00970300" w:rsidP="00AD5225">
            <w:pPr>
              <w:overflowPunct/>
              <w:autoSpaceDE/>
              <w:autoSpaceDN/>
              <w:adjustRightInd/>
              <w:jc w:val="center"/>
              <w:textAlignment w:val="auto"/>
              <w:rPr>
                <w:rFonts w:cs="Arial"/>
                <w:sz w:val="16"/>
                <w:szCs w:val="16"/>
                <w:lang w:val="ru-RU" w:eastAsia="ru-RU"/>
              </w:rPr>
            </w:pPr>
            <w:r w:rsidRPr="0045598E">
              <w:rPr>
                <w:rFonts w:cs="Arial"/>
                <w:sz w:val="16"/>
                <w:szCs w:val="16"/>
                <w:lang w:val="ru-RU" w:eastAsia="ru-RU"/>
              </w:rPr>
              <w:t>-</w:t>
            </w:r>
          </w:p>
        </w:tc>
        <w:tc>
          <w:tcPr>
            <w:tcW w:w="1140" w:type="dxa"/>
            <w:tcBorders>
              <w:top w:val="nil"/>
              <w:left w:val="nil"/>
              <w:bottom w:val="nil"/>
              <w:right w:val="nil"/>
            </w:tcBorders>
            <w:shd w:val="clear" w:color="auto" w:fill="auto"/>
            <w:noWrap/>
            <w:vAlign w:val="bottom"/>
            <w:hideMark/>
          </w:tcPr>
          <w:p w14:paraId="767B7B48" w14:textId="77777777" w:rsidR="00970300" w:rsidRPr="0045598E" w:rsidRDefault="0045598E" w:rsidP="00AD5225">
            <w:pPr>
              <w:overflowPunct/>
              <w:autoSpaceDE/>
              <w:autoSpaceDN/>
              <w:adjustRightInd/>
              <w:jc w:val="center"/>
              <w:textAlignment w:val="auto"/>
              <w:rPr>
                <w:rFonts w:cs="Arial"/>
                <w:sz w:val="16"/>
                <w:szCs w:val="16"/>
                <w:lang w:val="ru-RU" w:eastAsia="ru-RU"/>
              </w:rPr>
            </w:pPr>
            <w:r w:rsidRPr="0045598E">
              <w:rPr>
                <w:rFonts w:cs="Arial"/>
                <w:sz w:val="16"/>
                <w:szCs w:val="16"/>
                <w:lang w:val="ru-RU" w:eastAsia="ru-RU"/>
              </w:rPr>
              <w:t>1 204</w:t>
            </w:r>
          </w:p>
        </w:tc>
        <w:tc>
          <w:tcPr>
            <w:tcW w:w="1140" w:type="dxa"/>
            <w:tcBorders>
              <w:top w:val="nil"/>
              <w:left w:val="nil"/>
              <w:bottom w:val="nil"/>
              <w:right w:val="nil"/>
            </w:tcBorders>
            <w:shd w:val="clear" w:color="auto" w:fill="auto"/>
            <w:noWrap/>
            <w:vAlign w:val="bottom"/>
            <w:hideMark/>
          </w:tcPr>
          <w:p w14:paraId="7A3571A3" w14:textId="77777777" w:rsidR="00970300" w:rsidRPr="0045598E" w:rsidRDefault="00970300" w:rsidP="00AD5225">
            <w:pPr>
              <w:overflowPunct/>
              <w:autoSpaceDE/>
              <w:autoSpaceDN/>
              <w:adjustRightInd/>
              <w:jc w:val="center"/>
              <w:textAlignment w:val="auto"/>
              <w:rPr>
                <w:rFonts w:cs="Arial"/>
                <w:sz w:val="16"/>
                <w:szCs w:val="16"/>
                <w:lang w:val="ru-RU" w:eastAsia="ru-RU"/>
              </w:rPr>
            </w:pPr>
            <w:r w:rsidRPr="0045598E">
              <w:rPr>
                <w:rFonts w:cs="Arial"/>
                <w:sz w:val="16"/>
                <w:szCs w:val="16"/>
                <w:lang w:val="ru-RU" w:eastAsia="ru-RU"/>
              </w:rPr>
              <w:t>-</w:t>
            </w:r>
          </w:p>
        </w:tc>
      </w:tr>
      <w:tr w:rsidR="003065BB" w:rsidRPr="006149A9" w14:paraId="719C218B" w14:textId="77777777" w:rsidTr="007B6670">
        <w:trPr>
          <w:trHeight w:val="252"/>
        </w:trPr>
        <w:tc>
          <w:tcPr>
            <w:tcW w:w="3260" w:type="dxa"/>
            <w:tcBorders>
              <w:top w:val="nil"/>
              <w:left w:val="nil"/>
              <w:bottom w:val="nil"/>
              <w:right w:val="nil"/>
            </w:tcBorders>
            <w:shd w:val="clear" w:color="auto" w:fill="auto"/>
            <w:vAlign w:val="bottom"/>
            <w:hideMark/>
          </w:tcPr>
          <w:p w14:paraId="3DB92772" w14:textId="77777777" w:rsidR="00970300" w:rsidRPr="0045598E" w:rsidRDefault="00970300" w:rsidP="00AD5225">
            <w:pPr>
              <w:overflowPunct/>
              <w:autoSpaceDE/>
              <w:autoSpaceDN/>
              <w:adjustRightInd/>
              <w:textAlignment w:val="auto"/>
              <w:rPr>
                <w:rFonts w:cs="Arial"/>
                <w:sz w:val="16"/>
                <w:szCs w:val="16"/>
                <w:lang w:val="ru-RU" w:eastAsia="ru-RU"/>
              </w:rPr>
            </w:pPr>
            <w:r w:rsidRPr="0045598E">
              <w:rPr>
                <w:rFonts w:cs="Arial"/>
                <w:sz w:val="16"/>
                <w:szCs w:val="16"/>
                <w:lang w:val="ru-RU" w:eastAsia="ru-RU"/>
              </w:rPr>
              <w:t>доходы будущих периодов</w:t>
            </w:r>
          </w:p>
        </w:tc>
        <w:tc>
          <w:tcPr>
            <w:tcW w:w="1220" w:type="dxa"/>
            <w:tcBorders>
              <w:top w:val="nil"/>
              <w:left w:val="nil"/>
              <w:bottom w:val="nil"/>
              <w:right w:val="nil"/>
            </w:tcBorders>
            <w:shd w:val="clear" w:color="auto" w:fill="auto"/>
            <w:noWrap/>
            <w:vAlign w:val="bottom"/>
            <w:hideMark/>
          </w:tcPr>
          <w:p w14:paraId="032B1576" w14:textId="77777777" w:rsidR="00970300" w:rsidRPr="0045598E" w:rsidRDefault="0045598E" w:rsidP="00AD5225">
            <w:pPr>
              <w:overflowPunct/>
              <w:autoSpaceDE/>
              <w:autoSpaceDN/>
              <w:adjustRightInd/>
              <w:jc w:val="center"/>
              <w:textAlignment w:val="auto"/>
              <w:rPr>
                <w:rFonts w:cs="Arial"/>
                <w:sz w:val="16"/>
                <w:szCs w:val="16"/>
                <w:lang w:val="ru-RU" w:eastAsia="ru-RU"/>
              </w:rPr>
            </w:pPr>
            <w:r w:rsidRPr="0045598E">
              <w:rPr>
                <w:rFonts w:cs="Arial"/>
                <w:sz w:val="16"/>
                <w:szCs w:val="16"/>
                <w:lang w:val="ru-RU" w:eastAsia="ru-RU"/>
              </w:rPr>
              <w:t>123</w:t>
            </w:r>
          </w:p>
        </w:tc>
        <w:tc>
          <w:tcPr>
            <w:tcW w:w="1320" w:type="dxa"/>
            <w:tcBorders>
              <w:top w:val="nil"/>
              <w:left w:val="nil"/>
              <w:bottom w:val="nil"/>
              <w:right w:val="nil"/>
            </w:tcBorders>
            <w:shd w:val="clear" w:color="auto" w:fill="auto"/>
            <w:noWrap/>
            <w:vAlign w:val="bottom"/>
            <w:hideMark/>
          </w:tcPr>
          <w:p w14:paraId="26E30990" w14:textId="77777777" w:rsidR="00970300" w:rsidRPr="0045598E" w:rsidRDefault="00970300" w:rsidP="00AD5225">
            <w:pPr>
              <w:overflowPunct/>
              <w:autoSpaceDE/>
              <w:autoSpaceDN/>
              <w:adjustRightInd/>
              <w:jc w:val="center"/>
              <w:textAlignment w:val="auto"/>
              <w:rPr>
                <w:rFonts w:cs="Arial"/>
                <w:sz w:val="16"/>
                <w:szCs w:val="16"/>
                <w:lang w:val="ru-RU" w:eastAsia="ru-RU"/>
              </w:rPr>
            </w:pPr>
            <w:r w:rsidRPr="0045598E">
              <w:rPr>
                <w:rFonts w:cs="Arial"/>
                <w:sz w:val="16"/>
                <w:szCs w:val="16"/>
                <w:lang w:val="ru-RU" w:eastAsia="ru-RU"/>
              </w:rPr>
              <w:t>-</w:t>
            </w:r>
          </w:p>
        </w:tc>
        <w:tc>
          <w:tcPr>
            <w:tcW w:w="1120" w:type="dxa"/>
            <w:tcBorders>
              <w:top w:val="nil"/>
              <w:left w:val="nil"/>
              <w:bottom w:val="nil"/>
              <w:right w:val="nil"/>
            </w:tcBorders>
            <w:shd w:val="clear" w:color="auto" w:fill="auto"/>
            <w:noWrap/>
            <w:vAlign w:val="bottom"/>
            <w:hideMark/>
          </w:tcPr>
          <w:p w14:paraId="6EF2ADE8" w14:textId="77777777" w:rsidR="00970300" w:rsidRPr="0045598E" w:rsidRDefault="00970300" w:rsidP="00AD5225">
            <w:pPr>
              <w:overflowPunct/>
              <w:autoSpaceDE/>
              <w:autoSpaceDN/>
              <w:adjustRightInd/>
              <w:jc w:val="center"/>
              <w:textAlignment w:val="auto"/>
              <w:rPr>
                <w:rFonts w:cs="Arial"/>
                <w:sz w:val="16"/>
                <w:szCs w:val="16"/>
                <w:lang w:val="ru-RU" w:eastAsia="ru-RU"/>
              </w:rPr>
            </w:pPr>
            <w:r w:rsidRPr="0045598E">
              <w:rPr>
                <w:rFonts w:cs="Arial"/>
                <w:sz w:val="16"/>
                <w:szCs w:val="16"/>
                <w:lang w:val="ru-RU" w:eastAsia="ru-RU"/>
              </w:rPr>
              <w:t>-</w:t>
            </w:r>
          </w:p>
        </w:tc>
        <w:tc>
          <w:tcPr>
            <w:tcW w:w="1140" w:type="dxa"/>
            <w:tcBorders>
              <w:top w:val="nil"/>
              <w:left w:val="nil"/>
              <w:bottom w:val="nil"/>
              <w:right w:val="nil"/>
            </w:tcBorders>
            <w:shd w:val="clear" w:color="auto" w:fill="auto"/>
            <w:noWrap/>
            <w:vAlign w:val="bottom"/>
            <w:hideMark/>
          </w:tcPr>
          <w:p w14:paraId="6F0690E5" w14:textId="77777777" w:rsidR="00970300" w:rsidRPr="0045598E" w:rsidRDefault="0045598E" w:rsidP="00AD5225">
            <w:pPr>
              <w:overflowPunct/>
              <w:autoSpaceDE/>
              <w:autoSpaceDN/>
              <w:adjustRightInd/>
              <w:jc w:val="center"/>
              <w:textAlignment w:val="auto"/>
              <w:rPr>
                <w:rFonts w:cs="Arial"/>
                <w:sz w:val="16"/>
                <w:szCs w:val="16"/>
                <w:lang w:val="ru-RU" w:eastAsia="ru-RU"/>
              </w:rPr>
            </w:pPr>
            <w:r w:rsidRPr="0045598E">
              <w:rPr>
                <w:rFonts w:cs="Arial"/>
                <w:sz w:val="16"/>
                <w:szCs w:val="16"/>
                <w:lang w:val="ru-RU" w:eastAsia="ru-RU"/>
              </w:rPr>
              <w:t>123</w:t>
            </w:r>
          </w:p>
        </w:tc>
        <w:tc>
          <w:tcPr>
            <w:tcW w:w="1140" w:type="dxa"/>
            <w:tcBorders>
              <w:top w:val="nil"/>
              <w:left w:val="nil"/>
              <w:bottom w:val="nil"/>
              <w:right w:val="nil"/>
            </w:tcBorders>
            <w:shd w:val="clear" w:color="auto" w:fill="auto"/>
            <w:noWrap/>
            <w:vAlign w:val="bottom"/>
            <w:hideMark/>
          </w:tcPr>
          <w:p w14:paraId="69F18585" w14:textId="77777777" w:rsidR="00970300" w:rsidRPr="0045598E" w:rsidRDefault="00970300" w:rsidP="00AD5225">
            <w:pPr>
              <w:overflowPunct/>
              <w:autoSpaceDE/>
              <w:autoSpaceDN/>
              <w:adjustRightInd/>
              <w:jc w:val="center"/>
              <w:textAlignment w:val="auto"/>
              <w:rPr>
                <w:rFonts w:cs="Arial"/>
                <w:sz w:val="16"/>
                <w:szCs w:val="16"/>
                <w:lang w:val="ru-RU" w:eastAsia="ru-RU"/>
              </w:rPr>
            </w:pPr>
            <w:r w:rsidRPr="0045598E">
              <w:rPr>
                <w:rFonts w:cs="Arial"/>
                <w:sz w:val="16"/>
                <w:szCs w:val="16"/>
                <w:lang w:val="ru-RU" w:eastAsia="ru-RU"/>
              </w:rPr>
              <w:t>-</w:t>
            </w:r>
          </w:p>
        </w:tc>
      </w:tr>
      <w:tr w:rsidR="003065BB" w:rsidRPr="006149A9" w14:paraId="3B29C2E3" w14:textId="77777777" w:rsidTr="007B6670">
        <w:trPr>
          <w:trHeight w:val="499"/>
        </w:trPr>
        <w:tc>
          <w:tcPr>
            <w:tcW w:w="3260" w:type="dxa"/>
            <w:tcBorders>
              <w:top w:val="nil"/>
              <w:left w:val="nil"/>
              <w:bottom w:val="single" w:sz="4" w:space="0" w:color="auto"/>
              <w:right w:val="nil"/>
            </w:tcBorders>
            <w:shd w:val="clear" w:color="auto" w:fill="auto"/>
            <w:vAlign w:val="bottom"/>
            <w:hideMark/>
          </w:tcPr>
          <w:p w14:paraId="0DBFD6B9" w14:textId="77777777" w:rsidR="00970300" w:rsidRPr="0045598E" w:rsidRDefault="00970300" w:rsidP="00AD5225">
            <w:pPr>
              <w:overflowPunct/>
              <w:autoSpaceDE/>
              <w:autoSpaceDN/>
              <w:adjustRightInd/>
              <w:textAlignment w:val="auto"/>
              <w:rPr>
                <w:rFonts w:cs="Arial"/>
                <w:sz w:val="16"/>
                <w:szCs w:val="16"/>
                <w:lang w:val="ru-RU" w:eastAsia="ru-RU"/>
              </w:rPr>
            </w:pPr>
            <w:r w:rsidRPr="0045598E">
              <w:rPr>
                <w:rFonts w:cs="Arial"/>
                <w:sz w:val="16"/>
                <w:szCs w:val="16"/>
                <w:lang w:val="ru-RU" w:eastAsia="ru-RU"/>
              </w:rPr>
              <w:t>резервы-оценочные обязательства некредитного характера</w:t>
            </w:r>
          </w:p>
        </w:tc>
        <w:tc>
          <w:tcPr>
            <w:tcW w:w="1220" w:type="dxa"/>
            <w:tcBorders>
              <w:top w:val="nil"/>
              <w:left w:val="nil"/>
              <w:bottom w:val="single" w:sz="4" w:space="0" w:color="auto"/>
              <w:right w:val="nil"/>
            </w:tcBorders>
            <w:shd w:val="clear" w:color="auto" w:fill="auto"/>
            <w:noWrap/>
            <w:vAlign w:val="bottom"/>
            <w:hideMark/>
          </w:tcPr>
          <w:p w14:paraId="139D2930" w14:textId="77777777" w:rsidR="00970300" w:rsidRPr="0045598E" w:rsidRDefault="0045598E" w:rsidP="00AD5225">
            <w:pPr>
              <w:overflowPunct/>
              <w:autoSpaceDE/>
              <w:autoSpaceDN/>
              <w:adjustRightInd/>
              <w:jc w:val="center"/>
              <w:textAlignment w:val="auto"/>
              <w:rPr>
                <w:rFonts w:cs="Arial"/>
                <w:sz w:val="16"/>
                <w:szCs w:val="16"/>
                <w:lang w:val="ru-RU" w:eastAsia="ru-RU"/>
              </w:rPr>
            </w:pPr>
            <w:r w:rsidRPr="0045598E">
              <w:rPr>
                <w:rFonts w:cs="Arial"/>
                <w:sz w:val="16"/>
                <w:szCs w:val="16"/>
                <w:lang w:val="ru-RU" w:eastAsia="ru-RU"/>
              </w:rPr>
              <w:t>148</w:t>
            </w:r>
          </w:p>
        </w:tc>
        <w:tc>
          <w:tcPr>
            <w:tcW w:w="1320" w:type="dxa"/>
            <w:tcBorders>
              <w:top w:val="nil"/>
              <w:left w:val="nil"/>
              <w:bottom w:val="single" w:sz="4" w:space="0" w:color="auto"/>
              <w:right w:val="nil"/>
            </w:tcBorders>
            <w:shd w:val="clear" w:color="auto" w:fill="auto"/>
            <w:noWrap/>
            <w:vAlign w:val="bottom"/>
            <w:hideMark/>
          </w:tcPr>
          <w:p w14:paraId="0F41CFD6" w14:textId="77777777" w:rsidR="00970300" w:rsidRPr="0045598E" w:rsidRDefault="00970300" w:rsidP="00AD5225">
            <w:pPr>
              <w:overflowPunct/>
              <w:autoSpaceDE/>
              <w:autoSpaceDN/>
              <w:adjustRightInd/>
              <w:jc w:val="center"/>
              <w:textAlignment w:val="auto"/>
              <w:rPr>
                <w:rFonts w:cs="Arial"/>
                <w:sz w:val="16"/>
                <w:szCs w:val="16"/>
                <w:lang w:val="ru-RU" w:eastAsia="ru-RU"/>
              </w:rPr>
            </w:pPr>
            <w:r w:rsidRPr="0045598E">
              <w:rPr>
                <w:rFonts w:cs="Arial"/>
                <w:sz w:val="16"/>
                <w:szCs w:val="16"/>
                <w:lang w:val="ru-RU" w:eastAsia="ru-RU"/>
              </w:rPr>
              <w:t>-</w:t>
            </w:r>
          </w:p>
        </w:tc>
        <w:tc>
          <w:tcPr>
            <w:tcW w:w="1120" w:type="dxa"/>
            <w:tcBorders>
              <w:top w:val="nil"/>
              <w:left w:val="nil"/>
              <w:bottom w:val="single" w:sz="4" w:space="0" w:color="auto"/>
              <w:right w:val="nil"/>
            </w:tcBorders>
            <w:shd w:val="clear" w:color="auto" w:fill="auto"/>
            <w:noWrap/>
            <w:vAlign w:val="bottom"/>
            <w:hideMark/>
          </w:tcPr>
          <w:p w14:paraId="6ACEFD76" w14:textId="77777777" w:rsidR="00970300" w:rsidRPr="0045598E" w:rsidRDefault="00970300" w:rsidP="00AD5225">
            <w:pPr>
              <w:overflowPunct/>
              <w:autoSpaceDE/>
              <w:autoSpaceDN/>
              <w:adjustRightInd/>
              <w:jc w:val="center"/>
              <w:textAlignment w:val="auto"/>
              <w:rPr>
                <w:rFonts w:cs="Arial"/>
                <w:sz w:val="16"/>
                <w:szCs w:val="16"/>
                <w:lang w:val="ru-RU" w:eastAsia="ru-RU"/>
              </w:rPr>
            </w:pPr>
            <w:r w:rsidRPr="0045598E">
              <w:rPr>
                <w:rFonts w:cs="Arial"/>
                <w:sz w:val="16"/>
                <w:szCs w:val="16"/>
                <w:lang w:val="ru-RU" w:eastAsia="ru-RU"/>
              </w:rPr>
              <w:t>-</w:t>
            </w:r>
          </w:p>
        </w:tc>
        <w:tc>
          <w:tcPr>
            <w:tcW w:w="1140" w:type="dxa"/>
            <w:tcBorders>
              <w:top w:val="nil"/>
              <w:left w:val="nil"/>
              <w:bottom w:val="single" w:sz="4" w:space="0" w:color="auto"/>
              <w:right w:val="nil"/>
            </w:tcBorders>
            <w:shd w:val="clear" w:color="auto" w:fill="auto"/>
            <w:noWrap/>
            <w:vAlign w:val="bottom"/>
            <w:hideMark/>
          </w:tcPr>
          <w:p w14:paraId="21DE84F7" w14:textId="77777777" w:rsidR="00970300" w:rsidRPr="0045598E" w:rsidRDefault="0045598E" w:rsidP="00AD5225">
            <w:pPr>
              <w:overflowPunct/>
              <w:autoSpaceDE/>
              <w:autoSpaceDN/>
              <w:adjustRightInd/>
              <w:jc w:val="center"/>
              <w:textAlignment w:val="auto"/>
              <w:rPr>
                <w:rFonts w:cs="Arial"/>
                <w:sz w:val="16"/>
                <w:szCs w:val="16"/>
                <w:lang w:val="ru-RU" w:eastAsia="ru-RU"/>
              </w:rPr>
            </w:pPr>
            <w:r w:rsidRPr="0045598E">
              <w:rPr>
                <w:rFonts w:cs="Arial"/>
                <w:sz w:val="16"/>
                <w:szCs w:val="16"/>
                <w:lang w:val="ru-RU" w:eastAsia="ru-RU"/>
              </w:rPr>
              <w:t>148</w:t>
            </w:r>
          </w:p>
        </w:tc>
        <w:tc>
          <w:tcPr>
            <w:tcW w:w="1140" w:type="dxa"/>
            <w:tcBorders>
              <w:top w:val="nil"/>
              <w:left w:val="nil"/>
              <w:bottom w:val="single" w:sz="4" w:space="0" w:color="auto"/>
              <w:right w:val="nil"/>
            </w:tcBorders>
            <w:shd w:val="clear" w:color="auto" w:fill="auto"/>
            <w:noWrap/>
            <w:vAlign w:val="bottom"/>
            <w:hideMark/>
          </w:tcPr>
          <w:p w14:paraId="709FBD30" w14:textId="77777777" w:rsidR="00970300" w:rsidRPr="0045598E" w:rsidRDefault="00970300" w:rsidP="00AD5225">
            <w:pPr>
              <w:overflowPunct/>
              <w:autoSpaceDE/>
              <w:autoSpaceDN/>
              <w:adjustRightInd/>
              <w:jc w:val="center"/>
              <w:textAlignment w:val="auto"/>
              <w:rPr>
                <w:rFonts w:cs="Arial"/>
                <w:sz w:val="16"/>
                <w:szCs w:val="16"/>
                <w:lang w:val="ru-RU" w:eastAsia="ru-RU"/>
              </w:rPr>
            </w:pPr>
            <w:r w:rsidRPr="0045598E">
              <w:rPr>
                <w:rFonts w:cs="Arial"/>
                <w:sz w:val="16"/>
                <w:szCs w:val="16"/>
                <w:lang w:val="ru-RU" w:eastAsia="ru-RU"/>
              </w:rPr>
              <w:t>-</w:t>
            </w:r>
          </w:p>
        </w:tc>
      </w:tr>
      <w:tr w:rsidR="00970300" w:rsidRPr="006149A9" w14:paraId="3BE468BF" w14:textId="77777777" w:rsidTr="006D4952">
        <w:trPr>
          <w:trHeight w:val="252"/>
        </w:trPr>
        <w:tc>
          <w:tcPr>
            <w:tcW w:w="3260" w:type="dxa"/>
            <w:tcBorders>
              <w:top w:val="single" w:sz="4" w:space="0" w:color="auto"/>
              <w:left w:val="nil"/>
              <w:bottom w:val="single" w:sz="4" w:space="0" w:color="auto"/>
              <w:right w:val="nil"/>
            </w:tcBorders>
            <w:shd w:val="clear" w:color="auto" w:fill="auto"/>
            <w:vAlign w:val="bottom"/>
            <w:hideMark/>
          </w:tcPr>
          <w:p w14:paraId="4C266065" w14:textId="77777777" w:rsidR="00970300" w:rsidRPr="0045598E" w:rsidRDefault="00970300" w:rsidP="00AD5225">
            <w:pPr>
              <w:overflowPunct/>
              <w:autoSpaceDE/>
              <w:autoSpaceDN/>
              <w:adjustRightInd/>
              <w:textAlignment w:val="auto"/>
              <w:rPr>
                <w:rFonts w:cs="Arial"/>
                <w:b/>
                <w:bCs/>
                <w:sz w:val="16"/>
                <w:szCs w:val="16"/>
                <w:lang w:val="ru-RU" w:eastAsia="ru-RU"/>
              </w:rPr>
            </w:pPr>
            <w:r w:rsidRPr="0045598E">
              <w:rPr>
                <w:rFonts w:cs="Arial"/>
                <w:b/>
                <w:bCs/>
                <w:sz w:val="16"/>
                <w:szCs w:val="16"/>
                <w:lang w:val="ru-RU" w:eastAsia="ru-RU"/>
              </w:rPr>
              <w:t>Итого обязательств</w:t>
            </w:r>
          </w:p>
        </w:tc>
        <w:tc>
          <w:tcPr>
            <w:tcW w:w="1220" w:type="dxa"/>
            <w:tcBorders>
              <w:top w:val="single" w:sz="4" w:space="0" w:color="auto"/>
              <w:left w:val="nil"/>
              <w:bottom w:val="single" w:sz="4" w:space="0" w:color="auto"/>
              <w:right w:val="nil"/>
            </w:tcBorders>
            <w:shd w:val="clear" w:color="auto" w:fill="auto"/>
            <w:noWrap/>
            <w:vAlign w:val="bottom"/>
            <w:hideMark/>
          </w:tcPr>
          <w:p w14:paraId="774CEC0A" w14:textId="77777777" w:rsidR="00970300" w:rsidRPr="0045598E" w:rsidRDefault="0045598E" w:rsidP="00AD5225">
            <w:pPr>
              <w:overflowPunct/>
              <w:autoSpaceDE/>
              <w:autoSpaceDN/>
              <w:adjustRightInd/>
              <w:jc w:val="center"/>
              <w:textAlignment w:val="auto"/>
              <w:rPr>
                <w:rFonts w:cs="Arial"/>
                <w:b/>
                <w:bCs/>
                <w:sz w:val="16"/>
                <w:szCs w:val="16"/>
                <w:lang w:val="ru-RU" w:eastAsia="ru-RU"/>
              </w:rPr>
            </w:pPr>
            <w:r>
              <w:rPr>
                <w:rFonts w:cs="Arial"/>
                <w:b/>
                <w:bCs/>
                <w:sz w:val="16"/>
                <w:szCs w:val="16"/>
                <w:lang w:val="ru-RU" w:eastAsia="ru-RU"/>
              </w:rPr>
              <w:t>99 226</w:t>
            </w:r>
          </w:p>
        </w:tc>
        <w:tc>
          <w:tcPr>
            <w:tcW w:w="1320" w:type="dxa"/>
            <w:tcBorders>
              <w:top w:val="single" w:sz="4" w:space="0" w:color="auto"/>
              <w:left w:val="nil"/>
              <w:bottom w:val="single" w:sz="4" w:space="0" w:color="auto"/>
              <w:right w:val="nil"/>
            </w:tcBorders>
            <w:shd w:val="clear" w:color="auto" w:fill="auto"/>
            <w:noWrap/>
            <w:vAlign w:val="bottom"/>
            <w:hideMark/>
          </w:tcPr>
          <w:p w14:paraId="5D08244E" w14:textId="77777777" w:rsidR="00970300" w:rsidRPr="0045598E" w:rsidRDefault="00970300" w:rsidP="0045598E">
            <w:pPr>
              <w:overflowPunct/>
              <w:autoSpaceDE/>
              <w:autoSpaceDN/>
              <w:adjustRightInd/>
              <w:jc w:val="center"/>
              <w:textAlignment w:val="auto"/>
              <w:rPr>
                <w:rFonts w:cs="Arial"/>
                <w:b/>
                <w:bCs/>
                <w:sz w:val="16"/>
                <w:szCs w:val="16"/>
                <w:lang w:val="ru-RU" w:eastAsia="ru-RU"/>
              </w:rPr>
            </w:pPr>
            <w:r w:rsidRPr="0045598E">
              <w:rPr>
                <w:rFonts w:cs="Arial"/>
                <w:b/>
                <w:bCs/>
                <w:sz w:val="16"/>
                <w:szCs w:val="16"/>
                <w:lang w:val="ru-RU" w:eastAsia="ru-RU"/>
              </w:rPr>
              <w:t>(</w:t>
            </w:r>
            <w:r w:rsidR="0045598E" w:rsidRPr="0045598E">
              <w:rPr>
                <w:rFonts w:cs="Arial"/>
                <w:b/>
                <w:bCs/>
                <w:sz w:val="16"/>
                <w:szCs w:val="16"/>
                <w:lang w:val="ru-RU" w:eastAsia="ru-RU"/>
              </w:rPr>
              <w:t>2 656</w:t>
            </w:r>
            <w:r w:rsidRPr="0045598E">
              <w:rPr>
                <w:rFonts w:cs="Arial"/>
                <w:b/>
                <w:bCs/>
                <w:sz w:val="16"/>
                <w:szCs w:val="16"/>
                <w:lang w:val="ru-RU" w:eastAsia="ru-RU"/>
              </w:rPr>
              <w:t>)</w:t>
            </w:r>
          </w:p>
        </w:tc>
        <w:tc>
          <w:tcPr>
            <w:tcW w:w="1120" w:type="dxa"/>
            <w:tcBorders>
              <w:top w:val="single" w:sz="4" w:space="0" w:color="auto"/>
              <w:left w:val="nil"/>
              <w:bottom w:val="single" w:sz="4" w:space="0" w:color="auto"/>
              <w:right w:val="nil"/>
            </w:tcBorders>
            <w:shd w:val="clear" w:color="auto" w:fill="auto"/>
            <w:noWrap/>
            <w:vAlign w:val="bottom"/>
            <w:hideMark/>
          </w:tcPr>
          <w:p w14:paraId="1C65BB1A" w14:textId="77777777" w:rsidR="00970300" w:rsidRPr="0045598E" w:rsidRDefault="0045598E" w:rsidP="0045598E">
            <w:pPr>
              <w:overflowPunct/>
              <w:autoSpaceDE/>
              <w:autoSpaceDN/>
              <w:adjustRightInd/>
              <w:jc w:val="center"/>
              <w:textAlignment w:val="auto"/>
              <w:rPr>
                <w:rFonts w:cs="Arial"/>
                <w:b/>
                <w:bCs/>
                <w:sz w:val="16"/>
                <w:szCs w:val="16"/>
                <w:lang w:val="ru-RU" w:eastAsia="ru-RU"/>
              </w:rPr>
            </w:pPr>
            <w:r w:rsidRPr="0045598E">
              <w:rPr>
                <w:rFonts w:cs="Arial"/>
                <w:b/>
                <w:bCs/>
                <w:sz w:val="16"/>
                <w:szCs w:val="16"/>
                <w:lang w:val="ru-RU" w:eastAsia="ru-RU"/>
              </w:rPr>
              <w:t>(3 029</w:t>
            </w:r>
            <w:r w:rsidR="00970300" w:rsidRPr="0045598E">
              <w:rPr>
                <w:rFonts w:cs="Arial"/>
                <w:b/>
                <w:bCs/>
                <w:sz w:val="16"/>
                <w:szCs w:val="16"/>
                <w:lang w:val="ru-RU" w:eastAsia="ru-RU"/>
              </w:rPr>
              <w:t>)</w:t>
            </w:r>
          </w:p>
        </w:tc>
        <w:tc>
          <w:tcPr>
            <w:tcW w:w="1140" w:type="dxa"/>
            <w:tcBorders>
              <w:top w:val="single" w:sz="4" w:space="0" w:color="auto"/>
              <w:left w:val="nil"/>
              <w:bottom w:val="single" w:sz="4" w:space="0" w:color="auto"/>
              <w:right w:val="nil"/>
            </w:tcBorders>
            <w:shd w:val="clear" w:color="auto" w:fill="auto"/>
            <w:noWrap/>
            <w:vAlign w:val="bottom"/>
            <w:hideMark/>
          </w:tcPr>
          <w:p w14:paraId="05C7841B" w14:textId="77777777" w:rsidR="00970300" w:rsidRPr="0045598E" w:rsidRDefault="0045598E" w:rsidP="00AD5225">
            <w:pPr>
              <w:overflowPunct/>
              <w:autoSpaceDE/>
              <w:autoSpaceDN/>
              <w:adjustRightInd/>
              <w:jc w:val="center"/>
              <w:textAlignment w:val="auto"/>
              <w:rPr>
                <w:rFonts w:cs="Arial"/>
                <w:b/>
                <w:bCs/>
                <w:sz w:val="16"/>
                <w:szCs w:val="16"/>
                <w:lang w:val="ru-RU" w:eastAsia="ru-RU"/>
              </w:rPr>
            </w:pPr>
            <w:r>
              <w:rPr>
                <w:rFonts w:cs="Arial"/>
                <w:b/>
                <w:bCs/>
                <w:sz w:val="16"/>
                <w:szCs w:val="16"/>
                <w:lang w:val="ru-RU" w:eastAsia="ru-RU"/>
              </w:rPr>
              <w:t>93 541</w:t>
            </w:r>
          </w:p>
        </w:tc>
        <w:tc>
          <w:tcPr>
            <w:tcW w:w="1140" w:type="dxa"/>
            <w:tcBorders>
              <w:top w:val="single" w:sz="4" w:space="0" w:color="auto"/>
              <w:left w:val="nil"/>
              <w:bottom w:val="single" w:sz="4" w:space="0" w:color="auto"/>
              <w:right w:val="nil"/>
            </w:tcBorders>
            <w:shd w:val="clear" w:color="auto" w:fill="auto"/>
            <w:noWrap/>
            <w:vAlign w:val="bottom"/>
            <w:hideMark/>
          </w:tcPr>
          <w:p w14:paraId="5223A100" w14:textId="77777777" w:rsidR="00970300" w:rsidRPr="0045598E" w:rsidRDefault="00970300" w:rsidP="00AD5225">
            <w:pPr>
              <w:overflowPunct/>
              <w:autoSpaceDE/>
              <w:autoSpaceDN/>
              <w:adjustRightInd/>
              <w:jc w:val="center"/>
              <w:textAlignment w:val="auto"/>
              <w:rPr>
                <w:rFonts w:cs="Arial"/>
                <w:b/>
                <w:bCs/>
                <w:sz w:val="16"/>
                <w:szCs w:val="16"/>
                <w:lang w:val="ru-RU" w:eastAsia="ru-RU"/>
              </w:rPr>
            </w:pPr>
            <w:r w:rsidRPr="0045598E">
              <w:rPr>
                <w:rFonts w:cs="Arial"/>
                <w:b/>
                <w:bCs/>
                <w:sz w:val="16"/>
                <w:szCs w:val="16"/>
                <w:lang w:val="ru-RU" w:eastAsia="ru-RU"/>
              </w:rPr>
              <w:t>-</w:t>
            </w:r>
          </w:p>
        </w:tc>
      </w:tr>
      <w:tr w:rsidR="00D7574E" w:rsidRPr="00D7574E" w14:paraId="08737587" w14:textId="77777777" w:rsidTr="007B6670">
        <w:trPr>
          <w:trHeight w:val="252"/>
        </w:trPr>
        <w:tc>
          <w:tcPr>
            <w:tcW w:w="3260" w:type="dxa"/>
            <w:tcBorders>
              <w:top w:val="single" w:sz="4" w:space="0" w:color="auto"/>
              <w:left w:val="nil"/>
              <w:bottom w:val="double" w:sz="4" w:space="0" w:color="auto"/>
              <w:right w:val="nil"/>
            </w:tcBorders>
            <w:shd w:val="clear" w:color="auto" w:fill="auto"/>
            <w:vAlign w:val="bottom"/>
          </w:tcPr>
          <w:p w14:paraId="2B4FDEEA" w14:textId="1B57C17E" w:rsidR="00D7574E" w:rsidRPr="004E26E6" w:rsidRDefault="00D7574E" w:rsidP="008B01B8">
            <w:pPr>
              <w:overflowPunct/>
              <w:autoSpaceDE/>
              <w:autoSpaceDN/>
              <w:adjustRightInd/>
              <w:textAlignment w:val="auto"/>
              <w:rPr>
                <w:rFonts w:cs="Arial"/>
                <w:b/>
                <w:bCs/>
                <w:sz w:val="16"/>
                <w:szCs w:val="16"/>
                <w:lang w:val="ru-RU" w:eastAsia="ru-RU"/>
              </w:rPr>
            </w:pPr>
            <w:r w:rsidRPr="004E26E6">
              <w:rPr>
                <w:rFonts w:cs="Arial"/>
                <w:b/>
                <w:bCs/>
                <w:sz w:val="16"/>
                <w:szCs w:val="16"/>
                <w:lang w:val="ru-RU" w:eastAsia="ru-RU"/>
              </w:rPr>
              <w:t xml:space="preserve">в т. ч. нефинансовые </w:t>
            </w:r>
            <w:r w:rsidR="008B01B8" w:rsidRPr="004E26E6">
              <w:rPr>
                <w:rFonts w:cs="Arial"/>
                <w:b/>
                <w:bCs/>
                <w:sz w:val="16"/>
                <w:szCs w:val="16"/>
                <w:lang w:val="ru-RU" w:eastAsia="ru-RU"/>
              </w:rPr>
              <w:t>обязательства</w:t>
            </w:r>
          </w:p>
        </w:tc>
        <w:tc>
          <w:tcPr>
            <w:tcW w:w="1220" w:type="dxa"/>
            <w:tcBorders>
              <w:top w:val="single" w:sz="4" w:space="0" w:color="auto"/>
              <w:left w:val="nil"/>
              <w:bottom w:val="double" w:sz="4" w:space="0" w:color="auto"/>
              <w:right w:val="nil"/>
            </w:tcBorders>
            <w:shd w:val="clear" w:color="auto" w:fill="auto"/>
            <w:noWrap/>
            <w:vAlign w:val="bottom"/>
          </w:tcPr>
          <w:p w14:paraId="32279126" w14:textId="459C3534" w:rsidR="00D7574E" w:rsidRPr="004E26E6" w:rsidRDefault="00D7574E" w:rsidP="00AD5225">
            <w:pPr>
              <w:overflowPunct/>
              <w:autoSpaceDE/>
              <w:autoSpaceDN/>
              <w:adjustRightInd/>
              <w:jc w:val="center"/>
              <w:textAlignment w:val="auto"/>
              <w:rPr>
                <w:rFonts w:cs="Arial"/>
                <w:b/>
                <w:bCs/>
                <w:sz w:val="16"/>
                <w:szCs w:val="16"/>
                <w:lang w:val="ru-RU" w:eastAsia="ru-RU"/>
              </w:rPr>
            </w:pPr>
            <w:r w:rsidRPr="004E26E6">
              <w:rPr>
                <w:rFonts w:cs="Arial"/>
                <w:b/>
                <w:bCs/>
                <w:sz w:val="16"/>
                <w:szCs w:val="16"/>
                <w:lang w:val="ru-RU" w:eastAsia="ru-RU"/>
              </w:rPr>
              <w:t>48 009</w:t>
            </w:r>
          </w:p>
        </w:tc>
        <w:tc>
          <w:tcPr>
            <w:tcW w:w="1320" w:type="dxa"/>
            <w:tcBorders>
              <w:top w:val="single" w:sz="4" w:space="0" w:color="auto"/>
              <w:left w:val="nil"/>
              <w:bottom w:val="double" w:sz="4" w:space="0" w:color="auto"/>
              <w:right w:val="nil"/>
            </w:tcBorders>
            <w:shd w:val="clear" w:color="auto" w:fill="auto"/>
            <w:noWrap/>
            <w:vAlign w:val="bottom"/>
          </w:tcPr>
          <w:p w14:paraId="32F825FD" w14:textId="3D9C252B" w:rsidR="00D7574E" w:rsidRPr="004E26E6" w:rsidRDefault="00D7574E" w:rsidP="0045598E">
            <w:pPr>
              <w:overflowPunct/>
              <w:autoSpaceDE/>
              <w:autoSpaceDN/>
              <w:adjustRightInd/>
              <w:jc w:val="center"/>
              <w:textAlignment w:val="auto"/>
              <w:rPr>
                <w:rFonts w:cs="Arial"/>
                <w:b/>
                <w:bCs/>
                <w:sz w:val="16"/>
                <w:szCs w:val="16"/>
                <w:lang w:val="ru-RU" w:eastAsia="ru-RU"/>
              </w:rPr>
            </w:pPr>
            <w:r w:rsidRPr="004E26E6">
              <w:rPr>
                <w:rFonts w:cs="Arial"/>
                <w:b/>
                <w:bCs/>
                <w:sz w:val="16"/>
                <w:szCs w:val="16"/>
                <w:lang w:val="ru-RU" w:eastAsia="ru-RU"/>
              </w:rPr>
              <w:t>-</w:t>
            </w:r>
          </w:p>
        </w:tc>
        <w:tc>
          <w:tcPr>
            <w:tcW w:w="1120" w:type="dxa"/>
            <w:tcBorders>
              <w:top w:val="single" w:sz="4" w:space="0" w:color="auto"/>
              <w:left w:val="nil"/>
              <w:bottom w:val="double" w:sz="4" w:space="0" w:color="auto"/>
              <w:right w:val="nil"/>
            </w:tcBorders>
            <w:shd w:val="clear" w:color="auto" w:fill="auto"/>
            <w:noWrap/>
            <w:vAlign w:val="bottom"/>
          </w:tcPr>
          <w:p w14:paraId="74D623D0" w14:textId="0A607E55" w:rsidR="00D7574E" w:rsidRPr="004E26E6" w:rsidRDefault="00D7574E" w:rsidP="0045598E">
            <w:pPr>
              <w:overflowPunct/>
              <w:autoSpaceDE/>
              <w:autoSpaceDN/>
              <w:adjustRightInd/>
              <w:jc w:val="center"/>
              <w:textAlignment w:val="auto"/>
              <w:rPr>
                <w:rFonts w:cs="Arial"/>
                <w:b/>
                <w:bCs/>
                <w:sz w:val="16"/>
                <w:szCs w:val="16"/>
                <w:lang w:val="ru-RU" w:eastAsia="ru-RU"/>
              </w:rPr>
            </w:pPr>
            <w:r w:rsidRPr="004E26E6">
              <w:rPr>
                <w:rFonts w:cs="Arial"/>
                <w:b/>
                <w:bCs/>
                <w:sz w:val="16"/>
                <w:szCs w:val="16"/>
                <w:lang w:val="ru-RU" w:eastAsia="ru-RU"/>
              </w:rPr>
              <w:t>-</w:t>
            </w:r>
          </w:p>
        </w:tc>
        <w:tc>
          <w:tcPr>
            <w:tcW w:w="1140" w:type="dxa"/>
            <w:tcBorders>
              <w:top w:val="single" w:sz="4" w:space="0" w:color="auto"/>
              <w:left w:val="nil"/>
              <w:bottom w:val="double" w:sz="4" w:space="0" w:color="auto"/>
              <w:right w:val="nil"/>
            </w:tcBorders>
            <w:shd w:val="clear" w:color="auto" w:fill="auto"/>
            <w:noWrap/>
            <w:vAlign w:val="bottom"/>
          </w:tcPr>
          <w:p w14:paraId="5628D8A6" w14:textId="54670885" w:rsidR="00D7574E" w:rsidRPr="004E26E6" w:rsidRDefault="00D7574E" w:rsidP="00AD5225">
            <w:pPr>
              <w:overflowPunct/>
              <w:autoSpaceDE/>
              <w:autoSpaceDN/>
              <w:adjustRightInd/>
              <w:jc w:val="center"/>
              <w:textAlignment w:val="auto"/>
              <w:rPr>
                <w:rFonts w:cs="Arial"/>
                <w:b/>
                <w:bCs/>
                <w:sz w:val="16"/>
                <w:szCs w:val="16"/>
                <w:lang w:val="ru-RU" w:eastAsia="ru-RU"/>
              </w:rPr>
            </w:pPr>
            <w:r w:rsidRPr="004E26E6">
              <w:rPr>
                <w:rFonts w:cs="Arial"/>
                <w:b/>
                <w:bCs/>
                <w:sz w:val="16"/>
                <w:szCs w:val="16"/>
                <w:lang w:val="ru-RU" w:eastAsia="ru-RU"/>
              </w:rPr>
              <w:t>48 009</w:t>
            </w:r>
          </w:p>
        </w:tc>
        <w:tc>
          <w:tcPr>
            <w:tcW w:w="1140" w:type="dxa"/>
            <w:tcBorders>
              <w:top w:val="single" w:sz="4" w:space="0" w:color="auto"/>
              <w:left w:val="nil"/>
              <w:bottom w:val="double" w:sz="4" w:space="0" w:color="auto"/>
              <w:right w:val="nil"/>
            </w:tcBorders>
            <w:shd w:val="clear" w:color="auto" w:fill="auto"/>
            <w:noWrap/>
            <w:vAlign w:val="bottom"/>
          </w:tcPr>
          <w:p w14:paraId="780C3C55" w14:textId="77777777" w:rsidR="00D7574E" w:rsidRPr="0045598E" w:rsidRDefault="00D7574E" w:rsidP="00AD5225">
            <w:pPr>
              <w:overflowPunct/>
              <w:autoSpaceDE/>
              <w:autoSpaceDN/>
              <w:adjustRightInd/>
              <w:jc w:val="center"/>
              <w:textAlignment w:val="auto"/>
              <w:rPr>
                <w:rFonts w:cs="Arial"/>
                <w:b/>
                <w:bCs/>
                <w:sz w:val="16"/>
                <w:szCs w:val="16"/>
                <w:lang w:val="ru-RU" w:eastAsia="ru-RU"/>
              </w:rPr>
            </w:pPr>
          </w:p>
        </w:tc>
      </w:tr>
    </w:tbl>
    <w:p w14:paraId="449348DE" w14:textId="77777777" w:rsidR="00970300" w:rsidRPr="006149A9" w:rsidRDefault="00970300" w:rsidP="00AD5225">
      <w:pPr>
        <w:jc w:val="both"/>
        <w:rPr>
          <w:rFonts w:cs="Arial"/>
          <w:sz w:val="20"/>
          <w:szCs w:val="20"/>
          <w:highlight w:val="yellow"/>
          <w:lang w:val="ru-RU"/>
        </w:rPr>
      </w:pPr>
    </w:p>
    <w:p w14:paraId="615F528D" w14:textId="77777777" w:rsidR="0016263E" w:rsidRDefault="0016263E" w:rsidP="006D4696">
      <w:pPr>
        <w:jc w:val="both"/>
        <w:rPr>
          <w:rFonts w:cs="Arial"/>
          <w:b/>
          <w:bCs/>
          <w:sz w:val="20"/>
          <w:szCs w:val="20"/>
          <w:lang w:val="ru-RU" w:eastAsia="ru-RU"/>
        </w:rPr>
      </w:pPr>
    </w:p>
    <w:p w14:paraId="4CACA566" w14:textId="77777777" w:rsidR="0075386F" w:rsidRDefault="0075386F" w:rsidP="006D4696">
      <w:pPr>
        <w:jc w:val="both"/>
        <w:rPr>
          <w:rFonts w:cs="Arial"/>
          <w:b/>
          <w:bCs/>
          <w:sz w:val="20"/>
          <w:szCs w:val="20"/>
          <w:lang w:val="ru-RU" w:eastAsia="ru-RU"/>
        </w:rPr>
      </w:pPr>
    </w:p>
    <w:p w14:paraId="16521745" w14:textId="77777777" w:rsidR="0075386F" w:rsidRDefault="0075386F" w:rsidP="006D4696">
      <w:pPr>
        <w:jc w:val="both"/>
        <w:rPr>
          <w:rFonts w:cs="Arial"/>
          <w:b/>
          <w:bCs/>
          <w:sz w:val="20"/>
          <w:szCs w:val="20"/>
          <w:lang w:val="ru-RU" w:eastAsia="ru-RU"/>
        </w:rPr>
      </w:pPr>
    </w:p>
    <w:p w14:paraId="6653640B" w14:textId="77777777" w:rsidR="0075386F" w:rsidRDefault="0075386F" w:rsidP="006D4696">
      <w:pPr>
        <w:jc w:val="both"/>
        <w:rPr>
          <w:rFonts w:cs="Arial"/>
          <w:b/>
          <w:bCs/>
          <w:sz w:val="20"/>
          <w:szCs w:val="20"/>
          <w:lang w:val="ru-RU" w:eastAsia="ru-RU"/>
        </w:rPr>
      </w:pPr>
    </w:p>
    <w:p w14:paraId="2831D9C2" w14:textId="77777777" w:rsidR="0075386F" w:rsidRDefault="0075386F" w:rsidP="006D4696">
      <w:pPr>
        <w:jc w:val="both"/>
        <w:rPr>
          <w:rFonts w:cs="Arial"/>
          <w:b/>
          <w:bCs/>
          <w:sz w:val="20"/>
          <w:szCs w:val="20"/>
          <w:lang w:val="ru-RU" w:eastAsia="ru-RU"/>
        </w:rPr>
      </w:pPr>
    </w:p>
    <w:p w14:paraId="1B7BA033" w14:textId="77777777" w:rsidR="0075386F" w:rsidRDefault="0075386F" w:rsidP="006D4696">
      <w:pPr>
        <w:jc w:val="both"/>
        <w:rPr>
          <w:rFonts w:cs="Arial"/>
          <w:b/>
          <w:bCs/>
          <w:sz w:val="20"/>
          <w:szCs w:val="20"/>
          <w:lang w:val="ru-RU" w:eastAsia="ru-RU"/>
        </w:rPr>
      </w:pPr>
    </w:p>
    <w:p w14:paraId="70BD8B42" w14:textId="77777777" w:rsidR="0075386F" w:rsidRDefault="0075386F" w:rsidP="006D4696">
      <w:pPr>
        <w:jc w:val="both"/>
        <w:rPr>
          <w:rFonts w:cs="Arial"/>
          <w:b/>
          <w:bCs/>
          <w:sz w:val="20"/>
          <w:szCs w:val="20"/>
          <w:lang w:val="ru-RU" w:eastAsia="ru-RU"/>
        </w:rPr>
      </w:pPr>
    </w:p>
    <w:p w14:paraId="32944ECD" w14:textId="77777777" w:rsidR="0075386F" w:rsidRDefault="0075386F" w:rsidP="006D4696">
      <w:pPr>
        <w:jc w:val="both"/>
        <w:rPr>
          <w:rFonts w:cs="Arial"/>
          <w:b/>
          <w:bCs/>
          <w:sz w:val="20"/>
          <w:szCs w:val="20"/>
          <w:lang w:val="ru-RU" w:eastAsia="ru-RU"/>
        </w:rPr>
      </w:pPr>
    </w:p>
    <w:p w14:paraId="7E9FD0A1" w14:textId="77777777" w:rsidR="0075386F" w:rsidRDefault="0075386F" w:rsidP="006D4696">
      <w:pPr>
        <w:jc w:val="both"/>
        <w:rPr>
          <w:rFonts w:cs="Arial"/>
          <w:b/>
          <w:bCs/>
          <w:sz w:val="20"/>
          <w:szCs w:val="20"/>
          <w:lang w:val="ru-RU" w:eastAsia="ru-RU"/>
        </w:rPr>
      </w:pPr>
    </w:p>
    <w:p w14:paraId="6BC7F151" w14:textId="77777777" w:rsidR="006D4696" w:rsidRPr="00162CFF" w:rsidRDefault="006D4696" w:rsidP="006D4696">
      <w:pPr>
        <w:jc w:val="both"/>
        <w:rPr>
          <w:rFonts w:cs="Arial"/>
          <w:b/>
          <w:bCs/>
          <w:sz w:val="20"/>
          <w:szCs w:val="20"/>
          <w:lang w:val="ru-RU" w:eastAsia="ru-RU"/>
        </w:rPr>
      </w:pPr>
      <w:r w:rsidRPr="00162CFF">
        <w:rPr>
          <w:rFonts w:cs="Arial"/>
          <w:b/>
          <w:bCs/>
          <w:sz w:val="20"/>
          <w:szCs w:val="20"/>
          <w:lang w:val="ru-RU" w:eastAsia="ru-RU"/>
        </w:rPr>
        <w:lastRenderedPageBreak/>
        <w:t>Объем, структура и изменение стоимости пр</w:t>
      </w:r>
      <w:r w:rsidR="0008144B" w:rsidRPr="00162CFF">
        <w:rPr>
          <w:rFonts w:cs="Arial"/>
          <w:b/>
          <w:bCs/>
          <w:sz w:val="20"/>
          <w:szCs w:val="20"/>
          <w:lang w:val="ru-RU" w:eastAsia="ru-RU"/>
        </w:rPr>
        <w:t>очих обязательств (продолжение)</w:t>
      </w:r>
      <w:r w:rsidR="006C7FEE" w:rsidRPr="00162CFF">
        <w:rPr>
          <w:rFonts w:cs="Arial"/>
          <w:b/>
          <w:bCs/>
          <w:sz w:val="20"/>
          <w:szCs w:val="20"/>
          <w:lang w:val="ru-RU" w:eastAsia="ru-RU"/>
        </w:rPr>
        <w:t>:</w:t>
      </w:r>
    </w:p>
    <w:p w14:paraId="708197AD" w14:textId="77777777" w:rsidR="006D4696" w:rsidRPr="00162CFF" w:rsidRDefault="006D4696" w:rsidP="006D4696">
      <w:pPr>
        <w:jc w:val="both"/>
        <w:rPr>
          <w:rFonts w:cs="Arial"/>
          <w:b/>
          <w:bCs/>
          <w:sz w:val="20"/>
          <w:szCs w:val="20"/>
          <w:lang w:val="ru-RU" w:eastAsia="ru-RU"/>
        </w:rPr>
      </w:pPr>
    </w:p>
    <w:tbl>
      <w:tblPr>
        <w:tblW w:w="9200" w:type="dxa"/>
        <w:tblInd w:w="93" w:type="dxa"/>
        <w:tblLook w:val="04A0" w:firstRow="1" w:lastRow="0" w:firstColumn="1" w:lastColumn="0" w:noHBand="0" w:noVBand="1"/>
      </w:tblPr>
      <w:tblGrid>
        <w:gridCol w:w="3260"/>
        <w:gridCol w:w="1220"/>
        <w:gridCol w:w="1320"/>
        <w:gridCol w:w="1120"/>
        <w:gridCol w:w="1140"/>
        <w:gridCol w:w="1140"/>
      </w:tblGrid>
      <w:tr w:rsidR="006D4696" w:rsidRPr="00D7574E" w14:paraId="7A8D2D8E" w14:textId="77777777" w:rsidTr="00B0314D">
        <w:trPr>
          <w:trHeight w:val="147"/>
          <w:tblHeader/>
        </w:trPr>
        <w:tc>
          <w:tcPr>
            <w:tcW w:w="3260" w:type="dxa"/>
            <w:tcBorders>
              <w:top w:val="single" w:sz="4" w:space="0" w:color="auto"/>
              <w:left w:val="nil"/>
              <w:right w:val="nil"/>
            </w:tcBorders>
            <w:shd w:val="clear" w:color="auto" w:fill="auto"/>
            <w:noWrap/>
            <w:vAlign w:val="bottom"/>
            <w:hideMark/>
          </w:tcPr>
          <w:p w14:paraId="36A4AD60" w14:textId="77777777" w:rsidR="006D4696" w:rsidRPr="00162CFF" w:rsidRDefault="006D4696" w:rsidP="006A42CD">
            <w:pPr>
              <w:overflowPunct/>
              <w:autoSpaceDE/>
              <w:autoSpaceDN/>
              <w:adjustRightInd/>
              <w:textAlignment w:val="auto"/>
              <w:rPr>
                <w:rFonts w:cs="Arial"/>
                <w:b/>
                <w:bCs/>
                <w:sz w:val="16"/>
                <w:szCs w:val="16"/>
                <w:lang w:val="ru-RU" w:eastAsia="ru-RU"/>
              </w:rPr>
            </w:pPr>
            <w:r w:rsidRPr="00162CFF">
              <w:rPr>
                <w:rFonts w:cs="Arial"/>
                <w:b/>
                <w:bCs/>
                <w:sz w:val="16"/>
                <w:szCs w:val="16"/>
                <w:lang w:val="ru-RU" w:eastAsia="ru-RU"/>
              </w:rPr>
              <w:t> </w:t>
            </w:r>
          </w:p>
        </w:tc>
        <w:tc>
          <w:tcPr>
            <w:tcW w:w="5940" w:type="dxa"/>
            <w:gridSpan w:val="5"/>
            <w:tcBorders>
              <w:top w:val="single" w:sz="4" w:space="0" w:color="auto"/>
              <w:left w:val="nil"/>
              <w:bottom w:val="single" w:sz="8" w:space="0" w:color="auto"/>
              <w:right w:val="nil"/>
            </w:tcBorders>
            <w:shd w:val="clear" w:color="auto" w:fill="auto"/>
            <w:noWrap/>
            <w:vAlign w:val="bottom"/>
            <w:hideMark/>
          </w:tcPr>
          <w:p w14:paraId="669C1A82" w14:textId="77777777" w:rsidR="006D4696" w:rsidRPr="00162CFF" w:rsidRDefault="006D4696" w:rsidP="006A42CD">
            <w:pPr>
              <w:overflowPunct/>
              <w:autoSpaceDE/>
              <w:autoSpaceDN/>
              <w:adjustRightInd/>
              <w:jc w:val="center"/>
              <w:textAlignment w:val="auto"/>
              <w:rPr>
                <w:rFonts w:cs="Arial"/>
                <w:b/>
                <w:bCs/>
                <w:sz w:val="16"/>
                <w:szCs w:val="16"/>
                <w:lang w:val="ru-RU" w:eastAsia="ru-RU"/>
              </w:rPr>
            </w:pPr>
          </w:p>
          <w:p w14:paraId="0DB1D6E1" w14:textId="77777777" w:rsidR="006D4696" w:rsidRPr="00162CFF" w:rsidRDefault="006D4696" w:rsidP="006A42CD">
            <w:pPr>
              <w:overflowPunct/>
              <w:autoSpaceDE/>
              <w:autoSpaceDN/>
              <w:adjustRightInd/>
              <w:jc w:val="center"/>
              <w:textAlignment w:val="auto"/>
              <w:rPr>
                <w:rFonts w:cs="Arial"/>
                <w:b/>
                <w:bCs/>
                <w:sz w:val="16"/>
                <w:szCs w:val="16"/>
                <w:lang w:val="ru-RU" w:eastAsia="ru-RU"/>
              </w:rPr>
            </w:pPr>
            <w:r w:rsidRPr="00162CFF">
              <w:rPr>
                <w:rFonts w:cs="Arial"/>
                <w:b/>
                <w:sz w:val="16"/>
                <w:szCs w:val="16"/>
                <w:lang w:val="ru-RU" w:eastAsia="ru-RU"/>
              </w:rPr>
              <w:t>0</w:t>
            </w:r>
            <w:r w:rsidRPr="00162CFF">
              <w:rPr>
                <w:rFonts w:cs="Arial"/>
                <w:b/>
                <w:bCs/>
                <w:sz w:val="16"/>
                <w:szCs w:val="16"/>
                <w:lang w:val="ru-RU" w:eastAsia="ru-RU"/>
              </w:rPr>
              <w:t>1.01.2016</w:t>
            </w:r>
          </w:p>
        </w:tc>
      </w:tr>
      <w:tr w:rsidR="006D4696" w:rsidRPr="00162CFF" w14:paraId="63F8E100" w14:textId="77777777" w:rsidTr="00B0314D">
        <w:trPr>
          <w:trHeight w:val="225"/>
          <w:tblHeader/>
        </w:trPr>
        <w:tc>
          <w:tcPr>
            <w:tcW w:w="3260" w:type="dxa"/>
            <w:tcBorders>
              <w:left w:val="nil"/>
              <w:bottom w:val="nil"/>
              <w:right w:val="nil"/>
            </w:tcBorders>
            <w:shd w:val="clear" w:color="auto" w:fill="auto"/>
            <w:noWrap/>
            <w:vAlign w:val="bottom"/>
            <w:hideMark/>
          </w:tcPr>
          <w:p w14:paraId="1519AD28" w14:textId="77777777" w:rsidR="006D4696" w:rsidRPr="00162CFF" w:rsidRDefault="006D4696" w:rsidP="006A42CD">
            <w:pPr>
              <w:overflowPunct/>
              <w:autoSpaceDE/>
              <w:autoSpaceDN/>
              <w:adjustRightInd/>
              <w:textAlignment w:val="auto"/>
              <w:rPr>
                <w:rFonts w:cs="Arial"/>
                <w:b/>
                <w:bCs/>
                <w:sz w:val="16"/>
                <w:szCs w:val="16"/>
                <w:lang w:val="ru-RU" w:eastAsia="ru-RU"/>
              </w:rPr>
            </w:pPr>
          </w:p>
        </w:tc>
        <w:tc>
          <w:tcPr>
            <w:tcW w:w="3660" w:type="dxa"/>
            <w:gridSpan w:val="3"/>
            <w:tcBorders>
              <w:top w:val="single" w:sz="8" w:space="0" w:color="auto"/>
              <w:left w:val="nil"/>
              <w:bottom w:val="single" w:sz="4" w:space="0" w:color="auto"/>
              <w:right w:val="nil"/>
            </w:tcBorders>
            <w:shd w:val="clear" w:color="auto" w:fill="auto"/>
            <w:noWrap/>
            <w:vAlign w:val="bottom"/>
            <w:hideMark/>
          </w:tcPr>
          <w:p w14:paraId="151481B8" w14:textId="77777777" w:rsidR="006D4696" w:rsidRPr="00162CFF" w:rsidRDefault="006D4696" w:rsidP="006A42CD">
            <w:pPr>
              <w:overflowPunct/>
              <w:autoSpaceDE/>
              <w:autoSpaceDN/>
              <w:adjustRightInd/>
              <w:jc w:val="center"/>
              <w:textAlignment w:val="auto"/>
              <w:rPr>
                <w:rFonts w:cs="Arial"/>
                <w:b/>
                <w:bCs/>
                <w:sz w:val="16"/>
                <w:szCs w:val="16"/>
                <w:lang w:val="ru-RU" w:eastAsia="ru-RU"/>
              </w:rPr>
            </w:pPr>
            <w:r w:rsidRPr="00162CFF">
              <w:rPr>
                <w:rFonts w:cs="Arial"/>
                <w:b/>
                <w:bCs/>
                <w:sz w:val="16"/>
                <w:szCs w:val="16"/>
                <w:lang w:val="ru-RU" w:eastAsia="ru-RU"/>
              </w:rPr>
              <w:t>сумма обязательств</w:t>
            </w:r>
          </w:p>
        </w:tc>
        <w:tc>
          <w:tcPr>
            <w:tcW w:w="2280" w:type="dxa"/>
            <w:gridSpan w:val="2"/>
            <w:tcBorders>
              <w:top w:val="single" w:sz="8" w:space="0" w:color="auto"/>
              <w:left w:val="nil"/>
              <w:bottom w:val="single" w:sz="4" w:space="0" w:color="auto"/>
              <w:right w:val="nil"/>
            </w:tcBorders>
            <w:shd w:val="clear" w:color="auto" w:fill="auto"/>
            <w:noWrap/>
            <w:vAlign w:val="bottom"/>
            <w:hideMark/>
          </w:tcPr>
          <w:p w14:paraId="4EC12D6F" w14:textId="77777777" w:rsidR="006D4696" w:rsidRPr="00162CFF" w:rsidRDefault="006D4696" w:rsidP="006A42CD">
            <w:pPr>
              <w:overflowPunct/>
              <w:autoSpaceDE/>
              <w:autoSpaceDN/>
              <w:adjustRightInd/>
              <w:jc w:val="center"/>
              <w:textAlignment w:val="auto"/>
              <w:rPr>
                <w:rFonts w:cs="Arial"/>
                <w:b/>
                <w:bCs/>
                <w:sz w:val="16"/>
                <w:szCs w:val="16"/>
                <w:lang w:val="ru-RU" w:eastAsia="ru-RU"/>
              </w:rPr>
            </w:pPr>
            <w:r w:rsidRPr="00162CFF">
              <w:rPr>
                <w:rFonts w:cs="Arial"/>
                <w:b/>
                <w:bCs/>
                <w:sz w:val="16"/>
                <w:szCs w:val="16"/>
                <w:lang w:val="ru-RU" w:eastAsia="ru-RU"/>
              </w:rPr>
              <w:t>по срокам погашения</w:t>
            </w:r>
          </w:p>
        </w:tc>
      </w:tr>
      <w:tr w:rsidR="006D4696" w:rsidRPr="00162CFF" w14:paraId="0066FA1C" w14:textId="77777777" w:rsidTr="00B0314D">
        <w:trPr>
          <w:trHeight w:val="329"/>
          <w:tblHeader/>
        </w:trPr>
        <w:tc>
          <w:tcPr>
            <w:tcW w:w="3260" w:type="dxa"/>
            <w:tcBorders>
              <w:top w:val="nil"/>
              <w:left w:val="nil"/>
              <w:bottom w:val="single" w:sz="4" w:space="0" w:color="auto"/>
              <w:right w:val="nil"/>
            </w:tcBorders>
            <w:shd w:val="clear" w:color="auto" w:fill="auto"/>
            <w:vAlign w:val="bottom"/>
            <w:hideMark/>
          </w:tcPr>
          <w:p w14:paraId="5DDCA97F" w14:textId="77777777" w:rsidR="006D4696" w:rsidRPr="00162CFF" w:rsidRDefault="006D4696" w:rsidP="006A42CD">
            <w:pPr>
              <w:overflowPunct/>
              <w:autoSpaceDE/>
              <w:autoSpaceDN/>
              <w:adjustRightInd/>
              <w:textAlignment w:val="auto"/>
              <w:rPr>
                <w:rFonts w:cs="Arial"/>
                <w:b/>
                <w:bCs/>
                <w:sz w:val="16"/>
                <w:szCs w:val="16"/>
                <w:lang w:val="ru-RU" w:eastAsia="ru-RU"/>
              </w:rPr>
            </w:pPr>
            <w:r w:rsidRPr="00162CFF">
              <w:rPr>
                <w:rFonts w:cs="Arial"/>
                <w:b/>
                <w:bCs/>
                <w:sz w:val="16"/>
                <w:szCs w:val="16"/>
                <w:lang w:val="ru-RU" w:eastAsia="ru-RU"/>
              </w:rPr>
              <w:t>Прочие обязательства</w:t>
            </w:r>
          </w:p>
        </w:tc>
        <w:tc>
          <w:tcPr>
            <w:tcW w:w="1220" w:type="dxa"/>
            <w:tcBorders>
              <w:top w:val="nil"/>
              <w:left w:val="nil"/>
              <w:bottom w:val="single" w:sz="4" w:space="0" w:color="auto"/>
              <w:right w:val="nil"/>
            </w:tcBorders>
            <w:shd w:val="clear" w:color="auto" w:fill="auto"/>
            <w:vAlign w:val="bottom"/>
            <w:hideMark/>
          </w:tcPr>
          <w:p w14:paraId="755F4792" w14:textId="77777777" w:rsidR="006D4696" w:rsidRPr="00162CFF" w:rsidRDefault="006D4696" w:rsidP="006A42CD">
            <w:pPr>
              <w:overflowPunct/>
              <w:autoSpaceDE/>
              <w:autoSpaceDN/>
              <w:adjustRightInd/>
              <w:jc w:val="center"/>
              <w:textAlignment w:val="auto"/>
              <w:rPr>
                <w:rFonts w:cs="Arial"/>
                <w:b/>
                <w:bCs/>
                <w:sz w:val="16"/>
                <w:szCs w:val="16"/>
                <w:lang w:val="ru-RU" w:eastAsia="ru-RU"/>
              </w:rPr>
            </w:pPr>
            <w:r w:rsidRPr="00162CFF">
              <w:rPr>
                <w:rFonts w:cs="Arial"/>
                <w:b/>
                <w:bCs/>
                <w:sz w:val="16"/>
                <w:szCs w:val="16"/>
                <w:lang w:val="ru-RU" w:eastAsia="ru-RU"/>
              </w:rPr>
              <w:t>рубль РФ</w:t>
            </w:r>
          </w:p>
        </w:tc>
        <w:tc>
          <w:tcPr>
            <w:tcW w:w="1320" w:type="dxa"/>
            <w:tcBorders>
              <w:top w:val="nil"/>
              <w:left w:val="nil"/>
              <w:bottom w:val="single" w:sz="4" w:space="0" w:color="auto"/>
              <w:right w:val="nil"/>
            </w:tcBorders>
            <w:shd w:val="clear" w:color="auto" w:fill="auto"/>
            <w:vAlign w:val="bottom"/>
            <w:hideMark/>
          </w:tcPr>
          <w:p w14:paraId="6349B575" w14:textId="77777777" w:rsidR="006D4696" w:rsidRPr="00162CFF" w:rsidRDefault="006D4696" w:rsidP="006A42CD">
            <w:pPr>
              <w:overflowPunct/>
              <w:autoSpaceDE/>
              <w:autoSpaceDN/>
              <w:adjustRightInd/>
              <w:jc w:val="center"/>
              <w:textAlignment w:val="auto"/>
              <w:rPr>
                <w:rFonts w:cs="Arial"/>
                <w:b/>
                <w:bCs/>
                <w:sz w:val="16"/>
                <w:szCs w:val="16"/>
                <w:lang w:val="ru-RU" w:eastAsia="ru-RU"/>
              </w:rPr>
            </w:pPr>
            <w:r w:rsidRPr="00162CFF">
              <w:rPr>
                <w:rFonts w:cs="Arial"/>
                <w:b/>
                <w:bCs/>
                <w:sz w:val="16"/>
                <w:szCs w:val="16"/>
                <w:lang w:val="ru-RU" w:eastAsia="ru-RU"/>
              </w:rPr>
              <w:t>доллар США</w:t>
            </w:r>
          </w:p>
        </w:tc>
        <w:tc>
          <w:tcPr>
            <w:tcW w:w="1120" w:type="dxa"/>
            <w:tcBorders>
              <w:top w:val="nil"/>
              <w:left w:val="nil"/>
              <w:bottom w:val="single" w:sz="4" w:space="0" w:color="auto"/>
              <w:right w:val="nil"/>
            </w:tcBorders>
            <w:shd w:val="clear" w:color="auto" w:fill="auto"/>
            <w:vAlign w:val="bottom"/>
            <w:hideMark/>
          </w:tcPr>
          <w:p w14:paraId="1DC32871" w14:textId="77777777" w:rsidR="006D4696" w:rsidRPr="00162CFF" w:rsidRDefault="006D4696" w:rsidP="006A42CD">
            <w:pPr>
              <w:overflowPunct/>
              <w:autoSpaceDE/>
              <w:autoSpaceDN/>
              <w:adjustRightInd/>
              <w:jc w:val="center"/>
              <w:textAlignment w:val="auto"/>
              <w:rPr>
                <w:rFonts w:cs="Arial"/>
                <w:b/>
                <w:bCs/>
                <w:sz w:val="16"/>
                <w:szCs w:val="16"/>
                <w:lang w:val="ru-RU" w:eastAsia="ru-RU"/>
              </w:rPr>
            </w:pPr>
            <w:r w:rsidRPr="00162CFF">
              <w:rPr>
                <w:rFonts w:cs="Arial"/>
                <w:b/>
                <w:bCs/>
                <w:sz w:val="16"/>
                <w:szCs w:val="16"/>
                <w:lang w:val="ru-RU" w:eastAsia="ru-RU"/>
              </w:rPr>
              <w:t>евро</w:t>
            </w:r>
          </w:p>
        </w:tc>
        <w:tc>
          <w:tcPr>
            <w:tcW w:w="1140" w:type="dxa"/>
            <w:tcBorders>
              <w:top w:val="nil"/>
              <w:left w:val="nil"/>
              <w:bottom w:val="single" w:sz="4" w:space="0" w:color="auto"/>
              <w:right w:val="nil"/>
            </w:tcBorders>
            <w:shd w:val="clear" w:color="auto" w:fill="auto"/>
            <w:vAlign w:val="bottom"/>
            <w:hideMark/>
          </w:tcPr>
          <w:p w14:paraId="62F32FD8" w14:textId="77777777" w:rsidR="006D4696" w:rsidRPr="00162CFF" w:rsidRDefault="006D4696" w:rsidP="006A42CD">
            <w:pPr>
              <w:overflowPunct/>
              <w:autoSpaceDE/>
              <w:autoSpaceDN/>
              <w:adjustRightInd/>
              <w:jc w:val="center"/>
              <w:textAlignment w:val="auto"/>
              <w:rPr>
                <w:rFonts w:cs="Arial"/>
                <w:b/>
                <w:bCs/>
                <w:sz w:val="16"/>
                <w:szCs w:val="16"/>
                <w:lang w:val="ru-RU" w:eastAsia="ru-RU"/>
              </w:rPr>
            </w:pPr>
            <w:r w:rsidRPr="00162CFF">
              <w:rPr>
                <w:rFonts w:cs="Arial"/>
                <w:b/>
                <w:bCs/>
                <w:sz w:val="16"/>
                <w:szCs w:val="16"/>
                <w:lang w:val="ru-RU" w:eastAsia="ru-RU"/>
              </w:rPr>
              <w:t>в течение 1 года</w:t>
            </w:r>
          </w:p>
        </w:tc>
        <w:tc>
          <w:tcPr>
            <w:tcW w:w="1140" w:type="dxa"/>
            <w:tcBorders>
              <w:top w:val="nil"/>
              <w:left w:val="nil"/>
              <w:bottom w:val="single" w:sz="4" w:space="0" w:color="auto"/>
              <w:right w:val="nil"/>
            </w:tcBorders>
            <w:shd w:val="clear" w:color="auto" w:fill="auto"/>
            <w:vAlign w:val="bottom"/>
            <w:hideMark/>
          </w:tcPr>
          <w:p w14:paraId="267F6589" w14:textId="77777777" w:rsidR="006D4696" w:rsidRPr="00162CFF" w:rsidRDefault="006D4696" w:rsidP="006A42CD">
            <w:pPr>
              <w:overflowPunct/>
              <w:autoSpaceDE/>
              <w:autoSpaceDN/>
              <w:adjustRightInd/>
              <w:jc w:val="center"/>
              <w:textAlignment w:val="auto"/>
              <w:rPr>
                <w:rFonts w:cs="Arial"/>
                <w:b/>
                <w:bCs/>
                <w:sz w:val="16"/>
                <w:szCs w:val="16"/>
                <w:lang w:val="ru-RU" w:eastAsia="ru-RU"/>
              </w:rPr>
            </w:pPr>
            <w:r w:rsidRPr="00162CFF">
              <w:rPr>
                <w:rFonts w:cs="Arial"/>
                <w:b/>
                <w:bCs/>
                <w:sz w:val="16"/>
                <w:szCs w:val="16"/>
                <w:lang w:val="ru-RU" w:eastAsia="ru-RU"/>
              </w:rPr>
              <w:t>более 1 года</w:t>
            </w:r>
          </w:p>
        </w:tc>
      </w:tr>
      <w:tr w:rsidR="006D4696" w:rsidRPr="00162CFF" w14:paraId="40ADC433" w14:textId="77777777" w:rsidTr="006D4696">
        <w:trPr>
          <w:trHeight w:val="499"/>
        </w:trPr>
        <w:tc>
          <w:tcPr>
            <w:tcW w:w="3260" w:type="dxa"/>
            <w:tcBorders>
              <w:top w:val="nil"/>
              <w:left w:val="nil"/>
              <w:bottom w:val="nil"/>
              <w:right w:val="nil"/>
            </w:tcBorders>
            <w:shd w:val="clear" w:color="auto" w:fill="auto"/>
            <w:vAlign w:val="bottom"/>
            <w:hideMark/>
          </w:tcPr>
          <w:p w14:paraId="0995C6A3" w14:textId="77777777" w:rsidR="006D4696" w:rsidRPr="00162CFF" w:rsidRDefault="006D4696" w:rsidP="006A42CD">
            <w:pPr>
              <w:overflowPunct/>
              <w:autoSpaceDE/>
              <w:autoSpaceDN/>
              <w:adjustRightInd/>
              <w:textAlignment w:val="auto"/>
              <w:rPr>
                <w:rFonts w:cs="Arial"/>
                <w:sz w:val="16"/>
                <w:szCs w:val="16"/>
                <w:lang w:val="ru-RU" w:eastAsia="ru-RU"/>
              </w:rPr>
            </w:pPr>
            <w:r w:rsidRPr="00162CFF">
              <w:rPr>
                <w:rFonts w:cs="Arial"/>
                <w:sz w:val="16"/>
                <w:szCs w:val="16"/>
                <w:lang w:val="ru-RU" w:eastAsia="ru-RU"/>
              </w:rPr>
              <w:t>незавершенные расчеты с операторами услуг платежной инфраструктуры</w:t>
            </w:r>
          </w:p>
        </w:tc>
        <w:tc>
          <w:tcPr>
            <w:tcW w:w="1220" w:type="dxa"/>
            <w:tcBorders>
              <w:top w:val="nil"/>
              <w:left w:val="nil"/>
              <w:bottom w:val="nil"/>
              <w:right w:val="nil"/>
            </w:tcBorders>
            <w:shd w:val="clear" w:color="auto" w:fill="auto"/>
            <w:noWrap/>
            <w:vAlign w:val="bottom"/>
          </w:tcPr>
          <w:p w14:paraId="51F2131D" w14:textId="77777777" w:rsidR="006D4696" w:rsidRPr="00162CFF" w:rsidRDefault="00845FA1" w:rsidP="006A42CD">
            <w:pPr>
              <w:overflowPunct/>
              <w:autoSpaceDE/>
              <w:autoSpaceDN/>
              <w:adjustRightInd/>
              <w:jc w:val="center"/>
              <w:textAlignment w:val="auto"/>
              <w:rPr>
                <w:rFonts w:cs="Arial"/>
                <w:sz w:val="16"/>
                <w:szCs w:val="16"/>
                <w:lang w:val="ru-RU" w:eastAsia="ru-RU"/>
              </w:rPr>
            </w:pPr>
            <w:r w:rsidRPr="00162CFF">
              <w:rPr>
                <w:rFonts w:cs="Arial"/>
                <w:sz w:val="16"/>
                <w:szCs w:val="16"/>
                <w:lang w:val="ru-RU" w:eastAsia="ru-RU"/>
              </w:rPr>
              <w:t>-</w:t>
            </w:r>
          </w:p>
        </w:tc>
        <w:tc>
          <w:tcPr>
            <w:tcW w:w="1320" w:type="dxa"/>
            <w:tcBorders>
              <w:top w:val="nil"/>
              <w:left w:val="nil"/>
              <w:bottom w:val="nil"/>
              <w:right w:val="nil"/>
            </w:tcBorders>
            <w:shd w:val="clear" w:color="auto" w:fill="auto"/>
            <w:noWrap/>
            <w:vAlign w:val="bottom"/>
          </w:tcPr>
          <w:p w14:paraId="4ED414B8" w14:textId="77777777" w:rsidR="006D4696" w:rsidRPr="00162CFF" w:rsidRDefault="00845FA1" w:rsidP="006A42CD">
            <w:pPr>
              <w:overflowPunct/>
              <w:autoSpaceDE/>
              <w:autoSpaceDN/>
              <w:adjustRightInd/>
              <w:jc w:val="center"/>
              <w:textAlignment w:val="auto"/>
              <w:rPr>
                <w:rFonts w:cs="Arial"/>
                <w:sz w:val="16"/>
                <w:szCs w:val="16"/>
                <w:lang w:val="ru-RU" w:eastAsia="ru-RU"/>
              </w:rPr>
            </w:pPr>
            <w:r w:rsidRPr="00162CFF">
              <w:rPr>
                <w:rFonts w:cs="Arial"/>
                <w:sz w:val="16"/>
                <w:szCs w:val="16"/>
                <w:lang w:val="ru-RU" w:eastAsia="ru-RU"/>
              </w:rPr>
              <w:t>-</w:t>
            </w:r>
          </w:p>
        </w:tc>
        <w:tc>
          <w:tcPr>
            <w:tcW w:w="1120" w:type="dxa"/>
            <w:tcBorders>
              <w:top w:val="nil"/>
              <w:left w:val="nil"/>
              <w:bottom w:val="nil"/>
              <w:right w:val="nil"/>
            </w:tcBorders>
            <w:shd w:val="clear" w:color="auto" w:fill="auto"/>
            <w:noWrap/>
            <w:vAlign w:val="bottom"/>
          </w:tcPr>
          <w:p w14:paraId="392BB58E" w14:textId="77777777" w:rsidR="006D4696" w:rsidRPr="00162CFF" w:rsidRDefault="00845FA1" w:rsidP="006A42CD">
            <w:pPr>
              <w:overflowPunct/>
              <w:autoSpaceDE/>
              <w:autoSpaceDN/>
              <w:adjustRightInd/>
              <w:jc w:val="center"/>
              <w:textAlignment w:val="auto"/>
              <w:rPr>
                <w:rFonts w:cs="Arial"/>
                <w:sz w:val="16"/>
                <w:szCs w:val="16"/>
                <w:lang w:val="ru-RU" w:eastAsia="ru-RU"/>
              </w:rPr>
            </w:pPr>
            <w:r w:rsidRPr="00162CFF">
              <w:rPr>
                <w:rFonts w:cs="Arial"/>
                <w:sz w:val="16"/>
                <w:szCs w:val="16"/>
                <w:lang w:val="ru-RU" w:eastAsia="ru-RU"/>
              </w:rPr>
              <w:t>-</w:t>
            </w:r>
          </w:p>
        </w:tc>
        <w:tc>
          <w:tcPr>
            <w:tcW w:w="1140" w:type="dxa"/>
            <w:tcBorders>
              <w:top w:val="nil"/>
              <w:left w:val="nil"/>
              <w:bottom w:val="nil"/>
              <w:right w:val="nil"/>
            </w:tcBorders>
            <w:shd w:val="clear" w:color="auto" w:fill="auto"/>
            <w:noWrap/>
            <w:vAlign w:val="bottom"/>
          </w:tcPr>
          <w:p w14:paraId="5CE0D2D7" w14:textId="77777777" w:rsidR="006D4696" w:rsidRPr="00162CFF" w:rsidRDefault="00845FA1" w:rsidP="006A42CD">
            <w:pPr>
              <w:overflowPunct/>
              <w:autoSpaceDE/>
              <w:autoSpaceDN/>
              <w:adjustRightInd/>
              <w:jc w:val="center"/>
              <w:textAlignment w:val="auto"/>
              <w:rPr>
                <w:rFonts w:cs="Arial"/>
                <w:sz w:val="16"/>
                <w:szCs w:val="16"/>
                <w:lang w:val="ru-RU" w:eastAsia="ru-RU"/>
              </w:rPr>
            </w:pPr>
            <w:r w:rsidRPr="00162CFF">
              <w:rPr>
                <w:rFonts w:cs="Arial"/>
                <w:sz w:val="16"/>
                <w:szCs w:val="16"/>
                <w:lang w:val="ru-RU" w:eastAsia="ru-RU"/>
              </w:rPr>
              <w:t>-</w:t>
            </w:r>
          </w:p>
        </w:tc>
        <w:tc>
          <w:tcPr>
            <w:tcW w:w="1140" w:type="dxa"/>
            <w:tcBorders>
              <w:top w:val="nil"/>
              <w:left w:val="nil"/>
              <w:bottom w:val="nil"/>
              <w:right w:val="nil"/>
            </w:tcBorders>
            <w:shd w:val="clear" w:color="auto" w:fill="auto"/>
            <w:noWrap/>
            <w:vAlign w:val="bottom"/>
            <w:hideMark/>
          </w:tcPr>
          <w:p w14:paraId="38055C2C" w14:textId="77777777" w:rsidR="006D4696" w:rsidRPr="00162CFF" w:rsidRDefault="006D4696" w:rsidP="006A42CD">
            <w:pPr>
              <w:overflowPunct/>
              <w:autoSpaceDE/>
              <w:autoSpaceDN/>
              <w:adjustRightInd/>
              <w:jc w:val="center"/>
              <w:textAlignment w:val="auto"/>
              <w:rPr>
                <w:rFonts w:cs="Arial"/>
                <w:sz w:val="16"/>
                <w:szCs w:val="16"/>
                <w:lang w:val="ru-RU" w:eastAsia="ru-RU"/>
              </w:rPr>
            </w:pPr>
            <w:r w:rsidRPr="00162CFF">
              <w:rPr>
                <w:rFonts w:cs="Arial"/>
                <w:sz w:val="16"/>
                <w:szCs w:val="16"/>
                <w:lang w:val="ru-RU" w:eastAsia="ru-RU"/>
              </w:rPr>
              <w:t>-</w:t>
            </w:r>
          </w:p>
        </w:tc>
      </w:tr>
      <w:tr w:rsidR="006D4696" w:rsidRPr="00162CFF" w14:paraId="3D367903" w14:textId="77777777" w:rsidTr="006D4696">
        <w:trPr>
          <w:trHeight w:val="689"/>
        </w:trPr>
        <w:tc>
          <w:tcPr>
            <w:tcW w:w="3260" w:type="dxa"/>
            <w:tcBorders>
              <w:top w:val="nil"/>
              <w:left w:val="nil"/>
              <w:bottom w:val="nil"/>
              <w:right w:val="nil"/>
            </w:tcBorders>
            <w:shd w:val="clear" w:color="auto" w:fill="auto"/>
            <w:vAlign w:val="bottom"/>
            <w:hideMark/>
          </w:tcPr>
          <w:p w14:paraId="654CA58D" w14:textId="77777777" w:rsidR="006D4696" w:rsidRPr="00162CFF" w:rsidRDefault="006D4696" w:rsidP="006A42CD">
            <w:pPr>
              <w:overflowPunct/>
              <w:autoSpaceDE/>
              <w:autoSpaceDN/>
              <w:adjustRightInd/>
              <w:textAlignment w:val="auto"/>
              <w:rPr>
                <w:rFonts w:cs="Arial"/>
                <w:sz w:val="16"/>
                <w:szCs w:val="16"/>
                <w:lang w:val="ru-RU" w:eastAsia="ru-RU"/>
              </w:rPr>
            </w:pPr>
            <w:r w:rsidRPr="00162CFF">
              <w:rPr>
                <w:rFonts w:cs="Arial"/>
                <w:sz w:val="16"/>
                <w:szCs w:val="16"/>
                <w:lang w:val="ru-RU" w:eastAsia="ru-RU"/>
              </w:rPr>
              <w:t>начисленные проценты по банковским счетам и привлеченным средствам физических лиц</w:t>
            </w:r>
          </w:p>
        </w:tc>
        <w:tc>
          <w:tcPr>
            <w:tcW w:w="1220" w:type="dxa"/>
            <w:tcBorders>
              <w:top w:val="nil"/>
              <w:left w:val="nil"/>
              <w:bottom w:val="nil"/>
              <w:right w:val="nil"/>
            </w:tcBorders>
            <w:shd w:val="clear" w:color="auto" w:fill="auto"/>
            <w:noWrap/>
            <w:vAlign w:val="bottom"/>
          </w:tcPr>
          <w:p w14:paraId="487807EF" w14:textId="77777777" w:rsidR="006D4696" w:rsidRPr="00162CFF" w:rsidRDefault="009F5813" w:rsidP="006A42CD">
            <w:pPr>
              <w:overflowPunct/>
              <w:autoSpaceDE/>
              <w:autoSpaceDN/>
              <w:adjustRightInd/>
              <w:jc w:val="center"/>
              <w:textAlignment w:val="auto"/>
              <w:rPr>
                <w:rFonts w:cs="Arial"/>
                <w:sz w:val="16"/>
                <w:szCs w:val="16"/>
                <w:lang w:val="ru-RU" w:eastAsia="ru-RU"/>
              </w:rPr>
            </w:pPr>
            <w:r w:rsidRPr="00162CFF">
              <w:rPr>
                <w:rFonts w:cs="Arial"/>
                <w:sz w:val="16"/>
                <w:szCs w:val="16"/>
                <w:lang w:val="ru-RU" w:eastAsia="ru-RU"/>
              </w:rPr>
              <w:t xml:space="preserve">31 </w:t>
            </w:r>
            <w:r w:rsidR="004B3AD8" w:rsidRPr="00162CFF">
              <w:rPr>
                <w:rFonts w:cs="Arial"/>
                <w:sz w:val="16"/>
                <w:szCs w:val="16"/>
                <w:lang w:val="ru-RU" w:eastAsia="ru-RU"/>
              </w:rPr>
              <w:t>200</w:t>
            </w:r>
          </w:p>
        </w:tc>
        <w:tc>
          <w:tcPr>
            <w:tcW w:w="1320" w:type="dxa"/>
            <w:tcBorders>
              <w:top w:val="nil"/>
              <w:left w:val="nil"/>
              <w:bottom w:val="nil"/>
              <w:right w:val="nil"/>
            </w:tcBorders>
            <w:shd w:val="clear" w:color="auto" w:fill="auto"/>
            <w:noWrap/>
            <w:vAlign w:val="bottom"/>
          </w:tcPr>
          <w:p w14:paraId="3FD54360" w14:textId="77777777" w:rsidR="006D4696" w:rsidRPr="00162CFF" w:rsidRDefault="009F5813" w:rsidP="006A42CD">
            <w:pPr>
              <w:overflowPunct/>
              <w:autoSpaceDE/>
              <w:autoSpaceDN/>
              <w:adjustRightInd/>
              <w:jc w:val="center"/>
              <w:textAlignment w:val="auto"/>
              <w:rPr>
                <w:rFonts w:cs="Arial"/>
                <w:sz w:val="16"/>
                <w:szCs w:val="16"/>
                <w:lang w:val="ru-RU" w:eastAsia="ru-RU"/>
              </w:rPr>
            </w:pPr>
            <w:r w:rsidRPr="00162CFF">
              <w:rPr>
                <w:rFonts w:cs="Arial"/>
                <w:sz w:val="16"/>
                <w:szCs w:val="16"/>
                <w:lang w:val="ru-RU" w:eastAsia="ru-RU"/>
              </w:rPr>
              <w:t>238</w:t>
            </w:r>
          </w:p>
        </w:tc>
        <w:tc>
          <w:tcPr>
            <w:tcW w:w="1120" w:type="dxa"/>
            <w:tcBorders>
              <w:top w:val="nil"/>
              <w:left w:val="nil"/>
              <w:bottom w:val="nil"/>
              <w:right w:val="nil"/>
            </w:tcBorders>
            <w:shd w:val="clear" w:color="auto" w:fill="auto"/>
            <w:noWrap/>
            <w:vAlign w:val="bottom"/>
          </w:tcPr>
          <w:p w14:paraId="738694C3" w14:textId="77777777" w:rsidR="006D4696" w:rsidRPr="00162CFF" w:rsidRDefault="004B3AD8" w:rsidP="006A42CD">
            <w:pPr>
              <w:overflowPunct/>
              <w:autoSpaceDE/>
              <w:autoSpaceDN/>
              <w:adjustRightInd/>
              <w:jc w:val="center"/>
              <w:textAlignment w:val="auto"/>
              <w:rPr>
                <w:rFonts w:cs="Arial"/>
                <w:sz w:val="16"/>
                <w:szCs w:val="16"/>
                <w:lang w:val="ru-RU" w:eastAsia="ru-RU"/>
              </w:rPr>
            </w:pPr>
            <w:r w:rsidRPr="00162CFF">
              <w:rPr>
                <w:rFonts w:cs="Arial"/>
                <w:sz w:val="16"/>
                <w:szCs w:val="16"/>
                <w:lang w:val="ru-RU" w:eastAsia="ru-RU"/>
              </w:rPr>
              <w:t>14</w:t>
            </w:r>
          </w:p>
        </w:tc>
        <w:tc>
          <w:tcPr>
            <w:tcW w:w="1140" w:type="dxa"/>
            <w:tcBorders>
              <w:top w:val="nil"/>
              <w:left w:val="nil"/>
              <w:bottom w:val="nil"/>
              <w:right w:val="nil"/>
            </w:tcBorders>
            <w:shd w:val="clear" w:color="auto" w:fill="auto"/>
            <w:noWrap/>
            <w:vAlign w:val="bottom"/>
          </w:tcPr>
          <w:p w14:paraId="0D05E358" w14:textId="77777777" w:rsidR="006D4696" w:rsidRPr="00162CFF" w:rsidRDefault="00845FA1" w:rsidP="006A42CD">
            <w:pPr>
              <w:overflowPunct/>
              <w:autoSpaceDE/>
              <w:autoSpaceDN/>
              <w:adjustRightInd/>
              <w:jc w:val="center"/>
              <w:textAlignment w:val="auto"/>
              <w:rPr>
                <w:rFonts w:cs="Arial"/>
                <w:sz w:val="16"/>
                <w:szCs w:val="16"/>
                <w:lang w:val="ru-RU" w:eastAsia="ru-RU"/>
              </w:rPr>
            </w:pPr>
            <w:r w:rsidRPr="00162CFF">
              <w:rPr>
                <w:rFonts w:cs="Arial"/>
                <w:sz w:val="16"/>
                <w:szCs w:val="16"/>
                <w:lang w:val="ru-RU" w:eastAsia="ru-RU"/>
              </w:rPr>
              <w:t>31 452</w:t>
            </w:r>
          </w:p>
        </w:tc>
        <w:tc>
          <w:tcPr>
            <w:tcW w:w="1140" w:type="dxa"/>
            <w:tcBorders>
              <w:top w:val="nil"/>
              <w:left w:val="nil"/>
              <w:bottom w:val="nil"/>
              <w:right w:val="nil"/>
            </w:tcBorders>
            <w:shd w:val="clear" w:color="auto" w:fill="auto"/>
            <w:noWrap/>
            <w:vAlign w:val="bottom"/>
            <w:hideMark/>
          </w:tcPr>
          <w:p w14:paraId="35EF6D07" w14:textId="77777777" w:rsidR="006D4696" w:rsidRPr="00162CFF" w:rsidRDefault="006D4696" w:rsidP="006A42CD">
            <w:pPr>
              <w:overflowPunct/>
              <w:autoSpaceDE/>
              <w:autoSpaceDN/>
              <w:adjustRightInd/>
              <w:jc w:val="center"/>
              <w:textAlignment w:val="auto"/>
              <w:rPr>
                <w:rFonts w:cs="Arial"/>
                <w:sz w:val="16"/>
                <w:szCs w:val="16"/>
                <w:lang w:val="ru-RU" w:eastAsia="ru-RU"/>
              </w:rPr>
            </w:pPr>
            <w:r w:rsidRPr="00162CFF">
              <w:rPr>
                <w:rFonts w:cs="Arial"/>
                <w:sz w:val="16"/>
                <w:szCs w:val="16"/>
                <w:lang w:val="ru-RU" w:eastAsia="ru-RU"/>
              </w:rPr>
              <w:t>-</w:t>
            </w:r>
          </w:p>
        </w:tc>
      </w:tr>
      <w:tr w:rsidR="006D4696" w:rsidRPr="00162CFF" w14:paraId="2ACFC443" w14:textId="77777777" w:rsidTr="006A42CD">
        <w:trPr>
          <w:trHeight w:val="252"/>
        </w:trPr>
        <w:tc>
          <w:tcPr>
            <w:tcW w:w="3260" w:type="dxa"/>
            <w:tcBorders>
              <w:top w:val="nil"/>
              <w:left w:val="nil"/>
              <w:bottom w:val="nil"/>
              <w:right w:val="nil"/>
            </w:tcBorders>
            <w:shd w:val="clear" w:color="auto" w:fill="auto"/>
            <w:vAlign w:val="bottom"/>
            <w:hideMark/>
          </w:tcPr>
          <w:p w14:paraId="6DCD4F43" w14:textId="77777777" w:rsidR="006D4696" w:rsidRPr="00162CFF" w:rsidRDefault="006D4696" w:rsidP="006A42CD">
            <w:pPr>
              <w:overflowPunct/>
              <w:autoSpaceDE/>
              <w:autoSpaceDN/>
              <w:adjustRightInd/>
              <w:textAlignment w:val="auto"/>
              <w:rPr>
                <w:rFonts w:cs="Arial"/>
                <w:sz w:val="16"/>
                <w:szCs w:val="16"/>
                <w:lang w:val="ru-RU" w:eastAsia="ru-RU"/>
              </w:rPr>
            </w:pPr>
            <w:r w:rsidRPr="00162CFF">
              <w:rPr>
                <w:rFonts w:cs="Arial"/>
                <w:sz w:val="16"/>
                <w:szCs w:val="16"/>
                <w:lang w:val="ru-RU" w:eastAsia="ru-RU"/>
              </w:rPr>
              <w:t>расчеты по отдельным операциям:</w:t>
            </w:r>
          </w:p>
        </w:tc>
        <w:tc>
          <w:tcPr>
            <w:tcW w:w="1220" w:type="dxa"/>
            <w:tcBorders>
              <w:top w:val="nil"/>
              <w:left w:val="nil"/>
              <w:bottom w:val="nil"/>
              <w:right w:val="nil"/>
            </w:tcBorders>
            <w:shd w:val="clear" w:color="auto" w:fill="auto"/>
            <w:noWrap/>
            <w:vAlign w:val="bottom"/>
            <w:hideMark/>
          </w:tcPr>
          <w:p w14:paraId="7866C21C" w14:textId="77777777" w:rsidR="006D4696" w:rsidRPr="00162CFF" w:rsidRDefault="006D4696" w:rsidP="006A42CD">
            <w:pPr>
              <w:overflowPunct/>
              <w:autoSpaceDE/>
              <w:autoSpaceDN/>
              <w:adjustRightInd/>
              <w:jc w:val="center"/>
              <w:textAlignment w:val="auto"/>
              <w:rPr>
                <w:rFonts w:cs="Arial"/>
                <w:sz w:val="16"/>
                <w:szCs w:val="16"/>
                <w:lang w:val="ru-RU" w:eastAsia="ru-RU"/>
              </w:rPr>
            </w:pPr>
          </w:p>
        </w:tc>
        <w:tc>
          <w:tcPr>
            <w:tcW w:w="1320" w:type="dxa"/>
            <w:tcBorders>
              <w:top w:val="nil"/>
              <w:left w:val="nil"/>
              <w:bottom w:val="nil"/>
              <w:right w:val="nil"/>
            </w:tcBorders>
            <w:shd w:val="clear" w:color="auto" w:fill="auto"/>
            <w:noWrap/>
            <w:vAlign w:val="bottom"/>
            <w:hideMark/>
          </w:tcPr>
          <w:p w14:paraId="1931A748" w14:textId="77777777" w:rsidR="006D4696" w:rsidRPr="00162CFF" w:rsidRDefault="006D4696" w:rsidP="006A42CD">
            <w:pPr>
              <w:overflowPunct/>
              <w:autoSpaceDE/>
              <w:autoSpaceDN/>
              <w:adjustRightInd/>
              <w:jc w:val="center"/>
              <w:textAlignment w:val="auto"/>
              <w:rPr>
                <w:rFonts w:cs="Arial"/>
                <w:sz w:val="16"/>
                <w:szCs w:val="16"/>
                <w:lang w:val="ru-RU" w:eastAsia="ru-RU"/>
              </w:rPr>
            </w:pPr>
          </w:p>
        </w:tc>
        <w:tc>
          <w:tcPr>
            <w:tcW w:w="1120" w:type="dxa"/>
            <w:tcBorders>
              <w:top w:val="nil"/>
              <w:left w:val="nil"/>
              <w:bottom w:val="nil"/>
              <w:right w:val="nil"/>
            </w:tcBorders>
            <w:shd w:val="clear" w:color="auto" w:fill="auto"/>
            <w:noWrap/>
            <w:vAlign w:val="bottom"/>
            <w:hideMark/>
          </w:tcPr>
          <w:p w14:paraId="20EB396B" w14:textId="77777777" w:rsidR="006D4696" w:rsidRPr="00162CFF" w:rsidRDefault="006D4696" w:rsidP="006A42CD">
            <w:pPr>
              <w:overflowPunct/>
              <w:autoSpaceDE/>
              <w:autoSpaceDN/>
              <w:adjustRightInd/>
              <w:jc w:val="center"/>
              <w:textAlignment w:val="auto"/>
              <w:rPr>
                <w:rFonts w:cs="Arial"/>
                <w:sz w:val="16"/>
                <w:szCs w:val="16"/>
                <w:lang w:val="ru-RU" w:eastAsia="ru-RU"/>
              </w:rPr>
            </w:pPr>
          </w:p>
        </w:tc>
        <w:tc>
          <w:tcPr>
            <w:tcW w:w="1140" w:type="dxa"/>
            <w:tcBorders>
              <w:top w:val="nil"/>
              <w:left w:val="nil"/>
              <w:bottom w:val="nil"/>
              <w:right w:val="nil"/>
            </w:tcBorders>
            <w:shd w:val="clear" w:color="auto" w:fill="auto"/>
            <w:noWrap/>
            <w:vAlign w:val="bottom"/>
            <w:hideMark/>
          </w:tcPr>
          <w:p w14:paraId="7B06838D" w14:textId="77777777" w:rsidR="006D4696" w:rsidRPr="00162CFF" w:rsidRDefault="006D4696" w:rsidP="006A42CD">
            <w:pPr>
              <w:overflowPunct/>
              <w:autoSpaceDE/>
              <w:autoSpaceDN/>
              <w:adjustRightInd/>
              <w:jc w:val="center"/>
              <w:textAlignment w:val="auto"/>
              <w:rPr>
                <w:rFonts w:cs="Arial"/>
                <w:sz w:val="16"/>
                <w:szCs w:val="16"/>
                <w:lang w:val="ru-RU" w:eastAsia="ru-RU"/>
              </w:rPr>
            </w:pPr>
          </w:p>
        </w:tc>
        <w:tc>
          <w:tcPr>
            <w:tcW w:w="1140" w:type="dxa"/>
            <w:tcBorders>
              <w:top w:val="nil"/>
              <w:left w:val="nil"/>
              <w:bottom w:val="nil"/>
              <w:right w:val="nil"/>
            </w:tcBorders>
            <w:shd w:val="clear" w:color="auto" w:fill="auto"/>
            <w:noWrap/>
            <w:vAlign w:val="bottom"/>
            <w:hideMark/>
          </w:tcPr>
          <w:p w14:paraId="43F1B594" w14:textId="77777777" w:rsidR="006D4696" w:rsidRPr="00162CFF" w:rsidRDefault="006D4696" w:rsidP="006A42CD">
            <w:pPr>
              <w:overflowPunct/>
              <w:autoSpaceDE/>
              <w:autoSpaceDN/>
              <w:adjustRightInd/>
              <w:jc w:val="center"/>
              <w:textAlignment w:val="auto"/>
              <w:rPr>
                <w:rFonts w:cs="Arial"/>
                <w:sz w:val="16"/>
                <w:szCs w:val="16"/>
                <w:lang w:val="ru-RU" w:eastAsia="ru-RU"/>
              </w:rPr>
            </w:pPr>
            <w:r w:rsidRPr="00162CFF">
              <w:rPr>
                <w:rFonts w:cs="Arial"/>
                <w:sz w:val="16"/>
                <w:szCs w:val="16"/>
                <w:lang w:val="ru-RU" w:eastAsia="ru-RU"/>
              </w:rPr>
              <w:t>-</w:t>
            </w:r>
          </w:p>
        </w:tc>
      </w:tr>
      <w:tr w:rsidR="006D4696" w:rsidRPr="00162CFF" w14:paraId="217720F4" w14:textId="77777777" w:rsidTr="006A42CD">
        <w:trPr>
          <w:trHeight w:val="80"/>
        </w:trPr>
        <w:tc>
          <w:tcPr>
            <w:tcW w:w="3260" w:type="dxa"/>
            <w:tcBorders>
              <w:top w:val="nil"/>
              <w:left w:val="nil"/>
              <w:bottom w:val="nil"/>
              <w:right w:val="nil"/>
            </w:tcBorders>
            <w:shd w:val="clear" w:color="auto" w:fill="auto"/>
            <w:vAlign w:val="bottom"/>
            <w:hideMark/>
          </w:tcPr>
          <w:p w14:paraId="7FA8FB7A" w14:textId="77777777" w:rsidR="006D4696" w:rsidRPr="00162CFF" w:rsidRDefault="006D4696" w:rsidP="006A42CD">
            <w:pPr>
              <w:overflowPunct/>
              <w:autoSpaceDE/>
              <w:autoSpaceDN/>
              <w:adjustRightInd/>
              <w:textAlignment w:val="auto"/>
              <w:rPr>
                <w:rFonts w:cs="Arial"/>
                <w:sz w:val="16"/>
                <w:szCs w:val="16"/>
                <w:lang w:val="ru-RU" w:eastAsia="ru-RU"/>
              </w:rPr>
            </w:pPr>
            <w:r w:rsidRPr="00162CFF">
              <w:rPr>
                <w:rFonts w:cs="Arial"/>
                <w:sz w:val="16"/>
                <w:szCs w:val="16"/>
                <w:lang w:val="ru-RU" w:eastAsia="ru-RU"/>
              </w:rPr>
              <w:t>- расчеты по конверсионным операциям</w:t>
            </w:r>
          </w:p>
        </w:tc>
        <w:tc>
          <w:tcPr>
            <w:tcW w:w="1220" w:type="dxa"/>
            <w:tcBorders>
              <w:top w:val="nil"/>
              <w:left w:val="nil"/>
              <w:bottom w:val="nil"/>
              <w:right w:val="nil"/>
            </w:tcBorders>
            <w:shd w:val="clear" w:color="auto" w:fill="auto"/>
            <w:noWrap/>
            <w:vAlign w:val="bottom"/>
            <w:hideMark/>
          </w:tcPr>
          <w:p w14:paraId="10C47FEB" w14:textId="77777777" w:rsidR="006D4696" w:rsidRPr="00162CFF" w:rsidRDefault="006D4696" w:rsidP="006A42CD">
            <w:pPr>
              <w:overflowPunct/>
              <w:autoSpaceDE/>
              <w:autoSpaceDN/>
              <w:adjustRightInd/>
              <w:jc w:val="center"/>
              <w:textAlignment w:val="auto"/>
              <w:rPr>
                <w:rFonts w:cs="Arial"/>
                <w:sz w:val="16"/>
                <w:szCs w:val="16"/>
                <w:lang w:val="ru-RU" w:eastAsia="ru-RU"/>
              </w:rPr>
            </w:pPr>
            <w:r w:rsidRPr="00162CFF">
              <w:rPr>
                <w:rFonts w:cs="Arial"/>
                <w:sz w:val="16"/>
                <w:szCs w:val="16"/>
                <w:lang w:val="ru-RU" w:eastAsia="ru-RU"/>
              </w:rPr>
              <w:t>2</w:t>
            </w:r>
          </w:p>
        </w:tc>
        <w:tc>
          <w:tcPr>
            <w:tcW w:w="1320" w:type="dxa"/>
            <w:tcBorders>
              <w:top w:val="nil"/>
              <w:left w:val="nil"/>
              <w:bottom w:val="nil"/>
              <w:right w:val="nil"/>
            </w:tcBorders>
            <w:shd w:val="clear" w:color="auto" w:fill="auto"/>
            <w:noWrap/>
            <w:vAlign w:val="bottom"/>
            <w:hideMark/>
          </w:tcPr>
          <w:p w14:paraId="5D6C12F1" w14:textId="77777777" w:rsidR="006D4696" w:rsidRPr="00162CFF" w:rsidRDefault="006D4696" w:rsidP="006A42CD">
            <w:pPr>
              <w:overflowPunct/>
              <w:autoSpaceDE/>
              <w:autoSpaceDN/>
              <w:adjustRightInd/>
              <w:jc w:val="center"/>
              <w:textAlignment w:val="auto"/>
              <w:rPr>
                <w:rFonts w:cs="Arial"/>
                <w:sz w:val="16"/>
                <w:szCs w:val="16"/>
                <w:lang w:val="ru-RU" w:eastAsia="ru-RU"/>
              </w:rPr>
            </w:pPr>
            <w:r w:rsidRPr="00162CFF">
              <w:rPr>
                <w:rFonts w:cs="Arial"/>
                <w:sz w:val="16"/>
                <w:szCs w:val="16"/>
                <w:lang w:val="ru-RU" w:eastAsia="ru-RU"/>
              </w:rPr>
              <w:t>-</w:t>
            </w:r>
          </w:p>
        </w:tc>
        <w:tc>
          <w:tcPr>
            <w:tcW w:w="1120" w:type="dxa"/>
            <w:tcBorders>
              <w:top w:val="nil"/>
              <w:left w:val="nil"/>
              <w:bottom w:val="nil"/>
              <w:right w:val="nil"/>
            </w:tcBorders>
            <w:shd w:val="clear" w:color="auto" w:fill="auto"/>
            <w:noWrap/>
            <w:vAlign w:val="bottom"/>
            <w:hideMark/>
          </w:tcPr>
          <w:p w14:paraId="161F86B6" w14:textId="77777777" w:rsidR="006D4696" w:rsidRPr="00162CFF" w:rsidRDefault="006D4696" w:rsidP="006A42CD">
            <w:pPr>
              <w:overflowPunct/>
              <w:autoSpaceDE/>
              <w:autoSpaceDN/>
              <w:adjustRightInd/>
              <w:jc w:val="center"/>
              <w:textAlignment w:val="auto"/>
              <w:rPr>
                <w:rFonts w:cs="Arial"/>
                <w:sz w:val="16"/>
                <w:szCs w:val="16"/>
                <w:lang w:val="ru-RU" w:eastAsia="ru-RU"/>
              </w:rPr>
            </w:pPr>
            <w:r w:rsidRPr="00162CFF">
              <w:rPr>
                <w:rFonts w:cs="Arial"/>
                <w:sz w:val="16"/>
                <w:szCs w:val="16"/>
                <w:lang w:val="ru-RU" w:eastAsia="ru-RU"/>
              </w:rPr>
              <w:t>-</w:t>
            </w:r>
          </w:p>
        </w:tc>
        <w:tc>
          <w:tcPr>
            <w:tcW w:w="1140" w:type="dxa"/>
            <w:tcBorders>
              <w:top w:val="nil"/>
              <w:left w:val="nil"/>
              <w:bottom w:val="nil"/>
              <w:right w:val="nil"/>
            </w:tcBorders>
            <w:shd w:val="clear" w:color="auto" w:fill="auto"/>
            <w:noWrap/>
            <w:vAlign w:val="bottom"/>
            <w:hideMark/>
          </w:tcPr>
          <w:p w14:paraId="527FC1D1" w14:textId="77777777" w:rsidR="006D4696" w:rsidRPr="00162CFF" w:rsidRDefault="006D4696" w:rsidP="006A42CD">
            <w:pPr>
              <w:overflowPunct/>
              <w:autoSpaceDE/>
              <w:autoSpaceDN/>
              <w:adjustRightInd/>
              <w:jc w:val="center"/>
              <w:textAlignment w:val="auto"/>
              <w:rPr>
                <w:rFonts w:cs="Arial"/>
                <w:sz w:val="16"/>
                <w:szCs w:val="16"/>
                <w:lang w:val="ru-RU" w:eastAsia="ru-RU"/>
              </w:rPr>
            </w:pPr>
            <w:r w:rsidRPr="00162CFF">
              <w:rPr>
                <w:rFonts w:cs="Arial"/>
                <w:sz w:val="16"/>
                <w:szCs w:val="16"/>
                <w:lang w:val="ru-RU" w:eastAsia="ru-RU"/>
              </w:rPr>
              <w:t>2</w:t>
            </w:r>
          </w:p>
        </w:tc>
        <w:tc>
          <w:tcPr>
            <w:tcW w:w="1140" w:type="dxa"/>
            <w:tcBorders>
              <w:top w:val="nil"/>
              <w:left w:val="nil"/>
              <w:bottom w:val="nil"/>
              <w:right w:val="nil"/>
            </w:tcBorders>
            <w:shd w:val="clear" w:color="auto" w:fill="auto"/>
            <w:noWrap/>
            <w:vAlign w:val="bottom"/>
            <w:hideMark/>
          </w:tcPr>
          <w:p w14:paraId="0A3B56A1" w14:textId="77777777" w:rsidR="006D4696" w:rsidRPr="00162CFF" w:rsidRDefault="006D4696" w:rsidP="006A42CD">
            <w:pPr>
              <w:overflowPunct/>
              <w:autoSpaceDE/>
              <w:autoSpaceDN/>
              <w:adjustRightInd/>
              <w:jc w:val="center"/>
              <w:textAlignment w:val="auto"/>
              <w:rPr>
                <w:rFonts w:cs="Arial"/>
                <w:sz w:val="16"/>
                <w:szCs w:val="16"/>
                <w:lang w:val="ru-RU" w:eastAsia="ru-RU"/>
              </w:rPr>
            </w:pPr>
            <w:r w:rsidRPr="00162CFF">
              <w:rPr>
                <w:rFonts w:cs="Arial"/>
                <w:sz w:val="16"/>
                <w:szCs w:val="16"/>
                <w:lang w:val="ru-RU" w:eastAsia="ru-RU"/>
              </w:rPr>
              <w:t>-</w:t>
            </w:r>
          </w:p>
        </w:tc>
      </w:tr>
      <w:tr w:rsidR="006D4696" w:rsidRPr="00162CFF" w14:paraId="0CA2AF88" w14:textId="77777777" w:rsidTr="006A42CD">
        <w:trPr>
          <w:trHeight w:val="80"/>
        </w:trPr>
        <w:tc>
          <w:tcPr>
            <w:tcW w:w="3260" w:type="dxa"/>
            <w:tcBorders>
              <w:top w:val="nil"/>
              <w:left w:val="nil"/>
              <w:bottom w:val="nil"/>
              <w:right w:val="nil"/>
            </w:tcBorders>
            <w:shd w:val="clear" w:color="auto" w:fill="auto"/>
            <w:vAlign w:val="bottom"/>
            <w:hideMark/>
          </w:tcPr>
          <w:p w14:paraId="7237E889" w14:textId="77777777" w:rsidR="006D4696" w:rsidRPr="00162CFF" w:rsidRDefault="006D4696" w:rsidP="006A42CD">
            <w:pPr>
              <w:overflowPunct/>
              <w:autoSpaceDE/>
              <w:autoSpaceDN/>
              <w:adjustRightInd/>
              <w:textAlignment w:val="auto"/>
              <w:rPr>
                <w:rFonts w:cs="Arial"/>
                <w:sz w:val="16"/>
                <w:szCs w:val="16"/>
                <w:lang w:val="ru-RU" w:eastAsia="ru-RU"/>
              </w:rPr>
            </w:pPr>
            <w:r w:rsidRPr="00162CFF">
              <w:rPr>
                <w:rFonts w:cs="Arial"/>
                <w:sz w:val="16"/>
                <w:szCs w:val="16"/>
                <w:lang w:val="ru-RU" w:eastAsia="ru-RU"/>
              </w:rPr>
              <w:t>- обязательства по уплате процентов</w:t>
            </w:r>
          </w:p>
        </w:tc>
        <w:tc>
          <w:tcPr>
            <w:tcW w:w="1220" w:type="dxa"/>
            <w:tcBorders>
              <w:top w:val="nil"/>
              <w:left w:val="nil"/>
              <w:bottom w:val="nil"/>
              <w:right w:val="nil"/>
            </w:tcBorders>
            <w:shd w:val="clear" w:color="auto" w:fill="auto"/>
            <w:noWrap/>
            <w:vAlign w:val="bottom"/>
            <w:hideMark/>
          </w:tcPr>
          <w:p w14:paraId="65E0BCF0" w14:textId="77777777" w:rsidR="006D4696" w:rsidRPr="00162CFF" w:rsidRDefault="006D4696" w:rsidP="006A42CD">
            <w:pPr>
              <w:overflowPunct/>
              <w:autoSpaceDE/>
              <w:autoSpaceDN/>
              <w:adjustRightInd/>
              <w:jc w:val="center"/>
              <w:textAlignment w:val="auto"/>
              <w:rPr>
                <w:rFonts w:cs="Arial"/>
                <w:sz w:val="16"/>
                <w:szCs w:val="16"/>
                <w:lang w:val="ru-RU" w:eastAsia="ru-RU"/>
              </w:rPr>
            </w:pPr>
            <w:r w:rsidRPr="00162CFF">
              <w:rPr>
                <w:rFonts w:cs="Arial"/>
                <w:sz w:val="16"/>
                <w:szCs w:val="16"/>
                <w:lang w:val="ru-RU" w:eastAsia="ru-RU"/>
              </w:rPr>
              <w:t>1 764</w:t>
            </w:r>
          </w:p>
        </w:tc>
        <w:tc>
          <w:tcPr>
            <w:tcW w:w="1320" w:type="dxa"/>
            <w:tcBorders>
              <w:top w:val="nil"/>
              <w:left w:val="nil"/>
              <w:bottom w:val="nil"/>
              <w:right w:val="nil"/>
            </w:tcBorders>
            <w:shd w:val="clear" w:color="auto" w:fill="auto"/>
            <w:noWrap/>
            <w:vAlign w:val="bottom"/>
            <w:hideMark/>
          </w:tcPr>
          <w:p w14:paraId="79BD360D" w14:textId="77777777" w:rsidR="006D4696" w:rsidRPr="00162CFF" w:rsidRDefault="006D4696" w:rsidP="006A42CD">
            <w:pPr>
              <w:overflowPunct/>
              <w:autoSpaceDE/>
              <w:autoSpaceDN/>
              <w:adjustRightInd/>
              <w:jc w:val="center"/>
              <w:textAlignment w:val="auto"/>
              <w:rPr>
                <w:rFonts w:cs="Arial"/>
                <w:sz w:val="16"/>
                <w:szCs w:val="16"/>
                <w:lang w:val="ru-RU" w:eastAsia="ru-RU"/>
              </w:rPr>
            </w:pPr>
            <w:r w:rsidRPr="00162CFF">
              <w:rPr>
                <w:rFonts w:cs="Arial"/>
                <w:sz w:val="16"/>
                <w:szCs w:val="16"/>
                <w:lang w:val="ru-RU" w:eastAsia="ru-RU"/>
              </w:rPr>
              <w:t>-</w:t>
            </w:r>
          </w:p>
        </w:tc>
        <w:tc>
          <w:tcPr>
            <w:tcW w:w="1120" w:type="dxa"/>
            <w:tcBorders>
              <w:top w:val="nil"/>
              <w:left w:val="nil"/>
              <w:bottom w:val="nil"/>
              <w:right w:val="nil"/>
            </w:tcBorders>
            <w:shd w:val="clear" w:color="auto" w:fill="auto"/>
            <w:noWrap/>
            <w:vAlign w:val="bottom"/>
            <w:hideMark/>
          </w:tcPr>
          <w:p w14:paraId="6ACF7C05" w14:textId="77777777" w:rsidR="006D4696" w:rsidRPr="00162CFF" w:rsidRDefault="006D4696" w:rsidP="006A42CD">
            <w:pPr>
              <w:overflowPunct/>
              <w:autoSpaceDE/>
              <w:autoSpaceDN/>
              <w:adjustRightInd/>
              <w:jc w:val="center"/>
              <w:textAlignment w:val="auto"/>
              <w:rPr>
                <w:rFonts w:cs="Arial"/>
                <w:sz w:val="16"/>
                <w:szCs w:val="16"/>
                <w:lang w:val="ru-RU" w:eastAsia="ru-RU"/>
              </w:rPr>
            </w:pPr>
            <w:r w:rsidRPr="00162CFF">
              <w:rPr>
                <w:rFonts w:cs="Arial"/>
                <w:sz w:val="16"/>
                <w:szCs w:val="16"/>
                <w:lang w:val="ru-RU" w:eastAsia="ru-RU"/>
              </w:rPr>
              <w:t>-</w:t>
            </w:r>
          </w:p>
        </w:tc>
        <w:tc>
          <w:tcPr>
            <w:tcW w:w="1140" w:type="dxa"/>
            <w:tcBorders>
              <w:top w:val="nil"/>
              <w:left w:val="nil"/>
              <w:bottom w:val="nil"/>
              <w:right w:val="nil"/>
            </w:tcBorders>
            <w:shd w:val="clear" w:color="auto" w:fill="auto"/>
            <w:noWrap/>
            <w:vAlign w:val="bottom"/>
            <w:hideMark/>
          </w:tcPr>
          <w:p w14:paraId="34D5A9DA" w14:textId="77777777" w:rsidR="006D4696" w:rsidRPr="00162CFF" w:rsidRDefault="006D4696" w:rsidP="006A42CD">
            <w:pPr>
              <w:overflowPunct/>
              <w:autoSpaceDE/>
              <w:autoSpaceDN/>
              <w:adjustRightInd/>
              <w:jc w:val="center"/>
              <w:textAlignment w:val="auto"/>
              <w:rPr>
                <w:rFonts w:cs="Arial"/>
                <w:sz w:val="16"/>
                <w:szCs w:val="16"/>
                <w:lang w:val="ru-RU" w:eastAsia="ru-RU"/>
              </w:rPr>
            </w:pPr>
            <w:r w:rsidRPr="00162CFF">
              <w:rPr>
                <w:rFonts w:cs="Arial"/>
                <w:sz w:val="16"/>
                <w:szCs w:val="16"/>
                <w:lang w:val="ru-RU" w:eastAsia="ru-RU"/>
              </w:rPr>
              <w:t>1 764</w:t>
            </w:r>
          </w:p>
        </w:tc>
        <w:tc>
          <w:tcPr>
            <w:tcW w:w="1140" w:type="dxa"/>
            <w:tcBorders>
              <w:top w:val="nil"/>
              <w:left w:val="nil"/>
              <w:bottom w:val="nil"/>
              <w:right w:val="nil"/>
            </w:tcBorders>
            <w:shd w:val="clear" w:color="auto" w:fill="auto"/>
            <w:noWrap/>
            <w:vAlign w:val="bottom"/>
            <w:hideMark/>
          </w:tcPr>
          <w:p w14:paraId="03E1E88A" w14:textId="77777777" w:rsidR="006D4696" w:rsidRPr="00162CFF" w:rsidRDefault="006D4696" w:rsidP="006A42CD">
            <w:pPr>
              <w:overflowPunct/>
              <w:autoSpaceDE/>
              <w:autoSpaceDN/>
              <w:adjustRightInd/>
              <w:jc w:val="center"/>
              <w:textAlignment w:val="auto"/>
              <w:rPr>
                <w:rFonts w:cs="Arial"/>
                <w:sz w:val="16"/>
                <w:szCs w:val="16"/>
                <w:lang w:val="ru-RU" w:eastAsia="ru-RU"/>
              </w:rPr>
            </w:pPr>
            <w:r w:rsidRPr="00162CFF">
              <w:rPr>
                <w:rFonts w:cs="Arial"/>
                <w:sz w:val="16"/>
                <w:szCs w:val="16"/>
                <w:lang w:val="ru-RU" w:eastAsia="ru-RU"/>
              </w:rPr>
              <w:t>-</w:t>
            </w:r>
          </w:p>
        </w:tc>
      </w:tr>
      <w:tr w:rsidR="006D4696" w:rsidRPr="00162CFF" w14:paraId="0CC1E856" w14:textId="77777777" w:rsidTr="006A42CD">
        <w:trPr>
          <w:trHeight w:val="80"/>
        </w:trPr>
        <w:tc>
          <w:tcPr>
            <w:tcW w:w="3260" w:type="dxa"/>
            <w:tcBorders>
              <w:top w:val="nil"/>
              <w:left w:val="nil"/>
              <w:bottom w:val="nil"/>
              <w:right w:val="nil"/>
            </w:tcBorders>
            <w:shd w:val="clear" w:color="auto" w:fill="auto"/>
            <w:vAlign w:val="bottom"/>
            <w:hideMark/>
          </w:tcPr>
          <w:p w14:paraId="5834AD20" w14:textId="77777777" w:rsidR="006D4696" w:rsidRPr="00162CFF" w:rsidRDefault="006D4696" w:rsidP="006A42CD">
            <w:pPr>
              <w:overflowPunct/>
              <w:autoSpaceDE/>
              <w:autoSpaceDN/>
              <w:adjustRightInd/>
              <w:textAlignment w:val="auto"/>
              <w:rPr>
                <w:rFonts w:cs="Arial"/>
                <w:sz w:val="16"/>
                <w:szCs w:val="16"/>
                <w:lang w:val="ru-RU" w:eastAsia="ru-RU"/>
              </w:rPr>
            </w:pPr>
            <w:r w:rsidRPr="00162CFF">
              <w:rPr>
                <w:rFonts w:cs="Arial"/>
                <w:sz w:val="16"/>
                <w:szCs w:val="16"/>
                <w:lang w:val="ru-RU" w:eastAsia="ru-RU"/>
              </w:rPr>
              <w:t>- обязательства по прочим операциям</w:t>
            </w:r>
          </w:p>
        </w:tc>
        <w:tc>
          <w:tcPr>
            <w:tcW w:w="1220" w:type="dxa"/>
            <w:tcBorders>
              <w:top w:val="nil"/>
              <w:left w:val="nil"/>
              <w:bottom w:val="nil"/>
              <w:right w:val="nil"/>
            </w:tcBorders>
            <w:shd w:val="clear" w:color="auto" w:fill="auto"/>
            <w:noWrap/>
            <w:vAlign w:val="bottom"/>
            <w:hideMark/>
          </w:tcPr>
          <w:p w14:paraId="77E291B8" w14:textId="77777777" w:rsidR="006D4696" w:rsidRPr="00162CFF" w:rsidRDefault="006D4696" w:rsidP="006A42CD">
            <w:pPr>
              <w:overflowPunct/>
              <w:autoSpaceDE/>
              <w:autoSpaceDN/>
              <w:adjustRightInd/>
              <w:jc w:val="center"/>
              <w:textAlignment w:val="auto"/>
              <w:rPr>
                <w:rFonts w:cs="Arial"/>
                <w:sz w:val="16"/>
                <w:szCs w:val="16"/>
                <w:lang w:val="ru-RU" w:eastAsia="ru-RU"/>
              </w:rPr>
            </w:pPr>
            <w:r w:rsidRPr="00162CFF">
              <w:rPr>
                <w:rFonts w:cs="Arial"/>
                <w:sz w:val="16"/>
                <w:szCs w:val="16"/>
                <w:lang w:val="ru-RU" w:eastAsia="ru-RU"/>
              </w:rPr>
              <w:t>-</w:t>
            </w:r>
          </w:p>
        </w:tc>
        <w:tc>
          <w:tcPr>
            <w:tcW w:w="1320" w:type="dxa"/>
            <w:tcBorders>
              <w:top w:val="nil"/>
              <w:left w:val="nil"/>
              <w:bottom w:val="nil"/>
              <w:right w:val="nil"/>
            </w:tcBorders>
            <w:shd w:val="clear" w:color="auto" w:fill="auto"/>
            <w:noWrap/>
            <w:vAlign w:val="bottom"/>
            <w:hideMark/>
          </w:tcPr>
          <w:p w14:paraId="49FD2BAA" w14:textId="77777777" w:rsidR="006D4696" w:rsidRPr="00162CFF" w:rsidRDefault="006D4696" w:rsidP="006A42CD">
            <w:pPr>
              <w:overflowPunct/>
              <w:autoSpaceDE/>
              <w:autoSpaceDN/>
              <w:adjustRightInd/>
              <w:jc w:val="center"/>
              <w:textAlignment w:val="auto"/>
              <w:rPr>
                <w:rFonts w:cs="Arial"/>
                <w:sz w:val="16"/>
                <w:szCs w:val="16"/>
                <w:lang w:val="ru-RU" w:eastAsia="ru-RU"/>
              </w:rPr>
            </w:pPr>
            <w:r w:rsidRPr="00162CFF">
              <w:rPr>
                <w:rFonts w:cs="Arial"/>
                <w:sz w:val="16"/>
                <w:szCs w:val="16"/>
                <w:lang w:val="ru-RU" w:eastAsia="ru-RU"/>
              </w:rPr>
              <w:t>-</w:t>
            </w:r>
          </w:p>
        </w:tc>
        <w:tc>
          <w:tcPr>
            <w:tcW w:w="1120" w:type="dxa"/>
            <w:tcBorders>
              <w:top w:val="nil"/>
              <w:left w:val="nil"/>
              <w:bottom w:val="nil"/>
              <w:right w:val="nil"/>
            </w:tcBorders>
            <w:shd w:val="clear" w:color="auto" w:fill="auto"/>
            <w:noWrap/>
            <w:vAlign w:val="bottom"/>
            <w:hideMark/>
          </w:tcPr>
          <w:p w14:paraId="10810149" w14:textId="77777777" w:rsidR="006D4696" w:rsidRPr="00162CFF" w:rsidRDefault="006D4696" w:rsidP="006A42CD">
            <w:pPr>
              <w:overflowPunct/>
              <w:autoSpaceDE/>
              <w:autoSpaceDN/>
              <w:adjustRightInd/>
              <w:jc w:val="center"/>
              <w:textAlignment w:val="auto"/>
              <w:rPr>
                <w:rFonts w:cs="Arial"/>
                <w:sz w:val="16"/>
                <w:szCs w:val="16"/>
                <w:lang w:val="ru-RU" w:eastAsia="ru-RU"/>
              </w:rPr>
            </w:pPr>
            <w:r w:rsidRPr="00162CFF">
              <w:rPr>
                <w:rFonts w:cs="Arial"/>
                <w:sz w:val="16"/>
                <w:szCs w:val="16"/>
                <w:lang w:val="ru-RU" w:eastAsia="ru-RU"/>
              </w:rPr>
              <w:t>-</w:t>
            </w:r>
          </w:p>
        </w:tc>
        <w:tc>
          <w:tcPr>
            <w:tcW w:w="1140" w:type="dxa"/>
            <w:tcBorders>
              <w:top w:val="nil"/>
              <w:left w:val="nil"/>
              <w:bottom w:val="nil"/>
              <w:right w:val="nil"/>
            </w:tcBorders>
            <w:shd w:val="clear" w:color="auto" w:fill="auto"/>
            <w:noWrap/>
            <w:vAlign w:val="bottom"/>
            <w:hideMark/>
          </w:tcPr>
          <w:p w14:paraId="401B0FE8" w14:textId="77777777" w:rsidR="006D4696" w:rsidRPr="00162CFF" w:rsidRDefault="006D4696" w:rsidP="006A42CD">
            <w:pPr>
              <w:overflowPunct/>
              <w:autoSpaceDE/>
              <w:autoSpaceDN/>
              <w:adjustRightInd/>
              <w:jc w:val="center"/>
              <w:textAlignment w:val="auto"/>
              <w:rPr>
                <w:rFonts w:cs="Arial"/>
                <w:sz w:val="16"/>
                <w:szCs w:val="16"/>
                <w:lang w:val="ru-RU" w:eastAsia="ru-RU"/>
              </w:rPr>
            </w:pPr>
            <w:r w:rsidRPr="00162CFF">
              <w:rPr>
                <w:rFonts w:cs="Arial"/>
                <w:sz w:val="16"/>
                <w:szCs w:val="16"/>
                <w:lang w:val="ru-RU" w:eastAsia="ru-RU"/>
              </w:rPr>
              <w:t>-</w:t>
            </w:r>
          </w:p>
        </w:tc>
        <w:tc>
          <w:tcPr>
            <w:tcW w:w="1140" w:type="dxa"/>
            <w:tcBorders>
              <w:top w:val="nil"/>
              <w:left w:val="nil"/>
              <w:bottom w:val="nil"/>
              <w:right w:val="nil"/>
            </w:tcBorders>
            <w:shd w:val="clear" w:color="auto" w:fill="auto"/>
            <w:noWrap/>
            <w:vAlign w:val="bottom"/>
            <w:hideMark/>
          </w:tcPr>
          <w:p w14:paraId="693E0E92" w14:textId="77777777" w:rsidR="006D4696" w:rsidRPr="00162CFF" w:rsidRDefault="006D4696" w:rsidP="006A42CD">
            <w:pPr>
              <w:overflowPunct/>
              <w:autoSpaceDE/>
              <w:autoSpaceDN/>
              <w:adjustRightInd/>
              <w:jc w:val="center"/>
              <w:textAlignment w:val="auto"/>
              <w:rPr>
                <w:rFonts w:cs="Arial"/>
                <w:sz w:val="16"/>
                <w:szCs w:val="16"/>
                <w:lang w:val="ru-RU" w:eastAsia="ru-RU"/>
              </w:rPr>
            </w:pPr>
            <w:r w:rsidRPr="00162CFF">
              <w:rPr>
                <w:rFonts w:cs="Arial"/>
                <w:sz w:val="16"/>
                <w:szCs w:val="16"/>
                <w:lang w:val="ru-RU" w:eastAsia="ru-RU"/>
              </w:rPr>
              <w:t>-</w:t>
            </w:r>
          </w:p>
        </w:tc>
      </w:tr>
      <w:tr w:rsidR="006D4696" w:rsidRPr="00162CFF" w14:paraId="3367283B" w14:textId="77777777" w:rsidTr="006A42CD">
        <w:trPr>
          <w:trHeight w:val="252"/>
        </w:trPr>
        <w:tc>
          <w:tcPr>
            <w:tcW w:w="3260" w:type="dxa"/>
            <w:tcBorders>
              <w:top w:val="nil"/>
              <w:left w:val="nil"/>
              <w:bottom w:val="nil"/>
              <w:right w:val="nil"/>
            </w:tcBorders>
            <w:shd w:val="clear" w:color="auto" w:fill="auto"/>
            <w:vAlign w:val="bottom"/>
            <w:hideMark/>
          </w:tcPr>
          <w:p w14:paraId="05FAD0EF" w14:textId="77777777" w:rsidR="006D4696" w:rsidRPr="00162CFF" w:rsidRDefault="006D4696" w:rsidP="006A42CD">
            <w:pPr>
              <w:overflowPunct/>
              <w:autoSpaceDE/>
              <w:autoSpaceDN/>
              <w:adjustRightInd/>
              <w:textAlignment w:val="auto"/>
              <w:rPr>
                <w:rFonts w:cs="Arial"/>
                <w:sz w:val="16"/>
                <w:szCs w:val="16"/>
                <w:lang w:val="ru-RU" w:eastAsia="ru-RU"/>
              </w:rPr>
            </w:pPr>
            <w:r w:rsidRPr="00162CFF">
              <w:rPr>
                <w:rFonts w:cs="Arial"/>
                <w:sz w:val="16"/>
                <w:szCs w:val="16"/>
                <w:lang w:val="ru-RU" w:eastAsia="ru-RU"/>
              </w:rPr>
              <w:t>расчеты с кредиторами:</w:t>
            </w:r>
          </w:p>
        </w:tc>
        <w:tc>
          <w:tcPr>
            <w:tcW w:w="1220" w:type="dxa"/>
            <w:tcBorders>
              <w:top w:val="nil"/>
              <w:left w:val="nil"/>
              <w:bottom w:val="nil"/>
              <w:right w:val="nil"/>
            </w:tcBorders>
            <w:shd w:val="clear" w:color="auto" w:fill="auto"/>
            <w:noWrap/>
            <w:vAlign w:val="bottom"/>
            <w:hideMark/>
          </w:tcPr>
          <w:p w14:paraId="022E2251" w14:textId="77777777" w:rsidR="006D4696" w:rsidRPr="00162CFF" w:rsidRDefault="006D4696" w:rsidP="006A42CD">
            <w:pPr>
              <w:overflowPunct/>
              <w:autoSpaceDE/>
              <w:autoSpaceDN/>
              <w:adjustRightInd/>
              <w:jc w:val="center"/>
              <w:textAlignment w:val="auto"/>
              <w:rPr>
                <w:rFonts w:cs="Arial"/>
                <w:sz w:val="16"/>
                <w:szCs w:val="16"/>
                <w:lang w:val="ru-RU" w:eastAsia="ru-RU"/>
              </w:rPr>
            </w:pPr>
          </w:p>
        </w:tc>
        <w:tc>
          <w:tcPr>
            <w:tcW w:w="1320" w:type="dxa"/>
            <w:tcBorders>
              <w:top w:val="nil"/>
              <w:left w:val="nil"/>
              <w:bottom w:val="nil"/>
              <w:right w:val="nil"/>
            </w:tcBorders>
            <w:shd w:val="clear" w:color="auto" w:fill="auto"/>
            <w:noWrap/>
            <w:vAlign w:val="bottom"/>
            <w:hideMark/>
          </w:tcPr>
          <w:p w14:paraId="3EE72776" w14:textId="77777777" w:rsidR="006D4696" w:rsidRPr="00162CFF" w:rsidRDefault="006D4696" w:rsidP="006A42CD">
            <w:pPr>
              <w:overflowPunct/>
              <w:autoSpaceDE/>
              <w:autoSpaceDN/>
              <w:adjustRightInd/>
              <w:jc w:val="center"/>
              <w:textAlignment w:val="auto"/>
              <w:rPr>
                <w:rFonts w:cs="Arial"/>
                <w:sz w:val="16"/>
                <w:szCs w:val="16"/>
                <w:lang w:val="ru-RU" w:eastAsia="ru-RU"/>
              </w:rPr>
            </w:pPr>
          </w:p>
        </w:tc>
        <w:tc>
          <w:tcPr>
            <w:tcW w:w="1120" w:type="dxa"/>
            <w:tcBorders>
              <w:top w:val="nil"/>
              <w:left w:val="nil"/>
              <w:bottom w:val="nil"/>
              <w:right w:val="nil"/>
            </w:tcBorders>
            <w:shd w:val="clear" w:color="auto" w:fill="auto"/>
            <w:noWrap/>
            <w:vAlign w:val="bottom"/>
            <w:hideMark/>
          </w:tcPr>
          <w:p w14:paraId="44E1AFE3" w14:textId="77777777" w:rsidR="006D4696" w:rsidRPr="00162CFF" w:rsidRDefault="006D4696" w:rsidP="006A42CD">
            <w:pPr>
              <w:overflowPunct/>
              <w:autoSpaceDE/>
              <w:autoSpaceDN/>
              <w:adjustRightInd/>
              <w:jc w:val="center"/>
              <w:textAlignment w:val="auto"/>
              <w:rPr>
                <w:rFonts w:cs="Arial"/>
                <w:sz w:val="16"/>
                <w:szCs w:val="16"/>
                <w:lang w:val="ru-RU" w:eastAsia="ru-RU"/>
              </w:rPr>
            </w:pPr>
          </w:p>
        </w:tc>
        <w:tc>
          <w:tcPr>
            <w:tcW w:w="1140" w:type="dxa"/>
            <w:tcBorders>
              <w:top w:val="nil"/>
              <w:left w:val="nil"/>
              <w:bottom w:val="nil"/>
              <w:right w:val="nil"/>
            </w:tcBorders>
            <w:shd w:val="clear" w:color="auto" w:fill="auto"/>
            <w:noWrap/>
            <w:vAlign w:val="bottom"/>
            <w:hideMark/>
          </w:tcPr>
          <w:p w14:paraId="21257607" w14:textId="77777777" w:rsidR="006D4696" w:rsidRPr="00162CFF" w:rsidRDefault="006D4696" w:rsidP="006A42CD">
            <w:pPr>
              <w:overflowPunct/>
              <w:autoSpaceDE/>
              <w:autoSpaceDN/>
              <w:adjustRightInd/>
              <w:jc w:val="center"/>
              <w:textAlignment w:val="auto"/>
              <w:rPr>
                <w:rFonts w:cs="Arial"/>
                <w:sz w:val="16"/>
                <w:szCs w:val="16"/>
                <w:lang w:val="ru-RU" w:eastAsia="ru-RU"/>
              </w:rPr>
            </w:pPr>
          </w:p>
        </w:tc>
        <w:tc>
          <w:tcPr>
            <w:tcW w:w="1140" w:type="dxa"/>
            <w:tcBorders>
              <w:top w:val="nil"/>
              <w:left w:val="nil"/>
              <w:bottom w:val="nil"/>
              <w:right w:val="nil"/>
            </w:tcBorders>
            <w:shd w:val="clear" w:color="auto" w:fill="auto"/>
            <w:noWrap/>
            <w:vAlign w:val="bottom"/>
            <w:hideMark/>
          </w:tcPr>
          <w:p w14:paraId="352DA6DC" w14:textId="77777777" w:rsidR="006D4696" w:rsidRPr="00162CFF" w:rsidRDefault="006D4696" w:rsidP="006A42CD">
            <w:pPr>
              <w:overflowPunct/>
              <w:autoSpaceDE/>
              <w:autoSpaceDN/>
              <w:adjustRightInd/>
              <w:jc w:val="center"/>
              <w:textAlignment w:val="auto"/>
              <w:rPr>
                <w:rFonts w:cs="Arial"/>
                <w:sz w:val="16"/>
                <w:szCs w:val="16"/>
                <w:lang w:val="ru-RU" w:eastAsia="ru-RU"/>
              </w:rPr>
            </w:pPr>
          </w:p>
        </w:tc>
      </w:tr>
      <w:tr w:rsidR="006D4696" w:rsidRPr="00162CFF" w14:paraId="610F4625" w14:textId="77777777" w:rsidTr="006A42CD">
        <w:trPr>
          <w:trHeight w:val="94"/>
        </w:trPr>
        <w:tc>
          <w:tcPr>
            <w:tcW w:w="3260" w:type="dxa"/>
            <w:tcBorders>
              <w:top w:val="nil"/>
              <w:left w:val="nil"/>
              <w:bottom w:val="nil"/>
              <w:right w:val="nil"/>
            </w:tcBorders>
            <w:shd w:val="clear" w:color="auto" w:fill="auto"/>
            <w:vAlign w:val="bottom"/>
            <w:hideMark/>
          </w:tcPr>
          <w:p w14:paraId="177F1EE7" w14:textId="77777777" w:rsidR="006D4696" w:rsidRPr="00162CFF" w:rsidRDefault="006D4696" w:rsidP="006A42CD">
            <w:pPr>
              <w:overflowPunct/>
              <w:autoSpaceDE/>
              <w:autoSpaceDN/>
              <w:adjustRightInd/>
              <w:textAlignment w:val="auto"/>
              <w:rPr>
                <w:rFonts w:cs="Arial"/>
                <w:sz w:val="16"/>
                <w:szCs w:val="16"/>
                <w:lang w:val="ru-RU" w:eastAsia="ru-RU"/>
              </w:rPr>
            </w:pPr>
            <w:r w:rsidRPr="00162CFF">
              <w:rPr>
                <w:rFonts w:cs="Arial"/>
                <w:sz w:val="16"/>
                <w:szCs w:val="16"/>
                <w:lang w:val="ru-RU" w:eastAsia="ru-RU"/>
              </w:rPr>
              <w:t>- задолженность по налогам</w:t>
            </w:r>
          </w:p>
        </w:tc>
        <w:tc>
          <w:tcPr>
            <w:tcW w:w="1220" w:type="dxa"/>
            <w:tcBorders>
              <w:top w:val="nil"/>
              <w:left w:val="nil"/>
              <w:bottom w:val="nil"/>
              <w:right w:val="nil"/>
            </w:tcBorders>
            <w:shd w:val="clear" w:color="auto" w:fill="auto"/>
            <w:noWrap/>
            <w:vAlign w:val="bottom"/>
            <w:hideMark/>
          </w:tcPr>
          <w:p w14:paraId="02D131A1" w14:textId="77777777" w:rsidR="006D4696" w:rsidRPr="00162CFF" w:rsidRDefault="006D4696" w:rsidP="006A42CD">
            <w:pPr>
              <w:overflowPunct/>
              <w:autoSpaceDE/>
              <w:autoSpaceDN/>
              <w:adjustRightInd/>
              <w:jc w:val="center"/>
              <w:textAlignment w:val="auto"/>
              <w:rPr>
                <w:rFonts w:cs="Arial"/>
                <w:sz w:val="16"/>
                <w:szCs w:val="16"/>
                <w:lang w:val="ru-RU" w:eastAsia="ru-RU"/>
              </w:rPr>
            </w:pPr>
            <w:r w:rsidRPr="00162CFF">
              <w:rPr>
                <w:rFonts w:cs="Arial"/>
                <w:sz w:val="16"/>
                <w:szCs w:val="16"/>
                <w:lang w:val="ru-RU" w:eastAsia="ru-RU"/>
              </w:rPr>
              <w:t>6 888</w:t>
            </w:r>
          </w:p>
        </w:tc>
        <w:tc>
          <w:tcPr>
            <w:tcW w:w="1320" w:type="dxa"/>
            <w:tcBorders>
              <w:top w:val="nil"/>
              <w:left w:val="nil"/>
              <w:bottom w:val="nil"/>
              <w:right w:val="nil"/>
            </w:tcBorders>
            <w:shd w:val="clear" w:color="auto" w:fill="auto"/>
            <w:noWrap/>
            <w:vAlign w:val="bottom"/>
            <w:hideMark/>
          </w:tcPr>
          <w:p w14:paraId="2E699953" w14:textId="77777777" w:rsidR="006D4696" w:rsidRPr="00162CFF" w:rsidRDefault="006D4696" w:rsidP="006A42CD">
            <w:pPr>
              <w:overflowPunct/>
              <w:autoSpaceDE/>
              <w:autoSpaceDN/>
              <w:adjustRightInd/>
              <w:jc w:val="center"/>
              <w:textAlignment w:val="auto"/>
              <w:rPr>
                <w:rFonts w:cs="Arial"/>
                <w:sz w:val="16"/>
                <w:szCs w:val="16"/>
                <w:lang w:val="ru-RU" w:eastAsia="ru-RU"/>
              </w:rPr>
            </w:pPr>
            <w:r w:rsidRPr="00162CFF">
              <w:rPr>
                <w:rFonts w:cs="Arial"/>
                <w:sz w:val="16"/>
                <w:szCs w:val="16"/>
                <w:lang w:val="ru-RU" w:eastAsia="ru-RU"/>
              </w:rPr>
              <w:t>-</w:t>
            </w:r>
          </w:p>
        </w:tc>
        <w:tc>
          <w:tcPr>
            <w:tcW w:w="1120" w:type="dxa"/>
            <w:tcBorders>
              <w:top w:val="nil"/>
              <w:left w:val="nil"/>
              <w:bottom w:val="nil"/>
              <w:right w:val="nil"/>
            </w:tcBorders>
            <w:shd w:val="clear" w:color="auto" w:fill="auto"/>
            <w:noWrap/>
            <w:vAlign w:val="bottom"/>
            <w:hideMark/>
          </w:tcPr>
          <w:p w14:paraId="242BC299" w14:textId="77777777" w:rsidR="006D4696" w:rsidRPr="00162CFF" w:rsidRDefault="006D4696" w:rsidP="006A42CD">
            <w:pPr>
              <w:overflowPunct/>
              <w:autoSpaceDE/>
              <w:autoSpaceDN/>
              <w:adjustRightInd/>
              <w:jc w:val="center"/>
              <w:textAlignment w:val="auto"/>
              <w:rPr>
                <w:rFonts w:cs="Arial"/>
                <w:sz w:val="16"/>
                <w:szCs w:val="16"/>
                <w:lang w:val="ru-RU" w:eastAsia="ru-RU"/>
              </w:rPr>
            </w:pPr>
            <w:r w:rsidRPr="00162CFF">
              <w:rPr>
                <w:rFonts w:cs="Arial"/>
                <w:sz w:val="16"/>
                <w:szCs w:val="16"/>
                <w:lang w:val="ru-RU" w:eastAsia="ru-RU"/>
              </w:rPr>
              <w:t>-</w:t>
            </w:r>
          </w:p>
        </w:tc>
        <w:tc>
          <w:tcPr>
            <w:tcW w:w="1140" w:type="dxa"/>
            <w:tcBorders>
              <w:top w:val="nil"/>
              <w:left w:val="nil"/>
              <w:bottom w:val="nil"/>
              <w:right w:val="nil"/>
            </w:tcBorders>
            <w:shd w:val="clear" w:color="auto" w:fill="auto"/>
            <w:noWrap/>
            <w:vAlign w:val="bottom"/>
            <w:hideMark/>
          </w:tcPr>
          <w:p w14:paraId="3DD52FF7" w14:textId="77777777" w:rsidR="006D4696" w:rsidRPr="00162CFF" w:rsidRDefault="006D4696" w:rsidP="006A42CD">
            <w:pPr>
              <w:overflowPunct/>
              <w:autoSpaceDE/>
              <w:autoSpaceDN/>
              <w:adjustRightInd/>
              <w:jc w:val="center"/>
              <w:textAlignment w:val="auto"/>
              <w:rPr>
                <w:rFonts w:cs="Arial"/>
                <w:sz w:val="16"/>
                <w:szCs w:val="16"/>
                <w:lang w:val="ru-RU" w:eastAsia="ru-RU"/>
              </w:rPr>
            </w:pPr>
            <w:r w:rsidRPr="00162CFF">
              <w:rPr>
                <w:rFonts w:cs="Arial"/>
                <w:sz w:val="16"/>
                <w:szCs w:val="16"/>
                <w:lang w:val="ru-RU" w:eastAsia="ru-RU"/>
              </w:rPr>
              <w:t>6 888</w:t>
            </w:r>
          </w:p>
        </w:tc>
        <w:tc>
          <w:tcPr>
            <w:tcW w:w="1140" w:type="dxa"/>
            <w:tcBorders>
              <w:top w:val="nil"/>
              <w:left w:val="nil"/>
              <w:bottom w:val="nil"/>
              <w:right w:val="nil"/>
            </w:tcBorders>
            <w:shd w:val="clear" w:color="auto" w:fill="auto"/>
            <w:noWrap/>
            <w:vAlign w:val="bottom"/>
            <w:hideMark/>
          </w:tcPr>
          <w:p w14:paraId="369DDC0A" w14:textId="77777777" w:rsidR="006D4696" w:rsidRPr="00162CFF" w:rsidRDefault="006D4696" w:rsidP="006A42CD">
            <w:pPr>
              <w:overflowPunct/>
              <w:autoSpaceDE/>
              <w:autoSpaceDN/>
              <w:adjustRightInd/>
              <w:jc w:val="center"/>
              <w:textAlignment w:val="auto"/>
              <w:rPr>
                <w:rFonts w:cs="Arial"/>
                <w:sz w:val="16"/>
                <w:szCs w:val="16"/>
                <w:lang w:val="ru-RU" w:eastAsia="ru-RU"/>
              </w:rPr>
            </w:pPr>
            <w:r w:rsidRPr="00162CFF">
              <w:rPr>
                <w:rFonts w:cs="Arial"/>
                <w:sz w:val="16"/>
                <w:szCs w:val="16"/>
                <w:lang w:val="ru-RU" w:eastAsia="ru-RU"/>
              </w:rPr>
              <w:t>-</w:t>
            </w:r>
          </w:p>
        </w:tc>
      </w:tr>
      <w:tr w:rsidR="006D4696" w:rsidRPr="00162CFF" w14:paraId="47AE62B8" w14:textId="77777777" w:rsidTr="006A42CD">
        <w:trPr>
          <w:trHeight w:val="267"/>
        </w:trPr>
        <w:tc>
          <w:tcPr>
            <w:tcW w:w="3260" w:type="dxa"/>
            <w:tcBorders>
              <w:top w:val="nil"/>
              <w:left w:val="nil"/>
              <w:bottom w:val="nil"/>
              <w:right w:val="nil"/>
            </w:tcBorders>
            <w:shd w:val="clear" w:color="auto" w:fill="auto"/>
            <w:vAlign w:val="bottom"/>
            <w:hideMark/>
          </w:tcPr>
          <w:p w14:paraId="2202E378" w14:textId="77777777" w:rsidR="006D4696" w:rsidRPr="00162CFF" w:rsidRDefault="006D4696" w:rsidP="006A42CD">
            <w:pPr>
              <w:overflowPunct/>
              <w:autoSpaceDE/>
              <w:autoSpaceDN/>
              <w:adjustRightInd/>
              <w:textAlignment w:val="auto"/>
              <w:rPr>
                <w:rFonts w:cs="Arial"/>
                <w:sz w:val="16"/>
                <w:szCs w:val="16"/>
                <w:lang w:val="ru-RU" w:eastAsia="ru-RU"/>
              </w:rPr>
            </w:pPr>
            <w:r w:rsidRPr="00162CFF">
              <w:rPr>
                <w:rFonts w:cs="Arial"/>
                <w:sz w:val="16"/>
                <w:szCs w:val="16"/>
                <w:lang w:val="ru-RU" w:eastAsia="ru-RU"/>
              </w:rPr>
              <w:t>- задолженность по расчетам с персоналом</w:t>
            </w:r>
          </w:p>
        </w:tc>
        <w:tc>
          <w:tcPr>
            <w:tcW w:w="1220" w:type="dxa"/>
            <w:tcBorders>
              <w:top w:val="nil"/>
              <w:left w:val="nil"/>
              <w:bottom w:val="nil"/>
              <w:right w:val="nil"/>
            </w:tcBorders>
            <w:shd w:val="clear" w:color="auto" w:fill="auto"/>
            <w:noWrap/>
            <w:vAlign w:val="bottom"/>
            <w:hideMark/>
          </w:tcPr>
          <w:p w14:paraId="63DD26E4" w14:textId="77777777" w:rsidR="006D4696" w:rsidRPr="00162CFF" w:rsidRDefault="006D4696" w:rsidP="006A42CD">
            <w:pPr>
              <w:overflowPunct/>
              <w:autoSpaceDE/>
              <w:autoSpaceDN/>
              <w:adjustRightInd/>
              <w:jc w:val="center"/>
              <w:textAlignment w:val="auto"/>
              <w:rPr>
                <w:rFonts w:cs="Arial"/>
                <w:sz w:val="16"/>
                <w:szCs w:val="16"/>
                <w:lang w:val="ru-RU" w:eastAsia="ru-RU"/>
              </w:rPr>
            </w:pPr>
            <w:r w:rsidRPr="00162CFF">
              <w:rPr>
                <w:rFonts w:cs="Arial"/>
                <w:sz w:val="16"/>
                <w:szCs w:val="16"/>
                <w:lang w:val="ru-RU" w:eastAsia="ru-RU"/>
              </w:rPr>
              <w:t>-</w:t>
            </w:r>
          </w:p>
        </w:tc>
        <w:tc>
          <w:tcPr>
            <w:tcW w:w="1320" w:type="dxa"/>
            <w:tcBorders>
              <w:top w:val="nil"/>
              <w:left w:val="nil"/>
              <w:bottom w:val="nil"/>
              <w:right w:val="nil"/>
            </w:tcBorders>
            <w:shd w:val="clear" w:color="auto" w:fill="auto"/>
            <w:noWrap/>
            <w:vAlign w:val="bottom"/>
            <w:hideMark/>
          </w:tcPr>
          <w:p w14:paraId="3629F0CA" w14:textId="77777777" w:rsidR="006D4696" w:rsidRPr="00162CFF" w:rsidRDefault="006D4696" w:rsidP="006A42CD">
            <w:pPr>
              <w:overflowPunct/>
              <w:autoSpaceDE/>
              <w:autoSpaceDN/>
              <w:adjustRightInd/>
              <w:jc w:val="center"/>
              <w:textAlignment w:val="auto"/>
              <w:rPr>
                <w:rFonts w:cs="Arial"/>
                <w:sz w:val="16"/>
                <w:szCs w:val="16"/>
                <w:lang w:val="ru-RU" w:eastAsia="ru-RU"/>
              </w:rPr>
            </w:pPr>
            <w:r w:rsidRPr="00162CFF">
              <w:rPr>
                <w:rFonts w:cs="Arial"/>
                <w:sz w:val="16"/>
                <w:szCs w:val="16"/>
                <w:lang w:val="ru-RU" w:eastAsia="ru-RU"/>
              </w:rPr>
              <w:t>-</w:t>
            </w:r>
          </w:p>
        </w:tc>
        <w:tc>
          <w:tcPr>
            <w:tcW w:w="1120" w:type="dxa"/>
            <w:tcBorders>
              <w:top w:val="nil"/>
              <w:left w:val="nil"/>
              <w:bottom w:val="nil"/>
              <w:right w:val="nil"/>
            </w:tcBorders>
            <w:shd w:val="clear" w:color="auto" w:fill="auto"/>
            <w:noWrap/>
            <w:vAlign w:val="bottom"/>
            <w:hideMark/>
          </w:tcPr>
          <w:p w14:paraId="020747CF" w14:textId="77777777" w:rsidR="006D4696" w:rsidRPr="00162CFF" w:rsidRDefault="006D4696" w:rsidP="006A42CD">
            <w:pPr>
              <w:overflowPunct/>
              <w:autoSpaceDE/>
              <w:autoSpaceDN/>
              <w:adjustRightInd/>
              <w:jc w:val="center"/>
              <w:textAlignment w:val="auto"/>
              <w:rPr>
                <w:rFonts w:cs="Arial"/>
                <w:sz w:val="16"/>
                <w:szCs w:val="16"/>
                <w:lang w:val="ru-RU" w:eastAsia="ru-RU"/>
              </w:rPr>
            </w:pPr>
            <w:r w:rsidRPr="00162CFF">
              <w:rPr>
                <w:rFonts w:cs="Arial"/>
                <w:sz w:val="16"/>
                <w:szCs w:val="16"/>
                <w:lang w:val="ru-RU" w:eastAsia="ru-RU"/>
              </w:rPr>
              <w:t>-</w:t>
            </w:r>
          </w:p>
        </w:tc>
        <w:tc>
          <w:tcPr>
            <w:tcW w:w="1140" w:type="dxa"/>
            <w:tcBorders>
              <w:top w:val="nil"/>
              <w:left w:val="nil"/>
              <w:bottom w:val="nil"/>
              <w:right w:val="nil"/>
            </w:tcBorders>
            <w:shd w:val="clear" w:color="auto" w:fill="auto"/>
            <w:noWrap/>
            <w:vAlign w:val="bottom"/>
            <w:hideMark/>
          </w:tcPr>
          <w:p w14:paraId="6C5A7C2E" w14:textId="77777777" w:rsidR="006D4696" w:rsidRPr="00162CFF" w:rsidRDefault="006D4696" w:rsidP="006A42CD">
            <w:pPr>
              <w:overflowPunct/>
              <w:autoSpaceDE/>
              <w:autoSpaceDN/>
              <w:adjustRightInd/>
              <w:jc w:val="center"/>
              <w:textAlignment w:val="auto"/>
              <w:rPr>
                <w:rFonts w:cs="Arial"/>
                <w:sz w:val="16"/>
                <w:szCs w:val="16"/>
                <w:lang w:val="ru-RU" w:eastAsia="ru-RU"/>
              </w:rPr>
            </w:pPr>
            <w:r w:rsidRPr="00162CFF">
              <w:rPr>
                <w:rFonts w:cs="Arial"/>
                <w:sz w:val="16"/>
                <w:szCs w:val="16"/>
                <w:lang w:val="ru-RU" w:eastAsia="ru-RU"/>
              </w:rPr>
              <w:t>-</w:t>
            </w:r>
          </w:p>
        </w:tc>
        <w:tc>
          <w:tcPr>
            <w:tcW w:w="1140" w:type="dxa"/>
            <w:tcBorders>
              <w:top w:val="nil"/>
              <w:left w:val="nil"/>
              <w:bottom w:val="nil"/>
              <w:right w:val="nil"/>
            </w:tcBorders>
            <w:shd w:val="clear" w:color="auto" w:fill="auto"/>
            <w:noWrap/>
            <w:vAlign w:val="bottom"/>
            <w:hideMark/>
          </w:tcPr>
          <w:p w14:paraId="665AE274" w14:textId="77777777" w:rsidR="006D4696" w:rsidRPr="00162CFF" w:rsidRDefault="006D4696" w:rsidP="006A42CD">
            <w:pPr>
              <w:overflowPunct/>
              <w:autoSpaceDE/>
              <w:autoSpaceDN/>
              <w:adjustRightInd/>
              <w:jc w:val="center"/>
              <w:textAlignment w:val="auto"/>
              <w:rPr>
                <w:rFonts w:cs="Arial"/>
                <w:sz w:val="16"/>
                <w:szCs w:val="16"/>
                <w:lang w:val="ru-RU" w:eastAsia="ru-RU"/>
              </w:rPr>
            </w:pPr>
            <w:r w:rsidRPr="00162CFF">
              <w:rPr>
                <w:rFonts w:cs="Arial"/>
                <w:sz w:val="16"/>
                <w:szCs w:val="16"/>
                <w:lang w:val="ru-RU" w:eastAsia="ru-RU"/>
              </w:rPr>
              <w:t>-</w:t>
            </w:r>
          </w:p>
        </w:tc>
      </w:tr>
      <w:tr w:rsidR="006D4696" w:rsidRPr="00162CFF" w14:paraId="10AE84EE" w14:textId="77777777" w:rsidTr="006A42CD">
        <w:trPr>
          <w:trHeight w:val="80"/>
        </w:trPr>
        <w:tc>
          <w:tcPr>
            <w:tcW w:w="3260" w:type="dxa"/>
            <w:tcBorders>
              <w:top w:val="nil"/>
              <w:left w:val="nil"/>
              <w:bottom w:val="nil"/>
              <w:right w:val="nil"/>
            </w:tcBorders>
            <w:shd w:val="clear" w:color="auto" w:fill="auto"/>
            <w:vAlign w:val="bottom"/>
            <w:hideMark/>
          </w:tcPr>
          <w:p w14:paraId="080DF9E0" w14:textId="77777777" w:rsidR="006D4696" w:rsidRPr="00162CFF" w:rsidRDefault="006D4696" w:rsidP="006A42CD">
            <w:pPr>
              <w:overflowPunct/>
              <w:autoSpaceDE/>
              <w:autoSpaceDN/>
              <w:adjustRightInd/>
              <w:textAlignment w:val="auto"/>
              <w:rPr>
                <w:rFonts w:cs="Arial"/>
                <w:sz w:val="16"/>
                <w:szCs w:val="16"/>
                <w:lang w:val="ru-RU" w:eastAsia="ru-RU"/>
              </w:rPr>
            </w:pPr>
            <w:r w:rsidRPr="00162CFF">
              <w:rPr>
                <w:rFonts w:cs="Arial"/>
                <w:sz w:val="16"/>
                <w:szCs w:val="16"/>
                <w:lang w:val="ru-RU" w:eastAsia="ru-RU"/>
              </w:rPr>
              <w:t>- расчеты с поставщиками, подрядчиками, прочими кредиторами</w:t>
            </w:r>
          </w:p>
        </w:tc>
        <w:tc>
          <w:tcPr>
            <w:tcW w:w="1220" w:type="dxa"/>
            <w:tcBorders>
              <w:top w:val="nil"/>
              <w:left w:val="nil"/>
              <w:bottom w:val="nil"/>
              <w:right w:val="nil"/>
            </w:tcBorders>
            <w:shd w:val="clear" w:color="auto" w:fill="auto"/>
            <w:noWrap/>
            <w:vAlign w:val="bottom"/>
            <w:hideMark/>
          </w:tcPr>
          <w:p w14:paraId="1B37AF5D" w14:textId="77777777" w:rsidR="006D4696" w:rsidRPr="00162CFF" w:rsidRDefault="00845FA1" w:rsidP="006A42CD">
            <w:pPr>
              <w:overflowPunct/>
              <w:autoSpaceDE/>
              <w:autoSpaceDN/>
              <w:adjustRightInd/>
              <w:jc w:val="center"/>
              <w:textAlignment w:val="auto"/>
              <w:rPr>
                <w:rFonts w:cs="Arial"/>
                <w:sz w:val="16"/>
                <w:szCs w:val="16"/>
                <w:lang w:val="ru-RU" w:eastAsia="ru-RU"/>
              </w:rPr>
            </w:pPr>
            <w:r w:rsidRPr="00162CFF">
              <w:rPr>
                <w:rFonts w:cs="Arial"/>
                <w:sz w:val="16"/>
                <w:szCs w:val="16"/>
                <w:lang w:val="ru-RU" w:eastAsia="ru-RU"/>
              </w:rPr>
              <w:t>738</w:t>
            </w:r>
          </w:p>
        </w:tc>
        <w:tc>
          <w:tcPr>
            <w:tcW w:w="1320" w:type="dxa"/>
            <w:tcBorders>
              <w:top w:val="nil"/>
              <w:left w:val="nil"/>
              <w:bottom w:val="nil"/>
              <w:right w:val="nil"/>
            </w:tcBorders>
            <w:shd w:val="clear" w:color="auto" w:fill="auto"/>
            <w:noWrap/>
            <w:vAlign w:val="bottom"/>
            <w:hideMark/>
          </w:tcPr>
          <w:p w14:paraId="424F43F9" w14:textId="77777777" w:rsidR="006D4696" w:rsidRPr="00162CFF" w:rsidRDefault="006D4696" w:rsidP="006A42CD">
            <w:pPr>
              <w:overflowPunct/>
              <w:autoSpaceDE/>
              <w:autoSpaceDN/>
              <w:adjustRightInd/>
              <w:jc w:val="center"/>
              <w:textAlignment w:val="auto"/>
              <w:rPr>
                <w:rFonts w:cs="Arial"/>
                <w:sz w:val="16"/>
                <w:szCs w:val="16"/>
                <w:lang w:val="ru-RU" w:eastAsia="ru-RU"/>
              </w:rPr>
            </w:pPr>
            <w:r w:rsidRPr="00162CFF">
              <w:rPr>
                <w:rFonts w:cs="Arial"/>
                <w:sz w:val="16"/>
                <w:szCs w:val="16"/>
                <w:lang w:val="ru-RU" w:eastAsia="ru-RU"/>
              </w:rPr>
              <w:t>-</w:t>
            </w:r>
          </w:p>
        </w:tc>
        <w:tc>
          <w:tcPr>
            <w:tcW w:w="1120" w:type="dxa"/>
            <w:tcBorders>
              <w:top w:val="nil"/>
              <w:left w:val="nil"/>
              <w:bottom w:val="nil"/>
              <w:right w:val="nil"/>
            </w:tcBorders>
            <w:shd w:val="clear" w:color="auto" w:fill="auto"/>
            <w:noWrap/>
            <w:vAlign w:val="bottom"/>
            <w:hideMark/>
          </w:tcPr>
          <w:p w14:paraId="75EF8258" w14:textId="77777777" w:rsidR="006D4696" w:rsidRPr="00162CFF" w:rsidRDefault="006D4696" w:rsidP="006A42CD">
            <w:pPr>
              <w:overflowPunct/>
              <w:autoSpaceDE/>
              <w:autoSpaceDN/>
              <w:adjustRightInd/>
              <w:jc w:val="center"/>
              <w:textAlignment w:val="auto"/>
              <w:rPr>
                <w:rFonts w:cs="Arial"/>
                <w:sz w:val="16"/>
                <w:szCs w:val="16"/>
                <w:lang w:val="ru-RU" w:eastAsia="ru-RU"/>
              </w:rPr>
            </w:pPr>
            <w:r w:rsidRPr="00162CFF">
              <w:rPr>
                <w:rFonts w:cs="Arial"/>
                <w:sz w:val="16"/>
                <w:szCs w:val="16"/>
                <w:lang w:val="ru-RU" w:eastAsia="ru-RU"/>
              </w:rPr>
              <w:t>-</w:t>
            </w:r>
          </w:p>
        </w:tc>
        <w:tc>
          <w:tcPr>
            <w:tcW w:w="1140" w:type="dxa"/>
            <w:tcBorders>
              <w:top w:val="nil"/>
              <w:left w:val="nil"/>
              <w:bottom w:val="nil"/>
              <w:right w:val="nil"/>
            </w:tcBorders>
            <w:shd w:val="clear" w:color="auto" w:fill="auto"/>
            <w:noWrap/>
            <w:vAlign w:val="bottom"/>
            <w:hideMark/>
          </w:tcPr>
          <w:p w14:paraId="0068507A" w14:textId="77777777" w:rsidR="006D4696" w:rsidRPr="00162CFF" w:rsidRDefault="00845FA1" w:rsidP="006A42CD">
            <w:pPr>
              <w:overflowPunct/>
              <w:autoSpaceDE/>
              <w:autoSpaceDN/>
              <w:adjustRightInd/>
              <w:jc w:val="center"/>
              <w:textAlignment w:val="auto"/>
              <w:rPr>
                <w:rFonts w:cs="Arial"/>
                <w:sz w:val="16"/>
                <w:szCs w:val="16"/>
                <w:lang w:val="ru-RU" w:eastAsia="ru-RU"/>
              </w:rPr>
            </w:pPr>
            <w:r w:rsidRPr="00162CFF">
              <w:rPr>
                <w:rFonts w:cs="Arial"/>
                <w:sz w:val="16"/>
                <w:szCs w:val="16"/>
                <w:lang w:val="ru-RU" w:eastAsia="ru-RU"/>
              </w:rPr>
              <w:t>738</w:t>
            </w:r>
          </w:p>
        </w:tc>
        <w:tc>
          <w:tcPr>
            <w:tcW w:w="1140" w:type="dxa"/>
            <w:tcBorders>
              <w:top w:val="nil"/>
              <w:left w:val="nil"/>
              <w:bottom w:val="nil"/>
              <w:right w:val="nil"/>
            </w:tcBorders>
            <w:shd w:val="clear" w:color="auto" w:fill="auto"/>
            <w:noWrap/>
            <w:vAlign w:val="bottom"/>
            <w:hideMark/>
          </w:tcPr>
          <w:p w14:paraId="3CE3F804" w14:textId="77777777" w:rsidR="006D4696" w:rsidRPr="00162CFF" w:rsidRDefault="006D4696" w:rsidP="006A42CD">
            <w:pPr>
              <w:overflowPunct/>
              <w:autoSpaceDE/>
              <w:autoSpaceDN/>
              <w:adjustRightInd/>
              <w:jc w:val="center"/>
              <w:textAlignment w:val="auto"/>
              <w:rPr>
                <w:rFonts w:cs="Arial"/>
                <w:sz w:val="16"/>
                <w:szCs w:val="16"/>
                <w:lang w:val="ru-RU" w:eastAsia="ru-RU"/>
              </w:rPr>
            </w:pPr>
            <w:r w:rsidRPr="00162CFF">
              <w:rPr>
                <w:rFonts w:cs="Arial"/>
                <w:sz w:val="16"/>
                <w:szCs w:val="16"/>
                <w:lang w:val="ru-RU" w:eastAsia="ru-RU"/>
              </w:rPr>
              <w:t>-</w:t>
            </w:r>
          </w:p>
        </w:tc>
      </w:tr>
      <w:tr w:rsidR="00DD4F29" w:rsidRPr="00162CFF" w14:paraId="7DA64687" w14:textId="77777777" w:rsidTr="006A42CD">
        <w:trPr>
          <w:trHeight w:val="80"/>
        </w:trPr>
        <w:tc>
          <w:tcPr>
            <w:tcW w:w="3260" w:type="dxa"/>
            <w:tcBorders>
              <w:top w:val="nil"/>
              <w:left w:val="nil"/>
              <w:bottom w:val="nil"/>
              <w:right w:val="nil"/>
            </w:tcBorders>
            <w:shd w:val="clear" w:color="auto" w:fill="auto"/>
            <w:vAlign w:val="bottom"/>
          </w:tcPr>
          <w:p w14:paraId="122E474D" w14:textId="77777777" w:rsidR="00DD4F29" w:rsidRPr="00162CFF" w:rsidRDefault="005C1134" w:rsidP="006A42CD">
            <w:pPr>
              <w:overflowPunct/>
              <w:autoSpaceDE/>
              <w:autoSpaceDN/>
              <w:adjustRightInd/>
              <w:textAlignment w:val="auto"/>
              <w:rPr>
                <w:rFonts w:cs="Arial"/>
                <w:sz w:val="16"/>
                <w:szCs w:val="16"/>
                <w:lang w:val="ru-RU" w:eastAsia="ru-RU"/>
              </w:rPr>
            </w:pPr>
            <w:r w:rsidRPr="00162CFF">
              <w:rPr>
                <w:rFonts w:cs="Arial"/>
                <w:sz w:val="16"/>
                <w:szCs w:val="16"/>
                <w:lang w:val="ru-RU" w:eastAsia="ru-RU"/>
              </w:rPr>
              <w:t>- расчеты с акционерами</w:t>
            </w:r>
          </w:p>
        </w:tc>
        <w:tc>
          <w:tcPr>
            <w:tcW w:w="1220" w:type="dxa"/>
            <w:tcBorders>
              <w:top w:val="nil"/>
              <w:left w:val="nil"/>
              <w:bottom w:val="nil"/>
              <w:right w:val="nil"/>
            </w:tcBorders>
            <w:shd w:val="clear" w:color="auto" w:fill="auto"/>
            <w:noWrap/>
            <w:vAlign w:val="bottom"/>
          </w:tcPr>
          <w:p w14:paraId="1472083A" w14:textId="77777777" w:rsidR="00DD4F29" w:rsidRPr="00162CFF" w:rsidRDefault="00845FA1" w:rsidP="006A42CD">
            <w:pPr>
              <w:overflowPunct/>
              <w:autoSpaceDE/>
              <w:autoSpaceDN/>
              <w:adjustRightInd/>
              <w:jc w:val="center"/>
              <w:textAlignment w:val="auto"/>
              <w:rPr>
                <w:rFonts w:cs="Arial"/>
                <w:sz w:val="16"/>
                <w:szCs w:val="16"/>
                <w:lang w:val="ru-RU" w:eastAsia="ru-RU"/>
              </w:rPr>
            </w:pPr>
            <w:r w:rsidRPr="00162CFF">
              <w:rPr>
                <w:rFonts w:cs="Arial"/>
                <w:sz w:val="16"/>
                <w:szCs w:val="16"/>
                <w:lang w:val="ru-RU" w:eastAsia="ru-RU"/>
              </w:rPr>
              <w:t>479</w:t>
            </w:r>
          </w:p>
        </w:tc>
        <w:tc>
          <w:tcPr>
            <w:tcW w:w="1320" w:type="dxa"/>
            <w:tcBorders>
              <w:top w:val="nil"/>
              <w:left w:val="nil"/>
              <w:bottom w:val="nil"/>
              <w:right w:val="nil"/>
            </w:tcBorders>
            <w:shd w:val="clear" w:color="auto" w:fill="auto"/>
            <w:noWrap/>
            <w:vAlign w:val="bottom"/>
          </w:tcPr>
          <w:p w14:paraId="75B255D6" w14:textId="77777777" w:rsidR="00DD4F29" w:rsidRPr="00162CFF" w:rsidRDefault="00DD4F29" w:rsidP="006A42CD">
            <w:pPr>
              <w:overflowPunct/>
              <w:autoSpaceDE/>
              <w:autoSpaceDN/>
              <w:adjustRightInd/>
              <w:jc w:val="center"/>
              <w:textAlignment w:val="auto"/>
              <w:rPr>
                <w:rFonts w:cs="Arial"/>
                <w:sz w:val="16"/>
                <w:szCs w:val="16"/>
                <w:lang w:val="ru-RU" w:eastAsia="ru-RU"/>
              </w:rPr>
            </w:pPr>
            <w:r w:rsidRPr="00162CFF">
              <w:rPr>
                <w:rFonts w:cs="Arial"/>
                <w:sz w:val="16"/>
                <w:szCs w:val="16"/>
                <w:lang w:val="ru-RU" w:eastAsia="ru-RU"/>
              </w:rPr>
              <w:t>-</w:t>
            </w:r>
          </w:p>
        </w:tc>
        <w:tc>
          <w:tcPr>
            <w:tcW w:w="1120" w:type="dxa"/>
            <w:tcBorders>
              <w:top w:val="nil"/>
              <w:left w:val="nil"/>
              <w:bottom w:val="nil"/>
              <w:right w:val="nil"/>
            </w:tcBorders>
            <w:shd w:val="clear" w:color="auto" w:fill="auto"/>
            <w:noWrap/>
            <w:vAlign w:val="bottom"/>
          </w:tcPr>
          <w:p w14:paraId="5593D87E" w14:textId="77777777" w:rsidR="00DD4F29" w:rsidRPr="00162CFF" w:rsidRDefault="00DD4F29" w:rsidP="006A42CD">
            <w:pPr>
              <w:overflowPunct/>
              <w:autoSpaceDE/>
              <w:autoSpaceDN/>
              <w:adjustRightInd/>
              <w:jc w:val="center"/>
              <w:textAlignment w:val="auto"/>
              <w:rPr>
                <w:rFonts w:cs="Arial"/>
                <w:sz w:val="16"/>
                <w:szCs w:val="16"/>
                <w:lang w:val="ru-RU" w:eastAsia="ru-RU"/>
              </w:rPr>
            </w:pPr>
            <w:r w:rsidRPr="00162CFF">
              <w:rPr>
                <w:rFonts w:cs="Arial"/>
                <w:sz w:val="16"/>
                <w:szCs w:val="16"/>
                <w:lang w:val="ru-RU" w:eastAsia="ru-RU"/>
              </w:rPr>
              <w:t>-</w:t>
            </w:r>
          </w:p>
        </w:tc>
        <w:tc>
          <w:tcPr>
            <w:tcW w:w="1140" w:type="dxa"/>
            <w:tcBorders>
              <w:top w:val="nil"/>
              <w:left w:val="nil"/>
              <w:bottom w:val="nil"/>
              <w:right w:val="nil"/>
            </w:tcBorders>
            <w:shd w:val="clear" w:color="auto" w:fill="auto"/>
            <w:noWrap/>
            <w:vAlign w:val="bottom"/>
          </w:tcPr>
          <w:p w14:paraId="23E54D64" w14:textId="77777777" w:rsidR="00DD4F29" w:rsidRPr="00162CFF" w:rsidRDefault="00845FA1" w:rsidP="006A42CD">
            <w:pPr>
              <w:overflowPunct/>
              <w:autoSpaceDE/>
              <w:autoSpaceDN/>
              <w:adjustRightInd/>
              <w:jc w:val="center"/>
              <w:textAlignment w:val="auto"/>
              <w:rPr>
                <w:rFonts w:cs="Arial"/>
                <w:sz w:val="16"/>
                <w:szCs w:val="16"/>
                <w:lang w:val="ru-RU" w:eastAsia="ru-RU"/>
              </w:rPr>
            </w:pPr>
            <w:r w:rsidRPr="00162CFF">
              <w:rPr>
                <w:rFonts w:cs="Arial"/>
                <w:sz w:val="16"/>
                <w:szCs w:val="16"/>
                <w:lang w:val="ru-RU" w:eastAsia="ru-RU"/>
              </w:rPr>
              <w:t>479</w:t>
            </w:r>
          </w:p>
        </w:tc>
        <w:tc>
          <w:tcPr>
            <w:tcW w:w="1140" w:type="dxa"/>
            <w:tcBorders>
              <w:top w:val="nil"/>
              <w:left w:val="nil"/>
              <w:bottom w:val="nil"/>
              <w:right w:val="nil"/>
            </w:tcBorders>
            <w:shd w:val="clear" w:color="auto" w:fill="auto"/>
            <w:noWrap/>
            <w:vAlign w:val="bottom"/>
          </w:tcPr>
          <w:p w14:paraId="2ED6B338" w14:textId="77777777" w:rsidR="00DD4F29" w:rsidRPr="00162CFF" w:rsidRDefault="00DD4F29" w:rsidP="006A42CD">
            <w:pPr>
              <w:overflowPunct/>
              <w:autoSpaceDE/>
              <w:autoSpaceDN/>
              <w:adjustRightInd/>
              <w:jc w:val="center"/>
              <w:textAlignment w:val="auto"/>
              <w:rPr>
                <w:rFonts w:cs="Arial"/>
                <w:sz w:val="16"/>
                <w:szCs w:val="16"/>
                <w:lang w:val="ru-RU" w:eastAsia="ru-RU"/>
              </w:rPr>
            </w:pPr>
            <w:r w:rsidRPr="00162CFF">
              <w:rPr>
                <w:rFonts w:cs="Arial"/>
                <w:sz w:val="16"/>
                <w:szCs w:val="16"/>
                <w:lang w:val="ru-RU" w:eastAsia="ru-RU"/>
              </w:rPr>
              <w:t>-</w:t>
            </w:r>
          </w:p>
        </w:tc>
      </w:tr>
      <w:tr w:rsidR="006D4696" w:rsidRPr="00162CFF" w14:paraId="64285B3F" w14:textId="77777777" w:rsidTr="006A42CD">
        <w:trPr>
          <w:trHeight w:val="252"/>
        </w:trPr>
        <w:tc>
          <w:tcPr>
            <w:tcW w:w="3260" w:type="dxa"/>
            <w:tcBorders>
              <w:top w:val="nil"/>
              <w:left w:val="nil"/>
              <w:bottom w:val="nil"/>
              <w:right w:val="nil"/>
            </w:tcBorders>
            <w:shd w:val="clear" w:color="auto" w:fill="auto"/>
            <w:vAlign w:val="bottom"/>
            <w:hideMark/>
          </w:tcPr>
          <w:p w14:paraId="6EECAB6A" w14:textId="77777777" w:rsidR="006D4696" w:rsidRPr="00162CFF" w:rsidRDefault="006D4696" w:rsidP="006A42CD">
            <w:pPr>
              <w:overflowPunct/>
              <w:autoSpaceDE/>
              <w:autoSpaceDN/>
              <w:adjustRightInd/>
              <w:textAlignment w:val="auto"/>
              <w:rPr>
                <w:rFonts w:cs="Arial"/>
                <w:sz w:val="16"/>
                <w:szCs w:val="16"/>
                <w:lang w:val="ru-RU" w:eastAsia="ru-RU"/>
              </w:rPr>
            </w:pPr>
            <w:r w:rsidRPr="00162CFF">
              <w:rPr>
                <w:rFonts w:cs="Arial"/>
                <w:sz w:val="16"/>
                <w:szCs w:val="16"/>
                <w:lang w:val="ru-RU" w:eastAsia="ru-RU"/>
              </w:rPr>
              <w:t>доходы будущих периодов</w:t>
            </w:r>
          </w:p>
        </w:tc>
        <w:tc>
          <w:tcPr>
            <w:tcW w:w="1220" w:type="dxa"/>
            <w:tcBorders>
              <w:top w:val="nil"/>
              <w:left w:val="nil"/>
              <w:bottom w:val="nil"/>
              <w:right w:val="nil"/>
            </w:tcBorders>
            <w:shd w:val="clear" w:color="auto" w:fill="auto"/>
            <w:noWrap/>
            <w:vAlign w:val="bottom"/>
            <w:hideMark/>
          </w:tcPr>
          <w:p w14:paraId="087903D0" w14:textId="77777777" w:rsidR="006D4696" w:rsidRPr="00162CFF" w:rsidRDefault="00DD4F29" w:rsidP="006A42CD">
            <w:pPr>
              <w:overflowPunct/>
              <w:autoSpaceDE/>
              <w:autoSpaceDN/>
              <w:adjustRightInd/>
              <w:jc w:val="center"/>
              <w:textAlignment w:val="auto"/>
              <w:rPr>
                <w:rFonts w:cs="Arial"/>
                <w:sz w:val="16"/>
                <w:szCs w:val="16"/>
                <w:lang w:val="ru-RU" w:eastAsia="ru-RU"/>
              </w:rPr>
            </w:pPr>
            <w:r w:rsidRPr="00162CFF">
              <w:rPr>
                <w:rFonts w:cs="Arial"/>
                <w:sz w:val="16"/>
                <w:szCs w:val="16"/>
                <w:lang w:val="ru-RU" w:eastAsia="ru-RU"/>
              </w:rPr>
              <w:t>149</w:t>
            </w:r>
          </w:p>
        </w:tc>
        <w:tc>
          <w:tcPr>
            <w:tcW w:w="1320" w:type="dxa"/>
            <w:tcBorders>
              <w:top w:val="nil"/>
              <w:left w:val="nil"/>
              <w:bottom w:val="nil"/>
              <w:right w:val="nil"/>
            </w:tcBorders>
            <w:shd w:val="clear" w:color="auto" w:fill="auto"/>
            <w:noWrap/>
            <w:vAlign w:val="bottom"/>
            <w:hideMark/>
          </w:tcPr>
          <w:p w14:paraId="2593F13F" w14:textId="77777777" w:rsidR="006D4696" w:rsidRPr="00162CFF" w:rsidRDefault="006D4696" w:rsidP="006A42CD">
            <w:pPr>
              <w:overflowPunct/>
              <w:autoSpaceDE/>
              <w:autoSpaceDN/>
              <w:adjustRightInd/>
              <w:jc w:val="center"/>
              <w:textAlignment w:val="auto"/>
              <w:rPr>
                <w:rFonts w:cs="Arial"/>
                <w:sz w:val="16"/>
                <w:szCs w:val="16"/>
                <w:lang w:val="ru-RU" w:eastAsia="ru-RU"/>
              </w:rPr>
            </w:pPr>
            <w:r w:rsidRPr="00162CFF">
              <w:rPr>
                <w:rFonts w:cs="Arial"/>
                <w:sz w:val="16"/>
                <w:szCs w:val="16"/>
                <w:lang w:val="ru-RU" w:eastAsia="ru-RU"/>
              </w:rPr>
              <w:t>-</w:t>
            </w:r>
          </w:p>
        </w:tc>
        <w:tc>
          <w:tcPr>
            <w:tcW w:w="1120" w:type="dxa"/>
            <w:tcBorders>
              <w:top w:val="nil"/>
              <w:left w:val="nil"/>
              <w:bottom w:val="nil"/>
              <w:right w:val="nil"/>
            </w:tcBorders>
            <w:shd w:val="clear" w:color="auto" w:fill="auto"/>
            <w:noWrap/>
            <w:vAlign w:val="bottom"/>
            <w:hideMark/>
          </w:tcPr>
          <w:p w14:paraId="379AB795" w14:textId="77777777" w:rsidR="006D4696" w:rsidRPr="00162CFF" w:rsidRDefault="006D4696" w:rsidP="006A42CD">
            <w:pPr>
              <w:overflowPunct/>
              <w:autoSpaceDE/>
              <w:autoSpaceDN/>
              <w:adjustRightInd/>
              <w:jc w:val="center"/>
              <w:textAlignment w:val="auto"/>
              <w:rPr>
                <w:rFonts w:cs="Arial"/>
                <w:sz w:val="16"/>
                <w:szCs w:val="16"/>
                <w:lang w:val="ru-RU" w:eastAsia="ru-RU"/>
              </w:rPr>
            </w:pPr>
            <w:r w:rsidRPr="00162CFF">
              <w:rPr>
                <w:rFonts w:cs="Arial"/>
                <w:sz w:val="16"/>
                <w:szCs w:val="16"/>
                <w:lang w:val="ru-RU" w:eastAsia="ru-RU"/>
              </w:rPr>
              <w:t>-</w:t>
            </w:r>
          </w:p>
        </w:tc>
        <w:tc>
          <w:tcPr>
            <w:tcW w:w="1140" w:type="dxa"/>
            <w:tcBorders>
              <w:top w:val="nil"/>
              <w:left w:val="nil"/>
              <w:bottom w:val="nil"/>
              <w:right w:val="nil"/>
            </w:tcBorders>
            <w:shd w:val="clear" w:color="auto" w:fill="auto"/>
            <w:noWrap/>
            <w:vAlign w:val="bottom"/>
            <w:hideMark/>
          </w:tcPr>
          <w:p w14:paraId="4581A3B9" w14:textId="77777777" w:rsidR="006D4696" w:rsidRPr="00162CFF" w:rsidRDefault="00DD4F29" w:rsidP="006A42CD">
            <w:pPr>
              <w:overflowPunct/>
              <w:autoSpaceDE/>
              <w:autoSpaceDN/>
              <w:adjustRightInd/>
              <w:jc w:val="center"/>
              <w:textAlignment w:val="auto"/>
              <w:rPr>
                <w:rFonts w:cs="Arial"/>
                <w:sz w:val="16"/>
                <w:szCs w:val="16"/>
                <w:lang w:val="ru-RU" w:eastAsia="ru-RU"/>
              </w:rPr>
            </w:pPr>
            <w:r w:rsidRPr="00162CFF">
              <w:rPr>
                <w:rFonts w:cs="Arial"/>
                <w:sz w:val="16"/>
                <w:szCs w:val="16"/>
                <w:lang w:val="ru-RU" w:eastAsia="ru-RU"/>
              </w:rPr>
              <w:t>149</w:t>
            </w:r>
          </w:p>
        </w:tc>
        <w:tc>
          <w:tcPr>
            <w:tcW w:w="1140" w:type="dxa"/>
            <w:tcBorders>
              <w:top w:val="nil"/>
              <w:left w:val="nil"/>
              <w:bottom w:val="nil"/>
              <w:right w:val="nil"/>
            </w:tcBorders>
            <w:shd w:val="clear" w:color="auto" w:fill="auto"/>
            <w:noWrap/>
            <w:vAlign w:val="bottom"/>
            <w:hideMark/>
          </w:tcPr>
          <w:p w14:paraId="1972CCD2" w14:textId="77777777" w:rsidR="006D4696" w:rsidRPr="00162CFF" w:rsidRDefault="006D4696" w:rsidP="006A42CD">
            <w:pPr>
              <w:overflowPunct/>
              <w:autoSpaceDE/>
              <w:autoSpaceDN/>
              <w:adjustRightInd/>
              <w:jc w:val="center"/>
              <w:textAlignment w:val="auto"/>
              <w:rPr>
                <w:rFonts w:cs="Arial"/>
                <w:sz w:val="16"/>
                <w:szCs w:val="16"/>
                <w:lang w:val="ru-RU" w:eastAsia="ru-RU"/>
              </w:rPr>
            </w:pPr>
            <w:r w:rsidRPr="00162CFF">
              <w:rPr>
                <w:rFonts w:cs="Arial"/>
                <w:sz w:val="16"/>
                <w:szCs w:val="16"/>
                <w:lang w:val="ru-RU" w:eastAsia="ru-RU"/>
              </w:rPr>
              <w:t>-</w:t>
            </w:r>
          </w:p>
        </w:tc>
      </w:tr>
      <w:tr w:rsidR="006D4696" w:rsidRPr="00162CFF" w14:paraId="07F003DD" w14:textId="77777777" w:rsidTr="006A42CD">
        <w:trPr>
          <w:trHeight w:val="499"/>
        </w:trPr>
        <w:tc>
          <w:tcPr>
            <w:tcW w:w="3260" w:type="dxa"/>
            <w:tcBorders>
              <w:top w:val="nil"/>
              <w:left w:val="nil"/>
              <w:bottom w:val="single" w:sz="4" w:space="0" w:color="auto"/>
              <w:right w:val="nil"/>
            </w:tcBorders>
            <w:shd w:val="clear" w:color="auto" w:fill="auto"/>
            <w:vAlign w:val="bottom"/>
            <w:hideMark/>
          </w:tcPr>
          <w:p w14:paraId="7B415A3F" w14:textId="77777777" w:rsidR="006D4696" w:rsidRPr="00162CFF" w:rsidRDefault="006D4696" w:rsidP="006A42CD">
            <w:pPr>
              <w:overflowPunct/>
              <w:autoSpaceDE/>
              <w:autoSpaceDN/>
              <w:adjustRightInd/>
              <w:textAlignment w:val="auto"/>
              <w:rPr>
                <w:rFonts w:cs="Arial"/>
                <w:sz w:val="16"/>
                <w:szCs w:val="16"/>
                <w:lang w:val="ru-RU" w:eastAsia="ru-RU"/>
              </w:rPr>
            </w:pPr>
            <w:r w:rsidRPr="00162CFF">
              <w:rPr>
                <w:rFonts w:cs="Arial"/>
                <w:sz w:val="16"/>
                <w:szCs w:val="16"/>
                <w:lang w:val="ru-RU" w:eastAsia="ru-RU"/>
              </w:rPr>
              <w:t>резервы-оценочные обязательства некредитного характера</w:t>
            </w:r>
          </w:p>
        </w:tc>
        <w:tc>
          <w:tcPr>
            <w:tcW w:w="1220" w:type="dxa"/>
            <w:tcBorders>
              <w:top w:val="nil"/>
              <w:left w:val="nil"/>
              <w:bottom w:val="single" w:sz="4" w:space="0" w:color="auto"/>
              <w:right w:val="nil"/>
            </w:tcBorders>
            <w:shd w:val="clear" w:color="auto" w:fill="auto"/>
            <w:noWrap/>
            <w:vAlign w:val="bottom"/>
            <w:hideMark/>
          </w:tcPr>
          <w:p w14:paraId="15302557" w14:textId="77777777" w:rsidR="006D4696" w:rsidRPr="00162CFF" w:rsidRDefault="00DD4F29" w:rsidP="006A42CD">
            <w:pPr>
              <w:overflowPunct/>
              <w:autoSpaceDE/>
              <w:autoSpaceDN/>
              <w:adjustRightInd/>
              <w:jc w:val="center"/>
              <w:textAlignment w:val="auto"/>
              <w:rPr>
                <w:rFonts w:cs="Arial"/>
                <w:sz w:val="16"/>
                <w:szCs w:val="16"/>
                <w:lang w:val="ru-RU" w:eastAsia="ru-RU"/>
              </w:rPr>
            </w:pPr>
            <w:r w:rsidRPr="00162CFF">
              <w:rPr>
                <w:rFonts w:cs="Arial"/>
                <w:sz w:val="16"/>
                <w:szCs w:val="16"/>
                <w:lang w:val="ru-RU" w:eastAsia="ru-RU"/>
              </w:rPr>
              <w:t>410</w:t>
            </w:r>
          </w:p>
        </w:tc>
        <w:tc>
          <w:tcPr>
            <w:tcW w:w="1320" w:type="dxa"/>
            <w:tcBorders>
              <w:top w:val="nil"/>
              <w:left w:val="nil"/>
              <w:bottom w:val="single" w:sz="4" w:space="0" w:color="auto"/>
              <w:right w:val="nil"/>
            </w:tcBorders>
            <w:shd w:val="clear" w:color="auto" w:fill="auto"/>
            <w:noWrap/>
            <w:vAlign w:val="bottom"/>
            <w:hideMark/>
          </w:tcPr>
          <w:p w14:paraId="73153738" w14:textId="77777777" w:rsidR="006D4696" w:rsidRPr="00162CFF" w:rsidRDefault="006D4696" w:rsidP="006A42CD">
            <w:pPr>
              <w:overflowPunct/>
              <w:autoSpaceDE/>
              <w:autoSpaceDN/>
              <w:adjustRightInd/>
              <w:jc w:val="center"/>
              <w:textAlignment w:val="auto"/>
              <w:rPr>
                <w:rFonts w:cs="Arial"/>
                <w:sz w:val="16"/>
                <w:szCs w:val="16"/>
                <w:lang w:val="ru-RU" w:eastAsia="ru-RU"/>
              </w:rPr>
            </w:pPr>
            <w:r w:rsidRPr="00162CFF">
              <w:rPr>
                <w:rFonts w:cs="Arial"/>
                <w:sz w:val="16"/>
                <w:szCs w:val="16"/>
                <w:lang w:val="ru-RU" w:eastAsia="ru-RU"/>
              </w:rPr>
              <w:t>-</w:t>
            </w:r>
          </w:p>
        </w:tc>
        <w:tc>
          <w:tcPr>
            <w:tcW w:w="1120" w:type="dxa"/>
            <w:tcBorders>
              <w:top w:val="nil"/>
              <w:left w:val="nil"/>
              <w:bottom w:val="single" w:sz="4" w:space="0" w:color="auto"/>
              <w:right w:val="nil"/>
            </w:tcBorders>
            <w:shd w:val="clear" w:color="auto" w:fill="auto"/>
            <w:noWrap/>
            <w:vAlign w:val="bottom"/>
            <w:hideMark/>
          </w:tcPr>
          <w:p w14:paraId="0FF45D87" w14:textId="77777777" w:rsidR="006D4696" w:rsidRPr="00162CFF" w:rsidRDefault="006D4696" w:rsidP="006A42CD">
            <w:pPr>
              <w:overflowPunct/>
              <w:autoSpaceDE/>
              <w:autoSpaceDN/>
              <w:adjustRightInd/>
              <w:jc w:val="center"/>
              <w:textAlignment w:val="auto"/>
              <w:rPr>
                <w:rFonts w:cs="Arial"/>
                <w:sz w:val="16"/>
                <w:szCs w:val="16"/>
                <w:lang w:val="ru-RU" w:eastAsia="ru-RU"/>
              </w:rPr>
            </w:pPr>
            <w:r w:rsidRPr="00162CFF">
              <w:rPr>
                <w:rFonts w:cs="Arial"/>
                <w:sz w:val="16"/>
                <w:szCs w:val="16"/>
                <w:lang w:val="ru-RU" w:eastAsia="ru-RU"/>
              </w:rPr>
              <w:t>-</w:t>
            </w:r>
          </w:p>
        </w:tc>
        <w:tc>
          <w:tcPr>
            <w:tcW w:w="1140" w:type="dxa"/>
            <w:tcBorders>
              <w:top w:val="nil"/>
              <w:left w:val="nil"/>
              <w:bottom w:val="single" w:sz="4" w:space="0" w:color="auto"/>
              <w:right w:val="nil"/>
            </w:tcBorders>
            <w:shd w:val="clear" w:color="auto" w:fill="auto"/>
            <w:noWrap/>
            <w:vAlign w:val="bottom"/>
            <w:hideMark/>
          </w:tcPr>
          <w:p w14:paraId="2CB4B306" w14:textId="77777777" w:rsidR="006D4696" w:rsidRPr="00162CFF" w:rsidRDefault="00DD4F29" w:rsidP="006A42CD">
            <w:pPr>
              <w:overflowPunct/>
              <w:autoSpaceDE/>
              <w:autoSpaceDN/>
              <w:adjustRightInd/>
              <w:jc w:val="center"/>
              <w:textAlignment w:val="auto"/>
              <w:rPr>
                <w:rFonts w:cs="Arial"/>
                <w:sz w:val="16"/>
                <w:szCs w:val="16"/>
                <w:lang w:val="ru-RU" w:eastAsia="ru-RU"/>
              </w:rPr>
            </w:pPr>
            <w:r w:rsidRPr="00162CFF">
              <w:rPr>
                <w:rFonts w:cs="Arial"/>
                <w:sz w:val="16"/>
                <w:szCs w:val="16"/>
                <w:lang w:val="ru-RU" w:eastAsia="ru-RU"/>
              </w:rPr>
              <w:t>410</w:t>
            </w:r>
          </w:p>
        </w:tc>
        <w:tc>
          <w:tcPr>
            <w:tcW w:w="1140" w:type="dxa"/>
            <w:tcBorders>
              <w:top w:val="nil"/>
              <w:left w:val="nil"/>
              <w:bottom w:val="single" w:sz="4" w:space="0" w:color="auto"/>
              <w:right w:val="nil"/>
            </w:tcBorders>
            <w:shd w:val="clear" w:color="auto" w:fill="auto"/>
            <w:noWrap/>
            <w:vAlign w:val="bottom"/>
            <w:hideMark/>
          </w:tcPr>
          <w:p w14:paraId="2B44C2C0" w14:textId="77777777" w:rsidR="006D4696" w:rsidRPr="00162CFF" w:rsidRDefault="006D4696" w:rsidP="006A42CD">
            <w:pPr>
              <w:overflowPunct/>
              <w:autoSpaceDE/>
              <w:autoSpaceDN/>
              <w:adjustRightInd/>
              <w:jc w:val="center"/>
              <w:textAlignment w:val="auto"/>
              <w:rPr>
                <w:rFonts w:cs="Arial"/>
                <w:sz w:val="16"/>
                <w:szCs w:val="16"/>
                <w:lang w:val="ru-RU" w:eastAsia="ru-RU"/>
              </w:rPr>
            </w:pPr>
            <w:r w:rsidRPr="00162CFF">
              <w:rPr>
                <w:rFonts w:cs="Arial"/>
                <w:sz w:val="16"/>
                <w:szCs w:val="16"/>
                <w:lang w:val="ru-RU" w:eastAsia="ru-RU"/>
              </w:rPr>
              <w:t>-</w:t>
            </w:r>
          </w:p>
        </w:tc>
      </w:tr>
      <w:tr w:rsidR="007A6455" w:rsidRPr="006149A9" w14:paraId="139668B7" w14:textId="77777777" w:rsidTr="006D4952">
        <w:trPr>
          <w:trHeight w:val="252"/>
        </w:trPr>
        <w:tc>
          <w:tcPr>
            <w:tcW w:w="3260" w:type="dxa"/>
            <w:tcBorders>
              <w:top w:val="single" w:sz="4" w:space="0" w:color="auto"/>
              <w:left w:val="nil"/>
              <w:bottom w:val="single" w:sz="4" w:space="0" w:color="auto"/>
              <w:right w:val="nil"/>
            </w:tcBorders>
            <w:shd w:val="clear" w:color="auto" w:fill="auto"/>
            <w:vAlign w:val="bottom"/>
            <w:hideMark/>
          </w:tcPr>
          <w:p w14:paraId="1DD0ED09" w14:textId="77777777" w:rsidR="006D4696" w:rsidRPr="00162CFF" w:rsidRDefault="006D4696" w:rsidP="006A42CD">
            <w:pPr>
              <w:overflowPunct/>
              <w:autoSpaceDE/>
              <w:autoSpaceDN/>
              <w:adjustRightInd/>
              <w:textAlignment w:val="auto"/>
              <w:rPr>
                <w:rFonts w:cs="Arial"/>
                <w:b/>
                <w:bCs/>
                <w:sz w:val="16"/>
                <w:szCs w:val="16"/>
                <w:lang w:val="ru-RU" w:eastAsia="ru-RU"/>
              </w:rPr>
            </w:pPr>
            <w:r w:rsidRPr="00162CFF">
              <w:rPr>
                <w:rFonts w:cs="Arial"/>
                <w:b/>
                <w:bCs/>
                <w:sz w:val="16"/>
                <w:szCs w:val="16"/>
                <w:lang w:val="ru-RU" w:eastAsia="ru-RU"/>
              </w:rPr>
              <w:t>Итого обязательств</w:t>
            </w:r>
          </w:p>
        </w:tc>
        <w:tc>
          <w:tcPr>
            <w:tcW w:w="1220" w:type="dxa"/>
            <w:tcBorders>
              <w:top w:val="single" w:sz="4" w:space="0" w:color="auto"/>
              <w:left w:val="nil"/>
              <w:bottom w:val="single" w:sz="4" w:space="0" w:color="auto"/>
              <w:right w:val="nil"/>
            </w:tcBorders>
            <w:shd w:val="clear" w:color="auto" w:fill="auto"/>
            <w:noWrap/>
            <w:vAlign w:val="bottom"/>
          </w:tcPr>
          <w:p w14:paraId="73222B23" w14:textId="77777777" w:rsidR="006D4696" w:rsidRPr="00162CFF" w:rsidRDefault="007A6455" w:rsidP="006A42CD">
            <w:pPr>
              <w:overflowPunct/>
              <w:autoSpaceDE/>
              <w:autoSpaceDN/>
              <w:adjustRightInd/>
              <w:jc w:val="center"/>
              <w:textAlignment w:val="auto"/>
              <w:rPr>
                <w:rFonts w:cs="Arial"/>
                <w:b/>
                <w:bCs/>
                <w:sz w:val="16"/>
                <w:szCs w:val="16"/>
                <w:lang w:val="ru-RU" w:eastAsia="ru-RU"/>
              </w:rPr>
            </w:pPr>
            <w:r w:rsidRPr="00162CFF">
              <w:rPr>
                <w:rFonts w:cs="Arial"/>
                <w:b/>
                <w:bCs/>
                <w:sz w:val="16"/>
                <w:szCs w:val="16"/>
                <w:lang w:val="ru-RU" w:eastAsia="ru-RU"/>
              </w:rPr>
              <w:t>41 630</w:t>
            </w:r>
          </w:p>
        </w:tc>
        <w:tc>
          <w:tcPr>
            <w:tcW w:w="1320" w:type="dxa"/>
            <w:tcBorders>
              <w:top w:val="single" w:sz="4" w:space="0" w:color="auto"/>
              <w:left w:val="nil"/>
              <w:bottom w:val="single" w:sz="4" w:space="0" w:color="auto"/>
              <w:right w:val="nil"/>
            </w:tcBorders>
            <w:shd w:val="clear" w:color="auto" w:fill="auto"/>
            <w:noWrap/>
            <w:vAlign w:val="bottom"/>
          </w:tcPr>
          <w:p w14:paraId="00DDD8C0" w14:textId="77777777" w:rsidR="006D4696" w:rsidRPr="00162CFF" w:rsidRDefault="007A6455" w:rsidP="006A42CD">
            <w:pPr>
              <w:overflowPunct/>
              <w:autoSpaceDE/>
              <w:autoSpaceDN/>
              <w:adjustRightInd/>
              <w:jc w:val="center"/>
              <w:textAlignment w:val="auto"/>
              <w:rPr>
                <w:rFonts w:cs="Arial"/>
                <w:b/>
                <w:bCs/>
                <w:sz w:val="16"/>
                <w:szCs w:val="16"/>
                <w:lang w:val="ru-RU" w:eastAsia="ru-RU"/>
              </w:rPr>
            </w:pPr>
            <w:r w:rsidRPr="00162CFF">
              <w:rPr>
                <w:rFonts w:cs="Arial"/>
                <w:b/>
                <w:bCs/>
                <w:sz w:val="16"/>
                <w:szCs w:val="16"/>
                <w:lang w:val="ru-RU" w:eastAsia="ru-RU"/>
              </w:rPr>
              <w:t xml:space="preserve">238 </w:t>
            </w:r>
          </w:p>
        </w:tc>
        <w:tc>
          <w:tcPr>
            <w:tcW w:w="1120" w:type="dxa"/>
            <w:tcBorders>
              <w:top w:val="single" w:sz="4" w:space="0" w:color="auto"/>
              <w:left w:val="nil"/>
              <w:bottom w:val="single" w:sz="4" w:space="0" w:color="auto"/>
              <w:right w:val="nil"/>
            </w:tcBorders>
            <w:shd w:val="clear" w:color="auto" w:fill="auto"/>
            <w:noWrap/>
            <w:vAlign w:val="bottom"/>
          </w:tcPr>
          <w:p w14:paraId="59D0FB1D" w14:textId="77777777" w:rsidR="006D4696" w:rsidRPr="00162CFF" w:rsidRDefault="007A6455" w:rsidP="006A42CD">
            <w:pPr>
              <w:overflowPunct/>
              <w:autoSpaceDE/>
              <w:autoSpaceDN/>
              <w:adjustRightInd/>
              <w:jc w:val="center"/>
              <w:textAlignment w:val="auto"/>
              <w:rPr>
                <w:rFonts w:cs="Arial"/>
                <w:b/>
                <w:bCs/>
                <w:sz w:val="16"/>
                <w:szCs w:val="16"/>
                <w:lang w:val="ru-RU" w:eastAsia="ru-RU"/>
              </w:rPr>
            </w:pPr>
            <w:r w:rsidRPr="00162CFF">
              <w:rPr>
                <w:rFonts w:cs="Arial"/>
                <w:b/>
                <w:bCs/>
                <w:sz w:val="16"/>
                <w:szCs w:val="16"/>
                <w:lang w:val="ru-RU" w:eastAsia="ru-RU"/>
              </w:rPr>
              <w:t>14</w:t>
            </w:r>
          </w:p>
        </w:tc>
        <w:tc>
          <w:tcPr>
            <w:tcW w:w="1140" w:type="dxa"/>
            <w:tcBorders>
              <w:top w:val="single" w:sz="4" w:space="0" w:color="auto"/>
              <w:left w:val="nil"/>
              <w:bottom w:val="single" w:sz="4" w:space="0" w:color="auto"/>
              <w:right w:val="nil"/>
            </w:tcBorders>
            <w:shd w:val="clear" w:color="auto" w:fill="auto"/>
            <w:noWrap/>
            <w:vAlign w:val="bottom"/>
            <w:hideMark/>
          </w:tcPr>
          <w:p w14:paraId="413E7EAC" w14:textId="77777777" w:rsidR="006D4696" w:rsidRPr="00162CFF" w:rsidRDefault="00845FA1" w:rsidP="006A42CD">
            <w:pPr>
              <w:overflowPunct/>
              <w:autoSpaceDE/>
              <w:autoSpaceDN/>
              <w:adjustRightInd/>
              <w:jc w:val="center"/>
              <w:textAlignment w:val="auto"/>
              <w:rPr>
                <w:rFonts w:cs="Arial"/>
                <w:b/>
                <w:bCs/>
                <w:sz w:val="16"/>
                <w:szCs w:val="16"/>
                <w:lang w:val="ru-RU" w:eastAsia="ru-RU"/>
              </w:rPr>
            </w:pPr>
            <w:r w:rsidRPr="00162CFF">
              <w:rPr>
                <w:rFonts w:cs="Arial"/>
                <w:b/>
                <w:bCs/>
                <w:sz w:val="16"/>
                <w:szCs w:val="16"/>
                <w:lang w:val="ru-RU" w:eastAsia="ru-RU"/>
              </w:rPr>
              <w:t>41 882</w:t>
            </w:r>
          </w:p>
        </w:tc>
        <w:tc>
          <w:tcPr>
            <w:tcW w:w="1140" w:type="dxa"/>
            <w:tcBorders>
              <w:top w:val="single" w:sz="4" w:space="0" w:color="auto"/>
              <w:left w:val="nil"/>
              <w:bottom w:val="single" w:sz="4" w:space="0" w:color="auto"/>
              <w:right w:val="nil"/>
            </w:tcBorders>
            <w:shd w:val="clear" w:color="auto" w:fill="auto"/>
            <w:noWrap/>
            <w:vAlign w:val="bottom"/>
            <w:hideMark/>
          </w:tcPr>
          <w:p w14:paraId="158E6A73" w14:textId="77777777" w:rsidR="006D4696" w:rsidRPr="00162CFF" w:rsidRDefault="006D4696" w:rsidP="006A42CD">
            <w:pPr>
              <w:overflowPunct/>
              <w:autoSpaceDE/>
              <w:autoSpaceDN/>
              <w:adjustRightInd/>
              <w:jc w:val="center"/>
              <w:textAlignment w:val="auto"/>
              <w:rPr>
                <w:rFonts w:cs="Arial"/>
                <w:b/>
                <w:bCs/>
                <w:sz w:val="16"/>
                <w:szCs w:val="16"/>
                <w:lang w:val="ru-RU" w:eastAsia="ru-RU"/>
              </w:rPr>
            </w:pPr>
            <w:r w:rsidRPr="00162CFF">
              <w:rPr>
                <w:rFonts w:cs="Arial"/>
                <w:b/>
                <w:bCs/>
                <w:sz w:val="16"/>
                <w:szCs w:val="16"/>
                <w:lang w:val="ru-RU" w:eastAsia="ru-RU"/>
              </w:rPr>
              <w:t>-</w:t>
            </w:r>
          </w:p>
        </w:tc>
      </w:tr>
      <w:tr w:rsidR="007E0522" w:rsidRPr="007E0522" w14:paraId="5A86A42D" w14:textId="77777777" w:rsidTr="00845FA1">
        <w:trPr>
          <w:trHeight w:val="252"/>
        </w:trPr>
        <w:tc>
          <w:tcPr>
            <w:tcW w:w="3260" w:type="dxa"/>
            <w:tcBorders>
              <w:top w:val="single" w:sz="4" w:space="0" w:color="auto"/>
              <w:left w:val="nil"/>
              <w:bottom w:val="double" w:sz="4" w:space="0" w:color="auto"/>
              <w:right w:val="nil"/>
            </w:tcBorders>
            <w:shd w:val="clear" w:color="auto" w:fill="auto"/>
            <w:vAlign w:val="bottom"/>
          </w:tcPr>
          <w:p w14:paraId="58FF005D" w14:textId="3A15C24C" w:rsidR="007E0522" w:rsidRPr="004E26E6" w:rsidRDefault="007E0522" w:rsidP="008B01B8">
            <w:pPr>
              <w:overflowPunct/>
              <w:autoSpaceDE/>
              <w:autoSpaceDN/>
              <w:adjustRightInd/>
              <w:textAlignment w:val="auto"/>
              <w:rPr>
                <w:rFonts w:cs="Arial"/>
                <w:b/>
                <w:bCs/>
                <w:sz w:val="16"/>
                <w:szCs w:val="16"/>
                <w:lang w:val="ru-RU" w:eastAsia="ru-RU"/>
              </w:rPr>
            </w:pPr>
            <w:r>
              <w:rPr>
                <w:rFonts w:cs="Arial"/>
                <w:b/>
                <w:bCs/>
                <w:sz w:val="16"/>
                <w:szCs w:val="16"/>
                <w:lang w:val="ru-RU" w:eastAsia="ru-RU"/>
              </w:rPr>
              <w:t xml:space="preserve">в т. ч. нефинансовые </w:t>
            </w:r>
            <w:r w:rsidR="008B01B8">
              <w:rPr>
                <w:rFonts w:cs="Arial"/>
                <w:b/>
                <w:bCs/>
                <w:sz w:val="16"/>
                <w:szCs w:val="16"/>
                <w:lang w:val="ru-RU" w:eastAsia="ru-RU"/>
              </w:rPr>
              <w:t>обязательства</w:t>
            </w:r>
          </w:p>
        </w:tc>
        <w:tc>
          <w:tcPr>
            <w:tcW w:w="1220" w:type="dxa"/>
            <w:tcBorders>
              <w:top w:val="single" w:sz="4" w:space="0" w:color="auto"/>
              <w:left w:val="nil"/>
              <w:bottom w:val="double" w:sz="4" w:space="0" w:color="auto"/>
              <w:right w:val="nil"/>
            </w:tcBorders>
            <w:shd w:val="clear" w:color="auto" w:fill="auto"/>
            <w:noWrap/>
            <w:vAlign w:val="bottom"/>
          </w:tcPr>
          <w:p w14:paraId="49BDC32E" w14:textId="39F05F96" w:rsidR="007E0522" w:rsidRPr="00162CFF" w:rsidRDefault="007E0522" w:rsidP="006A42CD">
            <w:pPr>
              <w:overflowPunct/>
              <w:autoSpaceDE/>
              <w:autoSpaceDN/>
              <w:adjustRightInd/>
              <w:jc w:val="center"/>
              <w:textAlignment w:val="auto"/>
              <w:rPr>
                <w:rFonts w:cs="Arial"/>
                <w:b/>
                <w:bCs/>
                <w:sz w:val="16"/>
                <w:szCs w:val="16"/>
                <w:lang w:val="ru-RU" w:eastAsia="ru-RU"/>
              </w:rPr>
            </w:pPr>
            <w:r>
              <w:rPr>
                <w:rFonts w:cs="Arial"/>
                <w:b/>
                <w:bCs/>
                <w:sz w:val="16"/>
                <w:szCs w:val="16"/>
                <w:lang w:val="ru-RU" w:eastAsia="ru-RU"/>
              </w:rPr>
              <w:t>8 664</w:t>
            </w:r>
          </w:p>
        </w:tc>
        <w:tc>
          <w:tcPr>
            <w:tcW w:w="1320" w:type="dxa"/>
            <w:tcBorders>
              <w:top w:val="single" w:sz="4" w:space="0" w:color="auto"/>
              <w:left w:val="nil"/>
              <w:bottom w:val="double" w:sz="4" w:space="0" w:color="auto"/>
              <w:right w:val="nil"/>
            </w:tcBorders>
            <w:shd w:val="clear" w:color="auto" w:fill="auto"/>
            <w:noWrap/>
            <w:vAlign w:val="bottom"/>
          </w:tcPr>
          <w:p w14:paraId="0FF59BEC" w14:textId="558FD6A8" w:rsidR="007E0522" w:rsidRPr="00162CFF" w:rsidRDefault="007E0522" w:rsidP="006A42CD">
            <w:pPr>
              <w:overflowPunct/>
              <w:autoSpaceDE/>
              <w:autoSpaceDN/>
              <w:adjustRightInd/>
              <w:jc w:val="center"/>
              <w:textAlignment w:val="auto"/>
              <w:rPr>
                <w:rFonts w:cs="Arial"/>
                <w:b/>
                <w:bCs/>
                <w:sz w:val="16"/>
                <w:szCs w:val="16"/>
                <w:lang w:val="ru-RU" w:eastAsia="ru-RU"/>
              </w:rPr>
            </w:pPr>
            <w:r>
              <w:rPr>
                <w:rFonts w:cs="Arial"/>
                <w:b/>
                <w:bCs/>
                <w:sz w:val="16"/>
                <w:szCs w:val="16"/>
                <w:lang w:val="ru-RU" w:eastAsia="ru-RU"/>
              </w:rPr>
              <w:t>-</w:t>
            </w:r>
          </w:p>
        </w:tc>
        <w:tc>
          <w:tcPr>
            <w:tcW w:w="1120" w:type="dxa"/>
            <w:tcBorders>
              <w:top w:val="single" w:sz="4" w:space="0" w:color="auto"/>
              <w:left w:val="nil"/>
              <w:bottom w:val="double" w:sz="4" w:space="0" w:color="auto"/>
              <w:right w:val="nil"/>
            </w:tcBorders>
            <w:shd w:val="clear" w:color="auto" w:fill="auto"/>
            <w:noWrap/>
            <w:vAlign w:val="bottom"/>
          </w:tcPr>
          <w:p w14:paraId="5C6B68E6" w14:textId="0A2ACAB8" w:rsidR="007E0522" w:rsidRPr="00162CFF" w:rsidRDefault="007E0522" w:rsidP="006A42CD">
            <w:pPr>
              <w:overflowPunct/>
              <w:autoSpaceDE/>
              <w:autoSpaceDN/>
              <w:adjustRightInd/>
              <w:jc w:val="center"/>
              <w:textAlignment w:val="auto"/>
              <w:rPr>
                <w:rFonts w:cs="Arial"/>
                <w:b/>
                <w:bCs/>
                <w:sz w:val="16"/>
                <w:szCs w:val="16"/>
                <w:lang w:val="ru-RU" w:eastAsia="ru-RU"/>
              </w:rPr>
            </w:pPr>
            <w:r>
              <w:rPr>
                <w:rFonts w:cs="Arial"/>
                <w:b/>
                <w:bCs/>
                <w:sz w:val="16"/>
                <w:szCs w:val="16"/>
                <w:lang w:val="ru-RU" w:eastAsia="ru-RU"/>
              </w:rPr>
              <w:t>-</w:t>
            </w:r>
          </w:p>
        </w:tc>
        <w:tc>
          <w:tcPr>
            <w:tcW w:w="1140" w:type="dxa"/>
            <w:tcBorders>
              <w:top w:val="single" w:sz="4" w:space="0" w:color="auto"/>
              <w:left w:val="nil"/>
              <w:bottom w:val="double" w:sz="4" w:space="0" w:color="auto"/>
              <w:right w:val="nil"/>
            </w:tcBorders>
            <w:shd w:val="clear" w:color="auto" w:fill="auto"/>
            <w:noWrap/>
            <w:vAlign w:val="bottom"/>
          </w:tcPr>
          <w:p w14:paraId="1FA43A4A" w14:textId="26AFA699" w:rsidR="007E0522" w:rsidRPr="00162CFF" w:rsidRDefault="007E0522" w:rsidP="006A42CD">
            <w:pPr>
              <w:overflowPunct/>
              <w:autoSpaceDE/>
              <w:autoSpaceDN/>
              <w:adjustRightInd/>
              <w:jc w:val="center"/>
              <w:textAlignment w:val="auto"/>
              <w:rPr>
                <w:rFonts w:cs="Arial"/>
                <w:b/>
                <w:bCs/>
                <w:sz w:val="16"/>
                <w:szCs w:val="16"/>
                <w:lang w:val="ru-RU" w:eastAsia="ru-RU"/>
              </w:rPr>
            </w:pPr>
            <w:r>
              <w:rPr>
                <w:rFonts w:cs="Arial"/>
                <w:b/>
                <w:bCs/>
                <w:sz w:val="16"/>
                <w:szCs w:val="16"/>
                <w:lang w:val="ru-RU" w:eastAsia="ru-RU"/>
              </w:rPr>
              <w:t>8 664</w:t>
            </w:r>
          </w:p>
        </w:tc>
        <w:tc>
          <w:tcPr>
            <w:tcW w:w="1140" w:type="dxa"/>
            <w:tcBorders>
              <w:top w:val="single" w:sz="4" w:space="0" w:color="auto"/>
              <w:left w:val="nil"/>
              <w:bottom w:val="double" w:sz="4" w:space="0" w:color="auto"/>
              <w:right w:val="nil"/>
            </w:tcBorders>
            <w:shd w:val="clear" w:color="auto" w:fill="auto"/>
            <w:noWrap/>
            <w:vAlign w:val="bottom"/>
          </w:tcPr>
          <w:p w14:paraId="7A5CF096" w14:textId="77777777" w:rsidR="007E0522" w:rsidRPr="00162CFF" w:rsidRDefault="007E0522" w:rsidP="006A42CD">
            <w:pPr>
              <w:overflowPunct/>
              <w:autoSpaceDE/>
              <w:autoSpaceDN/>
              <w:adjustRightInd/>
              <w:jc w:val="center"/>
              <w:textAlignment w:val="auto"/>
              <w:rPr>
                <w:rFonts w:cs="Arial"/>
                <w:b/>
                <w:bCs/>
                <w:sz w:val="16"/>
                <w:szCs w:val="16"/>
                <w:lang w:val="ru-RU" w:eastAsia="ru-RU"/>
              </w:rPr>
            </w:pPr>
          </w:p>
        </w:tc>
      </w:tr>
    </w:tbl>
    <w:p w14:paraId="0C3BEB08" w14:textId="77777777" w:rsidR="006D4696" w:rsidRDefault="006D4696" w:rsidP="00AD5225">
      <w:pPr>
        <w:jc w:val="both"/>
        <w:rPr>
          <w:rFonts w:cs="Arial"/>
          <w:color w:val="FF0000"/>
          <w:sz w:val="20"/>
          <w:szCs w:val="20"/>
          <w:highlight w:val="yellow"/>
          <w:lang w:val="ru-RU"/>
        </w:rPr>
      </w:pPr>
    </w:p>
    <w:p w14:paraId="71B44E5F" w14:textId="77777777" w:rsidR="0048671B" w:rsidRPr="000C3137" w:rsidRDefault="0048671B" w:rsidP="0048671B">
      <w:pPr>
        <w:tabs>
          <w:tab w:val="left" w:pos="1584"/>
        </w:tabs>
        <w:overflowPunct/>
        <w:autoSpaceDE/>
        <w:autoSpaceDN/>
        <w:adjustRightInd/>
        <w:textAlignment w:val="auto"/>
        <w:rPr>
          <w:rFonts w:cs="Arial"/>
          <w:b/>
          <w:bCs/>
          <w:sz w:val="20"/>
          <w:szCs w:val="20"/>
          <w:lang w:val="ru-RU" w:eastAsia="ru-RU"/>
        </w:rPr>
      </w:pPr>
      <w:r w:rsidRPr="000C3137">
        <w:rPr>
          <w:rFonts w:cs="Arial"/>
          <w:b/>
          <w:bCs/>
          <w:sz w:val="20"/>
          <w:szCs w:val="20"/>
          <w:lang w:val="ru-RU" w:eastAsia="ru-RU"/>
        </w:rPr>
        <w:t>Резервы на возможные потери по условным обязательствам кредитного характера, прочим возможным потерям и операциям с резидентами офшорных зон</w:t>
      </w:r>
    </w:p>
    <w:p w14:paraId="2D2F82C1" w14:textId="77777777" w:rsidR="0048671B" w:rsidRPr="006149A9" w:rsidRDefault="0048671B" w:rsidP="00AD5225">
      <w:pPr>
        <w:jc w:val="both"/>
        <w:rPr>
          <w:rFonts w:cs="Arial"/>
          <w:color w:val="FF0000"/>
          <w:sz w:val="20"/>
          <w:szCs w:val="20"/>
          <w:highlight w:val="yellow"/>
          <w:lang w:val="ru-RU"/>
        </w:rPr>
      </w:pPr>
    </w:p>
    <w:tbl>
      <w:tblPr>
        <w:tblW w:w="9087" w:type="dxa"/>
        <w:tblInd w:w="93" w:type="dxa"/>
        <w:tblLook w:val="04A0" w:firstRow="1" w:lastRow="0" w:firstColumn="1" w:lastColumn="0" w:noHBand="0" w:noVBand="1"/>
      </w:tblPr>
      <w:tblGrid>
        <w:gridCol w:w="2500"/>
        <w:gridCol w:w="1620"/>
        <w:gridCol w:w="1620"/>
        <w:gridCol w:w="1620"/>
        <w:gridCol w:w="1727"/>
      </w:tblGrid>
      <w:tr w:rsidR="00DE4E07" w:rsidRPr="006149A9" w14:paraId="21B33018" w14:textId="77777777" w:rsidTr="00C02289">
        <w:trPr>
          <w:trHeight w:val="240"/>
        </w:trPr>
        <w:tc>
          <w:tcPr>
            <w:tcW w:w="2500" w:type="dxa"/>
            <w:tcBorders>
              <w:top w:val="single" w:sz="4" w:space="0" w:color="auto"/>
              <w:left w:val="nil"/>
              <w:right w:val="nil"/>
            </w:tcBorders>
            <w:shd w:val="clear" w:color="auto" w:fill="auto"/>
            <w:noWrap/>
            <w:vAlign w:val="bottom"/>
            <w:hideMark/>
          </w:tcPr>
          <w:p w14:paraId="12B803DA" w14:textId="77777777" w:rsidR="00970300" w:rsidRPr="000C3137" w:rsidRDefault="00970300" w:rsidP="00AD5225">
            <w:pPr>
              <w:overflowPunct/>
              <w:autoSpaceDE/>
              <w:autoSpaceDN/>
              <w:adjustRightInd/>
              <w:textAlignment w:val="auto"/>
              <w:rPr>
                <w:rFonts w:cs="Arial"/>
                <w:b/>
                <w:bCs/>
                <w:sz w:val="16"/>
                <w:szCs w:val="16"/>
                <w:lang w:val="ru-RU" w:eastAsia="ru-RU"/>
              </w:rPr>
            </w:pPr>
            <w:r w:rsidRPr="000C3137">
              <w:rPr>
                <w:rFonts w:cs="Arial"/>
                <w:b/>
                <w:bCs/>
                <w:sz w:val="16"/>
                <w:szCs w:val="16"/>
                <w:lang w:val="ru-RU" w:eastAsia="ru-RU"/>
              </w:rPr>
              <w:t> </w:t>
            </w:r>
          </w:p>
        </w:tc>
        <w:tc>
          <w:tcPr>
            <w:tcW w:w="3240" w:type="dxa"/>
            <w:gridSpan w:val="2"/>
            <w:tcBorders>
              <w:top w:val="single" w:sz="4" w:space="0" w:color="auto"/>
              <w:left w:val="nil"/>
              <w:bottom w:val="single" w:sz="8" w:space="0" w:color="auto"/>
              <w:right w:val="nil"/>
            </w:tcBorders>
            <w:shd w:val="clear" w:color="auto" w:fill="auto"/>
            <w:noWrap/>
            <w:vAlign w:val="bottom"/>
            <w:hideMark/>
          </w:tcPr>
          <w:p w14:paraId="38787E97" w14:textId="77777777" w:rsidR="00970300" w:rsidRPr="000C3137" w:rsidRDefault="00970300" w:rsidP="00AD5225">
            <w:pPr>
              <w:overflowPunct/>
              <w:autoSpaceDE/>
              <w:autoSpaceDN/>
              <w:adjustRightInd/>
              <w:jc w:val="center"/>
              <w:textAlignment w:val="auto"/>
              <w:rPr>
                <w:rFonts w:cs="Arial"/>
                <w:b/>
                <w:bCs/>
                <w:sz w:val="16"/>
                <w:szCs w:val="16"/>
                <w:lang w:val="ru-RU" w:eastAsia="ru-RU"/>
              </w:rPr>
            </w:pPr>
          </w:p>
          <w:p w14:paraId="019D29C5" w14:textId="77777777" w:rsidR="00970300" w:rsidRPr="000C3137" w:rsidRDefault="006B6744" w:rsidP="007D3C39">
            <w:pPr>
              <w:overflowPunct/>
              <w:autoSpaceDE/>
              <w:autoSpaceDN/>
              <w:adjustRightInd/>
              <w:jc w:val="center"/>
              <w:textAlignment w:val="auto"/>
              <w:rPr>
                <w:rFonts w:cs="Arial"/>
                <w:b/>
                <w:bCs/>
                <w:sz w:val="16"/>
                <w:szCs w:val="16"/>
                <w:lang w:val="ru-RU" w:eastAsia="ru-RU"/>
              </w:rPr>
            </w:pPr>
            <w:r w:rsidRPr="000C3137">
              <w:rPr>
                <w:rFonts w:cs="Arial"/>
                <w:b/>
                <w:sz w:val="16"/>
                <w:szCs w:val="16"/>
                <w:lang w:val="ru-RU" w:eastAsia="ru-RU"/>
              </w:rPr>
              <w:t>0</w:t>
            </w:r>
            <w:r w:rsidR="00845FA1" w:rsidRPr="000C3137">
              <w:rPr>
                <w:rFonts w:cs="Arial"/>
                <w:b/>
                <w:bCs/>
                <w:sz w:val="16"/>
                <w:szCs w:val="16"/>
                <w:lang w:val="ru-RU" w:eastAsia="ru-RU"/>
              </w:rPr>
              <w:t>1.01.201</w:t>
            </w:r>
            <w:r w:rsidR="007D3C39" w:rsidRPr="000C3137">
              <w:rPr>
                <w:rFonts w:cs="Arial"/>
                <w:b/>
                <w:bCs/>
                <w:sz w:val="16"/>
                <w:szCs w:val="16"/>
                <w:lang w:val="ru-RU" w:eastAsia="ru-RU"/>
              </w:rPr>
              <w:t>7</w:t>
            </w:r>
          </w:p>
        </w:tc>
        <w:tc>
          <w:tcPr>
            <w:tcW w:w="3347" w:type="dxa"/>
            <w:gridSpan w:val="2"/>
            <w:tcBorders>
              <w:top w:val="single" w:sz="4" w:space="0" w:color="auto"/>
              <w:left w:val="nil"/>
              <w:bottom w:val="single" w:sz="8" w:space="0" w:color="auto"/>
              <w:right w:val="nil"/>
            </w:tcBorders>
            <w:shd w:val="clear" w:color="auto" w:fill="auto"/>
            <w:noWrap/>
            <w:vAlign w:val="bottom"/>
            <w:hideMark/>
          </w:tcPr>
          <w:p w14:paraId="055825EA" w14:textId="77777777" w:rsidR="00970300" w:rsidRPr="000C3137" w:rsidRDefault="006B6744" w:rsidP="00AD5225">
            <w:pPr>
              <w:overflowPunct/>
              <w:autoSpaceDE/>
              <w:autoSpaceDN/>
              <w:adjustRightInd/>
              <w:jc w:val="center"/>
              <w:textAlignment w:val="auto"/>
              <w:rPr>
                <w:rFonts w:cs="Arial"/>
                <w:b/>
                <w:bCs/>
                <w:sz w:val="16"/>
                <w:szCs w:val="16"/>
                <w:lang w:val="ru-RU" w:eastAsia="ru-RU"/>
              </w:rPr>
            </w:pPr>
            <w:r w:rsidRPr="000C3137">
              <w:rPr>
                <w:rFonts w:cs="Arial"/>
                <w:b/>
                <w:sz w:val="16"/>
                <w:szCs w:val="16"/>
                <w:lang w:val="ru-RU" w:eastAsia="ru-RU"/>
              </w:rPr>
              <w:t>0</w:t>
            </w:r>
            <w:r w:rsidR="00DE4E07" w:rsidRPr="000C3137">
              <w:rPr>
                <w:rFonts w:cs="Arial"/>
                <w:b/>
                <w:bCs/>
                <w:sz w:val="16"/>
                <w:szCs w:val="16"/>
                <w:lang w:val="ru-RU" w:eastAsia="ru-RU"/>
              </w:rPr>
              <w:t>1.01.2016</w:t>
            </w:r>
          </w:p>
        </w:tc>
      </w:tr>
      <w:tr w:rsidR="00DE4E07" w:rsidRPr="006149A9" w14:paraId="44236A01" w14:textId="77777777" w:rsidTr="00324C04">
        <w:trPr>
          <w:trHeight w:val="443"/>
        </w:trPr>
        <w:tc>
          <w:tcPr>
            <w:tcW w:w="2500" w:type="dxa"/>
            <w:tcBorders>
              <w:left w:val="nil"/>
              <w:bottom w:val="single" w:sz="4" w:space="0" w:color="auto"/>
              <w:right w:val="nil"/>
            </w:tcBorders>
            <w:shd w:val="clear" w:color="auto" w:fill="auto"/>
            <w:noWrap/>
            <w:vAlign w:val="bottom"/>
            <w:hideMark/>
          </w:tcPr>
          <w:p w14:paraId="7248BC86" w14:textId="77777777" w:rsidR="00970300" w:rsidRPr="000C3137" w:rsidRDefault="00970300" w:rsidP="00AD5225">
            <w:pPr>
              <w:overflowPunct/>
              <w:autoSpaceDE/>
              <w:autoSpaceDN/>
              <w:adjustRightInd/>
              <w:textAlignment w:val="auto"/>
              <w:rPr>
                <w:rFonts w:cs="Arial"/>
                <w:b/>
                <w:bCs/>
                <w:sz w:val="16"/>
                <w:szCs w:val="16"/>
                <w:lang w:val="ru-RU" w:eastAsia="ru-RU"/>
              </w:rPr>
            </w:pPr>
            <w:r w:rsidRPr="000C3137">
              <w:rPr>
                <w:rFonts w:cs="Arial"/>
                <w:b/>
                <w:bCs/>
                <w:sz w:val="16"/>
                <w:szCs w:val="16"/>
                <w:lang w:val="ru-RU" w:eastAsia="ru-RU"/>
              </w:rPr>
              <w:t> </w:t>
            </w:r>
          </w:p>
        </w:tc>
        <w:tc>
          <w:tcPr>
            <w:tcW w:w="1620" w:type="dxa"/>
            <w:tcBorders>
              <w:top w:val="nil"/>
              <w:left w:val="nil"/>
              <w:bottom w:val="single" w:sz="4" w:space="0" w:color="auto"/>
              <w:right w:val="nil"/>
            </w:tcBorders>
            <w:shd w:val="clear" w:color="auto" w:fill="auto"/>
            <w:hideMark/>
          </w:tcPr>
          <w:p w14:paraId="6B755D3F" w14:textId="77777777" w:rsidR="00970300" w:rsidRPr="000C3137" w:rsidRDefault="00970300" w:rsidP="00AD5225">
            <w:pPr>
              <w:overflowPunct/>
              <w:autoSpaceDE/>
              <w:autoSpaceDN/>
              <w:adjustRightInd/>
              <w:jc w:val="center"/>
              <w:textAlignment w:val="auto"/>
              <w:rPr>
                <w:rFonts w:cs="Arial"/>
                <w:b/>
                <w:bCs/>
                <w:sz w:val="16"/>
                <w:szCs w:val="16"/>
                <w:lang w:val="ru-RU" w:eastAsia="ru-RU"/>
              </w:rPr>
            </w:pPr>
            <w:r w:rsidRPr="000C3137">
              <w:rPr>
                <w:rFonts w:cs="Arial"/>
                <w:b/>
                <w:bCs/>
                <w:sz w:val="16"/>
                <w:szCs w:val="16"/>
                <w:lang w:val="ru-RU" w:eastAsia="ru-RU"/>
              </w:rPr>
              <w:t xml:space="preserve"> условные обязательства</w:t>
            </w:r>
          </w:p>
        </w:tc>
        <w:tc>
          <w:tcPr>
            <w:tcW w:w="1620" w:type="dxa"/>
            <w:tcBorders>
              <w:top w:val="nil"/>
              <w:left w:val="nil"/>
              <w:bottom w:val="single" w:sz="4" w:space="0" w:color="auto"/>
              <w:right w:val="nil"/>
            </w:tcBorders>
            <w:shd w:val="clear" w:color="auto" w:fill="auto"/>
            <w:hideMark/>
          </w:tcPr>
          <w:p w14:paraId="10872629" w14:textId="77777777" w:rsidR="00970300" w:rsidRPr="000C3137" w:rsidRDefault="00970300" w:rsidP="00AD5225">
            <w:pPr>
              <w:overflowPunct/>
              <w:autoSpaceDE/>
              <w:autoSpaceDN/>
              <w:adjustRightInd/>
              <w:jc w:val="center"/>
              <w:textAlignment w:val="auto"/>
              <w:rPr>
                <w:rFonts w:cs="Arial"/>
                <w:b/>
                <w:bCs/>
                <w:sz w:val="16"/>
                <w:szCs w:val="16"/>
                <w:lang w:val="ru-RU" w:eastAsia="ru-RU"/>
              </w:rPr>
            </w:pPr>
            <w:r w:rsidRPr="000C3137">
              <w:rPr>
                <w:rFonts w:cs="Arial"/>
                <w:b/>
                <w:bCs/>
                <w:sz w:val="16"/>
                <w:szCs w:val="16"/>
                <w:lang w:val="ru-RU" w:eastAsia="ru-RU"/>
              </w:rPr>
              <w:t>резерв на возможные потери</w:t>
            </w:r>
          </w:p>
        </w:tc>
        <w:tc>
          <w:tcPr>
            <w:tcW w:w="1620" w:type="dxa"/>
            <w:tcBorders>
              <w:top w:val="nil"/>
              <w:left w:val="nil"/>
              <w:bottom w:val="single" w:sz="4" w:space="0" w:color="auto"/>
              <w:right w:val="nil"/>
            </w:tcBorders>
            <w:shd w:val="clear" w:color="auto" w:fill="auto"/>
            <w:hideMark/>
          </w:tcPr>
          <w:p w14:paraId="2BCFB881" w14:textId="77777777" w:rsidR="00970300" w:rsidRPr="000C3137" w:rsidRDefault="00970300" w:rsidP="00AD5225">
            <w:pPr>
              <w:overflowPunct/>
              <w:autoSpaceDE/>
              <w:autoSpaceDN/>
              <w:adjustRightInd/>
              <w:jc w:val="center"/>
              <w:textAlignment w:val="auto"/>
              <w:rPr>
                <w:rFonts w:cs="Arial"/>
                <w:b/>
                <w:bCs/>
                <w:sz w:val="16"/>
                <w:szCs w:val="16"/>
                <w:lang w:val="ru-RU" w:eastAsia="ru-RU"/>
              </w:rPr>
            </w:pPr>
            <w:r w:rsidRPr="000C3137">
              <w:rPr>
                <w:rFonts w:cs="Arial"/>
                <w:b/>
                <w:bCs/>
                <w:sz w:val="16"/>
                <w:szCs w:val="16"/>
                <w:lang w:val="ru-RU" w:eastAsia="ru-RU"/>
              </w:rPr>
              <w:t>условные обязательства</w:t>
            </w:r>
          </w:p>
        </w:tc>
        <w:tc>
          <w:tcPr>
            <w:tcW w:w="1727" w:type="dxa"/>
            <w:tcBorders>
              <w:top w:val="nil"/>
              <w:left w:val="nil"/>
              <w:bottom w:val="single" w:sz="4" w:space="0" w:color="auto"/>
              <w:right w:val="nil"/>
            </w:tcBorders>
            <w:shd w:val="clear" w:color="auto" w:fill="auto"/>
            <w:hideMark/>
          </w:tcPr>
          <w:p w14:paraId="5AE5FCE3" w14:textId="77777777" w:rsidR="00970300" w:rsidRPr="000C3137" w:rsidRDefault="00970300" w:rsidP="00AD5225">
            <w:pPr>
              <w:overflowPunct/>
              <w:autoSpaceDE/>
              <w:autoSpaceDN/>
              <w:adjustRightInd/>
              <w:jc w:val="center"/>
              <w:textAlignment w:val="auto"/>
              <w:rPr>
                <w:rFonts w:cs="Arial"/>
                <w:b/>
                <w:bCs/>
                <w:sz w:val="16"/>
                <w:szCs w:val="16"/>
                <w:lang w:val="ru-RU" w:eastAsia="ru-RU"/>
              </w:rPr>
            </w:pPr>
            <w:r w:rsidRPr="000C3137">
              <w:rPr>
                <w:rFonts w:cs="Arial"/>
                <w:b/>
                <w:bCs/>
                <w:sz w:val="16"/>
                <w:szCs w:val="16"/>
                <w:lang w:val="ru-RU" w:eastAsia="ru-RU"/>
              </w:rPr>
              <w:t>резерв на возможные потери</w:t>
            </w:r>
          </w:p>
        </w:tc>
      </w:tr>
      <w:tr w:rsidR="00DE4E07" w:rsidRPr="006149A9" w14:paraId="0FDAC940" w14:textId="77777777" w:rsidTr="00845FA1">
        <w:trPr>
          <w:trHeight w:val="450"/>
        </w:trPr>
        <w:tc>
          <w:tcPr>
            <w:tcW w:w="2500" w:type="dxa"/>
            <w:tcBorders>
              <w:top w:val="nil"/>
              <w:left w:val="nil"/>
              <w:bottom w:val="nil"/>
              <w:right w:val="nil"/>
            </w:tcBorders>
            <w:shd w:val="clear" w:color="auto" w:fill="auto"/>
            <w:hideMark/>
          </w:tcPr>
          <w:p w14:paraId="1DA68487" w14:textId="77777777" w:rsidR="00845FA1" w:rsidRPr="000C3137" w:rsidRDefault="00845FA1" w:rsidP="00AD5225">
            <w:pPr>
              <w:overflowPunct/>
              <w:autoSpaceDE/>
              <w:autoSpaceDN/>
              <w:adjustRightInd/>
              <w:textAlignment w:val="auto"/>
              <w:rPr>
                <w:rFonts w:cs="Arial"/>
                <w:sz w:val="16"/>
                <w:szCs w:val="16"/>
                <w:lang w:val="ru-RU" w:eastAsia="ru-RU"/>
              </w:rPr>
            </w:pPr>
            <w:r w:rsidRPr="000C3137">
              <w:rPr>
                <w:rFonts w:cs="Arial"/>
                <w:sz w:val="16"/>
                <w:szCs w:val="16"/>
                <w:lang w:val="ru-RU" w:eastAsia="ru-RU"/>
              </w:rPr>
              <w:t>Неиспользованные кредитные линии</w:t>
            </w:r>
          </w:p>
        </w:tc>
        <w:tc>
          <w:tcPr>
            <w:tcW w:w="1620" w:type="dxa"/>
            <w:tcBorders>
              <w:top w:val="nil"/>
              <w:left w:val="nil"/>
              <w:bottom w:val="nil"/>
              <w:right w:val="nil"/>
            </w:tcBorders>
            <w:shd w:val="clear" w:color="auto" w:fill="auto"/>
            <w:noWrap/>
            <w:vAlign w:val="bottom"/>
            <w:hideMark/>
          </w:tcPr>
          <w:p w14:paraId="1836F28E" w14:textId="77777777" w:rsidR="00845FA1" w:rsidRPr="000C3137" w:rsidRDefault="004B189B" w:rsidP="00700F6F">
            <w:pPr>
              <w:overflowPunct/>
              <w:autoSpaceDE/>
              <w:autoSpaceDN/>
              <w:adjustRightInd/>
              <w:jc w:val="center"/>
              <w:textAlignment w:val="auto"/>
              <w:rPr>
                <w:rFonts w:cs="Arial"/>
                <w:sz w:val="16"/>
                <w:szCs w:val="16"/>
                <w:lang w:val="ru-RU" w:eastAsia="ru-RU"/>
              </w:rPr>
            </w:pPr>
            <w:r w:rsidRPr="000C3137">
              <w:rPr>
                <w:rFonts w:cs="Arial"/>
                <w:sz w:val="16"/>
                <w:szCs w:val="16"/>
                <w:lang w:val="ru-RU" w:eastAsia="ru-RU"/>
              </w:rPr>
              <w:t>1 161 513</w:t>
            </w:r>
          </w:p>
        </w:tc>
        <w:tc>
          <w:tcPr>
            <w:tcW w:w="1620" w:type="dxa"/>
            <w:tcBorders>
              <w:top w:val="nil"/>
              <w:left w:val="nil"/>
              <w:bottom w:val="nil"/>
              <w:right w:val="nil"/>
            </w:tcBorders>
            <w:shd w:val="clear" w:color="auto" w:fill="auto"/>
            <w:noWrap/>
            <w:vAlign w:val="bottom"/>
            <w:hideMark/>
          </w:tcPr>
          <w:p w14:paraId="0F03FE51" w14:textId="77777777" w:rsidR="00845FA1" w:rsidRPr="000C3137" w:rsidRDefault="00845FA1" w:rsidP="000C3137">
            <w:pPr>
              <w:overflowPunct/>
              <w:autoSpaceDE/>
              <w:autoSpaceDN/>
              <w:adjustRightInd/>
              <w:jc w:val="center"/>
              <w:textAlignment w:val="auto"/>
              <w:rPr>
                <w:rFonts w:cs="Arial"/>
                <w:sz w:val="16"/>
                <w:szCs w:val="16"/>
                <w:lang w:val="ru-RU" w:eastAsia="ru-RU"/>
              </w:rPr>
            </w:pPr>
            <w:r w:rsidRPr="000C3137">
              <w:rPr>
                <w:rFonts w:cs="Arial"/>
                <w:sz w:val="16"/>
                <w:szCs w:val="16"/>
                <w:lang w:val="ru-RU" w:eastAsia="ru-RU"/>
              </w:rPr>
              <w:t>(</w:t>
            </w:r>
            <w:r w:rsidR="000C3137" w:rsidRPr="000C3137">
              <w:rPr>
                <w:rFonts w:cs="Arial"/>
                <w:sz w:val="16"/>
                <w:szCs w:val="16"/>
                <w:lang w:val="ru-RU" w:eastAsia="ru-RU"/>
              </w:rPr>
              <w:t>23 584</w:t>
            </w:r>
            <w:r w:rsidRPr="000C3137">
              <w:rPr>
                <w:rFonts w:cs="Arial"/>
                <w:sz w:val="16"/>
                <w:szCs w:val="16"/>
                <w:lang w:val="ru-RU" w:eastAsia="ru-RU"/>
              </w:rPr>
              <w:t>)</w:t>
            </w:r>
          </w:p>
        </w:tc>
        <w:tc>
          <w:tcPr>
            <w:tcW w:w="1620" w:type="dxa"/>
            <w:tcBorders>
              <w:top w:val="nil"/>
              <w:left w:val="nil"/>
              <w:bottom w:val="nil"/>
              <w:right w:val="nil"/>
            </w:tcBorders>
            <w:shd w:val="clear" w:color="auto" w:fill="auto"/>
            <w:noWrap/>
            <w:vAlign w:val="bottom"/>
          </w:tcPr>
          <w:p w14:paraId="27401CE7" w14:textId="77777777" w:rsidR="00845FA1" w:rsidRPr="000C3137" w:rsidRDefault="007A6455" w:rsidP="00AD5225">
            <w:pPr>
              <w:overflowPunct/>
              <w:autoSpaceDE/>
              <w:autoSpaceDN/>
              <w:adjustRightInd/>
              <w:jc w:val="center"/>
              <w:textAlignment w:val="auto"/>
              <w:rPr>
                <w:rFonts w:cs="Arial"/>
                <w:sz w:val="16"/>
                <w:szCs w:val="16"/>
                <w:lang w:val="ru-RU" w:eastAsia="ru-RU"/>
              </w:rPr>
            </w:pPr>
            <w:r w:rsidRPr="000C3137">
              <w:rPr>
                <w:rFonts w:cs="Arial"/>
                <w:sz w:val="16"/>
                <w:szCs w:val="16"/>
                <w:lang w:val="ru-RU" w:eastAsia="ru-RU"/>
              </w:rPr>
              <w:t>1 084 128</w:t>
            </w:r>
          </w:p>
        </w:tc>
        <w:tc>
          <w:tcPr>
            <w:tcW w:w="1727" w:type="dxa"/>
            <w:tcBorders>
              <w:top w:val="nil"/>
              <w:left w:val="nil"/>
              <w:bottom w:val="nil"/>
              <w:right w:val="nil"/>
            </w:tcBorders>
            <w:shd w:val="clear" w:color="auto" w:fill="auto"/>
            <w:noWrap/>
            <w:vAlign w:val="bottom"/>
          </w:tcPr>
          <w:p w14:paraId="61A19B97" w14:textId="77777777" w:rsidR="00845FA1" w:rsidRPr="000C3137" w:rsidRDefault="007A6455" w:rsidP="00AD5225">
            <w:pPr>
              <w:overflowPunct/>
              <w:autoSpaceDE/>
              <w:autoSpaceDN/>
              <w:adjustRightInd/>
              <w:jc w:val="center"/>
              <w:textAlignment w:val="auto"/>
              <w:rPr>
                <w:rFonts w:cs="Arial"/>
                <w:sz w:val="16"/>
                <w:szCs w:val="16"/>
                <w:lang w:val="ru-RU" w:eastAsia="ru-RU"/>
              </w:rPr>
            </w:pPr>
            <w:r w:rsidRPr="000C3137">
              <w:rPr>
                <w:rFonts w:cs="Arial"/>
                <w:sz w:val="16"/>
                <w:szCs w:val="16"/>
                <w:lang w:val="ru-RU" w:eastAsia="ru-RU"/>
              </w:rPr>
              <w:t>(15 433)</w:t>
            </w:r>
          </w:p>
        </w:tc>
      </w:tr>
      <w:tr w:rsidR="00DE4E07" w:rsidRPr="006149A9" w14:paraId="3B0ED9B4" w14:textId="77777777" w:rsidTr="00845FA1">
        <w:trPr>
          <w:trHeight w:val="280"/>
        </w:trPr>
        <w:tc>
          <w:tcPr>
            <w:tcW w:w="2500" w:type="dxa"/>
            <w:tcBorders>
              <w:top w:val="nil"/>
              <w:left w:val="nil"/>
              <w:bottom w:val="single" w:sz="4" w:space="0" w:color="auto"/>
              <w:right w:val="nil"/>
            </w:tcBorders>
            <w:shd w:val="clear" w:color="auto" w:fill="auto"/>
            <w:hideMark/>
          </w:tcPr>
          <w:p w14:paraId="5767441C" w14:textId="77777777" w:rsidR="00845FA1" w:rsidRPr="000C3137" w:rsidRDefault="00845FA1" w:rsidP="00AD5225">
            <w:pPr>
              <w:overflowPunct/>
              <w:autoSpaceDE/>
              <w:autoSpaceDN/>
              <w:adjustRightInd/>
              <w:textAlignment w:val="auto"/>
              <w:rPr>
                <w:rFonts w:cs="Arial"/>
                <w:sz w:val="16"/>
                <w:szCs w:val="16"/>
                <w:lang w:val="ru-RU" w:eastAsia="ru-RU"/>
              </w:rPr>
            </w:pPr>
            <w:r w:rsidRPr="000C3137">
              <w:rPr>
                <w:rFonts w:cs="Arial"/>
                <w:sz w:val="16"/>
                <w:szCs w:val="16"/>
                <w:lang w:val="ru-RU" w:eastAsia="ru-RU"/>
              </w:rPr>
              <w:t>Выданные гарантии и поручительства</w:t>
            </w:r>
          </w:p>
        </w:tc>
        <w:tc>
          <w:tcPr>
            <w:tcW w:w="1620" w:type="dxa"/>
            <w:tcBorders>
              <w:top w:val="nil"/>
              <w:left w:val="nil"/>
              <w:bottom w:val="single" w:sz="4" w:space="0" w:color="auto"/>
              <w:right w:val="nil"/>
            </w:tcBorders>
            <w:shd w:val="clear" w:color="auto" w:fill="auto"/>
            <w:noWrap/>
            <w:vAlign w:val="bottom"/>
            <w:hideMark/>
          </w:tcPr>
          <w:p w14:paraId="2FACD84A" w14:textId="77777777" w:rsidR="00845FA1" w:rsidRPr="000C3137" w:rsidRDefault="004B189B" w:rsidP="00700F6F">
            <w:pPr>
              <w:overflowPunct/>
              <w:autoSpaceDE/>
              <w:autoSpaceDN/>
              <w:adjustRightInd/>
              <w:jc w:val="center"/>
              <w:textAlignment w:val="auto"/>
              <w:rPr>
                <w:rFonts w:cs="Arial"/>
                <w:sz w:val="16"/>
                <w:szCs w:val="16"/>
                <w:lang w:val="ru-RU" w:eastAsia="ru-RU"/>
              </w:rPr>
            </w:pPr>
            <w:r w:rsidRPr="000C3137">
              <w:rPr>
                <w:rFonts w:cs="Arial"/>
                <w:sz w:val="16"/>
                <w:szCs w:val="16"/>
                <w:lang w:val="ru-RU" w:eastAsia="ru-RU"/>
              </w:rPr>
              <w:t>365 260</w:t>
            </w:r>
          </w:p>
        </w:tc>
        <w:tc>
          <w:tcPr>
            <w:tcW w:w="1620" w:type="dxa"/>
            <w:tcBorders>
              <w:top w:val="nil"/>
              <w:left w:val="nil"/>
              <w:bottom w:val="single" w:sz="4" w:space="0" w:color="auto"/>
              <w:right w:val="nil"/>
            </w:tcBorders>
            <w:shd w:val="clear" w:color="auto" w:fill="auto"/>
            <w:noWrap/>
            <w:vAlign w:val="bottom"/>
            <w:hideMark/>
          </w:tcPr>
          <w:p w14:paraId="14F25ADD" w14:textId="77777777" w:rsidR="00845FA1" w:rsidRPr="000C3137" w:rsidRDefault="00845FA1" w:rsidP="000C3137">
            <w:pPr>
              <w:overflowPunct/>
              <w:autoSpaceDE/>
              <w:autoSpaceDN/>
              <w:adjustRightInd/>
              <w:jc w:val="center"/>
              <w:textAlignment w:val="auto"/>
              <w:rPr>
                <w:rFonts w:cs="Arial"/>
                <w:sz w:val="16"/>
                <w:szCs w:val="16"/>
                <w:lang w:val="ru-RU" w:eastAsia="ru-RU"/>
              </w:rPr>
            </w:pPr>
            <w:r w:rsidRPr="000C3137">
              <w:rPr>
                <w:rFonts w:cs="Arial"/>
                <w:sz w:val="16"/>
                <w:szCs w:val="16"/>
                <w:lang w:val="ru-RU" w:eastAsia="ru-RU"/>
              </w:rPr>
              <w:t>(</w:t>
            </w:r>
            <w:r w:rsidR="000C3137" w:rsidRPr="000C3137">
              <w:rPr>
                <w:rFonts w:cs="Arial"/>
                <w:sz w:val="16"/>
                <w:szCs w:val="16"/>
                <w:lang w:val="ru-RU" w:eastAsia="ru-RU"/>
              </w:rPr>
              <w:t>7 165</w:t>
            </w:r>
            <w:r w:rsidRPr="000C3137">
              <w:rPr>
                <w:rFonts w:cs="Arial"/>
                <w:sz w:val="16"/>
                <w:szCs w:val="16"/>
                <w:lang w:val="ru-RU" w:eastAsia="ru-RU"/>
              </w:rPr>
              <w:t>)</w:t>
            </w:r>
          </w:p>
        </w:tc>
        <w:tc>
          <w:tcPr>
            <w:tcW w:w="1620" w:type="dxa"/>
            <w:tcBorders>
              <w:top w:val="nil"/>
              <w:left w:val="nil"/>
              <w:bottom w:val="single" w:sz="4" w:space="0" w:color="auto"/>
              <w:right w:val="nil"/>
            </w:tcBorders>
            <w:shd w:val="clear" w:color="auto" w:fill="auto"/>
            <w:noWrap/>
            <w:vAlign w:val="bottom"/>
          </w:tcPr>
          <w:p w14:paraId="30948ACE" w14:textId="77777777" w:rsidR="00845FA1" w:rsidRPr="000C3137" w:rsidRDefault="007A6455" w:rsidP="00AD5225">
            <w:pPr>
              <w:overflowPunct/>
              <w:autoSpaceDE/>
              <w:autoSpaceDN/>
              <w:adjustRightInd/>
              <w:jc w:val="center"/>
              <w:textAlignment w:val="auto"/>
              <w:rPr>
                <w:rFonts w:cs="Arial"/>
                <w:sz w:val="16"/>
                <w:szCs w:val="16"/>
                <w:lang w:val="ru-RU" w:eastAsia="ru-RU"/>
              </w:rPr>
            </w:pPr>
            <w:r w:rsidRPr="000C3137">
              <w:rPr>
                <w:rFonts w:cs="Arial"/>
                <w:sz w:val="16"/>
                <w:szCs w:val="16"/>
                <w:lang w:val="ru-RU" w:eastAsia="ru-RU"/>
              </w:rPr>
              <w:t>748 326</w:t>
            </w:r>
          </w:p>
        </w:tc>
        <w:tc>
          <w:tcPr>
            <w:tcW w:w="1727" w:type="dxa"/>
            <w:tcBorders>
              <w:top w:val="nil"/>
              <w:left w:val="nil"/>
              <w:bottom w:val="single" w:sz="4" w:space="0" w:color="auto"/>
              <w:right w:val="nil"/>
            </w:tcBorders>
            <w:shd w:val="clear" w:color="auto" w:fill="auto"/>
            <w:noWrap/>
            <w:vAlign w:val="bottom"/>
          </w:tcPr>
          <w:p w14:paraId="4D9DD55B" w14:textId="77777777" w:rsidR="00845FA1" w:rsidRPr="000C3137" w:rsidRDefault="007A6455" w:rsidP="00AD5225">
            <w:pPr>
              <w:overflowPunct/>
              <w:autoSpaceDE/>
              <w:autoSpaceDN/>
              <w:adjustRightInd/>
              <w:jc w:val="center"/>
              <w:textAlignment w:val="auto"/>
              <w:rPr>
                <w:rFonts w:cs="Arial"/>
                <w:sz w:val="16"/>
                <w:szCs w:val="16"/>
                <w:lang w:val="ru-RU" w:eastAsia="ru-RU"/>
              </w:rPr>
            </w:pPr>
            <w:r w:rsidRPr="000C3137">
              <w:rPr>
                <w:rFonts w:cs="Arial"/>
                <w:sz w:val="16"/>
                <w:szCs w:val="16"/>
                <w:lang w:val="ru-RU" w:eastAsia="ru-RU"/>
              </w:rPr>
              <w:t>(24 274)</w:t>
            </w:r>
          </w:p>
        </w:tc>
      </w:tr>
      <w:tr w:rsidR="00DE4E07" w:rsidRPr="006149A9" w14:paraId="28858B0F" w14:textId="77777777" w:rsidTr="00845FA1">
        <w:trPr>
          <w:trHeight w:val="152"/>
        </w:trPr>
        <w:tc>
          <w:tcPr>
            <w:tcW w:w="2500" w:type="dxa"/>
            <w:tcBorders>
              <w:top w:val="single" w:sz="4" w:space="0" w:color="auto"/>
              <w:left w:val="nil"/>
              <w:bottom w:val="double" w:sz="4" w:space="0" w:color="auto"/>
              <w:right w:val="nil"/>
            </w:tcBorders>
            <w:shd w:val="clear" w:color="auto" w:fill="auto"/>
            <w:hideMark/>
          </w:tcPr>
          <w:p w14:paraId="43C29978" w14:textId="77777777" w:rsidR="00845FA1" w:rsidRPr="000C3137" w:rsidRDefault="00845FA1" w:rsidP="00AD5225">
            <w:pPr>
              <w:overflowPunct/>
              <w:autoSpaceDE/>
              <w:autoSpaceDN/>
              <w:adjustRightInd/>
              <w:textAlignment w:val="auto"/>
              <w:rPr>
                <w:rFonts w:cs="Arial"/>
                <w:b/>
                <w:bCs/>
                <w:sz w:val="16"/>
                <w:szCs w:val="16"/>
                <w:lang w:val="ru-RU" w:eastAsia="ru-RU"/>
              </w:rPr>
            </w:pPr>
            <w:r w:rsidRPr="000C3137">
              <w:rPr>
                <w:rFonts w:cs="Arial"/>
                <w:b/>
                <w:bCs/>
                <w:sz w:val="16"/>
                <w:szCs w:val="16"/>
                <w:lang w:val="ru-RU" w:eastAsia="ru-RU"/>
              </w:rPr>
              <w:t> </w:t>
            </w:r>
          </w:p>
        </w:tc>
        <w:tc>
          <w:tcPr>
            <w:tcW w:w="1620" w:type="dxa"/>
            <w:tcBorders>
              <w:top w:val="single" w:sz="4" w:space="0" w:color="auto"/>
              <w:left w:val="nil"/>
              <w:bottom w:val="double" w:sz="4" w:space="0" w:color="auto"/>
              <w:right w:val="nil"/>
            </w:tcBorders>
            <w:shd w:val="clear" w:color="auto" w:fill="auto"/>
            <w:noWrap/>
            <w:vAlign w:val="bottom"/>
            <w:hideMark/>
          </w:tcPr>
          <w:p w14:paraId="1B866A96" w14:textId="77777777" w:rsidR="00845FA1" w:rsidRPr="000C3137" w:rsidRDefault="00845FA1" w:rsidP="000C3137">
            <w:pPr>
              <w:overflowPunct/>
              <w:autoSpaceDE/>
              <w:autoSpaceDN/>
              <w:adjustRightInd/>
              <w:jc w:val="center"/>
              <w:textAlignment w:val="auto"/>
              <w:rPr>
                <w:rFonts w:cs="Arial"/>
                <w:b/>
                <w:bCs/>
                <w:sz w:val="16"/>
                <w:szCs w:val="16"/>
                <w:lang w:val="ru-RU" w:eastAsia="ru-RU"/>
              </w:rPr>
            </w:pPr>
            <w:r w:rsidRPr="000C3137">
              <w:rPr>
                <w:rFonts w:cs="Arial"/>
                <w:b/>
                <w:bCs/>
                <w:sz w:val="16"/>
                <w:szCs w:val="16"/>
                <w:lang w:val="ru-RU" w:eastAsia="ru-RU"/>
              </w:rPr>
              <w:t xml:space="preserve">1 526 </w:t>
            </w:r>
            <w:r w:rsidR="000C3137" w:rsidRPr="000C3137">
              <w:rPr>
                <w:rFonts w:cs="Arial"/>
                <w:b/>
                <w:bCs/>
                <w:sz w:val="16"/>
                <w:szCs w:val="16"/>
                <w:lang w:val="ru-RU" w:eastAsia="ru-RU"/>
              </w:rPr>
              <w:t>773</w:t>
            </w:r>
          </w:p>
        </w:tc>
        <w:tc>
          <w:tcPr>
            <w:tcW w:w="1620" w:type="dxa"/>
            <w:tcBorders>
              <w:top w:val="single" w:sz="4" w:space="0" w:color="auto"/>
              <w:left w:val="nil"/>
              <w:bottom w:val="double" w:sz="4" w:space="0" w:color="auto"/>
              <w:right w:val="nil"/>
            </w:tcBorders>
            <w:shd w:val="clear" w:color="auto" w:fill="auto"/>
            <w:noWrap/>
            <w:vAlign w:val="bottom"/>
            <w:hideMark/>
          </w:tcPr>
          <w:p w14:paraId="0EB3B5BE" w14:textId="77777777" w:rsidR="00845FA1" w:rsidRPr="000C3137" w:rsidRDefault="00845FA1" w:rsidP="000C3137">
            <w:pPr>
              <w:overflowPunct/>
              <w:autoSpaceDE/>
              <w:autoSpaceDN/>
              <w:adjustRightInd/>
              <w:jc w:val="center"/>
              <w:textAlignment w:val="auto"/>
              <w:rPr>
                <w:rFonts w:cs="Arial"/>
                <w:b/>
                <w:bCs/>
                <w:sz w:val="16"/>
                <w:szCs w:val="16"/>
                <w:lang w:val="ru-RU" w:eastAsia="ru-RU"/>
              </w:rPr>
            </w:pPr>
            <w:r w:rsidRPr="000C3137">
              <w:rPr>
                <w:rFonts w:cs="Arial"/>
                <w:b/>
                <w:bCs/>
                <w:sz w:val="16"/>
                <w:szCs w:val="16"/>
                <w:lang w:val="ru-RU" w:eastAsia="ru-RU"/>
              </w:rPr>
              <w:t>(</w:t>
            </w:r>
            <w:r w:rsidR="000C3137" w:rsidRPr="000C3137">
              <w:rPr>
                <w:rFonts w:cs="Arial"/>
                <w:b/>
                <w:bCs/>
                <w:sz w:val="16"/>
                <w:szCs w:val="16"/>
                <w:lang w:val="ru-RU" w:eastAsia="ru-RU"/>
              </w:rPr>
              <w:t>30 749</w:t>
            </w:r>
            <w:r w:rsidRPr="000C3137">
              <w:rPr>
                <w:rFonts w:cs="Arial"/>
                <w:b/>
                <w:bCs/>
                <w:sz w:val="16"/>
                <w:szCs w:val="16"/>
                <w:lang w:val="ru-RU" w:eastAsia="ru-RU"/>
              </w:rPr>
              <w:t>)</w:t>
            </w:r>
          </w:p>
        </w:tc>
        <w:tc>
          <w:tcPr>
            <w:tcW w:w="1620" w:type="dxa"/>
            <w:tcBorders>
              <w:top w:val="single" w:sz="4" w:space="0" w:color="auto"/>
              <w:left w:val="nil"/>
              <w:bottom w:val="double" w:sz="4" w:space="0" w:color="auto"/>
              <w:right w:val="nil"/>
            </w:tcBorders>
            <w:shd w:val="clear" w:color="auto" w:fill="auto"/>
            <w:noWrap/>
            <w:vAlign w:val="bottom"/>
          </w:tcPr>
          <w:p w14:paraId="1F4FE4CF" w14:textId="77777777" w:rsidR="00845FA1" w:rsidRPr="000C3137" w:rsidRDefault="00DE4E07" w:rsidP="00AD5225">
            <w:pPr>
              <w:overflowPunct/>
              <w:autoSpaceDE/>
              <w:autoSpaceDN/>
              <w:adjustRightInd/>
              <w:jc w:val="center"/>
              <w:textAlignment w:val="auto"/>
              <w:rPr>
                <w:rFonts w:cs="Arial"/>
                <w:b/>
                <w:bCs/>
                <w:sz w:val="16"/>
                <w:szCs w:val="16"/>
                <w:lang w:val="ru-RU" w:eastAsia="ru-RU"/>
              </w:rPr>
            </w:pPr>
            <w:r w:rsidRPr="000C3137">
              <w:rPr>
                <w:rFonts w:cs="Arial"/>
                <w:b/>
                <w:bCs/>
                <w:sz w:val="16"/>
                <w:szCs w:val="16"/>
                <w:lang w:val="ru-RU" w:eastAsia="ru-RU"/>
              </w:rPr>
              <w:t>1 832 454</w:t>
            </w:r>
          </w:p>
        </w:tc>
        <w:tc>
          <w:tcPr>
            <w:tcW w:w="1727" w:type="dxa"/>
            <w:tcBorders>
              <w:top w:val="single" w:sz="4" w:space="0" w:color="auto"/>
              <w:left w:val="nil"/>
              <w:bottom w:val="double" w:sz="4" w:space="0" w:color="auto"/>
              <w:right w:val="nil"/>
            </w:tcBorders>
            <w:shd w:val="clear" w:color="auto" w:fill="auto"/>
            <w:noWrap/>
            <w:vAlign w:val="bottom"/>
          </w:tcPr>
          <w:p w14:paraId="5709A82C" w14:textId="77777777" w:rsidR="00845FA1" w:rsidRPr="000C3137" w:rsidRDefault="00DE4E07" w:rsidP="00AD5225">
            <w:pPr>
              <w:overflowPunct/>
              <w:autoSpaceDE/>
              <w:autoSpaceDN/>
              <w:adjustRightInd/>
              <w:jc w:val="center"/>
              <w:textAlignment w:val="auto"/>
              <w:rPr>
                <w:rFonts w:cs="Arial"/>
                <w:b/>
                <w:bCs/>
                <w:sz w:val="16"/>
                <w:szCs w:val="16"/>
                <w:lang w:val="ru-RU" w:eastAsia="ru-RU"/>
              </w:rPr>
            </w:pPr>
            <w:r w:rsidRPr="000C3137">
              <w:rPr>
                <w:rFonts w:cs="Arial"/>
                <w:b/>
                <w:bCs/>
                <w:sz w:val="16"/>
                <w:szCs w:val="16"/>
                <w:lang w:val="ru-RU" w:eastAsia="ru-RU"/>
              </w:rPr>
              <w:t>(39 707)</w:t>
            </w:r>
          </w:p>
        </w:tc>
      </w:tr>
      <w:tr w:rsidR="00DE4E07" w:rsidRPr="006149A9" w14:paraId="171B0161" w14:textId="77777777" w:rsidTr="007B6670">
        <w:trPr>
          <w:trHeight w:val="270"/>
        </w:trPr>
        <w:tc>
          <w:tcPr>
            <w:tcW w:w="2500" w:type="dxa"/>
            <w:tcBorders>
              <w:top w:val="double" w:sz="4" w:space="0" w:color="auto"/>
              <w:left w:val="nil"/>
              <w:bottom w:val="nil"/>
              <w:right w:val="nil"/>
            </w:tcBorders>
            <w:shd w:val="clear" w:color="auto" w:fill="auto"/>
            <w:hideMark/>
          </w:tcPr>
          <w:p w14:paraId="26348795" w14:textId="77777777" w:rsidR="00970300" w:rsidRPr="006149A9" w:rsidRDefault="00970300" w:rsidP="00AD5225">
            <w:pPr>
              <w:overflowPunct/>
              <w:autoSpaceDE/>
              <w:autoSpaceDN/>
              <w:adjustRightInd/>
              <w:textAlignment w:val="auto"/>
              <w:rPr>
                <w:rFonts w:cs="Arial"/>
                <w:sz w:val="20"/>
                <w:szCs w:val="20"/>
                <w:highlight w:val="yellow"/>
                <w:lang w:val="ru-RU" w:eastAsia="ru-RU"/>
              </w:rPr>
            </w:pPr>
          </w:p>
        </w:tc>
        <w:tc>
          <w:tcPr>
            <w:tcW w:w="1620" w:type="dxa"/>
            <w:tcBorders>
              <w:top w:val="double" w:sz="4" w:space="0" w:color="auto"/>
              <w:left w:val="nil"/>
              <w:bottom w:val="nil"/>
              <w:right w:val="nil"/>
            </w:tcBorders>
            <w:shd w:val="clear" w:color="auto" w:fill="auto"/>
            <w:noWrap/>
            <w:vAlign w:val="bottom"/>
            <w:hideMark/>
          </w:tcPr>
          <w:p w14:paraId="48421D65" w14:textId="77777777" w:rsidR="00970300" w:rsidRPr="000C3137" w:rsidRDefault="00970300" w:rsidP="00AD5225">
            <w:pPr>
              <w:overflowPunct/>
              <w:autoSpaceDE/>
              <w:autoSpaceDN/>
              <w:adjustRightInd/>
              <w:textAlignment w:val="auto"/>
              <w:rPr>
                <w:rFonts w:cs="Arial"/>
                <w:sz w:val="20"/>
                <w:szCs w:val="20"/>
                <w:lang w:val="ru-RU" w:eastAsia="ru-RU"/>
              </w:rPr>
            </w:pPr>
          </w:p>
        </w:tc>
        <w:tc>
          <w:tcPr>
            <w:tcW w:w="1620" w:type="dxa"/>
            <w:tcBorders>
              <w:top w:val="double" w:sz="4" w:space="0" w:color="auto"/>
              <w:left w:val="nil"/>
              <w:bottom w:val="nil"/>
              <w:right w:val="nil"/>
            </w:tcBorders>
            <w:shd w:val="clear" w:color="auto" w:fill="auto"/>
            <w:noWrap/>
            <w:vAlign w:val="bottom"/>
            <w:hideMark/>
          </w:tcPr>
          <w:p w14:paraId="2B6E835C" w14:textId="77777777" w:rsidR="00970300" w:rsidRPr="000C3137" w:rsidRDefault="00970300" w:rsidP="00AD5225">
            <w:pPr>
              <w:overflowPunct/>
              <w:autoSpaceDE/>
              <w:autoSpaceDN/>
              <w:adjustRightInd/>
              <w:textAlignment w:val="auto"/>
              <w:rPr>
                <w:rFonts w:cs="Arial"/>
                <w:sz w:val="20"/>
                <w:szCs w:val="20"/>
                <w:lang w:val="ru-RU" w:eastAsia="ru-RU"/>
              </w:rPr>
            </w:pPr>
          </w:p>
        </w:tc>
        <w:tc>
          <w:tcPr>
            <w:tcW w:w="1620" w:type="dxa"/>
            <w:tcBorders>
              <w:top w:val="double" w:sz="4" w:space="0" w:color="auto"/>
              <w:left w:val="nil"/>
              <w:bottom w:val="nil"/>
              <w:right w:val="nil"/>
            </w:tcBorders>
            <w:shd w:val="clear" w:color="auto" w:fill="auto"/>
            <w:noWrap/>
            <w:vAlign w:val="bottom"/>
            <w:hideMark/>
          </w:tcPr>
          <w:p w14:paraId="49B227D4" w14:textId="77777777" w:rsidR="00970300" w:rsidRPr="000C3137" w:rsidRDefault="00970300" w:rsidP="00AD5225">
            <w:pPr>
              <w:overflowPunct/>
              <w:autoSpaceDE/>
              <w:autoSpaceDN/>
              <w:adjustRightInd/>
              <w:textAlignment w:val="auto"/>
              <w:rPr>
                <w:rFonts w:cs="Arial"/>
                <w:sz w:val="20"/>
                <w:szCs w:val="20"/>
                <w:lang w:val="ru-RU" w:eastAsia="ru-RU"/>
              </w:rPr>
            </w:pPr>
          </w:p>
        </w:tc>
        <w:tc>
          <w:tcPr>
            <w:tcW w:w="1727" w:type="dxa"/>
            <w:tcBorders>
              <w:top w:val="double" w:sz="4" w:space="0" w:color="auto"/>
              <w:left w:val="nil"/>
              <w:bottom w:val="nil"/>
              <w:right w:val="nil"/>
            </w:tcBorders>
            <w:shd w:val="clear" w:color="auto" w:fill="auto"/>
            <w:noWrap/>
            <w:vAlign w:val="bottom"/>
            <w:hideMark/>
          </w:tcPr>
          <w:p w14:paraId="52AECDD3" w14:textId="77777777" w:rsidR="00970300" w:rsidRPr="000C3137" w:rsidRDefault="00970300" w:rsidP="00AD5225">
            <w:pPr>
              <w:overflowPunct/>
              <w:autoSpaceDE/>
              <w:autoSpaceDN/>
              <w:adjustRightInd/>
              <w:textAlignment w:val="auto"/>
              <w:rPr>
                <w:rFonts w:cs="Arial"/>
                <w:sz w:val="20"/>
                <w:szCs w:val="20"/>
                <w:lang w:val="ru-RU" w:eastAsia="ru-RU"/>
              </w:rPr>
            </w:pPr>
          </w:p>
        </w:tc>
      </w:tr>
    </w:tbl>
    <w:p w14:paraId="0210A508" w14:textId="77777777" w:rsidR="00970300" w:rsidRPr="00B66B37" w:rsidRDefault="00CD7FEC" w:rsidP="00AD5225">
      <w:pPr>
        <w:jc w:val="both"/>
        <w:rPr>
          <w:rFonts w:cs="Arial"/>
          <w:b/>
          <w:sz w:val="20"/>
          <w:szCs w:val="20"/>
          <w:lang w:val="ru-RU"/>
        </w:rPr>
      </w:pPr>
      <w:r>
        <w:rPr>
          <w:rFonts w:cs="Arial"/>
          <w:b/>
          <w:sz w:val="20"/>
          <w:szCs w:val="20"/>
          <w:lang w:val="ru-RU"/>
        </w:rPr>
        <w:t>5.1.26.</w:t>
      </w:r>
      <w:r w:rsidR="007C2E21" w:rsidRPr="00B66B37">
        <w:rPr>
          <w:rFonts w:cs="Arial"/>
          <w:b/>
          <w:sz w:val="20"/>
          <w:szCs w:val="20"/>
          <w:lang w:val="ru-RU"/>
        </w:rPr>
        <w:t xml:space="preserve"> </w:t>
      </w:r>
      <w:r w:rsidR="00F72E19" w:rsidRPr="00B66B37">
        <w:rPr>
          <w:rFonts w:cs="Arial"/>
          <w:b/>
          <w:sz w:val="20"/>
          <w:szCs w:val="20"/>
          <w:lang w:val="ru-RU"/>
        </w:rPr>
        <w:t xml:space="preserve">Информация </w:t>
      </w:r>
      <w:r w:rsidR="00683129" w:rsidRPr="00B66B37">
        <w:rPr>
          <w:rFonts w:cs="Arial"/>
          <w:b/>
          <w:sz w:val="20"/>
          <w:szCs w:val="20"/>
          <w:lang w:val="ru-RU"/>
        </w:rPr>
        <w:t xml:space="preserve">о </w:t>
      </w:r>
      <w:r w:rsidR="00F72E19" w:rsidRPr="00B66B37">
        <w:rPr>
          <w:rFonts w:cs="Arial"/>
          <w:b/>
          <w:sz w:val="20"/>
          <w:szCs w:val="20"/>
          <w:lang w:val="ru-RU"/>
        </w:rPr>
        <w:t>в</w:t>
      </w:r>
      <w:r w:rsidR="00683129" w:rsidRPr="00B66B37">
        <w:rPr>
          <w:rFonts w:cs="Arial"/>
          <w:b/>
          <w:sz w:val="20"/>
          <w:szCs w:val="20"/>
          <w:lang w:val="ru-RU"/>
        </w:rPr>
        <w:t>еличине</w:t>
      </w:r>
      <w:r w:rsidR="00970300" w:rsidRPr="00B66B37">
        <w:rPr>
          <w:rFonts w:cs="Arial"/>
          <w:b/>
          <w:sz w:val="20"/>
          <w:szCs w:val="20"/>
          <w:lang w:val="ru-RU"/>
        </w:rPr>
        <w:t xml:space="preserve"> и изменени</w:t>
      </w:r>
      <w:r w:rsidR="00683129" w:rsidRPr="00B66B37">
        <w:rPr>
          <w:rFonts w:cs="Arial"/>
          <w:b/>
          <w:sz w:val="20"/>
          <w:szCs w:val="20"/>
          <w:lang w:val="ru-RU"/>
        </w:rPr>
        <w:t>и величины уставного капитала</w:t>
      </w:r>
    </w:p>
    <w:p w14:paraId="5397DFA0" w14:textId="77777777" w:rsidR="00970300" w:rsidRPr="006149A9" w:rsidRDefault="00970300" w:rsidP="00AD5225">
      <w:pPr>
        <w:rPr>
          <w:rFonts w:cs="Arial"/>
          <w:color w:val="FF0000"/>
          <w:sz w:val="16"/>
          <w:szCs w:val="16"/>
          <w:highlight w:val="yellow"/>
          <w:lang w:val="ru-RU"/>
        </w:rPr>
      </w:pPr>
    </w:p>
    <w:p w14:paraId="046ACE0E" w14:textId="77777777" w:rsidR="003814F0" w:rsidRPr="00282056" w:rsidRDefault="003814F0" w:rsidP="003814F0">
      <w:pPr>
        <w:overflowPunct/>
        <w:autoSpaceDE/>
        <w:autoSpaceDN/>
        <w:adjustRightInd/>
        <w:textAlignment w:val="auto"/>
        <w:rPr>
          <w:rFonts w:cs="Arial"/>
          <w:b/>
          <w:bCs/>
          <w:sz w:val="20"/>
          <w:szCs w:val="20"/>
          <w:lang w:val="ru-RU" w:eastAsia="ru-RU"/>
        </w:rPr>
      </w:pPr>
      <w:r w:rsidRPr="00282056">
        <w:rPr>
          <w:rFonts w:cs="Arial"/>
          <w:sz w:val="20"/>
          <w:szCs w:val="20"/>
          <w:lang w:val="ru-RU" w:eastAsia="ru-RU"/>
        </w:rPr>
        <w:t>Данные о движении выпущенных, полностью оплаченных и находящихся в обращении акциях:</w:t>
      </w:r>
    </w:p>
    <w:p w14:paraId="106F99CC" w14:textId="77777777" w:rsidR="003814F0" w:rsidRPr="00282056" w:rsidRDefault="003814F0" w:rsidP="003814F0">
      <w:pPr>
        <w:overflowPunct/>
        <w:autoSpaceDE/>
        <w:autoSpaceDN/>
        <w:adjustRightInd/>
        <w:textAlignment w:val="auto"/>
        <w:rPr>
          <w:rFonts w:ascii="Arial CYR" w:hAnsi="Arial CYR" w:cs="Arial CYR"/>
          <w:sz w:val="20"/>
          <w:szCs w:val="20"/>
          <w:lang w:val="ru-RU" w:eastAsia="ru-RU"/>
        </w:rPr>
      </w:pPr>
    </w:p>
    <w:tbl>
      <w:tblPr>
        <w:tblStyle w:val="affc"/>
        <w:tblW w:w="96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951"/>
        <w:gridCol w:w="1134"/>
        <w:gridCol w:w="1559"/>
        <w:gridCol w:w="1134"/>
        <w:gridCol w:w="1560"/>
        <w:gridCol w:w="1275"/>
        <w:gridCol w:w="993"/>
      </w:tblGrid>
      <w:tr w:rsidR="003814F0" w:rsidRPr="00282056" w14:paraId="0B0A6413" w14:textId="77777777" w:rsidTr="00B0314D">
        <w:trPr>
          <w:tblHeader/>
        </w:trPr>
        <w:tc>
          <w:tcPr>
            <w:tcW w:w="1951" w:type="dxa"/>
            <w:tcBorders>
              <w:top w:val="single" w:sz="4" w:space="0" w:color="auto"/>
            </w:tcBorders>
          </w:tcPr>
          <w:p w14:paraId="246BEF1E" w14:textId="77777777" w:rsidR="003814F0" w:rsidRPr="00282056" w:rsidRDefault="003814F0" w:rsidP="00923134">
            <w:pPr>
              <w:overflowPunct/>
              <w:autoSpaceDE/>
              <w:autoSpaceDN/>
              <w:adjustRightInd/>
              <w:textAlignment w:val="auto"/>
              <w:rPr>
                <w:rFonts w:cs="Arial"/>
                <w:sz w:val="16"/>
                <w:szCs w:val="16"/>
                <w:lang w:val="ru-RU" w:eastAsia="ru-RU"/>
              </w:rPr>
            </w:pPr>
          </w:p>
        </w:tc>
        <w:tc>
          <w:tcPr>
            <w:tcW w:w="2693" w:type="dxa"/>
            <w:gridSpan w:val="2"/>
            <w:tcBorders>
              <w:top w:val="single" w:sz="4" w:space="0" w:color="auto"/>
              <w:bottom w:val="single" w:sz="4" w:space="0" w:color="auto"/>
            </w:tcBorders>
          </w:tcPr>
          <w:p w14:paraId="5BC11ABA" w14:textId="77777777" w:rsidR="003814F0" w:rsidRPr="00282056" w:rsidRDefault="003814F0" w:rsidP="00923134">
            <w:pPr>
              <w:overflowPunct/>
              <w:autoSpaceDE/>
              <w:autoSpaceDN/>
              <w:adjustRightInd/>
              <w:jc w:val="center"/>
              <w:textAlignment w:val="auto"/>
              <w:rPr>
                <w:rFonts w:cs="Arial"/>
                <w:b/>
                <w:sz w:val="16"/>
                <w:szCs w:val="16"/>
                <w:lang w:val="ru-RU" w:eastAsia="ru-RU"/>
              </w:rPr>
            </w:pPr>
            <w:r w:rsidRPr="00282056">
              <w:rPr>
                <w:rFonts w:cs="Arial"/>
                <w:b/>
                <w:sz w:val="16"/>
                <w:szCs w:val="16"/>
                <w:lang w:val="ru-RU" w:eastAsia="ru-RU"/>
              </w:rPr>
              <w:t>количество акций</w:t>
            </w:r>
          </w:p>
        </w:tc>
        <w:tc>
          <w:tcPr>
            <w:tcW w:w="2694" w:type="dxa"/>
            <w:gridSpan w:val="2"/>
            <w:tcBorders>
              <w:top w:val="single" w:sz="4" w:space="0" w:color="auto"/>
              <w:bottom w:val="single" w:sz="4" w:space="0" w:color="auto"/>
            </w:tcBorders>
          </w:tcPr>
          <w:p w14:paraId="1A2B40B1" w14:textId="77777777" w:rsidR="003814F0" w:rsidRPr="00282056" w:rsidRDefault="003814F0" w:rsidP="00923134">
            <w:pPr>
              <w:overflowPunct/>
              <w:autoSpaceDE/>
              <w:autoSpaceDN/>
              <w:adjustRightInd/>
              <w:jc w:val="center"/>
              <w:textAlignment w:val="auto"/>
              <w:rPr>
                <w:rFonts w:cs="Arial"/>
                <w:b/>
                <w:sz w:val="16"/>
                <w:szCs w:val="16"/>
                <w:lang w:val="ru-RU" w:eastAsia="ru-RU"/>
              </w:rPr>
            </w:pPr>
            <w:r w:rsidRPr="00282056">
              <w:rPr>
                <w:rFonts w:cs="Arial"/>
                <w:b/>
                <w:sz w:val="16"/>
                <w:szCs w:val="16"/>
                <w:lang w:val="ru-RU" w:eastAsia="ru-RU"/>
              </w:rPr>
              <w:t>номинальная стоимость</w:t>
            </w:r>
          </w:p>
        </w:tc>
        <w:tc>
          <w:tcPr>
            <w:tcW w:w="1275" w:type="dxa"/>
            <w:vMerge w:val="restart"/>
            <w:tcBorders>
              <w:top w:val="single" w:sz="4" w:space="0" w:color="auto"/>
            </w:tcBorders>
          </w:tcPr>
          <w:p w14:paraId="085D8817" w14:textId="77777777" w:rsidR="003814F0" w:rsidRPr="00282056" w:rsidRDefault="003814F0" w:rsidP="00923134">
            <w:pPr>
              <w:overflowPunct/>
              <w:autoSpaceDE/>
              <w:autoSpaceDN/>
              <w:adjustRightInd/>
              <w:jc w:val="right"/>
              <w:textAlignment w:val="auto"/>
              <w:rPr>
                <w:rFonts w:cs="Arial"/>
                <w:b/>
                <w:bCs/>
                <w:sz w:val="16"/>
                <w:szCs w:val="16"/>
                <w:lang w:val="ru-RU" w:eastAsia="ru-RU"/>
              </w:rPr>
            </w:pPr>
            <w:r w:rsidRPr="00282056">
              <w:rPr>
                <w:rFonts w:cs="Arial"/>
                <w:b/>
                <w:bCs/>
                <w:sz w:val="16"/>
                <w:szCs w:val="16"/>
                <w:lang w:val="ru-RU" w:eastAsia="ru-RU"/>
              </w:rPr>
              <w:t>расходы по выкупу собствен</w:t>
            </w:r>
          </w:p>
          <w:p w14:paraId="073AA044" w14:textId="77777777" w:rsidR="003814F0" w:rsidRPr="00282056" w:rsidRDefault="003814F0" w:rsidP="00923134">
            <w:pPr>
              <w:overflowPunct/>
              <w:autoSpaceDE/>
              <w:autoSpaceDN/>
              <w:adjustRightInd/>
              <w:jc w:val="right"/>
              <w:textAlignment w:val="auto"/>
              <w:rPr>
                <w:rFonts w:cs="Arial"/>
                <w:b/>
                <w:bCs/>
                <w:sz w:val="16"/>
                <w:szCs w:val="16"/>
                <w:lang w:val="ru-RU" w:eastAsia="ru-RU"/>
              </w:rPr>
            </w:pPr>
            <w:r w:rsidRPr="00282056">
              <w:rPr>
                <w:rFonts w:cs="Arial"/>
                <w:b/>
                <w:bCs/>
                <w:sz w:val="16"/>
                <w:szCs w:val="16"/>
                <w:lang w:val="ru-RU" w:eastAsia="ru-RU"/>
              </w:rPr>
              <w:t>ных акций</w:t>
            </w:r>
          </w:p>
        </w:tc>
        <w:tc>
          <w:tcPr>
            <w:tcW w:w="993" w:type="dxa"/>
            <w:vMerge w:val="restart"/>
            <w:tcBorders>
              <w:top w:val="single" w:sz="4" w:space="0" w:color="auto"/>
            </w:tcBorders>
          </w:tcPr>
          <w:p w14:paraId="6F23163C" w14:textId="77777777" w:rsidR="003814F0" w:rsidRPr="00282056" w:rsidRDefault="003814F0" w:rsidP="00923134">
            <w:pPr>
              <w:overflowPunct/>
              <w:autoSpaceDE/>
              <w:autoSpaceDN/>
              <w:adjustRightInd/>
              <w:jc w:val="right"/>
              <w:textAlignment w:val="auto"/>
              <w:rPr>
                <w:rFonts w:cs="Arial"/>
                <w:b/>
                <w:bCs/>
                <w:sz w:val="16"/>
                <w:szCs w:val="16"/>
                <w:lang w:val="ru-RU" w:eastAsia="ru-RU"/>
              </w:rPr>
            </w:pPr>
          </w:p>
          <w:p w14:paraId="3018EB37" w14:textId="77777777" w:rsidR="003814F0" w:rsidRPr="00282056" w:rsidRDefault="003814F0" w:rsidP="00923134">
            <w:pPr>
              <w:overflowPunct/>
              <w:autoSpaceDE/>
              <w:autoSpaceDN/>
              <w:adjustRightInd/>
              <w:jc w:val="right"/>
              <w:textAlignment w:val="auto"/>
              <w:rPr>
                <w:rFonts w:cs="Arial"/>
                <w:b/>
                <w:bCs/>
                <w:sz w:val="16"/>
                <w:szCs w:val="16"/>
                <w:lang w:val="ru-RU" w:eastAsia="ru-RU"/>
              </w:rPr>
            </w:pPr>
          </w:p>
          <w:p w14:paraId="47047AB7" w14:textId="77777777" w:rsidR="003814F0" w:rsidRPr="00282056" w:rsidRDefault="003814F0" w:rsidP="00923134">
            <w:pPr>
              <w:overflowPunct/>
              <w:autoSpaceDE/>
              <w:autoSpaceDN/>
              <w:adjustRightInd/>
              <w:jc w:val="right"/>
              <w:textAlignment w:val="auto"/>
              <w:rPr>
                <w:rFonts w:cs="Arial"/>
                <w:b/>
                <w:bCs/>
                <w:sz w:val="16"/>
                <w:szCs w:val="16"/>
                <w:lang w:val="ru-RU" w:eastAsia="ru-RU"/>
              </w:rPr>
            </w:pPr>
          </w:p>
          <w:p w14:paraId="11E4A13D" w14:textId="77777777" w:rsidR="003814F0" w:rsidRPr="00282056" w:rsidRDefault="003814F0" w:rsidP="00923134">
            <w:pPr>
              <w:overflowPunct/>
              <w:autoSpaceDE/>
              <w:autoSpaceDN/>
              <w:adjustRightInd/>
              <w:jc w:val="right"/>
              <w:textAlignment w:val="auto"/>
              <w:rPr>
                <w:rFonts w:cs="Arial"/>
                <w:sz w:val="16"/>
                <w:szCs w:val="16"/>
                <w:lang w:val="ru-RU" w:eastAsia="ru-RU"/>
              </w:rPr>
            </w:pPr>
            <w:r w:rsidRPr="00282056">
              <w:rPr>
                <w:rFonts w:cs="Arial"/>
                <w:b/>
                <w:bCs/>
                <w:sz w:val="16"/>
                <w:szCs w:val="16"/>
                <w:lang w:val="ru-RU" w:eastAsia="ru-RU"/>
              </w:rPr>
              <w:t>Итого</w:t>
            </w:r>
          </w:p>
        </w:tc>
      </w:tr>
      <w:tr w:rsidR="003814F0" w:rsidRPr="00282056" w14:paraId="3017C65A" w14:textId="77777777" w:rsidTr="00B0314D">
        <w:trPr>
          <w:tblHeader/>
        </w:trPr>
        <w:tc>
          <w:tcPr>
            <w:tcW w:w="1951" w:type="dxa"/>
            <w:tcBorders>
              <w:bottom w:val="single" w:sz="4" w:space="0" w:color="auto"/>
            </w:tcBorders>
          </w:tcPr>
          <w:p w14:paraId="28ADE83F" w14:textId="77777777" w:rsidR="003814F0" w:rsidRPr="00282056" w:rsidRDefault="003814F0" w:rsidP="00923134">
            <w:pPr>
              <w:overflowPunct/>
              <w:autoSpaceDE/>
              <w:autoSpaceDN/>
              <w:adjustRightInd/>
              <w:textAlignment w:val="auto"/>
              <w:rPr>
                <w:rFonts w:cs="Arial"/>
                <w:sz w:val="16"/>
                <w:szCs w:val="16"/>
                <w:lang w:val="ru-RU" w:eastAsia="ru-RU"/>
              </w:rPr>
            </w:pPr>
          </w:p>
        </w:tc>
        <w:tc>
          <w:tcPr>
            <w:tcW w:w="1134" w:type="dxa"/>
            <w:tcBorders>
              <w:top w:val="single" w:sz="4" w:space="0" w:color="auto"/>
              <w:bottom w:val="single" w:sz="4" w:space="0" w:color="auto"/>
            </w:tcBorders>
          </w:tcPr>
          <w:p w14:paraId="32B38D55" w14:textId="77777777" w:rsidR="003814F0" w:rsidRPr="00282056" w:rsidRDefault="003814F0" w:rsidP="00923134">
            <w:pPr>
              <w:overflowPunct/>
              <w:autoSpaceDE/>
              <w:autoSpaceDN/>
              <w:adjustRightInd/>
              <w:jc w:val="right"/>
              <w:textAlignment w:val="auto"/>
              <w:rPr>
                <w:rFonts w:cs="Arial"/>
                <w:b/>
                <w:bCs/>
                <w:sz w:val="16"/>
                <w:szCs w:val="16"/>
                <w:lang w:val="ru-RU" w:eastAsia="ru-RU"/>
              </w:rPr>
            </w:pPr>
          </w:p>
          <w:p w14:paraId="2D41C48E" w14:textId="77777777" w:rsidR="003814F0" w:rsidRPr="00282056" w:rsidRDefault="003814F0" w:rsidP="00923134">
            <w:pPr>
              <w:overflowPunct/>
              <w:autoSpaceDE/>
              <w:autoSpaceDN/>
              <w:adjustRightInd/>
              <w:jc w:val="right"/>
              <w:textAlignment w:val="auto"/>
              <w:rPr>
                <w:rFonts w:cs="Arial"/>
                <w:b/>
                <w:bCs/>
                <w:sz w:val="16"/>
                <w:szCs w:val="16"/>
                <w:lang w:val="ru-RU" w:eastAsia="ru-RU"/>
              </w:rPr>
            </w:pPr>
            <w:r w:rsidRPr="00282056">
              <w:rPr>
                <w:rFonts w:cs="Arial"/>
                <w:b/>
                <w:bCs/>
                <w:sz w:val="16"/>
                <w:szCs w:val="16"/>
                <w:lang w:val="ru-RU" w:eastAsia="ru-RU"/>
              </w:rPr>
              <w:t>Привелиги</w:t>
            </w:r>
          </w:p>
          <w:p w14:paraId="4F1E4AC9" w14:textId="77777777" w:rsidR="003814F0" w:rsidRPr="00282056" w:rsidRDefault="003814F0" w:rsidP="00923134">
            <w:pPr>
              <w:overflowPunct/>
              <w:autoSpaceDE/>
              <w:autoSpaceDN/>
              <w:adjustRightInd/>
              <w:jc w:val="right"/>
              <w:textAlignment w:val="auto"/>
              <w:rPr>
                <w:rFonts w:cs="Arial"/>
                <w:sz w:val="16"/>
                <w:szCs w:val="16"/>
                <w:lang w:val="ru-RU" w:eastAsia="ru-RU"/>
              </w:rPr>
            </w:pPr>
            <w:r w:rsidRPr="00282056">
              <w:rPr>
                <w:rFonts w:cs="Arial"/>
                <w:b/>
                <w:bCs/>
                <w:sz w:val="16"/>
                <w:szCs w:val="16"/>
                <w:lang w:val="ru-RU" w:eastAsia="ru-RU"/>
              </w:rPr>
              <w:t>рованные</w:t>
            </w:r>
          </w:p>
        </w:tc>
        <w:tc>
          <w:tcPr>
            <w:tcW w:w="1559" w:type="dxa"/>
            <w:tcBorders>
              <w:top w:val="single" w:sz="4" w:space="0" w:color="auto"/>
              <w:bottom w:val="single" w:sz="4" w:space="0" w:color="auto"/>
            </w:tcBorders>
          </w:tcPr>
          <w:p w14:paraId="5827DAA2" w14:textId="77777777" w:rsidR="003814F0" w:rsidRPr="00282056" w:rsidRDefault="003814F0" w:rsidP="00923134">
            <w:pPr>
              <w:overflowPunct/>
              <w:autoSpaceDE/>
              <w:autoSpaceDN/>
              <w:adjustRightInd/>
              <w:jc w:val="right"/>
              <w:textAlignment w:val="auto"/>
              <w:rPr>
                <w:rFonts w:cs="Arial"/>
                <w:b/>
                <w:bCs/>
                <w:sz w:val="16"/>
                <w:szCs w:val="16"/>
                <w:lang w:val="ru-RU" w:eastAsia="ru-RU"/>
              </w:rPr>
            </w:pPr>
          </w:p>
          <w:p w14:paraId="0BFB5BFC" w14:textId="77777777" w:rsidR="003814F0" w:rsidRPr="00282056" w:rsidRDefault="003814F0" w:rsidP="00923134">
            <w:pPr>
              <w:overflowPunct/>
              <w:autoSpaceDE/>
              <w:autoSpaceDN/>
              <w:adjustRightInd/>
              <w:jc w:val="right"/>
              <w:textAlignment w:val="auto"/>
              <w:rPr>
                <w:rFonts w:cs="Arial"/>
                <w:b/>
                <w:bCs/>
                <w:sz w:val="16"/>
                <w:szCs w:val="16"/>
                <w:lang w:val="ru-RU" w:eastAsia="ru-RU"/>
              </w:rPr>
            </w:pPr>
          </w:p>
          <w:p w14:paraId="450491F0" w14:textId="77777777" w:rsidR="003814F0" w:rsidRPr="00282056" w:rsidRDefault="003814F0" w:rsidP="00923134">
            <w:pPr>
              <w:overflowPunct/>
              <w:autoSpaceDE/>
              <w:autoSpaceDN/>
              <w:adjustRightInd/>
              <w:jc w:val="right"/>
              <w:textAlignment w:val="auto"/>
              <w:rPr>
                <w:rFonts w:cs="Arial"/>
                <w:sz w:val="16"/>
                <w:szCs w:val="16"/>
                <w:lang w:val="ru-RU" w:eastAsia="ru-RU"/>
              </w:rPr>
            </w:pPr>
            <w:r w:rsidRPr="00282056">
              <w:rPr>
                <w:rFonts w:cs="Arial"/>
                <w:b/>
                <w:bCs/>
                <w:sz w:val="16"/>
                <w:szCs w:val="16"/>
                <w:lang w:val="ru-RU" w:eastAsia="ru-RU"/>
              </w:rPr>
              <w:t>Обыкновенные</w:t>
            </w:r>
          </w:p>
        </w:tc>
        <w:tc>
          <w:tcPr>
            <w:tcW w:w="1134" w:type="dxa"/>
            <w:tcBorders>
              <w:top w:val="single" w:sz="4" w:space="0" w:color="auto"/>
              <w:bottom w:val="single" w:sz="4" w:space="0" w:color="auto"/>
            </w:tcBorders>
          </w:tcPr>
          <w:p w14:paraId="5B5F714A" w14:textId="77777777" w:rsidR="003814F0" w:rsidRPr="00282056" w:rsidRDefault="003814F0" w:rsidP="00923134">
            <w:pPr>
              <w:overflowPunct/>
              <w:autoSpaceDE/>
              <w:autoSpaceDN/>
              <w:adjustRightInd/>
              <w:jc w:val="right"/>
              <w:textAlignment w:val="auto"/>
              <w:rPr>
                <w:rFonts w:cs="Arial"/>
                <w:b/>
                <w:bCs/>
                <w:sz w:val="16"/>
                <w:szCs w:val="16"/>
                <w:lang w:val="ru-RU" w:eastAsia="ru-RU"/>
              </w:rPr>
            </w:pPr>
          </w:p>
          <w:p w14:paraId="7789FA32" w14:textId="77777777" w:rsidR="003814F0" w:rsidRPr="00282056" w:rsidRDefault="003814F0" w:rsidP="00923134">
            <w:pPr>
              <w:overflowPunct/>
              <w:autoSpaceDE/>
              <w:autoSpaceDN/>
              <w:adjustRightInd/>
              <w:jc w:val="right"/>
              <w:textAlignment w:val="auto"/>
              <w:rPr>
                <w:rFonts w:cs="Arial"/>
                <w:b/>
                <w:bCs/>
                <w:sz w:val="16"/>
                <w:szCs w:val="16"/>
                <w:lang w:val="ru-RU" w:eastAsia="ru-RU"/>
              </w:rPr>
            </w:pPr>
            <w:r w:rsidRPr="00282056">
              <w:rPr>
                <w:rFonts w:cs="Arial"/>
                <w:b/>
                <w:bCs/>
                <w:sz w:val="16"/>
                <w:szCs w:val="16"/>
                <w:lang w:val="ru-RU" w:eastAsia="ru-RU"/>
              </w:rPr>
              <w:t>Привелиги</w:t>
            </w:r>
          </w:p>
          <w:p w14:paraId="035059F6" w14:textId="77777777" w:rsidR="003814F0" w:rsidRPr="00282056" w:rsidRDefault="003814F0" w:rsidP="00923134">
            <w:pPr>
              <w:overflowPunct/>
              <w:autoSpaceDE/>
              <w:autoSpaceDN/>
              <w:adjustRightInd/>
              <w:jc w:val="right"/>
              <w:textAlignment w:val="auto"/>
              <w:rPr>
                <w:rFonts w:cs="Arial"/>
                <w:sz w:val="16"/>
                <w:szCs w:val="16"/>
                <w:lang w:val="ru-RU" w:eastAsia="ru-RU"/>
              </w:rPr>
            </w:pPr>
            <w:r w:rsidRPr="00282056">
              <w:rPr>
                <w:rFonts w:cs="Arial"/>
                <w:b/>
                <w:bCs/>
                <w:sz w:val="16"/>
                <w:szCs w:val="16"/>
                <w:lang w:val="ru-RU" w:eastAsia="ru-RU"/>
              </w:rPr>
              <w:t>рованные</w:t>
            </w:r>
          </w:p>
        </w:tc>
        <w:tc>
          <w:tcPr>
            <w:tcW w:w="1560" w:type="dxa"/>
            <w:tcBorders>
              <w:top w:val="single" w:sz="4" w:space="0" w:color="auto"/>
              <w:bottom w:val="single" w:sz="4" w:space="0" w:color="auto"/>
            </w:tcBorders>
          </w:tcPr>
          <w:p w14:paraId="3C97E758" w14:textId="77777777" w:rsidR="003814F0" w:rsidRPr="00282056" w:rsidRDefault="003814F0" w:rsidP="00923134">
            <w:pPr>
              <w:overflowPunct/>
              <w:autoSpaceDE/>
              <w:autoSpaceDN/>
              <w:adjustRightInd/>
              <w:jc w:val="right"/>
              <w:textAlignment w:val="auto"/>
              <w:rPr>
                <w:rFonts w:cs="Arial"/>
                <w:b/>
                <w:bCs/>
                <w:sz w:val="16"/>
                <w:szCs w:val="16"/>
                <w:lang w:val="ru-RU" w:eastAsia="ru-RU"/>
              </w:rPr>
            </w:pPr>
          </w:p>
          <w:p w14:paraId="2A92DE8F" w14:textId="77777777" w:rsidR="003814F0" w:rsidRPr="00282056" w:rsidRDefault="003814F0" w:rsidP="00923134">
            <w:pPr>
              <w:overflowPunct/>
              <w:autoSpaceDE/>
              <w:autoSpaceDN/>
              <w:adjustRightInd/>
              <w:jc w:val="right"/>
              <w:textAlignment w:val="auto"/>
              <w:rPr>
                <w:rFonts w:cs="Arial"/>
                <w:b/>
                <w:bCs/>
                <w:sz w:val="16"/>
                <w:szCs w:val="16"/>
                <w:lang w:val="ru-RU" w:eastAsia="ru-RU"/>
              </w:rPr>
            </w:pPr>
          </w:p>
          <w:p w14:paraId="5F70D848" w14:textId="77777777" w:rsidR="003814F0" w:rsidRPr="00282056" w:rsidRDefault="003814F0" w:rsidP="00923134">
            <w:pPr>
              <w:overflowPunct/>
              <w:autoSpaceDE/>
              <w:autoSpaceDN/>
              <w:adjustRightInd/>
              <w:jc w:val="right"/>
              <w:textAlignment w:val="auto"/>
              <w:rPr>
                <w:rFonts w:cs="Arial"/>
                <w:sz w:val="16"/>
                <w:szCs w:val="16"/>
                <w:lang w:val="ru-RU" w:eastAsia="ru-RU"/>
              </w:rPr>
            </w:pPr>
            <w:r w:rsidRPr="00282056">
              <w:rPr>
                <w:rFonts w:cs="Arial"/>
                <w:b/>
                <w:bCs/>
                <w:sz w:val="16"/>
                <w:szCs w:val="16"/>
                <w:lang w:val="ru-RU" w:eastAsia="ru-RU"/>
              </w:rPr>
              <w:t>Обыкновенные</w:t>
            </w:r>
          </w:p>
        </w:tc>
        <w:tc>
          <w:tcPr>
            <w:tcW w:w="1275" w:type="dxa"/>
            <w:vMerge/>
            <w:tcBorders>
              <w:bottom w:val="single" w:sz="4" w:space="0" w:color="auto"/>
            </w:tcBorders>
          </w:tcPr>
          <w:p w14:paraId="0726352D" w14:textId="77777777" w:rsidR="003814F0" w:rsidRPr="00282056" w:rsidRDefault="003814F0" w:rsidP="00923134">
            <w:pPr>
              <w:overflowPunct/>
              <w:autoSpaceDE/>
              <w:autoSpaceDN/>
              <w:adjustRightInd/>
              <w:textAlignment w:val="auto"/>
              <w:rPr>
                <w:rFonts w:cs="Arial"/>
                <w:sz w:val="16"/>
                <w:szCs w:val="16"/>
                <w:lang w:val="ru-RU" w:eastAsia="ru-RU"/>
              </w:rPr>
            </w:pPr>
          </w:p>
        </w:tc>
        <w:tc>
          <w:tcPr>
            <w:tcW w:w="993" w:type="dxa"/>
            <w:vMerge/>
            <w:tcBorders>
              <w:bottom w:val="single" w:sz="4" w:space="0" w:color="auto"/>
            </w:tcBorders>
          </w:tcPr>
          <w:p w14:paraId="5FD2ABDA" w14:textId="77777777" w:rsidR="003814F0" w:rsidRPr="00282056" w:rsidRDefault="003814F0" w:rsidP="00923134">
            <w:pPr>
              <w:overflowPunct/>
              <w:autoSpaceDE/>
              <w:autoSpaceDN/>
              <w:adjustRightInd/>
              <w:textAlignment w:val="auto"/>
              <w:rPr>
                <w:rFonts w:cs="Arial"/>
                <w:sz w:val="16"/>
                <w:szCs w:val="16"/>
                <w:lang w:val="ru-RU" w:eastAsia="ru-RU"/>
              </w:rPr>
            </w:pPr>
          </w:p>
        </w:tc>
      </w:tr>
      <w:tr w:rsidR="003814F0" w:rsidRPr="00282056" w14:paraId="53A4A57D" w14:textId="77777777" w:rsidTr="00923134">
        <w:tc>
          <w:tcPr>
            <w:tcW w:w="1951" w:type="dxa"/>
          </w:tcPr>
          <w:p w14:paraId="1B2143B6" w14:textId="77777777" w:rsidR="003814F0" w:rsidRPr="00282056" w:rsidRDefault="003814F0" w:rsidP="00923134">
            <w:pPr>
              <w:overflowPunct/>
              <w:autoSpaceDE/>
              <w:autoSpaceDN/>
              <w:adjustRightInd/>
              <w:textAlignment w:val="auto"/>
              <w:rPr>
                <w:rFonts w:cs="Arial"/>
                <w:sz w:val="16"/>
                <w:szCs w:val="16"/>
                <w:lang w:val="ru-RU" w:eastAsia="ru-RU"/>
              </w:rPr>
            </w:pPr>
          </w:p>
        </w:tc>
        <w:tc>
          <w:tcPr>
            <w:tcW w:w="1134" w:type="dxa"/>
            <w:tcBorders>
              <w:top w:val="single" w:sz="4" w:space="0" w:color="auto"/>
            </w:tcBorders>
          </w:tcPr>
          <w:p w14:paraId="662F6EDD" w14:textId="77777777" w:rsidR="003814F0" w:rsidRPr="00282056" w:rsidRDefault="003814F0" w:rsidP="00923134">
            <w:pPr>
              <w:overflowPunct/>
              <w:autoSpaceDE/>
              <w:autoSpaceDN/>
              <w:adjustRightInd/>
              <w:jc w:val="right"/>
              <w:textAlignment w:val="auto"/>
              <w:rPr>
                <w:rFonts w:cs="Arial"/>
                <w:b/>
                <w:bCs/>
                <w:sz w:val="16"/>
                <w:szCs w:val="16"/>
                <w:lang w:val="ru-RU" w:eastAsia="ru-RU"/>
              </w:rPr>
            </w:pPr>
          </w:p>
        </w:tc>
        <w:tc>
          <w:tcPr>
            <w:tcW w:w="1559" w:type="dxa"/>
            <w:tcBorders>
              <w:top w:val="single" w:sz="4" w:space="0" w:color="auto"/>
            </w:tcBorders>
          </w:tcPr>
          <w:p w14:paraId="44BCF4A5" w14:textId="77777777" w:rsidR="003814F0" w:rsidRPr="00282056" w:rsidRDefault="003814F0" w:rsidP="00923134">
            <w:pPr>
              <w:overflowPunct/>
              <w:autoSpaceDE/>
              <w:autoSpaceDN/>
              <w:adjustRightInd/>
              <w:jc w:val="right"/>
              <w:textAlignment w:val="auto"/>
              <w:rPr>
                <w:rFonts w:cs="Arial"/>
                <w:b/>
                <w:bCs/>
                <w:sz w:val="16"/>
                <w:szCs w:val="16"/>
                <w:lang w:val="ru-RU" w:eastAsia="ru-RU"/>
              </w:rPr>
            </w:pPr>
          </w:p>
        </w:tc>
        <w:tc>
          <w:tcPr>
            <w:tcW w:w="1134" w:type="dxa"/>
            <w:tcBorders>
              <w:top w:val="single" w:sz="4" w:space="0" w:color="auto"/>
            </w:tcBorders>
          </w:tcPr>
          <w:p w14:paraId="2002280C" w14:textId="77777777" w:rsidR="003814F0" w:rsidRPr="00282056" w:rsidRDefault="003814F0" w:rsidP="00923134">
            <w:pPr>
              <w:overflowPunct/>
              <w:autoSpaceDE/>
              <w:autoSpaceDN/>
              <w:adjustRightInd/>
              <w:jc w:val="right"/>
              <w:textAlignment w:val="auto"/>
              <w:rPr>
                <w:rFonts w:cs="Arial"/>
                <w:b/>
                <w:bCs/>
                <w:sz w:val="16"/>
                <w:szCs w:val="16"/>
                <w:lang w:val="ru-RU" w:eastAsia="ru-RU"/>
              </w:rPr>
            </w:pPr>
          </w:p>
        </w:tc>
        <w:tc>
          <w:tcPr>
            <w:tcW w:w="1560" w:type="dxa"/>
            <w:tcBorders>
              <w:top w:val="single" w:sz="4" w:space="0" w:color="auto"/>
            </w:tcBorders>
          </w:tcPr>
          <w:p w14:paraId="0DC7207D" w14:textId="77777777" w:rsidR="003814F0" w:rsidRPr="00282056" w:rsidRDefault="003814F0" w:rsidP="00923134">
            <w:pPr>
              <w:overflowPunct/>
              <w:autoSpaceDE/>
              <w:autoSpaceDN/>
              <w:adjustRightInd/>
              <w:jc w:val="right"/>
              <w:textAlignment w:val="auto"/>
              <w:rPr>
                <w:rFonts w:cs="Arial"/>
                <w:b/>
                <w:bCs/>
                <w:sz w:val="16"/>
                <w:szCs w:val="16"/>
                <w:lang w:val="ru-RU" w:eastAsia="ru-RU"/>
              </w:rPr>
            </w:pPr>
          </w:p>
        </w:tc>
        <w:tc>
          <w:tcPr>
            <w:tcW w:w="1275" w:type="dxa"/>
          </w:tcPr>
          <w:p w14:paraId="2B3623DE" w14:textId="77777777" w:rsidR="003814F0" w:rsidRPr="00282056" w:rsidRDefault="003814F0" w:rsidP="00923134">
            <w:pPr>
              <w:overflowPunct/>
              <w:autoSpaceDE/>
              <w:autoSpaceDN/>
              <w:adjustRightInd/>
              <w:textAlignment w:val="auto"/>
              <w:rPr>
                <w:rFonts w:cs="Arial"/>
                <w:sz w:val="16"/>
                <w:szCs w:val="16"/>
                <w:lang w:val="ru-RU" w:eastAsia="ru-RU"/>
              </w:rPr>
            </w:pPr>
          </w:p>
        </w:tc>
        <w:tc>
          <w:tcPr>
            <w:tcW w:w="993" w:type="dxa"/>
          </w:tcPr>
          <w:p w14:paraId="570AC7ED" w14:textId="77777777" w:rsidR="003814F0" w:rsidRPr="00282056" w:rsidRDefault="003814F0" w:rsidP="00923134">
            <w:pPr>
              <w:overflowPunct/>
              <w:autoSpaceDE/>
              <w:autoSpaceDN/>
              <w:adjustRightInd/>
              <w:textAlignment w:val="auto"/>
              <w:rPr>
                <w:rFonts w:cs="Arial"/>
                <w:sz w:val="16"/>
                <w:szCs w:val="16"/>
                <w:lang w:val="ru-RU" w:eastAsia="ru-RU"/>
              </w:rPr>
            </w:pPr>
          </w:p>
        </w:tc>
      </w:tr>
      <w:tr w:rsidR="003814F0" w:rsidRPr="00282056" w14:paraId="6F5A4F71" w14:textId="77777777" w:rsidTr="00923134">
        <w:tc>
          <w:tcPr>
            <w:tcW w:w="1951" w:type="dxa"/>
          </w:tcPr>
          <w:p w14:paraId="6E6D96CE" w14:textId="77777777" w:rsidR="003814F0" w:rsidRPr="00282056" w:rsidRDefault="003814F0" w:rsidP="00923134">
            <w:pPr>
              <w:overflowPunct/>
              <w:autoSpaceDE/>
              <w:autoSpaceDN/>
              <w:adjustRightInd/>
              <w:textAlignment w:val="auto"/>
              <w:rPr>
                <w:rFonts w:cs="Arial"/>
                <w:sz w:val="16"/>
                <w:szCs w:val="16"/>
                <w:lang w:val="ru-RU" w:eastAsia="ru-RU"/>
              </w:rPr>
            </w:pPr>
            <w:r w:rsidRPr="00282056">
              <w:rPr>
                <w:rFonts w:cs="Arial"/>
                <w:sz w:val="16"/>
                <w:szCs w:val="16"/>
                <w:lang w:val="ru-RU" w:eastAsia="ru-RU"/>
              </w:rPr>
              <w:t>на 1 января 2013</w:t>
            </w:r>
          </w:p>
        </w:tc>
        <w:tc>
          <w:tcPr>
            <w:tcW w:w="1134" w:type="dxa"/>
          </w:tcPr>
          <w:p w14:paraId="7D3F5A56" w14:textId="77777777" w:rsidR="003814F0" w:rsidRPr="00282056" w:rsidRDefault="003814F0" w:rsidP="00923134">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600 655</w:t>
            </w:r>
          </w:p>
        </w:tc>
        <w:tc>
          <w:tcPr>
            <w:tcW w:w="1559" w:type="dxa"/>
          </w:tcPr>
          <w:p w14:paraId="02799F0A" w14:textId="77777777" w:rsidR="003814F0" w:rsidRPr="00282056" w:rsidRDefault="003814F0" w:rsidP="00923134">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3 664 072 860</w:t>
            </w:r>
          </w:p>
        </w:tc>
        <w:tc>
          <w:tcPr>
            <w:tcW w:w="1134" w:type="dxa"/>
          </w:tcPr>
          <w:p w14:paraId="0ED6F79C" w14:textId="77777777" w:rsidR="003814F0" w:rsidRPr="00282056" w:rsidRDefault="003814F0" w:rsidP="00923134">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222</w:t>
            </w:r>
          </w:p>
        </w:tc>
        <w:tc>
          <w:tcPr>
            <w:tcW w:w="1560" w:type="dxa"/>
          </w:tcPr>
          <w:p w14:paraId="67E5DF42" w14:textId="77777777" w:rsidR="003814F0" w:rsidRPr="00282056" w:rsidRDefault="003814F0" w:rsidP="00923134">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1 355 707</w:t>
            </w:r>
          </w:p>
        </w:tc>
        <w:tc>
          <w:tcPr>
            <w:tcW w:w="1275" w:type="dxa"/>
          </w:tcPr>
          <w:p w14:paraId="78B2D1AC" w14:textId="77777777" w:rsidR="003814F0" w:rsidRPr="00282056" w:rsidRDefault="003814F0" w:rsidP="00923134">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 xml:space="preserve">- </w:t>
            </w:r>
          </w:p>
        </w:tc>
        <w:tc>
          <w:tcPr>
            <w:tcW w:w="993" w:type="dxa"/>
          </w:tcPr>
          <w:p w14:paraId="7F22A67F" w14:textId="77777777" w:rsidR="003814F0" w:rsidRPr="00282056" w:rsidRDefault="003814F0" w:rsidP="00923134">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1 355 929</w:t>
            </w:r>
          </w:p>
        </w:tc>
      </w:tr>
      <w:tr w:rsidR="003814F0" w:rsidRPr="00282056" w14:paraId="19617251" w14:textId="77777777" w:rsidTr="00923134">
        <w:tc>
          <w:tcPr>
            <w:tcW w:w="1951" w:type="dxa"/>
          </w:tcPr>
          <w:p w14:paraId="76A6A53F" w14:textId="77777777" w:rsidR="003814F0" w:rsidRPr="00282056" w:rsidRDefault="003814F0" w:rsidP="00923134">
            <w:pPr>
              <w:overflowPunct/>
              <w:autoSpaceDE/>
              <w:autoSpaceDN/>
              <w:adjustRightInd/>
              <w:textAlignment w:val="auto"/>
              <w:rPr>
                <w:rFonts w:cs="Arial"/>
                <w:sz w:val="16"/>
                <w:szCs w:val="16"/>
                <w:lang w:val="ru-RU" w:eastAsia="ru-RU"/>
              </w:rPr>
            </w:pPr>
            <w:r w:rsidRPr="00282056">
              <w:rPr>
                <w:rFonts w:cs="Arial"/>
                <w:sz w:val="16"/>
                <w:szCs w:val="16"/>
                <w:lang w:val="ru-RU" w:eastAsia="ru-RU"/>
              </w:rPr>
              <w:t>Увеличение уставного капитала</w:t>
            </w:r>
          </w:p>
        </w:tc>
        <w:tc>
          <w:tcPr>
            <w:tcW w:w="1134" w:type="dxa"/>
          </w:tcPr>
          <w:p w14:paraId="721E642F" w14:textId="77777777" w:rsidR="003814F0" w:rsidRPr="00282056" w:rsidRDefault="003814F0" w:rsidP="00923134">
            <w:pPr>
              <w:overflowPunct/>
              <w:autoSpaceDE/>
              <w:autoSpaceDN/>
              <w:adjustRightInd/>
              <w:jc w:val="right"/>
              <w:textAlignment w:val="auto"/>
              <w:rPr>
                <w:rFonts w:cs="Arial"/>
                <w:sz w:val="16"/>
                <w:szCs w:val="16"/>
                <w:lang w:val="ru-RU" w:eastAsia="ru-RU"/>
              </w:rPr>
            </w:pPr>
          </w:p>
          <w:p w14:paraId="12F65A7C" w14:textId="77777777" w:rsidR="003814F0" w:rsidRPr="00282056" w:rsidRDefault="003814F0" w:rsidP="00923134">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w:t>
            </w:r>
          </w:p>
        </w:tc>
        <w:tc>
          <w:tcPr>
            <w:tcW w:w="1559" w:type="dxa"/>
          </w:tcPr>
          <w:p w14:paraId="0FFA00D2" w14:textId="77777777" w:rsidR="003814F0" w:rsidRPr="00282056" w:rsidRDefault="003814F0" w:rsidP="00923134">
            <w:pPr>
              <w:overflowPunct/>
              <w:autoSpaceDE/>
              <w:autoSpaceDN/>
              <w:adjustRightInd/>
              <w:jc w:val="right"/>
              <w:textAlignment w:val="auto"/>
              <w:rPr>
                <w:rFonts w:cs="Arial"/>
                <w:sz w:val="16"/>
                <w:szCs w:val="16"/>
                <w:lang w:val="ru-RU" w:eastAsia="ru-RU"/>
              </w:rPr>
            </w:pPr>
          </w:p>
          <w:p w14:paraId="04FE2D7E" w14:textId="77777777" w:rsidR="003814F0" w:rsidRPr="00282056" w:rsidRDefault="003814F0" w:rsidP="00923134">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w:t>
            </w:r>
          </w:p>
        </w:tc>
        <w:tc>
          <w:tcPr>
            <w:tcW w:w="1134" w:type="dxa"/>
          </w:tcPr>
          <w:p w14:paraId="2623ECE7" w14:textId="77777777" w:rsidR="003814F0" w:rsidRPr="00282056" w:rsidRDefault="003814F0" w:rsidP="00923134">
            <w:pPr>
              <w:overflowPunct/>
              <w:autoSpaceDE/>
              <w:autoSpaceDN/>
              <w:adjustRightInd/>
              <w:jc w:val="right"/>
              <w:textAlignment w:val="auto"/>
              <w:rPr>
                <w:rFonts w:cs="Arial"/>
                <w:sz w:val="16"/>
                <w:szCs w:val="16"/>
                <w:lang w:val="ru-RU" w:eastAsia="ru-RU"/>
              </w:rPr>
            </w:pPr>
          </w:p>
          <w:p w14:paraId="4B442140" w14:textId="77777777" w:rsidR="003814F0" w:rsidRPr="00282056" w:rsidRDefault="003814F0" w:rsidP="00923134">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w:t>
            </w:r>
          </w:p>
        </w:tc>
        <w:tc>
          <w:tcPr>
            <w:tcW w:w="1560" w:type="dxa"/>
          </w:tcPr>
          <w:p w14:paraId="0FBC6B18" w14:textId="77777777" w:rsidR="003814F0" w:rsidRPr="00282056" w:rsidRDefault="003814F0" w:rsidP="00923134">
            <w:pPr>
              <w:overflowPunct/>
              <w:autoSpaceDE/>
              <w:autoSpaceDN/>
              <w:adjustRightInd/>
              <w:jc w:val="right"/>
              <w:textAlignment w:val="auto"/>
              <w:rPr>
                <w:rFonts w:cs="Arial"/>
                <w:sz w:val="16"/>
                <w:szCs w:val="16"/>
                <w:lang w:val="ru-RU" w:eastAsia="ru-RU"/>
              </w:rPr>
            </w:pPr>
          </w:p>
          <w:p w14:paraId="4A653F33" w14:textId="77777777" w:rsidR="003814F0" w:rsidRPr="00282056" w:rsidRDefault="003814F0" w:rsidP="00923134">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w:t>
            </w:r>
          </w:p>
        </w:tc>
        <w:tc>
          <w:tcPr>
            <w:tcW w:w="1275" w:type="dxa"/>
          </w:tcPr>
          <w:p w14:paraId="29366C4F" w14:textId="77777777" w:rsidR="003814F0" w:rsidRPr="00282056" w:rsidRDefault="003814F0" w:rsidP="00923134">
            <w:pPr>
              <w:overflowPunct/>
              <w:autoSpaceDE/>
              <w:autoSpaceDN/>
              <w:adjustRightInd/>
              <w:jc w:val="right"/>
              <w:textAlignment w:val="auto"/>
              <w:rPr>
                <w:rFonts w:cs="Arial"/>
                <w:sz w:val="16"/>
                <w:szCs w:val="16"/>
                <w:lang w:val="ru-RU" w:eastAsia="ru-RU"/>
              </w:rPr>
            </w:pPr>
          </w:p>
          <w:p w14:paraId="27E5D1F1" w14:textId="77777777" w:rsidR="003814F0" w:rsidRPr="00282056" w:rsidRDefault="003814F0" w:rsidP="00923134">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w:t>
            </w:r>
          </w:p>
        </w:tc>
        <w:tc>
          <w:tcPr>
            <w:tcW w:w="993" w:type="dxa"/>
          </w:tcPr>
          <w:p w14:paraId="36B3C9B7" w14:textId="77777777" w:rsidR="003814F0" w:rsidRPr="00282056" w:rsidRDefault="003814F0" w:rsidP="00923134">
            <w:pPr>
              <w:overflowPunct/>
              <w:autoSpaceDE/>
              <w:autoSpaceDN/>
              <w:adjustRightInd/>
              <w:jc w:val="right"/>
              <w:textAlignment w:val="auto"/>
              <w:rPr>
                <w:rFonts w:cs="Arial"/>
                <w:sz w:val="16"/>
                <w:szCs w:val="16"/>
                <w:lang w:val="ru-RU" w:eastAsia="ru-RU"/>
              </w:rPr>
            </w:pPr>
          </w:p>
          <w:p w14:paraId="2A4E500B" w14:textId="77777777" w:rsidR="003814F0" w:rsidRPr="00282056" w:rsidRDefault="003814F0" w:rsidP="00923134">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w:t>
            </w:r>
          </w:p>
        </w:tc>
      </w:tr>
      <w:tr w:rsidR="003814F0" w:rsidRPr="00282056" w14:paraId="4B81E284" w14:textId="77777777" w:rsidTr="00923134">
        <w:tc>
          <w:tcPr>
            <w:tcW w:w="1951" w:type="dxa"/>
          </w:tcPr>
          <w:p w14:paraId="4A6B495E" w14:textId="77777777" w:rsidR="003814F0" w:rsidRPr="00282056" w:rsidRDefault="003814F0" w:rsidP="00923134">
            <w:pPr>
              <w:overflowPunct/>
              <w:autoSpaceDE/>
              <w:autoSpaceDN/>
              <w:adjustRightInd/>
              <w:textAlignment w:val="auto"/>
              <w:rPr>
                <w:rFonts w:cs="Arial"/>
                <w:sz w:val="16"/>
                <w:szCs w:val="16"/>
                <w:lang w:val="ru-RU" w:eastAsia="ru-RU"/>
              </w:rPr>
            </w:pPr>
            <w:r w:rsidRPr="00282056">
              <w:rPr>
                <w:rFonts w:cs="Arial"/>
                <w:sz w:val="16"/>
                <w:szCs w:val="16"/>
                <w:lang w:val="ru-RU" w:eastAsia="ru-RU"/>
              </w:rPr>
              <w:t>Продажа собственных акций Банка, выкупленных у акционеров</w:t>
            </w:r>
          </w:p>
        </w:tc>
        <w:tc>
          <w:tcPr>
            <w:tcW w:w="1134" w:type="dxa"/>
          </w:tcPr>
          <w:p w14:paraId="10EA80FB" w14:textId="77777777" w:rsidR="003814F0" w:rsidRPr="00282056" w:rsidRDefault="003814F0" w:rsidP="00923134">
            <w:pPr>
              <w:overflowPunct/>
              <w:autoSpaceDE/>
              <w:autoSpaceDN/>
              <w:adjustRightInd/>
              <w:jc w:val="right"/>
              <w:textAlignment w:val="auto"/>
              <w:rPr>
                <w:rFonts w:cs="Arial"/>
                <w:sz w:val="16"/>
                <w:szCs w:val="16"/>
                <w:lang w:val="ru-RU" w:eastAsia="ru-RU"/>
              </w:rPr>
            </w:pPr>
          </w:p>
          <w:p w14:paraId="0F62CAE5" w14:textId="77777777" w:rsidR="003814F0" w:rsidRPr="00282056" w:rsidRDefault="003814F0" w:rsidP="00923134">
            <w:pPr>
              <w:overflowPunct/>
              <w:autoSpaceDE/>
              <w:autoSpaceDN/>
              <w:adjustRightInd/>
              <w:jc w:val="right"/>
              <w:textAlignment w:val="auto"/>
              <w:rPr>
                <w:rFonts w:cs="Arial"/>
                <w:sz w:val="16"/>
                <w:szCs w:val="16"/>
                <w:lang w:val="ru-RU" w:eastAsia="ru-RU"/>
              </w:rPr>
            </w:pPr>
          </w:p>
          <w:p w14:paraId="5C0E5F06" w14:textId="77777777" w:rsidR="003814F0" w:rsidRPr="00282056" w:rsidRDefault="003814F0" w:rsidP="00923134">
            <w:pPr>
              <w:overflowPunct/>
              <w:autoSpaceDE/>
              <w:autoSpaceDN/>
              <w:adjustRightInd/>
              <w:jc w:val="right"/>
              <w:textAlignment w:val="auto"/>
              <w:rPr>
                <w:rFonts w:cs="Arial"/>
                <w:sz w:val="16"/>
                <w:szCs w:val="16"/>
                <w:lang w:val="ru-RU" w:eastAsia="ru-RU"/>
              </w:rPr>
            </w:pPr>
          </w:p>
          <w:p w14:paraId="2E604CFC" w14:textId="77777777" w:rsidR="003814F0" w:rsidRPr="00282056" w:rsidRDefault="003814F0" w:rsidP="00923134">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w:t>
            </w:r>
          </w:p>
        </w:tc>
        <w:tc>
          <w:tcPr>
            <w:tcW w:w="1559" w:type="dxa"/>
          </w:tcPr>
          <w:p w14:paraId="3F76374A" w14:textId="77777777" w:rsidR="003814F0" w:rsidRPr="00282056" w:rsidRDefault="003814F0" w:rsidP="00923134">
            <w:pPr>
              <w:overflowPunct/>
              <w:autoSpaceDE/>
              <w:autoSpaceDN/>
              <w:adjustRightInd/>
              <w:jc w:val="right"/>
              <w:textAlignment w:val="auto"/>
              <w:rPr>
                <w:rFonts w:cs="Arial"/>
                <w:sz w:val="16"/>
                <w:szCs w:val="16"/>
                <w:lang w:val="ru-RU" w:eastAsia="ru-RU"/>
              </w:rPr>
            </w:pPr>
          </w:p>
          <w:p w14:paraId="3533E042" w14:textId="77777777" w:rsidR="003814F0" w:rsidRPr="00282056" w:rsidRDefault="003814F0" w:rsidP="00923134">
            <w:pPr>
              <w:overflowPunct/>
              <w:autoSpaceDE/>
              <w:autoSpaceDN/>
              <w:adjustRightInd/>
              <w:jc w:val="right"/>
              <w:textAlignment w:val="auto"/>
              <w:rPr>
                <w:rFonts w:cs="Arial"/>
                <w:sz w:val="16"/>
                <w:szCs w:val="16"/>
                <w:lang w:val="ru-RU" w:eastAsia="ru-RU"/>
              </w:rPr>
            </w:pPr>
          </w:p>
          <w:p w14:paraId="222F1DAB" w14:textId="77777777" w:rsidR="003814F0" w:rsidRPr="00282056" w:rsidRDefault="003814F0" w:rsidP="00923134">
            <w:pPr>
              <w:overflowPunct/>
              <w:autoSpaceDE/>
              <w:autoSpaceDN/>
              <w:adjustRightInd/>
              <w:jc w:val="right"/>
              <w:textAlignment w:val="auto"/>
              <w:rPr>
                <w:rFonts w:cs="Arial"/>
                <w:sz w:val="16"/>
                <w:szCs w:val="16"/>
                <w:lang w:val="ru-RU" w:eastAsia="ru-RU"/>
              </w:rPr>
            </w:pPr>
          </w:p>
          <w:p w14:paraId="0491ECDC" w14:textId="77777777" w:rsidR="003814F0" w:rsidRPr="00282056" w:rsidRDefault="003814F0" w:rsidP="00923134">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(17 826 345)</w:t>
            </w:r>
          </w:p>
        </w:tc>
        <w:tc>
          <w:tcPr>
            <w:tcW w:w="1134" w:type="dxa"/>
          </w:tcPr>
          <w:p w14:paraId="6D386F30" w14:textId="77777777" w:rsidR="003814F0" w:rsidRPr="00282056" w:rsidRDefault="003814F0" w:rsidP="00923134">
            <w:pPr>
              <w:overflowPunct/>
              <w:autoSpaceDE/>
              <w:autoSpaceDN/>
              <w:adjustRightInd/>
              <w:jc w:val="right"/>
              <w:textAlignment w:val="auto"/>
              <w:rPr>
                <w:rFonts w:cs="Arial"/>
                <w:sz w:val="16"/>
                <w:szCs w:val="16"/>
                <w:lang w:val="ru-RU" w:eastAsia="ru-RU"/>
              </w:rPr>
            </w:pPr>
          </w:p>
          <w:p w14:paraId="290E7847" w14:textId="77777777" w:rsidR="003814F0" w:rsidRPr="00282056" w:rsidRDefault="003814F0" w:rsidP="00923134">
            <w:pPr>
              <w:overflowPunct/>
              <w:autoSpaceDE/>
              <w:autoSpaceDN/>
              <w:adjustRightInd/>
              <w:jc w:val="right"/>
              <w:textAlignment w:val="auto"/>
              <w:rPr>
                <w:rFonts w:cs="Arial"/>
                <w:sz w:val="16"/>
                <w:szCs w:val="16"/>
                <w:lang w:val="ru-RU" w:eastAsia="ru-RU"/>
              </w:rPr>
            </w:pPr>
          </w:p>
          <w:p w14:paraId="2B290EBD" w14:textId="77777777" w:rsidR="003814F0" w:rsidRPr="00282056" w:rsidRDefault="003814F0" w:rsidP="00923134">
            <w:pPr>
              <w:overflowPunct/>
              <w:autoSpaceDE/>
              <w:autoSpaceDN/>
              <w:adjustRightInd/>
              <w:jc w:val="right"/>
              <w:textAlignment w:val="auto"/>
              <w:rPr>
                <w:rFonts w:cs="Arial"/>
                <w:sz w:val="16"/>
                <w:szCs w:val="16"/>
                <w:lang w:val="ru-RU" w:eastAsia="ru-RU"/>
              </w:rPr>
            </w:pPr>
          </w:p>
          <w:p w14:paraId="6127456B" w14:textId="77777777" w:rsidR="003814F0" w:rsidRPr="00282056" w:rsidRDefault="003814F0" w:rsidP="00923134">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w:t>
            </w:r>
          </w:p>
        </w:tc>
        <w:tc>
          <w:tcPr>
            <w:tcW w:w="1560" w:type="dxa"/>
          </w:tcPr>
          <w:p w14:paraId="3A9F1521" w14:textId="77777777" w:rsidR="003814F0" w:rsidRPr="00282056" w:rsidRDefault="003814F0" w:rsidP="00923134">
            <w:pPr>
              <w:overflowPunct/>
              <w:autoSpaceDE/>
              <w:autoSpaceDN/>
              <w:adjustRightInd/>
              <w:jc w:val="right"/>
              <w:textAlignment w:val="auto"/>
              <w:rPr>
                <w:rFonts w:cs="Arial"/>
                <w:sz w:val="16"/>
                <w:szCs w:val="16"/>
                <w:lang w:val="ru-RU" w:eastAsia="ru-RU"/>
              </w:rPr>
            </w:pPr>
          </w:p>
          <w:p w14:paraId="03FA651D" w14:textId="77777777" w:rsidR="003814F0" w:rsidRPr="00282056" w:rsidRDefault="003814F0" w:rsidP="00923134">
            <w:pPr>
              <w:overflowPunct/>
              <w:autoSpaceDE/>
              <w:autoSpaceDN/>
              <w:adjustRightInd/>
              <w:jc w:val="right"/>
              <w:textAlignment w:val="auto"/>
              <w:rPr>
                <w:rFonts w:cs="Arial"/>
                <w:sz w:val="16"/>
                <w:szCs w:val="16"/>
                <w:lang w:val="ru-RU" w:eastAsia="ru-RU"/>
              </w:rPr>
            </w:pPr>
          </w:p>
          <w:p w14:paraId="3805C002" w14:textId="77777777" w:rsidR="003814F0" w:rsidRPr="00282056" w:rsidRDefault="003814F0" w:rsidP="00923134">
            <w:pPr>
              <w:overflowPunct/>
              <w:autoSpaceDE/>
              <w:autoSpaceDN/>
              <w:adjustRightInd/>
              <w:jc w:val="right"/>
              <w:textAlignment w:val="auto"/>
              <w:rPr>
                <w:rFonts w:cs="Arial"/>
                <w:sz w:val="16"/>
                <w:szCs w:val="16"/>
                <w:lang w:val="ru-RU" w:eastAsia="ru-RU"/>
              </w:rPr>
            </w:pPr>
          </w:p>
          <w:p w14:paraId="4FA3E897" w14:textId="77777777" w:rsidR="003814F0" w:rsidRPr="00282056" w:rsidRDefault="003814F0" w:rsidP="00923134">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(6 596)</w:t>
            </w:r>
          </w:p>
        </w:tc>
        <w:tc>
          <w:tcPr>
            <w:tcW w:w="1275" w:type="dxa"/>
          </w:tcPr>
          <w:p w14:paraId="5E1EB6DB" w14:textId="77777777" w:rsidR="003814F0" w:rsidRPr="00282056" w:rsidRDefault="003814F0" w:rsidP="00923134">
            <w:pPr>
              <w:overflowPunct/>
              <w:autoSpaceDE/>
              <w:autoSpaceDN/>
              <w:adjustRightInd/>
              <w:jc w:val="right"/>
              <w:textAlignment w:val="auto"/>
              <w:rPr>
                <w:rFonts w:cs="Arial"/>
                <w:sz w:val="16"/>
                <w:szCs w:val="16"/>
                <w:lang w:val="ru-RU" w:eastAsia="ru-RU"/>
              </w:rPr>
            </w:pPr>
          </w:p>
          <w:p w14:paraId="5B59CCC5" w14:textId="77777777" w:rsidR="003814F0" w:rsidRPr="00282056" w:rsidRDefault="003814F0" w:rsidP="00923134">
            <w:pPr>
              <w:overflowPunct/>
              <w:autoSpaceDE/>
              <w:autoSpaceDN/>
              <w:adjustRightInd/>
              <w:jc w:val="right"/>
              <w:textAlignment w:val="auto"/>
              <w:rPr>
                <w:rFonts w:cs="Arial"/>
                <w:sz w:val="16"/>
                <w:szCs w:val="16"/>
                <w:lang w:val="ru-RU" w:eastAsia="ru-RU"/>
              </w:rPr>
            </w:pPr>
          </w:p>
          <w:p w14:paraId="1F1179E9" w14:textId="77777777" w:rsidR="003814F0" w:rsidRPr="00282056" w:rsidRDefault="003814F0" w:rsidP="00923134">
            <w:pPr>
              <w:overflowPunct/>
              <w:autoSpaceDE/>
              <w:autoSpaceDN/>
              <w:adjustRightInd/>
              <w:jc w:val="right"/>
              <w:textAlignment w:val="auto"/>
              <w:rPr>
                <w:rFonts w:cs="Arial"/>
                <w:sz w:val="16"/>
                <w:szCs w:val="16"/>
                <w:lang w:val="ru-RU" w:eastAsia="ru-RU"/>
              </w:rPr>
            </w:pPr>
          </w:p>
          <w:p w14:paraId="7C7E9909" w14:textId="77777777" w:rsidR="003814F0" w:rsidRPr="00282056" w:rsidRDefault="003814F0" w:rsidP="00923134">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(4 753)</w:t>
            </w:r>
          </w:p>
        </w:tc>
        <w:tc>
          <w:tcPr>
            <w:tcW w:w="993" w:type="dxa"/>
          </w:tcPr>
          <w:p w14:paraId="1FC1F3B8" w14:textId="77777777" w:rsidR="003814F0" w:rsidRPr="00282056" w:rsidRDefault="003814F0" w:rsidP="00923134">
            <w:pPr>
              <w:overflowPunct/>
              <w:autoSpaceDE/>
              <w:autoSpaceDN/>
              <w:adjustRightInd/>
              <w:jc w:val="right"/>
              <w:textAlignment w:val="auto"/>
              <w:rPr>
                <w:rFonts w:cs="Arial"/>
                <w:sz w:val="16"/>
                <w:szCs w:val="16"/>
                <w:lang w:val="ru-RU" w:eastAsia="ru-RU"/>
              </w:rPr>
            </w:pPr>
          </w:p>
          <w:p w14:paraId="6EAFA0A6" w14:textId="77777777" w:rsidR="003814F0" w:rsidRPr="00282056" w:rsidRDefault="003814F0" w:rsidP="00923134">
            <w:pPr>
              <w:overflowPunct/>
              <w:autoSpaceDE/>
              <w:autoSpaceDN/>
              <w:adjustRightInd/>
              <w:jc w:val="right"/>
              <w:textAlignment w:val="auto"/>
              <w:rPr>
                <w:rFonts w:cs="Arial"/>
                <w:sz w:val="16"/>
                <w:szCs w:val="16"/>
                <w:lang w:val="ru-RU" w:eastAsia="ru-RU"/>
              </w:rPr>
            </w:pPr>
          </w:p>
          <w:p w14:paraId="62B2F318" w14:textId="77777777" w:rsidR="003814F0" w:rsidRPr="00282056" w:rsidRDefault="003814F0" w:rsidP="00923134">
            <w:pPr>
              <w:overflowPunct/>
              <w:autoSpaceDE/>
              <w:autoSpaceDN/>
              <w:adjustRightInd/>
              <w:jc w:val="right"/>
              <w:textAlignment w:val="auto"/>
              <w:rPr>
                <w:rFonts w:cs="Arial"/>
                <w:sz w:val="16"/>
                <w:szCs w:val="16"/>
                <w:lang w:val="ru-RU" w:eastAsia="ru-RU"/>
              </w:rPr>
            </w:pPr>
          </w:p>
          <w:p w14:paraId="0624C40D" w14:textId="77777777" w:rsidR="003814F0" w:rsidRPr="00282056" w:rsidRDefault="003814F0" w:rsidP="00923134">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(11 349)</w:t>
            </w:r>
          </w:p>
        </w:tc>
      </w:tr>
      <w:tr w:rsidR="003814F0" w:rsidRPr="00282056" w14:paraId="1A6B4A8A" w14:textId="77777777" w:rsidTr="00923134">
        <w:tc>
          <w:tcPr>
            <w:tcW w:w="1951" w:type="dxa"/>
          </w:tcPr>
          <w:p w14:paraId="50DBB9D8" w14:textId="77777777" w:rsidR="003814F0" w:rsidRPr="00282056" w:rsidRDefault="003814F0" w:rsidP="00923134">
            <w:pPr>
              <w:overflowPunct/>
              <w:autoSpaceDE/>
              <w:autoSpaceDN/>
              <w:adjustRightInd/>
              <w:textAlignment w:val="auto"/>
              <w:rPr>
                <w:rFonts w:cs="Arial"/>
                <w:sz w:val="16"/>
                <w:szCs w:val="16"/>
                <w:lang w:val="ru-RU" w:eastAsia="ru-RU"/>
              </w:rPr>
            </w:pPr>
          </w:p>
        </w:tc>
        <w:tc>
          <w:tcPr>
            <w:tcW w:w="1134" w:type="dxa"/>
          </w:tcPr>
          <w:p w14:paraId="18756FC8" w14:textId="77777777" w:rsidR="003814F0" w:rsidRPr="00282056" w:rsidRDefault="003814F0" w:rsidP="00923134">
            <w:pPr>
              <w:overflowPunct/>
              <w:autoSpaceDE/>
              <w:autoSpaceDN/>
              <w:adjustRightInd/>
              <w:jc w:val="right"/>
              <w:textAlignment w:val="auto"/>
              <w:rPr>
                <w:rFonts w:cs="Arial"/>
                <w:sz w:val="16"/>
                <w:szCs w:val="16"/>
                <w:lang w:val="ru-RU" w:eastAsia="ru-RU"/>
              </w:rPr>
            </w:pPr>
          </w:p>
        </w:tc>
        <w:tc>
          <w:tcPr>
            <w:tcW w:w="1559" w:type="dxa"/>
          </w:tcPr>
          <w:p w14:paraId="6C4E1D1A" w14:textId="77777777" w:rsidR="003814F0" w:rsidRPr="00282056" w:rsidRDefault="003814F0" w:rsidP="00923134">
            <w:pPr>
              <w:overflowPunct/>
              <w:autoSpaceDE/>
              <w:autoSpaceDN/>
              <w:adjustRightInd/>
              <w:jc w:val="right"/>
              <w:textAlignment w:val="auto"/>
              <w:rPr>
                <w:rFonts w:cs="Arial"/>
                <w:sz w:val="16"/>
                <w:szCs w:val="16"/>
                <w:lang w:val="ru-RU" w:eastAsia="ru-RU"/>
              </w:rPr>
            </w:pPr>
          </w:p>
        </w:tc>
        <w:tc>
          <w:tcPr>
            <w:tcW w:w="1134" w:type="dxa"/>
          </w:tcPr>
          <w:p w14:paraId="0BBF594C" w14:textId="77777777" w:rsidR="003814F0" w:rsidRPr="00282056" w:rsidRDefault="003814F0" w:rsidP="00923134">
            <w:pPr>
              <w:overflowPunct/>
              <w:autoSpaceDE/>
              <w:autoSpaceDN/>
              <w:adjustRightInd/>
              <w:jc w:val="right"/>
              <w:textAlignment w:val="auto"/>
              <w:rPr>
                <w:rFonts w:cs="Arial"/>
                <w:sz w:val="16"/>
                <w:szCs w:val="16"/>
                <w:lang w:val="ru-RU" w:eastAsia="ru-RU"/>
              </w:rPr>
            </w:pPr>
          </w:p>
        </w:tc>
        <w:tc>
          <w:tcPr>
            <w:tcW w:w="1560" w:type="dxa"/>
          </w:tcPr>
          <w:p w14:paraId="46D16CFC" w14:textId="77777777" w:rsidR="003814F0" w:rsidRPr="00282056" w:rsidRDefault="003814F0" w:rsidP="00923134">
            <w:pPr>
              <w:overflowPunct/>
              <w:autoSpaceDE/>
              <w:autoSpaceDN/>
              <w:adjustRightInd/>
              <w:jc w:val="right"/>
              <w:textAlignment w:val="auto"/>
              <w:rPr>
                <w:rFonts w:cs="Arial"/>
                <w:sz w:val="16"/>
                <w:szCs w:val="16"/>
                <w:lang w:val="ru-RU" w:eastAsia="ru-RU"/>
              </w:rPr>
            </w:pPr>
          </w:p>
        </w:tc>
        <w:tc>
          <w:tcPr>
            <w:tcW w:w="1275" w:type="dxa"/>
          </w:tcPr>
          <w:p w14:paraId="6B4ED81C" w14:textId="77777777" w:rsidR="003814F0" w:rsidRPr="00282056" w:rsidRDefault="003814F0" w:rsidP="00923134">
            <w:pPr>
              <w:overflowPunct/>
              <w:autoSpaceDE/>
              <w:autoSpaceDN/>
              <w:adjustRightInd/>
              <w:jc w:val="right"/>
              <w:textAlignment w:val="auto"/>
              <w:rPr>
                <w:rFonts w:cs="Arial"/>
                <w:sz w:val="16"/>
                <w:szCs w:val="16"/>
                <w:lang w:val="ru-RU" w:eastAsia="ru-RU"/>
              </w:rPr>
            </w:pPr>
          </w:p>
        </w:tc>
        <w:tc>
          <w:tcPr>
            <w:tcW w:w="993" w:type="dxa"/>
          </w:tcPr>
          <w:p w14:paraId="4AC59ED6" w14:textId="77777777" w:rsidR="003814F0" w:rsidRPr="00282056" w:rsidRDefault="003814F0" w:rsidP="00923134">
            <w:pPr>
              <w:overflowPunct/>
              <w:autoSpaceDE/>
              <w:autoSpaceDN/>
              <w:adjustRightInd/>
              <w:jc w:val="right"/>
              <w:textAlignment w:val="auto"/>
              <w:rPr>
                <w:rFonts w:cs="Arial"/>
                <w:sz w:val="16"/>
                <w:szCs w:val="16"/>
                <w:lang w:val="ru-RU" w:eastAsia="ru-RU"/>
              </w:rPr>
            </w:pPr>
          </w:p>
        </w:tc>
      </w:tr>
      <w:tr w:rsidR="003814F0" w:rsidRPr="00282056" w14:paraId="0E0F6A24" w14:textId="77777777" w:rsidTr="00923134">
        <w:tc>
          <w:tcPr>
            <w:tcW w:w="1951" w:type="dxa"/>
          </w:tcPr>
          <w:p w14:paraId="21175EF6" w14:textId="77777777" w:rsidR="003814F0" w:rsidRPr="00282056" w:rsidRDefault="003814F0" w:rsidP="00923134">
            <w:pPr>
              <w:overflowPunct/>
              <w:autoSpaceDE/>
              <w:autoSpaceDN/>
              <w:adjustRightInd/>
              <w:textAlignment w:val="auto"/>
              <w:rPr>
                <w:rFonts w:cs="Arial"/>
                <w:sz w:val="16"/>
                <w:szCs w:val="16"/>
                <w:lang w:val="ru-RU" w:eastAsia="ru-RU"/>
              </w:rPr>
            </w:pPr>
            <w:r w:rsidRPr="00282056">
              <w:rPr>
                <w:rFonts w:cs="Arial"/>
                <w:sz w:val="16"/>
                <w:szCs w:val="16"/>
                <w:lang w:val="ru-RU" w:eastAsia="ru-RU"/>
              </w:rPr>
              <w:t>на 1января 2014</w:t>
            </w:r>
          </w:p>
        </w:tc>
        <w:tc>
          <w:tcPr>
            <w:tcW w:w="1134" w:type="dxa"/>
          </w:tcPr>
          <w:p w14:paraId="18A2BA24" w14:textId="77777777" w:rsidR="003814F0" w:rsidRPr="00282056" w:rsidRDefault="003814F0" w:rsidP="00923134">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600 655</w:t>
            </w:r>
          </w:p>
        </w:tc>
        <w:tc>
          <w:tcPr>
            <w:tcW w:w="1559" w:type="dxa"/>
          </w:tcPr>
          <w:p w14:paraId="35CBC874" w14:textId="77777777" w:rsidR="003814F0" w:rsidRPr="00282056" w:rsidRDefault="003814F0" w:rsidP="00923134">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3 664 072 860</w:t>
            </w:r>
          </w:p>
        </w:tc>
        <w:tc>
          <w:tcPr>
            <w:tcW w:w="1134" w:type="dxa"/>
          </w:tcPr>
          <w:p w14:paraId="65D5C7A8" w14:textId="77777777" w:rsidR="003814F0" w:rsidRPr="00282056" w:rsidRDefault="003814F0" w:rsidP="00923134">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222</w:t>
            </w:r>
          </w:p>
        </w:tc>
        <w:tc>
          <w:tcPr>
            <w:tcW w:w="1560" w:type="dxa"/>
          </w:tcPr>
          <w:p w14:paraId="555956BD" w14:textId="77777777" w:rsidR="003814F0" w:rsidRPr="00282056" w:rsidRDefault="003814F0" w:rsidP="00923134">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1 355 707</w:t>
            </w:r>
          </w:p>
        </w:tc>
        <w:tc>
          <w:tcPr>
            <w:tcW w:w="1275" w:type="dxa"/>
          </w:tcPr>
          <w:p w14:paraId="5F618147" w14:textId="77777777" w:rsidR="003814F0" w:rsidRPr="00282056" w:rsidRDefault="003814F0" w:rsidP="00923134">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w:t>
            </w:r>
          </w:p>
        </w:tc>
        <w:tc>
          <w:tcPr>
            <w:tcW w:w="993" w:type="dxa"/>
          </w:tcPr>
          <w:p w14:paraId="3AA95ADC" w14:textId="77777777" w:rsidR="003814F0" w:rsidRPr="00282056" w:rsidRDefault="003814F0" w:rsidP="00923134">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1 355 929</w:t>
            </w:r>
          </w:p>
        </w:tc>
      </w:tr>
      <w:tr w:rsidR="003814F0" w:rsidRPr="00282056" w14:paraId="446E8361" w14:textId="77777777" w:rsidTr="00923134">
        <w:tc>
          <w:tcPr>
            <w:tcW w:w="1951" w:type="dxa"/>
          </w:tcPr>
          <w:p w14:paraId="00678DBF" w14:textId="77777777" w:rsidR="003814F0" w:rsidRPr="00282056" w:rsidRDefault="003814F0" w:rsidP="00923134">
            <w:pPr>
              <w:overflowPunct/>
              <w:autoSpaceDE/>
              <w:autoSpaceDN/>
              <w:adjustRightInd/>
              <w:textAlignment w:val="auto"/>
              <w:rPr>
                <w:rFonts w:cs="Arial"/>
                <w:sz w:val="16"/>
                <w:szCs w:val="16"/>
                <w:lang w:val="ru-RU" w:eastAsia="ru-RU"/>
              </w:rPr>
            </w:pPr>
            <w:r w:rsidRPr="00282056">
              <w:rPr>
                <w:rFonts w:cs="Arial"/>
                <w:sz w:val="16"/>
                <w:szCs w:val="16"/>
                <w:lang w:val="ru-RU" w:eastAsia="ru-RU"/>
              </w:rPr>
              <w:t>Увеличение уставного капитала</w:t>
            </w:r>
          </w:p>
        </w:tc>
        <w:tc>
          <w:tcPr>
            <w:tcW w:w="1134" w:type="dxa"/>
          </w:tcPr>
          <w:p w14:paraId="1FB58160" w14:textId="77777777" w:rsidR="003814F0" w:rsidRPr="00282056" w:rsidRDefault="003814F0" w:rsidP="00923134">
            <w:pPr>
              <w:overflowPunct/>
              <w:autoSpaceDE/>
              <w:autoSpaceDN/>
              <w:adjustRightInd/>
              <w:jc w:val="right"/>
              <w:textAlignment w:val="auto"/>
              <w:rPr>
                <w:rFonts w:cs="Arial"/>
                <w:sz w:val="16"/>
                <w:szCs w:val="16"/>
                <w:lang w:val="ru-RU" w:eastAsia="ru-RU"/>
              </w:rPr>
            </w:pPr>
          </w:p>
          <w:p w14:paraId="11310111" w14:textId="77777777" w:rsidR="003814F0" w:rsidRPr="00282056" w:rsidRDefault="003814F0" w:rsidP="00923134">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w:t>
            </w:r>
          </w:p>
        </w:tc>
        <w:tc>
          <w:tcPr>
            <w:tcW w:w="1559" w:type="dxa"/>
          </w:tcPr>
          <w:p w14:paraId="2002AC17" w14:textId="77777777" w:rsidR="003814F0" w:rsidRPr="00282056" w:rsidRDefault="003814F0" w:rsidP="00923134">
            <w:pPr>
              <w:overflowPunct/>
              <w:autoSpaceDE/>
              <w:autoSpaceDN/>
              <w:adjustRightInd/>
              <w:jc w:val="right"/>
              <w:textAlignment w:val="auto"/>
              <w:rPr>
                <w:rFonts w:cs="Arial"/>
                <w:sz w:val="16"/>
                <w:szCs w:val="16"/>
                <w:lang w:val="ru-RU" w:eastAsia="ru-RU"/>
              </w:rPr>
            </w:pPr>
          </w:p>
          <w:p w14:paraId="2190A9B3" w14:textId="77777777" w:rsidR="003814F0" w:rsidRPr="00282056" w:rsidRDefault="003814F0" w:rsidP="00923134">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w:t>
            </w:r>
          </w:p>
        </w:tc>
        <w:tc>
          <w:tcPr>
            <w:tcW w:w="1134" w:type="dxa"/>
          </w:tcPr>
          <w:p w14:paraId="45CB0C79" w14:textId="77777777" w:rsidR="003814F0" w:rsidRPr="00282056" w:rsidRDefault="003814F0" w:rsidP="00923134">
            <w:pPr>
              <w:overflowPunct/>
              <w:autoSpaceDE/>
              <w:autoSpaceDN/>
              <w:adjustRightInd/>
              <w:jc w:val="right"/>
              <w:textAlignment w:val="auto"/>
              <w:rPr>
                <w:rFonts w:cs="Arial"/>
                <w:sz w:val="16"/>
                <w:szCs w:val="16"/>
                <w:lang w:val="ru-RU" w:eastAsia="ru-RU"/>
              </w:rPr>
            </w:pPr>
          </w:p>
          <w:p w14:paraId="19AA4CA2" w14:textId="77777777" w:rsidR="003814F0" w:rsidRPr="00282056" w:rsidRDefault="003814F0" w:rsidP="00923134">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w:t>
            </w:r>
          </w:p>
        </w:tc>
        <w:tc>
          <w:tcPr>
            <w:tcW w:w="1560" w:type="dxa"/>
          </w:tcPr>
          <w:p w14:paraId="354AB20D" w14:textId="77777777" w:rsidR="003814F0" w:rsidRPr="00282056" w:rsidRDefault="003814F0" w:rsidP="00923134">
            <w:pPr>
              <w:overflowPunct/>
              <w:autoSpaceDE/>
              <w:autoSpaceDN/>
              <w:adjustRightInd/>
              <w:jc w:val="right"/>
              <w:textAlignment w:val="auto"/>
              <w:rPr>
                <w:rFonts w:cs="Arial"/>
                <w:sz w:val="16"/>
                <w:szCs w:val="16"/>
                <w:lang w:val="ru-RU" w:eastAsia="ru-RU"/>
              </w:rPr>
            </w:pPr>
          </w:p>
          <w:p w14:paraId="0D9D7657" w14:textId="77777777" w:rsidR="003814F0" w:rsidRPr="00282056" w:rsidRDefault="003814F0" w:rsidP="00923134">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w:t>
            </w:r>
          </w:p>
        </w:tc>
        <w:tc>
          <w:tcPr>
            <w:tcW w:w="1275" w:type="dxa"/>
          </w:tcPr>
          <w:p w14:paraId="6CD1A45F" w14:textId="77777777" w:rsidR="003814F0" w:rsidRPr="00282056" w:rsidRDefault="003814F0" w:rsidP="00923134">
            <w:pPr>
              <w:overflowPunct/>
              <w:autoSpaceDE/>
              <w:autoSpaceDN/>
              <w:adjustRightInd/>
              <w:jc w:val="right"/>
              <w:textAlignment w:val="auto"/>
              <w:rPr>
                <w:rFonts w:cs="Arial"/>
                <w:sz w:val="16"/>
                <w:szCs w:val="16"/>
                <w:lang w:val="ru-RU" w:eastAsia="ru-RU"/>
              </w:rPr>
            </w:pPr>
          </w:p>
          <w:p w14:paraId="419BB644" w14:textId="77777777" w:rsidR="003814F0" w:rsidRPr="00282056" w:rsidRDefault="003814F0" w:rsidP="00923134">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w:t>
            </w:r>
          </w:p>
        </w:tc>
        <w:tc>
          <w:tcPr>
            <w:tcW w:w="993" w:type="dxa"/>
          </w:tcPr>
          <w:p w14:paraId="0DAC1BF5" w14:textId="77777777" w:rsidR="003814F0" w:rsidRPr="00282056" w:rsidRDefault="003814F0" w:rsidP="00923134">
            <w:pPr>
              <w:overflowPunct/>
              <w:autoSpaceDE/>
              <w:autoSpaceDN/>
              <w:adjustRightInd/>
              <w:jc w:val="right"/>
              <w:textAlignment w:val="auto"/>
              <w:rPr>
                <w:rFonts w:cs="Arial"/>
                <w:sz w:val="16"/>
                <w:szCs w:val="16"/>
                <w:lang w:val="ru-RU" w:eastAsia="ru-RU"/>
              </w:rPr>
            </w:pPr>
          </w:p>
          <w:p w14:paraId="1EB943E6" w14:textId="77777777" w:rsidR="003814F0" w:rsidRPr="00282056" w:rsidRDefault="003814F0" w:rsidP="00923134">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w:t>
            </w:r>
          </w:p>
        </w:tc>
      </w:tr>
      <w:tr w:rsidR="003814F0" w:rsidRPr="00282056" w14:paraId="1BDEB0C7" w14:textId="77777777" w:rsidTr="00923134">
        <w:tc>
          <w:tcPr>
            <w:tcW w:w="1951" w:type="dxa"/>
          </w:tcPr>
          <w:p w14:paraId="5EB2FC40" w14:textId="77777777" w:rsidR="003814F0" w:rsidRPr="00282056" w:rsidRDefault="003814F0" w:rsidP="00923134">
            <w:pPr>
              <w:overflowPunct/>
              <w:autoSpaceDE/>
              <w:autoSpaceDN/>
              <w:adjustRightInd/>
              <w:textAlignment w:val="auto"/>
              <w:rPr>
                <w:rFonts w:cs="Arial"/>
                <w:sz w:val="16"/>
                <w:szCs w:val="16"/>
                <w:lang w:val="ru-RU" w:eastAsia="ru-RU"/>
              </w:rPr>
            </w:pPr>
            <w:r w:rsidRPr="00282056">
              <w:rPr>
                <w:rFonts w:cs="Arial"/>
                <w:sz w:val="16"/>
                <w:szCs w:val="16"/>
                <w:lang w:val="ru-RU" w:eastAsia="ru-RU"/>
              </w:rPr>
              <w:t>Продажа собственных акций Банка, выкупленных у акционеров</w:t>
            </w:r>
          </w:p>
        </w:tc>
        <w:tc>
          <w:tcPr>
            <w:tcW w:w="1134" w:type="dxa"/>
          </w:tcPr>
          <w:p w14:paraId="1383FF31" w14:textId="77777777" w:rsidR="003814F0" w:rsidRPr="00282056" w:rsidRDefault="003814F0" w:rsidP="00923134">
            <w:pPr>
              <w:overflowPunct/>
              <w:autoSpaceDE/>
              <w:autoSpaceDN/>
              <w:adjustRightInd/>
              <w:jc w:val="right"/>
              <w:textAlignment w:val="auto"/>
              <w:rPr>
                <w:rFonts w:cs="Arial"/>
                <w:sz w:val="16"/>
                <w:szCs w:val="16"/>
                <w:lang w:val="ru-RU" w:eastAsia="ru-RU"/>
              </w:rPr>
            </w:pPr>
          </w:p>
          <w:p w14:paraId="49E1A968" w14:textId="77777777" w:rsidR="003814F0" w:rsidRPr="00282056" w:rsidRDefault="003814F0" w:rsidP="00923134">
            <w:pPr>
              <w:overflowPunct/>
              <w:autoSpaceDE/>
              <w:autoSpaceDN/>
              <w:adjustRightInd/>
              <w:jc w:val="right"/>
              <w:textAlignment w:val="auto"/>
              <w:rPr>
                <w:rFonts w:cs="Arial"/>
                <w:sz w:val="16"/>
                <w:szCs w:val="16"/>
                <w:lang w:val="ru-RU" w:eastAsia="ru-RU"/>
              </w:rPr>
            </w:pPr>
          </w:p>
          <w:p w14:paraId="712CD3DE" w14:textId="77777777" w:rsidR="003814F0" w:rsidRPr="00282056" w:rsidRDefault="003814F0" w:rsidP="00923134">
            <w:pPr>
              <w:overflowPunct/>
              <w:autoSpaceDE/>
              <w:autoSpaceDN/>
              <w:adjustRightInd/>
              <w:jc w:val="right"/>
              <w:textAlignment w:val="auto"/>
              <w:rPr>
                <w:rFonts w:cs="Arial"/>
                <w:sz w:val="16"/>
                <w:szCs w:val="16"/>
                <w:lang w:val="ru-RU" w:eastAsia="ru-RU"/>
              </w:rPr>
            </w:pPr>
          </w:p>
          <w:p w14:paraId="5FC8EABA" w14:textId="77777777" w:rsidR="003814F0" w:rsidRPr="00282056" w:rsidRDefault="003814F0" w:rsidP="00923134">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w:t>
            </w:r>
          </w:p>
        </w:tc>
        <w:tc>
          <w:tcPr>
            <w:tcW w:w="1559" w:type="dxa"/>
          </w:tcPr>
          <w:p w14:paraId="39E1BDCF" w14:textId="77777777" w:rsidR="003814F0" w:rsidRPr="00282056" w:rsidRDefault="003814F0" w:rsidP="00923134">
            <w:pPr>
              <w:overflowPunct/>
              <w:autoSpaceDE/>
              <w:autoSpaceDN/>
              <w:adjustRightInd/>
              <w:jc w:val="right"/>
              <w:textAlignment w:val="auto"/>
              <w:rPr>
                <w:rFonts w:cs="Arial"/>
                <w:sz w:val="16"/>
                <w:szCs w:val="16"/>
                <w:lang w:val="ru-RU" w:eastAsia="ru-RU"/>
              </w:rPr>
            </w:pPr>
          </w:p>
          <w:p w14:paraId="243B78AE" w14:textId="77777777" w:rsidR="003814F0" w:rsidRPr="00282056" w:rsidRDefault="003814F0" w:rsidP="00923134">
            <w:pPr>
              <w:overflowPunct/>
              <w:autoSpaceDE/>
              <w:autoSpaceDN/>
              <w:adjustRightInd/>
              <w:jc w:val="right"/>
              <w:textAlignment w:val="auto"/>
              <w:rPr>
                <w:rFonts w:cs="Arial"/>
                <w:sz w:val="16"/>
                <w:szCs w:val="16"/>
                <w:lang w:val="ru-RU" w:eastAsia="ru-RU"/>
              </w:rPr>
            </w:pPr>
          </w:p>
          <w:p w14:paraId="189173D2" w14:textId="77777777" w:rsidR="003814F0" w:rsidRPr="00282056" w:rsidRDefault="003814F0" w:rsidP="00923134">
            <w:pPr>
              <w:overflowPunct/>
              <w:autoSpaceDE/>
              <w:autoSpaceDN/>
              <w:adjustRightInd/>
              <w:jc w:val="right"/>
              <w:textAlignment w:val="auto"/>
              <w:rPr>
                <w:rFonts w:cs="Arial"/>
                <w:sz w:val="16"/>
                <w:szCs w:val="16"/>
                <w:lang w:val="ru-RU" w:eastAsia="ru-RU"/>
              </w:rPr>
            </w:pPr>
          </w:p>
          <w:p w14:paraId="1F14F324" w14:textId="77777777" w:rsidR="003814F0" w:rsidRPr="00282056" w:rsidRDefault="003814F0" w:rsidP="00923134">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(17 826 345)</w:t>
            </w:r>
          </w:p>
        </w:tc>
        <w:tc>
          <w:tcPr>
            <w:tcW w:w="1134" w:type="dxa"/>
          </w:tcPr>
          <w:p w14:paraId="01C07A3C" w14:textId="77777777" w:rsidR="003814F0" w:rsidRPr="00282056" w:rsidRDefault="003814F0" w:rsidP="00923134">
            <w:pPr>
              <w:overflowPunct/>
              <w:autoSpaceDE/>
              <w:autoSpaceDN/>
              <w:adjustRightInd/>
              <w:jc w:val="right"/>
              <w:textAlignment w:val="auto"/>
              <w:rPr>
                <w:rFonts w:cs="Arial"/>
                <w:sz w:val="16"/>
                <w:szCs w:val="16"/>
                <w:lang w:val="ru-RU" w:eastAsia="ru-RU"/>
              </w:rPr>
            </w:pPr>
          </w:p>
          <w:p w14:paraId="501DEE38" w14:textId="77777777" w:rsidR="003814F0" w:rsidRPr="00282056" w:rsidRDefault="003814F0" w:rsidP="00923134">
            <w:pPr>
              <w:overflowPunct/>
              <w:autoSpaceDE/>
              <w:autoSpaceDN/>
              <w:adjustRightInd/>
              <w:jc w:val="right"/>
              <w:textAlignment w:val="auto"/>
              <w:rPr>
                <w:rFonts w:cs="Arial"/>
                <w:sz w:val="16"/>
                <w:szCs w:val="16"/>
                <w:lang w:val="ru-RU" w:eastAsia="ru-RU"/>
              </w:rPr>
            </w:pPr>
          </w:p>
          <w:p w14:paraId="2748AA72" w14:textId="77777777" w:rsidR="003814F0" w:rsidRPr="00282056" w:rsidRDefault="003814F0" w:rsidP="00923134">
            <w:pPr>
              <w:overflowPunct/>
              <w:autoSpaceDE/>
              <w:autoSpaceDN/>
              <w:adjustRightInd/>
              <w:jc w:val="right"/>
              <w:textAlignment w:val="auto"/>
              <w:rPr>
                <w:rFonts w:cs="Arial"/>
                <w:sz w:val="16"/>
                <w:szCs w:val="16"/>
                <w:lang w:val="ru-RU" w:eastAsia="ru-RU"/>
              </w:rPr>
            </w:pPr>
          </w:p>
          <w:p w14:paraId="29BFA890" w14:textId="77777777" w:rsidR="003814F0" w:rsidRPr="00282056" w:rsidRDefault="003814F0" w:rsidP="00923134">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w:t>
            </w:r>
          </w:p>
        </w:tc>
        <w:tc>
          <w:tcPr>
            <w:tcW w:w="1560" w:type="dxa"/>
          </w:tcPr>
          <w:p w14:paraId="38B26B4A" w14:textId="77777777" w:rsidR="003814F0" w:rsidRPr="00282056" w:rsidRDefault="003814F0" w:rsidP="00923134">
            <w:pPr>
              <w:overflowPunct/>
              <w:autoSpaceDE/>
              <w:autoSpaceDN/>
              <w:adjustRightInd/>
              <w:jc w:val="right"/>
              <w:textAlignment w:val="auto"/>
              <w:rPr>
                <w:rFonts w:cs="Arial"/>
                <w:sz w:val="16"/>
                <w:szCs w:val="16"/>
                <w:lang w:val="ru-RU" w:eastAsia="ru-RU"/>
              </w:rPr>
            </w:pPr>
          </w:p>
          <w:p w14:paraId="2FCABA98" w14:textId="77777777" w:rsidR="003814F0" w:rsidRPr="00282056" w:rsidRDefault="003814F0" w:rsidP="00923134">
            <w:pPr>
              <w:overflowPunct/>
              <w:autoSpaceDE/>
              <w:autoSpaceDN/>
              <w:adjustRightInd/>
              <w:jc w:val="right"/>
              <w:textAlignment w:val="auto"/>
              <w:rPr>
                <w:rFonts w:cs="Arial"/>
                <w:sz w:val="16"/>
                <w:szCs w:val="16"/>
                <w:lang w:val="ru-RU" w:eastAsia="ru-RU"/>
              </w:rPr>
            </w:pPr>
          </w:p>
          <w:p w14:paraId="0F65225A" w14:textId="77777777" w:rsidR="003814F0" w:rsidRPr="00282056" w:rsidRDefault="003814F0" w:rsidP="00923134">
            <w:pPr>
              <w:overflowPunct/>
              <w:autoSpaceDE/>
              <w:autoSpaceDN/>
              <w:adjustRightInd/>
              <w:jc w:val="right"/>
              <w:textAlignment w:val="auto"/>
              <w:rPr>
                <w:rFonts w:cs="Arial"/>
                <w:sz w:val="16"/>
                <w:szCs w:val="16"/>
                <w:lang w:val="ru-RU" w:eastAsia="ru-RU"/>
              </w:rPr>
            </w:pPr>
          </w:p>
          <w:p w14:paraId="35E394F6" w14:textId="77777777" w:rsidR="003814F0" w:rsidRPr="00282056" w:rsidRDefault="003814F0" w:rsidP="00923134">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(6 596)</w:t>
            </w:r>
          </w:p>
        </w:tc>
        <w:tc>
          <w:tcPr>
            <w:tcW w:w="1275" w:type="dxa"/>
          </w:tcPr>
          <w:p w14:paraId="76D67908" w14:textId="77777777" w:rsidR="003814F0" w:rsidRPr="00282056" w:rsidRDefault="003814F0" w:rsidP="00923134">
            <w:pPr>
              <w:overflowPunct/>
              <w:autoSpaceDE/>
              <w:autoSpaceDN/>
              <w:adjustRightInd/>
              <w:jc w:val="right"/>
              <w:textAlignment w:val="auto"/>
              <w:rPr>
                <w:rFonts w:cs="Arial"/>
                <w:sz w:val="16"/>
                <w:szCs w:val="16"/>
                <w:lang w:val="ru-RU" w:eastAsia="ru-RU"/>
              </w:rPr>
            </w:pPr>
          </w:p>
          <w:p w14:paraId="1CEE15AE" w14:textId="77777777" w:rsidR="003814F0" w:rsidRPr="00282056" w:rsidRDefault="003814F0" w:rsidP="00923134">
            <w:pPr>
              <w:overflowPunct/>
              <w:autoSpaceDE/>
              <w:autoSpaceDN/>
              <w:adjustRightInd/>
              <w:jc w:val="right"/>
              <w:textAlignment w:val="auto"/>
              <w:rPr>
                <w:rFonts w:cs="Arial"/>
                <w:sz w:val="16"/>
                <w:szCs w:val="16"/>
                <w:lang w:val="ru-RU" w:eastAsia="ru-RU"/>
              </w:rPr>
            </w:pPr>
          </w:p>
          <w:p w14:paraId="74C26BBB" w14:textId="77777777" w:rsidR="003814F0" w:rsidRPr="00282056" w:rsidRDefault="003814F0" w:rsidP="00923134">
            <w:pPr>
              <w:overflowPunct/>
              <w:autoSpaceDE/>
              <w:autoSpaceDN/>
              <w:adjustRightInd/>
              <w:jc w:val="right"/>
              <w:textAlignment w:val="auto"/>
              <w:rPr>
                <w:rFonts w:cs="Arial"/>
                <w:sz w:val="16"/>
                <w:szCs w:val="16"/>
                <w:lang w:val="ru-RU" w:eastAsia="ru-RU"/>
              </w:rPr>
            </w:pPr>
          </w:p>
          <w:p w14:paraId="61ABD5A0" w14:textId="77777777" w:rsidR="003814F0" w:rsidRPr="00282056" w:rsidRDefault="003814F0" w:rsidP="00923134">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(4 753)</w:t>
            </w:r>
          </w:p>
        </w:tc>
        <w:tc>
          <w:tcPr>
            <w:tcW w:w="993" w:type="dxa"/>
          </w:tcPr>
          <w:p w14:paraId="182F3C29" w14:textId="77777777" w:rsidR="003814F0" w:rsidRPr="00282056" w:rsidRDefault="003814F0" w:rsidP="00923134">
            <w:pPr>
              <w:overflowPunct/>
              <w:autoSpaceDE/>
              <w:autoSpaceDN/>
              <w:adjustRightInd/>
              <w:jc w:val="right"/>
              <w:textAlignment w:val="auto"/>
              <w:rPr>
                <w:rFonts w:cs="Arial"/>
                <w:sz w:val="16"/>
                <w:szCs w:val="16"/>
                <w:lang w:val="ru-RU" w:eastAsia="ru-RU"/>
              </w:rPr>
            </w:pPr>
          </w:p>
          <w:p w14:paraId="6723ACFC" w14:textId="77777777" w:rsidR="003814F0" w:rsidRPr="00282056" w:rsidRDefault="003814F0" w:rsidP="00923134">
            <w:pPr>
              <w:overflowPunct/>
              <w:autoSpaceDE/>
              <w:autoSpaceDN/>
              <w:adjustRightInd/>
              <w:jc w:val="right"/>
              <w:textAlignment w:val="auto"/>
              <w:rPr>
                <w:rFonts w:cs="Arial"/>
                <w:sz w:val="16"/>
                <w:szCs w:val="16"/>
                <w:lang w:val="ru-RU" w:eastAsia="ru-RU"/>
              </w:rPr>
            </w:pPr>
          </w:p>
          <w:p w14:paraId="5EB0334F" w14:textId="77777777" w:rsidR="003814F0" w:rsidRPr="00282056" w:rsidRDefault="003814F0" w:rsidP="00923134">
            <w:pPr>
              <w:overflowPunct/>
              <w:autoSpaceDE/>
              <w:autoSpaceDN/>
              <w:adjustRightInd/>
              <w:jc w:val="right"/>
              <w:textAlignment w:val="auto"/>
              <w:rPr>
                <w:rFonts w:cs="Arial"/>
                <w:sz w:val="16"/>
                <w:szCs w:val="16"/>
                <w:lang w:val="ru-RU" w:eastAsia="ru-RU"/>
              </w:rPr>
            </w:pPr>
          </w:p>
          <w:p w14:paraId="28AD4FE4" w14:textId="77777777" w:rsidR="003814F0" w:rsidRPr="00282056" w:rsidRDefault="003814F0" w:rsidP="00923134">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(11 349)</w:t>
            </w:r>
          </w:p>
        </w:tc>
      </w:tr>
      <w:tr w:rsidR="003814F0" w:rsidRPr="00282056" w14:paraId="541A514A" w14:textId="77777777" w:rsidTr="00923134">
        <w:tc>
          <w:tcPr>
            <w:tcW w:w="1951" w:type="dxa"/>
          </w:tcPr>
          <w:p w14:paraId="493078B1" w14:textId="77777777" w:rsidR="003814F0" w:rsidRPr="00282056" w:rsidRDefault="003814F0" w:rsidP="00923134">
            <w:pPr>
              <w:overflowPunct/>
              <w:autoSpaceDE/>
              <w:autoSpaceDN/>
              <w:adjustRightInd/>
              <w:textAlignment w:val="auto"/>
              <w:rPr>
                <w:rFonts w:cs="Arial"/>
                <w:sz w:val="16"/>
                <w:szCs w:val="16"/>
                <w:lang w:val="ru-RU" w:eastAsia="ru-RU"/>
              </w:rPr>
            </w:pPr>
          </w:p>
          <w:p w14:paraId="6392F331" w14:textId="77777777" w:rsidR="003814F0" w:rsidRPr="00282056" w:rsidRDefault="003814F0" w:rsidP="00923134">
            <w:pPr>
              <w:overflowPunct/>
              <w:autoSpaceDE/>
              <w:autoSpaceDN/>
              <w:adjustRightInd/>
              <w:textAlignment w:val="auto"/>
              <w:rPr>
                <w:rFonts w:cs="Arial"/>
                <w:sz w:val="16"/>
                <w:szCs w:val="16"/>
                <w:lang w:val="ru-RU" w:eastAsia="ru-RU"/>
              </w:rPr>
            </w:pPr>
            <w:r w:rsidRPr="00282056">
              <w:rPr>
                <w:rFonts w:cs="Arial"/>
                <w:sz w:val="16"/>
                <w:szCs w:val="16"/>
                <w:lang w:val="ru-RU" w:eastAsia="ru-RU"/>
              </w:rPr>
              <w:lastRenderedPageBreak/>
              <w:t>на 1января 2015</w:t>
            </w:r>
          </w:p>
        </w:tc>
        <w:tc>
          <w:tcPr>
            <w:tcW w:w="1134" w:type="dxa"/>
          </w:tcPr>
          <w:p w14:paraId="1788974A" w14:textId="77777777" w:rsidR="003814F0" w:rsidRPr="00282056" w:rsidRDefault="003814F0" w:rsidP="00923134">
            <w:pPr>
              <w:overflowPunct/>
              <w:autoSpaceDE/>
              <w:autoSpaceDN/>
              <w:adjustRightInd/>
              <w:jc w:val="right"/>
              <w:textAlignment w:val="auto"/>
              <w:rPr>
                <w:rFonts w:cs="Arial"/>
                <w:sz w:val="16"/>
                <w:szCs w:val="16"/>
                <w:lang w:val="ru-RU" w:eastAsia="ru-RU"/>
              </w:rPr>
            </w:pPr>
          </w:p>
          <w:p w14:paraId="6E20A85A" w14:textId="77777777" w:rsidR="003814F0" w:rsidRPr="00282056" w:rsidRDefault="003814F0" w:rsidP="00923134">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lastRenderedPageBreak/>
              <w:t>600 655</w:t>
            </w:r>
          </w:p>
        </w:tc>
        <w:tc>
          <w:tcPr>
            <w:tcW w:w="1559" w:type="dxa"/>
          </w:tcPr>
          <w:p w14:paraId="75E786EB" w14:textId="77777777" w:rsidR="003814F0" w:rsidRPr="00282056" w:rsidRDefault="003814F0" w:rsidP="00923134">
            <w:pPr>
              <w:overflowPunct/>
              <w:autoSpaceDE/>
              <w:autoSpaceDN/>
              <w:adjustRightInd/>
              <w:jc w:val="right"/>
              <w:textAlignment w:val="auto"/>
              <w:rPr>
                <w:rFonts w:cs="Arial"/>
                <w:sz w:val="16"/>
                <w:szCs w:val="16"/>
                <w:lang w:val="ru-RU" w:eastAsia="ru-RU"/>
              </w:rPr>
            </w:pPr>
          </w:p>
          <w:p w14:paraId="4E2FD9E2" w14:textId="77777777" w:rsidR="003814F0" w:rsidRPr="00282056" w:rsidRDefault="003814F0" w:rsidP="00923134">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lastRenderedPageBreak/>
              <w:t>3 664 072 860</w:t>
            </w:r>
          </w:p>
        </w:tc>
        <w:tc>
          <w:tcPr>
            <w:tcW w:w="1134" w:type="dxa"/>
          </w:tcPr>
          <w:p w14:paraId="1CC69E54" w14:textId="77777777" w:rsidR="003814F0" w:rsidRPr="00282056" w:rsidRDefault="003814F0" w:rsidP="00923134">
            <w:pPr>
              <w:overflowPunct/>
              <w:autoSpaceDE/>
              <w:autoSpaceDN/>
              <w:adjustRightInd/>
              <w:jc w:val="right"/>
              <w:textAlignment w:val="auto"/>
              <w:rPr>
                <w:rFonts w:cs="Arial"/>
                <w:sz w:val="16"/>
                <w:szCs w:val="16"/>
                <w:lang w:val="ru-RU" w:eastAsia="ru-RU"/>
              </w:rPr>
            </w:pPr>
          </w:p>
          <w:p w14:paraId="0AB4AD39" w14:textId="77777777" w:rsidR="003814F0" w:rsidRPr="00282056" w:rsidRDefault="003814F0" w:rsidP="00923134">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lastRenderedPageBreak/>
              <w:t>222</w:t>
            </w:r>
          </w:p>
        </w:tc>
        <w:tc>
          <w:tcPr>
            <w:tcW w:w="1560" w:type="dxa"/>
          </w:tcPr>
          <w:p w14:paraId="506619BB" w14:textId="77777777" w:rsidR="003814F0" w:rsidRPr="00282056" w:rsidRDefault="003814F0" w:rsidP="00923134">
            <w:pPr>
              <w:overflowPunct/>
              <w:autoSpaceDE/>
              <w:autoSpaceDN/>
              <w:adjustRightInd/>
              <w:jc w:val="right"/>
              <w:textAlignment w:val="auto"/>
              <w:rPr>
                <w:rFonts w:cs="Arial"/>
                <w:sz w:val="16"/>
                <w:szCs w:val="16"/>
                <w:lang w:val="ru-RU" w:eastAsia="ru-RU"/>
              </w:rPr>
            </w:pPr>
          </w:p>
          <w:p w14:paraId="77F5F359" w14:textId="77777777" w:rsidR="003814F0" w:rsidRPr="00282056" w:rsidRDefault="003814F0" w:rsidP="00923134">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lastRenderedPageBreak/>
              <w:t>1 355 707</w:t>
            </w:r>
          </w:p>
        </w:tc>
        <w:tc>
          <w:tcPr>
            <w:tcW w:w="1275" w:type="dxa"/>
          </w:tcPr>
          <w:p w14:paraId="3185840F" w14:textId="77777777" w:rsidR="003814F0" w:rsidRPr="00282056" w:rsidRDefault="003814F0" w:rsidP="00923134">
            <w:pPr>
              <w:overflowPunct/>
              <w:autoSpaceDE/>
              <w:autoSpaceDN/>
              <w:adjustRightInd/>
              <w:jc w:val="right"/>
              <w:textAlignment w:val="auto"/>
              <w:rPr>
                <w:rFonts w:cs="Arial"/>
                <w:sz w:val="16"/>
                <w:szCs w:val="16"/>
                <w:lang w:val="ru-RU" w:eastAsia="ru-RU"/>
              </w:rPr>
            </w:pPr>
          </w:p>
          <w:p w14:paraId="6A280E7C" w14:textId="77777777" w:rsidR="003814F0" w:rsidRPr="00282056" w:rsidRDefault="003814F0" w:rsidP="00923134">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lastRenderedPageBreak/>
              <w:t>-</w:t>
            </w:r>
          </w:p>
        </w:tc>
        <w:tc>
          <w:tcPr>
            <w:tcW w:w="993" w:type="dxa"/>
          </w:tcPr>
          <w:p w14:paraId="1DC09F7D" w14:textId="77777777" w:rsidR="003814F0" w:rsidRPr="00282056" w:rsidRDefault="003814F0" w:rsidP="00923134">
            <w:pPr>
              <w:overflowPunct/>
              <w:autoSpaceDE/>
              <w:autoSpaceDN/>
              <w:adjustRightInd/>
              <w:jc w:val="right"/>
              <w:textAlignment w:val="auto"/>
              <w:rPr>
                <w:rFonts w:cs="Arial"/>
                <w:sz w:val="16"/>
                <w:szCs w:val="16"/>
                <w:lang w:val="ru-RU" w:eastAsia="ru-RU"/>
              </w:rPr>
            </w:pPr>
          </w:p>
          <w:p w14:paraId="01B33C3B" w14:textId="77777777" w:rsidR="003814F0" w:rsidRPr="00282056" w:rsidRDefault="003814F0" w:rsidP="00923134">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lastRenderedPageBreak/>
              <w:t>1 355 929</w:t>
            </w:r>
          </w:p>
        </w:tc>
      </w:tr>
      <w:tr w:rsidR="003814F0" w:rsidRPr="00282056" w14:paraId="7C05A24A" w14:textId="77777777" w:rsidTr="00923134">
        <w:tc>
          <w:tcPr>
            <w:tcW w:w="1951" w:type="dxa"/>
          </w:tcPr>
          <w:p w14:paraId="10AD6405" w14:textId="77777777" w:rsidR="003814F0" w:rsidRPr="00282056" w:rsidRDefault="003814F0" w:rsidP="00923134">
            <w:pPr>
              <w:overflowPunct/>
              <w:autoSpaceDE/>
              <w:autoSpaceDN/>
              <w:adjustRightInd/>
              <w:textAlignment w:val="auto"/>
              <w:rPr>
                <w:rFonts w:cs="Arial"/>
                <w:sz w:val="16"/>
                <w:szCs w:val="16"/>
                <w:lang w:val="ru-RU" w:eastAsia="ru-RU"/>
              </w:rPr>
            </w:pPr>
            <w:r w:rsidRPr="00282056">
              <w:rPr>
                <w:rFonts w:cs="Arial"/>
                <w:sz w:val="16"/>
                <w:szCs w:val="16"/>
                <w:lang w:val="ru-RU" w:eastAsia="ru-RU"/>
              </w:rPr>
              <w:lastRenderedPageBreak/>
              <w:t>Продажа собственных акций Банка, выкупленных у акционеров</w:t>
            </w:r>
          </w:p>
        </w:tc>
        <w:tc>
          <w:tcPr>
            <w:tcW w:w="1134" w:type="dxa"/>
          </w:tcPr>
          <w:p w14:paraId="66E2E004" w14:textId="77777777" w:rsidR="003814F0" w:rsidRPr="00282056" w:rsidRDefault="003814F0" w:rsidP="00923134">
            <w:pPr>
              <w:overflowPunct/>
              <w:autoSpaceDE/>
              <w:autoSpaceDN/>
              <w:adjustRightInd/>
              <w:jc w:val="right"/>
              <w:textAlignment w:val="auto"/>
              <w:rPr>
                <w:rFonts w:cs="Arial"/>
                <w:sz w:val="16"/>
                <w:szCs w:val="16"/>
                <w:lang w:val="ru-RU" w:eastAsia="ru-RU"/>
              </w:rPr>
            </w:pPr>
          </w:p>
          <w:p w14:paraId="28B8EF3E" w14:textId="77777777" w:rsidR="003814F0" w:rsidRPr="00282056" w:rsidRDefault="003814F0" w:rsidP="00923134">
            <w:pPr>
              <w:overflowPunct/>
              <w:autoSpaceDE/>
              <w:autoSpaceDN/>
              <w:adjustRightInd/>
              <w:jc w:val="right"/>
              <w:textAlignment w:val="auto"/>
              <w:rPr>
                <w:rFonts w:cs="Arial"/>
                <w:sz w:val="16"/>
                <w:szCs w:val="16"/>
                <w:lang w:val="ru-RU" w:eastAsia="ru-RU"/>
              </w:rPr>
            </w:pPr>
          </w:p>
          <w:p w14:paraId="59BEE5AE" w14:textId="77777777" w:rsidR="003814F0" w:rsidRPr="00282056" w:rsidRDefault="003814F0" w:rsidP="00923134">
            <w:pPr>
              <w:overflowPunct/>
              <w:autoSpaceDE/>
              <w:autoSpaceDN/>
              <w:adjustRightInd/>
              <w:jc w:val="right"/>
              <w:textAlignment w:val="auto"/>
              <w:rPr>
                <w:rFonts w:cs="Arial"/>
                <w:sz w:val="16"/>
                <w:szCs w:val="16"/>
                <w:lang w:val="ru-RU" w:eastAsia="ru-RU"/>
              </w:rPr>
            </w:pPr>
          </w:p>
          <w:p w14:paraId="0B7E1AFB" w14:textId="77777777" w:rsidR="003814F0" w:rsidRPr="00282056" w:rsidRDefault="003814F0" w:rsidP="00923134">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w:t>
            </w:r>
          </w:p>
        </w:tc>
        <w:tc>
          <w:tcPr>
            <w:tcW w:w="1559" w:type="dxa"/>
          </w:tcPr>
          <w:p w14:paraId="7FDDCFB1" w14:textId="77777777" w:rsidR="003814F0" w:rsidRPr="00282056" w:rsidRDefault="003814F0" w:rsidP="00923134">
            <w:pPr>
              <w:overflowPunct/>
              <w:autoSpaceDE/>
              <w:autoSpaceDN/>
              <w:adjustRightInd/>
              <w:jc w:val="right"/>
              <w:textAlignment w:val="auto"/>
              <w:rPr>
                <w:rFonts w:cs="Arial"/>
                <w:sz w:val="16"/>
                <w:szCs w:val="16"/>
                <w:lang w:val="ru-RU" w:eastAsia="ru-RU"/>
              </w:rPr>
            </w:pPr>
          </w:p>
          <w:p w14:paraId="7B75C88F" w14:textId="77777777" w:rsidR="003814F0" w:rsidRPr="00282056" w:rsidRDefault="003814F0" w:rsidP="00923134">
            <w:pPr>
              <w:overflowPunct/>
              <w:autoSpaceDE/>
              <w:autoSpaceDN/>
              <w:adjustRightInd/>
              <w:jc w:val="right"/>
              <w:textAlignment w:val="auto"/>
              <w:rPr>
                <w:rFonts w:cs="Arial"/>
                <w:sz w:val="16"/>
                <w:szCs w:val="16"/>
                <w:lang w:val="ru-RU" w:eastAsia="ru-RU"/>
              </w:rPr>
            </w:pPr>
          </w:p>
          <w:p w14:paraId="709C218A" w14:textId="77777777" w:rsidR="003814F0" w:rsidRPr="00282056" w:rsidRDefault="003814F0" w:rsidP="00923134">
            <w:pPr>
              <w:overflowPunct/>
              <w:autoSpaceDE/>
              <w:autoSpaceDN/>
              <w:adjustRightInd/>
              <w:jc w:val="right"/>
              <w:textAlignment w:val="auto"/>
              <w:rPr>
                <w:rFonts w:cs="Arial"/>
                <w:sz w:val="16"/>
                <w:szCs w:val="16"/>
                <w:lang w:val="ru-RU" w:eastAsia="ru-RU"/>
              </w:rPr>
            </w:pPr>
          </w:p>
          <w:p w14:paraId="30BF9442" w14:textId="77777777" w:rsidR="003814F0" w:rsidRPr="00282056" w:rsidRDefault="003814F0" w:rsidP="00923134">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(7 764 433)</w:t>
            </w:r>
          </w:p>
        </w:tc>
        <w:tc>
          <w:tcPr>
            <w:tcW w:w="1134" w:type="dxa"/>
          </w:tcPr>
          <w:p w14:paraId="40A77BD2" w14:textId="77777777" w:rsidR="003814F0" w:rsidRPr="00282056" w:rsidRDefault="003814F0" w:rsidP="00923134">
            <w:pPr>
              <w:overflowPunct/>
              <w:autoSpaceDE/>
              <w:autoSpaceDN/>
              <w:adjustRightInd/>
              <w:jc w:val="right"/>
              <w:textAlignment w:val="auto"/>
              <w:rPr>
                <w:rFonts w:cs="Arial"/>
                <w:sz w:val="16"/>
                <w:szCs w:val="16"/>
                <w:lang w:val="ru-RU" w:eastAsia="ru-RU"/>
              </w:rPr>
            </w:pPr>
          </w:p>
          <w:p w14:paraId="74460AF1" w14:textId="77777777" w:rsidR="003814F0" w:rsidRPr="00282056" w:rsidRDefault="003814F0" w:rsidP="00923134">
            <w:pPr>
              <w:overflowPunct/>
              <w:autoSpaceDE/>
              <w:autoSpaceDN/>
              <w:adjustRightInd/>
              <w:jc w:val="right"/>
              <w:textAlignment w:val="auto"/>
              <w:rPr>
                <w:rFonts w:cs="Arial"/>
                <w:sz w:val="16"/>
                <w:szCs w:val="16"/>
                <w:lang w:val="ru-RU" w:eastAsia="ru-RU"/>
              </w:rPr>
            </w:pPr>
          </w:p>
          <w:p w14:paraId="3E1EAFB8" w14:textId="77777777" w:rsidR="003814F0" w:rsidRPr="00282056" w:rsidRDefault="003814F0" w:rsidP="00923134">
            <w:pPr>
              <w:overflowPunct/>
              <w:autoSpaceDE/>
              <w:autoSpaceDN/>
              <w:adjustRightInd/>
              <w:jc w:val="right"/>
              <w:textAlignment w:val="auto"/>
              <w:rPr>
                <w:rFonts w:cs="Arial"/>
                <w:sz w:val="16"/>
                <w:szCs w:val="16"/>
                <w:lang w:val="ru-RU" w:eastAsia="ru-RU"/>
              </w:rPr>
            </w:pPr>
          </w:p>
          <w:p w14:paraId="3A47FC89" w14:textId="77777777" w:rsidR="003814F0" w:rsidRPr="00282056" w:rsidRDefault="003814F0" w:rsidP="00923134">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w:t>
            </w:r>
          </w:p>
        </w:tc>
        <w:tc>
          <w:tcPr>
            <w:tcW w:w="1560" w:type="dxa"/>
          </w:tcPr>
          <w:p w14:paraId="76AFF3AD" w14:textId="77777777" w:rsidR="003814F0" w:rsidRPr="00282056" w:rsidRDefault="003814F0" w:rsidP="00923134">
            <w:pPr>
              <w:overflowPunct/>
              <w:autoSpaceDE/>
              <w:autoSpaceDN/>
              <w:adjustRightInd/>
              <w:jc w:val="right"/>
              <w:textAlignment w:val="auto"/>
              <w:rPr>
                <w:rFonts w:cs="Arial"/>
                <w:sz w:val="16"/>
                <w:szCs w:val="16"/>
                <w:lang w:val="ru-RU" w:eastAsia="ru-RU"/>
              </w:rPr>
            </w:pPr>
          </w:p>
          <w:p w14:paraId="572420DE" w14:textId="77777777" w:rsidR="003814F0" w:rsidRPr="00282056" w:rsidRDefault="003814F0" w:rsidP="00923134">
            <w:pPr>
              <w:overflowPunct/>
              <w:autoSpaceDE/>
              <w:autoSpaceDN/>
              <w:adjustRightInd/>
              <w:jc w:val="right"/>
              <w:textAlignment w:val="auto"/>
              <w:rPr>
                <w:rFonts w:cs="Arial"/>
                <w:sz w:val="16"/>
                <w:szCs w:val="16"/>
                <w:lang w:val="ru-RU" w:eastAsia="ru-RU"/>
              </w:rPr>
            </w:pPr>
          </w:p>
          <w:p w14:paraId="200DC994" w14:textId="77777777" w:rsidR="003814F0" w:rsidRPr="00282056" w:rsidRDefault="003814F0" w:rsidP="00923134">
            <w:pPr>
              <w:overflowPunct/>
              <w:autoSpaceDE/>
              <w:autoSpaceDN/>
              <w:adjustRightInd/>
              <w:jc w:val="right"/>
              <w:textAlignment w:val="auto"/>
              <w:rPr>
                <w:rFonts w:cs="Arial"/>
                <w:sz w:val="16"/>
                <w:szCs w:val="16"/>
                <w:lang w:val="ru-RU" w:eastAsia="ru-RU"/>
              </w:rPr>
            </w:pPr>
          </w:p>
          <w:p w14:paraId="4BFAFFF1" w14:textId="77777777" w:rsidR="003814F0" w:rsidRPr="00282056" w:rsidRDefault="003814F0" w:rsidP="00923134">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(2 873)</w:t>
            </w:r>
          </w:p>
        </w:tc>
        <w:tc>
          <w:tcPr>
            <w:tcW w:w="1275" w:type="dxa"/>
          </w:tcPr>
          <w:p w14:paraId="77399DD5" w14:textId="77777777" w:rsidR="003814F0" w:rsidRPr="00282056" w:rsidRDefault="003814F0" w:rsidP="00923134">
            <w:pPr>
              <w:overflowPunct/>
              <w:autoSpaceDE/>
              <w:autoSpaceDN/>
              <w:adjustRightInd/>
              <w:jc w:val="right"/>
              <w:textAlignment w:val="auto"/>
              <w:rPr>
                <w:rFonts w:cs="Arial"/>
                <w:sz w:val="16"/>
                <w:szCs w:val="16"/>
                <w:lang w:val="ru-RU" w:eastAsia="ru-RU"/>
              </w:rPr>
            </w:pPr>
          </w:p>
          <w:p w14:paraId="7868FA0C" w14:textId="77777777" w:rsidR="003814F0" w:rsidRPr="00282056" w:rsidRDefault="003814F0" w:rsidP="00923134">
            <w:pPr>
              <w:overflowPunct/>
              <w:autoSpaceDE/>
              <w:autoSpaceDN/>
              <w:adjustRightInd/>
              <w:jc w:val="right"/>
              <w:textAlignment w:val="auto"/>
              <w:rPr>
                <w:rFonts w:cs="Arial"/>
                <w:sz w:val="16"/>
                <w:szCs w:val="16"/>
                <w:lang w:val="ru-RU" w:eastAsia="ru-RU"/>
              </w:rPr>
            </w:pPr>
          </w:p>
          <w:p w14:paraId="6E4DA05C" w14:textId="77777777" w:rsidR="003814F0" w:rsidRPr="00282056" w:rsidRDefault="003814F0" w:rsidP="00923134">
            <w:pPr>
              <w:overflowPunct/>
              <w:autoSpaceDE/>
              <w:autoSpaceDN/>
              <w:adjustRightInd/>
              <w:jc w:val="right"/>
              <w:textAlignment w:val="auto"/>
              <w:rPr>
                <w:rFonts w:cs="Arial"/>
                <w:sz w:val="16"/>
                <w:szCs w:val="16"/>
                <w:lang w:val="ru-RU" w:eastAsia="ru-RU"/>
              </w:rPr>
            </w:pPr>
          </w:p>
          <w:p w14:paraId="330DC8F5" w14:textId="77777777" w:rsidR="003814F0" w:rsidRPr="00282056" w:rsidRDefault="003814F0" w:rsidP="00923134">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(2 070)</w:t>
            </w:r>
          </w:p>
        </w:tc>
        <w:tc>
          <w:tcPr>
            <w:tcW w:w="993" w:type="dxa"/>
          </w:tcPr>
          <w:p w14:paraId="32E32942" w14:textId="77777777" w:rsidR="003814F0" w:rsidRPr="00282056" w:rsidRDefault="003814F0" w:rsidP="00923134">
            <w:pPr>
              <w:overflowPunct/>
              <w:autoSpaceDE/>
              <w:autoSpaceDN/>
              <w:adjustRightInd/>
              <w:jc w:val="right"/>
              <w:textAlignment w:val="auto"/>
              <w:rPr>
                <w:rFonts w:cs="Arial"/>
                <w:sz w:val="16"/>
                <w:szCs w:val="16"/>
                <w:lang w:val="ru-RU" w:eastAsia="ru-RU"/>
              </w:rPr>
            </w:pPr>
          </w:p>
          <w:p w14:paraId="4FB2A30A" w14:textId="77777777" w:rsidR="003814F0" w:rsidRPr="00282056" w:rsidRDefault="003814F0" w:rsidP="00923134">
            <w:pPr>
              <w:overflowPunct/>
              <w:autoSpaceDE/>
              <w:autoSpaceDN/>
              <w:adjustRightInd/>
              <w:jc w:val="right"/>
              <w:textAlignment w:val="auto"/>
              <w:rPr>
                <w:rFonts w:cs="Arial"/>
                <w:sz w:val="16"/>
                <w:szCs w:val="16"/>
                <w:lang w:val="ru-RU" w:eastAsia="ru-RU"/>
              </w:rPr>
            </w:pPr>
          </w:p>
          <w:p w14:paraId="13259D36" w14:textId="77777777" w:rsidR="003814F0" w:rsidRPr="00282056" w:rsidRDefault="003814F0" w:rsidP="00923134">
            <w:pPr>
              <w:overflowPunct/>
              <w:autoSpaceDE/>
              <w:autoSpaceDN/>
              <w:adjustRightInd/>
              <w:jc w:val="right"/>
              <w:textAlignment w:val="auto"/>
              <w:rPr>
                <w:rFonts w:cs="Arial"/>
                <w:sz w:val="16"/>
                <w:szCs w:val="16"/>
                <w:lang w:val="ru-RU" w:eastAsia="ru-RU"/>
              </w:rPr>
            </w:pPr>
          </w:p>
          <w:p w14:paraId="250CEDA5" w14:textId="77777777" w:rsidR="003814F0" w:rsidRPr="00282056" w:rsidRDefault="003814F0" w:rsidP="00923134">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(4 943)</w:t>
            </w:r>
          </w:p>
        </w:tc>
      </w:tr>
      <w:tr w:rsidR="003814F0" w:rsidRPr="00282056" w14:paraId="7612BD1D" w14:textId="77777777" w:rsidTr="00923134">
        <w:tc>
          <w:tcPr>
            <w:tcW w:w="1951" w:type="dxa"/>
          </w:tcPr>
          <w:p w14:paraId="7F2FD86E" w14:textId="77777777" w:rsidR="003814F0" w:rsidRPr="00282056" w:rsidRDefault="003814F0" w:rsidP="00923134">
            <w:pPr>
              <w:overflowPunct/>
              <w:autoSpaceDE/>
              <w:autoSpaceDN/>
              <w:adjustRightInd/>
              <w:textAlignment w:val="auto"/>
              <w:rPr>
                <w:rFonts w:cs="Arial"/>
                <w:sz w:val="16"/>
                <w:szCs w:val="16"/>
                <w:lang w:val="ru-RU" w:eastAsia="ru-RU"/>
              </w:rPr>
            </w:pPr>
          </w:p>
          <w:p w14:paraId="698EF55C" w14:textId="77777777" w:rsidR="003814F0" w:rsidRPr="00282056" w:rsidRDefault="003814F0" w:rsidP="00923134">
            <w:pPr>
              <w:overflowPunct/>
              <w:autoSpaceDE/>
              <w:autoSpaceDN/>
              <w:adjustRightInd/>
              <w:textAlignment w:val="auto"/>
              <w:rPr>
                <w:rFonts w:cs="Arial"/>
                <w:sz w:val="16"/>
                <w:szCs w:val="16"/>
                <w:lang w:val="ru-RU" w:eastAsia="ru-RU"/>
              </w:rPr>
            </w:pPr>
            <w:r w:rsidRPr="00282056">
              <w:rPr>
                <w:rFonts w:cs="Arial"/>
                <w:sz w:val="16"/>
                <w:szCs w:val="16"/>
                <w:lang w:val="ru-RU" w:eastAsia="ru-RU"/>
              </w:rPr>
              <w:t>на 1 я</w:t>
            </w:r>
            <w:r>
              <w:rPr>
                <w:rFonts w:cs="Arial"/>
                <w:sz w:val="16"/>
                <w:szCs w:val="16"/>
                <w:lang w:val="ru-RU" w:eastAsia="ru-RU"/>
              </w:rPr>
              <w:t>нваря</w:t>
            </w:r>
            <w:r w:rsidRPr="00282056">
              <w:rPr>
                <w:rFonts w:cs="Arial"/>
                <w:sz w:val="16"/>
                <w:szCs w:val="16"/>
                <w:lang w:val="ru-RU" w:eastAsia="ru-RU"/>
              </w:rPr>
              <w:t xml:space="preserve"> 201</w:t>
            </w:r>
            <w:r>
              <w:rPr>
                <w:rFonts w:cs="Arial"/>
                <w:sz w:val="16"/>
                <w:szCs w:val="16"/>
                <w:lang w:val="ru-RU" w:eastAsia="ru-RU"/>
              </w:rPr>
              <w:t>6</w:t>
            </w:r>
          </w:p>
        </w:tc>
        <w:tc>
          <w:tcPr>
            <w:tcW w:w="1134" w:type="dxa"/>
          </w:tcPr>
          <w:p w14:paraId="2C67BEF0" w14:textId="77777777" w:rsidR="003814F0" w:rsidRPr="00282056" w:rsidRDefault="003814F0" w:rsidP="00923134">
            <w:pPr>
              <w:overflowPunct/>
              <w:autoSpaceDE/>
              <w:autoSpaceDN/>
              <w:adjustRightInd/>
              <w:jc w:val="right"/>
              <w:textAlignment w:val="auto"/>
              <w:rPr>
                <w:rFonts w:cs="Arial"/>
                <w:sz w:val="16"/>
                <w:szCs w:val="16"/>
                <w:lang w:val="ru-RU" w:eastAsia="ru-RU"/>
              </w:rPr>
            </w:pPr>
          </w:p>
          <w:p w14:paraId="2314C1F9" w14:textId="77777777" w:rsidR="003814F0" w:rsidRPr="00282056" w:rsidRDefault="003814F0" w:rsidP="00923134">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600 655</w:t>
            </w:r>
          </w:p>
        </w:tc>
        <w:tc>
          <w:tcPr>
            <w:tcW w:w="1559" w:type="dxa"/>
          </w:tcPr>
          <w:p w14:paraId="6E623D8E" w14:textId="77777777" w:rsidR="003814F0" w:rsidRPr="00282056" w:rsidRDefault="003814F0" w:rsidP="00923134">
            <w:pPr>
              <w:overflowPunct/>
              <w:autoSpaceDE/>
              <w:autoSpaceDN/>
              <w:adjustRightInd/>
              <w:jc w:val="right"/>
              <w:textAlignment w:val="auto"/>
              <w:rPr>
                <w:rFonts w:cs="Arial"/>
                <w:sz w:val="16"/>
                <w:szCs w:val="16"/>
                <w:lang w:val="ru-RU" w:eastAsia="ru-RU"/>
              </w:rPr>
            </w:pPr>
          </w:p>
          <w:p w14:paraId="49E05118" w14:textId="77777777" w:rsidR="003814F0" w:rsidRPr="00282056" w:rsidRDefault="003814F0" w:rsidP="00923134">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3 664 072 860</w:t>
            </w:r>
          </w:p>
        </w:tc>
        <w:tc>
          <w:tcPr>
            <w:tcW w:w="1134" w:type="dxa"/>
          </w:tcPr>
          <w:p w14:paraId="3D93DDC3" w14:textId="77777777" w:rsidR="003814F0" w:rsidRPr="00282056" w:rsidRDefault="003814F0" w:rsidP="00923134">
            <w:pPr>
              <w:overflowPunct/>
              <w:autoSpaceDE/>
              <w:autoSpaceDN/>
              <w:adjustRightInd/>
              <w:jc w:val="right"/>
              <w:textAlignment w:val="auto"/>
              <w:rPr>
                <w:rFonts w:cs="Arial"/>
                <w:sz w:val="16"/>
                <w:szCs w:val="16"/>
                <w:lang w:val="ru-RU" w:eastAsia="ru-RU"/>
              </w:rPr>
            </w:pPr>
          </w:p>
          <w:p w14:paraId="6CAF45B9" w14:textId="77777777" w:rsidR="003814F0" w:rsidRPr="00282056" w:rsidRDefault="003814F0" w:rsidP="00923134">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222</w:t>
            </w:r>
          </w:p>
        </w:tc>
        <w:tc>
          <w:tcPr>
            <w:tcW w:w="1560" w:type="dxa"/>
          </w:tcPr>
          <w:p w14:paraId="1B12B9C7" w14:textId="77777777" w:rsidR="003814F0" w:rsidRPr="00282056" w:rsidRDefault="003814F0" w:rsidP="00923134">
            <w:pPr>
              <w:overflowPunct/>
              <w:autoSpaceDE/>
              <w:autoSpaceDN/>
              <w:adjustRightInd/>
              <w:jc w:val="right"/>
              <w:textAlignment w:val="auto"/>
              <w:rPr>
                <w:rFonts w:cs="Arial"/>
                <w:sz w:val="16"/>
                <w:szCs w:val="16"/>
                <w:lang w:val="ru-RU" w:eastAsia="ru-RU"/>
              </w:rPr>
            </w:pPr>
          </w:p>
          <w:p w14:paraId="386DCC9A" w14:textId="77777777" w:rsidR="003814F0" w:rsidRPr="00282056" w:rsidRDefault="003814F0" w:rsidP="00923134">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1 355 707</w:t>
            </w:r>
          </w:p>
        </w:tc>
        <w:tc>
          <w:tcPr>
            <w:tcW w:w="1275" w:type="dxa"/>
          </w:tcPr>
          <w:p w14:paraId="674F0A75" w14:textId="77777777" w:rsidR="003814F0" w:rsidRPr="00282056" w:rsidRDefault="003814F0" w:rsidP="00923134">
            <w:pPr>
              <w:overflowPunct/>
              <w:autoSpaceDE/>
              <w:autoSpaceDN/>
              <w:adjustRightInd/>
              <w:jc w:val="right"/>
              <w:textAlignment w:val="auto"/>
              <w:rPr>
                <w:rFonts w:cs="Arial"/>
                <w:sz w:val="16"/>
                <w:szCs w:val="16"/>
                <w:lang w:val="ru-RU" w:eastAsia="ru-RU"/>
              </w:rPr>
            </w:pPr>
          </w:p>
          <w:p w14:paraId="5E511487" w14:textId="77777777" w:rsidR="003814F0" w:rsidRPr="00282056" w:rsidRDefault="003814F0" w:rsidP="00923134">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w:t>
            </w:r>
          </w:p>
        </w:tc>
        <w:tc>
          <w:tcPr>
            <w:tcW w:w="993" w:type="dxa"/>
          </w:tcPr>
          <w:p w14:paraId="678D59B4" w14:textId="77777777" w:rsidR="003814F0" w:rsidRPr="00282056" w:rsidRDefault="003814F0" w:rsidP="00923134">
            <w:pPr>
              <w:overflowPunct/>
              <w:autoSpaceDE/>
              <w:autoSpaceDN/>
              <w:adjustRightInd/>
              <w:jc w:val="right"/>
              <w:textAlignment w:val="auto"/>
              <w:rPr>
                <w:rFonts w:cs="Arial"/>
                <w:sz w:val="16"/>
                <w:szCs w:val="16"/>
                <w:lang w:val="ru-RU" w:eastAsia="ru-RU"/>
              </w:rPr>
            </w:pPr>
          </w:p>
          <w:p w14:paraId="34B7465A" w14:textId="77777777" w:rsidR="003814F0" w:rsidRPr="00282056" w:rsidRDefault="003814F0" w:rsidP="00923134">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1 355 929</w:t>
            </w:r>
          </w:p>
        </w:tc>
      </w:tr>
      <w:tr w:rsidR="003814F0" w:rsidRPr="00CC078B" w14:paraId="2120304C" w14:textId="77777777" w:rsidTr="00923134">
        <w:tc>
          <w:tcPr>
            <w:tcW w:w="1951" w:type="dxa"/>
          </w:tcPr>
          <w:p w14:paraId="47EDFA3F" w14:textId="77777777" w:rsidR="003814F0" w:rsidRPr="00CC078B" w:rsidRDefault="003814F0" w:rsidP="00923134">
            <w:pPr>
              <w:overflowPunct/>
              <w:autoSpaceDE/>
              <w:autoSpaceDN/>
              <w:adjustRightInd/>
              <w:textAlignment w:val="auto"/>
              <w:rPr>
                <w:rFonts w:cs="Arial"/>
                <w:sz w:val="16"/>
                <w:szCs w:val="16"/>
                <w:lang w:val="ru-RU" w:eastAsia="ru-RU"/>
              </w:rPr>
            </w:pPr>
            <w:r w:rsidRPr="00CC078B">
              <w:rPr>
                <w:rFonts w:cs="Arial"/>
                <w:sz w:val="16"/>
                <w:szCs w:val="16"/>
                <w:lang w:val="ru-RU" w:eastAsia="ru-RU"/>
              </w:rPr>
              <w:t>Продажа собственных акций Банка, выкупленных у акционеров</w:t>
            </w:r>
          </w:p>
        </w:tc>
        <w:tc>
          <w:tcPr>
            <w:tcW w:w="1134" w:type="dxa"/>
          </w:tcPr>
          <w:p w14:paraId="0FA60E58" w14:textId="77777777" w:rsidR="003814F0" w:rsidRPr="00CC078B" w:rsidRDefault="003814F0" w:rsidP="00923134">
            <w:pPr>
              <w:overflowPunct/>
              <w:autoSpaceDE/>
              <w:autoSpaceDN/>
              <w:adjustRightInd/>
              <w:jc w:val="right"/>
              <w:textAlignment w:val="auto"/>
              <w:rPr>
                <w:rFonts w:cs="Arial"/>
                <w:sz w:val="16"/>
                <w:szCs w:val="16"/>
                <w:lang w:val="ru-RU" w:eastAsia="ru-RU"/>
              </w:rPr>
            </w:pPr>
          </w:p>
          <w:p w14:paraId="7080F612" w14:textId="77777777" w:rsidR="003814F0" w:rsidRPr="00CC078B" w:rsidRDefault="003814F0" w:rsidP="00923134">
            <w:pPr>
              <w:overflowPunct/>
              <w:autoSpaceDE/>
              <w:autoSpaceDN/>
              <w:adjustRightInd/>
              <w:jc w:val="right"/>
              <w:textAlignment w:val="auto"/>
              <w:rPr>
                <w:rFonts w:cs="Arial"/>
                <w:sz w:val="16"/>
                <w:szCs w:val="16"/>
                <w:lang w:val="ru-RU" w:eastAsia="ru-RU"/>
              </w:rPr>
            </w:pPr>
          </w:p>
          <w:p w14:paraId="1E6D01E8" w14:textId="77777777" w:rsidR="003814F0" w:rsidRPr="00CC078B" w:rsidRDefault="003814F0" w:rsidP="00923134">
            <w:pPr>
              <w:overflowPunct/>
              <w:autoSpaceDE/>
              <w:autoSpaceDN/>
              <w:adjustRightInd/>
              <w:jc w:val="right"/>
              <w:textAlignment w:val="auto"/>
              <w:rPr>
                <w:rFonts w:cs="Arial"/>
                <w:sz w:val="16"/>
                <w:szCs w:val="16"/>
                <w:lang w:val="ru-RU" w:eastAsia="ru-RU"/>
              </w:rPr>
            </w:pPr>
          </w:p>
          <w:p w14:paraId="56EEF460" w14:textId="77777777" w:rsidR="003814F0" w:rsidRPr="00CC078B" w:rsidRDefault="003814F0" w:rsidP="00923134">
            <w:pPr>
              <w:overflowPunct/>
              <w:autoSpaceDE/>
              <w:autoSpaceDN/>
              <w:adjustRightInd/>
              <w:jc w:val="right"/>
              <w:textAlignment w:val="auto"/>
              <w:rPr>
                <w:rFonts w:cs="Arial"/>
                <w:sz w:val="16"/>
                <w:szCs w:val="16"/>
                <w:lang w:val="ru-RU" w:eastAsia="ru-RU"/>
              </w:rPr>
            </w:pPr>
            <w:r w:rsidRPr="00CC078B">
              <w:rPr>
                <w:rFonts w:cs="Arial"/>
                <w:sz w:val="16"/>
                <w:szCs w:val="16"/>
                <w:lang w:val="ru-RU" w:eastAsia="ru-RU"/>
              </w:rPr>
              <w:t>-</w:t>
            </w:r>
          </w:p>
        </w:tc>
        <w:tc>
          <w:tcPr>
            <w:tcW w:w="1559" w:type="dxa"/>
          </w:tcPr>
          <w:p w14:paraId="2821F193" w14:textId="77777777" w:rsidR="003814F0" w:rsidRPr="00CC078B" w:rsidRDefault="003814F0" w:rsidP="00923134">
            <w:pPr>
              <w:overflowPunct/>
              <w:autoSpaceDE/>
              <w:autoSpaceDN/>
              <w:adjustRightInd/>
              <w:jc w:val="right"/>
              <w:textAlignment w:val="auto"/>
              <w:rPr>
                <w:rFonts w:cs="Arial"/>
                <w:sz w:val="16"/>
                <w:szCs w:val="16"/>
                <w:lang w:val="ru-RU" w:eastAsia="ru-RU"/>
              </w:rPr>
            </w:pPr>
          </w:p>
          <w:p w14:paraId="393D610E" w14:textId="77777777" w:rsidR="003814F0" w:rsidRPr="00CC078B" w:rsidRDefault="003814F0" w:rsidP="00923134">
            <w:pPr>
              <w:overflowPunct/>
              <w:autoSpaceDE/>
              <w:autoSpaceDN/>
              <w:adjustRightInd/>
              <w:jc w:val="right"/>
              <w:textAlignment w:val="auto"/>
              <w:rPr>
                <w:rFonts w:cs="Arial"/>
                <w:sz w:val="16"/>
                <w:szCs w:val="16"/>
                <w:lang w:val="ru-RU" w:eastAsia="ru-RU"/>
              </w:rPr>
            </w:pPr>
          </w:p>
          <w:p w14:paraId="02C128F6" w14:textId="77777777" w:rsidR="003814F0" w:rsidRPr="00CC078B" w:rsidRDefault="003814F0" w:rsidP="00923134">
            <w:pPr>
              <w:overflowPunct/>
              <w:autoSpaceDE/>
              <w:autoSpaceDN/>
              <w:adjustRightInd/>
              <w:jc w:val="right"/>
              <w:textAlignment w:val="auto"/>
              <w:rPr>
                <w:rFonts w:cs="Arial"/>
                <w:sz w:val="16"/>
                <w:szCs w:val="16"/>
                <w:lang w:val="ru-RU" w:eastAsia="ru-RU"/>
              </w:rPr>
            </w:pPr>
          </w:p>
          <w:p w14:paraId="474D14CC" w14:textId="77777777" w:rsidR="003814F0" w:rsidRPr="00CC078B" w:rsidRDefault="003814F0" w:rsidP="00923134">
            <w:pPr>
              <w:overflowPunct/>
              <w:autoSpaceDE/>
              <w:autoSpaceDN/>
              <w:adjustRightInd/>
              <w:jc w:val="right"/>
              <w:textAlignment w:val="auto"/>
              <w:rPr>
                <w:rFonts w:cs="Arial"/>
                <w:sz w:val="16"/>
                <w:szCs w:val="16"/>
                <w:lang w:val="ru-RU" w:eastAsia="ru-RU"/>
              </w:rPr>
            </w:pPr>
            <w:r w:rsidRPr="00CC078B">
              <w:rPr>
                <w:rFonts w:cs="Arial"/>
                <w:sz w:val="16"/>
                <w:szCs w:val="16"/>
                <w:lang w:val="ru-RU" w:eastAsia="ru-RU"/>
              </w:rPr>
              <w:t>(6 990 440)</w:t>
            </w:r>
          </w:p>
        </w:tc>
        <w:tc>
          <w:tcPr>
            <w:tcW w:w="1134" w:type="dxa"/>
          </w:tcPr>
          <w:p w14:paraId="7323AF20" w14:textId="77777777" w:rsidR="003814F0" w:rsidRPr="00CC078B" w:rsidRDefault="003814F0" w:rsidP="00923134">
            <w:pPr>
              <w:overflowPunct/>
              <w:autoSpaceDE/>
              <w:autoSpaceDN/>
              <w:adjustRightInd/>
              <w:jc w:val="right"/>
              <w:textAlignment w:val="auto"/>
              <w:rPr>
                <w:rFonts w:cs="Arial"/>
                <w:sz w:val="16"/>
                <w:szCs w:val="16"/>
                <w:lang w:val="ru-RU" w:eastAsia="ru-RU"/>
              </w:rPr>
            </w:pPr>
          </w:p>
          <w:p w14:paraId="3B024760" w14:textId="77777777" w:rsidR="003814F0" w:rsidRPr="00CC078B" w:rsidRDefault="003814F0" w:rsidP="00923134">
            <w:pPr>
              <w:overflowPunct/>
              <w:autoSpaceDE/>
              <w:autoSpaceDN/>
              <w:adjustRightInd/>
              <w:jc w:val="right"/>
              <w:textAlignment w:val="auto"/>
              <w:rPr>
                <w:rFonts w:cs="Arial"/>
                <w:sz w:val="16"/>
                <w:szCs w:val="16"/>
                <w:lang w:val="ru-RU" w:eastAsia="ru-RU"/>
              </w:rPr>
            </w:pPr>
          </w:p>
          <w:p w14:paraId="61790551" w14:textId="77777777" w:rsidR="003814F0" w:rsidRPr="00CC078B" w:rsidRDefault="003814F0" w:rsidP="00923134">
            <w:pPr>
              <w:overflowPunct/>
              <w:autoSpaceDE/>
              <w:autoSpaceDN/>
              <w:adjustRightInd/>
              <w:jc w:val="right"/>
              <w:textAlignment w:val="auto"/>
              <w:rPr>
                <w:rFonts w:cs="Arial"/>
                <w:sz w:val="16"/>
                <w:szCs w:val="16"/>
                <w:lang w:val="ru-RU" w:eastAsia="ru-RU"/>
              </w:rPr>
            </w:pPr>
          </w:p>
          <w:p w14:paraId="7ACDCD4A" w14:textId="77777777" w:rsidR="003814F0" w:rsidRPr="00CC078B" w:rsidRDefault="003814F0" w:rsidP="00923134">
            <w:pPr>
              <w:overflowPunct/>
              <w:autoSpaceDE/>
              <w:autoSpaceDN/>
              <w:adjustRightInd/>
              <w:jc w:val="right"/>
              <w:textAlignment w:val="auto"/>
              <w:rPr>
                <w:rFonts w:cs="Arial"/>
                <w:sz w:val="16"/>
                <w:szCs w:val="16"/>
                <w:lang w:val="ru-RU" w:eastAsia="ru-RU"/>
              </w:rPr>
            </w:pPr>
            <w:r w:rsidRPr="00CC078B">
              <w:rPr>
                <w:rFonts w:cs="Arial"/>
                <w:sz w:val="16"/>
                <w:szCs w:val="16"/>
                <w:lang w:val="ru-RU" w:eastAsia="ru-RU"/>
              </w:rPr>
              <w:t>-</w:t>
            </w:r>
          </w:p>
        </w:tc>
        <w:tc>
          <w:tcPr>
            <w:tcW w:w="1560" w:type="dxa"/>
          </w:tcPr>
          <w:p w14:paraId="44497A0E" w14:textId="77777777" w:rsidR="003814F0" w:rsidRPr="00CC078B" w:rsidRDefault="003814F0" w:rsidP="00923134">
            <w:pPr>
              <w:overflowPunct/>
              <w:autoSpaceDE/>
              <w:autoSpaceDN/>
              <w:adjustRightInd/>
              <w:jc w:val="right"/>
              <w:textAlignment w:val="auto"/>
              <w:rPr>
                <w:rFonts w:cs="Arial"/>
                <w:sz w:val="16"/>
                <w:szCs w:val="16"/>
                <w:lang w:val="ru-RU" w:eastAsia="ru-RU"/>
              </w:rPr>
            </w:pPr>
          </w:p>
          <w:p w14:paraId="51DC53C3" w14:textId="77777777" w:rsidR="003814F0" w:rsidRPr="00CC078B" w:rsidRDefault="003814F0" w:rsidP="00923134">
            <w:pPr>
              <w:overflowPunct/>
              <w:autoSpaceDE/>
              <w:autoSpaceDN/>
              <w:adjustRightInd/>
              <w:jc w:val="right"/>
              <w:textAlignment w:val="auto"/>
              <w:rPr>
                <w:rFonts w:cs="Arial"/>
                <w:sz w:val="16"/>
                <w:szCs w:val="16"/>
                <w:lang w:val="ru-RU" w:eastAsia="ru-RU"/>
              </w:rPr>
            </w:pPr>
          </w:p>
          <w:p w14:paraId="0C86302B" w14:textId="77777777" w:rsidR="003814F0" w:rsidRPr="00CC078B" w:rsidRDefault="003814F0" w:rsidP="00923134">
            <w:pPr>
              <w:overflowPunct/>
              <w:autoSpaceDE/>
              <w:autoSpaceDN/>
              <w:adjustRightInd/>
              <w:jc w:val="right"/>
              <w:textAlignment w:val="auto"/>
              <w:rPr>
                <w:rFonts w:cs="Arial"/>
                <w:sz w:val="16"/>
                <w:szCs w:val="16"/>
                <w:lang w:val="ru-RU" w:eastAsia="ru-RU"/>
              </w:rPr>
            </w:pPr>
          </w:p>
          <w:p w14:paraId="12F28A4F" w14:textId="77777777" w:rsidR="003814F0" w:rsidRPr="00CC078B" w:rsidRDefault="003814F0" w:rsidP="00923134">
            <w:pPr>
              <w:overflowPunct/>
              <w:autoSpaceDE/>
              <w:autoSpaceDN/>
              <w:adjustRightInd/>
              <w:jc w:val="right"/>
              <w:textAlignment w:val="auto"/>
              <w:rPr>
                <w:rFonts w:cs="Arial"/>
                <w:sz w:val="16"/>
                <w:szCs w:val="16"/>
                <w:lang w:val="ru-RU" w:eastAsia="ru-RU"/>
              </w:rPr>
            </w:pPr>
            <w:r w:rsidRPr="00CC078B">
              <w:rPr>
                <w:rFonts w:cs="Arial"/>
                <w:sz w:val="16"/>
                <w:szCs w:val="16"/>
                <w:lang w:val="ru-RU" w:eastAsia="ru-RU"/>
              </w:rPr>
              <w:t>(2 586)</w:t>
            </w:r>
          </w:p>
        </w:tc>
        <w:tc>
          <w:tcPr>
            <w:tcW w:w="1275" w:type="dxa"/>
          </w:tcPr>
          <w:p w14:paraId="7DB0C460" w14:textId="77777777" w:rsidR="003814F0" w:rsidRPr="00CC078B" w:rsidRDefault="003814F0" w:rsidP="00923134">
            <w:pPr>
              <w:overflowPunct/>
              <w:autoSpaceDE/>
              <w:autoSpaceDN/>
              <w:adjustRightInd/>
              <w:jc w:val="right"/>
              <w:textAlignment w:val="auto"/>
              <w:rPr>
                <w:rFonts w:cs="Arial"/>
                <w:sz w:val="16"/>
                <w:szCs w:val="16"/>
                <w:lang w:val="ru-RU" w:eastAsia="ru-RU"/>
              </w:rPr>
            </w:pPr>
          </w:p>
          <w:p w14:paraId="016A8240" w14:textId="77777777" w:rsidR="003814F0" w:rsidRPr="00CC078B" w:rsidRDefault="003814F0" w:rsidP="00923134">
            <w:pPr>
              <w:overflowPunct/>
              <w:autoSpaceDE/>
              <w:autoSpaceDN/>
              <w:adjustRightInd/>
              <w:jc w:val="right"/>
              <w:textAlignment w:val="auto"/>
              <w:rPr>
                <w:rFonts w:cs="Arial"/>
                <w:sz w:val="16"/>
                <w:szCs w:val="16"/>
                <w:lang w:val="ru-RU" w:eastAsia="ru-RU"/>
              </w:rPr>
            </w:pPr>
          </w:p>
          <w:p w14:paraId="6E138FF6" w14:textId="77777777" w:rsidR="003814F0" w:rsidRPr="00CC078B" w:rsidRDefault="003814F0" w:rsidP="00923134">
            <w:pPr>
              <w:overflowPunct/>
              <w:autoSpaceDE/>
              <w:autoSpaceDN/>
              <w:adjustRightInd/>
              <w:jc w:val="right"/>
              <w:textAlignment w:val="auto"/>
              <w:rPr>
                <w:rFonts w:cs="Arial"/>
                <w:sz w:val="16"/>
                <w:szCs w:val="16"/>
                <w:lang w:val="ru-RU" w:eastAsia="ru-RU"/>
              </w:rPr>
            </w:pPr>
          </w:p>
          <w:p w14:paraId="7F86D1D7" w14:textId="77777777" w:rsidR="003814F0" w:rsidRPr="00CC078B" w:rsidRDefault="003814F0" w:rsidP="00923134">
            <w:pPr>
              <w:overflowPunct/>
              <w:autoSpaceDE/>
              <w:autoSpaceDN/>
              <w:adjustRightInd/>
              <w:jc w:val="right"/>
              <w:textAlignment w:val="auto"/>
              <w:rPr>
                <w:rFonts w:cs="Arial"/>
                <w:sz w:val="16"/>
                <w:szCs w:val="16"/>
                <w:lang w:val="ru-RU" w:eastAsia="ru-RU"/>
              </w:rPr>
            </w:pPr>
            <w:r w:rsidRPr="00CC078B">
              <w:rPr>
                <w:rFonts w:cs="Arial"/>
                <w:sz w:val="16"/>
                <w:szCs w:val="16"/>
                <w:lang w:val="ru-RU" w:eastAsia="ru-RU"/>
              </w:rPr>
              <w:t>(1 864)</w:t>
            </w:r>
          </w:p>
        </w:tc>
        <w:tc>
          <w:tcPr>
            <w:tcW w:w="993" w:type="dxa"/>
          </w:tcPr>
          <w:p w14:paraId="722D2C0C" w14:textId="77777777" w:rsidR="003814F0" w:rsidRPr="00CC078B" w:rsidRDefault="003814F0" w:rsidP="00923134">
            <w:pPr>
              <w:overflowPunct/>
              <w:autoSpaceDE/>
              <w:autoSpaceDN/>
              <w:adjustRightInd/>
              <w:jc w:val="right"/>
              <w:textAlignment w:val="auto"/>
              <w:rPr>
                <w:rFonts w:cs="Arial"/>
                <w:szCs w:val="16"/>
                <w:lang w:val="ru-RU" w:eastAsia="ru-RU"/>
              </w:rPr>
            </w:pPr>
          </w:p>
          <w:p w14:paraId="49FFCDCE" w14:textId="77777777" w:rsidR="003814F0" w:rsidRPr="00CC078B" w:rsidRDefault="003814F0" w:rsidP="00923134">
            <w:pPr>
              <w:overflowPunct/>
              <w:autoSpaceDE/>
              <w:autoSpaceDN/>
              <w:adjustRightInd/>
              <w:jc w:val="right"/>
              <w:textAlignment w:val="auto"/>
              <w:rPr>
                <w:rFonts w:cs="Arial"/>
                <w:szCs w:val="16"/>
                <w:lang w:val="ru-RU" w:eastAsia="ru-RU"/>
              </w:rPr>
            </w:pPr>
          </w:p>
          <w:p w14:paraId="75874501" w14:textId="77777777" w:rsidR="003814F0" w:rsidRDefault="003814F0" w:rsidP="00923134">
            <w:pPr>
              <w:overflowPunct/>
              <w:autoSpaceDE/>
              <w:autoSpaceDN/>
              <w:adjustRightInd/>
              <w:jc w:val="right"/>
              <w:textAlignment w:val="auto"/>
              <w:rPr>
                <w:rFonts w:cs="Arial"/>
                <w:sz w:val="16"/>
                <w:szCs w:val="16"/>
                <w:lang w:val="ru-RU" w:eastAsia="ru-RU"/>
              </w:rPr>
            </w:pPr>
          </w:p>
          <w:p w14:paraId="616F2A27" w14:textId="77777777" w:rsidR="003814F0" w:rsidRDefault="003814F0" w:rsidP="00923134">
            <w:pPr>
              <w:overflowPunct/>
              <w:autoSpaceDE/>
              <w:autoSpaceDN/>
              <w:adjustRightInd/>
              <w:jc w:val="right"/>
              <w:textAlignment w:val="auto"/>
              <w:rPr>
                <w:rFonts w:cs="Arial"/>
                <w:sz w:val="16"/>
                <w:szCs w:val="16"/>
                <w:lang w:val="ru-RU" w:eastAsia="ru-RU"/>
              </w:rPr>
            </w:pPr>
            <w:r>
              <w:rPr>
                <w:rFonts w:cs="Arial"/>
                <w:sz w:val="16"/>
                <w:szCs w:val="16"/>
                <w:lang w:val="ru-RU" w:eastAsia="ru-RU"/>
              </w:rPr>
              <w:t>(4 450)</w:t>
            </w:r>
          </w:p>
          <w:p w14:paraId="00B0FE80" w14:textId="77777777" w:rsidR="003814F0" w:rsidRPr="00CC078B" w:rsidRDefault="003814F0" w:rsidP="00923134">
            <w:pPr>
              <w:overflowPunct/>
              <w:autoSpaceDE/>
              <w:autoSpaceDN/>
              <w:adjustRightInd/>
              <w:jc w:val="right"/>
              <w:textAlignment w:val="auto"/>
              <w:rPr>
                <w:rFonts w:cs="Arial"/>
                <w:szCs w:val="16"/>
                <w:lang w:val="ru-RU" w:eastAsia="ru-RU"/>
              </w:rPr>
            </w:pPr>
          </w:p>
        </w:tc>
      </w:tr>
      <w:tr w:rsidR="003814F0" w:rsidRPr="00282056" w14:paraId="7B47CA38" w14:textId="77777777" w:rsidTr="00923134">
        <w:tc>
          <w:tcPr>
            <w:tcW w:w="1951" w:type="dxa"/>
            <w:tcBorders>
              <w:bottom w:val="double" w:sz="4" w:space="0" w:color="auto"/>
            </w:tcBorders>
          </w:tcPr>
          <w:p w14:paraId="6AE98523" w14:textId="77777777" w:rsidR="003814F0" w:rsidRDefault="003814F0" w:rsidP="00923134">
            <w:pPr>
              <w:overflowPunct/>
              <w:autoSpaceDE/>
              <w:autoSpaceDN/>
              <w:adjustRightInd/>
              <w:textAlignment w:val="auto"/>
              <w:rPr>
                <w:rFonts w:cs="Arial"/>
                <w:sz w:val="16"/>
                <w:szCs w:val="16"/>
                <w:lang w:val="ru-RU" w:eastAsia="ru-RU"/>
              </w:rPr>
            </w:pPr>
            <w:r>
              <w:rPr>
                <w:rFonts w:cs="Arial"/>
                <w:sz w:val="16"/>
                <w:szCs w:val="16"/>
                <w:lang w:val="ru-RU" w:eastAsia="ru-RU"/>
              </w:rPr>
              <w:t xml:space="preserve">На 1 января 2017                           </w:t>
            </w:r>
          </w:p>
          <w:p w14:paraId="1BA57788" w14:textId="77777777" w:rsidR="003814F0" w:rsidRPr="00282056" w:rsidRDefault="003814F0" w:rsidP="00923134">
            <w:pPr>
              <w:overflowPunct/>
              <w:autoSpaceDE/>
              <w:autoSpaceDN/>
              <w:adjustRightInd/>
              <w:textAlignment w:val="auto"/>
              <w:rPr>
                <w:rFonts w:cs="Arial"/>
                <w:sz w:val="16"/>
                <w:szCs w:val="16"/>
                <w:lang w:val="ru-RU" w:eastAsia="ru-RU"/>
              </w:rPr>
            </w:pPr>
            <w:r w:rsidRPr="00282056">
              <w:rPr>
                <w:rFonts w:cs="Arial"/>
                <w:sz w:val="16"/>
                <w:szCs w:val="16"/>
                <w:lang w:val="ru-RU" w:eastAsia="ru-RU"/>
              </w:rPr>
              <w:t>Продажа собственных акций Банка, выкупленных у акционеров</w:t>
            </w:r>
          </w:p>
        </w:tc>
        <w:tc>
          <w:tcPr>
            <w:tcW w:w="1134" w:type="dxa"/>
            <w:tcBorders>
              <w:bottom w:val="double" w:sz="4" w:space="0" w:color="auto"/>
            </w:tcBorders>
          </w:tcPr>
          <w:p w14:paraId="35E7562D" w14:textId="77777777" w:rsidR="003814F0" w:rsidRPr="00282056" w:rsidRDefault="003814F0" w:rsidP="00923134">
            <w:pPr>
              <w:overflowPunct/>
              <w:autoSpaceDE/>
              <w:autoSpaceDN/>
              <w:adjustRightInd/>
              <w:jc w:val="right"/>
              <w:textAlignment w:val="auto"/>
              <w:rPr>
                <w:rFonts w:cs="Arial"/>
                <w:sz w:val="16"/>
                <w:szCs w:val="16"/>
                <w:lang w:val="ru-RU" w:eastAsia="ru-RU"/>
              </w:rPr>
            </w:pPr>
            <w:r>
              <w:rPr>
                <w:rFonts w:cs="Arial"/>
                <w:sz w:val="16"/>
                <w:szCs w:val="16"/>
                <w:lang w:val="ru-RU" w:eastAsia="ru-RU"/>
              </w:rPr>
              <w:t>600 655</w:t>
            </w:r>
          </w:p>
          <w:p w14:paraId="06E1D7EA" w14:textId="77777777" w:rsidR="003814F0" w:rsidRPr="00282056" w:rsidRDefault="003814F0" w:rsidP="00923134">
            <w:pPr>
              <w:overflowPunct/>
              <w:autoSpaceDE/>
              <w:autoSpaceDN/>
              <w:adjustRightInd/>
              <w:jc w:val="right"/>
              <w:textAlignment w:val="auto"/>
              <w:rPr>
                <w:rFonts w:cs="Arial"/>
                <w:sz w:val="16"/>
                <w:szCs w:val="16"/>
                <w:lang w:val="ru-RU" w:eastAsia="ru-RU"/>
              </w:rPr>
            </w:pPr>
          </w:p>
          <w:p w14:paraId="2124DE23" w14:textId="77777777" w:rsidR="003814F0" w:rsidRPr="00282056" w:rsidRDefault="003814F0" w:rsidP="00923134">
            <w:pPr>
              <w:overflowPunct/>
              <w:autoSpaceDE/>
              <w:autoSpaceDN/>
              <w:adjustRightInd/>
              <w:jc w:val="right"/>
              <w:textAlignment w:val="auto"/>
              <w:rPr>
                <w:rFonts w:cs="Arial"/>
                <w:sz w:val="16"/>
                <w:szCs w:val="16"/>
                <w:lang w:val="ru-RU" w:eastAsia="ru-RU"/>
              </w:rPr>
            </w:pPr>
          </w:p>
          <w:p w14:paraId="1E6AAC0D" w14:textId="77777777" w:rsidR="003814F0" w:rsidRPr="00282056" w:rsidRDefault="003814F0" w:rsidP="00923134">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w:t>
            </w:r>
          </w:p>
        </w:tc>
        <w:tc>
          <w:tcPr>
            <w:tcW w:w="1559" w:type="dxa"/>
            <w:tcBorders>
              <w:bottom w:val="double" w:sz="4" w:space="0" w:color="auto"/>
            </w:tcBorders>
          </w:tcPr>
          <w:p w14:paraId="7D571F33" w14:textId="77777777" w:rsidR="003814F0" w:rsidRPr="00282056" w:rsidRDefault="003814F0" w:rsidP="00923134">
            <w:pPr>
              <w:overflowPunct/>
              <w:autoSpaceDE/>
              <w:autoSpaceDN/>
              <w:adjustRightInd/>
              <w:jc w:val="right"/>
              <w:textAlignment w:val="auto"/>
              <w:rPr>
                <w:rFonts w:cs="Arial"/>
                <w:sz w:val="16"/>
                <w:szCs w:val="16"/>
                <w:lang w:val="ru-RU" w:eastAsia="ru-RU"/>
              </w:rPr>
            </w:pPr>
            <w:r>
              <w:rPr>
                <w:rFonts w:cs="Arial"/>
                <w:sz w:val="16"/>
                <w:szCs w:val="16"/>
                <w:lang w:val="ru-RU" w:eastAsia="ru-RU"/>
              </w:rPr>
              <w:t>3 664 072 860</w:t>
            </w:r>
          </w:p>
          <w:p w14:paraId="1254D560" w14:textId="77777777" w:rsidR="003814F0" w:rsidRPr="00282056" w:rsidRDefault="003814F0" w:rsidP="00923134">
            <w:pPr>
              <w:overflowPunct/>
              <w:autoSpaceDE/>
              <w:autoSpaceDN/>
              <w:adjustRightInd/>
              <w:jc w:val="right"/>
              <w:textAlignment w:val="auto"/>
              <w:rPr>
                <w:rFonts w:cs="Arial"/>
                <w:sz w:val="16"/>
                <w:szCs w:val="16"/>
                <w:lang w:val="ru-RU" w:eastAsia="ru-RU"/>
              </w:rPr>
            </w:pPr>
          </w:p>
          <w:p w14:paraId="5B8A8270" w14:textId="77777777" w:rsidR="003814F0" w:rsidRPr="00282056" w:rsidRDefault="003814F0" w:rsidP="00923134">
            <w:pPr>
              <w:overflowPunct/>
              <w:autoSpaceDE/>
              <w:autoSpaceDN/>
              <w:adjustRightInd/>
              <w:jc w:val="right"/>
              <w:textAlignment w:val="auto"/>
              <w:rPr>
                <w:rFonts w:cs="Arial"/>
                <w:sz w:val="16"/>
                <w:szCs w:val="16"/>
                <w:lang w:val="ru-RU" w:eastAsia="ru-RU"/>
              </w:rPr>
            </w:pPr>
          </w:p>
          <w:p w14:paraId="6BBAF639" w14:textId="77777777" w:rsidR="003814F0" w:rsidRPr="00282056" w:rsidRDefault="003814F0" w:rsidP="00923134">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(6 990 440)</w:t>
            </w:r>
          </w:p>
        </w:tc>
        <w:tc>
          <w:tcPr>
            <w:tcW w:w="1134" w:type="dxa"/>
            <w:tcBorders>
              <w:bottom w:val="double" w:sz="4" w:space="0" w:color="auto"/>
            </w:tcBorders>
          </w:tcPr>
          <w:p w14:paraId="7E84EC5A" w14:textId="77777777" w:rsidR="003814F0" w:rsidRPr="00282056" w:rsidRDefault="003814F0" w:rsidP="00923134">
            <w:pPr>
              <w:overflowPunct/>
              <w:autoSpaceDE/>
              <w:autoSpaceDN/>
              <w:adjustRightInd/>
              <w:jc w:val="right"/>
              <w:textAlignment w:val="auto"/>
              <w:rPr>
                <w:rFonts w:cs="Arial"/>
                <w:sz w:val="16"/>
                <w:szCs w:val="16"/>
                <w:lang w:val="ru-RU" w:eastAsia="ru-RU"/>
              </w:rPr>
            </w:pPr>
            <w:r>
              <w:rPr>
                <w:rFonts w:cs="Arial"/>
                <w:sz w:val="16"/>
                <w:szCs w:val="16"/>
                <w:lang w:val="ru-RU" w:eastAsia="ru-RU"/>
              </w:rPr>
              <w:t>222</w:t>
            </w:r>
          </w:p>
          <w:p w14:paraId="4C6C3E71" w14:textId="77777777" w:rsidR="003814F0" w:rsidRPr="00282056" w:rsidRDefault="003814F0" w:rsidP="00923134">
            <w:pPr>
              <w:overflowPunct/>
              <w:autoSpaceDE/>
              <w:autoSpaceDN/>
              <w:adjustRightInd/>
              <w:jc w:val="right"/>
              <w:textAlignment w:val="auto"/>
              <w:rPr>
                <w:rFonts w:cs="Arial"/>
                <w:sz w:val="16"/>
                <w:szCs w:val="16"/>
                <w:lang w:val="ru-RU" w:eastAsia="ru-RU"/>
              </w:rPr>
            </w:pPr>
          </w:p>
          <w:p w14:paraId="6FA457BB" w14:textId="77777777" w:rsidR="003814F0" w:rsidRPr="00282056" w:rsidRDefault="003814F0" w:rsidP="00923134">
            <w:pPr>
              <w:overflowPunct/>
              <w:autoSpaceDE/>
              <w:autoSpaceDN/>
              <w:adjustRightInd/>
              <w:jc w:val="right"/>
              <w:textAlignment w:val="auto"/>
              <w:rPr>
                <w:rFonts w:cs="Arial"/>
                <w:sz w:val="16"/>
                <w:szCs w:val="16"/>
                <w:lang w:val="ru-RU" w:eastAsia="ru-RU"/>
              </w:rPr>
            </w:pPr>
          </w:p>
          <w:p w14:paraId="0EC6833E" w14:textId="77777777" w:rsidR="003814F0" w:rsidRPr="00282056" w:rsidRDefault="003814F0" w:rsidP="00923134">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w:t>
            </w:r>
          </w:p>
        </w:tc>
        <w:tc>
          <w:tcPr>
            <w:tcW w:w="1560" w:type="dxa"/>
            <w:tcBorders>
              <w:bottom w:val="double" w:sz="4" w:space="0" w:color="auto"/>
            </w:tcBorders>
          </w:tcPr>
          <w:p w14:paraId="70A5A0FC" w14:textId="77777777" w:rsidR="003814F0" w:rsidRPr="00282056" w:rsidRDefault="003814F0" w:rsidP="00923134">
            <w:pPr>
              <w:overflowPunct/>
              <w:autoSpaceDE/>
              <w:autoSpaceDN/>
              <w:adjustRightInd/>
              <w:jc w:val="right"/>
              <w:textAlignment w:val="auto"/>
              <w:rPr>
                <w:rFonts w:cs="Arial"/>
                <w:sz w:val="16"/>
                <w:szCs w:val="16"/>
                <w:lang w:val="ru-RU" w:eastAsia="ru-RU"/>
              </w:rPr>
            </w:pPr>
            <w:r>
              <w:rPr>
                <w:rFonts w:cs="Arial"/>
                <w:sz w:val="16"/>
                <w:szCs w:val="16"/>
                <w:lang w:val="ru-RU" w:eastAsia="ru-RU"/>
              </w:rPr>
              <w:t>1 355 707</w:t>
            </w:r>
          </w:p>
          <w:p w14:paraId="1D1DDDFB" w14:textId="77777777" w:rsidR="003814F0" w:rsidRPr="00282056" w:rsidRDefault="003814F0" w:rsidP="00923134">
            <w:pPr>
              <w:overflowPunct/>
              <w:autoSpaceDE/>
              <w:autoSpaceDN/>
              <w:adjustRightInd/>
              <w:jc w:val="right"/>
              <w:textAlignment w:val="auto"/>
              <w:rPr>
                <w:rFonts w:cs="Arial"/>
                <w:sz w:val="16"/>
                <w:szCs w:val="16"/>
                <w:lang w:val="ru-RU" w:eastAsia="ru-RU"/>
              </w:rPr>
            </w:pPr>
          </w:p>
          <w:p w14:paraId="1DD9B888" w14:textId="77777777" w:rsidR="003814F0" w:rsidRPr="00282056" w:rsidRDefault="003814F0" w:rsidP="00923134">
            <w:pPr>
              <w:overflowPunct/>
              <w:autoSpaceDE/>
              <w:autoSpaceDN/>
              <w:adjustRightInd/>
              <w:jc w:val="right"/>
              <w:textAlignment w:val="auto"/>
              <w:rPr>
                <w:rFonts w:cs="Arial"/>
                <w:sz w:val="16"/>
                <w:szCs w:val="16"/>
                <w:lang w:val="ru-RU" w:eastAsia="ru-RU"/>
              </w:rPr>
            </w:pPr>
          </w:p>
          <w:p w14:paraId="448904C9" w14:textId="77777777" w:rsidR="003814F0" w:rsidRPr="00282056" w:rsidRDefault="003814F0" w:rsidP="00923134">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(2 586)</w:t>
            </w:r>
          </w:p>
        </w:tc>
        <w:tc>
          <w:tcPr>
            <w:tcW w:w="1275" w:type="dxa"/>
            <w:tcBorders>
              <w:bottom w:val="double" w:sz="4" w:space="0" w:color="auto"/>
            </w:tcBorders>
          </w:tcPr>
          <w:p w14:paraId="57896284" w14:textId="77777777" w:rsidR="003814F0" w:rsidRPr="00282056" w:rsidRDefault="003814F0" w:rsidP="00923134">
            <w:pPr>
              <w:overflowPunct/>
              <w:autoSpaceDE/>
              <w:autoSpaceDN/>
              <w:adjustRightInd/>
              <w:jc w:val="right"/>
              <w:textAlignment w:val="auto"/>
              <w:rPr>
                <w:rFonts w:cs="Arial"/>
                <w:sz w:val="16"/>
                <w:szCs w:val="16"/>
                <w:lang w:val="ru-RU" w:eastAsia="ru-RU"/>
              </w:rPr>
            </w:pPr>
            <w:r>
              <w:rPr>
                <w:rFonts w:cs="Arial"/>
                <w:sz w:val="16"/>
                <w:szCs w:val="16"/>
                <w:lang w:val="ru-RU" w:eastAsia="ru-RU"/>
              </w:rPr>
              <w:t>-</w:t>
            </w:r>
          </w:p>
          <w:p w14:paraId="4C955771" w14:textId="77777777" w:rsidR="003814F0" w:rsidRPr="00282056" w:rsidRDefault="003814F0" w:rsidP="00923134">
            <w:pPr>
              <w:overflowPunct/>
              <w:autoSpaceDE/>
              <w:autoSpaceDN/>
              <w:adjustRightInd/>
              <w:jc w:val="right"/>
              <w:textAlignment w:val="auto"/>
              <w:rPr>
                <w:rFonts w:cs="Arial"/>
                <w:sz w:val="16"/>
                <w:szCs w:val="16"/>
                <w:lang w:val="ru-RU" w:eastAsia="ru-RU"/>
              </w:rPr>
            </w:pPr>
          </w:p>
          <w:p w14:paraId="18485CB3" w14:textId="77777777" w:rsidR="003814F0" w:rsidRPr="00282056" w:rsidRDefault="003814F0" w:rsidP="00923134">
            <w:pPr>
              <w:overflowPunct/>
              <w:autoSpaceDE/>
              <w:autoSpaceDN/>
              <w:adjustRightInd/>
              <w:jc w:val="right"/>
              <w:textAlignment w:val="auto"/>
              <w:rPr>
                <w:rFonts w:cs="Arial"/>
                <w:sz w:val="16"/>
                <w:szCs w:val="16"/>
                <w:lang w:val="ru-RU" w:eastAsia="ru-RU"/>
              </w:rPr>
            </w:pPr>
          </w:p>
          <w:p w14:paraId="2B18FFEB" w14:textId="77777777" w:rsidR="003814F0" w:rsidRPr="00282056" w:rsidRDefault="003814F0" w:rsidP="00923134">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(1 864)</w:t>
            </w:r>
          </w:p>
        </w:tc>
        <w:tc>
          <w:tcPr>
            <w:tcW w:w="993" w:type="dxa"/>
            <w:tcBorders>
              <w:bottom w:val="double" w:sz="4" w:space="0" w:color="auto"/>
            </w:tcBorders>
          </w:tcPr>
          <w:p w14:paraId="791E9962" w14:textId="77777777" w:rsidR="003814F0" w:rsidRPr="00282056" w:rsidRDefault="003814F0" w:rsidP="00923134">
            <w:pPr>
              <w:overflowPunct/>
              <w:autoSpaceDE/>
              <w:autoSpaceDN/>
              <w:adjustRightInd/>
              <w:jc w:val="right"/>
              <w:textAlignment w:val="auto"/>
              <w:rPr>
                <w:rFonts w:cs="Arial"/>
                <w:sz w:val="16"/>
                <w:szCs w:val="16"/>
                <w:lang w:val="ru-RU" w:eastAsia="ru-RU"/>
              </w:rPr>
            </w:pPr>
            <w:r>
              <w:rPr>
                <w:rFonts w:cs="Arial"/>
                <w:sz w:val="16"/>
                <w:szCs w:val="16"/>
                <w:lang w:val="ru-RU" w:eastAsia="ru-RU"/>
              </w:rPr>
              <w:t>1 355 929</w:t>
            </w:r>
          </w:p>
          <w:p w14:paraId="25EF3B97" w14:textId="77777777" w:rsidR="003814F0" w:rsidRPr="00282056" w:rsidRDefault="003814F0" w:rsidP="00923134">
            <w:pPr>
              <w:overflowPunct/>
              <w:autoSpaceDE/>
              <w:autoSpaceDN/>
              <w:adjustRightInd/>
              <w:jc w:val="right"/>
              <w:textAlignment w:val="auto"/>
              <w:rPr>
                <w:rFonts w:cs="Arial"/>
                <w:sz w:val="16"/>
                <w:szCs w:val="16"/>
                <w:lang w:val="ru-RU" w:eastAsia="ru-RU"/>
              </w:rPr>
            </w:pPr>
          </w:p>
          <w:p w14:paraId="65CDD46A" w14:textId="77777777" w:rsidR="003814F0" w:rsidRPr="00282056" w:rsidRDefault="003814F0" w:rsidP="00923134">
            <w:pPr>
              <w:overflowPunct/>
              <w:autoSpaceDE/>
              <w:autoSpaceDN/>
              <w:adjustRightInd/>
              <w:jc w:val="right"/>
              <w:textAlignment w:val="auto"/>
              <w:rPr>
                <w:rFonts w:cs="Arial"/>
                <w:sz w:val="16"/>
                <w:szCs w:val="16"/>
                <w:lang w:val="ru-RU" w:eastAsia="ru-RU"/>
              </w:rPr>
            </w:pPr>
          </w:p>
          <w:p w14:paraId="245AC811" w14:textId="77777777" w:rsidR="003814F0" w:rsidRDefault="003814F0" w:rsidP="00923134">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(4</w:t>
            </w:r>
            <w:r>
              <w:rPr>
                <w:rFonts w:cs="Arial"/>
                <w:sz w:val="16"/>
                <w:szCs w:val="16"/>
                <w:lang w:val="ru-RU" w:eastAsia="ru-RU"/>
              </w:rPr>
              <w:t> </w:t>
            </w:r>
            <w:r w:rsidRPr="00282056">
              <w:rPr>
                <w:rFonts w:cs="Arial"/>
                <w:sz w:val="16"/>
                <w:szCs w:val="16"/>
                <w:lang w:val="ru-RU" w:eastAsia="ru-RU"/>
              </w:rPr>
              <w:t>450)</w:t>
            </w:r>
          </w:p>
          <w:p w14:paraId="49B9FAAF" w14:textId="77777777" w:rsidR="003814F0" w:rsidRDefault="003814F0" w:rsidP="00923134">
            <w:pPr>
              <w:overflowPunct/>
              <w:autoSpaceDE/>
              <w:autoSpaceDN/>
              <w:adjustRightInd/>
              <w:jc w:val="right"/>
              <w:textAlignment w:val="auto"/>
              <w:rPr>
                <w:rFonts w:cs="Arial"/>
                <w:sz w:val="16"/>
                <w:szCs w:val="16"/>
                <w:lang w:val="ru-RU" w:eastAsia="ru-RU"/>
              </w:rPr>
            </w:pPr>
          </w:p>
          <w:p w14:paraId="7ED2E27D" w14:textId="77777777" w:rsidR="003814F0" w:rsidRPr="00282056" w:rsidRDefault="003814F0" w:rsidP="00923134">
            <w:pPr>
              <w:overflowPunct/>
              <w:autoSpaceDE/>
              <w:autoSpaceDN/>
              <w:adjustRightInd/>
              <w:textAlignment w:val="auto"/>
              <w:rPr>
                <w:rFonts w:cs="Arial"/>
                <w:sz w:val="16"/>
                <w:szCs w:val="16"/>
                <w:lang w:val="ru-RU" w:eastAsia="ru-RU"/>
              </w:rPr>
            </w:pPr>
          </w:p>
        </w:tc>
      </w:tr>
    </w:tbl>
    <w:p w14:paraId="0C25CD71" w14:textId="77777777" w:rsidR="00324C04" w:rsidRPr="006149A9" w:rsidRDefault="00324C04" w:rsidP="00AD5225">
      <w:pPr>
        <w:pStyle w:val="em-"/>
        <w:ind w:firstLine="0"/>
        <w:rPr>
          <w:rFonts w:ascii="Arial" w:hAnsi="Arial" w:cs="Arial"/>
          <w:color w:val="FF0000"/>
          <w:sz w:val="18"/>
          <w:szCs w:val="18"/>
          <w:highlight w:val="yellow"/>
          <w:lang w:val="en-GB"/>
        </w:rPr>
      </w:pPr>
    </w:p>
    <w:p w14:paraId="21472EB6" w14:textId="77777777" w:rsidR="003814F0" w:rsidRPr="00282056" w:rsidRDefault="003814F0" w:rsidP="003814F0">
      <w:pPr>
        <w:pStyle w:val="em-"/>
        <w:ind w:firstLine="0"/>
        <w:rPr>
          <w:rFonts w:ascii="Arial" w:hAnsi="Arial" w:cs="Arial"/>
          <w:sz w:val="20"/>
          <w:szCs w:val="20"/>
        </w:rPr>
      </w:pPr>
      <w:r w:rsidRPr="00282056">
        <w:rPr>
          <w:rFonts w:ascii="Arial" w:hAnsi="Arial" w:cs="Arial"/>
          <w:sz w:val="20"/>
          <w:szCs w:val="20"/>
        </w:rPr>
        <w:t xml:space="preserve">На 1 </w:t>
      </w:r>
      <w:r>
        <w:rPr>
          <w:rFonts w:ascii="Arial" w:hAnsi="Arial" w:cs="Arial"/>
          <w:sz w:val="20"/>
          <w:szCs w:val="20"/>
        </w:rPr>
        <w:t xml:space="preserve">января </w:t>
      </w:r>
      <w:r w:rsidRPr="00282056">
        <w:rPr>
          <w:rFonts w:ascii="Arial" w:hAnsi="Arial" w:cs="Arial"/>
          <w:sz w:val="20"/>
          <w:szCs w:val="20"/>
        </w:rPr>
        <w:t>201</w:t>
      </w:r>
      <w:r>
        <w:rPr>
          <w:rFonts w:ascii="Arial" w:hAnsi="Arial" w:cs="Arial"/>
          <w:sz w:val="20"/>
          <w:szCs w:val="20"/>
        </w:rPr>
        <w:t>7</w:t>
      </w:r>
      <w:r w:rsidRPr="00282056">
        <w:rPr>
          <w:rFonts w:ascii="Arial" w:hAnsi="Arial" w:cs="Arial"/>
          <w:sz w:val="20"/>
          <w:szCs w:val="20"/>
        </w:rPr>
        <w:t xml:space="preserve"> года Уставный капитал Банка составляет 1 355 929 200,55 рублей. Количество акций Банка, находящихся в обращении - 3 664 673 515 штук, из них 3 664 072 860 штук обыкновенных именных акций номинальной стоимостью 0,37 рубля каждая акция и 600 655 штук привилегированных именных акций, с определенным размером дивиденда, номинальной стоимостью 0,37 рубля каждая акция. </w:t>
      </w:r>
    </w:p>
    <w:p w14:paraId="42D7BA9C" w14:textId="77777777" w:rsidR="003814F0" w:rsidRPr="00282056" w:rsidRDefault="003814F0" w:rsidP="003814F0">
      <w:pPr>
        <w:pStyle w:val="2normal0"/>
        <w:spacing w:before="0" w:beforeAutospacing="0" w:after="0" w:afterAutospacing="0"/>
        <w:jc w:val="both"/>
        <w:rPr>
          <w:rFonts w:ascii="Arial" w:hAnsi="Arial" w:cs="Arial"/>
          <w:sz w:val="20"/>
          <w:szCs w:val="20"/>
        </w:rPr>
      </w:pPr>
    </w:p>
    <w:p w14:paraId="691EB8E1" w14:textId="77777777" w:rsidR="003814F0" w:rsidRPr="00282056" w:rsidRDefault="003814F0" w:rsidP="003814F0">
      <w:pPr>
        <w:pStyle w:val="2normal"/>
        <w:spacing w:line="230" w:lineRule="auto"/>
        <w:jc w:val="both"/>
        <w:rPr>
          <w:sz w:val="20"/>
          <w:szCs w:val="20"/>
          <w:lang w:val="ru-RU"/>
        </w:rPr>
      </w:pPr>
      <w:r>
        <w:rPr>
          <w:sz w:val="20"/>
          <w:szCs w:val="20"/>
          <w:lang w:val="ru-RU"/>
        </w:rPr>
        <w:t xml:space="preserve">На балансе Банка на 1 января </w:t>
      </w:r>
      <w:r w:rsidRPr="00282056">
        <w:rPr>
          <w:sz w:val="20"/>
          <w:szCs w:val="20"/>
          <w:lang w:val="ru-RU"/>
        </w:rPr>
        <w:t>201</w:t>
      </w:r>
      <w:r>
        <w:rPr>
          <w:sz w:val="20"/>
          <w:szCs w:val="20"/>
          <w:lang w:val="ru-RU"/>
        </w:rPr>
        <w:t>7</w:t>
      </w:r>
      <w:r w:rsidRPr="00282056">
        <w:rPr>
          <w:sz w:val="20"/>
          <w:szCs w:val="20"/>
          <w:lang w:val="ru-RU"/>
        </w:rPr>
        <w:t xml:space="preserve"> года отражены акции Банка, выкупленные у акционеров в количестве </w:t>
      </w:r>
      <w:r>
        <w:rPr>
          <w:sz w:val="20"/>
          <w:szCs w:val="20"/>
          <w:lang w:val="ru-RU"/>
        </w:rPr>
        <w:t>6</w:t>
      </w:r>
      <w:r w:rsidRPr="00282056">
        <w:rPr>
          <w:sz w:val="20"/>
          <w:szCs w:val="20"/>
          <w:lang w:val="ru-RU"/>
        </w:rPr>
        <w:t> </w:t>
      </w:r>
      <w:r>
        <w:rPr>
          <w:sz w:val="20"/>
          <w:szCs w:val="20"/>
          <w:lang w:val="ru-RU"/>
        </w:rPr>
        <w:t>990</w:t>
      </w:r>
      <w:r w:rsidRPr="00282056">
        <w:rPr>
          <w:sz w:val="20"/>
          <w:szCs w:val="20"/>
          <w:lang w:val="ru-RU"/>
        </w:rPr>
        <w:t xml:space="preserve"> 4</w:t>
      </w:r>
      <w:r>
        <w:rPr>
          <w:sz w:val="20"/>
          <w:szCs w:val="20"/>
          <w:lang w:val="ru-RU"/>
        </w:rPr>
        <w:t>40</w:t>
      </w:r>
      <w:r w:rsidRPr="00282056">
        <w:rPr>
          <w:rFonts w:cs="Arial"/>
          <w:sz w:val="20"/>
          <w:szCs w:val="20"/>
          <w:lang w:val="ru-RU"/>
        </w:rPr>
        <w:t xml:space="preserve"> </w:t>
      </w:r>
      <w:r w:rsidRPr="00282056">
        <w:rPr>
          <w:sz w:val="20"/>
          <w:szCs w:val="20"/>
          <w:lang w:val="ru-RU"/>
        </w:rPr>
        <w:t>штук</w:t>
      </w:r>
      <w:r>
        <w:rPr>
          <w:sz w:val="20"/>
          <w:szCs w:val="20"/>
          <w:lang w:val="ru-RU"/>
        </w:rPr>
        <w:t xml:space="preserve"> на сумму 2 586,5</w:t>
      </w:r>
      <w:r w:rsidRPr="00034F04">
        <w:rPr>
          <w:sz w:val="20"/>
          <w:szCs w:val="20"/>
          <w:lang w:val="ru-RU"/>
        </w:rPr>
        <w:t xml:space="preserve"> </w:t>
      </w:r>
      <w:r>
        <w:rPr>
          <w:sz w:val="20"/>
          <w:szCs w:val="20"/>
          <w:lang w:val="ru-RU"/>
        </w:rPr>
        <w:t>тыс. рублей</w:t>
      </w:r>
      <w:r w:rsidRPr="00282056">
        <w:rPr>
          <w:sz w:val="20"/>
          <w:szCs w:val="20"/>
          <w:lang w:val="ru-RU"/>
        </w:rPr>
        <w:t xml:space="preserve"> (</w:t>
      </w:r>
      <w:r>
        <w:rPr>
          <w:sz w:val="20"/>
          <w:szCs w:val="20"/>
          <w:lang w:val="ru-RU"/>
        </w:rPr>
        <w:t>су</w:t>
      </w:r>
      <w:r w:rsidRPr="00282056">
        <w:rPr>
          <w:sz w:val="20"/>
          <w:szCs w:val="20"/>
          <w:lang w:val="ru-RU"/>
        </w:rPr>
        <w:t>мм</w:t>
      </w:r>
      <w:r>
        <w:rPr>
          <w:sz w:val="20"/>
          <w:szCs w:val="20"/>
          <w:lang w:val="ru-RU"/>
        </w:rPr>
        <w:t>а</w:t>
      </w:r>
      <w:r w:rsidRPr="00282056">
        <w:rPr>
          <w:sz w:val="20"/>
          <w:szCs w:val="20"/>
          <w:lang w:val="ru-RU"/>
        </w:rPr>
        <w:t xml:space="preserve"> покупки</w:t>
      </w:r>
      <w:r>
        <w:rPr>
          <w:sz w:val="20"/>
          <w:szCs w:val="20"/>
          <w:lang w:val="ru-RU"/>
        </w:rPr>
        <w:t xml:space="preserve"> составила</w:t>
      </w:r>
      <w:r w:rsidRPr="00282056">
        <w:rPr>
          <w:sz w:val="20"/>
          <w:szCs w:val="20"/>
          <w:lang w:val="ru-RU"/>
        </w:rPr>
        <w:t xml:space="preserve"> 4</w:t>
      </w:r>
      <w:r>
        <w:rPr>
          <w:sz w:val="20"/>
          <w:szCs w:val="20"/>
          <w:lang w:val="ru-RU"/>
        </w:rPr>
        <w:t> </w:t>
      </w:r>
      <w:r w:rsidRPr="00282056">
        <w:rPr>
          <w:sz w:val="20"/>
          <w:szCs w:val="20"/>
          <w:lang w:val="ru-RU"/>
        </w:rPr>
        <w:t>4</w:t>
      </w:r>
      <w:r>
        <w:rPr>
          <w:sz w:val="20"/>
          <w:szCs w:val="20"/>
          <w:lang w:val="ru-RU"/>
        </w:rPr>
        <w:t>50,0</w:t>
      </w:r>
      <w:r w:rsidRPr="00282056">
        <w:rPr>
          <w:rFonts w:cs="Arial"/>
          <w:sz w:val="20"/>
          <w:szCs w:val="20"/>
          <w:lang w:val="ru-RU"/>
        </w:rPr>
        <w:t xml:space="preserve"> тыс. руб</w:t>
      </w:r>
      <w:r>
        <w:rPr>
          <w:rFonts w:cs="Arial"/>
          <w:sz w:val="20"/>
          <w:szCs w:val="20"/>
          <w:lang w:val="ru-RU"/>
        </w:rPr>
        <w:t>лей</w:t>
      </w:r>
      <w:r w:rsidRPr="00282056">
        <w:rPr>
          <w:sz w:val="20"/>
          <w:szCs w:val="20"/>
          <w:lang w:val="ru-RU"/>
        </w:rPr>
        <w:t>).</w:t>
      </w:r>
    </w:p>
    <w:p w14:paraId="5AA77125" w14:textId="77777777" w:rsidR="007C2EA7" w:rsidRPr="00CD7FEC" w:rsidRDefault="007C2EA7" w:rsidP="00AD5225">
      <w:pPr>
        <w:pStyle w:val="2normal"/>
        <w:jc w:val="both"/>
        <w:rPr>
          <w:rFonts w:cs="Arial"/>
          <w:color w:val="FF0000"/>
          <w:sz w:val="20"/>
          <w:szCs w:val="20"/>
          <w:lang w:val="ru-RU"/>
        </w:rPr>
      </w:pPr>
    </w:p>
    <w:p w14:paraId="64AC7760" w14:textId="77777777" w:rsidR="00A4024C" w:rsidRPr="00CD7FEC" w:rsidRDefault="00A4024C" w:rsidP="00A4024C">
      <w:pPr>
        <w:pStyle w:val="2normal"/>
        <w:jc w:val="both"/>
        <w:rPr>
          <w:rFonts w:cs="Arial"/>
          <w:sz w:val="20"/>
          <w:szCs w:val="20"/>
          <w:lang w:val="ru-RU"/>
        </w:rPr>
      </w:pPr>
      <w:r w:rsidRPr="00CD7FEC">
        <w:rPr>
          <w:rFonts w:cs="Arial"/>
          <w:b/>
          <w:sz w:val="20"/>
          <w:szCs w:val="20"/>
          <w:lang w:val="ru-RU"/>
        </w:rPr>
        <w:t>5.2. Сопроводительная информация к отчету о финансовых результатах по форме отчетности 0409807</w:t>
      </w:r>
    </w:p>
    <w:p w14:paraId="476C7D09" w14:textId="77777777" w:rsidR="00A4024C" w:rsidRPr="006149A9" w:rsidRDefault="00A4024C" w:rsidP="00A4024C">
      <w:pPr>
        <w:jc w:val="both"/>
        <w:rPr>
          <w:b/>
          <w:sz w:val="20"/>
          <w:szCs w:val="20"/>
          <w:highlight w:val="yellow"/>
          <w:lang w:val="ru-RU"/>
        </w:rPr>
      </w:pPr>
    </w:p>
    <w:p w14:paraId="28058FF9" w14:textId="77777777" w:rsidR="00A4024C" w:rsidRDefault="00A4024C" w:rsidP="00A4024C">
      <w:pPr>
        <w:jc w:val="both"/>
        <w:rPr>
          <w:b/>
          <w:sz w:val="20"/>
          <w:szCs w:val="20"/>
          <w:lang w:val="ru-RU"/>
        </w:rPr>
      </w:pPr>
      <w:r w:rsidRPr="00DC6534">
        <w:rPr>
          <w:b/>
          <w:sz w:val="20"/>
          <w:szCs w:val="20"/>
          <w:lang w:val="ru-RU"/>
        </w:rPr>
        <w:t>Информация об убытках и суммах восстановления обесценения</w:t>
      </w:r>
      <w:r>
        <w:rPr>
          <w:b/>
          <w:sz w:val="20"/>
          <w:szCs w:val="20"/>
          <w:lang w:val="ru-RU"/>
        </w:rPr>
        <w:t xml:space="preserve"> по каждому виду активов</w:t>
      </w:r>
    </w:p>
    <w:p w14:paraId="787104CB" w14:textId="77777777" w:rsidR="00A4024C" w:rsidRDefault="00A4024C" w:rsidP="00A4024C">
      <w:pPr>
        <w:jc w:val="both"/>
        <w:rPr>
          <w:rFonts w:cs="Arial"/>
          <w:b/>
          <w:sz w:val="20"/>
          <w:szCs w:val="20"/>
          <w:lang w:val="ru-RU"/>
        </w:rPr>
      </w:pPr>
    </w:p>
    <w:tbl>
      <w:tblPr>
        <w:tblW w:w="9460" w:type="dxa"/>
        <w:tblInd w:w="93" w:type="dxa"/>
        <w:tblLook w:val="04A0" w:firstRow="1" w:lastRow="0" w:firstColumn="1" w:lastColumn="0" w:noHBand="0" w:noVBand="1"/>
      </w:tblPr>
      <w:tblGrid>
        <w:gridCol w:w="1906"/>
        <w:gridCol w:w="1140"/>
        <w:gridCol w:w="1445"/>
        <w:gridCol w:w="1292"/>
        <w:gridCol w:w="1140"/>
        <w:gridCol w:w="1397"/>
        <w:gridCol w:w="1140"/>
      </w:tblGrid>
      <w:tr w:rsidR="00A4024C" w:rsidRPr="00932368" w14:paraId="4B55FFFD" w14:textId="77777777" w:rsidTr="00E070AE">
        <w:trPr>
          <w:trHeight w:val="561"/>
        </w:trPr>
        <w:tc>
          <w:tcPr>
            <w:tcW w:w="2620" w:type="dxa"/>
            <w:tcBorders>
              <w:top w:val="single" w:sz="4" w:space="0" w:color="auto"/>
              <w:bottom w:val="single" w:sz="4" w:space="0" w:color="auto"/>
            </w:tcBorders>
            <w:shd w:val="clear" w:color="auto" w:fill="auto"/>
            <w:vAlign w:val="bottom"/>
            <w:hideMark/>
          </w:tcPr>
          <w:p w14:paraId="22D1C893" w14:textId="77777777" w:rsidR="00A4024C" w:rsidRPr="0048671B" w:rsidRDefault="00A4024C" w:rsidP="00E070AE">
            <w:pPr>
              <w:rPr>
                <w:rFonts w:ascii="Calibri" w:hAnsi="Calibri" w:cs="Times New Roman"/>
                <w:b/>
                <w:bCs/>
                <w:color w:val="000000"/>
                <w:sz w:val="16"/>
                <w:szCs w:val="16"/>
                <w:lang w:val="ru-RU" w:eastAsia="ru-RU"/>
              </w:rPr>
            </w:pPr>
          </w:p>
        </w:tc>
        <w:tc>
          <w:tcPr>
            <w:tcW w:w="1140" w:type="dxa"/>
            <w:tcBorders>
              <w:top w:val="single" w:sz="4" w:space="0" w:color="auto"/>
              <w:bottom w:val="single" w:sz="4" w:space="0" w:color="auto"/>
            </w:tcBorders>
            <w:shd w:val="clear" w:color="auto" w:fill="auto"/>
            <w:vAlign w:val="bottom"/>
            <w:hideMark/>
          </w:tcPr>
          <w:p w14:paraId="6508675F" w14:textId="77777777" w:rsidR="00A4024C" w:rsidRPr="006E6AD0" w:rsidRDefault="00A4024C" w:rsidP="00E070AE">
            <w:pPr>
              <w:overflowPunct/>
              <w:autoSpaceDE/>
              <w:autoSpaceDN/>
              <w:adjustRightInd/>
              <w:jc w:val="center"/>
              <w:textAlignment w:val="auto"/>
              <w:rPr>
                <w:rFonts w:cs="Arial"/>
                <w:b/>
                <w:bCs/>
                <w:sz w:val="16"/>
                <w:szCs w:val="16"/>
                <w:lang w:val="ru-RU" w:eastAsia="ru-RU"/>
              </w:rPr>
            </w:pPr>
            <w:r w:rsidRPr="006E6AD0">
              <w:rPr>
                <w:rFonts w:cs="Arial"/>
                <w:b/>
                <w:bCs/>
                <w:sz w:val="16"/>
                <w:szCs w:val="16"/>
                <w:lang w:val="ru-RU" w:eastAsia="ru-RU"/>
              </w:rPr>
              <w:t xml:space="preserve">средства </w:t>
            </w:r>
          </w:p>
          <w:p w14:paraId="0E729BA7" w14:textId="77777777" w:rsidR="00A4024C" w:rsidRPr="006E6AD0" w:rsidRDefault="00A4024C" w:rsidP="00E070AE">
            <w:pPr>
              <w:overflowPunct/>
              <w:autoSpaceDE/>
              <w:autoSpaceDN/>
              <w:adjustRightInd/>
              <w:jc w:val="center"/>
              <w:textAlignment w:val="auto"/>
              <w:rPr>
                <w:rFonts w:cs="Arial"/>
                <w:b/>
                <w:bCs/>
                <w:sz w:val="16"/>
                <w:szCs w:val="16"/>
                <w:lang w:val="ru-RU" w:eastAsia="ru-RU"/>
              </w:rPr>
            </w:pPr>
            <w:r w:rsidRPr="006E6AD0">
              <w:rPr>
                <w:rFonts w:cs="Arial"/>
                <w:b/>
                <w:bCs/>
                <w:sz w:val="16"/>
                <w:szCs w:val="16"/>
                <w:lang w:val="ru-RU" w:eastAsia="ru-RU"/>
              </w:rPr>
              <w:t>в КО</w:t>
            </w:r>
          </w:p>
        </w:tc>
        <w:tc>
          <w:tcPr>
            <w:tcW w:w="1140" w:type="dxa"/>
            <w:tcBorders>
              <w:top w:val="single" w:sz="4" w:space="0" w:color="auto"/>
              <w:bottom w:val="single" w:sz="4" w:space="0" w:color="auto"/>
            </w:tcBorders>
            <w:shd w:val="clear" w:color="auto" w:fill="auto"/>
            <w:vAlign w:val="bottom"/>
            <w:hideMark/>
          </w:tcPr>
          <w:p w14:paraId="5DCA1DF9" w14:textId="77777777" w:rsidR="00A4024C" w:rsidRPr="006E6AD0" w:rsidRDefault="00A4024C" w:rsidP="00E070AE">
            <w:pPr>
              <w:overflowPunct/>
              <w:autoSpaceDE/>
              <w:autoSpaceDN/>
              <w:adjustRightInd/>
              <w:jc w:val="center"/>
              <w:textAlignment w:val="auto"/>
              <w:rPr>
                <w:rFonts w:cs="Arial"/>
                <w:b/>
                <w:bCs/>
                <w:sz w:val="16"/>
                <w:szCs w:val="16"/>
                <w:lang w:val="ru-RU" w:eastAsia="ru-RU"/>
              </w:rPr>
            </w:pPr>
            <w:r w:rsidRPr="006E6AD0">
              <w:rPr>
                <w:rFonts w:cs="Arial"/>
                <w:b/>
                <w:bCs/>
                <w:sz w:val="16"/>
                <w:szCs w:val="16"/>
                <w:lang w:val="ru-RU" w:eastAsia="ru-RU"/>
              </w:rPr>
              <w:t>ссудная задолженность</w:t>
            </w:r>
          </w:p>
        </w:tc>
        <w:tc>
          <w:tcPr>
            <w:tcW w:w="1140" w:type="dxa"/>
            <w:tcBorders>
              <w:top w:val="single" w:sz="4" w:space="0" w:color="auto"/>
              <w:bottom w:val="single" w:sz="4" w:space="0" w:color="auto"/>
            </w:tcBorders>
            <w:shd w:val="clear" w:color="auto" w:fill="auto"/>
            <w:vAlign w:val="bottom"/>
            <w:hideMark/>
          </w:tcPr>
          <w:p w14:paraId="2DECBE29" w14:textId="77777777" w:rsidR="00A4024C" w:rsidRPr="006E6AD0" w:rsidRDefault="00A4024C" w:rsidP="00E070AE">
            <w:pPr>
              <w:overflowPunct/>
              <w:autoSpaceDE/>
              <w:autoSpaceDN/>
              <w:adjustRightInd/>
              <w:jc w:val="center"/>
              <w:textAlignment w:val="auto"/>
              <w:rPr>
                <w:rFonts w:cs="Arial"/>
                <w:b/>
                <w:bCs/>
                <w:sz w:val="16"/>
                <w:szCs w:val="16"/>
                <w:lang w:val="ru-RU" w:eastAsia="ru-RU"/>
              </w:rPr>
            </w:pPr>
            <w:r w:rsidRPr="006E6AD0">
              <w:rPr>
                <w:rFonts w:cs="Arial"/>
                <w:b/>
                <w:bCs/>
                <w:sz w:val="16"/>
                <w:szCs w:val="16"/>
                <w:lang w:val="ru-RU" w:eastAsia="ru-RU"/>
              </w:rPr>
              <w:t>начисленные процентные доходы</w:t>
            </w:r>
          </w:p>
        </w:tc>
        <w:tc>
          <w:tcPr>
            <w:tcW w:w="1140" w:type="dxa"/>
            <w:tcBorders>
              <w:top w:val="single" w:sz="4" w:space="0" w:color="auto"/>
              <w:bottom w:val="single" w:sz="4" w:space="0" w:color="auto"/>
            </w:tcBorders>
            <w:shd w:val="clear" w:color="auto" w:fill="auto"/>
            <w:vAlign w:val="bottom"/>
            <w:hideMark/>
          </w:tcPr>
          <w:p w14:paraId="6E480987" w14:textId="77777777" w:rsidR="00A4024C" w:rsidRPr="006E6AD0" w:rsidRDefault="00A4024C" w:rsidP="00E070AE">
            <w:pPr>
              <w:overflowPunct/>
              <w:autoSpaceDE/>
              <w:autoSpaceDN/>
              <w:adjustRightInd/>
              <w:jc w:val="center"/>
              <w:textAlignment w:val="auto"/>
              <w:rPr>
                <w:rFonts w:cs="Arial"/>
                <w:b/>
                <w:bCs/>
                <w:sz w:val="16"/>
                <w:szCs w:val="16"/>
                <w:lang w:val="ru-RU" w:eastAsia="ru-RU"/>
              </w:rPr>
            </w:pPr>
            <w:r w:rsidRPr="006E6AD0">
              <w:rPr>
                <w:rFonts w:cs="Arial"/>
                <w:b/>
                <w:bCs/>
                <w:sz w:val="16"/>
                <w:szCs w:val="16"/>
                <w:lang w:val="ru-RU" w:eastAsia="ru-RU"/>
              </w:rPr>
              <w:t>прочие активы</w:t>
            </w:r>
          </w:p>
        </w:tc>
        <w:tc>
          <w:tcPr>
            <w:tcW w:w="1140" w:type="dxa"/>
            <w:tcBorders>
              <w:top w:val="single" w:sz="4" w:space="0" w:color="auto"/>
              <w:bottom w:val="single" w:sz="4" w:space="0" w:color="auto"/>
            </w:tcBorders>
            <w:shd w:val="clear" w:color="auto" w:fill="auto"/>
            <w:vAlign w:val="bottom"/>
            <w:hideMark/>
          </w:tcPr>
          <w:p w14:paraId="5CA269B1" w14:textId="77777777" w:rsidR="00A4024C" w:rsidRPr="006E6AD0" w:rsidRDefault="00A4024C" w:rsidP="00E070AE">
            <w:pPr>
              <w:overflowPunct/>
              <w:autoSpaceDE/>
              <w:autoSpaceDN/>
              <w:adjustRightInd/>
              <w:jc w:val="center"/>
              <w:textAlignment w:val="auto"/>
              <w:rPr>
                <w:rFonts w:cs="Arial"/>
                <w:b/>
                <w:bCs/>
                <w:sz w:val="16"/>
                <w:szCs w:val="16"/>
                <w:lang w:val="ru-RU" w:eastAsia="ru-RU"/>
              </w:rPr>
            </w:pPr>
            <w:r w:rsidRPr="006E6AD0">
              <w:rPr>
                <w:rFonts w:cs="Arial"/>
                <w:b/>
                <w:bCs/>
                <w:sz w:val="16"/>
                <w:szCs w:val="16"/>
                <w:lang w:val="ru-RU" w:eastAsia="ru-RU"/>
              </w:rPr>
              <w:t>условные обязательства кредитного характера</w:t>
            </w:r>
          </w:p>
        </w:tc>
        <w:tc>
          <w:tcPr>
            <w:tcW w:w="1140" w:type="dxa"/>
            <w:tcBorders>
              <w:top w:val="single" w:sz="4" w:space="0" w:color="auto"/>
              <w:bottom w:val="single" w:sz="4" w:space="0" w:color="auto"/>
            </w:tcBorders>
            <w:shd w:val="clear" w:color="auto" w:fill="auto"/>
            <w:vAlign w:val="bottom"/>
            <w:hideMark/>
          </w:tcPr>
          <w:p w14:paraId="5DBD89A2" w14:textId="77777777" w:rsidR="00A4024C" w:rsidRPr="006E6AD0" w:rsidRDefault="00A4024C" w:rsidP="00E070AE">
            <w:pPr>
              <w:overflowPunct/>
              <w:autoSpaceDE/>
              <w:autoSpaceDN/>
              <w:adjustRightInd/>
              <w:jc w:val="center"/>
              <w:textAlignment w:val="auto"/>
              <w:rPr>
                <w:rFonts w:cs="Arial"/>
                <w:b/>
                <w:bCs/>
                <w:sz w:val="16"/>
                <w:szCs w:val="16"/>
                <w:lang w:val="ru-RU" w:eastAsia="ru-RU"/>
              </w:rPr>
            </w:pPr>
            <w:r w:rsidRPr="006E6AD0">
              <w:rPr>
                <w:rFonts w:cs="Arial"/>
                <w:b/>
                <w:bCs/>
                <w:sz w:val="16"/>
                <w:szCs w:val="16"/>
                <w:lang w:val="ru-RU" w:eastAsia="ru-RU"/>
              </w:rPr>
              <w:t>Итого</w:t>
            </w:r>
          </w:p>
        </w:tc>
      </w:tr>
      <w:tr w:rsidR="00A4024C" w:rsidRPr="00932368" w14:paraId="0CD1F73B" w14:textId="77777777" w:rsidTr="00E070AE">
        <w:trPr>
          <w:trHeight w:val="104"/>
        </w:trPr>
        <w:tc>
          <w:tcPr>
            <w:tcW w:w="2620" w:type="dxa"/>
            <w:tcBorders>
              <w:top w:val="single" w:sz="4" w:space="0" w:color="auto"/>
              <w:bottom w:val="single" w:sz="4" w:space="0" w:color="auto"/>
            </w:tcBorders>
            <w:shd w:val="clear" w:color="auto" w:fill="auto"/>
            <w:vAlign w:val="bottom"/>
            <w:hideMark/>
          </w:tcPr>
          <w:p w14:paraId="3D4A7B94" w14:textId="77777777" w:rsidR="00A4024C" w:rsidRPr="00932368" w:rsidRDefault="00A4024C" w:rsidP="00E070AE">
            <w:pPr>
              <w:rPr>
                <w:rFonts w:ascii="Calibri" w:hAnsi="Calibri" w:cs="Times New Roman"/>
                <w:b/>
                <w:bCs/>
                <w:color w:val="000000"/>
                <w:sz w:val="16"/>
                <w:szCs w:val="16"/>
                <w:lang w:eastAsia="ru-RU"/>
              </w:rPr>
            </w:pPr>
            <w:r w:rsidRPr="00932368">
              <w:rPr>
                <w:rFonts w:ascii="Calibri" w:hAnsi="Calibri" w:cs="Times New Roman"/>
                <w:b/>
                <w:bCs/>
                <w:color w:val="000000"/>
                <w:sz w:val="16"/>
                <w:szCs w:val="16"/>
                <w:lang w:eastAsia="ru-RU"/>
              </w:rPr>
              <w:t> </w:t>
            </w:r>
          </w:p>
        </w:tc>
        <w:tc>
          <w:tcPr>
            <w:tcW w:w="6840" w:type="dxa"/>
            <w:gridSpan w:val="6"/>
            <w:tcBorders>
              <w:top w:val="single" w:sz="4" w:space="0" w:color="auto"/>
              <w:bottom w:val="single" w:sz="4" w:space="0" w:color="auto"/>
            </w:tcBorders>
            <w:shd w:val="clear" w:color="auto" w:fill="auto"/>
            <w:vAlign w:val="bottom"/>
            <w:hideMark/>
          </w:tcPr>
          <w:p w14:paraId="6D73C178" w14:textId="77777777" w:rsidR="00A4024C" w:rsidRPr="006E6AD0" w:rsidRDefault="00A4024C" w:rsidP="00E070AE">
            <w:pPr>
              <w:overflowPunct/>
              <w:autoSpaceDE/>
              <w:autoSpaceDN/>
              <w:adjustRightInd/>
              <w:jc w:val="center"/>
              <w:textAlignment w:val="auto"/>
              <w:rPr>
                <w:rFonts w:cs="Arial"/>
                <w:b/>
                <w:bCs/>
                <w:sz w:val="16"/>
                <w:szCs w:val="16"/>
                <w:lang w:val="ru-RU" w:eastAsia="ru-RU"/>
              </w:rPr>
            </w:pPr>
            <w:r w:rsidRPr="006E6AD0">
              <w:rPr>
                <w:rFonts w:cs="Arial"/>
                <w:b/>
                <w:bCs/>
                <w:sz w:val="16"/>
                <w:szCs w:val="16"/>
                <w:lang w:val="ru-RU" w:eastAsia="ru-RU"/>
              </w:rPr>
              <w:t>2016 год</w:t>
            </w:r>
          </w:p>
        </w:tc>
      </w:tr>
      <w:tr w:rsidR="00A4024C" w:rsidRPr="00932368" w14:paraId="4F4E8A1B" w14:textId="77777777" w:rsidTr="00E070AE">
        <w:trPr>
          <w:trHeight w:val="300"/>
        </w:trPr>
        <w:tc>
          <w:tcPr>
            <w:tcW w:w="2620" w:type="dxa"/>
            <w:tcBorders>
              <w:top w:val="single" w:sz="4" w:space="0" w:color="auto"/>
              <w:bottom w:val="single" w:sz="4" w:space="0" w:color="auto"/>
            </w:tcBorders>
            <w:shd w:val="clear" w:color="auto" w:fill="auto"/>
            <w:vAlign w:val="bottom"/>
            <w:hideMark/>
          </w:tcPr>
          <w:p w14:paraId="6E0655CB" w14:textId="77777777" w:rsidR="00A4024C" w:rsidRPr="006E6AD0" w:rsidRDefault="00A4024C" w:rsidP="00E070AE">
            <w:pPr>
              <w:overflowPunct/>
              <w:autoSpaceDE/>
              <w:autoSpaceDN/>
              <w:adjustRightInd/>
              <w:jc w:val="center"/>
              <w:textAlignment w:val="auto"/>
              <w:rPr>
                <w:rFonts w:cs="Arial"/>
                <w:b/>
                <w:bCs/>
                <w:sz w:val="16"/>
                <w:szCs w:val="16"/>
                <w:lang w:val="ru-RU" w:eastAsia="ru-RU"/>
              </w:rPr>
            </w:pPr>
            <w:r w:rsidRPr="006E6AD0">
              <w:rPr>
                <w:rFonts w:cs="Arial"/>
                <w:b/>
                <w:bCs/>
                <w:sz w:val="16"/>
                <w:szCs w:val="16"/>
                <w:lang w:val="ru-RU" w:eastAsia="ru-RU"/>
              </w:rPr>
              <w:t>01.01.2016</w:t>
            </w:r>
          </w:p>
        </w:tc>
        <w:tc>
          <w:tcPr>
            <w:tcW w:w="1140" w:type="dxa"/>
            <w:tcBorders>
              <w:top w:val="single" w:sz="4" w:space="0" w:color="auto"/>
              <w:bottom w:val="single" w:sz="4" w:space="0" w:color="auto"/>
            </w:tcBorders>
            <w:shd w:val="clear" w:color="auto" w:fill="auto"/>
            <w:noWrap/>
            <w:vAlign w:val="bottom"/>
            <w:hideMark/>
          </w:tcPr>
          <w:p w14:paraId="041631E7" w14:textId="77777777" w:rsidR="00A4024C" w:rsidRPr="006E6AD0" w:rsidRDefault="00A4024C" w:rsidP="00E070AE">
            <w:pPr>
              <w:overflowPunct/>
              <w:autoSpaceDE/>
              <w:autoSpaceDN/>
              <w:adjustRightInd/>
              <w:jc w:val="center"/>
              <w:textAlignment w:val="auto"/>
              <w:rPr>
                <w:rFonts w:cs="Arial"/>
                <w:b/>
                <w:bCs/>
                <w:sz w:val="16"/>
                <w:szCs w:val="16"/>
                <w:lang w:val="ru-RU" w:eastAsia="ru-RU"/>
              </w:rPr>
            </w:pPr>
            <w:r w:rsidRPr="006E6AD0">
              <w:rPr>
                <w:rFonts w:cs="Arial"/>
                <w:b/>
                <w:bCs/>
                <w:sz w:val="16"/>
                <w:szCs w:val="16"/>
                <w:lang w:val="ru-RU" w:eastAsia="ru-RU"/>
              </w:rPr>
              <w:t>45</w:t>
            </w:r>
          </w:p>
        </w:tc>
        <w:tc>
          <w:tcPr>
            <w:tcW w:w="1140" w:type="dxa"/>
            <w:tcBorders>
              <w:top w:val="single" w:sz="4" w:space="0" w:color="auto"/>
              <w:bottom w:val="single" w:sz="4" w:space="0" w:color="auto"/>
            </w:tcBorders>
            <w:shd w:val="clear" w:color="auto" w:fill="auto"/>
            <w:noWrap/>
            <w:vAlign w:val="bottom"/>
            <w:hideMark/>
          </w:tcPr>
          <w:p w14:paraId="628526C9" w14:textId="77777777" w:rsidR="00A4024C" w:rsidRPr="006E6AD0" w:rsidRDefault="00A4024C" w:rsidP="00E070AE">
            <w:pPr>
              <w:overflowPunct/>
              <w:autoSpaceDE/>
              <w:autoSpaceDN/>
              <w:adjustRightInd/>
              <w:jc w:val="center"/>
              <w:textAlignment w:val="auto"/>
              <w:rPr>
                <w:rFonts w:cs="Arial"/>
                <w:b/>
                <w:bCs/>
                <w:sz w:val="16"/>
                <w:szCs w:val="16"/>
                <w:lang w:val="ru-RU" w:eastAsia="ru-RU"/>
              </w:rPr>
            </w:pPr>
            <w:r w:rsidRPr="006E6AD0">
              <w:rPr>
                <w:rFonts w:cs="Arial"/>
                <w:b/>
                <w:bCs/>
                <w:sz w:val="16"/>
                <w:szCs w:val="16"/>
                <w:lang w:val="ru-RU" w:eastAsia="ru-RU"/>
              </w:rPr>
              <w:t>1 328 051</w:t>
            </w:r>
          </w:p>
        </w:tc>
        <w:tc>
          <w:tcPr>
            <w:tcW w:w="1140" w:type="dxa"/>
            <w:tcBorders>
              <w:top w:val="single" w:sz="4" w:space="0" w:color="auto"/>
              <w:bottom w:val="single" w:sz="4" w:space="0" w:color="auto"/>
            </w:tcBorders>
            <w:shd w:val="clear" w:color="auto" w:fill="auto"/>
            <w:noWrap/>
            <w:vAlign w:val="bottom"/>
            <w:hideMark/>
          </w:tcPr>
          <w:p w14:paraId="292DCBE1" w14:textId="77777777" w:rsidR="00A4024C" w:rsidRPr="006E6AD0" w:rsidRDefault="00A4024C" w:rsidP="00E070AE">
            <w:pPr>
              <w:overflowPunct/>
              <w:autoSpaceDE/>
              <w:autoSpaceDN/>
              <w:adjustRightInd/>
              <w:jc w:val="center"/>
              <w:textAlignment w:val="auto"/>
              <w:rPr>
                <w:rFonts w:cs="Arial"/>
                <w:b/>
                <w:bCs/>
                <w:sz w:val="16"/>
                <w:szCs w:val="16"/>
                <w:lang w:val="ru-RU" w:eastAsia="ru-RU"/>
              </w:rPr>
            </w:pPr>
            <w:r w:rsidRPr="006E6AD0">
              <w:rPr>
                <w:rFonts w:cs="Arial"/>
                <w:b/>
                <w:bCs/>
                <w:sz w:val="16"/>
                <w:szCs w:val="16"/>
                <w:lang w:val="ru-RU" w:eastAsia="ru-RU"/>
              </w:rPr>
              <w:t>73 852</w:t>
            </w:r>
          </w:p>
        </w:tc>
        <w:tc>
          <w:tcPr>
            <w:tcW w:w="1140" w:type="dxa"/>
            <w:tcBorders>
              <w:top w:val="single" w:sz="4" w:space="0" w:color="auto"/>
              <w:bottom w:val="single" w:sz="4" w:space="0" w:color="auto"/>
            </w:tcBorders>
            <w:shd w:val="clear" w:color="auto" w:fill="auto"/>
            <w:noWrap/>
            <w:vAlign w:val="bottom"/>
            <w:hideMark/>
          </w:tcPr>
          <w:p w14:paraId="5CF34EED" w14:textId="77777777" w:rsidR="00A4024C" w:rsidRPr="006E6AD0" w:rsidRDefault="00A4024C" w:rsidP="00E070AE">
            <w:pPr>
              <w:overflowPunct/>
              <w:autoSpaceDE/>
              <w:autoSpaceDN/>
              <w:adjustRightInd/>
              <w:jc w:val="center"/>
              <w:textAlignment w:val="auto"/>
              <w:rPr>
                <w:rFonts w:cs="Arial"/>
                <w:b/>
                <w:bCs/>
                <w:sz w:val="16"/>
                <w:szCs w:val="16"/>
                <w:lang w:val="ru-RU" w:eastAsia="ru-RU"/>
              </w:rPr>
            </w:pPr>
            <w:r w:rsidRPr="006E6AD0">
              <w:rPr>
                <w:rFonts w:cs="Arial"/>
                <w:b/>
                <w:bCs/>
                <w:sz w:val="16"/>
                <w:szCs w:val="16"/>
                <w:lang w:val="ru-RU" w:eastAsia="ru-RU"/>
              </w:rPr>
              <w:t>128 807</w:t>
            </w:r>
          </w:p>
        </w:tc>
        <w:tc>
          <w:tcPr>
            <w:tcW w:w="1140" w:type="dxa"/>
            <w:tcBorders>
              <w:top w:val="single" w:sz="4" w:space="0" w:color="auto"/>
              <w:bottom w:val="single" w:sz="4" w:space="0" w:color="auto"/>
            </w:tcBorders>
            <w:shd w:val="clear" w:color="auto" w:fill="auto"/>
            <w:noWrap/>
            <w:vAlign w:val="bottom"/>
            <w:hideMark/>
          </w:tcPr>
          <w:p w14:paraId="7D27D247" w14:textId="77777777" w:rsidR="00A4024C" w:rsidRPr="006E6AD0" w:rsidRDefault="00A4024C" w:rsidP="00E070AE">
            <w:pPr>
              <w:overflowPunct/>
              <w:autoSpaceDE/>
              <w:autoSpaceDN/>
              <w:adjustRightInd/>
              <w:jc w:val="center"/>
              <w:textAlignment w:val="auto"/>
              <w:rPr>
                <w:rFonts w:cs="Arial"/>
                <w:b/>
                <w:bCs/>
                <w:sz w:val="16"/>
                <w:szCs w:val="16"/>
                <w:lang w:val="ru-RU" w:eastAsia="ru-RU"/>
              </w:rPr>
            </w:pPr>
            <w:r w:rsidRPr="006E6AD0">
              <w:rPr>
                <w:rFonts w:cs="Arial"/>
                <w:b/>
                <w:bCs/>
                <w:sz w:val="16"/>
                <w:szCs w:val="16"/>
                <w:lang w:val="ru-RU" w:eastAsia="ru-RU"/>
              </w:rPr>
              <w:t>39 707</w:t>
            </w:r>
          </w:p>
        </w:tc>
        <w:tc>
          <w:tcPr>
            <w:tcW w:w="1140" w:type="dxa"/>
            <w:tcBorders>
              <w:top w:val="single" w:sz="4" w:space="0" w:color="auto"/>
              <w:bottom w:val="single" w:sz="4" w:space="0" w:color="auto"/>
            </w:tcBorders>
            <w:shd w:val="clear" w:color="auto" w:fill="auto"/>
            <w:noWrap/>
            <w:vAlign w:val="bottom"/>
            <w:hideMark/>
          </w:tcPr>
          <w:p w14:paraId="7BBAFB7B" w14:textId="77777777" w:rsidR="00A4024C" w:rsidRPr="006E6AD0" w:rsidRDefault="00A4024C" w:rsidP="00E070AE">
            <w:pPr>
              <w:overflowPunct/>
              <w:autoSpaceDE/>
              <w:autoSpaceDN/>
              <w:adjustRightInd/>
              <w:jc w:val="center"/>
              <w:textAlignment w:val="auto"/>
              <w:rPr>
                <w:rFonts w:cs="Arial"/>
                <w:b/>
                <w:bCs/>
                <w:sz w:val="16"/>
                <w:szCs w:val="16"/>
                <w:lang w:val="ru-RU" w:eastAsia="ru-RU"/>
              </w:rPr>
            </w:pPr>
            <w:r w:rsidRPr="006E6AD0">
              <w:rPr>
                <w:rFonts w:cs="Arial"/>
                <w:b/>
                <w:bCs/>
                <w:sz w:val="16"/>
                <w:szCs w:val="16"/>
                <w:lang w:val="ru-RU" w:eastAsia="ru-RU"/>
              </w:rPr>
              <w:t>1 570 462</w:t>
            </w:r>
          </w:p>
        </w:tc>
      </w:tr>
      <w:tr w:rsidR="00A4024C" w:rsidRPr="00932368" w14:paraId="2FE14A7C" w14:textId="77777777" w:rsidTr="00E070AE">
        <w:trPr>
          <w:trHeight w:val="300"/>
        </w:trPr>
        <w:tc>
          <w:tcPr>
            <w:tcW w:w="2620" w:type="dxa"/>
            <w:tcBorders>
              <w:top w:val="single" w:sz="4" w:space="0" w:color="auto"/>
            </w:tcBorders>
            <w:shd w:val="clear" w:color="auto" w:fill="auto"/>
            <w:vAlign w:val="bottom"/>
            <w:hideMark/>
          </w:tcPr>
          <w:p w14:paraId="1315015B" w14:textId="77777777" w:rsidR="00A4024C" w:rsidRPr="006E6AD0" w:rsidRDefault="00A4024C" w:rsidP="00E070AE">
            <w:pPr>
              <w:overflowPunct/>
              <w:autoSpaceDE/>
              <w:autoSpaceDN/>
              <w:adjustRightInd/>
              <w:textAlignment w:val="auto"/>
              <w:rPr>
                <w:rFonts w:cs="Arial"/>
                <w:color w:val="000000"/>
                <w:sz w:val="16"/>
                <w:szCs w:val="16"/>
                <w:lang w:val="ru-RU"/>
              </w:rPr>
            </w:pPr>
            <w:r w:rsidRPr="006E6AD0">
              <w:rPr>
                <w:rFonts w:cs="Arial"/>
                <w:color w:val="000000"/>
                <w:sz w:val="16"/>
                <w:szCs w:val="16"/>
                <w:lang w:val="ru-RU"/>
              </w:rPr>
              <w:t>изменение резерва на возможные потери</w:t>
            </w:r>
          </w:p>
        </w:tc>
        <w:tc>
          <w:tcPr>
            <w:tcW w:w="1140" w:type="dxa"/>
            <w:tcBorders>
              <w:top w:val="single" w:sz="4" w:space="0" w:color="auto"/>
            </w:tcBorders>
            <w:shd w:val="clear" w:color="auto" w:fill="auto"/>
            <w:noWrap/>
            <w:vAlign w:val="bottom"/>
            <w:hideMark/>
          </w:tcPr>
          <w:p w14:paraId="27E1C7D7" w14:textId="77777777" w:rsidR="00A4024C" w:rsidRPr="006E6AD0" w:rsidRDefault="00A4024C" w:rsidP="00E070AE">
            <w:pPr>
              <w:overflowPunct/>
              <w:autoSpaceDE/>
              <w:autoSpaceDN/>
              <w:adjustRightInd/>
              <w:jc w:val="center"/>
              <w:textAlignment w:val="auto"/>
              <w:rPr>
                <w:rFonts w:cs="Arial"/>
                <w:color w:val="000000"/>
                <w:sz w:val="16"/>
                <w:szCs w:val="16"/>
                <w:lang w:val="ru-RU"/>
              </w:rPr>
            </w:pPr>
            <w:r w:rsidRPr="006E6AD0">
              <w:rPr>
                <w:rFonts w:cs="Arial"/>
                <w:color w:val="000000"/>
                <w:sz w:val="16"/>
                <w:szCs w:val="16"/>
                <w:lang w:val="ru-RU"/>
              </w:rPr>
              <w:t>(28)</w:t>
            </w:r>
          </w:p>
        </w:tc>
        <w:tc>
          <w:tcPr>
            <w:tcW w:w="1140" w:type="dxa"/>
            <w:tcBorders>
              <w:top w:val="single" w:sz="4" w:space="0" w:color="auto"/>
            </w:tcBorders>
            <w:shd w:val="clear" w:color="auto" w:fill="auto"/>
            <w:noWrap/>
            <w:vAlign w:val="bottom"/>
            <w:hideMark/>
          </w:tcPr>
          <w:p w14:paraId="1BBC5D66" w14:textId="77777777" w:rsidR="00A4024C" w:rsidRPr="006E6AD0" w:rsidRDefault="00A4024C" w:rsidP="00E070AE">
            <w:pPr>
              <w:overflowPunct/>
              <w:autoSpaceDE/>
              <w:autoSpaceDN/>
              <w:adjustRightInd/>
              <w:jc w:val="center"/>
              <w:textAlignment w:val="auto"/>
              <w:rPr>
                <w:rFonts w:cs="Arial"/>
                <w:color w:val="000000"/>
                <w:sz w:val="16"/>
                <w:szCs w:val="16"/>
                <w:lang w:val="ru-RU"/>
              </w:rPr>
            </w:pPr>
            <w:r w:rsidRPr="006E6AD0">
              <w:rPr>
                <w:rFonts w:cs="Arial"/>
                <w:color w:val="000000"/>
                <w:sz w:val="16"/>
                <w:szCs w:val="16"/>
                <w:lang w:val="ru-RU"/>
              </w:rPr>
              <w:t>227 904</w:t>
            </w:r>
          </w:p>
        </w:tc>
        <w:tc>
          <w:tcPr>
            <w:tcW w:w="1140" w:type="dxa"/>
            <w:tcBorders>
              <w:top w:val="single" w:sz="4" w:space="0" w:color="auto"/>
            </w:tcBorders>
            <w:shd w:val="clear" w:color="auto" w:fill="auto"/>
            <w:noWrap/>
            <w:vAlign w:val="bottom"/>
            <w:hideMark/>
          </w:tcPr>
          <w:p w14:paraId="2457C0D0" w14:textId="77777777" w:rsidR="00A4024C" w:rsidRPr="006E6AD0" w:rsidRDefault="00A4024C" w:rsidP="00E070AE">
            <w:pPr>
              <w:overflowPunct/>
              <w:autoSpaceDE/>
              <w:autoSpaceDN/>
              <w:adjustRightInd/>
              <w:jc w:val="center"/>
              <w:textAlignment w:val="auto"/>
              <w:rPr>
                <w:rFonts w:cs="Arial"/>
                <w:color w:val="000000"/>
                <w:sz w:val="16"/>
                <w:szCs w:val="16"/>
                <w:lang w:val="ru-RU"/>
              </w:rPr>
            </w:pPr>
            <w:r w:rsidRPr="006E6AD0">
              <w:rPr>
                <w:rFonts w:cs="Arial"/>
                <w:color w:val="000000"/>
                <w:sz w:val="16"/>
                <w:szCs w:val="16"/>
                <w:lang w:val="ru-RU"/>
              </w:rPr>
              <w:t>1 576</w:t>
            </w:r>
          </w:p>
        </w:tc>
        <w:tc>
          <w:tcPr>
            <w:tcW w:w="1140" w:type="dxa"/>
            <w:tcBorders>
              <w:top w:val="single" w:sz="4" w:space="0" w:color="auto"/>
            </w:tcBorders>
            <w:shd w:val="clear" w:color="auto" w:fill="auto"/>
            <w:noWrap/>
            <w:vAlign w:val="bottom"/>
            <w:hideMark/>
          </w:tcPr>
          <w:p w14:paraId="558CAC3A" w14:textId="77777777" w:rsidR="00A4024C" w:rsidRPr="006E6AD0" w:rsidRDefault="00A4024C" w:rsidP="00E070AE">
            <w:pPr>
              <w:overflowPunct/>
              <w:autoSpaceDE/>
              <w:autoSpaceDN/>
              <w:adjustRightInd/>
              <w:jc w:val="center"/>
              <w:textAlignment w:val="auto"/>
              <w:rPr>
                <w:rFonts w:cs="Arial"/>
                <w:color w:val="000000"/>
                <w:sz w:val="16"/>
                <w:szCs w:val="16"/>
                <w:lang w:val="ru-RU"/>
              </w:rPr>
            </w:pPr>
            <w:r w:rsidRPr="006E6AD0">
              <w:rPr>
                <w:rFonts w:cs="Arial"/>
                <w:color w:val="000000"/>
                <w:sz w:val="16"/>
                <w:szCs w:val="16"/>
                <w:lang w:val="ru-RU"/>
              </w:rPr>
              <w:t>(28 734)</w:t>
            </w:r>
          </w:p>
        </w:tc>
        <w:tc>
          <w:tcPr>
            <w:tcW w:w="1140" w:type="dxa"/>
            <w:tcBorders>
              <w:top w:val="single" w:sz="4" w:space="0" w:color="auto"/>
            </w:tcBorders>
            <w:shd w:val="clear" w:color="auto" w:fill="auto"/>
            <w:noWrap/>
            <w:vAlign w:val="bottom"/>
            <w:hideMark/>
          </w:tcPr>
          <w:p w14:paraId="10B7FD8C" w14:textId="77777777" w:rsidR="00A4024C" w:rsidRPr="006E6AD0" w:rsidRDefault="00A4024C" w:rsidP="00E070AE">
            <w:pPr>
              <w:overflowPunct/>
              <w:autoSpaceDE/>
              <w:autoSpaceDN/>
              <w:adjustRightInd/>
              <w:jc w:val="center"/>
              <w:textAlignment w:val="auto"/>
              <w:rPr>
                <w:rFonts w:cs="Arial"/>
                <w:color w:val="000000"/>
                <w:sz w:val="16"/>
                <w:szCs w:val="16"/>
                <w:lang w:val="ru-RU"/>
              </w:rPr>
            </w:pPr>
            <w:r w:rsidRPr="006E6AD0">
              <w:rPr>
                <w:rFonts w:cs="Arial"/>
                <w:color w:val="000000"/>
                <w:sz w:val="16"/>
                <w:szCs w:val="16"/>
                <w:lang w:val="ru-RU"/>
              </w:rPr>
              <w:t>(8 958)</w:t>
            </w:r>
          </w:p>
        </w:tc>
        <w:tc>
          <w:tcPr>
            <w:tcW w:w="1140" w:type="dxa"/>
            <w:tcBorders>
              <w:top w:val="single" w:sz="4" w:space="0" w:color="auto"/>
            </w:tcBorders>
            <w:shd w:val="clear" w:color="auto" w:fill="auto"/>
            <w:noWrap/>
            <w:vAlign w:val="bottom"/>
            <w:hideMark/>
          </w:tcPr>
          <w:p w14:paraId="7D869A7B" w14:textId="77777777" w:rsidR="00A4024C" w:rsidRPr="006E6AD0" w:rsidRDefault="00A4024C" w:rsidP="00E070AE">
            <w:pPr>
              <w:overflowPunct/>
              <w:autoSpaceDE/>
              <w:autoSpaceDN/>
              <w:adjustRightInd/>
              <w:jc w:val="center"/>
              <w:textAlignment w:val="auto"/>
              <w:rPr>
                <w:rFonts w:cs="Arial"/>
                <w:color w:val="000000"/>
                <w:sz w:val="16"/>
                <w:szCs w:val="16"/>
                <w:lang w:val="ru-RU"/>
              </w:rPr>
            </w:pPr>
            <w:r w:rsidRPr="006E6AD0">
              <w:rPr>
                <w:rFonts w:cs="Arial"/>
                <w:color w:val="000000"/>
                <w:sz w:val="16"/>
                <w:szCs w:val="16"/>
                <w:lang w:val="ru-RU"/>
              </w:rPr>
              <w:t>191 760</w:t>
            </w:r>
          </w:p>
        </w:tc>
      </w:tr>
      <w:tr w:rsidR="00A4024C" w:rsidRPr="00932368" w14:paraId="71A145B0" w14:textId="77777777" w:rsidTr="00E070AE">
        <w:trPr>
          <w:trHeight w:val="300"/>
        </w:trPr>
        <w:tc>
          <w:tcPr>
            <w:tcW w:w="2620" w:type="dxa"/>
            <w:tcBorders>
              <w:bottom w:val="single" w:sz="4" w:space="0" w:color="auto"/>
            </w:tcBorders>
            <w:shd w:val="clear" w:color="auto" w:fill="auto"/>
            <w:vAlign w:val="bottom"/>
            <w:hideMark/>
          </w:tcPr>
          <w:p w14:paraId="70F33CCD" w14:textId="77777777" w:rsidR="00A4024C" w:rsidRPr="006E6AD0" w:rsidRDefault="00A4024C" w:rsidP="00E070AE">
            <w:pPr>
              <w:overflowPunct/>
              <w:autoSpaceDE/>
              <w:autoSpaceDN/>
              <w:adjustRightInd/>
              <w:textAlignment w:val="auto"/>
              <w:rPr>
                <w:rFonts w:cs="Arial"/>
                <w:color w:val="000000"/>
                <w:sz w:val="16"/>
                <w:szCs w:val="16"/>
                <w:lang w:val="ru-RU"/>
              </w:rPr>
            </w:pPr>
            <w:r w:rsidRPr="006E6AD0">
              <w:rPr>
                <w:rFonts w:cs="Arial"/>
                <w:color w:val="000000"/>
                <w:sz w:val="16"/>
                <w:szCs w:val="16"/>
                <w:lang w:val="ru-RU"/>
              </w:rPr>
              <w:t>списание за счет резерва</w:t>
            </w:r>
          </w:p>
        </w:tc>
        <w:tc>
          <w:tcPr>
            <w:tcW w:w="1140" w:type="dxa"/>
            <w:tcBorders>
              <w:bottom w:val="single" w:sz="4" w:space="0" w:color="auto"/>
            </w:tcBorders>
            <w:shd w:val="clear" w:color="auto" w:fill="auto"/>
            <w:noWrap/>
            <w:vAlign w:val="bottom"/>
            <w:hideMark/>
          </w:tcPr>
          <w:p w14:paraId="3E7088CC" w14:textId="77777777" w:rsidR="00A4024C" w:rsidRPr="006E6AD0" w:rsidRDefault="00A4024C" w:rsidP="00E070AE">
            <w:pPr>
              <w:overflowPunct/>
              <w:autoSpaceDE/>
              <w:autoSpaceDN/>
              <w:adjustRightInd/>
              <w:jc w:val="center"/>
              <w:textAlignment w:val="auto"/>
              <w:rPr>
                <w:rFonts w:cs="Arial"/>
                <w:color w:val="000000"/>
                <w:sz w:val="16"/>
                <w:szCs w:val="16"/>
                <w:lang w:val="ru-RU"/>
              </w:rPr>
            </w:pPr>
          </w:p>
        </w:tc>
        <w:tc>
          <w:tcPr>
            <w:tcW w:w="1140" w:type="dxa"/>
            <w:tcBorders>
              <w:bottom w:val="single" w:sz="4" w:space="0" w:color="auto"/>
            </w:tcBorders>
            <w:shd w:val="clear" w:color="auto" w:fill="auto"/>
            <w:noWrap/>
            <w:vAlign w:val="bottom"/>
            <w:hideMark/>
          </w:tcPr>
          <w:p w14:paraId="7E3CCB8E" w14:textId="77777777" w:rsidR="00A4024C" w:rsidRPr="006E6AD0" w:rsidRDefault="00A4024C" w:rsidP="00E070AE">
            <w:pPr>
              <w:overflowPunct/>
              <w:autoSpaceDE/>
              <w:autoSpaceDN/>
              <w:adjustRightInd/>
              <w:jc w:val="center"/>
              <w:textAlignment w:val="auto"/>
              <w:rPr>
                <w:rFonts w:cs="Arial"/>
                <w:color w:val="000000"/>
                <w:sz w:val="16"/>
                <w:szCs w:val="16"/>
                <w:lang w:val="ru-RU"/>
              </w:rPr>
            </w:pPr>
            <w:r w:rsidRPr="006E6AD0">
              <w:rPr>
                <w:rFonts w:cs="Arial"/>
                <w:color w:val="000000"/>
                <w:sz w:val="16"/>
                <w:szCs w:val="16"/>
                <w:lang w:val="ru-RU"/>
              </w:rPr>
              <w:t>(262 592)</w:t>
            </w:r>
          </w:p>
        </w:tc>
        <w:tc>
          <w:tcPr>
            <w:tcW w:w="1140" w:type="dxa"/>
            <w:tcBorders>
              <w:bottom w:val="single" w:sz="4" w:space="0" w:color="auto"/>
            </w:tcBorders>
            <w:shd w:val="clear" w:color="auto" w:fill="auto"/>
            <w:noWrap/>
            <w:vAlign w:val="bottom"/>
            <w:hideMark/>
          </w:tcPr>
          <w:p w14:paraId="7D59F16E" w14:textId="77777777" w:rsidR="00A4024C" w:rsidRPr="006E6AD0" w:rsidRDefault="00A4024C" w:rsidP="00E070AE">
            <w:pPr>
              <w:overflowPunct/>
              <w:autoSpaceDE/>
              <w:autoSpaceDN/>
              <w:adjustRightInd/>
              <w:jc w:val="center"/>
              <w:textAlignment w:val="auto"/>
              <w:rPr>
                <w:rFonts w:cs="Arial"/>
                <w:color w:val="000000"/>
                <w:sz w:val="16"/>
                <w:szCs w:val="16"/>
                <w:lang w:val="ru-RU"/>
              </w:rPr>
            </w:pPr>
            <w:r w:rsidRPr="006E6AD0">
              <w:rPr>
                <w:rFonts w:cs="Arial"/>
                <w:color w:val="000000"/>
                <w:sz w:val="16"/>
                <w:szCs w:val="16"/>
                <w:lang w:val="ru-RU"/>
              </w:rPr>
              <w:t>(26 189)</w:t>
            </w:r>
          </w:p>
        </w:tc>
        <w:tc>
          <w:tcPr>
            <w:tcW w:w="1140" w:type="dxa"/>
            <w:tcBorders>
              <w:bottom w:val="single" w:sz="4" w:space="0" w:color="auto"/>
            </w:tcBorders>
            <w:shd w:val="clear" w:color="auto" w:fill="auto"/>
            <w:noWrap/>
            <w:vAlign w:val="bottom"/>
            <w:hideMark/>
          </w:tcPr>
          <w:p w14:paraId="7E900A0F" w14:textId="77777777" w:rsidR="00A4024C" w:rsidRPr="006E6AD0" w:rsidRDefault="00A4024C" w:rsidP="00E070AE">
            <w:pPr>
              <w:overflowPunct/>
              <w:autoSpaceDE/>
              <w:autoSpaceDN/>
              <w:adjustRightInd/>
              <w:jc w:val="center"/>
              <w:textAlignment w:val="auto"/>
              <w:rPr>
                <w:rFonts w:cs="Arial"/>
                <w:color w:val="000000"/>
                <w:sz w:val="16"/>
                <w:szCs w:val="16"/>
                <w:lang w:val="ru-RU"/>
              </w:rPr>
            </w:pPr>
          </w:p>
        </w:tc>
        <w:tc>
          <w:tcPr>
            <w:tcW w:w="1140" w:type="dxa"/>
            <w:tcBorders>
              <w:bottom w:val="single" w:sz="4" w:space="0" w:color="auto"/>
            </w:tcBorders>
            <w:shd w:val="clear" w:color="auto" w:fill="auto"/>
            <w:noWrap/>
            <w:vAlign w:val="bottom"/>
            <w:hideMark/>
          </w:tcPr>
          <w:p w14:paraId="76DEE073" w14:textId="77777777" w:rsidR="00A4024C" w:rsidRPr="006E6AD0" w:rsidRDefault="00A4024C" w:rsidP="00E070AE">
            <w:pPr>
              <w:overflowPunct/>
              <w:autoSpaceDE/>
              <w:autoSpaceDN/>
              <w:adjustRightInd/>
              <w:jc w:val="center"/>
              <w:textAlignment w:val="auto"/>
              <w:rPr>
                <w:rFonts w:cs="Arial"/>
                <w:color w:val="000000"/>
                <w:sz w:val="16"/>
                <w:szCs w:val="16"/>
                <w:lang w:val="ru-RU"/>
              </w:rPr>
            </w:pPr>
          </w:p>
        </w:tc>
        <w:tc>
          <w:tcPr>
            <w:tcW w:w="1140" w:type="dxa"/>
            <w:tcBorders>
              <w:bottom w:val="single" w:sz="4" w:space="0" w:color="auto"/>
            </w:tcBorders>
            <w:shd w:val="clear" w:color="auto" w:fill="auto"/>
            <w:noWrap/>
            <w:vAlign w:val="bottom"/>
            <w:hideMark/>
          </w:tcPr>
          <w:p w14:paraId="5F55977B" w14:textId="77777777" w:rsidR="00A4024C" w:rsidRPr="006E6AD0" w:rsidRDefault="00A4024C" w:rsidP="00E070AE">
            <w:pPr>
              <w:overflowPunct/>
              <w:autoSpaceDE/>
              <w:autoSpaceDN/>
              <w:adjustRightInd/>
              <w:jc w:val="center"/>
              <w:textAlignment w:val="auto"/>
              <w:rPr>
                <w:rFonts w:cs="Arial"/>
                <w:color w:val="000000"/>
                <w:sz w:val="16"/>
                <w:szCs w:val="16"/>
                <w:lang w:val="ru-RU"/>
              </w:rPr>
            </w:pPr>
            <w:r w:rsidRPr="006E6AD0">
              <w:rPr>
                <w:rFonts w:cs="Arial"/>
                <w:color w:val="000000"/>
                <w:sz w:val="16"/>
                <w:szCs w:val="16"/>
                <w:lang w:val="ru-RU"/>
              </w:rPr>
              <w:t>(288 781)</w:t>
            </w:r>
          </w:p>
        </w:tc>
      </w:tr>
      <w:tr w:rsidR="00A4024C" w:rsidRPr="00932368" w14:paraId="4993FFD1" w14:textId="77777777" w:rsidTr="00E070AE">
        <w:trPr>
          <w:trHeight w:val="300"/>
        </w:trPr>
        <w:tc>
          <w:tcPr>
            <w:tcW w:w="2620" w:type="dxa"/>
            <w:tcBorders>
              <w:top w:val="single" w:sz="4" w:space="0" w:color="auto"/>
              <w:bottom w:val="single" w:sz="4" w:space="0" w:color="auto"/>
            </w:tcBorders>
            <w:shd w:val="clear" w:color="auto" w:fill="auto"/>
            <w:vAlign w:val="bottom"/>
            <w:hideMark/>
          </w:tcPr>
          <w:p w14:paraId="52FB6261" w14:textId="77777777" w:rsidR="00A4024C" w:rsidRPr="006E6AD0" w:rsidRDefault="00A4024C" w:rsidP="00E070AE">
            <w:pPr>
              <w:overflowPunct/>
              <w:autoSpaceDE/>
              <w:autoSpaceDN/>
              <w:adjustRightInd/>
              <w:jc w:val="center"/>
              <w:textAlignment w:val="auto"/>
              <w:rPr>
                <w:rFonts w:cs="Arial"/>
                <w:b/>
                <w:bCs/>
                <w:sz w:val="16"/>
                <w:szCs w:val="16"/>
                <w:lang w:val="ru-RU" w:eastAsia="ru-RU"/>
              </w:rPr>
            </w:pPr>
            <w:r w:rsidRPr="006E6AD0">
              <w:rPr>
                <w:rFonts w:cs="Arial"/>
                <w:b/>
                <w:bCs/>
                <w:sz w:val="16"/>
                <w:szCs w:val="16"/>
                <w:lang w:val="ru-RU" w:eastAsia="ru-RU"/>
              </w:rPr>
              <w:t>31.12.2016</w:t>
            </w:r>
          </w:p>
        </w:tc>
        <w:tc>
          <w:tcPr>
            <w:tcW w:w="1140" w:type="dxa"/>
            <w:tcBorders>
              <w:top w:val="single" w:sz="4" w:space="0" w:color="auto"/>
              <w:bottom w:val="single" w:sz="4" w:space="0" w:color="auto"/>
            </w:tcBorders>
            <w:shd w:val="clear" w:color="auto" w:fill="auto"/>
            <w:noWrap/>
            <w:vAlign w:val="bottom"/>
            <w:hideMark/>
          </w:tcPr>
          <w:p w14:paraId="10F9FD61" w14:textId="77777777" w:rsidR="00A4024C" w:rsidRPr="006E6AD0" w:rsidRDefault="00A4024C" w:rsidP="00E070AE">
            <w:pPr>
              <w:overflowPunct/>
              <w:autoSpaceDE/>
              <w:autoSpaceDN/>
              <w:adjustRightInd/>
              <w:jc w:val="center"/>
              <w:textAlignment w:val="auto"/>
              <w:rPr>
                <w:rFonts w:cs="Arial"/>
                <w:b/>
                <w:bCs/>
                <w:sz w:val="16"/>
                <w:szCs w:val="16"/>
                <w:lang w:val="ru-RU" w:eastAsia="ru-RU"/>
              </w:rPr>
            </w:pPr>
            <w:r w:rsidRPr="006E6AD0">
              <w:rPr>
                <w:rFonts w:cs="Arial"/>
                <w:b/>
                <w:bCs/>
                <w:sz w:val="16"/>
                <w:szCs w:val="16"/>
                <w:lang w:val="ru-RU" w:eastAsia="ru-RU"/>
              </w:rPr>
              <w:t>17</w:t>
            </w:r>
          </w:p>
        </w:tc>
        <w:tc>
          <w:tcPr>
            <w:tcW w:w="1140" w:type="dxa"/>
            <w:tcBorders>
              <w:top w:val="single" w:sz="4" w:space="0" w:color="auto"/>
              <w:bottom w:val="single" w:sz="4" w:space="0" w:color="auto"/>
            </w:tcBorders>
            <w:shd w:val="clear" w:color="auto" w:fill="auto"/>
            <w:noWrap/>
            <w:vAlign w:val="bottom"/>
            <w:hideMark/>
          </w:tcPr>
          <w:p w14:paraId="617A396B" w14:textId="77777777" w:rsidR="00A4024C" w:rsidRPr="006E6AD0" w:rsidRDefault="00A4024C" w:rsidP="00E070AE">
            <w:pPr>
              <w:overflowPunct/>
              <w:autoSpaceDE/>
              <w:autoSpaceDN/>
              <w:adjustRightInd/>
              <w:jc w:val="center"/>
              <w:textAlignment w:val="auto"/>
              <w:rPr>
                <w:rFonts w:cs="Arial"/>
                <w:b/>
                <w:bCs/>
                <w:sz w:val="16"/>
                <w:szCs w:val="16"/>
                <w:lang w:val="ru-RU" w:eastAsia="ru-RU"/>
              </w:rPr>
            </w:pPr>
            <w:r w:rsidRPr="006E6AD0">
              <w:rPr>
                <w:rFonts w:cs="Arial"/>
                <w:b/>
                <w:bCs/>
                <w:sz w:val="16"/>
                <w:szCs w:val="16"/>
                <w:lang w:val="ru-RU" w:eastAsia="ru-RU"/>
              </w:rPr>
              <w:t>1 293 363</w:t>
            </w:r>
          </w:p>
        </w:tc>
        <w:tc>
          <w:tcPr>
            <w:tcW w:w="1140" w:type="dxa"/>
            <w:tcBorders>
              <w:top w:val="single" w:sz="4" w:space="0" w:color="auto"/>
              <w:bottom w:val="single" w:sz="4" w:space="0" w:color="auto"/>
            </w:tcBorders>
            <w:shd w:val="clear" w:color="auto" w:fill="auto"/>
            <w:noWrap/>
            <w:vAlign w:val="bottom"/>
            <w:hideMark/>
          </w:tcPr>
          <w:p w14:paraId="28F9AD24" w14:textId="77777777" w:rsidR="00A4024C" w:rsidRPr="006E6AD0" w:rsidRDefault="00A4024C" w:rsidP="00E070AE">
            <w:pPr>
              <w:overflowPunct/>
              <w:autoSpaceDE/>
              <w:autoSpaceDN/>
              <w:adjustRightInd/>
              <w:jc w:val="center"/>
              <w:textAlignment w:val="auto"/>
              <w:rPr>
                <w:rFonts w:cs="Arial"/>
                <w:b/>
                <w:bCs/>
                <w:sz w:val="16"/>
                <w:szCs w:val="16"/>
                <w:lang w:val="ru-RU" w:eastAsia="ru-RU"/>
              </w:rPr>
            </w:pPr>
            <w:r w:rsidRPr="006E6AD0">
              <w:rPr>
                <w:rFonts w:cs="Arial"/>
                <w:b/>
                <w:bCs/>
                <w:sz w:val="16"/>
                <w:szCs w:val="16"/>
                <w:lang w:val="ru-RU" w:eastAsia="ru-RU"/>
              </w:rPr>
              <w:t>49 239</w:t>
            </w:r>
          </w:p>
        </w:tc>
        <w:tc>
          <w:tcPr>
            <w:tcW w:w="1140" w:type="dxa"/>
            <w:tcBorders>
              <w:top w:val="single" w:sz="4" w:space="0" w:color="auto"/>
              <w:bottom w:val="single" w:sz="4" w:space="0" w:color="auto"/>
            </w:tcBorders>
            <w:shd w:val="clear" w:color="auto" w:fill="auto"/>
            <w:noWrap/>
            <w:vAlign w:val="bottom"/>
            <w:hideMark/>
          </w:tcPr>
          <w:p w14:paraId="0D740DCE" w14:textId="77777777" w:rsidR="00A4024C" w:rsidRPr="006E6AD0" w:rsidRDefault="00A4024C" w:rsidP="00E070AE">
            <w:pPr>
              <w:overflowPunct/>
              <w:autoSpaceDE/>
              <w:autoSpaceDN/>
              <w:adjustRightInd/>
              <w:jc w:val="center"/>
              <w:textAlignment w:val="auto"/>
              <w:rPr>
                <w:rFonts w:cs="Arial"/>
                <w:b/>
                <w:bCs/>
                <w:sz w:val="16"/>
                <w:szCs w:val="16"/>
                <w:lang w:val="ru-RU" w:eastAsia="ru-RU"/>
              </w:rPr>
            </w:pPr>
            <w:r w:rsidRPr="006E6AD0">
              <w:rPr>
                <w:rFonts w:cs="Arial"/>
                <w:b/>
                <w:bCs/>
                <w:sz w:val="16"/>
                <w:szCs w:val="16"/>
                <w:lang w:val="ru-RU" w:eastAsia="ru-RU"/>
              </w:rPr>
              <w:t>100 073</w:t>
            </w:r>
          </w:p>
        </w:tc>
        <w:tc>
          <w:tcPr>
            <w:tcW w:w="1140" w:type="dxa"/>
            <w:tcBorders>
              <w:top w:val="single" w:sz="4" w:space="0" w:color="auto"/>
              <w:bottom w:val="single" w:sz="4" w:space="0" w:color="auto"/>
            </w:tcBorders>
            <w:shd w:val="clear" w:color="auto" w:fill="auto"/>
            <w:noWrap/>
            <w:vAlign w:val="bottom"/>
            <w:hideMark/>
          </w:tcPr>
          <w:p w14:paraId="38425581" w14:textId="77777777" w:rsidR="00A4024C" w:rsidRPr="006E6AD0" w:rsidRDefault="00A4024C" w:rsidP="00E070AE">
            <w:pPr>
              <w:overflowPunct/>
              <w:autoSpaceDE/>
              <w:autoSpaceDN/>
              <w:adjustRightInd/>
              <w:jc w:val="center"/>
              <w:textAlignment w:val="auto"/>
              <w:rPr>
                <w:rFonts w:cs="Arial"/>
                <w:b/>
                <w:bCs/>
                <w:sz w:val="16"/>
                <w:szCs w:val="16"/>
                <w:lang w:val="ru-RU" w:eastAsia="ru-RU"/>
              </w:rPr>
            </w:pPr>
            <w:r w:rsidRPr="006E6AD0">
              <w:rPr>
                <w:rFonts w:cs="Arial"/>
                <w:b/>
                <w:bCs/>
                <w:sz w:val="16"/>
                <w:szCs w:val="16"/>
                <w:lang w:val="ru-RU" w:eastAsia="ru-RU"/>
              </w:rPr>
              <w:t>30 749</w:t>
            </w:r>
          </w:p>
        </w:tc>
        <w:tc>
          <w:tcPr>
            <w:tcW w:w="1140" w:type="dxa"/>
            <w:tcBorders>
              <w:top w:val="single" w:sz="4" w:space="0" w:color="auto"/>
              <w:bottom w:val="single" w:sz="4" w:space="0" w:color="auto"/>
            </w:tcBorders>
            <w:shd w:val="clear" w:color="auto" w:fill="auto"/>
            <w:noWrap/>
            <w:vAlign w:val="bottom"/>
            <w:hideMark/>
          </w:tcPr>
          <w:p w14:paraId="63D6FC25" w14:textId="77777777" w:rsidR="00A4024C" w:rsidRPr="006E6AD0" w:rsidRDefault="00A4024C" w:rsidP="00E070AE">
            <w:pPr>
              <w:overflowPunct/>
              <w:autoSpaceDE/>
              <w:autoSpaceDN/>
              <w:adjustRightInd/>
              <w:jc w:val="center"/>
              <w:textAlignment w:val="auto"/>
              <w:rPr>
                <w:rFonts w:cs="Arial"/>
                <w:b/>
                <w:bCs/>
                <w:sz w:val="16"/>
                <w:szCs w:val="16"/>
                <w:lang w:val="ru-RU" w:eastAsia="ru-RU"/>
              </w:rPr>
            </w:pPr>
            <w:r w:rsidRPr="006E6AD0">
              <w:rPr>
                <w:rFonts w:cs="Arial"/>
                <w:b/>
                <w:bCs/>
                <w:sz w:val="16"/>
                <w:szCs w:val="16"/>
                <w:lang w:val="ru-RU" w:eastAsia="ru-RU"/>
              </w:rPr>
              <w:t>1 473 441</w:t>
            </w:r>
          </w:p>
        </w:tc>
      </w:tr>
      <w:tr w:rsidR="00A4024C" w:rsidRPr="00932368" w14:paraId="18BDF959" w14:textId="77777777" w:rsidTr="00E070AE">
        <w:trPr>
          <w:trHeight w:val="226"/>
        </w:trPr>
        <w:tc>
          <w:tcPr>
            <w:tcW w:w="2620" w:type="dxa"/>
            <w:tcBorders>
              <w:top w:val="single" w:sz="4" w:space="0" w:color="auto"/>
              <w:bottom w:val="single" w:sz="4" w:space="0" w:color="auto"/>
            </w:tcBorders>
            <w:shd w:val="clear" w:color="auto" w:fill="auto"/>
            <w:vAlign w:val="bottom"/>
            <w:hideMark/>
          </w:tcPr>
          <w:p w14:paraId="4DC9CFBD" w14:textId="77777777" w:rsidR="00A4024C" w:rsidRPr="006E6AD0" w:rsidRDefault="00A4024C" w:rsidP="00E070AE">
            <w:pPr>
              <w:overflowPunct/>
              <w:autoSpaceDE/>
              <w:autoSpaceDN/>
              <w:adjustRightInd/>
              <w:jc w:val="center"/>
              <w:textAlignment w:val="auto"/>
              <w:rPr>
                <w:rFonts w:cs="Arial"/>
                <w:b/>
                <w:bCs/>
                <w:sz w:val="16"/>
                <w:szCs w:val="16"/>
                <w:lang w:val="ru-RU" w:eastAsia="ru-RU"/>
              </w:rPr>
            </w:pPr>
            <w:r w:rsidRPr="006E6AD0">
              <w:rPr>
                <w:rFonts w:cs="Arial"/>
                <w:b/>
                <w:bCs/>
                <w:sz w:val="16"/>
                <w:szCs w:val="16"/>
                <w:lang w:val="ru-RU" w:eastAsia="ru-RU"/>
              </w:rPr>
              <w:t> </w:t>
            </w:r>
          </w:p>
        </w:tc>
        <w:tc>
          <w:tcPr>
            <w:tcW w:w="6840" w:type="dxa"/>
            <w:gridSpan w:val="6"/>
            <w:tcBorders>
              <w:top w:val="single" w:sz="4" w:space="0" w:color="auto"/>
              <w:bottom w:val="single" w:sz="4" w:space="0" w:color="auto"/>
            </w:tcBorders>
            <w:shd w:val="clear" w:color="auto" w:fill="auto"/>
            <w:noWrap/>
            <w:vAlign w:val="bottom"/>
            <w:hideMark/>
          </w:tcPr>
          <w:p w14:paraId="52336531" w14:textId="77777777" w:rsidR="00A4024C" w:rsidRPr="006E6AD0" w:rsidRDefault="00A4024C" w:rsidP="00E070AE">
            <w:pPr>
              <w:overflowPunct/>
              <w:autoSpaceDE/>
              <w:autoSpaceDN/>
              <w:adjustRightInd/>
              <w:jc w:val="center"/>
              <w:textAlignment w:val="auto"/>
              <w:rPr>
                <w:rFonts w:cs="Arial"/>
                <w:b/>
                <w:bCs/>
                <w:sz w:val="16"/>
                <w:szCs w:val="16"/>
                <w:lang w:val="ru-RU" w:eastAsia="ru-RU"/>
              </w:rPr>
            </w:pPr>
            <w:r w:rsidRPr="006E6AD0">
              <w:rPr>
                <w:rFonts w:cs="Arial"/>
                <w:b/>
                <w:bCs/>
                <w:sz w:val="16"/>
                <w:szCs w:val="16"/>
                <w:lang w:val="ru-RU" w:eastAsia="ru-RU"/>
              </w:rPr>
              <w:t>2015 год</w:t>
            </w:r>
          </w:p>
        </w:tc>
      </w:tr>
      <w:tr w:rsidR="00A4024C" w:rsidRPr="00932368" w14:paraId="31A8AA62" w14:textId="77777777" w:rsidTr="00E070AE">
        <w:trPr>
          <w:trHeight w:val="300"/>
        </w:trPr>
        <w:tc>
          <w:tcPr>
            <w:tcW w:w="2620" w:type="dxa"/>
            <w:tcBorders>
              <w:top w:val="single" w:sz="4" w:space="0" w:color="auto"/>
              <w:bottom w:val="single" w:sz="4" w:space="0" w:color="auto"/>
            </w:tcBorders>
            <w:shd w:val="clear" w:color="auto" w:fill="auto"/>
            <w:vAlign w:val="bottom"/>
            <w:hideMark/>
          </w:tcPr>
          <w:p w14:paraId="4B137810" w14:textId="77777777" w:rsidR="00A4024C" w:rsidRPr="006E6AD0" w:rsidRDefault="00A4024C" w:rsidP="00E070AE">
            <w:pPr>
              <w:overflowPunct/>
              <w:autoSpaceDE/>
              <w:autoSpaceDN/>
              <w:adjustRightInd/>
              <w:jc w:val="center"/>
              <w:textAlignment w:val="auto"/>
              <w:rPr>
                <w:rFonts w:cs="Arial"/>
                <w:b/>
                <w:bCs/>
                <w:sz w:val="16"/>
                <w:szCs w:val="16"/>
                <w:lang w:val="ru-RU" w:eastAsia="ru-RU"/>
              </w:rPr>
            </w:pPr>
            <w:r w:rsidRPr="006E6AD0">
              <w:rPr>
                <w:rFonts w:cs="Arial"/>
                <w:b/>
                <w:bCs/>
                <w:sz w:val="16"/>
                <w:szCs w:val="16"/>
                <w:lang w:val="ru-RU" w:eastAsia="ru-RU"/>
              </w:rPr>
              <w:t>01.01.2015</w:t>
            </w:r>
          </w:p>
        </w:tc>
        <w:tc>
          <w:tcPr>
            <w:tcW w:w="1140" w:type="dxa"/>
            <w:tcBorders>
              <w:top w:val="single" w:sz="4" w:space="0" w:color="auto"/>
              <w:bottom w:val="single" w:sz="4" w:space="0" w:color="auto"/>
            </w:tcBorders>
            <w:shd w:val="clear" w:color="auto" w:fill="auto"/>
            <w:noWrap/>
            <w:vAlign w:val="bottom"/>
            <w:hideMark/>
          </w:tcPr>
          <w:p w14:paraId="44F1E883" w14:textId="77777777" w:rsidR="00A4024C" w:rsidRPr="006E6AD0" w:rsidRDefault="00A4024C" w:rsidP="00E070AE">
            <w:pPr>
              <w:overflowPunct/>
              <w:autoSpaceDE/>
              <w:autoSpaceDN/>
              <w:adjustRightInd/>
              <w:jc w:val="center"/>
              <w:textAlignment w:val="auto"/>
              <w:rPr>
                <w:rFonts w:cs="Arial"/>
                <w:b/>
                <w:bCs/>
                <w:sz w:val="16"/>
                <w:szCs w:val="16"/>
                <w:lang w:val="ru-RU" w:eastAsia="ru-RU"/>
              </w:rPr>
            </w:pPr>
            <w:r w:rsidRPr="006E6AD0">
              <w:rPr>
                <w:rFonts w:cs="Arial"/>
                <w:b/>
                <w:bCs/>
                <w:sz w:val="16"/>
                <w:szCs w:val="16"/>
                <w:lang w:val="ru-RU" w:eastAsia="ru-RU"/>
              </w:rPr>
              <w:t>5 246</w:t>
            </w:r>
          </w:p>
        </w:tc>
        <w:tc>
          <w:tcPr>
            <w:tcW w:w="1140" w:type="dxa"/>
            <w:tcBorders>
              <w:top w:val="single" w:sz="4" w:space="0" w:color="auto"/>
              <w:bottom w:val="single" w:sz="4" w:space="0" w:color="auto"/>
            </w:tcBorders>
            <w:shd w:val="clear" w:color="auto" w:fill="auto"/>
            <w:noWrap/>
            <w:vAlign w:val="bottom"/>
            <w:hideMark/>
          </w:tcPr>
          <w:p w14:paraId="0F71B63F" w14:textId="77777777" w:rsidR="00A4024C" w:rsidRPr="006E6AD0" w:rsidRDefault="00A4024C" w:rsidP="00E070AE">
            <w:pPr>
              <w:overflowPunct/>
              <w:autoSpaceDE/>
              <w:autoSpaceDN/>
              <w:adjustRightInd/>
              <w:jc w:val="center"/>
              <w:textAlignment w:val="auto"/>
              <w:rPr>
                <w:rFonts w:cs="Arial"/>
                <w:b/>
                <w:bCs/>
                <w:sz w:val="16"/>
                <w:szCs w:val="16"/>
                <w:lang w:val="ru-RU" w:eastAsia="ru-RU"/>
              </w:rPr>
            </w:pPr>
            <w:r w:rsidRPr="006E6AD0">
              <w:rPr>
                <w:rFonts w:cs="Arial"/>
                <w:b/>
                <w:bCs/>
                <w:sz w:val="16"/>
                <w:szCs w:val="16"/>
                <w:lang w:val="ru-RU" w:eastAsia="ru-RU"/>
              </w:rPr>
              <w:t>1 072 759</w:t>
            </w:r>
          </w:p>
        </w:tc>
        <w:tc>
          <w:tcPr>
            <w:tcW w:w="1140" w:type="dxa"/>
            <w:tcBorders>
              <w:top w:val="single" w:sz="4" w:space="0" w:color="auto"/>
              <w:bottom w:val="single" w:sz="4" w:space="0" w:color="auto"/>
            </w:tcBorders>
            <w:shd w:val="clear" w:color="auto" w:fill="auto"/>
            <w:noWrap/>
            <w:vAlign w:val="bottom"/>
            <w:hideMark/>
          </w:tcPr>
          <w:p w14:paraId="18693B66" w14:textId="77777777" w:rsidR="00A4024C" w:rsidRPr="006E6AD0" w:rsidRDefault="00A4024C" w:rsidP="00E070AE">
            <w:pPr>
              <w:overflowPunct/>
              <w:autoSpaceDE/>
              <w:autoSpaceDN/>
              <w:adjustRightInd/>
              <w:jc w:val="center"/>
              <w:textAlignment w:val="auto"/>
              <w:rPr>
                <w:rFonts w:cs="Arial"/>
                <w:b/>
                <w:bCs/>
                <w:sz w:val="16"/>
                <w:szCs w:val="16"/>
                <w:lang w:val="ru-RU" w:eastAsia="ru-RU"/>
              </w:rPr>
            </w:pPr>
            <w:r w:rsidRPr="006E6AD0">
              <w:rPr>
                <w:rFonts w:cs="Arial"/>
                <w:b/>
                <w:bCs/>
                <w:sz w:val="16"/>
                <w:szCs w:val="16"/>
                <w:lang w:val="ru-RU" w:eastAsia="ru-RU"/>
              </w:rPr>
              <w:t>59 787</w:t>
            </w:r>
          </w:p>
        </w:tc>
        <w:tc>
          <w:tcPr>
            <w:tcW w:w="1140" w:type="dxa"/>
            <w:tcBorders>
              <w:top w:val="single" w:sz="4" w:space="0" w:color="auto"/>
              <w:bottom w:val="single" w:sz="4" w:space="0" w:color="auto"/>
            </w:tcBorders>
            <w:shd w:val="clear" w:color="auto" w:fill="auto"/>
            <w:noWrap/>
            <w:vAlign w:val="bottom"/>
            <w:hideMark/>
          </w:tcPr>
          <w:p w14:paraId="1818677D" w14:textId="77777777" w:rsidR="00A4024C" w:rsidRPr="006E6AD0" w:rsidRDefault="00A4024C" w:rsidP="00E070AE">
            <w:pPr>
              <w:overflowPunct/>
              <w:autoSpaceDE/>
              <w:autoSpaceDN/>
              <w:adjustRightInd/>
              <w:jc w:val="center"/>
              <w:textAlignment w:val="auto"/>
              <w:rPr>
                <w:rFonts w:cs="Arial"/>
                <w:b/>
                <w:bCs/>
                <w:sz w:val="16"/>
                <w:szCs w:val="16"/>
                <w:lang w:val="ru-RU" w:eastAsia="ru-RU"/>
              </w:rPr>
            </w:pPr>
            <w:r w:rsidRPr="006E6AD0">
              <w:rPr>
                <w:rFonts w:cs="Arial"/>
                <w:b/>
                <w:bCs/>
                <w:sz w:val="16"/>
                <w:szCs w:val="16"/>
                <w:lang w:val="ru-RU" w:eastAsia="ru-RU"/>
              </w:rPr>
              <w:t>87 418</w:t>
            </w:r>
          </w:p>
        </w:tc>
        <w:tc>
          <w:tcPr>
            <w:tcW w:w="1140" w:type="dxa"/>
            <w:tcBorders>
              <w:top w:val="single" w:sz="4" w:space="0" w:color="auto"/>
              <w:bottom w:val="single" w:sz="4" w:space="0" w:color="auto"/>
            </w:tcBorders>
            <w:shd w:val="clear" w:color="auto" w:fill="auto"/>
            <w:noWrap/>
            <w:vAlign w:val="bottom"/>
            <w:hideMark/>
          </w:tcPr>
          <w:p w14:paraId="7B46D90F" w14:textId="77777777" w:rsidR="00A4024C" w:rsidRPr="006E6AD0" w:rsidRDefault="00A4024C" w:rsidP="00E070AE">
            <w:pPr>
              <w:overflowPunct/>
              <w:autoSpaceDE/>
              <w:autoSpaceDN/>
              <w:adjustRightInd/>
              <w:jc w:val="center"/>
              <w:textAlignment w:val="auto"/>
              <w:rPr>
                <w:rFonts w:cs="Arial"/>
                <w:b/>
                <w:bCs/>
                <w:sz w:val="16"/>
                <w:szCs w:val="16"/>
                <w:lang w:val="ru-RU" w:eastAsia="ru-RU"/>
              </w:rPr>
            </w:pPr>
            <w:r w:rsidRPr="006E6AD0">
              <w:rPr>
                <w:rFonts w:cs="Arial"/>
                <w:b/>
                <w:bCs/>
                <w:sz w:val="16"/>
                <w:szCs w:val="16"/>
                <w:lang w:val="ru-RU" w:eastAsia="ru-RU"/>
              </w:rPr>
              <w:t>19 365</w:t>
            </w:r>
          </w:p>
        </w:tc>
        <w:tc>
          <w:tcPr>
            <w:tcW w:w="1140" w:type="dxa"/>
            <w:tcBorders>
              <w:top w:val="single" w:sz="4" w:space="0" w:color="auto"/>
              <w:bottom w:val="single" w:sz="4" w:space="0" w:color="auto"/>
            </w:tcBorders>
            <w:shd w:val="clear" w:color="auto" w:fill="auto"/>
            <w:noWrap/>
            <w:vAlign w:val="bottom"/>
            <w:hideMark/>
          </w:tcPr>
          <w:p w14:paraId="68020C8F" w14:textId="77777777" w:rsidR="00A4024C" w:rsidRPr="006E6AD0" w:rsidRDefault="00A4024C" w:rsidP="00E070AE">
            <w:pPr>
              <w:overflowPunct/>
              <w:autoSpaceDE/>
              <w:autoSpaceDN/>
              <w:adjustRightInd/>
              <w:jc w:val="center"/>
              <w:textAlignment w:val="auto"/>
              <w:rPr>
                <w:rFonts w:cs="Arial"/>
                <w:b/>
                <w:bCs/>
                <w:sz w:val="16"/>
                <w:szCs w:val="16"/>
                <w:lang w:val="ru-RU" w:eastAsia="ru-RU"/>
              </w:rPr>
            </w:pPr>
            <w:r w:rsidRPr="006E6AD0">
              <w:rPr>
                <w:rFonts w:cs="Arial"/>
                <w:b/>
                <w:bCs/>
                <w:sz w:val="16"/>
                <w:szCs w:val="16"/>
                <w:lang w:val="ru-RU" w:eastAsia="ru-RU"/>
              </w:rPr>
              <w:t>1 244 575</w:t>
            </w:r>
          </w:p>
        </w:tc>
      </w:tr>
      <w:tr w:rsidR="00A4024C" w:rsidRPr="00932368" w14:paraId="3A7534AC" w14:textId="77777777" w:rsidTr="00E070AE">
        <w:trPr>
          <w:trHeight w:val="300"/>
        </w:trPr>
        <w:tc>
          <w:tcPr>
            <w:tcW w:w="2620" w:type="dxa"/>
            <w:tcBorders>
              <w:top w:val="single" w:sz="4" w:space="0" w:color="auto"/>
              <w:bottom w:val="single" w:sz="4" w:space="0" w:color="auto"/>
            </w:tcBorders>
            <w:shd w:val="clear" w:color="auto" w:fill="auto"/>
            <w:vAlign w:val="bottom"/>
            <w:hideMark/>
          </w:tcPr>
          <w:p w14:paraId="2E9D42AD" w14:textId="77777777" w:rsidR="00A4024C" w:rsidRPr="006E6AD0" w:rsidRDefault="00A4024C" w:rsidP="00E070AE">
            <w:pPr>
              <w:overflowPunct/>
              <w:autoSpaceDE/>
              <w:autoSpaceDN/>
              <w:adjustRightInd/>
              <w:textAlignment w:val="auto"/>
              <w:rPr>
                <w:rFonts w:cs="Arial"/>
                <w:color w:val="000000"/>
                <w:sz w:val="16"/>
                <w:szCs w:val="16"/>
                <w:lang w:val="ru-RU"/>
              </w:rPr>
            </w:pPr>
            <w:r w:rsidRPr="006E6AD0">
              <w:rPr>
                <w:rFonts w:cs="Arial"/>
                <w:color w:val="000000"/>
                <w:sz w:val="16"/>
                <w:szCs w:val="16"/>
                <w:lang w:val="ru-RU"/>
              </w:rPr>
              <w:t>изменение резерва на возможные потери</w:t>
            </w:r>
          </w:p>
        </w:tc>
        <w:tc>
          <w:tcPr>
            <w:tcW w:w="1140" w:type="dxa"/>
            <w:tcBorders>
              <w:top w:val="single" w:sz="4" w:space="0" w:color="auto"/>
              <w:bottom w:val="single" w:sz="4" w:space="0" w:color="auto"/>
            </w:tcBorders>
            <w:shd w:val="clear" w:color="auto" w:fill="auto"/>
            <w:noWrap/>
            <w:vAlign w:val="bottom"/>
            <w:hideMark/>
          </w:tcPr>
          <w:p w14:paraId="6213AEDA" w14:textId="77777777" w:rsidR="00A4024C" w:rsidRPr="006E6AD0" w:rsidRDefault="00A4024C" w:rsidP="00E070AE">
            <w:pPr>
              <w:overflowPunct/>
              <w:autoSpaceDE/>
              <w:autoSpaceDN/>
              <w:adjustRightInd/>
              <w:jc w:val="center"/>
              <w:textAlignment w:val="auto"/>
              <w:rPr>
                <w:rFonts w:cs="Arial"/>
                <w:color w:val="000000"/>
                <w:sz w:val="16"/>
                <w:szCs w:val="16"/>
                <w:lang w:val="ru-RU"/>
              </w:rPr>
            </w:pPr>
            <w:r w:rsidRPr="006E6AD0">
              <w:rPr>
                <w:rFonts w:cs="Arial"/>
                <w:color w:val="000000"/>
                <w:sz w:val="16"/>
                <w:szCs w:val="16"/>
                <w:lang w:val="ru-RU"/>
              </w:rPr>
              <w:t>(5 201)</w:t>
            </w:r>
          </w:p>
        </w:tc>
        <w:tc>
          <w:tcPr>
            <w:tcW w:w="1140" w:type="dxa"/>
            <w:tcBorders>
              <w:top w:val="single" w:sz="4" w:space="0" w:color="auto"/>
              <w:bottom w:val="single" w:sz="4" w:space="0" w:color="auto"/>
            </w:tcBorders>
            <w:shd w:val="clear" w:color="auto" w:fill="auto"/>
            <w:noWrap/>
            <w:vAlign w:val="bottom"/>
            <w:hideMark/>
          </w:tcPr>
          <w:p w14:paraId="2827D064" w14:textId="77777777" w:rsidR="00A4024C" w:rsidRPr="006E6AD0" w:rsidRDefault="00A4024C" w:rsidP="00E070AE">
            <w:pPr>
              <w:overflowPunct/>
              <w:autoSpaceDE/>
              <w:autoSpaceDN/>
              <w:adjustRightInd/>
              <w:jc w:val="center"/>
              <w:textAlignment w:val="auto"/>
              <w:rPr>
                <w:rFonts w:cs="Arial"/>
                <w:color w:val="000000"/>
                <w:sz w:val="16"/>
                <w:szCs w:val="16"/>
                <w:lang w:val="ru-RU"/>
              </w:rPr>
            </w:pPr>
            <w:r w:rsidRPr="006E6AD0">
              <w:rPr>
                <w:rFonts w:cs="Arial"/>
                <w:color w:val="000000"/>
                <w:sz w:val="16"/>
                <w:szCs w:val="16"/>
                <w:lang w:val="ru-RU"/>
              </w:rPr>
              <w:t>255 292</w:t>
            </w:r>
          </w:p>
        </w:tc>
        <w:tc>
          <w:tcPr>
            <w:tcW w:w="1140" w:type="dxa"/>
            <w:tcBorders>
              <w:top w:val="single" w:sz="4" w:space="0" w:color="auto"/>
              <w:bottom w:val="single" w:sz="4" w:space="0" w:color="auto"/>
            </w:tcBorders>
            <w:shd w:val="clear" w:color="auto" w:fill="auto"/>
            <w:noWrap/>
            <w:vAlign w:val="bottom"/>
            <w:hideMark/>
          </w:tcPr>
          <w:p w14:paraId="1A725516" w14:textId="77777777" w:rsidR="00A4024C" w:rsidRPr="006E6AD0" w:rsidRDefault="00A4024C" w:rsidP="00E070AE">
            <w:pPr>
              <w:overflowPunct/>
              <w:autoSpaceDE/>
              <w:autoSpaceDN/>
              <w:adjustRightInd/>
              <w:jc w:val="center"/>
              <w:textAlignment w:val="auto"/>
              <w:rPr>
                <w:rFonts w:cs="Arial"/>
                <w:color w:val="000000"/>
                <w:sz w:val="16"/>
                <w:szCs w:val="16"/>
                <w:lang w:val="ru-RU"/>
              </w:rPr>
            </w:pPr>
            <w:r w:rsidRPr="006E6AD0">
              <w:rPr>
                <w:rFonts w:cs="Arial"/>
                <w:color w:val="000000"/>
                <w:sz w:val="16"/>
                <w:szCs w:val="16"/>
                <w:lang w:val="ru-RU"/>
              </w:rPr>
              <w:t>14 065</w:t>
            </w:r>
          </w:p>
        </w:tc>
        <w:tc>
          <w:tcPr>
            <w:tcW w:w="1140" w:type="dxa"/>
            <w:tcBorders>
              <w:top w:val="single" w:sz="4" w:space="0" w:color="auto"/>
              <w:bottom w:val="single" w:sz="4" w:space="0" w:color="auto"/>
            </w:tcBorders>
            <w:shd w:val="clear" w:color="auto" w:fill="auto"/>
            <w:noWrap/>
            <w:vAlign w:val="bottom"/>
            <w:hideMark/>
          </w:tcPr>
          <w:p w14:paraId="2F36EEC8" w14:textId="77777777" w:rsidR="00A4024C" w:rsidRPr="006E6AD0" w:rsidRDefault="00A4024C" w:rsidP="00E070AE">
            <w:pPr>
              <w:overflowPunct/>
              <w:autoSpaceDE/>
              <w:autoSpaceDN/>
              <w:adjustRightInd/>
              <w:jc w:val="center"/>
              <w:textAlignment w:val="auto"/>
              <w:rPr>
                <w:rFonts w:cs="Arial"/>
                <w:color w:val="000000"/>
                <w:sz w:val="16"/>
                <w:szCs w:val="16"/>
                <w:lang w:val="ru-RU"/>
              </w:rPr>
            </w:pPr>
            <w:r w:rsidRPr="006E6AD0">
              <w:rPr>
                <w:rFonts w:cs="Arial"/>
                <w:color w:val="000000"/>
                <w:sz w:val="16"/>
                <w:szCs w:val="16"/>
                <w:lang w:val="ru-RU"/>
              </w:rPr>
              <w:t>41 389</w:t>
            </w:r>
          </w:p>
        </w:tc>
        <w:tc>
          <w:tcPr>
            <w:tcW w:w="1140" w:type="dxa"/>
            <w:tcBorders>
              <w:top w:val="single" w:sz="4" w:space="0" w:color="auto"/>
              <w:bottom w:val="single" w:sz="4" w:space="0" w:color="auto"/>
            </w:tcBorders>
            <w:shd w:val="clear" w:color="auto" w:fill="auto"/>
            <w:noWrap/>
            <w:vAlign w:val="bottom"/>
            <w:hideMark/>
          </w:tcPr>
          <w:p w14:paraId="69733490" w14:textId="77777777" w:rsidR="00A4024C" w:rsidRPr="006E6AD0" w:rsidRDefault="00A4024C" w:rsidP="00E070AE">
            <w:pPr>
              <w:overflowPunct/>
              <w:autoSpaceDE/>
              <w:autoSpaceDN/>
              <w:adjustRightInd/>
              <w:jc w:val="center"/>
              <w:textAlignment w:val="auto"/>
              <w:rPr>
                <w:rFonts w:cs="Arial"/>
                <w:color w:val="000000"/>
                <w:sz w:val="16"/>
                <w:szCs w:val="16"/>
                <w:lang w:val="ru-RU"/>
              </w:rPr>
            </w:pPr>
            <w:r w:rsidRPr="006E6AD0">
              <w:rPr>
                <w:rFonts w:cs="Arial"/>
                <w:color w:val="000000"/>
                <w:sz w:val="16"/>
                <w:szCs w:val="16"/>
                <w:lang w:val="ru-RU"/>
              </w:rPr>
              <w:t>20 342</w:t>
            </w:r>
          </w:p>
        </w:tc>
        <w:tc>
          <w:tcPr>
            <w:tcW w:w="1140" w:type="dxa"/>
            <w:tcBorders>
              <w:top w:val="single" w:sz="4" w:space="0" w:color="auto"/>
              <w:bottom w:val="single" w:sz="4" w:space="0" w:color="auto"/>
            </w:tcBorders>
            <w:shd w:val="clear" w:color="auto" w:fill="auto"/>
            <w:noWrap/>
            <w:vAlign w:val="bottom"/>
            <w:hideMark/>
          </w:tcPr>
          <w:p w14:paraId="03B46437" w14:textId="77777777" w:rsidR="00A4024C" w:rsidRPr="006E6AD0" w:rsidRDefault="00A4024C" w:rsidP="00E070AE">
            <w:pPr>
              <w:overflowPunct/>
              <w:autoSpaceDE/>
              <w:autoSpaceDN/>
              <w:adjustRightInd/>
              <w:jc w:val="center"/>
              <w:textAlignment w:val="auto"/>
              <w:rPr>
                <w:rFonts w:cs="Arial"/>
                <w:color w:val="000000"/>
                <w:sz w:val="16"/>
                <w:szCs w:val="16"/>
                <w:lang w:val="ru-RU"/>
              </w:rPr>
            </w:pPr>
            <w:r w:rsidRPr="006E6AD0">
              <w:rPr>
                <w:rFonts w:cs="Arial"/>
                <w:color w:val="000000"/>
                <w:sz w:val="16"/>
                <w:szCs w:val="16"/>
                <w:lang w:val="ru-RU"/>
              </w:rPr>
              <w:t>325 887</w:t>
            </w:r>
          </w:p>
        </w:tc>
      </w:tr>
      <w:tr w:rsidR="00A4024C" w:rsidRPr="00932368" w14:paraId="2716687F" w14:textId="77777777" w:rsidTr="00E070AE">
        <w:trPr>
          <w:trHeight w:val="300"/>
        </w:trPr>
        <w:tc>
          <w:tcPr>
            <w:tcW w:w="2620" w:type="dxa"/>
            <w:tcBorders>
              <w:top w:val="single" w:sz="4" w:space="0" w:color="auto"/>
              <w:bottom w:val="double" w:sz="4" w:space="0" w:color="auto"/>
            </w:tcBorders>
            <w:shd w:val="clear" w:color="auto" w:fill="auto"/>
            <w:vAlign w:val="bottom"/>
            <w:hideMark/>
          </w:tcPr>
          <w:p w14:paraId="3D728825" w14:textId="77777777" w:rsidR="00A4024C" w:rsidRPr="006E6AD0" w:rsidRDefault="00A4024C" w:rsidP="00E070AE">
            <w:pPr>
              <w:overflowPunct/>
              <w:autoSpaceDE/>
              <w:autoSpaceDN/>
              <w:adjustRightInd/>
              <w:jc w:val="center"/>
              <w:textAlignment w:val="auto"/>
              <w:rPr>
                <w:rFonts w:cs="Arial"/>
                <w:b/>
                <w:bCs/>
                <w:sz w:val="16"/>
                <w:szCs w:val="16"/>
                <w:lang w:val="ru-RU" w:eastAsia="ru-RU"/>
              </w:rPr>
            </w:pPr>
            <w:r w:rsidRPr="006E6AD0">
              <w:rPr>
                <w:rFonts w:cs="Arial"/>
                <w:b/>
                <w:bCs/>
                <w:sz w:val="16"/>
                <w:szCs w:val="16"/>
                <w:lang w:val="ru-RU" w:eastAsia="ru-RU"/>
              </w:rPr>
              <w:t>31.12.2015</w:t>
            </w:r>
          </w:p>
        </w:tc>
        <w:tc>
          <w:tcPr>
            <w:tcW w:w="1140" w:type="dxa"/>
            <w:tcBorders>
              <w:top w:val="single" w:sz="4" w:space="0" w:color="auto"/>
              <w:bottom w:val="double" w:sz="4" w:space="0" w:color="auto"/>
            </w:tcBorders>
            <w:shd w:val="clear" w:color="auto" w:fill="auto"/>
            <w:noWrap/>
            <w:vAlign w:val="bottom"/>
            <w:hideMark/>
          </w:tcPr>
          <w:p w14:paraId="6DDDCF3A" w14:textId="77777777" w:rsidR="00A4024C" w:rsidRPr="006E6AD0" w:rsidRDefault="00A4024C" w:rsidP="00E070AE">
            <w:pPr>
              <w:overflowPunct/>
              <w:autoSpaceDE/>
              <w:autoSpaceDN/>
              <w:adjustRightInd/>
              <w:jc w:val="center"/>
              <w:textAlignment w:val="auto"/>
              <w:rPr>
                <w:rFonts w:cs="Arial"/>
                <w:b/>
                <w:bCs/>
                <w:sz w:val="16"/>
                <w:szCs w:val="16"/>
                <w:lang w:val="ru-RU" w:eastAsia="ru-RU"/>
              </w:rPr>
            </w:pPr>
            <w:r w:rsidRPr="006E6AD0">
              <w:rPr>
                <w:rFonts w:cs="Arial"/>
                <w:b/>
                <w:bCs/>
                <w:sz w:val="16"/>
                <w:szCs w:val="16"/>
                <w:lang w:val="ru-RU" w:eastAsia="ru-RU"/>
              </w:rPr>
              <w:t>45</w:t>
            </w:r>
          </w:p>
        </w:tc>
        <w:tc>
          <w:tcPr>
            <w:tcW w:w="1140" w:type="dxa"/>
            <w:tcBorders>
              <w:top w:val="single" w:sz="4" w:space="0" w:color="auto"/>
              <w:bottom w:val="double" w:sz="4" w:space="0" w:color="auto"/>
            </w:tcBorders>
            <w:shd w:val="clear" w:color="auto" w:fill="auto"/>
            <w:noWrap/>
            <w:vAlign w:val="bottom"/>
            <w:hideMark/>
          </w:tcPr>
          <w:p w14:paraId="7163D177" w14:textId="77777777" w:rsidR="00A4024C" w:rsidRPr="006E6AD0" w:rsidRDefault="00A4024C" w:rsidP="00E070AE">
            <w:pPr>
              <w:overflowPunct/>
              <w:autoSpaceDE/>
              <w:autoSpaceDN/>
              <w:adjustRightInd/>
              <w:jc w:val="center"/>
              <w:textAlignment w:val="auto"/>
              <w:rPr>
                <w:rFonts w:cs="Arial"/>
                <w:b/>
                <w:bCs/>
                <w:sz w:val="16"/>
                <w:szCs w:val="16"/>
                <w:lang w:val="ru-RU" w:eastAsia="ru-RU"/>
              </w:rPr>
            </w:pPr>
            <w:r w:rsidRPr="006E6AD0">
              <w:rPr>
                <w:rFonts w:cs="Arial"/>
                <w:b/>
                <w:bCs/>
                <w:sz w:val="16"/>
                <w:szCs w:val="16"/>
                <w:lang w:val="ru-RU" w:eastAsia="ru-RU"/>
              </w:rPr>
              <w:t>1 328 051</w:t>
            </w:r>
          </w:p>
        </w:tc>
        <w:tc>
          <w:tcPr>
            <w:tcW w:w="1140" w:type="dxa"/>
            <w:tcBorders>
              <w:top w:val="single" w:sz="4" w:space="0" w:color="auto"/>
              <w:bottom w:val="double" w:sz="4" w:space="0" w:color="auto"/>
            </w:tcBorders>
            <w:shd w:val="clear" w:color="auto" w:fill="auto"/>
            <w:noWrap/>
            <w:vAlign w:val="bottom"/>
            <w:hideMark/>
          </w:tcPr>
          <w:p w14:paraId="1D67A391" w14:textId="77777777" w:rsidR="00A4024C" w:rsidRPr="006E6AD0" w:rsidRDefault="00A4024C" w:rsidP="00E070AE">
            <w:pPr>
              <w:overflowPunct/>
              <w:autoSpaceDE/>
              <w:autoSpaceDN/>
              <w:adjustRightInd/>
              <w:jc w:val="center"/>
              <w:textAlignment w:val="auto"/>
              <w:rPr>
                <w:rFonts w:cs="Arial"/>
                <w:b/>
                <w:bCs/>
                <w:sz w:val="16"/>
                <w:szCs w:val="16"/>
                <w:lang w:val="ru-RU" w:eastAsia="ru-RU"/>
              </w:rPr>
            </w:pPr>
            <w:r w:rsidRPr="006E6AD0">
              <w:rPr>
                <w:rFonts w:cs="Arial"/>
                <w:b/>
                <w:bCs/>
                <w:sz w:val="16"/>
                <w:szCs w:val="16"/>
                <w:lang w:val="ru-RU" w:eastAsia="ru-RU"/>
              </w:rPr>
              <w:t>73 852</w:t>
            </w:r>
          </w:p>
        </w:tc>
        <w:tc>
          <w:tcPr>
            <w:tcW w:w="1140" w:type="dxa"/>
            <w:tcBorders>
              <w:top w:val="single" w:sz="4" w:space="0" w:color="auto"/>
              <w:bottom w:val="double" w:sz="4" w:space="0" w:color="auto"/>
            </w:tcBorders>
            <w:shd w:val="clear" w:color="auto" w:fill="auto"/>
            <w:noWrap/>
            <w:vAlign w:val="bottom"/>
            <w:hideMark/>
          </w:tcPr>
          <w:p w14:paraId="2BFAA35B" w14:textId="77777777" w:rsidR="00A4024C" w:rsidRPr="006E6AD0" w:rsidRDefault="00A4024C" w:rsidP="00E070AE">
            <w:pPr>
              <w:overflowPunct/>
              <w:autoSpaceDE/>
              <w:autoSpaceDN/>
              <w:adjustRightInd/>
              <w:jc w:val="center"/>
              <w:textAlignment w:val="auto"/>
              <w:rPr>
                <w:rFonts w:cs="Arial"/>
                <w:b/>
                <w:bCs/>
                <w:sz w:val="16"/>
                <w:szCs w:val="16"/>
                <w:lang w:val="ru-RU" w:eastAsia="ru-RU"/>
              </w:rPr>
            </w:pPr>
            <w:r w:rsidRPr="006E6AD0">
              <w:rPr>
                <w:rFonts w:cs="Arial"/>
                <w:b/>
                <w:bCs/>
                <w:sz w:val="16"/>
                <w:szCs w:val="16"/>
                <w:lang w:val="ru-RU" w:eastAsia="ru-RU"/>
              </w:rPr>
              <w:t>128 807</w:t>
            </w:r>
          </w:p>
        </w:tc>
        <w:tc>
          <w:tcPr>
            <w:tcW w:w="1140" w:type="dxa"/>
            <w:tcBorders>
              <w:top w:val="single" w:sz="4" w:space="0" w:color="auto"/>
              <w:bottom w:val="double" w:sz="4" w:space="0" w:color="auto"/>
            </w:tcBorders>
            <w:shd w:val="clear" w:color="auto" w:fill="auto"/>
            <w:noWrap/>
            <w:vAlign w:val="bottom"/>
            <w:hideMark/>
          </w:tcPr>
          <w:p w14:paraId="49599DF2" w14:textId="77777777" w:rsidR="00A4024C" w:rsidRPr="006E6AD0" w:rsidRDefault="00A4024C" w:rsidP="00E070AE">
            <w:pPr>
              <w:overflowPunct/>
              <w:autoSpaceDE/>
              <w:autoSpaceDN/>
              <w:adjustRightInd/>
              <w:jc w:val="center"/>
              <w:textAlignment w:val="auto"/>
              <w:rPr>
                <w:rFonts w:cs="Arial"/>
                <w:b/>
                <w:bCs/>
                <w:sz w:val="16"/>
                <w:szCs w:val="16"/>
                <w:lang w:val="ru-RU" w:eastAsia="ru-RU"/>
              </w:rPr>
            </w:pPr>
            <w:r w:rsidRPr="006E6AD0">
              <w:rPr>
                <w:rFonts w:cs="Arial"/>
                <w:b/>
                <w:bCs/>
                <w:sz w:val="16"/>
                <w:szCs w:val="16"/>
                <w:lang w:val="ru-RU" w:eastAsia="ru-RU"/>
              </w:rPr>
              <w:t>39 707</w:t>
            </w:r>
          </w:p>
        </w:tc>
        <w:tc>
          <w:tcPr>
            <w:tcW w:w="1140" w:type="dxa"/>
            <w:tcBorders>
              <w:top w:val="single" w:sz="4" w:space="0" w:color="auto"/>
              <w:bottom w:val="double" w:sz="4" w:space="0" w:color="auto"/>
            </w:tcBorders>
            <w:shd w:val="clear" w:color="auto" w:fill="auto"/>
            <w:noWrap/>
            <w:vAlign w:val="bottom"/>
            <w:hideMark/>
          </w:tcPr>
          <w:p w14:paraId="0E0D161F" w14:textId="77777777" w:rsidR="00A4024C" w:rsidRPr="006E6AD0" w:rsidRDefault="00A4024C" w:rsidP="00E070AE">
            <w:pPr>
              <w:overflowPunct/>
              <w:autoSpaceDE/>
              <w:autoSpaceDN/>
              <w:adjustRightInd/>
              <w:jc w:val="center"/>
              <w:textAlignment w:val="auto"/>
              <w:rPr>
                <w:rFonts w:cs="Arial"/>
                <w:b/>
                <w:bCs/>
                <w:sz w:val="16"/>
                <w:szCs w:val="16"/>
                <w:lang w:val="ru-RU" w:eastAsia="ru-RU"/>
              </w:rPr>
            </w:pPr>
            <w:r w:rsidRPr="006E6AD0">
              <w:rPr>
                <w:rFonts w:cs="Arial"/>
                <w:b/>
                <w:bCs/>
                <w:sz w:val="16"/>
                <w:szCs w:val="16"/>
                <w:lang w:val="ru-RU" w:eastAsia="ru-RU"/>
              </w:rPr>
              <w:t>1 570 462</w:t>
            </w:r>
          </w:p>
        </w:tc>
      </w:tr>
    </w:tbl>
    <w:p w14:paraId="21B3A3AF" w14:textId="77777777" w:rsidR="00A4024C" w:rsidRDefault="00A4024C" w:rsidP="00A4024C">
      <w:pPr>
        <w:jc w:val="both"/>
        <w:rPr>
          <w:rFonts w:cs="Arial"/>
          <w:b/>
          <w:sz w:val="20"/>
          <w:szCs w:val="20"/>
          <w:lang w:val="ru-RU"/>
        </w:rPr>
      </w:pPr>
    </w:p>
    <w:p w14:paraId="039B385C" w14:textId="77777777" w:rsidR="00A4024C" w:rsidRDefault="00A4024C" w:rsidP="00A4024C">
      <w:pPr>
        <w:jc w:val="both"/>
        <w:rPr>
          <w:rFonts w:cs="Arial"/>
          <w:b/>
          <w:sz w:val="20"/>
          <w:szCs w:val="20"/>
          <w:lang w:val="ru-RU"/>
        </w:rPr>
      </w:pPr>
      <w:r>
        <w:rPr>
          <w:rFonts w:cs="Arial"/>
          <w:b/>
          <w:sz w:val="20"/>
          <w:szCs w:val="20"/>
          <w:lang w:val="ru-RU"/>
        </w:rPr>
        <w:t xml:space="preserve">Информация </w:t>
      </w:r>
      <w:r w:rsidRPr="00DC6534">
        <w:rPr>
          <w:rFonts w:cs="Arial"/>
          <w:b/>
          <w:sz w:val="20"/>
          <w:szCs w:val="20"/>
          <w:lang w:val="ru-RU"/>
        </w:rPr>
        <w:t>о сумме курсовых разниц, признанной в составе прибыли или убытков</w:t>
      </w:r>
    </w:p>
    <w:p w14:paraId="74CDD558" w14:textId="77777777" w:rsidR="00A4024C" w:rsidRPr="00DC6534" w:rsidRDefault="00A4024C" w:rsidP="00A4024C">
      <w:pPr>
        <w:jc w:val="both"/>
        <w:rPr>
          <w:rFonts w:cs="Arial"/>
          <w:b/>
          <w:sz w:val="20"/>
          <w:szCs w:val="20"/>
          <w:lang w:val="ru-RU"/>
        </w:rPr>
      </w:pPr>
    </w:p>
    <w:p w14:paraId="177E8C74" w14:textId="77777777" w:rsidR="00FA1F5E" w:rsidRDefault="00A4024C" w:rsidP="00A4024C">
      <w:pPr>
        <w:jc w:val="both"/>
        <w:rPr>
          <w:sz w:val="20"/>
          <w:szCs w:val="20"/>
          <w:lang w:val="ru-RU"/>
        </w:rPr>
      </w:pPr>
      <w:r w:rsidRPr="00DC6534">
        <w:rPr>
          <w:sz w:val="20"/>
          <w:szCs w:val="20"/>
          <w:lang w:val="ru-RU"/>
        </w:rPr>
        <w:t xml:space="preserve">За 2016 год </w:t>
      </w:r>
      <w:r>
        <w:rPr>
          <w:sz w:val="20"/>
          <w:szCs w:val="20"/>
          <w:lang w:val="ru-RU"/>
        </w:rPr>
        <w:t xml:space="preserve">прибыль </w:t>
      </w:r>
      <w:r w:rsidRPr="00DC6534">
        <w:rPr>
          <w:sz w:val="20"/>
          <w:szCs w:val="20"/>
          <w:lang w:val="ru-RU"/>
        </w:rPr>
        <w:t>Банк</w:t>
      </w:r>
      <w:r>
        <w:rPr>
          <w:sz w:val="20"/>
          <w:szCs w:val="20"/>
          <w:lang w:val="ru-RU"/>
        </w:rPr>
        <w:t>а с учетом изменения прочего совокупного дохода составляет</w:t>
      </w:r>
      <w:r w:rsidRPr="00DC6534">
        <w:rPr>
          <w:sz w:val="20"/>
          <w:szCs w:val="20"/>
          <w:lang w:val="ru-RU"/>
        </w:rPr>
        <w:t xml:space="preserve"> 87 933 тысяч рублей. За 2015 год убыток </w:t>
      </w:r>
      <w:r>
        <w:rPr>
          <w:sz w:val="20"/>
          <w:szCs w:val="20"/>
          <w:lang w:val="ru-RU"/>
        </w:rPr>
        <w:t>Банка составил</w:t>
      </w:r>
      <w:r w:rsidRPr="00DC6534">
        <w:rPr>
          <w:sz w:val="20"/>
          <w:szCs w:val="20"/>
          <w:lang w:val="ru-RU"/>
        </w:rPr>
        <w:t xml:space="preserve"> 98 796 тысяч рублей. </w:t>
      </w:r>
    </w:p>
    <w:p w14:paraId="6CDEFECD" w14:textId="5797BAE8" w:rsidR="00E070AE" w:rsidRDefault="00A4024C" w:rsidP="00A4024C">
      <w:pPr>
        <w:jc w:val="both"/>
        <w:rPr>
          <w:sz w:val="20"/>
          <w:szCs w:val="20"/>
          <w:lang w:val="ru-RU"/>
        </w:rPr>
      </w:pPr>
      <w:r>
        <w:rPr>
          <w:sz w:val="20"/>
          <w:szCs w:val="20"/>
          <w:lang w:val="ru-RU"/>
        </w:rPr>
        <w:t>С</w:t>
      </w:r>
      <w:r w:rsidRPr="00DC6534">
        <w:rPr>
          <w:sz w:val="20"/>
          <w:szCs w:val="20"/>
          <w:lang w:val="ru-RU"/>
        </w:rPr>
        <w:t>умм курсовых разниц, признанных</w:t>
      </w:r>
      <w:r>
        <w:rPr>
          <w:sz w:val="20"/>
          <w:szCs w:val="20"/>
          <w:lang w:val="ru-RU"/>
        </w:rPr>
        <w:t xml:space="preserve"> в составе</w:t>
      </w:r>
      <w:r w:rsidRPr="00DC6534">
        <w:rPr>
          <w:sz w:val="20"/>
          <w:szCs w:val="20"/>
          <w:lang w:val="ru-RU"/>
        </w:rPr>
        <w:t xml:space="preserve"> прибыли </w:t>
      </w:r>
      <w:r>
        <w:rPr>
          <w:sz w:val="20"/>
          <w:szCs w:val="20"/>
          <w:lang w:val="ru-RU"/>
        </w:rPr>
        <w:t xml:space="preserve">на </w:t>
      </w:r>
      <w:r w:rsidRPr="00DC6534">
        <w:rPr>
          <w:sz w:val="20"/>
          <w:szCs w:val="20"/>
          <w:lang w:val="ru-RU"/>
        </w:rPr>
        <w:t>1 января 201</w:t>
      </w:r>
      <w:r>
        <w:rPr>
          <w:sz w:val="20"/>
          <w:szCs w:val="20"/>
          <w:lang w:val="ru-RU"/>
        </w:rPr>
        <w:t>7</w:t>
      </w:r>
      <w:r w:rsidRPr="00DC6534">
        <w:rPr>
          <w:sz w:val="20"/>
          <w:szCs w:val="20"/>
          <w:lang w:val="ru-RU"/>
        </w:rPr>
        <w:t xml:space="preserve"> года </w:t>
      </w:r>
      <w:r>
        <w:rPr>
          <w:sz w:val="20"/>
          <w:szCs w:val="20"/>
          <w:lang w:val="ru-RU"/>
        </w:rPr>
        <w:t xml:space="preserve">и убытка на 1 января 2016 </w:t>
      </w:r>
      <w:r w:rsidRPr="00DC6534">
        <w:rPr>
          <w:sz w:val="20"/>
          <w:szCs w:val="20"/>
          <w:lang w:val="ru-RU"/>
        </w:rPr>
        <w:t>года</w:t>
      </w:r>
      <w:r>
        <w:rPr>
          <w:sz w:val="20"/>
          <w:szCs w:val="20"/>
          <w:lang w:val="ru-RU"/>
        </w:rPr>
        <w:t>,</w:t>
      </w:r>
      <w:r w:rsidRPr="00DC6534">
        <w:rPr>
          <w:sz w:val="20"/>
          <w:szCs w:val="20"/>
          <w:lang w:val="ru-RU"/>
        </w:rPr>
        <w:t xml:space="preserve"> </w:t>
      </w:r>
      <w:r>
        <w:rPr>
          <w:sz w:val="20"/>
          <w:szCs w:val="20"/>
          <w:lang w:val="ru-RU"/>
        </w:rPr>
        <w:t xml:space="preserve">нет, </w:t>
      </w:r>
      <w:r w:rsidRPr="00DC6534">
        <w:rPr>
          <w:sz w:val="20"/>
          <w:szCs w:val="20"/>
          <w:lang w:val="ru-RU"/>
        </w:rPr>
        <w:t xml:space="preserve">за исключением тех, которые возникли в связи с финансовыми инструментами, оцениваемыми по справедливой стоимости </w:t>
      </w:r>
      <w:r>
        <w:rPr>
          <w:sz w:val="20"/>
          <w:szCs w:val="20"/>
          <w:lang w:val="ru-RU"/>
        </w:rPr>
        <w:t>через прибыль или убыток</w:t>
      </w:r>
      <w:r w:rsidR="00F1660D">
        <w:rPr>
          <w:sz w:val="20"/>
          <w:szCs w:val="20"/>
          <w:lang w:val="ru-RU"/>
        </w:rPr>
        <w:t>.</w:t>
      </w:r>
    </w:p>
    <w:p w14:paraId="5413BF9A" w14:textId="77777777" w:rsidR="0075386F" w:rsidRDefault="0075386F" w:rsidP="00A4024C">
      <w:pPr>
        <w:jc w:val="both"/>
        <w:rPr>
          <w:sz w:val="20"/>
          <w:szCs w:val="20"/>
          <w:lang w:val="ru-RU"/>
        </w:rPr>
      </w:pPr>
    </w:p>
    <w:p w14:paraId="14AA4E64" w14:textId="77777777" w:rsidR="0075386F" w:rsidRDefault="0075386F" w:rsidP="00A4024C">
      <w:pPr>
        <w:jc w:val="both"/>
        <w:rPr>
          <w:sz w:val="20"/>
          <w:szCs w:val="20"/>
          <w:lang w:val="ru-RU"/>
        </w:rPr>
      </w:pPr>
    </w:p>
    <w:p w14:paraId="7E4B7597" w14:textId="77777777" w:rsidR="00A4024C" w:rsidRDefault="00A4024C" w:rsidP="00A4024C">
      <w:pPr>
        <w:jc w:val="both"/>
        <w:rPr>
          <w:sz w:val="20"/>
          <w:szCs w:val="20"/>
          <w:lang w:val="ru-RU"/>
        </w:rPr>
      </w:pPr>
    </w:p>
    <w:p w14:paraId="2FEB1D0A" w14:textId="77777777" w:rsidR="00A4024C" w:rsidRDefault="00A4024C" w:rsidP="00A4024C">
      <w:pPr>
        <w:jc w:val="both"/>
        <w:rPr>
          <w:rFonts w:cs="Arial"/>
          <w:b/>
          <w:sz w:val="20"/>
          <w:szCs w:val="20"/>
          <w:lang w:val="ru-RU"/>
        </w:rPr>
      </w:pPr>
      <w:r w:rsidRPr="00DC6534">
        <w:rPr>
          <w:rFonts w:cs="Arial"/>
          <w:b/>
          <w:sz w:val="20"/>
          <w:szCs w:val="20"/>
          <w:lang w:val="ru-RU"/>
        </w:rPr>
        <w:lastRenderedPageBreak/>
        <w:t>Информация об основных компонентах расхода (дохода) по налогу</w:t>
      </w:r>
    </w:p>
    <w:p w14:paraId="69C5D3C9" w14:textId="77777777" w:rsidR="00A4024C" w:rsidRPr="00DC6534" w:rsidRDefault="00A4024C" w:rsidP="00A4024C">
      <w:pPr>
        <w:jc w:val="both"/>
        <w:rPr>
          <w:rFonts w:cs="Arial"/>
          <w:b/>
          <w:sz w:val="20"/>
          <w:szCs w:val="20"/>
          <w:lang w:val="ru-RU"/>
        </w:rPr>
      </w:pPr>
    </w:p>
    <w:p w14:paraId="655AA6FA" w14:textId="77777777" w:rsidR="00A4024C" w:rsidRDefault="00A4024C" w:rsidP="00A4024C">
      <w:pPr>
        <w:jc w:val="both"/>
        <w:rPr>
          <w:rFonts w:cs="Arial"/>
          <w:sz w:val="20"/>
          <w:szCs w:val="20"/>
          <w:lang w:val="ru-RU"/>
        </w:rPr>
      </w:pPr>
      <w:r w:rsidRPr="00DC6534">
        <w:rPr>
          <w:rFonts w:cs="Arial"/>
          <w:sz w:val="20"/>
          <w:szCs w:val="20"/>
          <w:lang w:val="ru-RU"/>
        </w:rPr>
        <w:t>Банк исчисляет налоги в соответствии с Налоговым кодексом Российской Федерации. В составе расходов Банка, уменьшающих прибыль, включены следующие виды налогов:</w:t>
      </w:r>
    </w:p>
    <w:p w14:paraId="17AAF695" w14:textId="77777777" w:rsidR="00D81AB6" w:rsidRDefault="00D81AB6" w:rsidP="00A4024C">
      <w:pPr>
        <w:jc w:val="both"/>
        <w:rPr>
          <w:rFonts w:cs="Arial"/>
          <w:sz w:val="20"/>
          <w:szCs w:val="20"/>
          <w:lang w:val="ru-RU"/>
        </w:rPr>
      </w:pPr>
    </w:p>
    <w:p w14:paraId="14C2696E" w14:textId="77777777" w:rsidR="00D81AB6" w:rsidRPr="00DC6534" w:rsidRDefault="00D81AB6" w:rsidP="00A4024C">
      <w:pPr>
        <w:jc w:val="both"/>
        <w:rPr>
          <w:rFonts w:cs="Arial"/>
          <w:sz w:val="20"/>
          <w:szCs w:val="20"/>
          <w:lang w:val="ru-RU"/>
        </w:rPr>
      </w:pPr>
    </w:p>
    <w:p w14:paraId="61C4A04E" w14:textId="77777777" w:rsidR="00A4024C" w:rsidRPr="006149A9" w:rsidRDefault="00A4024C" w:rsidP="00A4024C">
      <w:pPr>
        <w:jc w:val="both"/>
        <w:rPr>
          <w:rFonts w:cs="Arial"/>
          <w:sz w:val="20"/>
          <w:szCs w:val="20"/>
          <w:highlight w:val="yellow"/>
          <w:lang w:val="ru-RU"/>
        </w:rPr>
      </w:pPr>
    </w:p>
    <w:tbl>
      <w:tblPr>
        <w:tblW w:w="9248" w:type="dxa"/>
        <w:tblInd w:w="108" w:type="dxa"/>
        <w:tblLook w:val="04A0" w:firstRow="1" w:lastRow="0" w:firstColumn="1" w:lastColumn="0" w:noHBand="0" w:noVBand="1"/>
      </w:tblPr>
      <w:tblGrid>
        <w:gridCol w:w="3261"/>
        <w:gridCol w:w="3531"/>
        <w:gridCol w:w="2456"/>
      </w:tblGrid>
      <w:tr w:rsidR="00A4024C" w14:paraId="3D8EB367" w14:textId="77777777" w:rsidTr="00B0314D">
        <w:trPr>
          <w:trHeight w:val="225"/>
          <w:tblHeader/>
        </w:trPr>
        <w:tc>
          <w:tcPr>
            <w:tcW w:w="3261" w:type="dxa"/>
            <w:tcBorders>
              <w:top w:val="single" w:sz="4" w:space="0" w:color="auto"/>
              <w:left w:val="nil"/>
              <w:bottom w:val="nil"/>
              <w:right w:val="nil"/>
            </w:tcBorders>
            <w:noWrap/>
            <w:vAlign w:val="bottom"/>
            <w:hideMark/>
          </w:tcPr>
          <w:p w14:paraId="4F46C838" w14:textId="77777777" w:rsidR="00A4024C" w:rsidRDefault="00A4024C" w:rsidP="00E070AE">
            <w:pPr>
              <w:overflowPunct/>
              <w:autoSpaceDE/>
              <w:adjustRightInd/>
              <w:spacing w:line="276" w:lineRule="auto"/>
              <w:rPr>
                <w:rFonts w:cs="Arial"/>
                <w:b/>
                <w:bCs/>
                <w:sz w:val="16"/>
                <w:szCs w:val="16"/>
                <w:lang w:val="ru-RU" w:eastAsia="ru-RU"/>
              </w:rPr>
            </w:pPr>
            <w:r>
              <w:rPr>
                <w:rFonts w:cs="Arial"/>
                <w:b/>
                <w:bCs/>
                <w:sz w:val="16"/>
                <w:szCs w:val="16"/>
                <w:lang w:val="ru-RU" w:eastAsia="ru-RU"/>
              </w:rPr>
              <w:t> </w:t>
            </w:r>
          </w:p>
        </w:tc>
        <w:tc>
          <w:tcPr>
            <w:tcW w:w="3531" w:type="dxa"/>
            <w:tcBorders>
              <w:top w:val="single" w:sz="4" w:space="0" w:color="auto"/>
              <w:left w:val="nil"/>
              <w:bottom w:val="single" w:sz="4" w:space="0" w:color="auto"/>
              <w:right w:val="nil"/>
            </w:tcBorders>
            <w:vAlign w:val="bottom"/>
          </w:tcPr>
          <w:p w14:paraId="697BFE28" w14:textId="77777777" w:rsidR="00A4024C" w:rsidRDefault="00A4024C" w:rsidP="00E070AE">
            <w:pPr>
              <w:overflowPunct/>
              <w:autoSpaceDE/>
              <w:adjustRightInd/>
              <w:spacing w:line="276" w:lineRule="auto"/>
              <w:jc w:val="center"/>
              <w:rPr>
                <w:rFonts w:cs="Arial"/>
                <w:b/>
                <w:bCs/>
                <w:sz w:val="16"/>
                <w:szCs w:val="16"/>
                <w:lang w:val="ru-RU" w:eastAsia="ru-RU"/>
              </w:rPr>
            </w:pPr>
            <w:r>
              <w:rPr>
                <w:rFonts w:cs="Arial"/>
                <w:b/>
                <w:bCs/>
                <w:sz w:val="16"/>
                <w:szCs w:val="16"/>
                <w:lang w:val="ru-RU" w:eastAsia="ru-RU"/>
              </w:rPr>
              <w:t xml:space="preserve"> 2016 год</w:t>
            </w:r>
          </w:p>
        </w:tc>
        <w:tc>
          <w:tcPr>
            <w:tcW w:w="2456" w:type="dxa"/>
            <w:tcBorders>
              <w:top w:val="single" w:sz="4" w:space="0" w:color="auto"/>
              <w:left w:val="nil"/>
              <w:bottom w:val="single" w:sz="4" w:space="0" w:color="auto"/>
              <w:right w:val="nil"/>
            </w:tcBorders>
            <w:vAlign w:val="bottom"/>
          </w:tcPr>
          <w:p w14:paraId="54D2415C" w14:textId="77777777" w:rsidR="00A4024C" w:rsidRDefault="00A4024C" w:rsidP="00E070AE">
            <w:pPr>
              <w:overflowPunct/>
              <w:autoSpaceDE/>
              <w:adjustRightInd/>
              <w:spacing w:line="276" w:lineRule="auto"/>
              <w:jc w:val="center"/>
              <w:rPr>
                <w:rFonts w:cs="Arial"/>
                <w:b/>
                <w:bCs/>
                <w:sz w:val="16"/>
                <w:szCs w:val="16"/>
                <w:lang w:val="ru-RU" w:eastAsia="ru-RU"/>
              </w:rPr>
            </w:pPr>
          </w:p>
          <w:p w14:paraId="212257CA" w14:textId="77777777" w:rsidR="00A4024C" w:rsidRDefault="00A4024C" w:rsidP="00E070AE">
            <w:pPr>
              <w:overflowPunct/>
              <w:autoSpaceDE/>
              <w:adjustRightInd/>
              <w:spacing w:line="276" w:lineRule="auto"/>
              <w:jc w:val="center"/>
              <w:rPr>
                <w:rFonts w:cs="Arial"/>
                <w:b/>
                <w:bCs/>
                <w:sz w:val="16"/>
                <w:szCs w:val="16"/>
                <w:lang w:val="ru-RU" w:eastAsia="ru-RU"/>
              </w:rPr>
            </w:pPr>
            <w:r>
              <w:rPr>
                <w:rFonts w:cs="Arial"/>
                <w:b/>
                <w:bCs/>
                <w:sz w:val="16"/>
                <w:szCs w:val="16"/>
                <w:lang w:val="ru-RU" w:eastAsia="ru-RU"/>
              </w:rPr>
              <w:t xml:space="preserve"> 2015 год</w:t>
            </w:r>
          </w:p>
        </w:tc>
      </w:tr>
      <w:tr w:rsidR="00A4024C" w14:paraId="2F3AB7A8" w14:textId="77777777" w:rsidTr="00E070AE">
        <w:trPr>
          <w:trHeight w:val="225"/>
        </w:trPr>
        <w:tc>
          <w:tcPr>
            <w:tcW w:w="3261" w:type="dxa"/>
            <w:hideMark/>
          </w:tcPr>
          <w:p w14:paraId="26855A26" w14:textId="77777777" w:rsidR="00A4024C" w:rsidRDefault="00A4024C" w:rsidP="00E070AE">
            <w:pPr>
              <w:overflowPunct/>
              <w:autoSpaceDE/>
              <w:adjustRightInd/>
              <w:spacing w:line="276" w:lineRule="auto"/>
              <w:rPr>
                <w:rFonts w:cs="Arial"/>
                <w:sz w:val="16"/>
                <w:szCs w:val="16"/>
                <w:lang w:val="ru-RU" w:eastAsia="ru-RU"/>
              </w:rPr>
            </w:pPr>
            <w:r>
              <w:rPr>
                <w:rFonts w:cs="Arial"/>
                <w:sz w:val="16"/>
                <w:szCs w:val="16"/>
                <w:lang w:val="ru-RU" w:eastAsia="ru-RU"/>
              </w:rPr>
              <w:t>Прочие налоги</w:t>
            </w:r>
          </w:p>
        </w:tc>
        <w:tc>
          <w:tcPr>
            <w:tcW w:w="3531" w:type="dxa"/>
            <w:vAlign w:val="bottom"/>
          </w:tcPr>
          <w:p w14:paraId="64E03493" w14:textId="77777777" w:rsidR="00A4024C" w:rsidRDefault="00A4024C" w:rsidP="00E070AE">
            <w:pPr>
              <w:overflowPunct/>
              <w:autoSpaceDE/>
              <w:adjustRightInd/>
              <w:spacing w:line="276" w:lineRule="auto"/>
              <w:jc w:val="center"/>
              <w:rPr>
                <w:rFonts w:cs="Arial"/>
                <w:sz w:val="16"/>
                <w:szCs w:val="16"/>
                <w:lang w:val="ru-RU" w:eastAsia="ru-RU"/>
              </w:rPr>
            </w:pPr>
            <w:r>
              <w:rPr>
                <w:rFonts w:cs="Arial"/>
                <w:sz w:val="16"/>
                <w:szCs w:val="16"/>
                <w:lang w:val="ru-RU" w:eastAsia="ru-RU"/>
              </w:rPr>
              <w:t>39 366</w:t>
            </w:r>
          </w:p>
        </w:tc>
        <w:tc>
          <w:tcPr>
            <w:tcW w:w="2456" w:type="dxa"/>
            <w:vAlign w:val="bottom"/>
          </w:tcPr>
          <w:p w14:paraId="084DE444" w14:textId="77777777" w:rsidR="00A4024C" w:rsidRDefault="00A4024C" w:rsidP="00E070AE">
            <w:pPr>
              <w:overflowPunct/>
              <w:autoSpaceDE/>
              <w:adjustRightInd/>
              <w:spacing w:line="276" w:lineRule="auto"/>
              <w:jc w:val="center"/>
              <w:rPr>
                <w:rFonts w:cs="Arial"/>
                <w:sz w:val="16"/>
                <w:szCs w:val="16"/>
                <w:lang w:val="ru-RU" w:eastAsia="ru-RU"/>
              </w:rPr>
            </w:pPr>
            <w:r>
              <w:rPr>
                <w:rFonts w:cs="Arial"/>
                <w:sz w:val="16"/>
                <w:szCs w:val="16"/>
                <w:lang w:val="ru-RU" w:eastAsia="ru-RU"/>
              </w:rPr>
              <w:t>36 878</w:t>
            </w:r>
          </w:p>
        </w:tc>
      </w:tr>
      <w:tr w:rsidR="00A4024C" w14:paraId="0DBF0A6A" w14:textId="77777777" w:rsidTr="00E070AE">
        <w:trPr>
          <w:trHeight w:val="225"/>
        </w:trPr>
        <w:tc>
          <w:tcPr>
            <w:tcW w:w="3261" w:type="dxa"/>
            <w:hideMark/>
          </w:tcPr>
          <w:p w14:paraId="7AA46F49" w14:textId="77777777" w:rsidR="00A4024C" w:rsidRDefault="00A4024C" w:rsidP="00E070AE">
            <w:pPr>
              <w:overflowPunct/>
              <w:autoSpaceDE/>
              <w:adjustRightInd/>
              <w:spacing w:line="276" w:lineRule="auto"/>
              <w:rPr>
                <w:rFonts w:cs="Arial"/>
                <w:sz w:val="16"/>
                <w:szCs w:val="16"/>
                <w:lang w:val="ru-RU" w:eastAsia="ru-RU"/>
              </w:rPr>
            </w:pPr>
            <w:r>
              <w:rPr>
                <w:rFonts w:cs="Arial"/>
                <w:sz w:val="16"/>
                <w:szCs w:val="16"/>
                <w:lang w:val="ru-RU" w:eastAsia="ru-RU"/>
              </w:rPr>
              <w:t>Налог на прибыль,</w:t>
            </w:r>
          </w:p>
        </w:tc>
        <w:tc>
          <w:tcPr>
            <w:tcW w:w="3531" w:type="dxa"/>
            <w:vAlign w:val="bottom"/>
          </w:tcPr>
          <w:p w14:paraId="114E39C2" w14:textId="77777777" w:rsidR="00A4024C" w:rsidRDefault="00A4024C" w:rsidP="00E070AE">
            <w:pPr>
              <w:overflowPunct/>
              <w:autoSpaceDE/>
              <w:adjustRightInd/>
              <w:spacing w:line="276" w:lineRule="auto"/>
              <w:jc w:val="center"/>
              <w:rPr>
                <w:rFonts w:cs="Arial"/>
                <w:sz w:val="16"/>
                <w:szCs w:val="16"/>
                <w:lang w:val="ru-RU" w:eastAsia="ru-RU"/>
              </w:rPr>
            </w:pPr>
            <w:r>
              <w:rPr>
                <w:rFonts w:cs="Arial"/>
                <w:sz w:val="16"/>
                <w:szCs w:val="16"/>
                <w:lang w:val="ru-RU" w:eastAsia="ru-RU"/>
              </w:rPr>
              <w:t>57 495</w:t>
            </w:r>
          </w:p>
        </w:tc>
        <w:tc>
          <w:tcPr>
            <w:tcW w:w="2456" w:type="dxa"/>
            <w:vAlign w:val="bottom"/>
          </w:tcPr>
          <w:p w14:paraId="010A933C" w14:textId="77777777" w:rsidR="00A4024C" w:rsidRDefault="00A4024C" w:rsidP="00E070AE">
            <w:pPr>
              <w:overflowPunct/>
              <w:autoSpaceDE/>
              <w:adjustRightInd/>
              <w:spacing w:line="276" w:lineRule="auto"/>
              <w:jc w:val="center"/>
              <w:rPr>
                <w:rFonts w:cs="Arial"/>
                <w:sz w:val="16"/>
                <w:szCs w:val="16"/>
                <w:lang w:val="ru-RU" w:eastAsia="ru-RU"/>
              </w:rPr>
            </w:pPr>
            <w:r>
              <w:rPr>
                <w:rFonts w:cs="Arial"/>
                <w:sz w:val="16"/>
                <w:szCs w:val="16"/>
                <w:lang w:val="ru-RU" w:eastAsia="ru-RU"/>
              </w:rPr>
              <w:t>82 854</w:t>
            </w:r>
          </w:p>
        </w:tc>
      </w:tr>
      <w:tr w:rsidR="00A4024C" w:rsidRPr="0076245E" w14:paraId="4CD994CF" w14:textId="77777777" w:rsidTr="00E070AE">
        <w:trPr>
          <w:trHeight w:val="225"/>
        </w:trPr>
        <w:tc>
          <w:tcPr>
            <w:tcW w:w="3261" w:type="dxa"/>
          </w:tcPr>
          <w:p w14:paraId="74FF3F06" w14:textId="77777777" w:rsidR="00A4024C" w:rsidRDefault="00A4024C" w:rsidP="00E070AE">
            <w:pPr>
              <w:overflowPunct/>
              <w:autoSpaceDE/>
              <w:adjustRightInd/>
              <w:spacing w:line="276" w:lineRule="auto"/>
              <w:rPr>
                <w:rFonts w:cs="Arial"/>
                <w:sz w:val="16"/>
                <w:szCs w:val="16"/>
                <w:lang w:val="ru-RU" w:eastAsia="ru-RU"/>
              </w:rPr>
            </w:pPr>
            <w:r>
              <w:rPr>
                <w:rFonts w:cs="Arial"/>
                <w:sz w:val="16"/>
                <w:szCs w:val="16"/>
                <w:lang w:val="ru-RU" w:eastAsia="ru-RU"/>
              </w:rPr>
              <w:t xml:space="preserve">в т. ч. корректировка налога за  прошлые годы                                                         </w:t>
            </w:r>
          </w:p>
        </w:tc>
        <w:tc>
          <w:tcPr>
            <w:tcW w:w="3531" w:type="dxa"/>
            <w:vAlign w:val="bottom"/>
          </w:tcPr>
          <w:p w14:paraId="7F21CF8F" w14:textId="77777777" w:rsidR="00A4024C" w:rsidRDefault="00A4024C" w:rsidP="00E070AE">
            <w:pPr>
              <w:overflowPunct/>
              <w:autoSpaceDE/>
              <w:adjustRightInd/>
              <w:spacing w:line="276" w:lineRule="auto"/>
              <w:jc w:val="center"/>
              <w:rPr>
                <w:rFonts w:cs="Arial"/>
                <w:sz w:val="16"/>
                <w:szCs w:val="16"/>
                <w:lang w:val="ru-RU" w:eastAsia="ru-RU"/>
              </w:rPr>
            </w:pPr>
            <w:r>
              <w:rPr>
                <w:rFonts w:cs="Arial"/>
                <w:sz w:val="16"/>
                <w:szCs w:val="16"/>
                <w:lang w:val="ru-RU" w:eastAsia="ru-RU"/>
              </w:rPr>
              <w:t>(2553)</w:t>
            </w:r>
          </w:p>
        </w:tc>
        <w:tc>
          <w:tcPr>
            <w:tcW w:w="2456" w:type="dxa"/>
            <w:vAlign w:val="bottom"/>
          </w:tcPr>
          <w:p w14:paraId="4F24ABA4" w14:textId="77777777" w:rsidR="00A4024C" w:rsidRDefault="00A4024C" w:rsidP="00E070AE">
            <w:pPr>
              <w:overflowPunct/>
              <w:autoSpaceDE/>
              <w:adjustRightInd/>
              <w:spacing w:line="276" w:lineRule="auto"/>
              <w:jc w:val="center"/>
              <w:rPr>
                <w:rFonts w:cs="Arial"/>
                <w:sz w:val="16"/>
                <w:szCs w:val="16"/>
                <w:lang w:val="ru-RU" w:eastAsia="ru-RU"/>
              </w:rPr>
            </w:pPr>
            <w:r>
              <w:rPr>
                <w:rFonts w:cs="Arial"/>
                <w:sz w:val="16"/>
                <w:szCs w:val="16"/>
                <w:lang w:val="ru-RU" w:eastAsia="ru-RU"/>
              </w:rPr>
              <w:t>-</w:t>
            </w:r>
          </w:p>
        </w:tc>
      </w:tr>
      <w:tr w:rsidR="00A4024C" w14:paraId="16AD3862" w14:textId="77777777" w:rsidTr="00E070AE">
        <w:trPr>
          <w:trHeight w:val="225"/>
        </w:trPr>
        <w:tc>
          <w:tcPr>
            <w:tcW w:w="3261" w:type="dxa"/>
            <w:tcBorders>
              <w:top w:val="nil"/>
              <w:left w:val="nil"/>
              <w:bottom w:val="single" w:sz="4" w:space="0" w:color="auto"/>
              <w:right w:val="nil"/>
            </w:tcBorders>
            <w:hideMark/>
          </w:tcPr>
          <w:p w14:paraId="522EA80F" w14:textId="77777777" w:rsidR="00A4024C" w:rsidRDefault="00A4024C" w:rsidP="00E070AE">
            <w:pPr>
              <w:overflowPunct/>
              <w:autoSpaceDE/>
              <w:adjustRightInd/>
              <w:spacing w:line="276" w:lineRule="auto"/>
              <w:rPr>
                <w:rFonts w:cs="Arial"/>
                <w:sz w:val="16"/>
                <w:szCs w:val="16"/>
                <w:lang w:val="ru-RU" w:eastAsia="ru-RU"/>
              </w:rPr>
            </w:pPr>
            <w:r>
              <w:rPr>
                <w:rFonts w:cs="Arial"/>
                <w:sz w:val="16"/>
                <w:szCs w:val="16"/>
                <w:lang w:val="ru-RU" w:eastAsia="ru-RU"/>
              </w:rPr>
              <w:t>Отложенный налог на прибыль</w:t>
            </w:r>
          </w:p>
        </w:tc>
        <w:tc>
          <w:tcPr>
            <w:tcW w:w="3531" w:type="dxa"/>
            <w:tcBorders>
              <w:top w:val="nil"/>
              <w:left w:val="nil"/>
              <w:bottom w:val="single" w:sz="4" w:space="0" w:color="auto"/>
              <w:right w:val="nil"/>
            </w:tcBorders>
            <w:vAlign w:val="bottom"/>
          </w:tcPr>
          <w:p w14:paraId="62F21FA3" w14:textId="77777777" w:rsidR="00A4024C" w:rsidRDefault="00A4024C" w:rsidP="00E070AE">
            <w:pPr>
              <w:overflowPunct/>
              <w:autoSpaceDE/>
              <w:adjustRightInd/>
              <w:spacing w:line="276" w:lineRule="auto"/>
              <w:jc w:val="center"/>
              <w:rPr>
                <w:rFonts w:cs="Arial"/>
                <w:sz w:val="16"/>
                <w:szCs w:val="16"/>
                <w:lang w:val="ru-RU" w:eastAsia="ru-RU"/>
              </w:rPr>
            </w:pPr>
            <w:r>
              <w:rPr>
                <w:rFonts w:cs="Arial"/>
                <w:sz w:val="16"/>
                <w:szCs w:val="16"/>
                <w:lang w:val="ru-RU" w:eastAsia="ru-RU"/>
              </w:rPr>
              <w:t>(52 998)</w:t>
            </w:r>
          </w:p>
        </w:tc>
        <w:tc>
          <w:tcPr>
            <w:tcW w:w="2456" w:type="dxa"/>
            <w:tcBorders>
              <w:top w:val="nil"/>
              <w:left w:val="nil"/>
              <w:bottom w:val="single" w:sz="4" w:space="0" w:color="auto"/>
              <w:right w:val="nil"/>
            </w:tcBorders>
            <w:vAlign w:val="bottom"/>
          </w:tcPr>
          <w:p w14:paraId="7DB4A865" w14:textId="77777777" w:rsidR="00A4024C" w:rsidRDefault="00A4024C" w:rsidP="00E070AE">
            <w:pPr>
              <w:overflowPunct/>
              <w:autoSpaceDE/>
              <w:adjustRightInd/>
              <w:spacing w:line="276" w:lineRule="auto"/>
              <w:jc w:val="center"/>
              <w:rPr>
                <w:rFonts w:cs="Arial"/>
                <w:sz w:val="16"/>
                <w:szCs w:val="16"/>
                <w:lang w:val="ru-RU" w:eastAsia="ru-RU"/>
              </w:rPr>
            </w:pPr>
            <w:r>
              <w:rPr>
                <w:rFonts w:cs="Arial"/>
                <w:sz w:val="16"/>
                <w:szCs w:val="16"/>
                <w:lang w:val="ru-RU" w:eastAsia="ru-RU"/>
              </w:rPr>
              <w:t>(73 808)</w:t>
            </w:r>
          </w:p>
        </w:tc>
      </w:tr>
      <w:tr w:rsidR="00A4024C" w14:paraId="437A355A" w14:textId="77777777" w:rsidTr="00E070AE">
        <w:trPr>
          <w:trHeight w:val="225"/>
        </w:trPr>
        <w:tc>
          <w:tcPr>
            <w:tcW w:w="3261" w:type="dxa"/>
            <w:tcBorders>
              <w:top w:val="single" w:sz="4" w:space="0" w:color="auto"/>
              <w:left w:val="nil"/>
              <w:bottom w:val="double" w:sz="4" w:space="0" w:color="auto"/>
              <w:right w:val="nil"/>
            </w:tcBorders>
            <w:noWrap/>
            <w:vAlign w:val="bottom"/>
            <w:hideMark/>
          </w:tcPr>
          <w:p w14:paraId="0E58CDAA" w14:textId="77777777" w:rsidR="00A4024C" w:rsidRDefault="00A4024C" w:rsidP="00E070AE">
            <w:pPr>
              <w:overflowPunct/>
              <w:autoSpaceDE/>
              <w:autoSpaceDN/>
              <w:adjustRightInd/>
              <w:spacing w:line="276" w:lineRule="auto"/>
              <w:rPr>
                <w:rFonts w:asciiTheme="minorHAnsi" w:eastAsiaTheme="minorHAnsi" w:hAnsiTheme="minorHAnsi" w:cs="Times New Roman"/>
                <w:sz w:val="22"/>
                <w:szCs w:val="22"/>
                <w:lang w:val="ru-RU"/>
              </w:rPr>
            </w:pPr>
          </w:p>
        </w:tc>
        <w:tc>
          <w:tcPr>
            <w:tcW w:w="3531" w:type="dxa"/>
            <w:tcBorders>
              <w:top w:val="single" w:sz="4" w:space="0" w:color="auto"/>
              <w:left w:val="nil"/>
              <w:bottom w:val="double" w:sz="4" w:space="0" w:color="auto"/>
              <w:right w:val="nil"/>
            </w:tcBorders>
            <w:vAlign w:val="bottom"/>
          </w:tcPr>
          <w:p w14:paraId="7FD69FDC" w14:textId="77777777" w:rsidR="00A4024C" w:rsidRDefault="00A4024C" w:rsidP="00E070AE">
            <w:pPr>
              <w:overflowPunct/>
              <w:autoSpaceDE/>
              <w:adjustRightInd/>
              <w:spacing w:line="276" w:lineRule="auto"/>
              <w:jc w:val="center"/>
              <w:rPr>
                <w:rFonts w:cs="Arial"/>
                <w:sz w:val="16"/>
                <w:szCs w:val="16"/>
                <w:lang w:val="ru-RU" w:eastAsia="ru-RU"/>
              </w:rPr>
            </w:pPr>
            <w:r>
              <w:rPr>
                <w:rFonts w:cs="Arial"/>
                <w:sz w:val="16"/>
                <w:szCs w:val="16"/>
                <w:lang w:val="ru-RU" w:eastAsia="ru-RU"/>
              </w:rPr>
              <w:t>43 863</w:t>
            </w:r>
          </w:p>
        </w:tc>
        <w:tc>
          <w:tcPr>
            <w:tcW w:w="2456" w:type="dxa"/>
            <w:tcBorders>
              <w:top w:val="single" w:sz="4" w:space="0" w:color="auto"/>
              <w:left w:val="nil"/>
              <w:bottom w:val="double" w:sz="4" w:space="0" w:color="auto"/>
              <w:right w:val="nil"/>
            </w:tcBorders>
            <w:vAlign w:val="bottom"/>
          </w:tcPr>
          <w:p w14:paraId="67BFC876" w14:textId="77777777" w:rsidR="00A4024C" w:rsidRDefault="00A4024C" w:rsidP="00E070AE">
            <w:pPr>
              <w:overflowPunct/>
              <w:autoSpaceDE/>
              <w:adjustRightInd/>
              <w:spacing w:line="276" w:lineRule="auto"/>
              <w:jc w:val="center"/>
              <w:rPr>
                <w:rFonts w:cs="Arial"/>
                <w:sz w:val="16"/>
                <w:szCs w:val="16"/>
                <w:lang w:val="ru-RU" w:eastAsia="ru-RU"/>
              </w:rPr>
            </w:pPr>
            <w:r>
              <w:rPr>
                <w:rFonts w:cs="Arial"/>
                <w:sz w:val="16"/>
                <w:szCs w:val="16"/>
                <w:lang w:val="ru-RU" w:eastAsia="ru-RU"/>
              </w:rPr>
              <w:t>45 924</w:t>
            </w:r>
          </w:p>
        </w:tc>
      </w:tr>
    </w:tbl>
    <w:p w14:paraId="425D9968" w14:textId="77777777" w:rsidR="00A4024C" w:rsidRPr="009E1F22" w:rsidRDefault="00A4024C" w:rsidP="00A4024C">
      <w:pPr>
        <w:jc w:val="both"/>
        <w:rPr>
          <w:rFonts w:cs="Arial"/>
          <w:sz w:val="20"/>
          <w:szCs w:val="20"/>
          <w:highlight w:val="yellow"/>
          <w:lang w:val="ru-RU"/>
        </w:rPr>
      </w:pPr>
    </w:p>
    <w:p w14:paraId="1BD31136" w14:textId="77777777" w:rsidR="00A4024C" w:rsidRDefault="00A4024C" w:rsidP="00A4024C">
      <w:pPr>
        <w:jc w:val="both"/>
        <w:rPr>
          <w:b/>
          <w:sz w:val="20"/>
          <w:szCs w:val="20"/>
          <w:lang w:val="ru-RU"/>
        </w:rPr>
      </w:pPr>
      <w:r w:rsidRPr="00DC6534">
        <w:rPr>
          <w:b/>
          <w:sz w:val="20"/>
          <w:szCs w:val="20"/>
          <w:lang w:val="ru-RU"/>
        </w:rPr>
        <w:t xml:space="preserve">Информация о суммах расходов или доходов, связанных с изменением ставок налога и введением новых налогов </w:t>
      </w:r>
    </w:p>
    <w:p w14:paraId="0B4803B6" w14:textId="77777777" w:rsidR="00A4024C" w:rsidRPr="00DC6534" w:rsidRDefault="00A4024C" w:rsidP="00A4024C">
      <w:pPr>
        <w:jc w:val="both"/>
        <w:rPr>
          <w:b/>
          <w:sz w:val="20"/>
          <w:szCs w:val="20"/>
          <w:lang w:val="ru-RU"/>
        </w:rPr>
      </w:pPr>
    </w:p>
    <w:p w14:paraId="64C30E58" w14:textId="77777777" w:rsidR="00A4024C" w:rsidRPr="00DC6534" w:rsidRDefault="00A4024C" w:rsidP="00A4024C">
      <w:pPr>
        <w:jc w:val="both"/>
        <w:rPr>
          <w:sz w:val="20"/>
          <w:szCs w:val="20"/>
          <w:lang w:val="ru-RU"/>
        </w:rPr>
      </w:pPr>
      <w:r w:rsidRPr="00DC6534">
        <w:rPr>
          <w:sz w:val="20"/>
          <w:szCs w:val="20"/>
          <w:lang w:val="ru-RU"/>
        </w:rPr>
        <w:t>Ставка налога на прибыль</w:t>
      </w:r>
      <w:r>
        <w:rPr>
          <w:sz w:val="20"/>
          <w:szCs w:val="20"/>
          <w:lang w:val="ru-RU"/>
        </w:rPr>
        <w:t xml:space="preserve"> в</w:t>
      </w:r>
      <w:r w:rsidRPr="00DC6534">
        <w:rPr>
          <w:sz w:val="20"/>
          <w:szCs w:val="20"/>
          <w:lang w:val="ru-RU"/>
        </w:rPr>
        <w:t xml:space="preserve"> 2015 и 2016 год</w:t>
      </w:r>
      <w:r>
        <w:rPr>
          <w:sz w:val="20"/>
          <w:szCs w:val="20"/>
          <w:lang w:val="ru-RU"/>
        </w:rPr>
        <w:t>ах</w:t>
      </w:r>
      <w:r w:rsidRPr="00DC6534">
        <w:rPr>
          <w:sz w:val="20"/>
          <w:szCs w:val="20"/>
          <w:lang w:val="ru-RU"/>
        </w:rPr>
        <w:t xml:space="preserve"> составляла 20% от налогооблагаемой прибыли. Ставка налога на процентный (купонный) доход по государственным и муниципальным облигациям в 2015 и 2016 годах составляла 15%. Дивиденды, выплачиваемые в пользу российских юридических лиц, подлежат обложению налогом по ставке 9%. Ставки по прочим налогам также не изменялись. Эффективная ставка налога на прибыль отличается от законодательно установленной ставки налогообложения прибыли, так как налогооблагаемая прибыль отличается от прибыли по бухгалтерскому балансу, из-за влияния различного отражения расходов и доходов для налогового и бухгалтерского учета.</w:t>
      </w:r>
    </w:p>
    <w:p w14:paraId="2A0A2CC6" w14:textId="77777777" w:rsidR="00A4024C" w:rsidRPr="006149A9" w:rsidRDefault="00A4024C" w:rsidP="00A4024C">
      <w:pPr>
        <w:jc w:val="both"/>
        <w:rPr>
          <w:b/>
          <w:sz w:val="20"/>
          <w:szCs w:val="20"/>
          <w:highlight w:val="yellow"/>
          <w:lang w:val="ru-RU"/>
        </w:rPr>
      </w:pPr>
    </w:p>
    <w:tbl>
      <w:tblPr>
        <w:tblW w:w="9248" w:type="dxa"/>
        <w:tblInd w:w="108" w:type="dxa"/>
        <w:tblLook w:val="04A0" w:firstRow="1" w:lastRow="0" w:firstColumn="1" w:lastColumn="0" w:noHBand="0" w:noVBand="1"/>
      </w:tblPr>
      <w:tblGrid>
        <w:gridCol w:w="4336"/>
        <w:gridCol w:w="2456"/>
        <w:gridCol w:w="2456"/>
      </w:tblGrid>
      <w:tr w:rsidR="00A4024C" w14:paraId="52E4A274" w14:textId="77777777" w:rsidTr="00F1660D">
        <w:trPr>
          <w:trHeight w:val="255"/>
          <w:tblHeader/>
        </w:trPr>
        <w:tc>
          <w:tcPr>
            <w:tcW w:w="4336" w:type="dxa"/>
            <w:tcBorders>
              <w:top w:val="single" w:sz="4" w:space="0" w:color="auto"/>
              <w:left w:val="nil"/>
              <w:bottom w:val="nil"/>
              <w:right w:val="nil"/>
            </w:tcBorders>
            <w:noWrap/>
            <w:vAlign w:val="bottom"/>
            <w:hideMark/>
          </w:tcPr>
          <w:p w14:paraId="6364637F" w14:textId="77777777" w:rsidR="00A4024C" w:rsidRDefault="00A4024C" w:rsidP="00E070AE">
            <w:pPr>
              <w:overflowPunct/>
              <w:autoSpaceDE/>
              <w:adjustRightInd/>
              <w:spacing w:line="276" w:lineRule="auto"/>
              <w:rPr>
                <w:rFonts w:ascii="Arial CYR" w:hAnsi="Arial CYR" w:cs="Arial"/>
                <w:b/>
                <w:bCs/>
                <w:sz w:val="16"/>
                <w:szCs w:val="16"/>
                <w:lang w:val="ru-RU" w:eastAsia="ru-RU"/>
              </w:rPr>
            </w:pPr>
            <w:r>
              <w:rPr>
                <w:rFonts w:ascii="Arial CYR" w:hAnsi="Arial CYR" w:cs="Arial"/>
                <w:b/>
                <w:bCs/>
                <w:sz w:val="16"/>
                <w:szCs w:val="16"/>
                <w:lang w:val="ru-RU" w:eastAsia="ru-RU"/>
              </w:rPr>
              <w:t> </w:t>
            </w:r>
          </w:p>
        </w:tc>
        <w:tc>
          <w:tcPr>
            <w:tcW w:w="2456" w:type="dxa"/>
            <w:tcBorders>
              <w:top w:val="single" w:sz="4" w:space="0" w:color="auto"/>
              <w:left w:val="nil"/>
              <w:bottom w:val="single" w:sz="4" w:space="0" w:color="auto"/>
              <w:right w:val="nil"/>
            </w:tcBorders>
            <w:vAlign w:val="bottom"/>
          </w:tcPr>
          <w:p w14:paraId="1D49E87D" w14:textId="77777777" w:rsidR="00A4024C" w:rsidRDefault="00A4024C" w:rsidP="00E070AE">
            <w:pPr>
              <w:overflowPunct/>
              <w:autoSpaceDE/>
              <w:adjustRightInd/>
              <w:spacing w:line="276" w:lineRule="auto"/>
              <w:jc w:val="center"/>
              <w:rPr>
                <w:rFonts w:ascii="Arial CYR" w:hAnsi="Arial CYR" w:cs="Arial"/>
                <w:b/>
                <w:bCs/>
                <w:sz w:val="16"/>
                <w:szCs w:val="16"/>
                <w:lang w:val="ru-RU" w:eastAsia="ru-RU"/>
              </w:rPr>
            </w:pPr>
            <w:r>
              <w:rPr>
                <w:rFonts w:ascii="Arial CYR" w:hAnsi="Arial CYR" w:cs="Arial"/>
                <w:b/>
                <w:bCs/>
                <w:sz w:val="16"/>
                <w:szCs w:val="16"/>
                <w:lang w:val="ru-RU" w:eastAsia="ru-RU"/>
              </w:rPr>
              <w:t xml:space="preserve"> 2016 год</w:t>
            </w:r>
          </w:p>
        </w:tc>
        <w:tc>
          <w:tcPr>
            <w:tcW w:w="2456" w:type="dxa"/>
            <w:tcBorders>
              <w:top w:val="single" w:sz="4" w:space="0" w:color="auto"/>
              <w:left w:val="nil"/>
              <w:bottom w:val="single" w:sz="4" w:space="0" w:color="auto"/>
              <w:right w:val="nil"/>
            </w:tcBorders>
            <w:noWrap/>
            <w:vAlign w:val="bottom"/>
          </w:tcPr>
          <w:p w14:paraId="49761A88" w14:textId="77777777" w:rsidR="00A4024C" w:rsidRDefault="00A4024C" w:rsidP="00E070AE">
            <w:pPr>
              <w:overflowPunct/>
              <w:autoSpaceDE/>
              <w:adjustRightInd/>
              <w:spacing w:line="276" w:lineRule="auto"/>
              <w:jc w:val="center"/>
              <w:rPr>
                <w:rFonts w:ascii="Arial CYR" w:hAnsi="Arial CYR" w:cs="Arial"/>
                <w:b/>
                <w:bCs/>
                <w:sz w:val="16"/>
                <w:szCs w:val="16"/>
                <w:lang w:val="ru-RU" w:eastAsia="ru-RU"/>
              </w:rPr>
            </w:pPr>
            <w:r>
              <w:rPr>
                <w:rFonts w:ascii="Arial CYR" w:hAnsi="Arial CYR" w:cs="Arial"/>
                <w:b/>
                <w:bCs/>
                <w:sz w:val="16"/>
                <w:szCs w:val="16"/>
                <w:lang w:val="ru-RU" w:eastAsia="ru-RU"/>
              </w:rPr>
              <w:t xml:space="preserve"> 2015 год</w:t>
            </w:r>
          </w:p>
        </w:tc>
      </w:tr>
      <w:tr w:rsidR="00A4024C" w14:paraId="43A0F2FF" w14:textId="77777777" w:rsidTr="00E070AE">
        <w:trPr>
          <w:trHeight w:val="255"/>
        </w:trPr>
        <w:tc>
          <w:tcPr>
            <w:tcW w:w="4336" w:type="dxa"/>
            <w:noWrap/>
            <w:vAlign w:val="bottom"/>
            <w:hideMark/>
          </w:tcPr>
          <w:p w14:paraId="28392E2F" w14:textId="77777777" w:rsidR="00A4024C" w:rsidRDefault="00A4024C" w:rsidP="00E070AE">
            <w:pPr>
              <w:overflowPunct/>
              <w:autoSpaceDE/>
              <w:adjustRightInd/>
              <w:spacing w:line="276" w:lineRule="auto"/>
              <w:rPr>
                <w:rFonts w:cs="Arial"/>
                <w:sz w:val="16"/>
                <w:szCs w:val="16"/>
                <w:lang w:val="ru-RU" w:eastAsia="ru-RU"/>
              </w:rPr>
            </w:pPr>
            <w:r>
              <w:rPr>
                <w:rFonts w:cs="Arial"/>
                <w:sz w:val="16"/>
                <w:szCs w:val="16"/>
                <w:lang w:val="ru-RU" w:eastAsia="ru-RU"/>
              </w:rPr>
              <w:t>Прибыль без налогов</w:t>
            </w:r>
          </w:p>
        </w:tc>
        <w:tc>
          <w:tcPr>
            <w:tcW w:w="2456" w:type="dxa"/>
            <w:vAlign w:val="bottom"/>
          </w:tcPr>
          <w:p w14:paraId="34AD8616" w14:textId="77777777" w:rsidR="00A4024C" w:rsidRDefault="00A4024C" w:rsidP="00E070AE">
            <w:pPr>
              <w:overflowPunct/>
              <w:autoSpaceDE/>
              <w:adjustRightInd/>
              <w:spacing w:line="276" w:lineRule="auto"/>
              <w:jc w:val="center"/>
              <w:rPr>
                <w:rFonts w:cs="Arial"/>
                <w:sz w:val="16"/>
                <w:szCs w:val="16"/>
                <w:lang w:val="ru-RU" w:eastAsia="ru-RU"/>
              </w:rPr>
            </w:pPr>
            <w:r>
              <w:rPr>
                <w:rFonts w:cs="Arial"/>
                <w:sz w:val="16"/>
                <w:szCs w:val="16"/>
                <w:lang w:val="ru-RU" w:eastAsia="ru-RU"/>
              </w:rPr>
              <w:t>134 020</w:t>
            </w:r>
          </w:p>
        </w:tc>
        <w:tc>
          <w:tcPr>
            <w:tcW w:w="2456" w:type="dxa"/>
            <w:noWrap/>
            <w:vAlign w:val="bottom"/>
            <w:hideMark/>
          </w:tcPr>
          <w:p w14:paraId="7FFDB8A1" w14:textId="235B840F" w:rsidR="00A4024C" w:rsidRDefault="00A4024C" w:rsidP="00F1660D">
            <w:pPr>
              <w:overflowPunct/>
              <w:autoSpaceDE/>
              <w:adjustRightInd/>
              <w:spacing w:line="276" w:lineRule="auto"/>
              <w:jc w:val="center"/>
              <w:rPr>
                <w:rFonts w:cs="Arial"/>
                <w:sz w:val="16"/>
                <w:szCs w:val="16"/>
                <w:lang w:val="ru-RU" w:eastAsia="ru-RU"/>
              </w:rPr>
            </w:pPr>
            <w:r>
              <w:rPr>
                <w:rFonts w:cs="Arial"/>
                <w:sz w:val="16"/>
                <w:szCs w:val="16"/>
                <w:lang w:val="ru-RU" w:eastAsia="ru-RU"/>
              </w:rPr>
              <w:t>(52 872)</w:t>
            </w:r>
          </w:p>
        </w:tc>
      </w:tr>
      <w:tr w:rsidR="00A4024C" w14:paraId="2CFAEE5D" w14:textId="77777777" w:rsidTr="00E070AE">
        <w:trPr>
          <w:trHeight w:val="84"/>
        </w:trPr>
        <w:tc>
          <w:tcPr>
            <w:tcW w:w="4336" w:type="dxa"/>
            <w:noWrap/>
            <w:vAlign w:val="bottom"/>
            <w:hideMark/>
          </w:tcPr>
          <w:p w14:paraId="1096F9E1" w14:textId="77777777" w:rsidR="00A4024C" w:rsidRDefault="00A4024C" w:rsidP="00E070AE">
            <w:pPr>
              <w:overflowPunct/>
              <w:autoSpaceDE/>
              <w:adjustRightInd/>
              <w:spacing w:line="276" w:lineRule="auto"/>
              <w:rPr>
                <w:rFonts w:cs="Arial"/>
                <w:sz w:val="16"/>
                <w:szCs w:val="16"/>
                <w:lang w:val="ru-RU" w:eastAsia="ru-RU"/>
              </w:rPr>
            </w:pPr>
            <w:r>
              <w:rPr>
                <w:rFonts w:cs="Arial"/>
                <w:sz w:val="16"/>
                <w:szCs w:val="16"/>
                <w:lang w:val="ru-RU" w:eastAsia="ru-RU"/>
              </w:rPr>
              <w:t>Законодательно установленная ставка</w:t>
            </w:r>
          </w:p>
        </w:tc>
        <w:tc>
          <w:tcPr>
            <w:tcW w:w="2456" w:type="dxa"/>
            <w:vAlign w:val="bottom"/>
          </w:tcPr>
          <w:p w14:paraId="0AFCED08" w14:textId="77777777" w:rsidR="00A4024C" w:rsidRDefault="00A4024C" w:rsidP="00E070AE">
            <w:pPr>
              <w:overflowPunct/>
              <w:autoSpaceDE/>
              <w:adjustRightInd/>
              <w:spacing w:line="276" w:lineRule="auto"/>
              <w:jc w:val="center"/>
              <w:rPr>
                <w:rFonts w:cs="Arial"/>
                <w:sz w:val="16"/>
                <w:szCs w:val="16"/>
                <w:lang w:val="ru-RU" w:eastAsia="ru-RU"/>
              </w:rPr>
            </w:pPr>
            <w:r>
              <w:rPr>
                <w:rFonts w:cs="Arial"/>
                <w:sz w:val="16"/>
                <w:szCs w:val="16"/>
                <w:lang w:val="ru-RU" w:eastAsia="ru-RU"/>
              </w:rPr>
              <w:t>20%</w:t>
            </w:r>
          </w:p>
        </w:tc>
        <w:tc>
          <w:tcPr>
            <w:tcW w:w="2456" w:type="dxa"/>
            <w:noWrap/>
            <w:vAlign w:val="bottom"/>
            <w:hideMark/>
          </w:tcPr>
          <w:p w14:paraId="241DF98A" w14:textId="77777777" w:rsidR="00A4024C" w:rsidRDefault="00A4024C" w:rsidP="00E070AE">
            <w:pPr>
              <w:overflowPunct/>
              <w:autoSpaceDE/>
              <w:adjustRightInd/>
              <w:spacing w:line="276" w:lineRule="auto"/>
              <w:jc w:val="center"/>
              <w:rPr>
                <w:rFonts w:cs="Arial"/>
                <w:sz w:val="16"/>
                <w:szCs w:val="16"/>
                <w:lang w:val="ru-RU" w:eastAsia="ru-RU"/>
              </w:rPr>
            </w:pPr>
            <w:r>
              <w:rPr>
                <w:rFonts w:cs="Arial"/>
                <w:sz w:val="16"/>
                <w:szCs w:val="16"/>
                <w:lang w:val="ru-RU" w:eastAsia="ru-RU"/>
              </w:rPr>
              <w:t>20%</w:t>
            </w:r>
          </w:p>
        </w:tc>
      </w:tr>
      <w:tr w:rsidR="00A4024C" w14:paraId="3C20F808" w14:textId="77777777" w:rsidTr="00E070AE">
        <w:trPr>
          <w:trHeight w:val="185"/>
        </w:trPr>
        <w:tc>
          <w:tcPr>
            <w:tcW w:w="4336" w:type="dxa"/>
            <w:noWrap/>
            <w:vAlign w:val="bottom"/>
            <w:hideMark/>
          </w:tcPr>
          <w:p w14:paraId="31972759" w14:textId="77777777" w:rsidR="00A4024C" w:rsidRDefault="00A4024C" w:rsidP="00E070AE">
            <w:pPr>
              <w:overflowPunct/>
              <w:autoSpaceDE/>
              <w:autoSpaceDN/>
              <w:adjustRightInd/>
              <w:spacing w:line="276" w:lineRule="auto"/>
              <w:rPr>
                <w:rFonts w:asciiTheme="minorHAnsi" w:eastAsiaTheme="minorHAnsi" w:hAnsiTheme="minorHAnsi" w:cs="Times New Roman"/>
                <w:sz w:val="22"/>
                <w:szCs w:val="22"/>
                <w:lang w:val="ru-RU"/>
              </w:rPr>
            </w:pPr>
          </w:p>
        </w:tc>
        <w:tc>
          <w:tcPr>
            <w:tcW w:w="2456" w:type="dxa"/>
            <w:vAlign w:val="bottom"/>
          </w:tcPr>
          <w:p w14:paraId="0ECD58B4" w14:textId="77777777" w:rsidR="00A4024C" w:rsidRDefault="00A4024C" w:rsidP="00E070AE">
            <w:pPr>
              <w:overflowPunct/>
              <w:autoSpaceDE/>
              <w:autoSpaceDN/>
              <w:adjustRightInd/>
              <w:spacing w:line="276" w:lineRule="auto"/>
              <w:rPr>
                <w:rFonts w:asciiTheme="minorHAnsi" w:eastAsiaTheme="minorHAnsi" w:hAnsiTheme="minorHAnsi" w:cs="Times New Roman"/>
                <w:sz w:val="22"/>
                <w:szCs w:val="22"/>
                <w:lang w:val="ru-RU"/>
              </w:rPr>
            </w:pPr>
          </w:p>
        </w:tc>
        <w:tc>
          <w:tcPr>
            <w:tcW w:w="2456" w:type="dxa"/>
            <w:noWrap/>
            <w:vAlign w:val="bottom"/>
            <w:hideMark/>
          </w:tcPr>
          <w:p w14:paraId="76D09CEC" w14:textId="77777777" w:rsidR="00A4024C" w:rsidRDefault="00A4024C" w:rsidP="00E070AE">
            <w:pPr>
              <w:overflowPunct/>
              <w:autoSpaceDE/>
              <w:autoSpaceDN/>
              <w:adjustRightInd/>
              <w:spacing w:line="276" w:lineRule="auto"/>
              <w:rPr>
                <w:rFonts w:asciiTheme="minorHAnsi" w:eastAsiaTheme="minorHAnsi" w:hAnsiTheme="minorHAnsi" w:cs="Times New Roman"/>
                <w:sz w:val="22"/>
                <w:szCs w:val="22"/>
                <w:lang w:val="ru-RU"/>
              </w:rPr>
            </w:pPr>
          </w:p>
        </w:tc>
      </w:tr>
      <w:tr w:rsidR="00A4024C" w14:paraId="0823EA73" w14:textId="77777777" w:rsidTr="00E070AE">
        <w:trPr>
          <w:trHeight w:val="450"/>
        </w:trPr>
        <w:tc>
          <w:tcPr>
            <w:tcW w:w="4336" w:type="dxa"/>
            <w:vAlign w:val="bottom"/>
            <w:hideMark/>
          </w:tcPr>
          <w:p w14:paraId="57D80CC4" w14:textId="77777777" w:rsidR="00A4024C" w:rsidRDefault="00A4024C" w:rsidP="00E070AE">
            <w:pPr>
              <w:overflowPunct/>
              <w:autoSpaceDE/>
              <w:adjustRightInd/>
              <w:spacing w:line="276" w:lineRule="auto"/>
              <w:rPr>
                <w:rFonts w:cs="Arial"/>
                <w:sz w:val="16"/>
                <w:szCs w:val="16"/>
                <w:lang w:val="ru-RU" w:eastAsia="ru-RU"/>
              </w:rPr>
            </w:pPr>
            <w:r>
              <w:rPr>
                <w:rFonts w:cs="Arial"/>
                <w:sz w:val="16"/>
                <w:szCs w:val="16"/>
                <w:lang w:val="ru-RU" w:eastAsia="ru-RU"/>
              </w:rPr>
              <w:t>Теоретические расходы по налогу на прибыль по официальной налоговой ставке</w:t>
            </w:r>
          </w:p>
        </w:tc>
        <w:tc>
          <w:tcPr>
            <w:tcW w:w="2456" w:type="dxa"/>
            <w:vAlign w:val="bottom"/>
          </w:tcPr>
          <w:p w14:paraId="166EAE72" w14:textId="77777777" w:rsidR="00A4024C" w:rsidRDefault="00A4024C" w:rsidP="00E070AE">
            <w:pPr>
              <w:overflowPunct/>
              <w:autoSpaceDE/>
              <w:adjustRightInd/>
              <w:spacing w:line="276" w:lineRule="auto"/>
              <w:jc w:val="center"/>
              <w:rPr>
                <w:rFonts w:cs="Arial"/>
                <w:sz w:val="16"/>
                <w:szCs w:val="16"/>
                <w:lang w:val="ru-RU" w:eastAsia="ru-RU"/>
              </w:rPr>
            </w:pPr>
            <w:r>
              <w:rPr>
                <w:rFonts w:cs="Arial"/>
                <w:sz w:val="16"/>
                <w:szCs w:val="16"/>
                <w:lang w:val="ru-RU" w:eastAsia="ru-RU"/>
              </w:rPr>
              <w:t>26 804</w:t>
            </w:r>
          </w:p>
        </w:tc>
        <w:tc>
          <w:tcPr>
            <w:tcW w:w="2456" w:type="dxa"/>
            <w:noWrap/>
            <w:vAlign w:val="bottom"/>
            <w:hideMark/>
          </w:tcPr>
          <w:p w14:paraId="2F270CD4" w14:textId="77777777" w:rsidR="00A4024C" w:rsidRDefault="00A4024C" w:rsidP="00E070AE">
            <w:pPr>
              <w:overflowPunct/>
              <w:autoSpaceDE/>
              <w:adjustRightInd/>
              <w:spacing w:line="276" w:lineRule="auto"/>
              <w:jc w:val="center"/>
              <w:rPr>
                <w:rFonts w:cs="Arial"/>
                <w:sz w:val="16"/>
                <w:szCs w:val="16"/>
                <w:lang w:val="ru-RU" w:eastAsia="ru-RU"/>
              </w:rPr>
            </w:pPr>
            <w:r>
              <w:rPr>
                <w:rFonts w:cs="Arial"/>
                <w:sz w:val="16"/>
                <w:szCs w:val="16"/>
                <w:lang w:val="ru-RU" w:eastAsia="ru-RU"/>
              </w:rPr>
              <w:t>-</w:t>
            </w:r>
          </w:p>
        </w:tc>
      </w:tr>
      <w:tr w:rsidR="00A4024C" w14:paraId="64E9FAAE" w14:textId="77777777" w:rsidTr="00E070AE">
        <w:trPr>
          <w:trHeight w:val="110"/>
        </w:trPr>
        <w:tc>
          <w:tcPr>
            <w:tcW w:w="4336" w:type="dxa"/>
            <w:noWrap/>
            <w:vAlign w:val="bottom"/>
            <w:hideMark/>
          </w:tcPr>
          <w:p w14:paraId="64E5F18D" w14:textId="77777777" w:rsidR="00A4024C" w:rsidRDefault="00A4024C" w:rsidP="00E070AE">
            <w:pPr>
              <w:overflowPunct/>
              <w:autoSpaceDE/>
              <w:autoSpaceDN/>
              <w:adjustRightInd/>
              <w:spacing w:line="276" w:lineRule="auto"/>
              <w:rPr>
                <w:rFonts w:asciiTheme="minorHAnsi" w:eastAsiaTheme="minorHAnsi" w:hAnsiTheme="minorHAnsi" w:cs="Times New Roman"/>
                <w:sz w:val="22"/>
                <w:szCs w:val="22"/>
                <w:lang w:val="ru-RU"/>
              </w:rPr>
            </w:pPr>
          </w:p>
        </w:tc>
        <w:tc>
          <w:tcPr>
            <w:tcW w:w="2456" w:type="dxa"/>
            <w:vAlign w:val="bottom"/>
          </w:tcPr>
          <w:p w14:paraId="64709BC4" w14:textId="77777777" w:rsidR="00A4024C" w:rsidRDefault="00A4024C" w:rsidP="00E070AE">
            <w:pPr>
              <w:overflowPunct/>
              <w:autoSpaceDE/>
              <w:autoSpaceDN/>
              <w:adjustRightInd/>
              <w:spacing w:line="276" w:lineRule="auto"/>
              <w:rPr>
                <w:rFonts w:asciiTheme="minorHAnsi" w:eastAsiaTheme="minorHAnsi" w:hAnsiTheme="minorHAnsi" w:cs="Times New Roman"/>
                <w:sz w:val="22"/>
                <w:szCs w:val="22"/>
                <w:lang w:val="ru-RU"/>
              </w:rPr>
            </w:pPr>
          </w:p>
        </w:tc>
        <w:tc>
          <w:tcPr>
            <w:tcW w:w="2456" w:type="dxa"/>
            <w:noWrap/>
            <w:vAlign w:val="bottom"/>
            <w:hideMark/>
          </w:tcPr>
          <w:p w14:paraId="4F149D79" w14:textId="77777777" w:rsidR="00A4024C" w:rsidRDefault="00A4024C" w:rsidP="00E070AE">
            <w:pPr>
              <w:overflowPunct/>
              <w:autoSpaceDE/>
              <w:autoSpaceDN/>
              <w:adjustRightInd/>
              <w:spacing w:line="276" w:lineRule="auto"/>
              <w:rPr>
                <w:rFonts w:asciiTheme="minorHAnsi" w:eastAsiaTheme="minorHAnsi" w:hAnsiTheme="minorHAnsi" w:cs="Times New Roman"/>
                <w:sz w:val="22"/>
                <w:szCs w:val="22"/>
                <w:lang w:val="ru-RU"/>
              </w:rPr>
            </w:pPr>
          </w:p>
        </w:tc>
      </w:tr>
      <w:tr w:rsidR="00A4024C" w14:paraId="4C047A2C" w14:textId="77777777" w:rsidTr="00E070AE">
        <w:trPr>
          <w:trHeight w:val="255"/>
        </w:trPr>
        <w:tc>
          <w:tcPr>
            <w:tcW w:w="4336" w:type="dxa"/>
            <w:noWrap/>
            <w:vAlign w:val="bottom"/>
            <w:hideMark/>
          </w:tcPr>
          <w:p w14:paraId="7F42C93D" w14:textId="77777777" w:rsidR="00A4024C" w:rsidRDefault="00A4024C" w:rsidP="00E070AE">
            <w:pPr>
              <w:overflowPunct/>
              <w:autoSpaceDE/>
              <w:adjustRightInd/>
              <w:spacing w:line="276" w:lineRule="auto"/>
              <w:rPr>
                <w:rFonts w:cs="Arial"/>
                <w:sz w:val="16"/>
                <w:szCs w:val="16"/>
                <w:lang w:val="ru-RU" w:eastAsia="ru-RU"/>
              </w:rPr>
            </w:pPr>
            <w:r>
              <w:rPr>
                <w:rFonts w:cs="Arial"/>
                <w:sz w:val="16"/>
                <w:szCs w:val="16"/>
                <w:lang w:val="ru-RU" w:eastAsia="ru-RU"/>
              </w:rPr>
              <w:t>Расходы по налогу, не уменьшающие налогооблагаемую базу</w:t>
            </w:r>
          </w:p>
        </w:tc>
        <w:tc>
          <w:tcPr>
            <w:tcW w:w="2456" w:type="dxa"/>
            <w:vAlign w:val="bottom"/>
          </w:tcPr>
          <w:p w14:paraId="402F15CE" w14:textId="77777777" w:rsidR="00A4024C" w:rsidRDefault="00A4024C" w:rsidP="00E070AE">
            <w:pPr>
              <w:overflowPunct/>
              <w:autoSpaceDE/>
              <w:adjustRightInd/>
              <w:spacing w:line="276" w:lineRule="auto"/>
              <w:jc w:val="center"/>
              <w:rPr>
                <w:rFonts w:cs="Arial"/>
                <w:sz w:val="16"/>
                <w:szCs w:val="16"/>
                <w:lang w:val="ru-RU" w:eastAsia="ru-RU"/>
              </w:rPr>
            </w:pPr>
            <w:r>
              <w:rPr>
                <w:rFonts w:cs="Arial"/>
                <w:sz w:val="16"/>
                <w:szCs w:val="16"/>
                <w:lang w:val="ru-RU" w:eastAsia="ru-RU"/>
              </w:rPr>
              <w:t>75 004</w:t>
            </w:r>
          </w:p>
        </w:tc>
        <w:tc>
          <w:tcPr>
            <w:tcW w:w="2456" w:type="dxa"/>
            <w:noWrap/>
            <w:vAlign w:val="bottom"/>
            <w:hideMark/>
          </w:tcPr>
          <w:p w14:paraId="6964685C" w14:textId="77777777" w:rsidR="00A4024C" w:rsidRDefault="00A4024C" w:rsidP="00E070AE">
            <w:pPr>
              <w:overflowPunct/>
              <w:autoSpaceDE/>
              <w:adjustRightInd/>
              <w:spacing w:line="276" w:lineRule="auto"/>
              <w:jc w:val="center"/>
              <w:rPr>
                <w:rFonts w:cs="Arial"/>
                <w:sz w:val="16"/>
                <w:szCs w:val="16"/>
                <w:lang w:val="ru-RU" w:eastAsia="ru-RU"/>
              </w:rPr>
            </w:pPr>
            <w:r>
              <w:rPr>
                <w:rFonts w:cs="Arial"/>
                <w:sz w:val="16"/>
                <w:szCs w:val="16"/>
                <w:lang w:val="ru-RU" w:eastAsia="ru-RU"/>
              </w:rPr>
              <w:t>229 309</w:t>
            </w:r>
          </w:p>
        </w:tc>
      </w:tr>
      <w:tr w:rsidR="00A4024C" w14:paraId="6FFF3FD3" w14:textId="77777777" w:rsidTr="00E070AE">
        <w:trPr>
          <w:trHeight w:val="255"/>
        </w:trPr>
        <w:tc>
          <w:tcPr>
            <w:tcW w:w="4336" w:type="dxa"/>
            <w:noWrap/>
            <w:vAlign w:val="bottom"/>
            <w:hideMark/>
          </w:tcPr>
          <w:p w14:paraId="62CFC146" w14:textId="77777777" w:rsidR="00A4024C" w:rsidRDefault="00A4024C" w:rsidP="00E070AE">
            <w:pPr>
              <w:overflowPunct/>
              <w:autoSpaceDE/>
              <w:adjustRightInd/>
              <w:spacing w:line="276" w:lineRule="auto"/>
              <w:rPr>
                <w:rFonts w:cs="Arial"/>
                <w:sz w:val="16"/>
                <w:szCs w:val="16"/>
                <w:lang w:val="ru-RU" w:eastAsia="ru-RU"/>
              </w:rPr>
            </w:pPr>
            <w:r>
              <w:rPr>
                <w:rFonts w:cs="Arial"/>
                <w:sz w:val="16"/>
                <w:szCs w:val="16"/>
                <w:lang w:val="ru-RU" w:eastAsia="ru-RU"/>
              </w:rPr>
              <w:t>Доходы по налогу, не увеличивающие налогооблагаемую базу</w:t>
            </w:r>
          </w:p>
        </w:tc>
        <w:tc>
          <w:tcPr>
            <w:tcW w:w="2456" w:type="dxa"/>
            <w:vAlign w:val="bottom"/>
          </w:tcPr>
          <w:p w14:paraId="57368BB8" w14:textId="77777777" w:rsidR="00A4024C" w:rsidRDefault="00A4024C" w:rsidP="00E070AE">
            <w:pPr>
              <w:overflowPunct/>
              <w:autoSpaceDE/>
              <w:adjustRightInd/>
              <w:spacing w:line="276" w:lineRule="auto"/>
              <w:jc w:val="center"/>
              <w:rPr>
                <w:rFonts w:cs="Arial"/>
                <w:sz w:val="16"/>
                <w:szCs w:val="16"/>
                <w:lang w:val="ru-RU" w:eastAsia="ru-RU"/>
              </w:rPr>
            </w:pPr>
            <w:r>
              <w:rPr>
                <w:rFonts w:cs="Arial"/>
                <w:sz w:val="16"/>
                <w:szCs w:val="16"/>
                <w:lang w:val="ru-RU" w:eastAsia="ru-RU"/>
              </w:rPr>
              <w:t>(51 915)</w:t>
            </w:r>
          </w:p>
        </w:tc>
        <w:tc>
          <w:tcPr>
            <w:tcW w:w="2456" w:type="dxa"/>
            <w:noWrap/>
            <w:vAlign w:val="bottom"/>
            <w:hideMark/>
          </w:tcPr>
          <w:p w14:paraId="629B0442" w14:textId="77777777" w:rsidR="00A4024C" w:rsidRDefault="00A4024C" w:rsidP="00E070AE">
            <w:pPr>
              <w:overflowPunct/>
              <w:autoSpaceDE/>
              <w:adjustRightInd/>
              <w:spacing w:line="276" w:lineRule="auto"/>
              <w:jc w:val="center"/>
              <w:rPr>
                <w:rFonts w:cs="Arial"/>
                <w:sz w:val="16"/>
                <w:szCs w:val="16"/>
                <w:lang w:val="ru-RU" w:eastAsia="ru-RU"/>
              </w:rPr>
            </w:pPr>
            <w:r>
              <w:rPr>
                <w:rFonts w:cs="Arial"/>
                <w:sz w:val="16"/>
                <w:szCs w:val="16"/>
                <w:lang w:val="ru-RU" w:eastAsia="ru-RU"/>
              </w:rPr>
              <w:t>(146 617)</w:t>
            </w:r>
          </w:p>
        </w:tc>
      </w:tr>
      <w:tr w:rsidR="00A4024C" w14:paraId="3D1ACD38" w14:textId="77777777" w:rsidTr="00E070AE">
        <w:trPr>
          <w:trHeight w:val="255"/>
        </w:trPr>
        <w:tc>
          <w:tcPr>
            <w:tcW w:w="4336" w:type="dxa"/>
            <w:noWrap/>
            <w:vAlign w:val="bottom"/>
            <w:hideMark/>
          </w:tcPr>
          <w:p w14:paraId="2E40786A" w14:textId="77777777" w:rsidR="00A4024C" w:rsidRDefault="00A4024C" w:rsidP="00E070AE">
            <w:pPr>
              <w:overflowPunct/>
              <w:autoSpaceDE/>
              <w:adjustRightInd/>
              <w:spacing w:line="276" w:lineRule="auto"/>
              <w:rPr>
                <w:rFonts w:cs="Arial"/>
                <w:sz w:val="16"/>
                <w:szCs w:val="16"/>
                <w:lang w:val="ru-RU" w:eastAsia="ru-RU"/>
              </w:rPr>
            </w:pPr>
            <w:r>
              <w:rPr>
                <w:rFonts w:cs="Arial"/>
                <w:sz w:val="16"/>
                <w:szCs w:val="16"/>
                <w:lang w:val="ru-RU" w:eastAsia="ru-RU"/>
              </w:rPr>
              <w:t>Прочие разницы</w:t>
            </w:r>
          </w:p>
        </w:tc>
        <w:tc>
          <w:tcPr>
            <w:tcW w:w="2456" w:type="dxa"/>
            <w:vAlign w:val="bottom"/>
          </w:tcPr>
          <w:p w14:paraId="7A585099" w14:textId="77777777" w:rsidR="00A4024C" w:rsidRDefault="00A4024C" w:rsidP="00E070AE">
            <w:pPr>
              <w:overflowPunct/>
              <w:autoSpaceDE/>
              <w:adjustRightInd/>
              <w:spacing w:line="276" w:lineRule="auto"/>
              <w:jc w:val="center"/>
              <w:rPr>
                <w:rFonts w:cs="Arial"/>
                <w:sz w:val="16"/>
                <w:szCs w:val="16"/>
                <w:lang w:val="ru-RU" w:eastAsia="ru-RU"/>
              </w:rPr>
            </w:pPr>
            <w:r>
              <w:rPr>
                <w:rFonts w:cs="Arial"/>
                <w:sz w:val="16"/>
                <w:szCs w:val="16"/>
                <w:lang w:val="ru-RU" w:eastAsia="ru-RU"/>
              </w:rPr>
              <w:t>5 049</w:t>
            </w:r>
          </w:p>
        </w:tc>
        <w:tc>
          <w:tcPr>
            <w:tcW w:w="2456" w:type="dxa"/>
            <w:noWrap/>
            <w:vAlign w:val="bottom"/>
            <w:hideMark/>
          </w:tcPr>
          <w:p w14:paraId="2918F279" w14:textId="77777777" w:rsidR="00A4024C" w:rsidRDefault="00A4024C" w:rsidP="00E070AE">
            <w:pPr>
              <w:overflowPunct/>
              <w:autoSpaceDE/>
              <w:adjustRightInd/>
              <w:spacing w:line="276" w:lineRule="auto"/>
              <w:jc w:val="center"/>
              <w:rPr>
                <w:rFonts w:cs="Arial"/>
                <w:sz w:val="16"/>
                <w:szCs w:val="16"/>
                <w:lang w:val="ru-RU" w:eastAsia="ru-RU"/>
              </w:rPr>
            </w:pPr>
            <w:r>
              <w:rPr>
                <w:rFonts w:cs="Arial"/>
                <w:sz w:val="16"/>
                <w:szCs w:val="16"/>
                <w:lang w:val="ru-RU" w:eastAsia="ru-RU"/>
              </w:rPr>
              <w:t>162</w:t>
            </w:r>
          </w:p>
        </w:tc>
      </w:tr>
      <w:tr w:rsidR="00A4024C" w:rsidRPr="00125110" w14:paraId="172B0D38" w14:textId="77777777" w:rsidTr="00E070AE">
        <w:trPr>
          <w:trHeight w:val="255"/>
        </w:trPr>
        <w:tc>
          <w:tcPr>
            <w:tcW w:w="4336" w:type="dxa"/>
            <w:noWrap/>
            <w:vAlign w:val="bottom"/>
          </w:tcPr>
          <w:p w14:paraId="483FBF33" w14:textId="77777777" w:rsidR="00A4024C" w:rsidRDefault="00A4024C" w:rsidP="00E070AE">
            <w:pPr>
              <w:overflowPunct/>
              <w:autoSpaceDE/>
              <w:adjustRightInd/>
              <w:spacing w:line="276" w:lineRule="auto"/>
              <w:rPr>
                <w:rFonts w:cs="Arial"/>
                <w:sz w:val="16"/>
                <w:szCs w:val="16"/>
                <w:lang w:val="ru-RU" w:eastAsia="ru-RU"/>
              </w:rPr>
            </w:pPr>
            <w:r>
              <w:rPr>
                <w:rFonts w:cs="Arial"/>
                <w:sz w:val="16"/>
                <w:szCs w:val="16"/>
                <w:lang w:val="ru-RU" w:eastAsia="ru-RU"/>
              </w:rPr>
              <w:t>Корректировка налога за прошлые годы</w:t>
            </w:r>
          </w:p>
        </w:tc>
        <w:tc>
          <w:tcPr>
            <w:tcW w:w="2456" w:type="dxa"/>
            <w:vAlign w:val="bottom"/>
          </w:tcPr>
          <w:p w14:paraId="5096E9E8" w14:textId="77777777" w:rsidR="00A4024C" w:rsidRDefault="00A4024C" w:rsidP="00E070AE">
            <w:pPr>
              <w:overflowPunct/>
              <w:autoSpaceDE/>
              <w:adjustRightInd/>
              <w:spacing w:line="276" w:lineRule="auto"/>
              <w:jc w:val="center"/>
              <w:rPr>
                <w:rFonts w:cs="Arial"/>
                <w:sz w:val="16"/>
                <w:szCs w:val="16"/>
                <w:lang w:val="ru-RU" w:eastAsia="ru-RU"/>
              </w:rPr>
            </w:pPr>
            <w:r>
              <w:rPr>
                <w:rFonts w:cs="Arial"/>
                <w:sz w:val="16"/>
                <w:szCs w:val="16"/>
                <w:lang w:val="ru-RU" w:eastAsia="ru-RU"/>
              </w:rPr>
              <w:t>2 553</w:t>
            </w:r>
          </w:p>
        </w:tc>
        <w:tc>
          <w:tcPr>
            <w:tcW w:w="2456" w:type="dxa"/>
            <w:noWrap/>
            <w:vAlign w:val="bottom"/>
          </w:tcPr>
          <w:p w14:paraId="48985614" w14:textId="77777777" w:rsidR="00A4024C" w:rsidRDefault="00A4024C" w:rsidP="00E070AE">
            <w:pPr>
              <w:overflowPunct/>
              <w:autoSpaceDE/>
              <w:adjustRightInd/>
              <w:spacing w:line="276" w:lineRule="auto"/>
              <w:jc w:val="center"/>
              <w:rPr>
                <w:rFonts w:cs="Arial"/>
                <w:sz w:val="16"/>
                <w:szCs w:val="16"/>
                <w:lang w:val="ru-RU" w:eastAsia="ru-RU"/>
              </w:rPr>
            </w:pPr>
            <w:r>
              <w:rPr>
                <w:rFonts w:cs="Arial"/>
                <w:sz w:val="16"/>
                <w:szCs w:val="16"/>
                <w:lang w:val="ru-RU" w:eastAsia="ru-RU"/>
              </w:rPr>
              <w:t>-</w:t>
            </w:r>
          </w:p>
        </w:tc>
      </w:tr>
      <w:tr w:rsidR="00A4024C" w:rsidRPr="00125110" w14:paraId="6EBEFC08" w14:textId="77777777" w:rsidTr="00E070AE">
        <w:trPr>
          <w:trHeight w:val="84"/>
        </w:trPr>
        <w:tc>
          <w:tcPr>
            <w:tcW w:w="4336" w:type="dxa"/>
            <w:noWrap/>
            <w:vAlign w:val="bottom"/>
            <w:hideMark/>
          </w:tcPr>
          <w:p w14:paraId="69A6C98D" w14:textId="77777777" w:rsidR="00A4024C" w:rsidRDefault="00A4024C" w:rsidP="00E070AE">
            <w:pPr>
              <w:overflowPunct/>
              <w:autoSpaceDE/>
              <w:autoSpaceDN/>
              <w:adjustRightInd/>
              <w:spacing w:line="276" w:lineRule="auto"/>
              <w:rPr>
                <w:rFonts w:asciiTheme="minorHAnsi" w:eastAsiaTheme="minorHAnsi" w:hAnsiTheme="minorHAnsi" w:cs="Times New Roman"/>
                <w:sz w:val="22"/>
                <w:szCs w:val="22"/>
                <w:lang w:val="ru-RU"/>
              </w:rPr>
            </w:pPr>
          </w:p>
        </w:tc>
        <w:tc>
          <w:tcPr>
            <w:tcW w:w="2456" w:type="dxa"/>
            <w:vAlign w:val="bottom"/>
          </w:tcPr>
          <w:p w14:paraId="3E8F0682" w14:textId="77777777" w:rsidR="00A4024C" w:rsidRDefault="00A4024C" w:rsidP="00E070AE">
            <w:pPr>
              <w:overflowPunct/>
              <w:autoSpaceDE/>
              <w:autoSpaceDN/>
              <w:adjustRightInd/>
              <w:spacing w:line="276" w:lineRule="auto"/>
              <w:rPr>
                <w:rFonts w:asciiTheme="minorHAnsi" w:eastAsiaTheme="minorHAnsi" w:hAnsiTheme="minorHAnsi" w:cs="Times New Roman"/>
                <w:sz w:val="22"/>
                <w:szCs w:val="22"/>
                <w:lang w:val="ru-RU"/>
              </w:rPr>
            </w:pPr>
          </w:p>
        </w:tc>
        <w:tc>
          <w:tcPr>
            <w:tcW w:w="2456" w:type="dxa"/>
            <w:noWrap/>
            <w:vAlign w:val="bottom"/>
            <w:hideMark/>
          </w:tcPr>
          <w:p w14:paraId="0FF96C5E" w14:textId="77777777" w:rsidR="00A4024C" w:rsidRDefault="00A4024C" w:rsidP="00E070AE">
            <w:pPr>
              <w:overflowPunct/>
              <w:autoSpaceDE/>
              <w:autoSpaceDN/>
              <w:adjustRightInd/>
              <w:spacing w:line="276" w:lineRule="auto"/>
              <w:rPr>
                <w:rFonts w:asciiTheme="minorHAnsi" w:eastAsiaTheme="minorHAnsi" w:hAnsiTheme="minorHAnsi" w:cs="Times New Roman"/>
                <w:sz w:val="22"/>
                <w:szCs w:val="22"/>
                <w:lang w:val="ru-RU"/>
              </w:rPr>
            </w:pPr>
          </w:p>
        </w:tc>
      </w:tr>
      <w:tr w:rsidR="00A4024C" w14:paraId="75AC6ADF" w14:textId="77777777" w:rsidTr="00E070AE">
        <w:trPr>
          <w:trHeight w:val="255"/>
        </w:trPr>
        <w:tc>
          <w:tcPr>
            <w:tcW w:w="4336" w:type="dxa"/>
            <w:tcBorders>
              <w:top w:val="single" w:sz="4" w:space="0" w:color="auto"/>
              <w:left w:val="nil"/>
              <w:bottom w:val="nil"/>
              <w:right w:val="nil"/>
            </w:tcBorders>
            <w:noWrap/>
            <w:vAlign w:val="bottom"/>
            <w:hideMark/>
          </w:tcPr>
          <w:p w14:paraId="2FD7AD5A" w14:textId="77777777" w:rsidR="00A4024C" w:rsidRDefault="00A4024C" w:rsidP="00E070AE">
            <w:pPr>
              <w:overflowPunct/>
              <w:autoSpaceDE/>
              <w:adjustRightInd/>
              <w:spacing w:line="276" w:lineRule="auto"/>
              <w:rPr>
                <w:rFonts w:cs="Arial"/>
                <w:sz w:val="16"/>
                <w:szCs w:val="16"/>
                <w:lang w:val="ru-RU" w:eastAsia="ru-RU"/>
              </w:rPr>
            </w:pPr>
            <w:r>
              <w:rPr>
                <w:rFonts w:cs="Arial"/>
                <w:sz w:val="16"/>
                <w:szCs w:val="16"/>
                <w:lang w:val="ru-RU" w:eastAsia="ru-RU"/>
              </w:rPr>
              <w:t>Расход по налогу на прибыль</w:t>
            </w:r>
          </w:p>
        </w:tc>
        <w:tc>
          <w:tcPr>
            <w:tcW w:w="2456" w:type="dxa"/>
            <w:tcBorders>
              <w:top w:val="single" w:sz="4" w:space="0" w:color="auto"/>
              <w:left w:val="nil"/>
              <w:bottom w:val="nil"/>
              <w:right w:val="nil"/>
            </w:tcBorders>
            <w:vAlign w:val="bottom"/>
          </w:tcPr>
          <w:p w14:paraId="002225A6" w14:textId="77777777" w:rsidR="00A4024C" w:rsidRDefault="00A4024C" w:rsidP="00E070AE">
            <w:pPr>
              <w:overflowPunct/>
              <w:autoSpaceDE/>
              <w:adjustRightInd/>
              <w:spacing w:line="276" w:lineRule="auto"/>
              <w:jc w:val="center"/>
              <w:rPr>
                <w:rFonts w:cs="Arial"/>
                <w:sz w:val="16"/>
                <w:szCs w:val="16"/>
                <w:lang w:val="ru-RU" w:eastAsia="ru-RU"/>
              </w:rPr>
            </w:pPr>
            <w:r>
              <w:rPr>
                <w:rFonts w:cs="Arial"/>
                <w:sz w:val="16"/>
                <w:szCs w:val="16"/>
                <w:lang w:val="ru-RU" w:eastAsia="ru-RU"/>
              </w:rPr>
              <w:t>57 495</w:t>
            </w:r>
          </w:p>
        </w:tc>
        <w:tc>
          <w:tcPr>
            <w:tcW w:w="2456" w:type="dxa"/>
            <w:tcBorders>
              <w:top w:val="single" w:sz="4" w:space="0" w:color="auto"/>
              <w:left w:val="nil"/>
              <w:bottom w:val="nil"/>
              <w:right w:val="nil"/>
            </w:tcBorders>
            <w:noWrap/>
            <w:vAlign w:val="bottom"/>
            <w:hideMark/>
          </w:tcPr>
          <w:p w14:paraId="390AFD83" w14:textId="77777777" w:rsidR="00A4024C" w:rsidRDefault="00A4024C" w:rsidP="00E070AE">
            <w:pPr>
              <w:overflowPunct/>
              <w:autoSpaceDE/>
              <w:adjustRightInd/>
              <w:spacing w:line="276" w:lineRule="auto"/>
              <w:jc w:val="center"/>
              <w:rPr>
                <w:rFonts w:cs="Arial"/>
                <w:sz w:val="16"/>
                <w:szCs w:val="16"/>
                <w:lang w:val="ru-RU" w:eastAsia="ru-RU"/>
              </w:rPr>
            </w:pPr>
            <w:r>
              <w:rPr>
                <w:rFonts w:cs="Arial"/>
                <w:sz w:val="16"/>
                <w:szCs w:val="16"/>
                <w:lang w:val="ru-RU" w:eastAsia="ru-RU"/>
              </w:rPr>
              <w:t>82 854</w:t>
            </w:r>
          </w:p>
        </w:tc>
      </w:tr>
      <w:tr w:rsidR="00A4024C" w14:paraId="5681EF09" w14:textId="77777777" w:rsidTr="00E070AE">
        <w:trPr>
          <w:trHeight w:val="255"/>
        </w:trPr>
        <w:tc>
          <w:tcPr>
            <w:tcW w:w="4336" w:type="dxa"/>
            <w:noWrap/>
            <w:vAlign w:val="bottom"/>
            <w:hideMark/>
          </w:tcPr>
          <w:p w14:paraId="728CE4E5" w14:textId="77777777" w:rsidR="00A4024C" w:rsidRDefault="00A4024C" w:rsidP="00E070AE">
            <w:pPr>
              <w:overflowPunct/>
              <w:autoSpaceDE/>
              <w:adjustRightInd/>
              <w:spacing w:line="276" w:lineRule="auto"/>
              <w:rPr>
                <w:rFonts w:cs="Arial"/>
                <w:sz w:val="16"/>
                <w:szCs w:val="16"/>
                <w:lang w:val="ru-RU" w:eastAsia="ru-RU"/>
              </w:rPr>
            </w:pPr>
            <w:r>
              <w:rPr>
                <w:rFonts w:cs="Arial"/>
                <w:sz w:val="16"/>
                <w:szCs w:val="16"/>
                <w:lang w:val="ru-RU" w:eastAsia="ru-RU"/>
              </w:rPr>
              <w:t>Налог на прибыль за прошлые годы</w:t>
            </w:r>
          </w:p>
        </w:tc>
        <w:tc>
          <w:tcPr>
            <w:tcW w:w="2456" w:type="dxa"/>
            <w:vAlign w:val="bottom"/>
          </w:tcPr>
          <w:p w14:paraId="22361702" w14:textId="77777777" w:rsidR="00A4024C" w:rsidRDefault="00A4024C" w:rsidP="00E070AE">
            <w:pPr>
              <w:overflowPunct/>
              <w:autoSpaceDE/>
              <w:adjustRightInd/>
              <w:spacing w:line="276" w:lineRule="auto"/>
              <w:jc w:val="center"/>
              <w:rPr>
                <w:rFonts w:cs="Arial"/>
                <w:sz w:val="16"/>
                <w:szCs w:val="16"/>
                <w:lang w:val="ru-RU" w:eastAsia="ru-RU"/>
              </w:rPr>
            </w:pPr>
            <w:r>
              <w:rPr>
                <w:rFonts w:cs="Arial"/>
                <w:sz w:val="16"/>
                <w:szCs w:val="16"/>
                <w:lang w:val="ru-RU" w:eastAsia="ru-RU"/>
              </w:rPr>
              <w:t>-</w:t>
            </w:r>
          </w:p>
        </w:tc>
        <w:tc>
          <w:tcPr>
            <w:tcW w:w="2456" w:type="dxa"/>
            <w:noWrap/>
            <w:vAlign w:val="bottom"/>
            <w:hideMark/>
          </w:tcPr>
          <w:p w14:paraId="101D7E46" w14:textId="77777777" w:rsidR="00A4024C" w:rsidRDefault="00A4024C" w:rsidP="00E070AE">
            <w:pPr>
              <w:overflowPunct/>
              <w:autoSpaceDE/>
              <w:adjustRightInd/>
              <w:spacing w:line="276" w:lineRule="auto"/>
              <w:jc w:val="center"/>
              <w:rPr>
                <w:rFonts w:cs="Arial"/>
                <w:sz w:val="16"/>
                <w:szCs w:val="16"/>
                <w:lang w:val="ru-RU" w:eastAsia="ru-RU"/>
              </w:rPr>
            </w:pPr>
            <w:r>
              <w:rPr>
                <w:rFonts w:cs="Arial"/>
                <w:sz w:val="16"/>
                <w:szCs w:val="16"/>
                <w:lang w:val="ru-RU" w:eastAsia="ru-RU"/>
              </w:rPr>
              <w:t>-</w:t>
            </w:r>
          </w:p>
        </w:tc>
      </w:tr>
      <w:tr w:rsidR="00A4024C" w14:paraId="63CDE45C" w14:textId="77777777" w:rsidTr="00E070AE">
        <w:trPr>
          <w:trHeight w:val="255"/>
        </w:trPr>
        <w:tc>
          <w:tcPr>
            <w:tcW w:w="4336" w:type="dxa"/>
            <w:noWrap/>
            <w:vAlign w:val="bottom"/>
            <w:hideMark/>
          </w:tcPr>
          <w:p w14:paraId="51BC2188" w14:textId="77777777" w:rsidR="00A4024C" w:rsidRDefault="00A4024C" w:rsidP="00E070AE">
            <w:pPr>
              <w:overflowPunct/>
              <w:autoSpaceDE/>
              <w:adjustRightInd/>
              <w:spacing w:line="276" w:lineRule="auto"/>
              <w:rPr>
                <w:rFonts w:cs="Arial"/>
                <w:sz w:val="16"/>
                <w:szCs w:val="16"/>
                <w:lang w:val="ru-RU" w:eastAsia="ru-RU"/>
              </w:rPr>
            </w:pPr>
            <w:r>
              <w:rPr>
                <w:rFonts w:cs="Arial"/>
                <w:sz w:val="16"/>
                <w:szCs w:val="16"/>
                <w:lang w:val="ru-RU" w:eastAsia="ru-RU"/>
              </w:rPr>
              <w:t>Прочие расходы по налогам</w:t>
            </w:r>
          </w:p>
        </w:tc>
        <w:tc>
          <w:tcPr>
            <w:tcW w:w="2456" w:type="dxa"/>
            <w:vAlign w:val="bottom"/>
          </w:tcPr>
          <w:p w14:paraId="395F4283" w14:textId="77777777" w:rsidR="00A4024C" w:rsidRDefault="00A4024C" w:rsidP="00E070AE">
            <w:pPr>
              <w:overflowPunct/>
              <w:autoSpaceDE/>
              <w:adjustRightInd/>
              <w:spacing w:line="276" w:lineRule="auto"/>
              <w:jc w:val="center"/>
              <w:rPr>
                <w:rFonts w:cs="Arial"/>
                <w:sz w:val="16"/>
                <w:szCs w:val="16"/>
                <w:lang w:val="ru-RU" w:eastAsia="ru-RU"/>
              </w:rPr>
            </w:pPr>
            <w:r>
              <w:rPr>
                <w:rFonts w:cs="Arial"/>
                <w:sz w:val="16"/>
                <w:szCs w:val="16"/>
                <w:lang w:val="ru-RU" w:eastAsia="ru-RU"/>
              </w:rPr>
              <w:t>39 366</w:t>
            </w:r>
          </w:p>
        </w:tc>
        <w:tc>
          <w:tcPr>
            <w:tcW w:w="2456" w:type="dxa"/>
            <w:noWrap/>
            <w:vAlign w:val="bottom"/>
            <w:hideMark/>
          </w:tcPr>
          <w:p w14:paraId="168768D8" w14:textId="77777777" w:rsidR="00A4024C" w:rsidRDefault="00A4024C" w:rsidP="00E070AE">
            <w:pPr>
              <w:overflowPunct/>
              <w:autoSpaceDE/>
              <w:adjustRightInd/>
              <w:spacing w:line="276" w:lineRule="auto"/>
              <w:jc w:val="center"/>
              <w:rPr>
                <w:rFonts w:cs="Arial"/>
                <w:sz w:val="16"/>
                <w:szCs w:val="16"/>
                <w:lang w:val="ru-RU" w:eastAsia="ru-RU"/>
              </w:rPr>
            </w:pPr>
            <w:r>
              <w:rPr>
                <w:rFonts w:cs="Arial"/>
                <w:sz w:val="16"/>
                <w:szCs w:val="16"/>
                <w:lang w:val="ru-RU" w:eastAsia="ru-RU"/>
              </w:rPr>
              <w:t>36 878</w:t>
            </w:r>
          </w:p>
        </w:tc>
      </w:tr>
      <w:tr w:rsidR="00A4024C" w14:paraId="6EA88B8E" w14:textId="77777777" w:rsidTr="00E070AE">
        <w:trPr>
          <w:trHeight w:val="255"/>
        </w:trPr>
        <w:tc>
          <w:tcPr>
            <w:tcW w:w="4336" w:type="dxa"/>
            <w:tcBorders>
              <w:top w:val="nil"/>
              <w:left w:val="nil"/>
              <w:bottom w:val="single" w:sz="4" w:space="0" w:color="auto"/>
              <w:right w:val="nil"/>
            </w:tcBorders>
            <w:noWrap/>
            <w:vAlign w:val="bottom"/>
            <w:hideMark/>
          </w:tcPr>
          <w:p w14:paraId="6CBE789B" w14:textId="77777777" w:rsidR="00A4024C" w:rsidRDefault="00A4024C" w:rsidP="00E070AE">
            <w:pPr>
              <w:overflowPunct/>
              <w:autoSpaceDE/>
              <w:adjustRightInd/>
              <w:spacing w:line="276" w:lineRule="auto"/>
              <w:rPr>
                <w:rFonts w:cs="Arial"/>
                <w:sz w:val="16"/>
                <w:szCs w:val="16"/>
                <w:lang w:val="ru-RU" w:eastAsia="ru-RU"/>
              </w:rPr>
            </w:pPr>
            <w:r>
              <w:rPr>
                <w:rFonts w:cs="Arial"/>
                <w:sz w:val="16"/>
                <w:szCs w:val="16"/>
                <w:lang w:val="ru-RU" w:eastAsia="ru-RU"/>
              </w:rPr>
              <w:t>Отложенный налог на прибыль</w:t>
            </w:r>
          </w:p>
        </w:tc>
        <w:tc>
          <w:tcPr>
            <w:tcW w:w="2456" w:type="dxa"/>
            <w:tcBorders>
              <w:top w:val="nil"/>
              <w:left w:val="nil"/>
              <w:bottom w:val="single" w:sz="4" w:space="0" w:color="auto"/>
              <w:right w:val="nil"/>
            </w:tcBorders>
            <w:vAlign w:val="bottom"/>
          </w:tcPr>
          <w:p w14:paraId="6225D4AF" w14:textId="77777777" w:rsidR="00A4024C" w:rsidRDefault="00A4024C" w:rsidP="00E070AE">
            <w:pPr>
              <w:overflowPunct/>
              <w:autoSpaceDE/>
              <w:adjustRightInd/>
              <w:spacing w:line="276" w:lineRule="auto"/>
              <w:jc w:val="center"/>
              <w:rPr>
                <w:rFonts w:cs="Arial"/>
                <w:sz w:val="16"/>
                <w:szCs w:val="16"/>
                <w:lang w:val="ru-RU" w:eastAsia="ru-RU"/>
              </w:rPr>
            </w:pPr>
            <w:r>
              <w:rPr>
                <w:rFonts w:cs="Arial"/>
                <w:sz w:val="16"/>
                <w:szCs w:val="16"/>
                <w:lang w:val="ru-RU" w:eastAsia="ru-RU"/>
              </w:rPr>
              <w:t>(52 998)</w:t>
            </w:r>
          </w:p>
        </w:tc>
        <w:tc>
          <w:tcPr>
            <w:tcW w:w="2456" w:type="dxa"/>
            <w:tcBorders>
              <w:top w:val="nil"/>
              <w:left w:val="nil"/>
              <w:bottom w:val="single" w:sz="4" w:space="0" w:color="auto"/>
              <w:right w:val="nil"/>
            </w:tcBorders>
            <w:noWrap/>
            <w:vAlign w:val="bottom"/>
            <w:hideMark/>
          </w:tcPr>
          <w:p w14:paraId="605D1982" w14:textId="77777777" w:rsidR="00A4024C" w:rsidRDefault="00A4024C" w:rsidP="00E070AE">
            <w:pPr>
              <w:overflowPunct/>
              <w:autoSpaceDE/>
              <w:adjustRightInd/>
              <w:spacing w:line="276" w:lineRule="auto"/>
              <w:jc w:val="center"/>
              <w:rPr>
                <w:rFonts w:cs="Arial"/>
                <w:sz w:val="16"/>
                <w:szCs w:val="16"/>
                <w:lang w:val="ru-RU" w:eastAsia="ru-RU"/>
              </w:rPr>
            </w:pPr>
            <w:r>
              <w:rPr>
                <w:rFonts w:cs="Arial"/>
                <w:sz w:val="16"/>
                <w:szCs w:val="16"/>
                <w:lang w:val="ru-RU" w:eastAsia="ru-RU"/>
              </w:rPr>
              <w:t>(73 808)</w:t>
            </w:r>
          </w:p>
        </w:tc>
      </w:tr>
      <w:tr w:rsidR="00A4024C" w14:paraId="1E3E3569" w14:textId="77777777" w:rsidTr="00E070AE">
        <w:trPr>
          <w:trHeight w:val="255"/>
        </w:trPr>
        <w:tc>
          <w:tcPr>
            <w:tcW w:w="4336" w:type="dxa"/>
            <w:noWrap/>
            <w:vAlign w:val="bottom"/>
            <w:hideMark/>
          </w:tcPr>
          <w:p w14:paraId="52FEC60A" w14:textId="77777777" w:rsidR="00A4024C" w:rsidRDefault="00A4024C" w:rsidP="00E070AE">
            <w:pPr>
              <w:overflowPunct/>
              <w:autoSpaceDE/>
              <w:adjustRightInd/>
              <w:spacing w:line="276" w:lineRule="auto"/>
              <w:rPr>
                <w:rFonts w:cs="Arial"/>
                <w:sz w:val="16"/>
                <w:szCs w:val="16"/>
                <w:lang w:val="ru-RU" w:eastAsia="ru-RU"/>
              </w:rPr>
            </w:pPr>
            <w:r>
              <w:rPr>
                <w:rFonts w:cs="Arial"/>
                <w:sz w:val="16"/>
                <w:szCs w:val="16"/>
                <w:lang w:val="ru-RU" w:eastAsia="ru-RU"/>
              </w:rPr>
              <w:t>Начисленные (уплаченные) налоги</w:t>
            </w:r>
          </w:p>
        </w:tc>
        <w:tc>
          <w:tcPr>
            <w:tcW w:w="2456" w:type="dxa"/>
            <w:vAlign w:val="bottom"/>
          </w:tcPr>
          <w:p w14:paraId="1300466D" w14:textId="77777777" w:rsidR="00A4024C" w:rsidRDefault="00A4024C" w:rsidP="00E070AE">
            <w:pPr>
              <w:overflowPunct/>
              <w:autoSpaceDE/>
              <w:adjustRightInd/>
              <w:spacing w:line="276" w:lineRule="auto"/>
              <w:jc w:val="center"/>
              <w:rPr>
                <w:rFonts w:cs="Arial"/>
                <w:sz w:val="16"/>
                <w:szCs w:val="16"/>
                <w:lang w:val="ru-RU" w:eastAsia="ru-RU"/>
              </w:rPr>
            </w:pPr>
            <w:r>
              <w:rPr>
                <w:rFonts w:cs="Arial"/>
                <w:sz w:val="16"/>
                <w:szCs w:val="16"/>
                <w:lang w:val="ru-RU" w:eastAsia="ru-RU"/>
              </w:rPr>
              <w:t>(43 863)</w:t>
            </w:r>
          </w:p>
        </w:tc>
        <w:tc>
          <w:tcPr>
            <w:tcW w:w="2456" w:type="dxa"/>
            <w:noWrap/>
            <w:vAlign w:val="bottom"/>
            <w:hideMark/>
          </w:tcPr>
          <w:p w14:paraId="0C9A8071" w14:textId="77777777" w:rsidR="00A4024C" w:rsidRDefault="00A4024C" w:rsidP="00E070AE">
            <w:pPr>
              <w:overflowPunct/>
              <w:autoSpaceDE/>
              <w:adjustRightInd/>
              <w:spacing w:line="276" w:lineRule="auto"/>
              <w:jc w:val="center"/>
              <w:rPr>
                <w:rFonts w:cs="Arial"/>
                <w:sz w:val="16"/>
                <w:szCs w:val="16"/>
                <w:lang w:val="ru-RU" w:eastAsia="ru-RU"/>
              </w:rPr>
            </w:pPr>
            <w:r>
              <w:rPr>
                <w:rFonts w:cs="Arial"/>
                <w:sz w:val="16"/>
                <w:szCs w:val="16"/>
                <w:lang w:val="ru-RU" w:eastAsia="ru-RU"/>
              </w:rPr>
              <w:t>(45 924)</w:t>
            </w:r>
          </w:p>
        </w:tc>
      </w:tr>
      <w:tr w:rsidR="00A4024C" w14:paraId="13A6D0E7" w14:textId="77777777" w:rsidTr="00E070AE">
        <w:trPr>
          <w:trHeight w:val="255"/>
        </w:trPr>
        <w:tc>
          <w:tcPr>
            <w:tcW w:w="4336" w:type="dxa"/>
            <w:tcBorders>
              <w:top w:val="nil"/>
              <w:left w:val="nil"/>
              <w:bottom w:val="nil"/>
              <w:right w:val="nil"/>
            </w:tcBorders>
            <w:noWrap/>
            <w:vAlign w:val="bottom"/>
            <w:hideMark/>
          </w:tcPr>
          <w:p w14:paraId="5393C620" w14:textId="77777777" w:rsidR="00A4024C" w:rsidRDefault="00A4024C" w:rsidP="00E070AE">
            <w:pPr>
              <w:overflowPunct/>
              <w:autoSpaceDE/>
              <w:adjustRightInd/>
              <w:spacing w:line="276" w:lineRule="auto"/>
              <w:rPr>
                <w:rFonts w:cs="Arial"/>
                <w:sz w:val="16"/>
                <w:szCs w:val="16"/>
                <w:lang w:val="ru-RU" w:eastAsia="ru-RU"/>
              </w:rPr>
            </w:pPr>
            <w:r>
              <w:rPr>
                <w:rFonts w:cs="Arial"/>
                <w:sz w:val="16"/>
                <w:szCs w:val="16"/>
                <w:lang w:val="ru-RU" w:eastAsia="ru-RU"/>
              </w:rPr>
              <w:t>Прибыль (убыток) после налогообложения</w:t>
            </w:r>
          </w:p>
        </w:tc>
        <w:tc>
          <w:tcPr>
            <w:tcW w:w="2456" w:type="dxa"/>
            <w:tcBorders>
              <w:top w:val="nil"/>
              <w:left w:val="nil"/>
              <w:bottom w:val="nil"/>
              <w:right w:val="nil"/>
            </w:tcBorders>
            <w:vAlign w:val="bottom"/>
          </w:tcPr>
          <w:p w14:paraId="67249051" w14:textId="77777777" w:rsidR="00A4024C" w:rsidRDefault="00A4024C" w:rsidP="00E070AE">
            <w:pPr>
              <w:overflowPunct/>
              <w:autoSpaceDE/>
              <w:adjustRightInd/>
              <w:spacing w:line="276" w:lineRule="auto"/>
              <w:jc w:val="center"/>
              <w:rPr>
                <w:rFonts w:cs="Arial"/>
                <w:sz w:val="16"/>
                <w:szCs w:val="16"/>
                <w:lang w:val="ru-RU" w:eastAsia="ru-RU"/>
              </w:rPr>
            </w:pPr>
            <w:r>
              <w:rPr>
                <w:rFonts w:cs="Arial"/>
                <w:sz w:val="16"/>
                <w:szCs w:val="16"/>
                <w:lang w:val="ru-RU" w:eastAsia="ru-RU"/>
              </w:rPr>
              <w:t xml:space="preserve">90 157                  </w:t>
            </w:r>
          </w:p>
        </w:tc>
        <w:tc>
          <w:tcPr>
            <w:tcW w:w="2456" w:type="dxa"/>
            <w:tcBorders>
              <w:top w:val="nil"/>
              <w:left w:val="nil"/>
              <w:bottom w:val="nil"/>
              <w:right w:val="nil"/>
            </w:tcBorders>
            <w:noWrap/>
            <w:vAlign w:val="bottom"/>
            <w:hideMark/>
          </w:tcPr>
          <w:p w14:paraId="00C15357" w14:textId="77777777" w:rsidR="00A4024C" w:rsidRDefault="00A4024C" w:rsidP="00E070AE">
            <w:pPr>
              <w:overflowPunct/>
              <w:autoSpaceDE/>
              <w:adjustRightInd/>
              <w:spacing w:line="276" w:lineRule="auto"/>
              <w:jc w:val="center"/>
              <w:rPr>
                <w:rFonts w:cs="Arial"/>
                <w:sz w:val="16"/>
                <w:szCs w:val="16"/>
                <w:lang w:val="ru-RU" w:eastAsia="ru-RU"/>
              </w:rPr>
            </w:pPr>
            <w:r>
              <w:rPr>
                <w:rFonts w:cs="Arial"/>
                <w:sz w:val="16"/>
                <w:szCs w:val="16"/>
                <w:lang w:val="ru-RU" w:eastAsia="ru-RU"/>
              </w:rPr>
              <w:t>(98 796)</w:t>
            </w:r>
          </w:p>
        </w:tc>
      </w:tr>
      <w:tr w:rsidR="00A4024C" w:rsidRPr="005D5FD2" w14:paraId="54DA2219" w14:textId="77777777" w:rsidTr="00E070AE">
        <w:trPr>
          <w:trHeight w:val="255"/>
        </w:trPr>
        <w:tc>
          <w:tcPr>
            <w:tcW w:w="4336" w:type="dxa"/>
            <w:tcBorders>
              <w:top w:val="nil"/>
              <w:left w:val="nil"/>
              <w:bottom w:val="nil"/>
              <w:right w:val="nil"/>
            </w:tcBorders>
            <w:noWrap/>
            <w:vAlign w:val="bottom"/>
          </w:tcPr>
          <w:p w14:paraId="01A8EC6A" w14:textId="77777777" w:rsidR="00A4024C" w:rsidRDefault="00A4024C" w:rsidP="00E070AE">
            <w:pPr>
              <w:overflowPunct/>
              <w:autoSpaceDE/>
              <w:adjustRightInd/>
              <w:spacing w:line="276" w:lineRule="auto"/>
              <w:rPr>
                <w:rFonts w:cs="Arial"/>
                <w:sz w:val="16"/>
                <w:szCs w:val="16"/>
                <w:lang w:val="ru-RU" w:eastAsia="ru-RU"/>
              </w:rPr>
            </w:pPr>
            <w:r>
              <w:rPr>
                <w:rFonts w:cs="Arial"/>
                <w:sz w:val="16"/>
                <w:szCs w:val="16"/>
                <w:lang w:val="ru-RU" w:eastAsia="ru-RU"/>
              </w:rPr>
              <w:t xml:space="preserve">Корректировка прибыли на прочий совокупный доход        </w:t>
            </w:r>
          </w:p>
        </w:tc>
        <w:tc>
          <w:tcPr>
            <w:tcW w:w="2456" w:type="dxa"/>
            <w:tcBorders>
              <w:top w:val="nil"/>
              <w:left w:val="nil"/>
              <w:bottom w:val="nil"/>
              <w:right w:val="nil"/>
            </w:tcBorders>
            <w:vAlign w:val="bottom"/>
          </w:tcPr>
          <w:p w14:paraId="488249DB" w14:textId="77777777" w:rsidR="00A4024C" w:rsidRDefault="00A4024C" w:rsidP="00E070AE">
            <w:pPr>
              <w:overflowPunct/>
              <w:autoSpaceDE/>
              <w:adjustRightInd/>
              <w:spacing w:line="276" w:lineRule="auto"/>
              <w:jc w:val="center"/>
              <w:rPr>
                <w:rFonts w:cs="Arial"/>
                <w:sz w:val="16"/>
                <w:szCs w:val="16"/>
                <w:lang w:val="ru-RU" w:eastAsia="ru-RU"/>
              </w:rPr>
            </w:pPr>
            <w:r>
              <w:rPr>
                <w:rFonts w:cs="Arial"/>
                <w:sz w:val="16"/>
                <w:szCs w:val="16"/>
                <w:lang w:val="ru-RU" w:eastAsia="ru-RU"/>
              </w:rPr>
              <w:t xml:space="preserve">(2 224)              </w:t>
            </w:r>
          </w:p>
        </w:tc>
        <w:tc>
          <w:tcPr>
            <w:tcW w:w="2456" w:type="dxa"/>
            <w:tcBorders>
              <w:top w:val="nil"/>
              <w:left w:val="nil"/>
              <w:bottom w:val="nil"/>
              <w:right w:val="nil"/>
            </w:tcBorders>
            <w:noWrap/>
            <w:vAlign w:val="bottom"/>
          </w:tcPr>
          <w:p w14:paraId="49582040" w14:textId="77777777" w:rsidR="00A4024C" w:rsidRDefault="00A4024C" w:rsidP="00E070AE">
            <w:pPr>
              <w:overflowPunct/>
              <w:autoSpaceDE/>
              <w:adjustRightInd/>
              <w:spacing w:line="276" w:lineRule="auto"/>
              <w:jc w:val="center"/>
              <w:rPr>
                <w:rFonts w:cs="Arial"/>
                <w:sz w:val="16"/>
                <w:szCs w:val="16"/>
                <w:lang w:val="ru-RU" w:eastAsia="ru-RU"/>
              </w:rPr>
            </w:pPr>
            <w:r>
              <w:rPr>
                <w:rFonts w:cs="Arial"/>
                <w:sz w:val="16"/>
                <w:szCs w:val="16"/>
                <w:lang w:val="ru-RU" w:eastAsia="ru-RU"/>
              </w:rPr>
              <w:t>-</w:t>
            </w:r>
          </w:p>
        </w:tc>
      </w:tr>
      <w:tr w:rsidR="00A4024C" w:rsidRPr="005D5FD2" w14:paraId="371CDF02" w14:textId="77777777" w:rsidTr="00E070AE">
        <w:trPr>
          <w:trHeight w:val="255"/>
        </w:trPr>
        <w:tc>
          <w:tcPr>
            <w:tcW w:w="4336" w:type="dxa"/>
            <w:tcBorders>
              <w:top w:val="nil"/>
              <w:left w:val="nil"/>
              <w:bottom w:val="double" w:sz="4" w:space="0" w:color="auto"/>
              <w:right w:val="nil"/>
            </w:tcBorders>
            <w:noWrap/>
            <w:vAlign w:val="bottom"/>
          </w:tcPr>
          <w:p w14:paraId="4F5AF3AB" w14:textId="77777777" w:rsidR="00A4024C" w:rsidRDefault="00A4024C" w:rsidP="00E070AE">
            <w:pPr>
              <w:overflowPunct/>
              <w:autoSpaceDE/>
              <w:adjustRightInd/>
              <w:spacing w:line="276" w:lineRule="auto"/>
              <w:rPr>
                <w:rFonts w:cs="Arial"/>
                <w:sz w:val="16"/>
                <w:szCs w:val="16"/>
                <w:lang w:val="ru-RU" w:eastAsia="ru-RU"/>
              </w:rPr>
            </w:pPr>
            <w:r>
              <w:rPr>
                <w:rFonts w:cs="Arial"/>
                <w:sz w:val="16"/>
                <w:szCs w:val="16"/>
                <w:lang w:val="ru-RU" w:eastAsia="ru-RU"/>
              </w:rPr>
              <w:t>Прибыль (убыток) после налогообложения с учетом</w:t>
            </w:r>
          </w:p>
          <w:p w14:paraId="6F42D81C" w14:textId="77777777" w:rsidR="00A4024C" w:rsidRDefault="00A4024C" w:rsidP="00E070AE">
            <w:pPr>
              <w:overflowPunct/>
              <w:autoSpaceDE/>
              <w:adjustRightInd/>
              <w:spacing w:line="276" w:lineRule="auto"/>
              <w:rPr>
                <w:rFonts w:cs="Arial"/>
                <w:sz w:val="16"/>
                <w:szCs w:val="16"/>
                <w:lang w:val="ru-RU" w:eastAsia="ru-RU"/>
              </w:rPr>
            </w:pPr>
            <w:r>
              <w:rPr>
                <w:rFonts w:cs="Arial"/>
                <w:sz w:val="16"/>
                <w:szCs w:val="16"/>
                <w:lang w:val="ru-RU" w:eastAsia="ru-RU"/>
              </w:rPr>
              <w:t xml:space="preserve">изменения прочего совокупного дохода </w:t>
            </w:r>
          </w:p>
        </w:tc>
        <w:tc>
          <w:tcPr>
            <w:tcW w:w="2456" w:type="dxa"/>
            <w:tcBorders>
              <w:top w:val="nil"/>
              <w:left w:val="nil"/>
              <w:bottom w:val="double" w:sz="4" w:space="0" w:color="auto"/>
              <w:right w:val="nil"/>
            </w:tcBorders>
            <w:vAlign w:val="bottom"/>
          </w:tcPr>
          <w:p w14:paraId="7269A713" w14:textId="77777777" w:rsidR="00A4024C" w:rsidRDefault="00A4024C" w:rsidP="00E070AE">
            <w:pPr>
              <w:overflowPunct/>
              <w:autoSpaceDE/>
              <w:adjustRightInd/>
              <w:spacing w:line="276" w:lineRule="auto"/>
              <w:jc w:val="center"/>
              <w:rPr>
                <w:rFonts w:cs="Arial"/>
                <w:sz w:val="16"/>
                <w:szCs w:val="16"/>
                <w:lang w:val="ru-RU" w:eastAsia="ru-RU"/>
              </w:rPr>
            </w:pPr>
            <w:r>
              <w:rPr>
                <w:rFonts w:cs="Arial"/>
                <w:sz w:val="16"/>
                <w:szCs w:val="16"/>
                <w:lang w:val="ru-RU" w:eastAsia="ru-RU"/>
              </w:rPr>
              <w:t xml:space="preserve">87 933 </w:t>
            </w:r>
          </w:p>
        </w:tc>
        <w:tc>
          <w:tcPr>
            <w:tcW w:w="2456" w:type="dxa"/>
            <w:tcBorders>
              <w:top w:val="nil"/>
              <w:left w:val="nil"/>
              <w:bottom w:val="double" w:sz="4" w:space="0" w:color="auto"/>
              <w:right w:val="nil"/>
            </w:tcBorders>
            <w:noWrap/>
            <w:vAlign w:val="bottom"/>
          </w:tcPr>
          <w:p w14:paraId="5A3B7C50" w14:textId="77777777" w:rsidR="00A4024C" w:rsidRDefault="00A4024C" w:rsidP="00E070AE">
            <w:pPr>
              <w:overflowPunct/>
              <w:autoSpaceDE/>
              <w:adjustRightInd/>
              <w:spacing w:line="276" w:lineRule="auto"/>
              <w:jc w:val="center"/>
              <w:rPr>
                <w:rFonts w:cs="Arial"/>
                <w:sz w:val="16"/>
                <w:szCs w:val="16"/>
                <w:lang w:val="ru-RU" w:eastAsia="ru-RU"/>
              </w:rPr>
            </w:pPr>
            <w:r>
              <w:rPr>
                <w:rFonts w:cs="Arial"/>
                <w:sz w:val="16"/>
                <w:szCs w:val="16"/>
                <w:lang w:val="ru-RU" w:eastAsia="ru-RU"/>
              </w:rPr>
              <w:t>-</w:t>
            </w:r>
          </w:p>
        </w:tc>
      </w:tr>
    </w:tbl>
    <w:p w14:paraId="69A41050" w14:textId="77777777" w:rsidR="00A4024C" w:rsidRDefault="00A4024C" w:rsidP="00A4024C">
      <w:pPr>
        <w:jc w:val="both"/>
        <w:rPr>
          <w:sz w:val="20"/>
          <w:szCs w:val="20"/>
          <w:lang w:val="ru-RU"/>
        </w:rPr>
      </w:pPr>
    </w:p>
    <w:p w14:paraId="5612BCEE" w14:textId="77777777" w:rsidR="00A4024C" w:rsidRDefault="00A4024C" w:rsidP="00A4024C">
      <w:pPr>
        <w:jc w:val="both"/>
        <w:rPr>
          <w:b/>
          <w:sz w:val="20"/>
          <w:szCs w:val="20"/>
          <w:lang w:val="ru-RU"/>
        </w:rPr>
      </w:pPr>
      <w:r w:rsidRPr="00963F54">
        <w:rPr>
          <w:b/>
          <w:sz w:val="20"/>
          <w:szCs w:val="20"/>
          <w:lang w:val="ru-RU"/>
        </w:rPr>
        <w:t>Процентные доходы и процентные расходы</w:t>
      </w:r>
    </w:p>
    <w:p w14:paraId="27E6D792" w14:textId="77777777" w:rsidR="00A4024C" w:rsidRDefault="00A4024C" w:rsidP="00A4024C">
      <w:pPr>
        <w:jc w:val="both"/>
        <w:rPr>
          <w:b/>
          <w:sz w:val="20"/>
          <w:szCs w:val="20"/>
          <w:lang w:val="ru-RU"/>
        </w:rPr>
      </w:pPr>
    </w:p>
    <w:tbl>
      <w:tblPr>
        <w:tblW w:w="9371" w:type="dxa"/>
        <w:tblInd w:w="93" w:type="dxa"/>
        <w:tblLook w:val="04A0" w:firstRow="1" w:lastRow="0" w:firstColumn="1" w:lastColumn="0" w:noHBand="0" w:noVBand="1"/>
      </w:tblPr>
      <w:tblGrid>
        <w:gridCol w:w="5685"/>
        <w:gridCol w:w="1701"/>
        <w:gridCol w:w="1985"/>
      </w:tblGrid>
      <w:tr w:rsidR="00A4024C" w:rsidRPr="00963F54" w14:paraId="7CA4F35A" w14:textId="77777777" w:rsidTr="00F1660D">
        <w:trPr>
          <w:trHeight w:val="300"/>
          <w:tblHeader/>
        </w:trPr>
        <w:tc>
          <w:tcPr>
            <w:tcW w:w="5685" w:type="dxa"/>
            <w:tcBorders>
              <w:top w:val="single" w:sz="4" w:space="0" w:color="auto"/>
              <w:bottom w:val="single" w:sz="4" w:space="0" w:color="auto"/>
            </w:tcBorders>
            <w:shd w:val="clear" w:color="auto" w:fill="auto"/>
            <w:vAlign w:val="center"/>
            <w:hideMark/>
          </w:tcPr>
          <w:p w14:paraId="5DE8BF19" w14:textId="77777777" w:rsidR="00A4024C" w:rsidRPr="00963F54" w:rsidRDefault="00A4024C" w:rsidP="00F1660D">
            <w:pPr>
              <w:overflowPunct/>
              <w:autoSpaceDE/>
              <w:autoSpaceDN/>
              <w:adjustRightInd/>
              <w:jc w:val="center"/>
              <w:textAlignment w:val="auto"/>
              <w:rPr>
                <w:rFonts w:cs="Arial"/>
                <w:b/>
                <w:bCs/>
                <w:sz w:val="16"/>
                <w:szCs w:val="16"/>
                <w:lang w:val="ru-RU" w:eastAsia="ru-RU"/>
              </w:rPr>
            </w:pPr>
          </w:p>
        </w:tc>
        <w:tc>
          <w:tcPr>
            <w:tcW w:w="1701" w:type="dxa"/>
            <w:tcBorders>
              <w:top w:val="single" w:sz="4" w:space="0" w:color="auto"/>
              <w:bottom w:val="single" w:sz="4" w:space="0" w:color="auto"/>
            </w:tcBorders>
            <w:shd w:val="clear" w:color="auto" w:fill="auto"/>
            <w:noWrap/>
            <w:vAlign w:val="center"/>
            <w:hideMark/>
          </w:tcPr>
          <w:p w14:paraId="44F811BA" w14:textId="77777777" w:rsidR="00A4024C" w:rsidRPr="00963F54" w:rsidRDefault="00A4024C">
            <w:pPr>
              <w:overflowPunct/>
              <w:autoSpaceDE/>
              <w:autoSpaceDN/>
              <w:adjustRightInd/>
              <w:jc w:val="center"/>
              <w:textAlignment w:val="auto"/>
              <w:rPr>
                <w:rFonts w:cs="Arial"/>
                <w:b/>
                <w:bCs/>
                <w:sz w:val="16"/>
                <w:szCs w:val="16"/>
                <w:lang w:val="ru-RU" w:eastAsia="ru-RU"/>
              </w:rPr>
            </w:pPr>
            <w:r w:rsidRPr="00963F54">
              <w:rPr>
                <w:rFonts w:cs="Arial"/>
                <w:b/>
                <w:bCs/>
                <w:sz w:val="16"/>
                <w:szCs w:val="16"/>
                <w:lang w:val="ru-RU" w:eastAsia="ru-RU"/>
              </w:rPr>
              <w:t>2016 год</w:t>
            </w:r>
          </w:p>
        </w:tc>
        <w:tc>
          <w:tcPr>
            <w:tcW w:w="1985" w:type="dxa"/>
            <w:tcBorders>
              <w:top w:val="single" w:sz="4" w:space="0" w:color="auto"/>
              <w:bottom w:val="single" w:sz="4" w:space="0" w:color="auto"/>
            </w:tcBorders>
            <w:shd w:val="clear" w:color="auto" w:fill="auto"/>
            <w:noWrap/>
            <w:vAlign w:val="center"/>
            <w:hideMark/>
          </w:tcPr>
          <w:p w14:paraId="7BCCD8C5" w14:textId="77777777" w:rsidR="00A4024C" w:rsidRPr="00963F54" w:rsidRDefault="00A4024C">
            <w:pPr>
              <w:overflowPunct/>
              <w:autoSpaceDE/>
              <w:autoSpaceDN/>
              <w:adjustRightInd/>
              <w:jc w:val="center"/>
              <w:textAlignment w:val="auto"/>
              <w:rPr>
                <w:rFonts w:cs="Arial"/>
                <w:b/>
                <w:bCs/>
                <w:sz w:val="16"/>
                <w:szCs w:val="16"/>
                <w:lang w:val="ru-RU" w:eastAsia="ru-RU"/>
              </w:rPr>
            </w:pPr>
            <w:r w:rsidRPr="00963F54">
              <w:rPr>
                <w:rFonts w:cs="Arial"/>
                <w:b/>
                <w:bCs/>
                <w:sz w:val="16"/>
                <w:szCs w:val="16"/>
                <w:lang w:val="ru-RU" w:eastAsia="ru-RU"/>
              </w:rPr>
              <w:t>2015 год</w:t>
            </w:r>
          </w:p>
        </w:tc>
      </w:tr>
      <w:tr w:rsidR="00A4024C" w:rsidRPr="00C74C07" w14:paraId="2D333922" w14:textId="77777777" w:rsidTr="00E070AE">
        <w:trPr>
          <w:trHeight w:val="300"/>
        </w:trPr>
        <w:tc>
          <w:tcPr>
            <w:tcW w:w="5685" w:type="dxa"/>
            <w:tcBorders>
              <w:top w:val="single" w:sz="4" w:space="0" w:color="auto"/>
            </w:tcBorders>
            <w:shd w:val="clear" w:color="auto" w:fill="auto"/>
            <w:vAlign w:val="bottom"/>
            <w:hideMark/>
          </w:tcPr>
          <w:p w14:paraId="5F18B237" w14:textId="77777777" w:rsidR="00A4024C" w:rsidRPr="00C74C07" w:rsidRDefault="00A4024C" w:rsidP="00E070AE">
            <w:pPr>
              <w:overflowPunct/>
              <w:autoSpaceDE/>
              <w:autoSpaceDN/>
              <w:adjustRightInd/>
              <w:textAlignment w:val="auto"/>
              <w:rPr>
                <w:rFonts w:ascii="Calibri" w:hAnsi="Calibri" w:cs="Times New Roman"/>
                <w:b/>
                <w:bCs/>
                <w:sz w:val="16"/>
                <w:szCs w:val="16"/>
                <w:lang w:eastAsia="ru-RU"/>
              </w:rPr>
            </w:pPr>
            <w:r>
              <w:rPr>
                <w:rFonts w:cs="Arial"/>
                <w:b/>
                <w:bCs/>
                <w:sz w:val="16"/>
                <w:szCs w:val="16"/>
                <w:lang w:val="ru-RU" w:eastAsia="ru-RU"/>
              </w:rPr>
              <w:t xml:space="preserve">Процентные </w:t>
            </w:r>
            <w:r w:rsidRPr="00963F54">
              <w:rPr>
                <w:rFonts w:cs="Arial"/>
                <w:b/>
                <w:bCs/>
                <w:sz w:val="16"/>
                <w:szCs w:val="16"/>
                <w:lang w:val="ru-RU" w:eastAsia="ru-RU"/>
              </w:rPr>
              <w:t>доходы</w:t>
            </w:r>
          </w:p>
        </w:tc>
        <w:tc>
          <w:tcPr>
            <w:tcW w:w="1701" w:type="dxa"/>
            <w:tcBorders>
              <w:top w:val="single" w:sz="4" w:space="0" w:color="auto"/>
            </w:tcBorders>
            <w:shd w:val="clear" w:color="auto" w:fill="auto"/>
            <w:noWrap/>
            <w:vAlign w:val="bottom"/>
            <w:hideMark/>
          </w:tcPr>
          <w:p w14:paraId="5179BED2" w14:textId="77777777" w:rsidR="00A4024C" w:rsidRPr="00C74C07" w:rsidRDefault="00A4024C" w:rsidP="00E070AE">
            <w:pPr>
              <w:rPr>
                <w:rFonts w:ascii="Calibri" w:hAnsi="Calibri" w:cs="Times New Roman"/>
                <w:sz w:val="16"/>
                <w:szCs w:val="16"/>
                <w:lang w:eastAsia="ru-RU"/>
              </w:rPr>
            </w:pPr>
            <w:r w:rsidRPr="00C74C07">
              <w:rPr>
                <w:rFonts w:ascii="Calibri" w:hAnsi="Calibri" w:cs="Times New Roman"/>
                <w:sz w:val="16"/>
                <w:szCs w:val="16"/>
                <w:lang w:eastAsia="ru-RU"/>
              </w:rPr>
              <w:t> </w:t>
            </w:r>
          </w:p>
        </w:tc>
        <w:tc>
          <w:tcPr>
            <w:tcW w:w="1985" w:type="dxa"/>
            <w:tcBorders>
              <w:top w:val="single" w:sz="4" w:space="0" w:color="auto"/>
            </w:tcBorders>
            <w:shd w:val="clear" w:color="auto" w:fill="auto"/>
            <w:noWrap/>
            <w:vAlign w:val="bottom"/>
            <w:hideMark/>
          </w:tcPr>
          <w:p w14:paraId="469A6C22" w14:textId="77777777" w:rsidR="00A4024C" w:rsidRPr="00C74C07" w:rsidRDefault="00A4024C" w:rsidP="00E070AE">
            <w:pPr>
              <w:rPr>
                <w:rFonts w:ascii="Calibri" w:hAnsi="Calibri" w:cs="Times New Roman"/>
                <w:sz w:val="16"/>
                <w:szCs w:val="16"/>
                <w:lang w:eastAsia="ru-RU"/>
              </w:rPr>
            </w:pPr>
            <w:r w:rsidRPr="00C74C07">
              <w:rPr>
                <w:rFonts w:ascii="Calibri" w:hAnsi="Calibri" w:cs="Times New Roman"/>
                <w:sz w:val="16"/>
                <w:szCs w:val="16"/>
                <w:lang w:eastAsia="ru-RU"/>
              </w:rPr>
              <w:t> </w:t>
            </w:r>
          </w:p>
        </w:tc>
      </w:tr>
      <w:tr w:rsidR="00A4024C" w:rsidRPr="00C74C07" w14:paraId="5D0D8FB9" w14:textId="77777777" w:rsidTr="00E070AE">
        <w:trPr>
          <w:trHeight w:val="300"/>
        </w:trPr>
        <w:tc>
          <w:tcPr>
            <w:tcW w:w="5685" w:type="dxa"/>
            <w:shd w:val="clear" w:color="auto" w:fill="auto"/>
            <w:vAlign w:val="bottom"/>
            <w:hideMark/>
          </w:tcPr>
          <w:p w14:paraId="21238C98" w14:textId="77777777" w:rsidR="00A4024C" w:rsidRPr="00963F54" w:rsidRDefault="00A4024C" w:rsidP="00E070AE">
            <w:pPr>
              <w:overflowPunct/>
              <w:autoSpaceDE/>
              <w:autoSpaceDN/>
              <w:adjustRightInd/>
              <w:textAlignment w:val="auto"/>
              <w:rPr>
                <w:rFonts w:cs="Arial"/>
                <w:sz w:val="16"/>
                <w:szCs w:val="16"/>
                <w:lang w:val="ru-RU" w:eastAsia="ru-RU"/>
              </w:rPr>
            </w:pPr>
            <w:r w:rsidRPr="00963F54">
              <w:rPr>
                <w:rFonts w:cs="Arial"/>
                <w:sz w:val="16"/>
                <w:szCs w:val="16"/>
                <w:lang w:val="ru-RU" w:eastAsia="ru-RU"/>
              </w:rPr>
              <w:t>по предоставленным кредитам юридическим лицам и ИП</w:t>
            </w:r>
          </w:p>
        </w:tc>
        <w:tc>
          <w:tcPr>
            <w:tcW w:w="1701" w:type="dxa"/>
            <w:shd w:val="clear" w:color="auto" w:fill="auto"/>
            <w:noWrap/>
            <w:vAlign w:val="bottom"/>
            <w:hideMark/>
          </w:tcPr>
          <w:p w14:paraId="6BD56262" w14:textId="77777777" w:rsidR="00A4024C" w:rsidRPr="00963F54" w:rsidRDefault="00A4024C" w:rsidP="00E070AE">
            <w:pPr>
              <w:overflowPunct/>
              <w:autoSpaceDE/>
              <w:autoSpaceDN/>
              <w:adjustRightInd/>
              <w:jc w:val="center"/>
              <w:textAlignment w:val="auto"/>
              <w:rPr>
                <w:rFonts w:cs="Arial"/>
                <w:sz w:val="16"/>
                <w:szCs w:val="16"/>
                <w:lang w:val="ru-RU" w:eastAsia="ru-RU"/>
              </w:rPr>
            </w:pPr>
            <w:r w:rsidRPr="00963F54">
              <w:rPr>
                <w:rFonts w:cs="Arial"/>
                <w:sz w:val="16"/>
                <w:szCs w:val="16"/>
                <w:lang w:val="ru-RU" w:eastAsia="ru-RU"/>
              </w:rPr>
              <w:t>566 997</w:t>
            </w:r>
          </w:p>
        </w:tc>
        <w:tc>
          <w:tcPr>
            <w:tcW w:w="1985" w:type="dxa"/>
            <w:shd w:val="clear" w:color="auto" w:fill="auto"/>
            <w:noWrap/>
            <w:vAlign w:val="bottom"/>
            <w:hideMark/>
          </w:tcPr>
          <w:p w14:paraId="742C2829" w14:textId="77777777" w:rsidR="00A4024C" w:rsidRPr="00963F54" w:rsidRDefault="00A4024C" w:rsidP="00E070AE">
            <w:pPr>
              <w:overflowPunct/>
              <w:autoSpaceDE/>
              <w:autoSpaceDN/>
              <w:adjustRightInd/>
              <w:jc w:val="center"/>
              <w:textAlignment w:val="auto"/>
              <w:rPr>
                <w:rFonts w:cs="Arial"/>
                <w:sz w:val="16"/>
                <w:szCs w:val="16"/>
                <w:lang w:val="ru-RU" w:eastAsia="ru-RU"/>
              </w:rPr>
            </w:pPr>
            <w:r w:rsidRPr="00963F54">
              <w:rPr>
                <w:rFonts w:cs="Arial"/>
                <w:sz w:val="16"/>
                <w:szCs w:val="16"/>
                <w:lang w:val="ru-RU" w:eastAsia="ru-RU"/>
              </w:rPr>
              <w:t>629 968</w:t>
            </w:r>
          </w:p>
        </w:tc>
      </w:tr>
      <w:tr w:rsidR="00A4024C" w:rsidRPr="00C74C07" w14:paraId="7DCBF667" w14:textId="77777777" w:rsidTr="00E070AE">
        <w:trPr>
          <w:trHeight w:val="300"/>
        </w:trPr>
        <w:tc>
          <w:tcPr>
            <w:tcW w:w="5685" w:type="dxa"/>
            <w:shd w:val="clear" w:color="auto" w:fill="auto"/>
            <w:vAlign w:val="bottom"/>
            <w:hideMark/>
          </w:tcPr>
          <w:p w14:paraId="6C4F9C86" w14:textId="77777777" w:rsidR="00A4024C" w:rsidRPr="00963F54" w:rsidRDefault="00A4024C" w:rsidP="00E070AE">
            <w:pPr>
              <w:overflowPunct/>
              <w:autoSpaceDE/>
              <w:autoSpaceDN/>
              <w:adjustRightInd/>
              <w:textAlignment w:val="auto"/>
              <w:rPr>
                <w:rFonts w:cs="Arial"/>
                <w:sz w:val="16"/>
                <w:szCs w:val="16"/>
                <w:lang w:val="ru-RU" w:eastAsia="ru-RU"/>
              </w:rPr>
            </w:pPr>
            <w:r w:rsidRPr="00963F54">
              <w:rPr>
                <w:rFonts w:cs="Arial"/>
                <w:sz w:val="16"/>
                <w:szCs w:val="16"/>
                <w:lang w:val="ru-RU" w:eastAsia="ru-RU"/>
              </w:rPr>
              <w:t>по предоставленным кредитам физическим лицам</w:t>
            </w:r>
          </w:p>
        </w:tc>
        <w:tc>
          <w:tcPr>
            <w:tcW w:w="1701" w:type="dxa"/>
            <w:shd w:val="clear" w:color="auto" w:fill="auto"/>
            <w:noWrap/>
            <w:vAlign w:val="bottom"/>
            <w:hideMark/>
          </w:tcPr>
          <w:p w14:paraId="4534A53C" w14:textId="77777777" w:rsidR="00A4024C" w:rsidRPr="00963F54" w:rsidRDefault="00A4024C" w:rsidP="00E070AE">
            <w:pPr>
              <w:overflowPunct/>
              <w:autoSpaceDE/>
              <w:autoSpaceDN/>
              <w:adjustRightInd/>
              <w:jc w:val="center"/>
              <w:textAlignment w:val="auto"/>
              <w:rPr>
                <w:rFonts w:cs="Arial"/>
                <w:sz w:val="16"/>
                <w:szCs w:val="16"/>
                <w:lang w:val="ru-RU" w:eastAsia="ru-RU"/>
              </w:rPr>
            </w:pPr>
            <w:r w:rsidRPr="00963F54">
              <w:rPr>
                <w:rFonts w:cs="Arial"/>
                <w:sz w:val="16"/>
                <w:szCs w:val="16"/>
                <w:lang w:val="ru-RU" w:eastAsia="ru-RU"/>
              </w:rPr>
              <w:t>342 342</w:t>
            </w:r>
          </w:p>
        </w:tc>
        <w:tc>
          <w:tcPr>
            <w:tcW w:w="1985" w:type="dxa"/>
            <w:shd w:val="clear" w:color="auto" w:fill="auto"/>
            <w:noWrap/>
            <w:vAlign w:val="bottom"/>
            <w:hideMark/>
          </w:tcPr>
          <w:p w14:paraId="0FB3BFA6" w14:textId="77777777" w:rsidR="00A4024C" w:rsidRPr="00963F54" w:rsidRDefault="00A4024C" w:rsidP="00E070AE">
            <w:pPr>
              <w:overflowPunct/>
              <w:autoSpaceDE/>
              <w:autoSpaceDN/>
              <w:adjustRightInd/>
              <w:jc w:val="center"/>
              <w:textAlignment w:val="auto"/>
              <w:rPr>
                <w:rFonts w:cs="Arial"/>
                <w:sz w:val="16"/>
                <w:szCs w:val="16"/>
                <w:lang w:val="ru-RU" w:eastAsia="ru-RU"/>
              </w:rPr>
            </w:pPr>
            <w:r w:rsidRPr="00963F54">
              <w:rPr>
                <w:rFonts w:cs="Arial"/>
                <w:sz w:val="16"/>
                <w:szCs w:val="16"/>
                <w:lang w:val="ru-RU" w:eastAsia="ru-RU"/>
              </w:rPr>
              <w:t>457 624</w:t>
            </w:r>
          </w:p>
        </w:tc>
      </w:tr>
      <w:tr w:rsidR="00A4024C" w:rsidRPr="00C74C07" w14:paraId="2E457507" w14:textId="77777777" w:rsidTr="00E070AE">
        <w:trPr>
          <w:trHeight w:val="300"/>
        </w:trPr>
        <w:tc>
          <w:tcPr>
            <w:tcW w:w="5685" w:type="dxa"/>
            <w:shd w:val="clear" w:color="auto" w:fill="auto"/>
            <w:vAlign w:val="bottom"/>
            <w:hideMark/>
          </w:tcPr>
          <w:p w14:paraId="14B8C8FA" w14:textId="77777777" w:rsidR="00A4024C" w:rsidRPr="00963F54" w:rsidRDefault="00A4024C" w:rsidP="00E070AE">
            <w:pPr>
              <w:overflowPunct/>
              <w:autoSpaceDE/>
              <w:autoSpaceDN/>
              <w:adjustRightInd/>
              <w:textAlignment w:val="auto"/>
              <w:rPr>
                <w:rFonts w:cs="Arial"/>
                <w:sz w:val="16"/>
                <w:szCs w:val="16"/>
                <w:lang w:val="ru-RU" w:eastAsia="ru-RU"/>
              </w:rPr>
            </w:pPr>
            <w:r w:rsidRPr="00963F54">
              <w:rPr>
                <w:rFonts w:cs="Arial"/>
                <w:sz w:val="16"/>
                <w:szCs w:val="16"/>
                <w:lang w:val="ru-RU" w:eastAsia="ru-RU"/>
              </w:rPr>
              <w:lastRenderedPageBreak/>
              <w:t>по предоставленным кредитам кредитным организациям</w:t>
            </w:r>
          </w:p>
        </w:tc>
        <w:tc>
          <w:tcPr>
            <w:tcW w:w="1701" w:type="dxa"/>
            <w:shd w:val="clear" w:color="auto" w:fill="auto"/>
            <w:noWrap/>
            <w:vAlign w:val="bottom"/>
            <w:hideMark/>
          </w:tcPr>
          <w:p w14:paraId="1002E688" w14:textId="77777777" w:rsidR="00A4024C" w:rsidRPr="00963F54" w:rsidRDefault="00A4024C" w:rsidP="00E070AE">
            <w:pPr>
              <w:overflowPunct/>
              <w:autoSpaceDE/>
              <w:autoSpaceDN/>
              <w:adjustRightInd/>
              <w:jc w:val="center"/>
              <w:textAlignment w:val="auto"/>
              <w:rPr>
                <w:rFonts w:cs="Arial"/>
                <w:sz w:val="16"/>
                <w:szCs w:val="16"/>
                <w:lang w:val="ru-RU" w:eastAsia="ru-RU"/>
              </w:rPr>
            </w:pPr>
            <w:r w:rsidRPr="00963F54">
              <w:rPr>
                <w:rFonts w:cs="Arial"/>
                <w:sz w:val="16"/>
                <w:szCs w:val="16"/>
                <w:lang w:val="ru-RU" w:eastAsia="ru-RU"/>
              </w:rPr>
              <w:t>964</w:t>
            </w:r>
          </w:p>
        </w:tc>
        <w:tc>
          <w:tcPr>
            <w:tcW w:w="1985" w:type="dxa"/>
            <w:shd w:val="clear" w:color="auto" w:fill="auto"/>
            <w:noWrap/>
            <w:vAlign w:val="bottom"/>
            <w:hideMark/>
          </w:tcPr>
          <w:p w14:paraId="5A529C5D" w14:textId="77777777" w:rsidR="00A4024C" w:rsidRPr="00963F54" w:rsidRDefault="00A4024C" w:rsidP="00E070AE">
            <w:pPr>
              <w:overflowPunct/>
              <w:autoSpaceDE/>
              <w:autoSpaceDN/>
              <w:adjustRightInd/>
              <w:jc w:val="center"/>
              <w:textAlignment w:val="auto"/>
              <w:rPr>
                <w:rFonts w:cs="Arial"/>
                <w:sz w:val="16"/>
                <w:szCs w:val="16"/>
                <w:lang w:val="ru-RU" w:eastAsia="ru-RU"/>
              </w:rPr>
            </w:pPr>
            <w:r>
              <w:rPr>
                <w:rFonts w:cs="Arial"/>
                <w:sz w:val="16"/>
                <w:szCs w:val="16"/>
                <w:lang w:val="ru-RU" w:eastAsia="ru-RU"/>
              </w:rPr>
              <w:t>-</w:t>
            </w:r>
          </w:p>
        </w:tc>
      </w:tr>
      <w:tr w:rsidR="00A4024C" w:rsidRPr="00C74C07" w14:paraId="2855FB5F" w14:textId="77777777" w:rsidTr="00E070AE">
        <w:trPr>
          <w:trHeight w:val="300"/>
        </w:trPr>
        <w:tc>
          <w:tcPr>
            <w:tcW w:w="5685" w:type="dxa"/>
            <w:shd w:val="clear" w:color="auto" w:fill="auto"/>
            <w:vAlign w:val="bottom"/>
            <w:hideMark/>
          </w:tcPr>
          <w:p w14:paraId="39A74DD5" w14:textId="77777777" w:rsidR="00A4024C" w:rsidRPr="00963F54" w:rsidRDefault="00A4024C" w:rsidP="00E070AE">
            <w:pPr>
              <w:overflowPunct/>
              <w:autoSpaceDE/>
              <w:autoSpaceDN/>
              <w:adjustRightInd/>
              <w:textAlignment w:val="auto"/>
              <w:rPr>
                <w:rFonts w:cs="Arial"/>
                <w:sz w:val="16"/>
                <w:szCs w:val="16"/>
                <w:lang w:val="ru-RU" w:eastAsia="ru-RU"/>
              </w:rPr>
            </w:pPr>
            <w:r w:rsidRPr="00963F54">
              <w:rPr>
                <w:rFonts w:cs="Arial"/>
                <w:sz w:val="16"/>
                <w:szCs w:val="16"/>
                <w:lang w:val="ru-RU" w:eastAsia="ru-RU"/>
              </w:rPr>
              <w:t>по размещенным средствам на счетах кредитных организаций</w:t>
            </w:r>
          </w:p>
        </w:tc>
        <w:tc>
          <w:tcPr>
            <w:tcW w:w="1701" w:type="dxa"/>
            <w:shd w:val="clear" w:color="auto" w:fill="auto"/>
            <w:noWrap/>
            <w:vAlign w:val="bottom"/>
            <w:hideMark/>
          </w:tcPr>
          <w:p w14:paraId="6261B85F" w14:textId="77777777" w:rsidR="00A4024C" w:rsidRPr="00963F54" w:rsidRDefault="00A4024C" w:rsidP="00E070AE">
            <w:pPr>
              <w:overflowPunct/>
              <w:autoSpaceDE/>
              <w:autoSpaceDN/>
              <w:adjustRightInd/>
              <w:jc w:val="center"/>
              <w:textAlignment w:val="auto"/>
              <w:rPr>
                <w:rFonts w:cs="Arial"/>
                <w:sz w:val="16"/>
                <w:szCs w:val="16"/>
                <w:lang w:val="ru-RU" w:eastAsia="ru-RU"/>
              </w:rPr>
            </w:pPr>
            <w:r w:rsidRPr="00963F54">
              <w:rPr>
                <w:rFonts w:cs="Arial"/>
                <w:sz w:val="16"/>
                <w:szCs w:val="16"/>
                <w:lang w:val="ru-RU" w:eastAsia="ru-RU"/>
              </w:rPr>
              <w:t>1 458</w:t>
            </w:r>
          </w:p>
        </w:tc>
        <w:tc>
          <w:tcPr>
            <w:tcW w:w="1985" w:type="dxa"/>
            <w:shd w:val="clear" w:color="auto" w:fill="auto"/>
            <w:noWrap/>
            <w:vAlign w:val="bottom"/>
            <w:hideMark/>
          </w:tcPr>
          <w:p w14:paraId="59EB061A" w14:textId="77777777" w:rsidR="00A4024C" w:rsidRPr="00963F54" w:rsidRDefault="00A4024C" w:rsidP="00E070AE">
            <w:pPr>
              <w:overflowPunct/>
              <w:autoSpaceDE/>
              <w:autoSpaceDN/>
              <w:adjustRightInd/>
              <w:jc w:val="center"/>
              <w:textAlignment w:val="auto"/>
              <w:rPr>
                <w:rFonts w:cs="Arial"/>
                <w:sz w:val="16"/>
                <w:szCs w:val="16"/>
                <w:lang w:val="ru-RU" w:eastAsia="ru-RU"/>
              </w:rPr>
            </w:pPr>
            <w:r w:rsidRPr="00963F54">
              <w:rPr>
                <w:rFonts w:cs="Arial"/>
                <w:sz w:val="16"/>
                <w:szCs w:val="16"/>
                <w:lang w:val="ru-RU" w:eastAsia="ru-RU"/>
              </w:rPr>
              <w:t>35 062</w:t>
            </w:r>
          </w:p>
        </w:tc>
      </w:tr>
      <w:tr w:rsidR="00A4024C" w:rsidRPr="00C74C07" w14:paraId="24B18FAB" w14:textId="77777777" w:rsidTr="00E070AE">
        <w:trPr>
          <w:trHeight w:val="300"/>
        </w:trPr>
        <w:tc>
          <w:tcPr>
            <w:tcW w:w="5685" w:type="dxa"/>
            <w:shd w:val="clear" w:color="auto" w:fill="auto"/>
            <w:vAlign w:val="bottom"/>
            <w:hideMark/>
          </w:tcPr>
          <w:p w14:paraId="059942E2" w14:textId="77777777" w:rsidR="00A4024C" w:rsidRPr="00963F54" w:rsidRDefault="00A4024C" w:rsidP="00E070AE">
            <w:pPr>
              <w:overflowPunct/>
              <w:autoSpaceDE/>
              <w:autoSpaceDN/>
              <w:adjustRightInd/>
              <w:textAlignment w:val="auto"/>
              <w:rPr>
                <w:rFonts w:cs="Arial"/>
                <w:sz w:val="16"/>
                <w:szCs w:val="16"/>
                <w:lang w:val="ru-RU" w:eastAsia="ru-RU"/>
              </w:rPr>
            </w:pPr>
            <w:r w:rsidRPr="00963F54">
              <w:rPr>
                <w:rFonts w:cs="Arial"/>
                <w:sz w:val="16"/>
                <w:szCs w:val="16"/>
                <w:lang w:val="ru-RU" w:eastAsia="ru-RU"/>
              </w:rPr>
              <w:t>по депозитам</w:t>
            </w:r>
            <w:r>
              <w:rPr>
                <w:rFonts w:cs="Arial"/>
                <w:sz w:val="16"/>
                <w:szCs w:val="16"/>
                <w:lang w:val="ru-RU" w:eastAsia="ru-RU"/>
              </w:rPr>
              <w:t>,</w:t>
            </w:r>
            <w:r w:rsidRPr="00963F54">
              <w:rPr>
                <w:rFonts w:cs="Arial"/>
                <w:sz w:val="16"/>
                <w:szCs w:val="16"/>
                <w:lang w:val="ru-RU" w:eastAsia="ru-RU"/>
              </w:rPr>
              <w:t xml:space="preserve"> размещенным в Банке России</w:t>
            </w:r>
          </w:p>
        </w:tc>
        <w:tc>
          <w:tcPr>
            <w:tcW w:w="1701" w:type="dxa"/>
            <w:shd w:val="clear" w:color="auto" w:fill="auto"/>
            <w:noWrap/>
            <w:vAlign w:val="bottom"/>
            <w:hideMark/>
          </w:tcPr>
          <w:p w14:paraId="63A783A2" w14:textId="77777777" w:rsidR="00A4024C" w:rsidRPr="00963F54" w:rsidRDefault="00A4024C" w:rsidP="00E070AE">
            <w:pPr>
              <w:overflowPunct/>
              <w:autoSpaceDE/>
              <w:autoSpaceDN/>
              <w:adjustRightInd/>
              <w:jc w:val="center"/>
              <w:textAlignment w:val="auto"/>
              <w:rPr>
                <w:rFonts w:cs="Arial"/>
                <w:sz w:val="16"/>
                <w:szCs w:val="16"/>
                <w:lang w:val="ru-RU" w:eastAsia="ru-RU"/>
              </w:rPr>
            </w:pPr>
            <w:r w:rsidRPr="00963F54">
              <w:rPr>
                <w:rFonts w:cs="Arial"/>
                <w:sz w:val="16"/>
                <w:szCs w:val="16"/>
                <w:lang w:val="ru-RU" w:eastAsia="ru-RU"/>
              </w:rPr>
              <w:t>2 531</w:t>
            </w:r>
          </w:p>
        </w:tc>
        <w:tc>
          <w:tcPr>
            <w:tcW w:w="1985" w:type="dxa"/>
            <w:shd w:val="clear" w:color="auto" w:fill="auto"/>
            <w:noWrap/>
            <w:vAlign w:val="bottom"/>
            <w:hideMark/>
          </w:tcPr>
          <w:p w14:paraId="2C71CC26" w14:textId="77777777" w:rsidR="00A4024C" w:rsidRPr="00963F54" w:rsidRDefault="00A4024C" w:rsidP="00E070AE">
            <w:pPr>
              <w:overflowPunct/>
              <w:autoSpaceDE/>
              <w:autoSpaceDN/>
              <w:adjustRightInd/>
              <w:jc w:val="center"/>
              <w:textAlignment w:val="auto"/>
              <w:rPr>
                <w:rFonts w:cs="Arial"/>
                <w:sz w:val="16"/>
                <w:szCs w:val="16"/>
                <w:lang w:val="ru-RU" w:eastAsia="ru-RU"/>
              </w:rPr>
            </w:pPr>
            <w:r>
              <w:rPr>
                <w:rFonts w:cs="Arial"/>
                <w:sz w:val="16"/>
                <w:szCs w:val="16"/>
                <w:lang w:val="ru-RU" w:eastAsia="ru-RU"/>
              </w:rPr>
              <w:t>-</w:t>
            </w:r>
          </w:p>
        </w:tc>
      </w:tr>
      <w:tr w:rsidR="00A4024C" w:rsidRPr="00C74C07" w14:paraId="05E45955" w14:textId="77777777" w:rsidTr="00E070AE">
        <w:trPr>
          <w:trHeight w:val="300"/>
        </w:trPr>
        <w:tc>
          <w:tcPr>
            <w:tcW w:w="5685" w:type="dxa"/>
            <w:shd w:val="clear" w:color="auto" w:fill="auto"/>
            <w:vAlign w:val="bottom"/>
            <w:hideMark/>
          </w:tcPr>
          <w:p w14:paraId="4AE15FFF" w14:textId="77777777" w:rsidR="00A4024C" w:rsidRPr="00963F54" w:rsidRDefault="00A4024C" w:rsidP="00E070AE">
            <w:pPr>
              <w:overflowPunct/>
              <w:autoSpaceDE/>
              <w:autoSpaceDN/>
              <w:adjustRightInd/>
              <w:textAlignment w:val="auto"/>
              <w:rPr>
                <w:rFonts w:cs="Arial"/>
                <w:sz w:val="16"/>
                <w:szCs w:val="16"/>
                <w:lang w:val="ru-RU" w:eastAsia="ru-RU"/>
              </w:rPr>
            </w:pPr>
            <w:r w:rsidRPr="00963F54">
              <w:rPr>
                <w:rFonts w:cs="Arial"/>
                <w:sz w:val="16"/>
                <w:szCs w:val="16"/>
                <w:lang w:val="ru-RU" w:eastAsia="ru-RU"/>
              </w:rPr>
              <w:t>от вложений в ценные бумаги</w:t>
            </w:r>
          </w:p>
        </w:tc>
        <w:tc>
          <w:tcPr>
            <w:tcW w:w="1701" w:type="dxa"/>
            <w:shd w:val="clear" w:color="auto" w:fill="auto"/>
            <w:noWrap/>
            <w:vAlign w:val="bottom"/>
            <w:hideMark/>
          </w:tcPr>
          <w:p w14:paraId="432CA16A" w14:textId="77777777" w:rsidR="00A4024C" w:rsidRPr="00963F54" w:rsidRDefault="00A4024C" w:rsidP="00E070AE">
            <w:pPr>
              <w:overflowPunct/>
              <w:autoSpaceDE/>
              <w:autoSpaceDN/>
              <w:adjustRightInd/>
              <w:jc w:val="center"/>
              <w:textAlignment w:val="auto"/>
              <w:rPr>
                <w:rFonts w:cs="Arial"/>
                <w:sz w:val="16"/>
                <w:szCs w:val="16"/>
                <w:lang w:val="ru-RU" w:eastAsia="ru-RU"/>
              </w:rPr>
            </w:pPr>
            <w:r w:rsidRPr="00963F54">
              <w:rPr>
                <w:rFonts w:cs="Arial"/>
                <w:sz w:val="16"/>
                <w:szCs w:val="16"/>
                <w:lang w:val="ru-RU" w:eastAsia="ru-RU"/>
              </w:rPr>
              <w:t>533 224</w:t>
            </w:r>
          </w:p>
        </w:tc>
        <w:tc>
          <w:tcPr>
            <w:tcW w:w="1985" w:type="dxa"/>
            <w:shd w:val="clear" w:color="auto" w:fill="auto"/>
            <w:noWrap/>
            <w:vAlign w:val="bottom"/>
            <w:hideMark/>
          </w:tcPr>
          <w:p w14:paraId="223928F1" w14:textId="77777777" w:rsidR="00A4024C" w:rsidRPr="00963F54" w:rsidRDefault="00A4024C" w:rsidP="00E070AE">
            <w:pPr>
              <w:overflowPunct/>
              <w:autoSpaceDE/>
              <w:autoSpaceDN/>
              <w:adjustRightInd/>
              <w:jc w:val="center"/>
              <w:textAlignment w:val="auto"/>
              <w:rPr>
                <w:rFonts w:cs="Arial"/>
                <w:sz w:val="16"/>
                <w:szCs w:val="16"/>
                <w:lang w:val="ru-RU" w:eastAsia="ru-RU"/>
              </w:rPr>
            </w:pPr>
            <w:r w:rsidRPr="00963F54">
              <w:rPr>
                <w:rFonts w:cs="Arial"/>
                <w:sz w:val="16"/>
                <w:szCs w:val="16"/>
                <w:lang w:val="ru-RU" w:eastAsia="ru-RU"/>
              </w:rPr>
              <w:t>571 362</w:t>
            </w:r>
          </w:p>
        </w:tc>
      </w:tr>
      <w:tr w:rsidR="00A4024C" w:rsidRPr="00C74C07" w14:paraId="36762BE4" w14:textId="77777777" w:rsidTr="00E070AE">
        <w:trPr>
          <w:trHeight w:val="300"/>
        </w:trPr>
        <w:tc>
          <w:tcPr>
            <w:tcW w:w="5685" w:type="dxa"/>
            <w:tcBorders>
              <w:bottom w:val="single" w:sz="4" w:space="0" w:color="auto"/>
            </w:tcBorders>
            <w:shd w:val="clear" w:color="auto" w:fill="auto"/>
            <w:vAlign w:val="bottom"/>
            <w:hideMark/>
          </w:tcPr>
          <w:p w14:paraId="2443B2B3" w14:textId="77777777" w:rsidR="00A4024C" w:rsidRPr="00C74C07" w:rsidRDefault="00A4024C" w:rsidP="00E070AE">
            <w:pPr>
              <w:overflowPunct/>
              <w:autoSpaceDE/>
              <w:autoSpaceDN/>
              <w:adjustRightInd/>
              <w:textAlignment w:val="auto"/>
              <w:rPr>
                <w:rFonts w:ascii="Calibri" w:hAnsi="Calibri" w:cs="Times New Roman"/>
                <w:b/>
                <w:bCs/>
                <w:sz w:val="16"/>
                <w:szCs w:val="16"/>
                <w:lang w:eastAsia="ru-RU"/>
              </w:rPr>
            </w:pPr>
            <w:r w:rsidRPr="00963F54">
              <w:rPr>
                <w:rFonts w:cs="Arial"/>
                <w:b/>
                <w:bCs/>
                <w:sz w:val="16"/>
                <w:szCs w:val="16"/>
                <w:lang w:val="ru-RU" w:eastAsia="ru-RU"/>
              </w:rPr>
              <w:t>Итого</w:t>
            </w:r>
            <w:r>
              <w:rPr>
                <w:rFonts w:cs="Arial"/>
                <w:b/>
                <w:bCs/>
                <w:sz w:val="16"/>
                <w:szCs w:val="16"/>
                <w:lang w:val="ru-RU" w:eastAsia="ru-RU"/>
              </w:rPr>
              <w:t xml:space="preserve"> </w:t>
            </w:r>
            <w:r w:rsidRPr="00963F54">
              <w:rPr>
                <w:rFonts w:cs="Arial"/>
                <w:b/>
                <w:bCs/>
                <w:sz w:val="16"/>
                <w:szCs w:val="16"/>
                <w:lang w:val="ru-RU" w:eastAsia="ru-RU"/>
              </w:rPr>
              <w:t>процентных доходов</w:t>
            </w:r>
          </w:p>
        </w:tc>
        <w:tc>
          <w:tcPr>
            <w:tcW w:w="1701" w:type="dxa"/>
            <w:tcBorders>
              <w:bottom w:val="single" w:sz="4" w:space="0" w:color="auto"/>
            </w:tcBorders>
            <w:shd w:val="clear" w:color="auto" w:fill="auto"/>
            <w:noWrap/>
            <w:vAlign w:val="bottom"/>
            <w:hideMark/>
          </w:tcPr>
          <w:p w14:paraId="542B45EF" w14:textId="77777777" w:rsidR="00A4024C" w:rsidRPr="00963F54" w:rsidRDefault="00A4024C" w:rsidP="00E070AE">
            <w:pPr>
              <w:overflowPunct/>
              <w:autoSpaceDE/>
              <w:autoSpaceDN/>
              <w:adjustRightInd/>
              <w:jc w:val="center"/>
              <w:textAlignment w:val="auto"/>
              <w:rPr>
                <w:rFonts w:cs="Arial"/>
                <w:b/>
                <w:bCs/>
                <w:sz w:val="16"/>
                <w:szCs w:val="16"/>
                <w:lang w:val="ru-RU" w:eastAsia="ru-RU"/>
              </w:rPr>
            </w:pPr>
            <w:r w:rsidRPr="00963F54">
              <w:rPr>
                <w:rFonts w:cs="Arial"/>
                <w:b/>
                <w:bCs/>
                <w:sz w:val="16"/>
                <w:szCs w:val="16"/>
                <w:lang w:val="ru-RU" w:eastAsia="ru-RU"/>
              </w:rPr>
              <w:t>1 447 516</w:t>
            </w:r>
          </w:p>
        </w:tc>
        <w:tc>
          <w:tcPr>
            <w:tcW w:w="1985" w:type="dxa"/>
            <w:tcBorders>
              <w:bottom w:val="single" w:sz="4" w:space="0" w:color="auto"/>
            </w:tcBorders>
            <w:shd w:val="clear" w:color="auto" w:fill="auto"/>
            <w:noWrap/>
            <w:vAlign w:val="bottom"/>
            <w:hideMark/>
          </w:tcPr>
          <w:p w14:paraId="1B26B18D" w14:textId="77777777" w:rsidR="00A4024C" w:rsidRPr="00963F54" w:rsidRDefault="00A4024C" w:rsidP="00E070AE">
            <w:pPr>
              <w:overflowPunct/>
              <w:autoSpaceDE/>
              <w:autoSpaceDN/>
              <w:adjustRightInd/>
              <w:jc w:val="center"/>
              <w:textAlignment w:val="auto"/>
              <w:rPr>
                <w:rFonts w:cs="Arial"/>
                <w:b/>
                <w:bCs/>
                <w:sz w:val="16"/>
                <w:szCs w:val="16"/>
                <w:lang w:val="ru-RU" w:eastAsia="ru-RU"/>
              </w:rPr>
            </w:pPr>
            <w:r w:rsidRPr="00963F54">
              <w:rPr>
                <w:rFonts w:cs="Arial"/>
                <w:b/>
                <w:bCs/>
                <w:sz w:val="16"/>
                <w:szCs w:val="16"/>
                <w:lang w:val="ru-RU" w:eastAsia="ru-RU"/>
              </w:rPr>
              <w:t>1 694 016</w:t>
            </w:r>
          </w:p>
        </w:tc>
      </w:tr>
      <w:tr w:rsidR="00A4024C" w:rsidRPr="00C74C07" w14:paraId="7BAA20E3" w14:textId="77777777" w:rsidTr="00E070AE">
        <w:trPr>
          <w:trHeight w:val="300"/>
        </w:trPr>
        <w:tc>
          <w:tcPr>
            <w:tcW w:w="5685" w:type="dxa"/>
            <w:tcBorders>
              <w:top w:val="single" w:sz="4" w:space="0" w:color="auto"/>
            </w:tcBorders>
            <w:shd w:val="clear" w:color="auto" w:fill="auto"/>
            <w:vAlign w:val="bottom"/>
            <w:hideMark/>
          </w:tcPr>
          <w:p w14:paraId="6E7E901C" w14:textId="77777777" w:rsidR="00A4024C" w:rsidRPr="00C74C07" w:rsidRDefault="00A4024C" w:rsidP="00E070AE">
            <w:pPr>
              <w:rPr>
                <w:rFonts w:ascii="Calibri" w:hAnsi="Calibri" w:cs="Times New Roman"/>
                <w:b/>
                <w:bCs/>
                <w:sz w:val="16"/>
                <w:szCs w:val="16"/>
                <w:lang w:eastAsia="ru-RU"/>
              </w:rPr>
            </w:pPr>
            <w:r w:rsidRPr="00963F54">
              <w:rPr>
                <w:rFonts w:cs="Arial"/>
                <w:b/>
                <w:bCs/>
                <w:sz w:val="16"/>
                <w:szCs w:val="16"/>
                <w:lang w:val="ru-RU" w:eastAsia="ru-RU"/>
              </w:rPr>
              <w:t>Процентные</w:t>
            </w:r>
            <w:r>
              <w:rPr>
                <w:rFonts w:cs="Arial"/>
                <w:b/>
                <w:bCs/>
                <w:sz w:val="16"/>
                <w:szCs w:val="16"/>
                <w:lang w:val="ru-RU" w:eastAsia="ru-RU"/>
              </w:rPr>
              <w:t xml:space="preserve"> </w:t>
            </w:r>
            <w:r w:rsidRPr="00963F54">
              <w:rPr>
                <w:rFonts w:cs="Arial"/>
                <w:b/>
                <w:bCs/>
                <w:sz w:val="16"/>
                <w:szCs w:val="16"/>
                <w:lang w:val="ru-RU" w:eastAsia="ru-RU"/>
              </w:rPr>
              <w:t>расходы</w:t>
            </w:r>
          </w:p>
        </w:tc>
        <w:tc>
          <w:tcPr>
            <w:tcW w:w="1701" w:type="dxa"/>
            <w:tcBorders>
              <w:top w:val="single" w:sz="4" w:space="0" w:color="auto"/>
            </w:tcBorders>
            <w:shd w:val="clear" w:color="auto" w:fill="auto"/>
            <w:noWrap/>
            <w:vAlign w:val="bottom"/>
            <w:hideMark/>
          </w:tcPr>
          <w:p w14:paraId="086B6A8D" w14:textId="77777777" w:rsidR="00A4024C" w:rsidRPr="00C74C07" w:rsidRDefault="00A4024C" w:rsidP="00E070AE">
            <w:pPr>
              <w:jc w:val="center"/>
              <w:rPr>
                <w:rFonts w:ascii="Calibri" w:hAnsi="Calibri" w:cs="Times New Roman"/>
                <w:b/>
                <w:bCs/>
                <w:sz w:val="16"/>
                <w:szCs w:val="16"/>
                <w:lang w:eastAsia="ru-RU"/>
              </w:rPr>
            </w:pPr>
          </w:p>
        </w:tc>
        <w:tc>
          <w:tcPr>
            <w:tcW w:w="1985" w:type="dxa"/>
            <w:tcBorders>
              <w:top w:val="single" w:sz="4" w:space="0" w:color="auto"/>
            </w:tcBorders>
            <w:shd w:val="clear" w:color="auto" w:fill="auto"/>
            <w:noWrap/>
            <w:vAlign w:val="bottom"/>
            <w:hideMark/>
          </w:tcPr>
          <w:p w14:paraId="1BE357C0" w14:textId="77777777" w:rsidR="00A4024C" w:rsidRPr="00C74C07" w:rsidRDefault="00A4024C" w:rsidP="00E070AE">
            <w:pPr>
              <w:jc w:val="center"/>
              <w:rPr>
                <w:rFonts w:ascii="Calibri" w:hAnsi="Calibri" w:cs="Times New Roman"/>
                <w:sz w:val="16"/>
                <w:szCs w:val="16"/>
                <w:lang w:eastAsia="ru-RU"/>
              </w:rPr>
            </w:pPr>
          </w:p>
        </w:tc>
      </w:tr>
      <w:tr w:rsidR="00A4024C" w:rsidRPr="00C74C07" w14:paraId="6706BF4C" w14:textId="77777777" w:rsidTr="00E070AE">
        <w:trPr>
          <w:trHeight w:val="300"/>
        </w:trPr>
        <w:tc>
          <w:tcPr>
            <w:tcW w:w="5685" w:type="dxa"/>
            <w:shd w:val="clear" w:color="auto" w:fill="auto"/>
            <w:vAlign w:val="bottom"/>
            <w:hideMark/>
          </w:tcPr>
          <w:p w14:paraId="48BC90E3" w14:textId="77777777" w:rsidR="00A4024C" w:rsidRPr="00963F54" w:rsidRDefault="00A4024C" w:rsidP="00E070AE">
            <w:pPr>
              <w:overflowPunct/>
              <w:autoSpaceDE/>
              <w:autoSpaceDN/>
              <w:adjustRightInd/>
              <w:textAlignment w:val="auto"/>
              <w:rPr>
                <w:rFonts w:cs="Arial"/>
                <w:sz w:val="16"/>
                <w:szCs w:val="16"/>
                <w:lang w:val="ru-RU" w:eastAsia="ru-RU"/>
              </w:rPr>
            </w:pPr>
            <w:r w:rsidRPr="00963F54">
              <w:rPr>
                <w:rFonts w:cs="Arial"/>
                <w:sz w:val="16"/>
                <w:szCs w:val="16"/>
                <w:lang w:val="ru-RU" w:eastAsia="ru-RU"/>
              </w:rPr>
              <w:t>по привлеченным средствам юридических лиц и ИП</w:t>
            </w:r>
          </w:p>
        </w:tc>
        <w:tc>
          <w:tcPr>
            <w:tcW w:w="1701" w:type="dxa"/>
            <w:shd w:val="clear" w:color="auto" w:fill="auto"/>
            <w:noWrap/>
            <w:vAlign w:val="bottom"/>
            <w:hideMark/>
          </w:tcPr>
          <w:p w14:paraId="050F2804" w14:textId="77777777" w:rsidR="00A4024C" w:rsidRPr="00963F54" w:rsidRDefault="00A4024C" w:rsidP="00E070AE">
            <w:pPr>
              <w:overflowPunct/>
              <w:autoSpaceDE/>
              <w:autoSpaceDN/>
              <w:adjustRightInd/>
              <w:jc w:val="center"/>
              <w:textAlignment w:val="auto"/>
              <w:rPr>
                <w:rFonts w:cs="Arial"/>
                <w:sz w:val="16"/>
                <w:szCs w:val="16"/>
                <w:lang w:val="ru-RU" w:eastAsia="ru-RU"/>
              </w:rPr>
            </w:pPr>
            <w:r w:rsidRPr="00963F54">
              <w:rPr>
                <w:rFonts w:cs="Arial"/>
                <w:sz w:val="16"/>
                <w:szCs w:val="16"/>
                <w:lang w:val="ru-RU" w:eastAsia="ru-RU"/>
              </w:rPr>
              <w:t>(63 295)</w:t>
            </w:r>
          </w:p>
        </w:tc>
        <w:tc>
          <w:tcPr>
            <w:tcW w:w="1985" w:type="dxa"/>
            <w:shd w:val="clear" w:color="auto" w:fill="auto"/>
            <w:noWrap/>
            <w:vAlign w:val="bottom"/>
            <w:hideMark/>
          </w:tcPr>
          <w:p w14:paraId="317EC2DF" w14:textId="77777777" w:rsidR="00A4024C" w:rsidRPr="00963F54" w:rsidRDefault="00A4024C" w:rsidP="00E070AE">
            <w:pPr>
              <w:overflowPunct/>
              <w:autoSpaceDE/>
              <w:autoSpaceDN/>
              <w:adjustRightInd/>
              <w:jc w:val="center"/>
              <w:textAlignment w:val="auto"/>
              <w:rPr>
                <w:rFonts w:cs="Arial"/>
                <w:sz w:val="16"/>
                <w:szCs w:val="16"/>
                <w:lang w:val="ru-RU" w:eastAsia="ru-RU"/>
              </w:rPr>
            </w:pPr>
            <w:r w:rsidRPr="00963F54">
              <w:rPr>
                <w:rFonts w:cs="Arial"/>
                <w:sz w:val="16"/>
                <w:szCs w:val="16"/>
                <w:lang w:val="ru-RU" w:eastAsia="ru-RU"/>
              </w:rPr>
              <w:t>(132 072)</w:t>
            </w:r>
          </w:p>
        </w:tc>
      </w:tr>
      <w:tr w:rsidR="00A4024C" w:rsidRPr="00C74C07" w14:paraId="53A4E10A" w14:textId="77777777" w:rsidTr="00E070AE">
        <w:trPr>
          <w:trHeight w:val="300"/>
        </w:trPr>
        <w:tc>
          <w:tcPr>
            <w:tcW w:w="5685" w:type="dxa"/>
            <w:shd w:val="clear" w:color="auto" w:fill="auto"/>
            <w:vAlign w:val="bottom"/>
            <w:hideMark/>
          </w:tcPr>
          <w:p w14:paraId="08E5C218" w14:textId="77777777" w:rsidR="00A4024C" w:rsidRPr="00963F54" w:rsidRDefault="00A4024C" w:rsidP="00E070AE">
            <w:pPr>
              <w:overflowPunct/>
              <w:autoSpaceDE/>
              <w:autoSpaceDN/>
              <w:adjustRightInd/>
              <w:textAlignment w:val="auto"/>
              <w:rPr>
                <w:rFonts w:cs="Arial"/>
                <w:sz w:val="16"/>
                <w:szCs w:val="16"/>
                <w:lang w:val="ru-RU" w:eastAsia="ru-RU"/>
              </w:rPr>
            </w:pPr>
            <w:r w:rsidRPr="00963F54">
              <w:rPr>
                <w:rFonts w:cs="Arial"/>
                <w:sz w:val="16"/>
                <w:szCs w:val="16"/>
                <w:lang w:val="ru-RU" w:eastAsia="ru-RU"/>
              </w:rPr>
              <w:t>по привлеченным средствам физических лиц</w:t>
            </w:r>
          </w:p>
        </w:tc>
        <w:tc>
          <w:tcPr>
            <w:tcW w:w="1701" w:type="dxa"/>
            <w:shd w:val="clear" w:color="auto" w:fill="auto"/>
            <w:noWrap/>
            <w:vAlign w:val="bottom"/>
            <w:hideMark/>
          </w:tcPr>
          <w:p w14:paraId="7153D361" w14:textId="77777777" w:rsidR="00A4024C" w:rsidRPr="00963F54" w:rsidRDefault="00A4024C" w:rsidP="00E070AE">
            <w:pPr>
              <w:overflowPunct/>
              <w:autoSpaceDE/>
              <w:autoSpaceDN/>
              <w:adjustRightInd/>
              <w:jc w:val="center"/>
              <w:textAlignment w:val="auto"/>
              <w:rPr>
                <w:rFonts w:cs="Arial"/>
                <w:sz w:val="16"/>
                <w:szCs w:val="16"/>
                <w:lang w:val="ru-RU" w:eastAsia="ru-RU"/>
              </w:rPr>
            </w:pPr>
            <w:r w:rsidRPr="00963F54">
              <w:rPr>
                <w:rFonts w:cs="Arial"/>
                <w:sz w:val="16"/>
                <w:szCs w:val="16"/>
                <w:lang w:val="ru-RU" w:eastAsia="ru-RU"/>
              </w:rPr>
              <w:t>(723 180)</w:t>
            </w:r>
          </w:p>
        </w:tc>
        <w:tc>
          <w:tcPr>
            <w:tcW w:w="1985" w:type="dxa"/>
            <w:shd w:val="clear" w:color="auto" w:fill="auto"/>
            <w:noWrap/>
            <w:vAlign w:val="bottom"/>
            <w:hideMark/>
          </w:tcPr>
          <w:p w14:paraId="37E12713" w14:textId="77777777" w:rsidR="00A4024C" w:rsidRPr="00963F54" w:rsidRDefault="00A4024C" w:rsidP="00E070AE">
            <w:pPr>
              <w:overflowPunct/>
              <w:autoSpaceDE/>
              <w:autoSpaceDN/>
              <w:adjustRightInd/>
              <w:jc w:val="center"/>
              <w:textAlignment w:val="auto"/>
              <w:rPr>
                <w:rFonts w:cs="Arial"/>
                <w:sz w:val="16"/>
                <w:szCs w:val="16"/>
                <w:lang w:val="ru-RU" w:eastAsia="ru-RU"/>
              </w:rPr>
            </w:pPr>
            <w:r w:rsidRPr="00963F54">
              <w:rPr>
                <w:rFonts w:cs="Arial"/>
                <w:sz w:val="16"/>
                <w:szCs w:val="16"/>
                <w:lang w:val="ru-RU" w:eastAsia="ru-RU"/>
              </w:rPr>
              <w:t>(845 855)</w:t>
            </w:r>
          </w:p>
        </w:tc>
      </w:tr>
      <w:tr w:rsidR="00A4024C" w:rsidRPr="00C74C07" w14:paraId="498CACEC" w14:textId="77777777" w:rsidTr="00E070AE">
        <w:trPr>
          <w:trHeight w:val="300"/>
        </w:trPr>
        <w:tc>
          <w:tcPr>
            <w:tcW w:w="5685" w:type="dxa"/>
            <w:shd w:val="clear" w:color="auto" w:fill="auto"/>
            <w:vAlign w:val="bottom"/>
            <w:hideMark/>
          </w:tcPr>
          <w:p w14:paraId="775A0E00" w14:textId="77777777" w:rsidR="00A4024C" w:rsidRPr="00963F54" w:rsidRDefault="00A4024C" w:rsidP="00E070AE">
            <w:pPr>
              <w:overflowPunct/>
              <w:autoSpaceDE/>
              <w:autoSpaceDN/>
              <w:adjustRightInd/>
              <w:textAlignment w:val="auto"/>
              <w:rPr>
                <w:rFonts w:cs="Arial"/>
                <w:sz w:val="16"/>
                <w:szCs w:val="16"/>
                <w:lang w:val="ru-RU" w:eastAsia="ru-RU"/>
              </w:rPr>
            </w:pPr>
            <w:r w:rsidRPr="00963F54">
              <w:rPr>
                <w:rFonts w:cs="Arial"/>
                <w:sz w:val="16"/>
                <w:szCs w:val="16"/>
                <w:lang w:val="ru-RU" w:eastAsia="ru-RU"/>
              </w:rPr>
              <w:t>по привлеченным средствам кредитных организаций</w:t>
            </w:r>
          </w:p>
        </w:tc>
        <w:tc>
          <w:tcPr>
            <w:tcW w:w="1701" w:type="dxa"/>
            <w:shd w:val="clear" w:color="auto" w:fill="auto"/>
            <w:noWrap/>
            <w:vAlign w:val="bottom"/>
            <w:hideMark/>
          </w:tcPr>
          <w:p w14:paraId="54D8203E" w14:textId="77777777" w:rsidR="00A4024C" w:rsidRPr="00963F54" w:rsidRDefault="00A4024C" w:rsidP="00E070AE">
            <w:pPr>
              <w:overflowPunct/>
              <w:autoSpaceDE/>
              <w:autoSpaceDN/>
              <w:adjustRightInd/>
              <w:jc w:val="center"/>
              <w:textAlignment w:val="auto"/>
              <w:rPr>
                <w:rFonts w:cs="Arial"/>
                <w:sz w:val="16"/>
                <w:szCs w:val="16"/>
                <w:lang w:val="ru-RU" w:eastAsia="ru-RU"/>
              </w:rPr>
            </w:pPr>
            <w:r w:rsidRPr="00963F54">
              <w:rPr>
                <w:rFonts w:cs="Arial"/>
                <w:sz w:val="16"/>
                <w:szCs w:val="16"/>
                <w:lang w:val="ru-RU" w:eastAsia="ru-RU"/>
              </w:rPr>
              <w:t>(78)</w:t>
            </w:r>
          </w:p>
        </w:tc>
        <w:tc>
          <w:tcPr>
            <w:tcW w:w="1985" w:type="dxa"/>
            <w:shd w:val="clear" w:color="auto" w:fill="auto"/>
            <w:noWrap/>
            <w:vAlign w:val="bottom"/>
            <w:hideMark/>
          </w:tcPr>
          <w:p w14:paraId="0259C950" w14:textId="77777777" w:rsidR="00A4024C" w:rsidRPr="00963F54" w:rsidRDefault="00A4024C" w:rsidP="00E070AE">
            <w:pPr>
              <w:overflowPunct/>
              <w:autoSpaceDE/>
              <w:autoSpaceDN/>
              <w:adjustRightInd/>
              <w:jc w:val="center"/>
              <w:textAlignment w:val="auto"/>
              <w:rPr>
                <w:rFonts w:cs="Arial"/>
                <w:sz w:val="16"/>
                <w:szCs w:val="16"/>
                <w:lang w:val="ru-RU" w:eastAsia="ru-RU"/>
              </w:rPr>
            </w:pPr>
            <w:r w:rsidRPr="00963F54">
              <w:rPr>
                <w:rFonts w:cs="Arial"/>
                <w:sz w:val="16"/>
                <w:szCs w:val="16"/>
                <w:lang w:val="ru-RU" w:eastAsia="ru-RU"/>
              </w:rPr>
              <w:t>(649)</w:t>
            </w:r>
          </w:p>
        </w:tc>
      </w:tr>
      <w:tr w:rsidR="00A4024C" w:rsidRPr="00C74C07" w14:paraId="73AF475C" w14:textId="77777777" w:rsidTr="00E070AE">
        <w:trPr>
          <w:trHeight w:val="300"/>
        </w:trPr>
        <w:tc>
          <w:tcPr>
            <w:tcW w:w="5685" w:type="dxa"/>
            <w:shd w:val="clear" w:color="auto" w:fill="auto"/>
            <w:vAlign w:val="bottom"/>
            <w:hideMark/>
          </w:tcPr>
          <w:p w14:paraId="34D2AFAE" w14:textId="77777777" w:rsidR="00A4024C" w:rsidRPr="00963F54" w:rsidRDefault="00A4024C" w:rsidP="00E070AE">
            <w:pPr>
              <w:overflowPunct/>
              <w:autoSpaceDE/>
              <w:autoSpaceDN/>
              <w:adjustRightInd/>
              <w:textAlignment w:val="auto"/>
              <w:rPr>
                <w:rFonts w:cs="Arial"/>
                <w:sz w:val="16"/>
                <w:szCs w:val="16"/>
                <w:lang w:val="ru-RU" w:eastAsia="ru-RU"/>
              </w:rPr>
            </w:pPr>
            <w:r w:rsidRPr="00963F54">
              <w:rPr>
                <w:rFonts w:cs="Arial"/>
                <w:sz w:val="16"/>
                <w:szCs w:val="16"/>
                <w:lang w:val="ru-RU" w:eastAsia="ru-RU"/>
              </w:rPr>
              <w:t>По</w:t>
            </w:r>
            <w:r>
              <w:rPr>
                <w:rFonts w:cs="Arial"/>
                <w:sz w:val="16"/>
                <w:szCs w:val="16"/>
                <w:lang w:val="ru-RU" w:eastAsia="ru-RU"/>
              </w:rPr>
              <w:t xml:space="preserve"> </w:t>
            </w:r>
            <w:r w:rsidRPr="00963F54">
              <w:rPr>
                <w:rFonts w:cs="Arial"/>
                <w:sz w:val="16"/>
                <w:szCs w:val="16"/>
                <w:lang w:val="ru-RU" w:eastAsia="ru-RU"/>
              </w:rPr>
              <w:t>выпущенным долговым обязательствам</w:t>
            </w:r>
          </w:p>
        </w:tc>
        <w:tc>
          <w:tcPr>
            <w:tcW w:w="1701" w:type="dxa"/>
            <w:shd w:val="clear" w:color="auto" w:fill="auto"/>
            <w:noWrap/>
            <w:vAlign w:val="bottom"/>
            <w:hideMark/>
          </w:tcPr>
          <w:p w14:paraId="11AA7DCE" w14:textId="77777777" w:rsidR="00A4024C" w:rsidRPr="00963F54" w:rsidRDefault="00A4024C" w:rsidP="00E070AE">
            <w:pPr>
              <w:overflowPunct/>
              <w:autoSpaceDE/>
              <w:autoSpaceDN/>
              <w:adjustRightInd/>
              <w:jc w:val="center"/>
              <w:textAlignment w:val="auto"/>
              <w:rPr>
                <w:rFonts w:cs="Arial"/>
                <w:sz w:val="16"/>
                <w:szCs w:val="16"/>
                <w:lang w:val="ru-RU" w:eastAsia="ru-RU"/>
              </w:rPr>
            </w:pPr>
            <w:r w:rsidRPr="00963F54">
              <w:rPr>
                <w:rFonts w:cs="Arial"/>
                <w:sz w:val="16"/>
                <w:szCs w:val="16"/>
                <w:lang w:val="ru-RU" w:eastAsia="ru-RU"/>
              </w:rPr>
              <w:t>(398)</w:t>
            </w:r>
          </w:p>
        </w:tc>
        <w:tc>
          <w:tcPr>
            <w:tcW w:w="1985" w:type="dxa"/>
            <w:shd w:val="clear" w:color="auto" w:fill="auto"/>
            <w:noWrap/>
            <w:vAlign w:val="bottom"/>
            <w:hideMark/>
          </w:tcPr>
          <w:p w14:paraId="54A90846" w14:textId="77777777" w:rsidR="00A4024C" w:rsidRPr="00963F54" w:rsidRDefault="00A4024C" w:rsidP="00E070AE">
            <w:pPr>
              <w:overflowPunct/>
              <w:autoSpaceDE/>
              <w:autoSpaceDN/>
              <w:adjustRightInd/>
              <w:jc w:val="center"/>
              <w:textAlignment w:val="auto"/>
              <w:rPr>
                <w:rFonts w:cs="Arial"/>
                <w:sz w:val="16"/>
                <w:szCs w:val="16"/>
                <w:lang w:val="ru-RU" w:eastAsia="ru-RU"/>
              </w:rPr>
            </w:pPr>
            <w:r w:rsidRPr="00963F54">
              <w:rPr>
                <w:rFonts w:cs="Arial"/>
                <w:sz w:val="16"/>
                <w:szCs w:val="16"/>
                <w:lang w:val="ru-RU" w:eastAsia="ru-RU"/>
              </w:rPr>
              <w:t>(35 424)</w:t>
            </w:r>
          </w:p>
        </w:tc>
      </w:tr>
      <w:tr w:rsidR="00A4024C" w:rsidRPr="00C74C07" w14:paraId="406368AA" w14:textId="77777777" w:rsidTr="00E070AE">
        <w:trPr>
          <w:trHeight w:val="300"/>
        </w:trPr>
        <w:tc>
          <w:tcPr>
            <w:tcW w:w="5685" w:type="dxa"/>
            <w:tcBorders>
              <w:bottom w:val="single" w:sz="4" w:space="0" w:color="auto"/>
            </w:tcBorders>
            <w:shd w:val="clear" w:color="auto" w:fill="auto"/>
            <w:vAlign w:val="bottom"/>
            <w:hideMark/>
          </w:tcPr>
          <w:p w14:paraId="26517DC6" w14:textId="77777777" w:rsidR="00A4024C" w:rsidRPr="00963F54" w:rsidRDefault="00A4024C" w:rsidP="00E070AE">
            <w:pPr>
              <w:rPr>
                <w:rFonts w:cs="Arial"/>
                <w:b/>
                <w:bCs/>
                <w:sz w:val="16"/>
                <w:szCs w:val="16"/>
                <w:lang w:val="ru-RU" w:eastAsia="ru-RU"/>
              </w:rPr>
            </w:pPr>
            <w:r w:rsidRPr="00963F54">
              <w:rPr>
                <w:rFonts w:cs="Arial"/>
                <w:b/>
                <w:bCs/>
                <w:sz w:val="16"/>
                <w:szCs w:val="16"/>
                <w:lang w:val="ru-RU" w:eastAsia="ru-RU"/>
              </w:rPr>
              <w:t>Итого</w:t>
            </w:r>
            <w:r>
              <w:rPr>
                <w:rFonts w:cs="Arial"/>
                <w:b/>
                <w:bCs/>
                <w:sz w:val="16"/>
                <w:szCs w:val="16"/>
                <w:lang w:val="ru-RU" w:eastAsia="ru-RU"/>
              </w:rPr>
              <w:t xml:space="preserve"> </w:t>
            </w:r>
            <w:r w:rsidRPr="00963F54">
              <w:rPr>
                <w:rFonts w:cs="Arial"/>
                <w:b/>
                <w:bCs/>
                <w:sz w:val="16"/>
                <w:szCs w:val="16"/>
                <w:lang w:val="ru-RU" w:eastAsia="ru-RU"/>
              </w:rPr>
              <w:t>процентных расходов</w:t>
            </w:r>
          </w:p>
        </w:tc>
        <w:tc>
          <w:tcPr>
            <w:tcW w:w="1701" w:type="dxa"/>
            <w:tcBorders>
              <w:bottom w:val="single" w:sz="4" w:space="0" w:color="auto"/>
            </w:tcBorders>
            <w:shd w:val="clear" w:color="auto" w:fill="auto"/>
            <w:noWrap/>
            <w:vAlign w:val="bottom"/>
            <w:hideMark/>
          </w:tcPr>
          <w:p w14:paraId="1F52D765" w14:textId="77777777" w:rsidR="00A4024C" w:rsidRPr="00963F54" w:rsidRDefault="00A4024C" w:rsidP="00E070AE">
            <w:pPr>
              <w:jc w:val="center"/>
              <w:rPr>
                <w:rFonts w:cs="Arial"/>
                <w:b/>
                <w:bCs/>
                <w:sz w:val="16"/>
                <w:szCs w:val="16"/>
                <w:lang w:val="ru-RU" w:eastAsia="ru-RU"/>
              </w:rPr>
            </w:pPr>
            <w:r w:rsidRPr="00963F54">
              <w:rPr>
                <w:rFonts w:cs="Arial"/>
                <w:b/>
                <w:bCs/>
                <w:sz w:val="16"/>
                <w:szCs w:val="16"/>
                <w:lang w:val="ru-RU" w:eastAsia="ru-RU"/>
              </w:rPr>
              <w:t>(786 951)</w:t>
            </w:r>
          </w:p>
        </w:tc>
        <w:tc>
          <w:tcPr>
            <w:tcW w:w="1985" w:type="dxa"/>
            <w:tcBorders>
              <w:bottom w:val="single" w:sz="4" w:space="0" w:color="auto"/>
            </w:tcBorders>
            <w:shd w:val="clear" w:color="auto" w:fill="auto"/>
            <w:noWrap/>
            <w:vAlign w:val="bottom"/>
            <w:hideMark/>
          </w:tcPr>
          <w:p w14:paraId="481DF596" w14:textId="77777777" w:rsidR="00A4024C" w:rsidRPr="00963F54" w:rsidRDefault="00A4024C" w:rsidP="00E070AE">
            <w:pPr>
              <w:jc w:val="center"/>
              <w:rPr>
                <w:rFonts w:cs="Arial"/>
                <w:b/>
                <w:bCs/>
                <w:sz w:val="16"/>
                <w:szCs w:val="16"/>
                <w:lang w:val="ru-RU" w:eastAsia="ru-RU"/>
              </w:rPr>
            </w:pPr>
            <w:r w:rsidRPr="00963F54">
              <w:rPr>
                <w:rFonts w:cs="Arial"/>
                <w:b/>
                <w:bCs/>
                <w:sz w:val="16"/>
                <w:szCs w:val="16"/>
                <w:lang w:val="ru-RU" w:eastAsia="ru-RU"/>
              </w:rPr>
              <w:t>(1 014 000)</w:t>
            </w:r>
          </w:p>
        </w:tc>
      </w:tr>
      <w:tr w:rsidR="00A4024C" w:rsidRPr="00C74C07" w14:paraId="23FB394C" w14:textId="77777777" w:rsidTr="00F1660D">
        <w:trPr>
          <w:trHeight w:val="300"/>
        </w:trPr>
        <w:tc>
          <w:tcPr>
            <w:tcW w:w="5685" w:type="dxa"/>
            <w:tcBorders>
              <w:top w:val="single" w:sz="4" w:space="0" w:color="auto"/>
              <w:bottom w:val="double" w:sz="4" w:space="0" w:color="auto"/>
            </w:tcBorders>
            <w:shd w:val="clear" w:color="auto" w:fill="auto"/>
            <w:vAlign w:val="center"/>
            <w:hideMark/>
          </w:tcPr>
          <w:p w14:paraId="40B30E2F" w14:textId="77777777" w:rsidR="00A4024C" w:rsidRPr="00963F54" w:rsidRDefault="00A4024C">
            <w:pPr>
              <w:rPr>
                <w:rFonts w:cs="Arial"/>
                <w:b/>
                <w:bCs/>
                <w:sz w:val="16"/>
                <w:szCs w:val="16"/>
                <w:lang w:val="ru-RU" w:eastAsia="ru-RU"/>
              </w:rPr>
            </w:pPr>
            <w:r w:rsidRPr="00963F54">
              <w:rPr>
                <w:rFonts w:cs="Arial"/>
                <w:b/>
                <w:bCs/>
                <w:sz w:val="16"/>
                <w:szCs w:val="16"/>
                <w:lang w:val="ru-RU" w:eastAsia="ru-RU"/>
              </w:rPr>
              <w:t>Чистые</w:t>
            </w:r>
            <w:r>
              <w:rPr>
                <w:rFonts w:cs="Arial"/>
                <w:b/>
                <w:bCs/>
                <w:sz w:val="16"/>
                <w:szCs w:val="16"/>
                <w:lang w:val="ru-RU" w:eastAsia="ru-RU"/>
              </w:rPr>
              <w:t xml:space="preserve"> </w:t>
            </w:r>
            <w:r w:rsidRPr="00963F54">
              <w:rPr>
                <w:rFonts w:cs="Arial"/>
                <w:b/>
                <w:bCs/>
                <w:sz w:val="16"/>
                <w:szCs w:val="16"/>
                <w:lang w:val="ru-RU" w:eastAsia="ru-RU"/>
              </w:rPr>
              <w:t>процентные доходы (расходы)</w:t>
            </w:r>
          </w:p>
        </w:tc>
        <w:tc>
          <w:tcPr>
            <w:tcW w:w="1701" w:type="dxa"/>
            <w:tcBorders>
              <w:top w:val="single" w:sz="4" w:space="0" w:color="auto"/>
              <w:bottom w:val="double" w:sz="4" w:space="0" w:color="auto"/>
            </w:tcBorders>
            <w:shd w:val="clear" w:color="auto" w:fill="auto"/>
            <w:noWrap/>
            <w:vAlign w:val="center"/>
            <w:hideMark/>
          </w:tcPr>
          <w:p w14:paraId="30340568" w14:textId="77777777" w:rsidR="00A4024C" w:rsidRPr="00963F54" w:rsidRDefault="00A4024C">
            <w:pPr>
              <w:jc w:val="center"/>
              <w:rPr>
                <w:rFonts w:cs="Arial"/>
                <w:b/>
                <w:bCs/>
                <w:sz w:val="16"/>
                <w:szCs w:val="16"/>
                <w:lang w:val="ru-RU" w:eastAsia="ru-RU"/>
              </w:rPr>
            </w:pPr>
            <w:r w:rsidRPr="00963F54">
              <w:rPr>
                <w:rFonts w:cs="Arial"/>
                <w:b/>
                <w:bCs/>
                <w:sz w:val="16"/>
                <w:szCs w:val="16"/>
                <w:lang w:val="ru-RU" w:eastAsia="ru-RU"/>
              </w:rPr>
              <w:t>660 565</w:t>
            </w:r>
          </w:p>
        </w:tc>
        <w:tc>
          <w:tcPr>
            <w:tcW w:w="1985" w:type="dxa"/>
            <w:tcBorders>
              <w:top w:val="single" w:sz="4" w:space="0" w:color="auto"/>
              <w:bottom w:val="double" w:sz="4" w:space="0" w:color="auto"/>
            </w:tcBorders>
            <w:shd w:val="clear" w:color="auto" w:fill="auto"/>
            <w:noWrap/>
            <w:vAlign w:val="center"/>
            <w:hideMark/>
          </w:tcPr>
          <w:p w14:paraId="56C02293" w14:textId="77777777" w:rsidR="00A4024C" w:rsidRPr="00963F54" w:rsidRDefault="00A4024C">
            <w:pPr>
              <w:jc w:val="center"/>
              <w:rPr>
                <w:rFonts w:cs="Arial"/>
                <w:b/>
                <w:bCs/>
                <w:sz w:val="16"/>
                <w:szCs w:val="16"/>
                <w:lang w:val="ru-RU" w:eastAsia="ru-RU"/>
              </w:rPr>
            </w:pPr>
            <w:r w:rsidRPr="00963F54">
              <w:rPr>
                <w:rFonts w:cs="Arial"/>
                <w:b/>
                <w:bCs/>
                <w:sz w:val="16"/>
                <w:szCs w:val="16"/>
                <w:lang w:val="ru-RU" w:eastAsia="ru-RU"/>
              </w:rPr>
              <w:t>680 016</w:t>
            </w:r>
          </w:p>
        </w:tc>
      </w:tr>
    </w:tbl>
    <w:p w14:paraId="77D1CE8E" w14:textId="77777777" w:rsidR="00A4024C" w:rsidRDefault="00A4024C" w:rsidP="00A4024C">
      <w:pPr>
        <w:jc w:val="both"/>
        <w:rPr>
          <w:rFonts w:cs="Arial"/>
          <w:b/>
          <w:sz w:val="20"/>
          <w:szCs w:val="20"/>
          <w:lang w:val="ru-RU"/>
        </w:rPr>
      </w:pPr>
    </w:p>
    <w:p w14:paraId="46EE1565" w14:textId="77777777" w:rsidR="00A4024C" w:rsidRDefault="00A4024C" w:rsidP="00A4024C">
      <w:pPr>
        <w:jc w:val="both"/>
        <w:rPr>
          <w:rFonts w:cs="Arial"/>
          <w:b/>
          <w:sz w:val="20"/>
          <w:szCs w:val="20"/>
          <w:lang w:val="ru-RU"/>
        </w:rPr>
      </w:pPr>
      <w:r>
        <w:rPr>
          <w:rFonts w:cs="Arial"/>
          <w:b/>
          <w:sz w:val="20"/>
          <w:szCs w:val="20"/>
          <w:lang w:val="ru-RU"/>
        </w:rPr>
        <w:t>Чистые доходы от операций с иностранной валютой и от переоценки иностранной валюты</w:t>
      </w:r>
    </w:p>
    <w:p w14:paraId="36B7AE9D" w14:textId="77777777" w:rsidR="00A4024C" w:rsidRDefault="00A4024C" w:rsidP="00A4024C">
      <w:pPr>
        <w:jc w:val="both"/>
        <w:rPr>
          <w:rFonts w:cs="Arial"/>
          <w:b/>
          <w:sz w:val="20"/>
          <w:szCs w:val="20"/>
          <w:lang w:val="ru-RU"/>
        </w:rPr>
      </w:pPr>
    </w:p>
    <w:tbl>
      <w:tblPr>
        <w:tblW w:w="9371" w:type="dxa"/>
        <w:tblInd w:w="93" w:type="dxa"/>
        <w:tblLook w:val="04A0" w:firstRow="1" w:lastRow="0" w:firstColumn="1" w:lastColumn="0" w:noHBand="0" w:noVBand="1"/>
      </w:tblPr>
      <w:tblGrid>
        <w:gridCol w:w="5685"/>
        <w:gridCol w:w="1701"/>
        <w:gridCol w:w="1985"/>
      </w:tblGrid>
      <w:tr w:rsidR="00A4024C" w:rsidRPr="00963F54" w14:paraId="48DD72DC" w14:textId="77777777" w:rsidTr="00F1660D">
        <w:trPr>
          <w:trHeight w:val="300"/>
        </w:trPr>
        <w:tc>
          <w:tcPr>
            <w:tcW w:w="5685" w:type="dxa"/>
            <w:tcBorders>
              <w:top w:val="single" w:sz="4" w:space="0" w:color="auto"/>
              <w:bottom w:val="single" w:sz="4" w:space="0" w:color="auto"/>
            </w:tcBorders>
            <w:shd w:val="clear" w:color="auto" w:fill="auto"/>
            <w:vAlign w:val="center"/>
            <w:hideMark/>
          </w:tcPr>
          <w:p w14:paraId="3FB29E98" w14:textId="77777777" w:rsidR="00A4024C" w:rsidRPr="00963F54" w:rsidRDefault="00A4024C" w:rsidP="00F1660D">
            <w:pPr>
              <w:overflowPunct/>
              <w:autoSpaceDE/>
              <w:autoSpaceDN/>
              <w:adjustRightInd/>
              <w:jc w:val="center"/>
              <w:textAlignment w:val="auto"/>
              <w:rPr>
                <w:rFonts w:cs="Arial"/>
                <w:b/>
                <w:bCs/>
                <w:sz w:val="16"/>
                <w:szCs w:val="16"/>
                <w:lang w:val="ru-RU" w:eastAsia="ru-RU"/>
              </w:rPr>
            </w:pPr>
          </w:p>
        </w:tc>
        <w:tc>
          <w:tcPr>
            <w:tcW w:w="1701" w:type="dxa"/>
            <w:tcBorders>
              <w:top w:val="single" w:sz="4" w:space="0" w:color="auto"/>
              <w:bottom w:val="single" w:sz="4" w:space="0" w:color="auto"/>
            </w:tcBorders>
            <w:shd w:val="clear" w:color="auto" w:fill="auto"/>
            <w:noWrap/>
            <w:vAlign w:val="center"/>
            <w:hideMark/>
          </w:tcPr>
          <w:p w14:paraId="427AF3BA" w14:textId="77777777" w:rsidR="00A4024C" w:rsidRPr="00963F54" w:rsidRDefault="00A4024C">
            <w:pPr>
              <w:overflowPunct/>
              <w:autoSpaceDE/>
              <w:autoSpaceDN/>
              <w:adjustRightInd/>
              <w:jc w:val="center"/>
              <w:textAlignment w:val="auto"/>
              <w:rPr>
                <w:rFonts w:cs="Arial"/>
                <w:b/>
                <w:bCs/>
                <w:sz w:val="16"/>
                <w:szCs w:val="16"/>
                <w:lang w:val="ru-RU" w:eastAsia="ru-RU"/>
              </w:rPr>
            </w:pPr>
            <w:r w:rsidRPr="00963F54">
              <w:rPr>
                <w:rFonts w:cs="Arial"/>
                <w:b/>
                <w:bCs/>
                <w:sz w:val="16"/>
                <w:szCs w:val="16"/>
                <w:lang w:val="ru-RU" w:eastAsia="ru-RU"/>
              </w:rPr>
              <w:t>2016 год</w:t>
            </w:r>
          </w:p>
        </w:tc>
        <w:tc>
          <w:tcPr>
            <w:tcW w:w="1985" w:type="dxa"/>
            <w:tcBorders>
              <w:top w:val="single" w:sz="4" w:space="0" w:color="auto"/>
              <w:bottom w:val="single" w:sz="4" w:space="0" w:color="auto"/>
            </w:tcBorders>
            <w:shd w:val="clear" w:color="auto" w:fill="auto"/>
            <w:noWrap/>
            <w:vAlign w:val="center"/>
            <w:hideMark/>
          </w:tcPr>
          <w:p w14:paraId="01E4FD7E" w14:textId="77777777" w:rsidR="00A4024C" w:rsidRPr="00963F54" w:rsidRDefault="00A4024C">
            <w:pPr>
              <w:overflowPunct/>
              <w:autoSpaceDE/>
              <w:autoSpaceDN/>
              <w:adjustRightInd/>
              <w:jc w:val="center"/>
              <w:textAlignment w:val="auto"/>
              <w:rPr>
                <w:rFonts w:cs="Arial"/>
                <w:b/>
                <w:bCs/>
                <w:sz w:val="16"/>
                <w:szCs w:val="16"/>
                <w:lang w:val="ru-RU" w:eastAsia="ru-RU"/>
              </w:rPr>
            </w:pPr>
            <w:r w:rsidRPr="00963F54">
              <w:rPr>
                <w:rFonts w:cs="Arial"/>
                <w:b/>
                <w:bCs/>
                <w:sz w:val="16"/>
                <w:szCs w:val="16"/>
                <w:lang w:val="ru-RU" w:eastAsia="ru-RU"/>
              </w:rPr>
              <w:t>2015 год</w:t>
            </w:r>
          </w:p>
        </w:tc>
      </w:tr>
      <w:tr w:rsidR="00A4024C" w:rsidRPr="00963F54" w14:paraId="71E53D4B" w14:textId="77777777" w:rsidTr="00E070AE">
        <w:trPr>
          <w:trHeight w:val="300"/>
        </w:trPr>
        <w:tc>
          <w:tcPr>
            <w:tcW w:w="5685" w:type="dxa"/>
            <w:shd w:val="clear" w:color="auto" w:fill="auto"/>
            <w:vAlign w:val="bottom"/>
            <w:hideMark/>
          </w:tcPr>
          <w:p w14:paraId="728C4294" w14:textId="77777777" w:rsidR="00A4024C" w:rsidRPr="001E7773" w:rsidRDefault="00A4024C" w:rsidP="00E070AE">
            <w:pPr>
              <w:overflowPunct/>
              <w:autoSpaceDE/>
              <w:autoSpaceDN/>
              <w:adjustRightInd/>
              <w:textAlignment w:val="auto"/>
              <w:rPr>
                <w:rFonts w:cs="Arial"/>
                <w:sz w:val="16"/>
                <w:szCs w:val="16"/>
                <w:lang w:val="ru-RU" w:eastAsia="ru-RU"/>
              </w:rPr>
            </w:pPr>
            <w:r>
              <w:rPr>
                <w:rFonts w:cs="Arial"/>
                <w:sz w:val="16"/>
                <w:szCs w:val="16"/>
                <w:lang w:val="ru-RU" w:eastAsia="ru-RU"/>
              </w:rPr>
              <w:t>Доходы от операций с иностранной валютой и драгоценными металлами и их переоценки</w:t>
            </w:r>
          </w:p>
        </w:tc>
        <w:tc>
          <w:tcPr>
            <w:tcW w:w="1701" w:type="dxa"/>
            <w:shd w:val="clear" w:color="auto" w:fill="auto"/>
            <w:noWrap/>
            <w:vAlign w:val="bottom"/>
          </w:tcPr>
          <w:p w14:paraId="09E324C0" w14:textId="77777777" w:rsidR="00A4024C" w:rsidRPr="00963F54" w:rsidRDefault="00A4024C" w:rsidP="00E070AE">
            <w:pPr>
              <w:overflowPunct/>
              <w:autoSpaceDE/>
              <w:autoSpaceDN/>
              <w:adjustRightInd/>
              <w:jc w:val="center"/>
              <w:textAlignment w:val="auto"/>
              <w:rPr>
                <w:rFonts w:cs="Arial"/>
                <w:sz w:val="16"/>
                <w:szCs w:val="16"/>
                <w:lang w:val="ru-RU" w:eastAsia="ru-RU"/>
              </w:rPr>
            </w:pPr>
            <w:r>
              <w:rPr>
                <w:rFonts w:cs="Arial"/>
                <w:sz w:val="16"/>
                <w:szCs w:val="16"/>
                <w:lang w:val="ru-RU" w:eastAsia="ru-RU"/>
              </w:rPr>
              <w:t>12 097 932</w:t>
            </w:r>
          </w:p>
        </w:tc>
        <w:tc>
          <w:tcPr>
            <w:tcW w:w="1985" w:type="dxa"/>
            <w:shd w:val="clear" w:color="auto" w:fill="auto"/>
            <w:noWrap/>
            <w:vAlign w:val="bottom"/>
          </w:tcPr>
          <w:p w14:paraId="6A058C53" w14:textId="77777777" w:rsidR="00A4024C" w:rsidRPr="00963F54" w:rsidRDefault="00A4024C" w:rsidP="00E070AE">
            <w:pPr>
              <w:overflowPunct/>
              <w:autoSpaceDE/>
              <w:autoSpaceDN/>
              <w:adjustRightInd/>
              <w:jc w:val="center"/>
              <w:textAlignment w:val="auto"/>
              <w:rPr>
                <w:rFonts w:cs="Arial"/>
                <w:sz w:val="16"/>
                <w:szCs w:val="16"/>
                <w:lang w:val="ru-RU" w:eastAsia="ru-RU"/>
              </w:rPr>
            </w:pPr>
            <w:r>
              <w:rPr>
                <w:rFonts w:cs="Arial"/>
                <w:sz w:val="16"/>
                <w:szCs w:val="16"/>
                <w:lang w:val="ru-RU" w:eastAsia="ru-RU"/>
              </w:rPr>
              <w:t>11 712 609</w:t>
            </w:r>
          </w:p>
        </w:tc>
      </w:tr>
      <w:tr w:rsidR="00A4024C" w:rsidRPr="00963F54" w14:paraId="591DA9B7" w14:textId="77777777" w:rsidTr="00E070AE">
        <w:trPr>
          <w:trHeight w:val="300"/>
        </w:trPr>
        <w:tc>
          <w:tcPr>
            <w:tcW w:w="5685" w:type="dxa"/>
            <w:tcBorders>
              <w:bottom w:val="single" w:sz="4" w:space="0" w:color="auto"/>
            </w:tcBorders>
            <w:shd w:val="clear" w:color="auto" w:fill="auto"/>
            <w:vAlign w:val="bottom"/>
            <w:hideMark/>
          </w:tcPr>
          <w:p w14:paraId="026D4ABB" w14:textId="77777777" w:rsidR="00A4024C" w:rsidRPr="00963F54" w:rsidRDefault="00A4024C" w:rsidP="00E070AE">
            <w:pPr>
              <w:overflowPunct/>
              <w:autoSpaceDE/>
              <w:autoSpaceDN/>
              <w:adjustRightInd/>
              <w:textAlignment w:val="auto"/>
              <w:rPr>
                <w:rFonts w:cs="Arial"/>
                <w:sz w:val="16"/>
                <w:szCs w:val="16"/>
                <w:lang w:val="ru-RU" w:eastAsia="ru-RU"/>
              </w:rPr>
            </w:pPr>
            <w:r>
              <w:rPr>
                <w:rFonts w:cs="Arial"/>
                <w:sz w:val="16"/>
                <w:szCs w:val="16"/>
                <w:lang w:val="ru-RU" w:eastAsia="ru-RU"/>
              </w:rPr>
              <w:t>Расходы от операций с иностранной валютой и драгоценными металлами и их переоценки</w:t>
            </w:r>
          </w:p>
        </w:tc>
        <w:tc>
          <w:tcPr>
            <w:tcW w:w="1701" w:type="dxa"/>
            <w:tcBorders>
              <w:bottom w:val="single" w:sz="4" w:space="0" w:color="auto"/>
            </w:tcBorders>
            <w:shd w:val="clear" w:color="auto" w:fill="auto"/>
            <w:noWrap/>
            <w:vAlign w:val="bottom"/>
          </w:tcPr>
          <w:p w14:paraId="35D88B60" w14:textId="77777777" w:rsidR="00A4024C" w:rsidRPr="00963F54" w:rsidRDefault="00A4024C" w:rsidP="00E070AE">
            <w:pPr>
              <w:overflowPunct/>
              <w:autoSpaceDE/>
              <w:autoSpaceDN/>
              <w:adjustRightInd/>
              <w:jc w:val="center"/>
              <w:textAlignment w:val="auto"/>
              <w:rPr>
                <w:rFonts w:cs="Arial"/>
                <w:sz w:val="16"/>
                <w:szCs w:val="16"/>
                <w:lang w:val="ru-RU" w:eastAsia="ru-RU"/>
              </w:rPr>
            </w:pPr>
            <w:r>
              <w:rPr>
                <w:rFonts w:cs="Arial"/>
                <w:sz w:val="16"/>
                <w:szCs w:val="16"/>
                <w:lang w:val="ru-RU" w:eastAsia="ru-RU"/>
              </w:rPr>
              <w:t>(11 981 860)</w:t>
            </w:r>
          </w:p>
        </w:tc>
        <w:tc>
          <w:tcPr>
            <w:tcW w:w="1985" w:type="dxa"/>
            <w:tcBorders>
              <w:bottom w:val="single" w:sz="4" w:space="0" w:color="auto"/>
            </w:tcBorders>
            <w:shd w:val="clear" w:color="auto" w:fill="auto"/>
            <w:noWrap/>
            <w:vAlign w:val="bottom"/>
          </w:tcPr>
          <w:p w14:paraId="4F67B87E" w14:textId="77777777" w:rsidR="00A4024C" w:rsidRPr="00963F54" w:rsidRDefault="00A4024C" w:rsidP="00E070AE">
            <w:pPr>
              <w:overflowPunct/>
              <w:autoSpaceDE/>
              <w:autoSpaceDN/>
              <w:adjustRightInd/>
              <w:jc w:val="center"/>
              <w:textAlignment w:val="auto"/>
              <w:rPr>
                <w:rFonts w:cs="Arial"/>
                <w:sz w:val="16"/>
                <w:szCs w:val="16"/>
                <w:lang w:val="ru-RU" w:eastAsia="ru-RU"/>
              </w:rPr>
            </w:pPr>
            <w:r>
              <w:rPr>
                <w:rFonts w:cs="Arial"/>
                <w:sz w:val="16"/>
                <w:szCs w:val="16"/>
                <w:lang w:val="ru-RU" w:eastAsia="ru-RU"/>
              </w:rPr>
              <w:t>(11 516 359)</w:t>
            </w:r>
          </w:p>
        </w:tc>
      </w:tr>
      <w:tr w:rsidR="00A4024C" w:rsidRPr="00963F54" w14:paraId="65562ABA" w14:textId="77777777" w:rsidTr="00E070AE">
        <w:trPr>
          <w:trHeight w:val="300"/>
        </w:trPr>
        <w:tc>
          <w:tcPr>
            <w:tcW w:w="5685" w:type="dxa"/>
            <w:tcBorders>
              <w:top w:val="single" w:sz="4" w:space="0" w:color="auto"/>
              <w:bottom w:val="double" w:sz="4" w:space="0" w:color="auto"/>
            </w:tcBorders>
            <w:shd w:val="clear" w:color="auto" w:fill="auto"/>
            <w:vAlign w:val="bottom"/>
            <w:hideMark/>
          </w:tcPr>
          <w:p w14:paraId="6204B98E" w14:textId="77777777" w:rsidR="00A4024C" w:rsidRPr="00F9386E" w:rsidRDefault="00A4024C" w:rsidP="00E070AE">
            <w:pPr>
              <w:rPr>
                <w:rFonts w:cs="Arial"/>
                <w:b/>
                <w:bCs/>
                <w:sz w:val="16"/>
                <w:szCs w:val="16"/>
                <w:lang w:val="ru-RU" w:eastAsia="ru-RU"/>
              </w:rPr>
            </w:pPr>
            <w:r w:rsidRPr="00F9386E">
              <w:rPr>
                <w:rFonts w:cs="Arial"/>
                <w:b/>
                <w:bCs/>
                <w:sz w:val="16"/>
                <w:szCs w:val="16"/>
                <w:lang w:val="ru-RU" w:eastAsia="ru-RU"/>
              </w:rPr>
              <w:t>Итого чистые доходы от операций с иностранной валютой</w:t>
            </w:r>
          </w:p>
        </w:tc>
        <w:tc>
          <w:tcPr>
            <w:tcW w:w="1701" w:type="dxa"/>
            <w:tcBorders>
              <w:top w:val="single" w:sz="4" w:space="0" w:color="auto"/>
              <w:bottom w:val="double" w:sz="4" w:space="0" w:color="auto"/>
            </w:tcBorders>
            <w:shd w:val="clear" w:color="auto" w:fill="auto"/>
            <w:noWrap/>
            <w:vAlign w:val="bottom"/>
          </w:tcPr>
          <w:p w14:paraId="6A4F61E3" w14:textId="77777777" w:rsidR="00A4024C" w:rsidRPr="00F9386E" w:rsidRDefault="00A4024C" w:rsidP="00E070AE">
            <w:pPr>
              <w:jc w:val="center"/>
              <w:rPr>
                <w:rFonts w:cs="Arial"/>
                <w:b/>
                <w:bCs/>
                <w:sz w:val="16"/>
                <w:szCs w:val="16"/>
                <w:lang w:val="ru-RU" w:eastAsia="ru-RU"/>
              </w:rPr>
            </w:pPr>
            <w:r>
              <w:rPr>
                <w:rFonts w:cs="Arial"/>
                <w:b/>
                <w:bCs/>
                <w:sz w:val="16"/>
                <w:szCs w:val="16"/>
                <w:lang w:val="ru-RU" w:eastAsia="ru-RU"/>
              </w:rPr>
              <w:t>116 072</w:t>
            </w:r>
          </w:p>
        </w:tc>
        <w:tc>
          <w:tcPr>
            <w:tcW w:w="1985" w:type="dxa"/>
            <w:tcBorders>
              <w:top w:val="single" w:sz="4" w:space="0" w:color="auto"/>
              <w:bottom w:val="double" w:sz="4" w:space="0" w:color="auto"/>
            </w:tcBorders>
            <w:shd w:val="clear" w:color="auto" w:fill="auto"/>
            <w:noWrap/>
            <w:vAlign w:val="bottom"/>
          </w:tcPr>
          <w:p w14:paraId="026B317D" w14:textId="77777777" w:rsidR="00A4024C" w:rsidRPr="00F9386E" w:rsidRDefault="00A4024C" w:rsidP="00E070AE">
            <w:pPr>
              <w:jc w:val="center"/>
              <w:rPr>
                <w:rFonts w:cs="Arial"/>
                <w:b/>
                <w:bCs/>
                <w:sz w:val="16"/>
                <w:szCs w:val="16"/>
                <w:lang w:val="ru-RU" w:eastAsia="ru-RU"/>
              </w:rPr>
            </w:pPr>
            <w:r>
              <w:rPr>
                <w:rFonts w:cs="Arial"/>
                <w:b/>
                <w:bCs/>
                <w:sz w:val="16"/>
                <w:szCs w:val="16"/>
                <w:lang w:val="ru-RU" w:eastAsia="ru-RU"/>
              </w:rPr>
              <w:t>196 250</w:t>
            </w:r>
          </w:p>
        </w:tc>
      </w:tr>
    </w:tbl>
    <w:p w14:paraId="35B202C1" w14:textId="77777777" w:rsidR="00A4024C" w:rsidRDefault="00A4024C" w:rsidP="00A4024C">
      <w:pPr>
        <w:jc w:val="both"/>
        <w:rPr>
          <w:rFonts w:cs="Arial"/>
          <w:b/>
          <w:sz w:val="20"/>
          <w:szCs w:val="20"/>
          <w:lang w:val="ru-RU"/>
        </w:rPr>
      </w:pPr>
    </w:p>
    <w:p w14:paraId="09208726" w14:textId="77777777" w:rsidR="00A4024C" w:rsidRDefault="00A4024C" w:rsidP="00A4024C">
      <w:pPr>
        <w:jc w:val="both"/>
        <w:rPr>
          <w:rFonts w:cs="Arial"/>
          <w:b/>
          <w:sz w:val="20"/>
          <w:szCs w:val="20"/>
          <w:lang w:val="ru-RU"/>
        </w:rPr>
      </w:pPr>
      <w:r>
        <w:rPr>
          <w:rFonts w:cs="Arial"/>
          <w:b/>
          <w:sz w:val="20"/>
          <w:szCs w:val="20"/>
          <w:lang w:val="ru-RU"/>
        </w:rPr>
        <w:t xml:space="preserve">Комиссионные доходы и расходы </w:t>
      </w:r>
    </w:p>
    <w:p w14:paraId="3FED78E6" w14:textId="77777777" w:rsidR="00A4024C" w:rsidRDefault="00A4024C" w:rsidP="00A4024C">
      <w:pPr>
        <w:jc w:val="both"/>
        <w:rPr>
          <w:rFonts w:cs="Arial"/>
          <w:b/>
          <w:sz w:val="20"/>
          <w:szCs w:val="20"/>
          <w:lang w:val="ru-RU"/>
        </w:rPr>
      </w:pPr>
    </w:p>
    <w:tbl>
      <w:tblPr>
        <w:tblW w:w="9371" w:type="dxa"/>
        <w:tblInd w:w="93" w:type="dxa"/>
        <w:tblLook w:val="04A0" w:firstRow="1" w:lastRow="0" w:firstColumn="1" w:lastColumn="0" w:noHBand="0" w:noVBand="1"/>
      </w:tblPr>
      <w:tblGrid>
        <w:gridCol w:w="5260"/>
        <w:gridCol w:w="2410"/>
        <w:gridCol w:w="1701"/>
      </w:tblGrid>
      <w:tr w:rsidR="00A4024C" w:rsidRPr="00B65163" w14:paraId="409AB0EA" w14:textId="77777777" w:rsidTr="00F1660D">
        <w:trPr>
          <w:trHeight w:val="300"/>
        </w:trPr>
        <w:tc>
          <w:tcPr>
            <w:tcW w:w="5260" w:type="dxa"/>
            <w:tcBorders>
              <w:top w:val="single" w:sz="4" w:space="0" w:color="auto"/>
              <w:bottom w:val="single" w:sz="4" w:space="0" w:color="auto"/>
            </w:tcBorders>
            <w:shd w:val="clear" w:color="auto" w:fill="auto"/>
            <w:vAlign w:val="center"/>
            <w:hideMark/>
          </w:tcPr>
          <w:p w14:paraId="1443DCF5" w14:textId="77777777" w:rsidR="00A4024C" w:rsidRPr="00B65163" w:rsidRDefault="00A4024C" w:rsidP="00F1660D">
            <w:pPr>
              <w:jc w:val="center"/>
              <w:rPr>
                <w:rFonts w:ascii="Calibri" w:hAnsi="Calibri" w:cs="Times New Roman"/>
                <w:b/>
                <w:bCs/>
                <w:color w:val="000000"/>
                <w:sz w:val="16"/>
                <w:szCs w:val="16"/>
                <w:lang w:eastAsia="ru-RU"/>
              </w:rPr>
            </w:pPr>
          </w:p>
        </w:tc>
        <w:tc>
          <w:tcPr>
            <w:tcW w:w="2410" w:type="dxa"/>
            <w:tcBorders>
              <w:top w:val="single" w:sz="4" w:space="0" w:color="auto"/>
              <w:bottom w:val="single" w:sz="4" w:space="0" w:color="auto"/>
            </w:tcBorders>
            <w:shd w:val="clear" w:color="auto" w:fill="auto"/>
            <w:noWrap/>
            <w:vAlign w:val="center"/>
            <w:hideMark/>
          </w:tcPr>
          <w:p w14:paraId="0A806ED6" w14:textId="77777777" w:rsidR="00A4024C" w:rsidRPr="00C65CEC" w:rsidRDefault="00A4024C">
            <w:pPr>
              <w:overflowPunct/>
              <w:autoSpaceDE/>
              <w:autoSpaceDN/>
              <w:adjustRightInd/>
              <w:jc w:val="center"/>
              <w:textAlignment w:val="auto"/>
              <w:rPr>
                <w:rFonts w:cs="Arial"/>
                <w:b/>
                <w:bCs/>
                <w:sz w:val="16"/>
                <w:szCs w:val="16"/>
                <w:lang w:val="ru-RU" w:eastAsia="ru-RU"/>
              </w:rPr>
            </w:pPr>
            <w:r w:rsidRPr="00C65CEC">
              <w:rPr>
                <w:rFonts w:cs="Arial"/>
                <w:b/>
                <w:bCs/>
                <w:sz w:val="16"/>
                <w:szCs w:val="16"/>
                <w:lang w:val="ru-RU" w:eastAsia="ru-RU"/>
              </w:rPr>
              <w:t>2016</w:t>
            </w:r>
            <w:r>
              <w:rPr>
                <w:rFonts w:cs="Arial"/>
                <w:b/>
                <w:bCs/>
                <w:sz w:val="16"/>
                <w:szCs w:val="16"/>
                <w:lang w:val="ru-RU" w:eastAsia="ru-RU"/>
              </w:rPr>
              <w:t xml:space="preserve"> год</w:t>
            </w:r>
          </w:p>
        </w:tc>
        <w:tc>
          <w:tcPr>
            <w:tcW w:w="1701" w:type="dxa"/>
            <w:tcBorders>
              <w:top w:val="single" w:sz="4" w:space="0" w:color="auto"/>
              <w:bottom w:val="single" w:sz="4" w:space="0" w:color="auto"/>
            </w:tcBorders>
            <w:shd w:val="clear" w:color="auto" w:fill="auto"/>
            <w:noWrap/>
            <w:vAlign w:val="center"/>
            <w:hideMark/>
          </w:tcPr>
          <w:p w14:paraId="7C28B452" w14:textId="77777777" w:rsidR="00A4024C" w:rsidRPr="00C65CEC" w:rsidRDefault="00A4024C">
            <w:pPr>
              <w:overflowPunct/>
              <w:autoSpaceDE/>
              <w:autoSpaceDN/>
              <w:adjustRightInd/>
              <w:jc w:val="center"/>
              <w:textAlignment w:val="auto"/>
              <w:rPr>
                <w:rFonts w:cs="Arial"/>
                <w:b/>
                <w:bCs/>
                <w:sz w:val="16"/>
                <w:szCs w:val="16"/>
                <w:lang w:val="ru-RU" w:eastAsia="ru-RU"/>
              </w:rPr>
            </w:pPr>
            <w:r w:rsidRPr="00C65CEC">
              <w:rPr>
                <w:rFonts w:cs="Arial"/>
                <w:b/>
                <w:bCs/>
                <w:sz w:val="16"/>
                <w:szCs w:val="16"/>
                <w:lang w:val="ru-RU" w:eastAsia="ru-RU"/>
              </w:rPr>
              <w:t>2015</w:t>
            </w:r>
            <w:r>
              <w:rPr>
                <w:rFonts w:cs="Arial"/>
                <w:b/>
                <w:bCs/>
                <w:sz w:val="16"/>
                <w:szCs w:val="16"/>
                <w:lang w:val="ru-RU" w:eastAsia="ru-RU"/>
              </w:rPr>
              <w:t xml:space="preserve"> год</w:t>
            </w:r>
          </w:p>
        </w:tc>
      </w:tr>
      <w:tr w:rsidR="00A4024C" w:rsidRPr="00B65163" w14:paraId="3276FCDD" w14:textId="77777777" w:rsidTr="00E070AE">
        <w:trPr>
          <w:trHeight w:val="300"/>
        </w:trPr>
        <w:tc>
          <w:tcPr>
            <w:tcW w:w="5260" w:type="dxa"/>
            <w:tcBorders>
              <w:top w:val="single" w:sz="4" w:space="0" w:color="auto"/>
            </w:tcBorders>
            <w:shd w:val="clear" w:color="auto" w:fill="auto"/>
            <w:vAlign w:val="bottom"/>
            <w:hideMark/>
          </w:tcPr>
          <w:p w14:paraId="0981D60E" w14:textId="77777777" w:rsidR="00A4024C" w:rsidRPr="00B65163" w:rsidRDefault="00A4024C" w:rsidP="00E070AE">
            <w:pPr>
              <w:overflowPunct/>
              <w:autoSpaceDE/>
              <w:autoSpaceDN/>
              <w:adjustRightInd/>
              <w:textAlignment w:val="auto"/>
              <w:rPr>
                <w:rFonts w:ascii="Calibri" w:hAnsi="Calibri" w:cs="Times New Roman"/>
                <w:b/>
                <w:bCs/>
                <w:color w:val="000000"/>
                <w:sz w:val="16"/>
                <w:szCs w:val="16"/>
                <w:lang w:eastAsia="ru-RU"/>
              </w:rPr>
            </w:pPr>
            <w:r>
              <w:rPr>
                <w:rFonts w:cs="Arial"/>
                <w:b/>
                <w:bCs/>
                <w:sz w:val="16"/>
                <w:szCs w:val="16"/>
                <w:lang w:val="ru-RU" w:eastAsia="ru-RU"/>
              </w:rPr>
              <w:t xml:space="preserve">Комиссионные </w:t>
            </w:r>
            <w:r w:rsidRPr="00C65CEC">
              <w:rPr>
                <w:rFonts w:cs="Arial"/>
                <w:b/>
                <w:bCs/>
                <w:sz w:val="16"/>
                <w:szCs w:val="16"/>
                <w:lang w:val="ru-RU" w:eastAsia="ru-RU"/>
              </w:rPr>
              <w:t>доходы</w:t>
            </w:r>
          </w:p>
        </w:tc>
        <w:tc>
          <w:tcPr>
            <w:tcW w:w="2410" w:type="dxa"/>
            <w:tcBorders>
              <w:top w:val="single" w:sz="4" w:space="0" w:color="auto"/>
            </w:tcBorders>
            <w:shd w:val="clear" w:color="auto" w:fill="auto"/>
            <w:noWrap/>
            <w:vAlign w:val="bottom"/>
            <w:hideMark/>
          </w:tcPr>
          <w:p w14:paraId="54FD90C8" w14:textId="77777777" w:rsidR="00A4024C" w:rsidRPr="00B65163" w:rsidRDefault="00A4024C" w:rsidP="00E070AE">
            <w:pPr>
              <w:rPr>
                <w:rFonts w:ascii="Calibri" w:hAnsi="Calibri" w:cs="Times New Roman"/>
                <w:b/>
                <w:bCs/>
                <w:color w:val="000000"/>
                <w:sz w:val="16"/>
                <w:szCs w:val="16"/>
                <w:lang w:eastAsia="ru-RU"/>
              </w:rPr>
            </w:pPr>
            <w:r w:rsidRPr="00B65163">
              <w:rPr>
                <w:rFonts w:ascii="Calibri" w:hAnsi="Calibri" w:cs="Times New Roman"/>
                <w:b/>
                <w:bCs/>
                <w:color w:val="000000"/>
                <w:sz w:val="16"/>
                <w:szCs w:val="16"/>
                <w:lang w:eastAsia="ru-RU"/>
              </w:rPr>
              <w:t> </w:t>
            </w:r>
          </w:p>
        </w:tc>
        <w:tc>
          <w:tcPr>
            <w:tcW w:w="1701" w:type="dxa"/>
            <w:tcBorders>
              <w:top w:val="single" w:sz="4" w:space="0" w:color="auto"/>
            </w:tcBorders>
            <w:shd w:val="clear" w:color="auto" w:fill="auto"/>
            <w:noWrap/>
            <w:vAlign w:val="bottom"/>
            <w:hideMark/>
          </w:tcPr>
          <w:p w14:paraId="1EA81D41" w14:textId="77777777" w:rsidR="00A4024C" w:rsidRPr="00B65163" w:rsidRDefault="00A4024C" w:rsidP="00E070AE">
            <w:pPr>
              <w:rPr>
                <w:rFonts w:ascii="Calibri" w:hAnsi="Calibri" w:cs="Times New Roman"/>
                <w:b/>
                <w:bCs/>
                <w:color w:val="000000"/>
                <w:sz w:val="16"/>
                <w:szCs w:val="16"/>
                <w:lang w:eastAsia="ru-RU"/>
              </w:rPr>
            </w:pPr>
            <w:r w:rsidRPr="00B65163">
              <w:rPr>
                <w:rFonts w:ascii="Calibri" w:hAnsi="Calibri" w:cs="Times New Roman"/>
                <w:b/>
                <w:bCs/>
                <w:color w:val="000000"/>
                <w:sz w:val="16"/>
                <w:szCs w:val="16"/>
                <w:lang w:eastAsia="ru-RU"/>
              </w:rPr>
              <w:t> </w:t>
            </w:r>
          </w:p>
        </w:tc>
      </w:tr>
      <w:tr w:rsidR="00A4024C" w:rsidRPr="00B65163" w14:paraId="1DB4DD21" w14:textId="77777777" w:rsidTr="00E070AE">
        <w:trPr>
          <w:trHeight w:val="300"/>
        </w:trPr>
        <w:tc>
          <w:tcPr>
            <w:tcW w:w="5260" w:type="dxa"/>
            <w:shd w:val="clear" w:color="auto" w:fill="auto"/>
            <w:vAlign w:val="bottom"/>
            <w:hideMark/>
          </w:tcPr>
          <w:p w14:paraId="19CF713F" w14:textId="77777777" w:rsidR="00A4024C" w:rsidRPr="00C65CEC" w:rsidRDefault="00A4024C" w:rsidP="00E070AE">
            <w:pPr>
              <w:tabs>
                <w:tab w:val="left" w:pos="6003"/>
              </w:tabs>
              <w:overflowPunct/>
              <w:autoSpaceDE/>
              <w:autoSpaceDN/>
              <w:adjustRightInd/>
              <w:textAlignment w:val="auto"/>
              <w:rPr>
                <w:rFonts w:cs="Arial"/>
                <w:sz w:val="16"/>
                <w:szCs w:val="16"/>
                <w:lang w:val="ru-RU" w:eastAsia="ru-RU"/>
              </w:rPr>
            </w:pPr>
            <w:r w:rsidRPr="00C65CEC">
              <w:rPr>
                <w:rFonts w:cs="Arial"/>
                <w:sz w:val="16"/>
                <w:szCs w:val="16"/>
                <w:lang w:val="ru-RU" w:eastAsia="ru-RU"/>
              </w:rPr>
              <w:t>за РКО и ведение банковских счетов</w:t>
            </w:r>
          </w:p>
        </w:tc>
        <w:tc>
          <w:tcPr>
            <w:tcW w:w="2410" w:type="dxa"/>
            <w:shd w:val="clear" w:color="auto" w:fill="auto"/>
            <w:noWrap/>
            <w:vAlign w:val="bottom"/>
            <w:hideMark/>
          </w:tcPr>
          <w:p w14:paraId="463831E3" w14:textId="77777777" w:rsidR="00A4024C" w:rsidRPr="00C65CEC" w:rsidRDefault="00A4024C" w:rsidP="00E070AE">
            <w:pPr>
              <w:overflowPunct/>
              <w:autoSpaceDE/>
              <w:autoSpaceDN/>
              <w:adjustRightInd/>
              <w:jc w:val="center"/>
              <w:textAlignment w:val="auto"/>
              <w:rPr>
                <w:rFonts w:cs="Arial"/>
                <w:sz w:val="16"/>
                <w:szCs w:val="16"/>
                <w:lang w:val="ru-RU" w:eastAsia="ru-RU"/>
              </w:rPr>
            </w:pPr>
            <w:r w:rsidRPr="00C65CEC">
              <w:rPr>
                <w:rFonts w:cs="Arial"/>
                <w:sz w:val="16"/>
                <w:szCs w:val="16"/>
                <w:lang w:val="ru-RU" w:eastAsia="ru-RU"/>
              </w:rPr>
              <w:t>351 833</w:t>
            </w:r>
          </w:p>
        </w:tc>
        <w:tc>
          <w:tcPr>
            <w:tcW w:w="1701" w:type="dxa"/>
            <w:shd w:val="clear" w:color="auto" w:fill="auto"/>
            <w:noWrap/>
            <w:vAlign w:val="bottom"/>
            <w:hideMark/>
          </w:tcPr>
          <w:p w14:paraId="74DEAD8C" w14:textId="77777777" w:rsidR="00A4024C" w:rsidRPr="00C65CEC" w:rsidRDefault="00A4024C" w:rsidP="00E070AE">
            <w:pPr>
              <w:overflowPunct/>
              <w:autoSpaceDE/>
              <w:autoSpaceDN/>
              <w:adjustRightInd/>
              <w:jc w:val="center"/>
              <w:textAlignment w:val="auto"/>
              <w:rPr>
                <w:rFonts w:cs="Arial"/>
                <w:sz w:val="16"/>
                <w:szCs w:val="16"/>
                <w:lang w:val="ru-RU" w:eastAsia="ru-RU"/>
              </w:rPr>
            </w:pPr>
            <w:r w:rsidRPr="00C65CEC">
              <w:rPr>
                <w:rFonts w:cs="Arial"/>
                <w:sz w:val="16"/>
                <w:szCs w:val="16"/>
                <w:lang w:val="ru-RU" w:eastAsia="ru-RU"/>
              </w:rPr>
              <w:t>452 679</w:t>
            </w:r>
          </w:p>
        </w:tc>
      </w:tr>
      <w:tr w:rsidR="00A4024C" w:rsidRPr="00B65163" w14:paraId="4E4DAB69" w14:textId="77777777" w:rsidTr="00E070AE">
        <w:trPr>
          <w:trHeight w:val="300"/>
        </w:trPr>
        <w:tc>
          <w:tcPr>
            <w:tcW w:w="5260" w:type="dxa"/>
            <w:shd w:val="clear" w:color="auto" w:fill="auto"/>
            <w:vAlign w:val="bottom"/>
            <w:hideMark/>
          </w:tcPr>
          <w:p w14:paraId="3E940BD6" w14:textId="77777777" w:rsidR="00A4024C" w:rsidRPr="00C65CEC" w:rsidRDefault="00A4024C" w:rsidP="00E070AE">
            <w:pPr>
              <w:overflowPunct/>
              <w:autoSpaceDE/>
              <w:autoSpaceDN/>
              <w:adjustRightInd/>
              <w:textAlignment w:val="auto"/>
              <w:rPr>
                <w:rFonts w:cs="Arial"/>
                <w:sz w:val="16"/>
                <w:szCs w:val="16"/>
                <w:lang w:val="ru-RU" w:eastAsia="ru-RU"/>
              </w:rPr>
            </w:pPr>
            <w:r>
              <w:rPr>
                <w:rFonts w:cs="Arial"/>
                <w:sz w:val="16"/>
                <w:szCs w:val="16"/>
                <w:lang w:val="ru-RU" w:eastAsia="ru-RU"/>
              </w:rPr>
              <w:t xml:space="preserve">от </w:t>
            </w:r>
            <w:r w:rsidRPr="00C65CEC">
              <w:rPr>
                <w:rFonts w:cs="Arial"/>
                <w:sz w:val="16"/>
                <w:szCs w:val="16"/>
                <w:lang w:val="ru-RU" w:eastAsia="ru-RU"/>
              </w:rPr>
              <w:t>выдачи банковских гарантий</w:t>
            </w:r>
          </w:p>
        </w:tc>
        <w:tc>
          <w:tcPr>
            <w:tcW w:w="2410" w:type="dxa"/>
            <w:shd w:val="clear" w:color="auto" w:fill="auto"/>
            <w:noWrap/>
            <w:vAlign w:val="bottom"/>
            <w:hideMark/>
          </w:tcPr>
          <w:p w14:paraId="5096EA35" w14:textId="77777777" w:rsidR="00A4024C" w:rsidRPr="00C65CEC" w:rsidRDefault="00A4024C" w:rsidP="00E070AE">
            <w:pPr>
              <w:overflowPunct/>
              <w:autoSpaceDE/>
              <w:autoSpaceDN/>
              <w:adjustRightInd/>
              <w:jc w:val="center"/>
              <w:textAlignment w:val="auto"/>
              <w:rPr>
                <w:rFonts w:cs="Arial"/>
                <w:sz w:val="16"/>
                <w:szCs w:val="16"/>
                <w:lang w:val="ru-RU" w:eastAsia="ru-RU"/>
              </w:rPr>
            </w:pPr>
            <w:r w:rsidRPr="00C65CEC">
              <w:rPr>
                <w:rFonts w:cs="Arial"/>
                <w:sz w:val="16"/>
                <w:szCs w:val="16"/>
                <w:lang w:val="ru-RU" w:eastAsia="ru-RU"/>
              </w:rPr>
              <w:t>14 796</w:t>
            </w:r>
          </w:p>
        </w:tc>
        <w:tc>
          <w:tcPr>
            <w:tcW w:w="1701" w:type="dxa"/>
            <w:shd w:val="clear" w:color="auto" w:fill="auto"/>
            <w:noWrap/>
            <w:vAlign w:val="bottom"/>
            <w:hideMark/>
          </w:tcPr>
          <w:p w14:paraId="48A3C872" w14:textId="77777777" w:rsidR="00A4024C" w:rsidRPr="00C65CEC" w:rsidRDefault="00A4024C" w:rsidP="00E070AE">
            <w:pPr>
              <w:overflowPunct/>
              <w:autoSpaceDE/>
              <w:autoSpaceDN/>
              <w:adjustRightInd/>
              <w:jc w:val="center"/>
              <w:textAlignment w:val="auto"/>
              <w:rPr>
                <w:rFonts w:cs="Arial"/>
                <w:sz w:val="16"/>
                <w:szCs w:val="16"/>
                <w:lang w:val="ru-RU" w:eastAsia="ru-RU"/>
              </w:rPr>
            </w:pPr>
            <w:r w:rsidRPr="00C65CEC">
              <w:rPr>
                <w:rFonts w:cs="Arial"/>
                <w:sz w:val="16"/>
                <w:szCs w:val="16"/>
                <w:lang w:val="ru-RU" w:eastAsia="ru-RU"/>
              </w:rPr>
              <w:t>23 139</w:t>
            </w:r>
          </w:p>
        </w:tc>
      </w:tr>
      <w:tr w:rsidR="00A4024C" w:rsidRPr="00B65163" w14:paraId="5D2A4006" w14:textId="77777777" w:rsidTr="00E070AE">
        <w:trPr>
          <w:trHeight w:val="300"/>
        </w:trPr>
        <w:tc>
          <w:tcPr>
            <w:tcW w:w="5260" w:type="dxa"/>
            <w:shd w:val="clear" w:color="auto" w:fill="auto"/>
            <w:vAlign w:val="bottom"/>
            <w:hideMark/>
          </w:tcPr>
          <w:p w14:paraId="14B5A780" w14:textId="77777777" w:rsidR="00A4024C" w:rsidRPr="00C65CEC" w:rsidRDefault="00A4024C" w:rsidP="00E070AE">
            <w:pPr>
              <w:overflowPunct/>
              <w:autoSpaceDE/>
              <w:autoSpaceDN/>
              <w:adjustRightInd/>
              <w:textAlignment w:val="auto"/>
              <w:rPr>
                <w:rFonts w:cs="Arial"/>
                <w:sz w:val="16"/>
                <w:szCs w:val="16"/>
                <w:lang w:val="ru-RU" w:eastAsia="ru-RU"/>
              </w:rPr>
            </w:pPr>
            <w:r w:rsidRPr="00C65CEC">
              <w:rPr>
                <w:rFonts w:cs="Arial"/>
                <w:sz w:val="16"/>
                <w:szCs w:val="16"/>
                <w:lang w:val="ru-RU" w:eastAsia="ru-RU"/>
              </w:rPr>
              <w:t>по другим операциям, в т.ч. по переводам денежных средств</w:t>
            </w:r>
          </w:p>
        </w:tc>
        <w:tc>
          <w:tcPr>
            <w:tcW w:w="2410" w:type="dxa"/>
            <w:shd w:val="clear" w:color="auto" w:fill="auto"/>
            <w:noWrap/>
            <w:vAlign w:val="bottom"/>
            <w:hideMark/>
          </w:tcPr>
          <w:p w14:paraId="17E79080" w14:textId="77777777" w:rsidR="00A4024C" w:rsidRPr="00C65CEC" w:rsidRDefault="00A4024C" w:rsidP="00E070AE">
            <w:pPr>
              <w:overflowPunct/>
              <w:autoSpaceDE/>
              <w:autoSpaceDN/>
              <w:adjustRightInd/>
              <w:jc w:val="center"/>
              <w:textAlignment w:val="auto"/>
              <w:rPr>
                <w:rFonts w:cs="Arial"/>
                <w:sz w:val="16"/>
                <w:szCs w:val="16"/>
                <w:lang w:val="ru-RU" w:eastAsia="ru-RU"/>
              </w:rPr>
            </w:pPr>
            <w:r w:rsidRPr="00C65CEC">
              <w:rPr>
                <w:rFonts w:cs="Arial"/>
                <w:sz w:val="16"/>
                <w:szCs w:val="16"/>
                <w:lang w:val="ru-RU" w:eastAsia="ru-RU"/>
              </w:rPr>
              <w:t>31 345</w:t>
            </w:r>
          </w:p>
        </w:tc>
        <w:tc>
          <w:tcPr>
            <w:tcW w:w="1701" w:type="dxa"/>
            <w:shd w:val="clear" w:color="auto" w:fill="auto"/>
            <w:noWrap/>
            <w:vAlign w:val="bottom"/>
            <w:hideMark/>
          </w:tcPr>
          <w:p w14:paraId="299F3E6A" w14:textId="77777777" w:rsidR="00A4024C" w:rsidRPr="00C65CEC" w:rsidRDefault="00A4024C" w:rsidP="00E070AE">
            <w:pPr>
              <w:overflowPunct/>
              <w:autoSpaceDE/>
              <w:autoSpaceDN/>
              <w:adjustRightInd/>
              <w:jc w:val="center"/>
              <w:textAlignment w:val="auto"/>
              <w:rPr>
                <w:rFonts w:cs="Arial"/>
                <w:sz w:val="16"/>
                <w:szCs w:val="16"/>
                <w:lang w:val="ru-RU" w:eastAsia="ru-RU"/>
              </w:rPr>
            </w:pPr>
            <w:r w:rsidRPr="00C65CEC">
              <w:rPr>
                <w:rFonts w:cs="Arial"/>
                <w:sz w:val="16"/>
                <w:szCs w:val="16"/>
                <w:lang w:val="ru-RU" w:eastAsia="ru-RU"/>
              </w:rPr>
              <w:t>44 344</w:t>
            </w:r>
          </w:p>
        </w:tc>
      </w:tr>
      <w:tr w:rsidR="00A4024C" w:rsidRPr="00B65163" w14:paraId="32AC33EC" w14:textId="77777777" w:rsidTr="00E070AE">
        <w:trPr>
          <w:trHeight w:val="300"/>
        </w:trPr>
        <w:tc>
          <w:tcPr>
            <w:tcW w:w="5260" w:type="dxa"/>
            <w:shd w:val="clear" w:color="auto" w:fill="auto"/>
            <w:vAlign w:val="bottom"/>
            <w:hideMark/>
          </w:tcPr>
          <w:p w14:paraId="38E70604" w14:textId="77777777" w:rsidR="00A4024C" w:rsidRPr="00C65CEC" w:rsidRDefault="00A4024C" w:rsidP="00E070AE">
            <w:pPr>
              <w:overflowPunct/>
              <w:autoSpaceDE/>
              <w:autoSpaceDN/>
              <w:adjustRightInd/>
              <w:textAlignment w:val="auto"/>
              <w:rPr>
                <w:rFonts w:cs="Arial"/>
                <w:sz w:val="16"/>
                <w:szCs w:val="16"/>
                <w:lang w:val="ru-RU" w:eastAsia="ru-RU"/>
              </w:rPr>
            </w:pPr>
            <w:r w:rsidRPr="00C65CEC">
              <w:rPr>
                <w:rFonts w:cs="Arial"/>
                <w:sz w:val="16"/>
                <w:szCs w:val="16"/>
                <w:lang w:val="ru-RU" w:eastAsia="ru-RU"/>
              </w:rPr>
              <w:t>за проведение операций с валютными ценностями</w:t>
            </w:r>
          </w:p>
        </w:tc>
        <w:tc>
          <w:tcPr>
            <w:tcW w:w="2410" w:type="dxa"/>
            <w:shd w:val="clear" w:color="auto" w:fill="auto"/>
            <w:noWrap/>
            <w:vAlign w:val="bottom"/>
            <w:hideMark/>
          </w:tcPr>
          <w:p w14:paraId="11DE8725" w14:textId="77777777" w:rsidR="00A4024C" w:rsidRPr="00C65CEC" w:rsidRDefault="00A4024C" w:rsidP="00E070AE">
            <w:pPr>
              <w:jc w:val="center"/>
              <w:rPr>
                <w:rFonts w:cs="Arial"/>
                <w:sz w:val="16"/>
                <w:szCs w:val="16"/>
                <w:lang w:val="ru-RU" w:eastAsia="ru-RU"/>
              </w:rPr>
            </w:pPr>
            <w:r w:rsidRPr="00C65CEC">
              <w:rPr>
                <w:rFonts w:cs="Arial"/>
                <w:sz w:val="16"/>
                <w:szCs w:val="16"/>
                <w:lang w:val="ru-RU" w:eastAsia="ru-RU"/>
              </w:rPr>
              <w:t>34</w:t>
            </w:r>
          </w:p>
        </w:tc>
        <w:tc>
          <w:tcPr>
            <w:tcW w:w="1701" w:type="dxa"/>
            <w:shd w:val="clear" w:color="auto" w:fill="auto"/>
            <w:noWrap/>
            <w:vAlign w:val="bottom"/>
            <w:hideMark/>
          </w:tcPr>
          <w:p w14:paraId="20F3590E" w14:textId="77777777" w:rsidR="00A4024C" w:rsidRPr="00C65CEC" w:rsidRDefault="00A4024C" w:rsidP="00E070AE">
            <w:pPr>
              <w:jc w:val="center"/>
              <w:rPr>
                <w:rFonts w:cs="Arial"/>
                <w:sz w:val="16"/>
                <w:szCs w:val="16"/>
                <w:lang w:val="ru-RU" w:eastAsia="ru-RU"/>
              </w:rPr>
            </w:pPr>
            <w:r w:rsidRPr="00C65CEC">
              <w:rPr>
                <w:rFonts w:cs="Arial"/>
                <w:sz w:val="16"/>
                <w:szCs w:val="16"/>
                <w:lang w:val="ru-RU" w:eastAsia="ru-RU"/>
              </w:rPr>
              <w:t>61</w:t>
            </w:r>
          </w:p>
        </w:tc>
      </w:tr>
      <w:tr w:rsidR="00A4024C" w:rsidRPr="00C65CEC" w14:paraId="124AC2AB" w14:textId="77777777" w:rsidTr="00E070AE">
        <w:trPr>
          <w:trHeight w:val="300"/>
        </w:trPr>
        <w:tc>
          <w:tcPr>
            <w:tcW w:w="5260" w:type="dxa"/>
            <w:tcBorders>
              <w:bottom w:val="single" w:sz="4" w:space="0" w:color="auto"/>
            </w:tcBorders>
            <w:shd w:val="clear" w:color="auto" w:fill="auto"/>
            <w:vAlign w:val="bottom"/>
            <w:hideMark/>
          </w:tcPr>
          <w:p w14:paraId="1350A34D" w14:textId="77777777" w:rsidR="00A4024C" w:rsidRPr="00B65163" w:rsidRDefault="00A4024C" w:rsidP="00E070AE">
            <w:pPr>
              <w:overflowPunct/>
              <w:autoSpaceDE/>
              <w:autoSpaceDN/>
              <w:adjustRightInd/>
              <w:textAlignment w:val="auto"/>
              <w:rPr>
                <w:rFonts w:ascii="Calibri" w:hAnsi="Calibri" w:cs="Times New Roman"/>
                <w:b/>
                <w:bCs/>
                <w:color w:val="000000"/>
                <w:sz w:val="16"/>
                <w:szCs w:val="16"/>
                <w:lang w:eastAsia="ru-RU"/>
              </w:rPr>
            </w:pPr>
            <w:r w:rsidRPr="00B65163">
              <w:rPr>
                <w:rFonts w:ascii="Calibri" w:hAnsi="Calibri" w:cs="Times New Roman"/>
                <w:b/>
                <w:bCs/>
                <w:color w:val="000000"/>
                <w:sz w:val="16"/>
                <w:szCs w:val="16"/>
                <w:lang w:eastAsia="ru-RU"/>
              </w:rPr>
              <w:t> </w:t>
            </w:r>
            <w:r w:rsidRPr="00C65CEC">
              <w:rPr>
                <w:rFonts w:cs="Arial"/>
                <w:b/>
                <w:bCs/>
                <w:sz w:val="16"/>
                <w:szCs w:val="16"/>
                <w:lang w:val="ru-RU" w:eastAsia="ru-RU"/>
              </w:rPr>
              <w:t>Итого</w:t>
            </w:r>
            <w:r>
              <w:rPr>
                <w:rFonts w:cs="Arial"/>
                <w:b/>
                <w:bCs/>
                <w:sz w:val="16"/>
                <w:szCs w:val="16"/>
                <w:lang w:val="ru-RU" w:eastAsia="ru-RU"/>
              </w:rPr>
              <w:t xml:space="preserve"> </w:t>
            </w:r>
            <w:r w:rsidRPr="00C65CEC">
              <w:rPr>
                <w:rFonts w:cs="Arial"/>
                <w:b/>
                <w:bCs/>
                <w:sz w:val="16"/>
                <w:szCs w:val="16"/>
                <w:lang w:val="ru-RU" w:eastAsia="ru-RU"/>
              </w:rPr>
              <w:t>комиссионных доходов</w:t>
            </w:r>
          </w:p>
        </w:tc>
        <w:tc>
          <w:tcPr>
            <w:tcW w:w="2410" w:type="dxa"/>
            <w:tcBorders>
              <w:bottom w:val="single" w:sz="4" w:space="0" w:color="auto"/>
            </w:tcBorders>
            <w:shd w:val="clear" w:color="auto" w:fill="auto"/>
            <w:noWrap/>
            <w:vAlign w:val="bottom"/>
            <w:hideMark/>
          </w:tcPr>
          <w:p w14:paraId="17958E27" w14:textId="77777777" w:rsidR="00A4024C" w:rsidRPr="00C65CEC" w:rsidRDefault="00A4024C" w:rsidP="00E070AE">
            <w:pPr>
              <w:overflowPunct/>
              <w:autoSpaceDE/>
              <w:autoSpaceDN/>
              <w:adjustRightInd/>
              <w:jc w:val="center"/>
              <w:textAlignment w:val="auto"/>
              <w:rPr>
                <w:rFonts w:cs="Arial"/>
                <w:b/>
                <w:bCs/>
                <w:sz w:val="16"/>
                <w:szCs w:val="16"/>
                <w:lang w:val="ru-RU" w:eastAsia="ru-RU"/>
              </w:rPr>
            </w:pPr>
            <w:r w:rsidRPr="00C65CEC">
              <w:rPr>
                <w:rFonts w:cs="Arial"/>
                <w:b/>
                <w:bCs/>
                <w:sz w:val="16"/>
                <w:szCs w:val="16"/>
                <w:lang w:val="ru-RU" w:eastAsia="ru-RU"/>
              </w:rPr>
              <w:t>398 008</w:t>
            </w:r>
          </w:p>
        </w:tc>
        <w:tc>
          <w:tcPr>
            <w:tcW w:w="1701" w:type="dxa"/>
            <w:tcBorders>
              <w:bottom w:val="single" w:sz="4" w:space="0" w:color="auto"/>
            </w:tcBorders>
            <w:shd w:val="clear" w:color="auto" w:fill="auto"/>
            <w:noWrap/>
            <w:vAlign w:val="bottom"/>
            <w:hideMark/>
          </w:tcPr>
          <w:p w14:paraId="5F7B2517" w14:textId="77777777" w:rsidR="00A4024C" w:rsidRPr="00C65CEC" w:rsidRDefault="00A4024C" w:rsidP="00E070AE">
            <w:pPr>
              <w:overflowPunct/>
              <w:autoSpaceDE/>
              <w:autoSpaceDN/>
              <w:adjustRightInd/>
              <w:jc w:val="center"/>
              <w:textAlignment w:val="auto"/>
              <w:rPr>
                <w:rFonts w:cs="Arial"/>
                <w:b/>
                <w:bCs/>
                <w:sz w:val="16"/>
                <w:szCs w:val="16"/>
                <w:lang w:val="ru-RU" w:eastAsia="ru-RU"/>
              </w:rPr>
            </w:pPr>
            <w:r w:rsidRPr="00C65CEC">
              <w:rPr>
                <w:rFonts w:cs="Arial"/>
                <w:b/>
                <w:bCs/>
                <w:sz w:val="16"/>
                <w:szCs w:val="16"/>
                <w:lang w:val="ru-RU" w:eastAsia="ru-RU"/>
              </w:rPr>
              <w:t>520 223</w:t>
            </w:r>
          </w:p>
        </w:tc>
      </w:tr>
      <w:tr w:rsidR="00A4024C" w:rsidRPr="00B65163" w14:paraId="74954C87" w14:textId="77777777" w:rsidTr="00E070AE">
        <w:trPr>
          <w:trHeight w:val="300"/>
        </w:trPr>
        <w:tc>
          <w:tcPr>
            <w:tcW w:w="5260" w:type="dxa"/>
            <w:tcBorders>
              <w:top w:val="single" w:sz="4" w:space="0" w:color="auto"/>
            </w:tcBorders>
            <w:shd w:val="clear" w:color="auto" w:fill="auto"/>
            <w:vAlign w:val="bottom"/>
            <w:hideMark/>
          </w:tcPr>
          <w:p w14:paraId="591ACF65" w14:textId="77777777" w:rsidR="00A4024C" w:rsidRPr="00B65163" w:rsidRDefault="00A4024C" w:rsidP="00E070AE">
            <w:pPr>
              <w:overflowPunct/>
              <w:autoSpaceDE/>
              <w:autoSpaceDN/>
              <w:adjustRightInd/>
              <w:textAlignment w:val="auto"/>
              <w:rPr>
                <w:rFonts w:ascii="Calibri" w:hAnsi="Calibri" w:cs="Times New Roman"/>
                <w:b/>
                <w:bCs/>
                <w:color w:val="000000"/>
                <w:sz w:val="16"/>
                <w:szCs w:val="16"/>
                <w:lang w:eastAsia="ru-RU"/>
              </w:rPr>
            </w:pPr>
            <w:r w:rsidRPr="00C65CEC">
              <w:rPr>
                <w:rFonts w:cs="Arial"/>
                <w:b/>
                <w:bCs/>
                <w:sz w:val="16"/>
                <w:szCs w:val="16"/>
                <w:lang w:val="ru-RU" w:eastAsia="ru-RU"/>
              </w:rPr>
              <w:t>Комиссионные</w:t>
            </w:r>
            <w:r>
              <w:rPr>
                <w:rFonts w:cs="Arial"/>
                <w:b/>
                <w:bCs/>
                <w:sz w:val="16"/>
                <w:szCs w:val="16"/>
                <w:lang w:val="ru-RU" w:eastAsia="ru-RU"/>
              </w:rPr>
              <w:t xml:space="preserve"> </w:t>
            </w:r>
            <w:r w:rsidRPr="00C65CEC">
              <w:rPr>
                <w:rFonts w:cs="Arial"/>
                <w:b/>
                <w:bCs/>
                <w:sz w:val="16"/>
                <w:szCs w:val="16"/>
                <w:lang w:val="ru-RU" w:eastAsia="ru-RU"/>
              </w:rPr>
              <w:t>расходы</w:t>
            </w:r>
          </w:p>
        </w:tc>
        <w:tc>
          <w:tcPr>
            <w:tcW w:w="2410" w:type="dxa"/>
            <w:tcBorders>
              <w:top w:val="single" w:sz="4" w:space="0" w:color="auto"/>
            </w:tcBorders>
            <w:shd w:val="clear" w:color="auto" w:fill="auto"/>
            <w:noWrap/>
            <w:vAlign w:val="bottom"/>
            <w:hideMark/>
          </w:tcPr>
          <w:p w14:paraId="74933526" w14:textId="77777777" w:rsidR="00A4024C" w:rsidRPr="00B65163" w:rsidRDefault="00A4024C" w:rsidP="00E070AE">
            <w:pPr>
              <w:jc w:val="center"/>
              <w:rPr>
                <w:rFonts w:ascii="Calibri" w:hAnsi="Calibri" w:cs="Times New Roman"/>
                <w:b/>
                <w:bCs/>
                <w:color w:val="000000"/>
                <w:sz w:val="16"/>
                <w:szCs w:val="16"/>
                <w:lang w:eastAsia="ru-RU"/>
              </w:rPr>
            </w:pPr>
          </w:p>
        </w:tc>
        <w:tc>
          <w:tcPr>
            <w:tcW w:w="1701" w:type="dxa"/>
            <w:tcBorders>
              <w:top w:val="single" w:sz="4" w:space="0" w:color="auto"/>
            </w:tcBorders>
            <w:shd w:val="clear" w:color="auto" w:fill="auto"/>
            <w:noWrap/>
            <w:vAlign w:val="bottom"/>
            <w:hideMark/>
          </w:tcPr>
          <w:p w14:paraId="4E6ADC61" w14:textId="77777777" w:rsidR="00A4024C" w:rsidRPr="00B65163" w:rsidRDefault="00A4024C" w:rsidP="00E070AE">
            <w:pPr>
              <w:jc w:val="center"/>
              <w:rPr>
                <w:rFonts w:ascii="Calibri" w:hAnsi="Calibri" w:cs="Times New Roman"/>
                <w:b/>
                <w:bCs/>
                <w:color w:val="000000"/>
                <w:sz w:val="16"/>
                <w:szCs w:val="16"/>
                <w:lang w:eastAsia="ru-RU"/>
              </w:rPr>
            </w:pPr>
          </w:p>
        </w:tc>
      </w:tr>
      <w:tr w:rsidR="00A4024C" w:rsidRPr="00B65163" w14:paraId="4C2E4F7B" w14:textId="77777777" w:rsidTr="00E070AE">
        <w:trPr>
          <w:trHeight w:val="300"/>
        </w:trPr>
        <w:tc>
          <w:tcPr>
            <w:tcW w:w="5260" w:type="dxa"/>
            <w:shd w:val="clear" w:color="auto" w:fill="auto"/>
            <w:vAlign w:val="bottom"/>
            <w:hideMark/>
          </w:tcPr>
          <w:p w14:paraId="1EA5C856" w14:textId="77777777" w:rsidR="00A4024C" w:rsidRPr="00C65CEC" w:rsidRDefault="00A4024C" w:rsidP="00E070AE">
            <w:pPr>
              <w:overflowPunct/>
              <w:autoSpaceDE/>
              <w:autoSpaceDN/>
              <w:adjustRightInd/>
              <w:textAlignment w:val="auto"/>
              <w:rPr>
                <w:rFonts w:cs="Arial"/>
                <w:sz w:val="16"/>
                <w:szCs w:val="16"/>
                <w:lang w:val="ru-RU" w:eastAsia="ru-RU"/>
              </w:rPr>
            </w:pPr>
            <w:r w:rsidRPr="00C65CEC">
              <w:rPr>
                <w:rFonts w:cs="Arial"/>
                <w:sz w:val="16"/>
                <w:szCs w:val="16"/>
                <w:lang w:val="ru-RU" w:eastAsia="ru-RU"/>
              </w:rPr>
              <w:t>за РКО и ведение банковских счетов</w:t>
            </w:r>
          </w:p>
        </w:tc>
        <w:tc>
          <w:tcPr>
            <w:tcW w:w="2410" w:type="dxa"/>
            <w:shd w:val="clear" w:color="auto" w:fill="auto"/>
            <w:noWrap/>
            <w:vAlign w:val="bottom"/>
            <w:hideMark/>
          </w:tcPr>
          <w:p w14:paraId="5903574B" w14:textId="77777777" w:rsidR="00A4024C" w:rsidRPr="00C65CEC" w:rsidRDefault="00A4024C" w:rsidP="00E070AE">
            <w:pPr>
              <w:overflowPunct/>
              <w:autoSpaceDE/>
              <w:autoSpaceDN/>
              <w:adjustRightInd/>
              <w:jc w:val="center"/>
              <w:textAlignment w:val="auto"/>
              <w:rPr>
                <w:rFonts w:cs="Arial"/>
                <w:sz w:val="16"/>
                <w:szCs w:val="16"/>
                <w:lang w:val="ru-RU" w:eastAsia="ru-RU"/>
              </w:rPr>
            </w:pPr>
            <w:r w:rsidRPr="00C65CEC">
              <w:rPr>
                <w:rFonts w:cs="Arial"/>
                <w:sz w:val="16"/>
                <w:szCs w:val="16"/>
                <w:lang w:val="ru-RU" w:eastAsia="ru-RU"/>
              </w:rPr>
              <w:t>(5 031)</w:t>
            </w:r>
          </w:p>
        </w:tc>
        <w:tc>
          <w:tcPr>
            <w:tcW w:w="1701" w:type="dxa"/>
            <w:shd w:val="clear" w:color="auto" w:fill="auto"/>
            <w:noWrap/>
            <w:vAlign w:val="bottom"/>
            <w:hideMark/>
          </w:tcPr>
          <w:p w14:paraId="7038C018" w14:textId="77777777" w:rsidR="00A4024C" w:rsidRPr="00C65CEC" w:rsidRDefault="00A4024C" w:rsidP="00E070AE">
            <w:pPr>
              <w:overflowPunct/>
              <w:autoSpaceDE/>
              <w:autoSpaceDN/>
              <w:adjustRightInd/>
              <w:jc w:val="center"/>
              <w:textAlignment w:val="auto"/>
              <w:rPr>
                <w:rFonts w:cs="Arial"/>
                <w:sz w:val="16"/>
                <w:szCs w:val="16"/>
                <w:lang w:val="ru-RU" w:eastAsia="ru-RU"/>
              </w:rPr>
            </w:pPr>
            <w:r w:rsidRPr="00C65CEC">
              <w:rPr>
                <w:rFonts w:cs="Arial"/>
                <w:sz w:val="16"/>
                <w:szCs w:val="16"/>
                <w:lang w:val="ru-RU" w:eastAsia="ru-RU"/>
              </w:rPr>
              <w:t>(29 486)</w:t>
            </w:r>
          </w:p>
        </w:tc>
      </w:tr>
      <w:tr w:rsidR="00A4024C" w:rsidRPr="00B65163" w14:paraId="6B942B14" w14:textId="77777777" w:rsidTr="00E070AE">
        <w:trPr>
          <w:trHeight w:val="300"/>
        </w:trPr>
        <w:tc>
          <w:tcPr>
            <w:tcW w:w="5260" w:type="dxa"/>
            <w:shd w:val="clear" w:color="auto" w:fill="auto"/>
            <w:vAlign w:val="bottom"/>
            <w:hideMark/>
          </w:tcPr>
          <w:p w14:paraId="27ABF7C7" w14:textId="77777777" w:rsidR="00A4024C" w:rsidRPr="00C65CEC" w:rsidRDefault="00A4024C" w:rsidP="00E070AE">
            <w:pPr>
              <w:overflowPunct/>
              <w:autoSpaceDE/>
              <w:autoSpaceDN/>
              <w:adjustRightInd/>
              <w:textAlignment w:val="auto"/>
              <w:rPr>
                <w:rFonts w:cs="Arial"/>
                <w:sz w:val="16"/>
                <w:szCs w:val="16"/>
                <w:lang w:val="ru-RU" w:eastAsia="ru-RU"/>
              </w:rPr>
            </w:pPr>
            <w:r w:rsidRPr="00C65CEC">
              <w:rPr>
                <w:rFonts w:cs="Arial"/>
                <w:sz w:val="16"/>
                <w:szCs w:val="16"/>
                <w:lang w:val="ru-RU" w:eastAsia="ru-RU"/>
              </w:rPr>
              <w:t xml:space="preserve">по другим операциям, в т.ч. </w:t>
            </w:r>
          </w:p>
        </w:tc>
        <w:tc>
          <w:tcPr>
            <w:tcW w:w="2410" w:type="dxa"/>
            <w:shd w:val="clear" w:color="auto" w:fill="auto"/>
            <w:noWrap/>
            <w:vAlign w:val="bottom"/>
            <w:hideMark/>
          </w:tcPr>
          <w:p w14:paraId="0B4D5BD2" w14:textId="77777777" w:rsidR="00A4024C" w:rsidRPr="00C65CEC" w:rsidRDefault="00A4024C" w:rsidP="00E070AE">
            <w:pPr>
              <w:overflowPunct/>
              <w:autoSpaceDE/>
              <w:autoSpaceDN/>
              <w:adjustRightInd/>
              <w:jc w:val="center"/>
              <w:textAlignment w:val="auto"/>
              <w:rPr>
                <w:rFonts w:cs="Arial"/>
                <w:sz w:val="16"/>
                <w:szCs w:val="16"/>
                <w:lang w:val="ru-RU" w:eastAsia="ru-RU"/>
              </w:rPr>
            </w:pPr>
            <w:r w:rsidRPr="00C65CEC">
              <w:rPr>
                <w:rFonts w:cs="Arial"/>
                <w:sz w:val="16"/>
                <w:szCs w:val="16"/>
                <w:lang w:val="ru-RU" w:eastAsia="ru-RU"/>
              </w:rPr>
              <w:t>(3</w:t>
            </w:r>
            <w:r>
              <w:rPr>
                <w:rFonts w:cs="Arial"/>
                <w:sz w:val="16"/>
                <w:szCs w:val="16"/>
                <w:lang w:val="ru-RU" w:eastAsia="ru-RU"/>
              </w:rPr>
              <w:t>6</w:t>
            </w:r>
            <w:r w:rsidRPr="00C65CEC">
              <w:rPr>
                <w:rFonts w:cs="Arial"/>
                <w:sz w:val="16"/>
                <w:szCs w:val="16"/>
                <w:lang w:val="ru-RU" w:eastAsia="ru-RU"/>
              </w:rPr>
              <w:t> 658)</w:t>
            </w:r>
          </w:p>
        </w:tc>
        <w:tc>
          <w:tcPr>
            <w:tcW w:w="1701" w:type="dxa"/>
            <w:shd w:val="clear" w:color="auto" w:fill="auto"/>
            <w:noWrap/>
            <w:vAlign w:val="bottom"/>
            <w:hideMark/>
          </w:tcPr>
          <w:p w14:paraId="31C8488E" w14:textId="77777777" w:rsidR="00A4024C" w:rsidRPr="00C65CEC" w:rsidRDefault="00A4024C" w:rsidP="00E070AE">
            <w:pPr>
              <w:overflowPunct/>
              <w:autoSpaceDE/>
              <w:autoSpaceDN/>
              <w:adjustRightInd/>
              <w:jc w:val="center"/>
              <w:textAlignment w:val="auto"/>
              <w:rPr>
                <w:rFonts w:cs="Arial"/>
                <w:sz w:val="16"/>
                <w:szCs w:val="16"/>
                <w:lang w:val="ru-RU" w:eastAsia="ru-RU"/>
              </w:rPr>
            </w:pPr>
            <w:r w:rsidRPr="00C65CEC">
              <w:rPr>
                <w:rFonts w:cs="Arial"/>
                <w:sz w:val="16"/>
                <w:szCs w:val="16"/>
                <w:lang w:val="ru-RU" w:eastAsia="ru-RU"/>
              </w:rPr>
              <w:t>(438)</w:t>
            </w:r>
          </w:p>
        </w:tc>
      </w:tr>
      <w:tr w:rsidR="00A4024C" w:rsidRPr="00B65163" w14:paraId="2BE0CD23" w14:textId="77777777" w:rsidTr="00E070AE">
        <w:trPr>
          <w:trHeight w:val="300"/>
        </w:trPr>
        <w:tc>
          <w:tcPr>
            <w:tcW w:w="5260" w:type="dxa"/>
            <w:shd w:val="clear" w:color="auto" w:fill="auto"/>
            <w:vAlign w:val="bottom"/>
            <w:hideMark/>
          </w:tcPr>
          <w:p w14:paraId="2E4580A6" w14:textId="77777777" w:rsidR="00A4024C" w:rsidRPr="00C65CEC" w:rsidRDefault="00A4024C" w:rsidP="00E070AE">
            <w:pPr>
              <w:overflowPunct/>
              <w:autoSpaceDE/>
              <w:autoSpaceDN/>
              <w:adjustRightInd/>
              <w:textAlignment w:val="auto"/>
              <w:rPr>
                <w:rFonts w:cs="Arial"/>
                <w:sz w:val="16"/>
                <w:szCs w:val="16"/>
                <w:lang w:val="ru-RU" w:eastAsia="ru-RU"/>
              </w:rPr>
            </w:pPr>
            <w:r w:rsidRPr="00C65CEC">
              <w:rPr>
                <w:rFonts w:cs="Arial"/>
                <w:sz w:val="16"/>
                <w:szCs w:val="16"/>
                <w:lang w:val="ru-RU" w:eastAsia="ru-RU"/>
              </w:rPr>
              <w:t>за проведение операций с валютными ценностями</w:t>
            </w:r>
          </w:p>
        </w:tc>
        <w:tc>
          <w:tcPr>
            <w:tcW w:w="2410" w:type="dxa"/>
            <w:shd w:val="clear" w:color="auto" w:fill="auto"/>
            <w:noWrap/>
            <w:vAlign w:val="bottom"/>
            <w:hideMark/>
          </w:tcPr>
          <w:p w14:paraId="3B6526D0" w14:textId="77777777" w:rsidR="00A4024C" w:rsidRPr="00C65CEC" w:rsidRDefault="00A4024C" w:rsidP="00E070AE">
            <w:pPr>
              <w:overflowPunct/>
              <w:autoSpaceDE/>
              <w:autoSpaceDN/>
              <w:adjustRightInd/>
              <w:jc w:val="center"/>
              <w:textAlignment w:val="auto"/>
              <w:rPr>
                <w:rFonts w:cs="Arial"/>
                <w:sz w:val="16"/>
                <w:szCs w:val="16"/>
                <w:lang w:val="ru-RU" w:eastAsia="ru-RU"/>
              </w:rPr>
            </w:pPr>
            <w:r w:rsidRPr="00C65CEC">
              <w:rPr>
                <w:rFonts w:cs="Arial"/>
                <w:sz w:val="16"/>
                <w:szCs w:val="16"/>
                <w:lang w:val="ru-RU" w:eastAsia="ru-RU"/>
              </w:rPr>
              <w:t>(29)</w:t>
            </w:r>
          </w:p>
        </w:tc>
        <w:tc>
          <w:tcPr>
            <w:tcW w:w="1701" w:type="dxa"/>
            <w:shd w:val="clear" w:color="auto" w:fill="auto"/>
            <w:noWrap/>
            <w:vAlign w:val="bottom"/>
            <w:hideMark/>
          </w:tcPr>
          <w:p w14:paraId="328ED07B" w14:textId="77777777" w:rsidR="00A4024C" w:rsidRPr="00C65CEC" w:rsidRDefault="00A4024C" w:rsidP="00E070AE">
            <w:pPr>
              <w:overflowPunct/>
              <w:autoSpaceDE/>
              <w:autoSpaceDN/>
              <w:adjustRightInd/>
              <w:jc w:val="center"/>
              <w:textAlignment w:val="auto"/>
              <w:rPr>
                <w:rFonts w:cs="Arial"/>
                <w:sz w:val="16"/>
                <w:szCs w:val="16"/>
                <w:lang w:val="ru-RU" w:eastAsia="ru-RU"/>
              </w:rPr>
            </w:pPr>
            <w:r w:rsidRPr="00C65CEC">
              <w:rPr>
                <w:rFonts w:cs="Arial"/>
                <w:sz w:val="16"/>
                <w:szCs w:val="16"/>
                <w:lang w:val="ru-RU" w:eastAsia="ru-RU"/>
              </w:rPr>
              <w:t>(118)</w:t>
            </w:r>
          </w:p>
        </w:tc>
      </w:tr>
      <w:tr w:rsidR="00A4024C" w:rsidRPr="00B65163" w14:paraId="5E431E02" w14:textId="77777777" w:rsidTr="00E070AE">
        <w:trPr>
          <w:trHeight w:val="300"/>
        </w:trPr>
        <w:tc>
          <w:tcPr>
            <w:tcW w:w="5260" w:type="dxa"/>
            <w:tcBorders>
              <w:bottom w:val="single" w:sz="4" w:space="0" w:color="auto"/>
            </w:tcBorders>
            <w:shd w:val="clear" w:color="auto" w:fill="auto"/>
            <w:vAlign w:val="bottom"/>
            <w:hideMark/>
          </w:tcPr>
          <w:p w14:paraId="6A2A7202" w14:textId="77777777" w:rsidR="00A4024C" w:rsidRPr="00C65CEC" w:rsidRDefault="00A4024C" w:rsidP="00E070AE">
            <w:pPr>
              <w:overflowPunct/>
              <w:autoSpaceDE/>
              <w:autoSpaceDN/>
              <w:adjustRightInd/>
              <w:textAlignment w:val="auto"/>
              <w:rPr>
                <w:rFonts w:cs="Arial"/>
                <w:b/>
                <w:bCs/>
                <w:sz w:val="16"/>
                <w:szCs w:val="16"/>
                <w:lang w:val="ru-RU" w:eastAsia="ru-RU"/>
              </w:rPr>
            </w:pPr>
            <w:r w:rsidRPr="00C65CEC">
              <w:rPr>
                <w:rFonts w:cs="Arial"/>
                <w:b/>
                <w:bCs/>
                <w:sz w:val="16"/>
                <w:szCs w:val="16"/>
                <w:lang w:val="ru-RU" w:eastAsia="ru-RU"/>
              </w:rPr>
              <w:t> Итого</w:t>
            </w:r>
            <w:r>
              <w:rPr>
                <w:rFonts w:cs="Arial"/>
                <w:b/>
                <w:bCs/>
                <w:sz w:val="16"/>
                <w:szCs w:val="16"/>
                <w:lang w:val="ru-RU" w:eastAsia="ru-RU"/>
              </w:rPr>
              <w:t xml:space="preserve"> </w:t>
            </w:r>
            <w:r w:rsidRPr="00C65CEC">
              <w:rPr>
                <w:rFonts w:cs="Arial"/>
                <w:b/>
                <w:bCs/>
                <w:sz w:val="16"/>
                <w:szCs w:val="16"/>
                <w:lang w:val="ru-RU" w:eastAsia="ru-RU"/>
              </w:rPr>
              <w:t>комиссионных расходов</w:t>
            </w:r>
          </w:p>
        </w:tc>
        <w:tc>
          <w:tcPr>
            <w:tcW w:w="2410" w:type="dxa"/>
            <w:tcBorders>
              <w:bottom w:val="single" w:sz="4" w:space="0" w:color="auto"/>
            </w:tcBorders>
            <w:shd w:val="clear" w:color="auto" w:fill="auto"/>
            <w:noWrap/>
            <w:vAlign w:val="bottom"/>
            <w:hideMark/>
          </w:tcPr>
          <w:p w14:paraId="79649CB3" w14:textId="77777777" w:rsidR="00A4024C" w:rsidRPr="00C65CEC" w:rsidRDefault="00A4024C" w:rsidP="00E070AE">
            <w:pPr>
              <w:overflowPunct/>
              <w:autoSpaceDE/>
              <w:autoSpaceDN/>
              <w:adjustRightInd/>
              <w:jc w:val="center"/>
              <w:textAlignment w:val="auto"/>
              <w:rPr>
                <w:rFonts w:cs="Arial"/>
                <w:b/>
                <w:bCs/>
                <w:sz w:val="16"/>
                <w:szCs w:val="16"/>
                <w:lang w:val="ru-RU" w:eastAsia="ru-RU"/>
              </w:rPr>
            </w:pPr>
            <w:r w:rsidRPr="00C65CEC">
              <w:rPr>
                <w:rFonts w:cs="Arial"/>
                <w:b/>
                <w:bCs/>
                <w:sz w:val="16"/>
                <w:szCs w:val="16"/>
                <w:lang w:val="ru-RU" w:eastAsia="ru-RU"/>
              </w:rPr>
              <w:t>(41 718)</w:t>
            </w:r>
          </w:p>
        </w:tc>
        <w:tc>
          <w:tcPr>
            <w:tcW w:w="1701" w:type="dxa"/>
            <w:tcBorders>
              <w:bottom w:val="single" w:sz="4" w:space="0" w:color="auto"/>
            </w:tcBorders>
            <w:shd w:val="clear" w:color="auto" w:fill="auto"/>
            <w:noWrap/>
            <w:vAlign w:val="bottom"/>
            <w:hideMark/>
          </w:tcPr>
          <w:p w14:paraId="23DC8766" w14:textId="77777777" w:rsidR="00A4024C" w:rsidRPr="00C65CEC" w:rsidRDefault="00A4024C" w:rsidP="00E070AE">
            <w:pPr>
              <w:overflowPunct/>
              <w:autoSpaceDE/>
              <w:autoSpaceDN/>
              <w:adjustRightInd/>
              <w:jc w:val="center"/>
              <w:textAlignment w:val="auto"/>
              <w:rPr>
                <w:rFonts w:cs="Arial"/>
                <w:b/>
                <w:bCs/>
                <w:sz w:val="16"/>
                <w:szCs w:val="16"/>
                <w:lang w:val="ru-RU" w:eastAsia="ru-RU"/>
              </w:rPr>
            </w:pPr>
            <w:r w:rsidRPr="00C65CEC">
              <w:rPr>
                <w:rFonts w:cs="Arial"/>
                <w:b/>
                <w:bCs/>
                <w:sz w:val="16"/>
                <w:szCs w:val="16"/>
                <w:lang w:val="ru-RU" w:eastAsia="ru-RU"/>
              </w:rPr>
              <w:t>(30 042)</w:t>
            </w:r>
          </w:p>
        </w:tc>
      </w:tr>
      <w:tr w:rsidR="00A4024C" w:rsidRPr="00B65163" w14:paraId="46918F6D" w14:textId="77777777" w:rsidTr="00E070AE">
        <w:trPr>
          <w:trHeight w:val="300"/>
        </w:trPr>
        <w:tc>
          <w:tcPr>
            <w:tcW w:w="5260" w:type="dxa"/>
            <w:tcBorders>
              <w:top w:val="single" w:sz="4" w:space="0" w:color="auto"/>
              <w:bottom w:val="double" w:sz="4" w:space="0" w:color="auto"/>
            </w:tcBorders>
            <w:shd w:val="clear" w:color="auto" w:fill="auto"/>
            <w:vAlign w:val="bottom"/>
            <w:hideMark/>
          </w:tcPr>
          <w:p w14:paraId="4FE31748" w14:textId="77777777" w:rsidR="00A4024C" w:rsidRPr="00C65CEC" w:rsidRDefault="00A4024C" w:rsidP="00E070AE">
            <w:pPr>
              <w:overflowPunct/>
              <w:autoSpaceDE/>
              <w:autoSpaceDN/>
              <w:adjustRightInd/>
              <w:textAlignment w:val="auto"/>
              <w:rPr>
                <w:rFonts w:cs="Arial"/>
                <w:b/>
                <w:bCs/>
                <w:sz w:val="16"/>
                <w:szCs w:val="16"/>
                <w:lang w:val="ru-RU" w:eastAsia="ru-RU"/>
              </w:rPr>
            </w:pPr>
            <w:r w:rsidRPr="00C65CEC">
              <w:rPr>
                <w:rFonts w:cs="Arial"/>
                <w:b/>
                <w:bCs/>
                <w:sz w:val="16"/>
                <w:szCs w:val="16"/>
                <w:lang w:val="ru-RU" w:eastAsia="ru-RU"/>
              </w:rPr>
              <w:t> Чистые</w:t>
            </w:r>
            <w:r>
              <w:rPr>
                <w:rFonts w:cs="Arial"/>
                <w:b/>
                <w:bCs/>
                <w:sz w:val="16"/>
                <w:szCs w:val="16"/>
                <w:lang w:val="ru-RU" w:eastAsia="ru-RU"/>
              </w:rPr>
              <w:t xml:space="preserve"> </w:t>
            </w:r>
            <w:r w:rsidRPr="00C65CEC">
              <w:rPr>
                <w:rFonts w:cs="Arial"/>
                <w:b/>
                <w:bCs/>
                <w:sz w:val="16"/>
                <w:szCs w:val="16"/>
                <w:lang w:val="ru-RU" w:eastAsia="ru-RU"/>
              </w:rPr>
              <w:t>комиссионные</w:t>
            </w:r>
            <w:r>
              <w:rPr>
                <w:rFonts w:cs="Arial"/>
                <w:b/>
                <w:bCs/>
                <w:sz w:val="16"/>
                <w:szCs w:val="16"/>
                <w:lang w:val="ru-RU" w:eastAsia="ru-RU"/>
              </w:rPr>
              <w:t xml:space="preserve"> </w:t>
            </w:r>
            <w:r w:rsidRPr="00C65CEC">
              <w:rPr>
                <w:rFonts w:cs="Arial"/>
                <w:b/>
                <w:bCs/>
                <w:sz w:val="16"/>
                <w:szCs w:val="16"/>
                <w:lang w:val="ru-RU" w:eastAsia="ru-RU"/>
              </w:rPr>
              <w:t>доходы</w:t>
            </w:r>
            <w:r>
              <w:rPr>
                <w:rFonts w:cs="Arial"/>
                <w:b/>
                <w:bCs/>
                <w:sz w:val="16"/>
                <w:szCs w:val="16"/>
                <w:lang w:val="ru-RU" w:eastAsia="ru-RU"/>
              </w:rPr>
              <w:t xml:space="preserve"> </w:t>
            </w:r>
            <w:r w:rsidRPr="00C65CEC">
              <w:rPr>
                <w:rFonts w:cs="Arial"/>
                <w:b/>
                <w:bCs/>
                <w:sz w:val="16"/>
                <w:szCs w:val="16"/>
                <w:lang w:val="ru-RU" w:eastAsia="ru-RU"/>
              </w:rPr>
              <w:t>(расходы)</w:t>
            </w:r>
          </w:p>
        </w:tc>
        <w:tc>
          <w:tcPr>
            <w:tcW w:w="2410" w:type="dxa"/>
            <w:tcBorders>
              <w:top w:val="single" w:sz="4" w:space="0" w:color="auto"/>
              <w:bottom w:val="double" w:sz="4" w:space="0" w:color="auto"/>
            </w:tcBorders>
            <w:shd w:val="clear" w:color="auto" w:fill="auto"/>
            <w:noWrap/>
            <w:vAlign w:val="bottom"/>
            <w:hideMark/>
          </w:tcPr>
          <w:p w14:paraId="5600F5DA" w14:textId="77777777" w:rsidR="00A4024C" w:rsidRPr="00C65CEC" w:rsidRDefault="00A4024C" w:rsidP="00E070AE">
            <w:pPr>
              <w:overflowPunct/>
              <w:autoSpaceDE/>
              <w:autoSpaceDN/>
              <w:adjustRightInd/>
              <w:jc w:val="center"/>
              <w:textAlignment w:val="auto"/>
              <w:rPr>
                <w:rFonts w:cs="Arial"/>
                <w:b/>
                <w:bCs/>
                <w:sz w:val="16"/>
                <w:szCs w:val="16"/>
                <w:lang w:val="ru-RU" w:eastAsia="ru-RU"/>
              </w:rPr>
            </w:pPr>
            <w:r w:rsidRPr="00C65CEC">
              <w:rPr>
                <w:rFonts w:cs="Arial"/>
                <w:b/>
                <w:bCs/>
                <w:sz w:val="16"/>
                <w:szCs w:val="16"/>
                <w:lang w:val="ru-RU" w:eastAsia="ru-RU"/>
              </w:rPr>
              <w:t>356 290</w:t>
            </w:r>
          </w:p>
        </w:tc>
        <w:tc>
          <w:tcPr>
            <w:tcW w:w="1701" w:type="dxa"/>
            <w:tcBorders>
              <w:top w:val="single" w:sz="4" w:space="0" w:color="auto"/>
              <w:bottom w:val="double" w:sz="4" w:space="0" w:color="auto"/>
            </w:tcBorders>
            <w:shd w:val="clear" w:color="auto" w:fill="auto"/>
            <w:noWrap/>
            <w:vAlign w:val="bottom"/>
            <w:hideMark/>
          </w:tcPr>
          <w:p w14:paraId="7DE49E15" w14:textId="77777777" w:rsidR="00A4024C" w:rsidRPr="00C65CEC" w:rsidRDefault="00A4024C" w:rsidP="00E070AE">
            <w:pPr>
              <w:overflowPunct/>
              <w:autoSpaceDE/>
              <w:autoSpaceDN/>
              <w:adjustRightInd/>
              <w:jc w:val="center"/>
              <w:textAlignment w:val="auto"/>
              <w:rPr>
                <w:rFonts w:cs="Arial"/>
                <w:b/>
                <w:bCs/>
                <w:sz w:val="16"/>
                <w:szCs w:val="16"/>
                <w:lang w:val="ru-RU" w:eastAsia="ru-RU"/>
              </w:rPr>
            </w:pPr>
            <w:r w:rsidRPr="00C65CEC">
              <w:rPr>
                <w:rFonts w:cs="Arial"/>
                <w:b/>
                <w:bCs/>
                <w:sz w:val="16"/>
                <w:szCs w:val="16"/>
                <w:lang w:val="ru-RU" w:eastAsia="ru-RU"/>
              </w:rPr>
              <w:t>490 181</w:t>
            </w:r>
          </w:p>
        </w:tc>
      </w:tr>
    </w:tbl>
    <w:p w14:paraId="593835EB" w14:textId="77777777" w:rsidR="00A4024C" w:rsidRDefault="00A4024C" w:rsidP="00A4024C">
      <w:pPr>
        <w:jc w:val="both"/>
        <w:rPr>
          <w:rFonts w:cs="Arial"/>
          <w:b/>
          <w:sz w:val="20"/>
          <w:szCs w:val="20"/>
          <w:lang w:val="ru-RU"/>
        </w:rPr>
      </w:pPr>
    </w:p>
    <w:p w14:paraId="5C7952BC" w14:textId="77777777" w:rsidR="00A4024C" w:rsidRDefault="00A4024C" w:rsidP="00A4024C">
      <w:pPr>
        <w:jc w:val="both"/>
        <w:rPr>
          <w:rFonts w:cs="Arial"/>
          <w:b/>
          <w:sz w:val="20"/>
          <w:szCs w:val="20"/>
          <w:lang w:val="ru-RU"/>
        </w:rPr>
      </w:pPr>
      <w:r>
        <w:rPr>
          <w:rFonts w:cs="Arial"/>
          <w:b/>
          <w:sz w:val="20"/>
          <w:szCs w:val="20"/>
          <w:lang w:val="ru-RU"/>
        </w:rPr>
        <w:t>Прочие операционные доходы</w:t>
      </w:r>
    </w:p>
    <w:p w14:paraId="3567D262" w14:textId="77777777" w:rsidR="00A4024C" w:rsidRDefault="00A4024C" w:rsidP="00A4024C">
      <w:pPr>
        <w:jc w:val="both"/>
        <w:rPr>
          <w:rFonts w:cs="Arial"/>
          <w:b/>
          <w:sz w:val="20"/>
          <w:szCs w:val="20"/>
          <w:lang w:val="ru-RU"/>
        </w:rPr>
      </w:pPr>
    </w:p>
    <w:tbl>
      <w:tblPr>
        <w:tblW w:w="9513" w:type="dxa"/>
        <w:tblInd w:w="93" w:type="dxa"/>
        <w:tblLook w:val="04A0" w:firstRow="1" w:lastRow="0" w:firstColumn="1" w:lastColumn="0" w:noHBand="0" w:noVBand="1"/>
      </w:tblPr>
      <w:tblGrid>
        <w:gridCol w:w="5402"/>
        <w:gridCol w:w="2268"/>
        <w:gridCol w:w="1843"/>
      </w:tblGrid>
      <w:tr w:rsidR="00A4024C" w:rsidRPr="00963F54" w14:paraId="238F6D37" w14:textId="77777777" w:rsidTr="00F1660D">
        <w:trPr>
          <w:trHeight w:val="300"/>
          <w:tblHeader/>
        </w:trPr>
        <w:tc>
          <w:tcPr>
            <w:tcW w:w="5402" w:type="dxa"/>
            <w:tcBorders>
              <w:top w:val="single" w:sz="4" w:space="0" w:color="auto"/>
              <w:bottom w:val="single" w:sz="4" w:space="0" w:color="auto"/>
            </w:tcBorders>
            <w:shd w:val="clear" w:color="auto" w:fill="auto"/>
            <w:vAlign w:val="center"/>
            <w:hideMark/>
          </w:tcPr>
          <w:p w14:paraId="6AFEDC81" w14:textId="77777777" w:rsidR="00A4024C" w:rsidRPr="00963F54" w:rsidRDefault="00A4024C" w:rsidP="00F1660D">
            <w:pPr>
              <w:overflowPunct/>
              <w:autoSpaceDE/>
              <w:autoSpaceDN/>
              <w:adjustRightInd/>
              <w:jc w:val="center"/>
              <w:textAlignment w:val="auto"/>
              <w:rPr>
                <w:rFonts w:cs="Arial"/>
                <w:b/>
                <w:bCs/>
                <w:sz w:val="16"/>
                <w:szCs w:val="16"/>
                <w:lang w:val="ru-RU" w:eastAsia="ru-RU"/>
              </w:rPr>
            </w:pPr>
          </w:p>
        </w:tc>
        <w:tc>
          <w:tcPr>
            <w:tcW w:w="2268" w:type="dxa"/>
            <w:tcBorders>
              <w:top w:val="single" w:sz="4" w:space="0" w:color="auto"/>
              <w:bottom w:val="single" w:sz="4" w:space="0" w:color="auto"/>
            </w:tcBorders>
            <w:shd w:val="clear" w:color="auto" w:fill="auto"/>
            <w:noWrap/>
            <w:vAlign w:val="center"/>
            <w:hideMark/>
          </w:tcPr>
          <w:p w14:paraId="4E5E3813" w14:textId="77777777" w:rsidR="00A4024C" w:rsidRPr="00963F54" w:rsidRDefault="00A4024C">
            <w:pPr>
              <w:overflowPunct/>
              <w:autoSpaceDE/>
              <w:autoSpaceDN/>
              <w:adjustRightInd/>
              <w:jc w:val="center"/>
              <w:textAlignment w:val="auto"/>
              <w:rPr>
                <w:rFonts w:cs="Arial"/>
                <w:b/>
                <w:bCs/>
                <w:sz w:val="16"/>
                <w:szCs w:val="16"/>
                <w:lang w:val="ru-RU" w:eastAsia="ru-RU"/>
              </w:rPr>
            </w:pPr>
            <w:r w:rsidRPr="00963F54">
              <w:rPr>
                <w:rFonts w:cs="Arial"/>
                <w:b/>
                <w:bCs/>
                <w:sz w:val="16"/>
                <w:szCs w:val="16"/>
                <w:lang w:val="ru-RU" w:eastAsia="ru-RU"/>
              </w:rPr>
              <w:t>2016 год</w:t>
            </w:r>
          </w:p>
        </w:tc>
        <w:tc>
          <w:tcPr>
            <w:tcW w:w="1843" w:type="dxa"/>
            <w:tcBorders>
              <w:top w:val="single" w:sz="4" w:space="0" w:color="auto"/>
              <w:bottom w:val="single" w:sz="4" w:space="0" w:color="auto"/>
            </w:tcBorders>
            <w:shd w:val="clear" w:color="auto" w:fill="auto"/>
            <w:noWrap/>
            <w:vAlign w:val="center"/>
            <w:hideMark/>
          </w:tcPr>
          <w:p w14:paraId="0F9A0A72" w14:textId="77777777" w:rsidR="00A4024C" w:rsidRPr="00963F54" w:rsidRDefault="00A4024C">
            <w:pPr>
              <w:overflowPunct/>
              <w:autoSpaceDE/>
              <w:autoSpaceDN/>
              <w:adjustRightInd/>
              <w:jc w:val="center"/>
              <w:textAlignment w:val="auto"/>
              <w:rPr>
                <w:rFonts w:cs="Arial"/>
                <w:b/>
                <w:bCs/>
                <w:sz w:val="16"/>
                <w:szCs w:val="16"/>
                <w:lang w:val="ru-RU" w:eastAsia="ru-RU"/>
              </w:rPr>
            </w:pPr>
            <w:r w:rsidRPr="00963F54">
              <w:rPr>
                <w:rFonts w:cs="Arial"/>
                <w:b/>
                <w:bCs/>
                <w:sz w:val="16"/>
                <w:szCs w:val="16"/>
                <w:lang w:val="ru-RU" w:eastAsia="ru-RU"/>
              </w:rPr>
              <w:t>2015 год</w:t>
            </w:r>
          </w:p>
        </w:tc>
      </w:tr>
      <w:tr w:rsidR="00A4024C" w:rsidRPr="00963F54" w14:paraId="58666347" w14:textId="77777777" w:rsidTr="00E070AE">
        <w:trPr>
          <w:trHeight w:val="300"/>
        </w:trPr>
        <w:tc>
          <w:tcPr>
            <w:tcW w:w="5402" w:type="dxa"/>
            <w:tcBorders>
              <w:top w:val="single" w:sz="4" w:space="0" w:color="auto"/>
            </w:tcBorders>
            <w:shd w:val="clear" w:color="auto" w:fill="auto"/>
            <w:vAlign w:val="bottom"/>
          </w:tcPr>
          <w:p w14:paraId="505D9A7D" w14:textId="77777777" w:rsidR="00A4024C" w:rsidRPr="00F51E3E" w:rsidRDefault="00A4024C" w:rsidP="00E070AE">
            <w:pPr>
              <w:overflowPunct/>
              <w:autoSpaceDE/>
              <w:autoSpaceDN/>
              <w:adjustRightInd/>
              <w:textAlignment w:val="auto"/>
              <w:rPr>
                <w:rFonts w:cs="Arial"/>
                <w:color w:val="000000"/>
                <w:sz w:val="16"/>
                <w:szCs w:val="16"/>
                <w:lang w:val="ru-RU"/>
              </w:rPr>
            </w:pPr>
            <w:r w:rsidRPr="006C07B2">
              <w:rPr>
                <w:rFonts w:cs="Arial"/>
                <w:color w:val="000000"/>
                <w:sz w:val="16"/>
                <w:szCs w:val="16"/>
                <w:lang w:val="ru-RU"/>
              </w:rPr>
              <w:t>Доходы (кроме процентных) от операций с предоставленными кредитами и кредитами, права требования по которым приобретены</w:t>
            </w:r>
          </w:p>
        </w:tc>
        <w:tc>
          <w:tcPr>
            <w:tcW w:w="2268" w:type="dxa"/>
            <w:tcBorders>
              <w:top w:val="single" w:sz="4" w:space="0" w:color="auto"/>
            </w:tcBorders>
            <w:shd w:val="clear" w:color="auto" w:fill="auto"/>
            <w:noWrap/>
            <w:vAlign w:val="bottom"/>
          </w:tcPr>
          <w:p w14:paraId="31FCA080" w14:textId="77777777" w:rsidR="00A4024C" w:rsidRPr="00F51E3E" w:rsidRDefault="00A4024C" w:rsidP="00E070AE">
            <w:pPr>
              <w:jc w:val="center"/>
              <w:rPr>
                <w:rFonts w:cs="Arial"/>
                <w:bCs/>
                <w:sz w:val="16"/>
                <w:szCs w:val="16"/>
                <w:lang w:val="ru-RU" w:eastAsia="ru-RU"/>
              </w:rPr>
            </w:pPr>
            <w:r w:rsidRPr="00F51E3E">
              <w:rPr>
                <w:rFonts w:cs="Arial"/>
                <w:bCs/>
                <w:sz w:val="16"/>
                <w:szCs w:val="16"/>
                <w:lang w:val="ru-RU" w:eastAsia="ru-RU"/>
              </w:rPr>
              <w:t>6</w:t>
            </w:r>
            <w:r w:rsidR="001717DE">
              <w:rPr>
                <w:rFonts w:cs="Arial"/>
                <w:bCs/>
                <w:sz w:val="16"/>
                <w:szCs w:val="16"/>
                <w:lang w:val="ru-RU" w:eastAsia="ru-RU"/>
              </w:rPr>
              <w:t xml:space="preserve"> </w:t>
            </w:r>
            <w:r w:rsidRPr="00F51E3E">
              <w:rPr>
                <w:rFonts w:cs="Arial"/>
                <w:bCs/>
                <w:sz w:val="16"/>
                <w:szCs w:val="16"/>
                <w:lang w:val="ru-RU" w:eastAsia="ru-RU"/>
              </w:rPr>
              <w:t>740</w:t>
            </w:r>
          </w:p>
        </w:tc>
        <w:tc>
          <w:tcPr>
            <w:tcW w:w="1843" w:type="dxa"/>
            <w:tcBorders>
              <w:top w:val="single" w:sz="4" w:space="0" w:color="auto"/>
            </w:tcBorders>
            <w:shd w:val="clear" w:color="auto" w:fill="auto"/>
            <w:noWrap/>
            <w:vAlign w:val="bottom"/>
          </w:tcPr>
          <w:p w14:paraId="43A62857" w14:textId="77777777" w:rsidR="00A4024C" w:rsidRPr="00F9386E" w:rsidRDefault="00A4024C" w:rsidP="00E070AE">
            <w:pPr>
              <w:jc w:val="center"/>
              <w:rPr>
                <w:rFonts w:cs="Arial"/>
                <w:b/>
                <w:bCs/>
                <w:sz w:val="16"/>
                <w:szCs w:val="16"/>
                <w:lang w:val="ru-RU" w:eastAsia="ru-RU"/>
              </w:rPr>
            </w:pPr>
            <w:r>
              <w:rPr>
                <w:rFonts w:cs="Arial"/>
                <w:b/>
                <w:bCs/>
                <w:sz w:val="16"/>
                <w:szCs w:val="16"/>
                <w:lang w:val="ru-RU" w:eastAsia="ru-RU"/>
              </w:rPr>
              <w:t>-</w:t>
            </w:r>
          </w:p>
        </w:tc>
      </w:tr>
      <w:tr w:rsidR="00A4024C" w:rsidRPr="00963F54" w14:paraId="05F1318D" w14:textId="77777777" w:rsidTr="00E070AE">
        <w:trPr>
          <w:trHeight w:val="300"/>
        </w:trPr>
        <w:tc>
          <w:tcPr>
            <w:tcW w:w="5402" w:type="dxa"/>
            <w:shd w:val="clear" w:color="auto" w:fill="auto"/>
            <w:vAlign w:val="bottom"/>
          </w:tcPr>
          <w:p w14:paraId="6AFB742E" w14:textId="77777777" w:rsidR="00A4024C" w:rsidRPr="006C07B2" w:rsidRDefault="00A4024C" w:rsidP="00E070AE">
            <w:pPr>
              <w:overflowPunct/>
              <w:autoSpaceDE/>
              <w:autoSpaceDN/>
              <w:adjustRightInd/>
              <w:textAlignment w:val="auto"/>
              <w:rPr>
                <w:rFonts w:cs="Arial"/>
                <w:color w:val="000000"/>
                <w:sz w:val="16"/>
                <w:szCs w:val="16"/>
                <w:lang w:val="ru-RU"/>
              </w:rPr>
            </w:pPr>
            <w:r w:rsidRPr="00F51E3E">
              <w:rPr>
                <w:rFonts w:cs="Arial"/>
                <w:color w:val="000000"/>
                <w:sz w:val="16"/>
                <w:szCs w:val="16"/>
                <w:lang w:val="ru-RU"/>
              </w:rPr>
              <w:t>Доходы (кроме пр</w:t>
            </w:r>
            <w:r>
              <w:rPr>
                <w:rFonts w:cs="Arial"/>
                <w:color w:val="000000"/>
                <w:sz w:val="16"/>
                <w:szCs w:val="16"/>
                <w:lang w:val="ru-RU"/>
              </w:rPr>
              <w:t xml:space="preserve">оцентных) от операций с прочими </w:t>
            </w:r>
            <w:r w:rsidRPr="00F51E3E">
              <w:rPr>
                <w:rFonts w:cs="Arial"/>
                <w:color w:val="000000"/>
                <w:sz w:val="16"/>
                <w:szCs w:val="16"/>
                <w:lang w:val="ru-RU"/>
              </w:rPr>
              <w:t>размещенными средствами, в том числе с прочими приобретенными правами требования</w:t>
            </w:r>
          </w:p>
        </w:tc>
        <w:tc>
          <w:tcPr>
            <w:tcW w:w="2268" w:type="dxa"/>
            <w:shd w:val="clear" w:color="auto" w:fill="auto"/>
            <w:noWrap/>
            <w:vAlign w:val="bottom"/>
          </w:tcPr>
          <w:p w14:paraId="4BA4FD4D" w14:textId="77777777" w:rsidR="00A4024C" w:rsidRPr="00F51E3E" w:rsidRDefault="00A4024C" w:rsidP="00E070AE">
            <w:pPr>
              <w:jc w:val="center"/>
              <w:rPr>
                <w:rFonts w:cs="Arial"/>
                <w:bCs/>
                <w:sz w:val="16"/>
                <w:szCs w:val="16"/>
                <w:lang w:val="ru-RU" w:eastAsia="ru-RU"/>
              </w:rPr>
            </w:pPr>
            <w:r>
              <w:rPr>
                <w:rFonts w:cs="Arial"/>
                <w:bCs/>
                <w:sz w:val="16"/>
                <w:szCs w:val="16"/>
                <w:lang w:val="ru-RU" w:eastAsia="ru-RU"/>
              </w:rPr>
              <w:t>44 099</w:t>
            </w:r>
          </w:p>
        </w:tc>
        <w:tc>
          <w:tcPr>
            <w:tcW w:w="1843" w:type="dxa"/>
            <w:shd w:val="clear" w:color="auto" w:fill="auto"/>
            <w:noWrap/>
            <w:vAlign w:val="bottom"/>
          </w:tcPr>
          <w:p w14:paraId="13963EBA" w14:textId="77777777" w:rsidR="00A4024C" w:rsidRDefault="00A4024C" w:rsidP="00E070AE">
            <w:pPr>
              <w:jc w:val="center"/>
              <w:rPr>
                <w:rFonts w:cs="Arial"/>
                <w:b/>
                <w:bCs/>
                <w:sz w:val="16"/>
                <w:szCs w:val="16"/>
                <w:lang w:val="ru-RU" w:eastAsia="ru-RU"/>
              </w:rPr>
            </w:pPr>
            <w:r>
              <w:rPr>
                <w:rFonts w:cs="Arial"/>
                <w:b/>
                <w:bCs/>
                <w:sz w:val="16"/>
                <w:szCs w:val="16"/>
                <w:lang w:val="ru-RU" w:eastAsia="ru-RU"/>
              </w:rPr>
              <w:t>-</w:t>
            </w:r>
          </w:p>
        </w:tc>
      </w:tr>
      <w:tr w:rsidR="00A4024C" w:rsidRPr="00963F54" w14:paraId="3A30AF28" w14:textId="77777777" w:rsidTr="00E070AE">
        <w:trPr>
          <w:trHeight w:val="300"/>
        </w:trPr>
        <w:tc>
          <w:tcPr>
            <w:tcW w:w="5402" w:type="dxa"/>
            <w:shd w:val="clear" w:color="auto" w:fill="auto"/>
            <w:vAlign w:val="bottom"/>
          </w:tcPr>
          <w:p w14:paraId="1106A8BF" w14:textId="77777777" w:rsidR="00A4024C" w:rsidRPr="00F51E3E" w:rsidRDefault="00A4024C" w:rsidP="00E070AE">
            <w:pPr>
              <w:overflowPunct/>
              <w:autoSpaceDE/>
              <w:autoSpaceDN/>
              <w:adjustRightInd/>
              <w:textAlignment w:val="auto"/>
              <w:rPr>
                <w:rFonts w:cs="Arial"/>
                <w:color w:val="000000"/>
                <w:sz w:val="16"/>
                <w:szCs w:val="16"/>
                <w:lang w:val="ru-RU"/>
              </w:rPr>
            </w:pPr>
            <w:r w:rsidRPr="00F51E3E">
              <w:rPr>
                <w:rFonts w:cs="Arial"/>
                <w:color w:val="000000"/>
                <w:sz w:val="16"/>
                <w:szCs w:val="16"/>
                <w:lang w:val="ru-RU"/>
              </w:rPr>
              <w:t>Доходы от операций по привлеченным депозитам юридических лиц</w:t>
            </w:r>
          </w:p>
        </w:tc>
        <w:tc>
          <w:tcPr>
            <w:tcW w:w="2268" w:type="dxa"/>
            <w:shd w:val="clear" w:color="auto" w:fill="auto"/>
            <w:noWrap/>
            <w:vAlign w:val="bottom"/>
          </w:tcPr>
          <w:p w14:paraId="4784558B" w14:textId="77777777" w:rsidR="00A4024C" w:rsidRDefault="00A4024C" w:rsidP="00E070AE">
            <w:pPr>
              <w:jc w:val="center"/>
              <w:rPr>
                <w:rFonts w:cs="Arial"/>
                <w:bCs/>
                <w:sz w:val="16"/>
                <w:szCs w:val="16"/>
                <w:lang w:val="ru-RU" w:eastAsia="ru-RU"/>
              </w:rPr>
            </w:pPr>
            <w:r>
              <w:rPr>
                <w:rFonts w:cs="Arial"/>
                <w:bCs/>
                <w:sz w:val="16"/>
                <w:szCs w:val="16"/>
                <w:lang w:val="ru-RU" w:eastAsia="ru-RU"/>
              </w:rPr>
              <w:t>163</w:t>
            </w:r>
          </w:p>
        </w:tc>
        <w:tc>
          <w:tcPr>
            <w:tcW w:w="1843" w:type="dxa"/>
            <w:shd w:val="clear" w:color="auto" w:fill="auto"/>
            <w:noWrap/>
            <w:vAlign w:val="bottom"/>
          </w:tcPr>
          <w:p w14:paraId="3AD28B24" w14:textId="77777777" w:rsidR="00A4024C" w:rsidRDefault="00A4024C" w:rsidP="00E070AE">
            <w:pPr>
              <w:jc w:val="center"/>
              <w:rPr>
                <w:rFonts w:cs="Arial"/>
                <w:b/>
                <w:bCs/>
                <w:sz w:val="16"/>
                <w:szCs w:val="16"/>
                <w:lang w:val="ru-RU" w:eastAsia="ru-RU"/>
              </w:rPr>
            </w:pPr>
            <w:r>
              <w:rPr>
                <w:rFonts w:cs="Arial"/>
                <w:b/>
                <w:bCs/>
                <w:sz w:val="16"/>
                <w:szCs w:val="16"/>
                <w:lang w:val="ru-RU" w:eastAsia="ru-RU"/>
              </w:rPr>
              <w:t>-</w:t>
            </w:r>
          </w:p>
        </w:tc>
      </w:tr>
      <w:tr w:rsidR="00A4024C" w:rsidRPr="00963F54" w14:paraId="5FA32CEF" w14:textId="77777777" w:rsidTr="00E070AE">
        <w:trPr>
          <w:trHeight w:val="300"/>
        </w:trPr>
        <w:tc>
          <w:tcPr>
            <w:tcW w:w="5402" w:type="dxa"/>
            <w:shd w:val="clear" w:color="auto" w:fill="auto"/>
            <w:vAlign w:val="bottom"/>
          </w:tcPr>
          <w:p w14:paraId="78BC6B84" w14:textId="77777777" w:rsidR="00A4024C" w:rsidRPr="00F51E3E" w:rsidRDefault="00A4024C" w:rsidP="00E070AE">
            <w:pPr>
              <w:overflowPunct/>
              <w:autoSpaceDE/>
              <w:autoSpaceDN/>
              <w:adjustRightInd/>
              <w:textAlignment w:val="auto"/>
              <w:rPr>
                <w:rFonts w:cs="Arial"/>
                <w:color w:val="000000"/>
                <w:sz w:val="16"/>
                <w:szCs w:val="16"/>
                <w:lang w:val="ru-RU"/>
              </w:rPr>
            </w:pPr>
            <w:r w:rsidRPr="00F51E3E">
              <w:rPr>
                <w:rFonts w:cs="Arial"/>
                <w:color w:val="000000"/>
                <w:sz w:val="16"/>
                <w:szCs w:val="16"/>
                <w:lang w:val="ru-RU"/>
              </w:rPr>
              <w:t>Доходы от операций по привлеченным депозитам клиентов-физических лиц</w:t>
            </w:r>
          </w:p>
        </w:tc>
        <w:tc>
          <w:tcPr>
            <w:tcW w:w="2268" w:type="dxa"/>
            <w:shd w:val="clear" w:color="auto" w:fill="auto"/>
            <w:noWrap/>
            <w:vAlign w:val="bottom"/>
          </w:tcPr>
          <w:p w14:paraId="6F75ACEC" w14:textId="77777777" w:rsidR="00A4024C" w:rsidRDefault="00A4024C" w:rsidP="00E070AE">
            <w:pPr>
              <w:jc w:val="center"/>
              <w:rPr>
                <w:rFonts w:cs="Arial"/>
                <w:bCs/>
                <w:sz w:val="16"/>
                <w:szCs w:val="16"/>
                <w:lang w:val="ru-RU" w:eastAsia="ru-RU"/>
              </w:rPr>
            </w:pPr>
            <w:r>
              <w:rPr>
                <w:rFonts w:cs="Arial"/>
                <w:bCs/>
                <w:sz w:val="16"/>
                <w:szCs w:val="16"/>
                <w:lang w:val="ru-RU" w:eastAsia="ru-RU"/>
              </w:rPr>
              <w:t>19 463</w:t>
            </w:r>
          </w:p>
        </w:tc>
        <w:tc>
          <w:tcPr>
            <w:tcW w:w="1843" w:type="dxa"/>
            <w:shd w:val="clear" w:color="auto" w:fill="auto"/>
            <w:noWrap/>
            <w:vAlign w:val="bottom"/>
          </w:tcPr>
          <w:p w14:paraId="1077D140" w14:textId="77777777" w:rsidR="00A4024C" w:rsidRDefault="00A4024C" w:rsidP="00E070AE">
            <w:pPr>
              <w:jc w:val="center"/>
              <w:rPr>
                <w:rFonts w:cs="Arial"/>
                <w:b/>
                <w:bCs/>
                <w:sz w:val="16"/>
                <w:szCs w:val="16"/>
                <w:lang w:val="ru-RU" w:eastAsia="ru-RU"/>
              </w:rPr>
            </w:pPr>
            <w:r>
              <w:rPr>
                <w:rFonts w:cs="Arial"/>
                <w:b/>
                <w:bCs/>
                <w:sz w:val="16"/>
                <w:szCs w:val="16"/>
                <w:lang w:val="ru-RU" w:eastAsia="ru-RU"/>
              </w:rPr>
              <w:t>-</w:t>
            </w:r>
          </w:p>
        </w:tc>
      </w:tr>
      <w:tr w:rsidR="00A4024C" w:rsidRPr="00963F54" w14:paraId="69C77E69" w14:textId="77777777" w:rsidTr="00E070AE">
        <w:trPr>
          <w:trHeight w:val="300"/>
        </w:trPr>
        <w:tc>
          <w:tcPr>
            <w:tcW w:w="5402" w:type="dxa"/>
            <w:shd w:val="clear" w:color="auto" w:fill="auto"/>
            <w:vAlign w:val="bottom"/>
          </w:tcPr>
          <w:p w14:paraId="11FFBEDE" w14:textId="77777777" w:rsidR="00A4024C" w:rsidRPr="00F51E3E" w:rsidRDefault="00A4024C" w:rsidP="00E070AE">
            <w:pPr>
              <w:overflowPunct/>
              <w:autoSpaceDE/>
              <w:autoSpaceDN/>
              <w:adjustRightInd/>
              <w:textAlignment w:val="auto"/>
              <w:rPr>
                <w:rFonts w:cs="Arial"/>
                <w:color w:val="000000"/>
                <w:sz w:val="16"/>
                <w:szCs w:val="16"/>
                <w:lang w:val="ru-RU"/>
              </w:rPr>
            </w:pPr>
            <w:r w:rsidRPr="00F51E3E">
              <w:rPr>
                <w:rFonts w:cs="Arial"/>
                <w:color w:val="000000"/>
                <w:sz w:val="16"/>
                <w:szCs w:val="16"/>
                <w:lang w:val="ru-RU"/>
              </w:rPr>
              <w:t>Доходы от операций по выпущенным долговым ценным бумагам</w:t>
            </w:r>
          </w:p>
        </w:tc>
        <w:tc>
          <w:tcPr>
            <w:tcW w:w="2268" w:type="dxa"/>
            <w:shd w:val="clear" w:color="auto" w:fill="auto"/>
            <w:noWrap/>
            <w:vAlign w:val="bottom"/>
          </w:tcPr>
          <w:p w14:paraId="1B4A0FA9" w14:textId="77777777" w:rsidR="00A4024C" w:rsidRDefault="00A4024C" w:rsidP="00E070AE">
            <w:pPr>
              <w:jc w:val="center"/>
              <w:rPr>
                <w:rFonts w:cs="Arial"/>
                <w:bCs/>
                <w:sz w:val="16"/>
                <w:szCs w:val="16"/>
                <w:lang w:val="ru-RU" w:eastAsia="ru-RU"/>
              </w:rPr>
            </w:pPr>
            <w:r>
              <w:rPr>
                <w:rFonts w:cs="Arial"/>
                <w:bCs/>
                <w:sz w:val="16"/>
                <w:szCs w:val="16"/>
                <w:lang w:val="ru-RU" w:eastAsia="ru-RU"/>
              </w:rPr>
              <w:t>-</w:t>
            </w:r>
          </w:p>
        </w:tc>
        <w:tc>
          <w:tcPr>
            <w:tcW w:w="1843" w:type="dxa"/>
            <w:shd w:val="clear" w:color="auto" w:fill="auto"/>
            <w:noWrap/>
            <w:vAlign w:val="bottom"/>
          </w:tcPr>
          <w:p w14:paraId="0347850A" w14:textId="77777777" w:rsidR="00A4024C" w:rsidRPr="00F51E3E" w:rsidRDefault="00A4024C" w:rsidP="00E070AE">
            <w:pPr>
              <w:jc w:val="center"/>
              <w:rPr>
                <w:rFonts w:cs="Arial"/>
                <w:bCs/>
                <w:sz w:val="16"/>
                <w:szCs w:val="16"/>
                <w:lang w:val="ru-RU" w:eastAsia="ru-RU"/>
              </w:rPr>
            </w:pPr>
            <w:r w:rsidRPr="00F51E3E">
              <w:rPr>
                <w:rFonts w:cs="Arial"/>
                <w:bCs/>
                <w:sz w:val="16"/>
                <w:szCs w:val="16"/>
                <w:lang w:val="ru-RU" w:eastAsia="ru-RU"/>
              </w:rPr>
              <w:t>27</w:t>
            </w:r>
          </w:p>
        </w:tc>
      </w:tr>
      <w:tr w:rsidR="00A4024C" w:rsidRPr="00963F54" w14:paraId="3A8F79F3" w14:textId="77777777" w:rsidTr="00E070AE">
        <w:trPr>
          <w:trHeight w:val="300"/>
        </w:trPr>
        <w:tc>
          <w:tcPr>
            <w:tcW w:w="5402" w:type="dxa"/>
            <w:shd w:val="clear" w:color="auto" w:fill="auto"/>
            <w:vAlign w:val="bottom"/>
          </w:tcPr>
          <w:p w14:paraId="254981AD" w14:textId="77777777" w:rsidR="00A4024C" w:rsidRPr="00F51E3E" w:rsidRDefault="00A4024C" w:rsidP="00E070AE">
            <w:pPr>
              <w:overflowPunct/>
              <w:autoSpaceDE/>
              <w:autoSpaceDN/>
              <w:adjustRightInd/>
              <w:textAlignment w:val="auto"/>
              <w:rPr>
                <w:rFonts w:cs="Arial"/>
                <w:color w:val="000000"/>
                <w:sz w:val="16"/>
                <w:szCs w:val="16"/>
                <w:lang w:val="ru-RU"/>
              </w:rPr>
            </w:pPr>
            <w:r w:rsidRPr="00F51E3E">
              <w:rPr>
                <w:rFonts w:cs="Arial"/>
                <w:color w:val="000000"/>
                <w:sz w:val="16"/>
                <w:szCs w:val="16"/>
                <w:lang w:val="ru-RU"/>
              </w:rPr>
              <w:t>Доходы от оказания консультационных и информационных услуг</w:t>
            </w:r>
          </w:p>
        </w:tc>
        <w:tc>
          <w:tcPr>
            <w:tcW w:w="2268" w:type="dxa"/>
            <w:shd w:val="clear" w:color="auto" w:fill="auto"/>
            <w:noWrap/>
            <w:vAlign w:val="bottom"/>
          </w:tcPr>
          <w:p w14:paraId="10009A2D" w14:textId="77777777" w:rsidR="00A4024C" w:rsidRDefault="00A4024C" w:rsidP="00E070AE">
            <w:pPr>
              <w:jc w:val="center"/>
              <w:rPr>
                <w:rFonts w:cs="Arial"/>
                <w:bCs/>
                <w:sz w:val="16"/>
                <w:szCs w:val="16"/>
                <w:lang w:val="ru-RU" w:eastAsia="ru-RU"/>
              </w:rPr>
            </w:pPr>
            <w:r>
              <w:rPr>
                <w:rFonts w:cs="Arial"/>
                <w:bCs/>
                <w:sz w:val="16"/>
                <w:szCs w:val="16"/>
                <w:lang w:val="ru-RU" w:eastAsia="ru-RU"/>
              </w:rPr>
              <w:t>19 503</w:t>
            </w:r>
          </w:p>
        </w:tc>
        <w:tc>
          <w:tcPr>
            <w:tcW w:w="1843" w:type="dxa"/>
            <w:shd w:val="clear" w:color="auto" w:fill="auto"/>
            <w:noWrap/>
            <w:vAlign w:val="bottom"/>
          </w:tcPr>
          <w:p w14:paraId="0227590A" w14:textId="77777777" w:rsidR="00A4024C" w:rsidRPr="00F51E3E" w:rsidRDefault="00A4024C" w:rsidP="00E070AE">
            <w:pPr>
              <w:jc w:val="center"/>
              <w:rPr>
                <w:rFonts w:cs="Arial"/>
                <w:bCs/>
                <w:sz w:val="16"/>
                <w:szCs w:val="16"/>
                <w:lang w:val="ru-RU" w:eastAsia="ru-RU"/>
              </w:rPr>
            </w:pPr>
            <w:r>
              <w:rPr>
                <w:rFonts w:cs="Arial"/>
                <w:bCs/>
                <w:sz w:val="16"/>
                <w:szCs w:val="16"/>
                <w:lang w:val="ru-RU" w:eastAsia="ru-RU"/>
              </w:rPr>
              <w:t>11 823</w:t>
            </w:r>
          </w:p>
        </w:tc>
      </w:tr>
      <w:tr w:rsidR="00A4024C" w:rsidRPr="00963F54" w14:paraId="3A77AD67" w14:textId="77777777" w:rsidTr="00E070AE">
        <w:trPr>
          <w:trHeight w:val="300"/>
        </w:trPr>
        <w:tc>
          <w:tcPr>
            <w:tcW w:w="5402" w:type="dxa"/>
            <w:shd w:val="clear" w:color="auto" w:fill="auto"/>
            <w:vAlign w:val="bottom"/>
          </w:tcPr>
          <w:p w14:paraId="2D46244A" w14:textId="77777777" w:rsidR="00A4024C" w:rsidRPr="00F51E3E" w:rsidRDefault="00A4024C" w:rsidP="00E070AE">
            <w:pPr>
              <w:overflowPunct/>
              <w:autoSpaceDE/>
              <w:autoSpaceDN/>
              <w:adjustRightInd/>
              <w:textAlignment w:val="auto"/>
              <w:rPr>
                <w:rFonts w:cs="Arial"/>
                <w:color w:val="000000"/>
                <w:sz w:val="16"/>
                <w:szCs w:val="16"/>
                <w:lang w:val="ru-RU"/>
              </w:rPr>
            </w:pPr>
            <w:r w:rsidRPr="00F51E3E">
              <w:rPr>
                <w:rFonts w:cs="Arial"/>
                <w:color w:val="000000"/>
                <w:sz w:val="16"/>
                <w:szCs w:val="16"/>
                <w:lang w:val="ru-RU"/>
              </w:rPr>
              <w:lastRenderedPageBreak/>
              <w:t>Доходы от предоставления в аренду специальных помещений и сейфов для хранения документов и ценностей</w:t>
            </w:r>
          </w:p>
        </w:tc>
        <w:tc>
          <w:tcPr>
            <w:tcW w:w="2268" w:type="dxa"/>
            <w:shd w:val="clear" w:color="auto" w:fill="auto"/>
            <w:noWrap/>
            <w:vAlign w:val="bottom"/>
          </w:tcPr>
          <w:p w14:paraId="76EB0086" w14:textId="77777777" w:rsidR="00A4024C" w:rsidRDefault="00A4024C" w:rsidP="00E070AE">
            <w:pPr>
              <w:jc w:val="center"/>
              <w:rPr>
                <w:rFonts w:cs="Arial"/>
                <w:bCs/>
                <w:sz w:val="16"/>
                <w:szCs w:val="16"/>
                <w:lang w:val="ru-RU" w:eastAsia="ru-RU"/>
              </w:rPr>
            </w:pPr>
            <w:r>
              <w:rPr>
                <w:rFonts w:cs="Arial"/>
                <w:bCs/>
                <w:sz w:val="16"/>
                <w:szCs w:val="16"/>
                <w:lang w:val="ru-RU" w:eastAsia="ru-RU"/>
              </w:rPr>
              <w:t>362</w:t>
            </w:r>
          </w:p>
        </w:tc>
        <w:tc>
          <w:tcPr>
            <w:tcW w:w="1843" w:type="dxa"/>
            <w:shd w:val="clear" w:color="auto" w:fill="auto"/>
            <w:noWrap/>
            <w:vAlign w:val="bottom"/>
          </w:tcPr>
          <w:p w14:paraId="3080061F" w14:textId="77777777" w:rsidR="00A4024C" w:rsidRDefault="00A4024C" w:rsidP="00E070AE">
            <w:pPr>
              <w:jc w:val="center"/>
              <w:rPr>
                <w:rFonts w:cs="Arial"/>
                <w:bCs/>
                <w:sz w:val="16"/>
                <w:szCs w:val="16"/>
                <w:lang w:val="ru-RU" w:eastAsia="ru-RU"/>
              </w:rPr>
            </w:pPr>
            <w:r>
              <w:rPr>
                <w:rFonts w:cs="Arial"/>
                <w:bCs/>
                <w:sz w:val="16"/>
                <w:szCs w:val="16"/>
                <w:lang w:val="ru-RU" w:eastAsia="ru-RU"/>
              </w:rPr>
              <w:t>331</w:t>
            </w:r>
          </w:p>
        </w:tc>
      </w:tr>
      <w:tr w:rsidR="00A4024C" w:rsidRPr="00963F54" w14:paraId="3D717467" w14:textId="77777777" w:rsidTr="00E070AE">
        <w:trPr>
          <w:trHeight w:val="300"/>
        </w:trPr>
        <w:tc>
          <w:tcPr>
            <w:tcW w:w="5402" w:type="dxa"/>
            <w:shd w:val="clear" w:color="auto" w:fill="auto"/>
            <w:vAlign w:val="bottom"/>
          </w:tcPr>
          <w:p w14:paraId="1C440F9A" w14:textId="77777777" w:rsidR="00A4024C" w:rsidRPr="00F51E3E" w:rsidRDefault="00A4024C" w:rsidP="00E070AE">
            <w:pPr>
              <w:overflowPunct/>
              <w:autoSpaceDE/>
              <w:autoSpaceDN/>
              <w:adjustRightInd/>
              <w:textAlignment w:val="auto"/>
              <w:rPr>
                <w:rFonts w:cs="Arial"/>
                <w:color w:val="000000"/>
                <w:sz w:val="16"/>
                <w:szCs w:val="16"/>
                <w:lang w:val="ru-RU"/>
              </w:rPr>
            </w:pPr>
            <w:r w:rsidRPr="00F51E3E">
              <w:rPr>
                <w:rFonts w:cs="Arial"/>
                <w:color w:val="000000"/>
                <w:sz w:val="16"/>
                <w:szCs w:val="16"/>
                <w:lang w:val="ru-RU"/>
              </w:rPr>
              <w:t>Доходы от сдачи имущества в аренду</w:t>
            </w:r>
          </w:p>
        </w:tc>
        <w:tc>
          <w:tcPr>
            <w:tcW w:w="2268" w:type="dxa"/>
            <w:shd w:val="clear" w:color="auto" w:fill="auto"/>
            <w:noWrap/>
            <w:vAlign w:val="bottom"/>
          </w:tcPr>
          <w:p w14:paraId="7A174FD9" w14:textId="77777777" w:rsidR="00A4024C" w:rsidRDefault="00A4024C" w:rsidP="00E070AE">
            <w:pPr>
              <w:jc w:val="center"/>
              <w:rPr>
                <w:rFonts w:cs="Arial"/>
                <w:bCs/>
                <w:sz w:val="16"/>
                <w:szCs w:val="16"/>
                <w:lang w:val="ru-RU" w:eastAsia="ru-RU"/>
              </w:rPr>
            </w:pPr>
            <w:r>
              <w:rPr>
                <w:rFonts w:cs="Arial"/>
                <w:bCs/>
                <w:sz w:val="16"/>
                <w:szCs w:val="16"/>
                <w:lang w:val="ru-RU" w:eastAsia="ru-RU"/>
              </w:rPr>
              <w:t>5 303</w:t>
            </w:r>
          </w:p>
        </w:tc>
        <w:tc>
          <w:tcPr>
            <w:tcW w:w="1843" w:type="dxa"/>
            <w:shd w:val="clear" w:color="auto" w:fill="auto"/>
            <w:noWrap/>
            <w:vAlign w:val="bottom"/>
          </w:tcPr>
          <w:p w14:paraId="6B5F2DEB" w14:textId="77777777" w:rsidR="00A4024C" w:rsidRDefault="00A4024C" w:rsidP="00E070AE">
            <w:pPr>
              <w:jc w:val="center"/>
              <w:rPr>
                <w:rFonts w:cs="Arial"/>
                <w:bCs/>
                <w:sz w:val="16"/>
                <w:szCs w:val="16"/>
                <w:lang w:val="ru-RU" w:eastAsia="ru-RU"/>
              </w:rPr>
            </w:pPr>
            <w:r>
              <w:rPr>
                <w:rFonts w:cs="Arial"/>
                <w:bCs/>
                <w:sz w:val="16"/>
                <w:szCs w:val="16"/>
                <w:lang w:val="ru-RU" w:eastAsia="ru-RU"/>
              </w:rPr>
              <w:t>4 936</w:t>
            </w:r>
          </w:p>
        </w:tc>
      </w:tr>
      <w:tr w:rsidR="00A4024C" w:rsidRPr="00963F54" w14:paraId="6626792B" w14:textId="77777777" w:rsidTr="00E070AE">
        <w:trPr>
          <w:trHeight w:val="300"/>
        </w:trPr>
        <w:tc>
          <w:tcPr>
            <w:tcW w:w="5402" w:type="dxa"/>
            <w:shd w:val="clear" w:color="auto" w:fill="auto"/>
            <w:vAlign w:val="bottom"/>
          </w:tcPr>
          <w:p w14:paraId="448B59C7" w14:textId="77777777" w:rsidR="00A4024C" w:rsidRPr="00F51E3E" w:rsidRDefault="00A4024C" w:rsidP="00E070AE">
            <w:pPr>
              <w:overflowPunct/>
              <w:autoSpaceDE/>
              <w:autoSpaceDN/>
              <w:adjustRightInd/>
              <w:textAlignment w:val="auto"/>
              <w:rPr>
                <w:rFonts w:cs="Arial"/>
                <w:color w:val="000000"/>
                <w:sz w:val="16"/>
                <w:szCs w:val="16"/>
                <w:lang w:val="ru-RU"/>
              </w:rPr>
            </w:pPr>
            <w:r w:rsidRPr="00F51E3E">
              <w:rPr>
                <w:rFonts w:cs="Arial"/>
                <w:color w:val="000000"/>
                <w:sz w:val="16"/>
                <w:szCs w:val="16"/>
                <w:lang w:val="ru-RU"/>
              </w:rPr>
              <w:t xml:space="preserve">Неустойки (штрафы, пени) по другим банковским операциям и сделкам </w:t>
            </w:r>
          </w:p>
        </w:tc>
        <w:tc>
          <w:tcPr>
            <w:tcW w:w="2268" w:type="dxa"/>
            <w:shd w:val="clear" w:color="auto" w:fill="auto"/>
            <w:noWrap/>
            <w:vAlign w:val="bottom"/>
          </w:tcPr>
          <w:p w14:paraId="30FFF046" w14:textId="77777777" w:rsidR="00A4024C" w:rsidRDefault="00A4024C" w:rsidP="00E070AE">
            <w:pPr>
              <w:jc w:val="center"/>
              <w:rPr>
                <w:rFonts w:cs="Arial"/>
                <w:bCs/>
                <w:sz w:val="16"/>
                <w:szCs w:val="16"/>
                <w:lang w:val="ru-RU" w:eastAsia="ru-RU"/>
              </w:rPr>
            </w:pPr>
            <w:r>
              <w:rPr>
                <w:rFonts w:cs="Arial"/>
                <w:bCs/>
                <w:sz w:val="16"/>
                <w:szCs w:val="16"/>
                <w:lang w:val="ru-RU" w:eastAsia="ru-RU"/>
              </w:rPr>
              <w:t>18</w:t>
            </w:r>
          </w:p>
        </w:tc>
        <w:tc>
          <w:tcPr>
            <w:tcW w:w="1843" w:type="dxa"/>
            <w:shd w:val="clear" w:color="auto" w:fill="auto"/>
            <w:noWrap/>
            <w:vAlign w:val="bottom"/>
          </w:tcPr>
          <w:p w14:paraId="65B1841F" w14:textId="77777777" w:rsidR="00A4024C" w:rsidRDefault="00A4024C" w:rsidP="00E070AE">
            <w:pPr>
              <w:jc w:val="center"/>
              <w:rPr>
                <w:rFonts w:cs="Arial"/>
                <w:bCs/>
                <w:sz w:val="16"/>
                <w:szCs w:val="16"/>
                <w:lang w:val="ru-RU" w:eastAsia="ru-RU"/>
              </w:rPr>
            </w:pPr>
            <w:r>
              <w:rPr>
                <w:rFonts w:cs="Arial"/>
                <w:bCs/>
                <w:sz w:val="16"/>
                <w:szCs w:val="16"/>
                <w:lang w:val="ru-RU" w:eastAsia="ru-RU"/>
              </w:rPr>
              <w:t>9</w:t>
            </w:r>
          </w:p>
        </w:tc>
      </w:tr>
      <w:tr w:rsidR="00A4024C" w:rsidRPr="00963F54" w14:paraId="7731A18D" w14:textId="77777777" w:rsidTr="00E070AE">
        <w:trPr>
          <w:trHeight w:val="300"/>
        </w:trPr>
        <w:tc>
          <w:tcPr>
            <w:tcW w:w="5402" w:type="dxa"/>
            <w:shd w:val="clear" w:color="auto" w:fill="auto"/>
            <w:vAlign w:val="bottom"/>
          </w:tcPr>
          <w:p w14:paraId="6D0353A4" w14:textId="77777777" w:rsidR="00A4024C" w:rsidRPr="00F51E3E" w:rsidRDefault="00A4024C" w:rsidP="00E070AE">
            <w:pPr>
              <w:overflowPunct/>
              <w:autoSpaceDE/>
              <w:autoSpaceDN/>
              <w:adjustRightInd/>
              <w:textAlignment w:val="auto"/>
              <w:rPr>
                <w:rFonts w:cs="Arial"/>
                <w:color w:val="000000"/>
                <w:sz w:val="16"/>
                <w:szCs w:val="16"/>
                <w:lang w:val="ru-RU"/>
              </w:rPr>
            </w:pPr>
            <w:r w:rsidRPr="00F51E3E">
              <w:rPr>
                <w:rFonts w:cs="Arial"/>
                <w:color w:val="000000"/>
                <w:sz w:val="16"/>
                <w:szCs w:val="16"/>
                <w:lang w:val="ru-RU"/>
              </w:rPr>
              <w:t>Доходы от сдачи в аренду недвижимости, временно неиспользуемой в основной деятельности</w:t>
            </w:r>
          </w:p>
        </w:tc>
        <w:tc>
          <w:tcPr>
            <w:tcW w:w="2268" w:type="dxa"/>
            <w:shd w:val="clear" w:color="auto" w:fill="auto"/>
            <w:noWrap/>
            <w:vAlign w:val="bottom"/>
          </w:tcPr>
          <w:p w14:paraId="33AC9F6F" w14:textId="77777777" w:rsidR="00A4024C" w:rsidRDefault="00A4024C" w:rsidP="00E070AE">
            <w:pPr>
              <w:jc w:val="center"/>
              <w:rPr>
                <w:rFonts w:cs="Arial"/>
                <w:bCs/>
                <w:sz w:val="16"/>
                <w:szCs w:val="16"/>
                <w:lang w:val="ru-RU" w:eastAsia="ru-RU"/>
              </w:rPr>
            </w:pPr>
            <w:r>
              <w:rPr>
                <w:rFonts w:cs="Arial"/>
                <w:bCs/>
                <w:sz w:val="16"/>
                <w:szCs w:val="16"/>
                <w:lang w:val="ru-RU" w:eastAsia="ru-RU"/>
              </w:rPr>
              <w:t>460</w:t>
            </w:r>
          </w:p>
        </w:tc>
        <w:tc>
          <w:tcPr>
            <w:tcW w:w="1843" w:type="dxa"/>
            <w:shd w:val="clear" w:color="auto" w:fill="auto"/>
            <w:noWrap/>
            <w:vAlign w:val="bottom"/>
          </w:tcPr>
          <w:p w14:paraId="006D2BB0" w14:textId="77777777" w:rsidR="00A4024C" w:rsidRDefault="00A4024C" w:rsidP="00E070AE">
            <w:pPr>
              <w:jc w:val="center"/>
              <w:rPr>
                <w:rFonts w:cs="Arial"/>
                <w:bCs/>
                <w:sz w:val="16"/>
                <w:szCs w:val="16"/>
                <w:lang w:val="ru-RU" w:eastAsia="ru-RU"/>
              </w:rPr>
            </w:pPr>
            <w:r>
              <w:rPr>
                <w:rFonts w:cs="Arial"/>
                <w:bCs/>
                <w:sz w:val="16"/>
                <w:szCs w:val="16"/>
                <w:lang w:val="ru-RU" w:eastAsia="ru-RU"/>
              </w:rPr>
              <w:t>-</w:t>
            </w:r>
          </w:p>
        </w:tc>
      </w:tr>
      <w:tr w:rsidR="00A4024C" w:rsidRPr="00963F54" w14:paraId="52347044" w14:textId="77777777" w:rsidTr="00E070AE">
        <w:trPr>
          <w:trHeight w:val="300"/>
        </w:trPr>
        <w:tc>
          <w:tcPr>
            <w:tcW w:w="5402" w:type="dxa"/>
            <w:shd w:val="clear" w:color="auto" w:fill="auto"/>
            <w:vAlign w:val="bottom"/>
          </w:tcPr>
          <w:p w14:paraId="460F9B47" w14:textId="77777777" w:rsidR="00A4024C" w:rsidRPr="00F51E3E" w:rsidRDefault="00A4024C" w:rsidP="00E070AE">
            <w:pPr>
              <w:overflowPunct/>
              <w:autoSpaceDE/>
              <w:autoSpaceDN/>
              <w:adjustRightInd/>
              <w:textAlignment w:val="auto"/>
              <w:rPr>
                <w:rFonts w:cs="Arial"/>
                <w:color w:val="000000"/>
                <w:sz w:val="16"/>
                <w:szCs w:val="16"/>
                <w:lang w:val="ru-RU"/>
              </w:rPr>
            </w:pPr>
            <w:r w:rsidRPr="008D22EC">
              <w:rPr>
                <w:rFonts w:cs="Arial"/>
                <w:color w:val="000000"/>
                <w:sz w:val="16"/>
                <w:szCs w:val="16"/>
                <w:lang w:val="ru-RU"/>
              </w:rPr>
              <w:t>Доходы от выбытия (реализации) долгосрочных активов, предназначенных для продажи</w:t>
            </w:r>
          </w:p>
        </w:tc>
        <w:tc>
          <w:tcPr>
            <w:tcW w:w="2268" w:type="dxa"/>
            <w:shd w:val="clear" w:color="auto" w:fill="auto"/>
            <w:noWrap/>
            <w:vAlign w:val="bottom"/>
          </w:tcPr>
          <w:p w14:paraId="5FC4DE50" w14:textId="77777777" w:rsidR="00A4024C" w:rsidRDefault="00A4024C" w:rsidP="00E070AE">
            <w:pPr>
              <w:jc w:val="center"/>
              <w:rPr>
                <w:rFonts w:cs="Arial"/>
                <w:bCs/>
                <w:sz w:val="16"/>
                <w:szCs w:val="16"/>
                <w:lang w:val="ru-RU" w:eastAsia="ru-RU"/>
              </w:rPr>
            </w:pPr>
            <w:r>
              <w:rPr>
                <w:rFonts w:cs="Arial"/>
                <w:bCs/>
                <w:sz w:val="16"/>
                <w:szCs w:val="16"/>
                <w:lang w:val="ru-RU" w:eastAsia="ru-RU"/>
              </w:rPr>
              <w:t>1 170</w:t>
            </w:r>
          </w:p>
        </w:tc>
        <w:tc>
          <w:tcPr>
            <w:tcW w:w="1843" w:type="dxa"/>
            <w:shd w:val="clear" w:color="auto" w:fill="auto"/>
            <w:noWrap/>
            <w:vAlign w:val="bottom"/>
          </w:tcPr>
          <w:p w14:paraId="1E919601" w14:textId="77777777" w:rsidR="00A4024C" w:rsidRDefault="00A4024C" w:rsidP="00E070AE">
            <w:pPr>
              <w:jc w:val="center"/>
              <w:rPr>
                <w:rFonts w:cs="Arial"/>
                <w:bCs/>
                <w:sz w:val="16"/>
                <w:szCs w:val="16"/>
                <w:lang w:val="ru-RU" w:eastAsia="ru-RU"/>
              </w:rPr>
            </w:pPr>
            <w:r>
              <w:rPr>
                <w:rFonts w:cs="Arial"/>
                <w:bCs/>
                <w:sz w:val="16"/>
                <w:szCs w:val="16"/>
                <w:lang w:val="ru-RU" w:eastAsia="ru-RU"/>
              </w:rPr>
              <w:t>-</w:t>
            </w:r>
          </w:p>
        </w:tc>
      </w:tr>
      <w:tr w:rsidR="00A4024C" w:rsidRPr="00963F54" w14:paraId="4B99C884" w14:textId="77777777" w:rsidTr="00E070AE">
        <w:trPr>
          <w:trHeight w:val="300"/>
        </w:trPr>
        <w:tc>
          <w:tcPr>
            <w:tcW w:w="5402" w:type="dxa"/>
            <w:shd w:val="clear" w:color="auto" w:fill="auto"/>
            <w:vAlign w:val="bottom"/>
          </w:tcPr>
          <w:p w14:paraId="40C3BA9E" w14:textId="77777777" w:rsidR="00A4024C" w:rsidRPr="008D22EC" w:rsidRDefault="00A4024C" w:rsidP="00E070AE">
            <w:pPr>
              <w:overflowPunct/>
              <w:autoSpaceDE/>
              <w:autoSpaceDN/>
              <w:adjustRightInd/>
              <w:textAlignment w:val="auto"/>
              <w:rPr>
                <w:rFonts w:cs="Arial"/>
                <w:color w:val="000000"/>
                <w:sz w:val="16"/>
                <w:szCs w:val="16"/>
                <w:lang w:val="ru-RU"/>
              </w:rPr>
            </w:pPr>
            <w:r w:rsidRPr="008D22EC">
              <w:rPr>
                <w:rFonts w:cs="Arial"/>
                <w:color w:val="000000"/>
                <w:sz w:val="16"/>
                <w:szCs w:val="16"/>
                <w:lang w:val="ru-RU"/>
              </w:rPr>
              <w:t>Доходы прошлых лет, выявленные в отчетном году</w:t>
            </w:r>
          </w:p>
        </w:tc>
        <w:tc>
          <w:tcPr>
            <w:tcW w:w="2268" w:type="dxa"/>
            <w:shd w:val="clear" w:color="auto" w:fill="auto"/>
            <w:noWrap/>
            <w:vAlign w:val="bottom"/>
          </w:tcPr>
          <w:p w14:paraId="2FDB180A" w14:textId="77777777" w:rsidR="00A4024C" w:rsidRDefault="00A4024C" w:rsidP="00E070AE">
            <w:pPr>
              <w:jc w:val="center"/>
              <w:rPr>
                <w:rFonts w:cs="Arial"/>
                <w:bCs/>
                <w:sz w:val="16"/>
                <w:szCs w:val="16"/>
                <w:lang w:val="ru-RU" w:eastAsia="ru-RU"/>
              </w:rPr>
            </w:pPr>
            <w:r>
              <w:rPr>
                <w:rFonts w:cs="Arial"/>
                <w:bCs/>
                <w:sz w:val="16"/>
                <w:szCs w:val="16"/>
                <w:lang w:val="ru-RU" w:eastAsia="ru-RU"/>
              </w:rPr>
              <w:t>1 474</w:t>
            </w:r>
          </w:p>
        </w:tc>
        <w:tc>
          <w:tcPr>
            <w:tcW w:w="1843" w:type="dxa"/>
            <w:shd w:val="clear" w:color="auto" w:fill="auto"/>
            <w:noWrap/>
            <w:vAlign w:val="bottom"/>
          </w:tcPr>
          <w:p w14:paraId="03360CE8" w14:textId="77777777" w:rsidR="00A4024C" w:rsidRDefault="00A4024C" w:rsidP="00E070AE">
            <w:pPr>
              <w:jc w:val="center"/>
              <w:rPr>
                <w:rFonts w:cs="Arial"/>
                <w:bCs/>
                <w:sz w:val="16"/>
                <w:szCs w:val="16"/>
                <w:lang w:val="ru-RU" w:eastAsia="ru-RU"/>
              </w:rPr>
            </w:pPr>
            <w:r>
              <w:rPr>
                <w:rFonts w:cs="Arial"/>
                <w:bCs/>
                <w:sz w:val="16"/>
                <w:szCs w:val="16"/>
                <w:lang w:val="ru-RU" w:eastAsia="ru-RU"/>
              </w:rPr>
              <w:t>7</w:t>
            </w:r>
          </w:p>
        </w:tc>
      </w:tr>
      <w:tr w:rsidR="00A4024C" w:rsidRPr="00963F54" w14:paraId="2290093E" w14:textId="77777777" w:rsidTr="00E070AE">
        <w:trPr>
          <w:trHeight w:val="300"/>
        </w:trPr>
        <w:tc>
          <w:tcPr>
            <w:tcW w:w="5402" w:type="dxa"/>
            <w:shd w:val="clear" w:color="auto" w:fill="auto"/>
            <w:vAlign w:val="bottom"/>
          </w:tcPr>
          <w:p w14:paraId="65AE5E8C" w14:textId="77777777" w:rsidR="00A4024C" w:rsidRPr="008D22EC" w:rsidRDefault="00A4024C" w:rsidP="00E070AE">
            <w:pPr>
              <w:overflowPunct/>
              <w:autoSpaceDE/>
              <w:autoSpaceDN/>
              <w:adjustRightInd/>
              <w:textAlignment w:val="auto"/>
              <w:rPr>
                <w:rFonts w:cs="Arial"/>
                <w:color w:val="000000"/>
                <w:sz w:val="16"/>
                <w:szCs w:val="16"/>
                <w:lang w:val="ru-RU"/>
              </w:rPr>
            </w:pPr>
            <w:r w:rsidRPr="008D22EC">
              <w:rPr>
                <w:rFonts w:cs="Arial"/>
                <w:color w:val="000000"/>
                <w:sz w:val="16"/>
                <w:szCs w:val="16"/>
                <w:lang w:val="ru-RU"/>
              </w:rPr>
              <w:t>Доходы от выбытия (реализации) основных средств</w:t>
            </w:r>
          </w:p>
        </w:tc>
        <w:tc>
          <w:tcPr>
            <w:tcW w:w="2268" w:type="dxa"/>
            <w:shd w:val="clear" w:color="auto" w:fill="auto"/>
            <w:noWrap/>
            <w:vAlign w:val="bottom"/>
          </w:tcPr>
          <w:p w14:paraId="6D6E1598" w14:textId="77777777" w:rsidR="00A4024C" w:rsidRDefault="00A4024C" w:rsidP="00E070AE">
            <w:pPr>
              <w:jc w:val="center"/>
              <w:rPr>
                <w:rFonts w:cs="Arial"/>
                <w:bCs/>
                <w:sz w:val="16"/>
                <w:szCs w:val="16"/>
                <w:lang w:val="ru-RU" w:eastAsia="ru-RU"/>
              </w:rPr>
            </w:pPr>
            <w:r>
              <w:rPr>
                <w:rFonts w:cs="Arial"/>
                <w:bCs/>
                <w:sz w:val="16"/>
                <w:szCs w:val="16"/>
                <w:lang w:val="ru-RU" w:eastAsia="ru-RU"/>
              </w:rPr>
              <w:t>322</w:t>
            </w:r>
          </w:p>
        </w:tc>
        <w:tc>
          <w:tcPr>
            <w:tcW w:w="1843" w:type="dxa"/>
            <w:shd w:val="clear" w:color="auto" w:fill="auto"/>
            <w:noWrap/>
            <w:vAlign w:val="bottom"/>
          </w:tcPr>
          <w:p w14:paraId="333F6846" w14:textId="77777777" w:rsidR="00A4024C" w:rsidRDefault="00A4024C" w:rsidP="00E070AE">
            <w:pPr>
              <w:jc w:val="center"/>
              <w:rPr>
                <w:rFonts w:cs="Arial"/>
                <w:bCs/>
                <w:sz w:val="16"/>
                <w:szCs w:val="16"/>
                <w:lang w:val="ru-RU" w:eastAsia="ru-RU"/>
              </w:rPr>
            </w:pPr>
            <w:r>
              <w:rPr>
                <w:rFonts w:cs="Arial"/>
                <w:bCs/>
                <w:sz w:val="16"/>
                <w:szCs w:val="16"/>
                <w:lang w:val="ru-RU" w:eastAsia="ru-RU"/>
              </w:rPr>
              <w:t>-</w:t>
            </w:r>
          </w:p>
        </w:tc>
      </w:tr>
      <w:tr w:rsidR="00A4024C" w:rsidRPr="00963F54" w14:paraId="3AFB428C" w14:textId="77777777" w:rsidTr="00E070AE">
        <w:trPr>
          <w:trHeight w:val="300"/>
        </w:trPr>
        <w:tc>
          <w:tcPr>
            <w:tcW w:w="5402" w:type="dxa"/>
            <w:shd w:val="clear" w:color="auto" w:fill="auto"/>
            <w:vAlign w:val="bottom"/>
          </w:tcPr>
          <w:p w14:paraId="0ABF51C3" w14:textId="77777777" w:rsidR="00A4024C" w:rsidRPr="008D22EC" w:rsidRDefault="00A4024C" w:rsidP="00E070AE">
            <w:pPr>
              <w:overflowPunct/>
              <w:autoSpaceDE/>
              <w:autoSpaceDN/>
              <w:adjustRightInd/>
              <w:textAlignment w:val="auto"/>
              <w:rPr>
                <w:rFonts w:cs="Arial"/>
                <w:color w:val="000000"/>
                <w:sz w:val="16"/>
                <w:szCs w:val="16"/>
                <w:lang w:val="ru-RU"/>
              </w:rPr>
            </w:pPr>
            <w:r>
              <w:rPr>
                <w:rFonts w:cs="Arial"/>
                <w:color w:val="000000"/>
                <w:sz w:val="16"/>
                <w:szCs w:val="16"/>
                <w:lang w:val="ru-RU"/>
              </w:rPr>
              <w:t>Д</w:t>
            </w:r>
            <w:r w:rsidRPr="008D22EC">
              <w:rPr>
                <w:rFonts w:cs="Arial"/>
                <w:color w:val="000000"/>
                <w:sz w:val="16"/>
                <w:szCs w:val="16"/>
                <w:lang w:val="ru-RU"/>
              </w:rPr>
              <w:t>оходы от выбытия (реализации) прочего имущества</w:t>
            </w:r>
          </w:p>
        </w:tc>
        <w:tc>
          <w:tcPr>
            <w:tcW w:w="2268" w:type="dxa"/>
            <w:shd w:val="clear" w:color="auto" w:fill="auto"/>
            <w:noWrap/>
            <w:vAlign w:val="bottom"/>
          </w:tcPr>
          <w:p w14:paraId="68B06F31" w14:textId="77777777" w:rsidR="00A4024C" w:rsidRDefault="00A4024C" w:rsidP="00E070AE">
            <w:pPr>
              <w:jc w:val="center"/>
              <w:rPr>
                <w:rFonts w:cs="Arial"/>
                <w:bCs/>
                <w:sz w:val="16"/>
                <w:szCs w:val="16"/>
                <w:lang w:val="ru-RU" w:eastAsia="ru-RU"/>
              </w:rPr>
            </w:pPr>
            <w:r>
              <w:rPr>
                <w:rFonts w:cs="Arial"/>
                <w:bCs/>
                <w:sz w:val="16"/>
                <w:szCs w:val="16"/>
                <w:lang w:val="ru-RU" w:eastAsia="ru-RU"/>
              </w:rPr>
              <w:t>-</w:t>
            </w:r>
          </w:p>
        </w:tc>
        <w:tc>
          <w:tcPr>
            <w:tcW w:w="1843" w:type="dxa"/>
            <w:shd w:val="clear" w:color="auto" w:fill="auto"/>
            <w:noWrap/>
            <w:vAlign w:val="bottom"/>
          </w:tcPr>
          <w:p w14:paraId="53A6A455" w14:textId="77777777" w:rsidR="00A4024C" w:rsidRDefault="00A4024C" w:rsidP="00E070AE">
            <w:pPr>
              <w:jc w:val="center"/>
              <w:rPr>
                <w:rFonts w:cs="Arial"/>
                <w:bCs/>
                <w:sz w:val="16"/>
                <w:szCs w:val="16"/>
                <w:lang w:val="ru-RU" w:eastAsia="ru-RU"/>
              </w:rPr>
            </w:pPr>
            <w:r>
              <w:rPr>
                <w:rFonts w:cs="Arial"/>
                <w:bCs/>
                <w:sz w:val="16"/>
                <w:szCs w:val="16"/>
                <w:lang w:val="ru-RU" w:eastAsia="ru-RU"/>
              </w:rPr>
              <w:t>1</w:t>
            </w:r>
          </w:p>
        </w:tc>
      </w:tr>
      <w:tr w:rsidR="00A4024C" w:rsidRPr="00963F54" w14:paraId="045DBE43" w14:textId="77777777" w:rsidTr="00E070AE">
        <w:trPr>
          <w:trHeight w:val="300"/>
        </w:trPr>
        <w:tc>
          <w:tcPr>
            <w:tcW w:w="5402" w:type="dxa"/>
            <w:shd w:val="clear" w:color="auto" w:fill="auto"/>
            <w:vAlign w:val="bottom"/>
          </w:tcPr>
          <w:p w14:paraId="5434BD64" w14:textId="77777777" w:rsidR="00A4024C" w:rsidRPr="003D6C91" w:rsidRDefault="00A4024C" w:rsidP="00E070AE">
            <w:pPr>
              <w:overflowPunct/>
              <w:autoSpaceDE/>
              <w:autoSpaceDN/>
              <w:adjustRightInd/>
              <w:textAlignment w:val="auto"/>
              <w:rPr>
                <w:rFonts w:cs="Arial"/>
                <w:b/>
                <w:color w:val="000000"/>
                <w:sz w:val="16"/>
                <w:szCs w:val="16"/>
                <w:lang w:val="ru-RU"/>
              </w:rPr>
            </w:pPr>
            <w:r w:rsidRPr="003D6C91">
              <w:rPr>
                <w:rFonts w:cs="Arial"/>
                <w:b/>
                <w:color w:val="000000"/>
                <w:sz w:val="16"/>
                <w:szCs w:val="16"/>
                <w:lang w:val="ru-RU"/>
              </w:rPr>
              <w:t>Доходы от корректировки обязательств по выплате вознаграждений работникам со сроком исполнения в течение годового отчетного периода и в течение 12 месяцев после окончания годового отчетного периода</w:t>
            </w:r>
          </w:p>
        </w:tc>
        <w:tc>
          <w:tcPr>
            <w:tcW w:w="2268" w:type="dxa"/>
            <w:shd w:val="clear" w:color="auto" w:fill="auto"/>
            <w:noWrap/>
            <w:vAlign w:val="bottom"/>
          </w:tcPr>
          <w:p w14:paraId="06527894" w14:textId="77777777" w:rsidR="00A4024C" w:rsidRPr="003D6C91" w:rsidRDefault="00A4024C" w:rsidP="00E070AE">
            <w:pPr>
              <w:jc w:val="center"/>
              <w:rPr>
                <w:rFonts w:cs="Arial"/>
                <w:b/>
                <w:bCs/>
                <w:sz w:val="16"/>
                <w:szCs w:val="16"/>
                <w:lang w:val="ru-RU" w:eastAsia="ru-RU"/>
              </w:rPr>
            </w:pPr>
            <w:r w:rsidRPr="003D6C91">
              <w:rPr>
                <w:rFonts w:cs="Arial"/>
                <w:b/>
                <w:bCs/>
                <w:sz w:val="16"/>
                <w:szCs w:val="16"/>
                <w:lang w:val="ru-RU" w:eastAsia="ru-RU"/>
              </w:rPr>
              <w:t>6 661</w:t>
            </w:r>
          </w:p>
        </w:tc>
        <w:tc>
          <w:tcPr>
            <w:tcW w:w="1843" w:type="dxa"/>
            <w:shd w:val="clear" w:color="auto" w:fill="auto"/>
            <w:noWrap/>
            <w:vAlign w:val="bottom"/>
          </w:tcPr>
          <w:p w14:paraId="24E871AD" w14:textId="77777777" w:rsidR="00A4024C" w:rsidRPr="003D6C91" w:rsidRDefault="00A4024C" w:rsidP="00E070AE">
            <w:pPr>
              <w:jc w:val="center"/>
              <w:rPr>
                <w:rFonts w:cs="Arial"/>
                <w:b/>
                <w:bCs/>
                <w:sz w:val="16"/>
                <w:szCs w:val="16"/>
                <w:lang w:val="ru-RU" w:eastAsia="ru-RU"/>
              </w:rPr>
            </w:pPr>
            <w:r w:rsidRPr="003D6C91">
              <w:rPr>
                <w:rFonts w:cs="Arial"/>
                <w:b/>
                <w:bCs/>
                <w:sz w:val="16"/>
                <w:szCs w:val="16"/>
                <w:lang w:val="ru-RU" w:eastAsia="ru-RU"/>
              </w:rPr>
              <w:t>-</w:t>
            </w:r>
          </w:p>
        </w:tc>
      </w:tr>
      <w:tr w:rsidR="00A4024C" w:rsidRPr="00963F54" w14:paraId="576955DA" w14:textId="77777777" w:rsidTr="00E070AE">
        <w:trPr>
          <w:trHeight w:val="300"/>
        </w:trPr>
        <w:tc>
          <w:tcPr>
            <w:tcW w:w="5402" w:type="dxa"/>
            <w:shd w:val="clear" w:color="auto" w:fill="auto"/>
            <w:vAlign w:val="bottom"/>
          </w:tcPr>
          <w:p w14:paraId="1B58BD99" w14:textId="77777777" w:rsidR="00A4024C" w:rsidRPr="003D6C91" w:rsidRDefault="00A4024C" w:rsidP="00E070AE">
            <w:pPr>
              <w:overflowPunct/>
              <w:autoSpaceDE/>
              <w:autoSpaceDN/>
              <w:adjustRightInd/>
              <w:textAlignment w:val="auto"/>
              <w:rPr>
                <w:rFonts w:cs="Arial"/>
                <w:b/>
                <w:color w:val="000000"/>
                <w:sz w:val="16"/>
                <w:szCs w:val="16"/>
                <w:lang w:val="ru-RU"/>
              </w:rPr>
            </w:pPr>
            <w:r w:rsidRPr="003D6C91">
              <w:rPr>
                <w:rFonts w:cs="Arial"/>
                <w:b/>
                <w:color w:val="000000"/>
                <w:sz w:val="16"/>
                <w:szCs w:val="16"/>
                <w:lang w:val="ru-RU"/>
              </w:rPr>
              <w:t>Доходы от корректировки обязательств по оплате страховых взносов с выплат вознаграждений работникам со сроком исполнения в течение годового отчетного периода и в течение 12 месяцев после окончания годового отчетного периода</w:t>
            </w:r>
          </w:p>
        </w:tc>
        <w:tc>
          <w:tcPr>
            <w:tcW w:w="2268" w:type="dxa"/>
            <w:shd w:val="clear" w:color="auto" w:fill="auto"/>
            <w:noWrap/>
            <w:vAlign w:val="bottom"/>
          </w:tcPr>
          <w:p w14:paraId="366E6555" w14:textId="77777777" w:rsidR="00A4024C" w:rsidRPr="003D6C91" w:rsidRDefault="00A4024C" w:rsidP="00E070AE">
            <w:pPr>
              <w:jc w:val="center"/>
              <w:rPr>
                <w:rFonts w:cs="Arial"/>
                <w:b/>
                <w:bCs/>
                <w:sz w:val="16"/>
                <w:szCs w:val="16"/>
                <w:lang w:val="ru-RU" w:eastAsia="ru-RU"/>
              </w:rPr>
            </w:pPr>
            <w:r w:rsidRPr="003D6C91">
              <w:rPr>
                <w:rFonts w:cs="Arial"/>
                <w:b/>
                <w:bCs/>
                <w:sz w:val="16"/>
                <w:szCs w:val="16"/>
                <w:lang w:val="ru-RU" w:eastAsia="ru-RU"/>
              </w:rPr>
              <w:t>1 345</w:t>
            </w:r>
          </w:p>
        </w:tc>
        <w:tc>
          <w:tcPr>
            <w:tcW w:w="1843" w:type="dxa"/>
            <w:shd w:val="clear" w:color="auto" w:fill="auto"/>
            <w:noWrap/>
            <w:vAlign w:val="bottom"/>
          </w:tcPr>
          <w:p w14:paraId="4432440C" w14:textId="77777777" w:rsidR="00A4024C" w:rsidRPr="003D6C91" w:rsidRDefault="00A4024C" w:rsidP="00E070AE">
            <w:pPr>
              <w:jc w:val="center"/>
              <w:rPr>
                <w:rFonts w:cs="Arial"/>
                <w:b/>
                <w:bCs/>
                <w:sz w:val="16"/>
                <w:szCs w:val="16"/>
                <w:lang w:val="ru-RU" w:eastAsia="ru-RU"/>
              </w:rPr>
            </w:pPr>
            <w:r w:rsidRPr="003D6C91">
              <w:rPr>
                <w:rFonts w:cs="Arial"/>
                <w:b/>
                <w:bCs/>
                <w:sz w:val="16"/>
                <w:szCs w:val="16"/>
                <w:lang w:val="ru-RU" w:eastAsia="ru-RU"/>
              </w:rPr>
              <w:t>-</w:t>
            </w:r>
          </w:p>
        </w:tc>
      </w:tr>
      <w:tr w:rsidR="00A4024C" w:rsidRPr="00963F54" w14:paraId="08138BCF" w14:textId="77777777" w:rsidTr="00E070AE">
        <w:trPr>
          <w:trHeight w:val="300"/>
        </w:trPr>
        <w:tc>
          <w:tcPr>
            <w:tcW w:w="5402" w:type="dxa"/>
            <w:shd w:val="clear" w:color="auto" w:fill="auto"/>
            <w:vAlign w:val="bottom"/>
          </w:tcPr>
          <w:p w14:paraId="7F0F6FB2" w14:textId="77777777" w:rsidR="00A4024C" w:rsidRPr="00090B9D" w:rsidRDefault="00A4024C" w:rsidP="00E070AE">
            <w:pPr>
              <w:overflowPunct/>
              <w:autoSpaceDE/>
              <w:autoSpaceDN/>
              <w:adjustRightInd/>
              <w:textAlignment w:val="auto"/>
              <w:rPr>
                <w:rFonts w:cs="Arial"/>
                <w:color w:val="000000"/>
                <w:sz w:val="16"/>
                <w:szCs w:val="16"/>
                <w:lang w:val="ru-RU"/>
              </w:rPr>
            </w:pPr>
            <w:r w:rsidRPr="00090B9D">
              <w:rPr>
                <w:rFonts w:cs="Arial"/>
                <w:color w:val="000000"/>
                <w:sz w:val="16"/>
                <w:szCs w:val="16"/>
                <w:lang w:val="ru-RU"/>
              </w:rPr>
              <w:t>Поступления в возмещение причиненных убытков, в том числе страховое возмещение от страховщиков</w:t>
            </w:r>
          </w:p>
        </w:tc>
        <w:tc>
          <w:tcPr>
            <w:tcW w:w="2268" w:type="dxa"/>
            <w:shd w:val="clear" w:color="auto" w:fill="auto"/>
            <w:noWrap/>
            <w:vAlign w:val="bottom"/>
          </w:tcPr>
          <w:p w14:paraId="0E3D0843" w14:textId="77777777" w:rsidR="00A4024C" w:rsidRDefault="00A4024C" w:rsidP="00E070AE">
            <w:pPr>
              <w:jc w:val="center"/>
              <w:rPr>
                <w:rFonts w:cs="Arial"/>
                <w:bCs/>
                <w:sz w:val="16"/>
                <w:szCs w:val="16"/>
                <w:lang w:val="ru-RU" w:eastAsia="ru-RU"/>
              </w:rPr>
            </w:pPr>
            <w:r>
              <w:rPr>
                <w:rFonts w:cs="Arial"/>
                <w:bCs/>
                <w:sz w:val="16"/>
                <w:szCs w:val="16"/>
                <w:lang w:val="ru-RU" w:eastAsia="ru-RU"/>
              </w:rPr>
              <w:t>14</w:t>
            </w:r>
          </w:p>
        </w:tc>
        <w:tc>
          <w:tcPr>
            <w:tcW w:w="1843" w:type="dxa"/>
            <w:shd w:val="clear" w:color="auto" w:fill="auto"/>
            <w:noWrap/>
            <w:vAlign w:val="bottom"/>
          </w:tcPr>
          <w:p w14:paraId="5672AAE9" w14:textId="77777777" w:rsidR="00A4024C" w:rsidRDefault="00A4024C" w:rsidP="00E070AE">
            <w:pPr>
              <w:jc w:val="center"/>
              <w:rPr>
                <w:rFonts w:cs="Arial"/>
                <w:bCs/>
                <w:sz w:val="16"/>
                <w:szCs w:val="16"/>
                <w:lang w:val="ru-RU" w:eastAsia="ru-RU"/>
              </w:rPr>
            </w:pPr>
            <w:r>
              <w:rPr>
                <w:rFonts w:cs="Arial"/>
                <w:bCs/>
                <w:sz w:val="16"/>
                <w:szCs w:val="16"/>
                <w:lang w:val="ru-RU" w:eastAsia="ru-RU"/>
              </w:rPr>
              <w:t>82</w:t>
            </w:r>
          </w:p>
        </w:tc>
      </w:tr>
      <w:tr w:rsidR="00A4024C" w:rsidRPr="00963F54" w14:paraId="177CB935" w14:textId="77777777" w:rsidTr="00E070AE">
        <w:trPr>
          <w:trHeight w:val="300"/>
        </w:trPr>
        <w:tc>
          <w:tcPr>
            <w:tcW w:w="5402" w:type="dxa"/>
            <w:shd w:val="clear" w:color="auto" w:fill="auto"/>
            <w:vAlign w:val="bottom"/>
          </w:tcPr>
          <w:p w14:paraId="70E72B89" w14:textId="77777777" w:rsidR="00A4024C" w:rsidRPr="00090B9D" w:rsidRDefault="00A4024C" w:rsidP="00E070AE">
            <w:pPr>
              <w:overflowPunct/>
              <w:autoSpaceDE/>
              <w:autoSpaceDN/>
              <w:adjustRightInd/>
              <w:textAlignment w:val="auto"/>
              <w:rPr>
                <w:rFonts w:cs="Arial"/>
                <w:color w:val="000000"/>
                <w:sz w:val="16"/>
                <w:szCs w:val="16"/>
                <w:lang w:val="ru-RU"/>
              </w:rPr>
            </w:pPr>
            <w:r w:rsidRPr="00090B9D">
              <w:rPr>
                <w:rFonts w:cs="Arial"/>
                <w:color w:val="000000"/>
                <w:sz w:val="16"/>
                <w:szCs w:val="16"/>
                <w:lang w:val="ru-RU"/>
              </w:rPr>
              <w:t>Доходы от оприходования излишков денежной наличности</w:t>
            </w:r>
          </w:p>
        </w:tc>
        <w:tc>
          <w:tcPr>
            <w:tcW w:w="2268" w:type="dxa"/>
            <w:shd w:val="clear" w:color="auto" w:fill="auto"/>
            <w:noWrap/>
            <w:vAlign w:val="bottom"/>
          </w:tcPr>
          <w:p w14:paraId="6F7E0E78" w14:textId="77777777" w:rsidR="00A4024C" w:rsidRDefault="00A4024C" w:rsidP="00E070AE">
            <w:pPr>
              <w:jc w:val="center"/>
              <w:rPr>
                <w:rFonts w:cs="Arial"/>
                <w:bCs/>
                <w:sz w:val="16"/>
                <w:szCs w:val="16"/>
                <w:lang w:val="ru-RU" w:eastAsia="ru-RU"/>
              </w:rPr>
            </w:pPr>
            <w:r>
              <w:rPr>
                <w:rFonts w:cs="Arial"/>
                <w:bCs/>
                <w:sz w:val="16"/>
                <w:szCs w:val="16"/>
                <w:lang w:val="ru-RU" w:eastAsia="ru-RU"/>
              </w:rPr>
              <w:t>53</w:t>
            </w:r>
          </w:p>
        </w:tc>
        <w:tc>
          <w:tcPr>
            <w:tcW w:w="1843" w:type="dxa"/>
            <w:shd w:val="clear" w:color="auto" w:fill="auto"/>
            <w:noWrap/>
            <w:vAlign w:val="bottom"/>
          </w:tcPr>
          <w:p w14:paraId="51FDFA6B" w14:textId="77777777" w:rsidR="00A4024C" w:rsidRDefault="00A4024C" w:rsidP="00E070AE">
            <w:pPr>
              <w:jc w:val="center"/>
              <w:rPr>
                <w:rFonts w:cs="Arial"/>
                <w:bCs/>
                <w:sz w:val="16"/>
                <w:szCs w:val="16"/>
                <w:lang w:val="ru-RU" w:eastAsia="ru-RU"/>
              </w:rPr>
            </w:pPr>
            <w:r>
              <w:rPr>
                <w:rFonts w:cs="Arial"/>
                <w:bCs/>
                <w:sz w:val="16"/>
                <w:szCs w:val="16"/>
                <w:lang w:val="ru-RU" w:eastAsia="ru-RU"/>
              </w:rPr>
              <w:t>27</w:t>
            </w:r>
          </w:p>
        </w:tc>
      </w:tr>
      <w:tr w:rsidR="00A4024C" w:rsidRPr="00963F54" w14:paraId="094B8B6D" w14:textId="77777777" w:rsidTr="00E070AE">
        <w:trPr>
          <w:trHeight w:val="300"/>
        </w:trPr>
        <w:tc>
          <w:tcPr>
            <w:tcW w:w="5402" w:type="dxa"/>
            <w:shd w:val="clear" w:color="auto" w:fill="auto"/>
            <w:vAlign w:val="bottom"/>
          </w:tcPr>
          <w:p w14:paraId="26D9F408" w14:textId="77777777" w:rsidR="00A4024C" w:rsidRPr="00090B9D" w:rsidRDefault="00A4024C" w:rsidP="00E070AE">
            <w:pPr>
              <w:overflowPunct/>
              <w:autoSpaceDE/>
              <w:autoSpaceDN/>
              <w:adjustRightInd/>
              <w:textAlignment w:val="auto"/>
              <w:rPr>
                <w:rFonts w:cs="Arial"/>
                <w:color w:val="000000"/>
                <w:sz w:val="16"/>
                <w:szCs w:val="16"/>
                <w:lang w:val="ru-RU"/>
              </w:rPr>
            </w:pPr>
            <w:r w:rsidRPr="00090B9D">
              <w:rPr>
                <w:rFonts w:cs="Arial"/>
                <w:color w:val="000000"/>
                <w:sz w:val="16"/>
                <w:szCs w:val="16"/>
                <w:lang w:val="ru-RU"/>
              </w:rPr>
              <w:t>Доходы от списания обязательств и невостребованной кредиторской задолженности</w:t>
            </w:r>
          </w:p>
        </w:tc>
        <w:tc>
          <w:tcPr>
            <w:tcW w:w="2268" w:type="dxa"/>
            <w:shd w:val="clear" w:color="auto" w:fill="auto"/>
            <w:noWrap/>
            <w:vAlign w:val="bottom"/>
          </w:tcPr>
          <w:p w14:paraId="12739F37" w14:textId="77777777" w:rsidR="00A4024C" w:rsidRDefault="00A4024C" w:rsidP="00E070AE">
            <w:pPr>
              <w:jc w:val="center"/>
              <w:rPr>
                <w:rFonts w:cs="Arial"/>
                <w:bCs/>
                <w:sz w:val="16"/>
                <w:szCs w:val="16"/>
                <w:lang w:val="ru-RU" w:eastAsia="ru-RU"/>
              </w:rPr>
            </w:pPr>
            <w:r>
              <w:rPr>
                <w:rFonts w:cs="Arial"/>
                <w:bCs/>
                <w:sz w:val="16"/>
                <w:szCs w:val="16"/>
                <w:lang w:val="ru-RU" w:eastAsia="ru-RU"/>
              </w:rPr>
              <w:t>124</w:t>
            </w:r>
          </w:p>
        </w:tc>
        <w:tc>
          <w:tcPr>
            <w:tcW w:w="1843" w:type="dxa"/>
            <w:shd w:val="clear" w:color="auto" w:fill="auto"/>
            <w:noWrap/>
            <w:vAlign w:val="bottom"/>
          </w:tcPr>
          <w:p w14:paraId="78AFBF51" w14:textId="77777777" w:rsidR="00A4024C" w:rsidRDefault="00A4024C" w:rsidP="00E070AE">
            <w:pPr>
              <w:jc w:val="center"/>
              <w:rPr>
                <w:rFonts w:cs="Arial"/>
                <w:bCs/>
                <w:sz w:val="16"/>
                <w:szCs w:val="16"/>
                <w:lang w:val="ru-RU" w:eastAsia="ru-RU"/>
              </w:rPr>
            </w:pPr>
            <w:r>
              <w:rPr>
                <w:rFonts w:cs="Arial"/>
                <w:bCs/>
                <w:sz w:val="16"/>
                <w:szCs w:val="16"/>
                <w:lang w:val="ru-RU" w:eastAsia="ru-RU"/>
              </w:rPr>
              <w:t>251</w:t>
            </w:r>
          </w:p>
        </w:tc>
      </w:tr>
      <w:tr w:rsidR="00A4024C" w:rsidRPr="00963F54" w14:paraId="024A26F6" w14:textId="77777777" w:rsidTr="00E070AE">
        <w:trPr>
          <w:trHeight w:val="300"/>
        </w:trPr>
        <w:tc>
          <w:tcPr>
            <w:tcW w:w="5402" w:type="dxa"/>
            <w:shd w:val="clear" w:color="auto" w:fill="auto"/>
            <w:vAlign w:val="bottom"/>
          </w:tcPr>
          <w:p w14:paraId="323097F6" w14:textId="77777777" w:rsidR="00A4024C" w:rsidRPr="00090B9D" w:rsidRDefault="00A4024C" w:rsidP="00E070AE">
            <w:pPr>
              <w:overflowPunct/>
              <w:autoSpaceDE/>
              <w:autoSpaceDN/>
              <w:adjustRightInd/>
              <w:textAlignment w:val="auto"/>
              <w:rPr>
                <w:rFonts w:cs="Arial"/>
                <w:color w:val="000000"/>
                <w:sz w:val="16"/>
                <w:szCs w:val="16"/>
                <w:lang w:val="ru-RU"/>
              </w:rPr>
            </w:pPr>
            <w:r w:rsidRPr="00090B9D">
              <w:rPr>
                <w:rFonts w:cs="Arial"/>
                <w:color w:val="000000"/>
                <w:sz w:val="16"/>
                <w:szCs w:val="16"/>
                <w:lang w:val="ru-RU"/>
              </w:rPr>
              <w:t>Другие доходы, относимые к прочим, в том числе носящие разовый, случайный характер</w:t>
            </w:r>
          </w:p>
        </w:tc>
        <w:tc>
          <w:tcPr>
            <w:tcW w:w="2268" w:type="dxa"/>
            <w:shd w:val="clear" w:color="auto" w:fill="auto"/>
            <w:noWrap/>
            <w:vAlign w:val="bottom"/>
          </w:tcPr>
          <w:p w14:paraId="0D427729" w14:textId="77777777" w:rsidR="00A4024C" w:rsidRDefault="00A4024C" w:rsidP="00E070AE">
            <w:pPr>
              <w:jc w:val="center"/>
              <w:rPr>
                <w:rFonts w:cs="Arial"/>
                <w:bCs/>
                <w:sz w:val="16"/>
                <w:szCs w:val="16"/>
                <w:lang w:val="ru-RU" w:eastAsia="ru-RU"/>
              </w:rPr>
            </w:pPr>
            <w:r>
              <w:rPr>
                <w:rFonts w:cs="Arial"/>
                <w:bCs/>
                <w:sz w:val="16"/>
                <w:szCs w:val="16"/>
                <w:lang w:val="ru-RU" w:eastAsia="ru-RU"/>
              </w:rPr>
              <w:t>7 546</w:t>
            </w:r>
          </w:p>
        </w:tc>
        <w:tc>
          <w:tcPr>
            <w:tcW w:w="1843" w:type="dxa"/>
            <w:shd w:val="clear" w:color="auto" w:fill="auto"/>
            <w:noWrap/>
            <w:vAlign w:val="bottom"/>
          </w:tcPr>
          <w:p w14:paraId="49E21B9D" w14:textId="77777777" w:rsidR="00A4024C" w:rsidRDefault="00A4024C" w:rsidP="00E070AE">
            <w:pPr>
              <w:jc w:val="center"/>
              <w:rPr>
                <w:rFonts w:cs="Arial"/>
                <w:bCs/>
                <w:sz w:val="16"/>
                <w:szCs w:val="16"/>
                <w:lang w:val="ru-RU" w:eastAsia="ru-RU"/>
              </w:rPr>
            </w:pPr>
            <w:r>
              <w:rPr>
                <w:rFonts w:cs="Arial"/>
                <w:bCs/>
                <w:sz w:val="16"/>
                <w:szCs w:val="16"/>
                <w:lang w:val="ru-RU" w:eastAsia="ru-RU"/>
              </w:rPr>
              <w:t>-</w:t>
            </w:r>
          </w:p>
        </w:tc>
      </w:tr>
      <w:tr w:rsidR="00A4024C" w:rsidRPr="00963F54" w14:paraId="32D9BFD5" w14:textId="77777777" w:rsidTr="00E070AE">
        <w:trPr>
          <w:trHeight w:val="300"/>
        </w:trPr>
        <w:tc>
          <w:tcPr>
            <w:tcW w:w="5402" w:type="dxa"/>
            <w:tcBorders>
              <w:bottom w:val="single" w:sz="4" w:space="0" w:color="auto"/>
            </w:tcBorders>
            <w:shd w:val="clear" w:color="auto" w:fill="auto"/>
            <w:vAlign w:val="bottom"/>
          </w:tcPr>
          <w:p w14:paraId="71C5656F" w14:textId="77777777" w:rsidR="00A4024C" w:rsidRPr="00090B9D" w:rsidRDefault="00A4024C" w:rsidP="00E070AE">
            <w:pPr>
              <w:overflowPunct/>
              <w:autoSpaceDE/>
              <w:autoSpaceDN/>
              <w:adjustRightInd/>
              <w:textAlignment w:val="auto"/>
              <w:rPr>
                <w:rFonts w:cs="Arial"/>
                <w:color w:val="000000"/>
                <w:sz w:val="16"/>
                <w:szCs w:val="16"/>
                <w:lang w:val="ru-RU"/>
              </w:rPr>
            </w:pPr>
            <w:r>
              <w:rPr>
                <w:rFonts w:cs="Arial"/>
                <w:color w:val="000000"/>
                <w:sz w:val="16"/>
                <w:szCs w:val="16"/>
              </w:rPr>
              <w:t>Прочие</w:t>
            </w:r>
            <w:r>
              <w:rPr>
                <w:rFonts w:cs="Arial"/>
                <w:color w:val="000000"/>
                <w:sz w:val="16"/>
                <w:szCs w:val="16"/>
                <w:lang w:val="ru-RU"/>
              </w:rPr>
              <w:t xml:space="preserve"> </w:t>
            </w:r>
            <w:r>
              <w:rPr>
                <w:rFonts w:cs="Arial"/>
                <w:color w:val="000000"/>
                <w:sz w:val="16"/>
                <w:szCs w:val="16"/>
              </w:rPr>
              <w:t>доходы</w:t>
            </w:r>
          </w:p>
        </w:tc>
        <w:tc>
          <w:tcPr>
            <w:tcW w:w="2268" w:type="dxa"/>
            <w:tcBorders>
              <w:bottom w:val="single" w:sz="4" w:space="0" w:color="auto"/>
            </w:tcBorders>
            <w:shd w:val="clear" w:color="auto" w:fill="auto"/>
            <w:noWrap/>
            <w:vAlign w:val="bottom"/>
          </w:tcPr>
          <w:p w14:paraId="3CD14AC3" w14:textId="77777777" w:rsidR="00A4024C" w:rsidRDefault="00A4024C" w:rsidP="00E070AE">
            <w:pPr>
              <w:jc w:val="center"/>
              <w:rPr>
                <w:rFonts w:cs="Arial"/>
                <w:bCs/>
                <w:sz w:val="16"/>
                <w:szCs w:val="16"/>
                <w:lang w:val="ru-RU" w:eastAsia="ru-RU"/>
              </w:rPr>
            </w:pPr>
            <w:r>
              <w:rPr>
                <w:rFonts w:cs="Arial"/>
                <w:bCs/>
                <w:sz w:val="16"/>
                <w:szCs w:val="16"/>
                <w:lang w:val="ru-RU" w:eastAsia="ru-RU"/>
              </w:rPr>
              <w:t>944</w:t>
            </w:r>
          </w:p>
        </w:tc>
        <w:tc>
          <w:tcPr>
            <w:tcW w:w="1843" w:type="dxa"/>
            <w:tcBorders>
              <w:bottom w:val="single" w:sz="4" w:space="0" w:color="auto"/>
            </w:tcBorders>
            <w:shd w:val="clear" w:color="auto" w:fill="auto"/>
            <w:noWrap/>
            <w:vAlign w:val="bottom"/>
          </w:tcPr>
          <w:p w14:paraId="442DF9ED" w14:textId="77777777" w:rsidR="00A4024C" w:rsidRDefault="00A4024C" w:rsidP="00E070AE">
            <w:pPr>
              <w:jc w:val="center"/>
              <w:rPr>
                <w:rFonts w:cs="Arial"/>
                <w:bCs/>
                <w:sz w:val="16"/>
                <w:szCs w:val="16"/>
                <w:lang w:val="ru-RU" w:eastAsia="ru-RU"/>
              </w:rPr>
            </w:pPr>
            <w:r>
              <w:rPr>
                <w:rFonts w:cs="Arial"/>
                <w:bCs/>
                <w:sz w:val="16"/>
                <w:szCs w:val="16"/>
                <w:lang w:val="ru-RU" w:eastAsia="ru-RU"/>
              </w:rPr>
              <w:t>11 120</w:t>
            </w:r>
          </w:p>
        </w:tc>
      </w:tr>
      <w:tr w:rsidR="00A4024C" w:rsidRPr="00963F54" w14:paraId="03D18D8C" w14:textId="77777777" w:rsidTr="00F1660D">
        <w:trPr>
          <w:trHeight w:val="300"/>
        </w:trPr>
        <w:tc>
          <w:tcPr>
            <w:tcW w:w="5402" w:type="dxa"/>
            <w:tcBorders>
              <w:top w:val="single" w:sz="4" w:space="0" w:color="auto"/>
              <w:bottom w:val="double" w:sz="4" w:space="0" w:color="auto"/>
            </w:tcBorders>
            <w:shd w:val="clear" w:color="auto" w:fill="auto"/>
            <w:vAlign w:val="center"/>
          </w:tcPr>
          <w:p w14:paraId="66A113D6" w14:textId="77777777" w:rsidR="00A4024C" w:rsidRPr="00090B9D" w:rsidRDefault="00A4024C">
            <w:pPr>
              <w:overflowPunct/>
              <w:autoSpaceDE/>
              <w:autoSpaceDN/>
              <w:adjustRightInd/>
              <w:textAlignment w:val="auto"/>
              <w:rPr>
                <w:rFonts w:cs="Arial"/>
                <w:b/>
                <w:color w:val="000000"/>
                <w:sz w:val="16"/>
                <w:szCs w:val="16"/>
                <w:lang w:val="ru-RU"/>
              </w:rPr>
            </w:pPr>
            <w:r w:rsidRPr="00090B9D">
              <w:rPr>
                <w:rFonts w:cs="Arial"/>
                <w:b/>
                <w:color w:val="000000"/>
                <w:sz w:val="16"/>
                <w:szCs w:val="16"/>
                <w:lang w:val="ru-RU"/>
              </w:rPr>
              <w:t>Итого прочих операционных доходов</w:t>
            </w:r>
          </w:p>
        </w:tc>
        <w:tc>
          <w:tcPr>
            <w:tcW w:w="2268" w:type="dxa"/>
            <w:tcBorders>
              <w:top w:val="single" w:sz="4" w:space="0" w:color="auto"/>
              <w:bottom w:val="double" w:sz="4" w:space="0" w:color="auto"/>
            </w:tcBorders>
            <w:shd w:val="clear" w:color="auto" w:fill="auto"/>
            <w:noWrap/>
            <w:vAlign w:val="center"/>
          </w:tcPr>
          <w:p w14:paraId="4C82E131" w14:textId="77777777" w:rsidR="00A4024C" w:rsidRPr="00090B9D" w:rsidRDefault="00A4024C">
            <w:pPr>
              <w:jc w:val="center"/>
              <w:rPr>
                <w:rFonts w:cs="Arial"/>
                <w:b/>
                <w:bCs/>
                <w:sz w:val="16"/>
                <w:szCs w:val="16"/>
                <w:lang w:val="ru-RU" w:eastAsia="ru-RU"/>
              </w:rPr>
            </w:pPr>
            <w:r w:rsidRPr="00090B9D">
              <w:rPr>
                <w:rFonts w:cs="Arial"/>
                <w:b/>
                <w:bCs/>
                <w:sz w:val="16"/>
                <w:szCs w:val="16"/>
                <w:lang w:val="ru-RU" w:eastAsia="ru-RU"/>
              </w:rPr>
              <w:t>115 764</w:t>
            </w:r>
          </w:p>
        </w:tc>
        <w:tc>
          <w:tcPr>
            <w:tcW w:w="1843" w:type="dxa"/>
            <w:tcBorders>
              <w:top w:val="single" w:sz="4" w:space="0" w:color="auto"/>
              <w:bottom w:val="double" w:sz="4" w:space="0" w:color="auto"/>
            </w:tcBorders>
            <w:shd w:val="clear" w:color="auto" w:fill="auto"/>
            <w:noWrap/>
            <w:vAlign w:val="center"/>
          </w:tcPr>
          <w:p w14:paraId="5405F695" w14:textId="77777777" w:rsidR="00A4024C" w:rsidRPr="00090B9D" w:rsidRDefault="00A4024C">
            <w:pPr>
              <w:jc w:val="center"/>
              <w:rPr>
                <w:rFonts w:cs="Arial"/>
                <w:b/>
                <w:bCs/>
                <w:sz w:val="16"/>
                <w:szCs w:val="16"/>
                <w:lang w:val="ru-RU" w:eastAsia="ru-RU"/>
              </w:rPr>
            </w:pPr>
            <w:r w:rsidRPr="00090B9D">
              <w:rPr>
                <w:rFonts w:cs="Arial"/>
                <w:b/>
                <w:bCs/>
                <w:sz w:val="16"/>
                <w:szCs w:val="16"/>
                <w:lang w:val="ru-RU" w:eastAsia="ru-RU"/>
              </w:rPr>
              <w:t>28 614</w:t>
            </w:r>
          </w:p>
        </w:tc>
      </w:tr>
    </w:tbl>
    <w:p w14:paraId="192FD80D" w14:textId="77777777" w:rsidR="00A4024C" w:rsidRDefault="00A4024C" w:rsidP="00A4024C">
      <w:pPr>
        <w:jc w:val="both"/>
        <w:rPr>
          <w:rFonts w:cs="Arial"/>
          <w:b/>
          <w:sz w:val="20"/>
          <w:szCs w:val="20"/>
          <w:lang w:val="ru-RU"/>
        </w:rPr>
      </w:pPr>
    </w:p>
    <w:p w14:paraId="5B803A4C" w14:textId="77777777" w:rsidR="00A4024C" w:rsidRDefault="00A4024C" w:rsidP="00A4024C">
      <w:pPr>
        <w:jc w:val="both"/>
        <w:rPr>
          <w:rFonts w:cs="Arial"/>
          <w:b/>
          <w:sz w:val="20"/>
          <w:szCs w:val="20"/>
          <w:lang w:val="ru-RU"/>
        </w:rPr>
      </w:pPr>
      <w:r>
        <w:rPr>
          <w:rFonts w:cs="Arial"/>
          <w:b/>
          <w:sz w:val="20"/>
          <w:szCs w:val="20"/>
          <w:lang w:val="ru-RU"/>
        </w:rPr>
        <w:t>Операционные расходы</w:t>
      </w:r>
    </w:p>
    <w:p w14:paraId="61494BB3" w14:textId="77777777" w:rsidR="00A4024C" w:rsidRDefault="00A4024C" w:rsidP="00A4024C">
      <w:pPr>
        <w:jc w:val="both"/>
        <w:rPr>
          <w:rFonts w:cs="Arial"/>
          <w:b/>
          <w:sz w:val="20"/>
          <w:szCs w:val="20"/>
          <w:lang w:val="ru-RU"/>
        </w:rPr>
      </w:pPr>
    </w:p>
    <w:tbl>
      <w:tblPr>
        <w:tblW w:w="9513" w:type="dxa"/>
        <w:tblInd w:w="93" w:type="dxa"/>
        <w:tblLook w:val="04A0" w:firstRow="1" w:lastRow="0" w:firstColumn="1" w:lastColumn="0" w:noHBand="0" w:noVBand="1"/>
      </w:tblPr>
      <w:tblGrid>
        <w:gridCol w:w="5402"/>
        <w:gridCol w:w="2268"/>
        <w:gridCol w:w="1843"/>
      </w:tblGrid>
      <w:tr w:rsidR="00A4024C" w:rsidRPr="00963F54" w14:paraId="309B6023" w14:textId="77777777" w:rsidTr="00F1660D">
        <w:trPr>
          <w:trHeight w:val="300"/>
          <w:tblHeader/>
        </w:trPr>
        <w:tc>
          <w:tcPr>
            <w:tcW w:w="5402" w:type="dxa"/>
            <w:tcBorders>
              <w:top w:val="single" w:sz="4" w:space="0" w:color="auto"/>
              <w:bottom w:val="single" w:sz="4" w:space="0" w:color="auto"/>
            </w:tcBorders>
            <w:shd w:val="clear" w:color="auto" w:fill="auto"/>
            <w:vAlign w:val="center"/>
            <w:hideMark/>
          </w:tcPr>
          <w:p w14:paraId="53EA06EA" w14:textId="77777777" w:rsidR="00A4024C" w:rsidRPr="00963F54" w:rsidRDefault="00A4024C" w:rsidP="00F1660D">
            <w:pPr>
              <w:overflowPunct/>
              <w:autoSpaceDE/>
              <w:autoSpaceDN/>
              <w:adjustRightInd/>
              <w:jc w:val="center"/>
              <w:textAlignment w:val="auto"/>
              <w:rPr>
                <w:rFonts w:cs="Arial"/>
                <w:b/>
                <w:bCs/>
                <w:sz w:val="16"/>
                <w:szCs w:val="16"/>
                <w:lang w:val="ru-RU" w:eastAsia="ru-RU"/>
              </w:rPr>
            </w:pPr>
          </w:p>
        </w:tc>
        <w:tc>
          <w:tcPr>
            <w:tcW w:w="2268" w:type="dxa"/>
            <w:tcBorders>
              <w:top w:val="single" w:sz="4" w:space="0" w:color="auto"/>
              <w:bottom w:val="single" w:sz="4" w:space="0" w:color="auto"/>
            </w:tcBorders>
            <w:shd w:val="clear" w:color="auto" w:fill="auto"/>
            <w:noWrap/>
            <w:vAlign w:val="center"/>
            <w:hideMark/>
          </w:tcPr>
          <w:p w14:paraId="541826A2" w14:textId="77777777" w:rsidR="00A4024C" w:rsidRPr="00963F54" w:rsidRDefault="00A4024C">
            <w:pPr>
              <w:overflowPunct/>
              <w:autoSpaceDE/>
              <w:autoSpaceDN/>
              <w:adjustRightInd/>
              <w:jc w:val="center"/>
              <w:textAlignment w:val="auto"/>
              <w:rPr>
                <w:rFonts w:cs="Arial"/>
                <w:b/>
                <w:bCs/>
                <w:sz w:val="16"/>
                <w:szCs w:val="16"/>
                <w:lang w:val="ru-RU" w:eastAsia="ru-RU"/>
              </w:rPr>
            </w:pPr>
            <w:r w:rsidRPr="00963F54">
              <w:rPr>
                <w:rFonts w:cs="Arial"/>
                <w:b/>
                <w:bCs/>
                <w:sz w:val="16"/>
                <w:szCs w:val="16"/>
                <w:lang w:val="ru-RU" w:eastAsia="ru-RU"/>
              </w:rPr>
              <w:t>2016 год</w:t>
            </w:r>
          </w:p>
        </w:tc>
        <w:tc>
          <w:tcPr>
            <w:tcW w:w="1843" w:type="dxa"/>
            <w:tcBorders>
              <w:top w:val="single" w:sz="4" w:space="0" w:color="auto"/>
              <w:bottom w:val="single" w:sz="4" w:space="0" w:color="auto"/>
            </w:tcBorders>
            <w:shd w:val="clear" w:color="auto" w:fill="auto"/>
            <w:noWrap/>
            <w:vAlign w:val="center"/>
            <w:hideMark/>
          </w:tcPr>
          <w:p w14:paraId="3D8EF6B5" w14:textId="77777777" w:rsidR="00A4024C" w:rsidRPr="00963F54" w:rsidRDefault="00A4024C">
            <w:pPr>
              <w:overflowPunct/>
              <w:autoSpaceDE/>
              <w:autoSpaceDN/>
              <w:adjustRightInd/>
              <w:jc w:val="center"/>
              <w:textAlignment w:val="auto"/>
              <w:rPr>
                <w:rFonts w:cs="Arial"/>
                <w:b/>
                <w:bCs/>
                <w:sz w:val="16"/>
                <w:szCs w:val="16"/>
                <w:lang w:val="ru-RU" w:eastAsia="ru-RU"/>
              </w:rPr>
            </w:pPr>
            <w:r w:rsidRPr="00963F54">
              <w:rPr>
                <w:rFonts w:cs="Arial"/>
                <w:b/>
                <w:bCs/>
                <w:sz w:val="16"/>
                <w:szCs w:val="16"/>
                <w:lang w:val="ru-RU" w:eastAsia="ru-RU"/>
              </w:rPr>
              <w:t>2015 год</w:t>
            </w:r>
          </w:p>
        </w:tc>
      </w:tr>
      <w:tr w:rsidR="00A4024C" w:rsidRPr="00963F54" w14:paraId="4204E1DB" w14:textId="77777777" w:rsidTr="00E070AE">
        <w:trPr>
          <w:trHeight w:val="300"/>
        </w:trPr>
        <w:tc>
          <w:tcPr>
            <w:tcW w:w="5402" w:type="dxa"/>
            <w:tcBorders>
              <w:top w:val="single" w:sz="4" w:space="0" w:color="auto"/>
            </w:tcBorders>
            <w:shd w:val="clear" w:color="auto" w:fill="auto"/>
            <w:vAlign w:val="bottom"/>
          </w:tcPr>
          <w:p w14:paraId="53C3E526" w14:textId="77777777" w:rsidR="00A4024C" w:rsidRPr="00F51E3E" w:rsidRDefault="00A4024C" w:rsidP="00E070AE">
            <w:pPr>
              <w:overflowPunct/>
              <w:autoSpaceDE/>
              <w:autoSpaceDN/>
              <w:adjustRightInd/>
              <w:textAlignment w:val="auto"/>
              <w:rPr>
                <w:rFonts w:cs="Arial"/>
                <w:color w:val="000000"/>
                <w:sz w:val="16"/>
                <w:szCs w:val="16"/>
                <w:lang w:val="ru-RU"/>
              </w:rPr>
            </w:pPr>
            <w:r w:rsidRPr="00630F6D">
              <w:rPr>
                <w:rFonts w:cs="Arial"/>
                <w:color w:val="000000"/>
                <w:sz w:val="16"/>
                <w:szCs w:val="16"/>
                <w:lang w:val="ru-RU"/>
              </w:rPr>
              <w:t>Расходы от операций по предоставленным кредитам и кредитам, права требования по которым приобретены</w:t>
            </w:r>
          </w:p>
        </w:tc>
        <w:tc>
          <w:tcPr>
            <w:tcW w:w="2268" w:type="dxa"/>
            <w:tcBorders>
              <w:top w:val="single" w:sz="4" w:space="0" w:color="auto"/>
            </w:tcBorders>
            <w:shd w:val="clear" w:color="auto" w:fill="auto"/>
            <w:noWrap/>
            <w:vAlign w:val="bottom"/>
          </w:tcPr>
          <w:p w14:paraId="1D3AB2C1" w14:textId="77777777" w:rsidR="00A4024C" w:rsidRPr="00F51E3E" w:rsidRDefault="00A4024C" w:rsidP="00E070AE">
            <w:pPr>
              <w:jc w:val="center"/>
              <w:rPr>
                <w:rFonts w:cs="Arial"/>
                <w:bCs/>
                <w:sz w:val="16"/>
                <w:szCs w:val="16"/>
                <w:lang w:val="ru-RU" w:eastAsia="ru-RU"/>
              </w:rPr>
            </w:pPr>
            <w:r>
              <w:rPr>
                <w:rFonts w:cs="Arial"/>
                <w:bCs/>
                <w:sz w:val="16"/>
                <w:szCs w:val="16"/>
                <w:lang w:val="ru-RU" w:eastAsia="ru-RU"/>
              </w:rPr>
              <w:t>64</w:t>
            </w:r>
          </w:p>
        </w:tc>
        <w:tc>
          <w:tcPr>
            <w:tcW w:w="1843" w:type="dxa"/>
            <w:tcBorders>
              <w:top w:val="single" w:sz="4" w:space="0" w:color="auto"/>
            </w:tcBorders>
            <w:shd w:val="clear" w:color="auto" w:fill="auto"/>
            <w:noWrap/>
            <w:vAlign w:val="bottom"/>
          </w:tcPr>
          <w:p w14:paraId="6FE868AF" w14:textId="77777777" w:rsidR="00A4024C" w:rsidRPr="00F9386E" w:rsidRDefault="00A4024C" w:rsidP="00E070AE">
            <w:pPr>
              <w:jc w:val="center"/>
              <w:rPr>
                <w:rFonts w:cs="Arial"/>
                <w:b/>
                <w:bCs/>
                <w:sz w:val="16"/>
                <w:szCs w:val="16"/>
                <w:lang w:val="ru-RU" w:eastAsia="ru-RU"/>
              </w:rPr>
            </w:pPr>
            <w:r>
              <w:rPr>
                <w:rFonts w:cs="Arial"/>
                <w:b/>
                <w:bCs/>
                <w:sz w:val="16"/>
                <w:szCs w:val="16"/>
                <w:lang w:val="ru-RU" w:eastAsia="ru-RU"/>
              </w:rPr>
              <w:t>-</w:t>
            </w:r>
          </w:p>
        </w:tc>
      </w:tr>
      <w:tr w:rsidR="00A4024C" w:rsidRPr="00963F54" w14:paraId="4A27C02C" w14:textId="77777777" w:rsidTr="00E070AE">
        <w:trPr>
          <w:trHeight w:val="300"/>
        </w:trPr>
        <w:tc>
          <w:tcPr>
            <w:tcW w:w="5402" w:type="dxa"/>
            <w:shd w:val="clear" w:color="auto" w:fill="auto"/>
            <w:vAlign w:val="bottom"/>
          </w:tcPr>
          <w:p w14:paraId="50597822" w14:textId="77777777" w:rsidR="00A4024C" w:rsidRPr="006C07B2" w:rsidRDefault="00A4024C" w:rsidP="00E070AE">
            <w:pPr>
              <w:overflowPunct/>
              <w:autoSpaceDE/>
              <w:autoSpaceDN/>
              <w:adjustRightInd/>
              <w:textAlignment w:val="auto"/>
              <w:rPr>
                <w:rFonts w:cs="Arial"/>
                <w:color w:val="000000"/>
                <w:sz w:val="16"/>
                <w:szCs w:val="16"/>
                <w:lang w:val="ru-RU"/>
              </w:rPr>
            </w:pPr>
            <w:r w:rsidRPr="00630F6D">
              <w:rPr>
                <w:rFonts w:cs="Arial"/>
                <w:color w:val="000000"/>
                <w:sz w:val="16"/>
                <w:szCs w:val="16"/>
                <w:lang w:val="ru-RU"/>
              </w:rPr>
              <w:t>Расходы от обесценения недвижимости, временно неиспользуемой в основной деятельности</w:t>
            </w:r>
          </w:p>
        </w:tc>
        <w:tc>
          <w:tcPr>
            <w:tcW w:w="2268" w:type="dxa"/>
            <w:shd w:val="clear" w:color="auto" w:fill="auto"/>
            <w:noWrap/>
            <w:vAlign w:val="bottom"/>
          </w:tcPr>
          <w:p w14:paraId="13628792" w14:textId="77777777" w:rsidR="00A4024C" w:rsidRPr="00F51E3E" w:rsidRDefault="00A4024C" w:rsidP="00E070AE">
            <w:pPr>
              <w:jc w:val="center"/>
              <w:rPr>
                <w:rFonts w:cs="Arial"/>
                <w:bCs/>
                <w:sz w:val="16"/>
                <w:szCs w:val="16"/>
                <w:lang w:val="ru-RU" w:eastAsia="ru-RU"/>
              </w:rPr>
            </w:pPr>
            <w:r>
              <w:rPr>
                <w:rFonts w:cs="Arial"/>
                <w:bCs/>
                <w:sz w:val="16"/>
                <w:szCs w:val="16"/>
                <w:lang w:val="ru-RU" w:eastAsia="ru-RU"/>
              </w:rPr>
              <w:t>2 809</w:t>
            </w:r>
          </w:p>
        </w:tc>
        <w:tc>
          <w:tcPr>
            <w:tcW w:w="1843" w:type="dxa"/>
            <w:shd w:val="clear" w:color="auto" w:fill="auto"/>
            <w:noWrap/>
            <w:vAlign w:val="bottom"/>
          </w:tcPr>
          <w:p w14:paraId="45F7B000" w14:textId="77777777" w:rsidR="00A4024C" w:rsidRDefault="00A4024C" w:rsidP="00E070AE">
            <w:pPr>
              <w:jc w:val="center"/>
              <w:rPr>
                <w:rFonts w:cs="Arial"/>
                <w:b/>
                <w:bCs/>
                <w:sz w:val="16"/>
                <w:szCs w:val="16"/>
                <w:lang w:val="ru-RU" w:eastAsia="ru-RU"/>
              </w:rPr>
            </w:pPr>
            <w:r>
              <w:rPr>
                <w:rFonts w:cs="Arial"/>
                <w:b/>
                <w:bCs/>
                <w:sz w:val="16"/>
                <w:szCs w:val="16"/>
                <w:lang w:val="ru-RU" w:eastAsia="ru-RU"/>
              </w:rPr>
              <w:t>-</w:t>
            </w:r>
          </w:p>
        </w:tc>
      </w:tr>
      <w:tr w:rsidR="00A4024C" w:rsidRPr="00963F54" w14:paraId="245911A0" w14:textId="77777777" w:rsidTr="00E070AE">
        <w:trPr>
          <w:trHeight w:val="300"/>
        </w:trPr>
        <w:tc>
          <w:tcPr>
            <w:tcW w:w="5402" w:type="dxa"/>
            <w:shd w:val="clear" w:color="auto" w:fill="auto"/>
            <w:vAlign w:val="bottom"/>
          </w:tcPr>
          <w:p w14:paraId="72043F75" w14:textId="77777777" w:rsidR="00A4024C" w:rsidRPr="00F51E3E" w:rsidRDefault="00A4024C" w:rsidP="00E070AE">
            <w:pPr>
              <w:overflowPunct/>
              <w:autoSpaceDE/>
              <w:autoSpaceDN/>
              <w:adjustRightInd/>
              <w:textAlignment w:val="auto"/>
              <w:rPr>
                <w:rFonts w:cs="Arial"/>
                <w:color w:val="000000"/>
                <w:sz w:val="16"/>
                <w:szCs w:val="16"/>
                <w:lang w:val="ru-RU"/>
              </w:rPr>
            </w:pPr>
            <w:r w:rsidRPr="00630F6D">
              <w:rPr>
                <w:rFonts w:cs="Arial"/>
                <w:color w:val="000000"/>
                <w:sz w:val="16"/>
                <w:szCs w:val="16"/>
                <w:lang w:val="ru-RU"/>
              </w:rPr>
              <w:t>Расходы на содержание недвижимости, временно неиспользуемой в основной деятельности</w:t>
            </w:r>
          </w:p>
        </w:tc>
        <w:tc>
          <w:tcPr>
            <w:tcW w:w="2268" w:type="dxa"/>
            <w:shd w:val="clear" w:color="auto" w:fill="auto"/>
            <w:noWrap/>
            <w:vAlign w:val="bottom"/>
          </w:tcPr>
          <w:p w14:paraId="280365CA" w14:textId="77777777" w:rsidR="00A4024C" w:rsidRDefault="00A4024C" w:rsidP="00E070AE">
            <w:pPr>
              <w:jc w:val="center"/>
              <w:rPr>
                <w:rFonts w:cs="Arial"/>
                <w:bCs/>
                <w:sz w:val="16"/>
                <w:szCs w:val="16"/>
                <w:lang w:val="ru-RU" w:eastAsia="ru-RU"/>
              </w:rPr>
            </w:pPr>
            <w:r>
              <w:rPr>
                <w:rFonts w:cs="Arial"/>
                <w:bCs/>
                <w:sz w:val="16"/>
                <w:szCs w:val="16"/>
                <w:lang w:val="ru-RU" w:eastAsia="ru-RU"/>
              </w:rPr>
              <w:t>32</w:t>
            </w:r>
          </w:p>
        </w:tc>
        <w:tc>
          <w:tcPr>
            <w:tcW w:w="1843" w:type="dxa"/>
            <w:shd w:val="clear" w:color="auto" w:fill="auto"/>
            <w:noWrap/>
            <w:vAlign w:val="bottom"/>
          </w:tcPr>
          <w:p w14:paraId="2564BAA5" w14:textId="77777777" w:rsidR="00A4024C" w:rsidRDefault="00A4024C" w:rsidP="00E070AE">
            <w:pPr>
              <w:jc w:val="center"/>
              <w:rPr>
                <w:rFonts w:cs="Arial"/>
                <w:b/>
                <w:bCs/>
                <w:sz w:val="16"/>
                <w:szCs w:val="16"/>
                <w:lang w:val="ru-RU" w:eastAsia="ru-RU"/>
              </w:rPr>
            </w:pPr>
            <w:r>
              <w:rPr>
                <w:rFonts w:cs="Arial"/>
                <w:b/>
                <w:bCs/>
                <w:sz w:val="16"/>
                <w:szCs w:val="16"/>
                <w:lang w:val="ru-RU" w:eastAsia="ru-RU"/>
              </w:rPr>
              <w:t>-</w:t>
            </w:r>
          </w:p>
        </w:tc>
      </w:tr>
      <w:tr w:rsidR="00A4024C" w:rsidRPr="00963F54" w14:paraId="114D50B9" w14:textId="77777777" w:rsidTr="00E070AE">
        <w:trPr>
          <w:trHeight w:val="300"/>
        </w:trPr>
        <w:tc>
          <w:tcPr>
            <w:tcW w:w="5402" w:type="dxa"/>
            <w:shd w:val="clear" w:color="auto" w:fill="auto"/>
            <w:vAlign w:val="bottom"/>
          </w:tcPr>
          <w:p w14:paraId="0805FE1F" w14:textId="77777777" w:rsidR="00A4024C" w:rsidRPr="00F51E3E" w:rsidRDefault="00A4024C" w:rsidP="00E070AE">
            <w:pPr>
              <w:overflowPunct/>
              <w:autoSpaceDE/>
              <w:autoSpaceDN/>
              <w:adjustRightInd/>
              <w:textAlignment w:val="auto"/>
              <w:rPr>
                <w:rFonts w:cs="Arial"/>
                <w:color w:val="000000"/>
                <w:sz w:val="16"/>
                <w:szCs w:val="16"/>
                <w:lang w:val="ru-RU"/>
              </w:rPr>
            </w:pPr>
            <w:r w:rsidRPr="00C507C7">
              <w:rPr>
                <w:rFonts w:cs="Arial"/>
                <w:color w:val="000000"/>
                <w:sz w:val="16"/>
                <w:szCs w:val="16"/>
                <w:lang w:val="ru-RU"/>
              </w:rPr>
              <w:t>Амортизация недвижимости, временно неиспользуемой в основной деятельности</w:t>
            </w:r>
          </w:p>
        </w:tc>
        <w:tc>
          <w:tcPr>
            <w:tcW w:w="2268" w:type="dxa"/>
            <w:shd w:val="clear" w:color="auto" w:fill="auto"/>
            <w:noWrap/>
            <w:vAlign w:val="bottom"/>
          </w:tcPr>
          <w:p w14:paraId="68F29A51" w14:textId="77777777" w:rsidR="00A4024C" w:rsidRDefault="00A4024C" w:rsidP="00E070AE">
            <w:pPr>
              <w:jc w:val="center"/>
              <w:rPr>
                <w:rFonts w:cs="Arial"/>
                <w:bCs/>
                <w:sz w:val="16"/>
                <w:szCs w:val="16"/>
                <w:lang w:val="ru-RU" w:eastAsia="ru-RU"/>
              </w:rPr>
            </w:pPr>
            <w:r>
              <w:rPr>
                <w:rFonts w:cs="Arial"/>
                <w:bCs/>
                <w:sz w:val="16"/>
                <w:szCs w:val="16"/>
                <w:lang w:val="ru-RU" w:eastAsia="ru-RU"/>
              </w:rPr>
              <w:t>198</w:t>
            </w:r>
          </w:p>
        </w:tc>
        <w:tc>
          <w:tcPr>
            <w:tcW w:w="1843" w:type="dxa"/>
            <w:shd w:val="clear" w:color="auto" w:fill="auto"/>
            <w:noWrap/>
            <w:vAlign w:val="bottom"/>
          </w:tcPr>
          <w:p w14:paraId="3E16F1F6" w14:textId="77777777" w:rsidR="00A4024C" w:rsidRPr="00C507C7" w:rsidRDefault="00A4024C" w:rsidP="00E070AE">
            <w:pPr>
              <w:jc w:val="center"/>
              <w:rPr>
                <w:rFonts w:cs="Arial"/>
                <w:bCs/>
                <w:sz w:val="16"/>
                <w:szCs w:val="16"/>
                <w:lang w:val="ru-RU" w:eastAsia="ru-RU"/>
              </w:rPr>
            </w:pPr>
            <w:r w:rsidRPr="00C507C7">
              <w:rPr>
                <w:rFonts w:cs="Arial"/>
                <w:bCs/>
                <w:sz w:val="16"/>
                <w:szCs w:val="16"/>
                <w:lang w:val="ru-RU" w:eastAsia="ru-RU"/>
              </w:rPr>
              <w:t>738</w:t>
            </w:r>
          </w:p>
        </w:tc>
      </w:tr>
      <w:tr w:rsidR="00A4024C" w:rsidRPr="00963F54" w14:paraId="42E6CF97" w14:textId="77777777" w:rsidTr="00E070AE">
        <w:trPr>
          <w:trHeight w:val="300"/>
        </w:trPr>
        <w:tc>
          <w:tcPr>
            <w:tcW w:w="5402" w:type="dxa"/>
            <w:shd w:val="clear" w:color="auto" w:fill="auto"/>
            <w:vAlign w:val="bottom"/>
          </w:tcPr>
          <w:p w14:paraId="5E1E8154" w14:textId="77777777" w:rsidR="00A4024C" w:rsidRPr="00F51E3E" w:rsidRDefault="00A4024C" w:rsidP="00E070AE">
            <w:pPr>
              <w:overflowPunct/>
              <w:autoSpaceDE/>
              <w:autoSpaceDN/>
              <w:adjustRightInd/>
              <w:textAlignment w:val="auto"/>
              <w:rPr>
                <w:rFonts w:cs="Arial"/>
                <w:color w:val="000000"/>
                <w:sz w:val="16"/>
                <w:szCs w:val="16"/>
                <w:lang w:val="ru-RU"/>
              </w:rPr>
            </w:pPr>
            <w:r w:rsidRPr="00C507C7">
              <w:rPr>
                <w:rFonts w:cs="Arial"/>
                <w:color w:val="000000"/>
                <w:sz w:val="16"/>
                <w:szCs w:val="16"/>
                <w:lang w:val="ru-RU"/>
              </w:rPr>
              <w:t>Расходы от последующего уменьшения справедливой стоимости долгосрочных активов, предназначенных для продажи</w:t>
            </w:r>
          </w:p>
        </w:tc>
        <w:tc>
          <w:tcPr>
            <w:tcW w:w="2268" w:type="dxa"/>
            <w:shd w:val="clear" w:color="auto" w:fill="auto"/>
            <w:noWrap/>
            <w:vAlign w:val="bottom"/>
          </w:tcPr>
          <w:p w14:paraId="53544F3A" w14:textId="77777777" w:rsidR="00A4024C" w:rsidRDefault="00A4024C" w:rsidP="00E070AE">
            <w:pPr>
              <w:jc w:val="center"/>
              <w:rPr>
                <w:rFonts w:cs="Arial"/>
                <w:bCs/>
                <w:sz w:val="16"/>
                <w:szCs w:val="16"/>
                <w:lang w:val="ru-RU" w:eastAsia="ru-RU"/>
              </w:rPr>
            </w:pPr>
            <w:r>
              <w:rPr>
                <w:rFonts w:cs="Arial"/>
                <w:bCs/>
                <w:sz w:val="16"/>
                <w:szCs w:val="16"/>
                <w:lang w:val="ru-RU" w:eastAsia="ru-RU"/>
              </w:rPr>
              <w:t>19 258</w:t>
            </w:r>
          </w:p>
        </w:tc>
        <w:tc>
          <w:tcPr>
            <w:tcW w:w="1843" w:type="dxa"/>
            <w:shd w:val="clear" w:color="auto" w:fill="auto"/>
            <w:noWrap/>
            <w:vAlign w:val="bottom"/>
          </w:tcPr>
          <w:p w14:paraId="64704A7F" w14:textId="77777777" w:rsidR="00A4024C" w:rsidRPr="00F51E3E" w:rsidRDefault="00A4024C" w:rsidP="00E070AE">
            <w:pPr>
              <w:jc w:val="center"/>
              <w:rPr>
                <w:rFonts w:cs="Arial"/>
                <w:bCs/>
                <w:sz w:val="16"/>
                <w:szCs w:val="16"/>
                <w:lang w:val="ru-RU" w:eastAsia="ru-RU"/>
              </w:rPr>
            </w:pPr>
            <w:r>
              <w:rPr>
                <w:rFonts w:cs="Arial"/>
                <w:bCs/>
                <w:sz w:val="16"/>
                <w:szCs w:val="16"/>
                <w:lang w:val="ru-RU" w:eastAsia="ru-RU"/>
              </w:rPr>
              <w:t>-</w:t>
            </w:r>
          </w:p>
        </w:tc>
      </w:tr>
      <w:tr w:rsidR="00A4024C" w:rsidRPr="00963F54" w14:paraId="073649FF" w14:textId="77777777" w:rsidTr="00E070AE">
        <w:trPr>
          <w:trHeight w:val="300"/>
        </w:trPr>
        <w:tc>
          <w:tcPr>
            <w:tcW w:w="5402" w:type="dxa"/>
            <w:shd w:val="clear" w:color="auto" w:fill="auto"/>
            <w:vAlign w:val="bottom"/>
          </w:tcPr>
          <w:p w14:paraId="2BB6AB73" w14:textId="77777777" w:rsidR="00A4024C" w:rsidRPr="00F51E3E" w:rsidRDefault="00A4024C" w:rsidP="00E070AE">
            <w:pPr>
              <w:overflowPunct/>
              <w:autoSpaceDE/>
              <w:autoSpaceDN/>
              <w:adjustRightInd/>
              <w:textAlignment w:val="auto"/>
              <w:rPr>
                <w:rFonts w:cs="Arial"/>
                <w:color w:val="000000"/>
                <w:sz w:val="16"/>
                <w:szCs w:val="16"/>
                <w:lang w:val="ru-RU"/>
              </w:rPr>
            </w:pPr>
            <w:r w:rsidRPr="00C507C7">
              <w:rPr>
                <w:rFonts w:cs="Arial"/>
                <w:color w:val="000000"/>
                <w:sz w:val="16"/>
                <w:szCs w:val="16"/>
                <w:lang w:val="ru-RU"/>
              </w:rPr>
              <w:t>Расходы от выбытия (реализации) предметов труда, полученных по договорам отступного, залога, назначение которых не определено</w:t>
            </w:r>
          </w:p>
        </w:tc>
        <w:tc>
          <w:tcPr>
            <w:tcW w:w="2268" w:type="dxa"/>
            <w:shd w:val="clear" w:color="auto" w:fill="auto"/>
            <w:noWrap/>
            <w:vAlign w:val="bottom"/>
          </w:tcPr>
          <w:p w14:paraId="19DC1B38" w14:textId="77777777" w:rsidR="00A4024C" w:rsidRDefault="00A4024C" w:rsidP="00E070AE">
            <w:pPr>
              <w:jc w:val="center"/>
              <w:rPr>
                <w:rFonts w:cs="Arial"/>
                <w:bCs/>
                <w:sz w:val="16"/>
                <w:szCs w:val="16"/>
                <w:lang w:val="ru-RU" w:eastAsia="ru-RU"/>
              </w:rPr>
            </w:pPr>
            <w:r>
              <w:rPr>
                <w:rFonts w:cs="Arial"/>
                <w:bCs/>
                <w:sz w:val="16"/>
                <w:szCs w:val="16"/>
                <w:lang w:val="ru-RU" w:eastAsia="ru-RU"/>
              </w:rPr>
              <w:t>65 406</w:t>
            </w:r>
          </w:p>
        </w:tc>
        <w:tc>
          <w:tcPr>
            <w:tcW w:w="1843" w:type="dxa"/>
            <w:shd w:val="clear" w:color="auto" w:fill="auto"/>
            <w:noWrap/>
            <w:vAlign w:val="bottom"/>
          </w:tcPr>
          <w:p w14:paraId="2C0CEEEA" w14:textId="77777777" w:rsidR="00A4024C" w:rsidRPr="00F51E3E" w:rsidRDefault="00A4024C" w:rsidP="00E070AE">
            <w:pPr>
              <w:jc w:val="center"/>
              <w:rPr>
                <w:rFonts w:cs="Arial"/>
                <w:bCs/>
                <w:sz w:val="16"/>
                <w:szCs w:val="16"/>
                <w:lang w:val="ru-RU" w:eastAsia="ru-RU"/>
              </w:rPr>
            </w:pPr>
            <w:r>
              <w:rPr>
                <w:rFonts w:cs="Arial"/>
                <w:bCs/>
                <w:sz w:val="16"/>
                <w:szCs w:val="16"/>
                <w:lang w:val="ru-RU" w:eastAsia="ru-RU"/>
              </w:rPr>
              <w:t>806</w:t>
            </w:r>
          </w:p>
        </w:tc>
      </w:tr>
      <w:tr w:rsidR="00A4024C" w:rsidRPr="00963F54" w14:paraId="5EB01750" w14:textId="77777777" w:rsidTr="00E070AE">
        <w:trPr>
          <w:trHeight w:val="300"/>
        </w:trPr>
        <w:tc>
          <w:tcPr>
            <w:tcW w:w="5402" w:type="dxa"/>
            <w:shd w:val="clear" w:color="auto" w:fill="auto"/>
            <w:vAlign w:val="bottom"/>
          </w:tcPr>
          <w:p w14:paraId="48C17DF3" w14:textId="77777777" w:rsidR="00A4024C" w:rsidRPr="00F51E3E" w:rsidRDefault="00A4024C" w:rsidP="00E070AE">
            <w:pPr>
              <w:overflowPunct/>
              <w:autoSpaceDE/>
              <w:autoSpaceDN/>
              <w:adjustRightInd/>
              <w:textAlignment w:val="auto"/>
              <w:rPr>
                <w:rFonts w:cs="Arial"/>
                <w:color w:val="000000"/>
                <w:sz w:val="16"/>
                <w:szCs w:val="16"/>
                <w:lang w:val="ru-RU"/>
              </w:rPr>
            </w:pPr>
            <w:r w:rsidRPr="00C507C7">
              <w:rPr>
                <w:rFonts w:cs="Arial"/>
                <w:color w:val="000000"/>
                <w:sz w:val="16"/>
                <w:szCs w:val="16"/>
                <w:lang w:val="ru-RU"/>
              </w:rPr>
              <w:t>Расходы от последующего уменьшения справедливой стоимости средств труда, полученных по договорам отступного, залога, назначение которых не определено</w:t>
            </w:r>
          </w:p>
        </w:tc>
        <w:tc>
          <w:tcPr>
            <w:tcW w:w="2268" w:type="dxa"/>
            <w:shd w:val="clear" w:color="auto" w:fill="auto"/>
            <w:noWrap/>
            <w:vAlign w:val="bottom"/>
          </w:tcPr>
          <w:p w14:paraId="4209A39A" w14:textId="77777777" w:rsidR="00A4024C" w:rsidRDefault="00A4024C" w:rsidP="00E070AE">
            <w:pPr>
              <w:jc w:val="center"/>
              <w:rPr>
                <w:rFonts w:cs="Arial"/>
                <w:bCs/>
                <w:sz w:val="16"/>
                <w:szCs w:val="16"/>
                <w:lang w:val="ru-RU" w:eastAsia="ru-RU"/>
              </w:rPr>
            </w:pPr>
            <w:r>
              <w:rPr>
                <w:rFonts w:cs="Arial"/>
                <w:bCs/>
                <w:sz w:val="16"/>
                <w:szCs w:val="16"/>
                <w:lang w:val="ru-RU" w:eastAsia="ru-RU"/>
              </w:rPr>
              <w:t>3</w:t>
            </w:r>
          </w:p>
        </w:tc>
        <w:tc>
          <w:tcPr>
            <w:tcW w:w="1843" w:type="dxa"/>
            <w:shd w:val="clear" w:color="auto" w:fill="auto"/>
            <w:noWrap/>
            <w:vAlign w:val="bottom"/>
          </w:tcPr>
          <w:p w14:paraId="06D61A00" w14:textId="77777777" w:rsidR="00A4024C" w:rsidRDefault="00A4024C" w:rsidP="00E070AE">
            <w:pPr>
              <w:jc w:val="center"/>
              <w:rPr>
                <w:rFonts w:cs="Arial"/>
                <w:bCs/>
                <w:sz w:val="16"/>
                <w:szCs w:val="16"/>
                <w:lang w:val="ru-RU" w:eastAsia="ru-RU"/>
              </w:rPr>
            </w:pPr>
            <w:r>
              <w:rPr>
                <w:rFonts w:cs="Arial"/>
                <w:bCs/>
                <w:sz w:val="16"/>
                <w:szCs w:val="16"/>
                <w:lang w:val="ru-RU" w:eastAsia="ru-RU"/>
              </w:rPr>
              <w:t>-</w:t>
            </w:r>
          </w:p>
        </w:tc>
      </w:tr>
      <w:tr w:rsidR="00A4024C" w:rsidRPr="00963F54" w14:paraId="44B7FC8F" w14:textId="77777777" w:rsidTr="00E070AE">
        <w:trPr>
          <w:trHeight w:val="300"/>
        </w:trPr>
        <w:tc>
          <w:tcPr>
            <w:tcW w:w="5402" w:type="dxa"/>
            <w:shd w:val="clear" w:color="auto" w:fill="auto"/>
            <w:vAlign w:val="bottom"/>
          </w:tcPr>
          <w:p w14:paraId="247B4370" w14:textId="77777777" w:rsidR="00A4024C" w:rsidRPr="00F51E3E" w:rsidRDefault="00A4024C" w:rsidP="00E070AE">
            <w:pPr>
              <w:overflowPunct/>
              <w:autoSpaceDE/>
              <w:autoSpaceDN/>
              <w:adjustRightInd/>
              <w:textAlignment w:val="auto"/>
              <w:rPr>
                <w:rFonts w:cs="Arial"/>
                <w:color w:val="000000"/>
                <w:sz w:val="16"/>
                <w:szCs w:val="16"/>
                <w:lang w:val="ru-RU"/>
              </w:rPr>
            </w:pPr>
            <w:r w:rsidRPr="00C507C7">
              <w:rPr>
                <w:rFonts w:cs="Arial"/>
                <w:color w:val="000000"/>
                <w:sz w:val="16"/>
                <w:szCs w:val="16"/>
                <w:lang w:val="ru-RU"/>
              </w:rPr>
              <w:t>Расходы прошлых лет, выявленные в отчетном году</w:t>
            </w:r>
          </w:p>
        </w:tc>
        <w:tc>
          <w:tcPr>
            <w:tcW w:w="2268" w:type="dxa"/>
            <w:shd w:val="clear" w:color="auto" w:fill="auto"/>
            <w:noWrap/>
            <w:vAlign w:val="bottom"/>
          </w:tcPr>
          <w:p w14:paraId="27D6DE54" w14:textId="77777777" w:rsidR="00A4024C" w:rsidRDefault="00A4024C" w:rsidP="00E070AE">
            <w:pPr>
              <w:jc w:val="center"/>
              <w:rPr>
                <w:rFonts w:cs="Arial"/>
                <w:bCs/>
                <w:sz w:val="16"/>
                <w:szCs w:val="16"/>
                <w:lang w:val="ru-RU" w:eastAsia="ru-RU"/>
              </w:rPr>
            </w:pPr>
            <w:r>
              <w:rPr>
                <w:rFonts w:cs="Arial"/>
                <w:bCs/>
                <w:sz w:val="16"/>
                <w:szCs w:val="16"/>
                <w:lang w:val="ru-RU" w:eastAsia="ru-RU"/>
              </w:rPr>
              <w:t>702</w:t>
            </w:r>
          </w:p>
        </w:tc>
        <w:tc>
          <w:tcPr>
            <w:tcW w:w="1843" w:type="dxa"/>
            <w:shd w:val="clear" w:color="auto" w:fill="auto"/>
            <w:noWrap/>
            <w:vAlign w:val="bottom"/>
          </w:tcPr>
          <w:p w14:paraId="791C10A8" w14:textId="77777777" w:rsidR="00A4024C" w:rsidRDefault="00A4024C" w:rsidP="00E070AE">
            <w:pPr>
              <w:jc w:val="center"/>
              <w:rPr>
                <w:rFonts w:cs="Arial"/>
                <w:bCs/>
                <w:sz w:val="16"/>
                <w:szCs w:val="16"/>
                <w:lang w:val="ru-RU" w:eastAsia="ru-RU"/>
              </w:rPr>
            </w:pPr>
            <w:r>
              <w:rPr>
                <w:rFonts w:cs="Arial"/>
                <w:bCs/>
                <w:sz w:val="16"/>
                <w:szCs w:val="16"/>
                <w:lang w:val="ru-RU" w:eastAsia="ru-RU"/>
              </w:rPr>
              <w:t>2 480</w:t>
            </w:r>
          </w:p>
        </w:tc>
      </w:tr>
      <w:tr w:rsidR="00A4024C" w:rsidRPr="00963F54" w14:paraId="71DE3EC4" w14:textId="77777777" w:rsidTr="00E070AE">
        <w:trPr>
          <w:trHeight w:val="300"/>
        </w:trPr>
        <w:tc>
          <w:tcPr>
            <w:tcW w:w="5402" w:type="dxa"/>
            <w:shd w:val="clear" w:color="auto" w:fill="auto"/>
            <w:vAlign w:val="bottom"/>
          </w:tcPr>
          <w:p w14:paraId="6160D9C8" w14:textId="77777777" w:rsidR="00A4024C" w:rsidRPr="003D6C91" w:rsidRDefault="00A4024C" w:rsidP="00E070AE">
            <w:pPr>
              <w:overflowPunct/>
              <w:autoSpaceDE/>
              <w:autoSpaceDN/>
              <w:adjustRightInd/>
              <w:textAlignment w:val="auto"/>
              <w:rPr>
                <w:rFonts w:cs="Arial"/>
                <w:b/>
                <w:color w:val="000000"/>
                <w:sz w:val="16"/>
                <w:szCs w:val="16"/>
                <w:lang w:val="ru-RU"/>
              </w:rPr>
            </w:pPr>
            <w:r w:rsidRPr="003D6C91">
              <w:rPr>
                <w:rFonts w:cs="Arial"/>
                <w:b/>
                <w:color w:val="000000"/>
                <w:sz w:val="16"/>
                <w:szCs w:val="16"/>
                <w:lang w:val="ru-RU"/>
              </w:rPr>
              <w:t>Расходы на оплату труда, включая компенсационные и стимулирующие выплаты, со сроком исполнения в течение годового отчетного периода и в течение 12 месяцев после окончания годового отчетного периода</w:t>
            </w:r>
          </w:p>
        </w:tc>
        <w:tc>
          <w:tcPr>
            <w:tcW w:w="2268" w:type="dxa"/>
            <w:shd w:val="clear" w:color="auto" w:fill="auto"/>
            <w:noWrap/>
            <w:vAlign w:val="bottom"/>
          </w:tcPr>
          <w:p w14:paraId="5B8FB3B5" w14:textId="77777777" w:rsidR="00A4024C" w:rsidRPr="003D6C91" w:rsidRDefault="00A4024C" w:rsidP="00E070AE">
            <w:pPr>
              <w:jc w:val="center"/>
              <w:rPr>
                <w:rFonts w:cs="Arial"/>
                <w:b/>
                <w:bCs/>
                <w:sz w:val="16"/>
                <w:szCs w:val="16"/>
                <w:lang w:val="ru-RU" w:eastAsia="ru-RU"/>
              </w:rPr>
            </w:pPr>
            <w:r w:rsidRPr="003D6C91">
              <w:rPr>
                <w:rFonts w:cs="Arial"/>
                <w:b/>
                <w:bCs/>
                <w:sz w:val="16"/>
                <w:szCs w:val="16"/>
                <w:lang w:val="ru-RU" w:eastAsia="ru-RU"/>
              </w:rPr>
              <w:t>357 508</w:t>
            </w:r>
          </w:p>
        </w:tc>
        <w:tc>
          <w:tcPr>
            <w:tcW w:w="1843" w:type="dxa"/>
            <w:shd w:val="clear" w:color="auto" w:fill="auto"/>
            <w:noWrap/>
            <w:vAlign w:val="bottom"/>
          </w:tcPr>
          <w:p w14:paraId="32EE0FBB" w14:textId="77777777" w:rsidR="00A4024C" w:rsidRPr="003D6C91" w:rsidRDefault="00A4024C" w:rsidP="00E070AE">
            <w:pPr>
              <w:jc w:val="center"/>
              <w:rPr>
                <w:rFonts w:cs="Arial"/>
                <w:b/>
                <w:bCs/>
                <w:sz w:val="16"/>
                <w:szCs w:val="16"/>
                <w:lang w:val="ru-RU" w:eastAsia="ru-RU"/>
              </w:rPr>
            </w:pPr>
            <w:r w:rsidRPr="003D6C91">
              <w:rPr>
                <w:rFonts w:cs="Arial"/>
                <w:b/>
                <w:bCs/>
                <w:sz w:val="16"/>
                <w:szCs w:val="16"/>
                <w:lang w:val="ru-RU" w:eastAsia="ru-RU"/>
              </w:rPr>
              <w:t>389 995</w:t>
            </w:r>
          </w:p>
        </w:tc>
      </w:tr>
      <w:tr w:rsidR="00A4024C" w:rsidRPr="00963F54" w14:paraId="5A6C36A9" w14:textId="77777777" w:rsidTr="00E070AE">
        <w:trPr>
          <w:trHeight w:val="300"/>
        </w:trPr>
        <w:tc>
          <w:tcPr>
            <w:tcW w:w="5402" w:type="dxa"/>
            <w:shd w:val="clear" w:color="auto" w:fill="auto"/>
            <w:vAlign w:val="bottom"/>
          </w:tcPr>
          <w:p w14:paraId="761ACA21" w14:textId="77777777" w:rsidR="00A4024C" w:rsidRPr="003D6C91" w:rsidRDefault="00A4024C" w:rsidP="00E070AE">
            <w:pPr>
              <w:overflowPunct/>
              <w:autoSpaceDE/>
              <w:autoSpaceDN/>
              <w:adjustRightInd/>
              <w:textAlignment w:val="auto"/>
              <w:rPr>
                <w:rFonts w:cs="Arial"/>
                <w:b/>
                <w:color w:val="000000"/>
                <w:sz w:val="16"/>
                <w:szCs w:val="16"/>
                <w:lang w:val="ru-RU"/>
              </w:rPr>
            </w:pPr>
            <w:r w:rsidRPr="003D6C91">
              <w:rPr>
                <w:rFonts w:cs="Arial"/>
                <w:b/>
                <w:color w:val="000000"/>
                <w:sz w:val="16"/>
                <w:szCs w:val="16"/>
                <w:lang w:val="ru-RU"/>
              </w:rPr>
              <w:t>Расходы по выплате других вознаграждений работникам со сроком исполнения в течение годового отчетного периода и в течение 12 месяцев после окончания годового отчетного периода</w:t>
            </w:r>
          </w:p>
        </w:tc>
        <w:tc>
          <w:tcPr>
            <w:tcW w:w="2268" w:type="dxa"/>
            <w:shd w:val="clear" w:color="auto" w:fill="auto"/>
            <w:noWrap/>
            <w:vAlign w:val="bottom"/>
          </w:tcPr>
          <w:p w14:paraId="7CC94799" w14:textId="77777777" w:rsidR="00A4024C" w:rsidRPr="003D6C91" w:rsidRDefault="00A4024C" w:rsidP="00E070AE">
            <w:pPr>
              <w:jc w:val="center"/>
              <w:rPr>
                <w:rFonts w:cs="Arial"/>
                <w:b/>
                <w:bCs/>
                <w:sz w:val="16"/>
                <w:szCs w:val="16"/>
                <w:lang w:val="ru-RU" w:eastAsia="ru-RU"/>
              </w:rPr>
            </w:pPr>
            <w:r w:rsidRPr="003D6C91">
              <w:rPr>
                <w:rFonts w:cs="Arial"/>
                <w:b/>
                <w:bCs/>
                <w:sz w:val="16"/>
                <w:szCs w:val="16"/>
                <w:lang w:val="ru-RU" w:eastAsia="ru-RU"/>
              </w:rPr>
              <w:t>117 949</w:t>
            </w:r>
          </w:p>
        </w:tc>
        <w:tc>
          <w:tcPr>
            <w:tcW w:w="1843" w:type="dxa"/>
            <w:shd w:val="clear" w:color="auto" w:fill="auto"/>
            <w:noWrap/>
            <w:vAlign w:val="bottom"/>
          </w:tcPr>
          <w:p w14:paraId="50CCC346" w14:textId="77777777" w:rsidR="00A4024C" w:rsidRPr="003D6C91" w:rsidRDefault="00A4024C" w:rsidP="00E070AE">
            <w:pPr>
              <w:jc w:val="center"/>
              <w:rPr>
                <w:rFonts w:cs="Arial"/>
                <w:b/>
                <w:bCs/>
                <w:sz w:val="16"/>
                <w:szCs w:val="16"/>
                <w:lang w:val="ru-RU" w:eastAsia="ru-RU"/>
              </w:rPr>
            </w:pPr>
            <w:r w:rsidRPr="003D6C91">
              <w:rPr>
                <w:rFonts w:cs="Arial"/>
                <w:b/>
                <w:bCs/>
                <w:sz w:val="16"/>
                <w:szCs w:val="16"/>
                <w:lang w:val="ru-RU" w:eastAsia="ru-RU"/>
              </w:rPr>
              <w:t>286 317</w:t>
            </w:r>
          </w:p>
        </w:tc>
      </w:tr>
      <w:tr w:rsidR="00A4024C" w:rsidRPr="00963F54" w14:paraId="42C2115C" w14:textId="77777777" w:rsidTr="00E070AE">
        <w:trPr>
          <w:trHeight w:val="300"/>
        </w:trPr>
        <w:tc>
          <w:tcPr>
            <w:tcW w:w="5402" w:type="dxa"/>
            <w:shd w:val="clear" w:color="auto" w:fill="auto"/>
            <w:vAlign w:val="bottom"/>
          </w:tcPr>
          <w:p w14:paraId="0479D042" w14:textId="77777777" w:rsidR="00A4024C" w:rsidRPr="003D6C91" w:rsidRDefault="00A4024C" w:rsidP="00E070AE">
            <w:pPr>
              <w:overflowPunct/>
              <w:autoSpaceDE/>
              <w:autoSpaceDN/>
              <w:adjustRightInd/>
              <w:textAlignment w:val="auto"/>
              <w:rPr>
                <w:rFonts w:cs="Arial"/>
                <w:b/>
                <w:color w:val="000000"/>
                <w:sz w:val="16"/>
                <w:szCs w:val="16"/>
                <w:lang w:val="ru-RU"/>
              </w:rPr>
            </w:pPr>
            <w:r w:rsidRPr="003D6C91">
              <w:rPr>
                <w:rFonts w:cs="Arial"/>
                <w:b/>
                <w:color w:val="000000"/>
                <w:sz w:val="16"/>
                <w:szCs w:val="16"/>
                <w:lang w:val="ru-RU"/>
              </w:rPr>
              <w:t>Страховые взносы с выплат вознаграждений работникам со сроком исполнения в течение годового отчетного периода и в течение 12 месяцев после окончания годового отчетного периода, уплачиваемые работодателем в соответствии с законодательством Российской Федерации</w:t>
            </w:r>
          </w:p>
        </w:tc>
        <w:tc>
          <w:tcPr>
            <w:tcW w:w="2268" w:type="dxa"/>
            <w:shd w:val="clear" w:color="auto" w:fill="auto"/>
            <w:noWrap/>
            <w:vAlign w:val="bottom"/>
          </w:tcPr>
          <w:p w14:paraId="503725CE" w14:textId="77777777" w:rsidR="00A4024C" w:rsidRPr="003D6C91" w:rsidRDefault="00A4024C" w:rsidP="00E070AE">
            <w:pPr>
              <w:jc w:val="center"/>
              <w:rPr>
                <w:rFonts w:cs="Arial"/>
                <w:b/>
                <w:bCs/>
                <w:sz w:val="16"/>
                <w:szCs w:val="16"/>
                <w:lang w:val="ru-RU" w:eastAsia="ru-RU"/>
              </w:rPr>
            </w:pPr>
            <w:r w:rsidRPr="003D6C91">
              <w:rPr>
                <w:rFonts w:cs="Arial"/>
                <w:b/>
                <w:bCs/>
                <w:sz w:val="16"/>
                <w:szCs w:val="16"/>
                <w:lang w:val="ru-RU" w:eastAsia="ru-RU"/>
              </w:rPr>
              <w:t>108 895</w:t>
            </w:r>
          </w:p>
        </w:tc>
        <w:tc>
          <w:tcPr>
            <w:tcW w:w="1843" w:type="dxa"/>
            <w:shd w:val="clear" w:color="auto" w:fill="auto"/>
            <w:noWrap/>
            <w:vAlign w:val="bottom"/>
          </w:tcPr>
          <w:p w14:paraId="6EB221A8" w14:textId="77777777" w:rsidR="00A4024C" w:rsidRPr="003D6C91" w:rsidRDefault="00A4024C" w:rsidP="00E070AE">
            <w:pPr>
              <w:jc w:val="center"/>
              <w:rPr>
                <w:rFonts w:cs="Arial"/>
                <w:b/>
                <w:bCs/>
                <w:sz w:val="16"/>
                <w:szCs w:val="16"/>
                <w:lang w:val="ru-RU" w:eastAsia="ru-RU"/>
              </w:rPr>
            </w:pPr>
            <w:r w:rsidRPr="003D6C91">
              <w:rPr>
                <w:rFonts w:cs="Arial"/>
                <w:b/>
                <w:bCs/>
                <w:sz w:val="16"/>
                <w:szCs w:val="16"/>
                <w:lang w:val="ru-RU" w:eastAsia="ru-RU"/>
              </w:rPr>
              <w:t>144 962</w:t>
            </w:r>
          </w:p>
        </w:tc>
      </w:tr>
      <w:tr w:rsidR="00A4024C" w:rsidRPr="00963F54" w14:paraId="300BEF61" w14:textId="77777777" w:rsidTr="00E070AE">
        <w:trPr>
          <w:trHeight w:val="300"/>
        </w:trPr>
        <w:tc>
          <w:tcPr>
            <w:tcW w:w="5402" w:type="dxa"/>
            <w:shd w:val="clear" w:color="auto" w:fill="auto"/>
            <w:vAlign w:val="bottom"/>
          </w:tcPr>
          <w:p w14:paraId="2A20BC7B" w14:textId="77777777" w:rsidR="00A4024C" w:rsidRPr="003D6C91" w:rsidRDefault="00A4024C" w:rsidP="00E070AE">
            <w:pPr>
              <w:overflowPunct/>
              <w:autoSpaceDE/>
              <w:autoSpaceDN/>
              <w:adjustRightInd/>
              <w:textAlignment w:val="auto"/>
              <w:rPr>
                <w:rFonts w:cs="Arial"/>
                <w:b/>
                <w:color w:val="000000"/>
                <w:sz w:val="16"/>
                <w:szCs w:val="16"/>
                <w:lang w:val="ru-RU"/>
              </w:rPr>
            </w:pPr>
            <w:r w:rsidRPr="003D6C91">
              <w:rPr>
                <w:rFonts w:cs="Arial"/>
                <w:b/>
                <w:color w:val="000000"/>
                <w:sz w:val="16"/>
                <w:szCs w:val="16"/>
                <w:lang w:val="ru-RU"/>
              </w:rPr>
              <w:t>Расходы по выплате выходных пособий</w:t>
            </w:r>
          </w:p>
        </w:tc>
        <w:tc>
          <w:tcPr>
            <w:tcW w:w="2268" w:type="dxa"/>
            <w:shd w:val="clear" w:color="auto" w:fill="auto"/>
            <w:noWrap/>
            <w:vAlign w:val="bottom"/>
          </w:tcPr>
          <w:p w14:paraId="44EB8E27" w14:textId="77777777" w:rsidR="00A4024C" w:rsidRPr="003D6C91" w:rsidRDefault="00A4024C" w:rsidP="00E070AE">
            <w:pPr>
              <w:jc w:val="center"/>
              <w:rPr>
                <w:rFonts w:cs="Arial"/>
                <w:b/>
                <w:bCs/>
                <w:sz w:val="16"/>
                <w:szCs w:val="16"/>
                <w:lang w:val="ru-RU" w:eastAsia="ru-RU"/>
              </w:rPr>
            </w:pPr>
            <w:r w:rsidRPr="003D6C91">
              <w:rPr>
                <w:rFonts w:cs="Arial"/>
                <w:b/>
                <w:bCs/>
                <w:sz w:val="16"/>
                <w:szCs w:val="16"/>
                <w:lang w:val="ru-RU" w:eastAsia="ru-RU"/>
              </w:rPr>
              <w:t>34</w:t>
            </w:r>
          </w:p>
        </w:tc>
        <w:tc>
          <w:tcPr>
            <w:tcW w:w="1843" w:type="dxa"/>
            <w:shd w:val="clear" w:color="auto" w:fill="auto"/>
            <w:noWrap/>
            <w:vAlign w:val="bottom"/>
          </w:tcPr>
          <w:p w14:paraId="1BB95559" w14:textId="77777777" w:rsidR="00A4024C" w:rsidRPr="003D6C91" w:rsidRDefault="00A4024C" w:rsidP="00E070AE">
            <w:pPr>
              <w:jc w:val="center"/>
              <w:rPr>
                <w:rFonts w:cs="Arial"/>
                <w:b/>
                <w:bCs/>
                <w:sz w:val="16"/>
                <w:szCs w:val="16"/>
                <w:lang w:val="ru-RU" w:eastAsia="ru-RU"/>
              </w:rPr>
            </w:pPr>
            <w:r w:rsidRPr="003D6C91">
              <w:rPr>
                <w:rFonts w:cs="Arial"/>
                <w:b/>
                <w:bCs/>
                <w:sz w:val="16"/>
                <w:szCs w:val="16"/>
                <w:lang w:val="ru-RU" w:eastAsia="ru-RU"/>
              </w:rPr>
              <w:t>37 316</w:t>
            </w:r>
          </w:p>
        </w:tc>
      </w:tr>
      <w:tr w:rsidR="00A4024C" w:rsidRPr="00963F54" w14:paraId="633B9C33" w14:textId="77777777" w:rsidTr="00E070AE">
        <w:trPr>
          <w:trHeight w:val="300"/>
        </w:trPr>
        <w:tc>
          <w:tcPr>
            <w:tcW w:w="5402" w:type="dxa"/>
            <w:shd w:val="clear" w:color="auto" w:fill="auto"/>
            <w:vAlign w:val="bottom"/>
          </w:tcPr>
          <w:p w14:paraId="54EB30FB" w14:textId="77777777" w:rsidR="00A4024C" w:rsidRPr="003D6C91" w:rsidRDefault="00A4024C" w:rsidP="00E070AE">
            <w:pPr>
              <w:overflowPunct/>
              <w:autoSpaceDE/>
              <w:autoSpaceDN/>
              <w:adjustRightInd/>
              <w:textAlignment w:val="auto"/>
              <w:rPr>
                <w:rFonts w:cs="Arial"/>
                <w:b/>
                <w:color w:val="000000"/>
                <w:sz w:val="16"/>
                <w:szCs w:val="16"/>
                <w:lang w:val="ru-RU"/>
              </w:rPr>
            </w:pPr>
            <w:r w:rsidRPr="003D6C91">
              <w:rPr>
                <w:rFonts w:cs="Arial"/>
                <w:b/>
                <w:color w:val="000000"/>
                <w:sz w:val="16"/>
                <w:szCs w:val="16"/>
              </w:rPr>
              <w:t>Подготовка и переподготовка кадров</w:t>
            </w:r>
          </w:p>
        </w:tc>
        <w:tc>
          <w:tcPr>
            <w:tcW w:w="2268" w:type="dxa"/>
            <w:shd w:val="clear" w:color="auto" w:fill="auto"/>
            <w:noWrap/>
            <w:vAlign w:val="bottom"/>
          </w:tcPr>
          <w:p w14:paraId="5DC2F7BB" w14:textId="77777777" w:rsidR="00A4024C" w:rsidRPr="003D6C91" w:rsidRDefault="00A4024C" w:rsidP="00E070AE">
            <w:pPr>
              <w:jc w:val="center"/>
              <w:rPr>
                <w:rFonts w:cs="Arial"/>
                <w:b/>
                <w:bCs/>
                <w:sz w:val="16"/>
                <w:szCs w:val="16"/>
                <w:lang w:val="ru-RU" w:eastAsia="ru-RU"/>
              </w:rPr>
            </w:pPr>
            <w:r w:rsidRPr="003D6C91">
              <w:rPr>
                <w:rFonts w:cs="Arial"/>
                <w:b/>
                <w:bCs/>
                <w:sz w:val="16"/>
                <w:szCs w:val="16"/>
                <w:lang w:val="ru-RU" w:eastAsia="ru-RU"/>
              </w:rPr>
              <w:t>368</w:t>
            </w:r>
          </w:p>
        </w:tc>
        <w:tc>
          <w:tcPr>
            <w:tcW w:w="1843" w:type="dxa"/>
            <w:shd w:val="clear" w:color="auto" w:fill="auto"/>
            <w:noWrap/>
            <w:vAlign w:val="bottom"/>
          </w:tcPr>
          <w:p w14:paraId="1BA6A604" w14:textId="77777777" w:rsidR="00A4024C" w:rsidRPr="003D6C91" w:rsidRDefault="00A4024C" w:rsidP="00E070AE">
            <w:pPr>
              <w:jc w:val="center"/>
              <w:rPr>
                <w:rFonts w:cs="Arial"/>
                <w:b/>
                <w:bCs/>
                <w:sz w:val="16"/>
                <w:szCs w:val="16"/>
                <w:lang w:val="ru-RU" w:eastAsia="ru-RU"/>
              </w:rPr>
            </w:pPr>
            <w:r w:rsidRPr="003D6C91">
              <w:rPr>
                <w:rFonts w:cs="Arial"/>
                <w:b/>
                <w:bCs/>
                <w:sz w:val="16"/>
                <w:szCs w:val="16"/>
                <w:lang w:val="ru-RU" w:eastAsia="ru-RU"/>
              </w:rPr>
              <w:t>348</w:t>
            </w:r>
          </w:p>
        </w:tc>
      </w:tr>
      <w:tr w:rsidR="00A4024C" w:rsidRPr="00963F54" w14:paraId="34C1E5BE" w14:textId="77777777" w:rsidTr="00E070AE">
        <w:trPr>
          <w:trHeight w:val="300"/>
        </w:trPr>
        <w:tc>
          <w:tcPr>
            <w:tcW w:w="5402" w:type="dxa"/>
            <w:shd w:val="clear" w:color="auto" w:fill="auto"/>
            <w:vAlign w:val="bottom"/>
          </w:tcPr>
          <w:p w14:paraId="00E44BF0" w14:textId="77777777" w:rsidR="00A4024C" w:rsidRPr="003D6C91" w:rsidRDefault="00A4024C" w:rsidP="00E070AE">
            <w:pPr>
              <w:overflowPunct/>
              <w:autoSpaceDE/>
              <w:autoSpaceDN/>
              <w:adjustRightInd/>
              <w:textAlignment w:val="auto"/>
              <w:rPr>
                <w:rFonts w:cs="Arial"/>
                <w:b/>
                <w:color w:val="000000"/>
                <w:sz w:val="16"/>
                <w:szCs w:val="16"/>
                <w:lang w:val="ru-RU"/>
              </w:rPr>
            </w:pPr>
            <w:r w:rsidRPr="003D6C91">
              <w:rPr>
                <w:rFonts w:cs="Arial"/>
                <w:b/>
                <w:color w:val="000000"/>
                <w:sz w:val="16"/>
                <w:szCs w:val="16"/>
                <w:lang w:val="ru-RU"/>
              </w:rPr>
              <w:t>Другие расходы на содержание персонала, включая расходы на перемещение персонала</w:t>
            </w:r>
          </w:p>
        </w:tc>
        <w:tc>
          <w:tcPr>
            <w:tcW w:w="2268" w:type="dxa"/>
            <w:shd w:val="clear" w:color="auto" w:fill="auto"/>
            <w:noWrap/>
            <w:vAlign w:val="bottom"/>
          </w:tcPr>
          <w:p w14:paraId="5141EFE2" w14:textId="77777777" w:rsidR="00A4024C" w:rsidRPr="003D6C91" w:rsidRDefault="00A4024C" w:rsidP="00E070AE">
            <w:pPr>
              <w:jc w:val="center"/>
              <w:rPr>
                <w:rFonts w:cs="Arial"/>
                <w:b/>
                <w:bCs/>
                <w:sz w:val="16"/>
                <w:szCs w:val="16"/>
                <w:lang w:val="ru-RU" w:eastAsia="ru-RU"/>
              </w:rPr>
            </w:pPr>
            <w:r w:rsidRPr="003D6C91">
              <w:rPr>
                <w:rFonts w:cs="Arial"/>
                <w:b/>
                <w:bCs/>
                <w:sz w:val="16"/>
                <w:szCs w:val="16"/>
                <w:lang w:val="ru-RU" w:eastAsia="ru-RU"/>
              </w:rPr>
              <w:t>1 619</w:t>
            </w:r>
          </w:p>
        </w:tc>
        <w:tc>
          <w:tcPr>
            <w:tcW w:w="1843" w:type="dxa"/>
            <w:shd w:val="clear" w:color="auto" w:fill="auto"/>
            <w:noWrap/>
            <w:vAlign w:val="bottom"/>
          </w:tcPr>
          <w:p w14:paraId="699C85B2" w14:textId="77777777" w:rsidR="00A4024C" w:rsidRPr="003D6C91" w:rsidRDefault="00A4024C" w:rsidP="00E070AE">
            <w:pPr>
              <w:jc w:val="center"/>
              <w:rPr>
                <w:rFonts w:cs="Arial"/>
                <w:b/>
                <w:bCs/>
                <w:sz w:val="16"/>
                <w:szCs w:val="16"/>
                <w:lang w:val="ru-RU" w:eastAsia="ru-RU"/>
              </w:rPr>
            </w:pPr>
            <w:r w:rsidRPr="003D6C91">
              <w:rPr>
                <w:rFonts w:cs="Arial"/>
                <w:b/>
                <w:bCs/>
                <w:sz w:val="16"/>
                <w:szCs w:val="16"/>
                <w:lang w:val="ru-RU" w:eastAsia="ru-RU"/>
              </w:rPr>
              <w:t>758</w:t>
            </w:r>
          </w:p>
        </w:tc>
      </w:tr>
      <w:tr w:rsidR="00A4024C" w:rsidRPr="00963F54" w14:paraId="6449FE1F" w14:textId="77777777" w:rsidTr="00E070AE">
        <w:trPr>
          <w:trHeight w:val="300"/>
        </w:trPr>
        <w:tc>
          <w:tcPr>
            <w:tcW w:w="5402" w:type="dxa"/>
            <w:shd w:val="clear" w:color="auto" w:fill="auto"/>
            <w:vAlign w:val="bottom"/>
          </w:tcPr>
          <w:p w14:paraId="0D9768F7" w14:textId="77777777" w:rsidR="00A4024C" w:rsidRDefault="00A4024C" w:rsidP="00E070AE">
            <w:pPr>
              <w:overflowPunct/>
              <w:autoSpaceDE/>
              <w:autoSpaceDN/>
              <w:adjustRightInd/>
              <w:textAlignment w:val="auto"/>
              <w:rPr>
                <w:rFonts w:cs="Arial"/>
                <w:color w:val="000000"/>
                <w:sz w:val="16"/>
                <w:szCs w:val="16"/>
                <w:lang w:val="ru-RU"/>
              </w:rPr>
            </w:pPr>
            <w:r w:rsidRPr="002344FE">
              <w:rPr>
                <w:rFonts w:cs="Arial"/>
                <w:color w:val="000000"/>
                <w:sz w:val="16"/>
                <w:szCs w:val="16"/>
                <w:lang w:val="ru-RU"/>
              </w:rPr>
              <w:lastRenderedPageBreak/>
              <w:t>Расходы от выбытия (реализации) прочего имущества</w:t>
            </w:r>
          </w:p>
        </w:tc>
        <w:tc>
          <w:tcPr>
            <w:tcW w:w="2268" w:type="dxa"/>
            <w:shd w:val="clear" w:color="auto" w:fill="auto"/>
            <w:noWrap/>
            <w:vAlign w:val="bottom"/>
          </w:tcPr>
          <w:p w14:paraId="04A29564" w14:textId="77777777" w:rsidR="00A4024C" w:rsidRDefault="00A4024C" w:rsidP="00E070AE">
            <w:pPr>
              <w:jc w:val="center"/>
              <w:rPr>
                <w:rFonts w:cs="Arial"/>
                <w:bCs/>
                <w:sz w:val="16"/>
                <w:szCs w:val="16"/>
                <w:lang w:val="ru-RU" w:eastAsia="ru-RU"/>
              </w:rPr>
            </w:pPr>
            <w:r>
              <w:rPr>
                <w:rFonts w:cs="Arial"/>
                <w:bCs/>
                <w:sz w:val="16"/>
                <w:szCs w:val="16"/>
                <w:lang w:val="ru-RU" w:eastAsia="ru-RU"/>
              </w:rPr>
              <w:t>67</w:t>
            </w:r>
          </w:p>
        </w:tc>
        <w:tc>
          <w:tcPr>
            <w:tcW w:w="1843" w:type="dxa"/>
            <w:shd w:val="clear" w:color="auto" w:fill="auto"/>
            <w:noWrap/>
            <w:vAlign w:val="bottom"/>
          </w:tcPr>
          <w:p w14:paraId="6C49BFA5" w14:textId="77777777" w:rsidR="00A4024C" w:rsidRDefault="00A4024C" w:rsidP="00E070AE">
            <w:pPr>
              <w:jc w:val="center"/>
              <w:rPr>
                <w:rFonts w:cs="Arial"/>
                <w:bCs/>
                <w:sz w:val="16"/>
                <w:szCs w:val="16"/>
                <w:lang w:val="ru-RU" w:eastAsia="ru-RU"/>
              </w:rPr>
            </w:pPr>
            <w:r>
              <w:rPr>
                <w:rFonts w:cs="Arial"/>
                <w:bCs/>
                <w:sz w:val="16"/>
                <w:szCs w:val="16"/>
                <w:lang w:val="ru-RU" w:eastAsia="ru-RU"/>
              </w:rPr>
              <w:t>-</w:t>
            </w:r>
          </w:p>
        </w:tc>
      </w:tr>
      <w:tr w:rsidR="00A4024C" w:rsidRPr="00963F54" w14:paraId="4CE0026B" w14:textId="77777777" w:rsidTr="00E070AE">
        <w:trPr>
          <w:trHeight w:val="300"/>
        </w:trPr>
        <w:tc>
          <w:tcPr>
            <w:tcW w:w="5402" w:type="dxa"/>
            <w:shd w:val="clear" w:color="auto" w:fill="auto"/>
            <w:vAlign w:val="bottom"/>
          </w:tcPr>
          <w:p w14:paraId="05A6DBBC" w14:textId="77777777" w:rsidR="00A4024C" w:rsidRPr="00FD367E" w:rsidRDefault="00A4024C" w:rsidP="00E070AE">
            <w:pPr>
              <w:overflowPunct/>
              <w:autoSpaceDE/>
              <w:autoSpaceDN/>
              <w:adjustRightInd/>
              <w:textAlignment w:val="auto"/>
              <w:rPr>
                <w:rFonts w:cs="Arial"/>
                <w:color w:val="000000"/>
                <w:sz w:val="16"/>
                <w:szCs w:val="16"/>
                <w:lang w:val="ru-RU"/>
              </w:rPr>
            </w:pPr>
            <w:r w:rsidRPr="000E692C">
              <w:rPr>
                <w:rFonts w:cs="Arial"/>
                <w:color w:val="000000"/>
                <w:sz w:val="16"/>
                <w:szCs w:val="16"/>
                <w:lang w:val="ru-RU"/>
              </w:rPr>
              <w:t>Расходы</w:t>
            </w:r>
            <w:r>
              <w:rPr>
                <w:rFonts w:cs="Arial"/>
                <w:color w:val="000000"/>
                <w:sz w:val="16"/>
                <w:szCs w:val="16"/>
                <w:lang w:val="ru-RU"/>
              </w:rPr>
              <w:t xml:space="preserve"> </w:t>
            </w:r>
            <w:r w:rsidRPr="000E692C">
              <w:rPr>
                <w:rFonts w:cs="Arial"/>
                <w:color w:val="000000"/>
                <w:sz w:val="16"/>
                <w:szCs w:val="16"/>
                <w:lang w:val="ru-RU"/>
              </w:rPr>
              <w:t>от уценки основных средств</w:t>
            </w:r>
          </w:p>
        </w:tc>
        <w:tc>
          <w:tcPr>
            <w:tcW w:w="2268" w:type="dxa"/>
            <w:shd w:val="clear" w:color="auto" w:fill="auto"/>
            <w:noWrap/>
            <w:vAlign w:val="bottom"/>
          </w:tcPr>
          <w:p w14:paraId="6D48610F" w14:textId="77777777" w:rsidR="00A4024C" w:rsidRDefault="00A4024C" w:rsidP="00E070AE">
            <w:pPr>
              <w:jc w:val="center"/>
              <w:rPr>
                <w:rFonts w:cs="Arial"/>
                <w:bCs/>
                <w:sz w:val="16"/>
                <w:szCs w:val="16"/>
                <w:lang w:val="ru-RU" w:eastAsia="ru-RU"/>
              </w:rPr>
            </w:pPr>
            <w:r>
              <w:rPr>
                <w:rFonts w:cs="Arial"/>
                <w:bCs/>
                <w:sz w:val="16"/>
                <w:szCs w:val="16"/>
                <w:lang w:val="ru-RU" w:eastAsia="ru-RU"/>
              </w:rPr>
              <w:t>1 880</w:t>
            </w:r>
          </w:p>
        </w:tc>
        <w:tc>
          <w:tcPr>
            <w:tcW w:w="1843" w:type="dxa"/>
            <w:shd w:val="clear" w:color="auto" w:fill="auto"/>
            <w:noWrap/>
            <w:vAlign w:val="bottom"/>
          </w:tcPr>
          <w:p w14:paraId="0CC06B46" w14:textId="77777777" w:rsidR="00A4024C" w:rsidRDefault="00A4024C" w:rsidP="00E070AE">
            <w:pPr>
              <w:jc w:val="center"/>
              <w:rPr>
                <w:rFonts w:cs="Arial"/>
                <w:bCs/>
                <w:sz w:val="16"/>
                <w:szCs w:val="16"/>
                <w:lang w:val="ru-RU" w:eastAsia="ru-RU"/>
              </w:rPr>
            </w:pPr>
            <w:r>
              <w:rPr>
                <w:rFonts w:cs="Arial"/>
                <w:bCs/>
                <w:sz w:val="16"/>
                <w:szCs w:val="16"/>
                <w:lang w:val="ru-RU" w:eastAsia="ru-RU"/>
              </w:rPr>
              <w:t>-</w:t>
            </w:r>
          </w:p>
        </w:tc>
      </w:tr>
      <w:tr w:rsidR="00A4024C" w:rsidRPr="00963F54" w14:paraId="119034B0" w14:textId="77777777" w:rsidTr="00E070AE">
        <w:trPr>
          <w:trHeight w:val="300"/>
        </w:trPr>
        <w:tc>
          <w:tcPr>
            <w:tcW w:w="5402" w:type="dxa"/>
            <w:shd w:val="clear" w:color="auto" w:fill="auto"/>
            <w:vAlign w:val="bottom"/>
          </w:tcPr>
          <w:p w14:paraId="48C9A03B" w14:textId="77777777" w:rsidR="00A4024C" w:rsidRPr="00090B9D" w:rsidRDefault="00A4024C" w:rsidP="00E070AE">
            <w:pPr>
              <w:overflowPunct/>
              <w:autoSpaceDE/>
              <w:autoSpaceDN/>
              <w:adjustRightInd/>
              <w:textAlignment w:val="auto"/>
              <w:rPr>
                <w:rFonts w:cs="Arial"/>
                <w:color w:val="000000"/>
                <w:sz w:val="16"/>
                <w:szCs w:val="16"/>
                <w:lang w:val="ru-RU"/>
              </w:rPr>
            </w:pPr>
            <w:r w:rsidRPr="002344FE">
              <w:rPr>
                <w:rFonts w:cs="Arial"/>
                <w:color w:val="000000"/>
                <w:sz w:val="16"/>
                <w:szCs w:val="16"/>
                <w:lang w:val="ru-RU"/>
              </w:rPr>
              <w:t>Расходы по ремонту основных средств и другого имущества, кроме недвижимости, временно неиспользуемой в основной деятельности</w:t>
            </w:r>
          </w:p>
        </w:tc>
        <w:tc>
          <w:tcPr>
            <w:tcW w:w="2268" w:type="dxa"/>
            <w:shd w:val="clear" w:color="auto" w:fill="auto"/>
            <w:noWrap/>
            <w:vAlign w:val="bottom"/>
          </w:tcPr>
          <w:p w14:paraId="7A14DDB5" w14:textId="77777777" w:rsidR="00A4024C" w:rsidRDefault="00A4024C" w:rsidP="00E070AE">
            <w:pPr>
              <w:jc w:val="center"/>
              <w:rPr>
                <w:rFonts w:cs="Arial"/>
                <w:bCs/>
                <w:sz w:val="16"/>
                <w:szCs w:val="16"/>
                <w:lang w:val="ru-RU" w:eastAsia="ru-RU"/>
              </w:rPr>
            </w:pPr>
            <w:r>
              <w:rPr>
                <w:rFonts w:cs="Arial"/>
                <w:bCs/>
                <w:sz w:val="16"/>
                <w:szCs w:val="16"/>
                <w:lang w:val="ru-RU" w:eastAsia="ru-RU"/>
              </w:rPr>
              <w:t>3 068</w:t>
            </w:r>
          </w:p>
        </w:tc>
        <w:tc>
          <w:tcPr>
            <w:tcW w:w="1843" w:type="dxa"/>
            <w:shd w:val="clear" w:color="auto" w:fill="auto"/>
            <w:noWrap/>
            <w:vAlign w:val="bottom"/>
          </w:tcPr>
          <w:p w14:paraId="0D8A66A3" w14:textId="77777777" w:rsidR="00A4024C" w:rsidRDefault="00A4024C" w:rsidP="00E070AE">
            <w:pPr>
              <w:jc w:val="center"/>
              <w:rPr>
                <w:rFonts w:cs="Arial"/>
                <w:bCs/>
                <w:sz w:val="16"/>
                <w:szCs w:val="16"/>
                <w:lang w:val="ru-RU" w:eastAsia="ru-RU"/>
              </w:rPr>
            </w:pPr>
            <w:r>
              <w:rPr>
                <w:rFonts w:cs="Arial"/>
                <w:bCs/>
                <w:sz w:val="16"/>
                <w:szCs w:val="16"/>
                <w:lang w:val="ru-RU" w:eastAsia="ru-RU"/>
              </w:rPr>
              <w:t>3 088</w:t>
            </w:r>
          </w:p>
        </w:tc>
      </w:tr>
      <w:tr w:rsidR="00A4024C" w:rsidRPr="00963F54" w14:paraId="52B6F1B8" w14:textId="77777777" w:rsidTr="00E070AE">
        <w:trPr>
          <w:trHeight w:val="300"/>
        </w:trPr>
        <w:tc>
          <w:tcPr>
            <w:tcW w:w="5402" w:type="dxa"/>
            <w:shd w:val="clear" w:color="auto" w:fill="auto"/>
            <w:vAlign w:val="bottom"/>
          </w:tcPr>
          <w:p w14:paraId="644203A0" w14:textId="77777777" w:rsidR="00A4024C" w:rsidRPr="00090B9D" w:rsidRDefault="00A4024C" w:rsidP="00E070AE">
            <w:pPr>
              <w:overflowPunct/>
              <w:autoSpaceDE/>
              <w:autoSpaceDN/>
              <w:adjustRightInd/>
              <w:textAlignment w:val="auto"/>
              <w:rPr>
                <w:rFonts w:cs="Arial"/>
                <w:color w:val="000000"/>
                <w:sz w:val="16"/>
                <w:szCs w:val="16"/>
                <w:lang w:val="ru-RU"/>
              </w:rPr>
            </w:pPr>
            <w:r>
              <w:rPr>
                <w:rFonts w:cs="Arial"/>
                <w:color w:val="000000"/>
                <w:sz w:val="16"/>
                <w:szCs w:val="16"/>
                <w:lang w:val="ru-RU"/>
              </w:rPr>
              <w:t>Р</w:t>
            </w:r>
            <w:r w:rsidRPr="002344FE">
              <w:rPr>
                <w:rFonts w:cs="Arial"/>
                <w:color w:val="000000"/>
                <w:sz w:val="16"/>
                <w:szCs w:val="16"/>
                <w:lang w:val="ru-RU"/>
              </w:rPr>
              <w:t>асходы на содержание основных средств и другого имущества, включая коммунальные расходы, кроме недвижимости, временно неиспользуемой в основной деятельности</w:t>
            </w:r>
          </w:p>
        </w:tc>
        <w:tc>
          <w:tcPr>
            <w:tcW w:w="2268" w:type="dxa"/>
            <w:shd w:val="clear" w:color="auto" w:fill="auto"/>
            <w:noWrap/>
            <w:vAlign w:val="bottom"/>
          </w:tcPr>
          <w:p w14:paraId="5391FA19" w14:textId="77777777" w:rsidR="00A4024C" w:rsidRDefault="00A4024C" w:rsidP="00E070AE">
            <w:pPr>
              <w:jc w:val="center"/>
              <w:rPr>
                <w:rFonts w:cs="Arial"/>
                <w:bCs/>
                <w:sz w:val="16"/>
                <w:szCs w:val="16"/>
                <w:lang w:val="ru-RU" w:eastAsia="ru-RU"/>
              </w:rPr>
            </w:pPr>
            <w:r>
              <w:rPr>
                <w:rFonts w:cs="Arial"/>
                <w:bCs/>
                <w:sz w:val="16"/>
                <w:szCs w:val="16"/>
                <w:lang w:val="ru-RU" w:eastAsia="ru-RU"/>
              </w:rPr>
              <w:t>19 424</w:t>
            </w:r>
          </w:p>
        </w:tc>
        <w:tc>
          <w:tcPr>
            <w:tcW w:w="1843" w:type="dxa"/>
            <w:shd w:val="clear" w:color="auto" w:fill="auto"/>
            <w:noWrap/>
            <w:vAlign w:val="bottom"/>
          </w:tcPr>
          <w:p w14:paraId="22347D48" w14:textId="77777777" w:rsidR="00A4024C" w:rsidRDefault="00A4024C" w:rsidP="00E070AE">
            <w:pPr>
              <w:jc w:val="center"/>
              <w:rPr>
                <w:rFonts w:cs="Arial"/>
                <w:bCs/>
                <w:sz w:val="16"/>
                <w:szCs w:val="16"/>
                <w:lang w:val="ru-RU" w:eastAsia="ru-RU"/>
              </w:rPr>
            </w:pPr>
            <w:r>
              <w:rPr>
                <w:rFonts w:cs="Arial"/>
                <w:bCs/>
                <w:sz w:val="16"/>
                <w:szCs w:val="16"/>
                <w:lang w:val="ru-RU" w:eastAsia="ru-RU"/>
              </w:rPr>
              <w:t>18 082</w:t>
            </w:r>
          </w:p>
        </w:tc>
      </w:tr>
      <w:tr w:rsidR="00A4024C" w:rsidRPr="00963F54" w14:paraId="68AE4991" w14:textId="77777777" w:rsidTr="00E070AE">
        <w:trPr>
          <w:trHeight w:val="300"/>
        </w:trPr>
        <w:tc>
          <w:tcPr>
            <w:tcW w:w="5402" w:type="dxa"/>
            <w:shd w:val="clear" w:color="auto" w:fill="auto"/>
            <w:vAlign w:val="bottom"/>
          </w:tcPr>
          <w:p w14:paraId="4F641362" w14:textId="77777777" w:rsidR="00A4024C" w:rsidRPr="00090B9D" w:rsidRDefault="00A4024C" w:rsidP="00E070AE">
            <w:pPr>
              <w:overflowPunct/>
              <w:autoSpaceDE/>
              <w:autoSpaceDN/>
              <w:adjustRightInd/>
              <w:textAlignment w:val="auto"/>
              <w:rPr>
                <w:rFonts w:cs="Arial"/>
                <w:color w:val="000000"/>
                <w:sz w:val="16"/>
                <w:szCs w:val="16"/>
                <w:lang w:val="ru-RU"/>
              </w:rPr>
            </w:pPr>
            <w:r>
              <w:rPr>
                <w:rFonts w:cs="Arial"/>
                <w:color w:val="000000"/>
                <w:sz w:val="16"/>
                <w:szCs w:val="16"/>
              </w:rPr>
              <w:t>Амортизация</w:t>
            </w:r>
            <w:r>
              <w:rPr>
                <w:rFonts w:cs="Arial"/>
                <w:color w:val="000000"/>
                <w:sz w:val="16"/>
                <w:szCs w:val="16"/>
                <w:lang w:val="ru-RU"/>
              </w:rPr>
              <w:t xml:space="preserve"> </w:t>
            </w:r>
            <w:r>
              <w:rPr>
                <w:rFonts w:cs="Arial"/>
                <w:color w:val="000000"/>
                <w:sz w:val="16"/>
                <w:szCs w:val="16"/>
              </w:rPr>
              <w:t>по основным средствам</w:t>
            </w:r>
          </w:p>
        </w:tc>
        <w:tc>
          <w:tcPr>
            <w:tcW w:w="2268" w:type="dxa"/>
            <w:shd w:val="clear" w:color="auto" w:fill="auto"/>
            <w:noWrap/>
            <w:vAlign w:val="bottom"/>
          </w:tcPr>
          <w:p w14:paraId="4D4873E3" w14:textId="77777777" w:rsidR="00A4024C" w:rsidRDefault="00A4024C" w:rsidP="00E070AE">
            <w:pPr>
              <w:jc w:val="center"/>
              <w:rPr>
                <w:rFonts w:cs="Arial"/>
                <w:bCs/>
                <w:sz w:val="16"/>
                <w:szCs w:val="16"/>
                <w:lang w:val="ru-RU" w:eastAsia="ru-RU"/>
              </w:rPr>
            </w:pPr>
            <w:r>
              <w:rPr>
                <w:rFonts w:cs="Arial"/>
                <w:bCs/>
                <w:sz w:val="16"/>
                <w:szCs w:val="16"/>
                <w:lang w:val="ru-RU" w:eastAsia="ru-RU"/>
              </w:rPr>
              <w:t>48 554</w:t>
            </w:r>
          </w:p>
        </w:tc>
        <w:tc>
          <w:tcPr>
            <w:tcW w:w="1843" w:type="dxa"/>
            <w:shd w:val="clear" w:color="auto" w:fill="auto"/>
            <w:noWrap/>
            <w:vAlign w:val="bottom"/>
          </w:tcPr>
          <w:p w14:paraId="6F92AAC5" w14:textId="77777777" w:rsidR="00A4024C" w:rsidRDefault="00A4024C" w:rsidP="00E070AE">
            <w:pPr>
              <w:jc w:val="center"/>
              <w:rPr>
                <w:rFonts w:cs="Arial"/>
                <w:bCs/>
                <w:sz w:val="16"/>
                <w:szCs w:val="16"/>
                <w:lang w:val="ru-RU" w:eastAsia="ru-RU"/>
              </w:rPr>
            </w:pPr>
            <w:r>
              <w:rPr>
                <w:rFonts w:cs="Arial"/>
                <w:bCs/>
                <w:sz w:val="16"/>
                <w:szCs w:val="16"/>
                <w:lang w:val="ru-RU" w:eastAsia="ru-RU"/>
              </w:rPr>
              <w:t>48 407</w:t>
            </w:r>
          </w:p>
        </w:tc>
      </w:tr>
      <w:tr w:rsidR="00A4024C" w:rsidRPr="00963F54" w14:paraId="2AFDB634" w14:textId="77777777" w:rsidTr="00E070AE">
        <w:trPr>
          <w:trHeight w:val="300"/>
        </w:trPr>
        <w:tc>
          <w:tcPr>
            <w:tcW w:w="5402" w:type="dxa"/>
            <w:shd w:val="clear" w:color="auto" w:fill="auto"/>
            <w:vAlign w:val="bottom"/>
          </w:tcPr>
          <w:p w14:paraId="01491F37" w14:textId="77777777" w:rsidR="00A4024C" w:rsidRPr="00090B9D" w:rsidRDefault="00A4024C" w:rsidP="00E070AE">
            <w:pPr>
              <w:overflowPunct/>
              <w:autoSpaceDE/>
              <w:autoSpaceDN/>
              <w:adjustRightInd/>
              <w:textAlignment w:val="auto"/>
              <w:rPr>
                <w:rFonts w:cs="Arial"/>
                <w:color w:val="000000"/>
                <w:sz w:val="16"/>
                <w:szCs w:val="16"/>
                <w:lang w:val="ru-RU"/>
              </w:rPr>
            </w:pPr>
            <w:r>
              <w:rPr>
                <w:rFonts w:cs="Arial"/>
                <w:color w:val="000000"/>
                <w:sz w:val="16"/>
                <w:szCs w:val="16"/>
              </w:rPr>
              <w:t>Амортизация по нематериальным активам</w:t>
            </w:r>
          </w:p>
        </w:tc>
        <w:tc>
          <w:tcPr>
            <w:tcW w:w="2268" w:type="dxa"/>
            <w:shd w:val="clear" w:color="auto" w:fill="auto"/>
            <w:noWrap/>
            <w:vAlign w:val="bottom"/>
          </w:tcPr>
          <w:p w14:paraId="6D3F24CB" w14:textId="77777777" w:rsidR="00A4024C" w:rsidRDefault="00A4024C" w:rsidP="00E070AE">
            <w:pPr>
              <w:jc w:val="center"/>
              <w:rPr>
                <w:rFonts w:cs="Arial"/>
                <w:bCs/>
                <w:sz w:val="16"/>
                <w:szCs w:val="16"/>
                <w:lang w:val="ru-RU" w:eastAsia="ru-RU"/>
              </w:rPr>
            </w:pPr>
            <w:r>
              <w:rPr>
                <w:rFonts w:cs="Arial"/>
                <w:bCs/>
                <w:sz w:val="16"/>
                <w:szCs w:val="16"/>
                <w:lang w:val="ru-RU" w:eastAsia="ru-RU"/>
              </w:rPr>
              <w:t>3 118</w:t>
            </w:r>
          </w:p>
        </w:tc>
        <w:tc>
          <w:tcPr>
            <w:tcW w:w="1843" w:type="dxa"/>
            <w:shd w:val="clear" w:color="auto" w:fill="auto"/>
            <w:noWrap/>
            <w:vAlign w:val="bottom"/>
          </w:tcPr>
          <w:p w14:paraId="2A737935" w14:textId="77777777" w:rsidR="00A4024C" w:rsidRDefault="00A4024C" w:rsidP="00E070AE">
            <w:pPr>
              <w:jc w:val="center"/>
              <w:rPr>
                <w:rFonts w:cs="Arial"/>
                <w:bCs/>
                <w:sz w:val="16"/>
                <w:szCs w:val="16"/>
                <w:lang w:val="ru-RU" w:eastAsia="ru-RU"/>
              </w:rPr>
            </w:pPr>
            <w:r>
              <w:rPr>
                <w:rFonts w:cs="Arial"/>
                <w:bCs/>
                <w:sz w:val="16"/>
                <w:szCs w:val="16"/>
                <w:lang w:val="ru-RU" w:eastAsia="ru-RU"/>
              </w:rPr>
              <w:t>514</w:t>
            </w:r>
          </w:p>
        </w:tc>
      </w:tr>
      <w:tr w:rsidR="00A4024C" w:rsidRPr="00963F54" w14:paraId="35D8BD96" w14:textId="77777777" w:rsidTr="00E070AE">
        <w:trPr>
          <w:trHeight w:val="300"/>
        </w:trPr>
        <w:tc>
          <w:tcPr>
            <w:tcW w:w="5402" w:type="dxa"/>
            <w:shd w:val="clear" w:color="auto" w:fill="auto"/>
            <w:vAlign w:val="bottom"/>
          </w:tcPr>
          <w:p w14:paraId="6243BB76" w14:textId="77777777" w:rsidR="00A4024C" w:rsidRPr="00090B9D" w:rsidRDefault="00A4024C" w:rsidP="00E070AE">
            <w:pPr>
              <w:overflowPunct/>
              <w:autoSpaceDE/>
              <w:autoSpaceDN/>
              <w:adjustRightInd/>
              <w:textAlignment w:val="auto"/>
              <w:rPr>
                <w:rFonts w:cs="Arial"/>
                <w:color w:val="000000"/>
                <w:sz w:val="16"/>
                <w:szCs w:val="16"/>
                <w:lang w:val="ru-RU"/>
              </w:rPr>
            </w:pPr>
            <w:r w:rsidRPr="00464397">
              <w:rPr>
                <w:rFonts w:cs="Arial"/>
                <w:color w:val="000000"/>
                <w:sz w:val="16"/>
                <w:szCs w:val="16"/>
                <w:lang w:val="ru-RU"/>
              </w:rPr>
              <w:t>Арендная плата по арендованным основным средствам и другому имуществу</w:t>
            </w:r>
          </w:p>
        </w:tc>
        <w:tc>
          <w:tcPr>
            <w:tcW w:w="2268" w:type="dxa"/>
            <w:shd w:val="clear" w:color="auto" w:fill="auto"/>
            <w:noWrap/>
            <w:vAlign w:val="bottom"/>
          </w:tcPr>
          <w:p w14:paraId="5B7B7E26" w14:textId="77777777" w:rsidR="00A4024C" w:rsidRDefault="00A4024C" w:rsidP="00E070AE">
            <w:pPr>
              <w:jc w:val="center"/>
              <w:rPr>
                <w:rFonts w:cs="Arial"/>
                <w:bCs/>
                <w:sz w:val="16"/>
                <w:szCs w:val="16"/>
                <w:lang w:val="ru-RU" w:eastAsia="ru-RU"/>
              </w:rPr>
            </w:pPr>
            <w:r>
              <w:rPr>
                <w:rFonts w:cs="Arial"/>
                <w:bCs/>
                <w:sz w:val="16"/>
                <w:szCs w:val="16"/>
                <w:lang w:val="ru-RU" w:eastAsia="ru-RU"/>
              </w:rPr>
              <w:t>36 943</w:t>
            </w:r>
          </w:p>
        </w:tc>
        <w:tc>
          <w:tcPr>
            <w:tcW w:w="1843" w:type="dxa"/>
            <w:shd w:val="clear" w:color="auto" w:fill="auto"/>
            <w:noWrap/>
            <w:vAlign w:val="bottom"/>
          </w:tcPr>
          <w:p w14:paraId="2BA3614E" w14:textId="77777777" w:rsidR="00A4024C" w:rsidRDefault="00A4024C" w:rsidP="00E070AE">
            <w:pPr>
              <w:jc w:val="center"/>
              <w:rPr>
                <w:rFonts w:cs="Arial"/>
                <w:bCs/>
                <w:sz w:val="16"/>
                <w:szCs w:val="16"/>
                <w:lang w:val="ru-RU" w:eastAsia="ru-RU"/>
              </w:rPr>
            </w:pPr>
            <w:r>
              <w:rPr>
                <w:rFonts w:cs="Arial"/>
                <w:bCs/>
                <w:sz w:val="16"/>
                <w:szCs w:val="16"/>
                <w:lang w:val="ru-RU" w:eastAsia="ru-RU"/>
              </w:rPr>
              <w:t>29 812</w:t>
            </w:r>
          </w:p>
        </w:tc>
      </w:tr>
      <w:tr w:rsidR="00A4024C" w:rsidRPr="00963F54" w14:paraId="32265635" w14:textId="77777777" w:rsidTr="00E070AE">
        <w:trPr>
          <w:trHeight w:val="300"/>
        </w:trPr>
        <w:tc>
          <w:tcPr>
            <w:tcW w:w="5402" w:type="dxa"/>
            <w:shd w:val="clear" w:color="auto" w:fill="auto"/>
            <w:vAlign w:val="bottom"/>
          </w:tcPr>
          <w:p w14:paraId="56EDEB92" w14:textId="77777777" w:rsidR="00A4024C" w:rsidRPr="00464397" w:rsidRDefault="00A4024C" w:rsidP="00E070AE">
            <w:pPr>
              <w:overflowPunct/>
              <w:autoSpaceDE/>
              <w:autoSpaceDN/>
              <w:adjustRightInd/>
              <w:textAlignment w:val="auto"/>
              <w:rPr>
                <w:rFonts w:cs="Arial"/>
                <w:color w:val="000000"/>
                <w:sz w:val="16"/>
                <w:szCs w:val="16"/>
                <w:lang w:val="ru-RU"/>
              </w:rPr>
            </w:pPr>
            <w:r w:rsidRPr="00464397">
              <w:rPr>
                <w:rFonts w:cs="Arial"/>
                <w:color w:val="000000"/>
                <w:sz w:val="16"/>
                <w:szCs w:val="16"/>
                <w:lang w:val="ru-RU"/>
              </w:rPr>
              <w:t>Плата за право пользования объектами интеллектуальной деятельности</w:t>
            </w:r>
          </w:p>
        </w:tc>
        <w:tc>
          <w:tcPr>
            <w:tcW w:w="2268" w:type="dxa"/>
            <w:shd w:val="clear" w:color="auto" w:fill="auto"/>
            <w:noWrap/>
            <w:vAlign w:val="bottom"/>
          </w:tcPr>
          <w:p w14:paraId="00733635" w14:textId="77777777" w:rsidR="00A4024C" w:rsidRDefault="00A4024C" w:rsidP="00E070AE">
            <w:pPr>
              <w:jc w:val="center"/>
              <w:rPr>
                <w:rFonts w:cs="Arial"/>
                <w:bCs/>
                <w:sz w:val="16"/>
                <w:szCs w:val="16"/>
                <w:lang w:val="ru-RU" w:eastAsia="ru-RU"/>
              </w:rPr>
            </w:pPr>
            <w:r>
              <w:rPr>
                <w:rFonts w:cs="Arial"/>
                <w:bCs/>
                <w:sz w:val="16"/>
                <w:szCs w:val="16"/>
                <w:lang w:val="ru-RU" w:eastAsia="ru-RU"/>
              </w:rPr>
              <w:t>9 231</w:t>
            </w:r>
          </w:p>
        </w:tc>
        <w:tc>
          <w:tcPr>
            <w:tcW w:w="1843" w:type="dxa"/>
            <w:shd w:val="clear" w:color="auto" w:fill="auto"/>
            <w:noWrap/>
            <w:vAlign w:val="bottom"/>
          </w:tcPr>
          <w:p w14:paraId="5EF32D86" w14:textId="77777777" w:rsidR="00A4024C" w:rsidRDefault="00A4024C" w:rsidP="00E070AE">
            <w:pPr>
              <w:jc w:val="center"/>
              <w:rPr>
                <w:rFonts w:cs="Arial"/>
                <w:bCs/>
                <w:sz w:val="16"/>
                <w:szCs w:val="16"/>
                <w:lang w:val="ru-RU" w:eastAsia="ru-RU"/>
              </w:rPr>
            </w:pPr>
            <w:r>
              <w:rPr>
                <w:rFonts w:cs="Arial"/>
                <w:bCs/>
                <w:sz w:val="16"/>
                <w:szCs w:val="16"/>
                <w:lang w:val="ru-RU" w:eastAsia="ru-RU"/>
              </w:rPr>
              <w:t>11 428</w:t>
            </w:r>
          </w:p>
        </w:tc>
      </w:tr>
      <w:tr w:rsidR="00A4024C" w:rsidRPr="00963F54" w14:paraId="2F3C08A1" w14:textId="77777777" w:rsidTr="00E070AE">
        <w:trPr>
          <w:trHeight w:val="300"/>
        </w:trPr>
        <w:tc>
          <w:tcPr>
            <w:tcW w:w="5402" w:type="dxa"/>
            <w:shd w:val="clear" w:color="auto" w:fill="auto"/>
            <w:vAlign w:val="bottom"/>
          </w:tcPr>
          <w:p w14:paraId="03C5FD1C" w14:textId="77777777" w:rsidR="00A4024C" w:rsidRPr="00464397" w:rsidRDefault="00A4024C" w:rsidP="00E070AE">
            <w:pPr>
              <w:overflowPunct/>
              <w:autoSpaceDE/>
              <w:autoSpaceDN/>
              <w:adjustRightInd/>
              <w:textAlignment w:val="auto"/>
              <w:rPr>
                <w:rFonts w:cs="Arial"/>
                <w:color w:val="000000"/>
                <w:sz w:val="16"/>
                <w:szCs w:val="16"/>
                <w:lang w:val="ru-RU"/>
              </w:rPr>
            </w:pPr>
            <w:r w:rsidRPr="00464397">
              <w:rPr>
                <w:rFonts w:cs="Arial"/>
                <w:color w:val="000000"/>
                <w:sz w:val="16"/>
                <w:szCs w:val="16"/>
                <w:lang w:val="ru-RU"/>
              </w:rPr>
              <w:t>Расходы от списания стоимости запасов</w:t>
            </w:r>
          </w:p>
        </w:tc>
        <w:tc>
          <w:tcPr>
            <w:tcW w:w="2268" w:type="dxa"/>
            <w:shd w:val="clear" w:color="auto" w:fill="auto"/>
            <w:noWrap/>
            <w:vAlign w:val="bottom"/>
          </w:tcPr>
          <w:p w14:paraId="5D8BC415" w14:textId="77777777" w:rsidR="00A4024C" w:rsidRDefault="00A4024C" w:rsidP="00E070AE">
            <w:pPr>
              <w:jc w:val="center"/>
              <w:rPr>
                <w:rFonts w:cs="Arial"/>
                <w:bCs/>
                <w:sz w:val="16"/>
                <w:szCs w:val="16"/>
                <w:lang w:val="ru-RU" w:eastAsia="ru-RU"/>
              </w:rPr>
            </w:pPr>
            <w:r>
              <w:rPr>
                <w:rFonts w:cs="Arial"/>
                <w:bCs/>
                <w:sz w:val="16"/>
                <w:szCs w:val="16"/>
                <w:lang w:val="ru-RU" w:eastAsia="ru-RU"/>
              </w:rPr>
              <w:t>9 792</w:t>
            </w:r>
          </w:p>
        </w:tc>
        <w:tc>
          <w:tcPr>
            <w:tcW w:w="1843" w:type="dxa"/>
            <w:shd w:val="clear" w:color="auto" w:fill="auto"/>
            <w:noWrap/>
            <w:vAlign w:val="bottom"/>
          </w:tcPr>
          <w:p w14:paraId="55EE3A36" w14:textId="77777777" w:rsidR="00A4024C" w:rsidRDefault="00A4024C" w:rsidP="00E070AE">
            <w:pPr>
              <w:jc w:val="center"/>
              <w:rPr>
                <w:rFonts w:cs="Arial"/>
                <w:bCs/>
                <w:sz w:val="16"/>
                <w:szCs w:val="16"/>
                <w:lang w:val="ru-RU" w:eastAsia="ru-RU"/>
              </w:rPr>
            </w:pPr>
            <w:r>
              <w:rPr>
                <w:rFonts w:cs="Arial"/>
                <w:bCs/>
                <w:sz w:val="16"/>
                <w:szCs w:val="16"/>
                <w:lang w:val="ru-RU" w:eastAsia="ru-RU"/>
              </w:rPr>
              <w:t>9 957</w:t>
            </w:r>
          </w:p>
        </w:tc>
      </w:tr>
      <w:tr w:rsidR="00A4024C" w:rsidRPr="00963F54" w14:paraId="403140AE" w14:textId="77777777" w:rsidTr="00E070AE">
        <w:trPr>
          <w:trHeight w:val="300"/>
        </w:trPr>
        <w:tc>
          <w:tcPr>
            <w:tcW w:w="5402" w:type="dxa"/>
            <w:shd w:val="clear" w:color="auto" w:fill="auto"/>
            <w:vAlign w:val="bottom"/>
          </w:tcPr>
          <w:p w14:paraId="2D23C841" w14:textId="77777777" w:rsidR="00A4024C" w:rsidRPr="00464397" w:rsidRDefault="00A4024C" w:rsidP="00E070AE">
            <w:pPr>
              <w:overflowPunct/>
              <w:autoSpaceDE/>
              <w:autoSpaceDN/>
              <w:adjustRightInd/>
              <w:textAlignment w:val="auto"/>
              <w:rPr>
                <w:rFonts w:cs="Arial"/>
                <w:color w:val="000000"/>
                <w:sz w:val="16"/>
                <w:szCs w:val="16"/>
                <w:lang w:val="ru-RU"/>
              </w:rPr>
            </w:pPr>
            <w:r>
              <w:rPr>
                <w:rFonts w:cs="Arial"/>
                <w:color w:val="000000"/>
                <w:sz w:val="16"/>
                <w:szCs w:val="16"/>
              </w:rPr>
              <w:t>Служебные командировки</w:t>
            </w:r>
          </w:p>
        </w:tc>
        <w:tc>
          <w:tcPr>
            <w:tcW w:w="2268" w:type="dxa"/>
            <w:shd w:val="clear" w:color="auto" w:fill="auto"/>
            <w:noWrap/>
            <w:vAlign w:val="bottom"/>
          </w:tcPr>
          <w:p w14:paraId="50C62F31" w14:textId="77777777" w:rsidR="00A4024C" w:rsidRDefault="00A4024C" w:rsidP="00E070AE">
            <w:pPr>
              <w:jc w:val="center"/>
              <w:rPr>
                <w:rFonts w:cs="Arial"/>
                <w:bCs/>
                <w:sz w:val="16"/>
                <w:szCs w:val="16"/>
                <w:lang w:val="ru-RU" w:eastAsia="ru-RU"/>
              </w:rPr>
            </w:pPr>
            <w:r>
              <w:rPr>
                <w:rFonts w:cs="Arial"/>
                <w:bCs/>
                <w:sz w:val="16"/>
                <w:szCs w:val="16"/>
                <w:lang w:val="ru-RU" w:eastAsia="ru-RU"/>
              </w:rPr>
              <w:t>8 345</w:t>
            </w:r>
          </w:p>
        </w:tc>
        <w:tc>
          <w:tcPr>
            <w:tcW w:w="1843" w:type="dxa"/>
            <w:shd w:val="clear" w:color="auto" w:fill="auto"/>
            <w:noWrap/>
            <w:vAlign w:val="bottom"/>
          </w:tcPr>
          <w:p w14:paraId="5E0D52E0" w14:textId="77777777" w:rsidR="00A4024C" w:rsidRDefault="00A4024C" w:rsidP="00E070AE">
            <w:pPr>
              <w:jc w:val="center"/>
              <w:rPr>
                <w:rFonts w:cs="Arial"/>
                <w:bCs/>
                <w:sz w:val="16"/>
                <w:szCs w:val="16"/>
                <w:lang w:val="ru-RU" w:eastAsia="ru-RU"/>
              </w:rPr>
            </w:pPr>
            <w:r>
              <w:rPr>
                <w:rFonts w:cs="Arial"/>
                <w:bCs/>
                <w:sz w:val="16"/>
                <w:szCs w:val="16"/>
                <w:lang w:val="ru-RU" w:eastAsia="ru-RU"/>
              </w:rPr>
              <w:t>15 727</w:t>
            </w:r>
          </w:p>
        </w:tc>
      </w:tr>
      <w:tr w:rsidR="00A4024C" w:rsidRPr="00963F54" w14:paraId="356A990F" w14:textId="77777777" w:rsidTr="00E070AE">
        <w:trPr>
          <w:trHeight w:val="300"/>
        </w:trPr>
        <w:tc>
          <w:tcPr>
            <w:tcW w:w="5402" w:type="dxa"/>
            <w:shd w:val="clear" w:color="auto" w:fill="auto"/>
            <w:vAlign w:val="bottom"/>
          </w:tcPr>
          <w:p w14:paraId="3C8B1CDE" w14:textId="77777777" w:rsidR="00A4024C" w:rsidRPr="00464397" w:rsidRDefault="00A4024C" w:rsidP="00E070AE">
            <w:pPr>
              <w:overflowPunct/>
              <w:autoSpaceDE/>
              <w:autoSpaceDN/>
              <w:adjustRightInd/>
              <w:textAlignment w:val="auto"/>
              <w:rPr>
                <w:rFonts w:cs="Arial"/>
                <w:color w:val="000000"/>
                <w:sz w:val="16"/>
                <w:szCs w:val="16"/>
                <w:lang w:val="ru-RU"/>
              </w:rPr>
            </w:pPr>
            <w:r>
              <w:rPr>
                <w:rFonts w:cs="Arial"/>
                <w:color w:val="000000"/>
                <w:sz w:val="16"/>
                <w:szCs w:val="16"/>
              </w:rPr>
              <w:t>Охрана</w:t>
            </w:r>
          </w:p>
        </w:tc>
        <w:tc>
          <w:tcPr>
            <w:tcW w:w="2268" w:type="dxa"/>
            <w:shd w:val="clear" w:color="auto" w:fill="auto"/>
            <w:noWrap/>
            <w:vAlign w:val="bottom"/>
          </w:tcPr>
          <w:p w14:paraId="3FDF3954" w14:textId="77777777" w:rsidR="00A4024C" w:rsidRDefault="00A4024C" w:rsidP="00E070AE">
            <w:pPr>
              <w:jc w:val="center"/>
              <w:rPr>
                <w:rFonts w:cs="Arial"/>
                <w:bCs/>
                <w:sz w:val="16"/>
                <w:szCs w:val="16"/>
                <w:lang w:val="ru-RU" w:eastAsia="ru-RU"/>
              </w:rPr>
            </w:pPr>
            <w:r>
              <w:rPr>
                <w:rFonts w:cs="Arial"/>
                <w:bCs/>
                <w:sz w:val="16"/>
                <w:szCs w:val="16"/>
                <w:lang w:val="ru-RU" w:eastAsia="ru-RU"/>
              </w:rPr>
              <w:t>10 437</w:t>
            </w:r>
          </w:p>
        </w:tc>
        <w:tc>
          <w:tcPr>
            <w:tcW w:w="1843" w:type="dxa"/>
            <w:shd w:val="clear" w:color="auto" w:fill="auto"/>
            <w:noWrap/>
            <w:vAlign w:val="bottom"/>
          </w:tcPr>
          <w:p w14:paraId="71A72CB2" w14:textId="77777777" w:rsidR="00A4024C" w:rsidRDefault="00A4024C" w:rsidP="00E070AE">
            <w:pPr>
              <w:jc w:val="center"/>
              <w:rPr>
                <w:rFonts w:cs="Arial"/>
                <w:bCs/>
                <w:sz w:val="16"/>
                <w:szCs w:val="16"/>
                <w:lang w:val="ru-RU" w:eastAsia="ru-RU"/>
              </w:rPr>
            </w:pPr>
            <w:r>
              <w:rPr>
                <w:rFonts w:cs="Arial"/>
                <w:bCs/>
                <w:sz w:val="16"/>
                <w:szCs w:val="16"/>
                <w:lang w:val="ru-RU" w:eastAsia="ru-RU"/>
              </w:rPr>
              <w:t>8 438</w:t>
            </w:r>
          </w:p>
        </w:tc>
      </w:tr>
      <w:tr w:rsidR="00A4024C" w:rsidRPr="00963F54" w14:paraId="0A87FB29" w14:textId="77777777" w:rsidTr="00E070AE">
        <w:trPr>
          <w:trHeight w:val="300"/>
        </w:trPr>
        <w:tc>
          <w:tcPr>
            <w:tcW w:w="5402" w:type="dxa"/>
            <w:shd w:val="clear" w:color="auto" w:fill="auto"/>
            <w:vAlign w:val="bottom"/>
          </w:tcPr>
          <w:p w14:paraId="557E999B" w14:textId="77777777" w:rsidR="00A4024C" w:rsidRPr="00464397" w:rsidRDefault="00A4024C" w:rsidP="00E070AE">
            <w:pPr>
              <w:overflowPunct/>
              <w:autoSpaceDE/>
              <w:autoSpaceDN/>
              <w:adjustRightInd/>
              <w:textAlignment w:val="auto"/>
              <w:rPr>
                <w:rFonts w:cs="Arial"/>
                <w:color w:val="000000"/>
                <w:sz w:val="16"/>
                <w:szCs w:val="16"/>
                <w:lang w:val="ru-RU"/>
              </w:rPr>
            </w:pPr>
            <w:r>
              <w:rPr>
                <w:rFonts w:cs="Arial"/>
                <w:color w:val="000000"/>
                <w:sz w:val="16"/>
                <w:szCs w:val="16"/>
              </w:rPr>
              <w:t>Реклама</w:t>
            </w:r>
          </w:p>
        </w:tc>
        <w:tc>
          <w:tcPr>
            <w:tcW w:w="2268" w:type="dxa"/>
            <w:shd w:val="clear" w:color="auto" w:fill="auto"/>
            <w:noWrap/>
            <w:vAlign w:val="bottom"/>
          </w:tcPr>
          <w:p w14:paraId="74D7C23F" w14:textId="77777777" w:rsidR="00A4024C" w:rsidRDefault="00A4024C" w:rsidP="00E070AE">
            <w:pPr>
              <w:jc w:val="center"/>
              <w:rPr>
                <w:rFonts w:cs="Arial"/>
                <w:bCs/>
                <w:sz w:val="16"/>
                <w:szCs w:val="16"/>
                <w:lang w:val="ru-RU" w:eastAsia="ru-RU"/>
              </w:rPr>
            </w:pPr>
            <w:r>
              <w:rPr>
                <w:rFonts w:cs="Arial"/>
                <w:bCs/>
                <w:sz w:val="16"/>
                <w:szCs w:val="16"/>
                <w:lang w:val="ru-RU" w:eastAsia="ru-RU"/>
              </w:rPr>
              <w:t>13 770</w:t>
            </w:r>
          </w:p>
        </w:tc>
        <w:tc>
          <w:tcPr>
            <w:tcW w:w="1843" w:type="dxa"/>
            <w:shd w:val="clear" w:color="auto" w:fill="auto"/>
            <w:noWrap/>
            <w:vAlign w:val="bottom"/>
          </w:tcPr>
          <w:p w14:paraId="1443DD28" w14:textId="77777777" w:rsidR="00A4024C" w:rsidRDefault="00A4024C" w:rsidP="00E070AE">
            <w:pPr>
              <w:jc w:val="center"/>
              <w:rPr>
                <w:rFonts w:cs="Arial"/>
                <w:bCs/>
                <w:sz w:val="16"/>
                <w:szCs w:val="16"/>
                <w:lang w:val="ru-RU" w:eastAsia="ru-RU"/>
              </w:rPr>
            </w:pPr>
            <w:r>
              <w:rPr>
                <w:rFonts w:cs="Arial"/>
                <w:bCs/>
                <w:sz w:val="16"/>
                <w:szCs w:val="16"/>
                <w:lang w:val="ru-RU" w:eastAsia="ru-RU"/>
              </w:rPr>
              <w:t>13 264</w:t>
            </w:r>
          </w:p>
        </w:tc>
      </w:tr>
      <w:tr w:rsidR="00A4024C" w:rsidRPr="00963F54" w14:paraId="0DD7B812" w14:textId="77777777" w:rsidTr="00E070AE">
        <w:trPr>
          <w:trHeight w:val="300"/>
        </w:trPr>
        <w:tc>
          <w:tcPr>
            <w:tcW w:w="5402" w:type="dxa"/>
            <w:shd w:val="clear" w:color="auto" w:fill="auto"/>
            <w:vAlign w:val="bottom"/>
          </w:tcPr>
          <w:p w14:paraId="1DBB0D24" w14:textId="77777777" w:rsidR="00A4024C" w:rsidRPr="00464397" w:rsidRDefault="00A4024C" w:rsidP="00E070AE">
            <w:pPr>
              <w:overflowPunct/>
              <w:autoSpaceDE/>
              <w:autoSpaceDN/>
              <w:adjustRightInd/>
              <w:textAlignment w:val="auto"/>
              <w:rPr>
                <w:rFonts w:cs="Arial"/>
                <w:color w:val="000000"/>
                <w:sz w:val="16"/>
                <w:szCs w:val="16"/>
                <w:lang w:val="ru-RU"/>
              </w:rPr>
            </w:pPr>
            <w:r>
              <w:rPr>
                <w:rFonts w:cs="Arial"/>
                <w:color w:val="000000"/>
                <w:sz w:val="16"/>
                <w:szCs w:val="16"/>
              </w:rPr>
              <w:t>Представительские расходы</w:t>
            </w:r>
          </w:p>
        </w:tc>
        <w:tc>
          <w:tcPr>
            <w:tcW w:w="2268" w:type="dxa"/>
            <w:shd w:val="clear" w:color="auto" w:fill="auto"/>
            <w:noWrap/>
            <w:vAlign w:val="bottom"/>
          </w:tcPr>
          <w:p w14:paraId="2BF3EF3A" w14:textId="77777777" w:rsidR="00A4024C" w:rsidRDefault="00A4024C" w:rsidP="00E070AE">
            <w:pPr>
              <w:jc w:val="center"/>
              <w:rPr>
                <w:rFonts w:cs="Arial"/>
                <w:bCs/>
                <w:sz w:val="16"/>
                <w:szCs w:val="16"/>
                <w:lang w:val="ru-RU" w:eastAsia="ru-RU"/>
              </w:rPr>
            </w:pPr>
            <w:r>
              <w:rPr>
                <w:rFonts w:cs="Arial"/>
                <w:bCs/>
                <w:sz w:val="16"/>
                <w:szCs w:val="16"/>
                <w:lang w:val="ru-RU" w:eastAsia="ru-RU"/>
              </w:rPr>
              <w:t>143</w:t>
            </w:r>
          </w:p>
        </w:tc>
        <w:tc>
          <w:tcPr>
            <w:tcW w:w="1843" w:type="dxa"/>
            <w:shd w:val="clear" w:color="auto" w:fill="auto"/>
            <w:noWrap/>
            <w:vAlign w:val="bottom"/>
          </w:tcPr>
          <w:p w14:paraId="482D530B" w14:textId="77777777" w:rsidR="00A4024C" w:rsidRDefault="00A4024C" w:rsidP="00E070AE">
            <w:pPr>
              <w:jc w:val="center"/>
              <w:rPr>
                <w:rFonts w:cs="Arial"/>
                <w:bCs/>
                <w:sz w:val="16"/>
                <w:szCs w:val="16"/>
                <w:lang w:val="ru-RU" w:eastAsia="ru-RU"/>
              </w:rPr>
            </w:pPr>
            <w:r>
              <w:rPr>
                <w:rFonts w:cs="Arial"/>
                <w:bCs/>
                <w:sz w:val="16"/>
                <w:szCs w:val="16"/>
                <w:lang w:val="ru-RU" w:eastAsia="ru-RU"/>
              </w:rPr>
              <w:t>35</w:t>
            </w:r>
          </w:p>
        </w:tc>
      </w:tr>
      <w:tr w:rsidR="00A4024C" w:rsidRPr="00963F54" w14:paraId="7BC51C46" w14:textId="77777777" w:rsidTr="00E070AE">
        <w:trPr>
          <w:trHeight w:val="300"/>
        </w:trPr>
        <w:tc>
          <w:tcPr>
            <w:tcW w:w="5402" w:type="dxa"/>
            <w:shd w:val="clear" w:color="auto" w:fill="auto"/>
            <w:vAlign w:val="bottom"/>
          </w:tcPr>
          <w:p w14:paraId="27BD53AC" w14:textId="77777777" w:rsidR="00A4024C" w:rsidRPr="00464397" w:rsidRDefault="00A4024C" w:rsidP="00E070AE">
            <w:pPr>
              <w:overflowPunct/>
              <w:autoSpaceDE/>
              <w:autoSpaceDN/>
              <w:adjustRightInd/>
              <w:textAlignment w:val="auto"/>
              <w:rPr>
                <w:rFonts w:cs="Arial"/>
                <w:color w:val="000000"/>
                <w:sz w:val="16"/>
                <w:szCs w:val="16"/>
                <w:lang w:val="ru-RU"/>
              </w:rPr>
            </w:pPr>
            <w:r w:rsidRPr="00464397">
              <w:rPr>
                <w:rFonts w:cs="Arial"/>
                <w:color w:val="000000"/>
                <w:sz w:val="16"/>
                <w:szCs w:val="16"/>
                <w:lang w:val="ru-RU"/>
              </w:rPr>
              <w:t>Услуги связи, телекоммуникационных и информационных систем</w:t>
            </w:r>
          </w:p>
        </w:tc>
        <w:tc>
          <w:tcPr>
            <w:tcW w:w="2268" w:type="dxa"/>
            <w:shd w:val="clear" w:color="auto" w:fill="auto"/>
            <w:noWrap/>
            <w:vAlign w:val="bottom"/>
          </w:tcPr>
          <w:p w14:paraId="253FABC0" w14:textId="77777777" w:rsidR="00A4024C" w:rsidRDefault="00A4024C" w:rsidP="00E070AE">
            <w:pPr>
              <w:jc w:val="center"/>
              <w:rPr>
                <w:rFonts w:cs="Arial"/>
                <w:bCs/>
                <w:sz w:val="16"/>
                <w:szCs w:val="16"/>
                <w:lang w:val="ru-RU" w:eastAsia="ru-RU"/>
              </w:rPr>
            </w:pPr>
            <w:r>
              <w:rPr>
                <w:rFonts w:cs="Arial"/>
                <w:bCs/>
                <w:sz w:val="16"/>
                <w:szCs w:val="16"/>
                <w:lang w:val="ru-RU" w:eastAsia="ru-RU"/>
              </w:rPr>
              <w:t>98 810</w:t>
            </w:r>
          </w:p>
        </w:tc>
        <w:tc>
          <w:tcPr>
            <w:tcW w:w="1843" w:type="dxa"/>
            <w:shd w:val="clear" w:color="auto" w:fill="auto"/>
            <w:noWrap/>
            <w:vAlign w:val="bottom"/>
          </w:tcPr>
          <w:p w14:paraId="16ACBC6B" w14:textId="77777777" w:rsidR="00A4024C" w:rsidRDefault="00A4024C" w:rsidP="00E070AE">
            <w:pPr>
              <w:jc w:val="center"/>
              <w:rPr>
                <w:rFonts w:cs="Arial"/>
                <w:bCs/>
                <w:sz w:val="16"/>
                <w:szCs w:val="16"/>
                <w:lang w:val="ru-RU" w:eastAsia="ru-RU"/>
              </w:rPr>
            </w:pPr>
            <w:r>
              <w:rPr>
                <w:rFonts w:cs="Arial"/>
                <w:bCs/>
                <w:sz w:val="16"/>
                <w:szCs w:val="16"/>
                <w:lang w:val="ru-RU" w:eastAsia="ru-RU"/>
              </w:rPr>
              <w:t>54 920</w:t>
            </w:r>
          </w:p>
        </w:tc>
      </w:tr>
      <w:tr w:rsidR="00A4024C" w:rsidRPr="00963F54" w14:paraId="654BB682" w14:textId="77777777" w:rsidTr="00E070AE">
        <w:trPr>
          <w:trHeight w:val="300"/>
        </w:trPr>
        <w:tc>
          <w:tcPr>
            <w:tcW w:w="5402" w:type="dxa"/>
            <w:shd w:val="clear" w:color="auto" w:fill="auto"/>
            <w:vAlign w:val="bottom"/>
          </w:tcPr>
          <w:p w14:paraId="53DAAD9A" w14:textId="77777777" w:rsidR="00A4024C" w:rsidRPr="00464397" w:rsidRDefault="00A4024C" w:rsidP="00E070AE">
            <w:pPr>
              <w:overflowPunct/>
              <w:autoSpaceDE/>
              <w:autoSpaceDN/>
              <w:adjustRightInd/>
              <w:textAlignment w:val="auto"/>
              <w:rPr>
                <w:rFonts w:cs="Arial"/>
                <w:color w:val="000000"/>
                <w:sz w:val="16"/>
                <w:szCs w:val="16"/>
                <w:lang w:val="ru-RU"/>
              </w:rPr>
            </w:pPr>
            <w:r>
              <w:rPr>
                <w:rFonts w:cs="Arial"/>
                <w:color w:val="000000"/>
                <w:sz w:val="16"/>
                <w:szCs w:val="16"/>
              </w:rPr>
              <w:t>Аудит</w:t>
            </w:r>
          </w:p>
        </w:tc>
        <w:tc>
          <w:tcPr>
            <w:tcW w:w="2268" w:type="dxa"/>
            <w:shd w:val="clear" w:color="auto" w:fill="auto"/>
            <w:noWrap/>
            <w:vAlign w:val="bottom"/>
          </w:tcPr>
          <w:p w14:paraId="0742D6AC" w14:textId="77777777" w:rsidR="00A4024C" w:rsidRDefault="00A4024C" w:rsidP="00E070AE">
            <w:pPr>
              <w:jc w:val="center"/>
              <w:rPr>
                <w:rFonts w:cs="Arial"/>
                <w:bCs/>
                <w:sz w:val="16"/>
                <w:szCs w:val="16"/>
                <w:lang w:val="ru-RU" w:eastAsia="ru-RU"/>
              </w:rPr>
            </w:pPr>
            <w:r>
              <w:rPr>
                <w:rFonts w:cs="Arial"/>
                <w:bCs/>
                <w:sz w:val="16"/>
                <w:szCs w:val="16"/>
                <w:lang w:val="ru-RU" w:eastAsia="ru-RU"/>
              </w:rPr>
              <w:t>909</w:t>
            </w:r>
          </w:p>
        </w:tc>
        <w:tc>
          <w:tcPr>
            <w:tcW w:w="1843" w:type="dxa"/>
            <w:shd w:val="clear" w:color="auto" w:fill="auto"/>
            <w:noWrap/>
            <w:vAlign w:val="bottom"/>
          </w:tcPr>
          <w:p w14:paraId="2A324347" w14:textId="77777777" w:rsidR="00A4024C" w:rsidRDefault="00A4024C" w:rsidP="00E070AE">
            <w:pPr>
              <w:jc w:val="center"/>
              <w:rPr>
                <w:rFonts w:cs="Arial"/>
                <w:bCs/>
                <w:sz w:val="16"/>
                <w:szCs w:val="16"/>
                <w:lang w:val="ru-RU" w:eastAsia="ru-RU"/>
              </w:rPr>
            </w:pPr>
            <w:r>
              <w:rPr>
                <w:rFonts w:cs="Arial"/>
                <w:bCs/>
                <w:sz w:val="16"/>
                <w:szCs w:val="16"/>
                <w:lang w:val="ru-RU" w:eastAsia="ru-RU"/>
              </w:rPr>
              <w:t>13 333</w:t>
            </w:r>
          </w:p>
        </w:tc>
      </w:tr>
      <w:tr w:rsidR="00A4024C" w:rsidRPr="00963F54" w14:paraId="0277E2C6" w14:textId="77777777" w:rsidTr="00E070AE">
        <w:trPr>
          <w:trHeight w:val="300"/>
        </w:trPr>
        <w:tc>
          <w:tcPr>
            <w:tcW w:w="5402" w:type="dxa"/>
            <w:shd w:val="clear" w:color="auto" w:fill="auto"/>
            <w:vAlign w:val="bottom"/>
          </w:tcPr>
          <w:p w14:paraId="24A59084" w14:textId="77777777" w:rsidR="00A4024C" w:rsidRPr="00464397" w:rsidRDefault="00A4024C" w:rsidP="00E070AE">
            <w:pPr>
              <w:overflowPunct/>
              <w:autoSpaceDE/>
              <w:autoSpaceDN/>
              <w:adjustRightInd/>
              <w:textAlignment w:val="auto"/>
              <w:rPr>
                <w:rFonts w:cs="Arial"/>
                <w:color w:val="000000"/>
                <w:sz w:val="16"/>
                <w:szCs w:val="16"/>
                <w:lang w:val="ru-RU"/>
              </w:rPr>
            </w:pPr>
            <w:r>
              <w:rPr>
                <w:rFonts w:cs="Arial"/>
                <w:color w:val="000000"/>
                <w:sz w:val="16"/>
                <w:szCs w:val="16"/>
              </w:rPr>
              <w:t>Страхование</w:t>
            </w:r>
          </w:p>
        </w:tc>
        <w:tc>
          <w:tcPr>
            <w:tcW w:w="2268" w:type="dxa"/>
            <w:shd w:val="clear" w:color="auto" w:fill="auto"/>
            <w:noWrap/>
            <w:vAlign w:val="bottom"/>
          </w:tcPr>
          <w:p w14:paraId="7EA5D205" w14:textId="77777777" w:rsidR="00A4024C" w:rsidRDefault="00A4024C" w:rsidP="00E070AE">
            <w:pPr>
              <w:jc w:val="center"/>
              <w:rPr>
                <w:rFonts w:cs="Arial"/>
                <w:bCs/>
                <w:sz w:val="16"/>
                <w:szCs w:val="16"/>
                <w:lang w:val="ru-RU" w:eastAsia="ru-RU"/>
              </w:rPr>
            </w:pPr>
            <w:r>
              <w:rPr>
                <w:rFonts w:cs="Arial"/>
                <w:bCs/>
                <w:sz w:val="16"/>
                <w:szCs w:val="16"/>
                <w:lang w:val="ru-RU" w:eastAsia="ru-RU"/>
              </w:rPr>
              <w:t>52 902</w:t>
            </w:r>
          </w:p>
        </w:tc>
        <w:tc>
          <w:tcPr>
            <w:tcW w:w="1843" w:type="dxa"/>
            <w:shd w:val="clear" w:color="auto" w:fill="auto"/>
            <w:noWrap/>
            <w:vAlign w:val="bottom"/>
          </w:tcPr>
          <w:p w14:paraId="3A770141" w14:textId="77777777" w:rsidR="00A4024C" w:rsidRDefault="00A4024C" w:rsidP="00E070AE">
            <w:pPr>
              <w:jc w:val="center"/>
              <w:rPr>
                <w:rFonts w:cs="Arial"/>
                <w:bCs/>
                <w:sz w:val="16"/>
                <w:szCs w:val="16"/>
                <w:lang w:val="ru-RU" w:eastAsia="ru-RU"/>
              </w:rPr>
            </w:pPr>
            <w:r>
              <w:rPr>
                <w:rFonts w:cs="Arial"/>
                <w:bCs/>
                <w:sz w:val="16"/>
                <w:szCs w:val="16"/>
                <w:lang w:val="ru-RU" w:eastAsia="ru-RU"/>
              </w:rPr>
              <w:t>40 373</w:t>
            </w:r>
          </w:p>
        </w:tc>
      </w:tr>
      <w:tr w:rsidR="00A4024C" w:rsidRPr="00963F54" w14:paraId="77497A9D" w14:textId="77777777" w:rsidTr="00E070AE">
        <w:trPr>
          <w:trHeight w:val="300"/>
        </w:trPr>
        <w:tc>
          <w:tcPr>
            <w:tcW w:w="5402" w:type="dxa"/>
            <w:shd w:val="clear" w:color="auto" w:fill="auto"/>
            <w:vAlign w:val="bottom"/>
          </w:tcPr>
          <w:p w14:paraId="4C437655" w14:textId="77777777" w:rsidR="00A4024C" w:rsidRPr="00464397" w:rsidRDefault="00A4024C" w:rsidP="00E070AE">
            <w:pPr>
              <w:overflowPunct/>
              <w:autoSpaceDE/>
              <w:autoSpaceDN/>
              <w:adjustRightInd/>
              <w:textAlignment w:val="auto"/>
              <w:rPr>
                <w:rFonts w:cs="Arial"/>
                <w:color w:val="000000"/>
                <w:sz w:val="16"/>
                <w:szCs w:val="16"/>
                <w:lang w:val="ru-RU"/>
              </w:rPr>
            </w:pPr>
            <w:r w:rsidRPr="00464397">
              <w:rPr>
                <w:rFonts w:cs="Arial"/>
                <w:color w:val="000000"/>
                <w:sz w:val="16"/>
                <w:szCs w:val="16"/>
                <w:lang w:val="ru-RU"/>
              </w:rPr>
              <w:t>Другие организационные и управленческие расходы</w:t>
            </w:r>
          </w:p>
        </w:tc>
        <w:tc>
          <w:tcPr>
            <w:tcW w:w="2268" w:type="dxa"/>
            <w:shd w:val="clear" w:color="auto" w:fill="auto"/>
            <w:noWrap/>
            <w:vAlign w:val="bottom"/>
          </w:tcPr>
          <w:p w14:paraId="531F81C2" w14:textId="77777777" w:rsidR="00A4024C" w:rsidRDefault="00A4024C" w:rsidP="00E070AE">
            <w:pPr>
              <w:jc w:val="center"/>
              <w:rPr>
                <w:rFonts w:cs="Arial"/>
                <w:bCs/>
                <w:sz w:val="16"/>
                <w:szCs w:val="16"/>
                <w:lang w:val="ru-RU" w:eastAsia="ru-RU"/>
              </w:rPr>
            </w:pPr>
            <w:r>
              <w:rPr>
                <w:rFonts w:cs="Arial"/>
                <w:bCs/>
                <w:sz w:val="16"/>
                <w:szCs w:val="16"/>
                <w:lang w:val="ru-RU" w:eastAsia="ru-RU"/>
              </w:rPr>
              <w:t>13 168</w:t>
            </w:r>
          </w:p>
        </w:tc>
        <w:tc>
          <w:tcPr>
            <w:tcW w:w="1843" w:type="dxa"/>
            <w:shd w:val="clear" w:color="auto" w:fill="auto"/>
            <w:noWrap/>
            <w:vAlign w:val="bottom"/>
          </w:tcPr>
          <w:p w14:paraId="7AC1C903" w14:textId="77777777" w:rsidR="00A4024C" w:rsidRDefault="00A4024C" w:rsidP="00E070AE">
            <w:pPr>
              <w:jc w:val="center"/>
              <w:rPr>
                <w:rFonts w:cs="Arial"/>
                <w:bCs/>
                <w:sz w:val="16"/>
                <w:szCs w:val="16"/>
                <w:lang w:val="ru-RU" w:eastAsia="ru-RU"/>
              </w:rPr>
            </w:pPr>
            <w:r>
              <w:rPr>
                <w:rFonts w:cs="Arial"/>
                <w:bCs/>
                <w:sz w:val="16"/>
                <w:szCs w:val="16"/>
                <w:lang w:val="ru-RU" w:eastAsia="ru-RU"/>
              </w:rPr>
              <w:t>13 822</w:t>
            </w:r>
          </w:p>
        </w:tc>
      </w:tr>
      <w:tr w:rsidR="00A4024C" w:rsidRPr="00963F54" w14:paraId="0BEECFAB" w14:textId="77777777" w:rsidTr="00E070AE">
        <w:trPr>
          <w:trHeight w:val="300"/>
        </w:trPr>
        <w:tc>
          <w:tcPr>
            <w:tcW w:w="5402" w:type="dxa"/>
            <w:shd w:val="clear" w:color="auto" w:fill="auto"/>
            <w:vAlign w:val="bottom"/>
          </w:tcPr>
          <w:p w14:paraId="58F1C30F" w14:textId="77777777" w:rsidR="00A4024C" w:rsidRPr="00464397" w:rsidRDefault="00A4024C" w:rsidP="00E070AE">
            <w:pPr>
              <w:overflowPunct/>
              <w:autoSpaceDE/>
              <w:autoSpaceDN/>
              <w:adjustRightInd/>
              <w:textAlignment w:val="auto"/>
              <w:rPr>
                <w:rFonts w:cs="Arial"/>
                <w:color w:val="000000"/>
                <w:sz w:val="16"/>
                <w:szCs w:val="16"/>
                <w:lang w:val="ru-RU"/>
              </w:rPr>
            </w:pPr>
            <w:r w:rsidRPr="00464397">
              <w:rPr>
                <w:rFonts w:cs="Arial"/>
                <w:color w:val="000000"/>
                <w:sz w:val="16"/>
                <w:szCs w:val="16"/>
                <w:lang w:val="ru-RU"/>
              </w:rPr>
              <w:t>Неустойки (штрафы, пени) по прочим (хозяйственным) операциям</w:t>
            </w:r>
          </w:p>
        </w:tc>
        <w:tc>
          <w:tcPr>
            <w:tcW w:w="2268" w:type="dxa"/>
            <w:shd w:val="clear" w:color="auto" w:fill="auto"/>
            <w:noWrap/>
            <w:vAlign w:val="bottom"/>
          </w:tcPr>
          <w:p w14:paraId="4DD4F130" w14:textId="77777777" w:rsidR="00A4024C" w:rsidRDefault="00A4024C" w:rsidP="00E070AE">
            <w:pPr>
              <w:jc w:val="center"/>
              <w:rPr>
                <w:rFonts w:cs="Arial"/>
                <w:bCs/>
                <w:sz w:val="16"/>
                <w:szCs w:val="16"/>
                <w:lang w:val="ru-RU" w:eastAsia="ru-RU"/>
              </w:rPr>
            </w:pPr>
            <w:r>
              <w:rPr>
                <w:rFonts w:cs="Arial"/>
                <w:bCs/>
                <w:sz w:val="16"/>
                <w:szCs w:val="16"/>
                <w:lang w:val="ru-RU" w:eastAsia="ru-RU"/>
              </w:rPr>
              <w:t>3 115</w:t>
            </w:r>
          </w:p>
        </w:tc>
        <w:tc>
          <w:tcPr>
            <w:tcW w:w="1843" w:type="dxa"/>
            <w:shd w:val="clear" w:color="auto" w:fill="auto"/>
            <w:noWrap/>
            <w:vAlign w:val="bottom"/>
          </w:tcPr>
          <w:p w14:paraId="7D359700" w14:textId="77777777" w:rsidR="00A4024C" w:rsidRDefault="00A4024C" w:rsidP="00E070AE">
            <w:pPr>
              <w:jc w:val="center"/>
              <w:rPr>
                <w:rFonts w:cs="Arial"/>
                <w:bCs/>
                <w:sz w:val="16"/>
                <w:szCs w:val="16"/>
                <w:lang w:val="ru-RU" w:eastAsia="ru-RU"/>
              </w:rPr>
            </w:pPr>
            <w:r>
              <w:rPr>
                <w:rFonts w:cs="Arial"/>
                <w:bCs/>
                <w:sz w:val="16"/>
                <w:szCs w:val="16"/>
                <w:lang w:val="ru-RU" w:eastAsia="ru-RU"/>
              </w:rPr>
              <w:t>37 088</w:t>
            </w:r>
          </w:p>
        </w:tc>
      </w:tr>
      <w:tr w:rsidR="00A4024C" w:rsidRPr="00963F54" w14:paraId="5F91F187" w14:textId="77777777" w:rsidTr="00E070AE">
        <w:trPr>
          <w:trHeight w:val="300"/>
        </w:trPr>
        <w:tc>
          <w:tcPr>
            <w:tcW w:w="5402" w:type="dxa"/>
            <w:shd w:val="clear" w:color="auto" w:fill="auto"/>
            <w:vAlign w:val="bottom"/>
          </w:tcPr>
          <w:p w14:paraId="63A17F8D" w14:textId="77777777" w:rsidR="00A4024C" w:rsidRPr="00464397" w:rsidRDefault="00A4024C" w:rsidP="00E070AE">
            <w:pPr>
              <w:overflowPunct/>
              <w:autoSpaceDE/>
              <w:autoSpaceDN/>
              <w:adjustRightInd/>
              <w:textAlignment w:val="auto"/>
              <w:rPr>
                <w:rFonts w:cs="Arial"/>
                <w:color w:val="000000"/>
                <w:sz w:val="16"/>
                <w:szCs w:val="16"/>
                <w:lang w:val="ru-RU"/>
              </w:rPr>
            </w:pPr>
            <w:r>
              <w:rPr>
                <w:rFonts w:cs="Arial"/>
                <w:color w:val="000000"/>
                <w:sz w:val="16"/>
                <w:szCs w:val="16"/>
              </w:rPr>
              <w:t>Судебные и арбитражные издержки</w:t>
            </w:r>
          </w:p>
        </w:tc>
        <w:tc>
          <w:tcPr>
            <w:tcW w:w="2268" w:type="dxa"/>
            <w:shd w:val="clear" w:color="auto" w:fill="auto"/>
            <w:noWrap/>
            <w:vAlign w:val="bottom"/>
          </w:tcPr>
          <w:p w14:paraId="45A73969" w14:textId="77777777" w:rsidR="00A4024C" w:rsidRDefault="00A4024C" w:rsidP="00E070AE">
            <w:pPr>
              <w:jc w:val="center"/>
              <w:rPr>
                <w:rFonts w:cs="Arial"/>
                <w:bCs/>
                <w:sz w:val="16"/>
                <w:szCs w:val="16"/>
                <w:lang w:val="ru-RU" w:eastAsia="ru-RU"/>
              </w:rPr>
            </w:pPr>
            <w:r>
              <w:rPr>
                <w:rFonts w:cs="Arial"/>
                <w:bCs/>
                <w:sz w:val="16"/>
                <w:szCs w:val="16"/>
                <w:lang w:val="ru-RU" w:eastAsia="ru-RU"/>
              </w:rPr>
              <w:t>8 544</w:t>
            </w:r>
          </w:p>
        </w:tc>
        <w:tc>
          <w:tcPr>
            <w:tcW w:w="1843" w:type="dxa"/>
            <w:shd w:val="clear" w:color="auto" w:fill="auto"/>
            <w:noWrap/>
            <w:vAlign w:val="bottom"/>
          </w:tcPr>
          <w:p w14:paraId="3B524E48" w14:textId="77777777" w:rsidR="00A4024C" w:rsidRDefault="00A4024C" w:rsidP="00E070AE">
            <w:pPr>
              <w:jc w:val="center"/>
              <w:rPr>
                <w:rFonts w:cs="Arial"/>
                <w:bCs/>
                <w:sz w:val="16"/>
                <w:szCs w:val="16"/>
                <w:lang w:val="ru-RU" w:eastAsia="ru-RU"/>
              </w:rPr>
            </w:pPr>
            <w:r>
              <w:rPr>
                <w:rFonts w:cs="Arial"/>
                <w:bCs/>
                <w:sz w:val="16"/>
                <w:szCs w:val="16"/>
                <w:lang w:val="ru-RU" w:eastAsia="ru-RU"/>
              </w:rPr>
              <w:t>294</w:t>
            </w:r>
          </w:p>
        </w:tc>
      </w:tr>
      <w:tr w:rsidR="00A4024C" w:rsidRPr="00963F54" w14:paraId="1C77F043" w14:textId="77777777" w:rsidTr="00E070AE">
        <w:trPr>
          <w:trHeight w:val="300"/>
        </w:trPr>
        <w:tc>
          <w:tcPr>
            <w:tcW w:w="5402" w:type="dxa"/>
            <w:shd w:val="clear" w:color="auto" w:fill="auto"/>
            <w:vAlign w:val="bottom"/>
          </w:tcPr>
          <w:p w14:paraId="7CEBABEB" w14:textId="77777777" w:rsidR="00A4024C" w:rsidRPr="00464397" w:rsidRDefault="00A4024C" w:rsidP="00E070AE">
            <w:pPr>
              <w:overflowPunct/>
              <w:autoSpaceDE/>
              <w:autoSpaceDN/>
              <w:adjustRightInd/>
              <w:textAlignment w:val="auto"/>
              <w:rPr>
                <w:rFonts w:cs="Arial"/>
                <w:color w:val="000000"/>
                <w:sz w:val="16"/>
                <w:szCs w:val="16"/>
                <w:lang w:val="ru-RU"/>
              </w:rPr>
            </w:pPr>
            <w:r w:rsidRPr="00464397">
              <w:rPr>
                <w:rFonts w:cs="Arial"/>
                <w:color w:val="000000"/>
                <w:sz w:val="16"/>
                <w:szCs w:val="16"/>
                <w:lang w:val="ru-RU"/>
              </w:rPr>
              <w:t>Расходы от списания недостач денежной наличности, сумм по имеющим признаки подделки денежным знакам</w:t>
            </w:r>
          </w:p>
        </w:tc>
        <w:tc>
          <w:tcPr>
            <w:tcW w:w="2268" w:type="dxa"/>
            <w:shd w:val="clear" w:color="auto" w:fill="auto"/>
            <w:noWrap/>
            <w:vAlign w:val="bottom"/>
          </w:tcPr>
          <w:p w14:paraId="782F5B71" w14:textId="77777777" w:rsidR="00A4024C" w:rsidRDefault="00A4024C" w:rsidP="00E070AE">
            <w:pPr>
              <w:jc w:val="center"/>
              <w:rPr>
                <w:rFonts w:cs="Arial"/>
                <w:bCs/>
                <w:sz w:val="16"/>
                <w:szCs w:val="16"/>
                <w:lang w:val="ru-RU" w:eastAsia="ru-RU"/>
              </w:rPr>
            </w:pPr>
            <w:r>
              <w:rPr>
                <w:rFonts w:cs="Arial"/>
                <w:bCs/>
                <w:sz w:val="16"/>
                <w:szCs w:val="16"/>
                <w:lang w:val="ru-RU" w:eastAsia="ru-RU"/>
              </w:rPr>
              <w:t>16</w:t>
            </w:r>
          </w:p>
        </w:tc>
        <w:tc>
          <w:tcPr>
            <w:tcW w:w="1843" w:type="dxa"/>
            <w:shd w:val="clear" w:color="auto" w:fill="auto"/>
            <w:noWrap/>
            <w:vAlign w:val="bottom"/>
          </w:tcPr>
          <w:p w14:paraId="4BD3EEAB" w14:textId="77777777" w:rsidR="00A4024C" w:rsidRDefault="00A4024C" w:rsidP="00E070AE">
            <w:pPr>
              <w:jc w:val="center"/>
              <w:rPr>
                <w:rFonts w:cs="Arial"/>
                <w:bCs/>
                <w:sz w:val="16"/>
                <w:szCs w:val="16"/>
                <w:lang w:val="ru-RU" w:eastAsia="ru-RU"/>
              </w:rPr>
            </w:pPr>
            <w:r>
              <w:rPr>
                <w:rFonts w:cs="Arial"/>
                <w:bCs/>
                <w:sz w:val="16"/>
                <w:szCs w:val="16"/>
                <w:lang w:val="ru-RU" w:eastAsia="ru-RU"/>
              </w:rPr>
              <w:t>55</w:t>
            </w:r>
          </w:p>
        </w:tc>
      </w:tr>
      <w:tr w:rsidR="00A4024C" w:rsidRPr="00963F54" w14:paraId="440E8E03" w14:textId="77777777" w:rsidTr="00E070AE">
        <w:trPr>
          <w:trHeight w:val="300"/>
        </w:trPr>
        <w:tc>
          <w:tcPr>
            <w:tcW w:w="5402" w:type="dxa"/>
            <w:shd w:val="clear" w:color="auto" w:fill="auto"/>
            <w:vAlign w:val="bottom"/>
          </w:tcPr>
          <w:p w14:paraId="40490186" w14:textId="77777777" w:rsidR="00A4024C" w:rsidRPr="00464397" w:rsidRDefault="00A4024C" w:rsidP="00E070AE">
            <w:pPr>
              <w:overflowPunct/>
              <w:autoSpaceDE/>
              <w:autoSpaceDN/>
              <w:adjustRightInd/>
              <w:textAlignment w:val="auto"/>
              <w:rPr>
                <w:rFonts w:cs="Arial"/>
                <w:color w:val="000000"/>
                <w:sz w:val="16"/>
                <w:szCs w:val="16"/>
                <w:lang w:val="ru-RU"/>
              </w:rPr>
            </w:pPr>
            <w:r w:rsidRPr="00464397">
              <w:rPr>
                <w:rFonts w:cs="Arial"/>
                <w:color w:val="000000"/>
                <w:sz w:val="16"/>
                <w:szCs w:val="16"/>
                <w:lang w:val="ru-RU"/>
              </w:rPr>
              <w:t>Расходы от списания активов, в том числе невзысканной дебиторской задолженности</w:t>
            </w:r>
          </w:p>
        </w:tc>
        <w:tc>
          <w:tcPr>
            <w:tcW w:w="2268" w:type="dxa"/>
            <w:shd w:val="clear" w:color="auto" w:fill="auto"/>
            <w:noWrap/>
            <w:vAlign w:val="bottom"/>
          </w:tcPr>
          <w:p w14:paraId="4BCC3A96" w14:textId="77777777" w:rsidR="00A4024C" w:rsidRDefault="00A4024C" w:rsidP="00E070AE">
            <w:pPr>
              <w:jc w:val="center"/>
              <w:rPr>
                <w:rFonts w:cs="Arial"/>
                <w:bCs/>
                <w:sz w:val="16"/>
                <w:szCs w:val="16"/>
                <w:lang w:val="ru-RU" w:eastAsia="ru-RU"/>
              </w:rPr>
            </w:pPr>
            <w:r>
              <w:rPr>
                <w:rFonts w:cs="Arial"/>
                <w:bCs/>
                <w:sz w:val="16"/>
                <w:szCs w:val="16"/>
                <w:lang w:val="ru-RU" w:eastAsia="ru-RU"/>
              </w:rPr>
              <w:t>-</w:t>
            </w:r>
          </w:p>
        </w:tc>
        <w:tc>
          <w:tcPr>
            <w:tcW w:w="1843" w:type="dxa"/>
            <w:shd w:val="clear" w:color="auto" w:fill="auto"/>
            <w:noWrap/>
            <w:vAlign w:val="bottom"/>
          </w:tcPr>
          <w:p w14:paraId="74F05C37" w14:textId="77777777" w:rsidR="00A4024C" w:rsidRDefault="00A4024C" w:rsidP="00E070AE">
            <w:pPr>
              <w:jc w:val="center"/>
              <w:rPr>
                <w:rFonts w:cs="Arial"/>
                <w:bCs/>
                <w:sz w:val="16"/>
                <w:szCs w:val="16"/>
                <w:lang w:val="ru-RU" w:eastAsia="ru-RU"/>
              </w:rPr>
            </w:pPr>
            <w:r>
              <w:rPr>
                <w:rFonts w:cs="Arial"/>
                <w:bCs/>
                <w:sz w:val="16"/>
                <w:szCs w:val="16"/>
                <w:lang w:val="ru-RU" w:eastAsia="ru-RU"/>
              </w:rPr>
              <w:t>125</w:t>
            </w:r>
          </w:p>
        </w:tc>
      </w:tr>
      <w:tr w:rsidR="00A4024C" w:rsidRPr="00963F54" w14:paraId="233BE546" w14:textId="77777777" w:rsidTr="00E070AE">
        <w:trPr>
          <w:trHeight w:val="300"/>
        </w:trPr>
        <w:tc>
          <w:tcPr>
            <w:tcW w:w="5402" w:type="dxa"/>
            <w:shd w:val="clear" w:color="auto" w:fill="auto"/>
            <w:vAlign w:val="bottom"/>
          </w:tcPr>
          <w:p w14:paraId="7D6ACF72" w14:textId="77777777" w:rsidR="00A4024C" w:rsidRPr="00464397" w:rsidRDefault="00A4024C" w:rsidP="00E070AE">
            <w:pPr>
              <w:overflowPunct/>
              <w:autoSpaceDE/>
              <w:autoSpaceDN/>
              <w:adjustRightInd/>
              <w:textAlignment w:val="auto"/>
              <w:rPr>
                <w:rFonts w:cs="Arial"/>
                <w:color w:val="000000"/>
                <w:sz w:val="16"/>
                <w:szCs w:val="16"/>
                <w:lang w:val="ru-RU"/>
              </w:rPr>
            </w:pPr>
            <w:r w:rsidRPr="00464397">
              <w:rPr>
                <w:rFonts w:cs="Arial"/>
                <w:color w:val="000000"/>
                <w:sz w:val="16"/>
                <w:szCs w:val="16"/>
                <w:lang w:val="ru-RU"/>
              </w:rPr>
              <w:t>Расходы на благотворительность и другие подобные расходы</w:t>
            </w:r>
          </w:p>
        </w:tc>
        <w:tc>
          <w:tcPr>
            <w:tcW w:w="2268" w:type="dxa"/>
            <w:shd w:val="clear" w:color="auto" w:fill="auto"/>
            <w:noWrap/>
            <w:vAlign w:val="bottom"/>
          </w:tcPr>
          <w:p w14:paraId="05A537C3" w14:textId="77777777" w:rsidR="00A4024C" w:rsidRDefault="00A4024C" w:rsidP="00E070AE">
            <w:pPr>
              <w:jc w:val="center"/>
              <w:rPr>
                <w:rFonts w:cs="Arial"/>
                <w:bCs/>
                <w:sz w:val="16"/>
                <w:szCs w:val="16"/>
                <w:lang w:val="ru-RU" w:eastAsia="ru-RU"/>
              </w:rPr>
            </w:pPr>
            <w:r>
              <w:rPr>
                <w:rFonts w:cs="Arial"/>
                <w:bCs/>
                <w:sz w:val="16"/>
                <w:szCs w:val="16"/>
                <w:lang w:val="ru-RU" w:eastAsia="ru-RU"/>
              </w:rPr>
              <w:t>128</w:t>
            </w:r>
          </w:p>
        </w:tc>
        <w:tc>
          <w:tcPr>
            <w:tcW w:w="1843" w:type="dxa"/>
            <w:shd w:val="clear" w:color="auto" w:fill="auto"/>
            <w:noWrap/>
            <w:vAlign w:val="bottom"/>
          </w:tcPr>
          <w:p w14:paraId="2E58E452" w14:textId="77777777" w:rsidR="00A4024C" w:rsidRDefault="00A4024C" w:rsidP="00E070AE">
            <w:pPr>
              <w:jc w:val="center"/>
              <w:rPr>
                <w:rFonts w:cs="Arial"/>
                <w:bCs/>
                <w:sz w:val="16"/>
                <w:szCs w:val="16"/>
                <w:lang w:val="ru-RU" w:eastAsia="ru-RU"/>
              </w:rPr>
            </w:pPr>
            <w:r>
              <w:rPr>
                <w:rFonts w:cs="Arial"/>
                <w:bCs/>
                <w:sz w:val="16"/>
                <w:szCs w:val="16"/>
                <w:lang w:val="ru-RU" w:eastAsia="ru-RU"/>
              </w:rPr>
              <w:t>1 109</w:t>
            </w:r>
          </w:p>
        </w:tc>
      </w:tr>
      <w:tr w:rsidR="00A4024C" w:rsidRPr="00963F54" w14:paraId="099D22BD" w14:textId="77777777" w:rsidTr="00E070AE">
        <w:trPr>
          <w:trHeight w:val="300"/>
        </w:trPr>
        <w:tc>
          <w:tcPr>
            <w:tcW w:w="5402" w:type="dxa"/>
            <w:shd w:val="clear" w:color="auto" w:fill="auto"/>
            <w:vAlign w:val="bottom"/>
          </w:tcPr>
          <w:p w14:paraId="4BD76CD8" w14:textId="77777777" w:rsidR="00A4024C" w:rsidRPr="00464397" w:rsidRDefault="00A4024C" w:rsidP="00E070AE">
            <w:pPr>
              <w:overflowPunct/>
              <w:autoSpaceDE/>
              <w:autoSpaceDN/>
              <w:adjustRightInd/>
              <w:textAlignment w:val="auto"/>
              <w:rPr>
                <w:rFonts w:cs="Arial"/>
                <w:color w:val="000000"/>
                <w:sz w:val="16"/>
                <w:szCs w:val="16"/>
                <w:lang w:val="ru-RU"/>
              </w:rPr>
            </w:pPr>
            <w:r w:rsidRPr="00464397">
              <w:rPr>
                <w:rFonts w:cs="Arial"/>
                <w:color w:val="000000"/>
                <w:sz w:val="16"/>
                <w:szCs w:val="16"/>
                <w:lang w:val="ru-RU"/>
              </w:rPr>
              <w:t>Расходы на осуществление спортивных мероприятий, отдыха, мероприятий культурно-просветительского характера и иных подобных мероприятий</w:t>
            </w:r>
          </w:p>
        </w:tc>
        <w:tc>
          <w:tcPr>
            <w:tcW w:w="2268" w:type="dxa"/>
            <w:shd w:val="clear" w:color="auto" w:fill="auto"/>
            <w:noWrap/>
            <w:vAlign w:val="bottom"/>
          </w:tcPr>
          <w:p w14:paraId="22778013" w14:textId="77777777" w:rsidR="00A4024C" w:rsidRDefault="00A4024C" w:rsidP="00E070AE">
            <w:pPr>
              <w:jc w:val="center"/>
              <w:rPr>
                <w:rFonts w:cs="Arial"/>
                <w:bCs/>
                <w:sz w:val="16"/>
                <w:szCs w:val="16"/>
                <w:lang w:val="ru-RU" w:eastAsia="ru-RU"/>
              </w:rPr>
            </w:pPr>
            <w:r>
              <w:rPr>
                <w:rFonts w:cs="Arial"/>
                <w:bCs/>
                <w:sz w:val="16"/>
                <w:szCs w:val="16"/>
                <w:lang w:val="ru-RU" w:eastAsia="ru-RU"/>
              </w:rPr>
              <w:t>2 025</w:t>
            </w:r>
          </w:p>
        </w:tc>
        <w:tc>
          <w:tcPr>
            <w:tcW w:w="1843" w:type="dxa"/>
            <w:shd w:val="clear" w:color="auto" w:fill="auto"/>
            <w:noWrap/>
            <w:vAlign w:val="bottom"/>
          </w:tcPr>
          <w:p w14:paraId="5D791811" w14:textId="77777777" w:rsidR="00A4024C" w:rsidRDefault="00A4024C" w:rsidP="00E070AE">
            <w:pPr>
              <w:jc w:val="center"/>
              <w:rPr>
                <w:rFonts w:cs="Arial"/>
                <w:bCs/>
                <w:sz w:val="16"/>
                <w:szCs w:val="16"/>
                <w:lang w:val="ru-RU" w:eastAsia="ru-RU"/>
              </w:rPr>
            </w:pPr>
            <w:r>
              <w:rPr>
                <w:rFonts w:cs="Arial"/>
                <w:bCs/>
                <w:sz w:val="16"/>
                <w:szCs w:val="16"/>
                <w:lang w:val="ru-RU" w:eastAsia="ru-RU"/>
              </w:rPr>
              <w:t>1 333</w:t>
            </w:r>
          </w:p>
        </w:tc>
      </w:tr>
      <w:tr w:rsidR="00A4024C" w:rsidRPr="00963F54" w14:paraId="74C26C48" w14:textId="77777777" w:rsidTr="00E070AE">
        <w:trPr>
          <w:trHeight w:val="300"/>
        </w:trPr>
        <w:tc>
          <w:tcPr>
            <w:tcW w:w="5402" w:type="dxa"/>
            <w:tcBorders>
              <w:bottom w:val="single" w:sz="4" w:space="0" w:color="auto"/>
            </w:tcBorders>
            <w:shd w:val="clear" w:color="auto" w:fill="auto"/>
            <w:vAlign w:val="bottom"/>
          </w:tcPr>
          <w:p w14:paraId="6C4A68FA" w14:textId="77777777" w:rsidR="00A4024C" w:rsidRPr="00464397" w:rsidRDefault="00A4024C" w:rsidP="00E070AE">
            <w:pPr>
              <w:overflowPunct/>
              <w:autoSpaceDE/>
              <w:autoSpaceDN/>
              <w:adjustRightInd/>
              <w:textAlignment w:val="auto"/>
              <w:rPr>
                <w:rFonts w:cs="Arial"/>
                <w:color w:val="000000"/>
                <w:sz w:val="16"/>
                <w:szCs w:val="16"/>
                <w:lang w:val="ru-RU"/>
              </w:rPr>
            </w:pPr>
            <w:r>
              <w:rPr>
                <w:rFonts w:cs="Arial"/>
                <w:color w:val="000000"/>
                <w:sz w:val="16"/>
                <w:szCs w:val="16"/>
              </w:rPr>
              <w:t>Прочие расходы</w:t>
            </w:r>
          </w:p>
        </w:tc>
        <w:tc>
          <w:tcPr>
            <w:tcW w:w="2268" w:type="dxa"/>
            <w:tcBorders>
              <w:bottom w:val="single" w:sz="4" w:space="0" w:color="auto"/>
            </w:tcBorders>
            <w:shd w:val="clear" w:color="auto" w:fill="auto"/>
            <w:noWrap/>
            <w:vAlign w:val="bottom"/>
          </w:tcPr>
          <w:p w14:paraId="7DAA211F" w14:textId="77777777" w:rsidR="00A4024C" w:rsidRDefault="00A4024C" w:rsidP="00E070AE">
            <w:pPr>
              <w:jc w:val="center"/>
              <w:rPr>
                <w:rFonts w:cs="Arial"/>
                <w:bCs/>
                <w:sz w:val="16"/>
                <w:szCs w:val="16"/>
                <w:lang w:val="ru-RU" w:eastAsia="ru-RU"/>
              </w:rPr>
            </w:pPr>
            <w:r>
              <w:rPr>
                <w:rFonts w:cs="Arial"/>
                <w:bCs/>
                <w:sz w:val="16"/>
                <w:szCs w:val="16"/>
                <w:lang w:val="ru-RU" w:eastAsia="ru-RU"/>
              </w:rPr>
              <w:t>77</w:t>
            </w:r>
          </w:p>
        </w:tc>
        <w:tc>
          <w:tcPr>
            <w:tcW w:w="1843" w:type="dxa"/>
            <w:tcBorders>
              <w:bottom w:val="single" w:sz="4" w:space="0" w:color="auto"/>
            </w:tcBorders>
            <w:shd w:val="clear" w:color="auto" w:fill="auto"/>
            <w:noWrap/>
            <w:vAlign w:val="bottom"/>
          </w:tcPr>
          <w:p w14:paraId="02C5AE75" w14:textId="77777777" w:rsidR="00A4024C" w:rsidRDefault="00A4024C" w:rsidP="00E070AE">
            <w:pPr>
              <w:jc w:val="center"/>
              <w:rPr>
                <w:rFonts w:cs="Arial"/>
                <w:bCs/>
                <w:sz w:val="16"/>
                <w:szCs w:val="16"/>
                <w:lang w:val="ru-RU" w:eastAsia="ru-RU"/>
              </w:rPr>
            </w:pPr>
            <w:r>
              <w:rPr>
                <w:rFonts w:cs="Arial"/>
                <w:bCs/>
                <w:sz w:val="16"/>
                <w:szCs w:val="16"/>
                <w:lang w:val="ru-RU" w:eastAsia="ru-RU"/>
              </w:rPr>
              <w:t>48 933</w:t>
            </w:r>
          </w:p>
        </w:tc>
      </w:tr>
      <w:tr w:rsidR="00A4024C" w:rsidRPr="00963F54" w14:paraId="28C6CFE6" w14:textId="77777777" w:rsidTr="00BD258F">
        <w:trPr>
          <w:trHeight w:val="300"/>
        </w:trPr>
        <w:tc>
          <w:tcPr>
            <w:tcW w:w="5402" w:type="dxa"/>
            <w:tcBorders>
              <w:top w:val="single" w:sz="4" w:space="0" w:color="auto"/>
              <w:bottom w:val="double" w:sz="4" w:space="0" w:color="auto"/>
            </w:tcBorders>
            <w:shd w:val="clear" w:color="auto" w:fill="auto"/>
            <w:vAlign w:val="center"/>
          </w:tcPr>
          <w:p w14:paraId="61C105AF" w14:textId="77777777" w:rsidR="00A4024C" w:rsidRPr="00090B9D" w:rsidRDefault="00A4024C">
            <w:pPr>
              <w:overflowPunct/>
              <w:autoSpaceDE/>
              <w:autoSpaceDN/>
              <w:adjustRightInd/>
              <w:textAlignment w:val="auto"/>
              <w:rPr>
                <w:rFonts w:cs="Arial"/>
                <w:b/>
                <w:color w:val="000000"/>
                <w:sz w:val="16"/>
                <w:szCs w:val="16"/>
                <w:lang w:val="ru-RU"/>
              </w:rPr>
            </w:pPr>
            <w:r w:rsidRPr="00090B9D">
              <w:rPr>
                <w:rFonts w:cs="Arial"/>
                <w:b/>
                <w:color w:val="000000"/>
                <w:sz w:val="16"/>
                <w:szCs w:val="16"/>
                <w:lang w:val="ru-RU"/>
              </w:rPr>
              <w:t>Итого</w:t>
            </w:r>
            <w:r>
              <w:rPr>
                <w:rFonts w:cs="Arial"/>
                <w:b/>
                <w:color w:val="000000"/>
                <w:sz w:val="16"/>
                <w:szCs w:val="16"/>
                <w:lang w:val="ru-RU"/>
              </w:rPr>
              <w:t xml:space="preserve"> </w:t>
            </w:r>
            <w:r w:rsidRPr="00090B9D">
              <w:rPr>
                <w:rFonts w:cs="Arial"/>
                <w:b/>
                <w:color w:val="000000"/>
                <w:sz w:val="16"/>
                <w:szCs w:val="16"/>
                <w:lang w:val="ru-RU"/>
              </w:rPr>
              <w:t xml:space="preserve">операционных </w:t>
            </w:r>
            <w:r>
              <w:rPr>
                <w:rFonts w:cs="Arial"/>
                <w:b/>
                <w:color w:val="000000"/>
                <w:sz w:val="16"/>
                <w:szCs w:val="16"/>
                <w:lang w:val="ru-RU"/>
              </w:rPr>
              <w:t>рас</w:t>
            </w:r>
            <w:r w:rsidRPr="00090B9D">
              <w:rPr>
                <w:rFonts w:cs="Arial"/>
                <w:b/>
                <w:color w:val="000000"/>
                <w:sz w:val="16"/>
                <w:szCs w:val="16"/>
                <w:lang w:val="ru-RU"/>
              </w:rPr>
              <w:t>ходов</w:t>
            </w:r>
          </w:p>
        </w:tc>
        <w:tc>
          <w:tcPr>
            <w:tcW w:w="2268" w:type="dxa"/>
            <w:tcBorders>
              <w:top w:val="single" w:sz="4" w:space="0" w:color="auto"/>
              <w:bottom w:val="double" w:sz="4" w:space="0" w:color="auto"/>
            </w:tcBorders>
            <w:shd w:val="clear" w:color="auto" w:fill="auto"/>
            <w:noWrap/>
            <w:vAlign w:val="center"/>
          </w:tcPr>
          <w:p w14:paraId="45040156" w14:textId="77777777" w:rsidR="00A4024C" w:rsidRPr="00090B9D" w:rsidRDefault="00A4024C">
            <w:pPr>
              <w:jc w:val="center"/>
              <w:rPr>
                <w:rFonts w:cs="Arial"/>
                <w:b/>
                <w:bCs/>
                <w:sz w:val="16"/>
                <w:szCs w:val="16"/>
                <w:lang w:val="ru-RU" w:eastAsia="ru-RU"/>
              </w:rPr>
            </w:pPr>
            <w:r>
              <w:rPr>
                <w:rFonts w:cs="Arial"/>
                <w:b/>
                <w:bCs/>
                <w:sz w:val="16"/>
                <w:szCs w:val="16"/>
                <w:lang w:val="ru-RU" w:eastAsia="ru-RU"/>
              </w:rPr>
              <w:t>1 019 311</w:t>
            </w:r>
          </w:p>
        </w:tc>
        <w:tc>
          <w:tcPr>
            <w:tcW w:w="1843" w:type="dxa"/>
            <w:tcBorders>
              <w:top w:val="single" w:sz="4" w:space="0" w:color="auto"/>
              <w:bottom w:val="double" w:sz="4" w:space="0" w:color="auto"/>
            </w:tcBorders>
            <w:shd w:val="clear" w:color="auto" w:fill="auto"/>
            <w:noWrap/>
            <w:vAlign w:val="center"/>
          </w:tcPr>
          <w:p w14:paraId="45B41643" w14:textId="77777777" w:rsidR="00A4024C" w:rsidRPr="00090B9D" w:rsidRDefault="00A4024C">
            <w:pPr>
              <w:jc w:val="center"/>
              <w:rPr>
                <w:rFonts w:cs="Arial"/>
                <w:b/>
                <w:bCs/>
                <w:sz w:val="16"/>
                <w:szCs w:val="16"/>
                <w:lang w:val="ru-RU" w:eastAsia="ru-RU"/>
              </w:rPr>
            </w:pPr>
            <w:r>
              <w:rPr>
                <w:rFonts w:cs="Arial"/>
                <w:b/>
                <w:bCs/>
                <w:sz w:val="16"/>
                <w:szCs w:val="16"/>
                <w:lang w:val="ru-RU" w:eastAsia="ru-RU"/>
              </w:rPr>
              <w:t>1 233 857</w:t>
            </w:r>
          </w:p>
        </w:tc>
      </w:tr>
    </w:tbl>
    <w:p w14:paraId="6E226FF0" w14:textId="77777777" w:rsidR="00A4024C" w:rsidRPr="006149A9" w:rsidRDefault="00A4024C" w:rsidP="00A4024C">
      <w:pPr>
        <w:jc w:val="both"/>
        <w:rPr>
          <w:rFonts w:cs="Arial"/>
          <w:b/>
          <w:sz w:val="20"/>
          <w:szCs w:val="20"/>
          <w:highlight w:val="yellow"/>
          <w:lang w:val="ru-RU"/>
        </w:rPr>
      </w:pPr>
    </w:p>
    <w:p w14:paraId="3A2D2BAB" w14:textId="77777777" w:rsidR="00A4024C" w:rsidRPr="00353E39" w:rsidRDefault="00A4024C" w:rsidP="00A4024C">
      <w:pPr>
        <w:jc w:val="both"/>
        <w:rPr>
          <w:rFonts w:cs="Arial"/>
          <w:b/>
          <w:sz w:val="20"/>
          <w:szCs w:val="20"/>
          <w:lang w:val="ru-RU"/>
        </w:rPr>
      </w:pPr>
      <w:r w:rsidRPr="00353E39">
        <w:rPr>
          <w:rFonts w:cs="Arial"/>
          <w:b/>
          <w:sz w:val="20"/>
          <w:szCs w:val="20"/>
          <w:lang w:val="ru-RU"/>
        </w:rPr>
        <w:t>Информация о затратах на исследования и разработки, признанные в качестве расходов</w:t>
      </w:r>
    </w:p>
    <w:p w14:paraId="71F12519" w14:textId="77777777" w:rsidR="00A4024C" w:rsidRPr="00353E39" w:rsidRDefault="00A4024C" w:rsidP="00A4024C">
      <w:pPr>
        <w:jc w:val="both"/>
        <w:rPr>
          <w:sz w:val="20"/>
          <w:szCs w:val="20"/>
          <w:lang w:val="ru-RU"/>
        </w:rPr>
      </w:pPr>
      <w:r w:rsidRPr="00353E39">
        <w:rPr>
          <w:sz w:val="20"/>
          <w:szCs w:val="20"/>
          <w:lang w:val="ru-RU"/>
        </w:rPr>
        <w:t>Затраты на исследования и разработки, признанные в качестве расходов в течение 2015-2016гг., Банком не осуществлялись.</w:t>
      </w:r>
    </w:p>
    <w:p w14:paraId="4B291216" w14:textId="77777777" w:rsidR="00A4024C" w:rsidRPr="00A4024C" w:rsidRDefault="00A4024C" w:rsidP="00A4024C">
      <w:pPr>
        <w:jc w:val="both"/>
        <w:rPr>
          <w:rFonts w:cs="Arial"/>
          <w:b/>
          <w:sz w:val="20"/>
          <w:szCs w:val="20"/>
          <w:highlight w:val="yellow"/>
          <w:lang w:val="ru-RU"/>
        </w:rPr>
      </w:pPr>
    </w:p>
    <w:p w14:paraId="01A7C650" w14:textId="77777777" w:rsidR="00A4024C" w:rsidRPr="00CA4A55" w:rsidRDefault="00A4024C" w:rsidP="00A4024C">
      <w:pPr>
        <w:jc w:val="both"/>
        <w:rPr>
          <w:rFonts w:cs="Arial"/>
          <w:b/>
          <w:sz w:val="20"/>
          <w:szCs w:val="20"/>
          <w:lang w:val="ru-RU"/>
        </w:rPr>
      </w:pPr>
      <w:r w:rsidRPr="00CA4A55">
        <w:rPr>
          <w:rFonts w:cs="Arial"/>
          <w:b/>
          <w:sz w:val="20"/>
          <w:szCs w:val="20"/>
          <w:lang w:val="ru-RU"/>
        </w:rPr>
        <w:t>Выбытие объектов основных средств, признанное в прибыли Банка</w:t>
      </w:r>
    </w:p>
    <w:p w14:paraId="1C6FA941" w14:textId="77777777" w:rsidR="00A4024C" w:rsidRPr="00CA4A55" w:rsidRDefault="00A4024C" w:rsidP="00A4024C">
      <w:pPr>
        <w:jc w:val="both"/>
        <w:rPr>
          <w:rFonts w:cs="Arial"/>
          <w:b/>
          <w:sz w:val="20"/>
          <w:szCs w:val="20"/>
          <w:lang w:val="ru-RU"/>
        </w:rPr>
      </w:pPr>
    </w:p>
    <w:tbl>
      <w:tblPr>
        <w:tblW w:w="9288" w:type="dxa"/>
        <w:tblInd w:w="108" w:type="dxa"/>
        <w:tblLook w:val="04A0" w:firstRow="1" w:lastRow="0" w:firstColumn="1" w:lastColumn="0" w:noHBand="0" w:noVBand="1"/>
      </w:tblPr>
      <w:tblGrid>
        <w:gridCol w:w="2856"/>
        <w:gridCol w:w="1581"/>
        <w:gridCol w:w="1635"/>
        <w:gridCol w:w="1581"/>
        <w:gridCol w:w="1635"/>
      </w:tblGrid>
      <w:tr w:rsidR="00A4024C" w:rsidRPr="00CA4A55" w14:paraId="198F265A" w14:textId="77777777" w:rsidTr="00E070AE">
        <w:trPr>
          <w:trHeight w:val="225"/>
        </w:trPr>
        <w:tc>
          <w:tcPr>
            <w:tcW w:w="2856" w:type="dxa"/>
            <w:tcBorders>
              <w:top w:val="single" w:sz="4" w:space="0" w:color="auto"/>
              <w:left w:val="nil"/>
              <w:right w:val="nil"/>
            </w:tcBorders>
            <w:shd w:val="clear" w:color="auto" w:fill="auto"/>
            <w:noWrap/>
            <w:vAlign w:val="bottom"/>
            <w:hideMark/>
          </w:tcPr>
          <w:p w14:paraId="02BCF351" w14:textId="77777777" w:rsidR="00A4024C" w:rsidRPr="00CA4A55" w:rsidRDefault="00A4024C" w:rsidP="00E070AE">
            <w:pPr>
              <w:overflowPunct/>
              <w:autoSpaceDE/>
              <w:autoSpaceDN/>
              <w:adjustRightInd/>
              <w:textAlignment w:val="auto"/>
              <w:rPr>
                <w:rFonts w:ascii="Arial CYR" w:hAnsi="Arial CYR" w:cs="Arial CYR"/>
                <w:b/>
                <w:bCs/>
                <w:sz w:val="16"/>
                <w:szCs w:val="16"/>
                <w:lang w:val="ru-RU" w:eastAsia="ru-RU"/>
              </w:rPr>
            </w:pPr>
            <w:r w:rsidRPr="00CA4A55">
              <w:rPr>
                <w:rFonts w:ascii="Arial CYR" w:hAnsi="Arial CYR" w:cs="Arial CYR"/>
                <w:b/>
                <w:bCs/>
                <w:sz w:val="16"/>
                <w:szCs w:val="16"/>
                <w:lang w:val="ru-RU" w:eastAsia="ru-RU"/>
              </w:rPr>
              <w:t> </w:t>
            </w:r>
          </w:p>
        </w:tc>
        <w:tc>
          <w:tcPr>
            <w:tcW w:w="3216" w:type="dxa"/>
            <w:gridSpan w:val="2"/>
            <w:tcBorders>
              <w:top w:val="single" w:sz="4" w:space="0" w:color="auto"/>
              <w:left w:val="nil"/>
              <w:bottom w:val="single" w:sz="4" w:space="0" w:color="auto"/>
              <w:right w:val="nil"/>
            </w:tcBorders>
            <w:shd w:val="clear" w:color="auto" w:fill="auto"/>
            <w:noWrap/>
            <w:vAlign w:val="bottom"/>
            <w:hideMark/>
          </w:tcPr>
          <w:p w14:paraId="25CF1B18" w14:textId="77777777" w:rsidR="00A4024C" w:rsidRPr="00CA4A55" w:rsidRDefault="00A4024C" w:rsidP="00E070AE">
            <w:pPr>
              <w:overflowPunct/>
              <w:autoSpaceDE/>
              <w:autoSpaceDN/>
              <w:adjustRightInd/>
              <w:jc w:val="center"/>
              <w:textAlignment w:val="auto"/>
              <w:rPr>
                <w:rFonts w:ascii="Arial CYR" w:hAnsi="Arial CYR" w:cs="Arial CYR"/>
                <w:b/>
                <w:bCs/>
                <w:sz w:val="16"/>
                <w:szCs w:val="16"/>
                <w:lang w:val="ru-RU" w:eastAsia="ru-RU"/>
              </w:rPr>
            </w:pPr>
            <w:r w:rsidRPr="00CA4A55">
              <w:rPr>
                <w:rFonts w:ascii="Arial CYR" w:hAnsi="Arial CYR" w:cs="Arial CYR"/>
                <w:b/>
                <w:bCs/>
                <w:sz w:val="16"/>
                <w:szCs w:val="16"/>
                <w:lang w:val="ru-RU" w:eastAsia="ru-RU"/>
              </w:rPr>
              <w:t>01.01.2017</w:t>
            </w:r>
          </w:p>
        </w:tc>
        <w:tc>
          <w:tcPr>
            <w:tcW w:w="3216" w:type="dxa"/>
            <w:gridSpan w:val="2"/>
            <w:tcBorders>
              <w:top w:val="single" w:sz="4" w:space="0" w:color="auto"/>
              <w:left w:val="nil"/>
              <w:bottom w:val="single" w:sz="4" w:space="0" w:color="auto"/>
              <w:right w:val="nil"/>
            </w:tcBorders>
            <w:shd w:val="clear" w:color="auto" w:fill="auto"/>
            <w:noWrap/>
            <w:vAlign w:val="bottom"/>
            <w:hideMark/>
          </w:tcPr>
          <w:p w14:paraId="154F2D72" w14:textId="77777777" w:rsidR="00A4024C" w:rsidRPr="00CA4A55" w:rsidRDefault="00A4024C" w:rsidP="00E070AE">
            <w:pPr>
              <w:overflowPunct/>
              <w:autoSpaceDE/>
              <w:autoSpaceDN/>
              <w:adjustRightInd/>
              <w:jc w:val="center"/>
              <w:textAlignment w:val="auto"/>
              <w:rPr>
                <w:rFonts w:ascii="Arial CYR" w:hAnsi="Arial CYR" w:cs="Arial CYR"/>
                <w:b/>
                <w:bCs/>
                <w:sz w:val="16"/>
                <w:szCs w:val="16"/>
                <w:lang w:val="ru-RU" w:eastAsia="ru-RU"/>
              </w:rPr>
            </w:pPr>
            <w:r w:rsidRPr="00CA4A55">
              <w:rPr>
                <w:rFonts w:ascii="Arial CYR" w:hAnsi="Arial CYR" w:cs="Arial CYR"/>
                <w:b/>
                <w:bCs/>
                <w:sz w:val="16"/>
                <w:szCs w:val="16"/>
                <w:lang w:val="ru-RU" w:eastAsia="ru-RU"/>
              </w:rPr>
              <w:t>01.01.2016</w:t>
            </w:r>
          </w:p>
        </w:tc>
      </w:tr>
      <w:tr w:rsidR="00A4024C" w:rsidRPr="00CA4A55" w14:paraId="144075A6" w14:textId="77777777" w:rsidTr="00E070AE">
        <w:trPr>
          <w:trHeight w:val="225"/>
        </w:trPr>
        <w:tc>
          <w:tcPr>
            <w:tcW w:w="2856" w:type="dxa"/>
            <w:tcBorders>
              <w:left w:val="nil"/>
              <w:bottom w:val="single" w:sz="4" w:space="0" w:color="auto"/>
              <w:right w:val="nil"/>
            </w:tcBorders>
            <w:shd w:val="clear" w:color="auto" w:fill="auto"/>
            <w:noWrap/>
            <w:vAlign w:val="bottom"/>
            <w:hideMark/>
          </w:tcPr>
          <w:p w14:paraId="23BF01CF" w14:textId="77777777" w:rsidR="00A4024C" w:rsidRPr="00CA4A55" w:rsidRDefault="00A4024C" w:rsidP="00E070AE">
            <w:pPr>
              <w:overflowPunct/>
              <w:autoSpaceDE/>
              <w:autoSpaceDN/>
              <w:adjustRightInd/>
              <w:textAlignment w:val="auto"/>
              <w:rPr>
                <w:rFonts w:ascii="Arial CYR" w:hAnsi="Arial CYR" w:cs="Arial CYR"/>
                <w:b/>
                <w:bCs/>
                <w:sz w:val="16"/>
                <w:szCs w:val="16"/>
                <w:lang w:val="ru-RU" w:eastAsia="ru-RU"/>
              </w:rPr>
            </w:pPr>
            <w:r w:rsidRPr="00CA4A55">
              <w:rPr>
                <w:rFonts w:ascii="Arial CYR" w:hAnsi="Arial CYR" w:cs="Arial CYR"/>
                <w:b/>
                <w:bCs/>
                <w:sz w:val="16"/>
                <w:szCs w:val="16"/>
                <w:lang w:val="ru-RU" w:eastAsia="ru-RU"/>
              </w:rPr>
              <w:t>Категория основных средств</w:t>
            </w:r>
          </w:p>
        </w:tc>
        <w:tc>
          <w:tcPr>
            <w:tcW w:w="1581" w:type="dxa"/>
            <w:tcBorders>
              <w:top w:val="nil"/>
              <w:left w:val="nil"/>
              <w:bottom w:val="single" w:sz="4" w:space="0" w:color="auto"/>
              <w:right w:val="nil"/>
            </w:tcBorders>
            <w:shd w:val="clear" w:color="auto" w:fill="auto"/>
            <w:hideMark/>
          </w:tcPr>
          <w:p w14:paraId="71B51962" w14:textId="77777777" w:rsidR="00A4024C" w:rsidRPr="00CA4A55" w:rsidRDefault="00A4024C" w:rsidP="00E070AE">
            <w:pPr>
              <w:overflowPunct/>
              <w:autoSpaceDE/>
              <w:autoSpaceDN/>
              <w:adjustRightInd/>
              <w:jc w:val="center"/>
              <w:textAlignment w:val="auto"/>
              <w:rPr>
                <w:rFonts w:ascii="Arial CYR" w:hAnsi="Arial CYR" w:cs="Arial CYR"/>
                <w:b/>
                <w:bCs/>
                <w:sz w:val="16"/>
                <w:szCs w:val="16"/>
                <w:lang w:val="ru-RU" w:eastAsia="ru-RU"/>
              </w:rPr>
            </w:pPr>
            <w:r w:rsidRPr="00CA4A55">
              <w:rPr>
                <w:rFonts w:ascii="Arial CYR" w:hAnsi="Arial CYR" w:cs="Arial CYR"/>
                <w:b/>
                <w:bCs/>
                <w:sz w:val="16"/>
                <w:szCs w:val="16"/>
                <w:lang w:val="ru-RU" w:eastAsia="ru-RU"/>
              </w:rPr>
              <w:t xml:space="preserve">доходы    </w:t>
            </w:r>
          </w:p>
        </w:tc>
        <w:tc>
          <w:tcPr>
            <w:tcW w:w="1635" w:type="dxa"/>
            <w:tcBorders>
              <w:top w:val="nil"/>
              <w:left w:val="nil"/>
              <w:bottom w:val="single" w:sz="4" w:space="0" w:color="auto"/>
              <w:right w:val="nil"/>
            </w:tcBorders>
            <w:shd w:val="clear" w:color="auto" w:fill="auto"/>
            <w:hideMark/>
          </w:tcPr>
          <w:p w14:paraId="4B9BA91E" w14:textId="77777777" w:rsidR="00A4024C" w:rsidRPr="00CA4A55" w:rsidRDefault="00A4024C" w:rsidP="00E070AE">
            <w:pPr>
              <w:overflowPunct/>
              <w:autoSpaceDE/>
              <w:autoSpaceDN/>
              <w:adjustRightInd/>
              <w:jc w:val="center"/>
              <w:textAlignment w:val="auto"/>
              <w:rPr>
                <w:rFonts w:ascii="Arial CYR" w:hAnsi="Arial CYR" w:cs="Arial CYR"/>
                <w:b/>
                <w:bCs/>
                <w:sz w:val="16"/>
                <w:szCs w:val="16"/>
                <w:lang w:val="ru-RU" w:eastAsia="ru-RU"/>
              </w:rPr>
            </w:pPr>
            <w:r w:rsidRPr="00CA4A55">
              <w:rPr>
                <w:rFonts w:ascii="Arial CYR" w:hAnsi="Arial CYR" w:cs="Arial CYR"/>
                <w:b/>
                <w:bCs/>
                <w:sz w:val="16"/>
                <w:szCs w:val="16"/>
                <w:lang w:val="ru-RU" w:eastAsia="ru-RU"/>
              </w:rPr>
              <w:t xml:space="preserve">расходы    </w:t>
            </w:r>
          </w:p>
        </w:tc>
        <w:tc>
          <w:tcPr>
            <w:tcW w:w="1581" w:type="dxa"/>
            <w:tcBorders>
              <w:top w:val="nil"/>
              <w:left w:val="nil"/>
              <w:bottom w:val="single" w:sz="4" w:space="0" w:color="auto"/>
              <w:right w:val="nil"/>
            </w:tcBorders>
            <w:shd w:val="clear" w:color="auto" w:fill="auto"/>
            <w:hideMark/>
          </w:tcPr>
          <w:p w14:paraId="2DB3C455" w14:textId="77777777" w:rsidR="00A4024C" w:rsidRPr="00CA4A55" w:rsidRDefault="00A4024C" w:rsidP="00E070AE">
            <w:pPr>
              <w:overflowPunct/>
              <w:autoSpaceDE/>
              <w:autoSpaceDN/>
              <w:adjustRightInd/>
              <w:jc w:val="center"/>
              <w:textAlignment w:val="auto"/>
              <w:rPr>
                <w:rFonts w:ascii="Arial CYR" w:hAnsi="Arial CYR" w:cs="Arial CYR"/>
                <w:b/>
                <w:bCs/>
                <w:sz w:val="16"/>
                <w:szCs w:val="16"/>
                <w:lang w:val="ru-RU" w:eastAsia="ru-RU"/>
              </w:rPr>
            </w:pPr>
            <w:r w:rsidRPr="00CA4A55">
              <w:rPr>
                <w:rFonts w:ascii="Arial CYR" w:hAnsi="Arial CYR" w:cs="Arial CYR"/>
                <w:b/>
                <w:bCs/>
                <w:sz w:val="16"/>
                <w:szCs w:val="16"/>
                <w:lang w:val="ru-RU" w:eastAsia="ru-RU"/>
              </w:rPr>
              <w:t xml:space="preserve">доходы    </w:t>
            </w:r>
          </w:p>
        </w:tc>
        <w:tc>
          <w:tcPr>
            <w:tcW w:w="1635" w:type="dxa"/>
            <w:tcBorders>
              <w:top w:val="nil"/>
              <w:left w:val="nil"/>
              <w:bottom w:val="single" w:sz="4" w:space="0" w:color="auto"/>
              <w:right w:val="nil"/>
            </w:tcBorders>
            <w:shd w:val="clear" w:color="auto" w:fill="auto"/>
            <w:hideMark/>
          </w:tcPr>
          <w:p w14:paraId="647FC1F3" w14:textId="77777777" w:rsidR="00A4024C" w:rsidRPr="00CA4A55" w:rsidRDefault="00A4024C" w:rsidP="00E070AE">
            <w:pPr>
              <w:overflowPunct/>
              <w:autoSpaceDE/>
              <w:autoSpaceDN/>
              <w:adjustRightInd/>
              <w:jc w:val="center"/>
              <w:textAlignment w:val="auto"/>
              <w:rPr>
                <w:rFonts w:ascii="Arial CYR" w:hAnsi="Arial CYR" w:cs="Arial CYR"/>
                <w:b/>
                <w:bCs/>
                <w:sz w:val="16"/>
                <w:szCs w:val="16"/>
                <w:lang w:val="ru-RU" w:eastAsia="ru-RU"/>
              </w:rPr>
            </w:pPr>
            <w:r w:rsidRPr="00CA4A55">
              <w:rPr>
                <w:rFonts w:ascii="Arial CYR" w:hAnsi="Arial CYR" w:cs="Arial CYR"/>
                <w:b/>
                <w:bCs/>
                <w:sz w:val="16"/>
                <w:szCs w:val="16"/>
                <w:lang w:val="ru-RU" w:eastAsia="ru-RU"/>
              </w:rPr>
              <w:t xml:space="preserve">расходы    </w:t>
            </w:r>
          </w:p>
        </w:tc>
      </w:tr>
      <w:tr w:rsidR="00A4024C" w:rsidRPr="00CA4A55" w14:paraId="0DD0A581" w14:textId="77777777" w:rsidTr="00E070AE">
        <w:trPr>
          <w:trHeight w:val="225"/>
        </w:trPr>
        <w:tc>
          <w:tcPr>
            <w:tcW w:w="2856" w:type="dxa"/>
            <w:tcBorders>
              <w:top w:val="nil"/>
              <w:left w:val="nil"/>
              <w:bottom w:val="nil"/>
              <w:right w:val="nil"/>
            </w:tcBorders>
            <w:shd w:val="clear" w:color="auto" w:fill="auto"/>
            <w:hideMark/>
          </w:tcPr>
          <w:p w14:paraId="07EE2A24" w14:textId="77777777" w:rsidR="00A4024C" w:rsidRPr="00CA4A55" w:rsidRDefault="00A4024C" w:rsidP="00E070AE">
            <w:pPr>
              <w:overflowPunct/>
              <w:autoSpaceDE/>
              <w:autoSpaceDN/>
              <w:adjustRightInd/>
              <w:textAlignment w:val="auto"/>
              <w:rPr>
                <w:rFonts w:ascii="Arial CYR" w:hAnsi="Arial CYR" w:cs="Arial CYR"/>
                <w:sz w:val="16"/>
                <w:szCs w:val="16"/>
                <w:lang w:val="ru-RU" w:eastAsia="ru-RU"/>
              </w:rPr>
            </w:pPr>
            <w:r w:rsidRPr="00CA4A55">
              <w:rPr>
                <w:rFonts w:ascii="Arial CYR" w:hAnsi="Arial CYR" w:cs="Arial CYR"/>
                <w:sz w:val="16"/>
                <w:szCs w:val="16"/>
                <w:lang w:val="ru-RU" w:eastAsia="ru-RU"/>
              </w:rPr>
              <w:t>Недвижимость</w:t>
            </w:r>
          </w:p>
        </w:tc>
        <w:tc>
          <w:tcPr>
            <w:tcW w:w="1581" w:type="dxa"/>
            <w:tcBorders>
              <w:top w:val="nil"/>
              <w:left w:val="nil"/>
              <w:bottom w:val="nil"/>
              <w:right w:val="nil"/>
            </w:tcBorders>
            <w:shd w:val="clear" w:color="auto" w:fill="auto"/>
            <w:noWrap/>
            <w:vAlign w:val="bottom"/>
          </w:tcPr>
          <w:p w14:paraId="56D34978" w14:textId="77777777" w:rsidR="00A4024C" w:rsidRPr="00CA4A55" w:rsidRDefault="00A4024C" w:rsidP="00E070AE">
            <w:pPr>
              <w:overflowPunct/>
              <w:autoSpaceDE/>
              <w:autoSpaceDN/>
              <w:adjustRightInd/>
              <w:jc w:val="center"/>
              <w:textAlignment w:val="auto"/>
              <w:rPr>
                <w:rFonts w:ascii="Arial CYR" w:hAnsi="Arial CYR" w:cs="Arial CYR"/>
                <w:sz w:val="16"/>
                <w:szCs w:val="16"/>
                <w:lang w:val="ru-RU" w:eastAsia="ru-RU"/>
              </w:rPr>
            </w:pPr>
            <w:r w:rsidRPr="00CA4A55">
              <w:rPr>
                <w:rFonts w:ascii="Arial CYR" w:hAnsi="Arial CYR" w:cs="Arial CYR"/>
                <w:sz w:val="16"/>
                <w:szCs w:val="16"/>
                <w:lang w:val="ru-RU" w:eastAsia="ru-RU"/>
              </w:rPr>
              <w:t>41 519</w:t>
            </w:r>
          </w:p>
        </w:tc>
        <w:tc>
          <w:tcPr>
            <w:tcW w:w="1635" w:type="dxa"/>
            <w:tcBorders>
              <w:top w:val="nil"/>
              <w:left w:val="nil"/>
              <w:bottom w:val="nil"/>
              <w:right w:val="nil"/>
            </w:tcBorders>
            <w:shd w:val="clear" w:color="auto" w:fill="auto"/>
            <w:noWrap/>
            <w:vAlign w:val="bottom"/>
          </w:tcPr>
          <w:p w14:paraId="02B668C0" w14:textId="77777777" w:rsidR="00A4024C" w:rsidRPr="00CA4A55" w:rsidRDefault="00A4024C" w:rsidP="00E070AE">
            <w:pPr>
              <w:overflowPunct/>
              <w:autoSpaceDE/>
              <w:autoSpaceDN/>
              <w:adjustRightInd/>
              <w:jc w:val="center"/>
              <w:textAlignment w:val="auto"/>
              <w:rPr>
                <w:rFonts w:ascii="Arial CYR" w:hAnsi="Arial CYR" w:cs="Arial CYR"/>
                <w:sz w:val="16"/>
                <w:szCs w:val="16"/>
                <w:lang w:val="ru-RU" w:eastAsia="ru-RU"/>
              </w:rPr>
            </w:pPr>
            <w:r w:rsidRPr="00CA4A55">
              <w:rPr>
                <w:rFonts w:ascii="Arial CYR" w:hAnsi="Arial CYR" w:cs="Arial CYR"/>
                <w:sz w:val="16"/>
                <w:szCs w:val="16"/>
                <w:lang w:val="ru-RU" w:eastAsia="ru-RU"/>
              </w:rPr>
              <w:t>40 359</w:t>
            </w:r>
          </w:p>
        </w:tc>
        <w:tc>
          <w:tcPr>
            <w:tcW w:w="1581" w:type="dxa"/>
            <w:tcBorders>
              <w:top w:val="nil"/>
              <w:left w:val="nil"/>
              <w:bottom w:val="nil"/>
              <w:right w:val="nil"/>
            </w:tcBorders>
            <w:shd w:val="clear" w:color="auto" w:fill="auto"/>
            <w:noWrap/>
            <w:vAlign w:val="bottom"/>
          </w:tcPr>
          <w:p w14:paraId="2ADD2D4C" w14:textId="77777777" w:rsidR="00A4024C" w:rsidRPr="00CA4A55" w:rsidRDefault="00A4024C" w:rsidP="00E070AE">
            <w:pPr>
              <w:overflowPunct/>
              <w:autoSpaceDE/>
              <w:autoSpaceDN/>
              <w:adjustRightInd/>
              <w:jc w:val="center"/>
              <w:textAlignment w:val="auto"/>
              <w:rPr>
                <w:rFonts w:ascii="Arial CYR" w:hAnsi="Arial CYR" w:cs="Arial CYR"/>
                <w:sz w:val="16"/>
                <w:szCs w:val="16"/>
                <w:lang w:val="ru-RU" w:eastAsia="ru-RU"/>
              </w:rPr>
            </w:pPr>
            <w:r w:rsidRPr="00CA4A55">
              <w:rPr>
                <w:rFonts w:ascii="Arial CYR" w:hAnsi="Arial CYR" w:cs="Arial CYR"/>
                <w:sz w:val="16"/>
                <w:szCs w:val="16"/>
                <w:lang w:val="ru-RU" w:eastAsia="ru-RU"/>
              </w:rPr>
              <w:t>28 548</w:t>
            </w:r>
          </w:p>
        </w:tc>
        <w:tc>
          <w:tcPr>
            <w:tcW w:w="1635" w:type="dxa"/>
            <w:tcBorders>
              <w:top w:val="nil"/>
              <w:left w:val="nil"/>
              <w:bottom w:val="nil"/>
              <w:right w:val="nil"/>
            </w:tcBorders>
            <w:shd w:val="clear" w:color="auto" w:fill="auto"/>
            <w:noWrap/>
            <w:vAlign w:val="bottom"/>
          </w:tcPr>
          <w:p w14:paraId="021F8226" w14:textId="77777777" w:rsidR="00A4024C" w:rsidRPr="00CA4A55" w:rsidRDefault="00A4024C" w:rsidP="00E070AE">
            <w:pPr>
              <w:overflowPunct/>
              <w:autoSpaceDE/>
              <w:autoSpaceDN/>
              <w:adjustRightInd/>
              <w:jc w:val="center"/>
              <w:textAlignment w:val="auto"/>
              <w:rPr>
                <w:rFonts w:ascii="Arial CYR" w:hAnsi="Arial CYR" w:cs="Arial CYR"/>
                <w:sz w:val="16"/>
                <w:szCs w:val="16"/>
                <w:lang w:val="ru-RU" w:eastAsia="ru-RU"/>
              </w:rPr>
            </w:pPr>
            <w:r w:rsidRPr="00CA4A55">
              <w:rPr>
                <w:rFonts w:ascii="Arial CYR" w:hAnsi="Arial CYR" w:cs="Arial CYR"/>
                <w:sz w:val="16"/>
                <w:szCs w:val="16"/>
                <w:lang w:val="ru-RU" w:eastAsia="ru-RU"/>
              </w:rPr>
              <w:t>84 721</w:t>
            </w:r>
          </w:p>
        </w:tc>
      </w:tr>
      <w:tr w:rsidR="00A4024C" w:rsidRPr="00CA4A55" w14:paraId="01A1A962" w14:textId="77777777" w:rsidTr="00E070AE">
        <w:trPr>
          <w:trHeight w:val="225"/>
        </w:trPr>
        <w:tc>
          <w:tcPr>
            <w:tcW w:w="2856" w:type="dxa"/>
            <w:tcBorders>
              <w:top w:val="nil"/>
              <w:left w:val="nil"/>
              <w:bottom w:val="nil"/>
              <w:right w:val="nil"/>
            </w:tcBorders>
            <w:shd w:val="clear" w:color="auto" w:fill="auto"/>
            <w:hideMark/>
          </w:tcPr>
          <w:p w14:paraId="1869F419" w14:textId="77777777" w:rsidR="00A4024C" w:rsidRPr="00CA4A55" w:rsidRDefault="00A4024C" w:rsidP="00E070AE">
            <w:pPr>
              <w:overflowPunct/>
              <w:autoSpaceDE/>
              <w:autoSpaceDN/>
              <w:adjustRightInd/>
              <w:textAlignment w:val="auto"/>
              <w:rPr>
                <w:rFonts w:ascii="Arial CYR" w:hAnsi="Arial CYR" w:cs="Arial CYR"/>
                <w:sz w:val="16"/>
                <w:szCs w:val="16"/>
                <w:lang w:val="ru-RU" w:eastAsia="ru-RU"/>
              </w:rPr>
            </w:pPr>
            <w:r w:rsidRPr="00CA4A55">
              <w:rPr>
                <w:rFonts w:ascii="Arial CYR" w:hAnsi="Arial CYR" w:cs="Arial CYR"/>
                <w:sz w:val="16"/>
                <w:szCs w:val="16"/>
                <w:lang w:val="ru-RU" w:eastAsia="ru-RU"/>
              </w:rPr>
              <w:t>Земля</w:t>
            </w:r>
          </w:p>
        </w:tc>
        <w:tc>
          <w:tcPr>
            <w:tcW w:w="1581" w:type="dxa"/>
            <w:tcBorders>
              <w:top w:val="nil"/>
              <w:left w:val="nil"/>
              <w:bottom w:val="nil"/>
              <w:right w:val="nil"/>
            </w:tcBorders>
            <w:shd w:val="clear" w:color="auto" w:fill="auto"/>
            <w:noWrap/>
            <w:vAlign w:val="bottom"/>
          </w:tcPr>
          <w:p w14:paraId="33C63056" w14:textId="77777777" w:rsidR="00A4024C" w:rsidRPr="00CA4A55" w:rsidRDefault="00A4024C" w:rsidP="00E070AE">
            <w:pPr>
              <w:overflowPunct/>
              <w:autoSpaceDE/>
              <w:autoSpaceDN/>
              <w:adjustRightInd/>
              <w:jc w:val="center"/>
              <w:textAlignment w:val="auto"/>
              <w:rPr>
                <w:rFonts w:ascii="Arial CYR" w:hAnsi="Arial CYR" w:cs="Arial CYR"/>
                <w:sz w:val="16"/>
                <w:szCs w:val="16"/>
                <w:lang w:val="ru-RU" w:eastAsia="ru-RU"/>
              </w:rPr>
            </w:pPr>
            <w:r w:rsidRPr="00CA4A55">
              <w:rPr>
                <w:rFonts w:ascii="Arial CYR" w:hAnsi="Arial CYR" w:cs="Arial CYR"/>
                <w:sz w:val="16"/>
                <w:szCs w:val="16"/>
                <w:lang w:val="ru-RU" w:eastAsia="ru-RU"/>
              </w:rPr>
              <w:t>-</w:t>
            </w:r>
          </w:p>
        </w:tc>
        <w:tc>
          <w:tcPr>
            <w:tcW w:w="1635" w:type="dxa"/>
            <w:tcBorders>
              <w:top w:val="nil"/>
              <w:left w:val="nil"/>
              <w:bottom w:val="nil"/>
              <w:right w:val="nil"/>
            </w:tcBorders>
            <w:shd w:val="clear" w:color="auto" w:fill="auto"/>
            <w:noWrap/>
            <w:vAlign w:val="bottom"/>
          </w:tcPr>
          <w:p w14:paraId="55391122" w14:textId="77777777" w:rsidR="00A4024C" w:rsidRPr="00CA4A55" w:rsidRDefault="00A4024C" w:rsidP="00E070AE">
            <w:pPr>
              <w:overflowPunct/>
              <w:autoSpaceDE/>
              <w:autoSpaceDN/>
              <w:adjustRightInd/>
              <w:jc w:val="center"/>
              <w:textAlignment w:val="auto"/>
              <w:rPr>
                <w:rFonts w:ascii="Arial CYR" w:hAnsi="Arial CYR" w:cs="Arial CYR"/>
                <w:sz w:val="16"/>
                <w:szCs w:val="16"/>
                <w:lang w:val="ru-RU" w:eastAsia="ru-RU"/>
              </w:rPr>
            </w:pPr>
            <w:r w:rsidRPr="00CA4A55">
              <w:rPr>
                <w:rFonts w:ascii="Arial CYR" w:hAnsi="Arial CYR" w:cs="Arial CYR"/>
                <w:sz w:val="16"/>
                <w:szCs w:val="16"/>
                <w:lang w:val="ru-RU" w:eastAsia="ru-RU"/>
              </w:rPr>
              <w:t>-</w:t>
            </w:r>
          </w:p>
        </w:tc>
        <w:tc>
          <w:tcPr>
            <w:tcW w:w="1581" w:type="dxa"/>
            <w:tcBorders>
              <w:top w:val="nil"/>
              <w:left w:val="nil"/>
              <w:bottom w:val="nil"/>
              <w:right w:val="nil"/>
            </w:tcBorders>
            <w:shd w:val="clear" w:color="auto" w:fill="auto"/>
            <w:noWrap/>
            <w:vAlign w:val="bottom"/>
          </w:tcPr>
          <w:p w14:paraId="0953208B" w14:textId="77777777" w:rsidR="00A4024C" w:rsidRPr="00CA4A55" w:rsidRDefault="00A4024C" w:rsidP="00E070AE">
            <w:pPr>
              <w:overflowPunct/>
              <w:autoSpaceDE/>
              <w:autoSpaceDN/>
              <w:adjustRightInd/>
              <w:jc w:val="center"/>
              <w:textAlignment w:val="auto"/>
              <w:rPr>
                <w:rFonts w:ascii="Arial CYR" w:hAnsi="Arial CYR" w:cs="Arial CYR"/>
                <w:sz w:val="16"/>
                <w:szCs w:val="16"/>
                <w:lang w:val="ru-RU" w:eastAsia="ru-RU"/>
              </w:rPr>
            </w:pPr>
            <w:r w:rsidRPr="00CA4A55">
              <w:rPr>
                <w:rFonts w:ascii="Arial CYR" w:hAnsi="Arial CYR" w:cs="Arial CYR"/>
                <w:sz w:val="16"/>
                <w:szCs w:val="16"/>
                <w:lang w:val="ru-RU" w:eastAsia="ru-RU"/>
              </w:rPr>
              <w:t>-</w:t>
            </w:r>
          </w:p>
        </w:tc>
        <w:tc>
          <w:tcPr>
            <w:tcW w:w="1635" w:type="dxa"/>
            <w:tcBorders>
              <w:top w:val="nil"/>
              <w:left w:val="nil"/>
              <w:bottom w:val="nil"/>
              <w:right w:val="nil"/>
            </w:tcBorders>
            <w:shd w:val="clear" w:color="auto" w:fill="auto"/>
            <w:noWrap/>
            <w:vAlign w:val="bottom"/>
          </w:tcPr>
          <w:p w14:paraId="55142A25" w14:textId="77777777" w:rsidR="00A4024C" w:rsidRPr="00CA4A55" w:rsidRDefault="00A4024C" w:rsidP="00E070AE">
            <w:pPr>
              <w:overflowPunct/>
              <w:autoSpaceDE/>
              <w:autoSpaceDN/>
              <w:adjustRightInd/>
              <w:jc w:val="center"/>
              <w:textAlignment w:val="auto"/>
              <w:rPr>
                <w:rFonts w:ascii="Arial CYR" w:hAnsi="Arial CYR" w:cs="Arial CYR"/>
                <w:sz w:val="16"/>
                <w:szCs w:val="16"/>
                <w:lang w:val="ru-RU" w:eastAsia="ru-RU"/>
              </w:rPr>
            </w:pPr>
            <w:r w:rsidRPr="00CA4A55">
              <w:rPr>
                <w:rFonts w:ascii="Arial CYR" w:hAnsi="Arial CYR" w:cs="Arial CYR"/>
                <w:sz w:val="16"/>
                <w:szCs w:val="16"/>
                <w:lang w:val="ru-RU" w:eastAsia="ru-RU"/>
              </w:rPr>
              <w:t>-</w:t>
            </w:r>
          </w:p>
        </w:tc>
      </w:tr>
      <w:tr w:rsidR="00A4024C" w:rsidRPr="00CA4A55" w14:paraId="6E52C4C7" w14:textId="77777777" w:rsidTr="00E070AE">
        <w:trPr>
          <w:trHeight w:val="225"/>
        </w:trPr>
        <w:tc>
          <w:tcPr>
            <w:tcW w:w="2856" w:type="dxa"/>
            <w:tcBorders>
              <w:top w:val="nil"/>
              <w:left w:val="nil"/>
              <w:bottom w:val="nil"/>
              <w:right w:val="nil"/>
            </w:tcBorders>
            <w:shd w:val="clear" w:color="auto" w:fill="auto"/>
            <w:hideMark/>
          </w:tcPr>
          <w:p w14:paraId="31EBC335" w14:textId="77777777" w:rsidR="00A4024C" w:rsidRPr="00CA4A55" w:rsidRDefault="00A4024C" w:rsidP="00E070AE">
            <w:pPr>
              <w:overflowPunct/>
              <w:autoSpaceDE/>
              <w:autoSpaceDN/>
              <w:adjustRightInd/>
              <w:textAlignment w:val="auto"/>
              <w:rPr>
                <w:rFonts w:ascii="Arial CYR" w:hAnsi="Arial CYR" w:cs="Arial CYR"/>
                <w:sz w:val="16"/>
                <w:szCs w:val="16"/>
                <w:lang w:val="ru-RU" w:eastAsia="ru-RU"/>
              </w:rPr>
            </w:pPr>
            <w:r w:rsidRPr="00CA4A55">
              <w:rPr>
                <w:rFonts w:ascii="Arial CYR" w:hAnsi="Arial CYR" w:cs="Arial CYR"/>
                <w:sz w:val="16"/>
                <w:szCs w:val="16"/>
                <w:lang w:val="ru-RU" w:eastAsia="ru-RU"/>
              </w:rPr>
              <w:t>Транспорт</w:t>
            </w:r>
          </w:p>
        </w:tc>
        <w:tc>
          <w:tcPr>
            <w:tcW w:w="1581" w:type="dxa"/>
            <w:tcBorders>
              <w:top w:val="nil"/>
              <w:left w:val="nil"/>
              <w:bottom w:val="nil"/>
              <w:right w:val="nil"/>
            </w:tcBorders>
            <w:shd w:val="clear" w:color="auto" w:fill="auto"/>
            <w:noWrap/>
            <w:vAlign w:val="bottom"/>
          </w:tcPr>
          <w:p w14:paraId="3CACA158" w14:textId="77777777" w:rsidR="00A4024C" w:rsidRPr="00CA4A55" w:rsidRDefault="00A4024C" w:rsidP="00E070AE">
            <w:pPr>
              <w:overflowPunct/>
              <w:autoSpaceDE/>
              <w:autoSpaceDN/>
              <w:adjustRightInd/>
              <w:jc w:val="center"/>
              <w:textAlignment w:val="auto"/>
              <w:rPr>
                <w:rFonts w:ascii="Arial CYR" w:hAnsi="Arial CYR" w:cs="Arial CYR"/>
                <w:sz w:val="16"/>
                <w:szCs w:val="16"/>
                <w:lang w:val="ru-RU" w:eastAsia="ru-RU"/>
              </w:rPr>
            </w:pPr>
            <w:r w:rsidRPr="00CA4A55">
              <w:rPr>
                <w:rFonts w:ascii="Arial CYR" w:hAnsi="Arial CYR" w:cs="Arial CYR"/>
                <w:sz w:val="16"/>
                <w:szCs w:val="16"/>
                <w:lang w:val="ru-RU" w:eastAsia="ru-RU"/>
              </w:rPr>
              <w:t>585</w:t>
            </w:r>
          </w:p>
        </w:tc>
        <w:tc>
          <w:tcPr>
            <w:tcW w:w="1635" w:type="dxa"/>
            <w:tcBorders>
              <w:top w:val="nil"/>
              <w:left w:val="nil"/>
              <w:bottom w:val="nil"/>
              <w:right w:val="nil"/>
            </w:tcBorders>
            <w:shd w:val="clear" w:color="auto" w:fill="auto"/>
            <w:noWrap/>
            <w:vAlign w:val="bottom"/>
          </w:tcPr>
          <w:p w14:paraId="45B6912F" w14:textId="77777777" w:rsidR="00A4024C" w:rsidRPr="00CA4A55" w:rsidRDefault="00A4024C" w:rsidP="00E070AE">
            <w:pPr>
              <w:overflowPunct/>
              <w:autoSpaceDE/>
              <w:autoSpaceDN/>
              <w:adjustRightInd/>
              <w:jc w:val="center"/>
              <w:textAlignment w:val="auto"/>
              <w:rPr>
                <w:rFonts w:ascii="Arial CYR" w:hAnsi="Arial CYR" w:cs="Arial CYR"/>
                <w:sz w:val="16"/>
                <w:szCs w:val="16"/>
                <w:lang w:val="ru-RU" w:eastAsia="ru-RU"/>
              </w:rPr>
            </w:pPr>
            <w:r w:rsidRPr="00CA4A55">
              <w:rPr>
                <w:rFonts w:ascii="Arial CYR" w:hAnsi="Arial CYR" w:cs="Arial CYR"/>
                <w:sz w:val="16"/>
                <w:szCs w:val="16"/>
                <w:lang w:val="ru-RU" w:eastAsia="ru-RU"/>
              </w:rPr>
              <w:t>277</w:t>
            </w:r>
          </w:p>
        </w:tc>
        <w:tc>
          <w:tcPr>
            <w:tcW w:w="1581" w:type="dxa"/>
            <w:tcBorders>
              <w:top w:val="nil"/>
              <w:left w:val="nil"/>
              <w:bottom w:val="nil"/>
              <w:right w:val="nil"/>
            </w:tcBorders>
            <w:shd w:val="clear" w:color="auto" w:fill="auto"/>
            <w:noWrap/>
            <w:vAlign w:val="bottom"/>
          </w:tcPr>
          <w:p w14:paraId="07ECA2ED" w14:textId="77777777" w:rsidR="00A4024C" w:rsidRPr="00CA4A55" w:rsidRDefault="00A4024C" w:rsidP="00E070AE">
            <w:pPr>
              <w:overflowPunct/>
              <w:autoSpaceDE/>
              <w:autoSpaceDN/>
              <w:adjustRightInd/>
              <w:jc w:val="center"/>
              <w:textAlignment w:val="auto"/>
              <w:rPr>
                <w:rFonts w:ascii="Arial CYR" w:hAnsi="Arial CYR" w:cs="Arial CYR"/>
                <w:sz w:val="16"/>
                <w:szCs w:val="16"/>
                <w:lang w:val="ru-RU" w:eastAsia="ru-RU"/>
              </w:rPr>
            </w:pPr>
            <w:r w:rsidRPr="00CA4A55">
              <w:rPr>
                <w:rFonts w:ascii="Arial CYR" w:hAnsi="Arial CYR" w:cs="Arial CYR"/>
                <w:sz w:val="16"/>
                <w:szCs w:val="16"/>
                <w:lang w:val="ru-RU" w:eastAsia="ru-RU"/>
              </w:rPr>
              <w:t>-</w:t>
            </w:r>
          </w:p>
        </w:tc>
        <w:tc>
          <w:tcPr>
            <w:tcW w:w="1635" w:type="dxa"/>
            <w:tcBorders>
              <w:top w:val="nil"/>
              <w:left w:val="nil"/>
              <w:bottom w:val="nil"/>
              <w:right w:val="nil"/>
            </w:tcBorders>
            <w:shd w:val="clear" w:color="auto" w:fill="auto"/>
            <w:noWrap/>
            <w:vAlign w:val="bottom"/>
          </w:tcPr>
          <w:p w14:paraId="1C331253" w14:textId="77777777" w:rsidR="00A4024C" w:rsidRPr="00CA4A55" w:rsidRDefault="00A4024C" w:rsidP="00E070AE">
            <w:pPr>
              <w:overflowPunct/>
              <w:autoSpaceDE/>
              <w:autoSpaceDN/>
              <w:adjustRightInd/>
              <w:jc w:val="center"/>
              <w:textAlignment w:val="auto"/>
              <w:rPr>
                <w:rFonts w:ascii="Arial CYR" w:hAnsi="Arial CYR" w:cs="Arial CYR"/>
                <w:sz w:val="16"/>
                <w:szCs w:val="16"/>
                <w:lang w:val="ru-RU" w:eastAsia="ru-RU"/>
              </w:rPr>
            </w:pPr>
            <w:r w:rsidRPr="00CA4A55">
              <w:rPr>
                <w:rFonts w:ascii="Arial CYR" w:hAnsi="Arial CYR" w:cs="Arial CYR"/>
                <w:sz w:val="16"/>
                <w:szCs w:val="16"/>
                <w:lang w:val="ru-RU" w:eastAsia="ru-RU"/>
              </w:rPr>
              <w:t>1 802</w:t>
            </w:r>
          </w:p>
        </w:tc>
      </w:tr>
      <w:tr w:rsidR="00A4024C" w:rsidRPr="00CA4A55" w14:paraId="3996E445" w14:textId="77777777" w:rsidTr="00E070AE">
        <w:trPr>
          <w:trHeight w:val="225"/>
        </w:trPr>
        <w:tc>
          <w:tcPr>
            <w:tcW w:w="2856" w:type="dxa"/>
            <w:tcBorders>
              <w:top w:val="nil"/>
              <w:left w:val="nil"/>
              <w:bottom w:val="nil"/>
              <w:right w:val="nil"/>
            </w:tcBorders>
            <w:shd w:val="clear" w:color="auto" w:fill="auto"/>
            <w:hideMark/>
          </w:tcPr>
          <w:p w14:paraId="78540332" w14:textId="77777777" w:rsidR="00A4024C" w:rsidRPr="00CA4A55" w:rsidRDefault="00A4024C" w:rsidP="00E070AE">
            <w:pPr>
              <w:overflowPunct/>
              <w:autoSpaceDE/>
              <w:autoSpaceDN/>
              <w:adjustRightInd/>
              <w:textAlignment w:val="auto"/>
              <w:rPr>
                <w:rFonts w:ascii="Arial CYR" w:hAnsi="Arial CYR" w:cs="Arial CYR"/>
                <w:sz w:val="16"/>
                <w:szCs w:val="16"/>
                <w:lang w:val="ru-RU" w:eastAsia="ru-RU"/>
              </w:rPr>
            </w:pPr>
            <w:r w:rsidRPr="00CA4A55">
              <w:rPr>
                <w:rFonts w:ascii="Arial CYR" w:hAnsi="Arial CYR" w:cs="Arial CYR"/>
                <w:sz w:val="16"/>
                <w:szCs w:val="16"/>
                <w:lang w:val="ru-RU" w:eastAsia="ru-RU"/>
              </w:rPr>
              <w:t>Оборудование</w:t>
            </w:r>
          </w:p>
        </w:tc>
        <w:tc>
          <w:tcPr>
            <w:tcW w:w="1581" w:type="dxa"/>
            <w:tcBorders>
              <w:top w:val="nil"/>
              <w:left w:val="nil"/>
              <w:bottom w:val="nil"/>
              <w:right w:val="nil"/>
            </w:tcBorders>
            <w:shd w:val="clear" w:color="auto" w:fill="auto"/>
            <w:noWrap/>
            <w:vAlign w:val="bottom"/>
          </w:tcPr>
          <w:p w14:paraId="4A0B8D93" w14:textId="77777777" w:rsidR="00A4024C" w:rsidRPr="00CA4A55" w:rsidRDefault="00A4024C" w:rsidP="00E070AE">
            <w:pPr>
              <w:overflowPunct/>
              <w:autoSpaceDE/>
              <w:autoSpaceDN/>
              <w:adjustRightInd/>
              <w:jc w:val="center"/>
              <w:textAlignment w:val="auto"/>
              <w:rPr>
                <w:rFonts w:ascii="Arial CYR" w:hAnsi="Arial CYR" w:cs="Arial CYR"/>
                <w:sz w:val="16"/>
                <w:szCs w:val="16"/>
                <w:lang w:val="ru-RU" w:eastAsia="ru-RU"/>
              </w:rPr>
            </w:pPr>
            <w:r w:rsidRPr="00CA4A55">
              <w:rPr>
                <w:rFonts w:ascii="Arial CYR" w:hAnsi="Arial CYR" w:cs="Arial CYR"/>
                <w:sz w:val="16"/>
                <w:szCs w:val="16"/>
                <w:lang w:val="ru-RU" w:eastAsia="ru-RU"/>
              </w:rPr>
              <w:t>901</w:t>
            </w:r>
          </w:p>
        </w:tc>
        <w:tc>
          <w:tcPr>
            <w:tcW w:w="1635" w:type="dxa"/>
            <w:tcBorders>
              <w:top w:val="nil"/>
              <w:left w:val="nil"/>
              <w:bottom w:val="nil"/>
              <w:right w:val="nil"/>
            </w:tcBorders>
            <w:shd w:val="clear" w:color="auto" w:fill="auto"/>
            <w:noWrap/>
            <w:vAlign w:val="bottom"/>
          </w:tcPr>
          <w:p w14:paraId="38431659" w14:textId="77777777" w:rsidR="00A4024C" w:rsidRPr="00CA4A55" w:rsidRDefault="00A4024C" w:rsidP="00E070AE">
            <w:pPr>
              <w:overflowPunct/>
              <w:autoSpaceDE/>
              <w:autoSpaceDN/>
              <w:adjustRightInd/>
              <w:jc w:val="center"/>
              <w:textAlignment w:val="auto"/>
              <w:rPr>
                <w:rFonts w:ascii="Arial CYR" w:hAnsi="Arial CYR" w:cs="Arial CYR"/>
                <w:sz w:val="16"/>
                <w:szCs w:val="16"/>
                <w:lang w:val="ru-RU" w:eastAsia="ru-RU"/>
              </w:rPr>
            </w:pPr>
            <w:r w:rsidRPr="00CA4A55">
              <w:rPr>
                <w:rFonts w:ascii="Arial CYR" w:hAnsi="Arial CYR" w:cs="Arial CYR"/>
                <w:sz w:val="16"/>
                <w:szCs w:val="16"/>
                <w:lang w:val="ru-RU" w:eastAsia="ru-RU"/>
              </w:rPr>
              <w:t>686</w:t>
            </w:r>
          </w:p>
        </w:tc>
        <w:tc>
          <w:tcPr>
            <w:tcW w:w="1581" w:type="dxa"/>
            <w:tcBorders>
              <w:top w:val="nil"/>
              <w:left w:val="nil"/>
              <w:bottom w:val="nil"/>
              <w:right w:val="nil"/>
            </w:tcBorders>
            <w:shd w:val="clear" w:color="auto" w:fill="auto"/>
            <w:noWrap/>
            <w:vAlign w:val="bottom"/>
          </w:tcPr>
          <w:p w14:paraId="00BD14ED" w14:textId="77777777" w:rsidR="00A4024C" w:rsidRPr="00CA4A55" w:rsidRDefault="00A4024C" w:rsidP="00E070AE">
            <w:pPr>
              <w:overflowPunct/>
              <w:autoSpaceDE/>
              <w:autoSpaceDN/>
              <w:adjustRightInd/>
              <w:jc w:val="center"/>
              <w:textAlignment w:val="auto"/>
              <w:rPr>
                <w:rFonts w:ascii="Arial CYR" w:hAnsi="Arial CYR" w:cs="Arial CYR"/>
                <w:sz w:val="16"/>
                <w:szCs w:val="16"/>
                <w:lang w:val="ru-RU" w:eastAsia="ru-RU"/>
              </w:rPr>
            </w:pPr>
            <w:r w:rsidRPr="00CA4A55">
              <w:rPr>
                <w:rFonts w:ascii="Arial CYR" w:hAnsi="Arial CYR" w:cs="Arial CYR"/>
                <w:sz w:val="16"/>
                <w:szCs w:val="16"/>
                <w:lang w:val="ru-RU" w:eastAsia="ru-RU"/>
              </w:rPr>
              <w:t>74</w:t>
            </w:r>
          </w:p>
        </w:tc>
        <w:tc>
          <w:tcPr>
            <w:tcW w:w="1635" w:type="dxa"/>
            <w:tcBorders>
              <w:top w:val="nil"/>
              <w:left w:val="nil"/>
              <w:bottom w:val="nil"/>
              <w:right w:val="nil"/>
            </w:tcBorders>
            <w:shd w:val="clear" w:color="auto" w:fill="auto"/>
            <w:noWrap/>
            <w:vAlign w:val="bottom"/>
          </w:tcPr>
          <w:p w14:paraId="70D86B3D" w14:textId="77777777" w:rsidR="00A4024C" w:rsidRPr="00CA4A55" w:rsidRDefault="00A4024C" w:rsidP="00E070AE">
            <w:pPr>
              <w:overflowPunct/>
              <w:autoSpaceDE/>
              <w:autoSpaceDN/>
              <w:adjustRightInd/>
              <w:jc w:val="center"/>
              <w:textAlignment w:val="auto"/>
              <w:rPr>
                <w:rFonts w:ascii="Arial CYR" w:hAnsi="Arial CYR" w:cs="Arial CYR"/>
                <w:sz w:val="16"/>
                <w:szCs w:val="16"/>
                <w:lang w:val="ru-RU" w:eastAsia="ru-RU"/>
              </w:rPr>
            </w:pPr>
            <w:r w:rsidRPr="00CA4A55">
              <w:rPr>
                <w:rFonts w:ascii="Arial CYR" w:hAnsi="Arial CYR" w:cs="Arial CYR"/>
                <w:sz w:val="16"/>
                <w:szCs w:val="16"/>
                <w:lang w:val="ru-RU" w:eastAsia="ru-RU"/>
              </w:rPr>
              <w:t>264</w:t>
            </w:r>
          </w:p>
        </w:tc>
      </w:tr>
      <w:tr w:rsidR="00A4024C" w:rsidRPr="00CA4A55" w14:paraId="607FABE5" w14:textId="77777777" w:rsidTr="00E070AE">
        <w:trPr>
          <w:trHeight w:val="225"/>
        </w:trPr>
        <w:tc>
          <w:tcPr>
            <w:tcW w:w="2856" w:type="dxa"/>
            <w:tcBorders>
              <w:top w:val="nil"/>
              <w:left w:val="nil"/>
              <w:bottom w:val="single" w:sz="4" w:space="0" w:color="auto"/>
              <w:right w:val="nil"/>
            </w:tcBorders>
            <w:shd w:val="clear" w:color="auto" w:fill="auto"/>
            <w:hideMark/>
          </w:tcPr>
          <w:p w14:paraId="6CBFF9AA" w14:textId="77777777" w:rsidR="00A4024C" w:rsidRPr="00CA4A55" w:rsidRDefault="00A4024C" w:rsidP="00E070AE">
            <w:pPr>
              <w:overflowPunct/>
              <w:autoSpaceDE/>
              <w:autoSpaceDN/>
              <w:adjustRightInd/>
              <w:textAlignment w:val="auto"/>
              <w:rPr>
                <w:rFonts w:ascii="Arial CYR" w:hAnsi="Arial CYR" w:cs="Arial CYR"/>
                <w:sz w:val="16"/>
                <w:szCs w:val="16"/>
                <w:lang w:val="ru-RU" w:eastAsia="ru-RU"/>
              </w:rPr>
            </w:pPr>
            <w:r w:rsidRPr="00CA4A55">
              <w:rPr>
                <w:rFonts w:ascii="Arial CYR" w:hAnsi="Arial CYR" w:cs="Arial CYR"/>
                <w:sz w:val="16"/>
                <w:szCs w:val="16"/>
                <w:lang w:val="ru-RU" w:eastAsia="ru-RU"/>
              </w:rPr>
              <w:t>Мебель</w:t>
            </w:r>
          </w:p>
        </w:tc>
        <w:tc>
          <w:tcPr>
            <w:tcW w:w="1581" w:type="dxa"/>
            <w:tcBorders>
              <w:top w:val="nil"/>
              <w:left w:val="nil"/>
              <w:bottom w:val="single" w:sz="4" w:space="0" w:color="auto"/>
              <w:right w:val="nil"/>
            </w:tcBorders>
            <w:shd w:val="clear" w:color="auto" w:fill="auto"/>
            <w:noWrap/>
            <w:vAlign w:val="bottom"/>
          </w:tcPr>
          <w:p w14:paraId="1BD9DD5B" w14:textId="77777777" w:rsidR="00A4024C" w:rsidRPr="00CA4A55" w:rsidRDefault="00A4024C" w:rsidP="00E070AE">
            <w:pPr>
              <w:overflowPunct/>
              <w:autoSpaceDE/>
              <w:autoSpaceDN/>
              <w:adjustRightInd/>
              <w:jc w:val="center"/>
              <w:textAlignment w:val="auto"/>
              <w:rPr>
                <w:rFonts w:ascii="Arial CYR" w:hAnsi="Arial CYR" w:cs="Arial CYR"/>
                <w:sz w:val="16"/>
                <w:szCs w:val="16"/>
                <w:lang w:val="ru-RU" w:eastAsia="ru-RU"/>
              </w:rPr>
            </w:pPr>
            <w:r w:rsidRPr="00CA4A55">
              <w:rPr>
                <w:rFonts w:ascii="Arial CYR" w:hAnsi="Arial CYR" w:cs="Arial CYR"/>
                <w:sz w:val="16"/>
                <w:szCs w:val="16"/>
                <w:lang w:val="ru-RU" w:eastAsia="ru-RU"/>
              </w:rPr>
              <w:t>-</w:t>
            </w:r>
          </w:p>
        </w:tc>
        <w:tc>
          <w:tcPr>
            <w:tcW w:w="1635" w:type="dxa"/>
            <w:tcBorders>
              <w:top w:val="nil"/>
              <w:left w:val="nil"/>
              <w:bottom w:val="single" w:sz="4" w:space="0" w:color="auto"/>
              <w:right w:val="nil"/>
            </w:tcBorders>
            <w:shd w:val="clear" w:color="auto" w:fill="auto"/>
            <w:noWrap/>
            <w:vAlign w:val="bottom"/>
          </w:tcPr>
          <w:p w14:paraId="100DA36F" w14:textId="77777777" w:rsidR="00A4024C" w:rsidRPr="00CA4A55" w:rsidRDefault="00A4024C" w:rsidP="00E070AE">
            <w:pPr>
              <w:overflowPunct/>
              <w:autoSpaceDE/>
              <w:autoSpaceDN/>
              <w:adjustRightInd/>
              <w:jc w:val="center"/>
              <w:textAlignment w:val="auto"/>
              <w:rPr>
                <w:rFonts w:ascii="Arial CYR" w:hAnsi="Arial CYR" w:cs="Arial CYR"/>
                <w:sz w:val="16"/>
                <w:szCs w:val="16"/>
                <w:lang w:val="ru-RU" w:eastAsia="ru-RU"/>
              </w:rPr>
            </w:pPr>
            <w:r w:rsidRPr="00CA4A55">
              <w:rPr>
                <w:rFonts w:ascii="Arial CYR" w:hAnsi="Arial CYR" w:cs="Arial CYR"/>
                <w:sz w:val="16"/>
                <w:szCs w:val="16"/>
                <w:lang w:val="ru-RU" w:eastAsia="ru-RU"/>
              </w:rPr>
              <w:t>-</w:t>
            </w:r>
          </w:p>
        </w:tc>
        <w:tc>
          <w:tcPr>
            <w:tcW w:w="1581" w:type="dxa"/>
            <w:tcBorders>
              <w:top w:val="nil"/>
              <w:left w:val="nil"/>
              <w:bottom w:val="single" w:sz="4" w:space="0" w:color="auto"/>
              <w:right w:val="nil"/>
            </w:tcBorders>
            <w:shd w:val="clear" w:color="auto" w:fill="auto"/>
            <w:noWrap/>
            <w:vAlign w:val="bottom"/>
          </w:tcPr>
          <w:p w14:paraId="764395B7" w14:textId="77777777" w:rsidR="00A4024C" w:rsidRPr="00CA4A55" w:rsidRDefault="00A4024C" w:rsidP="00E070AE">
            <w:pPr>
              <w:overflowPunct/>
              <w:autoSpaceDE/>
              <w:autoSpaceDN/>
              <w:adjustRightInd/>
              <w:jc w:val="center"/>
              <w:textAlignment w:val="auto"/>
              <w:rPr>
                <w:rFonts w:ascii="Arial CYR" w:hAnsi="Arial CYR" w:cs="Arial CYR"/>
                <w:sz w:val="16"/>
                <w:szCs w:val="16"/>
                <w:lang w:val="ru-RU" w:eastAsia="ru-RU"/>
              </w:rPr>
            </w:pPr>
            <w:r w:rsidRPr="00CA4A55">
              <w:rPr>
                <w:rFonts w:ascii="Arial CYR" w:hAnsi="Arial CYR" w:cs="Arial CYR"/>
                <w:sz w:val="16"/>
                <w:szCs w:val="16"/>
                <w:lang w:val="ru-RU" w:eastAsia="ru-RU"/>
              </w:rPr>
              <w:t>-</w:t>
            </w:r>
          </w:p>
        </w:tc>
        <w:tc>
          <w:tcPr>
            <w:tcW w:w="1635" w:type="dxa"/>
            <w:tcBorders>
              <w:top w:val="nil"/>
              <w:left w:val="nil"/>
              <w:bottom w:val="single" w:sz="4" w:space="0" w:color="auto"/>
              <w:right w:val="nil"/>
            </w:tcBorders>
            <w:shd w:val="clear" w:color="auto" w:fill="auto"/>
            <w:noWrap/>
            <w:vAlign w:val="bottom"/>
          </w:tcPr>
          <w:p w14:paraId="19D376C2" w14:textId="77777777" w:rsidR="00A4024C" w:rsidRPr="00CA4A55" w:rsidRDefault="00A4024C" w:rsidP="00E070AE">
            <w:pPr>
              <w:overflowPunct/>
              <w:autoSpaceDE/>
              <w:autoSpaceDN/>
              <w:adjustRightInd/>
              <w:jc w:val="center"/>
              <w:textAlignment w:val="auto"/>
              <w:rPr>
                <w:rFonts w:ascii="Arial CYR" w:hAnsi="Arial CYR" w:cs="Arial CYR"/>
                <w:sz w:val="16"/>
                <w:szCs w:val="16"/>
                <w:lang w:val="ru-RU" w:eastAsia="ru-RU"/>
              </w:rPr>
            </w:pPr>
            <w:r w:rsidRPr="00CA4A55">
              <w:rPr>
                <w:rFonts w:ascii="Arial CYR" w:hAnsi="Arial CYR" w:cs="Arial CYR"/>
                <w:sz w:val="16"/>
                <w:szCs w:val="16"/>
                <w:lang w:val="ru-RU" w:eastAsia="ru-RU"/>
              </w:rPr>
              <w:t>-</w:t>
            </w:r>
          </w:p>
        </w:tc>
      </w:tr>
      <w:tr w:rsidR="00A4024C" w:rsidRPr="00CA4A55" w14:paraId="61DBDB72" w14:textId="77777777" w:rsidTr="00E070AE">
        <w:trPr>
          <w:trHeight w:val="240"/>
        </w:trPr>
        <w:tc>
          <w:tcPr>
            <w:tcW w:w="2856" w:type="dxa"/>
            <w:tcBorders>
              <w:top w:val="nil"/>
              <w:left w:val="nil"/>
              <w:bottom w:val="double" w:sz="6" w:space="0" w:color="auto"/>
              <w:right w:val="nil"/>
            </w:tcBorders>
            <w:shd w:val="clear" w:color="auto" w:fill="auto"/>
            <w:hideMark/>
          </w:tcPr>
          <w:p w14:paraId="1CF24B9B" w14:textId="77777777" w:rsidR="00A4024C" w:rsidRPr="00CA4A55" w:rsidRDefault="00A4024C" w:rsidP="00E070AE">
            <w:pPr>
              <w:overflowPunct/>
              <w:autoSpaceDE/>
              <w:autoSpaceDN/>
              <w:adjustRightInd/>
              <w:textAlignment w:val="auto"/>
              <w:rPr>
                <w:rFonts w:ascii="Arial CYR" w:hAnsi="Arial CYR" w:cs="Arial CYR"/>
                <w:b/>
                <w:bCs/>
                <w:sz w:val="16"/>
                <w:szCs w:val="16"/>
                <w:lang w:val="ru-RU" w:eastAsia="ru-RU"/>
              </w:rPr>
            </w:pPr>
            <w:r w:rsidRPr="00CA4A55">
              <w:rPr>
                <w:rFonts w:ascii="Arial CYR" w:hAnsi="Arial CYR" w:cs="Arial CYR"/>
                <w:b/>
                <w:bCs/>
                <w:sz w:val="16"/>
                <w:szCs w:val="16"/>
                <w:lang w:val="ru-RU" w:eastAsia="ru-RU"/>
              </w:rPr>
              <w:t> </w:t>
            </w:r>
          </w:p>
        </w:tc>
        <w:tc>
          <w:tcPr>
            <w:tcW w:w="1581" w:type="dxa"/>
            <w:tcBorders>
              <w:top w:val="nil"/>
              <w:left w:val="nil"/>
              <w:bottom w:val="double" w:sz="6" w:space="0" w:color="auto"/>
              <w:right w:val="nil"/>
            </w:tcBorders>
            <w:shd w:val="clear" w:color="auto" w:fill="auto"/>
            <w:noWrap/>
            <w:vAlign w:val="bottom"/>
          </w:tcPr>
          <w:p w14:paraId="164B43DD" w14:textId="77777777" w:rsidR="00A4024C" w:rsidRPr="00CA4A55" w:rsidRDefault="00A4024C" w:rsidP="00E070AE">
            <w:pPr>
              <w:overflowPunct/>
              <w:autoSpaceDE/>
              <w:autoSpaceDN/>
              <w:adjustRightInd/>
              <w:jc w:val="center"/>
              <w:textAlignment w:val="auto"/>
              <w:rPr>
                <w:rFonts w:ascii="Arial CYR" w:hAnsi="Arial CYR" w:cs="Arial CYR"/>
                <w:b/>
                <w:bCs/>
                <w:sz w:val="16"/>
                <w:szCs w:val="16"/>
                <w:lang w:val="ru-RU" w:eastAsia="ru-RU"/>
              </w:rPr>
            </w:pPr>
            <w:r w:rsidRPr="00CA4A55">
              <w:rPr>
                <w:rFonts w:ascii="Arial CYR" w:hAnsi="Arial CYR" w:cs="Arial CYR"/>
                <w:b/>
                <w:bCs/>
                <w:sz w:val="16"/>
                <w:szCs w:val="16"/>
                <w:lang w:val="ru-RU" w:eastAsia="ru-RU"/>
              </w:rPr>
              <w:t>43 005</w:t>
            </w:r>
          </w:p>
        </w:tc>
        <w:tc>
          <w:tcPr>
            <w:tcW w:w="1635" w:type="dxa"/>
            <w:tcBorders>
              <w:top w:val="nil"/>
              <w:left w:val="nil"/>
              <w:bottom w:val="double" w:sz="6" w:space="0" w:color="auto"/>
              <w:right w:val="nil"/>
            </w:tcBorders>
            <w:shd w:val="clear" w:color="auto" w:fill="auto"/>
            <w:noWrap/>
            <w:vAlign w:val="bottom"/>
          </w:tcPr>
          <w:p w14:paraId="607744DB" w14:textId="77777777" w:rsidR="00A4024C" w:rsidRPr="00CA4A55" w:rsidRDefault="00A4024C" w:rsidP="00E070AE">
            <w:pPr>
              <w:overflowPunct/>
              <w:autoSpaceDE/>
              <w:autoSpaceDN/>
              <w:adjustRightInd/>
              <w:jc w:val="center"/>
              <w:textAlignment w:val="auto"/>
              <w:rPr>
                <w:rFonts w:ascii="Arial CYR" w:hAnsi="Arial CYR" w:cs="Arial CYR"/>
                <w:b/>
                <w:bCs/>
                <w:sz w:val="16"/>
                <w:szCs w:val="16"/>
                <w:lang w:val="ru-RU" w:eastAsia="ru-RU"/>
              </w:rPr>
            </w:pPr>
            <w:r w:rsidRPr="00CA4A55">
              <w:rPr>
                <w:rFonts w:ascii="Arial CYR" w:hAnsi="Arial CYR" w:cs="Arial CYR"/>
                <w:b/>
                <w:bCs/>
                <w:sz w:val="16"/>
                <w:szCs w:val="16"/>
                <w:lang w:val="ru-RU" w:eastAsia="ru-RU"/>
              </w:rPr>
              <w:t>41 322</w:t>
            </w:r>
          </w:p>
        </w:tc>
        <w:tc>
          <w:tcPr>
            <w:tcW w:w="1581" w:type="dxa"/>
            <w:tcBorders>
              <w:top w:val="nil"/>
              <w:left w:val="nil"/>
              <w:bottom w:val="double" w:sz="6" w:space="0" w:color="auto"/>
              <w:right w:val="nil"/>
            </w:tcBorders>
            <w:shd w:val="clear" w:color="auto" w:fill="auto"/>
            <w:noWrap/>
            <w:vAlign w:val="bottom"/>
          </w:tcPr>
          <w:p w14:paraId="5A998203" w14:textId="77777777" w:rsidR="00A4024C" w:rsidRPr="00CA4A55" w:rsidRDefault="00A4024C" w:rsidP="00E070AE">
            <w:pPr>
              <w:overflowPunct/>
              <w:autoSpaceDE/>
              <w:autoSpaceDN/>
              <w:adjustRightInd/>
              <w:jc w:val="center"/>
              <w:textAlignment w:val="auto"/>
              <w:rPr>
                <w:rFonts w:ascii="Arial CYR" w:hAnsi="Arial CYR" w:cs="Arial CYR"/>
                <w:b/>
                <w:bCs/>
                <w:sz w:val="16"/>
                <w:szCs w:val="16"/>
                <w:lang w:val="ru-RU" w:eastAsia="ru-RU"/>
              </w:rPr>
            </w:pPr>
            <w:r w:rsidRPr="00CA4A55">
              <w:rPr>
                <w:rFonts w:ascii="Arial CYR" w:hAnsi="Arial CYR" w:cs="Arial CYR"/>
                <w:b/>
                <w:bCs/>
                <w:sz w:val="16"/>
                <w:szCs w:val="16"/>
                <w:lang w:val="ru-RU" w:eastAsia="ru-RU"/>
              </w:rPr>
              <w:t>28 622</w:t>
            </w:r>
          </w:p>
        </w:tc>
        <w:tc>
          <w:tcPr>
            <w:tcW w:w="1635" w:type="dxa"/>
            <w:tcBorders>
              <w:top w:val="nil"/>
              <w:left w:val="nil"/>
              <w:bottom w:val="double" w:sz="6" w:space="0" w:color="auto"/>
              <w:right w:val="nil"/>
            </w:tcBorders>
            <w:shd w:val="clear" w:color="auto" w:fill="auto"/>
            <w:noWrap/>
            <w:vAlign w:val="bottom"/>
          </w:tcPr>
          <w:p w14:paraId="4E1DA1FA" w14:textId="77777777" w:rsidR="00A4024C" w:rsidRPr="00CA4A55" w:rsidRDefault="00A4024C" w:rsidP="00E070AE">
            <w:pPr>
              <w:overflowPunct/>
              <w:autoSpaceDE/>
              <w:autoSpaceDN/>
              <w:adjustRightInd/>
              <w:jc w:val="center"/>
              <w:textAlignment w:val="auto"/>
              <w:rPr>
                <w:rFonts w:ascii="Arial CYR" w:hAnsi="Arial CYR" w:cs="Arial CYR"/>
                <w:b/>
                <w:bCs/>
                <w:sz w:val="16"/>
                <w:szCs w:val="16"/>
                <w:lang w:val="ru-RU" w:eastAsia="ru-RU"/>
              </w:rPr>
            </w:pPr>
            <w:r w:rsidRPr="00CA4A55">
              <w:rPr>
                <w:rFonts w:ascii="Arial CYR" w:hAnsi="Arial CYR" w:cs="Arial CYR"/>
                <w:b/>
                <w:bCs/>
                <w:sz w:val="16"/>
                <w:szCs w:val="16"/>
                <w:lang w:val="ru-RU" w:eastAsia="ru-RU"/>
              </w:rPr>
              <w:t>86 787</w:t>
            </w:r>
          </w:p>
        </w:tc>
      </w:tr>
    </w:tbl>
    <w:p w14:paraId="4A7E8645" w14:textId="77777777" w:rsidR="00A4024C" w:rsidRPr="00CA4A55" w:rsidRDefault="00A4024C" w:rsidP="00A4024C">
      <w:pPr>
        <w:jc w:val="both"/>
        <w:rPr>
          <w:b/>
          <w:bCs/>
          <w:sz w:val="20"/>
          <w:szCs w:val="20"/>
          <w:lang w:val="ru-RU"/>
        </w:rPr>
      </w:pPr>
    </w:p>
    <w:p w14:paraId="72F1E772" w14:textId="77777777" w:rsidR="00A4024C" w:rsidRDefault="00A4024C" w:rsidP="00A4024C">
      <w:pPr>
        <w:jc w:val="both"/>
        <w:rPr>
          <w:sz w:val="20"/>
          <w:szCs w:val="20"/>
          <w:lang w:val="ru-RU"/>
        </w:rPr>
      </w:pPr>
      <w:r w:rsidRPr="00CA4A55">
        <w:rPr>
          <w:sz w:val="20"/>
          <w:szCs w:val="20"/>
          <w:lang w:val="ru-RU"/>
        </w:rPr>
        <w:t>Отдельные статьи доходов и расходов от списания основных средств до возмещаемой суммы, реструктуризация деятельности, выбытие инвестиций, прекращенная деятельность, урегулирование судебных разбирательств и связанных с этим</w:t>
      </w:r>
      <w:r>
        <w:rPr>
          <w:sz w:val="20"/>
          <w:szCs w:val="20"/>
          <w:lang w:val="ru-RU"/>
        </w:rPr>
        <w:t xml:space="preserve">и </w:t>
      </w:r>
      <w:r w:rsidRPr="00CA4A55">
        <w:rPr>
          <w:sz w:val="20"/>
          <w:szCs w:val="20"/>
          <w:lang w:val="ru-RU"/>
        </w:rPr>
        <w:t>случа</w:t>
      </w:r>
      <w:r>
        <w:rPr>
          <w:sz w:val="20"/>
          <w:szCs w:val="20"/>
          <w:lang w:val="ru-RU"/>
        </w:rPr>
        <w:t>ями</w:t>
      </w:r>
      <w:r w:rsidRPr="00CA4A55">
        <w:rPr>
          <w:sz w:val="20"/>
          <w:szCs w:val="20"/>
          <w:lang w:val="ru-RU"/>
        </w:rPr>
        <w:t xml:space="preserve"> восстановления резервов нет, либо данная информация не является существенной.</w:t>
      </w:r>
    </w:p>
    <w:p w14:paraId="648E04D4" w14:textId="77777777" w:rsidR="0075386F" w:rsidRPr="00CA4A55" w:rsidRDefault="0075386F" w:rsidP="00A4024C">
      <w:pPr>
        <w:jc w:val="both"/>
        <w:rPr>
          <w:rFonts w:cs="Arial"/>
          <w:sz w:val="20"/>
          <w:szCs w:val="20"/>
          <w:lang w:val="ru-RU"/>
        </w:rPr>
      </w:pPr>
    </w:p>
    <w:p w14:paraId="4548ED36" w14:textId="77777777" w:rsidR="00545CB4" w:rsidRPr="006149A9" w:rsidRDefault="00545CB4" w:rsidP="00AD5225">
      <w:pPr>
        <w:jc w:val="both"/>
        <w:rPr>
          <w:rFonts w:cs="Arial"/>
          <w:sz w:val="20"/>
          <w:szCs w:val="20"/>
          <w:highlight w:val="yellow"/>
          <w:lang w:val="ru-RU"/>
        </w:rPr>
      </w:pPr>
    </w:p>
    <w:p w14:paraId="19C10091" w14:textId="77777777" w:rsidR="004C4B34" w:rsidRPr="00B41604" w:rsidRDefault="00B41604" w:rsidP="00AD5225">
      <w:pPr>
        <w:jc w:val="both"/>
        <w:rPr>
          <w:b/>
          <w:sz w:val="20"/>
          <w:szCs w:val="20"/>
          <w:lang w:val="ru-RU"/>
        </w:rPr>
      </w:pPr>
      <w:r w:rsidRPr="00B41604">
        <w:rPr>
          <w:rFonts w:cs="Arial"/>
          <w:b/>
          <w:sz w:val="20"/>
          <w:szCs w:val="20"/>
          <w:lang w:val="ru-RU"/>
        </w:rPr>
        <w:lastRenderedPageBreak/>
        <w:t xml:space="preserve">5. </w:t>
      </w:r>
      <w:r w:rsidR="00970300" w:rsidRPr="00B41604">
        <w:rPr>
          <w:rFonts w:cs="Arial"/>
          <w:b/>
          <w:sz w:val="20"/>
          <w:szCs w:val="20"/>
          <w:lang w:val="ru-RU"/>
        </w:rPr>
        <w:t xml:space="preserve">3. </w:t>
      </w:r>
      <w:r w:rsidR="00970300" w:rsidRPr="00B41604">
        <w:rPr>
          <w:b/>
          <w:sz w:val="20"/>
          <w:szCs w:val="20"/>
          <w:lang w:val="ru-RU"/>
        </w:rPr>
        <w:t xml:space="preserve">Сопроводительная информация к </w:t>
      </w:r>
      <w:r w:rsidR="004C4B34" w:rsidRPr="00B41604">
        <w:rPr>
          <w:b/>
          <w:sz w:val="20"/>
          <w:szCs w:val="20"/>
          <w:lang w:val="ru-RU"/>
        </w:rPr>
        <w:t>статьям отчета</w:t>
      </w:r>
      <w:r w:rsidR="00970300" w:rsidRPr="00B41604">
        <w:rPr>
          <w:b/>
          <w:sz w:val="20"/>
          <w:szCs w:val="20"/>
          <w:lang w:val="ru-RU"/>
        </w:rPr>
        <w:t xml:space="preserve"> об уровне достаточности капит</w:t>
      </w:r>
      <w:r w:rsidR="002701AE" w:rsidRPr="00B41604">
        <w:rPr>
          <w:b/>
          <w:sz w:val="20"/>
          <w:szCs w:val="20"/>
          <w:lang w:val="ru-RU"/>
        </w:rPr>
        <w:t>ала по форме отчетности 0409808</w:t>
      </w:r>
    </w:p>
    <w:p w14:paraId="1C3F8D40" w14:textId="77777777" w:rsidR="007E14B6" w:rsidRDefault="007E14B6" w:rsidP="00AD5225">
      <w:pPr>
        <w:jc w:val="both"/>
        <w:rPr>
          <w:b/>
          <w:sz w:val="20"/>
          <w:szCs w:val="20"/>
          <w:highlight w:val="yellow"/>
          <w:lang w:val="ru-RU"/>
        </w:rPr>
      </w:pPr>
    </w:p>
    <w:p w14:paraId="4D1A8A2B" w14:textId="77777777" w:rsidR="00B66B37" w:rsidRDefault="00B66B37" w:rsidP="00B66B37">
      <w:pPr>
        <w:jc w:val="both"/>
        <w:rPr>
          <w:b/>
          <w:sz w:val="20"/>
          <w:szCs w:val="20"/>
          <w:lang w:val="ru-RU"/>
        </w:rPr>
      </w:pPr>
      <w:r w:rsidRPr="00B66B37">
        <w:rPr>
          <w:b/>
          <w:sz w:val="20"/>
          <w:szCs w:val="20"/>
          <w:lang w:val="ru-RU"/>
        </w:rPr>
        <w:t>Управление капиталом</w:t>
      </w:r>
    </w:p>
    <w:p w14:paraId="0E337D20" w14:textId="77777777" w:rsidR="00B66B37" w:rsidRPr="00B66B37" w:rsidRDefault="00B66B37" w:rsidP="00B66B37">
      <w:pPr>
        <w:jc w:val="both"/>
        <w:rPr>
          <w:sz w:val="20"/>
          <w:szCs w:val="20"/>
          <w:lang w:val="ru-RU"/>
        </w:rPr>
      </w:pPr>
    </w:p>
    <w:p w14:paraId="6853DE82" w14:textId="77777777" w:rsidR="00B66B37" w:rsidRPr="00B66B37" w:rsidRDefault="00B66B37" w:rsidP="00B66B37">
      <w:pPr>
        <w:pStyle w:val="2normal"/>
        <w:spacing w:line="228" w:lineRule="auto"/>
        <w:jc w:val="both"/>
        <w:rPr>
          <w:sz w:val="20"/>
          <w:szCs w:val="20"/>
          <w:lang w:val="ru-RU"/>
        </w:rPr>
      </w:pPr>
      <w:r>
        <w:rPr>
          <w:sz w:val="20"/>
          <w:szCs w:val="20"/>
          <w:lang w:val="ru-RU"/>
        </w:rPr>
        <w:t xml:space="preserve"> </w:t>
      </w:r>
      <w:r w:rsidRPr="00B66B37">
        <w:rPr>
          <w:sz w:val="20"/>
          <w:szCs w:val="20"/>
          <w:lang w:val="ru-RU"/>
        </w:rPr>
        <w:t>Цели, политика и процедуры в области управления капиталом, принятые в Банке, направлены на соблюдение требований, установленных Банком России, в частности:</w:t>
      </w:r>
    </w:p>
    <w:p w14:paraId="748C0FAB" w14:textId="77777777" w:rsidR="00B66B37" w:rsidRPr="00B66B37" w:rsidRDefault="00B66B37" w:rsidP="00E528C1">
      <w:pPr>
        <w:pStyle w:val="2normal"/>
        <w:numPr>
          <w:ilvl w:val="0"/>
          <w:numId w:val="29"/>
        </w:numPr>
        <w:tabs>
          <w:tab w:val="left" w:pos="851"/>
          <w:tab w:val="left" w:pos="1134"/>
        </w:tabs>
        <w:spacing w:line="228" w:lineRule="auto"/>
        <w:ind w:left="0" w:firstLine="567"/>
        <w:jc w:val="both"/>
        <w:rPr>
          <w:sz w:val="20"/>
          <w:szCs w:val="20"/>
          <w:lang w:val="ru-RU"/>
        </w:rPr>
      </w:pPr>
      <w:r>
        <w:rPr>
          <w:sz w:val="20"/>
          <w:szCs w:val="20"/>
          <w:lang w:val="ru-RU"/>
        </w:rPr>
        <w:t xml:space="preserve">соблюдение требований </w:t>
      </w:r>
      <w:r w:rsidRPr="00B66B37">
        <w:rPr>
          <w:sz w:val="20"/>
          <w:szCs w:val="20"/>
          <w:lang w:val="ru-RU"/>
        </w:rPr>
        <w:t>к размеру собственных средств (капитала) кредитной организации, установленных статьей 11.2 Федерального</w:t>
      </w:r>
      <w:r>
        <w:rPr>
          <w:sz w:val="20"/>
          <w:szCs w:val="20"/>
          <w:lang w:val="ru-RU"/>
        </w:rPr>
        <w:t xml:space="preserve"> </w:t>
      </w:r>
      <w:r w:rsidRPr="00B66B37">
        <w:rPr>
          <w:sz w:val="20"/>
          <w:szCs w:val="20"/>
          <w:lang w:val="ru-RU"/>
        </w:rPr>
        <w:t>закона «О банках и банковской деятельности»;</w:t>
      </w:r>
    </w:p>
    <w:p w14:paraId="3C420949" w14:textId="77777777" w:rsidR="00B66B37" w:rsidRPr="00B66B37" w:rsidRDefault="00B66B37" w:rsidP="00E528C1">
      <w:pPr>
        <w:pStyle w:val="2normal"/>
        <w:numPr>
          <w:ilvl w:val="0"/>
          <w:numId w:val="29"/>
        </w:numPr>
        <w:tabs>
          <w:tab w:val="left" w:pos="851"/>
          <w:tab w:val="left" w:pos="1134"/>
        </w:tabs>
        <w:spacing w:line="228" w:lineRule="auto"/>
        <w:ind w:left="0" w:firstLine="567"/>
        <w:jc w:val="both"/>
        <w:rPr>
          <w:sz w:val="20"/>
          <w:szCs w:val="20"/>
          <w:lang w:val="ru-RU"/>
        </w:rPr>
      </w:pPr>
      <w:r w:rsidRPr="00B66B37">
        <w:rPr>
          <w:sz w:val="20"/>
          <w:szCs w:val="20"/>
          <w:lang w:val="ru-RU"/>
        </w:rPr>
        <w:t>обязательное соблюдение требований к капиталу, устано</w:t>
      </w:r>
      <w:r>
        <w:rPr>
          <w:sz w:val="20"/>
          <w:szCs w:val="20"/>
          <w:lang w:val="ru-RU"/>
        </w:rPr>
        <w:t xml:space="preserve">вленных Банком России, включая </w:t>
      </w:r>
      <w:r w:rsidRPr="00B66B37">
        <w:rPr>
          <w:sz w:val="20"/>
          <w:szCs w:val="20"/>
          <w:lang w:val="ru-RU"/>
        </w:rPr>
        <w:t>требования   системы страхования вкладов;</w:t>
      </w:r>
    </w:p>
    <w:p w14:paraId="4C6AFA3A" w14:textId="77777777" w:rsidR="00B66B37" w:rsidRPr="00B66B37" w:rsidRDefault="00B66B37" w:rsidP="00E528C1">
      <w:pPr>
        <w:pStyle w:val="2normal"/>
        <w:numPr>
          <w:ilvl w:val="0"/>
          <w:numId w:val="29"/>
        </w:numPr>
        <w:tabs>
          <w:tab w:val="left" w:pos="851"/>
          <w:tab w:val="left" w:pos="1134"/>
        </w:tabs>
        <w:spacing w:line="228" w:lineRule="auto"/>
        <w:ind w:left="0" w:firstLine="567"/>
        <w:jc w:val="both"/>
        <w:rPr>
          <w:sz w:val="20"/>
          <w:szCs w:val="20"/>
          <w:lang w:val="ru-RU"/>
        </w:rPr>
      </w:pPr>
      <w:r w:rsidRPr="00B66B37">
        <w:rPr>
          <w:sz w:val="20"/>
          <w:szCs w:val="20"/>
          <w:lang w:val="ru-RU"/>
        </w:rPr>
        <w:t>обеспечение способности Банка функционировать в качестве непрерывно действующей организации и поддержание</w:t>
      </w:r>
      <w:r>
        <w:rPr>
          <w:sz w:val="20"/>
          <w:szCs w:val="20"/>
          <w:lang w:val="ru-RU"/>
        </w:rPr>
        <w:t xml:space="preserve"> </w:t>
      </w:r>
      <w:r w:rsidRPr="00B66B37">
        <w:rPr>
          <w:sz w:val="20"/>
          <w:szCs w:val="20"/>
          <w:lang w:val="ru-RU"/>
        </w:rPr>
        <w:t>капитальной базы Банка на ур</w:t>
      </w:r>
      <w:r>
        <w:rPr>
          <w:sz w:val="20"/>
          <w:szCs w:val="20"/>
          <w:lang w:val="ru-RU"/>
        </w:rPr>
        <w:t xml:space="preserve">овне, достаточном для размеров </w:t>
      </w:r>
      <w:r w:rsidRPr="00B66B37">
        <w:rPr>
          <w:sz w:val="20"/>
          <w:szCs w:val="20"/>
          <w:lang w:val="ru-RU"/>
        </w:rPr>
        <w:t xml:space="preserve">бизнеса Банка. </w:t>
      </w:r>
    </w:p>
    <w:p w14:paraId="3F0E7290" w14:textId="77777777" w:rsidR="00B66B37" w:rsidRPr="00B66B37" w:rsidRDefault="00B66B37" w:rsidP="00B66B37">
      <w:pPr>
        <w:pStyle w:val="2normal"/>
        <w:spacing w:line="228" w:lineRule="auto"/>
        <w:jc w:val="both"/>
        <w:rPr>
          <w:sz w:val="20"/>
          <w:szCs w:val="20"/>
          <w:lang w:val="ru-RU"/>
        </w:rPr>
      </w:pPr>
      <w:r w:rsidRPr="00B66B37">
        <w:rPr>
          <w:sz w:val="20"/>
          <w:szCs w:val="20"/>
          <w:lang w:val="ru-RU"/>
        </w:rPr>
        <w:t>В течение</w:t>
      </w:r>
      <w:r>
        <w:rPr>
          <w:sz w:val="20"/>
          <w:szCs w:val="20"/>
          <w:lang w:val="ru-RU"/>
        </w:rPr>
        <w:t xml:space="preserve"> </w:t>
      </w:r>
      <w:r w:rsidRPr="00B66B37">
        <w:rPr>
          <w:sz w:val="20"/>
          <w:szCs w:val="20"/>
          <w:lang w:val="ru-RU"/>
        </w:rPr>
        <w:t>2016 года расчет показателей величины и оценки достаточности капитала осуществлялся в соответствии с Положением Банка России от 28.12.2012 г. № 395-П «О методике определения величины собственных средств (капитала) кредитных организаций («Базель III»)» и Инструкцией Банка России от 03.12.2012г. №139-И «Об обязательных норматива</w:t>
      </w:r>
      <w:r>
        <w:rPr>
          <w:sz w:val="20"/>
          <w:szCs w:val="20"/>
          <w:lang w:val="ru-RU"/>
        </w:rPr>
        <w:t>х банков» на ежедневной основе.</w:t>
      </w:r>
    </w:p>
    <w:p w14:paraId="284DE2F1" w14:textId="77777777" w:rsidR="00B66B37" w:rsidRPr="00B66B37" w:rsidRDefault="00B66B37" w:rsidP="00B66B37">
      <w:pPr>
        <w:pStyle w:val="2normal"/>
        <w:spacing w:line="228" w:lineRule="auto"/>
        <w:jc w:val="both"/>
        <w:rPr>
          <w:sz w:val="20"/>
          <w:szCs w:val="20"/>
          <w:lang w:val="ru-RU"/>
        </w:rPr>
      </w:pPr>
      <w:r w:rsidRPr="00B66B37">
        <w:rPr>
          <w:sz w:val="20"/>
          <w:szCs w:val="20"/>
          <w:lang w:val="ru-RU"/>
        </w:rPr>
        <w:t>В текущем году</w:t>
      </w:r>
      <w:r>
        <w:rPr>
          <w:sz w:val="20"/>
          <w:szCs w:val="20"/>
          <w:lang w:val="ru-RU"/>
        </w:rPr>
        <w:t xml:space="preserve"> Банк </w:t>
      </w:r>
      <w:r w:rsidRPr="00B66B37">
        <w:rPr>
          <w:sz w:val="20"/>
          <w:szCs w:val="20"/>
          <w:lang w:val="ru-RU"/>
        </w:rPr>
        <w:t>осуществлял оценку достаточности капитала в отношении отдельных (основных) видов риска на основе рекомендаций Базельского комитета по банковскому надзору.</w:t>
      </w:r>
    </w:p>
    <w:p w14:paraId="4F080F37" w14:textId="77777777" w:rsidR="00B66B37" w:rsidRDefault="00B66B37" w:rsidP="00AD5225">
      <w:pPr>
        <w:jc w:val="both"/>
        <w:rPr>
          <w:b/>
          <w:sz w:val="20"/>
          <w:szCs w:val="20"/>
          <w:highlight w:val="yellow"/>
          <w:lang w:val="ru-RU"/>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80"/>
        <w:gridCol w:w="2414"/>
        <w:gridCol w:w="850"/>
        <w:gridCol w:w="974"/>
        <w:gridCol w:w="2693"/>
        <w:gridCol w:w="859"/>
        <w:gridCol w:w="1142"/>
      </w:tblGrid>
      <w:tr w:rsidR="00B66B37" w:rsidRPr="00F9419D" w14:paraId="63316EA4" w14:textId="77777777" w:rsidTr="00BD258F">
        <w:trPr>
          <w:tblHeader/>
        </w:trPr>
        <w:tc>
          <w:tcPr>
            <w:tcW w:w="680" w:type="dxa"/>
            <w:vMerge w:val="restart"/>
          </w:tcPr>
          <w:p w14:paraId="033C9EC1" w14:textId="77777777" w:rsidR="00B66B37" w:rsidRPr="00B66B37" w:rsidRDefault="00B66B37" w:rsidP="00B66B37">
            <w:pPr>
              <w:pStyle w:val="ConsPlusNormal"/>
              <w:ind w:firstLine="0"/>
              <w:jc w:val="center"/>
              <w:rPr>
                <w:color w:val="000000" w:themeColor="text1"/>
                <w:sz w:val="16"/>
                <w:szCs w:val="16"/>
              </w:rPr>
            </w:pPr>
            <w:r w:rsidRPr="00B66B37">
              <w:rPr>
                <w:color w:val="000000" w:themeColor="text1"/>
                <w:sz w:val="16"/>
                <w:szCs w:val="16"/>
              </w:rPr>
              <w:t>Номер п/п</w:t>
            </w:r>
          </w:p>
        </w:tc>
        <w:tc>
          <w:tcPr>
            <w:tcW w:w="4238" w:type="dxa"/>
            <w:gridSpan w:val="3"/>
          </w:tcPr>
          <w:p w14:paraId="47A3098F" w14:textId="77777777" w:rsidR="00B66B37" w:rsidRPr="00B66B37" w:rsidRDefault="00B66B37" w:rsidP="00B66B37">
            <w:pPr>
              <w:pStyle w:val="ConsPlusNormal"/>
              <w:ind w:firstLine="0"/>
              <w:jc w:val="center"/>
              <w:rPr>
                <w:color w:val="000000" w:themeColor="text1"/>
                <w:sz w:val="16"/>
                <w:szCs w:val="16"/>
              </w:rPr>
            </w:pPr>
            <w:r w:rsidRPr="00B66B37">
              <w:rPr>
                <w:color w:val="000000" w:themeColor="text1"/>
                <w:sz w:val="16"/>
                <w:szCs w:val="16"/>
              </w:rPr>
              <w:t>Бухгалтерский баланс</w:t>
            </w:r>
          </w:p>
        </w:tc>
        <w:tc>
          <w:tcPr>
            <w:tcW w:w="4694" w:type="dxa"/>
            <w:gridSpan w:val="3"/>
          </w:tcPr>
          <w:p w14:paraId="54B29CAD" w14:textId="77777777" w:rsidR="00B66B37" w:rsidRPr="00B66B37" w:rsidRDefault="00B66B37" w:rsidP="00B66B37">
            <w:pPr>
              <w:pStyle w:val="ConsPlusNormal"/>
              <w:ind w:firstLine="0"/>
              <w:jc w:val="center"/>
              <w:rPr>
                <w:color w:val="000000" w:themeColor="text1"/>
                <w:sz w:val="16"/>
                <w:szCs w:val="16"/>
              </w:rPr>
            </w:pPr>
            <w:r w:rsidRPr="00B66B37">
              <w:rPr>
                <w:color w:val="000000" w:themeColor="text1"/>
                <w:sz w:val="16"/>
                <w:szCs w:val="16"/>
              </w:rPr>
              <w:t>Отчет об уровне достаточности капитала (</w:t>
            </w:r>
            <w:hyperlink r:id="rId10" w:history="1">
              <w:r w:rsidRPr="00B66B37">
                <w:rPr>
                  <w:color w:val="000000" w:themeColor="text1"/>
                  <w:sz w:val="16"/>
                  <w:szCs w:val="16"/>
                </w:rPr>
                <w:t>раздел 1</w:t>
              </w:r>
            </w:hyperlink>
            <w:r w:rsidRPr="00B66B37">
              <w:rPr>
                <w:color w:val="000000" w:themeColor="text1"/>
                <w:sz w:val="16"/>
                <w:szCs w:val="16"/>
              </w:rPr>
              <w:t>)</w:t>
            </w:r>
          </w:p>
        </w:tc>
      </w:tr>
      <w:tr w:rsidR="00B66B37" w14:paraId="66D35681" w14:textId="77777777" w:rsidTr="00BD258F">
        <w:trPr>
          <w:tblHeader/>
        </w:trPr>
        <w:tc>
          <w:tcPr>
            <w:tcW w:w="680" w:type="dxa"/>
            <w:vMerge/>
          </w:tcPr>
          <w:p w14:paraId="7A6E6297" w14:textId="77777777" w:rsidR="00B66B37" w:rsidRPr="00B66B37" w:rsidRDefault="00B66B37" w:rsidP="00B66B37">
            <w:pPr>
              <w:pStyle w:val="ConsPlusNormal"/>
              <w:ind w:firstLine="0"/>
              <w:jc w:val="center"/>
              <w:rPr>
                <w:color w:val="000000" w:themeColor="text1"/>
                <w:sz w:val="16"/>
                <w:szCs w:val="16"/>
              </w:rPr>
            </w:pPr>
          </w:p>
        </w:tc>
        <w:tc>
          <w:tcPr>
            <w:tcW w:w="2414" w:type="dxa"/>
          </w:tcPr>
          <w:p w14:paraId="77C932F6" w14:textId="77777777" w:rsidR="00B66B37" w:rsidRPr="00B66B37" w:rsidRDefault="00B66B37" w:rsidP="00B66B37">
            <w:pPr>
              <w:pStyle w:val="ConsPlusNormal"/>
              <w:ind w:firstLine="0"/>
              <w:jc w:val="center"/>
              <w:rPr>
                <w:color w:val="000000" w:themeColor="text1"/>
                <w:sz w:val="16"/>
                <w:szCs w:val="16"/>
              </w:rPr>
            </w:pPr>
            <w:r w:rsidRPr="00B66B37">
              <w:rPr>
                <w:color w:val="000000" w:themeColor="text1"/>
                <w:sz w:val="16"/>
                <w:szCs w:val="16"/>
              </w:rPr>
              <w:t>Наименование статьи</w:t>
            </w:r>
          </w:p>
        </w:tc>
        <w:tc>
          <w:tcPr>
            <w:tcW w:w="850" w:type="dxa"/>
          </w:tcPr>
          <w:p w14:paraId="7CB50E29" w14:textId="77777777" w:rsidR="00B66B37" w:rsidRPr="00B66B37" w:rsidRDefault="00B66B37" w:rsidP="00B66B37">
            <w:pPr>
              <w:pStyle w:val="ConsPlusNormal"/>
              <w:ind w:firstLine="0"/>
              <w:jc w:val="center"/>
              <w:rPr>
                <w:color w:val="000000" w:themeColor="text1"/>
                <w:sz w:val="16"/>
                <w:szCs w:val="16"/>
              </w:rPr>
            </w:pPr>
            <w:r w:rsidRPr="00B66B37">
              <w:rPr>
                <w:color w:val="000000" w:themeColor="text1"/>
                <w:sz w:val="16"/>
                <w:szCs w:val="16"/>
              </w:rPr>
              <w:t>Номер строки</w:t>
            </w:r>
          </w:p>
        </w:tc>
        <w:tc>
          <w:tcPr>
            <w:tcW w:w="974" w:type="dxa"/>
          </w:tcPr>
          <w:p w14:paraId="48ED3268" w14:textId="77777777" w:rsidR="00B66B37" w:rsidRPr="00B66B37" w:rsidRDefault="00B66B37" w:rsidP="00B66B37">
            <w:pPr>
              <w:pStyle w:val="ConsPlusNormal"/>
              <w:ind w:firstLine="0"/>
              <w:jc w:val="center"/>
              <w:rPr>
                <w:color w:val="000000" w:themeColor="text1"/>
                <w:sz w:val="16"/>
                <w:szCs w:val="16"/>
              </w:rPr>
            </w:pPr>
            <w:r w:rsidRPr="00B66B37">
              <w:rPr>
                <w:color w:val="000000" w:themeColor="text1"/>
                <w:sz w:val="16"/>
                <w:szCs w:val="16"/>
              </w:rPr>
              <w:t>Данные на отчетную дату</w:t>
            </w:r>
          </w:p>
        </w:tc>
        <w:tc>
          <w:tcPr>
            <w:tcW w:w="2693" w:type="dxa"/>
          </w:tcPr>
          <w:p w14:paraId="4EB38ED4" w14:textId="77777777" w:rsidR="00B66B37" w:rsidRPr="00B66B37" w:rsidRDefault="00B66B37" w:rsidP="00B66B37">
            <w:pPr>
              <w:pStyle w:val="ConsPlusNormal"/>
              <w:ind w:firstLine="0"/>
              <w:jc w:val="center"/>
              <w:rPr>
                <w:color w:val="000000" w:themeColor="text1"/>
                <w:sz w:val="16"/>
                <w:szCs w:val="16"/>
              </w:rPr>
            </w:pPr>
            <w:r w:rsidRPr="00B66B37">
              <w:rPr>
                <w:color w:val="000000" w:themeColor="text1"/>
                <w:sz w:val="16"/>
                <w:szCs w:val="16"/>
              </w:rPr>
              <w:t>Наименование показателя</w:t>
            </w:r>
          </w:p>
        </w:tc>
        <w:tc>
          <w:tcPr>
            <w:tcW w:w="859" w:type="dxa"/>
          </w:tcPr>
          <w:p w14:paraId="597B4D0E" w14:textId="77777777" w:rsidR="00B66B37" w:rsidRPr="00B66B37" w:rsidRDefault="00B66B37" w:rsidP="00B66B37">
            <w:pPr>
              <w:pStyle w:val="ConsPlusNormal"/>
              <w:ind w:firstLine="0"/>
              <w:jc w:val="center"/>
              <w:rPr>
                <w:color w:val="000000" w:themeColor="text1"/>
                <w:sz w:val="16"/>
                <w:szCs w:val="16"/>
              </w:rPr>
            </w:pPr>
            <w:r w:rsidRPr="00B66B37">
              <w:rPr>
                <w:color w:val="000000" w:themeColor="text1"/>
                <w:sz w:val="16"/>
                <w:szCs w:val="16"/>
              </w:rPr>
              <w:t>Номер строки</w:t>
            </w:r>
          </w:p>
        </w:tc>
        <w:tc>
          <w:tcPr>
            <w:tcW w:w="1142" w:type="dxa"/>
          </w:tcPr>
          <w:p w14:paraId="6A47FD75" w14:textId="77777777" w:rsidR="00B66B37" w:rsidRPr="00B66B37" w:rsidRDefault="00B66B37" w:rsidP="00B66B37">
            <w:pPr>
              <w:pStyle w:val="ConsPlusNormal"/>
              <w:ind w:firstLine="0"/>
              <w:jc w:val="center"/>
              <w:rPr>
                <w:color w:val="000000" w:themeColor="text1"/>
                <w:sz w:val="16"/>
                <w:szCs w:val="16"/>
              </w:rPr>
            </w:pPr>
            <w:r w:rsidRPr="00B66B37">
              <w:rPr>
                <w:color w:val="000000" w:themeColor="text1"/>
                <w:sz w:val="16"/>
                <w:szCs w:val="16"/>
              </w:rPr>
              <w:t>Данные на отчетную дату</w:t>
            </w:r>
          </w:p>
        </w:tc>
      </w:tr>
      <w:tr w:rsidR="00B66B37" w14:paraId="682EE662" w14:textId="77777777" w:rsidTr="00BD258F">
        <w:trPr>
          <w:tblHeader/>
        </w:trPr>
        <w:tc>
          <w:tcPr>
            <w:tcW w:w="680" w:type="dxa"/>
          </w:tcPr>
          <w:p w14:paraId="54AA8D5F" w14:textId="77777777" w:rsidR="00B66B37" w:rsidRPr="00B66B37" w:rsidRDefault="00B66B37" w:rsidP="00544A45">
            <w:pPr>
              <w:pStyle w:val="ConsPlusNormal"/>
              <w:ind w:firstLine="0"/>
              <w:jc w:val="center"/>
              <w:rPr>
                <w:color w:val="000000" w:themeColor="text1"/>
                <w:sz w:val="16"/>
                <w:szCs w:val="16"/>
              </w:rPr>
            </w:pPr>
            <w:r w:rsidRPr="00B66B37">
              <w:rPr>
                <w:color w:val="000000" w:themeColor="text1"/>
                <w:sz w:val="16"/>
                <w:szCs w:val="16"/>
              </w:rPr>
              <w:t>1</w:t>
            </w:r>
          </w:p>
        </w:tc>
        <w:tc>
          <w:tcPr>
            <w:tcW w:w="2414" w:type="dxa"/>
          </w:tcPr>
          <w:p w14:paraId="2DFE4EAE" w14:textId="77777777" w:rsidR="00B66B37" w:rsidRPr="00B66B37" w:rsidRDefault="00B66B37" w:rsidP="00544A45">
            <w:pPr>
              <w:pStyle w:val="ConsPlusNormal"/>
              <w:ind w:firstLine="0"/>
              <w:jc w:val="center"/>
              <w:rPr>
                <w:color w:val="000000" w:themeColor="text1"/>
                <w:sz w:val="16"/>
                <w:szCs w:val="16"/>
              </w:rPr>
            </w:pPr>
            <w:r w:rsidRPr="00B66B37">
              <w:rPr>
                <w:color w:val="000000" w:themeColor="text1"/>
                <w:sz w:val="16"/>
                <w:szCs w:val="16"/>
              </w:rPr>
              <w:t>2</w:t>
            </w:r>
          </w:p>
        </w:tc>
        <w:tc>
          <w:tcPr>
            <w:tcW w:w="850" w:type="dxa"/>
          </w:tcPr>
          <w:p w14:paraId="101D2289" w14:textId="77777777" w:rsidR="00B66B37" w:rsidRPr="00B66B37" w:rsidRDefault="00B66B37" w:rsidP="00544A45">
            <w:pPr>
              <w:pStyle w:val="ConsPlusNormal"/>
              <w:ind w:firstLine="0"/>
              <w:jc w:val="center"/>
              <w:rPr>
                <w:color w:val="000000" w:themeColor="text1"/>
                <w:sz w:val="16"/>
                <w:szCs w:val="16"/>
              </w:rPr>
            </w:pPr>
            <w:r w:rsidRPr="00B66B37">
              <w:rPr>
                <w:color w:val="000000" w:themeColor="text1"/>
                <w:sz w:val="16"/>
                <w:szCs w:val="16"/>
              </w:rPr>
              <w:t>3</w:t>
            </w:r>
          </w:p>
        </w:tc>
        <w:tc>
          <w:tcPr>
            <w:tcW w:w="974" w:type="dxa"/>
          </w:tcPr>
          <w:p w14:paraId="48C29386" w14:textId="77777777" w:rsidR="00B66B37" w:rsidRPr="00B66B37" w:rsidRDefault="00B66B37" w:rsidP="00544A45">
            <w:pPr>
              <w:pStyle w:val="ConsPlusNormal"/>
              <w:ind w:firstLine="0"/>
              <w:jc w:val="center"/>
              <w:rPr>
                <w:color w:val="000000" w:themeColor="text1"/>
                <w:sz w:val="16"/>
                <w:szCs w:val="16"/>
              </w:rPr>
            </w:pPr>
            <w:r w:rsidRPr="00B66B37">
              <w:rPr>
                <w:color w:val="000000" w:themeColor="text1"/>
                <w:sz w:val="16"/>
                <w:szCs w:val="16"/>
              </w:rPr>
              <w:t>4</w:t>
            </w:r>
          </w:p>
        </w:tc>
        <w:tc>
          <w:tcPr>
            <w:tcW w:w="2693" w:type="dxa"/>
          </w:tcPr>
          <w:p w14:paraId="6BA24688" w14:textId="77777777" w:rsidR="00B66B37" w:rsidRPr="00B66B37" w:rsidRDefault="00B66B37" w:rsidP="00544A45">
            <w:pPr>
              <w:pStyle w:val="ConsPlusNormal"/>
              <w:ind w:firstLine="0"/>
              <w:jc w:val="center"/>
              <w:rPr>
                <w:color w:val="000000" w:themeColor="text1"/>
                <w:sz w:val="16"/>
                <w:szCs w:val="16"/>
              </w:rPr>
            </w:pPr>
            <w:r w:rsidRPr="00B66B37">
              <w:rPr>
                <w:color w:val="000000" w:themeColor="text1"/>
                <w:sz w:val="16"/>
                <w:szCs w:val="16"/>
              </w:rPr>
              <w:t>5</w:t>
            </w:r>
          </w:p>
        </w:tc>
        <w:tc>
          <w:tcPr>
            <w:tcW w:w="859" w:type="dxa"/>
          </w:tcPr>
          <w:p w14:paraId="4B78BADA" w14:textId="77777777" w:rsidR="00B66B37" w:rsidRPr="00B66B37" w:rsidRDefault="00B66B37" w:rsidP="00544A45">
            <w:pPr>
              <w:pStyle w:val="ConsPlusNormal"/>
              <w:ind w:firstLine="0"/>
              <w:jc w:val="center"/>
              <w:rPr>
                <w:color w:val="000000" w:themeColor="text1"/>
                <w:sz w:val="16"/>
                <w:szCs w:val="16"/>
              </w:rPr>
            </w:pPr>
            <w:r w:rsidRPr="00B66B37">
              <w:rPr>
                <w:color w:val="000000" w:themeColor="text1"/>
                <w:sz w:val="16"/>
                <w:szCs w:val="16"/>
              </w:rPr>
              <w:t>6</w:t>
            </w:r>
          </w:p>
        </w:tc>
        <w:tc>
          <w:tcPr>
            <w:tcW w:w="1142" w:type="dxa"/>
          </w:tcPr>
          <w:p w14:paraId="71A52950" w14:textId="77777777" w:rsidR="00B66B37" w:rsidRPr="00B66B37" w:rsidRDefault="00B66B37" w:rsidP="00544A45">
            <w:pPr>
              <w:pStyle w:val="ConsPlusNormal"/>
              <w:ind w:firstLine="0"/>
              <w:jc w:val="center"/>
              <w:rPr>
                <w:color w:val="000000" w:themeColor="text1"/>
                <w:sz w:val="16"/>
                <w:szCs w:val="16"/>
              </w:rPr>
            </w:pPr>
            <w:r w:rsidRPr="00B66B37">
              <w:rPr>
                <w:color w:val="000000" w:themeColor="text1"/>
                <w:sz w:val="16"/>
                <w:szCs w:val="16"/>
              </w:rPr>
              <w:t>7</w:t>
            </w:r>
          </w:p>
        </w:tc>
      </w:tr>
      <w:tr w:rsidR="00B66B37" w14:paraId="5839E99F" w14:textId="77777777" w:rsidTr="00923134">
        <w:tc>
          <w:tcPr>
            <w:tcW w:w="680" w:type="dxa"/>
          </w:tcPr>
          <w:p w14:paraId="6A493569" w14:textId="77777777" w:rsidR="00B66B37" w:rsidRPr="00B66B37" w:rsidRDefault="00B66B37" w:rsidP="00B66B37">
            <w:pPr>
              <w:pStyle w:val="ConsPlusNormal"/>
              <w:ind w:firstLine="0"/>
              <w:jc w:val="center"/>
              <w:rPr>
                <w:color w:val="000000" w:themeColor="text1"/>
                <w:sz w:val="16"/>
                <w:szCs w:val="16"/>
              </w:rPr>
            </w:pPr>
            <w:r w:rsidRPr="00B66B37">
              <w:rPr>
                <w:color w:val="000000" w:themeColor="text1"/>
                <w:sz w:val="16"/>
                <w:szCs w:val="16"/>
              </w:rPr>
              <w:t>1</w:t>
            </w:r>
          </w:p>
        </w:tc>
        <w:tc>
          <w:tcPr>
            <w:tcW w:w="2414" w:type="dxa"/>
          </w:tcPr>
          <w:p w14:paraId="1592E7FF" w14:textId="77777777" w:rsidR="00B66B37" w:rsidRPr="00B66B37" w:rsidRDefault="00B66B37" w:rsidP="00B66B37">
            <w:pPr>
              <w:pStyle w:val="ConsPlusNormal"/>
              <w:ind w:firstLine="0"/>
              <w:rPr>
                <w:color w:val="000000" w:themeColor="text1"/>
                <w:sz w:val="16"/>
                <w:szCs w:val="16"/>
              </w:rPr>
            </w:pPr>
            <w:r w:rsidRPr="00B66B37">
              <w:rPr>
                <w:color w:val="000000" w:themeColor="text1"/>
                <w:sz w:val="16"/>
                <w:szCs w:val="16"/>
              </w:rPr>
              <w:t>"Средства акционеров (участников)", "Эмиссионный доход", всего,</w:t>
            </w:r>
          </w:p>
          <w:p w14:paraId="3FDAD5DD" w14:textId="77777777" w:rsidR="00B66B37" w:rsidRPr="00B66B37" w:rsidRDefault="00B66B37" w:rsidP="00B66B37">
            <w:pPr>
              <w:pStyle w:val="ConsPlusNormal"/>
              <w:ind w:firstLine="0"/>
              <w:rPr>
                <w:color w:val="000000" w:themeColor="text1"/>
                <w:sz w:val="16"/>
                <w:szCs w:val="16"/>
              </w:rPr>
            </w:pPr>
            <w:r w:rsidRPr="00B66B37">
              <w:rPr>
                <w:color w:val="000000" w:themeColor="text1"/>
                <w:sz w:val="16"/>
                <w:szCs w:val="16"/>
              </w:rPr>
              <w:t>в том числе:</w:t>
            </w:r>
          </w:p>
        </w:tc>
        <w:tc>
          <w:tcPr>
            <w:tcW w:w="850" w:type="dxa"/>
          </w:tcPr>
          <w:p w14:paraId="494B49EA" w14:textId="77777777" w:rsidR="00B66B37" w:rsidRPr="00B66B37" w:rsidRDefault="00F8435F" w:rsidP="00B66B37">
            <w:pPr>
              <w:pStyle w:val="ConsPlusNormal"/>
              <w:ind w:firstLine="0"/>
              <w:jc w:val="center"/>
              <w:rPr>
                <w:color w:val="000000" w:themeColor="text1"/>
                <w:sz w:val="16"/>
                <w:szCs w:val="16"/>
              </w:rPr>
            </w:pPr>
            <w:hyperlink r:id="rId11" w:history="1">
              <w:r w:rsidR="00B66B37" w:rsidRPr="00B66B37">
                <w:rPr>
                  <w:color w:val="000000" w:themeColor="text1"/>
                  <w:sz w:val="16"/>
                  <w:szCs w:val="16"/>
                </w:rPr>
                <w:t>24</w:t>
              </w:r>
            </w:hyperlink>
            <w:r w:rsidR="00B66B37" w:rsidRPr="00B66B37">
              <w:rPr>
                <w:color w:val="000000" w:themeColor="text1"/>
                <w:sz w:val="16"/>
                <w:szCs w:val="16"/>
              </w:rPr>
              <w:t xml:space="preserve">, </w:t>
            </w:r>
            <w:hyperlink r:id="rId12" w:history="1">
              <w:r w:rsidR="00B66B37" w:rsidRPr="00B66B37">
                <w:rPr>
                  <w:color w:val="000000" w:themeColor="text1"/>
                  <w:sz w:val="16"/>
                  <w:szCs w:val="16"/>
                </w:rPr>
                <w:t>26</w:t>
              </w:r>
            </w:hyperlink>
          </w:p>
        </w:tc>
        <w:tc>
          <w:tcPr>
            <w:tcW w:w="974" w:type="dxa"/>
          </w:tcPr>
          <w:p w14:paraId="685F6C8C" w14:textId="77777777" w:rsidR="00B66B37" w:rsidRPr="00B66B37" w:rsidRDefault="00B66B37" w:rsidP="00B66B37">
            <w:pPr>
              <w:pStyle w:val="ConsPlusNormal"/>
              <w:ind w:firstLine="0"/>
              <w:jc w:val="center"/>
              <w:rPr>
                <w:color w:val="000000" w:themeColor="text1"/>
                <w:sz w:val="16"/>
                <w:szCs w:val="16"/>
              </w:rPr>
            </w:pPr>
            <w:r w:rsidRPr="00B66B37">
              <w:rPr>
                <w:color w:val="000000" w:themeColor="text1"/>
                <w:sz w:val="16"/>
                <w:szCs w:val="16"/>
              </w:rPr>
              <w:t>1</w:t>
            </w:r>
            <w:r w:rsidR="001717DE">
              <w:rPr>
                <w:color w:val="000000" w:themeColor="text1"/>
                <w:sz w:val="16"/>
                <w:szCs w:val="16"/>
              </w:rPr>
              <w:t xml:space="preserve"> </w:t>
            </w:r>
            <w:r w:rsidRPr="00B66B37">
              <w:rPr>
                <w:color w:val="000000" w:themeColor="text1"/>
                <w:sz w:val="16"/>
                <w:szCs w:val="16"/>
              </w:rPr>
              <w:t>359</w:t>
            </w:r>
            <w:r w:rsidR="001717DE">
              <w:rPr>
                <w:color w:val="000000" w:themeColor="text1"/>
                <w:sz w:val="16"/>
                <w:szCs w:val="16"/>
              </w:rPr>
              <w:t xml:space="preserve"> </w:t>
            </w:r>
            <w:r w:rsidRPr="00B66B37">
              <w:rPr>
                <w:color w:val="000000" w:themeColor="text1"/>
                <w:sz w:val="16"/>
                <w:szCs w:val="16"/>
              </w:rPr>
              <w:t>729</w:t>
            </w:r>
          </w:p>
        </w:tc>
        <w:tc>
          <w:tcPr>
            <w:tcW w:w="2693" w:type="dxa"/>
          </w:tcPr>
          <w:p w14:paraId="2FD42F32" w14:textId="77777777" w:rsidR="00B66B37" w:rsidRPr="00B66B37" w:rsidRDefault="00B66B37" w:rsidP="00B66B37">
            <w:pPr>
              <w:pStyle w:val="ConsPlusNormal"/>
              <w:ind w:firstLine="0"/>
              <w:jc w:val="center"/>
              <w:rPr>
                <w:color w:val="000000" w:themeColor="text1"/>
                <w:sz w:val="16"/>
                <w:szCs w:val="16"/>
              </w:rPr>
            </w:pPr>
            <w:r w:rsidRPr="00B66B37">
              <w:rPr>
                <w:color w:val="000000" w:themeColor="text1"/>
                <w:sz w:val="16"/>
                <w:szCs w:val="16"/>
              </w:rPr>
              <w:t>X</w:t>
            </w:r>
          </w:p>
        </w:tc>
        <w:tc>
          <w:tcPr>
            <w:tcW w:w="859" w:type="dxa"/>
          </w:tcPr>
          <w:p w14:paraId="7A23600F" w14:textId="77777777" w:rsidR="00B66B37" w:rsidRPr="00B66B37" w:rsidRDefault="00B66B37" w:rsidP="00B66B37">
            <w:pPr>
              <w:pStyle w:val="ConsPlusNormal"/>
              <w:ind w:firstLine="0"/>
              <w:jc w:val="center"/>
              <w:rPr>
                <w:color w:val="000000" w:themeColor="text1"/>
                <w:sz w:val="16"/>
                <w:szCs w:val="16"/>
              </w:rPr>
            </w:pPr>
            <w:r w:rsidRPr="00B66B37">
              <w:rPr>
                <w:color w:val="000000" w:themeColor="text1"/>
                <w:sz w:val="16"/>
                <w:szCs w:val="16"/>
              </w:rPr>
              <w:t>X</w:t>
            </w:r>
          </w:p>
        </w:tc>
        <w:tc>
          <w:tcPr>
            <w:tcW w:w="1142" w:type="dxa"/>
          </w:tcPr>
          <w:p w14:paraId="3A2929EB" w14:textId="77777777" w:rsidR="00B66B37" w:rsidRPr="00B66B37" w:rsidRDefault="00B66B37" w:rsidP="00B66B37">
            <w:pPr>
              <w:pStyle w:val="ConsPlusNormal"/>
              <w:ind w:firstLine="0"/>
              <w:jc w:val="center"/>
              <w:rPr>
                <w:color w:val="000000" w:themeColor="text1"/>
                <w:sz w:val="16"/>
                <w:szCs w:val="16"/>
              </w:rPr>
            </w:pPr>
            <w:r w:rsidRPr="00B66B37">
              <w:rPr>
                <w:color w:val="000000" w:themeColor="text1"/>
                <w:sz w:val="16"/>
                <w:szCs w:val="16"/>
              </w:rPr>
              <w:t>X</w:t>
            </w:r>
          </w:p>
        </w:tc>
      </w:tr>
      <w:tr w:rsidR="00B66B37" w14:paraId="672F6D3F" w14:textId="77777777" w:rsidTr="00923134">
        <w:tc>
          <w:tcPr>
            <w:tcW w:w="680" w:type="dxa"/>
          </w:tcPr>
          <w:p w14:paraId="40C45D04" w14:textId="77777777" w:rsidR="00B66B37" w:rsidRPr="00B66B37" w:rsidRDefault="00B66B37" w:rsidP="00B66B37">
            <w:pPr>
              <w:pStyle w:val="ConsPlusNormal"/>
              <w:ind w:firstLine="0"/>
              <w:jc w:val="center"/>
              <w:rPr>
                <w:color w:val="000000" w:themeColor="text1"/>
                <w:sz w:val="16"/>
                <w:szCs w:val="16"/>
              </w:rPr>
            </w:pPr>
            <w:r w:rsidRPr="00B66B37">
              <w:rPr>
                <w:color w:val="000000" w:themeColor="text1"/>
                <w:sz w:val="16"/>
                <w:szCs w:val="16"/>
              </w:rPr>
              <w:t>1.1</w:t>
            </w:r>
          </w:p>
        </w:tc>
        <w:tc>
          <w:tcPr>
            <w:tcW w:w="2414" w:type="dxa"/>
          </w:tcPr>
          <w:p w14:paraId="48313DA4" w14:textId="77777777" w:rsidR="00B66B37" w:rsidRPr="00B66B37" w:rsidRDefault="00B66B37" w:rsidP="00B66B37">
            <w:pPr>
              <w:pStyle w:val="ConsPlusNormal"/>
              <w:ind w:firstLine="0"/>
              <w:rPr>
                <w:color w:val="000000" w:themeColor="text1"/>
                <w:sz w:val="16"/>
                <w:szCs w:val="16"/>
              </w:rPr>
            </w:pPr>
            <w:r w:rsidRPr="00B66B37">
              <w:rPr>
                <w:color w:val="000000" w:themeColor="text1"/>
                <w:sz w:val="16"/>
                <w:szCs w:val="16"/>
              </w:rPr>
              <w:t>отнесенные в базовый капитал</w:t>
            </w:r>
          </w:p>
        </w:tc>
        <w:tc>
          <w:tcPr>
            <w:tcW w:w="850" w:type="dxa"/>
          </w:tcPr>
          <w:p w14:paraId="24169898" w14:textId="77777777" w:rsidR="00B66B37" w:rsidRPr="00B66B37" w:rsidRDefault="00B66B37" w:rsidP="00B66B37">
            <w:pPr>
              <w:pStyle w:val="ConsPlusNormal"/>
              <w:ind w:firstLine="0"/>
              <w:jc w:val="center"/>
              <w:rPr>
                <w:color w:val="000000" w:themeColor="text1"/>
                <w:sz w:val="16"/>
                <w:szCs w:val="16"/>
              </w:rPr>
            </w:pPr>
            <w:r w:rsidRPr="00B66B37">
              <w:rPr>
                <w:color w:val="000000" w:themeColor="text1"/>
                <w:sz w:val="16"/>
                <w:szCs w:val="16"/>
              </w:rPr>
              <w:t>X</w:t>
            </w:r>
          </w:p>
        </w:tc>
        <w:tc>
          <w:tcPr>
            <w:tcW w:w="974" w:type="dxa"/>
          </w:tcPr>
          <w:p w14:paraId="11E8B4CC" w14:textId="77777777" w:rsidR="00B66B37" w:rsidRPr="00B66B37" w:rsidRDefault="00B66B37" w:rsidP="00B66B37">
            <w:pPr>
              <w:pStyle w:val="ConsPlusNormal"/>
              <w:ind w:firstLine="0"/>
              <w:jc w:val="center"/>
              <w:rPr>
                <w:color w:val="000000" w:themeColor="text1"/>
                <w:sz w:val="16"/>
                <w:szCs w:val="16"/>
              </w:rPr>
            </w:pPr>
            <w:r w:rsidRPr="00B66B37">
              <w:rPr>
                <w:color w:val="000000" w:themeColor="text1"/>
                <w:sz w:val="16"/>
                <w:szCs w:val="16"/>
              </w:rPr>
              <w:t>1</w:t>
            </w:r>
            <w:r w:rsidR="001717DE">
              <w:rPr>
                <w:color w:val="000000" w:themeColor="text1"/>
                <w:sz w:val="16"/>
                <w:szCs w:val="16"/>
              </w:rPr>
              <w:t xml:space="preserve"> </w:t>
            </w:r>
            <w:r w:rsidRPr="00B66B37">
              <w:rPr>
                <w:color w:val="000000" w:themeColor="text1"/>
                <w:sz w:val="16"/>
                <w:szCs w:val="16"/>
              </w:rPr>
              <w:t>356</w:t>
            </w:r>
            <w:r w:rsidR="001717DE">
              <w:rPr>
                <w:color w:val="000000" w:themeColor="text1"/>
                <w:sz w:val="16"/>
                <w:szCs w:val="16"/>
              </w:rPr>
              <w:t xml:space="preserve"> </w:t>
            </w:r>
            <w:r w:rsidRPr="00B66B37">
              <w:rPr>
                <w:color w:val="000000" w:themeColor="text1"/>
                <w:sz w:val="16"/>
                <w:szCs w:val="16"/>
              </w:rPr>
              <w:t>565</w:t>
            </w:r>
          </w:p>
        </w:tc>
        <w:tc>
          <w:tcPr>
            <w:tcW w:w="2693" w:type="dxa"/>
          </w:tcPr>
          <w:p w14:paraId="276CA4B7" w14:textId="77777777" w:rsidR="00B66B37" w:rsidRPr="00B66B37" w:rsidRDefault="00B66B37" w:rsidP="00B66B37">
            <w:pPr>
              <w:pStyle w:val="ConsPlusNormal"/>
              <w:ind w:firstLine="0"/>
              <w:rPr>
                <w:color w:val="000000" w:themeColor="text1"/>
                <w:sz w:val="16"/>
                <w:szCs w:val="16"/>
              </w:rPr>
            </w:pPr>
            <w:r w:rsidRPr="00B66B37">
              <w:rPr>
                <w:color w:val="000000" w:themeColor="text1"/>
                <w:sz w:val="16"/>
                <w:szCs w:val="16"/>
              </w:rPr>
              <w:t>"Уставный капитал и эмиссионный доход, всего,</w:t>
            </w:r>
          </w:p>
          <w:p w14:paraId="0DF7D993" w14:textId="77777777" w:rsidR="00B66B37" w:rsidRPr="00B66B37" w:rsidRDefault="00B66B37" w:rsidP="00B66B37">
            <w:pPr>
              <w:pStyle w:val="ConsPlusNormal"/>
              <w:ind w:firstLine="0"/>
              <w:rPr>
                <w:color w:val="000000" w:themeColor="text1"/>
                <w:sz w:val="16"/>
                <w:szCs w:val="16"/>
              </w:rPr>
            </w:pPr>
            <w:r w:rsidRPr="00B66B37">
              <w:rPr>
                <w:color w:val="000000" w:themeColor="text1"/>
                <w:sz w:val="16"/>
                <w:szCs w:val="16"/>
              </w:rPr>
              <w:t>в том числе сформированный:"</w:t>
            </w:r>
          </w:p>
        </w:tc>
        <w:tc>
          <w:tcPr>
            <w:tcW w:w="859" w:type="dxa"/>
          </w:tcPr>
          <w:p w14:paraId="78628EC0" w14:textId="77777777" w:rsidR="00B66B37" w:rsidRPr="00B66B37" w:rsidRDefault="00F8435F" w:rsidP="00B66B37">
            <w:pPr>
              <w:pStyle w:val="ConsPlusNormal"/>
              <w:ind w:firstLine="0"/>
              <w:jc w:val="center"/>
              <w:rPr>
                <w:color w:val="000000" w:themeColor="text1"/>
                <w:sz w:val="16"/>
                <w:szCs w:val="16"/>
              </w:rPr>
            </w:pPr>
            <w:hyperlink r:id="rId13" w:history="1">
              <w:r w:rsidR="00B66B37" w:rsidRPr="00B66B37">
                <w:rPr>
                  <w:color w:val="000000" w:themeColor="text1"/>
                  <w:sz w:val="16"/>
                  <w:szCs w:val="16"/>
                </w:rPr>
                <w:t>1</w:t>
              </w:r>
            </w:hyperlink>
          </w:p>
        </w:tc>
        <w:tc>
          <w:tcPr>
            <w:tcW w:w="1142" w:type="dxa"/>
          </w:tcPr>
          <w:p w14:paraId="780B5E59" w14:textId="77777777" w:rsidR="00B66B37" w:rsidRPr="00B66B37" w:rsidRDefault="00B66B37" w:rsidP="00B66B37">
            <w:pPr>
              <w:pStyle w:val="ConsPlusNormal"/>
              <w:ind w:firstLine="0"/>
              <w:jc w:val="center"/>
              <w:rPr>
                <w:color w:val="000000" w:themeColor="text1"/>
                <w:sz w:val="16"/>
                <w:szCs w:val="16"/>
              </w:rPr>
            </w:pPr>
            <w:r w:rsidRPr="00B66B37">
              <w:rPr>
                <w:color w:val="000000" w:themeColor="text1"/>
                <w:sz w:val="16"/>
                <w:szCs w:val="16"/>
              </w:rPr>
              <w:t>1</w:t>
            </w:r>
            <w:r w:rsidR="001717DE">
              <w:rPr>
                <w:color w:val="000000" w:themeColor="text1"/>
                <w:sz w:val="16"/>
                <w:szCs w:val="16"/>
              </w:rPr>
              <w:t xml:space="preserve"> </w:t>
            </w:r>
            <w:r w:rsidRPr="00B66B37">
              <w:rPr>
                <w:color w:val="000000" w:themeColor="text1"/>
                <w:sz w:val="16"/>
                <w:szCs w:val="16"/>
              </w:rPr>
              <w:t>356</w:t>
            </w:r>
            <w:r w:rsidR="001717DE">
              <w:rPr>
                <w:color w:val="000000" w:themeColor="text1"/>
                <w:sz w:val="16"/>
                <w:szCs w:val="16"/>
              </w:rPr>
              <w:t xml:space="preserve"> </w:t>
            </w:r>
            <w:r w:rsidRPr="00B66B37">
              <w:rPr>
                <w:color w:val="000000" w:themeColor="text1"/>
                <w:sz w:val="16"/>
                <w:szCs w:val="16"/>
              </w:rPr>
              <w:t>565</w:t>
            </w:r>
          </w:p>
        </w:tc>
      </w:tr>
      <w:tr w:rsidR="00B66B37" w14:paraId="27A53CC1" w14:textId="77777777" w:rsidTr="00923134">
        <w:tc>
          <w:tcPr>
            <w:tcW w:w="680" w:type="dxa"/>
          </w:tcPr>
          <w:p w14:paraId="217EFFE7" w14:textId="77777777" w:rsidR="00B66B37" w:rsidRPr="00B66B37" w:rsidRDefault="00B66B37" w:rsidP="00B66B37">
            <w:pPr>
              <w:pStyle w:val="ConsPlusNormal"/>
              <w:ind w:firstLine="0"/>
              <w:jc w:val="center"/>
              <w:rPr>
                <w:color w:val="000000" w:themeColor="text1"/>
                <w:sz w:val="16"/>
                <w:szCs w:val="16"/>
              </w:rPr>
            </w:pPr>
            <w:r w:rsidRPr="00B66B37">
              <w:rPr>
                <w:color w:val="000000" w:themeColor="text1"/>
                <w:sz w:val="16"/>
                <w:szCs w:val="16"/>
              </w:rPr>
              <w:t>1.2</w:t>
            </w:r>
          </w:p>
        </w:tc>
        <w:tc>
          <w:tcPr>
            <w:tcW w:w="2414" w:type="dxa"/>
          </w:tcPr>
          <w:p w14:paraId="202BF79E" w14:textId="77777777" w:rsidR="00B66B37" w:rsidRPr="00B66B37" w:rsidRDefault="00B66B37" w:rsidP="00B66B37">
            <w:pPr>
              <w:pStyle w:val="ConsPlusNormal"/>
              <w:ind w:firstLine="0"/>
              <w:rPr>
                <w:color w:val="000000" w:themeColor="text1"/>
                <w:sz w:val="16"/>
                <w:szCs w:val="16"/>
              </w:rPr>
            </w:pPr>
            <w:r w:rsidRPr="00B66B37">
              <w:rPr>
                <w:color w:val="000000" w:themeColor="text1"/>
                <w:sz w:val="16"/>
                <w:szCs w:val="16"/>
              </w:rPr>
              <w:t>отнесенные в добавочный капитал</w:t>
            </w:r>
          </w:p>
        </w:tc>
        <w:tc>
          <w:tcPr>
            <w:tcW w:w="850" w:type="dxa"/>
          </w:tcPr>
          <w:p w14:paraId="51C732CD" w14:textId="77777777" w:rsidR="00B66B37" w:rsidRPr="00B66B37" w:rsidRDefault="00B66B37" w:rsidP="00B66B37">
            <w:pPr>
              <w:pStyle w:val="ConsPlusNormal"/>
              <w:ind w:firstLine="0"/>
              <w:jc w:val="center"/>
              <w:rPr>
                <w:color w:val="000000" w:themeColor="text1"/>
                <w:sz w:val="16"/>
                <w:szCs w:val="16"/>
              </w:rPr>
            </w:pPr>
            <w:r w:rsidRPr="00B66B37">
              <w:rPr>
                <w:color w:val="000000" w:themeColor="text1"/>
                <w:sz w:val="16"/>
                <w:szCs w:val="16"/>
              </w:rPr>
              <w:t>X</w:t>
            </w:r>
          </w:p>
        </w:tc>
        <w:tc>
          <w:tcPr>
            <w:tcW w:w="974" w:type="dxa"/>
          </w:tcPr>
          <w:p w14:paraId="61F4CA79" w14:textId="77777777" w:rsidR="00B66B37" w:rsidRPr="00B66B37" w:rsidRDefault="00B66B37" w:rsidP="00B66B37">
            <w:pPr>
              <w:pStyle w:val="ConsPlusNormal"/>
              <w:ind w:firstLine="0"/>
              <w:jc w:val="center"/>
              <w:rPr>
                <w:color w:val="000000" w:themeColor="text1"/>
                <w:sz w:val="16"/>
                <w:szCs w:val="16"/>
              </w:rPr>
            </w:pPr>
            <w:r w:rsidRPr="00B66B37">
              <w:rPr>
                <w:color w:val="000000" w:themeColor="text1"/>
                <w:sz w:val="16"/>
                <w:szCs w:val="16"/>
              </w:rPr>
              <w:t>0</w:t>
            </w:r>
          </w:p>
        </w:tc>
        <w:tc>
          <w:tcPr>
            <w:tcW w:w="2693" w:type="dxa"/>
          </w:tcPr>
          <w:p w14:paraId="0708624C" w14:textId="77777777" w:rsidR="00B66B37" w:rsidRPr="00B66B37" w:rsidRDefault="00B66B37" w:rsidP="00B66B37">
            <w:pPr>
              <w:pStyle w:val="ConsPlusNormal"/>
              <w:ind w:firstLine="0"/>
              <w:rPr>
                <w:color w:val="000000" w:themeColor="text1"/>
                <w:sz w:val="16"/>
                <w:szCs w:val="16"/>
              </w:rPr>
            </w:pPr>
            <w:r w:rsidRPr="00B66B37">
              <w:rPr>
                <w:color w:val="000000" w:themeColor="text1"/>
                <w:sz w:val="16"/>
                <w:szCs w:val="16"/>
              </w:rPr>
              <w:t>Инструменты добавочного капитала и эмиссионный доход, классифицируемые как капитал"</w:t>
            </w:r>
          </w:p>
        </w:tc>
        <w:tc>
          <w:tcPr>
            <w:tcW w:w="859" w:type="dxa"/>
          </w:tcPr>
          <w:p w14:paraId="67AFA505" w14:textId="77777777" w:rsidR="00B66B37" w:rsidRPr="00B66B37" w:rsidRDefault="00F8435F" w:rsidP="00B66B37">
            <w:pPr>
              <w:pStyle w:val="ConsPlusNormal"/>
              <w:ind w:firstLine="0"/>
              <w:jc w:val="center"/>
              <w:rPr>
                <w:color w:val="000000" w:themeColor="text1"/>
                <w:sz w:val="16"/>
                <w:szCs w:val="16"/>
              </w:rPr>
            </w:pPr>
            <w:hyperlink r:id="rId14" w:history="1">
              <w:r w:rsidR="00B66B37" w:rsidRPr="00B66B37">
                <w:rPr>
                  <w:color w:val="000000" w:themeColor="text1"/>
                  <w:sz w:val="16"/>
                  <w:szCs w:val="16"/>
                </w:rPr>
                <w:t>31</w:t>
              </w:r>
            </w:hyperlink>
          </w:p>
        </w:tc>
        <w:tc>
          <w:tcPr>
            <w:tcW w:w="1142" w:type="dxa"/>
          </w:tcPr>
          <w:p w14:paraId="585A9F7C" w14:textId="77777777" w:rsidR="00B66B37" w:rsidRPr="00B66B37" w:rsidRDefault="00B66B37" w:rsidP="00B66B37">
            <w:pPr>
              <w:pStyle w:val="ConsPlusNormal"/>
              <w:ind w:firstLine="0"/>
              <w:jc w:val="center"/>
              <w:rPr>
                <w:color w:val="000000" w:themeColor="text1"/>
                <w:sz w:val="16"/>
                <w:szCs w:val="16"/>
              </w:rPr>
            </w:pPr>
            <w:r w:rsidRPr="00B66B37">
              <w:rPr>
                <w:color w:val="000000" w:themeColor="text1"/>
                <w:sz w:val="16"/>
                <w:szCs w:val="16"/>
              </w:rPr>
              <w:t>0</w:t>
            </w:r>
          </w:p>
        </w:tc>
      </w:tr>
      <w:tr w:rsidR="00B66B37" w14:paraId="6095949C" w14:textId="77777777" w:rsidTr="00923134">
        <w:tc>
          <w:tcPr>
            <w:tcW w:w="680" w:type="dxa"/>
          </w:tcPr>
          <w:p w14:paraId="09187063" w14:textId="77777777" w:rsidR="00B66B37" w:rsidRPr="00B66B37" w:rsidRDefault="00B66B37" w:rsidP="00B66B37">
            <w:pPr>
              <w:pStyle w:val="ConsPlusNormal"/>
              <w:ind w:firstLine="0"/>
              <w:jc w:val="center"/>
              <w:rPr>
                <w:color w:val="000000" w:themeColor="text1"/>
                <w:sz w:val="16"/>
                <w:szCs w:val="16"/>
              </w:rPr>
            </w:pPr>
            <w:r w:rsidRPr="00B66B37">
              <w:rPr>
                <w:color w:val="000000" w:themeColor="text1"/>
                <w:sz w:val="16"/>
                <w:szCs w:val="16"/>
              </w:rPr>
              <w:t>1.3</w:t>
            </w:r>
          </w:p>
        </w:tc>
        <w:tc>
          <w:tcPr>
            <w:tcW w:w="2414" w:type="dxa"/>
          </w:tcPr>
          <w:p w14:paraId="099C4941" w14:textId="77777777" w:rsidR="00B66B37" w:rsidRPr="00B66B37" w:rsidRDefault="00B66B37" w:rsidP="00B66B37">
            <w:pPr>
              <w:pStyle w:val="ConsPlusNormal"/>
              <w:ind w:firstLine="0"/>
              <w:rPr>
                <w:color w:val="000000" w:themeColor="text1"/>
                <w:sz w:val="16"/>
                <w:szCs w:val="16"/>
              </w:rPr>
            </w:pPr>
            <w:r w:rsidRPr="00B66B37">
              <w:rPr>
                <w:color w:val="000000" w:themeColor="text1"/>
                <w:sz w:val="16"/>
                <w:szCs w:val="16"/>
              </w:rPr>
              <w:t>отнесенные в дополнительный капитал</w:t>
            </w:r>
          </w:p>
        </w:tc>
        <w:tc>
          <w:tcPr>
            <w:tcW w:w="850" w:type="dxa"/>
          </w:tcPr>
          <w:p w14:paraId="4BB2FA6F" w14:textId="77777777" w:rsidR="00B66B37" w:rsidRPr="00B66B37" w:rsidRDefault="00B66B37" w:rsidP="00B66B37">
            <w:pPr>
              <w:pStyle w:val="ConsPlusNormal"/>
              <w:ind w:firstLine="0"/>
              <w:jc w:val="center"/>
              <w:rPr>
                <w:color w:val="000000" w:themeColor="text1"/>
                <w:sz w:val="16"/>
                <w:szCs w:val="16"/>
              </w:rPr>
            </w:pPr>
            <w:r w:rsidRPr="00B66B37">
              <w:rPr>
                <w:color w:val="000000" w:themeColor="text1"/>
                <w:sz w:val="16"/>
                <w:szCs w:val="16"/>
              </w:rPr>
              <w:t>X</w:t>
            </w:r>
          </w:p>
        </w:tc>
        <w:tc>
          <w:tcPr>
            <w:tcW w:w="974" w:type="dxa"/>
          </w:tcPr>
          <w:p w14:paraId="2C3E5A87" w14:textId="77777777" w:rsidR="00B66B37" w:rsidRPr="00B66B37" w:rsidRDefault="00B66B37" w:rsidP="00B66B37">
            <w:pPr>
              <w:pStyle w:val="ConsPlusNormal"/>
              <w:ind w:firstLine="0"/>
              <w:jc w:val="center"/>
              <w:rPr>
                <w:color w:val="000000" w:themeColor="text1"/>
                <w:sz w:val="16"/>
                <w:szCs w:val="16"/>
              </w:rPr>
            </w:pPr>
            <w:r w:rsidRPr="00B66B37">
              <w:rPr>
                <w:color w:val="000000" w:themeColor="text1"/>
                <w:sz w:val="16"/>
                <w:szCs w:val="16"/>
              </w:rPr>
              <w:t>2</w:t>
            </w:r>
            <w:r w:rsidR="001717DE">
              <w:rPr>
                <w:color w:val="000000" w:themeColor="text1"/>
                <w:sz w:val="16"/>
                <w:szCs w:val="16"/>
              </w:rPr>
              <w:t xml:space="preserve"> </w:t>
            </w:r>
            <w:r w:rsidRPr="00B66B37">
              <w:rPr>
                <w:color w:val="000000" w:themeColor="text1"/>
                <w:sz w:val="16"/>
                <w:szCs w:val="16"/>
              </w:rPr>
              <w:t>965</w:t>
            </w:r>
          </w:p>
        </w:tc>
        <w:tc>
          <w:tcPr>
            <w:tcW w:w="2693" w:type="dxa"/>
          </w:tcPr>
          <w:p w14:paraId="6F23BD97" w14:textId="77777777" w:rsidR="00B66B37" w:rsidRPr="00B66B37" w:rsidRDefault="00B66B37" w:rsidP="00B66B37">
            <w:pPr>
              <w:pStyle w:val="ConsPlusNormal"/>
              <w:ind w:firstLine="0"/>
              <w:rPr>
                <w:color w:val="000000" w:themeColor="text1"/>
                <w:sz w:val="16"/>
                <w:szCs w:val="16"/>
              </w:rPr>
            </w:pPr>
            <w:r w:rsidRPr="00B66B37">
              <w:rPr>
                <w:color w:val="000000" w:themeColor="text1"/>
                <w:sz w:val="16"/>
                <w:szCs w:val="16"/>
              </w:rPr>
              <w:t>"Инструменты дополнительного капитала и эмиссионный доход"</w:t>
            </w:r>
          </w:p>
        </w:tc>
        <w:tc>
          <w:tcPr>
            <w:tcW w:w="859" w:type="dxa"/>
          </w:tcPr>
          <w:p w14:paraId="492D2DCF" w14:textId="77777777" w:rsidR="00B66B37" w:rsidRPr="00B66B37" w:rsidRDefault="00F8435F" w:rsidP="00B66B37">
            <w:pPr>
              <w:pStyle w:val="ConsPlusNormal"/>
              <w:ind w:firstLine="0"/>
              <w:jc w:val="center"/>
              <w:rPr>
                <w:color w:val="000000" w:themeColor="text1"/>
                <w:sz w:val="16"/>
                <w:szCs w:val="16"/>
              </w:rPr>
            </w:pPr>
            <w:hyperlink r:id="rId15" w:history="1">
              <w:r w:rsidR="00B66B37" w:rsidRPr="00B66B37">
                <w:rPr>
                  <w:color w:val="000000" w:themeColor="text1"/>
                  <w:sz w:val="16"/>
                  <w:szCs w:val="16"/>
                </w:rPr>
                <w:t>46</w:t>
              </w:r>
            </w:hyperlink>
          </w:p>
        </w:tc>
        <w:tc>
          <w:tcPr>
            <w:tcW w:w="1142" w:type="dxa"/>
          </w:tcPr>
          <w:p w14:paraId="65434406" w14:textId="77777777" w:rsidR="00B66B37" w:rsidRPr="00B66B37" w:rsidRDefault="00B66B37" w:rsidP="00B66B37">
            <w:pPr>
              <w:pStyle w:val="ConsPlusNormal"/>
              <w:ind w:firstLine="0"/>
              <w:jc w:val="center"/>
              <w:rPr>
                <w:color w:val="000000" w:themeColor="text1"/>
                <w:sz w:val="16"/>
                <w:szCs w:val="16"/>
              </w:rPr>
            </w:pPr>
            <w:r w:rsidRPr="00B66B37">
              <w:rPr>
                <w:color w:val="000000" w:themeColor="text1"/>
                <w:sz w:val="16"/>
                <w:szCs w:val="16"/>
              </w:rPr>
              <w:t>288</w:t>
            </w:r>
            <w:r w:rsidR="001717DE">
              <w:rPr>
                <w:color w:val="000000" w:themeColor="text1"/>
                <w:sz w:val="16"/>
                <w:szCs w:val="16"/>
              </w:rPr>
              <w:t xml:space="preserve"> </w:t>
            </w:r>
            <w:r w:rsidRPr="00B66B37">
              <w:rPr>
                <w:color w:val="000000" w:themeColor="text1"/>
                <w:sz w:val="16"/>
                <w:szCs w:val="16"/>
              </w:rPr>
              <w:t>824</w:t>
            </w:r>
          </w:p>
        </w:tc>
      </w:tr>
      <w:tr w:rsidR="00B66B37" w14:paraId="2CB2F488" w14:textId="77777777" w:rsidTr="00923134">
        <w:tc>
          <w:tcPr>
            <w:tcW w:w="680" w:type="dxa"/>
          </w:tcPr>
          <w:p w14:paraId="65731D3B" w14:textId="77777777" w:rsidR="00B66B37" w:rsidRPr="00B66B37" w:rsidRDefault="00B66B37" w:rsidP="00B66B37">
            <w:pPr>
              <w:pStyle w:val="ConsPlusNormal"/>
              <w:ind w:firstLine="0"/>
              <w:jc w:val="center"/>
              <w:rPr>
                <w:color w:val="000000" w:themeColor="text1"/>
                <w:sz w:val="16"/>
                <w:szCs w:val="16"/>
              </w:rPr>
            </w:pPr>
            <w:r w:rsidRPr="00B66B37">
              <w:rPr>
                <w:color w:val="000000" w:themeColor="text1"/>
                <w:sz w:val="16"/>
                <w:szCs w:val="16"/>
              </w:rPr>
              <w:t>2</w:t>
            </w:r>
          </w:p>
        </w:tc>
        <w:tc>
          <w:tcPr>
            <w:tcW w:w="2414" w:type="dxa"/>
          </w:tcPr>
          <w:p w14:paraId="0C35443E" w14:textId="77777777" w:rsidR="00B66B37" w:rsidRPr="00B66B37" w:rsidRDefault="00B66B37" w:rsidP="00B66B37">
            <w:pPr>
              <w:pStyle w:val="ConsPlusNormal"/>
              <w:ind w:firstLine="0"/>
              <w:rPr>
                <w:color w:val="000000" w:themeColor="text1"/>
                <w:sz w:val="16"/>
                <w:szCs w:val="16"/>
              </w:rPr>
            </w:pPr>
            <w:r w:rsidRPr="00B66B37">
              <w:rPr>
                <w:color w:val="000000" w:themeColor="text1"/>
                <w:sz w:val="16"/>
                <w:szCs w:val="16"/>
              </w:rPr>
              <w:t>"Средства кредитных организаций", "Средства клиентов, не являющихся кредитными организациями", всего,</w:t>
            </w:r>
          </w:p>
          <w:p w14:paraId="7287AFE6" w14:textId="77777777" w:rsidR="00B66B37" w:rsidRPr="00B66B37" w:rsidRDefault="00B66B37" w:rsidP="00B66B37">
            <w:pPr>
              <w:pStyle w:val="ConsPlusNormal"/>
              <w:ind w:firstLine="0"/>
              <w:rPr>
                <w:color w:val="000000" w:themeColor="text1"/>
                <w:sz w:val="16"/>
                <w:szCs w:val="16"/>
              </w:rPr>
            </w:pPr>
            <w:r w:rsidRPr="00B66B37">
              <w:rPr>
                <w:color w:val="000000" w:themeColor="text1"/>
                <w:sz w:val="16"/>
                <w:szCs w:val="16"/>
              </w:rPr>
              <w:t>в том числе:</w:t>
            </w:r>
          </w:p>
        </w:tc>
        <w:tc>
          <w:tcPr>
            <w:tcW w:w="850" w:type="dxa"/>
          </w:tcPr>
          <w:p w14:paraId="5A73FF4B" w14:textId="77777777" w:rsidR="00B66B37" w:rsidRPr="00B66B37" w:rsidRDefault="00F8435F" w:rsidP="00B66B37">
            <w:pPr>
              <w:pStyle w:val="ConsPlusNormal"/>
              <w:ind w:firstLine="0"/>
              <w:jc w:val="center"/>
              <w:rPr>
                <w:color w:val="000000" w:themeColor="text1"/>
                <w:sz w:val="16"/>
                <w:szCs w:val="16"/>
              </w:rPr>
            </w:pPr>
            <w:hyperlink r:id="rId16" w:history="1">
              <w:r w:rsidR="00B66B37" w:rsidRPr="00B66B37">
                <w:rPr>
                  <w:color w:val="000000" w:themeColor="text1"/>
                  <w:sz w:val="16"/>
                  <w:szCs w:val="16"/>
                </w:rPr>
                <w:t>15</w:t>
              </w:r>
            </w:hyperlink>
            <w:r w:rsidR="00B66B37" w:rsidRPr="00B66B37">
              <w:rPr>
                <w:color w:val="000000" w:themeColor="text1"/>
                <w:sz w:val="16"/>
                <w:szCs w:val="16"/>
              </w:rPr>
              <w:t xml:space="preserve">, </w:t>
            </w:r>
            <w:hyperlink r:id="rId17" w:history="1">
              <w:r w:rsidR="00B66B37" w:rsidRPr="00B66B37">
                <w:rPr>
                  <w:color w:val="000000" w:themeColor="text1"/>
                  <w:sz w:val="16"/>
                  <w:szCs w:val="16"/>
                </w:rPr>
                <w:t>16</w:t>
              </w:r>
            </w:hyperlink>
          </w:p>
        </w:tc>
        <w:tc>
          <w:tcPr>
            <w:tcW w:w="974" w:type="dxa"/>
          </w:tcPr>
          <w:p w14:paraId="2F15BA16" w14:textId="552D2EE5" w:rsidR="00B66B37" w:rsidRPr="00B66B37" w:rsidRDefault="00B66B37" w:rsidP="00BD258F">
            <w:pPr>
              <w:pStyle w:val="ConsPlusNormal"/>
              <w:ind w:firstLine="0"/>
              <w:jc w:val="center"/>
              <w:rPr>
                <w:color w:val="000000" w:themeColor="text1"/>
                <w:sz w:val="16"/>
                <w:szCs w:val="16"/>
              </w:rPr>
            </w:pPr>
            <w:r w:rsidRPr="00B66B37">
              <w:rPr>
                <w:color w:val="000000" w:themeColor="text1"/>
                <w:sz w:val="16"/>
                <w:szCs w:val="16"/>
              </w:rPr>
              <w:t>10</w:t>
            </w:r>
            <w:r w:rsidR="00BD258F">
              <w:rPr>
                <w:color w:val="000000" w:themeColor="text1"/>
                <w:sz w:val="16"/>
                <w:szCs w:val="16"/>
              </w:rPr>
              <w:t xml:space="preserve"> </w:t>
            </w:r>
            <w:r w:rsidRPr="00B66B37">
              <w:rPr>
                <w:color w:val="000000" w:themeColor="text1"/>
                <w:sz w:val="16"/>
                <w:szCs w:val="16"/>
              </w:rPr>
              <w:t>805</w:t>
            </w:r>
            <w:r w:rsidR="001717DE">
              <w:rPr>
                <w:color w:val="000000" w:themeColor="text1"/>
                <w:sz w:val="16"/>
                <w:szCs w:val="16"/>
              </w:rPr>
              <w:t xml:space="preserve"> </w:t>
            </w:r>
            <w:r w:rsidRPr="00B66B37">
              <w:rPr>
                <w:color w:val="000000" w:themeColor="text1"/>
                <w:sz w:val="16"/>
                <w:szCs w:val="16"/>
              </w:rPr>
              <w:t>477</w:t>
            </w:r>
          </w:p>
        </w:tc>
        <w:tc>
          <w:tcPr>
            <w:tcW w:w="2693" w:type="dxa"/>
          </w:tcPr>
          <w:p w14:paraId="6F90AFA9" w14:textId="77777777" w:rsidR="00B66B37" w:rsidRPr="00B66B37" w:rsidRDefault="00B66B37" w:rsidP="00544A45">
            <w:pPr>
              <w:pStyle w:val="ConsPlusNormal"/>
              <w:ind w:firstLine="0"/>
              <w:jc w:val="center"/>
              <w:rPr>
                <w:color w:val="000000" w:themeColor="text1"/>
                <w:sz w:val="16"/>
                <w:szCs w:val="16"/>
              </w:rPr>
            </w:pPr>
            <w:r w:rsidRPr="00B66B37">
              <w:rPr>
                <w:color w:val="000000" w:themeColor="text1"/>
                <w:sz w:val="16"/>
                <w:szCs w:val="16"/>
              </w:rPr>
              <w:t>X</w:t>
            </w:r>
          </w:p>
        </w:tc>
        <w:tc>
          <w:tcPr>
            <w:tcW w:w="859" w:type="dxa"/>
          </w:tcPr>
          <w:p w14:paraId="1CAFE626" w14:textId="77777777" w:rsidR="00B66B37" w:rsidRPr="00B66B37" w:rsidRDefault="00B66B37" w:rsidP="00544A45">
            <w:pPr>
              <w:pStyle w:val="ConsPlusNormal"/>
              <w:ind w:firstLine="0"/>
              <w:jc w:val="center"/>
              <w:rPr>
                <w:color w:val="000000" w:themeColor="text1"/>
                <w:sz w:val="16"/>
                <w:szCs w:val="16"/>
              </w:rPr>
            </w:pPr>
            <w:r w:rsidRPr="00B66B37">
              <w:rPr>
                <w:color w:val="000000" w:themeColor="text1"/>
                <w:sz w:val="16"/>
                <w:szCs w:val="16"/>
              </w:rPr>
              <w:t>X</w:t>
            </w:r>
          </w:p>
        </w:tc>
        <w:tc>
          <w:tcPr>
            <w:tcW w:w="1142" w:type="dxa"/>
          </w:tcPr>
          <w:p w14:paraId="231D0E1B" w14:textId="77777777" w:rsidR="00B66B37" w:rsidRPr="00B66B37" w:rsidRDefault="00B66B37" w:rsidP="00544A45">
            <w:pPr>
              <w:pStyle w:val="ConsPlusNormal"/>
              <w:ind w:firstLine="0"/>
              <w:jc w:val="center"/>
              <w:rPr>
                <w:color w:val="000000" w:themeColor="text1"/>
                <w:sz w:val="16"/>
                <w:szCs w:val="16"/>
              </w:rPr>
            </w:pPr>
            <w:r w:rsidRPr="00B66B37">
              <w:rPr>
                <w:color w:val="000000" w:themeColor="text1"/>
                <w:sz w:val="16"/>
                <w:szCs w:val="16"/>
              </w:rPr>
              <w:t>X</w:t>
            </w:r>
          </w:p>
        </w:tc>
      </w:tr>
      <w:tr w:rsidR="00B66B37" w14:paraId="4BD4173D" w14:textId="77777777" w:rsidTr="00923134">
        <w:tc>
          <w:tcPr>
            <w:tcW w:w="680" w:type="dxa"/>
          </w:tcPr>
          <w:p w14:paraId="685BCD43" w14:textId="77777777" w:rsidR="00B66B37" w:rsidRPr="00B66B37" w:rsidRDefault="00B66B37" w:rsidP="00B66B37">
            <w:pPr>
              <w:pStyle w:val="ConsPlusNormal"/>
              <w:ind w:firstLine="0"/>
              <w:jc w:val="center"/>
              <w:rPr>
                <w:color w:val="000000" w:themeColor="text1"/>
                <w:sz w:val="16"/>
                <w:szCs w:val="16"/>
              </w:rPr>
            </w:pPr>
            <w:r w:rsidRPr="00B66B37">
              <w:rPr>
                <w:color w:val="000000" w:themeColor="text1"/>
                <w:sz w:val="16"/>
                <w:szCs w:val="16"/>
              </w:rPr>
              <w:t>2.1</w:t>
            </w:r>
          </w:p>
        </w:tc>
        <w:tc>
          <w:tcPr>
            <w:tcW w:w="2414" w:type="dxa"/>
          </w:tcPr>
          <w:p w14:paraId="24DE6499" w14:textId="77777777" w:rsidR="00B66B37" w:rsidRPr="00B66B37" w:rsidRDefault="00B66B37" w:rsidP="00B66B37">
            <w:pPr>
              <w:pStyle w:val="ConsPlusNormal"/>
              <w:ind w:firstLine="0"/>
              <w:rPr>
                <w:color w:val="000000" w:themeColor="text1"/>
                <w:sz w:val="16"/>
                <w:szCs w:val="16"/>
              </w:rPr>
            </w:pPr>
            <w:r w:rsidRPr="00B66B37">
              <w:rPr>
                <w:color w:val="000000" w:themeColor="text1"/>
                <w:sz w:val="16"/>
                <w:szCs w:val="16"/>
              </w:rPr>
              <w:t>субординированные кредиты, отнесенные в добавочный капитал</w:t>
            </w:r>
          </w:p>
        </w:tc>
        <w:tc>
          <w:tcPr>
            <w:tcW w:w="850" w:type="dxa"/>
          </w:tcPr>
          <w:p w14:paraId="02C61295" w14:textId="77777777" w:rsidR="00B66B37" w:rsidRPr="00B66B37" w:rsidRDefault="00B66B37" w:rsidP="00B66B37">
            <w:pPr>
              <w:pStyle w:val="ConsPlusNormal"/>
              <w:ind w:firstLine="0"/>
              <w:jc w:val="center"/>
              <w:rPr>
                <w:color w:val="000000" w:themeColor="text1"/>
                <w:sz w:val="16"/>
                <w:szCs w:val="16"/>
              </w:rPr>
            </w:pPr>
            <w:r w:rsidRPr="00B66B37">
              <w:rPr>
                <w:color w:val="000000" w:themeColor="text1"/>
                <w:sz w:val="16"/>
                <w:szCs w:val="16"/>
              </w:rPr>
              <w:t>X</w:t>
            </w:r>
          </w:p>
        </w:tc>
        <w:tc>
          <w:tcPr>
            <w:tcW w:w="974" w:type="dxa"/>
          </w:tcPr>
          <w:p w14:paraId="03C39F2C" w14:textId="77777777" w:rsidR="00B66B37" w:rsidRPr="00B66B37" w:rsidRDefault="00B66B37" w:rsidP="00B66B37">
            <w:pPr>
              <w:pStyle w:val="ConsPlusNormal"/>
              <w:ind w:firstLine="0"/>
              <w:jc w:val="center"/>
              <w:rPr>
                <w:color w:val="000000" w:themeColor="text1"/>
                <w:sz w:val="16"/>
                <w:szCs w:val="16"/>
              </w:rPr>
            </w:pPr>
            <w:r w:rsidRPr="00B66B37">
              <w:rPr>
                <w:color w:val="000000" w:themeColor="text1"/>
                <w:sz w:val="16"/>
                <w:szCs w:val="16"/>
              </w:rPr>
              <w:t>333</w:t>
            </w:r>
            <w:r w:rsidR="001717DE">
              <w:rPr>
                <w:color w:val="000000" w:themeColor="text1"/>
                <w:sz w:val="16"/>
                <w:szCs w:val="16"/>
              </w:rPr>
              <w:t xml:space="preserve"> </w:t>
            </w:r>
            <w:r w:rsidRPr="00B66B37">
              <w:rPr>
                <w:color w:val="000000" w:themeColor="text1"/>
                <w:sz w:val="16"/>
                <w:szCs w:val="16"/>
              </w:rPr>
              <w:t>613</w:t>
            </w:r>
          </w:p>
        </w:tc>
        <w:tc>
          <w:tcPr>
            <w:tcW w:w="2693" w:type="dxa"/>
          </w:tcPr>
          <w:p w14:paraId="02BE0194" w14:textId="77777777" w:rsidR="00B66B37" w:rsidRPr="00B66B37" w:rsidRDefault="00B66B37" w:rsidP="00B66B37">
            <w:pPr>
              <w:pStyle w:val="ConsPlusNormal"/>
              <w:ind w:firstLine="0"/>
              <w:rPr>
                <w:color w:val="000000" w:themeColor="text1"/>
                <w:sz w:val="16"/>
                <w:szCs w:val="16"/>
              </w:rPr>
            </w:pPr>
            <w:r w:rsidRPr="00B66B37">
              <w:rPr>
                <w:color w:val="000000" w:themeColor="text1"/>
                <w:sz w:val="16"/>
                <w:szCs w:val="16"/>
              </w:rPr>
              <w:t>Инструменты добавочного капитала и эмиссионный доход, классифицируемые как обязательства</w:t>
            </w:r>
          </w:p>
        </w:tc>
        <w:tc>
          <w:tcPr>
            <w:tcW w:w="859" w:type="dxa"/>
          </w:tcPr>
          <w:p w14:paraId="4E4F43C7" w14:textId="77777777" w:rsidR="00B66B37" w:rsidRPr="00B66B37" w:rsidRDefault="00F8435F" w:rsidP="00B66B37">
            <w:pPr>
              <w:pStyle w:val="ConsPlusNormal"/>
              <w:ind w:firstLine="0"/>
              <w:jc w:val="center"/>
              <w:rPr>
                <w:color w:val="000000" w:themeColor="text1"/>
                <w:sz w:val="16"/>
                <w:szCs w:val="16"/>
              </w:rPr>
            </w:pPr>
            <w:hyperlink r:id="rId18" w:history="1">
              <w:r w:rsidR="00B66B37" w:rsidRPr="00B66B37">
                <w:rPr>
                  <w:color w:val="000000" w:themeColor="text1"/>
                  <w:sz w:val="16"/>
                  <w:szCs w:val="16"/>
                </w:rPr>
                <w:t>32</w:t>
              </w:r>
            </w:hyperlink>
            <w:r w:rsidR="00B66B37" w:rsidRPr="00B66B37">
              <w:rPr>
                <w:color w:val="000000" w:themeColor="text1"/>
                <w:sz w:val="16"/>
                <w:szCs w:val="16"/>
              </w:rPr>
              <w:t>,33</w:t>
            </w:r>
          </w:p>
        </w:tc>
        <w:tc>
          <w:tcPr>
            <w:tcW w:w="1142" w:type="dxa"/>
          </w:tcPr>
          <w:p w14:paraId="51E7FCA5" w14:textId="77777777" w:rsidR="00B66B37" w:rsidRPr="00B66B37" w:rsidRDefault="00B66B37" w:rsidP="00B66B37">
            <w:pPr>
              <w:pStyle w:val="ConsPlusNormal"/>
              <w:ind w:firstLine="0"/>
              <w:jc w:val="center"/>
              <w:rPr>
                <w:color w:val="000000" w:themeColor="text1"/>
                <w:sz w:val="16"/>
                <w:szCs w:val="16"/>
              </w:rPr>
            </w:pPr>
            <w:r w:rsidRPr="00B66B37">
              <w:rPr>
                <w:color w:val="000000" w:themeColor="text1"/>
                <w:sz w:val="16"/>
                <w:szCs w:val="16"/>
              </w:rPr>
              <w:t>200</w:t>
            </w:r>
            <w:r w:rsidR="001717DE">
              <w:rPr>
                <w:color w:val="000000" w:themeColor="text1"/>
                <w:sz w:val="16"/>
                <w:szCs w:val="16"/>
              </w:rPr>
              <w:t xml:space="preserve"> </w:t>
            </w:r>
            <w:r w:rsidRPr="00B66B37">
              <w:rPr>
                <w:color w:val="000000" w:themeColor="text1"/>
                <w:sz w:val="16"/>
                <w:szCs w:val="16"/>
              </w:rPr>
              <w:t>168</w:t>
            </w:r>
          </w:p>
        </w:tc>
      </w:tr>
      <w:tr w:rsidR="00B66B37" w14:paraId="7CA83E4D" w14:textId="77777777" w:rsidTr="00923134">
        <w:tc>
          <w:tcPr>
            <w:tcW w:w="680" w:type="dxa"/>
          </w:tcPr>
          <w:p w14:paraId="228C5C13" w14:textId="77777777" w:rsidR="00B66B37" w:rsidRPr="00B66B37" w:rsidRDefault="00B66B37" w:rsidP="00B66B37">
            <w:pPr>
              <w:pStyle w:val="ConsPlusNormal"/>
              <w:ind w:firstLine="0"/>
              <w:jc w:val="center"/>
              <w:rPr>
                <w:color w:val="000000" w:themeColor="text1"/>
                <w:sz w:val="16"/>
                <w:szCs w:val="16"/>
              </w:rPr>
            </w:pPr>
            <w:r w:rsidRPr="00B66B37">
              <w:rPr>
                <w:color w:val="000000" w:themeColor="text1"/>
                <w:sz w:val="16"/>
                <w:szCs w:val="16"/>
              </w:rPr>
              <w:t>2.2</w:t>
            </w:r>
          </w:p>
        </w:tc>
        <w:tc>
          <w:tcPr>
            <w:tcW w:w="2414" w:type="dxa"/>
          </w:tcPr>
          <w:p w14:paraId="7DB5015E" w14:textId="77777777" w:rsidR="00B66B37" w:rsidRPr="00B66B37" w:rsidRDefault="00B66B37" w:rsidP="00B66B37">
            <w:pPr>
              <w:pStyle w:val="ConsPlusNormal"/>
              <w:ind w:firstLine="0"/>
              <w:rPr>
                <w:color w:val="000000" w:themeColor="text1"/>
                <w:sz w:val="16"/>
                <w:szCs w:val="16"/>
              </w:rPr>
            </w:pPr>
            <w:r w:rsidRPr="00B66B37">
              <w:rPr>
                <w:color w:val="000000" w:themeColor="text1"/>
                <w:sz w:val="16"/>
                <w:szCs w:val="16"/>
              </w:rPr>
              <w:t>субординированные кредиты, отнесенные в дополнительный капитал</w:t>
            </w:r>
          </w:p>
        </w:tc>
        <w:tc>
          <w:tcPr>
            <w:tcW w:w="850" w:type="dxa"/>
          </w:tcPr>
          <w:p w14:paraId="24026365" w14:textId="77777777" w:rsidR="00B66B37" w:rsidRPr="00B66B37" w:rsidRDefault="00B66B37" w:rsidP="00B66B37">
            <w:pPr>
              <w:pStyle w:val="ConsPlusNormal"/>
              <w:ind w:firstLine="0"/>
              <w:jc w:val="center"/>
              <w:rPr>
                <w:color w:val="000000" w:themeColor="text1"/>
                <w:sz w:val="16"/>
                <w:szCs w:val="16"/>
              </w:rPr>
            </w:pPr>
            <w:r w:rsidRPr="00B66B37">
              <w:rPr>
                <w:color w:val="000000" w:themeColor="text1"/>
                <w:sz w:val="16"/>
                <w:szCs w:val="16"/>
              </w:rPr>
              <w:t>X</w:t>
            </w:r>
          </w:p>
        </w:tc>
        <w:tc>
          <w:tcPr>
            <w:tcW w:w="974" w:type="dxa"/>
          </w:tcPr>
          <w:p w14:paraId="0AABD111" w14:textId="77777777" w:rsidR="00B66B37" w:rsidRPr="00B66B37" w:rsidRDefault="00B66B37" w:rsidP="00B66B37">
            <w:pPr>
              <w:pStyle w:val="ConsPlusNormal"/>
              <w:ind w:firstLine="0"/>
              <w:jc w:val="center"/>
              <w:rPr>
                <w:color w:val="000000" w:themeColor="text1"/>
                <w:sz w:val="16"/>
                <w:szCs w:val="16"/>
              </w:rPr>
            </w:pPr>
            <w:r w:rsidRPr="00B66B37">
              <w:rPr>
                <w:color w:val="000000" w:themeColor="text1"/>
                <w:sz w:val="16"/>
                <w:szCs w:val="16"/>
              </w:rPr>
              <w:t>X</w:t>
            </w:r>
          </w:p>
        </w:tc>
        <w:tc>
          <w:tcPr>
            <w:tcW w:w="2693" w:type="dxa"/>
          </w:tcPr>
          <w:p w14:paraId="7C803591" w14:textId="77777777" w:rsidR="00B66B37" w:rsidRPr="00B66B37" w:rsidRDefault="00B66B37" w:rsidP="00B66B37">
            <w:pPr>
              <w:pStyle w:val="ConsPlusNormal"/>
              <w:ind w:firstLine="0"/>
              <w:rPr>
                <w:color w:val="000000" w:themeColor="text1"/>
                <w:sz w:val="16"/>
                <w:szCs w:val="16"/>
              </w:rPr>
            </w:pPr>
            <w:r w:rsidRPr="00B66B37">
              <w:rPr>
                <w:color w:val="000000" w:themeColor="text1"/>
                <w:sz w:val="16"/>
                <w:szCs w:val="16"/>
              </w:rPr>
              <w:t>"Инструменты дополнительного капитала и эмиссионный доход", всего</w:t>
            </w:r>
          </w:p>
        </w:tc>
        <w:tc>
          <w:tcPr>
            <w:tcW w:w="859" w:type="dxa"/>
          </w:tcPr>
          <w:p w14:paraId="5D93E4F3" w14:textId="77777777" w:rsidR="00B66B37" w:rsidRPr="00B66B37" w:rsidRDefault="00F8435F" w:rsidP="00B66B37">
            <w:pPr>
              <w:pStyle w:val="ConsPlusNormal"/>
              <w:ind w:firstLine="0"/>
              <w:jc w:val="center"/>
              <w:rPr>
                <w:color w:val="000000" w:themeColor="text1"/>
                <w:sz w:val="16"/>
                <w:szCs w:val="16"/>
              </w:rPr>
            </w:pPr>
            <w:hyperlink r:id="rId19" w:history="1">
              <w:r w:rsidR="00B66B37" w:rsidRPr="00B66B37">
                <w:rPr>
                  <w:color w:val="000000" w:themeColor="text1"/>
                  <w:sz w:val="16"/>
                  <w:szCs w:val="16"/>
                </w:rPr>
                <w:t>46</w:t>
              </w:r>
            </w:hyperlink>
          </w:p>
        </w:tc>
        <w:tc>
          <w:tcPr>
            <w:tcW w:w="1142" w:type="dxa"/>
          </w:tcPr>
          <w:p w14:paraId="0DC32010" w14:textId="77777777" w:rsidR="00B66B37" w:rsidRPr="00B66B37" w:rsidRDefault="00B66B37" w:rsidP="00B66B37">
            <w:pPr>
              <w:pStyle w:val="ConsPlusNormal"/>
              <w:ind w:firstLine="0"/>
              <w:jc w:val="center"/>
              <w:rPr>
                <w:color w:val="000000" w:themeColor="text1"/>
                <w:sz w:val="16"/>
                <w:szCs w:val="16"/>
              </w:rPr>
            </w:pPr>
            <w:r w:rsidRPr="00B66B37">
              <w:rPr>
                <w:color w:val="000000" w:themeColor="text1"/>
                <w:sz w:val="16"/>
                <w:szCs w:val="16"/>
              </w:rPr>
              <w:t>288</w:t>
            </w:r>
            <w:r w:rsidR="001717DE">
              <w:rPr>
                <w:color w:val="000000" w:themeColor="text1"/>
                <w:sz w:val="16"/>
                <w:szCs w:val="16"/>
              </w:rPr>
              <w:t xml:space="preserve"> </w:t>
            </w:r>
            <w:r w:rsidRPr="00B66B37">
              <w:rPr>
                <w:color w:val="000000" w:themeColor="text1"/>
                <w:sz w:val="16"/>
                <w:szCs w:val="16"/>
              </w:rPr>
              <w:t>824</w:t>
            </w:r>
          </w:p>
          <w:p w14:paraId="11B1BADD" w14:textId="77777777" w:rsidR="00B66B37" w:rsidRPr="00B66B37" w:rsidRDefault="00B66B37" w:rsidP="00B66B37">
            <w:pPr>
              <w:pStyle w:val="ConsPlusNormal"/>
              <w:ind w:firstLine="0"/>
              <w:jc w:val="center"/>
              <w:rPr>
                <w:color w:val="000000" w:themeColor="text1"/>
                <w:sz w:val="16"/>
                <w:szCs w:val="16"/>
              </w:rPr>
            </w:pPr>
          </w:p>
          <w:p w14:paraId="6A5A7AD6" w14:textId="77777777" w:rsidR="00B66B37" w:rsidRPr="00B66B37" w:rsidRDefault="00B66B37" w:rsidP="00B66B37">
            <w:pPr>
              <w:pStyle w:val="ConsPlusNormal"/>
              <w:ind w:firstLine="0"/>
              <w:jc w:val="center"/>
              <w:rPr>
                <w:color w:val="000000" w:themeColor="text1"/>
                <w:sz w:val="16"/>
                <w:szCs w:val="16"/>
              </w:rPr>
            </w:pPr>
          </w:p>
          <w:p w14:paraId="2C2759AE" w14:textId="77777777" w:rsidR="00B66B37" w:rsidRPr="00B66B37" w:rsidRDefault="00B66B37" w:rsidP="00B66B37">
            <w:pPr>
              <w:pStyle w:val="ConsPlusNormal"/>
              <w:ind w:firstLine="0"/>
              <w:jc w:val="center"/>
              <w:rPr>
                <w:color w:val="000000" w:themeColor="text1"/>
                <w:sz w:val="16"/>
                <w:szCs w:val="16"/>
              </w:rPr>
            </w:pPr>
          </w:p>
        </w:tc>
      </w:tr>
      <w:tr w:rsidR="00B66B37" w14:paraId="48ABE324" w14:textId="77777777" w:rsidTr="00923134">
        <w:tc>
          <w:tcPr>
            <w:tcW w:w="680" w:type="dxa"/>
          </w:tcPr>
          <w:p w14:paraId="5D6B04DC" w14:textId="77777777" w:rsidR="00B66B37" w:rsidRPr="00B66B37" w:rsidRDefault="00B66B37" w:rsidP="00B66B37">
            <w:pPr>
              <w:pStyle w:val="ConsPlusNormal"/>
              <w:ind w:firstLine="0"/>
              <w:jc w:val="center"/>
              <w:rPr>
                <w:color w:val="000000" w:themeColor="text1"/>
                <w:sz w:val="16"/>
                <w:szCs w:val="16"/>
              </w:rPr>
            </w:pPr>
            <w:r w:rsidRPr="00B66B37">
              <w:rPr>
                <w:color w:val="000000" w:themeColor="text1"/>
                <w:sz w:val="16"/>
                <w:szCs w:val="16"/>
              </w:rPr>
              <w:t>2.2.1</w:t>
            </w:r>
          </w:p>
        </w:tc>
        <w:tc>
          <w:tcPr>
            <w:tcW w:w="2414" w:type="dxa"/>
          </w:tcPr>
          <w:p w14:paraId="6DA6538C" w14:textId="77777777" w:rsidR="00B66B37" w:rsidRPr="00B66B37" w:rsidRDefault="00B66B37" w:rsidP="00B66B37">
            <w:pPr>
              <w:pStyle w:val="ConsPlusNormal"/>
              <w:ind w:firstLine="0"/>
              <w:rPr>
                <w:color w:val="000000" w:themeColor="text1"/>
                <w:sz w:val="16"/>
                <w:szCs w:val="16"/>
              </w:rPr>
            </w:pPr>
          </w:p>
        </w:tc>
        <w:tc>
          <w:tcPr>
            <w:tcW w:w="850" w:type="dxa"/>
          </w:tcPr>
          <w:p w14:paraId="20E003B8" w14:textId="77777777" w:rsidR="00B66B37" w:rsidRPr="00B66B37" w:rsidRDefault="00B66B37" w:rsidP="00B66B37">
            <w:pPr>
              <w:pStyle w:val="ConsPlusNormal"/>
              <w:ind w:firstLine="0"/>
              <w:jc w:val="center"/>
              <w:rPr>
                <w:color w:val="000000" w:themeColor="text1"/>
                <w:sz w:val="16"/>
                <w:szCs w:val="16"/>
              </w:rPr>
            </w:pPr>
          </w:p>
        </w:tc>
        <w:tc>
          <w:tcPr>
            <w:tcW w:w="974" w:type="dxa"/>
          </w:tcPr>
          <w:p w14:paraId="4CFB6603" w14:textId="77777777" w:rsidR="00B66B37" w:rsidRPr="00B66B37" w:rsidRDefault="00B66B37" w:rsidP="00B66B37">
            <w:pPr>
              <w:pStyle w:val="ConsPlusNormal"/>
              <w:ind w:firstLine="0"/>
              <w:jc w:val="center"/>
              <w:rPr>
                <w:color w:val="000000" w:themeColor="text1"/>
                <w:sz w:val="16"/>
                <w:szCs w:val="16"/>
              </w:rPr>
            </w:pPr>
          </w:p>
        </w:tc>
        <w:tc>
          <w:tcPr>
            <w:tcW w:w="2693" w:type="dxa"/>
          </w:tcPr>
          <w:p w14:paraId="63855575" w14:textId="77777777" w:rsidR="00B66B37" w:rsidRPr="00B66B37" w:rsidRDefault="00B66B37" w:rsidP="00B66B37">
            <w:pPr>
              <w:pStyle w:val="ConsPlusNormal"/>
              <w:ind w:firstLine="0"/>
              <w:rPr>
                <w:color w:val="000000" w:themeColor="text1"/>
                <w:sz w:val="16"/>
                <w:szCs w:val="16"/>
              </w:rPr>
            </w:pPr>
            <w:r w:rsidRPr="00B66B37">
              <w:rPr>
                <w:color w:val="000000" w:themeColor="text1"/>
                <w:sz w:val="16"/>
                <w:szCs w:val="16"/>
              </w:rPr>
              <w:t>из них:</w:t>
            </w:r>
          </w:p>
          <w:p w14:paraId="0D2C5794" w14:textId="77777777" w:rsidR="00B66B37" w:rsidRPr="00B66B37" w:rsidRDefault="00B66B37" w:rsidP="00B66B37">
            <w:pPr>
              <w:pStyle w:val="ConsPlusNormal"/>
              <w:ind w:firstLine="0"/>
              <w:rPr>
                <w:color w:val="000000" w:themeColor="text1"/>
                <w:sz w:val="16"/>
                <w:szCs w:val="16"/>
              </w:rPr>
            </w:pPr>
            <w:r w:rsidRPr="00B66B37">
              <w:rPr>
                <w:color w:val="000000" w:themeColor="text1"/>
                <w:sz w:val="16"/>
                <w:szCs w:val="16"/>
              </w:rPr>
              <w:t>субординированные кредиты</w:t>
            </w:r>
          </w:p>
        </w:tc>
        <w:tc>
          <w:tcPr>
            <w:tcW w:w="859" w:type="dxa"/>
          </w:tcPr>
          <w:p w14:paraId="792875B8" w14:textId="77777777" w:rsidR="00B66B37" w:rsidRPr="00B66B37" w:rsidRDefault="00B66B37" w:rsidP="00B66B37">
            <w:pPr>
              <w:pStyle w:val="ConsPlusNormal"/>
              <w:ind w:firstLine="0"/>
              <w:jc w:val="center"/>
              <w:rPr>
                <w:color w:val="000000" w:themeColor="text1"/>
                <w:sz w:val="16"/>
                <w:szCs w:val="16"/>
              </w:rPr>
            </w:pPr>
            <w:r w:rsidRPr="00B66B37">
              <w:rPr>
                <w:color w:val="000000" w:themeColor="text1"/>
                <w:sz w:val="16"/>
                <w:szCs w:val="16"/>
              </w:rPr>
              <w:t>X</w:t>
            </w:r>
          </w:p>
        </w:tc>
        <w:tc>
          <w:tcPr>
            <w:tcW w:w="1142" w:type="dxa"/>
          </w:tcPr>
          <w:p w14:paraId="20391373" w14:textId="77777777" w:rsidR="00B66B37" w:rsidRPr="00B66B37" w:rsidRDefault="00B66B37" w:rsidP="00B66B37">
            <w:pPr>
              <w:pStyle w:val="ConsPlusNormal"/>
              <w:ind w:firstLine="0"/>
              <w:jc w:val="center"/>
              <w:rPr>
                <w:color w:val="000000" w:themeColor="text1"/>
                <w:sz w:val="16"/>
                <w:szCs w:val="16"/>
              </w:rPr>
            </w:pPr>
            <w:r w:rsidRPr="00B66B37">
              <w:rPr>
                <w:color w:val="000000" w:themeColor="text1"/>
                <w:sz w:val="16"/>
                <w:szCs w:val="16"/>
              </w:rPr>
              <w:t>0</w:t>
            </w:r>
          </w:p>
        </w:tc>
      </w:tr>
      <w:tr w:rsidR="00B66B37" w14:paraId="2774EC30" w14:textId="77777777" w:rsidTr="00923134">
        <w:tc>
          <w:tcPr>
            <w:tcW w:w="680" w:type="dxa"/>
          </w:tcPr>
          <w:p w14:paraId="0535B70C" w14:textId="77777777" w:rsidR="00B66B37" w:rsidRPr="00B66B37" w:rsidRDefault="00B66B37" w:rsidP="00B66B37">
            <w:pPr>
              <w:pStyle w:val="ConsPlusNormal"/>
              <w:ind w:firstLine="0"/>
              <w:jc w:val="center"/>
              <w:rPr>
                <w:color w:val="000000" w:themeColor="text1"/>
                <w:sz w:val="16"/>
                <w:szCs w:val="16"/>
              </w:rPr>
            </w:pPr>
            <w:r w:rsidRPr="00B66B37">
              <w:rPr>
                <w:color w:val="000000" w:themeColor="text1"/>
                <w:sz w:val="16"/>
                <w:szCs w:val="16"/>
              </w:rPr>
              <w:t>3</w:t>
            </w:r>
          </w:p>
        </w:tc>
        <w:tc>
          <w:tcPr>
            <w:tcW w:w="2414" w:type="dxa"/>
          </w:tcPr>
          <w:p w14:paraId="78BBE81A" w14:textId="77777777" w:rsidR="00B66B37" w:rsidRPr="00B66B37" w:rsidRDefault="00B66B37" w:rsidP="00B66B37">
            <w:pPr>
              <w:pStyle w:val="ConsPlusNormal"/>
              <w:ind w:firstLine="0"/>
              <w:rPr>
                <w:color w:val="000000" w:themeColor="text1"/>
                <w:sz w:val="16"/>
                <w:szCs w:val="16"/>
              </w:rPr>
            </w:pPr>
            <w:r w:rsidRPr="00B66B37">
              <w:rPr>
                <w:color w:val="000000" w:themeColor="text1"/>
                <w:sz w:val="16"/>
                <w:szCs w:val="16"/>
              </w:rPr>
              <w:t xml:space="preserve">"Основные средства, нематериальные активы и </w:t>
            </w:r>
            <w:r w:rsidRPr="00B66B37">
              <w:rPr>
                <w:color w:val="000000" w:themeColor="text1"/>
                <w:sz w:val="16"/>
                <w:szCs w:val="16"/>
              </w:rPr>
              <w:lastRenderedPageBreak/>
              <w:t>материальные запасы", всего,</w:t>
            </w:r>
          </w:p>
          <w:p w14:paraId="5BC415BE" w14:textId="77777777" w:rsidR="00B66B37" w:rsidRPr="00B66B37" w:rsidRDefault="00B66B37" w:rsidP="00B66B37">
            <w:pPr>
              <w:pStyle w:val="ConsPlusNormal"/>
              <w:ind w:firstLine="0"/>
              <w:rPr>
                <w:color w:val="000000" w:themeColor="text1"/>
                <w:sz w:val="16"/>
                <w:szCs w:val="16"/>
              </w:rPr>
            </w:pPr>
            <w:r w:rsidRPr="00B66B37">
              <w:rPr>
                <w:color w:val="000000" w:themeColor="text1"/>
                <w:sz w:val="16"/>
                <w:szCs w:val="16"/>
              </w:rPr>
              <w:t>в том числе:</w:t>
            </w:r>
          </w:p>
        </w:tc>
        <w:tc>
          <w:tcPr>
            <w:tcW w:w="850" w:type="dxa"/>
          </w:tcPr>
          <w:p w14:paraId="0C83143C" w14:textId="77777777" w:rsidR="00B66B37" w:rsidRPr="00B66B37" w:rsidRDefault="00F8435F" w:rsidP="00B66B37">
            <w:pPr>
              <w:pStyle w:val="ConsPlusNormal"/>
              <w:ind w:firstLine="0"/>
              <w:jc w:val="center"/>
              <w:rPr>
                <w:color w:val="000000" w:themeColor="text1"/>
                <w:sz w:val="16"/>
                <w:szCs w:val="16"/>
              </w:rPr>
            </w:pPr>
            <w:hyperlink r:id="rId20" w:history="1">
              <w:r w:rsidR="00B66B37" w:rsidRPr="00B66B37">
                <w:rPr>
                  <w:color w:val="000000" w:themeColor="text1"/>
                  <w:sz w:val="16"/>
                  <w:szCs w:val="16"/>
                </w:rPr>
                <w:t>10</w:t>
              </w:r>
            </w:hyperlink>
          </w:p>
        </w:tc>
        <w:tc>
          <w:tcPr>
            <w:tcW w:w="974" w:type="dxa"/>
          </w:tcPr>
          <w:p w14:paraId="1BABFF17" w14:textId="77777777" w:rsidR="00B66B37" w:rsidRPr="00B66B37" w:rsidRDefault="00B66B37" w:rsidP="00B66B37">
            <w:pPr>
              <w:pStyle w:val="ConsPlusNormal"/>
              <w:ind w:firstLine="0"/>
              <w:jc w:val="center"/>
              <w:rPr>
                <w:color w:val="000000" w:themeColor="text1"/>
                <w:sz w:val="16"/>
                <w:szCs w:val="16"/>
              </w:rPr>
            </w:pPr>
            <w:r w:rsidRPr="00B66B37">
              <w:rPr>
                <w:color w:val="000000" w:themeColor="text1"/>
                <w:sz w:val="16"/>
                <w:szCs w:val="16"/>
              </w:rPr>
              <w:t>1</w:t>
            </w:r>
            <w:r w:rsidR="001717DE">
              <w:rPr>
                <w:color w:val="000000" w:themeColor="text1"/>
                <w:sz w:val="16"/>
                <w:szCs w:val="16"/>
              </w:rPr>
              <w:t xml:space="preserve"> </w:t>
            </w:r>
            <w:r w:rsidRPr="00B66B37">
              <w:rPr>
                <w:color w:val="000000" w:themeColor="text1"/>
                <w:sz w:val="16"/>
                <w:szCs w:val="16"/>
              </w:rPr>
              <w:t>191</w:t>
            </w:r>
            <w:r w:rsidR="001717DE">
              <w:rPr>
                <w:color w:val="000000" w:themeColor="text1"/>
                <w:sz w:val="16"/>
                <w:szCs w:val="16"/>
              </w:rPr>
              <w:t xml:space="preserve"> </w:t>
            </w:r>
            <w:r w:rsidRPr="00B66B37">
              <w:rPr>
                <w:color w:val="000000" w:themeColor="text1"/>
                <w:sz w:val="16"/>
                <w:szCs w:val="16"/>
              </w:rPr>
              <w:t>859</w:t>
            </w:r>
          </w:p>
        </w:tc>
        <w:tc>
          <w:tcPr>
            <w:tcW w:w="2693" w:type="dxa"/>
          </w:tcPr>
          <w:p w14:paraId="3065DF29" w14:textId="77777777" w:rsidR="00B66B37" w:rsidRPr="00B66B37" w:rsidRDefault="00B66B37" w:rsidP="00544A45">
            <w:pPr>
              <w:pStyle w:val="ConsPlusNormal"/>
              <w:ind w:firstLine="0"/>
              <w:jc w:val="center"/>
              <w:rPr>
                <w:color w:val="000000" w:themeColor="text1"/>
                <w:sz w:val="16"/>
                <w:szCs w:val="16"/>
              </w:rPr>
            </w:pPr>
            <w:r w:rsidRPr="00B66B37">
              <w:rPr>
                <w:color w:val="000000" w:themeColor="text1"/>
                <w:sz w:val="16"/>
                <w:szCs w:val="16"/>
              </w:rPr>
              <w:t>X</w:t>
            </w:r>
          </w:p>
        </w:tc>
        <w:tc>
          <w:tcPr>
            <w:tcW w:w="859" w:type="dxa"/>
          </w:tcPr>
          <w:p w14:paraId="4F2EFE83" w14:textId="77777777" w:rsidR="00B66B37" w:rsidRPr="00B66B37" w:rsidRDefault="00B66B37" w:rsidP="00544A45">
            <w:pPr>
              <w:pStyle w:val="ConsPlusNormal"/>
              <w:ind w:firstLine="0"/>
              <w:jc w:val="center"/>
              <w:rPr>
                <w:color w:val="000000" w:themeColor="text1"/>
                <w:sz w:val="16"/>
                <w:szCs w:val="16"/>
              </w:rPr>
            </w:pPr>
            <w:r w:rsidRPr="00B66B37">
              <w:rPr>
                <w:color w:val="000000" w:themeColor="text1"/>
                <w:sz w:val="16"/>
                <w:szCs w:val="16"/>
              </w:rPr>
              <w:t>X</w:t>
            </w:r>
          </w:p>
        </w:tc>
        <w:tc>
          <w:tcPr>
            <w:tcW w:w="1142" w:type="dxa"/>
          </w:tcPr>
          <w:p w14:paraId="58E6C087" w14:textId="77777777" w:rsidR="00B66B37" w:rsidRPr="00B66B37" w:rsidRDefault="00B66B37" w:rsidP="00544A45">
            <w:pPr>
              <w:pStyle w:val="ConsPlusNormal"/>
              <w:ind w:firstLine="0"/>
              <w:jc w:val="center"/>
              <w:rPr>
                <w:color w:val="000000" w:themeColor="text1"/>
                <w:sz w:val="16"/>
                <w:szCs w:val="16"/>
              </w:rPr>
            </w:pPr>
            <w:r w:rsidRPr="00B66B37">
              <w:rPr>
                <w:color w:val="000000" w:themeColor="text1"/>
                <w:sz w:val="16"/>
                <w:szCs w:val="16"/>
              </w:rPr>
              <w:t>X</w:t>
            </w:r>
          </w:p>
        </w:tc>
      </w:tr>
      <w:tr w:rsidR="00B66B37" w14:paraId="0F0D8D9F" w14:textId="77777777" w:rsidTr="00923134">
        <w:tc>
          <w:tcPr>
            <w:tcW w:w="680" w:type="dxa"/>
          </w:tcPr>
          <w:p w14:paraId="4B95AB8D" w14:textId="77777777" w:rsidR="00B66B37" w:rsidRPr="00B66B37" w:rsidRDefault="00B66B37" w:rsidP="00B66B37">
            <w:pPr>
              <w:pStyle w:val="ConsPlusNormal"/>
              <w:ind w:firstLine="0"/>
              <w:jc w:val="center"/>
              <w:rPr>
                <w:color w:val="000000" w:themeColor="text1"/>
                <w:sz w:val="16"/>
                <w:szCs w:val="16"/>
              </w:rPr>
            </w:pPr>
            <w:r w:rsidRPr="00B66B37">
              <w:rPr>
                <w:color w:val="000000" w:themeColor="text1"/>
                <w:sz w:val="16"/>
                <w:szCs w:val="16"/>
              </w:rPr>
              <w:t>3.1</w:t>
            </w:r>
          </w:p>
        </w:tc>
        <w:tc>
          <w:tcPr>
            <w:tcW w:w="2414" w:type="dxa"/>
          </w:tcPr>
          <w:p w14:paraId="47E33051" w14:textId="77777777" w:rsidR="00B66B37" w:rsidRPr="00B66B37" w:rsidRDefault="00B66B37" w:rsidP="00B66B37">
            <w:pPr>
              <w:pStyle w:val="ConsPlusNormal"/>
              <w:ind w:firstLine="0"/>
              <w:rPr>
                <w:color w:val="000000" w:themeColor="text1"/>
                <w:sz w:val="16"/>
                <w:szCs w:val="16"/>
              </w:rPr>
            </w:pPr>
            <w:r w:rsidRPr="00B66B37">
              <w:rPr>
                <w:color w:val="000000" w:themeColor="text1"/>
                <w:sz w:val="16"/>
                <w:szCs w:val="16"/>
              </w:rPr>
              <w:t>нематериальные активы, уменьшающие базовый капитал всего,</w:t>
            </w:r>
          </w:p>
          <w:p w14:paraId="71C16312" w14:textId="77777777" w:rsidR="00B66B37" w:rsidRPr="00B66B37" w:rsidRDefault="00B66B37" w:rsidP="00B66B37">
            <w:pPr>
              <w:pStyle w:val="ConsPlusNormal"/>
              <w:ind w:firstLine="0"/>
              <w:rPr>
                <w:color w:val="000000" w:themeColor="text1"/>
                <w:sz w:val="16"/>
                <w:szCs w:val="16"/>
              </w:rPr>
            </w:pPr>
            <w:r w:rsidRPr="00B66B37">
              <w:rPr>
                <w:color w:val="000000" w:themeColor="text1"/>
                <w:sz w:val="16"/>
                <w:szCs w:val="16"/>
              </w:rPr>
              <w:t>из них:</w:t>
            </w:r>
          </w:p>
        </w:tc>
        <w:tc>
          <w:tcPr>
            <w:tcW w:w="850" w:type="dxa"/>
          </w:tcPr>
          <w:p w14:paraId="2302ACF7" w14:textId="77777777" w:rsidR="00B66B37" w:rsidRPr="00B66B37" w:rsidRDefault="00B66B37" w:rsidP="00B66B37">
            <w:pPr>
              <w:pStyle w:val="ConsPlusNormal"/>
              <w:ind w:firstLine="0"/>
              <w:jc w:val="center"/>
              <w:rPr>
                <w:color w:val="000000" w:themeColor="text1"/>
                <w:sz w:val="16"/>
                <w:szCs w:val="16"/>
              </w:rPr>
            </w:pPr>
            <w:r w:rsidRPr="00B66B37">
              <w:rPr>
                <w:color w:val="000000" w:themeColor="text1"/>
                <w:sz w:val="16"/>
                <w:szCs w:val="16"/>
              </w:rPr>
              <w:t>X</w:t>
            </w:r>
          </w:p>
        </w:tc>
        <w:tc>
          <w:tcPr>
            <w:tcW w:w="974" w:type="dxa"/>
          </w:tcPr>
          <w:p w14:paraId="38B24A49" w14:textId="77777777" w:rsidR="00B66B37" w:rsidRPr="00B66B37" w:rsidRDefault="00B66B37" w:rsidP="00B66B37">
            <w:pPr>
              <w:pStyle w:val="ConsPlusNormal"/>
              <w:ind w:firstLine="0"/>
              <w:jc w:val="center"/>
              <w:rPr>
                <w:color w:val="000000" w:themeColor="text1"/>
                <w:sz w:val="16"/>
                <w:szCs w:val="16"/>
              </w:rPr>
            </w:pPr>
            <w:r w:rsidRPr="00B66B37">
              <w:rPr>
                <w:color w:val="000000" w:themeColor="text1"/>
                <w:sz w:val="16"/>
                <w:szCs w:val="16"/>
              </w:rPr>
              <w:t>5</w:t>
            </w:r>
            <w:r w:rsidR="001717DE">
              <w:rPr>
                <w:color w:val="000000" w:themeColor="text1"/>
                <w:sz w:val="16"/>
                <w:szCs w:val="16"/>
              </w:rPr>
              <w:t xml:space="preserve"> </w:t>
            </w:r>
            <w:r w:rsidRPr="00B66B37">
              <w:rPr>
                <w:color w:val="000000" w:themeColor="text1"/>
                <w:sz w:val="16"/>
                <w:szCs w:val="16"/>
              </w:rPr>
              <w:t>221</w:t>
            </w:r>
          </w:p>
        </w:tc>
        <w:tc>
          <w:tcPr>
            <w:tcW w:w="2693" w:type="dxa"/>
          </w:tcPr>
          <w:p w14:paraId="2AD8A218" w14:textId="77777777" w:rsidR="00B66B37" w:rsidRPr="00B66B37" w:rsidRDefault="00B66B37" w:rsidP="00544A45">
            <w:pPr>
              <w:pStyle w:val="ConsPlusNormal"/>
              <w:ind w:firstLine="0"/>
              <w:jc w:val="center"/>
              <w:rPr>
                <w:color w:val="000000" w:themeColor="text1"/>
                <w:sz w:val="16"/>
                <w:szCs w:val="16"/>
              </w:rPr>
            </w:pPr>
            <w:r w:rsidRPr="00B66B37">
              <w:rPr>
                <w:color w:val="000000" w:themeColor="text1"/>
                <w:sz w:val="16"/>
                <w:szCs w:val="16"/>
              </w:rPr>
              <w:t>X</w:t>
            </w:r>
          </w:p>
        </w:tc>
        <w:tc>
          <w:tcPr>
            <w:tcW w:w="859" w:type="dxa"/>
          </w:tcPr>
          <w:p w14:paraId="53CF48CF" w14:textId="77777777" w:rsidR="00B66B37" w:rsidRPr="00B66B37" w:rsidRDefault="00B66B37" w:rsidP="00544A45">
            <w:pPr>
              <w:pStyle w:val="ConsPlusNormal"/>
              <w:ind w:firstLine="0"/>
              <w:jc w:val="center"/>
              <w:rPr>
                <w:color w:val="000000" w:themeColor="text1"/>
                <w:sz w:val="16"/>
                <w:szCs w:val="16"/>
              </w:rPr>
            </w:pPr>
            <w:r w:rsidRPr="00B66B37">
              <w:rPr>
                <w:color w:val="000000" w:themeColor="text1"/>
                <w:sz w:val="16"/>
                <w:szCs w:val="16"/>
              </w:rPr>
              <w:t>X</w:t>
            </w:r>
          </w:p>
        </w:tc>
        <w:tc>
          <w:tcPr>
            <w:tcW w:w="1142" w:type="dxa"/>
          </w:tcPr>
          <w:p w14:paraId="52292216" w14:textId="77777777" w:rsidR="00B66B37" w:rsidRPr="00B66B37" w:rsidRDefault="00B66B37" w:rsidP="00544A45">
            <w:pPr>
              <w:pStyle w:val="ConsPlusNormal"/>
              <w:ind w:firstLine="0"/>
              <w:jc w:val="center"/>
              <w:rPr>
                <w:color w:val="000000" w:themeColor="text1"/>
                <w:sz w:val="16"/>
                <w:szCs w:val="16"/>
              </w:rPr>
            </w:pPr>
            <w:r w:rsidRPr="00B66B37">
              <w:rPr>
                <w:color w:val="000000" w:themeColor="text1"/>
                <w:sz w:val="16"/>
                <w:szCs w:val="16"/>
              </w:rPr>
              <w:t>X</w:t>
            </w:r>
          </w:p>
        </w:tc>
      </w:tr>
      <w:tr w:rsidR="00B66B37" w14:paraId="3D259012" w14:textId="77777777" w:rsidTr="00923134">
        <w:tc>
          <w:tcPr>
            <w:tcW w:w="680" w:type="dxa"/>
          </w:tcPr>
          <w:p w14:paraId="15FEC842" w14:textId="77777777" w:rsidR="00B66B37" w:rsidRPr="00B66B37" w:rsidRDefault="00B66B37" w:rsidP="00B66B37">
            <w:pPr>
              <w:pStyle w:val="ConsPlusNormal"/>
              <w:ind w:firstLine="0"/>
              <w:jc w:val="center"/>
              <w:rPr>
                <w:color w:val="000000" w:themeColor="text1"/>
                <w:sz w:val="16"/>
                <w:szCs w:val="16"/>
              </w:rPr>
            </w:pPr>
            <w:bookmarkStart w:id="17" w:name="P293"/>
            <w:bookmarkEnd w:id="17"/>
            <w:r w:rsidRPr="00B66B37">
              <w:rPr>
                <w:color w:val="000000" w:themeColor="text1"/>
                <w:sz w:val="16"/>
                <w:szCs w:val="16"/>
              </w:rPr>
              <w:t>3.1.1</w:t>
            </w:r>
          </w:p>
        </w:tc>
        <w:tc>
          <w:tcPr>
            <w:tcW w:w="2414" w:type="dxa"/>
          </w:tcPr>
          <w:p w14:paraId="6A5547FE" w14:textId="77777777" w:rsidR="00B66B37" w:rsidRPr="00B66B37" w:rsidRDefault="00B66B37" w:rsidP="00B66B37">
            <w:pPr>
              <w:pStyle w:val="ConsPlusNormal"/>
              <w:ind w:firstLine="0"/>
              <w:rPr>
                <w:color w:val="000000" w:themeColor="text1"/>
                <w:sz w:val="16"/>
                <w:szCs w:val="16"/>
              </w:rPr>
            </w:pPr>
            <w:r w:rsidRPr="00B66B37">
              <w:rPr>
                <w:color w:val="000000" w:themeColor="text1"/>
                <w:sz w:val="16"/>
                <w:szCs w:val="16"/>
              </w:rPr>
              <w:t>деловая репутация (гудвил) за вычетом отложенных налоговых обязательств</w:t>
            </w:r>
          </w:p>
          <w:p w14:paraId="64B7C811" w14:textId="77777777" w:rsidR="00B66B37" w:rsidRPr="00B66B37" w:rsidRDefault="00B66B37" w:rsidP="00B66B37">
            <w:pPr>
              <w:pStyle w:val="ConsPlusNormal"/>
              <w:ind w:firstLine="0"/>
              <w:rPr>
                <w:color w:val="000000" w:themeColor="text1"/>
                <w:sz w:val="16"/>
                <w:szCs w:val="16"/>
              </w:rPr>
            </w:pPr>
            <w:r w:rsidRPr="00B66B37">
              <w:rPr>
                <w:color w:val="000000" w:themeColor="text1"/>
                <w:sz w:val="16"/>
                <w:szCs w:val="16"/>
              </w:rPr>
              <w:t>(</w:t>
            </w:r>
            <w:hyperlink w:anchor="P347" w:history="1">
              <w:r w:rsidRPr="00B66B37">
                <w:rPr>
                  <w:color w:val="000000" w:themeColor="text1"/>
                  <w:sz w:val="16"/>
                  <w:szCs w:val="16"/>
                </w:rPr>
                <w:t>строка 5.1</w:t>
              </w:r>
            </w:hyperlink>
            <w:r w:rsidRPr="00B66B37">
              <w:rPr>
                <w:color w:val="000000" w:themeColor="text1"/>
                <w:sz w:val="16"/>
                <w:szCs w:val="16"/>
              </w:rPr>
              <w:t xml:space="preserve"> таблицы)</w:t>
            </w:r>
          </w:p>
        </w:tc>
        <w:tc>
          <w:tcPr>
            <w:tcW w:w="850" w:type="dxa"/>
          </w:tcPr>
          <w:p w14:paraId="79832A7C" w14:textId="77777777" w:rsidR="00B66B37" w:rsidRPr="00B66B37" w:rsidRDefault="00B66B37" w:rsidP="00B66B37">
            <w:pPr>
              <w:pStyle w:val="ConsPlusNormal"/>
              <w:ind w:firstLine="0"/>
              <w:jc w:val="center"/>
              <w:rPr>
                <w:color w:val="000000" w:themeColor="text1"/>
                <w:sz w:val="16"/>
                <w:szCs w:val="16"/>
              </w:rPr>
            </w:pPr>
            <w:r w:rsidRPr="00B66B37">
              <w:rPr>
                <w:color w:val="000000" w:themeColor="text1"/>
                <w:sz w:val="16"/>
                <w:szCs w:val="16"/>
              </w:rPr>
              <w:t>X</w:t>
            </w:r>
          </w:p>
        </w:tc>
        <w:tc>
          <w:tcPr>
            <w:tcW w:w="974" w:type="dxa"/>
          </w:tcPr>
          <w:p w14:paraId="3801CFFB" w14:textId="77777777" w:rsidR="00B66B37" w:rsidRPr="00B66B37" w:rsidRDefault="00B66B37" w:rsidP="00B66B37">
            <w:pPr>
              <w:pStyle w:val="ConsPlusNormal"/>
              <w:ind w:firstLine="0"/>
              <w:jc w:val="center"/>
              <w:rPr>
                <w:color w:val="000000" w:themeColor="text1"/>
                <w:sz w:val="16"/>
                <w:szCs w:val="16"/>
              </w:rPr>
            </w:pPr>
            <w:r w:rsidRPr="00B66B37">
              <w:rPr>
                <w:color w:val="000000" w:themeColor="text1"/>
                <w:sz w:val="16"/>
                <w:szCs w:val="16"/>
              </w:rPr>
              <w:t>0</w:t>
            </w:r>
          </w:p>
        </w:tc>
        <w:tc>
          <w:tcPr>
            <w:tcW w:w="2693" w:type="dxa"/>
          </w:tcPr>
          <w:p w14:paraId="3894B09E" w14:textId="77777777" w:rsidR="00B66B37" w:rsidRPr="00B66B37" w:rsidRDefault="00B66B37" w:rsidP="00B66B37">
            <w:pPr>
              <w:pStyle w:val="ConsPlusNormal"/>
              <w:ind w:firstLine="0"/>
              <w:rPr>
                <w:color w:val="000000" w:themeColor="text1"/>
                <w:sz w:val="16"/>
                <w:szCs w:val="16"/>
              </w:rPr>
            </w:pPr>
            <w:r w:rsidRPr="00B66B37">
              <w:rPr>
                <w:color w:val="000000" w:themeColor="text1"/>
                <w:sz w:val="16"/>
                <w:szCs w:val="16"/>
              </w:rPr>
              <w:t>"Деловая репутация (гудвил) за вычетом отложенных налоговых обязательств"</w:t>
            </w:r>
          </w:p>
          <w:p w14:paraId="3B486E79" w14:textId="77777777" w:rsidR="00B66B37" w:rsidRPr="00B66B37" w:rsidRDefault="00B66B37" w:rsidP="00B66B37">
            <w:pPr>
              <w:pStyle w:val="ConsPlusNormal"/>
              <w:ind w:firstLine="0"/>
              <w:rPr>
                <w:color w:val="000000" w:themeColor="text1"/>
                <w:sz w:val="16"/>
                <w:szCs w:val="16"/>
              </w:rPr>
            </w:pPr>
            <w:r w:rsidRPr="00B66B37">
              <w:rPr>
                <w:color w:val="000000" w:themeColor="text1"/>
                <w:sz w:val="16"/>
                <w:szCs w:val="16"/>
              </w:rPr>
              <w:t>(</w:t>
            </w:r>
            <w:hyperlink w:anchor="P347" w:history="1">
              <w:r w:rsidRPr="00B66B37">
                <w:rPr>
                  <w:color w:val="000000" w:themeColor="text1"/>
                  <w:sz w:val="16"/>
                  <w:szCs w:val="16"/>
                </w:rPr>
                <w:t>строка 5.1</w:t>
              </w:r>
            </w:hyperlink>
            <w:r w:rsidRPr="00B66B37">
              <w:rPr>
                <w:color w:val="000000" w:themeColor="text1"/>
                <w:sz w:val="16"/>
                <w:szCs w:val="16"/>
              </w:rPr>
              <w:t xml:space="preserve"> таблицы)</w:t>
            </w:r>
          </w:p>
        </w:tc>
        <w:tc>
          <w:tcPr>
            <w:tcW w:w="859" w:type="dxa"/>
          </w:tcPr>
          <w:p w14:paraId="64C2DFF6" w14:textId="77777777" w:rsidR="00B66B37" w:rsidRPr="00B66B37" w:rsidRDefault="00F8435F" w:rsidP="00B66B37">
            <w:pPr>
              <w:pStyle w:val="ConsPlusNormal"/>
              <w:ind w:firstLine="0"/>
              <w:jc w:val="center"/>
              <w:rPr>
                <w:color w:val="000000" w:themeColor="text1"/>
                <w:sz w:val="16"/>
                <w:szCs w:val="16"/>
              </w:rPr>
            </w:pPr>
            <w:hyperlink r:id="rId21" w:history="1">
              <w:r w:rsidR="00B66B37" w:rsidRPr="00B66B37">
                <w:rPr>
                  <w:color w:val="000000" w:themeColor="text1"/>
                  <w:sz w:val="16"/>
                  <w:szCs w:val="16"/>
                </w:rPr>
                <w:t>8</w:t>
              </w:r>
            </w:hyperlink>
          </w:p>
        </w:tc>
        <w:tc>
          <w:tcPr>
            <w:tcW w:w="1142" w:type="dxa"/>
          </w:tcPr>
          <w:p w14:paraId="2316CF90" w14:textId="77777777" w:rsidR="00B66B37" w:rsidRPr="00B66B37" w:rsidRDefault="00B66B37" w:rsidP="00B66B37">
            <w:pPr>
              <w:pStyle w:val="ConsPlusNormal"/>
              <w:ind w:firstLine="0"/>
              <w:jc w:val="center"/>
              <w:rPr>
                <w:color w:val="000000" w:themeColor="text1"/>
                <w:sz w:val="16"/>
                <w:szCs w:val="16"/>
              </w:rPr>
            </w:pPr>
            <w:r w:rsidRPr="00B66B37">
              <w:rPr>
                <w:color w:val="000000" w:themeColor="text1"/>
                <w:sz w:val="16"/>
                <w:szCs w:val="16"/>
              </w:rPr>
              <w:t>0</w:t>
            </w:r>
          </w:p>
        </w:tc>
      </w:tr>
      <w:tr w:rsidR="00B66B37" w14:paraId="6A581066" w14:textId="77777777" w:rsidTr="00923134">
        <w:tc>
          <w:tcPr>
            <w:tcW w:w="680" w:type="dxa"/>
          </w:tcPr>
          <w:p w14:paraId="6514C453" w14:textId="77777777" w:rsidR="00B66B37" w:rsidRPr="00B66B37" w:rsidRDefault="00B66B37" w:rsidP="00B66B37">
            <w:pPr>
              <w:pStyle w:val="ConsPlusNormal"/>
              <w:ind w:firstLine="0"/>
              <w:jc w:val="center"/>
              <w:rPr>
                <w:color w:val="000000" w:themeColor="text1"/>
                <w:sz w:val="16"/>
                <w:szCs w:val="16"/>
              </w:rPr>
            </w:pPr>
            <w:bookmarkStart w:id="18" w:name="P302"/>
            <w:bookmarkEnd w:id="18"/>
            <w:r w:rsidRPr="00B66B37">
              <w:rPr>
                <w:color w:val="000000" w:themeColor="text1"/>
                <w:sz w:val="16"/>
                <w:szCs w:val="16"/>
              </w:rPr>
              <w:t>3.1.2</w:t>
            </w:r>
          </w:p>
        </w:tc>
        <w:tc>
          <w:tcPr>
            <w:tcW w:w="2414" w:type="dxa"/>
          </w:tcPr>
          <w:p w14:paraId="68BC906C" w14:textId="77777777" w:rsidR="00B66B37" w:rsidRPr="00B66B37" w:rsidRDefault="00B66B37" w:rsidP="00B66B37">
            <w:pPr>
              <w:pStyle w:val="ConsPlusNormal"/>
              <w:ind w:firstLine="0"/>
              <w:rPr>
                <w:color w:val="000000" w:themeColor="text1"/>
                <w:sz w:val="16"/>
                <w:szCs w:val="16"/>
              </w:rPr>
            </w:pPr>
            <w:r w:rsidRPr="00B66B37">
              <w:rPr>
                <w:color w:val="000000" w:themeColor="text1"/>
                <w:sz w:val="16"/>
                <w:szCs w:val="16"/>
              </w:rPr>
              <w:t>иные нематериальные активы (кроме деловой репутации) за вычетом отложенных налоговых обязательств</w:t>
            </w:r>
          </w:p>
          <w:p w14:paraId="24FD6B22" w14:textId="77777777" w:rsidR="00B66B37" w:rsidRPr="00B66B37" w:rsidRDefault="00B66B37" w:rsidP="00B66B37">
            <w:pPr>
              <w:pStyle w:val="ConsPlusNormal"/>
              <w:ind w:firstLine="0"/>
              <w:rPr>
                <w:color w:val="000000" w:themeColor="text1"/>
                <w:sz w:val="16"/>
                <w:szCs w:val="16"/>
              </w:rPr>
            </w:pPr>
            <w:r w:rsidRPr="00B66B37">
              <w:rPr>
                <w:color w:val="000000" w:themeColor="text1"/>
                <w:sz w:val="16"/>
                <w:szCs w:val="16"/>
              </w:rPr>
              <w:t>(</w:t>
            </w:r>
            <w:hyperlink w:anchor="P354" w:history="1">
              <w:r w:rsidRPr="00B66B37">
                <w:rPr>
                  <w:color w:val="000000" w:themeColor="text1"/>
                  <w:sz w:val="16"/>
                  <w:szCs w:val="16"/>
                </w:rPr>
                <w:t>строка 5.2</w:t>
              </w:r>
            </w:hyperlink>
            <w:r w:rsidRPr="00B66B37">
              <w:rPr>
                <w:color w:val="000000" w:themeColor="text1"/>
                <w:sz w:val="16"/>
                <w:szCs w:val="16"/>
              </w:rPr>
              <w:t xml:space="preserve"> таблицы)</w:t>
            </w:r>
          </w:p>
        </w:tc>
        <w:tc>
          <w:tcPr>
            <w:tcW w:w="850" w:type="dxa"/>
          </w:tcPr>
          <w:p w14:paraId="2903C069" w14:textId="77777777" w:rsidR="00B66B37" w:rsidRPr="00B66B37" w:rsidRDefault="00B66B37" w:rsidP="00B66B37">
            <w:pPr>
              <w:pStyle w:val="ConsPlusNormal"/>
              <w:ind w:firstLine="0"/>
              <w:jc w:val="center"/>
              <w:rPr>
                <w:color w:val="000000" w:themeColor="text1"/>
                <w:sz w:val="16"/>
                <w:szCs w:val="16"/>
              </w:rPr>
            </w:pPr>
            <w:r w:rsidRPr="00B66B37">
              <w:rPr>
                <w:color w:val="000000" w:themeColor="text1"/>
                <w:sz w:val="16"/>
                <w:szCs w:val="16"/>
              </w:rPr>
              <w:t>X</w:t>
            </w:r>
          </w:p>
        </w:tc>
        <w:tc>
          <w:tcPr>
            <w:tcW w:w="974" w:type="dxa"/>
          </w:tcPr>
          <w:p w14:paraId="0FF93372" w14:textId="77777777" w:rsidR="00B66B37" w:rsidRPr="00B66B37" w:rsidRDefault="00B66B37" w:rsidP="00B66B37">
            <w:pPr>
              <w:pStyle w:val="ConsPlusNormal"/>
              <w:ind w:firstLine="0"/>
              <w:jc w:val="center"/>
              <w:rPr>
                <w:color w:val="000000" w:themeColor="text1"/>
                <w:sz w:val="16"/>
                <w:szCs w:val="16"/>
              </w:rPr>
            </w:pPr>
            <w:r w:rsidRPr="00B66B37">
              <w:rPr>
                <w:color w:val="000000" w:themeColor="text1"/>
                <w:sz w:val="16"/>
                <w:szCs w:val="16"/>
              </w:rPr>
              <w:t>0</w:t>
            </w:r>
          </w:p>
        </w:tc>
        <w:tc>
          <w:tcPr>
            <w:tcW w:w="2693" w:type="dxa"/>
          </w:tcPr>
          <w:p w14:paraId="663751D6" w14:textId="77777777" w:rsidR="00B66B37" w:rsidRPr="00B66B37" w:rsidRDefault="00B66B37" w:rsidP="00B66B37">
            <w:pPr>
              <w:pStyle w:val="ConsPlusNormal"/>
              <w:ind w:firstLine="0"/>
              <w:rPr>
                <w:color w:val="000000" w:themeColor="text1"/>
                <w:sz w:val="16"/>
                <w:szCs w:val="16"/>
              </w:rPr>
            </w:pPr>
            <w:r w:rsidRPr="00B66B37">
              <w:rPr>
                <w:color w:val="000000" w:themeColor="text1"/>
                <w:sz w:val="16"/>
                <w:szCs w:val="16"/>
              </w:rPr>
              <w:t>"Нематериальные активы (кроме деловой репутации и сумм прав по обслуживанию ипотечных кредитов) за вычетом отложенных налоговых обязательств" (</w:t>
            </w:r>
            <w:hyperlink w:anchor="P354" w:history="1">
              <w:r w:rsidRPr="00B66B37">
                <w:rPr>
                  <w:color w:val="000000" w:themeColor="text1"/>
                  <w:sz w:val="16"/>
                  <w:szCs w:val="16"/>
                </w:rPr>
                <w:t>строка 5.2</w:t>
              </w:r>
            </w:hyperlink>
            <w:r w:rsidRPr="00B66B37">
              <w:rPr>
                <w:color w:val="000000" w:themeColor="text1"/>
                <w:sz w:val="16"/>
                <w:szCs w:val="16"/>
              </w:rPr>
              <w:t xml:space="preserve"> таблицы)</w:t>
            </w:r>
          </w:p>
        </w:tc>
        <w:tc>
          <w:tcPr>
            <w:tcW w:w="859" w:type="dxa"/>
          </w:tcPr>
          <w:p w14:paraId="734B6C22" w14:textId="77777777" w:rsidR="00B66B37" w:rsidRPr="00B66B37" w:rsidRDefault="00F8435F" w:rsidP="00B66B37">
            <w:pPr>
              <w:pStyle w:val="ConsPlusNormal"/>
              <w:ind w:firstLine="0"/>
              <w:jc w:val="center"/>
              <w:rPr>
                <w:color w:val="000000" w:themeColor="text1"/>
                <w:sz w:val="16"/>
                <w:szCs w:val="16"/>
              </w:rPr>
            </w:pPr>
            <w:hyperlink r:id="rId22" w:history="1">
              <w:r w:rsidR="00B66B37" w:rsidRPr="00B66B37">
                <w:rPr>
                  <w:color w:val="000000" w:themeColor="text1"/>
                  <w:sz w:val="16"/>
                  <w:szCs w:val="16"/>
                </w:rPr>
                <w:t>9</w:t>
              </w:r>
            </w:hyperlink>
          </w:p>
        </w:tc>
        <w:tc>
          <w:tcPr>
            <w:tcW w:w="1142" w:type="dxa"/>
          </w:tcPr>
          <w:p w14:paraId="2F805C0C" w14:textId="77777777" w:rsidR="00B66B37" w:rsidRPr="00B66B37" w:rsidRDefault="00B66B37" w:rsidP="00B66B37">
            <w:pPr>
              <w:pStyle w:val="ConsPlusNormal"/>
              <w:ind w:firstLine="0"/>
              <w:jc w:val="center"/>
              <w:rPr>
                <w:color w:val="000000" w:themeColor="text1"/>
                <w:sz w:val="16"/>
                <w:szCs w:val="16"/>
              </w:rPr>
            </w:pPr>
            <w:r w:rsidRPr="00B66B37">
              <w:rPr>
                <w:color w:val="000000" w:themeColor="text1"/>
                <w:sz w:val="16"/>
                <w:szCs w:val="16"/>
              </w:rPr>
              <w:t>0</w:t>
            </w:r>
          </w:p>
        </w:tc>
      </w:tr>
      <w:tr w:rsidR="00B66B37" w14:paraId="56CEB359" w14:textId="77777777" w:rsidTr="00923134">
        <w:tc>
          <w:tcPr>
            <w:tcW w:w="680" w:type="dxa"/>
          </w:tcPr>
          <w:p w14:paraId="4F7A034D" w14:textId="77777777" w:rsidR="00B66B37" w:rsidRPr="00B66B37" w:rsidRDefault="00B66B37" w:rsidP="00B66B37">
            <w:pPr>
              <w:pStyle w:val="ConsPlusNormal"/>
              <w:ind w:firstLine="0"/>
              <w:jc w:val="center"/>
              <w:rPr>
                <w:color w:val="000000" w:themeColor="text1"/>
                <w:sz w:val="16"/>
                <w:szCs w:val="16"/>
              </w:rPr>
            </w:pPr>
            <w:r w:rsidRPr="00B66B37">
              <w:rPr>
                <w:color w:val="000000" w:themeColor="text1"/>
                <w:sz w:val="16"/>
                <w:szCs w:val="16"/>
              </w:rPr>
              <w:t>3.2</w:t>
            </w:r>
          </w:p>
        </w:tc>
        <w:tc>
          <w:tcPr>
            <w:tcW w:w="2414" w:type="dxa"/>
          </w:tcPr>
          <w:p w14:paraId="16DD908B" w14:textId="77777777" w:rsidR="00B66B37" w:rsidRPr="00B66B37" w:rsidRDefault="00B66B37" w:rsidP="00B66B37">
            <w:pPr>
              <w:pStyle w:val="ConsPlusNormal"/>
              <w:ind w:firstLine="0"/>
              <w:rPr>
                <w:color w:val="000000" w:themeColor="text1"/>
                <w:sz w:val="16"/>
                <w:szCs w:val="16"/>
              </w:rPr>
            </w:pPr>
            <w:r w:rsidRPr="00B66B37">
              <w:rPr>
                <w:color w:val="000000" w:themeColor="text1"/>
                <w:sz w:val="16"/>
                <w:szCs w:val="16"/>
              </w:rPr>
              <w:t>нематериальные активы, уменьшающие добавочный капитал</w:t>
            </w:r>
          </w:p>
        </w:tc>
        <w:tc>
          <w:tcPr>
            <w:tcW w:w="850" w:type="dxa"/>
          </w:tcPr>
          <w:p w14:paraId="4CFEE9BB" w14:textId="77777777" w:rsidR="00B66B37" w:rsidRPr="00B66B37" w:rsidRDefault="00B66B37" w:rsidP="00B66B37">
            <w:pPr>
              <w:pStyle w:val="ConsPlusNormal"/>
              <w:ind w:firstLine="0"/>
              <w:jc w:val="center"/>
              <w:rPr>
                <w:color w:val="000000" w:themeColor="text1"/>
                <w:sz w:val="16"/>
                <w:szCs w:val="16"/>
              </w:rPr>
            </w:pPr>
            <w:r w:rsidRPr="00B66B37">
              <w:rPr>
                <w:color w:val="000000" w:themeColor="text1"/>
                <w:sz w:val="16"/>
                <w:szCs w:val="16"/>
              </w:rPr>
              <w:t>X</w:t>
            </w:r>
          </w:p>
        </w:tc>
        <w:tc>
          <w:tcPr>
            <w:tcW w:w="974" w:type="dxa"/>
          </w:tcPr>
          <w:p w14:paraId="6A597E7A" w14:textId="77777777" w:rsidR="00B66B37" w:rsidRPr="00B66B37" w:rsidRDefault="00B66B37" w:rsidP="00B66B37">
            <w:pPr>
              <w:pStyle w:val="ConsPlusNormal"/>
              <w:ind w:firstLine="0"/>
              <w:jc w:val="center"/>
              <w:rPr>
                <w:color w:val="000000" w:themeColor="text1"/>
                <w:sz w:val="16"/>
                <w:szCs w:val="16"/>
              </w:rPr>
            </w:pPr>
            <w:r w:rsidRPr="00B66B37">
              <w:rPr>
                <w:color w:val="000000" w:themeColor="text1"/>
                <w:sz w:val="16"/>
                <w:szCs w:val="16"/>
              </w:rPr>
              <w:t>3</w:t>
            </w:r>
            <w:r w:rsidR="001717DE">
              <w:rPr>
                <w:color w:val="000000" w:themeColor="text1"/>
                <w:sz w:val="16"/>
                <w:szCs w:val="16"/>
              </w:rPr>
              <w:t xml:space="preserve"> </w:t>
            </w:r>
            <w:r w:rsidRPr="00B66B37">
              <w:rPr>
                <w:color w:val="000000" w:themeColor="text1"/>
                <w:sz w:val="16"/>
                <w:szCs w:val="16"/>
              </w:rPr>
              <w:t>481</w:t>
            </w:r>
          </w:p>
        </w:tc>
        <w:tc>
          <w:tcPr>
            <w:tcW w:w="2693" w:type="dxa"/>
          </w:tcPr>
          <w:p w14:paraId="0655FC78" w14:textId="77777777" w:rsidR="00B66B37" w:rsidRPr="00B66B37" w:rsidRDefault="00B66B37" w:rsidP="00B66B37">
            <w:pPr>
              <w:pStyle w:val="ConsPlusNormal"/>
              <w:ind w:firstLine="0"/>
              <w:rPr>
                <w:color w:val="000000" w:themeColor="text1"/>
                <w:sz w:val="16"/>
                <w:szCs w:val="16"/>
              </w:rPr>
            </w:pPr>
            <w:r w:rsidRPr="00B66B37">
              <w:rPr>
                <w:color w:val="000000" w:themeColor="text1"/>
                <w:sz w:val="16"/>
                <w:szCs w:val="16"/>
              </w:rPr>
              <w:t>"нематериальные активы", подлежащие поэтапному исключению</w:t>
            </w:r>
          </w:p>
        </w:tc>
        <w:tc>
          <w:tcPr>
            <w:tcW w:w="859" w:type="dxa"/>
          </w:tcPr>
          <w:p w14:paraId="2BC33B85" w14:textId="77777777" w:rsidR="00B66B37" w:rsidRPr="00B66B37" w:rsidRDefault="00F8435F" w:rsidP="00B66B37">
            <w:pPr>
              <w:pStyle w:val="ConsPlusNormal"/>
              <w:ind w:firstLine="0"/>
              <w:jc w:val="center"/>
              <w:rPr>
                <w:color w:val="000000" w:themeColor="text1"/>
                <w:sz w:val="16"/>
                <w:szCs w:val="16"/>
              </w:rPr>
            </w:pPr>
            <w:hyperlink r:id="rId23" w:history="1">
              <w:r w:rsidR="00B66B37" w:rsidRPr="00B66B37">
                <w:rPr>
                  <w:color w:val="000000" w:themeColor="text1"/>
                  <w:sz w:val="16"/>
                  <w:szCs w:val="16"/>
                </w:rPr>
                <w:t>41.1.1</w:t>
              </w:r>
            </w:hyperlink>
          </w:p>
        </w:tc>
        <w:tc>
          <w:tcPr>
            <w:tcW w:w="1142" w:type="dxa"/>
          </w:tcPr>
          <w:p w14:paraId="7BCF326E" w14:textId="77777777" w:rsidR="00B66B37" w:rsidRPr="00B66B37" w:rsidRDefault="00B66B37" w:rsidP="00B66B37">
            <w:pPr>
              <w:pStyle w:val="ConsPlusNormal"/>
              <w:ind w:firstLine="0"/>
              <w:jc w:val="center"/>
              <w:rPr>
                <w:color w:val="000000" w:themeColor="text1"/>
                <w:sz w:val="16"/>
                <w:szCs w:val="16"/>
              </w:rPr>
            </w:pPr>
            <w:r w:rsidRPr="00B66B37">
              <w:rPr>
                <w:color w:val="000000" w:themeColor="text1"/>
                <w:sz w:val="16"/>
                <w:szCs w:val="16"/>
              </w:rPr>
              <w:t>3</w:t>
            </w:r>
            <w:r w:rsidR="001717DE">
              <w:rPr>
                <w:color w:val="000000" w:themeColor="text1"/>
                <w:sz w:val="16"/>
                <w:szCs w:val="16"/>
              </w:rPr>
              <w:t xml:space="preserve"> </w:t>
            </w:r>
            <w:r w:rsidRPr="00B66B37">
              <w:rPr>
                <w:color w:val="000000" w:themeColor="text1"/>
                <w:sz w:val="16"/>
                <w:szCs w:val="16"/>
              </w:rPr>
              <w:t>481</w:t>
            </w:r>
          </w:p>
        </w:tc>
      </w:tr>
      <w:tr w:rsidR="00B66B37" w14:paraId="5158666D" w14:textId="77777777" w:rsidTr="00923134">
        <w:tc>
          <w:tcPr>
            <w:tcW w:w="680" w:type="dxa"/>
          </w:tcPr>
          <w:p w14:paraId="52C3543E" w14:textId="77777777" w:rsidR="00B66B37" w:rsidRPr="00B66B37" w:rsidRDefault="00B66B37" w:rsidP="00B66B37">
            <w:pPr>
              <w:pStyle w:val="ConsPlusNormal"/>
              <w:ind w:firstLine="0"/>
              <w:jc w:val="center"/>
              <w:rPr>
                <w:color w:val="000000" w:themeColor="text1"/>
                <w:sz w:val="16"/>
                <w:szCs w:val="16"/>
              </w:rPr>
            </w:pPr>
            <w:r w:rsidRPr="00B66B37">
              <w:rPr>
                <w:color w:val="000000" w:themeColor="text1"/>
                <w:sz w:val="16"/>
                <w:szCs w:val="16"/>
              </w:rPr>
              <w:t>4</w:t>
            </w:r>
          </w:p>
        </w:tc>
        <w:tc>
          <w:tcPr>
            <w:tcW w:w="2414" w:type="dxa"/>
          </w:tcPr>
          <w:p w14:paraId="2A83B27B" w14:textId="77777777" w:rsidR="00B66B37" w:rsidRPr="00B66B37" w:rsidRDefault="00B66B37" w:rsidP="00B66B37">
            <w:pPr>
              <w:pStyle w:val="ConsPlusNormal"/>
              <w:ind w:firstLine="0"/>
              <w:rPr>
                <w:color w:val="000000" w:themeColor="text1"/>
                <w:sz w:val="16"/>
                <w:szCs w:val="16"/>
              </w:rPr>
            </w:pPr>
            <w:r w:rsidRPr="00B66B37">
              <w:rPr>
                <w:color w:val="000000" w:themeColor="text1"/>
                <w:sz w:val="16"/>
                <w:szCs w:val="16"/>
              </w:rPr>
              <w:t>"Отложенный налоговый актив", всего,</w:t>
            </w:r>
          </w:p>
          <w:p w14:paraId="1962D800" w14:textId="77777777" w:rsidR="00B66B37" w:rsidRPr="00B66B37" w:rsidRDefault="00B66B37" w:rsidP="00B66B37">
            <w:pPr>
              <w:pStyle w:val="ConsPlusNormal"/>
              <w:ind w:firstLine="0"/>
              <w:rPr>
                <w:color w:val="000000" w:themeColor="text1"/>
                <w:sz w:val="16"/>
                <w:szCs w:val="16"/>
              </w:rPr>
            </w:pPr>
            <w:r w:rsidRPr="00B66B37">
              <w:rPr>
                <w:color w:val="000000" w:themeColor="text1"/>
                <w:sz w:val="16"/>
                <w:szCs w:val="16"/>
              </w:rPr>
              <w:t>в том числе:</w:t>
            </w:r>
          </w:p>
        </w:tc>
        <w:tc>
          <w:tcPr>
            <w:tcW w:w="850" w:type="dxa"/>
          </w:tcPr>
          <w:p w14:paraId="00053E23" w14:textId="77777777" w:rsidR="00B66B37" w:rsidRPr="00B66B37" w:rsidRDefault="00F8435F" w:rsidP="00B66B37">
            <w:pPr>
              <w:pStyle w:val="ConsPlusNormal"/>
              <w:ind w:firstLine="0"/>
              <w:jc w:val="center"/>
              <w:rPr>
                <w:color w:val="000000" w:themeColor="text1"/>
                <w:sz w:val="16"/>
                <w:szCs w:val="16"/>
              </w:rPr>
            </w:pPr>
            <w:hyperlink r:id="rId24" w:history="1">
              <w:r w:rsidR="00B66B37" w:rsidRPr="00B66B37">
                <w:rPr>
                  <w:color w:val="000000" w:themeColor="text1"/>
                  <w:sz w:val="16"/>
                  <w:szCs w:val="16"/>
                </w:rPr>
                <w:t>9</w:t>
              </w:r>
            </w:hyperlink>
          </w:p>
        </w:tc>
        <w:tc>
          <w:tcPr>
            <w:tcW w:w="974" w:type="dxa"/>
          </w:tcPr>
          <w:p w14:paraId="642D78CA" w14:textId="77777777" w:rsidR="00B66B37" w:rsidRPr="00B66B37" w:rsidRDefault="00B66B37" w:rsidP="00B66B37">
            <w:pPr>
              <w:pStyle w:val="ConsPlusNormal"/>
              <w:ind w:firstLine="0"/>
              <w:jc w:val="center"/>
              <w:rPr>
                <w:color w:val="000000" w:themeColor="text1"/>
                <w:sz w:val="16"/>
                <w:szCs w:val="16"/>
              </w:rPr>
            </w:pPr>
            <w:r w:rsidRPr="00B66B37">
              <w:rPr>
                <w:color w:val="000000" w:themeColor="text1"/>
                <w:sz w:val="16"/>
                <w:szCs w:val="16"/>
              </w:rPr>
              <w:t>0</w:t>
            </w:r>
          </w:p>
        </w:tc>
        <w:tc>
          <w:tcPr>
            <w:tcW w:w="2693" w:type="dxa"/>
          </w:tcPr>
          <w:p w14:paraId="3F7FC071" w14:textId="77777777" w:rsidR="00B66B37" w:rsidRPr="00B66B37" w:rsidRDefault="00B66B37" w:rsidP="00544A45">
            <w:pPr>
              <w:pStyle w:val="ConsPlusNormal"/>
              <w:ind w:firstLine="0"/>
              <w:jc w:val="center"/>
              <w:rPr>
                <w:color w:val="000000" w:themeColor="text1"/>
                <w:sz w:val="16"/>
                <w:szCs w:val="16"/>
              </w:rPr>
            </w:pPr>
            <w:r w:rsidRPr="00B66B37">
              <w:rPr>
                <w:color w:val="000000" w:themeColor="text1"/>
                <w:sz w:val="16"/>
                <w:szCs w:val="16"/>
              </w:rPr>
              <w:t>X</w:t>
            </w:r>
          </w:p>
        </w:tc>
        <w:tc>
          <w:tcPr>
            <w:tcW w:w="859" w:type="dxa"/>
          </w:tcPr>
          <w:p w14:paraId="23067556" w14:textId="77777777" w:rsidR="00B66B37" w:rsidRPr="00B66B37" w:rsidRDefault="00B66B37" w:rsidP="00544A45">
            <w:pPr>
              <w:pStyle w:val="ConsPlusNormal"/>
              <w:ind w:firstLine="0"/>
              <w:jc w:val="center"/>
              <w:rPr>
                <w:color w:val="000000" w:themeColor="text1"/>
                <w:sz w:val="16"/>
                <w:szCs w:val="16"/>
              </w:rPr>
            </w:pPr>
            <w:r w:rsidRPr="00B66B37">
              <w:rPr>
                <w:color w:val="000000" w:themeColor="text1"/>
                <w:sz w:val="16"/>
                <w:szCs w:val="16"/>
              </w:rPr>
              <w:t>X</w:t>
            </w:r>
          </w:p>
        </w:tc>
        <w:tc>
          <w:tcPr>
            <w:tcW w:w="1142" w:type="dxa"/>
          </w:tcPr>
          <w:p w14:paraId="49D02641" w14:textId="77777777" w:rsidR="00B66B37" w:rsidRPr="00B66B37" w:rsidRDefault="00B66B37" w:rsidP="00544A45">
            <w:pPr>
              <w:pStyle w:val="ConsPlusNormal"/>
              <w:ind w:firstLine="0"/>
              <w:jc w:val="center"/>
              <w:rPr>
                <w:color w:val="000000" w:themeColor="text1"/>
                <w:sz w:val="16"/>
                <w:szCs w:val="16"/>
              </w:rPr>
            </w:pPr>
            <w:r w:rsidRPr="00B66B37">
              <w:rPr>
                <w:color w:val="000000" w:themeColor="text1"/>
                <w:sz w:val="16"/>
                <w:szCs w:val="16"/>
              </w:rPr>
              <w:t>X</w:t>
            </w:r>
          </w:p>
        </w:tc>
      </w:tr>
      <w:tr w:rsidR="00B66B37" w14:paraId="7BAA207E" w14:textId="77777777" w:rsidTr="00923134">
        <w:tc>
          <w:tcPr>
            <w:tcW w:w="680" w:type="dxa"/>
          </w:tcPr>
          <w:p w14:paraId="475E4322" w14:textId="77777777" w:rsidR="00B66B37" w:rsidRPr="00B66B37" w:rsidRDefault="00B66B37" w:rsidP="00B66B37">
            <w:pPr>
              <w:pStyle w:val="ConsPlusNormal"/>
              <w:ind w:firstLine="0"/>
              <w:jc w:val="center"/>
              <w:rPr>
                <w:color w:val="000000" w:themeColor="text1"/>
                <w:sz w:val="16"/>
                <w:szCs w:val="16"/>
              </w:rPr>
            </w:pPr>
            <w:r w:rsidRPr="00B66B37">
              <w:rPr>
                <w:color w:val="000000" w:themeColor="text1"/>
                <w:sz w:val="16"/>
                <w:szCs w:val="16"/>
              </w:rPr>
              <w:t>4.1</w:t>
            </w:r>
          </w:p>
        </w:tc>
        <w:tc>
          <w:tcPr>
            <w:tcW w:w="2414" w:type="dxa"/>
          </w:tcPr>
          <w:p w14:paraId="06423989" w14:textId="77777777" w:rsidR="00B66B37" w:rsidRPr="00B66B37" w:rsidRDefault="00B66B37" w:rsidP="00B66B37">
            <w:pPr>
              <w:pStyle w:val="ConsPlusNormal"/>
              <w:ind w:firstLine="0"/>
              <w:rPr>
                <w:color w:val="000000" w:themeColor="text1"/>
                <w:sz w:val="16"/>
                <w:szCs w:val="16"/>
              </w:rPr>
            </w:pPr>
            <w:r w:rsidRPr="00B66B37">
              <w:rPr>
                <w:color w:val="000000" w:themeColor="text1"/>
                <w:sz w:val="16"/>
                <w:szCs w:val="16"/>
              </w:rPr>
              <w:t>отложенные налоговые активы, зависящие от будущей прибыли</w:t>
            </w:r>
          </w:p>
        </w:tc>
        <w:tc>
          <w:tcPr>
            <w:tcW w:w="850" w:type="dxa"/>
          </w:tcPr>
          <w:p w14:paraId="35A5E981" w14:textId="77777777" w:rsidR="00B66B37" w:rsidRPr="00B66B37" w:rsidRDefault="00B66B37" w:rsidP="00B66B37">
            <w:pPr>
              <w:pStyle w:val="ConsPlusNormal"/>
              <w:ind w:firstLine="0"/>
              <w:jc w:val="center"/>
              <w:rPr>
                <w:color w:val="000000" w:themeColor="text1"/>
                <w:sz w:val="16"/>
                <w:szCs w:val="16"/>
              </w:rPr>
            </w:pPr>
            <w:r w:rsidRPr="00B66B37">
              <w:rPr>
                <w:color w:val="000000" w:themeColor="text1"/>
                <w:sz w:val="16"/>
                <w:szCs w:val="16"/>
              </w:rPr>
              <w:t>X</w:t>
            </w:r>
          </w:p>
        </w:tc>
        <w:tc>
          <w:tcPr>
            <w:tcW w:w="974" w:type="dxa"/>
          </w:tcPr>
          <w:p w14:paraId="38FBBE33" w14:textId="77777777" w:rsidR="00B66B37" w:rsidRPr="00B66B37" w:rsidRDefault="00B66B37" w:rsidP="00B66B37">
            <w:pPr>
              <w:pStyle w:val="ConsPlusNormal"/>
              <w:ind w:firstLine="0"/>
              <w:jc w:val="center"/>
              <w:rPr>
                <w:color w:val="000000" w:themeColor="text1"/>
                <w:sz w:val="16"/>
                <w:szCs w:val="16"/>
              </w:rPr>
            </w:pPr>
            <w:r w:rsidRPr="00B66B37">
              <w:rPr>
                <w:color w:val="000000" w:themeColor="text1"/>
                <w:sz w:val="16"/>
                <w:szCs w:val="16"/>
              </w:rPr>
              <w:t>0</w:t>
            </w:r>
          </w:p>
          <w:p w14:paraId="2CBC772E" w14:textId="77777777" w:rsidR="00B66B37" w:rsidRPr="00B66B37" w:rsidRDefault="00B66B37" w:rsidP="00B66B37">
            <w:pPr>
              <w:pStyle w:val="ConsPlusNormal"/>
              <w:ind w:firstLine="0"/>
              <w:jc w:val="center"/>
              <w:rPr>
                <w:color w:val="000000" w:themeColor="text1"/>
                <w:sz w:val="16"/>
                <w:szCs w:val="16"/>
              </w:rPr>
            </w:pPr>
          </w:p>
        </w:tc>
        <w:tc>
          <w:tcPr>
            <w:tcW w:w="2693" w:type="dxa"/>
          </w:tcPr>
          <w:p w14:paraId="5534F295" w14:textId="77777777" w:rsidR="00B66B37" w:rsidRPr="00B66B37" w:rsidRDefault="00B66B37" w:rsidP="00B66B37">
            <w:pPr>
              <w:pStyle w:val="ConsPlusNormal"/>
              <w:ind w:firstLine="0"/>
              <w:rPr>
                <w:color w:val="000000" w:themeColor="text1"/>
                <w:sz w:val="16"/>
                <w:szCs w:val="16"/>
              </w:rPr>
            </w:pPr>
            <w:r w:rsidRPr="00B66B37">
              <w:rPr>
                <w:color w:val="000000" w:themeColor="text1"/>
                <w:sz w:val="16"/>
                <w:szCs w:val="16"/>
              </w:rPr>
              <w:t>"Отложенные налоговые активы, зависящие от будущей прибыли"</w:t>
            </w:r>
          </w:p>
        </w:tc>
        <w:tc>
          <w:tcPr>
            <w:tcW w:w="859" w:type="dxa"/>
          </w:tcPr>
          <w:p w14:paraId="6B4B13EB" w14:textId="77777777" w:rsidR="00B66B37" w:rsidRPr="00B66B37" w:rsidRDefault="00F8435F" w:rsidP="00B66B37">
            <w:pPr>
              <w:pStyle w:val="ConsPlusNormal"/>
              <w:ind w:firstLine="0"/>
              <w:jc w:val="center"/>
              <w:rPr>
                <w:color w:val="000000" w:themeColor="text1"/>
                <w:sz w:val="16"/>
                <w:szCs w:val="16"/>
              </w:rPr>
            </w:pPr>
            <w:hyperlink r:id="rId25" w:history="1">
              <w:r w:rsidR="00B66B37" w:rsidRPr="00B66B37">
                <w:rPr>
                  <w:color w:val="000000" w:themeColor="text1"/>
                  <w:sz w:val="16"/>
                  <w:szCs w:val="16"/>
                </w:rPr>
                <w:t>10</w:t>
              </w:r>
            </w:hyperlink>
          </w:p>
        </w:tc>
        <w:tc>
          <w:tcPr>
            <w:tcW w:w="1142" w:type="dxa"/>
          </w:tcPr>
          <w:p w14:paraId="3A481DC0" w14:textId="77777777" w:rsidR="00B66B37" w:rsidRPr="00B66B37" w:rsidRDefault="00B66B37" w:rsidP="00B66B37">
            <w:pPr>
              <w:pStyle w:val="ConsPlusNormal"/>
              <w:ind w:firstLine="0"/>
              <w:jc w:val="center"/>
              <w:rPr>
                <w:color w:val="000000" w:themeColor="text1"/>
                <w:sz w:val="16"/>
                <w:szCs w:val="16"/>
              </w:rPr>
            </w:pPr>
            <w:r w:rsidRPr="00B66B37">
              <w:rPr>
                <w:color w:val="000000" w:themeColor="text1"/>
                <w:sz w:val="16"/>
                <w:szCs w:val="16"/>
              </w:rPr>
              <w:t>0</w:t>
            </w:r>
          </w:p>
        </w:tc>
      </w:tr>
      <w:tr w:rsidR="00B66B37" w14:paraId="5C6FE4E8" w14:textId="77777777" w:rsidTr="00923134">
        <w:tc>
          <w:tcPr>
            <w:tcW w:w="680" w:type="dxa"/>
          </w:tcPr>
          <w:p w14:paraId="48AD887F" w14:textId="77777777" w:rsidR="00B66B37" w:rsidRPr="00B66B37" w:rsidRDefault="00B66B37" w:rsidP="00B66B37">
            <w:pPr>
              <w:pStyle w:val="ConsPlusNormal"/>
              <w:ind w:firstLine="0"/>
              <w:jc w:val="center"/>
              <w:rPr>
                <w:color w:val="000000" w:themeColor="text1"/>
                <w:sz w:val="16"/>
                <w:szCs w:val="16"/>
              </w:rPr>
            </w:pPr>
            <w:r w:rsidRPr="00B66B37">
              <w:rPr>
                <w:color w:val="000000" w:themeColor="text1"/>
                <w:sz w:val="16"/>
                <w:szCs w:val="16"/>
              </w:rPr>
              <w:t>4.2</w:t>
            </w:r>
          </w:p>
        </w:tc>
        <w:tc>
          <w:tcPr>
            <w:tcW w:w="2414" w:type="dxa"/>
          </w:tcPr>
          <w:p w14:paraId="445A3A64" w14:textId="77777777" w:rsidR="00B66B37" w:rsidRPr="00B66B37" w:rsidRDefault="00B66B37" w:rsidP="00B66B37">
            <w:pPr>
              <w:pStyle w:val="ConsPlusNormal"/>
              <w:ind w:firstLine="0"/>
              <w:rPr>
                <w:color w:val="000000" w:themeColor="text1"/>
                <w:sz w:val="16"/>
                <w:szCs w:val="16"/>
              </w:rPr>
            </w:pPr>
            <w:r w:rsidRPr="00B66B37">
              <w:rPr>
                <w:color w:val="000000" w:themeColor="text1"/>
                <w:sz w:val="16"/>
                <w:szCs w:val="16"/>
              </w:rPr>
              <w:t>отложенные налоговые активы, не зависящие от будущей прибыли</w:t>
            </w:r>
          </w:p>
        </w:tc>
        <w:tc>
          <w:tcPr>
            <w:tcW w:w="850" w:type="dxa"/>
          </w:tcPr>
          <w:p w14:paraId="547EE864" w14:textId="77777777" w:rsidR="00B66B37" w:rsidRPr="00B66B37" w:rsidRDefault="00B66B37" w:rsidP="00B66B37">
            <w:pPr>
              <w:pStyle w:val="ConsPlusNormal"/>
              <w:ind w:firstLine="0"/>
              <w:jc w:val="center"/>
              <w:rPr>
                <w:color w:val="000000" w:themeColor="text1"/>
                <w:sz w:val="16"/>
                <w:szCs w:val="16"/>
              </w:rPr>
            </w:pPr>
            <w:r w:rsidRPr="00B66B37">
              <w:rPr>
                <w:color w:val="000000" w:themeColor="text1"/>
                <w:sz w:val="16"/>
                <w:szCs w:val="16"/>
              </w:rPr>
              <w:t>X</w:t>
            </w:r>
          </w:p>
        </w:tc>
        <w:tc>
          <w:tcPr>
            <w:tcW w:w="974" w:type="dxa"/>
          </w:tcPr>
          <w:p w14:paraId="23A62AE8" w14:textId="77777777" w:rsidR="00B66B37" w:rsidRPr="00B66B37" w:rsidRDefault="00B66B37" w:rsidP="00B66B37">
            <w:pPr>
              <w:pStyle w:val="ConsPlusNormal"/>
              <w:ind w:firstLine="0"/>
              <w:jc w:val="center"/>
              <w:rPr>
                <w:color w:val="000000" w:themeColor="text1"/>
                <w:sz w:val="16"/>
                <w:szCs w:val="16"/>
              </w:rPr>
            </w:pPr>
            <w:r w:rsidRPr="00B66B37">
              <w:rPr>
                <w:color w:val="000000" w:themeColor="text1"/>
                <w:sz w:val="16"/>
                <w:szCs w:val="16"/>
              </w:rPr>
              <w:t>0</w:t>
            </w:r>
          </w:p>
          <w:p w14:paraId="38C8D34F" w14:textId="77777777" w:rsidR="00B66B37" w:rsidRPr="00B66B37" w:rsidRDefault="00B66B37" w:rsidP="00B66B37">
            <w:pPr>
              <w:pStyle w:val="ConsPlusNormal"/>
              <w:ind w:firstLine="0"/>
              <w:jc w:val="center"/>
              <w:rPr>
                <w:color w:val="000000" w:themeColor="text1"/>
                <w:sz w:val="16"/>
                <w:szCs w:val="16"/>
              </w:rPr>
            </w:pPr>
          </w:p>
        </w:tc>
        <w:tc>
          <w:tcPr>
            <w:tcW w:w="2693" w:type="dxa"/>
          </w:tcPr>
          <w:p w14:paraId="0B5F4D0D" w14:textId="77777777" w:rsidR="00B66B37" w:rsidRPr="00B66B37" w:rsidRDefault="00B66B37" w:rsidP="00B66B37">
            <w:pPr>
              <w:pStyle w:val="ConsPlusNormal"/>
              <w:ind w:firstLine="0"/>
              <w:rPr>
                <w:color w:val="000000" w:themeColor="text1"/>
                <w:sz w:val="16"/>
                <w:szCs w:val="16"/>
              </w:rPr>
            </w:pPr>
            <w:r w:rsidRPr="00B66B37">
              <w:rPr>
                <w:color w:val="000000" w:themeColor="text1"/>
                <w:sz w:val="16"/>
                <w:szCs w:val="16"/>
              </w:rPr>
              <w:t>"Отложенные налоговые активы, не зависящие от будущей прибыли"</w:t>
            </w:r>
          </w:p>
        </w:tc>
        <w:tc>
          <w:tcPr>
            <w:tcW w:w="859" w:type="dxa"/>
          </w:tcPr>
          <w:p w14:paraId="621BACE9" w14:textId="77777777" w:rsidR="00B66B37" w:rsidRPr="00B66B37" w:rsidRDefault="00F8435F" w:rsidP="00B66B37">
            <w:pPr>
              <w:pStyle w:val="ConsPlusNormal"/>
              <w:ind w:firstLine="0"/>
              <w:jc w:val="center"/>
              <w:rPr>
                <w:color w:val="000000" w:themeColor="text1"/>
                <w:sz w:val="16"/>
                <w:szCs w:val="16"/>
              </w:rPr>
            </w:pPr>
            <w:hyperlink r:id="rId26" w:history="1">
              <w:r w:rsidR="00B66B37" w:rsidRPr="00B66B37">
                <w:rPr>
                  <w:color w:val="000000" w:themeColor="text1"/>
                  <w:sz w:val="16"/>
                  <w:szCs w:val="16"/>
                </w:rPr>
                <w:t>21</w:t>
              </w:r>
            </w:hyperlink>
          </w:p>
        </w:tc>
        <w:tc>
          <w:tcPr>
            <w:tcW w:w="1142" w:type="dxa"/>
          </w:tcPr>
          <w:p w14:paraId="5AC54188" w14:textId="77777777" w:rsidR="00B66B37" w:rsidRPr="00B66B37" w:rsidRDefault="00B66B37" w:rsidP="00B66B37">
            <w:pPr>
              <w:pStyle w:val="ConsPlusNormal"/>
              <w:ind w:firstLine="0"/>
              <w:jc w:val="center"/>
              <w:rPr>
                <w:color w:val="000000" w:themeColor="text1"/>
                <w:sz w:val="16"/>
                <w:szCs w:val="16"/>
              </w:rPr>
            </w:pPr>
            <w:r w:rsidRPr="00B66B37">
              <w:rPr>
                <w:color w:val="000000" w:themeColor="text1"/>
                <w:sz w:val="16"/>
                <w:szCs w:val="16"/>
              </w:rPr>
              <w:t>0</w:t>
            </w:r>
          </w:p>
        </w:tc>
      </w:tr>
      <w:tr w:rsidR="00B66B37" w14:paraId="662F4FC8" w14:textId="77777777" w:rsidTr="00923134">
        <w:tc>
          <w:tcPr>
            <w:tcW w:w="680" w:type="dxa"/>
          </w:tcPr>
          <w:p w14:paraId="4BAD84B4" w14:textId="77777777" w:rsidR="00B66B37" w:rsidRPr="00B66B37" w:rsidRDefault="00B66B37" w:rsidP="00B66B37">
            <w:pPr>
              <w:pStyle w:val="ConsPlusNormal"/>
              <w:ind w:firstLine="0"/>
              <w:jc w:val="center"/>
              <w:rPr>
                <w:color w:val="000000" w:themeColor="text1"/>
                <w:sz w:val="16"/>
                <w:szCs w:val="16"/>
              </w:rPr>
            </w:pPr>
            <w:r w:rsidRPr="00B66B37">
              <w:rPr>
                <w:color w:val="000000" w:themeColor="text1"/>
                <w:sz w:val="16"/>
                <w:szCs w:val="16"/>
              </w:rPr>
              <w:t>5</w:t>
            </w:r>
          </w:p>
        </w:tc>
        <w:tc>
          <w:tcPr>
            <w:tcW w:w="2414" w:type="dxa"/>
          </w:tcPr>
          <w:p w14:paraId="5AC8C0DC" w14:textId="77777777" w:rsidR="00B66B37" w:rsidRPr="00B66B37" w:rsidRDefault="00B66B37" w:rsidP="00B66B37">
            <w:pPr>
              <w:pStyle w:val="ConsPlusNormal"/>
              <w:ind w:firstLine="0"/>
              <w:rPr>
                <w:color w:val="000000" w:themeColor="text1"/>
                <w:sz w:val="16"/>
                <w:szCs w:val="16"/>
              </w:rPr>
            </w:pPr>
            <w:r w:rsidRPr="00B66B37">
              <w:rPr>
                <w:color w:val="000000" w:themeColor="text1"/>
                <w:sz w:val="16"/>
                <w:szCs w:val="16"/>
              </w:rPr>
              <w:t>"Отложенное налоговое</w:t>
            </w:r>
          </w:p>
          <w:p w14:paraId="629B9F19" w14:textId="77777777" w:rsidR="00B66B37" w:rsidRPr="00B66B37" w:rsidRDefault="00B66B37" w:rsidP="00B66B37">
            <w:pPr>
              <w:pStyle w:val="ConsPlusNormal"/>
              <w:ind w:firstLine="0"/>
              <w:rPr>
                <w:color w:val="000000" w:themeColor="text1"/>
                <w:sz w:val="16"/>
                <w:szCs w:val="16"/>
              </w:rPr>
            </w:pPr>
            <w:r w:rsidRPr="00B66B37">
              <w:rPr>
                <w:color w:val="000000" w:themeColor="text1"/>
                <w:sz w:val="16"/>
                <w:szCs w:val="16"/>
              </w:rPr>
              <w:t>обязательство", всего, из них:</w:t>
            </w:r>
          </w:p>
        </w:tc>
        <w:tc>
          <w:tcPr>
            <w:tcW w:w="850" w:type="dxa"/>
          </w:tcPr>
          <w:p w14:paraId="0733607F" w14:textId="77777777" w:rsidR="00B66B37" w:rsidRPr="00B66B37" w:rsidRDefault="00F8435F" w:rsidP="00B66B37">
            <w:pPr>
              <w:pStyle w:val="ConsPlusNormal"/>
              <w:ind w:firstLine="0"/>
              <w:jc w:val="center"/>
              <w:rPr>
                <w:color w:val="000000" w:themeColor="text1"/>
                <w:sz w:val="16"/>
                <w:szCs w:val="16"/>
              </w:rPr>
            </w:pPr>
            <w:hyperlink r:id="rId27" w:history="1">
              <w:r w:rsidR="00B66B37" w:rsidRPr="00B66B37">
                <w:rPr>
                  <w:color w:val="000000" w:themeColor="text1"/>
                  <w:sz w:val="16"/>
                  <w:szCs w:val="16"/>
                </w:rPr>
                <w:t>20</w:t>
              </w:r>
            </w:hyperlink>
          </w:p>
        </w:tc>
        <w:tc>
          <w:tcPr>
            <w:tcW w:w="974" w:type="dxa"/>
          </w:tcPr>
          <w:p w14:paraId="59099684" w14:textId="77777777" w:rsidR="00B66B37" w:rsidRPr="00B66B37" w:rsidRDefault="00B66B37" w:rsidP="00B66B37">
            <w:pPr>
              <w:pStyle w:val="ConsPlusNormal"/>
              <w:ind w:firstLine="0"/>
              <w:jc w:val="center"/>
              <w:rPr>
                <w:color w:val="000000" w:themeColor="text1"/>
                <w:sz w:val="16"/>
                <w:szCs w:val="16"/>
              </w:rPr>
            </w:pPr>
            <w:r w:rsidRPr="00B66B37">
              <w:rPr>
                <w:color w:val="000000" w:themeColor="text1"/>
                <w:sz w:val="16"/>
                <w:szCs w:val="16"/>
              </w:rPr>
              <w:t>0</w:t>
            </w:r>
          </w:p>
        </w:tc>
        <w:tc>
          <w:tcPr>
            <w:tcW w:w="2693" w:type="dxa"/>
          </w:tcPr>
          <w:p w14:paraId="5FE03080" w14:textId="77777777" w:rsidR="00B66B37" w:rsidRPr="00B66B37" w:rsidRDefault="00B66B37" w:rsidP="00544A45">
            <w:pPr>
              <w:pStyle w:val="ConsPlusNormal"/>
              <w:ind w:firstLine="0"/>
              <w:jc w:val="center"/>
              <w:rPr>
                <w:color w:val="000000" w:themeColor="text1"/>
                <w:sz w:val="16"/>
                <w:szCs w:val="16"/>
              </w:rPr>
            </w:pPr>
            <w:r w:rsidRPr="00B66B37">
              <w:rPr>
                <w:color w:val="000000" w:themeColor="text1"/>
                <w:sz w:val="16"/>
                <w:szCs w:val="16"/>
              </w:rPr>
              <w:t>X</w:t>
            </w:r>
          </w:p>
        </w:tc>
        <w:tc>
          <w:tcPr>
            <w:tcW w:w="859" w:type="dxa"/>
          </w:tcPr>
          <w:p w14:paraId="36B18394" w14:textId="77777777" w:rsidR="00B66B37" w:rsidRPr="00B66B37" w:rsidRDefault="00B66B37" w:rsidP="00544A45">
            <w:pPr>
              <w:pStyle w:val="ConsPlusNormal"/>
              <w:ind w:firstLine="0"/>
              <w:jc w:val="center"/>
              <w:rPr>
                <w:color w:val="000000" w:themeColor="text1"/>
                <w:sz w:val="16"/>
                <w:szCs w:val="16"/>
              </w:rPr>
            </w:pPr>
            <w:r w:rsidRPr="00B66B37">
              <w:rPr>
                <w:color w:val="000000" w:themeColor="text1"/>
                <w:sz w:val="16"/>
                <w:szCs w:val="16"/>
              </w:rPr>
              <w:t>X</w:t>
            </w:r>
          </w:p>
        </w:tc>
        <w:tc>
          <w:tcPr>
            <w:tcW w:w="1142" w:type="dxa"/>
          </w:tcPr>
          <w:p w14:paraId="53119FE1" w14:textId="77777777" w:rsidR="00B66B37" w:rsidRPr="00B66B37" w:rsidRDefault="00B66B37" w:rsidP="00544A45">
            <w:pPr>
              <w:pStyle w:val="ConsPlusNormal"/>
              <w:ind w:firstLine="0"/>
              <w:jc w:val="center"/>
              <w:rPr>
                <w:color w:val="000000" w:themeColor="text1"/>
                <w:sz w:val="16"/>
                <w:szCs w:val="16"/>
              </w:rPr>
            </w:pPr>
            <w:r w:rsidRPr="00B66B37">
              <w:rPr>
                <w:color w:val="000000" w:themeColor="text1"/>
                <w:sz w:val="16"/>
                <w:szCs w:val="16"/>
              </w:rPr>
              <w:t>X</w:t>
            </w:r>
          </w:p>
        </w:tc>
      </w:tr>
      <w:tr w:rsidR="00B66B37" w14:paraId="6A5F3725" w14:textId="77777777" w:rsidTr="00923134">
        <w:tc>
          <w:tcPr>
            <w:tcW w:w="680" w:type="dxa"/>
          </w:tcPr>
          <w:p w14:paraId="40148BB7" w14:textId="77777777" w:rsidR="00B66B37" w:rsidRPr="00B66B37" w:rsidRDefault="00B66B37" w:rsidP="00B66B37">
            <w:pPr>
              <w:pStyle w:val="ConsPlusNormal"/>
              <w:ind w:firstLine="0"/>
              <w:jc w:val="center"/>
              <w:rPr>
                <w:color w:val="000000" w:themeColor="text1"/>
                <w:sz w:val="16"/>
                <w:szCs w:val="16"/>
              </w:rPr>
            </w:pPr>
            <w:bookmarkStart w:id="19" w:name="P347"/>
            <w:bookmarkEnd w:id="19"/>
            <w:r w:rsidRPr="00B66B37">
              <w:rPr>
                <w:color w:val="000000" w:themeColor="text1"/>
                <w:sz w:val="16"/>
                <w:szCs w:val="16"/>
              </w:rPr>
              <w:t>5.1</w:t>
            </w:r>
          </w:p>
        </w:tc>
        <w:tc>
          <w:tcPr>
            <w:tcW w:w="2414" w:type="dxa"/>
          </w:tcPr>
          <w:p w14:paraId="6F40C012" w14:textId="77777777" w:rsidR="00B66B37" w:rsidRPr="00B66B37" w:rsidRDefault="00B66B37" w:rsidP="00B66B37">
            <w:pPr>
              <w:pStyle w:val="ConsPlusNormal"/>
              <w:ind w:firstLine="0"/>
              <w:rPr>
                <w:color w:val="000000" w:themeColor="text1"/>
                <w:sz w:val="16"/>
                <w:szCs w:val="16"/>
              </w:rPr>
            </w:pPr>
            <w:r w:rsidRPr="00B66B37">
              <w:rPr>
                <w:color w:val="000000" w:themeColor="text1"/>
                <w:sz w:val="16"/>
                <w:szCs w:val="16"/>
              </w:rPr>
              <w:t>уменьшающее деловую репутацию (</w:t>
            </w:r>
            <w:hyperlink w:anchor="P293" w:history="1">
              <w:r w:rsidRPr="00B66B37">
                <w:rPr>
                  <w:color w:val="000000" w:themeColor="text1"/>
                  <w:sz w:val="16"/>
                  <w:szCs w:val="16"/>
                </w:rPr>
                <w:t>строка 3.1.1</w:t>
              </w:r>
            </w:hyperlink>
            <w:r w:rsidRPr="00B66B37">
              <w:rPr>
                <w:color w:val="000000" w:themeColor="text1"/>
                <w:sz w:val="16"/>
                <w:szCs w:val="16"/>
              </w:rPr>
              <w:t xml:space="preserve"> таблицы)</w:t>
            </w:r>
          </w:p>
        </w:tc>
        <w:tc>
          <w:tcPr>
            <w:tcW w:w="850" w:type="dxa"/>
          </w:tcPr>
          <w:p w14:paraId="22157584" w14:textId="77777777" w:rsidR="00B66B37" w:rsidRPr="00B66B37" w:rsidRDefault="00B66B37" w:rsidP="00B66B37">
            <w:pPr>
              <w:pStyle w:val="ConsPlusNormal"/>
              <w:ind w:firstLine="0"/>
              <w:jc w:val="center"/>
              <w:rPr>
                <w:color w:val="000000" w:themeColor="text1"/>
                <w:sz w:val="16"/>
                <w:szCs w:val="16"/>
              </w:rPr>
            </w:pPr>
            <w:r w:rsidRPr="00B66B37">
              <w:rPr>
                <w:color w:val="000000" w:themeColor="text1"/>
                <w:sz w:val="16"/>
                <w:szCs w:val="16"/>
              </w:rPr>
              <w:t>X</w:t>
            </w:r>
          </w:p>
        </w:tc>
        <w:tc>
          <w:tcPr>
            <w:tcW w:w="974" w:type="dxa"/>
          </w:tcPr>
          <w:p w14:paraId="2C4A0FE9" w14:textId="77777777" w:rsidR="00B66B37" w:rsidRPr="00B66B37" w:rsidRDefault="00B66B37" w:rsidP="00B66B37">
            <w:pPr>
              <w:pStyle w:val="ConsPlusNormal"/>
              <w:ind w:firstLine="0"/>
              <w:jc w:val="center"/>
              <w:rPr>
                <w:color w:val="000000" w:themeColor="text1"/>
                <w:sz w:val="16"/>
                <w:szCs w:val="16"/>
              </w:rPr>
            </w:pPr>
            <w:r w:rsidRPr="00B66B37">
              <w:rPr>
                <w:color w:val="000000" w:themeColor="text1"/>
                <w:sz w:val="16"/>
                <w:szCs w:val="16"/>
              </w:rPr>
              <w:t>0</w:t>
            </w:r>
          </w:p>
          <w:p w14:paraId="30513802" w14:textId="77777777" w:rsidR="00B66B37" w:rsidRPr="00B66B37" w:rsidRDefault="00B66B37" w:rsidP="00B66B37">
            <w:pPr>
              <w:pStyle w:val="ConsPlusNormal"/>
              <w:ind w:firstLine="0"/>
              <w:jc w:val="center"/>
              <w:rPr>
                <w:color w:val="000000" w:themeColor="text1"/>
                <w:sz w:val="16"/>
                <w:szCs w:val="16"/>
              </w:rPr>
            </w:pPr>
          </w:p>
        </w:tc>
        <w:tc>
          <w:tcPr>
            <w:tcW w:w="2693" w:type="dxa"/>
          </w:tcPr>
          <w:p w14:paraId="36DE80D0" w14:textId="77777777" w:rsidR="00B66B37" w:rsidRPr="00B66B37" w:rsidRDefault="00B66B37" w:rsidP="00544A45">
            <w:pPr>
              <w:pStyle w:val="ConsPlusNormal"/>
              <w:ind w:firstLine="0"/>
              <w:jc w:val="center"/>
              <w:rPr>
                <w:color w:val="000000" w:themeColor="text1"/>
                <w:sz w:val="16"/>
                <w:szCs w:val="16"/>
              </w:rPr>
            </w:pPr>
            <w:r w:rsidRPr="00B66B37">
              <w:rPr>
                <w:color w:val="000000" w:themeColor="text1"/>
                <w:sz w:val="16"/>
                <w:szCs w:val="16"/>
              </w:rPr>
              <w:t>X</w:t>
            </w:r>
          </w:p>
        </w:tc>
        <w:tc>
          <w:tcPr>
            <w:tcW w:w="859" w:type="dxa"/>
          </w:tcPr>
          <w:p w14:paraId="11008E79" w14:textId="77777777" w:rsidR="00B66B37" w:rsidRPr="00B66B37" w:rsidRDefault="00B66B37" w:rsidP="00544A45">
            <w:pPr>
              <w:pStyle w:val="ConsPlusNormal"/>
              <w:ind w:firstLine="0"/>
              <w:jc w:val="center"/>
              <w:rPr>
                <w:color w:val="000000" w:themeColor="text1"/>
                <w:sz w:val="16"/>
                <w:szCs w:val="16"/>
              </w:rPr>
            </w:pPr>
            <w:r w:rsidRPr="00B66B37">
              <w:rPr>
                <w:color w:val="000000" w:themeColor="text1"/>
                <w:sz w:val="16"/>
                <w:szCs w:val="16"/>
              </w:rPr>
              <w:t>X</w:t>
            </w:r>
          </w:p>
        </w:tc>
        <w:tc>
          <w:tcPr>
            <w:tcW w:w="1142" w:type="dxa"/>
          </w:tcPr>
          <w:p w14:paraId="5D666271" w14:textId="77777777" w:rsidR="00B66B37" w:rsidRPr="00B66B37" w:rsidRDefault="00B66B37" w:rsidP="00544A45">
            <w:pPr>
              <w:pStyle w:val="ConsPlusNormal"/>
              <w:ind w:firstLine="0"/>
              <w:jc w:val="center"/>
              <w:rPr>
                <w:color w:val="000000" w:themeColor="text1"/>
                <w:sz w:val="16"/>
                <w:szCs w:val="16"/>
              </w:rPr>
            </w:pPr>
            <w:r w:rsidRPr="00B66B37">
              <w:rPr>
                <w:color w:val="000000" w:themeColor="text1"/>
                <w:sz w:val="16"/>
                <w:szCs w:val="16"/>
              </w:rPr>
              <w:t>0</w:t>
            </w:r>
          </w:p>
          <w:p w14:paraId="3BDB6284" w14:textId="77777777" w:rsidR="00B66B37" w:rsidRPr="00B66B37" w:rsidRDefault="00B66B37" w:rsidP="00544A45">
            <w:pPr>
              <w:pStyle w:val="ConsPlusNormal"/>
              <w:ind w:firstLine="0"/>
              <w:jc w:val="center"/>
              <w:rPr>
                <w:color w:val="000000" w:themeColor="text1"/>
                <w:sz w:val="16"/>
                <w:szCs w:val="16"/>
              </w:rPr>
            </w:pPr>
          </w:p>
        </w:tc>
      </w:tr>
      <w:tr w:rsidR="00B66B37" w14:paraId="0625D316" w14:textId="77777777" w:rsidTr="00923134">
        <w:tc>
          <w:tcPr>
            <w:tcW w:w="680" w:type="dxa"/>
          </w:tcPr>
          <w:p w14:paraId="61D3746F" w14:textId="77777777" w:rsidR="00B66B37" w:rsidRPr="00B66B37" w:rsidRDefault="00B66B37" w:rsidP="00B66B37">
            <w:pPr>
              <w:pStyle w:val="ConsPlusNormal"/>
              <w:ind w:firstLine="0"/>
              <w:jc w:val="center"/>
              <w:rPr>
                <w:color w:val="000000" w:themeColor="text1"/>
                <w:sz w:val="16"/>
                <w:szCs w:val="16"/>
              </w:rPr>
            </w:pPr>
            <w:bookmarkStart w:id="20" w:name="P354"/>
            <w:bookmarkEnd w:id="20"/>
            <w:r w:rsidRPr="00B66B37">
              <w:rPr>
                <w:color w:val="000000" w:themeColor="text1"/>
                <w:sz w:val="16"/>
                <w:szCs w:val="16"/>
              </w:rPr>
              <w:t>5.2</w:t>
            </w:r>
          </w:p>
        </w:tc>
        <w:tc>
          <w:tcPr>
            <w:tcW w:w="2414" w:type="dxa"/>
          </w:tcPr>
          <w:p w14:paraId="0826B90B" w14:textId="77777777" w:rsidR="00B66B37" w:rsidRPr="00B66B37" w:rsidRDefault="00B66B37" w:rsidP="00B66B37">
            <w:pPr>
              <w:pStyle w:val="ConsPlusNormal"/>
              <w:ind w:firstLine="0"/>
              <w:rPr>
                <w:color w:val="000000" w:themeColor="text1"/>
                <w:sz w:val="16"/>
                <w:szCs w:val="16"/>
              </w:rPr>
            </w:pPr>
            <w:r w:rsidRPr="00B66B37">
              <w:rPr>
                <w:color w:val="000000" w:themeColor="text1"/>
                <w:sz w:val="16"/>
                <w:szCs w:val="16"/>
              </w:rPr>
              <w:t>уменьшающее иные нематериальные активы (</w:t>
            </w:r>
            <w:hyperlink w:anchor="P302" w:history="1">
              <w:r w:rsidRPr="00B66B37">
                <w:rPr>
                  <w:color w:val="000000" w:themeColor="text1"/>
                  <w:sz w:val="16"/>
                  <w:szCs w:val="16"/>
                </w:rPr>
                <w:t>строка 3.1.2</w:t>
              </w:r>
            </w:hyperlink>
            <w:r w:rsidRPr="00B66B37">
              <w:rPr>
                <w:color w:val="000000" w:themeColor="text1"/>
                <w:sz w:val="16"/>
                <w:szCs w:val="16"/>
              </w:rPr>
              <w:t xml:space="preserve"> таблицы)</w:t>
            </w:r>
          </w:p>
        </w:tc>
        <w:tc>
          <w:tcPr>
            <w:tcW w:w="850" w:type="dxa"/>
          </w:tcPr>
          <w:p w14:paraId="509591FE" w14:textId="77777777" w:rsidR="00B66B37" w:rsidRPr="00B66B37" w:rsidRDefault="00B66B37" w:rsidP="00B66B37">
            <w:pPr>
              <w:pStyle w:val="ConsPlusNormal"/>
              <w:ind w:firstLine="0"/>
              <w:jc w:val="center"/>
              <w:rPr>
                <w:color w:val="000000" w:themeColor="text1"/>
                <w:sz w:val="16"/>
                <w:szCs w:val="16"/>
              </w:rPr>
            </w:pPr>
            <w:r w:rsidRPr="00B66B37">
              <w:rPr>
                <w:color w:val="000000" w:themeColor="text1"/>
                <w:sz w:val="16"/>
                <w:szCs w:val="16"/>
              </w:rPr>
              <w:t>X</w:t>
            </w:r>
          </w:p>
        </w:tc>
        <w:tc>
          <w:tcPr>
            <w:tcW w:w="974" w:type="dxa"/>
          </w:tcPr>
          <w:p w14:paraId="150EA38E" w14:textId="77777777" w:rsidR="00B66B37" w:rsidRPr="00B66B37" w:rsidRDefault="00B66B37" w:rsidP="00B66B37">
            <w:pPr>
              <w:pStyle w:val="ConsPlusNormal"/>
              <w:ind w:firstLine="0"/>
              <w:jc w:val="center"/>
              <w:rPr>
                <w:color w:val="000000" w:themeColor="text1"/>
                <w:sz w:val="16"/>
                <w:szCs w:val="16"/>
              </w:rPr>
            </w:pPr>
            <w:r w:rsidRPr="00B66B37">
              <w:rPr>
                <w:color w:val="000000" w:themeColor="text1"/>
                <w:sz w:val="16"/>
                <w:szCs w:val="16"/>
              </w:rPr>
              <w:t>0</w:t>
            </w:r>
          </w:p>
        </w:tc>
        <w:tc>
          <w:tcPr>
            <w:tcW w:w="2693" w:type="dxa"/>
          </w:tcPr>
          <w:p w14:paraId="6DA52FBD" w14:textId="77777777" w:rsidR="00B66B37" w:rsidRPr="00B66B37" w:rsidRDefault="00B66B37" w:rsidP="00544A45">
            <w:pPr>
              <w:pStyle w:val="ConsPlusNormal"/>
              <w:ind w:firstLine="0"/>
              <w:jc w:val="center"/>
              <w:rPr>
                <w:color w:val="000000" w:themeColor="text1"/>
                <w:sz w:val="16"/>
                <w:szCs w:val="16"/>
              </w:rPr>
            </w:pPr>
            <w:r w:rsidRPr="00B66B37">
              <w:rPr>
                <w:color w:val="000000" w:themeColor="text1"/>
                <w:sz w:val="16"/>
                <w:szCs w:val="16"/>
              </w:rPr>
              <w:t>X</w:t>
            </w:r>
          </w:p>
        </w:tc>
        <w:tc>
          <w:tcPr>
            <w:tcW w:w="859" w:type="dxa"/>
          </w:tcPr>
          <w:p w14:paraId="7525457E" w14:textId="77777777" w:rsidR="00B66B37" w:rsidRPr="00B66B37" w:rsidRDefault="00B66B37" w:rsidP="00544A45">
            <w:pPr>
              <w:pStyle w:val="ConsPlusNormal"/>
              <w:ind w:firstLine="0"/>
              <w:jc w:val="center"/>
              <w:rPr>
                <w:color w:val="000000" w:themeColor="text1"/>
                <w:sz w:val="16"/>
                <w:szCs w:val="16"/>
              </w:rPr>
            </w:pPr>
            <w:r w:rsidRPr="00B66B37">
              <w:rPr>
                <w:color w:val="000000" w:themeColor="text1"/>
                <w:sz w:val="16"/>
                <w:szCs w:val="16"/>
              </w:rPr>
              <w:t>X</w:t>
            </w:r>
          </w:p>
        </w:tc>
        <w:tc>
          <w:tcPr>
            <w:tcW w:w="1142" w:type="dxa"/>
          </w:tcPr>
          <w:p w14:paraId="31E7D8E7" w14:textId="77777777" w:rsidR="00B66B37" w:rsidRPr="00B66B37" w:rsidRDefault="00B66B37" w:rsidP="00544A45">
            <w:pPr>
              <w:pStyle w:val="ConsPlusNormal"/>
              <w:ind w:firstLine="0"/>
              <w:jc w:val="center"/>
              <w:rPr>
                <w:color w:val="000000" w:themeColor="text1"/>
                <w:sz w:val="16"/>
                <w:szCs w:val="16"/>
              </w:rPr>
            </w:pPr>
            <w:r w:rsidRPr="00B66B37">
              <w:rPr>
                <w:color w:val="000000" w:themeColor="text1"/>
                <w:sz w:val="16"/>
                <w:szCs w:val="16"/>
              </w:rPr>
              <w:t>0</w:t>
            </w:r>
          </w:p>
          <w:p w14:paraId="2678DF93" w14:textId="77777777" w:rsidR="00B66B37" w:rsidRPr="00B66B37" w:rsidRDefault="00B66B37" w:rsidP="00544A45">
            <w:pPr>
              <w:pStyle w:val="ConsPlusNormal"/>
              <w:ind w:firstLine="0"/>
              <w:jc w:val="center"/>
              <w:rPr>
                <w:color w:val="000000" w:themeColor="text1"/>
                <w:sz w:val="16"/>
                <w:szCs w:val="16"/>
              </w:rPr>
            </w:pPr>
          </w:p>
        </w:tc>
      </w:tr>
      <w:tr w:rsidR="00B66B37" w14:paraId="1CBCE14B" w14:textId="77777777" w:rsidTr="00923134">
        <w:tc>
          <w:tcPr>
            <w:tcW w:w="680" w:type="dxa"/>
          </w:tcPr>
          <w:p w14:paraId="741FADCF" w14:textId="77777777" w:rsidR="00B66B37" w:rsidRPr="00B66B37" w:rsidRDefault="00B66B37" w:rsidP="00B66B37">
            <w:pPr>
              <w:pStyle w:val="ConsPlusNormal"/>
              <w:ind w:firstLine="0"/>
              <w:jc w:val="center"/>
              <w:rPr>
                <w:color w:val="000000" w:themeColor="text1"/>
                <w:sz w:val="16"/>
                <w:szCs w:val="16"/>
              </w:rPr>
            </w:pPr>
            <w:r w:rsidRPr="00B66B37">
              <w:rPr>
                <w:color w:val="000000" w:themeColor="text1"/>
                <w:sz w:val="16"/>
                <w:szCs w:val="16"/>
              </w:rPr>
              <w:t>6</w:t>
            </w:r>
          </w:p>
        </w:tc>
        <w:tc>
          <w:tcPr>
            <w:tcW w:w="2414" w:type="dxa"/>
          </w:tcPr>
          <w:p w14:paraId="7E5BCE97" w14:textId="77777777" w:rsidR="00B66B37" w:rsidRPr="00B66B37" w:rsidRDefault="00B66B37" w:rsidP="00B66B37">
            <w:pPr>
              <w:pStyle w:val="ConsPlusNormal"/>
              <w:ind w:firstLine="0"/>
              <w:rPr>
                <w:color w:val="000000" w:themeColor="text1"/>
                <w:sz w:val="16"/>
                <w:szCs w:val="16"/>
              </w:rPr>
            </w:pPr>
            <w:r w:rsidRPr="00B66B37">
              <w:rPr>
                <w:color w:val="000000" w:themeColor="text1"/>
                <w:sz w:val="16"/>
                <w:szCs w:val="16"/>
              </w:rPr>
              <w:t>"Собственные акции (доли), выкупленные у акционеров (участников)", всего, в том числе:</w:t>
            </w:r>
          </w:p>
        </w:tc>
        <w:tc>
          <w:tcPr>
            <w:tcW w:w="850" w:type="dxa"/>
          </w:tcPr>
          <w:p w14:paraId="23116261" w14:textId="77777777" w:rsidR="00B66B37" w:rsidRPr="00B66B37" w:rsidRDefault="00F8435F" w:rsidP="00B66B37">
            <w:pPr>
              <w:pStyle w:val="ConsPlusNormal"/>
              <w:ind w:firstLine="0"/>
              <w:jc w:val="center"/>
              <w:rPr>
                <w:color w:val="000000" w:themeColor="text1"/>
                <w:sz w:val="16"/>
                <w:szCs w:val="16"/>
              </w:rPr>
            </w:pPr>
            <w:hyperlink r:id="rId28" w:history="1">
              <w:r w:rsidR="00B66B37" w:rsidRPr="00B66B37">
                <w:rPr>
                  <w:color w:val="000000" w:themeColor="text1"/>
                  <w:sz w:val="16"/>
                  <w:szCs w:val="16"/>
                </w:rPr>
                <w:t>25</w:t>
              </w:r>
            </w:hyperlink>
          </w:p>
        </w:tc>
        <w:tc>
          <w:tcPr>
            <w:tcW w:w="974" w:type="dxa"/>
          </w:tcPr>
          <w:p w14:paraId="6CF7EFE3" w14:textId="77777777" w:rsidR="00B66B37" w:rsidRPr="00B66B37" w:rsidRDefault="00B66B37" w:rsidP="00B66B37">
            <w:pPr>
              <w:pStyle w:val="ConsPlusNormal"/>
              <w:ind w:firstLine="0"/>
              <w:jc w:val="center"/>
              <w:rPr>
                <w:color w:val="000000" w:themeColor="text1"/>
                <w:sz w:val="16"/>
                <w:szCs w:val="16"/>
              </w:rPr>
            </w:pPr>
            <w:r w:rsidRPr="00B66B37">
              <w:rPr>
                <w:color w:val="000000" w:themeColor="text1"/>
                <w:sz w:val="16"/>
                <w:szCs w:val="16"/>
              </w:rPr>
              <w:t>4</w:t>
            </w:r>
            <w:r w:rsidR="001717DE">
              <w:rPr>
                <w:color w:val="000000" w:themeColor="text1"/>
                <w:sz w:val="16"/>
                <w:szCs w:val="16"/>
              </w:rPr>
              <w:t xml:space="preserve"> </w:t>
            </w:r>
            <w:r w:rsidRPr="00B66B37">
              <w:rPr>
                <w:color w:val="000000" w:themeColor="text1"/>
                <w:sz w:val="16"/>
                <w:szCs w:val="16"/>
              </w:rPr>
              <w:t>450</w:t>
            </w:r>
          </w:p>
        </w:tc>
        <w:tc>
          <w:tcPr>
            <w:tcW w:w="2693" w:type="dxa"/>
          </w:tcPr>
          <w:p w14:paraId="7EBAD0B2" w14:textId="77777777" w:rsidR="00B66B37" w:rsidRPr="00B66B37" w:rsidRDefault="00B66B37" w:rsidP="00544A45">
            <w:pPr>
              <w:pStyle w:val="ConsPlusNormal"/>
              <w:ind w:firstLine="0"/>
              <w:jc w:val="center"/>
              <w:rPr>
                <w:color w:val="000000" w:themeColor="text1"/>
                <w:sz w:val="16"/>
                <w:szCs w:val="16"/>
              </w:rPr>
            </w:pPr>
            <w:r w:rsidRPr="00B66B37">
              <w:rPr>
                <w:color w:val="000000" w:themeColor="text1"/>
                <w:sz w:val="16"/>
                <w:szCs w:val="16"/>
              </w:rPr>
              <w:t>X</w:t>
            </w:r>
          </w:p>
        </w:tc>
        <w:tc>
          <w:tcPr>
            <w:tcW w:w="859" w:type="dxa"/>
          </w:tcPr>
          <w:p w14:paraId="5FE538F8" w14:textId="77777777" w:rsidR="00B66B37" w:rsidRPr="00B66B37" w:rsidRDefault="00B66B37" w:rsidP="00544A45">
            <w:pPr>
              <w:pStyle w:val="ConsPlusNormal"/>
              <w:ind w:firstLine="0"/>
              <w:jc w:val="center"/>
              <w:rPr>
                <w:color w:val="000000" w:themeColor="text1"/>
                <w:sz w:val="16"/>
                <w:szCs w:val="16"/>
              </w:rPr>
            </w:pPr>
            <w:r w:rsidRPr="00B66B37">
              <w:rPr>
                <w:color w:val="000000" w:themeColor="text1"/>
                <w:sz w:val="16"/>
                <w:szCs w:val="16"/>
              </w:rPr>
              <w:t>X</w:t>
            </w:r>
          </w:p>
        </w:tc>
        <w:tc>
          <w:tcPr>
            <w:tcW w:w="1142" w:type="dxa"/>
          </w:tcPr>
          <w:p w14:paraId="77C7691E" w14:textId="77777777" w:rsidR="00B66B37" w:rsidRPr="00B66B37" w:rsidRDefault="00B66B37" w:rsidP="00544A45">
            <w:pPr>
              <w:pStyle w:val="ConsPlusNormal"/>
              <w:ind w:firstLine="0"/>
              <w:jc w:val="center"/>
              <w:rPr>
                <w:color w:val="000000" w:themeColor="text1"/>
                <w:sz w:val="16"/>
                <w:szCs w:val="16"/>
              </w:rPr>
            </w:pPr>
            <w:r w:rsidRPr="00B66B37">
              <w:rPr>
                <w:color w:val="000000" w:themeColor="text1"/>
                <w:sz w:val="16"/>
                <w:szCs w:val="16"/>
              </w:rPr>
              <w:t>X</w:t>
            </w:r>
          </w:p>
          <w:p w14:paraId="38189ABC" w14:textId="77777777" w:rsidR="00B66B37" w:rsidRPr="00B66B37" w:rsidRDefault="00B66B37" w:rsidP="00544A45">
            <w:pPr>
              <w:pStyle w:val="ConsPlusNormal"/>
              <w:ind w:firstLine="0"/>
              <w:jc w:val="center"/>
              <w:rPr>
                <w:color w:val="000000" w:themeColor="text1"/>
                <w:sz w:val="16"/>
                <w:szCs w:val="16"/>
              </w:rPr>
            </w:pPr>
          </w:p>
          <w:p w14:paraId="22F4FB6F" w14:textId="77777777" w:rsidR="00B66B37" w:rsidRPr="00B66B37" w:rsidRDefault="00B66B37" w:rsidP="00544A45">
            <w:pPr>
              <w:pStyle w:val="ConsPlusNormal"/>
              <w:ind w:firstLine="0"/>
              <w:jc w:val="center"/>
              <w:rPr>
                <w:color w:val="000000" w:themeColor="text1"/>
                <w:sz w:val="16"/>
                <w:szCs w:val="16"/>
              </w:rPr>
            </w:pPr>
          </w:p>
          <w:p w14:paraId="2B5EA2B3" w14:textId="77777777" w:rsidR="00B66B37" w:rsidRPr="00B66B37" w:rsidRDefault="00B66B37" w:rsidP="00544A45">
            <w:pPr>
              <w:pStyle w:val="ConsPlusNormal"/>
              <w:ind w:firstLine="0"/>
              <w:jc w:val="center"/>
              <w:rPr>
                <w:color w:val="000000" w:themeColor="text1"/>
                <w:sz w:val="16"/>
                <w:szCs w:val="16"/>
              </w:rPr>
            </w:pPr>
          </w:p>
          <w:p w14:paraId="68946A8B" w14:textId="77777777" w:rsidR="00B66B37" w:rsidRPr="00B66B37" w:rsidRDefault="00B66B37" w:rsidP="00544A45">
            <w:pPr>
              <w:pStyle w:val="ConsPlusNormal"/>
              <w:ind w:firstLine="0"/>
              <w:jc w:val="center"/>
              <w:rPr>
                <w:color w:val="000000" w:themeColor="text1"/>
                <w:sz w:val="16"/>
                <w:szCs w:val="16"/>
              </w:rPr>
            </w:pPr>
          </w:p>
          <w:p w14:paraId="20C83535" w14:textId="77777777" w:rsidR="00B66B37" w:rsidRPr="00B66B37" w:rsidRDefault="00B66B37" w:rsidP="00544A45">
            <w:pPr>
              <w:pStyle w:val="ConsPlusNormal"/>
              <w:ind w:firstLine="0"/>
              <w:jc w:val="center"/>
              <w:rPr>
                <w:color w:val="000000" w:themeColor="text1"/>
                <w:sz w:val="16"/>
                <w:szCs w:val="16"/>
              </w:rPr>
            </w:pPr>
          </w:p>
          <w:p w14:paraId="3BADFC82" w14:textId="77777777" w:rsidR="00B66B37" w:rsidRPr="00B66B37" w:rsidRDefault="00B66B37" w:rsidP="00544A45">
            <w:pPr>
              <w:pStyle w:val="ConsPlusNormal"/>
              <w:ind w:firstLine="0"/>
              <w:jc w:val="center"/>
              <w:rPr>
                <w:color w:val="000000" w:themeColor="text1"/>
                <w:sz w:val="16"/>
                <w:szCs w:val="16"/>
              </w:rPr>
            </w:pPr>
          </w:p>
        </w:tc>
      </w:tr>
      <w:tr w:rsidR="00B66B37" w14:paraId="3511A033" w14:textId="77777777" w:rsidTr="00923134">
        <w:tc>
          <w:tcPr>
            <w:tcW w:w="680" w:type="dxa"/>
          </w:tcPr>
          <w:p w14:paraId="151BBA76" w14:textId="77777777" w:rsidR="00B66B37" w:rsidRPr="00B66B37" w:rsidRDefault="00B66B37" w:rsidP="00B66B37">
            <w:pPr>
              <w:pStyle w:val="ConsPlusNormal"/>
              <w:ind w:firstLine="0"/>
              <w:jc w:val="center"/>
              <w:rPr>
                <w:color w:val="000000" w:themeColor="text1"/>
                <w:sz w:val="16"/>
                <w:szCs w:val="16"/>
              </w:rPr>
            </w:pPr>
            <w:r w:rsidRPr="00B66B37">
              <w:rPr>
                <w:color w:val="000000" w:themeColor="text1"/>
                <w:sz w:val="16"/>
                <w:szCs w:val="16"/>
              </w:rPr>
              <w:t>6.1</w:t>
            </w:r>
          </w:p>
        </w:tc>
        <w:tc>
          <w:tcPr>
            <w:tcW w:w="2414" w:type="dxa"/>
          </w:tcPr>
          <w:p w14:paraId="63CD0DE4" w14:textId="77777777" w:rsidR="00B66B37" w:rsidRPr="00B66B37" w:rsidRDefault="00B66B37" w:rsidP="00B66B37">
            <w:pPr>
              <w:pStyle w:val="ConsPlusNormal"/>
              <w:ind w:firstLine="0"/>
              <w:rPr>
                <w:color w:val="000000" w:themeColor="text1"/>
                <w:sz w:val="16"/>
                <w:szCs w:val="16"/>
              </w:rPr>
            </w:pPr>
            <w:r w:rsidRPr="00B66B37">
              <w:rPr>
                <w:color w:val="000000" w:themeColor="text1"/>
                <w:sz w:val="16"/>
                <w:szCs w:val="16"/>
              </w:rPr>
              <w:t>уменьшающие базовый капитал</w:t>
            </w:r>
          </w:p>
        </w:tc>
        <w:tc>
          <w:tcPr>
            <w:tcW w:w="850" w:type="dxa"/>
          </w:tcPr>
          <w:p w14:paraId="4C9AD98A" w14:textId="77777777" w:rsidR="00B66B37" w:rsidRPr="00B66B37" w:rsidRDefault="00B66B37" w:rsidP="00B66B37">
            <w:pPr>
              <w:pStyle w:val="ConsPlusNormal"/>
              <w:ind w:firstLine="0"/>
              <w:jc w:val="center"/>
              <w:rPr>
                <w:color w:val="000000" w:themeColor="text1"/>
                <w:sz w:val="16"/>
                <w:szCs w:val="16"/>
              </w:rPr>
            </w:pPr>
            <w:r w:rsidRPr="00B66B37">
              <w:rPr>
                <w:color w:val="000000" w:themeColor="text1"/>
                <w:sz w:val="16"/>
                <w:szCs w:val="16"/>
              </w:rPr>
              <w:t>X</w:t>
            </w:r>
          </w:p>
        </w:tc>
        <w:tc>
          <w:tcPr>
            <w:tcW w:w="974" w:type="dxa"/>
          </w:tcPr>
          <w:p w14:paraId="6B986AAE" w14:textId="77777777" w:rsidR="00B66B37" w:rsidRPr="00B66B37" w:rsidRDefault="00B66B37" w:rsidP="00B66B37">
            <w:pPr>
              <w:pStyle w:val="ConsPlusNormal"/>
              <w:ind w:firstLine="0"/>
              <w:jc w:val="center"/>
              <w:rPr>
                <w:color w:val="000000" w:themeColor="text1"/>
                <w:sz w:val="16"/>
                <w:szCs w:val="16"/>
              </w:rPr>
            </w:pPr>
            <w:r w:rsidRPr="00B66B37">
              <w:rPr>
                <w:color w:val="000000" w:themeColor="text1"/>
                <w:sz w:val="16"/>
                <w:szCs w:val="16"/>
              </w:rPr>
              <w:t>2</w:t>
            </w:r>
            <w:r w:rsidR="001717DE">
              <w:rPr>
                <w:color w:val="000000" w:themeColor="text1"/>
                <w:sz w:val="16"/>
                <w:szCs w:val="16"/>
              </w:rPr>
              <w:t xml:space="preserve"> </w:t>
            </w:r>
            <w:r w:rsidRPr="00B66B37">
              <w:rPr>
                <w:color w:val="000000" w:themeColor="text1"/>
                <w:sz w:val="16"/>
                <w:szCs w:val="16"/>
              </w:rPr>
              <w:t>670</w:t>
            </w:r>
          </w:p>
        </w:tc>
        <w:tc>
          <w:tcPr>
            <w:tcW w:w="2693" w:type="dxa"/>
          </w:tcPr>
          <w:p w14:paraId="51419676" w14:textId="77777777" w:rsidR="00B66B37" w:rsidRPr="00B66B37" w:rsidRDefault="00B66B37" w:rsidP="00B66B37">
            <w:pPr>
              <w:pStyle w:val="ConsPlusNormal"/>
              <w:ind w:firstLine="0"/>
              <w:rPr>
                <w:color w:val="000000" w:themeColor="text1"/>
                <w:sz w:val="16"/>
                <w:szCs w:val="16"/>
              </w:rPr>
            </w:pPr>
            <w:r w:rsidRPr="00B66B37">
              <w:rPr>
                <w:color w:val="000000" w:themeColor="text1"/>
                <w:sz w:val="16"/>
                <w:szCs w:val="16"/>
              </w:rPr>
              <w:t>"Вложения в собственные акции (доли)"</w:t>
            </w:r>
          </w:p>
        </w:tc>
        <w:tc>
          <w:tcPr>
            <w:tcW w:w="859" w:type="dxa"/>
          </w:tcPr>
          <w:p w14:paraId="5C361371" w14:textId="77777777" w:rsidR="00B66B37" w:rsidRPr="00B66B37" w:rsidRDefault="00F8435F" w:rsidP="00B66B37">
            <w:pPr>
              <w:pStyle w:val="ConsPlusNormal"/>
              <w:ind w:firstLine="0"/>
              <w:jc w:val="center"/>
              <w:rPr>
                <w:color w:val="000000" w:themeColor="text1"/>
                <w:sz w:val="16"/>
                <w:szCs w:val="16"/>
              </w:rPr>
            </w:pPr>
            <w:hyperlink r:id="rId29" w:history="1">
              <w:r w:rsidR="00B66B37" w:rsidRPr="00B66B37">
                <w:rPr>
                  <w:color w:val="000000" w:themeColor="text1"/>
                  <w:sz w:val="16"/>
                  <w:szCs w:val="16"/>
                </w:rPr>
                <w:t>16</w:t>
              </w:r>
            </w:hyperlink>
          </w:p>
        </w:tc>
        <w:tc>
          <w:tcPr>
            <w:tcW w:w="1142" w:type="dxa"/>
          </w:tcPr>
          <w:p w14:paraId="2194C971" w14:textId="77777777" w:rsidR="00B66B37" w:rsidRPr="00B66B37" w:rsidRDefault="00B66B37" w:rsidP="00B66B37">
            <w:pPr>
              <w:pStyle w:val="ConsPlusNormal"/>
              <w:ind w:firstLine="0"/>
              <w:jc w:val="center"/>
              <w:rPr>
                <w:color w:val="000000" w:themeColor="text1"/>
                <w:sz w:val="16"/>
                <w:szCs w:val="16"/>
              </w:rPr>
            </w:pPr>
            <w:r w:rsidRPr="00B66B37">
              <w:rPr>
                <w:color w:val="000000" w:themeColor="text1"/>
                <w:sz w:val="16"/>
                <w:szCs w:val="16"/>
              </w:rPr>
              <w:t>2</w:t>
            </w:r>
            <w:r w:rsidR="001717DE">
              <w:rPr>
                <w:color w:val="000000" w:themeColor="text1"/>
                <w:sz w:val="16"/>
                <w:szCs w:val="16"/>
              </w:rPr>
              <w:t xml:space="preserve"> </w:t>
            </w:r>
            <w:r w:rsidRPr="00B66B37">
              <w:rPr>
                <w:color w:val="000000" w:themeColor="text1"/>
                <w:sz w:val="16"/>
                <w:szCs w:val="16"/>
              </w:rPr>
              <w:t>670</w:t>
            </w:r>
          </w:p>
          <w:p w14:paraId="6400C366" w14:textId="77777777" w:rsidR="00B66B37" w:rsidRPr="00B66B37" w:rsidRDefault="00B66B37" w:rsidP="00B66B37">
            <w:pPr>
              <w:pStyle w:val="ConsPlusNormal"/>
              <w:ind w:firstLine="0"/>
              <w:jc w:val="center"/>
              <w:rPr>
                <w:color w:val="000000" w:themeColor="text1"/>
                <w:sz w:val="16"/>
                <w:szCs w:val="16"/>
              </w:rPr>
            </w:pPr>
          </w:p>
          <w:p w14:paraId="0C55079C" w14:textId="77777777" w:rsidR="00B66B37" w:rsidRPr="00B66B37" w:rsidRDefault="00B66B37" w:rsidP="00B66B37">
            <w:pPr>
              <w:pStyle w:val="ConsPlusNormal"/>
              <w:ind w:firstLine="0"/>
              <w:jc w:val="center"/>
              <w:rPr>
                <w:color w:val="000000" w:themeColor="text1"/>
                <w:sz w:val="16"/>
                <w:szCs w:val="16"/>
              </w:rPr>
            </w:pPr>
          </w:p>
        </w:tc>
      </w:tr>
      <w:tr w:rsidR="00B66B37" w14:paraId="1ECDA817" w14:textId="77777777" w:rsidTr="00923134">
        <w:tc>
          <w:tcPr>
            <w:tcW w:w="680" w:type="dxa"/>
          </w:tcPr>
          <w:p w14:paraId="003B84AC" w14:textId="77777777" w:rsidR="00B66B37" w:rsidRPr="00B66B37" w:rsidRDefault="00B66B37" w:rsidP="00B66B37">
            <w:pPr>
              <w:pStyle w:val="ConsPlusNormal"/>
              <w:ind w:firstLine="0"/>
              <w:jc w:val="center"/>
              <w:rPr>
                <w:color w:val="000000" w:themeColor="text1"/>
                <w:sz w:val="16"/>
                <w:szCs w:val="16"/>
              </w:rPr>
            </w:pPr>
            <w:r w:rsidRPr="00B66B37">
              <w:rPr>
                <w:color w:val="000000" w:themeColor="text1"/>
                <w:sz w:val="16"/>
                <w:szCs w:val="16"/>
              </w:rPr>
              <w:t>6.2</w:t>
            </w:r>
          </w:p>
        </w:tc>
        <w:tc>
          <w:tcPr>
            <w:tcW w:w="2414" w:type="dxa"/>
          </w:tcPr>
          <w:p w14:paraId="065D5A2F" w14:textId="77777777" w:rsidR="00B66B37" w:rsidRPr="00B66B37" w:rsidRDefault="00B66B37" w:rsidP="00B66B37">
            <w:pPr>
              <w:pStyle w:val="ConsPlusNormal"/>
              <w:ind w:firstLine="0"/>
              <w:rPr>
                <w:color w:val="000000" w:themeColor="text1"/>
                <w:sz w:val="16"/>
                <w:szCs w:val="16"/>
              </w:rPr>
            </w:pPr>
            <w:r w:rsidRPr="00B66B37">
              <w:rPr>
                <w:color w:val="000000" w:themeColor="text1"/>
                <w:sz w:val="16"/>
                <w:szCs w:val="16"/>
              </w:rPr>
              <w:t>уменьшающие добавочный капитал</w:t>
            </w:r>
          </w:p>
        </w:tc>
        <w:tc>
          <w:tcPr>
            <w:tcW w:w="850" w:type="dxa"/>
          </w:tcPr>
          <w:p w14:paraId="46596A2F" w14:textId="77777777" w:rsidR="00B66B37" w:rsidRPr="00B66B37" w:rsidRDefault="00B66B37" w:rsidP="00B66B37">
            <w:pPr>
              <w:pStyle w:val="ConsPlusNormal"/>
              <w:ind w:firstLine="0"/>
              <w:jc w:val="center"/>
              <w:rPr>
                <w:color w:val="000000" w:themeColor="text1"/>
                <w:sz w:val="16"/>
                <w:szCs w:val="16"/>
              </w:rPr>
            </w:pPr>
            <w:r w:rsidRPr="00B66B37">
              <w:rPr>
                <w:color w:val="000000" w:themeColor="text1"/>
                <w:sz w:val="16"/>
                <w:szCs w:val="16"/>
              </w:rPr>
              <w:t>X</w:t>
            </w:r>
          </w:p>
        </w:tc>
        <w:tc>
          <w:tcPr>
            <w:tcW w:w="974" w:type="dxa"/>
          </w:tcPr>
          <w:p w14:paraId="6F4B5C42" w14:textId="77777777" w:rsidR="00B66B37" w:rsidRPr="00B66B37" w:rsidRDefault="00B66B37" w:rsidP="00B66B37">
            <w:pPr>
              <w:pStyle w:val="ConsPlusNormal"/>
              <w:ind w:firstLine="0"/>
              <w:jc w:val="center"/>
              <w:rPr>
                <w:color w:val="000000" w:themeColor="text1"/>
                <w:sz w:val="16"/>
                <w:szCs w:val="16"/>
              </w:rPr>
            </w:pPr>
            <w:r w:rsidRPr="00B66B37">
              <w:rPr>
                <w:color w:val="000000" w:themeColor="text1"/>
                <w:sz w:val="16"/>
                <w:szCs w:val="16"/>
              </w:rPr>
              <w:t>1</w:t>
            </w:r>
            <w:r w:rsidR="001717DE">
              <w:rPr>
                <w:color w:val="000000" w:themeColor="text1"/>
                <w:sz w:val="16"/>
                <w:szCs w:val="16"/>
              </w:rPr>
              <w:t xml:space="preserve"> </w:t>
            </w:r>
            <w:r w:rsidRPr="00B66B37">
              <w:rPr>
                <w:color w:val="000000" w:themeColor="text1"/>
                <w:sz w:val="16"/>
                <w:szCs w:val="16"/>
              </w:rPr>
              <w:t>780</w:t>
            </w:r>
          </w:p>
        </w:tc>
        <w:tc>
          <w:tcPr>
            <w:tcW w:w="2693" w:type="dxa"/>
          </w:tcPr>
          <w:p w14:paraId="391F391A" w14:textId="77777777" w:rsidR="00B66B37" w:rsidRPr="00B66B37" w:rsidRDefault="00B66B37" w:rsidP="00B66B37">
            <w:pPr>
              <w:pStyle w:val="ConsPlusNormal"/>
              <w:ind w:firstLine="0"/>
              <w:rPr>
                <w:color w:val="000000" w:themeColor="text1"/>
                <w:sz w:val="16"/>
                <w:szCs w:val="16"/>
              </w:rPr>
            </w:pPr>
            <w:r w:rsidRPr="00B66B37">
              <w:rPr>
                <w:color w:val="000000" w:themeColor="text1"/>
                <w:sz w:val="16"/>
                <w:szCs w:val="16"/>
              </w:rPr>
              <w:t xml:space="preserve">"Вложения в собственные инструменты добавочного капитала", "собственные акции (доли), приобретенные </w:t>
            </w:r>
            <w:r w:rsidRPr="00B66B37">
              <w:rPr>
                <w:color w:val="000000" w:themeColor="text1"/>
                <w:sz w:val="16"/>
                <w:szCs w:val="16"/>
              </w:rPr>
              <w:lastRenderedPageBreak/>
              <w:t>(выкупленные) у акционеров (участников)", подлежащие поэтапному исключению</w:t>
            </w:r>
          </w:p>
        </w:tc>
        <w:tc>
          <w:tcPr>
            <w:tcW w:w="859" w:type="dxa"/>
          </w:tcPr>
          <w:p w14:paraId="7DDE6E49" w14:textId="77777777" w:rsidR="00B66B37" w:rsidRPr="00B66B37" w:rsidRDefault="00F8435F" w:rsidP="00B66B37">
            <w:pPr>
              <w:pStyle w:val="ConsPlusNormal"/>
              <w:ind w:firstLine="0"/>
              <w:jc w:val="center"/>
              <w:rPr>
                <w:color w:val="000000" w:themeColor="text1"/>
                <w:sz w:val="16"/>
                <w:szCs w:val="16"/>
              </w:rPr>
            </w:pPr>
            <w:hyperlink r:id="rId30" w:history="1">
              <w:r w:rsidR="00B66B37" w:rsidRPr="00B66B37">
                <w:rPr>
                  <w:color w:val="000000" w:themeColor="text1"/>
                  <w:sz w:val="16"/>
                  <w:szCs w:val="16"/>
                </w:rPr>
                <w:t>37</w:t>
              </w:r>
            </w:hyperlink>
            <w:r w:rsidR="00B66B37" w:rsidRPr="00B66B37">
              <w:rPr>
                <w:color w:val="000000" w:themeColor="text1"/>
                <w:sz w:val="16"/>
                <w:szCs w:val="16"/>
              </w:rPr>
              <w:t xml:space="preserve">, </w:t>
            </w:r>
            <w:hyperlink r:id="rId31" w:history="1">
              <w:r w:rsidR="00B66B37" w:rsidRPr="00B66B37">
                <w:rPr>
                  <w:color w:val="000000" w:themeColor="text1"/>
                  <w:sz w:val="16"/>
                  <w:szCs w:val="16"/>
                </w:rPr>
                <w:t>41.1.2</w:t>
              </w:r>
            </w:hyperlink>
          </w:p>
        </w:tc>
        <w:tc>
          <w:tcPr>
            <w:tcW w:w="1142" w:type="dxa"/>
          </w:tcPr>
          <w:p w14:paraId="5939F089" w14:textId="77777777" w:rsidR="00B66B37" w:rsidRPr="00B66B37" w:rsidRDefault="00B66B37" w:rsidP="00B66B37">
            <w:pPr>
              <w:pStyle w:val="ConsPlusNormal"/>
              <w:ind w:firstLine="0"/>
              <w:jc w:val="center"/>
              <w:rPr>
                <w:color w:val="000000" w:themeColor="text1"/>
                <w:sz w:val="16"/>
                <w:szCs w:val="16"/>
              </w:rPr>
            </w:pPr>
            <w:r w:rsidRPr="00B66B37">
              <w:rPr>
                <w:color w:val="000000" w:themeColor="text1"/>
                <w:sz w:val="16"/>
                <w:szCs w:val="16"/>
              </w:rPr>
              <w:t>1</w:t>
            </w:r>
            <w:r w:rsidR="001717DE">
              <w:rPr>
                <w:color w:val="000000" w:themeColor="text1"/>
                <w:sz w:val="16"/>
                <w:szCs w:val="16"/>
              </w:rPr>
              <w:t xml:space="preserve"> </w:t>
            </w:r>
            <w:r w:rsidRPr="00B66B37">
              <w:rPr>
                <w:color w:val="000000" w:themeColor="text1"/>
                <w:sz w:val="16"/>
                <w:szCs w:val="16"/>
              </w:rPr>
              <w:t>780</w:t>
            </w:r>
          </w:p>
        </w:tc>
      </w:tr>
      <w:tr w:rsidR="00B66B37" w14:paraId="7F3AAC78" w14:textId="77777777" w:rsidTr="00923134">
        <w:tc>
          <w:tcPr>
            <w:tcW w:w="680" w:type="dxa"/>
          </w:tcPr>
          <w:p w14:paraId="52B6388C" w14:textId="77777777" w:rsidR="00B66B37" w:rsidRPr="00B66B37" w:rsidRDefault="00B66B37" w:rsidP="00B66B37">
            <w:pPr>
              <w:pStyle w:val="ConsPlusNormal"/>
              <w:ind w:firstLine="0"/>
              <w:jc w:val="center"/>
              <w:rPr>
                <w:color w:val="000000" w:themeColor="text1"/>
                <w:sz w:val="16"/>
                <w:szCs w:val="16"/>
              </w:rPr>
            </w:pPr>
            <w:r w:rsidRPr="00B66B37">
              <w:rPr>
                <w:color w:val="000000" w:themeColor="text1"/>
                <w:sz w:val="16"/>
                <w:szCs w:val="16"/>
              </w:rPr>
              <w:t>6.3</w:t>
            </w:r>
          </w:p>
        </w:tc>
        <w:tc>
          <w:tcPr>
            <w:tcW w:w="2414" w:type="dxa"/>
          </w:tcPr>
          <w:p w14:paraId="33A4238F" w14:textId="77777777" w:rsidR="00B66B37" w:rsidRPr="00B66B37" w:rsidRDefault="00B66B37" w:rsidP="00B66B37">
            <w:pPr>
              <w:pStyle w:val="ConsPlusNormal"/>
              <w:ind w:firstLine="0"/>
              <w:rPr>
                <w:color w:val="000000" w:themeColor="text1"/>
                <w:sz w:val="16"/>
                <w:szCs w:val="16"/>
              </w:rPr>
            </w:pPr>
            <w:r w:rsidRPr="00B66B37">
              <w:rPr>
                <w:color w:val="000000" w:themeColor="text1"/>
                <w:sz w:val="16"/>
                <w:szCs w:val="16"/>
              </w:rPr>
              <w:t>уменьшающие дополнительный капитал</w:t>
            </w:r>
          </w:p>
        </w:tc>
        <w:tc>
          <w:tcPr>
            <w:tcW w:w="850" w:type="dxa"/>
          </w:tcPr>
          <w:p w14:paraId="3AF4F07A" w14:textId="77777777" w:rsidR="00B66B37" w:rsidRPr="00B66B37" w:rsidRDefault="00B66B37" w:rsidP="00B66B37">
            <w:pPr>
              <w:pStyle w:val="ConsPlusNormal"/>
              <w:ind w:firstLine="0"/>
              <w:jc w:val="center"/>
              <w:rPr>
                <w:color w:val="000000" w:themeColor="text1"/>
                <w:sz w:val="16"/>
                <w:szCs w:val="16"/>
              </w:rPr>
            </w:pPr>
            <w:r w:rsidRPr="00B66B37">
              <w:rPr>
                <w:color w:val="000000" w:themeColor="text1"/>
                <w:sz w:val="16"/>
                <w:szCs w:val="16"/>
              </w:rPr>
              <w:t>X</w:t>
            </w:r>
          </w:p>
        </w:tc>
        <w:tc>
          <w:tcPr>
            <w:tcW w:w="974" w:type="dxa"/>
          </w:tcPr>
          <w:p w14:paraId="61BA55C1" w14:textId="77777777" w:rsidR="00B66B37" w:rsidRPr="00B66B37" w:rsidRDefault="00B66B37" w:rsidP="00B66B37">
            <w:pPr>
              <w:pStyle w:val="ConsPlusNormal"/>
              <w:ind w:firstLine="0"/>
              <w:jc w:val="center"/>
              <w:rPr>
                <w:color w:val="000000" w:themeColor="text1"/>
                <w:sz w:val="16"/>
                <w:szCs w:val="16"/>
              </w:rPr>
            </w:pPr>
            <w:r w:rsidRPr="00B66B37">
              <w:rPr>
                <w:color w:val="000000" w:themeColor="text1"/>
                <w:sz w:val="16"/>
                <w:szCs w:val="16"/>
              </w:rPr>
              <w:t>0</w:t>
            </w:r>
          </w:p>
          <w:p w14:paraId="4478BA5C" w14:textId="77777777" w:rsidR="00B66B37" w:rsidRPr="00B66B37" w:rsidRDefault="00B66B37" w:rsidP="00B66B37">
            <w:pPr>
              <w:pStyle w:val="ConsPlusNormal"/>
              <w:ind w:firstLine="0"/>
              <w:jc w:val="center"/>
              <w:rPr>
                <w:color w:val="000000" w:themeColor="text1"/>
                <w:sz w:val="16"/>
                <w:szCs w:val="16"/>
              </w:rPr>
            </w:pPr>
          </w:p>
        </w:tc>
        <w:tc>
          <w:tcPr>
            <w:tcW w:w="2693" w:type="dxa"/>
          </w:tcPr>
          <w:p w14:paraId="66922ED1" w14:textId="77777777" w:rsidR="00B66B37" w:rsidRPr="00B66B37" w:rsidRDefault="00B66B37" w:rsidP="00B66B37">
            <w:pPr>
              <w:pStyle w:val="ConsPlusNormal"/>
              <w:ind w:firstLine="0"/>
              <w:rPr>
                <w:color w:val="000000" w:themeColor="text1"/>
                <w:sz w:val="16"/>
                <w:szCs w:val="16"/>
              </w:rPr>
            </w:pPr>
            <w:r w:rsidRPr="00B66B37">
              <w:rPr>
                <w:color w:val="000000" w:themeColor="text1"/>
                <w:sz w:val="16"/>
                <w:szCs w:val="16"/>
              </w:rPr>
              <w:t>"Вложения в собственные инструменты дополнительного капитала"</w:t>
            </w:r>
          </w:p>
        </w:tc>
        <w:tc>
          <w:tcPr>
            <w:tcW w:w="859" w:type="dxa"/>
          </w:tcPr>
          <w:p w14:paraId="111AE823" w14:textId="77777777" w:rsidR="00B66B37" w:rsidRPr="00B66B37" w:rsidRDefault="00F8435F" w:rsidP="00B66B37">
            <w:pPr>
              <w:pStyle w:val="ConsPlusNormal"/>
              <w:ind w:firstLine="0"/>
              <w:jc w:val="center"/>
              <w:rPr>
                <w:color w:val="000000" w:themeColor="text1"/>
                <w:sz w:val="16"/>
                <w:szCs w:val="16"/>
              </w:rPr>
            </w:pPr>
            <w:hyperlink r:id="rId32" w:history="1">
              <w:r w:rsidR="00B66B37" w:rsidRPr="00B66B37">
                <w:rPr>
                  <w:color w:val="000000" w:themeColor="text1"/>
                  <w:sz w:val="16"/>
                  <w:szCs w:val="16"/>
                </w:rPr>
                <w:t>52</w:t>
              </w:r>
            </w:hyperlink>
          </w:p>
        </w:tc>
        <w:tc>
          <w:tcPr>
            <w:tcW w:w="1142" w:type="dxa"/>
          </w:tcPr>
          <w:p w14:paraId="504842E2" w14:textId="77777777" w:rsidR="00B66B37" w:rsidRPr="00B66B37" w:rsidRDefault="00B66B37" w:rsidP="00B66B37">
            <w:pPr>
              <w:pStyle w:val="ConsPlusNormal"/>
              <w:ind w:firstLine="0"/>
              <w:jc w:val="center"/>
              <w:rPr>
                <w:color w:val="000000" w:themeColor="text1"/>
                <w:sz w:val="16"/>
                <w:szCs w:val="16"/>
              </w:rPr>
            </w:pPr>
            <w:r w:rsidRPr="00B66B37">
              <w:rPr>
                <w:color w:val="000000" w:themeColor="text1"/>
                <w:sz w:val="16"/>
                <w:szCs w:val="16"/>
              </w:rPr>
              <w:t>0</w:t>
            </w:r>
          </w:p>
        </w:tc>
      </w:tr>
      <w:tr w:rsidR="00B66B37" w14:paraId="02844DFB" w14:textId="77777777" w:rsidTr="00923134">
        <w:tc>
          <w:tcPr>
            <w:tcW w:w="680" w:type="dxa"/>
          </w:tcPr>
          <w:p w14:paraId="08F765AB" w14:textId="77777777" w:rsidR="00B66B37" w:rsidRPr="00B66B37" w:rsidRDefault="00B66B37" w:rsidP="00B66B37">
            <w:pPr>
              <w:pStyle w:val="ConsPlusNormal"/>
              <w:ind w:firstLine="0"/>
              <w:jc w:val="center"/>
              <w:rPr>
                <w:color w:val="000000" w:themeColor="text1"/>
                <w:sz w:val="16"/>
                <w:szCs w:val="16"/>
              </w:rPr>
            </w:pPr>
            <w:r w:rsidRPr="00B66B37">
              <w:rPr>
                <w:color w:val="000000" w:themeColor="text1"/>
                <w:sz w:val="16"/>
                <w:szCs w:val="16"/>
              </w:rPr>
              <w:t>7</w:t>
            </w:r>
          </w:p>
        </w:tc>
        <w:tc>
          <w:tcPr>
            <w:tcW w:w="2414" w:type="dxa"/>
          </w:tcPr>
          <w:p w14:paraId="1603FE28" w14:textId="77777777" w:rsidR="00B66B37" w:rsidRPr="00B66B37" w:rsidRDefault="00B66B37" w:rsidP="00B66B37">
            <w:pPr>
              <w:pStyle w:val="ConsPlusNormal"/>
              <w:ind w:firstLine="0"/>
              <w:rPr>
                <w:color w:val="000000" w:themeColor="text1"/>
                <w:sz w:val="16"/>
                <w:szCs w:val="16"/>
              </w:rPr>
            </w:pPr>
            <w:r w:rsidRPr="00B66B37">
              <w:rPr>
                <w:color w:val="000000" w:themeColor="text1"/>
                <w:sz w:val="16"/>
                <w:szCs w:val="16"/>
              </w:rPr>
              <w:t>"Средства в кредитных организациях", "Чистая ссудная задолженность", "Чистые вложения в ценные бумаги и другие финансовые активы, имеющиеся в наличии для продажи", "Чистые вложения в ценные бумаги, удерживаемые до погашения", всего,</w:t>
            </w:r>
          </w:p>
          <w:p w14:paraId="3239FE61" w14:textId="77777777" w:rsidR="00B66B37" w:rsidRPr="00B66B37" w:rsidRDefault="00B66B37" w:rsidP="00B66B37">
            <w:pPr>
              <w:pStyle w:val="ConsPlusNormal"/>
              <w:ind w:firstLine="0"/>
              <w:rPr>
                <w:color w:val="000000" w:themeColor="text1"/>
                <w:sz w:val="16"/>
                <w:szCs w:val="16"/>
              </w:rPr>
            </w:pPr>
            <w:r w:rsidRPr="00B66B37">
              <w:rPr>
                <w:color w:val="000000" w:themeColor="text1"/>
                <w:sz w:val="16"/>
                <w:szCs w:val="16"/>
              </w:rPr>
              <w:t>в том числе:</w:t>
            </w:r>
          </w:p>
        </w:tc>
        <w:tc>
          <w:tcPr>
            <w:tcW w:w="850" w:type="dxa"/>
          </w:tcPr>
          <w:p w14:paraId="75E08B67" w14:textId="77777777" w:rsidR="00B66B37" w:rsidRPr="00B66B37" w:rsidRDefault="00F8435F" w:rsidP="00B66B37">
            <w:pPr>
              <w:pStyle w:val="ConsPlusNormal"/>
              <w:ind w:firstLine="0"/>
              <w:jc w:val="center"/>
              <w:rPr>
                <w:color w:val="000000" w:themeColor="text1"/>
                <w:sz w:val="16"/>
                <w:szCs w:val="16"/>
              </w:rPr>
            </w:pPr>
            <w:hyperlink r:id="rId33" w:history="1">
              <w:r w:rsidR="00B66B37" w:rsidRPr="00B66B37">
                <w:rPr>
                  <w:color w:val="000000" w:themeColor="text1"/>
                  <w:sz w:val="16"/>
                  <w:szCs w:val="16"/>
                </w:rPr>
                <w:t>3</w:t>
              </w:r>
            </w:hyperlink>
            <w:r w:rsidR="00B66B37" w:rsidRPr="00B66B37">
              <w:rPr>
                <w:color w:val="000000" w:themeColor="text1"/>
                <w:sz w:val="16"/>
                <w:szCs w:val="16"/>
              </w:rPr>
              <w:t xml:space="preserve">, </w:t>
            </w:r>
            <w:hyperlink r:id="rId34" w:history="1">
              <w:r w:rsidR="00B66B37" w:rsidRPr="00B66B37">
                <w:rPr>
                  <w:color w:val="000000" w:themeColor="text1"/>
                  <w:sz w:val="16"/>
                  <w:szCs w:val="16"/>
                </w:rPr>
                <w:t>5</w:t>
              </w:r>
            </w:hyperlink>
            <w:r w:rsidR="00B66B37" w:rsidRPr="00B66B37">
              <w:rPr>
                <w:color w:val="000000" w:themeColor="text1"/>
                <w:sz w:val="16"/>
                <w:szCs w:val="16"/>
              </w:rPr>
              <w:t xml:space="preserve">, </w:t>
            </w:r>
            <w:hyperlink r:id="rId35" w:history="1">
              <w:r w:rsidR="00B66B37" w:rsidRPr="00B66B37">
                <w:rPr>
                  <w:color w:val="000000" w:themeColor="text1"/>
                  <w:sz w:val="16"/>
                  <w:szCs w:val="16"/>
                </w:rPr>
                <w:t>6</w:t>
              </w:r>
            </w:hyperlink>
            <w:r w:rsidR="00B66B37" w:rsidRPr="00B66B37">
              <w:rPr>
                <w:color w:val="000000" w:themeColor="text1"/>
                <w:sz w:val="16"/>
                <w:szCs w:val="16"/>
              </w:rPr>
              <w:t xml:space="preserve">, </w:t>
            </w:r>
            <w:hyperlink r:id="rId36" w:history="1">
              <w:r w:rsidR="00B66B37" w:rsidRPr="00B66B37">
                <w:rPr>
                  <w:color w:val="000000" w:themeColor="text1"/>
                  <w:sz w:val="16"/>
                  <w:szCs w:val="16"/>
                </w:rPr>
                <w:t>7</w:t>
              </w:r>
            </w:hyperlink>
          </w:p>
        </w:tc>
        <w:tc>
          <w:tcPr>
            <w:tcW w:w="974" w:type="dxa"/>
          </w:tcPr>
          <w:p w14:paraId="4250E927" w14:textId="77777777" w:rsidR="00B66B37" w:rsidRPr="00B66B37" w:rsidRDefault="00B66B37" w:rsidP="00B66B37">
            <w:pPr>
              <w:pStyle w:val="ConsPlusNormal"/>
              <w:ind w:firstLine="0"/>
              <w:jc w:val="center"/>
              <w:rPr>
                <w:color w:val="000000" w:themeColor="text1"/>
                <w:sz w:val="16"/>
                <w:szCs w:val="16"/>
              </w:rPr>
            </w:pPr>
            <w:r w:rsidRPr="00B66B37">
              <w:rPr>
                <w:color w:val="000000" w:themeColor="text1"/>
                <w:sz w:val="16"/>
                <w:szCs w:val="16"/>
              </w:rPr>
              <w:t>5</w:t>
            </w:r>
            <w:r w:rsidR="001717DE">
              <w:rPr>
                <w:color w:val="000000" w:themeColor="text1"/>
                <w:sz w:val="16"/>
                <w:szCs w:val="16"/>
              </w:rPr>
              <w:t xml:space="preserve"> </w:t>
            </w:r>
            <w:r w:rsidRPr="00B66B37">
              <w:rPr>
                <w:color w:val="000000" w:themeColor="text1"/>
                <w:sz w:val="16"/>
                <w:szCs w:val="16"/>
              </w:rPr>
              <w:t>031</w:t>
            </w:r>
            <w:r w:rsidR="001717DE">
              <w:rPr>
                <w:color w:val="000000" w:themeColor="text1"/>
                <w:sz w:val="16"/>
                <w:szCs w:val="16"/>
              </w:rPr>
              <w:t xml:space="preserve"> </w:t>
            </w:r>
            <w:r w:rsidRPr="00B66B37">
              <w:rPr>
                <w:color w:val="000000" w:themeColor="text1"/>
                <w:sz w:val="16"/>
                <w:szCs w:val="16"/>
              </w:rPr>
              <w:t>848</w:t>
            </w:r>
          </w:p>
        </w:tc>
        <w:tc>
          <w:tcPr>
            <w:tcW w:w="2693" w:type="dxa"/>
          </w:tcPr>
          <w:p w14:paraId="350D4506" w14:textId="77777777" w:rsidR="00B66B37" w:rsidRPr="00B66B37" w:rsidRDefault="00B66B37" w:rsidP="00544A45">
            <w:pPr>
              <w:pStyle w:val="ConsPlusNormal"/>
              <w:ind w:firstLine="0"/>
              <w:jc w:val="center"/>
              <w:rPr>
                <w:color w:val="000000" w:themeColor="text1"/>
                <w:sz w:val="16"/>
                <w:szCs w:val="16"/>
              </w:rPr>
            </w:pPr>
            <w:r w:rsidRPr="00B66B37">
              <w:rPr>
                <w:color w:val="000000" w:themeColor="text1"/>
                <w:sz w:val="16"/>
                <w:szCs w:val="16"/>
              </w:rPr>
              <w:t>X</w:t>
            </w:r>
          </w:p>
        </w:tc>
        <w:tc>
          <w:tcPr>
            <w:tcW w:w="859" w:type="dxa"/>
          </w:tcPr>
          <w:p w14:paraId="591DD86F" w14:textId="77777777" w:rsidR="00B66B37" w:rsidRPr="00B66B37" w:rsidRDefault="00B66B37" w:rsidP="00544A45">
            <w:pPr>
              <w:pStyle w:val="ConsPlusNormal"/>
              <w:ind w:firstLine="0"/>
              <w:jc w:val="center"/>
              <w:rPr>
                <w:color w:val="000000" w:themeColor="text1"/>
                <w:sz w:val="16"/>
                <w:szCs w:val="16"/>
              </w:rPr>
            </w:pPr>
            <w:r w:rsidRPr="00B66B37">
              <w:rPr>
                <w:color w:val="000000" w:themeColor="text1"/>
                <w:sz w:val="16"/>
                <w:szCs w:val="16"/>
              </w:rPr>
              <w:t>X</w:t>
            </w:r>
          </w:p>
        </w:tc>
        <w:tc>
          <w:tcPr>
            <w:tcW w:w="1142" w:type="dxa"/>
          </w:tcPr>
          <w:p w14:paraId="690511AF" w14:textId="77777777" w:rsidR="00B66B37" w:rsidRPr="00B66B37" w:rsidRDefault="00B66B37" w:rsidP="00544A45">
            <w:pPr>
              <w:pStyle w:val="ConsPlusNormal"/>
              <w:ind w:firstLine="0"/>
              <w:jc w:val="center"/>
              <w:rPr>
                <w:color w:val="000000" w:themeColor="text1"/>
                <w:sz w:val="16"/>
                <w:szCs w:val="16"/>
              </w:rPr>
            </w:pPr>
            <w:r w:rsidRPr="00B66B37">
              <w:rPr>
                <w:color w:val="000000" w:themeColor="text1"/>
                <w:sz w:val="16"/>
                <w:szCs w:val="16"/>
              </w:rPr>
              <w:t>X</w:t>
            </w:r>
          </w:p>
        </w:tc>
      </w:tr>
      <w:tr w:rsidR="00B66B37" w14:paraId="7F8F23CA" w14:textId="77777777" w:rsidTr="00923134">
        <w:tc>
          <w:tcPr>
            <w:tcW w:w="680" w:type="dxa"/>
          </w:tcPr>
          <w:p w14:paraId="28B03CC6" w14:textId="77777777" w:rsidR="00B66B37" w:rsidRPr="00B66B37" w:rsidRDefault="00B66B37" w:rsidP="00B66B37">
            <w:pPr>
              <w:pStyle w:val="ConsPlusNormal"/>
              <w:ind w:firstLine="0"/>
              <w:jc w:val="center"/>
              <w:rPr>
                <w:color w:val="000000" w:themeColor="text1"/>
                <w:sz w:val="16"/>
                <w:szCs w:val="16"/>
              </w:rPr>
            </w:pPr>
            <w:r w:rsidRPr="00B66B37">
              <w:rPr>
                <w:color w:val="000000" w:themeColor="text1"/>
                <w:sz w:val="16"/>
                <w:szCs w:val="16"/>
              </w:rPr>
              <w:t>7.1</w:t>
            </w:r>
          </w:p>
        </w:tc>
        <w:tc>
          <w:tcPr>
            <w:tcW w:w="2414" w:type="dxa"/>
          </w:tcPr>
          <w:p w14:paraId="0C184051" w14:textId="77777777" w:rsidR="00B66B37" w:rsidRPr="00B66B37" w:rsidRDefault="00B66B37" w:rsidP="00B66B37">
            <w:pPr>
              <w:pStyle w:val="ConsPlusNormal"/>
              <w:ind w:firstLine="0"/>
              <w:rPr>
                <w:color w:val="000000" w:themeColor="text1"/>
                <w:sz w:val="16"/>
                <w:szCs w:val="16"/>
              </w:rPr>
            </w:pPr>
            <w:r w:rsidRPr="00B66B37">
              <w:rPr>
                <w:color w:val="000000" w:themeColor="text1"/>
                <w:sz w:val="16"/>
                <w:szCs w:val="16"/>
              </w:rPr>
              <w:t>несущественные вложения в базовый капитал финансовых организаций</w:t>
            </w:r>
          </w:p>
        </w:tc>
        <w:tc>
          <w:tcPr>
            <w:tcW w:w="850" w:type="dxa"/>
          </w:tcPr>
          <w:p w14:paraId="19681960" w14:textId="77777777" w:rsidR="00B66B37" w:rsidRPr="00B66B37" w:rsidRDefault="00B66B37" w:rsidP="00B66B37">
            <w:pPr>
              <w:pStyle w:val="ConsPlusNormal"/>
              <w:ind w:firstLine="0"/>
              <w:jc w:val="center"/>
              <w:rPr>
                <w:color w:val="000000" w:themeColor="text1"/>
                <w:sz w:val="16"/>
                <w:szCs w:val="16"/>
              </w:rPr>
            </w:pPr>
            <w:r w:rsidRPr="00B66B37">
              <w:rPr>
                <w:color w:val="000000" w:themeColor="text1"/>
                <w:sz w:val="16"/>
                <w:szCs w:val="16"/>
              </w:rPr>
              <w:t>X</w:t>
            </w:r>
          </w:p>
        </w:tc>
        <w:tc>
          <w:tcPr>
            <w:tcW w:w="974" w:type="dxa"/>
          </w:tcPr>
          <w:p w14:paraId="49A24952" w14:textId="77777777" w:rsidR="00B66B37" w:rsidRPr="00B66B37" w:rsidRDefault="00B66B37" w:rsidP="00B66B37">
            <w:pPr>
              <w:pStyle w:val="ConsPlusNormal"/>
              <w:ind w:firstLine="0"/>
              <w:jc w:val="center"/>
              <w:rPr>
                <w:color w:val="000000" w:themeColor="text1"/>
                <w:sz w:val="16"/>
                <w:szCs w:val="16"/>
              </w:rPr>
            </w:pPr>
            <w:r w:rsidRPr="00B66B37">
              <w:rPr>
                <w:color w:val="000000" w:themeColor="text1"/>
                <w:sz w:val="16"/>
                <w:szCs w:val="16"/>
              </w:rPr>
              <w:t>0</w:t>
            </w:r>
          </w:p>
          <w:p w14:paraId="71E3B9A2" w14:textId="77777777" w:rsidR="00B66B37" w:rsidRPr="00B66B37" w:rsidRDefault="00B66B37" w:rsidP="00B66B37">
            <w:pPr>
              <w:pStyle w:val="ConsPlusNormal"/>
              <w:ind w:firstLine="0"/>
              <w:jc w:val="center"/>
              <w:rPr>
                <w:color w:val="000000" w:themeColor="text1"/>
                <w:sz w:val="16"/>
                <w:szCs w:val="16"/>
              </w:rPr>
            </w:pPr>
          </w:p>
        </w:tc>
        <w:tc>
          <w:tcPr>
            <w:tcW w:w="2693" w:type="dxa"/>
          </w:tcPr>
          <w:p w14:paraId="48557CCE" w14:textId="77777777" w:rsidR="00B66B37" w:rsidRPr="00B66B37" w:rsidRDefault="00B66B37" w:rsidP="00B66B37">
            <w:pPr>
              <w:pStyle w:val="ConsPlusNormal"/>
              <w:ind w:firstLine="0"/>
              <w:rPr>
                <w:color w:val="000000" w:themeColor="text1"/>
                <w:sz w:val="16"/>
                <w:szCs w:val="16"/>
              </w:rPr>
            </w:pPr>
            <w:r w:rsidRPr="00B66B37">
              <w:rPr>
                <w:color w:val="000000" w:themeColor="text1"/>
                <w:sz w:val="16"/>
                <w:szCs w:val="16"/>
              </w:rPr>
              <w:t>"Несущественные вложения в инструменты базового капитала финансовых организаций"</w:t>
            </w:r>
          </w:p>
        </w:tc>
        <w:tc>
          <w:tcPr>
            <w:tcW w:w="859" w:type="dxa"/>
          </w:tcPr>
          <w:p w14:paraId="12A1B58B" w14:textId="77777777" w:rsidR="00B66B37" w:rsidRPr="00B66B37" w:rsidRDefault="00F8435F" w:rsidP="00B66B37">
            <w:pPr>
              <w:pStyle w:val="ConsPlusNormal"/>
              <w:ind w:firstLine="0"/>
              <w:jc w:val="center"/>
              <w:rPr>
                <w:color w:val="000000" w:themeColor="text1"/>
                <w:sz w:val="16"/>
                <w:szCs w:val="16"/>
              </w:rPr>
            </w:pPr>
            <w:hyperlink r:id="rId37" w:history="1">
              <w:r w:rsidR="00B66B37" w:rsidRPr="00B66B37">
                <w:rPr>
                  <w:color w:val="000000" w:themeColor="text1"/>
                  <w:sz w:val="16"/>
                  <w:szCs w:val="16"/>
                </w:rPr>
                <w:t>18</w:t>
              </w:r>
            </w:hyperlink>
          </w:p>
        </w:tc>
        <w:tc>
          <w:tcPr>
            <w:tcW w:w="1142" w:type="dxa"/>
          </w:tcPr>
          <w:p w14:paraId="60BE4CA4" w14:textId="77777777" w:rsidR="00B66B37" w:rsidRPr="00B66B37" w:rsidRDefault="00B66B37" w:rsidP="00B66B37">
            <w:pPr>
              <w:pStyle w:val="ConsPlusNormal"/>
              <w:ind w:firstLine="0"/>
              <w:jc w:val="center"/>
              <w:rPr>
                <w:color w:val="000000" w:themeColor="text1"/>
                <w:sz w:val="16"/>
                <w:szCs w:val="16"/>
              </w:rPr>
            </w:pPr>
            <w:r w:rsidRPr="00B66B37">
              <w:rPr>
                <w:color w:val="000000" w:themeColor="text1"/>
                <w:sz w:val="16"/>
                <w:szCs w:val="16"/>
              </w:rPr>
              <w:t>0</w:t>
            </w:r>
          </w:p>
        </w:tc>
      </w:tr>
      <w:tr w:rsidR="00B66B37" w14:paraId="13BEF71E" w14:textId="77777777" w:rsidTr="00923134">
        <w:tc>
          <w:tcPr>
            <w:tcW w:w="680" w:type="dxa"/>
          </w:tcPr>
          <w:p w14:paraId="315CF205" w14:textId="77777777" w:rsidR="00B66B37" w:rsidRPr="00B66B37" w:rsidRDefault="00B66B37" w:rsidP="00B66B37">
            <w:pPr>
              <w:pStyle w:val="ConsPlusNormal"/>
              <w:ind w:firstLine="0"/>
              <w:jc w:val="center"/>
              <w:rPr>
                <w:color w:val="000000" w:themeColor="text1"/>
                <w:sz w:val="16"/>
                <w:szCs w:val="16"/>
              </w:rPr>
            </w:pPr>
            <w:r w:rsidRPr="00B66B37">
              <w:rPr>
                <w:color w:val="000000" w:themeColor="text1"/>
                <w:sz w:val="16"/>
                <w:szCs w:val="16"/>
              </w:rPr>
              <w:t>7.2</w:t>
            </w:r>
          </w:p>
        </w:tc>
        <w:tc>
          <w:tcPr>
            <w:tcW w:w="2414" w:type="dxa"/>
          </w:tcPr>
          <w:p w14:paraId="55BD8A8C" w14:textId="77777777" w:rsidR="00B66B37" w:rsidRPr="00B66B37" w:rsidRDefault="00B66B37" w:rsidP="00B66B37">
            <w:pPr>
              <w:pStyle w:val="ConsPlusNormal"/>
              <w:ind w:firstLine="0"/>
              <w:rPr>
                <w:color w:val="000000" w:themeColor="text1"/>
                <w:sz w:val="16"/>
                <w:szCs w:val="16"/>
              </w:rPr>
            </w:pPr>
            <w:r w:rsidRPr="00B66B37">
              <w:rPr>
                <w:color w:val="000000" w:themeColor="text1"/>
                <w:sz w:val="16"/>
                <w:szCs w:val="16"/>
              </w:rPr>
              <w:t>существенные вложения в базовый капитал финансовых организаций</w:t>
            </w:r>
          </w:p>
        </w:tc>
        <w:tc>
          <w:tcPr>
            <w:tcW w:w="850" w:type="dxa"/>
          </w:tcPr>
          <w:p w14:paraId="637909CE" w14:textId="77777777" w:rsidR="00B66B37" w:rsidRPr="00B66B37" w:rsidRDefault="00B66B37" w:rsidP="00B66B37">
            <w:pPr>
              <w:pStyle w:val="ConsPlusNormal"/>
              <w:ind w:firstLine="0"/>
              <w:jc w:val="center"/>
              <w:rPr>
                <w:color w:val="000000" w:themeColor="text1"/>
                <w:sz w:val="16"/>
                <w:szCs w:val="16"/>
              </w:rPr>
            </w:pPr>
            <w:r w:rsidRPr="00B66B37">
              <w:rPr>
                <w:color w:val="000000" w:themeColor="text1"/>
                <w:sz w:val="16"/>
                <w:szCs w:val="16"/>
              </w:rPr>
              <w:t>X</w:t>
            </w:r>
          </w:p>
        </w:tc>
        <w:tc>
          <w:tcPr>
            <w:tcW w:w="974" w:type="dxa"/>
          </w:tcPr>
          <w:p w14:paraId="357A01B9" w14:textId="77777777" w:rsidR="00B66B37" w:rsidRPr="00B66B37" w:rsidRDefault="00B66B37" w:rsidP="00B66B37">
            <w:pPr>
              <w:pStyle w:val="ConsPlusNormal"/>
              <w:ind w:firstLine="0"/>
              <w:jc w:val="center"/>
              <w:rPr>
                <w:color w:val="000000" w:themeColor="text1"/>
                <w:sz w:val="16"/>
                <w:szCs w:val="16"/>
              </w:rPr>
            </w:pPr>
            <w:r w:rsidRPr="00B66B37">
              <w:rPr>
                <w:color w:val="000000" w:themeColor="text1"/>
                <w:sz w:val="16"/>
                <w:szCs w:val="16"/>
              </w:rPr>
              <w:t>0</w:t>
            </w:r>
          </w:p>
          <w:p w14:paraId="24A0E08A" w14:textId="77777777" w:rsidR="00B66B37" w:rsidRPr="00B66B37" w:rsidRDefault="00B66B37" w:rsidP="00B66B37">
            <w:pPr>
              <w:pStyle w:val="ConsPlusNormal"/>
              <w:ind w:firstLine="0"/>
              <w:jc w:val="center"/>
              <w:rPr>
                <w:color w:val="000000" w:themeColor="text1"/>
                <w:sz w:val="16"/>
                <w:szCs w:val="16"/>
              </w:rPr>
            </w:pPr>
          </w:p>
        </w:tc>
        <w:tc>
          <w:tcPr>
            <w:tcW w:w="2693" w:type="dxa"/>
          </w:tcPr>
          <w:p w14:paraId="4AD2C8CD" w14:textId="77777777" w:rsidR="00B66B37" w:rsidRPr="00B66B37" w:rsidRDefault="00B66B37" w:rsidP="00B66B37">
            <w:pPr>
              <w:pStyle w:val="ConsPlusNormal"/>
              <w:ind w:firstLine="0"/>
              <w:rPr>
                <w:color w:val="000000" w:themeColor="text1"/>
                <w:sz w:val="16"/>
                <w:szCs w:val="16"/>
              </w:rPr>
            </w:pPr>
            <w:r w:rsidRPr="00B66B37">
              <w:rPr>
                <w:color w:val="000000" w:themeColor="text1"/>
                <w:sz w:val="16"/>
                <w:szCs w:val="16"/>
              </w:rPr>
              <w:t>"Существенные вложения в инструменты базового капитала финансовых организаций"</w:t>
            </w:r>
          </w:p>
        </w:tc>
        <w:tc>
          <w:tcPr>
            <w:tcW w:w="859" w:type="dxa"/>
          </w:tcPr>
          <w:p w14:paraId="136E42EE" w14:textId="77777777" w:rsidR="00B66B37" w:rsidRPr="00B66B37" w:rsidRDefault="00F8435F" w:rsidP="00B66B37">
            <w:pPr>
              <w:pStyle w:val="ConsPlusNormal"/>
              <w:ind w:firstLine="0"/>
              <w:jc w:val="center"/>
              <w:rPr>
                <w:color w:val="000000" w:themeColor="text1"/>
                <w:sz w:val="16"/>
                <w:szCs w:val="16"/>
              </w:rPr>
            </w:pPr>
            <w:hyperlink r:id="rId38" w:history="1">
              <w:r w:rsidR="00B66B37" w:rsidRPr="00B66B37">
                <w:rPr>
                  <w:color w:val="000000" w:themeColor="text1"/>
                  <w:sz w:val="16"/>
                  <w:szCs w:val="16"/>
                </w:rPr>
                <w:t>19</w:t>
              </w:r>
            </w:hyperlink>
          </w:p>
        </w:tc>
        <w:tc>
          <w:tcPr>
            <w:tcW w:w="1142" w:type="dxa"/>
          </w:tcPr>
          <w:p w14:paraId="080A71DE" w14:textId="77777777" w:rsidR="00B66B37" w:rsidRPr="00B66B37" w:rsidRDefault="00B66B37" w:rsidP="00B66B37">
            <w:pPr>
              <w:pStyle w:val="ConsPlusNormal"/>
              <w:ind w:firstLine="0"/>
              <w:jc w:val="center"/>
              <w:rPr>
                <w:color w:val="000000" w:themeColor="text1"/>
                <w:sz w:val="16"/>
                <w:szCs w:val="16"/>
              </w:rPr>
            </w:pPr>
            <w:r w:rsidRPr="00B66B37">
              <w:rPr>
                <w:color w:val="000000" w:themeColor="text1"/>
                <w:sz w:val="16"/>
                <w:szCs w:val="16"/>
              </w:rPr>
              <w:t>0</w:t>
            </w:r>
          </w:p>
        </w:tc>
      </w:tr>
      <w:tr w:rsidR="00B66B37" w14:paraId="3F8CC89A" w14:textId="77777777" w:rsidTr="00923134">
        <w:tc>
          <w:tcPr>
            <w:tcW w:w="680" w:type="dxa"/>
          </w:tcPr>
          <w:p w14:paraId="201AE67C" w14:textId="77777777" w:rsidR="00B66B37" w:rsidRPr="00B66B37" w:rsidRDefault="00B66B37" w:rsidP="00B66B37">
            <w:pPr>
              <w:pStyle w:val="ConsPlusNormal"/>
              <w:ind w:firstLine="0"/>
              <w:jc w:val="center"/>
              <w:rPr>
                <w:color w:val="000000" w:themeColor="text1"/>
                <w:sz w:val="16"/>
                <w:szCs w:val="16"/>
              </w:rPr>
            </w:pPr>
            <w:r w:rsidRPr="00B66B37">
              <w:rPr>
                <w:color w:val="000000" w:themeColor="text1"/>
                <w:sz w:val="16"/>
                <w:szCs w:val="16"/>
              </w:rPr>
              <w:t>7.3</w:t>
            </w:r>
          </w:p>
        </w:tc>
        <w:tc>
          <w:tcPr>
            <w:tcW w:w="2414" w:type="dxa"/>
          </w:tcPr>
          <w:p w14:paraId="4308D972" w14:textId="77777777" w:rsidR="00B66B37" w:rsidRPr="00B66B37" w:rsidRDefault="00B66B37" w:rsidP="00B66B37">
            <w:pPr>
              <w:pStyle w:val="ConsPlusNormal"/>
              <w:ind w:firstLine="0"/>
              <w:rPr>
                <w:color w:val="000000" w:themeColor="text1"/>
                <w:sz w:val="16"/>
                <w:szCs w:val="16"/>
              </w:rPr>
            </w:pPr>
            <w:r w:rsidRPr="00B66B37">
              <w:rPr>
                <w:color w:val="000000" w:themeColor="text1"/>
                <w:sz w:val="16"/>
                <w:szCs w:val="16"/>
              </w:rPr>
              <w:t>несущественные вложения в добавочный капитал финансовых организаций</w:t>
            </w:r>
          </w:p>
        </w:tc>
        <w:tc>
          <w:tcPr>
            <w:tcW w:w="850" w:type="dxa"/>
          </w:tcPr>
          <w:p w14:paraId="458ABF4F" w14:textId="77777777" w:rsidR="00B66B37" w:rsidRPr="00B66B37" w:rsidRDefault="00B66B37" w:rsidP="00B66B37">
            <w:pPr>
              <w:pStyle w:val="ConsPlusNormal"/>
              <w:ind w:firstLine="0"/>
              <w:jc w:val="center"/>
              <w:rPr>
                <w:color w:val="000000" w:themeColor="text1"/>
                <w:sz w:val="16"/>
                <w:szCs w:val="16"/>
              </w:rPr>
            </w:pPr>
            <w:r w:rsidRPr="00B66B37">
              <w:rPr>
                <w:color w:val="000000" w:themeColor="text1"/>
                <w:sz w:val="16"/>
                <w:szCs w:val="16"/>
              </w:rPr>
              <w:t>X</w:t>
            </w:r>
          </w:p>
        </w:tc>
        <w:tc>
          <w:tcPr>
            <w:tcW w:w="974" w:type="dxa"/>
          </w:tcPr>
          <w:p w14:paraId="76DA0BD1" w14:textId="77777777" w:rsidR="00B66B37" w:rsidRPr="00B66B37" w:rsidRDefault="00B66B37" w:rsidP="00B66B37">
            <w:pPr>
              <w:pStyle w:val="ConsPlusNormal"/>
              <w:ind w:firstLine="0"/>
              <w:jc w:val="center"/>
              <w:rPr>
                <w:color w:val="000000" w:themeColor="text1"/>
                <w:sz w:val="16"/>
                <w:szCs w:val="16"/>
              </w:rPr>
            </w:pPr>
            <w:r w:rsidRPr="00B66B37">
              <w:rPr>
                <w:color w:val="000000" w:themeColor="text1"/>
                <w:sz w:val="16"/>
                <w:szCs w:val="16"/>
              </w:rPr>
              <w:t>0</w:t>
            </w:r>
          </w:p>
          <w:p w14:paraId="26045421" w14:textId="77777777" w:rsidR="00B66B37" w:rsidRPr="00B66B37" w:rsidRDefault="00B66B37" w:rsidP="00B66B37">
            <w:pPr>
              <w:pStyle w:val="ConsPlusNormal"/>
              <w:ind w:firstLine="0"/>
              <w:jc w:val="center"/>
              <w:rPr>
                <w:color w:val="000000" w:themeColor="text1"/>
                <w:sz w:val="16"/>
                <w:szCs w:val="16"/>
              </w:rPr>
            </w:pPr>
          </w:p>
        </w:tc>
        <w:tc>
          <w:tcPr>
            <w:tcW w:w="2693" w:type="dxa"/>
          </w:tcPr>
          <w:p w14:paraId="0F1C2B91" w14:textId="77777777" w:rsidR="00B66B37" w:rsidRPr="00B66B37" w:rsidRDefault="00B66B37" w:rsidP="00B66B37">
            <w:pPr>
              <w:pStyle w:val="ConsPlusNormal"/>
              <w:ind w:firstLine="0"/>
              <w:rPr>
                <w:color w:val="000000" w:themeColor="text1"/>
                <w:sz w:val="16"/>
                <w:szCs w:val="16"/>
              </w:rPr>
            </w:pPr>
            <w:r w:rsidRPr="00B66B37">
              <w:rPr>
                <w:color w:val="000000" w:themeColor="text1"/>
                <w:sz w:val="16"/>
                <w:szCs w:val="16"/>
              </w:rPr>
              <w:t>"Несущественные вложения в инструменты добавочного капитала финансовых организаций"</w:t>
            </w:r>
          </w:p>
        </w:tc>
        <w:tc>
          <w:tcPr>
            <w:tcW w:w="859" w:type="dxa"/>
          </w:tcPr>
          <w:p w14:paraId="46C00848" w14:textId="77777777" w:rsidR="00B66B37" w:rsidRPr="00B66B37" w:rsidRDefault="00F8435F" w:rsidP="00B66B37">
            <w:pPr>
              <w:pStyle w:val="ConsPlusNormal"/>
              <w:ind w:firstLine="0"/>
              <w:jc w:val="center"/>
              <w:rPr>
                <w:color w:val="000000" w:themeColor="text1"/>
                <w:sz w:val="16"/>
                <w:szCs w:val="16"/>
              </w:rPr>
            </w:pPr>
            <w:hyperlink r:id="rId39" w:history="1">
              <w:r w:rsidR="00B66B37" w:rsidRPr="00B66B37">
                <w:rPr>
                  <w:color w:val="000000" w:themeColor="text1"/>
                  <w:sz w:val="16"/>
                  <w:szCs w:val="16"/>
                </w:rPr>
                <w:t>39</w:t>
              </w:r>
            </w:hyperlink>
          </w:p>
        </w:tc>
        <w:tc>
          <w:tcPr>
            <w:tcW w:w="1142" w:type="dxa"/>
          </w:tcPr>
          <w:p w14:paraId="500A8B3F" w14:textId="77777777" w:rsidR="00B66B37" w:rsidRPr="00B66B37" w:rsidRDefault="00B66B37" w:rsidP="00B66B37">
            <w:pPr>
              <w:pStyle w:val="ConsPlusNormal"/>
              <w:ind w:firstLine="0"/>
              <w:jc w:val="center"/>
              <w:rPr>
                <w:color w:val="000000" w:themeColor="text1"/>
                <w:sz w:val="16"/>
                <w:szCs w:val="16"/>
              </w:rPr>
            </w:pPr>
            <w:r w:rsidRPr="00B66B37">
              <w:rPr>
                <w:color w:val="000000" w:themeColor="text1"/>
                <w:sz w:val="16"/>
                <w:szCs w:val="16"/>
              </w:rPr>
              <w:t>0</w:t>
            </w:r>
          </w:p>
        </w:tc>
      </w:tr>
      <w:tr w:rsidR="00B66B37" w14:paraId="1440495E" w14:textId="77777777" w:rsidTr="00923134">
        <w:tc>
          <w:tcPr>
            <w:tcW w:w="680" w:type="dxa"/>
          </w:tcPr>
          <w:p w14:paraId="16F8982F" w14:textId="77777777" w:rsidR="00B66B37" w:rsidRPr="00B66B37" w:rsidRDefault="00B66B37" w:rsidP="00B66B37">
            <w:pPr>
              <w:pStyle w:val="ConsPlusNormal"/>
              <w:ind w:firstLine="0"/>
              <w:jc w:val="center"/>
              <w:rPr>
                <w:color w:val="000000" w:themeColor="text1"/>
                <w:sz w:val="16"/>
                <w:szCs w:val="16"/>
              </w:rPr>
            </w:pPr>
            <w:r w:rsidRPr="00B66B37">
              <w:rPr>
                <w:color w:val="000000" w:themeColor="text1"/>
                <w:sz w:val="16"/>
                <w:szCs w:val="16"/>
              </w:rPr>
              <w:t>7.4</w:t>
            </w:r>
          </w:p>
        </w:tc>
        <w:tc>
          <w:tcPr>
            <w:tcW w:w="2414" w:type="dxa"/>
          </w:tcPr>
          <w:p w14:paraId="59F30D8D" w14:textId="77777777" w:rsidR="00B66B37" w:rsidRPr="00B66B37" w:rsidRDefault="00B66B37" w:rsidP="00B66B37">
            <w:pPr>
              <w:pStyle w:val="ConsPlusNormal"/>
              <w:ind w:firstLine="0"/>
              <w:rPr>
                <w:color w:val="000000" w:themeColor="text1"/>
                <w:sz w:val="16"/>
                <w:szCs w:val="16"/>
              </w:rPr>
            </w:pPr>
            <w:r w:rsidRPr="00B66B37">
              <w:rPr>
                <w:color w:val="000000" w:themeColor="text1"/>
                <w:sz w:val="16"/>
                <w:szCs w:val="16"/>
              </w:rPr>
              <w:t>существенные вложения в добавочный капитал финансовых организаций</w:t>
            </w:r>
          </w:p>
        </w:tc>
        <w:tc>
          <w:tcPr>
            <w:tcW w:w="850" w:type="dxa"/>
          </w:tcPr>
          <w:p w14:paraId="5C5BC931" w14:textId="77777777" w:rsidR="00B66B37" w:rsidRPr="00B66B37" w:rsidRDefault="00B66B37" w:rsidP="00B66B37">
            <w:pPr>
              <w:pStyle w:val="ConsPlusNormal"/>
              <w:ind w:firstLine="0"/>
              <w:jc w:val="center"/>
              <w:rPr>
                <w:color w:val="000000" w:themeColor="text1"/>
                <w:sz w:val="16"/>
                <w:szCs w:val="16"/>
              </w:rPr>
            </w:pPr>
            <w:r w:rsidRPr="00B66B37">
              <w:rPr>
                <w:color w:val="000000" w:themeColor="text1"/>
                <w:sz w:val="16"/>
                <w:szCs w:val="16"/>
              </w:rPr>
              <w:t>X</w:t>
            </w:r>
          </w:p>
        </w:tc>
        <w:tc>
          <w:tcPr>
            <w:tcW w:w="974" w:type="dxa"/>
          </w:tcPr>
          <w:p w14:paraId="48423704" w14:textId="77777777" w:rsidR="00B66B37" w:rsidRPr="00B66B37" w:rsidRDefault="00B66B37" w:rsidP="00B66B37">
            <w:pPr>
              <w:pStyle w:val="ConsPlusNormal"/>
              <w:ind w:firstLine="0"/>
              <w:jc w:val="center"/>
              <w:rPr>
                <w:color w:val="000000" w:themeColor="text1"/>
                <w:sz w:val="16"/>
                <w:szCs w:val="16"/>
              </w:rPr>
            </w:pPr>
            <w:r w:rsidRPr="00B66B37">
              <w:rPr>
                <w:color w:val="000000" w:themeColor="text1"/>
                <w:sz w:val="16"/>
                <w:szCs w:val="16"/>
              </w:rPr>
              <w:t>0</w:t>
            </w:r>
          </w:p>
          <w:p w14:paraId="2F45629B" w14:textId="77777777" w:rsidR="00B66B37" w:rsidRPr="00B66B37" w:rsidRDefault="00B66B37" w:rsidP="00B66B37">
            <w:pPr>
              <w:pStyle w:val="ConsPlusNormal"/>
              <w:ind w:firstLine="0"/>
              <w:jc w:val="center"/>
              <w:rPr>
                <w:color w:val="000000" w:themeColor="text1"/>
                <w:sz w:val="16"/>
                <w:szCs w:val="16"/>
              </w:rPr>
            </w:pPr>
          </w:p>
        </w:tc>
        <w:tc>
          <w:tcPr>
            <w:tcW w:w="2693" w:type="dxa"/>
          </w:tcPr>
          <w:p w14:paraId="13E49919" w14:textId="77777777" w:rsidR="00B66B37" w:rsidRPr="00B66B37" w:rsidRDefault="00B66B37" w:rsidP="00B66B37">
            <w:pPr>
              <w:pStyle w:val="ConsPlusNormal"/>
              <w:ind w:firstLine="0"/>
              <w:rPr>
                <w:color w:val="000000" w:themeColor="text1"/>
                <w:sz w:val="16"/>
                <w:szCs w:val="16"/>
              </w:rPr>
            </w:pPr>
            <w:r w:rsidRPr="00B66B37">
              <w:rPr>
                <w:color w:val="000000" w:themeColor="text1"/>
                <w:sz w:val="16"/>
                <w:szCs w:val="16"/>
              </w:rPr>
              <w:t>"Существенные вложения в инструменты добавочного капитала финансовых организаций"</w:t>
            </w:r>
          </w:p>
        </w:tc>
        <w:tc>
          <w:tcPr>
            <w:tcW w:w="859" w:type="dxa"/>
          </w:tcPr>
          <w:p w14:paraId="43D1FDD1" w14:textId="77777777" w:rsidR="00B66B37" w:rsidRPr="00B66B37" w:rsidRDefault="00F8435F" w:rsidP="00B66B37">
            <w:pPr>
              <w:pStyle w:val="ConsPlusNormal"/>
              <w:ind w:firstLine="0"/>
              <w:jc w:val="center"/>
              <w:rPr>
                <w:color w:val="000000" w:themeColor="text1"/>
                <w:sz w:val="16"/>
                <w:szCs w:val="16"/>
              </w:rPr>
            </w:pPr>
            <w:hyperlink r:id="rId40" w:history="1">
              <w:r w:rsidR="00B66B37" w:rsidRPr="00B66B37">
                <w:rPr>
                  <w:color w:val="000000" w:themeColor="text1"/>
                  <w:sz w:val="16"/>
                  <w:szCs w:val="16"/>
                </w:rPr>
                <w:t>40</w:t>
              </w:r>
            </w:hyperlink>
          </w:p>
        </w:tc>
        <w:tc>
          <w:tcPr>
            <w:tcW w:w="1142" w:type="dxa"/>
          </w:tcPr>
          <w:p w14:paraId="6A031B6E" w14:textId="77777777" w:rsidR="00B66B37" w:rsidRPr="00B66B37" w:rsidRDefault="00B66B37" w:rsidP="00B66B37">
            <w:pPr>
              <w:pStyle w:val="ConsPlusNormal"/>
              <w:ind w:firstLine="0"/>
              <w:jc w:val="center"/>
              <w:rPr>
                <w:color w:val="000000" w:themeColor="text1"/>
                <w:sz w:val="16"/>
                <w:szCs w:val="16"/>
              </w:rPr>
            </w:pPr>
            <w:r w:rsidRPr="00B66B37">
              <w:rPr>
                <w:color w:val="000000" w:themeColor="text1"/>
                <w:sz w:val="16"/>
                <w:szCs w:val="16"/>
              </w:rPr>
              <w:t>0</w:t>
            </w:r>
          </w:p>
        </w:tc>
      </w:tr>
      <w:tr w:rsidR="00B66B37" w14:paraId="1AF4C976" w14:textId="77777777" w:rsidTr="00923134">
        <w:tc>
          <w:tcPr>
            <w:tcW w:w="680" w:type="dxa"/>
          </w:tcPr>
          <w:p w14:paraId="014B5F0A" w14:textId="77777777" w:rsidR="00B66B37" w:rsidRPr="00B66B37" w:rsidRDefault="00B66B37" w:rsidP="00B66B37">
            <w:pPr>
              <w:pStyle w:val="ConsPlusNormal"/>
              <w:ind w:firstLine="0"/>
              <w:jc w:val="center"/>
              <w:rPr>
                <w:color w:val="000000" w:themeColor="text1"/>
                <w:sz w:val="16"/>
                <w:szCs w:val="16"/>
              </w:rPr>
            </w:pPr>
            <w:r w:rsidRPr="00B66B37">
              <w:rPr>
                <w:color w:val="000000" w:themeColor="text1"/>
                <w:sz w:val="16"/>
                <w:szCs w:val="16"/>
              </w:rPr>
              <w:t>7.5</w:t>
            </w:r>
          </w:p>
        </w:tc>
        <w:tc>
          <w:tcPr>
            <w:tcW w:w="2414" w:type="dxa"/>
          </w:tcPr>
          <w:p w14:paraId="4389A579" w14:textId="77777777" w:rsidR="00B66B37" w:rsidRPr="00B66B37" w:rsidRDefault="00B66B37" w:rsidP="00B66B37">
            <w:pPr>
              <w:pStyle w:val="ConsPlusNormal"/>
              <w:ind w:firstLine="0"/>
              <w:rPr>
                <w:color w:val="000000" w:themeColor="text1"/>
                <w:sz w:val="16"/>
                <w:szCs w:val="16"/>
              </w:rPr>
            </w:pPr>
            <w:r w:rsidRPr="00B66B37">
              <w:rPr>
                <w:color w:val="000000" w:themeColor="text1"/>
                <w:sz w:val="16"/>
                <w:szCs w:val="16"/>
              </w:rPr>
              <w:t>несущественные вложения в дополнительный капитал финансовых организаций</w:t>
            </w:r>
          </w:p>
        </w:tc>
        <w:tc>
          <w:tcPr>
            <w:tcW w:w="850" w:type="dxa"/>
          </w:tcPr>
          <w:p w14:paraId="129DFE8F" w14:textId="77777777" w:rsidR="00B66B37" w:rsidRPr="00B66B37" w:rsidRDefault="00B66B37" w:rsidP="00B66B37">
            <w:pPr>
              <w:pStyle w:val="ConsPlusNormal"/>
              <w:ind w:firstLine="0"/>
              <w:jc w:val="center"/>
              <w:rPr>
                <w:color w:val="000000" w:themeColor="text1"/>
                <w:sz w:val="16"/>
                <w:szCs w:val="16"/>
              </w:rPr>
            </w:pPr>
            <w:r w:rsidRPr="00B66B37">
              <w:rPr>
                <w:color w:val="000000" w:themeColor="text1"/>
                <w:sz w:val="16"/>
                <w:szCs w:val="16"/>
              </w:rPr>
              <w:t>X</w:t>
            </w:r>
          </w:p>
        </w:tc>
        <w:tc>
          <w:tcPr>
            <w:tcW w:w="974" w:type="dxa"/>
          </w:tcPr>
          <w:p w14:paraId="523B6C98" w14:textId="77777777" w:rsidR="00B66B37" w:rsidRPr="00B66B37" w:rsidRDefault="00B66B37" w:rsidP="00B66B37">
            <w:pPr>
              <w:pStyle w:val="ConsPlusNormal"/>
              <w:ind w:firstLine="0"/>
              <w:jc w:val="center"/>
              <w:rPr>
                <w:color w:val="000000" w:themeColor="text1"/>
                <w:sz w:val="16"/>
                <w:szCs w:val="16"/>
              </w:rPr>
            </w:pPr>
            <w:r w:rsidRPr="00B66B37">
              <w:rPr>
                <w:color w:val="000000" w:themeColor="text1"/>
                <w:sz w:val="16"/>
                <w:szCs w:val="16"/>
              </w:rPr>
              <w:t>0</w:t>
            </w:r>
          </w:p>
          <w:p w14:paraId="4CC1E958" w14:textId="77777777" w:rsidR="00B66B37" w:rsidRPr="00B66B37" w:rsidRDefault="00B66B37" w:rsidP="00B66B37">
            <w:pPr>
              <w:pStyle w:val="ConsPlusNormal"/>
              <w:ind w:firstLine="0"/>
              <w:jc w:val="center"/>
              <w:rPr>
                <w:color w:val="000000" w:themeColor="text1"/>
                <w:sz w:val="16"/>
                <w:szCs w:val="16"/>
              </w:rPr>
            </w:pPr>
          </w:p>
        </w:tc>
        <w:tc>
          <w:tcPr>
            <w:tcW w:w="2693" w:type="dxa"/>
          </w:tcPr>
          <w:p w14:paraId="4621C4E9" w14:textId="77777777" w:rsidR="00B66B37" w:rsidRPr="00B66B37" w:rsidRDefault="00B66B37" w:rsidP="00B66B37">
            <w:pPr>
              <w:pStyle w:val="ConsPlusNormal"/>
              <w:ind w:firstLine="0"/>
              <w:rPr>
                <w:color w:val="000000" w:themeColor="text1"/>
                <w:sz w:val="16"/>
                <w:szCs w:val="16"/>
              </w:rPr>
            </w:pPr>
            <w:r w:rsidRPr="00B66B37">
              <w:rPr>
                <w:color w:val="000000" w:themeColor="text1"/>
                <w:sz w:val="16"/>
                <w:szCs w:val="16"/>
              </w:rPr>
              <w:t>"Несущественные вложения в инструменты дополнительного капитала финансовых организаций"</w:t>
            </w:r>
          </w:p>
        </w:tc>
        <w:tc>
          <w:tcPr>
            <w:tcW w:w="859" w:type="dxa"/>
          </w:tcPr>
          <w:p w14:paraId="188C06B9" w14:textId="77777777" w:rsidR="00B66B37" w:rsidRPr="00B66B37" w:rsidRDefault="00F8435F" w:rsidP="00B66B37">
            <w:pPr>
              <w:pStyle w:val="ConsPlusNormal"/>
              <w:ind w:firstLine="0"/>
              <w:jc w:val="center"/>
              <w:rPr>
                <w:color w:val="000000" w:themeColor="text1"/>
                <w:sz w:val="16"/>
                <w:szCs w:val="16"/>
              </w:rPr>
            </w:pPr>
            <w:hyperlink r:id="rId41" w:history="1">
              <w:r w:rsidR="00B66B37" w:rsidRPr="00B66B37">
                <w:rPr>
                  <w:color w:val="000000" w:themeColor="text1"/>
                  <w:sz w:val="16"/>
                  <w:szCs w:val="16"/>
                </w:rPr>
                <w:t>54</w:t>
              </w:r>
            </w:hyperlink>
          </w:p>
        </w:tc>
        <w:tc>
          <w:tcPr>
            <w:tcW w:w="1142" w:type="dxa"/>
          </w:tcPr>
          <w:p w14:paraId="4EEAA625" w14:textId="77777777" w:rsidR="00B66B37" w:rsidRPr="00B66B37" w:rsidRDefault="00B66B37" w:rsidP="00B66B37">
            <w:pPr>
              <w:pStyle w:val="ConsPlusNormal"/>
              <w:ind w:firstLine="0"/>
              <w:jc w:val="center"/>
              <w:rPr>
                <w:color w:val="000000" w:themeColor="text1"/>
                <w:sz w:val="16"/>
                <w:szCs w:val="16"/>
              </w:rPr>
            </w:pPr>
            <w:r w:rsidRPr="00B66B37">
              <w:rPr>
                <w:color w:val="000000" w:themeColor="text1"/>
                <w:sz w:val="16"/>
                <w:szCs w:val="16"/>
              </w:rPr>
              <w:t>0</w:t>
            </w:r>
          </w:p>
        </w:tc>
      </w:tr>
      <w:tr w:rsidR="00B66B37" w14:paraId="50ECC2DE" w14:textId="77777777" w:rsidTr="00923134">
        <w:tc>
          <w:tcPr>
            <w:tcW w:w="680" w:type="dxa"/>
          </w:tcPr>
          <w:p w14:paraId="3BE17C8C" w14:textId="77777777" w:rsidR="00B66B37" w:rsidRPr="00B66B37" w:rsidRDefault="00B66B37" w:rsidP="00B66B37">
            <w:pPr>
              <w:pStyle w:val="ConsPlusNormal"/>
              <w:ind w:firstLine="0"/>
              <w:jc w:val="center"/>
              <w:rPr>
                <w:color w:val="000000" w:themeColor="text1"/>
                <w:sz w:val="16"/>
                <w:szCs w:val="16"/>
              </w:rPr>
            </w:pPr>
            <w:r w:rsidRPr="00B66B37">
              <w:rPr>
                <w:color w:val="000000" w:themeColor="text1"/>
                <w:sz w:val="16"/>
                <w:szCs w:val="16"/>
              </w:rPr>
              <w:t>7.6</w:t>
            </w:r>
          </w:p>
        </w:tc>
        <w:tc>
          <w:tcPr>
            <w:tcW w:w="2414" w:type="dxa"/>
          </w:tcPr>
          <w:p w14:paraId="5473E80A" w14:textId="77777777" w:rsidR="00B66B37" w:rsidRPr="00B66B37" w:rsidRDefault="00B66B37" w:rsidP="00B66B37">
            <w:pPr>
              <w:pStyle w:val="ConsPlusNormal"/>
              <w:ind w:firstLine="0"/>
              <w:rPr>
                <w:color w:val="000000" w:themeColor="text1"/>
                <w:sz w:val="16"/>
                <w:szCs w:val="16"/>
              </w:rPr>
            </w:pPr>
            <w:r w:rsidRPr="00B66B37">
              <w:rPr>
                <w:color w:val="000000" w:themeColor="text1"/>
                <w:sz w:val="16"/>
                <w:szCs w:val="16"/>
              </w:rPr>
              <w:t>существенные вложения в дополнительный капитал финансовых организаций</w:t>
            </w:r>
          </w:p>
        </w:tc>
        <w:tc>
          <w:tcPr>
            <w:tcW w:w="850" w:type="dxa"/>
          </w:tcPr>
          <w:p w14:paraId="7D99B806" w14:textId="77777777" w:rsidR="00B66B37" w:rsidRPr="00B66B37" w:rsidRDefault="00B66B37" w:rsidP="00B66B37">
            <w:pPr>
              <w:pStyle w:val="ConsPlusNormal"/>
              <w:ind w:firstLine="0"/>
              <w:jc w:val="center"/>
              <w:rPr>
                <w:color w:val="000000" w:themeColor="text1"/>
                <w:sz w:val="16"/>
                <w:szCs w:val="16"/>
              </w:rPr>
            </w:pPr>
            <w:r w:rsidRPr="00B66B37">
              <w:rPr>
                <w:color w:val="000000" w:themeColor="text1"/>
                <w:sz w:val="16"/>
                <w:szCs w:val="16"/>
              </w:rPr>
              <w:t>X</w:t>
            </w:r>
          </w:p>
        </w:tc>
        <w:tc>
          <w:tcPr>
            <w:tcW w:w="974" w:type="dxa"/>
          </w:tcPr>
          <w:p w14:paraId="0D35A9B5" w14:textId="77777777" w:rsidR="00B66B37" w:rsidRPr="00B66B37" w:rsidRDefault="00B66B37" w:rsidP="00B66B37">
            <w:pPr>
              <w:pStyle w:val="ConsPlusNormal"/>
              <w:ind w:firstLine="0"/>
              <w:jc w:val="center"/>
              <w:rPr>
                <w:color w:val="000000" w:themeColor="text1"/>
                <w:sz w:val="16"/>
                <w:szCs w:val="16"/>
              </w:rPr>
            </w:pPr>
            <w:r w:rsidRPr="00B66B37">
              <w:rPr>
                <w:color w:val="000000" w:themeColor="text1"/>
                <w:sz w:val="16"/>
                <w:szCs w:val="16"/>
              </w:rPr>
              <w:t>0</w:t>
            </w:r>
          </w:p>
          <w:p w14:paraId="5EBC2B0A" w14:textId="77777777" w:rsidR="00B66B37" w:rsidRPr="00B66B37" w:rsidRDefault="00B66B37" w:rsidP="00B66B37">
            <w:pPr>
              <w:pStyle w:val="ConsPlusNormal"/>
              <w:ind w:firstLine="0"/>
              <w:jc w:val="center"/>
              <w:rPr>
                <w:color w:val="000000" w:themeColor="text1"/>
                <w:sz w:val="16"/>
                <w:szCs w:val="16"/>
              </w:rPr>
            </w:pPr>
          </w:p>
        </w:tc>
        <w:tc>
          <w:tcPr>
            <w:tcW w:w="2693" w:type="dxa"/>
          </w:tcPr>
          <w:p w14:paraId="73CC17DD" w14:textId="77777777" w:rsidR="00B66B37" w:rsidRPr="00B66B37" w:rsidRDefault="00B66B37" w:rsidP="00B66B37">
            <w:pPr>
              <w:pStyle w:val="ConsPlusNormal"/>
              <w:ind w:firstLine="0"/>
              <w:rPr>
                <w:color w:val="000000" w:themeColor="text1"/>
                <w:sz w:val="16"/>
                <w:szCs w:val="16"/>
              </w:rPr>
            </w:pPr>
            <w:r w:rsidRPr="00B66B37">
              <w:rPr>
                <w:color w:val="000000" w:themeColor="text1"/>
                <w:sz w:val="16"/>
                <w:szCs w:val="16"/>
              </w:rPr>
              <w:t>"Существенные вложения в инструменты дополнительного капитала финансовых организаций"</w:t>
            </w:r>
          </w:p>
        </w:tc>
        <w:tc>
          <w:tcPr>
            <w:tcW w:w="859" w:type="dxa"/>
          </w:tcPr>
          <w:p w14:paraId="77BC7570" w14:textId="77777777" w:rsidR="00B66B37" w:rsidRPr="00B66B37" w:rsidRDefault="00F8435F" w:rsidP="00B66B37">
            <w:pPr>
              <w:pStyle w:val="ConsPlusNormal"/>
              <w:ind w:firstLine="0"/>
              <w:jc w:val="center"/>
              <w:rPr>
                <w:color w:val="000000" w:themeColor="text1"/>
                <w:sz w:val="16"/>
                <w:szCs w:val="16"/>
              </w:rPr>
            </w:pPr>
            <w:hyperlink r:id="rId42" w:history="1">
              <w:r w:rsidR="00B66B37" w:rsidRPr="00B66B37">
                <w:rPr>
                  <w:color w:val="000000" w:themeColor="text1"/>
                  <w:sz w:val="16"/>
                  <w:szCs w:val="16"/>
                </w:rPr>
                <w:t>55</w:t>
              </w:r>
            </w:hyperlink>
          </w:p>
        </w:tc>
        <w:tc>
          <w:tcPr>
            <w:tcW w:w="1142" w:type="dxa"/>
          </w:tcPr>
          <w:p w14:paraId="13F24925" w14:textId="77777777" w:rsidR="00B66B37" w:rsidRPr="00B66B37" w:rsidRDefault="00B66B37" w:rsidP="00B66B37">
            <w:pPr>
              <w:pStyle w:val="ConsPlusNormal"/>
              <w:ind w:firstLine="0"/>
              <w:jc w:val="center"/>
              <w:rPr>
                <w:color w:val="000000" w:themeColor="text1"/>
                <w:sz w:val="16"/>
                <w:szCs w:val="16"/>
              </w:rPr>
            </w:pPr>
            <w:r w:rsidRPr="00B66B37">
              <w:rPr>
                <w:color w:val="000000" w:themeColor="text1"/>
                <w:sz w:val="16"/>
                <w:szCs w:val="16"/>
              </w:rPr>
              <w:t>0</w:t>
            </w:r>
          </w:p>
        </w:tc>
      </w:tr>
    </w:tbl>
    <w:p w14:paraId="25FCA1DB" w14:textId="77777777" w:rsidR="00B66B37" w:rsidRPr="006149A9" w:rsidRDefault="00B66B37" w:rsidP="00AD5225">
      <w:pPr>
        <w:jc w:val="both"/>
        <w:rPr>
          <w:b/>
          <w:sz w:val="20"/>
          <w:szCs w:val="20"/>
          <w:highlight w:val="yellow"/>
          <w:lang w:val="ru-RU"/>
        </w:rPr>
      </w:pPr>
    </w:p>
    <w:p w14:paraId="67DA14EA" w14:textId="77777777" w:rsidR="004C4B34" w:rsidRPr="00544A45" w:rsidRDefault="004C4B34" w:rsidP="00AD5225">
      <w:pPr>
        <w:jc w:val="both"/>
        <w:rPr>
          <w:rFonts w:cs="Arial"/>
          <w:b/>
          <w:sz w:val="20"/>
          <w:szCs w:val="20"/>
          <w:lang w:val="ru-RU" w:eastAsia="ru-RU"/>
        </w:rPr>
      </w:pPr>
      <w:r w:rsidRPr="00544A45">
        <w:rPr>
          <w:rFonts w:cs="Arial"/>
          <w:b/>
          <w:sz w:val="20"/>
          <w:szCs w:val="20"/>
          <w:lang w:val="ru-RU" w:eastAsia="ru-RU"/>
        </w:rPr>
        <w:t>Информация о сроках, условиях и основных характеристиках инструментов капитала</w:t>
      </w:r>
      <w:r w:rsidR="003A0BFF" w:rsidRPr="00544A45">
        <w:rPr>
          <w:rFonts w:cs="Arial"/>
          <w:b/>
          <w:sz w:val="20"/>
          <w:szCs w:val="20"/>
          <w:lang w:val="ru-RU" w:eastAsia="ru-RU"/>
        </w:rPr>
        <w:t xml:space="preserve"> Банка</w:t>
      </w:r>
    </w:p>
    <w:p w14:paraId="3461445A" w14:textId="77777777" w:rsidR="00BF1EBC" w:rsidRPr="00544A45" w:rsidRDefault="00BF1EBC" w:rsidP="003A0BFF">
      <w:pPr>
        <w:pStyle w:val="2normal"/>
        <w:spacing w:line="228" w:lineRule="auto"/>
        <w:jc w:val="both"/>
        <w:rPr>
          <w:sz w:val="20"/>
          <w:szCs w:val="20"/>
          <w:lang w:val="ru-RU"/>
        </w:rPr>
      </w:pPr>
      <w:r w:rsidRPr="00544A45">
        <w:rPr>
          <w:sz w:val="20"/>
          <w:szCs w:val="20"/>
          <w:lang w:val="ru-RU"/>
        </w:rPr>
        <w:t xml:space="preserve">В рамках требований Базеля </w:t>
      </w:r>
      <w:r w:rsidRPr="00544A45">
        <w:rPr>
          <w:sz w:val="20"/>
          <w:szCs w:val="20"/>
          <w:lang w:val="en-US"/>
        </w:rPr>
        <w:t>III</w:t>
      </w:r>
      <w:r w:rsidRPr="00544A45">
        <w:rPr>
          <w:sz w:val="20"/>
          <w:szCs w:val="20"/>
          <w:lang w:val="ru-RU"/>
        </w:rPr>
        <w:t>, принятых в Российской Федерации, анализ состава капитала представлен в таблице:</w:t>
      </w:r>
    </w:p>
    <w:p w14:paraId="12880764" w14:textId="77777777" w:rsidR="007E14B6" w:rsidRPr="00544A45" w:rsidRDefault="00C95CB7" w:rsidP="007E14B6">
      <w:pPr>
        <w:pStyle w:val="2normal"/>
        <w:spacing w:line="228" w:lineRule="auto"/>
        <w:ind w:firstLine="709"/>
        <w:jc w:val="both"/>
        <w:rPr>
          <w:b/>
          <w:sz w:val="20"/>
          <w:szCs w:val="20"/>
          <w:lang w:val="ru-RU"/>
        </w:rPr>
      </w:pPr>
      <w:r w:rsidRPr="00544A45">
        <w:rPr>
          <w:b/>
          <w:sz w:val="20"/>
          <w:szCs w:val="20"/>
          <w:lang w:val="ru-RU"/>
        </w:rPr>
        <w:t xml:space="preserve">   </w:t>
      </w:r>
    </w:p>
    <w:p w14:paraId="079040E0" w14:textId="77777777" w:rsidR="00C95CB7" w:rsidRPr="00544A45" w:rsidRDefault="00C95CB7" w:rsidP="002345A6">
      <w:pPr>
        <w:pStyle w:val="2normal"/>
        <w:spacing w:line="228" w:lineRule="auto"/>
        <w:jc w:val="both"/>
        <w:rPr>
          <w:b/>
          <w:sz w:val="20"/>
          <w:szCs w:val="20"/>
          <w:lang w:val="ru-RU"/>
        </w:rPr>
      </w:pPr>
      <w:r w:rsidRPr="00544A45">
        <w:rPr>
          <w:b/>
          <w:sz w:val="20"/>
          <w:szCs w:val="20"/>
          <w:lang w:val="ru-RU"/>
        </w:rPr>
        <w:t xml:space="preserve">Структура собственных средств (капитала) Банка (Базель </w:t>
      </w:r>
      <w:r w:rsidRPr="00544A45">
        <w:rPr>
          <w:b/>
          <w:sz w:val="20"/>
          <w:szCs w:val="20"/>
          <w:lang w:val="en-US"/>
        </w:rPr>
        <w:t>III</w:t>
      </w:r>
      <w:r w:rsidRPr="00544A45">
        <w:rPr>
          <w:b/>
          <w:sz w:val="20"/>
          <w:szCs w:val="20"/>
          <w:lang w:val="ru-RU"/>
        </w:rPr>
        <w:t>)</w:t>
      </w:r>
      <w:r w:rsidR="00736537" w:rsidRPr="00544A45">
        <w:rPr>
          <w:b/>
          <w:sz w:val="20"/>
          <w:szCs w:val="20"/>
          <w:lang w:val="ru-RU"/>
        </w:rPr>
        <w:t xml:space="preserve"> </w:t>
      </w:r>
      <w:r w:rsidRPr="00544A45">
        <w:rPr>
          <w:sz w:val="20"/>
          <w:szCs w:val="20"/>
          <w:lang w:val="ru-RU"/>
        </w:rPr>
        <w:t>(по данным банковской отчетности формы 0409808)</w:t>
      </w:r>
    </w:p>
    <w:p w14:paraId="44159808" w14:textId="77777777" w:rsidR="00C95CB7" w:rsidRPr="00544A45" w:rsidRDefault="00C95CB7" w:rsidP="00C95CB7">
      <w:pPr>
        <w:pStyle w:val="2normal"/>
        <w:spacing w:line="228" w:lineRule="auto"/>
        <w:ind w:firstLine="709"/>
        <w:jc w:val="both"/>
        <w:rPr>
          <w:sz w:val="20"/>
          <w:szCs w:val="20"/>
          <w:lang w:val="ru-RU"/>
        </w:rPr>
      </w:pPr>
    </w:p>
    <w:tbl>
      <w:tblPr>
        <w:tblW w:w="0" w:type="auto"/>
        <w:tblInd w:w="108" w:type="dxa"/>
        <w:tblLayout w:type="fixed"/>
        <w:tblLook w:val="04A0" w:firstRow="1" w:lastRow="0" w:firstColumn="1" w:lastColumn="0" w:noHBand="0" w:noVBand="1"/>
      </w:tblPr>
      <w:tblGrid>
        <w:gridCol w:w="3686"/>
        <w:gridCol w:w="1413"/>
        <w:gridCol w:w="1227"/>
        <w:gridCol w:w="1432"/>
        <w:gridCol w:w="1598"/>
      </w:tblGrid>
      <w:tr w:rsidR="00C95CB7" w:rsidRPr="00544A45" w14:paraId="1FE32906" w14:textId="77777777" w:rsidTr="00BD258F">
        <w:trPr>
          <w:tblHeader/>
        </w:trPr>
        <w:tc>
          <w:tcPr>
            <w:tcW w:w="3686" w:type="dxa"/>
            <w:tcBorders>
              <w:top w:val="single" w:sz="4" w:space="0" w:color="auto"/>
            </w:tcBorders>
          </w:tcPr>
          <w:p w14:paraId="0B764FC3" w14:textId="77777777" w:rsidR="00C95CB7" w:rsidRPr="00544A45" w:rsidRDefault="00C95CB7" w:rsidP="00700F6F">
            <w:pPr>
              <w:pStyle w:val="2normal"/>
              <w:spacing w:line="228" w:lineRule="auto"/>
              <w:jc w:val="both"/>
              <w:rPr>
                <w:b/>
                <w:sz w:val="16"/>
                <w:szCs w:val="16"/>
                <w:lang w:val="ru-RU"/>
              </w:rPr>
            </w:pPr>
          </w:p>
        </w:tc>
        <w:tc>
          <w:tcPr>
            <w:tcW w:w="2640" w:type="dxa"/>
            <w:gridSpan w:val="2"/>
            <w:tcBorders>
              <w:top w:val="single" w:sz="4" w:space="0" w:color="auto"/>
              <w:bottom w:val="single" w:sz="4" w:space="0" w:color="auto"/>
            </w:tcBorders>
            <w:hideMark/>
          </w:tcPr>
          <w:p w14:paraId="54DEB20C" w14:textId="77777777" w:rsidR="00C95CB7" w:rsidRPr="00544A45" w:rsidRDefault="00C95CB7" w:rsidP="00700F6F">
            <w:pPr>
              <w:pStyle w:val="2normal"/>
              <w:spacing w:line="228" w:lineRule="auto"/>
              <w:jc w:val="center"/>
              <w:rPr>
                <w:b/>
                <w:sz w:val="16"/>
                <w:szCs w:val="16"/>
                <w:lang w:val="ru-RU"/>
              </w:rPr>
            </w:pPr>
          </w:p>
          <w:p w14:paraId="7E6157C3" w14:textId="77777777" w:rsidR="00C95CB7" w:rsidRPr="00544A45" w:rsidRDefault="00544A45" w:rsidP="00700F6F">
            <w:pPr>
              <w:pStyle w:val="2normal"/>
              <w:spacing w:line="228" w:lineRule="auto"/>
              <w:jc w:val="center"/>
              <w:rPr>
                <w:b/>
                <w:sz w:val="16"/>
                <w:szCs w:val="16"/>
                <w:lang w:val="ru-RU"/>
              </w:rPr>
            </w:pPr>
            <w:r w:rsidRPr="00544A45">
              <w:rPr>
                <w:b/>
                <w:sz w:val="16"/>
                <w:szCs w:val="16"/>
                <w:lang w:val="ru-RU"/>
              </w:rPr>
              <w:t>01.01.2017</w:t>
            </w:r>
          </w:p>
        </w:tc>
        <w:tc>
          <w:tcPr>
            <w:tcW w:w="3030" w:type="dxa"/>
            <w:gridSpan w:val="2"/>
            <w:tcBorders>
              <w:top w:val="single" w:sz="4" w:space="0" w:color="auto"/>
              <w:bottom w:val="single" w:sz="4" w:space="0" w:color="auto"/>
            </w:tcBorders>
            <w:hideMark/>
          </w:tcPr>
          <w:p w14:paraId="7770D922" w14:textId="77777777" w:rsidR="00C95CB7" w:rsidRPr="00544A45" w:rsidRDefault="00C95CB7" w:rsidP="00700F6F">
            <w:pPr>
              <w:pStyle w:val="2normal"/>
              <w:spacing w:line="228" w:lineRule="auto"/>
              <w:jc w:val="center"/>
              <w:rPr>
                <w:b/>
                <w:sz w:val="16"/>
                <w:szCs w:val="16"/>
                <w:lang w:val="ru-RU"/>
              </w:rPr>
            </w:pPr>
          </w:p>
          <w:p w14:paraId="3F46F2F3" w14:textId="77777777" w:rsidR="00C95CB7" w:rsidRPr="00544A45" w:rsidRDefault="00C95CB7" w:rsidP="00700F6F">
            <w:pPr>
              <w:pStyle w:val="2normal"/>
              <w:spacing w:line="228" w:lineRule="auto"/>
              <w:jc w:val="center"/>
              <w:rPr>
                <w:b/>
                <w:sz w:val="16"/>
                <w:szCs w:val="16"/>
                <w:lang w:val="ru-RU"/>
              </w:rPr>
            </w:pPr>
            <w:r w:rsidRPr="00544A45">
              <w:rPr>
                <w:b/>
                <w:sz w:val="16"/>
                <w:szCs w:val="16"/>
                <w:lang w:val="ru-RU"/>
              </w:rPr>
              <w:t>01.01.2016</w:t>
            </w:r>
          </w:p>
        </w:tc>
      </w:tr>
      <w:tr w:rsidR="00C95CB7" w:rsidRPr="00544A45" w14:paraId="521D34F1" w14:textId="77777777" w:rsidTr="00BD258F">
        <w:trPr>
          <w:trHeight w:val="181"/>
          <w:tblHeader/>
        </w:trPr>
        <w:tc>
          <w:tcPr>
            <w:tcW w:w="3686" w:type="dxa"/>
            <w:tcBorders>
              <w:bottom w:val="single" w:sz="4" w:space="0" w:color="auto"/>
            </w:tcBorders>
          </w:tcPr>
          <w:p w14:paraId="68A98F5D" w14:textId="77777777" w:rsidR="00C95CB7" w:rsidRPr="00544A45" w:rsidRDefault="00C95CB7" w:rsidP="00700F6F">
            <w:pPr>
              <w:pStyle w:val="2normal"/>
              <w:spacing w:line="228" w:lineRule="auto"/>
              <w:jc w:val="both"/>
              <w:rPr>
                <w:b/>
                <w:sz w:val="16"/>
                <w:szCs w:val="16"/>
                <w:lang w:val="ru-RU"/>
              </w:rPr>
            </w:pPr>
          </w:p>
        </w:tc>
        <w:tc>
          <w:tcPr>
            <w:tcW w:w="1413" w:type="dxa"/>
            <w:tcBorders>
              <w:top w:val="single" w:sz="4" w:space="0" w:color="auto"/>
              <w:bottom w:val="single" w:sz="4" w:space="0" w:color="auto"/>
            </w:tcBorders>
            <w:hideMark/>
          </w:tcPr>
          <w:p w14:paraId="4BEDC7DD" w14:textId="77777777" w:rsidR="00C95CB7" w:rsidRPr="00544A45" w:rsidRDefault="00C95CB7" w:rsidP="00C95CB7">
            <w:pPr>
              <w:pStyle w:val="2normal"/>
              <w:spacing w:line="228" w:lineRule="auto"/>
              <w:jc w:val="center"/>
              <w:rPr>
                <w:b/>
                <w:sz w:val="16"/>
                <w:szCs w:val="16"/>
                <w:lang w:val="ru-RU"/>
              </w:rPr>
            </w:pPr>
          </w:p>
          <w:p w14:paraId="7C194465" w14:textId="77777777" w:rsidR="00C95CB7" w:rsidRPr="00544A45" w:rsidRDefault="00C95CB7" w:rsidP="00C95CB7">
            <w:pPr>
              <w:pStyle w:val="2normal"/>
              <w:spacing w:line="228" w:lineRule="auto"/>
              <w:jc w:val="center"/>
              <w:rPr>
                <w:b/>
                <w:sz w:val="16"/>
                <w:szCs w:val="16"/>
                <w:lang w:val="ru-RU"/>
              </w:rPr>
            </w:pPr>
            <w:r w:rsidRPr="00544A45">
              <w:rPr>
                <w:b/>
                <w:sz w:val="16"/>
                <w:szCs w:val="16"/>
                <w:lang w:val="ru-RU"/>
              </w:rPr>
              <w:t>сумма</w:t>
            </w:r>
          </w:p>
        </w:tc>
        <w:tc>
          <w:tcPr>
            <w:tcW w:w="1227" w:type="dxa"/>
            <w:tcBorders>
              <w:top w:val="single" w:sz="4" w:space="0" w:color="auto"/>
              <w:bottom w:val="single" w:sz="4" w:space="0" w:color="auto"/>
            </w:tcBorders>
            <w:hideMark/>
          </w:tcPr>
          <w:p w14:paraId="7061D218" w14:textId="77777777" w:rsidR="00C95CB7" w:rsidRPr="00544A45" w:rsidRDefault="00C95CB7" w:rsidP="00700F6F">
            <w:pPr>
              <w:pStyle w:val="2normal"/>
              <w:spacing w:line="228" w:lineRule="auto"/>
              <w:jc w:val="center"/>
              <w:rPr>
                <w:b/>
                <w:sz w:val="16"/>
                <w:szCs w:val="16"/>
                <w:lang w:val="ru-RU"/>
              </w:rPr>
            </w:pPr>
          </w:p>
          <w:p w14:paraId="73C5E936" w14:textId="77777777" w:rsidR="00C95CB7" w:rsidRPr="00544A45" w:rsidRDefault="00C95CB7" w:rsidP="00700F6F">
            <w:pPr>
              <w:pStyle w:val="2normal"/>
              <w:spacing w:line="228" w:lineRule="auto"/>
              <w:jc w:val="center"/>
              <w:rPr>
                <w:b/>
                <w:sz w:val="16"/>
                <w:szCs w:val="16"/>
                <w:lang w:val="ru-RU"/>
              </w:rPr>
            </w:pPr>
            <w:r w:rsidRPr="00544A45">
              <w:rPr>
                <w:b/>
                <w:sz w:val="16"/>
                <w:szCs w:val="16"/>
                <w:lang w:val="ru-RU"/>
              </w:rPr>
              <w:t>%</w:t>
            </w:r>
          </w:p>
        </w:tc>
        <w:tc>
          <w:tcPr>
            <w:tcW w:w="1432" w:type="dxa"/>
            <w:tcBorders>
              <w:top w:val="single" w:sz="4" w:space="0" w:color="auto"/>
              <w:bottom w:val="single" w:sz="4" w:space="0" w:color="auto"/>
            </w:tcBorders>
            <w:hideMark/>
          </w:tcPr>
          <w:p w14:paraId="0A90BE9F" w14:textId="77777777" w:rsidR="00C95CB7" w:rsidRPr="00544A45" w:rsidRDefault="00C95CB7" w:rsidP="00C95CB7">
            <w:pPr>
              <w:pStyle w:val="2normal"/>
              <w:spacing w:line="228" w:lineRule="auto"/>
              <w:jc w:val="center"/>
              <w:rPr>
                <w:b/>
                <w:sz w:val="16"/>
                <w:szCs w:val="16"/>
                <w:lang w:val="ru-RU"/>
              </w:rPr>
            </w:pPr>
          </w:p>
          <w:p w14:paraId="6DED92EE" w14:textId="77777777" w:rsidR="00C95CB7" w:rsidRPr="00544A45" w:rsidRDefault="00C95CB7" w:rsidP="00C95CB7">
            <w:pPr>
              <w:pStyle w:val="2normal"/>
              <w:spacing w:line="228" w:lineRule="auto"/>
              <w:jc w:val="center"/>
              <w:rPr>
                <w:b/>
                <w:sz w:val="16"/>
                <w:szCs w:val="16"/>
                <w:lang w:val="ru-RU"/>
              </w:rPr>
            </w:pPr>
            <w:r w:rsidRPr="00544A45">
              <w:rPr>
                <w:b/>
                <w:sz w:val="16"/>
                <w:szCs w:val="16"/>
                <w:lang w:val="ru-RU"/>
              </w:rPr>
              <w:t>сумма</w:t>
            </w:r>
          </w:p>
        </w:tc>
        <w:tc>
          <w:tcPr>
            <w:tcW w:w="1598" w:type="dxa"/>
            <w:tcBorders>
              <w:top w:val="single" w:sz="4" w:space="0" w:color="auto"/>
              <w:bottom w:val="single" w:sz="4" w:space="0" w:color="auto"/>
            </w:tcBorders>
            <w:hideMark/>
          </w:tcPr>
          <w:p w14:paraId="4E2AA501" w14:textId="77777777" w:rsidR="00C95CB7" w:rsidRPr="00544A45" w:rsidRDefault="00C95CB7" w:rsidP="00700F6F">
            <w:pPr>
              <w:pStyle w:val="2normal"/>
              <w:spacing w:line="228" w:lineRule="auto"/>
              <w:jc w:val="center"/>
              <w:rPr>
                <w:b/>
                <w:sz w:val="16"/>
                <w:szCs w:val="16"/>
                <w:lang w:val="ru-RU"/>
              </w:rPr>
            </w:pPr>
          </w:p>
          <w:p w14:paraId="5508EA9C" w14:textId="77777777" w:rsidR="00C95CB7" w:rsidRPr="00544A45" w:rsidRDefault="00C95CB7" w:rsidP="00700F6F">
            <w:pPr>
              <w:pStyle w:val="2normal"/>
              <w:spacing w:line="228" w:lineRule="auto"/>
              <w:jc w:val="center"/>
              <w:rPr>
                <w:b/>
                <w:sz w:val="16"/>
                <w:szCs w:val="16"/>
                <w:lang w:val="ru-RU"/>
              </w:rPr>
            </w:pPr>
            <w:r w:rsidRPr="00544A45">
              <w:rPr>
                <w:b/>
                <w:sz w:val="16"/>
                <w:szCs w:val="16"/>
                <w:lang w:val="ru-RU"/>
              </w:rPr>
              <w:t>%</w:t>
            </w:r>
          </w:p>
        </w:tc>
      </w:tr>
      <w:tr w:rsidR="00C95CB7" w:rsidRPr="00544A45" w14:paraId="17E02BB4" w14:textId="77777777" w:rsidTr="00C95CB7">
        <w:tc>
          <w:tcPr>
            <w:tcW w:w="3686" w:type="dxa"/>
            <w:tcBorders>
              <w:top w:val="single" w:sz="4" w:space="0" w:color="auto"/>
            </w:tcBorders>
            <w:vAlign w:val="center"/>
            <w:hideMark/>
          </w:tcPr>
          <w:p w14:paraId="4584EC53" w14:textId="77777777" w:rsidR="00C95CB7" w:rsidRPr="00544A45" w:rsidRDefault="00C95CB7" w:rsidP="00700F6F">
            <w:pPr>
              <w:pStyle w:val="2normal"/>
              <w:spacing w:line="228" w:lineRule="auto"/>
              <w:rPr>
                <w:b/>
                <w:sz w:val="16"/>
                <w:szCs w:val="16"/>
                <w:lang w:val="ru-RU"/>
              </w:rPr>
            </w:pPr>
          </w:p>
          <w:p w14:paraId="176AFFC6" w14:textId="77777777" w:rsidR="00C95CB7" w:rsidRPr="00544A45" w:rsidRDefault="00C95CB7" w:rsidP="00700F6F">
            <w:pPr>
              <w:pStyle w:val="2normal"/>
              <w:spacing w:line="228" w:lineRule="auto"/>
              <w:rPr>
                <w:b/>
                <w:sz w:val="16"/>
                <w:szCs w:val="16"/>
                <w:lang w:val="ru-RU"/>
              </w:rPr>
            </w:pPr>
            <w:r w:rsidRPr="00544A45">
              <w:rPr>
                <w:b/>
                <w:sz w:val="16"/>
                <w:szCs w:val="16"/>
                <w:lang w:val="ru-RU"/>
              </w:rPr>
              <w:t>Собственные средства (капитал)</w:t>
            </w:r>
          </w:p>
        </w:tc>
        <w:tc>
          <w:tcPr>
            <w:tcW w:w="1413" w:type="dxa"/>
            <w:tcBorders>
              <w:top w:val="single" w:sz="4" w:space="0" w:color="auto"/>
            </w:tcBorders>
            <w:vAlign w:val="center"/>
          </w:tcPr>
          <w:p w14:paraId="7EE31DAD" w14:textId="77777777" w:rsidR="00C95CB7" w:rsidRPr="00544A45" w:rsidRDefault="00C95CB7" w:rsidP="00700F6F">
            <w:pPr>
              <w:pStyle w:val="2normal"/>
              <w:spacing w:line="228" w:lineRule="auto"/>
              <w:jc w:val="center"/>
              <w:rPr>
                <w:b/>
                <w:sz w:val="16"/>
                <w:szCs w:val="16"/>
                <w:lang w:val="ru-RU"/>
              </w:rPr>
            </w:pPr>
          </w:p>
        </w:tc>
        <w:tc>
          <w:tcPr>
            <w:tcW w:w="1227" w:type="dxa"/>
            <w:tcBorders>
              <w:top w:val="single" w:sz="4" w:space="0" w:color="auto"/>
            </w:tcBorders>
            <w:vAlign w:val="center"/>
          </w:tcPr>
          <w:p w14:paraId="69F67260" w14:textId="77777777" w:rsidR="00C95CB7" w:rsidRPr="00544A45" w:rsidRDefault="00C95CB7" w:rsidP="00700F6F">
            <w:pPr>
              <w:pStyle w:val="2normal"/>
              <w:spacing w:line="228" w:lineRule="auto"/>
              <w:jc w:val="center"/>
              <w:rPr>
                <w:b/>
                <w:sz w:val="16"/>
                <w:szCs w:val="16"/>
                <w:lang w:val="ru-RU"/>
              </w:rPr>
            </w:pPr>
          </w:p>
        </w:tc>
        <w:tc>
          <w:tcPr>
            <w:tcW w:w="1432" w:type="dxa"/>
            <w:tcBorders>
              <w:top w:val="single" w:sz="4" w:space="0" w:color="auto"/>
            </w:tcBorders>
            <w:vAlign w:val="center"/>
          </w:tcPr>
          <w:p w14:paraId="2E8EC8E2" w14:textId="77777777" w:rsidR="00C95CB7" w:rsidRPr="00544A45" w:rsidRDefault="00C95CB7" w:rsidP="00700F6F">
            <w:pPr>
              <w:pStyle w:val="2normal"/>
              <w:spacing w:line="228" w:lineRule="auto"/>
              <w:jc w:val="center"/>
              <w:rPr>
                <w:b/>
                <w:sz w:val="16"/>
                <w:szCs w:val="16"/>
                <w:lang w:val="ru-RU"/>
              </w:rPr>
            </w:pPr>
          </w:p>
        </w:tc>
        <w:tc>
          <w:tcPr>
            <w:tcW w:w="1598" w:type="dxa"/>
            <w:tcBorders>
              <w:top w:val="single" w:sz="4" w:space="0" w:color="auto"/>
            </w:tcBorders>
            <w:vAlign w:val="center"/>
          </w:tcPr>
          <w:p w14:paraId="36BD512E" w14:textId="77777777" w:rsidR="00C95CB7" w:rsidRPr="00544A45" w:rsidRDefault="00C95CB7" w:rsidP="00700F6F">
            <w:pPr>
              <w:pStyle w:val="2normal"/>
              <w:spacing w:line="228" w:lineRule="auto"/>
              <w:jc w:val="center"/>
              <w:rPr>
                <w:b/>
                <w:sz w:val="16"/>
                <w:szCs w:val="16"/>
                <w:lang w:val="ru-RU"/>
              </w:rPr>
            </w:pPr>
          </w:p>
        </w:tc>
      </w:tr>
      <w:tr w:rsidR="00544A45" w:rsidRPr="00544A45" w14:paraId="3E3DBF86" w14:textId="77777777" w:rsidTr="00C95CB7">
        <w:tc>
          <w:tcPr>
            <w:tcW w:w="3686" w:type="dxa"/>
            <w:vAlign w:val="center"/>
            <w:hideMark/>
          </w:tcPr>
          <w:p w14:paraId="0DF951A4" w14:textId="77777777" w:rsidR="00544A45" w:rsidRPr="00544A45" w:rsidRDefault="00544A45" w:rsidP="00544A45">
            <w:pPr>
              <w:pStyle w:val="2normal"/>
              <w:spacing w:line="228" w:lineRule="auto"/>
              <w:rPr>
                <w:b/>
                <w:sz w:val="16"/>
                <w:szCs w:val="16"/>
                <w:lang w:val="ru-RU"/>
              </w:rPr>
            </w:pPr>
          </w:p>
          <w:p w14:paraId="30BDAB5D" w14:textId="77777777" w:rsidR="00544A45" w:rsidRPr="00544A45" w:rsidRDefault="00544A45" w:rsidP="00544A45">
            <w:pPr>
              <w:pStyle w:val="2normal"/>
              <w:spacing w:line="228" w:lineRule="auto"/>
              <w:rPr>
                <w:b/>
                <w:sz w:val="16"/>
                <w:szCs w:val="16"/>
                <w:lang w:val="ru-RU"/>
              </w:rPr>
            </w:pPr>
            <w:r w:rsidRPr="00544A45">
              <w:rPr>
                <w:b/>
                <w:sz w:val="16"/>
                <w:szCs w:val="16"/>
                <w:lang w:val="ru-RU"/>
              </w:rPr>
              <w:t>Основной капитал, в том числе:</w:t>
            </w:r>
          </w:p>
        </w:tc>
        <w:tc>
          <w:tcPr>
            <w:tcW w:w="1413" w:type="dxa"/>
            <w:vAlign w:val="center"/>
            <w:hideMark/>
          </w:tcPr>
          <w:p w14:paraId="7763DDC2" w14:textId="77777777" w:rsidR="00544A45" w:rsidRPr="00544A45" w:rsidRDefault="00544A45" w:rsidP="00544A45">
            <w:pPr>
              <w:pStyle w:val="2normal"/>
              <w:spacing w:line="228" w:lineRule="auto"/>
              <w:jc w:val="center"/>
              <w:rPr>
                <w:b/>
                <w:sz w:val="16"/>
                <w:szCs w:val="16"/>
                <w:lang w:val="ru-RU"/>
              </w:rPr>
            </w:pPr>
          </w:p>
          <w:p w14:paraId="4D3F468C" w14:textId="77777777" w:rsidR="00544A45" w:rsidRPr="00544A45" w:rsidRDefault="00544A45" w:rsidP="00544A45">
            <w:pPr>
              <w:pStyle w:val="2normal"/>
              <w:spacing w:line="228" w:lineRule="auto"/>
              <w:jc w:val="center"/>
              <w:rPr>
                <w:b/>
                <w:sz w:val="16"/>
                <w:szCs w:val="16"/>
                <w:lang w:val="ru-RU"/>
              </w:rPr>
            </w:pPr>
            <w:r w:rsidRPr="00544A45">
              <w:rPr>
                <w:b/>
                <w:sz w:val="16"/>
                <w:szCs w:val="16"/>
                <w:lang w:val="ru-RU"/>
              </w:rPr>
              <w:t>2 479 929</w:t>
            </w:r>
          </w:p>
        </w:tc>
        <w:tc>
          <w:tcPr>
            <w:tcW w:w="1227" w:type="dxa"/>
            <w:vAlign w:val="center"/>
          </w:tcPr>
          <w:p w14:paraId="0F82586E" w14:textId="77777777" w:rsidR="00544A45" w:rsidRPr="00544A45" w:rsidRDefault="00544A45" w:rsidP="00544A45">
            <w:pPr>
              <w:pStyle w:val="2normal"/>
              <w:spacing w:line="228" w:lineRule="auto"/>
              <w:jc w:val="center"/>
              <w:rPr>
                <w:b/>
                <w:sz w:val="16"/>
                <w:szCs w:val="16"/>
                <w:lang w:val="ru-RU"/>
              </w:rPr>
            </w:pPr>
          </w:p>
          <w:p w14:paraId="16873933" w14:textId="77777777" w:rsidR="00544A45" w:rsidRPr="00544A45" w:rsidRDefault="00544A45" w:rsidP="00544A45">
            <w:pPr>
              <w:pStyle w:val="2normal"/>
              <w:spacing w:line="228" w:lineRule="auto"/>
              <w:jc w:val="center"/>
              <w:rPr>
                <w:b/>
                <w:sz w:val="16"/>
                <w:szCs w:val="16"/>
                <w:lang w:val="ru-RU"/>
              </w:rPr>
            </w:pPr>
            <w:r w:rsidRPr="00544A45">
              <w:rPr>
                <w:b/>
                <w:sz w:val="16"/>
                <w:szCs w:val="16"/>
                <w:lang w:val="ru-RU"/>
              </w:rPr>
              <w:t>89,56</w:t>
            </w:r>
          </w:p>
        </w:tc>
        <w:tc>
          <w:tcPr>
            <w:tcW w:w="1432" w:type="dxa"/>
            <w:vAlign w:val="center"/>
            <w:hideMark/>
          </w:tcPr>
          <w:p w14:paraId="5CAA06B5" w14:textId="77777777" w:rsidR="00544A45" w:rsidRPr="00544A45" w:rsidRDefault="00544A45" w:rsidP="00544A45">
            <w:pPr>
              <w:pStyle w:val="2normal"/>
              <w:spacing w:line="228" w:lineRule="auto"/>
              <w:jc w:val="center"/>
              <w:rPr>
                <w:b/>
                <w:sz w:val="16"/>
                <w:szCs w:val="16"/>
                <w:lang w:val="ru-RU"/>
              </w:rPr>
            </w:pPr>
          </w:p>
          <w:p w14:paraId="01D03BE7" w14:textId="77777777" w:rsidR="00544A45" w:rsidRPr="00544A45" w:rsidRDefault="00544A45" w:rsidP="00544A45">
            <w:pPr>
              <w:pStyle w:val="2normal"/>
              <w:spacing w:line="228" w:lineRule="auto"/>
              <w:jc w:val="center"/>
              <w:rPr>
                <w:b/>
                <w:sz w:val="16"/>
                <w:szCs w:val="16"/>
                <w:lang w:val="ru-RU"/>
              </w:rPr>
            </w:pPr>
            <w:r w:rsidRPr="00544A45">
              <w:rPr>
                <w:b/>
                <w:sz w:val="16"/>
                <w:szCs w:val="16"/>
                <w:lang w:val="ru-RU"/>
              </w:rPr>
              <w:t>2 382 201</w:t>
            </w:r>
          </w:p>
        </w:tc>
        <w:tc>
          <w:tcPr>
            <w:tcW w:w="1598" w:type="dxa"/>
            <w:vAlign w:val="center"/>
            <w:hideMark/>
          </w:tcPr>
          <w:p w14:paraId="2C96C0D8" w14:textId="77777777" w:rsidR="00544A45" w:rsidRPr="00544A45" w:rsidRDefault="00544A45" w:rsidP="00544A45">
            <w:pPr>
              <w:pStyle w:val="2normal"/>
              <w:spacing w:line="228" w:lineRule="auto"/>
              <w:jc w:val="center"/>
              <w:rPr>
                <w:b/>
                <w:sz w:val="16"/>
                <w:szCs w:val="16"/>
                <w:lang w:val="ru-RU"/>
              </w:rPr>
            </w:pPr>
          </w:p>
          <w:p w14:paraId="2E70F397" w14:textId="77777777" w:rsidR="00544A45" w:rsidRPr="00544A45" w:rsidRDefault="00544A45" w:rsidP="00544A45">
            <w:pPr>
              <w:pStyle w:val="2normal"/>
              <w:spacing w:line="228" w:lineRule="auto"/>
              <w:jc w:val="center"/>
              <w:rPr>
                <w:b/>
                <w:sz w:val="16"/>
                <w:szCs w:val="16"/>
                <w:lang w:val="ru-RU"/>
              </w:rPr>
            </w:pPr>
            <w:r w:rsidRPr="00544A45">
              <w:rPr>
                <w:b/>
                <w:sz w:val="16"/>
                <w:szCs w:val="16"/>
                <w:lang w:val="ru-RU"/>
              </w:rPr>
              <w:t>86,77</w:t>
            </w:r>
          </w:p>
        </w:tc>
      </w:tr>
      <w:tr w:rsidR="00544A45" w:rsidRPr="00544A45" w14:paraId="5158D131" w14:textId="77777777" w:rsidTr="00C95CB7">
        <w:tc>
          <w:tcPr>
            <w:tcW w:w="3686" w:type="dxa"/>
            <w:vAlign w:val="center"/>
            <w:hideMark/>
          </w:tcPr>
          <w:p w14:paraId="61E93F16" w14:textId="77777777" w:rsidR="00544A45" w:rsidRPr="00544A45" w:rsidRDefault="00544A45" w:rsidP="00544A45">
            <w:pPr>
              <w:pStyle w:val="2normal"/>
              <w:spacing w:line="228" w:lineRule="auto"/>
              <w:rPr>
                <w:sz w:val="16"/>
                <w:szCs w:val="16"/>
                <w:lang w:val="ru-RU"/>
              </w:rPr>
            </w:pPr>
          </w:p>
          <w:p w14:paraId="4C260CCD" w14:textId="77777777" w:rsidR="00544A45" w:rsidRPr="00544A45" w:rsidRDefault="00544A45" w:rsidP="00544A45">
            <w:pPr>
              <w:pStyle w:val="2normal"/>
              <w:spacing w:line="228" w:lineRule="auto"/>
              <w:rPr>
                <w:sz w:val="16"/>
                <w:szCs w:val="16"/>
                <w:lang w:val="ru-RU"/>
              </w:rPr>
            </w:pPr>
            <w:r w:rsidRPr="00544A45">
              <w:rPr>
                <w:sz w:val="16"/>
                <w:szCs w:val="16"/>
                <w:lang w:val="ru-RU"/>
              </w:rPr>
              <w:lastRenderedPageBreak/>
              <w:t>Базовый капитал</w:t>
            </w:r>
          </w:p>
        </w:tc>
        <w:tc>
          <w:tcPr>
            <w:tcW w:w="1413" w:type="dxa"/>
            <w:vAlign w:val="center"/>
          </w:tcPr>
          <w:p w14:paraId="6AC5FE32" w14:textId="77777777" w:rsidR="00544A45" w:rsidRPr="00544A45" w:rsidRDefault="00544A45" w:rsidP="00544A45">
            <w:pPr>
              <w:pStyle w:val="2normal"/>
              <w:spacing w:line="228" w:lineRule="auto"/>
              <w:jc w:val="center"/>
              <w:rPr>
                <w:sz w:val="16"/>
                <w:szCs w:val="16"/>
                <w:lang w:val="ru-RU"/>
              </w:rPr>
            </w:pPr>
          </w:p>
          <w:p w14:paraId="48B5A951" w14:textId="77777777" w:rsidR="00544A45" w:rsidRPr="00544A45" w:rsidRDefault="00544A45" w:rsidP="00544A45">
            <w:pPr>
              <w:pStyle w:val="2normal"/>
              <w:spacing w:line="228" w:lineRule="auto"/>
              <w:jc w:val="center"/>
              <w:rPr>
                <w:sz w:val="16"/>
                <w:szCs w:val="16"/>
                <w:lang w:val="ru-RU"/>
              </w:rPr>
            </w:pPr>
            <w:r w:rsidRPr="00544A45">
              <w:rPr>
                <w:sz w:val="16"/>
                <w:szCs w:val="16"/>
                <w:lang w:val="ru-RU"/>
              </w:rPr>
              <w:lastRenderedPageBreak/>
              <w:t>2 285 022</w:t>
            </w:r>
          </w:p>
        </w:tc>
        <w:tc>
          <w:tcPr>
            <w:tcW w:w="1227" w:type="dxa"/>
            <w:vAlign w:val="center"/>
          </w:tcPr>
          <w:p w14:paraId="7C2D6AA7" w14:textId="77777777" w:rsidR="00544A45" w:rsidRPr="00544A45" w:rsidRDefault="00544A45" w:rsidP="00544A45">
            <w:pPr>
              <w:pStyle w:val="2normal"/>
              <w:spacing w:line="228" w:lineRule="auto"/>
              <w:jc w:val="center"/>
              <w:rPr>
                <w:b/>
                <w:sz w:val="16"/>
                <w:szCs w:val="16"/>
                <w:lang w:val="ru-RU"/>
              </w:rPr>
            </w:pPr>
          </w:p>
        </w:tc>
        <w:tc>
          <w:tcPr>
            <w:tcW w:w="1432" w:type="dxa"/>
            <w:vAlign w:val="center"/>
          </w:tcPr>
          <w:p w14:paraId="75618DE3" w14:textId="77777777" w:rsidR="00544A45" w:rsidRPr="00544A45" w:rsidRDefault="00544A45" w:rsidP="00544A45">
            <w:pPr>
              <w:pStyle w:val="2normal"/>
              <w:spacing w:line="228" w:lineRule="auto"/>
              <w:jc w:val="center"/>
              <w:rPr>
                <w:sz w:val="16"/>
                <w:szCs w:val="16"/>
                <w:lang w:val="ru-RU"/>
              </w:rPr>
            </w:pPr>
          </w:p>
          <w:p w14:paraId="3A8D3C2B" w14:textId="77777777" w:rsidR="00544A45" w:rsidRPr="00544A45" w:rsidRDefault="00544A45" w:rsidP="00544A45">
            <w:pPr>
              <w:pStyle w:val="2normal"/>
              <w:spacing w:line="228" w:lineRule="auto"/>
              <w:jc w:val="center"/>
              <w:rPr>
                <w:sz w:val="16"/>
                <w:szCs w:val="16"/>
                <w:lang w:val="ru-RU"/>
              </w:rPr>
            </w:pPr>
            <w:r w:rsidRPr="00544A45">
              <w:rPr>
                <w:sz w:val="16"/>
                <w:szCs w:val="16"/>
                <w:lang w:val="ru-RU"/>
              </w:rPr>
              <w:lastRenderedPageBreak/>
              <w:t>2 184 265</w:t>
            </w:r>
          </w:p>
        </w:tc>
        <w:tc>
          <w:tcPr>
            <w:tcW w:w="1598" w:type="dxa"/>
            <w:vAlign w:val="center"/>
          </w:tcPr>
          <w:p w14:paraId="574A1D74" w14:textId="77777777" w:rsidR="00544A45" w:rsidRPr="00544A45" w:rsidRDefault="00544A45" w:rsidP="00544A45">
            <w:pPr>
              <w:pStyle w:val="2normal"/>
              <w:spacing w:line="228" w:lineRule="auto"/>
              <w:jc w:val="center"/>
              <w:rPr>
                <w:sz w:val="16"/>
                <w:szCs w:val="16"/>
                <w:lang w:val="ru-RU"/>
              </w:rPr>
            </w:pPr>
          </w:p>
        </w:tc>
      </w:tr>
      <w:tr w:rsidR="00544A45" w:rsidRPr="00544A45" w14:paraId="13AC4B57" w14:textId="77777777" w:rsidTr="00C95CB7">
        <w:tc>
          <w:tcPr>
            <w:tcW w:w="3686" w:type="dxa"/>
            <w:vAlign w:val="center"/>
            <w:hideMark/>
          </w:tcPr>
          <w:p w14:paraId="575E2DC6" w14:textId="77777777" w:rsidR="00544A45" w:rsidRPr="00544A45" w:rsidRDefault="00544A45" w:rsidP="00544A45">
            <w:pPr>
              <w:pStyle w:val="2normal"/>
              <w:spacing w:line="228" w:lineRule="auto"/>
              <w:rPr>
                <w:sz w:val="16"/>
                <w:szCs w:val="16"/>
                <w:lang w:val="ru-RU"/>
              </w:rPr>
            </w:pPr>
          </w:p>
          <w:p w14:paraId="530EF120" w14:textId="77777777" w:rsidR="00544A45" w:rsidRPr="00544A45" w:rsidRDefault="002345A6" w:rsidP="00544A45">
            <w:pPr>
              <w:pStyle w:val="2normal"/>
              <w:spacing w:line="228" w:lineRule="auto"/>
              <w:rPr>
                <w:sz w:val="16"/>
                <w:szCs w:val="16"/>
                <w:lang w:val="ru-RU"/>
              </w:rPr>
            </w:pPr>
            <w:r>
              <w:rPr>
                <w:sz w:val="16"/>
                <w:szCs w:val="16"/>
                <w:lang w:val="ru-RU"/>
              </w:rPr>
              <w:t xml:space="preserve">Добавочный </w:t>
            </w:r>
            <w:r w:rsidR="00544A45" w:rsidRPr="00544A45">
              <w:rPr>
                <w:sz w:val="16"/>
                <w:szCs w:val="16"/>
                <w:lang w:val="ru-RU"/>
              </w:rPr>
              <w:t>капитал</w:t>
            </w:r>
          </w:p>
        </w:tc>
        <w:tc>
          <w:tcPr>
            <w:tcW w:w="1413" w:type="dxa"/>
            <w:vAlign w:val="center"/>
          </w:tcPr>
          <w:p w14:paraId="7F453D8D" w14:textId="77777777" w:rsidR="00544A45" w:rsidRPr="00544A45" w:rsidRDefault="00544A45" w:rsidP="00544A45">
            <w:pPr>
              <w:pStyle w:val="2normal"/>
              <w:spacing w:line="228" w:lineRule="auto"/>
              <w:jc w:val="center"/>
              <w:rPr>
                <w:sz w:val="16"/>
                <w:szCs w:val="16"/>
                <w:lang w:val="ru-RU"/>
              </w:rPr>
            </w:pPr>
          </w:p>
          <w:p w14:paraId="1E573DC4" w14:textId="77777777" w:rsidR="00544A45" w:rsidRPr="00544A45" w:rsidRDefault="00544A45" w:rsidP="00544A45">
            <w:pPr>
              <w:pStyle w:val="2normal"/>
              <w:spacing w:line="228" w:lineRule="auto"/>
              <w:jc w:val="center"/>
              <w:rPr>
                <w:sz w:val="16"/>
                <w:szCs w:val="16"/>
                <w:lang w:val="ru-RU"/>
              </w:rPr>
            </w:pPr>
            <w:r w:rsidRPr="00544A45">
              <w:rPr>
                <w:sz w:val="16"/>
                <w:szCs w:val="16"/>
                <w:lang w:val="ru-RU"/>
              </w:rPr>
              <w:t>194 907</w:t>
            </w:r>
          </w:p>
        </w:tc>
        <w:tc>
          <w:tcPr>
            <w:tcW w:w="1227" w:type="dxa"/>
            <w:vAlign w:val="center"/>
          </w:tcPr>
          <w:p w14:paraId="13E93F47" w14:textId="77777777" w:rsidR="00544A45" w:rsidRPr="00544A45" w:rsidRDefault="00544A45" w:rsidP="00544A45">
            <w:pPr>
              <w:pStyle w:val="2normal"/>
              <w:spacing w:line="228" w:lineRule="auto"/>
              <w:jc w:val="center"/>
              <w:rPr>
                <w:b/>
                <w:sz w:val="16"/>
                <w:szCs w:val="16"/>
                <w:lang w:val="ru-RU"/>
              </w:rPr>
            </w:pPr>
          </w:p>
        </w:tc>
        <w:tc>
          <w:tcPr>
            <w:tcW w:w="1432" w:type="dxa"/>
            <w:vAlign w:val="center"/>
          </w:tcPr>
          <w:p w14:paraId="762D4DAC" w14:textId="77777777" w:rsidR="00544A45" w:rsidRPr="00544A45" w:rsidRDefault="00544A45" w:rsidP="00544A45">
            <w:pPr>
              <w:pStyle w:val="2normal"/>
              <w:spacing w:line="228" w:lineRule="auto"/>
              <w:jc w:val="center"/>
              <w:rPr>
                <w:sz w:val="16"/>
                <w:szCs w:val="16"/>
                <w:lang w:val="ru-RU"/>
              </w:rPr>
            </w:pPr>
          </w:p>
          <w:p w14:paraId="4309B93E" w14:textId="77777777" w:rsidR="00544A45" w:rsidRPr="00544A45" w:rsidRDefault="00544A45" w:rsidP="00544A45">
            <w:pPr>
              <w:pStyle w:val="2normal"/>
              <w:spacing w:line="228" w:lineRule="auto"/>
              <w:jc w:val="center"/>
              <w:rPr>
                <w:sz w:val="16"/>
                <w:szCs w:val="16"/>
                <w:lang w:val="ru-RU"/>
              </w:rPr>
            </w:pPr>
            <w:r w:rsidRPr="00544A45">
              <w:rPr>
                <w:sz w:val="16"/>
                <w:szCs w:val="16"/>
                <w:lang w:val="ru-RU"/>
              </w:rPr>
              <w:t>197 936</w:t>
            </w:r>
          </w:p>
        </w:tc>
        <w:tc>
          <w:tcPr>
            <w:tcW w:w="1598" w:type="dxa"/>
            <w:vAlign w:val="center"/>
          </w:tcPr>
          <w:p w14:paraId="67145FCE" w14:textId="77777777" w:rsidR="00544A45" w:rsidRPr="00544A45" w:rsidRDefault="00544A45" w:rsidP="00544A45">
            <w:pPr>
              <w:pStyle w:val="2normal"/>
              <w:spacing w:line="228" w:lineRule="auto"/>
              <w:jc w:val="center"/>
              <w:rPr>
                <w:sz w:val="16"/>
                <w:szCs w:val="16"/>
                <w:lang w:val="ru-RU"/>
              </w:rPr>
            </w:pPr>
          </w:p>
        </w:tc>
      </w:tr>
      <w:tr w:rsidR="00544A45" w:rsidRPr="00544A45" w14:paraId="19401DAB" w14:textId="77777777" w:rsidTr="00700F6F">
        <w:tc>
          <w:tcPr>
            <w:tcW w:w="3686" w:type="dxa"/>
            <w:vAlign w:val="center"/>
            <w:hideMark/>
          </w:tcPr>
          <w:p w14:paraId="53D2F27D" w14:textId="77777777" w:rsidR="00544A45" w:rsidRPr="00544A45" w:rsidRDefault="00544A45" w:rsidP="00544A45">
            <w:pPr>
              <w:pStyle w:val="2normal"/>
              <w:spacing w:line="228" w:lineRule="auto"/>
              <w:rPr>
                <w:b/>
                <w:sz w:val="16"/>
                <w:szCs w:val="16"/>
                <w:lang w:val="ru-RU"/>
              </w:rPr>
            </w:pPr>
          </w:p>
          <w:p w14:paraId="5EAD93DA" w14:textId="77777777" w:rsidR="00544A45" w:rsidRPr="00544A45" w:rsidRDefault="00544A45" w:rsidP="00544A45">
            <w:pPr>
              <w:pStyle w:val="2normal"/>
              <w:spacing w:line="228" w:lineRule="auto"/>
              <w:rPr>
                <w:b/>
                <w:sz w:val="16"/>
                <w:szCs w:val="16"/>
                <w:lang w:val="ru-RU"/>
              </w:rPr>
            </w:pPr>
            <w:r w:rsidRPr="00544A45">
              <w:rPr>
                <w:b/>
                <w:sz w:val="16"/>
                <w:szCs w:val="16"/>
                <w:lang w:val="ru-RU"/>
              </w:rPr>
              <w:t>Дополнительный капитал</w:t>
            </w:r>
          </w:p>
        </w:tc>
        <w:tc>
          <w:tcPr>
            <w:tcW w:w="1413" w:type="dxa"/>
            <w:vAlign w:val="center"/>
          </w:tcPr>
          <w:p w14:paraId="440E085B" w14:textId="77777777" w:rsidR="00544A45" w:rsidRPr="00544A45" w:rsidRDefault="00544A45" w:rsidP="00544A45">
            <w:pPr>
              <w:pStyle w:val="2normal"/>
              <w:spacing w:line="228" w:lineRule="auto"/>
              <w:jc w:val="center"/>
              <w:rPr>
                <w:b/>
                <w:sz w:val="16"/>
                <w:szCs w:val="16"/>
                <w:lang w:val="ru-RU"/>
              </w:rPr>
            </w:pPr>
          </w:p>
          <w:p w14:paraId="6963760E" w14:textId="77777777" w:rsidR="00544A45" w:rsidRPr="00544A45" w:rsidRDefault="00544A45" w:rsidP="00544A45">
            <w:pPr>
              <w:pStyle w:val="2normal"/>
              <w:spacing w:line="228" w:lineRule="auto"/>
              <w:jc w:val="center"/>
              <w:rPr>
                <w:b/>
                <w:sz w:val="16"/>
                <w:szCs w:val="16"/>
                <w:lang w:val="ru-RU"/>
              </w:rPr>
            </w:pPr>
            <w:r w:rsidRPr="00544A45">
              <w:rPr>
                <w:b/>
                <w:sz w:val="16"/>
                <w:szCs w:val="16"/>
                <w:lang w:val="ru-RU"/>
              </w:rPr>
              <w:t>288 957</w:t>
            </w:r>
          </w:p>
        </w:tc>
        <w:tc>
          <w:tcPr>
            <w:tcW w:w="1227" w:type="dxa"/>
            <w:vAlign w:val="center"/>
          </w:tcPr>
          <w:p w14:paraId="27B4DF9D" w14:textId="77777777" w:rsidR="00544A45" w:rsidRPr="00544A45" w:rsidRDefault="00544A45" w:rsidP="00544A45">
            <w:pPr>
              <w:pStyle w:val="2normal"/>
              <w:spacing w:line="228" w:lineRule="auto"/>
              <w:jc w:val="center"/>
              <w:rPr>
                <w:b/>
                <w:sz w:val="16"/>
                <w:szCs w:val="16"/>
                <w:lang w:val="ru-RU"/>
              </w:rPr>
            </w:pPr>
          </w:p>
          <w:p w14:paraId="60F34C6C" w14:textId="77777777" w:rsidR="00544A45" w:rsidRPr="00544A45" w:rsidRDefault="00544A45" w:rsidP="00544A45">
            <w:pPr>
              <w:pStyle w:val="2normal"/>
              <w:spacing w:line="228" w:lineRule="auto"/>
              <w:jc w:val="center"/>
              <w:rPr>
                <w:b/>
                <w:sz w:val="16"/>
                <w:szCs w:val="16"/>
                <w:lang w:val="ru-RU"/>
              </w:rPr>
            </w:pPr>
            <w:r w:rsidRPr="00544A45">
              <w:rPr>
                <w:b/>
                <w:sz w:val="16"/>
                <w:szCs w:val="16"/>
                <w:lang w:val="ru-RU"/>
              </w:rPr>
              <w:t>10,44</w:t>
            </w:r>
          </w:p>
        </w:tc>
        <w:tc>
          <w:tcPr>
            <w:tcW w:w="1432" w:type="dxa"/>
            <w:vAlign w:val="center"/>
          </w:tcPr>
          <w:p w14:paraId="70C7A286" w14:textId="77777777" w:rsidR="00544A45" w:rsidRPr="00544A45" w:rsidRDefault="00544A45" w:rsidP="00544A45">
            <w:pPr>
              <w:pStyle w:val="2normal"/>
              <w:spacing w:line="228" w:lineRule="auto"/>
              <w:jc w:val="center"/>
              <w:rPr>
                <w:b/>
                <w:sz w:val="16"/>
                <w:szCs w:val="16"/>
                <w:lang w:val="ru-RU"/>
              </w:rPr>
            </w:pPr>
          </w:p>
          <w:p w14:paraId="35B2DFF9" w14:textId="77777777" w:rsidR="00544A45" w:rsidRPr="00544A45" w:rsidRDefault="00544A45" w:rsidP="00544A45">
            <w:pPr>
              <w:pStyle w:val="2normal"/>
              <w:spacing w:line="228" w:lineRule="auto"/>
              <w:jc w:val="center"/>
              <w:rPr>
                <w:b/>
                <w:sz w:val="16"/>
                <w:szCs w:val="16"/>
                <w:lang w:val="ru-RU"/>
              </w:rPr>
            </w:pPr>
            <w:r w:rsidRPr="00544A45">
              <w:rPr>
                <w:b/>
                <w:sz w:val="16"/>
                <w:szCs w:val="16"/>
                <w:lang w:val="ru-RU"/>
              </w:rPr>
              <w:t>363 251</w:t>
            </w:r>
          </w:p>
        </w:tc>
        <w:tc>
          <w:tcPr>
            <w:tcW w:w="1598" w:type="dxa"/>
            <w:vAlign w:val="center"/>
          </w:tcPr>
          <w:p w14:paraId="2A471F83" w14:textId="77777777" w:rsidR="00544A45" w:rsidRPr="00544A45" w:rsidRDefault="00544A45" w:rsidP="00544A45">
            <w:pPr>
              <w:pStyle w:val="2normal"/>
              <w:spacing w:line="228" w:lineRule="auto"/>
              <w:jc w:val="center"/>
              <w:rPr>
                <w:b/>
                <w:sz w:val="16"/>
                <w:szCs w:val="16"/>
                <w:lang w:val="ru-RU"/>
              </w:rPr>
            </w:pPr>
          </w:p>
          <w:p w14:paraId="0590A615" w14:textId="77777777" w:rsidR="00544A45" w:rsidRPr="00544A45" w:rsidRDefault="00544A45" w:rsidP="00544A45">
            <w:pPr>
              <w:pStyle w:val="2normal"/>
              <w:spacing w:line="228" w:lineRule="auto"/>
              <w:jc w:val="center"/>
              <w:rPr>
                <w:b/>
                <w:sz w:val="16"/>
                <w:szCs w:val="16"/>
                <w:lang w:val="ru-RU"/>
              </w:rPr>
            </w:pPr>
            <w:r w:rsidRPr="00544A45">
              <w:rPr>
                <w:b/>
                <w:sz w:val="16"/>
                <w:szCs w:val="16"/>
                <w:lang w:val="ru-RU"/>
              </w:rPr>
              <w:t>13,23</w:t>
            </w:r>
          </w:p>
        </w:tc>
      </w:tr>
      <w:tr w:rsidR="00544A45" w:rsidRPr="006149A9" w14:paraId="2DA63BB7" w14:textId="77777777" w:rsidTr="00700F6F">
        <w:tc>
          <w:tcPr>
            <w:tcW w:w="3686" w:type="dxa"/>
            <w:tcBorders>
              <w:bottom w:val="double" w:sz="4" w:space="0" w:color="auto"/>
            </w:tcBorders>
            <w:vAlign w:val="center"/>
            <w:hideMark/>
          </w:tcPr>
          <w:p w14:paraId="4BBED8C6" w14:textId="77777777" w:rsidR="00544A45" w:rsidRPr="00544A45" w:rsidRDefault="00544A45" w:rsidP="00544A45">
            <w:pPr>
              <w:pStyle w:val="2normal"/>
              <w:spacing w:line="228" w:lineRule="auto"/>
              <w:rPr>
                <w:b/>
                <w:sz w:val="16"/>
                <w:szCs w:val="16"/>
                <w:lang w:val="ru-RU"/>
              </w:rPr>
            </w:pPr>
          </w:p>
          <w:p w14:paraId="738F11D9" w14:textId="77777777" w:rsidR="00544A45" w:rsidRPr="00544A45" w:rsidRDefault="00544A45" w:rsidP="00544A45">
            <w:pPr>
              <w:pStyle w:val="2normal"/>
              <w:spacing w:line="228" w:lineRule="auto"/>
              <w:rPr>
                <w:b/>
                <w:sz w:val="16"/>
                <w:szCs w:val="16"/>
                <w:lang w:val="ru-RU"/>
              </w:rPr>
            </w:pPr>
            <w:r w:rsidRPr="00544A45">
              <w:rPr>
                <w:b/>
                <w:sz w:val="16"/>
                <w:szCs w:val="16"/>
                <w:lang w:val="ru-RU"/>
              </w:rPr>
              <w:t>Итого собственных средств (капитал)</w:t>
            </w:r>
          </w:p>
        </w:tc>
        <w:tc>
          <w:tcPr>
            <w:tcW w:w="1413" w:type="dxa"/>
            <w:tcBorders>
              <w:bottom w:val="double" w:sz="4" w:space="0" w:color="auto"/>
            </w:tcBorders>
            <w:vAlign w:val="center"/>
          </w:tcPr>
          <w:p w14:paraId="6FBE2DA2" w14:textId="77777777" w:rsidR="0058337E" w:rsidRDefault="0058337E" w:rsidP="00544A45">
            <w:pPr>
              <w:pStyle w:val="2normal"/>
              <w:spacing w:line="228" w:lineRule="auto"/>
              <w:jc w:val="center"/>
              <w:rPr>
                <w:b/>
                <w:sz w:val="16"/>
                <w:szCs w:val="16"/>
                <w:lang w:val="ru-RU"/>
              </w:rPr>
            </w:pPr>
          </w:p>
          <w:p w14:paraId="52AC9D94" w14:textId="5E35D37B" w:rsidR="00544A45" w:rsidRPr="00544A45" w:rsidRDefault="00544A45" w:rsidP="00544A45">
            <w:pPr>
              <w:pStyle w:val="2normal"/>
              <w:spacing w:line="228" w:lineRule="auto"/>
              <w:jc w:val="center"/>
              <w:rPr>
                <w:b/>
                <w:sz w:val="16"/>
                <w:szCs w:val="16"/>
                <w:lang w:val="ru-RU"/>
              </w:rPr>
            </w:pPr>
            <w:r w:rsidRPr="00544A45">
              <w:rPr>
                <w:b/>
                <w:sz w:val="16"/>
                <w:szCs w:val="16"/>
                <w:lang w:val="ru-RU"/>
              </w:rPr>
              <w:t>2 768</w:t>
            </w:r>
            <w:r w:rsidR="0058337E">
              <w:rPr>
                <w:b/>
                <w:sz w:val="16"/>
                <w:szCs w:val="16"/>
                <w:lang w:val="ru-RU"/>
              </w:rPr>
              <w:t> </w:t>
            </w:r>
            <w:r w:rsidRPr="00544A45">
              <w:rPr>
                <w:b/>
                <w:sz w:val="16"/>
                <w:szCs w:val="16"/>
                <w:lang w:val="ru-RU"/>
              </w:rPr>
              <w:t>886</w:t>
            </w:r>
          </w:p>
        </w:tc>
        <w:tc>
          <w:tcPr>
            <w:tcW w:w="1227" w:type="dxa"/>
            <w:tcBorders>
              <w:bottom w:val="double" w:sz="4" w:space="0" w:color="auto"/>
            </w:tcBorders>
            <w:vAlign w:val="center"/>
          </w:tcPr>
          <w:p w14:paraId="1934FFC9" w14:textId="77777777" w:rsidR="0058337E" w:rsidRDefault="0058337E" w:rsidP="00544A45">
            <w:pPr>
              <w:pStyle w:val="2normal"/>
              <w:spacing w:line="228" w:lineRule="auto"/>
              <w:jc w:val="center"/>
              <w:rPr>
                <w:b/>
                <w:sz w:val="16"/>
                <w:szCs w:val="16"/>
                <w:lang w:val="ru-RU"/>
              </w:rPr>
            </w:pPr>
          </w:p>
          <w:p w14:paraId="43261866" w14:textId="77777777" w:rsidR="00544A45" w:rsidRPr="00544A45" w:rsidRDefault="00544A45" w:rsidP="00544A45">
            <w:pPr>
              <w:pStyle w:val="2normal"/>
              <w:spacing w:line="228" w:lineRule="auto"/>
              <w:jc w:val="center"/>
              <w:rPr>
                <w:b/>
                <w:sz w:val="16"/>
                <w:szCs w:val="16"/>
                <w:lang w:val="ru-RU"/>
              </w:rPr>
            </w:pPr>
            <w:r w:rsidRPr="00544A45">
              <w:rPr>
                <w:b/>
                <w:sz w:val="16"/>
                <w:szCs w:val="16"/>
                <w:lang w:val="ru-RU"/>
              </w:rPr>
              <w:t>100</w:t>
            </w:r>
          </w:p>
        </w:tc>
        <w:tc>
          <w:tcPr>
            <w:tcW w:w="1432" w:type="dxa"/>
            <w:tcBorders>
              <w:bottom w:val="double" w:sz="4" w:space="0" w:color="auto"/>
            </w:tcBorders>
            <w:vAlign w:val="center"/>
          </w:tcPr>
          <w:p w14:paraId="21457B6B" w14:textId="77777777" w:rsidR="0058337E" w:rsidRDefault="0058337E" w:rsidP="002345A6">
            <w:pPr>
              <w:pStyle w:val="2normal"/>
              <w:spacing w:line="228" w:lineRule="auto"/>
              <w:jc w:val="center"/>
              <w:rPr>
                <w:b/>
                <w:sz w:val="16"/>
                <w:szCs w:val="16"/>
                <w:lang w:val="ru-RU"/>
              </w:rPr>
            </w:pPr>
          </w:p>
          <w:p w14:paraId="2782CE88" w14:textId="51FF094C" w:rsidR="00544A45" w:rsidRPr="00544A45" w:rsidRDefault="00544A45" w:rsidP="002345A6">
            <w:pPr>
              <w:pStyle w:val="2normal"/>
              <w:spacing w:line="228" w:lineRule="auto"/>
              <w:jc w:val="center"/>
              <w:rPr>
                <w:b/>
                <w:sz w:val="16"/>
                <w:szCs w:val="16"/>
                <w:lang w:val="ru-RU"/>
              </w:rPr>
            </w:pPr>
            <w:r w:rsidRPr="00544A45">
              <w:rPr>
                <w:b/>
                <w:sz w:val="16"/>
                <w:szCs w:val="16"/>
                <w:lang w:val="ru-RU"/>
              </w:rPr>
              <w:t>2 745</w:t>
            </w:r>
            <w:r w:rsidR="0058337E">
              <w:rPr>
                <w:b/>
                <w:sz w:val="16"/>
                <w:szCs w:val="16"/>
                <w:lang w:val="ru-RU"/>
              </w:rPr>
              <w:t> </w:t>
            </w:r>
            <w:r w:rsidRPr="00544A45">
              <w:rPr>
                <w:b/>
                <w:sz w:val="16"/>
                <w:szCs w:val="16"/>
                <w:lang w:val="ru-RU"/>
              </w:rPr>
              <w:t>452</w:t>
            </w:r>
          </w:p>
        </w:tc>
        <w:tc>
          <w:tcPr>
            <w:tcW w:w="1598" w:type="dxa"/>
            <w:tcBorders>
              <w:bottom w:val="double" w:sz="4" w:space="0" w:color="auto"/>
            </w:tcBorders>
            <w:vAlign w:val="center"/>
          </w:tcPr>
          <w:p w14:paraId="108D7F1B" w14:textId="77777777" w:rsidR="0058337E" w:rsidRDefault="0058337E" w:rsidP="002345A6">
            <w:pPr>
              <w:pStyle w:val="2normal"/>
              <w:spacing w:line="228" w:lineRule="auto"/>
              <w:jc w:val="center"/>
              <w:rPr>
                <w:b/>
                <w:sz w:val="16"/>
                <w:szCs w:val="16"/>
                <w:lang w:val="ru-RU"/>
              </w:rPr>
            </w:pPr>
          </w:p>
          <w:p w14:paraId="603A0A33" w14:textId="77777777" w:rsidR="00544A45" w:rsidRPr="00544A45" w:rsidRDefault="00544A45" w:rsidP="002345A6">
            <w:pPr>
              <w:pStyle w:val="2normal"/>
              <w:spacing w:line="228" w:lineRule="auto"/>
              <w:jc w:val="center"/>
              <w:rPr>
                <w:b/>
                <w:sz w:val="16"/>
                <w:szCs w:val="16"/>
                <w:lang w:val="ru-RU"/>
              </w:rPr>
            </w:pPr>
            <w:r w:rsidRPr="00544A45">
              <w:rPr>
                <w:b/>
                <w:sz w:val="16"/>
                <w:szCs w:val="16"/>
                <w:lang w:val="ru-RU"/>
              </w:rPr>
              <w:t>100</w:t>
            </w:r>
          </w:p>
        </w:tc>
      </w:tr>
    </w:tbl>
    <w:p w14:paraId="5D4DB89D" w14:textId="77777777" w:rsidR="007E14B6" w:rsidRPr="006149A9" w:rsidRDefault="007E14B6" w:rsidP="00AD5225">
      <w:pPr>
        <w:pStyle w:val="2normal"/>
        <w:ind w:firstLine="709"/>
        <w:jc w:val="both"/>
        <w:rPr>
          <w:sz w:val="20"/>
          <w:szCs w:val="20"/>
          <w:highlight w:val="yellow"/>
          <w:lang w:val="ru-RU"/>
        </w:rPr>
      </w:pPr>
    </w:p>
    <w:p w14:paraId="09B056C6" w14:textId="77777777" w:rsidR="00970300" w:rsidRDefault="00970300" w:rsidP="0087089D">
      <w:pPr>
        <w:pStyle w:val="2normal"/>
        <w:jc w:val="both"/>
        <w:rPr>
          <w:b/>
          <w:sz w:val="20"/>
          <w:szCs w:val="20"/>
          <w:lang w:val="ru-RU"/>
        </w:rPr>
      </w:pPr>
      <w:r w:rsidRPr="006A5F79">
        <w:rPr>
          <w:b/>
          <w:sz w:val="20"/>
          <w:szCs w:val="20"/>
          <w:lang w:val="ru-RU"/>
        </w:rPr>
        <w:t xml:space="preserve">Инструменты Основного </w:t>
      </w:r>
      <w:r w:rsidR="0087089D" w:rsidRPr="006A5F79">
        <w:rPr>
          <w:b/>
          <w:sz w:val="20"/>
          <w:szCs w:val="20"/>
          <w:lang w:val="ru-RU"/>
        </w:rPr>
        <w:t>капитала (базовый и добавочный)</w:t>
      </w:r>
    </w:p>
    <w:p w14:paraId="4CFDA772" w14:textId="77777777" w:rsidR="0016263E" w:rsidRPr="006A5F79" w:rsidRDefault="0016263E" w:rsidP="0087089D">
      <w:pPr>
        <w:pStyle w:val="2normal"/>
        <w:jc w:val="both"/>
        <w:rPr>
          <w:b/>
          <w:sz w:val="20"/>
          <w:szCs w:val="20"/>
          <w:lang w:val="ru-RU"/>
        </w:rPr>
      </w:pPr>
    </w:p>
    <w:p w14:paraId="3A0D9F20" w14:textId="77777777" w:rsidR="00970300" w:rsidRPr="006A5F79" w:rsidRDefault="0087089D" w:rsidP="0087089D">
      <w:pPr>
        <w:pStyle w:val="2normal"/>
        <w:jc w:val="both"/>
        <w:rPr>
          <w:b/>
          <w:sz w:val="20"/>
          <w:szCs w:val="20"/>
          <w:lang w:val="ru-RU"/>
        </w:rPr>
      </w:pPr>
      <w:r w:rsidRPr="006A5F79">
        <w:rPr>
          <w:b/>
          <w:sz w:val="20"/>
          <w:szCs w:val="20"/>
          <w:lang w:val="ru-RU"/>
        </w:rPr>
        <w:t>Уставный капитал</w:t>
      </w:r>
    </w:p>
    <w:p w14:paraId="379E58E1" w14:textId="77777777" w:rsidR="00970300" w:rsidRPr="006A5F79" w:rsidRDefault="00970300" w:rsidP="00AD5225">
      <w:pPr>
        <w:pStyle w:val="2normal"/>
        <w:jc w:val="both"/>
        <w:rPr>
          <w:color w:val="FF0000"/>
          <w:sz w:val="20"/>
          <w:szCs w:val="20"/>
          <w:lang w:val="ru-RU"/>
        </w:rPr>
      </w:pPr>
      <w:r w:rsidRPr="006A5F79">
        <w:rPr>
          <w:sz w:val="20"/>
          <w:szCs w:val="20"/>
          <w:lang w:val="ru-RU"/>
        </w:rPr>
        <w:t>Объявленный, выпущенный и полностью оплаченный уставный капитал включает в себя следующие компоне</w:t>
      </w:r>
      <w:r w:rsidR="00AD5225" w:rsidRPr="006A5F79">
        <w:rPr>
          <w:sz w:val="20"/>
          <w:szCs w:val="20"/>
          <w:lang w:val="ru-RU"/>
        </w:rPr>
        <w:t>нты</w:t>
      </w:r>
      <w:r w:rsidR="00AD5225" w:rsidRPr="006A5F79">
        <w:rPr>
          <w:color w:val="FF0000"/>
          <w:sz w:val="20"/>
          <w:szCs w:val="20"/>
          <w:lang w:val="ru-RU"/>
        </w:rPr>
        <w:t>:</w:t>
      </w:r>
    </w:p>
    <w:p w14:paraId="50C489CD" w14:textId="77777777" w:rsidR="003823C4" w:rsidRPr="006A5F79" w:rsidRDefault="003823C4" w:rsidP="00AD5225">
      <w:pPr>
        <w:pStyle w:val="2normal"/>
        <w:jc w:val="both"/>
        <w:rPr>
          <w:color w:val="FF0000"/>
          <w:sz w:val="20"/>
          <w:szCs w:val="20"/>
          <w:lang w:val="ru-RU"/>
        </w:rPr>
      </w:pPr>
    </w:p>
    <w:tbl>
      <w:tblPr>
        <w:tblW w:w="0" w:type="auto"/>
        <w:tblLayout w:type="fixed"/>
        <w:tblLook w:val="04A0" w:firstRow="1" w:lastRow="0" w:firstColumn="1" w:lastColumn="0" w:noHBand="0" w:noVBand="1"/>
      </w:tblPr>
      <w:tblGrid>
        <w:gridCol w:w="1956"/>
        <w:gridCol w:w="1271"/>
        <w:gridCol w:w="1369"/>
        <w:gridCol w:w="1168"/>
        <w:gridCol w:w="1290"/>
        <w:gridCol w:w="1349"/>
        <w:gridCol w:w="1168"/>
      </w:tblGrid>
      <w:tr w:rsidR="00B71439" w:rsidRPr="006A5F79" w14:paraId="19EEF82A" w14:textId="77777777" w:rsidTr="00BD258F">
        <w:tc>
          <w:tcPr>
            <w:tcW w:w="1956" w:type="dxa"/>
            <w:tcBorders>
              <w:top w:val="single" w:sz="4" w:space="0" w:color="auto"/>
            </w:tcBorders>
            <w:vAlign w:val="center"/>
          </w:tcPr>
          <w:p w14:paraId="1EE7640D" w14:textId="77777777" w:rsidR="00970300" w:rsidRPr="006A5F79" w:rsidRDefault="00970300" w:rsidP="00BD258F">
            <w:pPr>
              <w:pStyle w:val="2normal"/>
              <w:jc w:val="center"/>
              <w:rPr>
                <w:sz w:val="16"/>
                <w:szCs w:val="16"/>
                <w:lang w:val="ru-RU"/>
              </w:rPr>
            </w:pPr>
          </w:p>
        </w:tc>
        <w:tc>
          <w:tcPr>
            <w:tcW w:w="3808" w:type="dxa"/>
            <w:gridSpan w:val="3"/>
            <w:tcBorders>
              <w:top w:val="single" w:sz="4" w:space="0" w:color="auto"/>
              <w:bottom w:val="single" w:sz="4" w:space="0" w:color="auto"/>
            </w:tcBorders>
            <w:vAlign w:val="center"/>
            <w:hideMark/>
          </w:tcPr>
          <w:p w14:paraId="2DF613C0" w14:textId="77777777" w:rsidR="00970300" w:rsidRPr="006A5F79" w:rsidRDefault="00970300">
            <w:pPr>
              <w:pStyle w:val="2normal"/>
              <w:jc w:val="center"/>
              <w:rPr>
                <w:b/>
                <w:sz w:val="16"/>
                <w:szCs w:val="16"/>
                <w:lang w:val="ru-RU"/>
              </w:rPr>
            </w:pPr>
          </w:p>
          <w:p w14:paraId="54607C19" w14:textId="77777777" w:rsidR="00970300" w:rsidRPr="006A5F79" w:rsidRDefault="006A5F79">
            <w:pPr>
              <w:pStyle w:val="2normal"/>
              <w:jc w:val="center"/>
              <w:rPr>
                <w:b/>
                <w:sz w:val="16"/>
                <w:szCs w:val="16"/>
                <w:lang w:val="ru-RU"/>
              </w:rPr>
            </w:pPr>
            <w:r w:rsidRPr="006A5F79">
              <w:rPr>
                <w:b/>
                <w:sz w:val="16"/>
                <w:szCs w:val="16"/>
                <w:lang w:val="ru-RU"/>
              </w:rPr>
              <w:t>01.01.2017</w:t>
            </w:r>
          </w:p>
        </w:tc>
        <w:tc>
          <w:tcPr>
            <w:tcW w:w="3807" w:type="dxa"/>
            <w:gridSpan w:val="3"/>
            <w:tcBorders>
              <w:top w:val="single" w:sz="4" w:space="0" w:color="auto"/>
              <w:bottom w:val="single" w:sz="4" w:space="0" w:color="auto"/>
            </w:tcBorders>
            <w:vAlign w:val="center"/>
            <w:hideMark/>
          </w:tcPr>
          <w:p w14:paraId="1485B2A3" w14:textId="77777777" w:rsidR="00970300" w:rsidRPr="006A5F79" w:rsidRDefault="00970300">
            <w:pPr>
              <w:pStyle w:val="2normal"/>
              <w:jc w:val="center"/>
              <w:rPr>
                <w:b/>
                <w:sz w:val="16"/>
                <w:szCs w:val="16"/>
                <w:lang w:val="ru-RU"/>
              </w:rPr>
            </w:pPr>
          </w:p>
          <w:p w14:paraId="6822CBBD" w14:textId="77777777" w:rsidR="00970300" w:rsidRPr="006A5F79" w:rsidRDefault="00871B66">
            <w:pPr>
              <w:pStyle w:val="2normal"/>
              <w:jc w:val="center"/>
              <w:rPr>
                <w:b/>
                <w:sz w:val="16"/>
                <w:szCs w:val="16"/>
                <w:lang w:val="ru-RU"/>
              </w:rPr>
            </w:pPr>
            <w:r w:rsidRPr="006A5F79">
              <w:rPr>
                <w:b/>
                <w:sz w:val="16"/>
                <w:szCs w:val="16"/>
                <w:lang w:val="ru-RU"/>
              </w:rPr>
              <w:t>01.01.2016</w:t>
            </w:r>
          </w:p>
        </w:tc>
      </w:tr>
      <w:tr w:rsidR="00B71439" w:rsidRPr="00F9419D" w14:paraId="138EC684" w14:textId="77777777" w:rsidTr="00260890">
        <w:tc>
          <w:tcPr>
            <w:tcW w:w="1956" w:type="dxa"/>
            <w:tcBorders>
              <w:bottom w:val="single" w:sz="4" w:space="0" w:color="auto"/>
            </w:tcBorders>
          </w:tcPr>
          <w:p w14:paraId="7FB32950" w14:textId="77777777" w:rsidR="00970300" w:rsidRPr="006A5F79" w:rsidRDefault="00970300" w:rsidP="00AD5225">
            <w:pPr>
              <w:pStyle w:val="2normal"/>
              <w:jc w:val="both"/>
              <w:rPr>
                <w:sz w:val="16"/>
                <w:szCs w:val="16"/>
                <w:lang w:val="ru-RU"/>
              </w:rPr>
            </w:pPr>
          </w:p>
        </w:tc>
        <w:tc>
          <w:tcPr>
            <w:tcW w:w="1271" w:type="dxa"/>
            <w:tcBorders>
              <w:top w:val="single" w:sz="4" w:space="0" w:color="auto"/>
              <w:bottom w:val="single" w:sz="4" w:space="0" w:color="auto"/>
            </w:tcBorders>
            <w:hideMark/>
          </w:tcPr>
          <w:p w14:paraId="1744DBE6" w14:textId="77777777" w:rsidR="00970300" w:rsidRPr="006A5F79" w:rsidRDefault="00970300" w:rsidP="00AD5225">
            <w:pPr>
              <w:pStyle w:val="2normal"/>
              <w:jc w:val="center"/>
              <w:rPr>
                <w:b/>
                <w:sz w:val="16"/>
                <w:szCs w:val="16"/>
                <w:lang w:val="ru-RU"/>
              </w:rPr>
            </w:pPr>
          </w:p>
          <w:p w14:paraId="47B4C784" w14:textId="77777777" w:rsidR="00970300" w:rsidRPr="006A5F79" w:rsidRDefault="00970300" w:rsidP="00AD5225">
            <w:pPr>
              <w:pStyle w:val="2normal"/>
              <w:jc w:val="center"/>
              <w:rPr>
                <w:b/>
                <w:sz w:val="16"/>
                <w:szCs w:val="16"/>
                <w:lang w:val="ru-RU"/>
              </w:rPr>
            </w:pPr>
          </w:p>
          <w:p w14:paraId="7D56FF4C" w14:textId="77777777" w:rsidR="00970300" w:rsidRPr="006A5F79" w:rsidRDefault="00970300" w:rsidP="00AD5225">
            <w:pPr>
              <w:pStyle w:val="2normal"/>
              <w:jc w:val="center"/>
              <w:rPr>
                <w:b/>
                <w:sz w:val="16"/>
                <w:szCs w:val="16"/>
                <w:lang w:val="ru-RU"/>
              </w:rPr>
            </w:pPr>
            <w:r w:rsidRPr="006A5F79">
              <w:rPr>
                <w:b/>
                <w:sz w:val="16"/>
                <w:szCs w:val="16"/>
                <w:lang w:val="ru-RU"/>
              </w:rPr>
              <w:t>Количество акций, шт.</w:t>
            </w:r>
          </w:p>
        </w:tc>
        <w:tc>
          <w:tcPr>
            <w:tcW w:w="1369" w:type="dxa"/>
            <w:tcBorders>
              <w:top w:val="single" w:sz="4" w:space="0" w:color="auto"/>
              <w:bottom w:val="single" w:sz="4" w:space="0" w:color="auto"/>
            </w:tcBorders>
            <w:hideMark/>
          </w:tcPr>
          <w:p w14:paraId="0D8CF97A" w14:textId="77777777" w:rsidR="00970300" w:rsidRPr="006A5F79" w:rsidRDefault="00970300" w:rsidP="00AD5225">
            <w:pPr>
              <w:pStyle w:val="2normal"/>
              <w:jc w:val="center"/>
              <w:rPr>
                <w:b/>
                <w:sz w:val="16"/>
                <w:szCs w:val="16"/>
                <w:lang w:val="ru-RU"/>
              </w:rPr>
            </w:pPr>
          </w:p>
          <w:p w14:paraId="744B8254" w14:textId="77777777" w:rsidR="00970300" w:rsidRPr="006A5F79" w:rsidRDefault="00970300" w:rsidP="00AD5225">
            <w:pPr>
              <w:pStyle w:val="2normal"/>
              <w:jc w:val="center"/>
              <w:rPr>
                <w:b/>
                <w:sz w:val="16"/>
                <w:szCs w:val="16"/>
                <w:lang w:val="ru-RU"/>
              </w:rPr>
            </w:pPr>
          </w:p>
          <w:p w14:paraId="0FD3B586" w14:textId="77777777" w:rsidR="00970300" w:rsidRPr="006A5F79" w:rsidRDefault="00970300" w:rsidP="00AD5225">
            <w:pPr>
              <w:pStyle w:val="2normal"/>
              <w:jc w:val="center"/>
              <w:rPr>
                <w:b/>
                <w:sz w:val="16"/>
                <w:szCs w:val="16"/>
                <w:lang w:val="ru-RU"/>
              </w:rPr>
            </w:pPr>
            <w:r w:rsidRPr="006A5F79">
              <w:rPr>
                <w:b/>
                <w:sz w:val="16"/>
                <w:szCs w:val="16"/>
                <w:lang w:val="ru-RU"/>
              </w:rPr>
              <w:t xml:space="preserve">Номинальная стоимость </w:t>
            </w:r>
          </w:p>
        </w:tc>
        <w:tc>
          <w:tcPr>
            <w:tcW w:w="1168" w:type="dxa"/>
            <w:tcBorders>
              <w:top w:val="single" w:sz="4" w:space="0" w:color="auto"/>
              <w:bottom w:val="single" w:sz="4" w:space="0" w:color="auto"/>
            </w:tcBorders>
          </w:tcPr>
          <w:p w14:paraId="47E78376" w14:textId="77777777" w:rsidR="0053204E" w:rsidRPr="006A5F79" w:rsidRDefault="00970300" w:rsidP="0053204E">
            <w:pPr>
              <w:pStyle w:val="2normal"/>
              <w:jc w:val="center"/>
              <w:rPr>
                <w:b/>
                <w:sz w:val="16"/>
                <w:szCs w:val="16"/>
                <w:lang w:val="ru-RU"/>
              </w:rPr>
            </w:pPr>
            <w:r w:rsidRPr="006A5F79">
              <w:rPr>
                <w:b/>
                <w:sz w:val="16"/>
                <w:szCs w:val="16"/>
                <w:lang w:val="ru-RU"/>
              </w:rPr>
              <w:t xml:space="preserve">Сумма, входящая в </w:t>
            </w:r>
          </w:p>
          <w:p w14:paraId="17AB1F09" w14:textId="77777777" w:rsidR="00970300" w:rsidRPr="006A5F79" w:rsidRDefault="0053204E" w:rsidP="0053204E">
            <w:pPr>
              <w:pStyle w:val="2normal"/>
              <w:jc w:val="center"/>
              <w:rPr>
                <w:b/>
                <w:sz w:val="16"/>
                <w:szCs w:val="16"/>
                <w:lang w:val="ru-RU"/>
              </w:rPr>
            </w:pPr>
            <w:r w:rsidRPr="006A5F79">
              <w:rPr>
                <w:b/>
                <w:sz w:val="16"/>
                <w:szCs w:val="16"/>
                <w:lang w:val="ru-RU"/>
              </w:rPr>
              <w:t>к</w:t>
            </w:r>
            <w:r w:rsidR="00970300" w:rsidRPr="006A5F79">
              <w:rPr>
                <w:b/>
                <w:sz w:val="16"/>
                <w:szCs w:val="16"/>
                <w:lang w:val="ru-RU"/>
              </w:rPr>
              <w:t>апитал</w:t>
            </w:r>
            <w:r w:rsidRPr="006A5F79">
              <w:rPr>
                <w:b/>
                <w:sz w:val="16"/>
                <w:szCs w:val="16"/>
                <w:lang w:val="ru-RU"/>
              </w:rPr>
              <w:t xml:space="preserve"> Банка</w:t>
            </w:r>
            <w:r w:rsidR="00970300" w:rsidRPr="006A5F79">
              <w:rPr>
                <w:b/>
                <w:sz w:val="16"/>
                <w:szCs w:val="16"/>
                <w:lang w:val="ru-RU"/>
              </w:rPr>
              <w:t>*</w:t>
            </w:r>
          </w:p>
        </w:tc>
        <w:tc>
          <w:tcPr>
            <w:tcW w:w="1290" w:type="dxa"/>
            <w:tcBorders>
              <w:top w:val="single" w:sz="4" w:space="0" w:color="auto"/>
              <w:bottom w:val="single" w:sz="4" w:space="0" w:color="auto"/>
            </w:tcBorders>
            <w:hideMark/>
          </w:tcPr>
          <w:p w14:paraId="1AD25598" w14:textId="77777777" w:rsidR="00970300" w:rsidRPr="006A5F79" w:rsidRDefault="00970300" w:rsidP="00AD5225">
            <w:pPr>
              <w:pStyle w:val="2normal"/>
              <w:jc w:val="center"/>
              <w:rPr>
                <w:b/>
                <w:sz w:val="16"/>
                <w:szCs w:val="16"/>
                <w:lang w:val="ru-RU"/>
              </w:rPr>
            </w:pPr>
          </w:p>
          <w:p w14:paraId="122A59F9" w14:textId="77777777" w:rsidR="00970300" w:rsidRPr="006A5F79" w:rsidRDefault="00970300" w:rsidP="00AD5225">
            <w:pPr>
              <w:pStyle w:val="2normal"/>
              <w:jc w:val="center"/>
              <w:rPr>
                <w:b/>
                <w:sz w:val="16"/>
                <w:szCs w:val="16"/>
                <w:lang w:val="ru-RU"/>
              </w:rPr>
            </w:pPr>
          </w:p>
          <w:p w14:paraId="7DCA704F" w14:textId="77777777" w:rsidR="00970300" w:rsidRPr="006A5F79" w:rsidRDefault="00970300" w:rsidP="00AD5225">
            <w:pPr>
              <w:pStyle w:val="2normal"/>
              <w:jc w:val="center"/>
              <w:rPr>
                <w:b/>
                <w:sz w:val="16"/>
                <w:szCs w:val="16"/>
                <w:lang w:val="ru-RU"/>
              </w:rPr>
            </w:pPr>
            <w:r w:rsidRPr="006A5F79">
              <w:rPr>
                <w:b/>
                <w:sz w:val="16"/>
                <w:szCs w:val="16"/>
                <w:lang w:val="ru-RU"/>
              </w:rPr>
              <w:t>Количество акций, шт.</w:t>
            </w:r>
          </w:p>
        </w:tc>
        <w:tc>
          <w:tcPr>
            <w:tcW w:w="1349" w:type="dxa"/>
            <w:tcBorders>
              <w:top w:val="single" w:sz="4" w:space="0" w:color="auto"/>
              <w:bottom w:val="single" w:sz="4" w:space="0" w:color="auto"/>
            </w:tcBorders>
            <w:hideMark/>
          </w:tcPr>
          <w:p w14:paraId="5A437225" w14:textId="77777777" w:rsidR="00970300" w:rsidRPr="006A5F79" w:rsidRDefault="00970300" w:rsidP="00AD5225">
            <w:pPr>
              <w:pStyle w:val="2normal"/>
              <w:jc w:val="center"/>
              <w:rPr>
                <w:b/>
                <w:sz w:val="16"/>
                <w:szCs w:val="16"/>
                <w:lang w:val="ru-RU"/>
              </w:rPr>
            </w:pPr>
          </w:p>
          <w:p w14:paraId="687EE190" w14:textId="77777777" w:rsidR="00970300" w:rsidRPr="006A5F79" w:rsidRDefault="00970300" w:rsidP="00AD5225">
            <w:pPr>
              <w:pStyle w:val="2normal"/>
              <w:jc w:val="center"/>
              <w:rPr>
                <w:b/>
                <w:sz w:val="16"/>
                <w:szCs w:val="16"/>
                <w:lang w:val="ru-RU"/>
              </w:rPr>
            </w:pPr>
          </w:p>
          <w:p w14:paraId="66A02F45" w14:textId="77777777" w:rsidR="00970300" w:rsidRPr="006A5F79" w:rsidRDefault="00970300" w:rsidP="00AD5225">
            <w:pPr>
              <w:pStyle w:val="2normal"/>
              <w:jc w:val="center"/>
              <w:rPr>
                <w:b/>
                <w:sz w:val="16"/>
                <w:szCs w:val="16"/>
                <w:lang w:val="ru-RU"/>
              </w:rPr>
            </w:pPr>
            <w:r w:rsidRPr="006A5F79">
              <w:rPr>
                <w:b/>
                <w:sz w:val="16"/>
                <w:szCs w:val="16"/>
                <w:lang w:val="ru-RU"/>
              </w:rPr>
              <w:t>Номинальная стоимость</w:t>
            </w:r>
          </w:p>
        </w:tc>
        <w:tc>
          <w:tcPr>
            <w:tcW w:w="1168" w:type="dxa"/>
            <w:tcBorders>
              <w:top w:val="single" w:sz="4" w:space="0" w:color="auto"/>
              <w:bottom w:val="single" w:sz="4" w:space="0" w:color="auto"/>
            </w:tcBorders>
          </w:tcPr>
          <w:p w14:paraId="2A4261BB" w14:textId="77777777" w:rsidR="0053204E" w:rsidRPr="006A5F79" w:rsidRDefault="00970300" w:rsidP="0053204E">
            <w:pPr>
              <w:pStyle w:val="2normal"/>
              <w:jc w:val="center"/>
              <w:rPr>
                <w:b/>
                <w:sz w:val="16"/>
                <w:szCs w:val="16"/>
                <w:lang w:val="ru-RU"/>
              </w:rPr>
            </w:pPr>
            <w:r w:rsidRPr="006A5F79">
              <w:rPr>
                <w:b/>
                <w:sz w:val="16"/>
                <w:szCs w:val="16"/>
                <w:lang w:val="ru-RU"/>
              </w:rPr>
              <w:t xml:space="preserve">Сумма, входящая в </w:t>
            </w:r>
          </w:p>
          <w:p w14:paraId="4FABF97B" w14:textId="77777777" w:rsidR="00970300" w:rsidRPr="006A5F79" w:rsidRDefault="0053204E" w:rsidP="00AD5225">
            <w:pPr>
              <w:pStyle w:val="2normal"/>
              <w:jc w:val="center"/>
              <w:rPr>
                <w:b/>
                <w:sz w:val="16"/>
                <w:szCs w:val="16"/>
                <w:lang w:val="ru-RU"/>
              </w:rPr>
            </w:pPr>
            <w:r w:rsidRPr="006A5F79">
              <w:rPr>
                <w:b/>
                <w:sz w:val="16"/>
                <w:szCs w:val="16"/>
                <w:lang w:val="ru-RU"/>
              </w:rPr>
              <w:t>к</w:t>
            </w:r>
            <w:r w:rsidR="00970300" w:rsidRPr="006A5F79">
              <w:rPr>
                <w:b/>
                <w:sz w:val="16"/>
                <w:szCs w:val="16"/>
                <w:lang w:val="ru-RU"/>
              </w:rPr>
              <w:t>апитал</w:t>
            </w:r>
            <w:r w:rsidRPr="006A5F79">
              <w:rPr>
                <w:b/>
                <w:sz w:val="16"/>
                <w:szCs w:val="16"/>
                <w:lang w:val="ru-RU"/>
              </w:rPr>
              <w:t xml:space="preserve"> Банка</w:t>
            </w:r>
            <w:r w:rsidR="00970300" w:rsidRPr="006A5F79">
              <w:rPr>
                <w:b/>
                <w:sz w:val="16"/>
                <w:szCs w:val="16"/>
                <w:lang w:val="ru-RU"/>
              </w:rPr>
              <w:t>*</w:t>
            </w:r>
          </w:p>
        </w:tc>
      </w:tr>
      <w:tr w:rsidR="00B71439" w:rsidRPr="006A5F79" w14:paraId="0887517B" w14:textId="77777777" w:rsidTr="007B6670">
        <w:tc>
          <w:tcPr>
            <w:tcW w:w="1956" w:type="dxa"/>
            <w:tcBorders>
              <w:top w:val="single" w:sz="4" w:space="0" w:color="auto"/>
            </w:tcBorders>
            <w:vAlign w:val="center"/>
            <w:hideMark/>
          </w:tcPr>
          <w:p w14:paraId="67627FD5" w14:textId="77777777" w:rsidR="00B71439" w:rsidRPr="006A5F79" w:rsidRDefault="00B71439" w:rsidP="00AD5225">
            <w:pPr>
              <w:pStyle w:val="2normal"/>
              <w:rPr>
                <w:sz w:val="16"/>
                <w:szCs w:val="16"/>
                <w:lang w:val="ru-RU"/>
              </w:rPr>
            </w:pPr>
          </w:p>
          <w:p w14:paraId="48CEEBF7" w14:textId="77777777" w:rsidR="00B71439" w:rsidRPr="006A5F79" w:rsidRDefault="00B71439" w:rsidP="00AD5225">
            <w:pPr>
              <w:pStyle w:val="2normal"/>
              <w:rPr>
                <w:sz w:val="16"/>
                <w:szCs w:val="16"/>
                <w:lang w:val="ru-RU"/>
              </w:rPr>
            </w:pPr>
            <w:r w:rsidRPr="006A5F79">
              <w:rPr>
                <w:sz w:val="16"/>
                <w:szCs w:val="16"/>
                <w:lang w:val="ru-RU"/>
              </w:rPr>
              <w:t>Обыкновенные акции</w:t>
            </w:r>
          </w:p>
        </w:tc>
        <w:tc>
          <w:tcPr>
            <w:tcW w:w="1271" w:type="dxa"/>
            <w:tcBorders>
              <w:top w:val="single" w:sz="4" w:space="0" w:color="auto"/>
            </w:tcBorders>
            <w:vAlign w:val="center"/>
            <w:hideMark/>
          </w:tcPr>
          <w:p w14:paraId="453F378D" w14:textId="77777777" w:rsidR="00B71439" w:rsidRPr="006A5F79" w:rsidRDefault="00B71439" w:rsidP="00700F6F">
            <w:pPr>
              <w:pStyle w:val="2normal"/>
              <w:jc w:val="center"/>
              <w:rPr>
                <w:sz w:val="16"/>
                <w:szCs w:val="16"/>
                <w:lang w:val="ru-RU"/>
              </w:rPr>
            </w:pPr>
          </w:p>
          <w:p w14:paraId="2542E761" w14:textId="77777777" w:rsidR="00B71439" w:rsidRPr="006A5F79" w:rsidRDefault="00B71439" w:rsidP="00700F6F">
            <w:pPr>
              <w:pStyle w:val="2normal"/>
              <w:jc w:val="center"/>
              <w:rPr>
                <w:sz w:val="16"/>
                <w:szCs w:val="16"/>
                <w:lang w:val="ru-RU"/>
              </w:rPr>
            </w:pPr>
            <w:r w:rsidRPr="006A5F79">
              <w:rPr>
                <w:sz w:val="16"/>
                <w:szCs w:val="16"/>
                <w:lang w:val="ru-RU"/>
              </w:rPr>
              <w:t>3 664 072 860</w:t>
            </w:r>
          </w:p>
        </w:tc>
        <w:tc>
          <w:tcPr>
            <w:tcW w:w="1369" w:type="dxa"/>
            <w:tcBorders>
              <w:top w:val="single" w:sz="4" w:space="0" w:color="auto"/>
            </w:tcBorders>
            <w:vAlign w:val="center"/>
            <w:hideMark/>
          </w:tcPr>
          <w:p w14:paraId="12B32ED6" w14:textId="77777777" w:rsidR="00B71439" w:rsidRPr="006A5F79" w:rsidRDefault="00B71439" w:rsidP="00700F6F">
            <w:pPr>
              <w:pStyle w:val="2normal"/>
              <w:jc w:val="center"/>
              <w:rPr>
                <w:sz w:val="16"/>
                <w:szCs w:val="16"/>
                <w:lang w:val="ru-RU"/>
              </w:rPr>
            </w:pPr>
          </w:p>
          <w:p w14:paraId="7F187CDD" w14:textId="77777777" w:rsidR="00B71439" w:rsidRPr="006A5F79" w:rsidRDefault="00B71439" w:rsidP="00700F6F">
            <w:pPr>
              <w:pStyle w:val="2normal"/>
              <w:jc w:val="center"/>
              <w:rPr>
                <w:sz w:val="16"/>
                <w:szCs w:val="16"/>
                <w:lang w:val="ru-RU"/>
              </w:rPr>
            </w:pPr>
            <w:r w:rsidRPr="006A5F79">
              <w:rPr>
                <w:sz w:val="16"/>
                <w:szCs w:val="16"/>
                <w:lang w:val="ru-RU"/>
              </w:rPr>
              <w:t>1 355 707</w:t>
            </w:r>
          </w:p>
        </w:tc>
        <w:tc>
          <w:tcPr>
            <w:tcW w:w="1168" w:type="dxa"/>
            <w:tcBorders>
              <w:top w:val="single" w:sz="4" w:space="0" w:color="auto"/>
            </w:tcBorders>
            <w:vAlign w:val="center"/>
          </w:tcPr>
          <w:p w14:paraId="697B222B" w14:textId="77777777" w:rsidR="00B71439" w:rsidRPr="006A5F79" w:rsidRDefault="00B71439" w:rsidP="00700F6F">
            <w:pPr>
              <w:pStyle w:val="2normal"/>
              <w:jc w:val="center"/>
              <w:rPr>
                <w:sz w:val="16"/>
                <w:szCs w:val="16"/>
                <w:lang w:val="ru-RU"/>
              </w:rPr>
            </w:pPr>
          </w:p>
          <w:p w14:paraId="33DABD70" w14:textId="77777777" w:rsidR="00B71439" w:rsidRPr="006A5F79" w:rsidRDefault="00B71439" w:rsidP="00700F6F">
            <w:pPr>
              <w:pStyle w:val="2normal"/>
              <w:jc w:val="center"/>
              <w:rPr>
                <w:sz w:val="16"/>
                <w:szCs w:val="16"/>
                <w:lang w:val="ru-RU"/>
              </w:rPr>
            </w:pPr>
            <w:r w:rsidRPr="006A5F79">
              <w:rPr>
                <w:sz w:val="16"/>
                <w:szCs w:val="16"/>
                <w:lang w:val="ru-RU"/>
              </w:rPr>
              <w:t>1 355 707</w:t>
            </w:r>
          </w:p>
        </w:tc>
        <w:tc>
          <w:tcPr>
            <w:tcW w:w="1290" w:type="dxa"/>
            <w:tcBorders>
              <w:top w:val="single" w:sz="4" w:space="0" w:color="auto"/>
            </w:tcBorders>
            <w:vAlign w:val="center"/>
            <w:hideMark/>
          </w:tcPr>
          <w:p w14:paraId="69A24827" w14:textId="77777777" w:rsidR="00B71439" w:rsidRPr="006A5F79" w:rsidRDefault="00B71439" w:rsidP="00AD5225">
            <w:pPr>
              <w:pStyle w:val="2normal"/>
              <w:jc w:val="center"/>
              <w:rPr>
                <w:sz w:val="16"/>
                <w:szCs w:val="16"/>
                <w:lang w:val="ru-RU"/>
              </w:rPr>
            </w:pPr>
          </w:p>
          <w:p w14:paraId="11B6F18A" w14:textId="77777777" w:rsidR="00B71439" w:rsidRPr="006A5F79" w:rsidRDefault="00B71439" w:rsidP="00AD5225">
            <w:pPr>
              <w:pStyle w:val="2normal"/>
              <w:jc w:val="center"/>
              <w:rPr>
                <w:sz w:val="16"/>
                <w:szCs w:val="16"/>
                <w:lang w:val="ru-RU"/>
              </w:rPr>
            </w:pPr>
            <w:r w:rsidRPr="006A5F79">
              <w:rPr>
                <w:sz w:val="16"/>
                <w:szCs w:val="16"/>
                <w:lang w:val="ru-RU"/>
              </w:rPr>
              <w:t>3 664 072 860</w:t>
            </w:r>
          </w:p>
        </w:tc>
        <w:tc>
          <w:tcPr>
            <w:tcW w:w="1349" w:type="dxa"/>
            <w:tcBorders>
              <w:top w:val="single" w:sz="4" w:space="0" w:color="auto"/>
            </w:tcBorders>
            <w:vAlign w:val="center"/>
            <w:hideMark/>
          </w:tcPr>
          <w:p w14:paraId="325CE7CB" w14:textId="77777777" w:rsidR="00B71439" w:rsidRPr="006A5F79" w:rsidRDefault="00B71439" w:rsidP="00AD5225">
            <w:pPr>
              <w:pStyle w:val="2normal"/>
              <w:jc w:val="center"/>
              <w:rPr>
                <w:sz w:val="16"/>
                <w:szCs w:val="16"/>
                <w:lang w:val="ru-RU"/>
              </w:rPr>
            </w:pPr>
          </w:p>
          <w:p w14:paraId="3135141D" w14:textId="77777777" w:rsidR="00B71439" w:rsidRPr="006A5F79" w:rsidRDefault="00B71439" w:rsidP="00AD5225">
            <w:pPr>
              <w:pStyle w:val="2normal"/>
              <w:jc w:val="center"/>
              <w:rPr>
                <w:sz w:val="16"/>
                <w:szCs w:val="16"/>
                <w:lang w:val="ru-RU"/>
              </w:rPr>
            </w:pPr>
            <w:r w:rsidRPr="006A5F79">
              <w:rPr>
                <w:sz w:val="16"/>
                <w:szCs w:val="16"/>
                <w:lang w:val="ru-RU"/>
              </w:rPr>
              <w:t>1 355 707</w:t>
            </w:r>
          </w:p>
        </w:tc>
        <w:tc>
          <w:tcPr>
            <w:tcW w:w="1168" w:type="dxa"/>
            <w:tcBorders>
              <w:top w:val="single" w:sz="4" w:space="0" w:color="auto"/>
            </w:tcBorders>
            <w:vAlign w:val="center"/>
          </w:tcPr>
          <w:p w14:paraId="5C516D4E" w14:textId="77777777" w:rsidR="00B71439" w:rsidRPr="006A5F79" w:rsidRDefault="00B71439" w:rsidP="00AD5225">
            <w:pPr>
              <w:pStyle w:val="2normal"/>
              <w:jc w:val="center"/>
              <w:rPr>
                <w:sz w:val="16"/>
                <w:szCs w:val="16"/>
                <w:lang w:val="ru-RU"/>
              </w:rPr>
            </w:pPr>
          </w:p>
          <w:p w14:paraId="3ADB4232" w14:textId="77777777" w:rsidR="00B71439" w:rsidRPr="006A5F79" w:rsidRDefault="00B71439" w:rsidP="00AD5225">
            <w:pPr>
              <w:pStyle w:val="2normal"/>
              <w:jc w:val="center"/>
              <w:rPr>
                <w:sz w:val="16"/>
                <w:szCs w:val="16"/>
                <w:lang w:val="ru-RU"/>
              </w:rPr>
            </w:pPr>
            <w:r w:rsidRPr="006A5F79">
              <w:rPr>
                <w:sz w:val="16"/>
                <w:szCs w:val="16"/>
                <w:lang w:val="ru-RU"/>
              </w:rPr>
              <w:t>1 355 707</w:t>
            </w:r>
          </w:p>
        </w:tc>
      </w:tr>
      <w:tr w:rsidR="00B71439" w:rsidRPr="006A5F79" w14:paraId="6F24E68A" w14:textId="77777777" w:rsidTr="007B6670">
        <w:tc>
          <w:tcPr>
            <w:tcW w:w="1956" w:type="dxa"/>
            <w:tcBorders>
              <w:bottom w:val="single" w:sz="4" w:space="0" w:color="auto"/>
            </w:tcBorders>
            <w:vAlign w:val="center"/>
            <w:hideMark/>
          </w:tcPr>
          <w:p w14:paraId="4A4DA2F1" w14:textId="77777777" w:rsidR="00B71439" w:rsidRPr="006A5F79" w:rsidRDefault="00B71439" w:rsidP="00AD5225">
            <w:pPr>
              <w:pStyle w:val="2normal"/>
              <w:rPr>
                <w:sz w:val="16"/>
                <w:szCs w:val="16"/>
                <w:lang w:val="ru-RU"/>
              </w:rPr>
            </w:pPr>
            <w:r w:rsidRPr="006A5F79">
              <w:rPr>
                <w:sz w:val="16"/>
                <w:szCs w:val="16"/>
                <w:lang w:val="ru-RU"/>
              </w:rPr>
              <w:t>Привилегированные акции</w:t>
            </w:r>
          </w:p>
        </w:tc>
        <w:tc>
          <w:tcPr>
            <w:tcW w:w="1271" w:type="dxa"/>
            <w:tcBorders>
              <w:bottom w:val="single" w:sz="4" w:space="0" w:color="auto"/>
            </w:tcBorders>
            <w:vAlign w:val="center"/>
            <w:hideMark/>
          </w:tcPr>
          <w:p w14:paraId="1F70C76D" w14:textId="77777777" w:rsidR="00B71439" w:rsidRPr="006A5F79" w:rsidRDefault="00B71439" w:rsidP="00700F6F">
            <w:pPr>
              <w:pStyle w:val="2normal"/>
              <w:jc w:val="center"/>
              <w:rPr>
                <w:sz w:val="16"/>
                <w:szCs w:val="16"/>
                <w:lang w:val="ru-RU"/>
              </w:rPr>
            </w:pPr>
            <w:r w:rsidRPr="006A5F79">
              <w:rPr>
                <w:sz w:val="16"/>
                <w:szCs w:val="16"/>
                <w:lang w:val="ru-RU"/>
              </w:rPr>
              <w:t>600 655</w:t>
            </w:r>
          </w:p>
        </w:tc>
        <w:tc>
          <w:tcPr>
            <w:tcW w:w="1369" w:type="dxa"/>
            <w:tcBorders>
              <w:bottom w:val="single" w:sz="4" w:space="0" w:color="auto"/>
            </w:tcBorders>
            <w:vAlign w:val="center"/>
            <w:hideMark/>
          </w:tcPr>
          <w:p w14:paraId="449F6C33" w14:textId="77777777" w:rsidR="00B71439" w:rsidRPr="006A5F79" w:rsidRDefault="00B71439" w:rsidP="00700F6F">
            <w:pPr>
              <w:pStyle w:val="2normal"/>
              <w:jc w:val="center"/>
              <w:rPr>
                <w:sz w:val="16"/>
                <w:szCs w:val="16"/>
                <w:lang w:val="ru-RU"/>
              </w:rPr>
            </w:pPr>
            <w:r w:rsidRPr="006A5F79">
              <w:rPr>
                <w:sz w:val="16"/>
                <w:szCs w:val="16"/>
                <w:lang w:val="ru-RU"/>
              </w:rPr>
              <w:t>222</w:t>
            </w:r>
          </w:p>
        </w:tc>
        <w:tc>
          <w:tcPr>
            <w:tcW w:w="1168" w:type="dxa"/>
            <w:tcBorders>
              <w:bottom w:val="single" w:sz="4" w:space="0" w:color="auto"/>
            </w:tcBorders>
            <w:vAlign w:val="center"/>
          </w:tcPr>
          <w:p w14:paraId="3306C4EF" w14:textId="77777777" w:rsidR="00B71439" w:rsidRPr="006A5F79" w:rsidRDefault="006A5F79" w:rsidP="00700F6F">
            <w:pPr>
              <w:pStyle w:val="2normal"/>
              <w:jc w:val="center"/>
              <w:rPr>
                <w:sz w:val="16"/>
                <w:szCs w:val="16"/>
                <w:lang w:val="ru-RU"/>
              </w:rPr>
            </w:pPr>
            <w:r w:rsidRPr="006A5F79">
              <w:rPr>
                <w:sz w:val="16"/>
                <w:szCs w:val="16"/>
                <w:lang w:val="ru-RU"/>
              </w:rPr>
              <w:t>133</w:t>
            </w:r>
          </w:p>
        </w:tc>
        <w:tc>
          <w:tcPr>
            <w:tcW w:w="1290" w:type="dxa"/>
            <w:tcBorders>
              <w:bottom w:val="single" w:sz="4" w:space="0" w:color="auto"/>
            </w:tcBorders>
            <w:vAlign w:val="center"/>
            <w:hideMark/>
          </w:tcPr>
          <w:p w14:paraId="25BDC796" w14:textId="77777777" w:rsidR="00B71439" w:rsidRPr="006A5F79" w:rsidRDefault="00B71439" w:rsidP="00AD5225">
            <w:pPr>
              <w:pStyle w:val="2normal"/>
              <w:jc w:val="center"/>
              <w:rPr>
                <w:sz w:val="16"/>
                <w:szCs w:val="16"/>
                <w:lang w:val="ru-RU"/>
              </w:rPr>
            </w:pPr>
            <w:r w:rsidRPr="006A5F79">
              <w:rPr>
                <w:sz w:val="16"/>
                <w:szCs w:val="16"/>
                <w:lang w:val="ru-RU"/>
              </w:rPr>
              <w:t>600 655</w:t>
            </w:r>
          </w:p>
        </w:tc>
        <w:tc>
          <w:tcPr>
            <w:tcW w:w="1349" w:type="dxa"/>
            <w:tcBorders>
              <w:bottom w:val="single" w:sz="4" w:space="0" w:color="auto"/>
            </w:tcBorders>
            <w:vAlign w:val="center"/>
            <w:hideMark/>
          </w:tcPr>
          <w:p w14:paraId="7C9E9942" w14:textId="77777777" w:rsidR="00B71439" w:rsidRPr="006A5F79" w:rsidRDefault="00B71439" w:rsidP="00AD5225">
            <w:pPr>
              <w:pStyle w:val="2normal"/>
              <w:jc w:val="center"/>
              <w:rPr>
                <w:sz w:val="16"/>
                <w:szCs w:val="16"/>
                <w:lang w:val="ru-RU"/>
              </w:rPr>
            </w:pPr>
            <w:r w:rsidRPr="006A5F79">
              <w:rPr>
                <w:sz w:val="16"/>
                <w:szCs w:val="16"/>
                <w:lang w:val="ru-RU"/>
              </w:rPr>
              <w:t>222</w:t>
            </w:r>
          </w:p>
        </w:tc>
        <w:tc>
          <w:tcPr>
            <w:tcW w:w="1168" w:type="dxa"/>
            <w:tcBorders>
              <w:bottom w:val="single" w:sz="4" w:space="0" w:color="auto"/>
            </w:tcBorders>
            <w:vAlign w:val="center"/>
          </w:tcPr>
          <w:p w14:paraId="6B6A7C06" w14:textId="77777777" w:rsidR="00B71439" w:rsidRPr="006A5F79" w:rsidRDefault="00B71439" w:rsidP="00AD5225">
            <w:pPr>
              <w:pStyle w:val="2normal"/>
              <w:jc w:val="center"/>
              <w:rPr>
                <w:sz w:val="16"/>
                <w:szCs w:val="16"/>
                <w:lang w:val="ru-RU"/>
              </w:rPr>
            </w:pPr>
            <w:r w:rsidRPr="006A5F79">
              <w:rPr>
                <w:sz w:val="16"/>
                <w:szCs w:val="16"/>
                <w:lang w:val="ru-RU"/>
              </w:rPr>
              <w:t>155</w:t>
            </w:r>
          </w:p>
        </w:tc>
      </w:tr>
      <w:tr w:rsidR="00B71439" w:rsidRPr="006A5F79" w14:paraId="652F2A83" w14:textId="77777777" w:rsidTr="007B6670">
        <w:tc>
          <w:tcPr>
            <w:tcW w:w="1956" w:type="dxa"/>
            <w:tcBorders>
              <w:top w:val="single" w:sz="4" w:space="0" w:color="auto"/>
              <w:bottom w:val="double" w:sz="4" w:space="0" w:color="auto"/>
            </w:tcBorders>
            <w:vAlign w:val="center"/>
            <w:hideMark/>
          </w:tcPr>
          <w:p w14:paraId="75AD3FC7" w14:textId="77777777" w:rsidR="00B71439" w:rsidRPr="006A5F79" w:rsidRDefault="00B71439" w:rsidP="00AD5225">
            <w:pPr>
              <w:pStyle w:val="2normal"/>
              <w:rPr>
                <w:b/>
                <w:sz w:val="16"/>
                <w:szCs w:val="16"/>
                <w:lang w:val="ru-RU"/>
              </w:rPr>
            </w:pPr>
          </w:p>
          <w:p w14:paraId="1274BB0B" w14:textId="77777777" w:rsidR="00B71439" w:rsidRPr="006A5F79" w:rsidRDefault="00B71439" w:rsidP="00AD5225">
            <w:pPr>
              <w:pStyle w:val="2normal"/>
              <w:rPr>
                <w:b/>
                <w:sz w:val="16"/>
                <w:szCs w:val="16"/>
                <w:lang w:val="ru-RU"/>
              </w:rPr>
            </w:pPr>
            <w:r w:rsidRPr="006A5F79">
              <w:rPr>
                <w:b/>
                <w:sz w:val="16"/>
                <w:szCs w:val="16"/>
                <w:lang w:val="ru-RU"/>
              </w:rPr>
              <w:t>Уставный капитал</w:t>
            </w:r>
          </w:p>
        </w:tc>
        <w:tc>
          <w:tcPr>
            <w:tcW w:w="1271" w:type="dxa"/>
            <w:tcBorders>
              <w:top w:val="single" w:sz="4" w:space="0" w:color="auto"/>
              <w:bottom w:val="double" w:sz="4" w:space="0" w:color="auto"/>
            </w:tcBorders>
            <w:vAlign w:val="center"/>
            <w:hideMark/>
          </w:tcPr>
          <w:p w14:paraId="23385151" w14:textId="77777777" w:rsidR="00B71439" w:rsidRPr="006A5F79" w:rsidRDefault="00B71439" w:rsidP="00700F6F">
            <w:pPr>
              <w:pStyle w:val="2normal"/>
              <w:jc w:val="center"/>
              <w:rPr>
                <w:b/>
                <w:sz w:val="16"/>
                <w:szCs w:val="16"/>
                <w:lang w:val="ru-RU"/>
              </w:rPr>
            </w:pPr>
          </w:p>
          <w:p w14:paraId="42944C5E" w14:textId="77777777" w:rsidR="00B71439" w:rsidRPr="006A5F79" w:rsidRDefault="00B71439" w:rsidP="00700F6F">
            <w:pPr>
              <w:pStyle w:val="2normal"/>
              <w:jc w:val="center"/>
              <w:rPr>
                <w:b/>
                <w:sz w:val="16"/>
                <w:szCs w:val="16"/>
                <w:lang w:val="ru-RU"/>
              </w:rPr>
            </w:pPr>
            <w:r w:rsidRPr="006A5F79">
              <w:rPr>
                <w:b/>
                <w:sz w:val="16"/>
                <w:szCs w:val="16"/>
                <w:lang w:val="ru-RU"/>
              </w:rPr>
              <w:t>3 664 673 515</w:t>
            </w:r>
          </w:p>
        </w:tc>
        <w:tc>
          <w:tcPr>
            <w:tcW w:w="1369" w:type="dxa"/>
            <w:tcBorders>
              <w:top w:val="single" w:sz="4" w:space="0" w:color="auto"/>
              <w:bottom w:val="double" w:sz="4" w:space="0" w:color="auto"/>
            </w:tcBorders>
            <w:vAlign w:val="center"/>
            <w:hideMark/>
          </w:tcPr>
          <w:p w14:paraId="4E4297FA" w14:textId="77777777" w:rsidR="00B71439" w:rsidRPr="006A5F79" w:rsidRDefault="00B71439" w:rsidP="00700F6F">
            <w:pPr>
              <w:pStyle w:val="2normal"/>
              <w:jc w:val="center"/>
              <w:rPr>
                <w:b/>
                <w:sz w:val="16"/>
                <w:szCs w:val="16"/>
                <w:lang w:val="ru-RU"/>
              </w:rPr>
            </w:pPr>
          </w:p>
          <w:p w14:paraId="6BCD25E3" w14:textId="77777777" w:rsidR="00B71439" w:rsidRPr="006A5F79" w:rsidRDefault="00B71439" w:rsidP="00700F6F">
            <w:pPr>
              <w:pStyle w:val="2normal"/>
              <w:jc w:val="center"/>
              <w:rPr>
                <w:b/>
                <w:sz w:val="16"/>
                <w:szCs w:val="16"/>
                <w:lang w:val="ru-RU"/>
              </w:rPr>
            </w:pPr>
            <w:r w:rsidRPr="006A5F79">
              <w:rPr>
                <w:b/>
                <w:sz w:val="16"/>
                <w:szCs w:val="16"/>
                <w:lang w:val="ru-RU"/>
              </w:rPr>
              <w:t>1 355 929</w:t>
            </w:r>
          </w:p>
        </w:tc>
        <w:tc>
          <w:tcPr>
            <w:tcW w:w="1168" w:type="dxa"/>
            <w:tcBorders>
              <w:top w:val="single" w:sz="4" w:space="0" w:color="auto"/>
              <w:bottom w:val="double" w:sz="4" w:space="0" w:color="auto"/>
            </w:tcBorders>
            <w:vAlign w:val="center"/>
          </w:tcPr>
          <w:p w14:paraId="38336E06" w14:textId="77777777" w:rsidR="00B71439" w:rsidRPr="006A5F79" w:rsidRDefault="00B71439" w:rsidP="00700F6F">
            <w:pPr>
              <w:pStyle w:val="2normal"/>
              <w:jc w:val="center"/>
              <w:rPr>
                <w:b/>
                <w:sz w:val="16"/>
                <w:szCs w:val="16"/>
                <w:lang w:val="ru-RU"/>
              </w:rPr>
            </w:pPr>
          </w:p>
          <w:p w14:paraId="2810C010" w14:textId="77777777" w:rsidR="00B71439" w:rsidRPr="006A5F79" w:rsidRDefault="00B71439" w:rsidP="006A5F79">
            <w:pPr>
              <w:pStyle w:val="2normal"/>
              <w:jc w:val="center"/>
              <w:rPr>
                <w:b/>
                <w:sz w:val="16"/>
                <w:szCs w:val="16"/>
                <w:lang w:val="ru-RU"/>
              </w:rPr>
            </w:pPr>
            <w:r w:rsidRPr="006A5F79">
              <w:rPr>
                <w:b/>
                <w:sz w:val="16"/>
                <w:szCs w:val="16"/>
                <w:lang w:val="ru-RU"/>
              </w:rPr>
              <w:t>1 355 8</w:t>
            </w:r>
            <w:r w:rsidR="006A5F79" w:rsidRPr="006A5F79">
              <w:rPr>
                <w:b/>
                <w:sz w:val="16"/>
                <w:szCs w:val="16"/>
                <w:lang w:val="ru-RU"/>
              </w:rPr>
              <w:t>40</w:t>
            </w:r>
          </w:p>
        </w:tc>
        <w:tc>
          <w:tcPr>
            <w:tcW w:w="1290" w:type="dxa"/>
            <w:tcBorders>
              <w:top w:val="single" w:sz="4" w:space="0" w:color="auto"/>
              <w:bottom w:val="double" w:sz="4" w:space="0" w:color="auto"/>
            </w:tcBorders>
            <w:vAlign w:val="center"/>
            <w:hideMark/>
          </w:tcPr>
          <w:p w14:paraId="25A4DE29" w14:textId="77777777" w:rsidR="00B71439" w:rsidRPr="006A5F79" w:rsidRDefault="00B71439" w:rsidP="00AD5225">
            <w:pPr>
              <w:pStyle w:val="2normal"/>
              <w:jc w:val="center"/>
              <w:rPr>
                <w:b/>
                <w:sz w:val="16"/>
                <w:szCs w:val="16"/>
                <w:lang w:val="ru-RU"/>
              </w:rPr>
            </w:pPr>
          </w:p>
          <w:p w14:paraId="40EB9526" w14:textId="77777777" w:rsidR="00B71439" w:rsidRPr="006A5F79" w:rsidRDefault="00B71439" w:rsidP="00AD5225">
            <w:pPr>
              <w:pStyle w:val="2normal"/>
              <w:jc w:val="center"/>
              <w:rPr>
                <w:b/>
                <w:sz w:val="16"/>
                <w:szCs w:val="16"/>
                <w:lang w:val="ru-RU"/>
              </w:rPr>
            </w:pPr>
            <w:r w:rsidRPr="006A5F79">
              <w:rPr>
                <w:b/>
                <w:sz w:val="16"/>
                <w:szCs w:val="16"/>
                <w:lang w:val="ru-RU"/>
              </w:rPr>
              <w:t>3 664 673 515</w:t>
            </w:r>
          </w:p>
        </w:tc>
        <w:tc>
          <w:tcPr>
            <w:tcW w:w="1349" w:type="dxa"/>
            <w:tcBorders>
              <w:top w:val="single" w:sz="4" w:space="0" w:color="auto"/>
              <w:bottom w:val="double" w:sz="4" w:space="0" w:color="auto"/>
            </w:tcBorders>
            <w:vAlign w:val="center"/>
            <w:hideMark/>
          </w:tcPr>
          <w:p w14:paraId="28C5ACDF" w14:textId="77777777" w:rsidR="00B71439" w:rsidRPr="006A5F79" w:rsidRDefault="00B71439" w:rsidP="00AD5225">
            <w:pPr>
              <w:pStyle w:val="2normal"/>
              <w:jc w:val="center"/>
              <w:rPr>
                <w:b/>
                <w:sz w:val="16"/>
                <w:szCs w:val="16"/>
                <w:lang w:val="ru-RU"/>
              </w:rPr>
            </w:pPr>
          </w:p>
          <w:p w14:paraId="4285A73A" w14:textId="77777777" w:rsidR="00B71439" w:rsidRPr="006A5F79" w:rsidRDefault="00B71439" w:rsidP="00AD5225">
            <w:pPr>
              <w:pStyle w:val="2normal"/>
              <w:jc w:val="center"/>
              <w:rPr>
                <w:b/>
                <w:sz w:val="16"/>
                <w:szCs w:val="16"/>
                <w:lang w:val="ru-RU"/>
              </w:rPr>
            </w:pPr>
            <w:r w:rsidRPr="006A5F79">
              <w:rPr>
                <w:b/>
                <w:sz w:val="16"/>
                <w:szCs w:val="16"/>
                <w:lang w:val="ru-RU"/>
              </w:rPr>
              <w:t>1 355 929</w:t>
            </w:r>
          </w:p>
        </w:tc>
        <w:tc>
          <w:tcPr>
            <w:tcW w:w="1168" w:type="dxa"/>
            <w:tcBorders>
              <w:top w:val="single" w:sz="4" w:space="0" w:color="auto"/>
              <w:bottom w:val="double" w:sz="4" w:space="0" w:color="auto"/>
            </w:tcBorders>
            <w:vAlign w:val="center"/>
          </w:tcPr>
          <w:p w14:paraId="1C6D2919" w14:textId="77777777" w:rsidR="00B71439" w:rsidRPr="006A5F79" w:rsidRDefault="00B71439" w:rsidP="00AD5225">
            <w:pPr>
              <w:pStyle w:val="2normal"/>
              <w:jc w:val="center"/>
              <w:rPr>
                <w:b/>
                <w:sz w:val="16"/>
                <w:szCs w:val="16"/>
                <w:lang w:val="ru-RU"/>
              </w:rPr>
            </w:pPr>
          </w:p>
          <w:p w14:paraId="22CE736F" w14:textId="77777777" w:rsidR="00B71439" w:rsidRPr="006A5F79" w:rsidRDefault="00B71439" w:rsidP="00B71439">
            <w:pPr>
              <w:pStyle w:val="2normal"/>
              <w:jc w:val="center"/>
              <w:rPr>
                <w:b/>
                <w:sz w:val="16"/>
                <w:szCs w:val="16"/>
                <w:lang w:val="ru-RU"/>
              </w:rPr>
            </w:pPr>
            <w:r w:rsidRPr="006A5F79">
              <w:rPr>
                <w:b/>
                <w:sz w:val="16"/>
                <w:szCs w:val="16"/>
                <w:lang w:val="ru-RU"/>
              </w:rPr>
              <w:t>1 355 862</w:t>
            </w:r>
          </w:p>
        </w:tc>
      </w:tr>
    </w:tbl>
    <w:p w14:paraId="5D7EBE7A" w14:textId="77777777" w:rsidR="00970300" w:rsidRPr="006A5F79" w:rsidRDefault="00970300" w:rsidP="00AD5225">
      <w:pPr>
        <w:pStyle w:val="2normal"/>
        <w:jc w:val="both"/>
        <w:rPr>
          <w:sz w:val="14"/>
          <w:szCs w:val="14"/>
          <w:lang w:val="ru-RU"/>
        </w:rPr>
      </w:pPr>
    </w:p>
    <w:p w14:paraId="625E34D2" w14:textId="77777777" w:rsidR="00970300" w:rsidRPr="006A5F79" w:rsidRDefault="00970300" w:rsidP="00AD5225">
      <w:pPr>
        <w:pStyle w:val="2normal"/>
        <w:jc w:val="both"/>
        <w:rPr>
          <w:sz w:val="14"/>
          <w:szCs w:val="14"/>
          <w:lang w:val="ru-RU"/>
        </w:rPr>
      </w:pPr>
      <w:r w:rsidRPr="006A5F79">
        <w:rPr>
          <w:sz w:val="14"/>
          <w:szCs w:val="14"/>
          <w:lang w:val="ru-RU"/>
        </w:rPr>
        <w:t xml:space="preserve">*Для привилегированных акций </w:t>
      </w:r>
      <w:r w:rsidR="00B71439" w:rsidRPr="006A5F79">
        <w:rPr>
          <w:sz w:val="14"/>
          <w:szCs w:val="14"/>
          <w:lang w:val="ru-RU"/>
        </w:rPr>
        <w:t>на 01.01.201</w:t>
      </w:r>
      <w:r w:rsidR="006A5F79" w:rsidRPr="006A5F79">
        <w:rPr>
          <w:sz w:val="14"/>
          <w:szCs w:val="14"/>
          <w:lang w:val="ru-RU"/>
        </w:rPr>
        <w:t>7</w:t>
      </w:r>
      <w:r w:rsidR="00B71439" w:rsidRPr="006A5F79">
        <w:rPr>
          <w:sz w:val="14"/>
          <w:szCs w:val="14"/>
          <w:lang w:val="ru-RU"/>
        </w:rPr>
        <w:t xml:space="preserve">г. </w:t>
      </w:r>
      <w:r w:rsidRPr="006A5F79">
        <w:rPr>
          <w:sz w:val="14"/>
          <w:szCs w:val="14"/>
          <w:lang w:val="ru-RU"/>
        </w:rPr>
        <w:t>примене</w:t>
      </w:r>
      <w:r w:rsidR="006A5F79" w:rsidRPr="006A5F79">
        <w:rPr>
          <w:sz w:val="14"/>
          <w:szCs w:val="14"/>
          <w:lang w:val="ru-RU"/>
        </w:rPr>
        <w:t>н коэффициент дисконтирования 0.6</w:t>
      </w:r>
      <w:r w:rsidR="00B71439" w:rsidRPr="006A5F79">
        <w:rPr>
          <w:sz w:val="14"/>
          <w:szCs w:val="14"/>
          <w:lang w:val="ru-RU"/>
        </w:rPr>
        <w:t>, на 01.01.2016г. – 0,7</w:t>
      </w:r>
      <w:r w:rsidR="006A5F79" w:rsidRPr="006A5F79">
        <w:rPr>
          <w:sz w:val="14"/>
          <w:szCs w:val="14"/>
          <w:lang w:val="ru-RU"/>
        </w:rPr>
        <w:t>.</w:t>
      </w:r>
    </w:p>
    <w:p w14:paraId="531D48B6" w14:textId="77777777" w:rsidR="00970300" w:rsidRPr="006A5F79" w:rsidRDefault="00970300" w:rsidP="00AD5225">
      <w:pPr>
        <w:pStyle w:val="2normal"/>
        <w:ind w:firstLine="709"/>
        <w:jc w:val="both"/>
        <w:rPr>
          <w:lang w:val="ru-RU"/>
        </w:rPr>
      </w:pPr>
    </w:p>
    <w:p w14:paraId="257B4197" w14:textId="77777777" w:rsidR="00970300" w:rsidRPr="006A5F79" w:rsidRDefault="00970300" w:rsidP="00AD5225">
      <w:pPr>
        <w:pStyle w:val="2normal"/>
        <w:jc w:val="both"/>
        <w:rPr>
          <w:sz w:val="20"/>
          <w:szCs w:val="20"/>
          <w:lang w:val="ru-RU"/>
        </w:rPr>
      </w:pPr>
      <w:r w:rsidRPr="006A5F79">
        <w:rPr>
          <w:sz w:val="20"/>
          <w:szCs w:val="20"/>
          <w:lang w:val="ru-RU"/>
        </w:rPr>
        <w:t>Акционерный капитал Банка сформирован за счёт вкладов в рублях, внесённых акционерами, которые имеют право на получение дивидендов и распределение прибыли в рублях.</w:t>
      </w:r>
    </w:p>
    <w:p w14:paraId="048FFEAC" w14:textId="77777777" w:rsidR="00970300" w:rsidRPr="006A5F79" w:rsidRDefault="00970300" w:rsidP="00612079">
      <w:pPr>
        <w:pStyle w:val="2normal0"/>
        <w:spacing w:before="0" w:beforeAutospacing="0" w:after="0" w:afterAutospacing="0"/>
        <w:jc w:val="both"/>
        <w:rPr>
          <w:rFonts w:ascii="Arial" w:hAnsi="Arial" w:cs="Arial"/>
          <w:sz w:val="20"/>
          <w:szCs w:val="20"/>
        </w:rPr>
      </w:pPr>
      <w:r w:rsidRPr="006A5F79">
        <w:rPr>
          <w:rFonts w:ascii="Arial" w:hAnsi="Arial" w:cs="Arial"/>
          <w:sz w:val="20"/>
          <w:szCs w:val="20"/>
        </w:rPr>
        <w:t>На балансе Банка, есть акции Банка, выкупленные от акционеров, сумма учитываетс</w:t>
      </w:r>
      <w:r w:rsidR="006A5F79" w:rsidRPr="006A5F79">
        <w:rPr>
          <w:rFonts w:ascii="Arial" w:hAnsi="Arial" w:cs="Arial"/>
          <w:sz w:val="20"/>
          <w:szCs w:val="20"/>
        </w:rPr>
        <w:t xml:space="preserve">я </w:t>
      </w:r>
      <w:r w:rsidR="00612079" w:rsidRPr="006A5F79">
        <w:rPr>
          <w:rFonts w:ascii="Arial" w:hAnsi="Arial" w:cs="Arial"/>
          <w:sz w:val="20"/>
          <w:szCs w:val="20"/>
        </w:rPr>
        <w:t xml:space="preserve">при расчете капитала </w:t>
      </w:r>
      <w:r w:rsidR="00CC0AE5" w:rsidRPr="006A5F79">
        <w:rPr>
          <w:rFonts w:ascii="Arial" w:hAnsi="Arial" w:cs="Arial"/>
          <w:sz w:val="20"/>
          <w:szCs w:val="20"/>
        </w:rPr>
        <w:t>Б</w:t>
      </w:r>
      <w:r w:rsidR="00612079" w:rsidRPr="006A5F79">
        <w:rPr>
          <w:rFonts w:ascii="Arial" w:hAnsi="Arial" w:cs="Arial"/>
          <w:sz w:val="20"/>
          <w:szCs w:val="20"/>
        </w:rPr>
        <w:t>анка.</w:t>
      </w:r>
    </w:p>
    <w:p w14:paraId="2329C488" w14:textId="77777777" w:rsidR="007E14B6" w:rsidRPr="006149A9" w:rsidRDefault="007E14B6" w:rsidP="00AD5225">
      <w:pPr>
        <w:pStyle w:val="2normal"/>
        <w:jc w:val="both"/>
        <w:rPr>
          <w:color w:val="FF0000"/>
          <w:sz w:val="20"/>
          <w:szCs w:val="20"/>
          <w:highlight w:val="yellow"/>
          <w:lang w:val="ru-RU"/>
        </w:rPr>
      </w:pPr>
    </w:p>
    <w:p w14:paraId="14656A27" w14:textId="77777777" w:rsidR="006A5F79" w:rsidRPr="006A5F79" w:rsidRDefault="0087089D" w:rsidP="00AD5225">
      <w:pPr>
        <w:pStyle w:val="2normal"/>
        <w:jc w:val="both"/>
        <w:rPr>
          <w:b/>
          <w:sz w:val="20"/>
          <w:szCs w:val="20"/>
          <w:lang w:val="ru-RU"/>
        </w:rPr>
      </w:pPr>
      <w:r w:rsidRPr="006A5F79">
        <w:rPr>
          <w:b/>
          <w:sz w:val="20"/>
          <w:szCs w:val="20"/>
          <w:lang w:val="ru-RU"/>
        </w:rPr>
        <w:t>Эмиссионный доход</w:t>
      </w:r>
    </w:p>
    <w:p w14:paraId="11A61E5B" w14:textId="77777777" w:rsidR="00970300" w:rsidRPr="006A5F79" w:rsidRDefault="00970300" w:rsidP="00612079">
      <w:pPr>
        <w:pStyle w:val="2normal"/>
        <w:jc w:val="both"/>
        <w:rPr>
          <w:sz w:val="20"/>
          <w:szCs w:val="20"/>
          <w:lang w:val="ru-RU"/>
        </w:rPr>
      </w:pPr>
      <w:r w:rsidRPr="006A5F79">
        <w:rPr>
          <w:sz w:val="20"/>
          <w:szCs w:val="20"/>
          <w:lang w:val="ru-RU"/>
        </w:rPr>
        <w:t>Эмиссионный доход представляет собой сумму, на которую взносы в капитал превосходили номинальн</w:t>
      </w:r>
      <w:r w:rsidR="00612079" w:rsidRPr="006A5F79">
        <w:rPr>
          <w:sz w:val="20"/>
          <w:szCs w:val="20"/>
          <w:lang w:val="ru-RU"/>
        </w:rPr>
        <w:t xml:space="preserve">ую стоимость выпущенных акций. </w:t>
      </w:r>
    </w:p>
    <w:p w14:paraId="2CE747C6" w14:textId="77777777" w:rsidR="003823C4" w:rsidRPr="006A5F79" w:rsidRDefault="003823C4" w:rsidP="00612079">
      <w:pPr>
        <w:pStyle w:val="2normal"/>
        <w:jc w:val="both"/>
        <w:rPr>
          <w:sz w:val="20"/>
          <w:szCs w:val="20"/>
          <w:lang w:val="ru-RU"/>
        </w:rPr>
      </w:pPr>
    </w:p>
    <w:tbl>
      <w:tblPr>
        <w:tblW w:w="0" w:type="auto"/>
        <w:tblLook w:val="04A0" w:firstRow="1" w:lastRow="0" w:firstColumn="1" w:lastColumn="0" w:noHBand="0" w:noVBand="1"/>
      </w:tblPr>
      <w:tblGrid>
        <w:gridCol w:w="2235"/>
        <w:gridCol w:w="4536"/>
        <w:gridCol w:w="2800"/>
      </w:tblGrid>
      <w:tr w:rsidR="003065BB" w:rsidRPr="006A5F79" w14:paraId="2CECD8CB" w14:textId="77777777" w:rsidTr="003823C4">
        <w:tc>
          <w:tcPr>
            <w:tcW w:w="2235" w:type="dxa"/>
            <w:tcBorders>
              <w:top w:val="single" w:sz="4" w:space="0" w:color="auto"/>
            </w:tcBorders>
          </w:tcPr>
          <w:p w14:paraId="3FB9520B" w14:textId="77777777" w:rsidR="00970300" w:rsidRPr="006A5F79" w:rsidRDefault="00970300" w:rsidP="00AD5225">
            <w:pPr>
              <w:pStyle w:val="2normal"/>
              <w:jc w:val="both"/>
              <w:rPr>
                <w:sz w:val="16"/>
                <w:szCs w:val="16"/>
                <w:lang w:val="ru-RU"/>
              </w:rPr>
            </w:pPr>
          </w:p>
        </w:tc>
        <w:tc>
          <w:tcPr>
            <w:tcW w:w="4536" w:type="dxa"/>
            <w:tcBorders>
              <w:top w:val="single" w:sz="4" w:space="0" w:color="auto"/>
              <w:bottom w:val="single" w:sz="4" w:space="0" w:color="auto"/>
            </w:tcBorders>
            <w:hideMark/>
          </w:tcPr>
          <w:p w14:paraId="438D450A" w14:textId="77777777" w:rsidR="003823C4" w:rsidRPr="006A5F79" w:rsidRDefault="003823C4" w:rsidP="003823C4">
            <w:pPr>
              <w:pStyle w:val="2normal"/>
              <w:jc w:val="center"/>
              <w:rPr>
                <w:b/>
                <w:sz w:val="16"/>
                <w:szCs w:val="16"/>
                <w:lang w:val="ru-RU"/>
              </w:rPr>
            </w:pPr>
          </w:p>
          <w:p w14:paraId="1D9E70B1" w14:textId="77777777" w:rsidR="00970300" w:rsidRPr="006A5F79" w:rsidRDefault="00871B66" w:rsidP="006A5F79">
            <w:pPr>
              <w:pStyle w:val="2normal"/>
              <w:jc w:val="center"/>
              <w:rPr>
                <w:b/>
                <w:sz w:val="16"/>
                <w:szCs w:val="16"/>
                <w:lang w:val="ru-RU"/>
              </w:rPr>
            </w:pPr>
            <w:r w:rsidRPr="006A5F79">
              <w:rPr>
                <w:b/>
                <w:sz w:val="16"/>
                <w:szCs w:val="16"/>
                <w:lang w:val="ru-RU"/>
              </w:rPr>
              <w:t>01.01.201</w:t>
            </w:r>
            <w:r w:rsidR="006A5F79" w:rsidRPr="006A5F79">
              <w:rPr>
                <w:b/>
                <w:sz w:val="16"/>
                <w:szCs w:val="16"/>
                <w:lang w:val="ru-RU"/>
              </w:rPr>
              <w:t>7</w:t>
            </w:r>
          </w:p>
        </w:tc>
        <w:tc>
          <w:tcPr>
            <w:tcW w:w="2800" w:type="dxa"/>
            <w:tcBorders>
              <w:top w:val="single" w:sz="4" w:space="0" w:color="auto"/>
              <w:bottom w:val="single" w:sz="4" w:space="0" w:color="auto"/>
            </w:tcBorders>
            <w:hideMark/>
          </w:tcPr>
          <w:p w14:paraId="62560AE5" w14:textId="77777777" w:rsidR="003823C4" w:rsidRPr="006A5F79" w:rsidRDefault="003823C4" w:rsidP="003823C4">
            <w:pPr>
              <w:pStyle w:val="2normal"/>
              <w:jc w:val="center"/>
              <w:rPr>
                <w:b/>
                <w:sz w:val="16"/>
                <w:szCs w:val="16"/>
                <w:lang w:val="ru-RU"/>
              </w:rPr>
            </w:pPr>
          </w:p>
          <w:p w14:paraId="19ECCFCE" w14:textId="77777777" w:rsidR="00970300" w:rsidRPr="006A5F79" w:rsidRDefault="00871B66" w:rsidP="003823C4">
            <w:pPr>
              <w:pStyle w:val="2normal"/>
              <w:jc w:val="center"/>
              <w:rPr>
                <w:b/>
                <w:sz w:val="16"/>
                <w:szCs w:val="16"/>
                <w:lang w:val="ru-RU"/>
              </w:rPr>
            </w:pPr>
            <w:r w:rsidRPr="006A5F79">
              <w:rPr>
                <w:b/>
                <w:sz w:val="16"/>
                <w:szCs w:val="16"/>
                <w:lang w:val="ru-RU"/>
              </w:rPr>
              <w:t>01.01.2016</w:t>
            </w:r>
          </w:p>
        </w:tc>
      </w:tr>
      <w:tr w:rsidR="00970300" w:rsidRPr="006A5F79" w14:paraId="3C7216DE" w14:textId="77777777" w:rsidTr="00260890">
        <w:tc>
          <w:tcPr>
            <w:tcW w:w="2235" w:type="dxa"/>
            <w:tcBorders>
              <w:bottom w:val="double" w:sz="4" w:space="0" w:color="auto"/>
            </w:tcBorders>
            <w:hideMark/>
          </w:tcPr>
          <w:p w14:paraId="1545BE1D" w14:textId="77777777" w:rsidR="00970300" w:rsidRPr="006A5F79" w:rsidRDefault="00970300" w:rsidP="00AD5225">
            <w:pPr>
              <w:pStyle w:val="2normal"/>
              <w:rPr>
                <w:sz w:val="16"/>
                <w:szCs w:val="16"/>
                <w:lang w:val="ru-RU" w:eastAsia="ru-RU"/>
              </w:rPr>
            </w:pPr>
          </w:p>
          <w:p w14:paraId="2F9B1443" w14:textId="77777777" w:rsidR="00970300" w:rsidRPr="006A5F79" w:rsidRDefault="00395F61" w:rsidP="00AD5225">
            <w:pPr>
              <w:pStyle w:val="2normal"/>
              <w:rPr>
                <w:b/>
                <w:i/>
                <w:sz w:val="16"/>
                <w:szCs w:val="16"/>
                <w:lang w:val="ru-RU"/>
              </w:rPr>
            </w:pPr>
            <w:r w:rsidRPr="006A5F79">
              <w:rPr>
                <w:sz w:val="16"/>
                <w:szCs w:val="16"/>
                <w:lang w:val="ru-RU" w:eastAsia="ru-RU"/>
              </w:rPr>
              <w:t>Эмиссионный доход</w:t>
            </w:r>
            <w:r w:rsidR="00D4654D" w:rsidRPr="006A5F79">
              <w:rPr>
                <w:sz w:val="16"/>
                <w:szCs w:val="16"/>
                <w:lang w:val="ru-RU" w:eastAsia="ru-RU"/>
              </w:rPr>
              <w:t>*</w:t>
            </w:r>
          </w:p>
        </w:tc>
        <w:tc>
          <w:tcPr>
            <w:tcW w:w="4536" w:type="dxa"/>
            <w:tcBorders>
              <w:top w:val="single" w:sz="4" w:space="0" w:color="auto"/>
              <w:bottom w:val="double" w:sz="4" w:space="0" w:color="auto"/>
            </w:tcBorders>
            <w:hideMark/>
          </w:tcPr>
          <w:p w14:paraId="6B650AE1" w14:textId="77777777" w:rsidR="00970300" w:rsidRPr="006A5F79" w:rsidRDefault="00970300" w:rsidP="00AD5225">
            <w:pPr>
              <w:pStyle w:val="2normal"/>
              <w:jc w:val="center"/>
              <w:rPr>
                <w:sz w:val="16"/>
                <w:szCs w:val="16"/>
                <w:lang w:val="ru-RU"/>
              </w:rPr>
            </w:pPr>
          </w:p>
          <w:p w14:paraId="1E5F50F4" w14:textId="77777777" w:rsidR="00970300" w:rsidRPr="006A5F79" w:rsidRDefault="00970300" w:rsidP="00AD5225">
            <w:pPr>
              <w:pStyle w:val="2normal"/>
              <w:jc w:val="center"/>
              <w:rPr>
                <w:sz w:val="16"/>
                <w:szCs w:val="16"/>
                <w:lang w:val="ru-RU"/>
              </w:rPr>
            </w:pPr>
            <w:r w:rsidRPr="006A5F79">
              <w:rPr>
                <w:sz w:val="16"/>
                <w:szCs w:val="16"/>
                <w:lang w:val="ru-RU"/>
              </w:rPr>
              <w:t>3 690</w:t>
            </w:r>
          </w:p>
        </w:tc>
        <w:tc>
          <w:tcPr>
            <w:tcW w:w="2800" w:type="dxa"/>
            <w:tcBorders>
              <w:top w:val="single" w:sz="4" w:space="0" w:color="auto"/>
              <w:bottom w:val="double" w:sz="4" w:space="0" w:color="auto"/>
            </w:tcBorders>
            <w:hideMark/>
          </w:tcPr>
          <w:p w14:paraId="49B153D1" w14:textId="77777777" w:rsidR="00970300" w:rsidRPr="006A5F79" w:rsidRDefault="00970300" w:rsidP="00AD5225">
            <w:pPr>
              <w:pStyle w:val="2normal"/>
              <w:jc w:val="center"/>
              <w:rPr>
                <w:sz w:val="16"/>
                <w:szCs w:val="16"/>
                <w:lang w:val="ru-RU"/>
              </w:rPr>
            </w:pPr>
          </w:p>
          <w:p w14:paraId="32E95517" w14:textId="77777777" w:rsidR="00970300" w:rsidRPr="006A5F79" w:rsidRDefault="00970300" w:rsidP="00AD5225">
            <w:pPr>
              <w:pStyle w:val="2normal"/>
              <w:jc w:val="center"/>
              <w:rPr>
                <w:sz w:val="16"/>
                <w:szCs w:val="16"/>
                <w:lang w:val="en-US"/>
              </w:rPr>
            </w:pPr>
            <w:r w:rsidRPr="006A5F79">
              <w:rPr>
                <w:sz w:val="16"/>
                <w:szCs w:val="16"/>
                <w:lang w:val="ru-RU"/>
              </w:rPr>
              <w:t xml:space="preserve">3 </w:t>
            </w:r>
            <w:r w:rsidRPr="006A5F79">
              <w:rPr>
                <w:sz w:val="16"/>
                <w:szCs w:val="16"/>
                <w:lang w:val="en-US"/>
              </w:rPr>
              <w:t>690</w:t>
            </w:r>
          </w:p>
        </w:tc>
      </w:tr>
    </w:tbl>
    <w:p w14:paraId="7FE40F5F" w14:textId="77777777" w:rsidR="00D4654D" w:rsidRPr="006A5F79" w:rsidRDefault="00D4654D" w:rsidP="00D4654D">
      <w:pPr>
        <w:pStyle w:val="2normal"/>
        <w:spacing w:line="228" w:lineRule="auto"/>
        <w:jc w:val="both"/>
        <w:rPr>
          <w:sz w:val="14"/>
          <w:szCs w:val="14"/>
          <w:lang w:val="ru-RU"/>
        </w:rPr>
      </w:pPr>
      <w:r w:rsidRPr="006A5F79">
        <w:rPr>
          <w:sz w:val="14"/>
          <w:szCs w:val="14"/>
          <w:lang w:val="ru-RU"/>
        </w:rPr>
        <w:t>*</w:t>
      </w:r>
      <w:r w:rsidR="006A5F79" w:rsidRPr="006A5F79">
        <w:rPr>
          <w:sz w:val="14"/>
          <w:szCs w:val="14"/>
          <w:lang w:val="ru-RU"/>
        </w:rPr>
        <w:t xml:space="preserve"> Эмиссионный</w:t>
      </w:r>
      <w:r w:rsidR="006A5F79" w:rsidRPr="006A5F79">
        <w:rPr>
          <w:lang w:val="ru-RU"/>
        </w:rPr>
        <w:t xml:space="preserve"> </w:t>
      </w:r>
      <w:r w:rsidR="006A5F79" w:rsidRPr="006A5F79">
        <w:rPr>
          <w:sz w:val="14"/>
          <w:szCs w:val="14"/>
          <w:lang w:val="ru-RU"/>
        </w:rPr>
        <w:t>доход 110 тыс. рублей включен в состав дополнительного капитала с применением коэффициента дисконтирования на 01.01.2017 года - 0,6 (п. 3.1.4, 8.2 Положения Банка России от 28.12.2012 г. № 395-П) и составляет в сумме 66 тыс. рублей.  На 1 января 2016 года коэффициент дисконтирования по данному инструменту составлял 0,7.</w:t>
      </w:r>
    </w:p>
    <w:p w14:paraId="6B2EAFB6" w14:textId="77777777" w:rsidR="006A5F79" w:rsidRPr="006149A9" w:rsidRDefault="006A5F79" w:rsidP="003823C4">
      <w:pPr>
        <w:pStyle w:val="2normal"/>
        <w:jc w:val="both"/>
        <w:rPr>
          <w:highlight w:val="yellow"/>
          <w:lang w:val="ru-RU"/>
        </w:rPr>
      </w:pPr>
    </w:p>
    <w:p w14:paraId="7917D139" w14:textId="77777777" w:rsidR="00970300" w:rsidRPr="006A5F79" w:rsidRDefault="0087089D" w:rsidP="0087089D">
      <w:pPr>
        <w:pStyle w:val="2normal"/>
        <w:jc w:val="both"/>
        <w:rPr>
          <w:b/>
          <w:sz w:val="20"/>
          <w:szCs w:val="20"/>
          <w:lang w:val="ru-RU"/>
        </w:rPr>
      </w:pPr>
      <w:r w:rsidRPr="006A5F79">
        <w:rPr>
          <w:b/>
          <w:sz w:val="20"/>
          <w:szCs w:val="20"/>
          <w:lang w:val="ru-RU"/>
        </w:rPr>
        <w:t>Резервный фонд</w:t>
      </w:r>
    </w:p>
    <w:p w14:paraId="21C27E81" w14:textId="77777777" w:rsidR="006A5F79" w:rsidRPr="006A5F79" w:rsidRDefault="006A5F79" w:rsidP="006A5F79">
      <w:pPr>
        <w:pStyle w:val="2normal"/>
        <w:spacing w:line="228" w:lineRule="auto"/>
        <w:jc w:val="both"/>
        <w:rPr>
          <w:sz w:val="20"/>
          <w:szCs w:val="20"/>
          <w:lang w:val="ru-RU"/>
        </w:rPr>
      </w:pPr>
      <w:r w:rsidRPr="006A5F79">
        <w:rPr>
          <w:sz w:val="20"/>
          <w:szCs w:val="20"/>
          <w:lang w:val="ru-RU"/>
        </w:rPr>
        <w:t>Резервный фонд формируется в соответствии с российскими нормативными требованиями, сформирован в соответствии с Уставом Банка, предусматривающим создание фонда для указанных целей в размере не менее 15% от уставного капитала Банка, путем ежегодных отчислений в размере 5% от чистой прибыли Банка за отчетный год. На 01.01.2017 года размер резервного фонда составляет 68 768 тыс. рублей.</w:t>
      </w:r>
    </w:p>
    <w:p w14:paraId="3D7BEC03" w14:textId="77777777" w:rsidR="007E14B6" w:rsidRPr="006149A9" w:rsidRDefault="007E14B6" w:rsidP="006A5F79">
      <w:pPr>
        <w:pStyle w:val="2normal"/>
        <w:jc w:val="both"/>
        <w:rPr>
          <w:sz w:val="20"/>
          <w:szCs w:val="20"/>
          <w:highlight w:val="yellow"/>
          <w:lang w:val="ru-RU"/>
        </w:rPr>
      </w:pPr>
    </w:p>
    <w:p w14:paraId="5619FE10" w14:textId="77777777" w:rsidR="00321470" w:rsidRPr="006A5F79" w:rsidRDefault="00321470" w:rsidP="00AD5225">
      <w:pPr>
        <w:pStyle w:val="2normal"/>
        <w:jc w:val="both"/>
        <w:rPr>
          <w:b/>
          <w:sz w:val="20"/>
          <w:szCs w:val="20"/>
          <w:lang w:val="ru-RU"/>
        </w:rPr>
      </w:pPr>
      <w:r w:rsidRPr="006A5F79">
        <w:rPr>
          <w:b/>
          <w:sz w:val="20"/>
          <w:szCs w:val="20"/>
          <w:lang w:val="ru-RU"/>
        </w:rPr>
        <w:t>Субординированный займ</w:t>
      </w:r>
    </w:p>
    <w:p w14:paraId="3E3496E3" w14:textId="77777777" w:rsidR="006A5F79" w:rsidRPr="006A5F79" w:rsidRDefault="006A5F79" w:rsidP="006A5F79">
      <w:pPr>
        <w:pStyle w:val="2normal"/>
        <w:spacing w:line="228" w:lineRule="auto"/>
        <w:jc w:val="both"/>
        <w:rPr>
          <w:sz w:val="20"/>
          <w:szCs w:val="20"/>
          <w:lang w:val="ru-RU"/>
        </w:rPr>
      </w:pPr>
      <w:r w:rsidRPr="006A5F79">
        <w:rPr>
          <w:sz w:val="20"/>
          <w:szCs w:val="20"/>
          <w:lang w:val="ru-RU"/>
        </w:rPr>
        <w:t>По состоянию на 1 января 2017 г.  заключен 1 договор субординированного займа, который входит в основной капитал, на сумму 5 500 тыс. долларов США, сроком погашения в ноябре 2040 года. В отчетном периоде изменений не было.</w:t>
      </w:r>
      <w:r>
        <w:rPr>
          <w:sz w:val="20"/>
          <w:szCs w:val="20"/>
          <w:lang w:val="ru-RU"/>
        </w:rPr>
        <w:t xml:space="preserve"> </w:t>
      </w:r>
      <w:r w:rsidRPr="006A5F79">
        <w:rPr>
          <w:sz w:val="20"/>
          <w:szCs w:val="20"/>
          <w:lang w:val="ru-RU"/>
        </w:rPr>
        <w:t>Ниже представлена информация по субординированному займу.</w:t>
      </w:r>
    </w:p>
    <w:p w14:paraId="028D4B99" w14:textId="77777777" w:rsidR="00970300" w:rsidRPr="003228E5" w:rsidRDefault="00970300" w:rsidP="00AD5225">
      <w:pPr>
        <w:pStyle w:val="2normal"/>
        <w:jc w:val="both"/>
        <w:rPr>
          <w:sz w:val="20"/>
          <w:szCs w:val="20"/>
          <w:lang w:val="ru-RU"/>
        </w:rPr>
      </w:pPr>
    </w:p>
    <w:tbl>
      <w:tblPr>
        <w:tblW w:w="0" w:type="auto"/>
        <w:tblLayout w:type="fixed"/>
        <w:tblLook w:val="04A0" w:firstRow="1" w:lastRow="0" w:firstColumn="1" w:lastColumn="0" w:noHBand="0" w:noVBand="1"/>
      </w:tblPr>
      <w:tblGrid>
        <w:gridCol w:w="1951"/>
        <w:gridCol w:w="1134"/>
        <w:gridCol w:w="1134"/>
        <w:gridCol w:w="1701"/>
        <w:gridCol w:w="1687"/>
        <w:gridCol w:w="1966"/>
      </w:tblGrid>
      <w:tr w:rsidR="003065BB" w:rsidRPr="00F9419D" w14:paraId="1BB182D5" w14:textId="77777777" w:rsidTr="00612079">
        <w:tc>
          <w:tcPr>
            <w:tcW w:w="1951" w:type="dxa"/>
            <w:tcBorders>
              <w:top w:val="single" w:sz="4" w:space="0" w:color="auto"/>
              <w:bottom w:val="single" w:sz="4" w:space="0" w:color="auto"/>
            </w:tcBorders>
            <w:hideMark/>
          </w:tcPr>
          <w:p w14:paraId="0199EADA" w14:textId="77777777" w:rsidR="00970300" w:rsidRPr="003228E5" w:rsidRDefault="00970300" w:rsidP="00AD5225">
            <w:pPr>
              <w:pStyle w:val="2normal"/>
              <w:jc w:val="center"/>
              <w:rPr>
                <w:b/>
                <w:sz w:val="16"/>
                <w:szCs w:val="16"/>
                <w:lang w:val="ru-RU"/>
              </w:rPr>
            </w:pPr>
          </w:p>
          <w:p w14:paraId="08D35E81" w14:textId="77777777" w:rsidR="00970300" w:rsidRPr="003228E5" w:rsidRDefault="00970300" w:rsidP="00AD5225">
            <w:pPr>
              <w:pStyle w:val="2normal"/>
              <w:jc w:val="center"/>
              <w:rPr>
                <w:b/>
                <w:sz w:val="16"/>
                <w:szCs w:val="16"/>
                <w:lang w:val="ru-RU"/>
              </w:rPr>
            </w:pPr>
          </w:p>
          <w:p w14:paraId="2FDD32E8" w14:textId="77777777" w:rsidR="00970300" w:rsidRPr="003228E5" w:rsidRDefault="00970300" w:rsidP="00AD5225">
            <w:pPr>
              <w:pStyle w:val="2normal"/>
              <w:jc w:val="center"/>
              <w:rPr>
                <w:b/>
                <w:sz w:val="16"/>
                <w:szCs w:val="16"/>
                <w:lang w:val="ru-RU"/>
              </w:rPr>
            </w:pPr>
          </w:p>
          <w:p w14:paraId="53F6AFE6" w14:textId="77777777" w:rsidR="00970300" w:rsidRPr="003228E5" w:rsidRDefault="00970300" w:rsidP="00AD5225">
            <w:pPr>
              <w:pStyle w:val="2normal"/>
              <w:jc w:val="center"/>
              <w:rPr>
                <w:b/>
                <w:sz w:val="16"/>
                <w:szCs w:val="16"/>
                <w:lang w:val="en-US"/>
              </w:rPr>
            </w:pPr>
            <w:r w:rsidRPr="003228E5">
              <w:rPr>
                <w:b/>
                <w:sz w:val="16"/>
                <w:szCs w:val="16"/>
                <w:lang w:val="ru-RU"/>
              </w:rPr>
              <w:t>Кредитор</w:t>
            </w:r>
            <w:r w:rsidRPr="003228E5">
              <w:rPr>
                <w:b/>
                <w:sz w:val="16"/>
                <w:szCs w:val="16"/>
                <w:lang w:val="en-US"/>
              </w:rPr>
              <w:t xml:space="preserve"> </w:t>
            </w:r>
          </w:p>
        </w:tc>
        <w:tc>
          <w:tcPr>
            <w:tcW w:w="1134" w:type="dxa"/>
            <w:tcBorders>
              <w:top w:val="single" w:sz="4" w:space="0" w:color="auto"/>
              <w:bottom w:val="single" w:sz="4" w:space="0" w:color="auto"/>
            </w:tcBorders>
            <w:hideMark/>
          </w:tcPr>
          <w:p w14:paraId="39C6F0C2" w14:textId="77777777" w:rsidR="00970300" w:rsidRPr="003228E5" w:rsidRDefault="00970300" w:rsidP="00AD5225">
            <w:pPr>
              <w:pStyle w:val="2normal"/>
              <w:jc w:val="center"/>
              <w:rPr>
                <w:b/>
                <w:sz w:val="16"/>
                <w:szCs w:val="16"/>
                <w:lang w:val="ru-RU"/>
              </w:rPr>
            </w:pPr>
          </w:p>
          <w:p w14:paraId="200F1307" w14:textId="77777777" w:rsidR="00970300" w:rsidRPr="003228E5" w:rsidRDefault="00970300" w:rsidP="00AD5225">
            <w:pPr>
              <w:pStyle w:val="2normal"/>
              <w:jc w:val="center"/>
              <w:rPr>
                <w:b/>
                <w:sz w:val="16"/>
                <w:szCs w:val="16"/>
                <w:lang w:val="ru-RU"/>
              </w:rPr>
            </w:pPr>
          </w:p>
          <w:p w14:paraId="7D59B121" w14:textId="77777777" w:rsidR="00970300" w:rsidRPr="003228E5" w:rsidRDefault="00970300" w:rsidP="00AD5225">
            <w:pPr>
              <w:pStyle w:val="2normal"/>
              <w:jc w:val="center"/>
              <w:rPr>
                <w:b/>
                <w:sz w:val="16"/>
                <w:szCs w:val="16"/>
                <w:lang w:val="ru-RU"/>
              </w:rPr>
            </w:pPr>
            <w:r w:rsidRPr="003228E5">
              <w:rPr>
                <w:b/>
                <w:sz w:val="16"/>
                <w:szCs w:val="16"/>
                <w:lang w:val="ru-RU"/>
              </w:rPr>
              <w:t>Дата получения</w:t>
            </w:r>
          </w:p>
        </w:tc>
        <w:tc>
          <w:tcPr>
            <w:tcW w:w="1134" w:type="dxa"/>
            <w:tcBorders>
              <w:top w:val="single" w:sz="4" w:space="0" w:color="auto"/>
              <w:bottom w:val="single" w:sz="4" w:space="0" w:color="auto"/>
            </w:tcBorders>
            <w:hideMark/>
          </w:tcPr>
          <w:p w14:paraId="74ED4B07" w14:textId="77777777" w:rsidR="00970300" w:rsidRPr="003228E5" w:rsidRDefault="00970300" w:rsidP="00AD5225">
            <w:pPr>
              <w:pStyle w:val="2normal"/>
              <w:jc w:val="center"/>
              <w:rPr>
                <w:b/>
                <w:sz w:val="16"/>
                <w:szCs w:val="16"/>
                <w:lang w:val="ru-RU"/>
              </w:rPr>
            </w:pPr>
          </w:p>
          <w:p w14:paraId="4E64381D" w14:textId="77777777" w:rsidR="00970300" w:rsidRPr="003228E5" w:rsidRDefault="00970300" w:rsidP="00AD5225">
            <w:pPr>
              <w:pStyle w:val="2normal"/>
              <w:jc w:val="center"/>
              <w:rPr>
                <w:b/>
                <w:sz w:val="16"/>
                <w:szCs w:val="16"/>
                <w:lang w:val="ru-RU"/>
              </w:rPr>
            </w:pPr>
          </w:p>
          <w:p w14:paraId="75C99204" w14:textId="77777777" w:rsidR="00970300" w:rsidRPr="003228E5" w:rsidRDefault="00970300" w:rsidP="00AD5225">
            <w:pPr>
              <w:pStyle w:val="2normal"/>
              <w:jc w:val="center"/>
              <w:rPr>
                <w:b/>
                <w:sz w:val="16"/>
                <w:szCs w:val="16"/>
                <w:lang w:val="ru-RU"/>
              </w:rPr>
            </w:pPr>
            <w:r w:rsidRPr="003228E5">
              <w:rPr>
                <w:b/>
                <w:sz w:val="16"/>
                <w:szCs w:val="16"/>
                <w:lang w:val="ru-RU"/>
              </w:rPr>
              <w:t>Дата погашения</w:t>
            </w:r>
          </w:p>
        </w:tc>
        <w:tc>
          <w:tcPr>
            <w:tcW w:w="1701" w:type="dxa"/>
            <w:tcBorders>
              <w:top w:val="single" w:sz="4" w:space="0" w:color="auto"/>
              <w:bottom w:val="single" w:sz="4" w:space="0" w:color="auto"/>
            </w:tcBorders>
            <w:hideMark/>
          </w:tcPr>
          <w:p w14:paraId="50F3895B" w14:textId="77777777" w:rsidR="00970300" w:rsidRPr="003228E5" w:rsidRDefault="00970300" w:rsidP="00AD5225">
            <w:pPr>
              <w:pStyle w:val="2normal"/>
              <w:jc w:val="center"/>
              <w:rPr>
                <w:b/>
                <w:sz w:val="16"/>
                <w:szCs w:val="16"/>
                <w:lang w:val="ru-RU"/>
              </w:rPr>
            </w:pPr>
            <w:r w:rsidRPr="003228E5">
              <w:rPr>
                <w:b/>
                <w:sz w:val="16"/>
                <w:szCs w:val="16"/>
                <w:lang w:val="ru-RU"/>
              </w:rPr>
              <w:t>Сумма субординирован</w:t>
            </w:r>
          </w:p>
          <w:p w14:paraId="29E94319" w14:textId="77777777" w:rsidR="00970300" w:rsidRPr="003228E5" w:rsidRDefault="00970300" w:rsidP="00AD5225">
            <w:pPr>
              <w:pStyle w:val="2normal"/>
              <w:jc w:val="center"/>
              <w:rPr>
                <w:b/>
                <w:sz w:val="16"/>
                <w:szCs w:val="16"/>
                <w:lang w:val="ru-RU"/>
              </w:rPr>
            </w:pPr>
            <w:r w:rsidRPr="003228E5">
              <w:rPr>
                <w:b/>
                <w:sz w:val="16"/>
                <w:szCs w:val="16"/>
                <w:lang w:val="ru-RU"/>
              </w:rPr>
              <w:t>ного займа, тыс. долларов США.</w:t>
            </w:r>
          </w:p>
        </w:tc>
        <w:tc>
          <w:tcPr>
            <w:tcW w:w="1687" w:type="dxa"/>
            <w:tcBorders>
              <w:top w:val="single" w:sz="4" w:space="0" w:color="auto"/>
              <w:bottom w:val="single" w:sz="4" w:space="0" w:color="auto"/>
            </w:tcBorders>
            <w:hideMark/>
          </w:tcPr>
          <w:p w14:paraId="74BFE428" w14:textId="77777777" w:rsidR="00970300" w:rsidRPr="003228E5" w:rsidRDefault="00970300" w:rsidP="00AD5225">
            <w:pPr>
              <w:pStyle w:val="2normal"/>
              <w:jc w:val="center"/>
              <w:rPr>
                <w:b/>
                <w:sz w:val="16"/>
                <w:szCs w:val="16"/>
                <w:lang w:val="ru-RU"/>
              </w:rPr>
            </w:pPr>
          </w:p>
          <w:p w14:paraId="00A0B6B7" w14:textId="77777777" w:rsidR="00970300" w:rsidRPr="003228E5" w:rsidRDefault="00970300" w:rsidP="00AD5225">
            <w:pPr>
              <w:pStyle w:val="2normal"/>
              <w:jc w:val="center"/>
              <w:rPr>
                <w:b/>
                <w:sz w:val="16"/>
                <w:szCs w:val="16"/>
                <w:lang w:val="ru-RU"/>
              </w:rPr>
            </w:pPr>
            <w:r w:rsidRPr="003228E5">
              <w:rPr>
                <w:b/>
                <w:sz w:val="16"/>
                <w:szCs w:val="16"/>
                <w:lang w:val="ru-RU"/>
              </w:rPr>
              <w:t>Сумма субординирован</w:t>
            </w:r>
          </w:p>
          <w:p w14:paraId="308E386A" w14:textId="77777777" w:rsidR="00970300" w:rsidRPr="003228E5" w:rsidRDefault="00970300" w:rsidP="00AD5225">
            <w:pPr>
              <w:pStyle w:val="2normal"/>
              <w:jc w:val="center"/>
              <w:rPr>
                <w:b/>
                <w:sz w:val="16"/>
                <w:szCs w:val="16"/>
                <w:lang w:val="ru-RU"/>
              </w:rPr>
            </w:pPr>
            <w:r w:rsidRPr="003228E5">
              <w:rPr>
                <w:b/>
                <w:sz w:val="16"/>
                <w:szCs w:val="16"/>
                <w:lang w:val="ru-RU"/>
              </w:rPr>
              <w:t>ного займа</w:t>
            </w:r>
          </w:p>
        </w:tc>
        <w:tc>
          <w:tcPr>
            <w:tcW w:w="1966" w:type="dxa"/>
            <w:tcBorders>
              <w:top w:val="single" w:sz="4" w:space="0" w:color="auto"/>
              <w:bottom w:val="single" w:sz="4" w:space="0" w:color="auto"/>
            </w:tcBorders>
            <w:hideMark/>
          </w:tcPr>
          <w:p w14:paraId="5B16FB3F" w14:textId="77777777" w:rsidR="00970300" w:rsidRPr="003228E5" w:rsidRDefault="00970300" w:rsidP="0048671B">
            <w:pPr>
              <w:pStyle w:val="2normal"/>
              <w:jc w:val="center"/>
              <w:rPr>
                <w:b/>
                <w:sz w:val="16"/>
                <w:szCs w:val="16"/>
                <w:lang w:val="ru-RU"/>
              </w:rPr>
            </w:pPr>
            <w:r w:rsidRPr="003228E5">
              <w:rPr>
                <w:b/>
                <w:sz w:val="16"/>
                <w:szCs w:val="16"/>
                <w:lang w:val="ru-RU"/>
              </w:rPr>
              <w:t>Остаточная</w:t>
            </w:r>
            <w:r w:rsidR="003228E5">
              <w:rPr>
                <w:b/>
                <w:sz w:val="16"/>
                <w:szCs w:val="16"/>
                <w:lang w:val="ru-RU"/>
              </w:rPr>
              <w:t xml:space="preserve"> </w:t>
            </w:r>
            <w:r w:rsidRPr="003228E5">
              <w:rPr>
                <w:b/>
                <w:sz w:val="16"/>
                <w:szCs w:val="16"/>
                <w:lang w:val="ru-RU"/>
              </w:rPr>
              <w:t>сумма субординированного займа</w:t>
            </w:r>
            <w:r w:rsidR="0048671B">
              <w:rPr>
                <w:b/>
                <w:sz w:val="16"/>
                <w:szCs w:val="16"/>
                <w:lang w:val="ru-RU"/>
              </w:rPr>
              <w:t>,</w:t>
            </w:r>
            <w:r w:rsidRPr="003228E5">
              <w:rPr>
                <w:b/>
                <w:sz w:val="16"/>
                <w:szCs w:val="16"/>
                <w:lang w:val="ru-RU"/>
              </w:rPr>
              <w:t xml:space="preserve"> входящая в основной капитал*</w:t>
            </w:r>
          </w:p>
        </w:tc>
      </w:tr>
      <w:tr w:rsidR="00970300" w:rsidRPr="003228E5" w14:paraId="07C34EE0" w14:textId="77777777" w:rsidTr="007B6670">
        <w:tc>
          <w:tcPr>
            <w:tcW w:w="1951" w:type="dxa"/>
            <w:tcBorders>
              <w:top w:val="single" w:sz="4" w:space="0" w:color="auto"/>
              <w:bottom w:val="double" w:sz="4" w:space="0" w:color="auto"/>
            </w:tcBorders>
            <w:hideMark/>
          </w:tcPr>
          <w:p w14:paraId="03F4E692" w14:textId="77777777" w:rsidR="00970300" w:rsidRPr="003228E5" w:rsidRDefault="00970300" w:rsidP="00AD5225">
            <w:pPr>
              <w:pStyle w:val="2normal"/>
              <w:jc w:val="center"/>
              <w:rPr>
                <w:sz w:val="16"/>
                <w:szCs w:val="16"/>
                <w:lang w:val="ru-RU"/>
              </w:rPr>
            </w:pPr>
          </w:p>
          <w:p w14:paraId="653E2390" w14:textId="77777777" w:rsidR="00970300" w:rsidRPr="003228E5" w:rsidRDefault="00970300" w:rsidP="00AD5225">
            <w:pPr>
              <w:pStyle w:val="2normal"/>
              <w:jc w:val="center"/>
              <w:rPr>
                <w:sz w:val="16"/>
                <w:szCs w:val="16"/>
                <w:lang w:val="ru-RU"/>
              </w:rPr>
            </w:pPr>
            <w:r w:rsidRPr="003228E5">
              <w:rPr>
                <w:sz w:val="16"/>
                <w:szCs w:val="16"/>
                <w:lang w:val="ru-RU"/>
              </w:rPr>
              <w:t>ВИМПИКО ЛИМИТЕД</w:t>
            </w:r>
          </w:p>
        </w:tc>
        <w:tc>
          <w:tcPr>
            <w:tcW w:w="1134" w:type="dxa"/>
            <w:tcBorders>
              <w:top w:val="single" w:sz="4" w:space="0" w:color="auto"/>
              <w:bottom w:val="double" w:sz="4" w:space="0" w:color="auto"/>
            </w:tcBorders>
            <w:vAlign w:val="center"/>
            <w:hideMark/>
          </w:tcPr>
          <w:p w14:paraId="1BE731D1" w14:textId="77777777" w:rsidR="00970300" w:rsidRPr="003228E5" w:rsidRDefault="00970300" w:rsidP="00AD5225">
            <w:pPr>
              <w:pStyle w:val="2normal"/>
              <w:rPr>
                <w:sz w:val="16"/>
                <w:szCs w:val="16"/>
                <w:lang w:val="ru-RU"/>
              </w:rPr>
            </w:pPr>
          </w:p>
          <w:p w14:paraId="0F6EE4FD" w14:textId="77777777" w:rsidR="00970300" w:rsidRPr="003228E5" w:rsidRDefault="00970300" w:rsidP="00AD5225">
            <w:pPr>
              <w:pStyle w:val="2normal"/>
              <w:rPr>
                <w:sz w:val="16"/>
                <w:szCs w:val="16"/>
                <w:lang w:val="ru-RU"/>
              </w:rPr>
            </w:pPr>
            <w:r w:rsidRPr="003228E5">
              <w:rPr>
                <w:sz w:val="16"/>
                <w:szCs w:val="16"/>
                <w:lang w:val="ru-RU"/>
              </w:rPr>
              <w:t>10.11.2010</w:t>
            </w:r>
          </w:p>
        </w:tc>
        <w:tc>
          <w:tcPr>
            <w:tcW w:w="1134" w:type="dxa"/>
            <w:tcBorders>
              <w:top w:val="single" w:sz="4" w:space="0" w:color="auto"/>
              <w:bottom w:val="double" w:sz="4" w:space="0" w:color="auto"/>
            </w:tcBorders>
            <w:vAlign w:val="center"/>
            <w:hideMark/>
          </w:tcPr>
          <w:p w14:paraId="2C536B05" w14:textId="77777777" w:rsidR="00970300" w:rsidRPr="003228E5" w:rsidRDefault="00970300" w:rsidP="00AD5225">
            <w:pPr>
              <w:pStyle w:val="2normal"/>
              <w:rPr>
                <w:sz w:val="16"/>
                <w:szCs w:val="16"/>
                <w:lang w:val="ru-RU"/>
              </w:rPr>
            </w:pPr>
          </w:p>
          <w:p w14:paraId="173D5FA2" w14:textId="77777777" w:rsidR="00970300" w:rsidRPr="003228E5" w:rsidRDefault="00970300" w:rsidP="00AD5225">
            <w:pPr>
              <w:pStyle w:val="2normal"/>
              <w:rPr>
                <w:sz w:val="16"/>
                <w:szCs w:val="16"/>
                <w:lang w:val="ru-RU"/>
              </w:rPr>
            </w:pPr>
            <w:r w:rsidRPr="003228E5">
              <w:rPr>
                <w:sz w:val="16"/>
                <w:szCs w:val="16"/>
                <w:lang w:val="ru-RU"/>
              </w:rPr>
              <w:t>10.11.2040</w:t>
            </w:r>
          </w:p>
        </w:tc>
        <w:tc>
          <w:tcPr>
            <w:tcW w:w="1701" w:type="dxa"/>
            <w:tcBorders>
              <w:top w:val="single" w:sz="4" w:space="0" w:color="auto"/>
              <w:bottom w:val="double" w:sz="4" w:space="0" w:color="auto"/>
            </w:tcBorders>
            <w:hideMark/>
          </w:tcPr>
          <w:p w14:paraId="288A81E6" w14:textId="77777777" w:rsidR="00970300" w:rsidRPr="003228E5" w:rsidRDefault="00970300" w:rsidP="00AD5225">
            <w:pPr>
              <w:pStyle w:val="2normal"/>
              <w:jc w:val="center"/>
              <w:rPr>
                <w:sz w:val="16"/>
                <w:szCs w:val="16"/>
                <w:lang w:val="ru-RU"/>
              </w:rPr>
            </w:pPr>
          </w:p>
          <w:p w14:paraId="64A6294C" w14:textId="77777777" w:rsidR="00970300" w:rsidRPr="003228E5" w:rsidRDefault="00970300" w:rsidP="00AD5225">
            <w:pPr>
              <w:pStyle w:val="2normal"/>
              <w:jc w:val="center"/>
              <w:rPr>
                <w:sz w:val="16"/>
                <w:szCs w:val="16"/>
                <w:lang w:val="ru-RU"/>
              </w:rPr>
            </w:pPr>
            <w:r w:rsidRPr="003228E5">
              <w:rPr>
                <w:sz w:val="16"/>
                <w:szCs w:val="16"/>
                <w:lang w:val="ru-RU"/>
              </w:rPr>
              <w:t>5 500</w:t>
            </w:r>
          </w:p>
        </w:tc>
        <w:tc>
          <w:tcPr>
            <w:tcW w:w="1687" w:type="dxa"/>
            <w:tcBorders>
              <w:top w:val="single" w:sz="4" w:space="0" w:color="auto"/>
              <w:bottom w:val="double" w:sz="4" w:space="0" w:color="auto"/>
            </w:tcBorders>
            <w:hideMark/>
          </w:tcPr>
          <w:p w14:paraId="558B3328" w14:textId="77777777" w:rsidR="00970300" w:rsidRPr="003228E5" w:rsidRDefault="00970300" w:rsidP="00AD5225">
            <w:pPr>
              <w:pStyle w:val="2normal"/>
              <w:jc w:val="center"/>
              <w:rPr>
                <w:sz w:val="16"/>
                <w:szCs w:val="16"/>
                <w:lang w:val="ru-RU"/>
              </w:rPr>
            </w:pPr>
          </w:p>
          <w:p w14:paraId="58366A9C" w14:textId="77777777" w:rsidR="00970300" w:rsidRPr="003228E5" w:rsidRDefault="003228E5" w:rsidP="00AD5225">
            <w:pPr>
              <w:pStyle w:val="2normal"/>
              <w:jc w:val="center"/>
              <w:rPr>
                <w:sz w:val="16"/>
                <w:szCs w:val="16"/>
                <w:lang w:val="ru-RU"/>
              </w:rPr>
            </w:pPr>
            <w:r w:rsidRPr="003228E5">
              <w:rPr>
                <w:sz w:val="16"/>
                <w:szCs w:val="16"/>
                <w:lang w:val="ru-RU"/>
              </w:rPr>
              <w:t>333 613</w:t>
            </w:r>
          </w:p>
        </w:tc>
        <w:tc>
          <w:tcPr>
            <w:tcW w:w="1966" w:type="dxa"/>
            <w:tcBorders>
              <w:top w:val="single" w:sz="4" w:space="0" w:color="auto"/>
              <w:bottom w:val="double" w:sz="4" w:space="0" w:color="auto"/>
            </w:tcBorders>
            <w:hideMark/>
          </w:tcPr>
          <w:p w14:paraId="3AA4BDC9" w14:textId="77777777" w:rsidR="00970300" w:rsidRPr="003228E5" w:rsidRDefault="00970300" w:rsidP="00AD5225">
            <w:pPr>
              <w:pStyle w:val="2normal"/>
              <w:jc w:val="center"/>
              <w:rPr>
                <w:sz w:val="16"/>
                <w:szCs w:val="16"/>
                <w:lang w:val="ru-RU"/>
              </w:rPr>
            </w:pPr>
          </w:p>
          <w:p w14:paraId="5D119D10" w14:textId="77777777" w:rsidR="00970300" w:rsidRPr="003228E5" w:rsidRDefault="003228E5" w:rsidP="00AD5225">
            <w:pPr>
              <w:pStyle w:val="2normal"/>
              <w:jc w:val="center"/>
              <w:rPr>
                <w:sz w:val="16"/>
                <w:szCs w:val="16"/>
                <w:lang w:val="ru-RU"/>
              </w:rPr>
            </w:pPr>
            <w:r w:rsidRPr="003228E5">
              <w:rPr>
                <w:sz w:val="16"/>
                <w:szCs w:val="16"/>
                <w:lang w:val="ru-RU"/>
              </w:rPr>
              <w:t>200 168</w:t>
            </w:r>
          </w:p>
        </w:tc>
      </w:tr>
    </w:tbl>
    <w:p w14:paraId="6AB5959A" w14:textId="77777777" w:rsidR="00970300" w:rsidRPr="003228E5" w:rsidRDefault="00970300" w:rsidP="00AD5225">
      <w:pPr>
        <w:pStyle w:val="2normal"/>
        <w:jc w:val="both"/>
        <w:rPr>
          <w:sz w:val="14"/>
          <w:szCs w:val="14"/>
          <w:lang w:val="ru-RU"/>
        </w:rPr>
      </w:pPr>
    </w:p>
    <w:p w14:paraId="533937EB" w14:textId="77777777" w:rsidR="00970300" w:rsidRPr="003228E5" w:rsidRDefault="00970300" w:rsidP="00AD5225">
      <w:pPr>
        <w:pStyle w:val="2normal"/>
        <w:jc w:val="both"/>
        <w:rPr>
          <w:sz w:val="14"/>
          <w:szCs w:val="14"/>
          <w:lang w:val="ru-RU"/>
        </w:rPr>
      </w:pPr>
      <w:r w:rsidRPr="003228E5">
        <w:rPr>
          <w:sz w:val="14"/>
          <w:szCs w:val="14"/>
          <w:lang w:val="ru-RU"/>
        </w:rPr>
        <w:t>*</w:t>
      </w:r>
      <w:r w:rsidR="00B71439" w:rsidRPr="003228E5">
        <w:rPr>
          <w:sz w:val="14"/>
          <w:szCs w:val="14"/>
          <w:lang w:val="ru-RU"/>
        </w:rPr>
        <w:t>По данным на 01.01.201</w:t>
      </w:r>
      <w:r w:rsidR="003228E5" w:rsidRPr="003228E5">
        <w:rPr>
          <w:sz w:val="14"/>
          <w:szCs w:val="14"/>
          <w:lang w:val="ru-RU"/>
        </w:rPr>
        <w:t>7</w:t>
      </w:r>
      <w:r w:rsidR="00B71439" w:rsidRPr="003228E5">
        <w:rPr>
          <w:sz w:val="14"/>
          <w:szCs w:val="14"/>
          <w:lang w:val="ru-RU"/>
        </w:rPr>
        <w:t>г. п</w:t>
      </w:r>
      <w:r w:rsidRPr="003228E5">
        <w:rPr>
          <w:sz w:val="14"/>
          <w:szCs w:val="14"/>
          <w:lang w:val="ru-RU"/>
        </w:rPr>
        <w:t>рименен коэффициент дисконтирования 0.</w:t>
      </w:r>
      <w:r w:rsidR="003228E5" w:rsidRPr="003228E5">
        <w:rPr>
          <w:sz w:val="14"/>
          <w:szCs w:val="14"/>
          <w:lang w:val="ru-RU"/>
        </w:rPr>
        <w:t>6</w:t>
      </w:r>
      <w:r w:rsidRPr="003228E5">
        <w:rPr>
          <w:sz w:val="14"/>
          <w:szCs w:val="14"/>
          <w:lang w:val="ru-RU"/>
        </w:rPr>
        <w:t xml:space="preserve"> и ограничение в соответствии с п. 8.2 положения Банка России от </w:t>
      </w:r>
      <w:r w:rsidR="00A50D1A" w:rsidRPr="003228E5">
        <w:rPr>
          <w:sz w:val="14"/>
          <w:szCs w:val="14"/>
          <w:lang w:val="ru-RU"/>
        </w:rPr>
        <w:t>28.12.2012</w:t>
      </w:r>
      <w:r w:rsidR="003228E5" w:rsidRPr="003228E5">
        <w:rPr>
          <w:sz w:val="14"/>
          <w:szCs w:val="14"/>
          <w:lang w:val="ru-RU"/>
        </w:rPr>
        <w:t>г. № 395-П.</w:t>
      </w:r>
    </w:p>
    <w:p w14:paraId="55231FB1" w14:textId="77777777" w:rsidR="00970300" w:rsidRPr="006149A9" w:rsidRDefault="00970300" w:rsidP="00AD5225">
      <w:pPr>
        <w:pStyle w:val="2normal"/>
        <w:ind w:firstLine="709"/>
        <w:jc w:val="both"/>
        <w:rPr>
          <w:highlight w:val="yellow"/>
          <w:lang w:val="ru-RU"/>
        </w:rPr>
      </w:pPr>
    </w:p>
    <w:p w14:paraId="3F83A3AA" w14:textId="77777777" w:rsidR="003228E5" w:rsidRPr="003228E5" w:rsidRDefault="003228E5" w:rsidP="003228E5">
      <w:pPr>
        <w:pStyle w:val="2normal"/>
        <w:spacing w:line="228" w:lineRule="auto"/>
        <w:jc w:val="both"/>
        <w:rPr>
          <w:sz w:val="20"/>
          <w:szCs w:val="20"/>
          <w:lang w:val="ru-RU"/>
        </w:rPr>
      </w:pPr>
      <w:r w:rsidRPr="003228E5">
        <w:rPr>
          <w:sz w:val="20"/>
          <w:szCs w:val="20"/>
          <w:lang w:val="ru-RU"/>
        </w:rPr>
        <w:t>В основной капитал включена прибыль прошлых лет:</w:t>
      </w:r>
    </w:p>
    <w:p w14:paraId="382A8CD8" w14:textId="77777777" w:rsidR="00612079" w:rsidRPr="006149A9" w:rsidRDefault="00612079" w:rsidP="00612079">
      <w:pPr>
        <w:pStyle w:val="2normal"/>
        <w:jc w:val="both"/>
        <w:rPr>
          <w:sz w:val="20"/>
          <w:szCs w:val="20"/>
          <w:highlight w:val="yellow"/>
          <w:lang w:val="ru-RU"/>
        </w:rPr>
      </w:pPr>
    </w:p>
    <w:tbl>
      <w:tblPr>
        <w:tblW w:w="0" w:type="auto"/>
        <w:tblLook w:val="04A0" w:firstRow="1" w:lastRow="0" w:firstColumn="1" w:lastColumn="0" w:noHBand="0" w:noVBand="1"/>
      </w:tblPr>
      <w:tblGrid>
        <w:gridCol w:w="2376"/>
        <w:gridCol w:w="4536"/>
        <w:gridCol w:w="2659"/>
      </w:tblGrid>
      <w:tr w:rsidR="00B71439" w:rsidRPr="006149A9" w14:paraId="128545B2" w14:textId="77777777" w:rsidTr="00CC0AE5">
        <w:trPr>
          <w:trHeight w:val="219"/>
        </w:trPr>
        <w:tc>
          <w:tcPr>
            <w:tcW w:w="2376" w:type="dxa"/>
            <w:tcBorders>
              <w:top w:val="single" w:sz="4" w:space="0" w:color="auto"/>
            </w:tcBorders>
          </w:tcPr>
          <w:p w14:paraId="536A1D60" w14:textId="77777777" w:rsidR="00970300" w:rsidRPr="003228E5" w:rsidRDefault="00970300" w:rsidP="00AD5225">
            <w:pPr>
              <w:pStyle w:val="2normal"/>
              <w:jc w:val="both"/>
              <w:rPr>
                <w:sz w:val="16"/>
                <w:szCs w:val="16"/>
                <w:lang w:val="ru-RU"/>
              </w:rPr>
            </w:pPr>
          </w:p>
        </w:tc>
        <w:tc>
          <w:tcPr>
            <w:tcW w:w="4536" w:type="dxa"/>
            <w:tcBorders>
              <w:top w:val="single" w:sz="4" w:space="0" w:color="auto"/>
              <w:bottom w:val="single" w:sz="4" w:space="0" w:color="auto"/>
            </w:tcBorders>
            <w:hideMark/>
          </w:tcPr>
          <w:p w14:paraId="28F5BCB9" w14:textId="77777777" w:rsidR="00C52EC7" w:rsidRPr="003228E5" w:rsidRDefault="00C52EC7" w:rsidP="00612079">
            <w:pPr>
              <w:pStyle w:val="2normal"/>
              <w:jc w:val="center"/>
              <w:rPr>
                <w:b/>
                <w:sz w:val="16"/>
                <w:szCs w:val="16"/>
                <w:lang w:val="ru-RU"/>
              </w:rPr>
            </w:pPr>
          </w:p>
          <w:p w14:paraId="7655DEAB" w14:textId="77777777" w:rsidR="00970300" w:rsidRPr="003228E5" w:rsidRDefault="00871B66" w:rsidP="003228E5">
            <w:pPr>
              <w:pStyle w:val="2normal"/>
              <w:jc w:val="center"/>
              <w:rPr>
                <w:b/>
                <w:sz w:val="16"/>
                <w:szCs w:val="16"/>
                <w:lang w:val="ru-RU"/>
              </w:rPr>
            </w:pPr>
            <w:r w:rsidRPr="003228E5">
              <w:rPr>
                <w:b/>
                <w:sz w:val="16"/>
                <w:szCs w:val="16"/>
                <w:lang w:val="ru-RU"/>
              </w:rPr>
              <w:t>01.01.201</w:t>
            </w:r>
            <w:r w:rsidR="003228E5" w:rsidRPr="003228E5">
              <w:rPr>
                <w:b/>
                <w:sz w:val="16"/>
                <w:szCs w:val="16"/>
                <w:lang w:val="ru-RU"/>
              </w:rPr>
              <w:t>7</w:t>
            </w:r>
          </w:p>
        </w:tc>
        <w:tc>
          <w:tcPr>
            <w:tcW w:w="2659" w:type="dxa"/>
            <w:tcBorders>
              <w:top w:val="single" w:sz="4" w:space="0" w:color="auto"/>
              <w:bottom w:val="single" w:sz="4" w:space="0" w:color="auto"/>
            </w:tcBorders>
            <w:hideMark/>
          </w:tcPr>
          <w:p w14:paraId="574C41AD" w14:textId="77777777" w:rsidR="00C52EC7" w:rsidRPr="003228E5" w:rsidRDefault="00C52EC7" w:rsidP="00612079">
            <w:pPr>
              <w:pStyle w:val="2normal"/>
              <w:jc w:val="center"/>
              <w:rPr>
                <w:b/>
                <w:sz w:val="16"/>
                <w:szCs w:val="16"/>
                <w:lang w:val="ru-RU"/>
              </w:rPr>
            </w:pPr>
          </w:p>
          <w:p w14:paraId="238077EB" w14:textId="77777777" w:rsidR="00970300" w:rsidRPr="003228E5" w:rsidRDefault="00871B66" w:rsidP="00B71439">
            <w:pPr>
              <w:pStyle w:val="2normal"/>
              <w:jc w:val="center"/>
              <w:rPr>
                <w:b/>
                <w:sz w:val="16"/>
                <w:szCs w:val="16"/>
                <w:lang w:val="ru-RU"/>
              </w:rPr>
            </w:pPr>
            <w:r w:rsidRPr="003228E5">
              <w:rPr>
                <w:b/>
                <w:sz w:val="16"/>
                <w:szCs w:val="16"/>
                <w:lang w:val="ru-RU"/>
              </w:rPr>
              <w:t>01.01.2016</w:t>
            </w:r>
          </w:p>
        </w:tc>
      </w:tr>
      <w:tr w:rsidR="00B71439" w:rsidRPr="006149A9" w14:paraId="40105387" w14:textId="77777777" w:rsidTr="00CC0AE5">
        <w:tc>
          <w:tcPr>
            <w:tcW w:w="2376" w:type="dxa"/>
            <w:hideMark/>
          </w:tcPr>
          <w:p w14:paraId="1DCF708B" w14:textId="77777777" w:rsidR="00B71439" w:rsidRPr="003228E5" w:rsidRDefault="00B71439" w:rsidP="00AD5225">
            <w:pPr>
              <w:pStyle w:val="2normal"/>
              <w:rPr>
                <w:sz w:val="16"/>
                <w:szCs w:val="16"/>
                <w:lang w:val="ru-RU"/>
              </w:rPr>
            </w:pPr>
          </w:p>
          <w:p w14:paraId="3A1D44C9" w14:textId="77777777" w:rsidR="00B71439" w:rsidRPr="003228E5" w:rsidRDefault="00B71439" w:rsidP="00AD5225">
            <w:pPr>
              <w:pStyle w:val="2normal"/>
              <w:rPr>
                <w:sz w:val="16"/>
                <w:szCs w:val="16"/>
                <w:lang w:val="ru-RU"/>
              </w:rPr>
            </w:pPr>
            <w:r w:rsidRPr="003228E5">
              <w:rPr>
                <w:sz w:val="16"/>
                <w:szCs w:val="16"/>
                <w:lang w:val="ru-RU"/>
              </w:rPr>
              <w:t>Прибыль прошлых лет</w:t>
            </w:r>
          </w:p>
        </w:tc>
        <w:tc>
          <w:tcPr>
            <w:tcW w:w="4536" w:type="dxa"/>
            <w:tcBorders>
              <w:top w:val="single" w:sz="4" w:space="0" w:color="auto"/>
            </w:tcBorders>
            <w:hideMark/>
          </w:tcPr>
          <w:p w14:paraId="0FE4A704" w14:textId="77777777" w:rsidR="00B71439" w:rsidRPr="003228E5" w:rsidRDefault="00B71439" w:rsidP="00700F6F">
            <w:pPr>
              <w:pStyle w:val="2normal"/>
              <w:jc w:val="center"/>
              <w:rPr>
                <w:sz w:val="16"/>
                <w:szCs w:val="16"/>
                <w:lang w:val="ru-RU"/>
              </w:rPr>
            </w:pPr>
          </w:p>
          <w:p w14:paraId="51E80FAE" w14:textId="77777777" w:rsidR="00B71439" w:rsidRPr="003228E5" w:rsidRDefault="003228E5" w:rsidP="00700F6F">
            <w:pPr>
              <w:pStyle w:val="2normal"/>
              <w:jc w:val="center"/>
              <w:rPr>
                <w:sz w:val="16"/>
                <w:szCs w:val="16"/>
                <w:lang w:val="ru-RU"/>
              </w:rPr>
            </w:pPr>
            <w:r w:rsidRPr="003228E5">
              <w:rPr>
                <w:sz w:val="16"/>
                <w:szCs w:val="16"/>
                <w:lang w:val="ru-RU"/>
              </w:rPr>
              <w:t>782 082</w:t>
            </w:r>
          </w:p>
        </w:tc>
        <w:tc>
          <w:tcPr>
            <w:tcW w:w="2659" w:type="dxa"/>
            <w:tcBorders>
              <w:top w:val="single" w:sz="4" w:space="0" w:color="auto"/>
            </w:tcBorders>
            <w:hideMark/>
          </w:tcPr>
          <w:p w14:paraId="4EAE6E23" w14:textId="77777777" w:rsidR="00B71439" w:rsidRPr="003228E5" w:rsidRDefault="00B71439" w:rsidP="00AD5225">
            <w:pPr>
              <w:pStyle w:val="2normal"/>
              <w:jc w:val="center"/>
              <w:rPr>
                <w:sz w:val="16"/>
                <w:szCs w:val="16"/>
                <w:lang w:val="ru-RU"/>
              </w:rPr>
            </w:pPr>
          </w:p>
          <w:p w14:paraId="14C40C16" w14:textId="77777777" w:rsidR="00B71439" w:rsidRPr="003228E5" w:rsidRDefault="003228E5" w:rsidP="00AD5225">
            <w:pPr>
              <w:pStyle w:val="2normal"/>
              <w:jc w:val="center"/>
              <w:rPr>
                <w:sz w:val="16"/>
                <w:szCs w:val="16"/>
                <w:lang w:val="ru-RU"/>
              </w:rPr>
            </w:pPr>
            <w:r w:rsidRPr="003228E5">
              <w:rPr>
                <w:sz w:val="16"/>
                <w:szCs w:val="16"/>
                <w:lang w:val="ru-RU"/>
              </w:rPr>
              <w:t>761 984</w:t>
            </w:r>
          </w:p>
        </w:tc>
      </w:tr>
      <w:tr w:rsidR="00B71439" w:rsidRPr="006149A9" w14:paraId="07041C68" w14:textId="77777777" w:rsidTr="00CC0AE5">
        <w:tc>
          <w:tcPr>
            <w:tcW w:w="2376" w:type="dxa"/>
            <w:tcBorders>
              <w:bottom w:val="double" w:sz="4" w:space="0" w:color="auto"/>
            </w:tcBorders>
          </w:tcPr>
          <w:p w14:paraId="4D6129F9" w14:textId="77777777" w:rsidR="00B71439" w:rsidRPr="003228E5" w:rsidRDefault="00B71439" w:rsidP="00AD5225">
            <w:pPr>
              <w:pStyle w:val="2normal"/>
              <w:rPr>
                <w:sz w:val="16"/>
                <w:szCs w:val="16"/>
                <w:lang w:val="ru-RU"/>
              </w:rPr>
            </w:pPr>
          </w:p>
          <w:p w14:paraId="23941DAF" w14:textId="77777777" w:rsidR="00B71439" w:rsidRPr="003228E5" w:rsidRDefault="00B71439" w:rsidP="00AD5225">
            <w:pPr>
              <w:pStyle w:val="2normal"/>
              <w:rPr>
                <w:sz w:val="16"/>
                <w:szCs w:val="16"/>
                <w:lang w:val="ru-RU"/>
              </w:rPr>
            </w:pPr>
            <w:r w:rsidRPr="003228E5">
              <w:rPr>
                <w:sz w:val="16"/>
                <w:szCs w:val="16"/>
                <w:lang w:val="ru-RU"/>
              </w:rPr>
              <w:t>Прибыль текущего года</w:t>
            </w:r>
          </w:p>
        </w:tc>
        <w:tc>
          <w:tcPr>
            <w:tcW w:w="4536" w:type="dxa"/>
            <w:tcBorders>
              <w:bottom w:val="double" w:sz="4" w:space="0" w:color="auto"/>
            </w:tcBorders>
          </w:tcPr>
          <w:p w14:paraId="04438F74" w14:textId="77777777" w:rsidR="00B71439" w:rsidRPr="003228E5" w:rsidRDefault="00B71439" w:rsidP="00700F6F">
            <w:pPr>
              <w:pStyle w:val="2normal"/>
              <w:jc w:val="center"/>
              <w:rPr>
                <w:sz w:val="16"/>
                <w:szCs w:val="16"/>
                <w:lang w:val="ru-RU"/>
              </w:rPr>
            </w:pPr>
          </w:p>
          <w:p w14:paraId="2EE3168E" w14:textId="77777777" w:rsidR="00B71439" w:rsidRPr="003228E5" w:rsidRDefault="003228E5" w:rsidP="00700F6F">
            <w:pPr>
              <w:pStyle w:val="2normal"/>
              <w:jc w:val="center"/>
              <w:rPr>
                <w:sz w:val="16"/>
                <w:szCs w:val="16"/>
                <w:lang w:val="ru-RU"/>
              </w:rPr>
            </w:pPr>
            <w:r w:rsidRPr="003228E5">
              <w:rPr>
                <w:sz w:val="16"/>
                <w:szCs w:val="16"/>
                <w:lang w:val="ru-RU"/>
              </w:rPr>
              <w:t>85 498</w:t>
            </w:r>
          </w:p>
        </w:tc>
        <w:tc>
          <w:tcPr>
            <w:tcW w:w="2659" w:type="dxa"/>
            <w:tcBorders>
              <w:bottom w:val="double" w:sz="4" w:space="0" w:color="auto"/>
            </w:tcBorders>
          </w:tcPr>
          <w:p w14:paraId="58E50F04" w14:textId="77777777" w:rsidR="00B71439" w:rsidRPr="003228E5" w:rsidRDefault="00B71439" w:rsidP="00AD5225">
            <w:pPr>
              <w:pStyle w:val="2normal"/>
              <w:jc w:val="center"/>
              <w:rPr>
                <w:sz w:val="16"/>
                <w:szCs w:val="16"/>
                <w:lang w:val="ru-RU"/>
              </w:rPr>
            </w:pPr>
          </w:p>
          <w:p w14:paraId="667DE697" w14:textId="77777777" w:rsidR="00B71439" w:rsidRPr="003228E5" w:rsidRDefault="003228E5" w:rsidP="00AD5225">
            <w:pPr>
              <w:pStyle w:val="2normal"/>
              <w:jc w:val="center"/>
              <w:rPr>
                <w:sz w:val="16"/>
                <w:szCs w:val="16"/>
                <w:lang w:val="ru-RU"/>
              </w:rPr>
            </w:pPr>
            <w:r w:rsidRPr="003228E5">
              <w:rPr>
                <w:sz w:val="16"/>
                <w:szCs w:val="16"/>
                <w:lang w:val="ru-RU"/>
              </w:rPr>
              <w:t>-</w:t>
            </w:r>
          </w:p>
        </w:tc>
      </w:tr>
    </w:tbl>
    <w:p w14:paraId="43C26453" w14:textId="77777777" w:rsidR="00E32634" w:rsidRDefault="00E32634" w:rsidP="00612079">
      <w:pPr>
        <w:pStyle w:val="2normal"/>
        <w:jc w:val="both"/>
        <w:rPr>
          <w:b/>
          <w:sz w:val="20"/>
          <w:szCs w:val="20"/>
          <w:lang w:val="ru-RU"/>
        </w:rPr>
      </w:pPr>
    </w:p>
    <w:p w14:paraId="138F93E1" w14:textId="77777777" w:rsidR="00321470" w:rsidRPr="001979A3" w:rsidRDefault="00321470" w:rsidP="00612079">
      <w:pPr>
        <w:pStyle w:val="2normal"/>
        <w:jc w:val="both"/>
        <w:rPr>
          <w:b/>
          <w:sz w:val="20"/>
          <w:szCs w:val="20"/>
          <w:lang w:val="ru-RU"/>
        </w:rPr>
      </w:pPr>
      <w:r w:rsidRPr="001979A3">
        <w:rPr>
          <w:b/>
          <w:sz w:val="20"/>
          <w:szCs w:val="20"/>
          <w:lang w:val="ru-RU"/>
        </w:rPr>
        <w:t>Инструменты дополнительного капитала</w:t>
      </w:r>
    </w:p>
    <w:p w14:paraId="0628DC68" w14:textId="77777777" w:rsidR="00736537" w:rsidRPr="001979A3" w:rsidRDefault="00736537" w:rsidP="00736537">
      <w:pPr>
        <w:pStyle w:val="2normal"/>
        <w:jc w:val="both"/>
        <w:rPr>
          <w:color w:val="FF0000"/>
          <w:sz w:val="20"/>
          <w:szCs w:val="20"/>
          <w:lang w:val="ru-RU"/>
        </w:rPr>
      </w:pPr>
    </w:p>
    <w:p w14:paraId="689C4810" w14:textId="77777777" w:rsidR="001979A3" w:rsidRPr="001979A3" w:rsidRDefault="001979A3" w:rsidP="001979A3">
      <w:pPr>
        <w:pStyle w:val="2normal"/>
        <w:jc w:val="both"/>
        <w:rPr>
          <w:sz w:val="20"/>
          <w:szCs w:val="20"/>
          <w:lang w:val="ru-RU"/>
        </w:rPr>
      </w:pPr>
      <w:r w:rsidRPr="001979A3">
        <w:rPr>
          <w:sz w:val="20"/>
          <w:szCs w:val="20"/>
          <w:lang w:val="ru-RU"/>
        </w:rPr>
        <w:t>По состоянию на 1 января 2017 г. дополнительный капитал в основном сформирован за счет прироста стоимости имущества в сумме 285 926 тыс. рублей.</w:t>
      </w:r>
    </w:p>
    <w:p w14:paraId="4E857630" w14:textId="77777777" w:rsidR="001979A3" w:rsidRPr="001979A3" w:rsidRDefault="001979A3" w:rsidP="00736537">
      <w:pPr>
        <w:pStyle w:val="2normal"/>
        <w:jc w:val="both"/>
        <w:rPr>
          <w:sz w:val="20"/>
          <w:szCs w:val="20"/>
          <w:lang w:val="ru-RU"/>
        </w:rPr>
      </w:pPr>
    </w:p>
    <w:p w14:paraId="7113EA3F" w14:textId="77777777" w:rsidR="001979A3" w:rsidRPr="001979A3" w:rsidRDefault="001979A3" w:rsidP="001979A3">
      <w:pPr>
        <w:pStyle w:val="2normal"/>
        <w:jc w:val="both"/>
        <w:rPr>
          <w:sz w:val="20"/>
          <w:szCs w:val="20"/>
          <w:lang w:val="ru-RU"/>
        </w:rPr>
      </w:pPr>
      <w:r w:rsidRPr="001979A3">
        <w:rPr>
          <w:sz w:val="20"/>
          <w:szCs w:val="20"/>
          <w:lang w:val="ru-RU"/>
        </w:rPr>
        <w:t>Банк контролирует выполнение требований к уровню достаточности капитала, установленному Центральным Банком Российской Федерации для кредитных институтов. В соответствии с существующими требованиями к капиталу, банки должны поддерживать соотношение капитала любог</w:t>
      </w:r>
      <w:r>
        <w:rPr>
          <w:sz w:val="20"/>
          <w:szCs w:val="20"/>
          <w:lang w:val="ru-RU"/>
        </w:rPr>
        <w:t xml:space="preserve">о уровня (базового, основного, </w:t>
      </w:r>
      <w:r w:rsidRPr="001979A3">
        <w:rPr>
          <w:sz w:val="20"/>
          <w:szCs w:val="20"/>
          <w:lang w:val="ru-RU"/>
        </w:rPr>
        <w:t>собственных средств) и активов, взвешенных с учетом риска на уровне с учетом запаса прочности. ЦБ РФ устанавливает следующие обязательные требования к достаточности базового капитала, дополнительного капитала и общей величины капитала: 4,5%, 6% и 8% соответственно.</w:t>
      </w:r>
    </w:p>
    <w:p w14:paraId="60414436" w14:textId="77777777" w:rsidR="0016263E" w:rsidRPr="006149A9" w:rsidRDefault="0016263E" w:rsidP="001B4461">
      <w:pPr>
        <w:pStyle w:val="2normal"/>
        <w:tabs>
          <w:tab w:val="left" w:pos="741"/>
        </w:tabs>
        <w:rPr>
          <w:b/>
          <w:sz w:val="20"/>
          <w:szCs w:val="20"/>
          <w:highlight w:val="yellow"/>
          <w:lang w:val="ru-RU"/>
        </w:rPr>
      </w:pPr>
    </w:p>
    <w:p w14:paraId="42E2AD8C" w14:textId="77777777" w:rsidR="00736537" w:rsidRPr="00E32634" w:rsidRDefault="00736537" w:rsidP="00E32634">
      <w:pPr>
        <w:pStyle w:val="2normal"/>
        <w:tabs>
          <w:tab w:val="left" w:pos="741"/>
        </w:tabs>
        <w:rPr>
          <w:b/>
          <w:sz w:val="20"/>
          <w:szCs w:val="20"/>
          <w:lang w:val="ru-RU"/>
        </w:rPr>
      </w:pPr>
      <w:r w:rsidRPr="00E32634">
        <w:rPr>
          <w:b/>
          <w:sz w:val="20"/>
          <w:szCs w:val="20"/>
          <w:lang w:val="ru-RU"/>
        </w:rPr>
        <w:t>Показатели нормати</w:t>
      </w:r>
      <w:r w:rsidR="00E32634" w:rsidRPr="00E32634">
        <w:rPr>
          <w:b/>
          <w:sz w:val="20"/>
          <w:szCs w:val="20"/>
          <w:lang w:val="ru-RU"/>
        </w:rPr>
        <w:t>ва достаточности капитала Банка</w:t>
      </w:r>
    </w:p>
    <w:p w14:paraId="0D28BD36" w14:textId="77777777" w:rsidR="003E23DD" w:rsidRDefault="003E23DD" w:rsidP="003E23DD">
      <w:pPr>
        <w:pStyle w:val="2normal"/>
        <w:tabs>
          <w:tab w:val="left" w:pos="741"/>
        </w:tabs>
        <w:rPr>
          <w:lang w:val="ru-RU"/>
        </w:rPr>
      </w:pPr>
    </w:p>
    <w:tbl>
      <w:tblPr>
        <w:tblW w:w="9606"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4836"/>
        <w:gridCol w:w="1226"/>
        <w:gridCol w:w="1134"/>
        <w:gridCol w:w="1276"/>
        <w:gridCol w:w="1134"/>
      </w:tblGrid>
      <w:tr w:rsidR="003E23DD" w:rsidRPr="003E23DD" w14:paraId="496DF0A7" w14:textId="77777777" w:rsidTr="00C06364">
        <w:trPr>
          <w:trHeight w:val="360"/>
        </w:trPr>
        <w:tc>
          <w:tcPr>
            <w:tcW w:w="4836" w:type="dxa"/>
            <w:tcBorders>
              <w:left w:val="nil"/>
              <w:bottom w:val="single" w:sz="4" w:space="0" w:color="auto"/>
            </w:tcBorders>
          </w:tcPr>
          <w:p w14:paraId="6EEF82ED" w14:textId="77777777" w:rsidR="003E23DD" w:rsidRPr="003E23DD" w:rsidRDefault="003E23DD" w:rsidP="003E23DD">
            <w:pPr>
              <w:pStyle w:val="2normal"/>
              <w:spacing w:line="228" w:lineRule="auto"/>
              <w:jc w:val="center"/>
              <w:rPr>
                <w:b/>
                <w:sz w:val="16"/>
                <w:szCs w:val="16"/>
                <w:lang w:val="ru-RU"/>
              </w:rPr>
            </w:pPr>
          </w:p>
          <w:p w14:paraId="757EB4C8" w14:textId="77777777" w:rsidR="003E23DD" w:rsidRPr="003E23DD" w:rsidRDefault="003E23DD" w:rsidP="003E23DD">
            <w:pPr>
              <w:pStyle w:val="2normal"/>
              <w:spacing w:line="228" w:lineRule="auto"/>
              <w:jc w:val="center"/>
              <w:rPr>
                <w:b/>
                <w:sz w:val="16"/>
                <w:szCs w:val="16"/>
                <w:lang w:val="ru-RU"/>
              </w:rPr>
            </w:pPr>
            <w:r w:rsidRPr="003E23DD">
              <w:rPr>
                <w:b/>
                <w:sz w:val="16"/>
                <w:szCs w:val="16"/>
                <w:lang w:val="ru-RU"/>
              </w:rPr>
              <w:t>Норматив достаточности капитала</w:t>
            </w:r>
          </w:p>
          <w:p w14:paraId="18EA5212" w14:textId="77777777" w:rsidR="003E23DD" w:rsidRPr="003E23DD" w:rsidRDefault="003E23DD" w:rsidP="00923134">
            <w:pPr>
              <w:pStyle w:val="2normal"/>
              <w:spacing w:line="228" w:lineRule="auto"/>
              <w:jc w:val="both"/>
              <w:rPr>
                <w:sz w:val="16"/>
                <w:szCs w:val="16"/>
                <w:lang w:val="ru-RU"/>
              </w:rPr>
            </w:pPr>
          </w:p>
        </w:tc>
        <w:tc>
          <w:tcPr>
            <w:tcW w:w="1226" w:type="dxa"/>
            <w:tcBorders>
              <w:bottom w:val="single" w:sz="4" w:space="0" w:color="auto"/>
            </w:tcBorders>
          </w:tcPr>
          <w:p w14:paraId="705B484A" w14:textId="77777777" w:rsidR="003E23DD" w:rsidRPr="003E23DD" w:rsidRDefault="003E23DD" w:rsidP="003E23DD">
            <w:pPr>
              <w:pStyle w:val="2normal"/>
              <w:spacing w:line="228" w:lineRule="auto"/>
              <w:jc w:val="center"/>
              <w:rPr>
                <w:b/>
                <w:sz w:val="16"/>
                <w:szCs w:val="16"/>
                <w:lang w:val="ru-RU"/>
              </w:rPr>
            </w:pPr>
          </w:p>
          <w:p w14:paraId="78F13138" w14:textId="77777777" w:rsidR="003E23DD" w:rsidRPr="003E23DD" w:rsidRDefault="003E23DD" w:rsidP="003E23DD">
            <w:pPr>
              <w:pStyle w:val="2normal"/>
              <w:spacing w:line="228" w:lineRule="auto"/>
              <w:jc w:val="center"/>
              <w:rPr>
                <w:b/>
                <w:sz w:val="16"/>
                <w:szCs w:val="16"/>
                <w:lang w:val="ru-RU"/>
              </w:rPr>
            </w:pPr>
            <w:r w:rsidRPr="003E23DD">
              <w:rPr>
                <w:b/>
                <w:sz w:val="16"/>
                <w:szCs w:val="16"/>
                <w:lang w:val="ru-RU"/>
              </w:rPr>
              <w:t>На 01.01.2017</w:t>
            </w:r>
          </w:p>
        </w:tc>
        <w:tc>
          <w:tcPr>
            <w:tcW w:w="1134" w:type="dxa"/>
            <w:tcBorders>
              <w:bottom w:val="single" w:sz="4" w:space="0" w:color="auto"/>
            </w:tcBorders>
          </w:tcPr>
          <w:p w14:paraId="57FA38BD" w14:textId="77777777" w:rsidR="003E23DD" w:rsidRPr="003E23DD" w:rsidRDefault="003E23DD" w:rsidP="003E23DD">
            <w:pPr>
              <w:pStyle w:val="2normal"/>
              <w:spacing w:line="228" w:lineRule="auto"/>
              <w:jc w:val="center"/>
              <w:rPr>
                <w:b/>
                <w:sz w:val="16"/>
                <w:szCs w:val="16"/>
                <w:lang w:val="ru-RU"/>
              </w:rPr>
            </w:pPr>
          </w:p>
          <w:p w14:paraId="355F8D31" w14:textId="77777777" w:rsidR="003E23DD" w:rsidRPr="003E23DD" w:rsidRDefault="003E23DD" w:rsidP="003E23DD">
            <w:pPr>
              <w:pStyle w:val="2normal"/>
              <w:spacing w:line="228" w:lineRule="auto"/>
              <w:jc w:val="center"/>
              <w:rPr>
                <w:b/>
                <w:sz w:val="16"/>
                <w:szCs w:val="16"/>
                <w:lang w:val="ru-RU"/>
              </w:rPr>
            </w:pPr>
            <w:r w:rsidRPr="003E23DD">
              <w:rPr>
                <w:b/>
                <w:sz w:val="16"/>
                <w:szCs w:val="16"/>
                <w:lang w:val="ru-RU"/>
              </w:rPr>
              <w:t xml:space="preserve">Запас  норматива </w:t>
            </w:r>
          </w:p>
        </w:tc>
        <w:tc>
          <w:tcPr>
            <w:tcW w:w="1276" w:type="dxa"/>
            <w:tcBorders>
              <w:bottom w:val="single" w:sz="4" w:space="0" w:color="auto"/>
            </w:tcBorders>
          </w:tcPr>
          <w:p w14:paraId="2DB8652C" w14:textId="77777777" w:rsidR="003E23DD" w:rsidRPr="003E23DD" w:rsidRDefault="003E23DD" w:rsidP="003E23DD">
            <w:pPr>
              <w:pStyle w:val="2normal"/>
              <w:spacing w:line="228" w:lineRule="auto"/>
              <w:jc w:val="center"/>
              <w:rPr>
                <w:b/>
                <w:sz w:val="16"/>
                <w:szCs w:val="16"/>
                <w:lang w:val="ru-RU"/>
              </w:rPr>
            </w:pPr>
          </w:p>
          <w:p w14:paraId="160E10B2" w14:textId="77777777" w:rsidR="003E23DD" w:rsidRPr="003E23DD" w:rsidRDefault="003E23DD" w:rsidP="003E23DD">
            <w:pPr>
              <w:pStyle w:val="2normal"/>
              <w:spacing w:line="228" w:lineRule="auto"/>
              <w:jc w:val="center"/>
              <w:rPr>
                <w:b/>
                <w:sz w:val="16"/>
                <w:szCs w:val="16"/>
                <w:lang w:val="ru-RU"/>
              </w:rPr>
            </w:pPr>
            <w:r w:rsidRPr="003E23DD">
              <w:rPr>
                <w:b/>
                <w:sz w:val="16"/>
                <w:szCs w:val="16"/>
                <w:lang w:val="ru-RU"/>
              </w:rPr>
              <w:t>На 01.01.2016</w:t>
            </w:r>
          </w:p>
        </w:tc>
        <w:tc>
          <w:tcPr>
            <w:tcW w:w="1134" w:type="dxa"/>
            <w:tcBorders>
              <w:bottom w:val="single" w:sz="4" w:space="0" w:color="auto"/>
              <w:right w:val="nil"/>
            </w:tcBorders>
          </w:tcPr>
          <w:p w14:paraId="34A3299F" w14:textId="77777777" w:rsidR="003E23DD" w:rsidRPr="003E23DD" w:rsidRDefault="003E23DD" w:rsidP="003E23DD">
            <w:pPr>
              <w:pStyle w:val="2normal"/>
              <w:spacing w:line="228" w:lineRule="auto"/>
              <w:jc w:val="center"/>
              <w:rPr>
                <w:b/>
                <w:sz w:val="16"/>
                <w:szCs w:val="16"/>
                <w:lang w:val="ru-RU"/>
              </w:rPr>
            </w:pPr>
          </w:p>
          <w:p w14:paraId="72809200" w14:textId="77777777" w:rsidR="003E23DD" w:rsidRPr="003E23DD" w:rsidRDefault="003E23DD" w:rsidP="003E23DD">
            <w:pPr>
              <w:pStyle w:val="2normal"/>
              <w:spacing w:line="228" w:lineRule="auto"/>
              <w:jc w:val="center"/>
              <w:rPr>
                <w:b/>
                <w:sz w:val="16"/>
                <w:szCs w:val="16"/>
                <w:lang w:val="ru-RU"/>
              </w:rPr>
            </w:pPr>
            <w:r w:rsidRPr="003E23DD">
              <w:rPr>
                <w:b/>
                <w:sz w:val="16"/>
                <w:szCs w:val="16"/>
                <w:lang w:val="ru-RU"/>
              </w:rPr>
              <w:t xml:space="preserve">Запас  норматива </w:t>
            </w:r>
          </w:p>
        </w:tc>
      </w:tr>
      <w:tr w:rsidR="00C06364" w:rsidRPr="003E23DD" w14:paraId="094F425C" w14:textId="77777777" w:rsidTr="00C06364">
        <w:trPr>
          <w:trHeight w:val="174"/>
        </w:trPr>
        <w:tc>
          <w:tcPr>
            <w:tcW w:w="4836" w:type="dxa"/>
            <w:tcBorders>
              <w:top w:val="single" w:sz="4" w:space="0" w:color="auto"/>
              <w:left w:val="nil"/>
              <w:bottom w:val="nil"/>
            </w:tcBorders>
          </w:tcPr>
          <w:p w14:paraId="19B60AD1" w14:textId="77777777" w:rsidR="00C06364" w:rsidRPr="003E23DD" w:rsidRDefault="00C06364" w:rsidP="00923134">
            <w:pPr>
              <w:pStyle w:val="2normal"/>
              <w:spacing w:line="228" w:lineRule="auto"/>
              <w:jc w:val="both"/>
              <w:rPr>
                <w:rFonts w:cs="Arial"/>
                <w:bCs/>
                <w:color w:val="000000"/>
                <w:sz w:val="16"/>
                <w:szCs w:val="16"/>
                <w:lang w:val="ru-RU" w:eastAsia="ru-RU"/>
              </w:rPr>
            </w:pPr>
          </w:p>
        </w:tc>
        <w:tc>
          <w:tcPr>
            <w:tcW w:w="1226" w:type="dxa"/>
            <w:tcBorders>
              <w:top w:val="single" w:sz="4" w:space="0" w:color="auto"/>
              <w:bottom w:val="nil"/>
            </w:tcBorders>
            <w:vAlign w:val="center"/>
          </w:tcPr>
          <w:p w14:paraId="77C9A6B9" w14:textId="77777777" w:rsidR="00C06364" w:rsidRPr="003E23DD" w:rsidRDefault="00C06364" w:rsidP="003E23DD">
            <w:pPr>
              <w:pStyle w:val="2normal"/>
              <w:spacing w:line="228" w:lineRule="auto"/>
              <w:ind w:left="33" w:hanging="33"/>
              <w:jc w:val="center"/>
              <w:rPr>
                <w:rFonts w:cs="Arial"/>
                <w:bCs/>
                <w:color w:val="000000"/>
                <w:sz w:val="16"/>
                <w:szCs w:val="16"/>
                <w:lang w:val="ru-RU" w:eastAsia="ru-RU"/>
              </w:rPr>
            </w:pPr>
          </w:p>
        </w:tc>
        <w:tc>
          <w:tcPr>
            <w:tcW w:w="1134" w:type="dxa"/>
            <w:tcBorders>
              <w:top w:val="single" w:sz="4" w:space="0" w:color="auto"/>
              <w:bottom w:val="nil"/>
            </w:tcBorders>
            <w:vAlign w:val="center"/>
          </w:tcPr>
          <w:p w14:paraId="0E0E0D42" w14:textId="77777777" w:rsidR="00C06364" w:rsidRPr="003E23DD" w:rsidRDefault="00C06364" w:rsidP="003E23DD">
            <w:pPr>
              <w:pStyle w:val="2normal"/>
              <w:spacing w:line="228" w:lineRule="auto"/>
              <w:ind w:left="33" w:hanging="33"/>
              <w:jc w:val="center"/>
              <w:rPr>
                <w:rFonts w:cs="Arial"/>
                <w:bCs/>
                <w:color w:val="000000"/>
                <w:sz w:val="16"/>
                <w:szCs w:val="16"/>
                <w:lang w:val="ru-RU" w:eastAsia="ru-RU"/>
              </w:rPr>
            </w:pPr>
          </w:p>
        </w:tc>
        <w:tc>
          <w:tcPr>
            <w:tcW w:w="1276" w:type="dxa"/>
            <w:tcBorders>
              <w:top w:val="single" w:sz="4" w:space="0" w:color="auto"/>
              <w:bottom w:val="nil"/>
            </w:tcBorders>
            <w:vAlign w:val="center"/>
          </w:tcPr>
          <w:p w14:paraId="4C1F4ECE" w14:textId="77777777" w:rsidR="00C06364" w:rsidRPr="003E23DD" w:rsidRDefault="00C06364" w:rsidP="003E23DD">
            <w:pPr>
              <w:pStyle w:val="2normal"/>
              <w:spacing w:line="228" w:lineRule="auto"/>
              <w:ind w:left="33" w:hanging="33"/>
              <w:jc w:val="center"/>
              <w:rPr>
                <w:rFonts w:cs="Arial"/>
                <w:bCs/>
                <w:color w:val="000000"/>
                <w:sz w:val="16"/>
                <w:szCs w:val="16"/>
                <w:lang w:val="ru-RU" w:eastAsia="ru-RU"/>
              </w:rPr>
            </w:pPr>
          </w:p>
        </w:tc>
        <w:tc>
          <w:tcPr>
            <w:tcW w:w="1134" w:type="dxa"/>
            <w:tcBorders>
              <w:top w:val="single" w:sz="4" w:space="0" w:color="auto"/>
              <w:bottom w:val="nil"/>
              <w:right w:val="nil"/>
            </w:tcBorders>
            <w:vAlign w:val="center"/>
          </w:tcPr>
          <w:p w14:paraId="681F06A8" w14:textId="77777777" w:rsidR="00C06364" w:rsidRPr="003E23DD" w:rsidRDefault="00C06364" w:rsidP="003E23DD">
            <w:pPr>
              <w:pStyle w:val="2normal"/>
              <w:spacing w:line="228" w:lineRule="auto"/>
              <w:ind w:left="33" w:hanging="33"/>
              <w:jc w:val="center"/>
              <w:rPr>
                <w:rFonts w:cs="Arial"/>
                <w:bCs/>
                <w:color w:val="000000"/>
                <w:sz w:val="16"/>
                <w:szCs w:val="16"/>
                <w:lang w:val="ru-RU" w:eastAsia="ru-RU"/>
              </w:rPr>
            </w:pPr>
          </w:p>
        </w:tc>
      </w:tr>
      <w:tr w:rsidR="003E23DD" w:rsidRPr="003E23DD" w14:paraId="25F67DD4" w14:textId="77777777" w:rsidTr="00C06364">
        <w:trPr>
          <w:trHeight w:val="174"/>
        </w:trPr>
        <w:tc>
          <w:tcPr>
            <w:tcW w:w="4836" w:type="dxa"/>
            <w:tcBorders>
              <w:top w:val="nil"/>
              <w:left w:val="nil"/>
            </w:tcBorders>
          </w:tcPr>
          <w:p w14:paraId="40B18968" w14:textId="77777777" w:rsidR="003E23DD" w:rsidRPr="003E23DD" w:rsidRDefault="003E23DD" w:rsidP="00923134">
            <w:pPr>
              <w:pStyle w:val="2normal"/>
              <w:spacing w:line="228" w:lineRule="auto"/>
              <w:jc w:val="both"/>
              <w:rPr>
                <w:rFonts w:cs="Arial"/>
                <w:bCs/>
                <w:color w:val="000000"/>
                <w:sz w:val="16"/>
                <w:szCs w:val="16"/>
                <w:lang w:val="ru-RU" w:eastAsia="ru-RU"/>
              </w:rPr>
            </w:pPr>
            <w:r w:rsidRPr="003E23DD">
              <w:rPr>
                <w:rFonts w:cs="Arial"/>
                <w:bCs/>
                <w:color w:val="000000"/>
                <w:sz w:val="16"/>
                <w:szCs w:val="16"/>
                <w:lang w:val="ru-RU" w:eastAsia="ru-RU"/>
              </w:rPr>
              <w:t>Базовый капитал</w:t>
            </w:r>
          </w:p>
        </w:tc>
        <w:tc>
          <w:tcPr>
            <w:tcW w:w="1226" w:type="dxa"/>
            <w:tcBorders>
              <w:top w:val="nil"/>
            </w:tcBorders>
            <w:vAlign w:val="center"/>
          </w:tcPr>
          <w:p w14:paraId="75F12748" w14:textId="77777777" w:rsidR="003E23DD" w:rsidRPr="003E23DD" w:rsidRDefault="003E23DD" w:rsidP="003E23DD">
            <w:pPr>
              <w:pStyle w:val="2normal"/>
              <w:spacing w:line="228" w:lineRule="auto"/>
              <w:ind w:left="33" w:hanging="33"/>
              <w:jc w:val="center"/>
              <w:rPr>
                <w:rFonts w:cs="Arial"/>
                <w:bCs/>
                <w:color w:val="000000"/>
                <w:sz w:val="16"/>
                <w:szCs w:val="16"/>
                <w:lang w:val="ru-RU" w:eastAsia="ru-RU"/>
              </w:rPr>
            </w:pPr>
            <w:r w:rsidRPr="003E23DD">
              <w:rPr>
                <w:rFonts w:cs="Arial"/>
                <w:bCs/>
                <w:color w:val="000000"/>
                <w:sz w:val="16"/>
                <w:szCs w:val="16"/>
                <w:lang w:val="ru-RU" w:eastAsia="ru-RU"/>
              </w:rPr>
              <w:t>2 285 022</w:t>
            </w:r>
          </w:p>
        </w:tc>
        <w:tc>
          <w:tcPr>
            <w:tcW w:w="1134" w:type="dxa"/>
            <w:tcBorders>
              <w:top w:val="nil"/>
            </w:tcBorders>
            <w:vAlign w:val="center"/>
          </w:tcPr>
          <w:p w14:paraId="3F7CE074" w14:textId="77777777" w:rsidR="003E23DD" w:rsidRPr="003E23DD" w:rsidRDefault="003E23DD" w:rsidP="003E23DD">
            <w:pPr>
              <w:pStyle w:val="2normal"/>
              <w:spacing w:line="228" w:lineRule="auto"/>
              <w:ind w:left="33" w:hanging="33"/>
              <w:jc w:val="center"/>
              <w:rPr>
                <w:rFonts w:cs="Arial"/>
                <w:bCs/>
                <w:color w:val="000000"/>
                <w:sz w:val="16"/>
                <w:szCs w:val="16"/>
                <w:lang w:val="ru-RU" w:eastAsia="ru-RU"/>
              </w:rPr>
            </w:pPr>
          </w:p>
        </w:tc>
        <w:tc>
          <w:tcPr>
            <w:tcW w:w="1276" w:type="dxa"/>
            <w:tcBorders>
              <w:top w:val="nil"/>
            </w:tcBorders>
            <w:vAlign w:val="center"/>
          </w:tcPr>
          <w:p w14:paraId="34BBA02D" w14:textId="77777777" w:rsidR="003E23DD" w:rsidRPr="003E23DD" w:rsidRDefault="003E23DD" w:rsidP="003E23DD">
            <w:pPr>
              <w:pStyle w:val="2normal"/>
              <w:spacing w:line="228" w:lineRule="auto"/>
              <w:ind w:left="33" w:hanging="33"/>
              <w:jc w:val="center"/>
              <w:rPr>
                <w:rFonts w:cs="Arial"/>
                <w:bCs/>
                <w:color w:val="000000"/>
                <w:sz w:val="16"/>
                <w:szCs w:val="16"/>
                <w:lang w:val="ru-RU" w:eastAsia="ru-RU"/>
              </w:rPr>
            </w:pPr>
            <w:r w:rsidRPr="003E23DD">
              <w:rPr>
                <w:rFonts w:cs="Arial"/>
                <w:bCs/>
                <w:color w:val="000000"/>
                <w:sz w:val="16"/>
                <w:szCs w:val="16"/>
                <w:lang w:val="ru-RU" w:eastAsia="ru-RU"/>
              </w:rPr>
              <w:t>2 184 265</w:t>
            </w:r>
          </w:p>
        </w:tc>
        <w:tc>
          <w:tcPr>
            <w:tcW w:w="1134" w:type="dxa"/>
            <w:tcBorders>
              <w:top w:val="nil"/>
              <w:right w:val="nil"/>
            </w:tcBorders>
            <w:vAlign w:val="center"/>
          </w:tcPr>
          <w:p w14:paraId="1CFCB69E" w14:textId="77777777" w:rsidR="003E23DD" w:rsidRPr="003E23DD" w:rsidRDefault="003E23DD" w:rsidP="003E23DD">
            <w:pPr>
              <w:pStyle w:val="2normal"/>
              <w:spacing w:line="228" w:lineRule="auto"/>
              <w:ind w:left="33" w:hanging="33"/>
              <w:jc w:val="center"/>
              <w:rPr>
                <w:rFonts w:cs="Arial"/>
                <w:bCs/>
                <w:color w:val="000000"/>
                <w:sz w:val="16"/>
                <w:szCs w:val="16"/>
                <w:lang w:val="ru-RU" w:eastAsia="ru-RU"/>
              </w:rPr>
            </w:pPr>
          </w:p>
        </w:tc>
      </w:tr>
      <w:tr w:rsidR="00C06364" w:rsidRPr="003E23DD" w14:paraId="5A853A29" w14:textId="77777777" w:rsidTr="00C06364">
        <w:trPr>
          <w:trHeight w:val="174"/>
        </w:trPr>
        <w:tc>
          <w:tcPr>
            <w:tcW w:w="4836" w:type="dxa"/>
            <w:tcBorders>
              <w:left w:val="nil"/>
            </w:tcBorders>
          </w:tcPr>
          <w:p w14:paraId="7C45EADB" w14:textId="77777777" w:rsidR="00C06364" w:rsidRPr="003E23DD" w:rsidRDefault="00C06364" w:rsidP="00923134">
            <w:pPr>
              <w:pStyle w:val="2normal"/>
              <w:spacing w:line="228" w:lineRule="auto"/>
              <w:jc w:val="both"/>
              <w:rPr>
                <w:rFonts w:cs="Arial"/>
                <w:bCs/>
                <w:color w:val="000000"/>
                <w:sz w:val="16"/>
                <w:szCs w:val="16"/>
                <w:lang w:val="ru-RU" w:eastAsia="ru-RU"/>
              </w:rPr>
            </w:pPr>
          </w:p>
        </w:tc>
        <w:tc>
          <w:tcPr>
            <w:tcW w:w="1226" w:type="dxa"/>
            <w:vAlign w:val="center"/>
          </w:tcPr>
          <w:p w14:paraId="214FC048" w14:textId="77777777" w:rsidR="00C06364" w:rsidRPr="003E23DD" w:rsidRDefault="00C06364" w:rsidP="003E23DD">
            <w:pPr>
              <w:pStyle w:val="2normal"/>
              <w:spacing w:line="228" w:lineRule="auto"/>
              <w:ind w:left="33" w:hanging="33"/>
              <w:jc w:val="center"/>
              <w:rPr>
                <w:rFonts w:cs="Arial"/>
                <w:bCs/>
                <w:color w:val="000000"/>
                <w:sz w:val="16"/>
                <w:szCs w:val="16"/>
                <w:lang w:val="ru-RU" w:eastAsia="ru-RU"/>
              </w:rPr>
            </w:pPr>
          </w:p>
        </w:tc>
        <w:tc>
          <w:tcPr>
            <w:tcW w:w="1134" w:type="dxa"/>
            <w:vAlign w:val="center"/>
          </w:tcPr>
          <w:p w14:paraId="0B905337" w14:textId="77777777" w:rsidR="00C06364" w:rsidRPr="003E23DD" w:rsidRDefault="00C06364" w:rsidP="003E23DD">
            <w:pPr>
              <w:pStyle w:val="2normal"/>
              <w:spacing w:line="228" w:lineRule="auto"/>
              <w:ind w:left="33" w:hanging="33"/>
              <w:jc w:val="center"/>
              <w:rPr>
                <w:rFonts w:cs="Arial"/>
                <w:bCs/>
                <w:color w:val="000000"/>
                <w:sz w:val="16"/>
                <w:szCs w:val="16"/>
                <w:lang w:val="ru-RU" w:eastAsia="ru-RU"/>
              </w:rPr>
            </w:pPr>
          </w:p>
        </w:tc>
        <w:tc>
          <w:tcPr>
            <w:tcW w:w="1276" w:type="dxa"/>
            <w:vAlign w:val="center"/>
          </w:tcPr>
          <w:p w14:paraId="3AD51C47" w14:textId="77777777" w:rsidR="00C06364" w:rsidRPr="003E23DD" w:rsidRDefault="00C06364" w:rsidP="003E23DD">
            <w:pPr>
              <w:pStyle w:val="2normal"/>
              <w:spacing w:line="228" w:lineRule="auto"/>
              <w:ind w:left="33" w:hanging="33"/>
              <w:jc w:val="center"/>
              <w:rPr>
                <w:rFonts w:cs="Arial"/>
                <w:bCs/>
                <w:color w:val="000000"/>
                <w:sz w:val="16"/>
                <w:szCs w:val="16"/>
                <w:lang w:val="ru-RU" w:eastAsia="ru-RU"/>
              </w:rPr>
            </w:pPr>
          </w:p>
        </w:tc>
        <w:tc>
          <w:tcPr>
            <w:tcW w:w="1134" w:type="dxa"/>
            <w:tcBorders>
              <w:right w:val="nil"/>
            </w:tcBorders>
            <w:vAlign w:val="center"/>
          </w:tcPr>
          <w:p w14:paraId="1CAAAB95" w14:textId="77777777" w:rsidR="00C06364" w:rsidRPr="003E23DD" w:rsidRDefault="00C06364" w:rsidP="003E23DD">
            <w:pPr>
              <w:pStyle w:val="2normal"/>
              <w:spacing w:line="228" w:lineRule="auto"/>
              <w:ind w:left="33" w:hanging="33"/>
              <w:jc w:val="center"/>
              <w:rPr>
                <w:rFonts w:cs="Arial"/>
                <w:bCs/>
                <w:color w:val="000000"/>
                <w:sz w:val="16"/>
                <w:szCs w:val="16"/>
                <w:lang w:val="ru-RU" w:eastAsia="ru-RU"/>
              </w:rPr>
            </w:pPr>
          </w:p>
        </w:tc>
      </w:tr>
      <w:tr w:rsidR="003E23DD" w:rsidRPr="003E23DD" w14:paraId="2F270F96" w14:textId="77777777" w:rsidTr="00C06364">
        <w:trPr>
          <w:trHeight w:val="174"/>
        </w:trPr>
        <w:tc>
          <w:tcPr>
            <w:tcW w:w="4836" w:type="dxa"/>
            <w:tcBorders>
              <w:left w:val="nil"/>
            </w:tcBorders>
          </w:tcPr>
          <w:p w14:paraId="4415183A" w14:textId="77777777" w:rsidR="003E23DD" w:rsidRPr="003E23DD" w:rsidRDefault="003E23DD" w:rsidP="00923134">
            <w:pPr>
              <w:pStyle w:val="2normal"/>
              <w:spacing w:line="228" w:lineRule="auto"/>
              <w:jc w:val="both"/>
              <w:rPr>
                <w:rFonts w:cs="Arial"/>
                <w:bCs/>
                <w:color w:val="000000"/>
                <w:sz w:val="16"/>
                <w:szCs w:val="16"/>
                <w:lang w:val="ru-RU" w:eastAsia="ru-RU"/>
              </w:rPr>
            </w:pPr>
            <w:r w:rsidRPr="003E23DD">
              <w:rPr>
                <w:rFonts w:cs="Arial"/>
                <w:bCs/>
                <w:color w:val="000000"/>
                <w:sz w:val="16"/>
                <w:szCs w:val="16"/>
                <w:lang w:val="ru-RU" w:eastAsia="ru-RU"/>
              </w:rPr>
              <w:t xml:space="preserve">Основной капитал </w:t>
            </w:r>
          </w:p>
        </w:tc>
        <w:tc>
          <w:tcPr>
            <w:tcW w:w="1226" w:type="dxa"/>
            <w:vAlign w:val="center"/>
          </w:tcPr>
          <w:p w14:paraId="784F4108" w14:textId="77777777" w:rsidR="003E23DD" w:rsidRPr="003E23DD" w:rsidRDefault="003E23DD" w:rsidP="003E23DD">
            <w:pPr>
              <w:pStyle w:val="2normal"/>
              <w:spacing w:line="228" w:lineRule="auto"/>
              <w:ind w:left="33" w:hanging="33"/>
              <w:jc w:val="center"/>
              <w:rPr>
                <w:rFonts w:cs="Arial"/>
                <w:bCs/>
                <w:color w:val="000000"/>
                <w:sz w:val="16"/>
                <w:szCs w:val="16"/>
                <w:lang w:val="ru-RU" w:eastAsia="ru-RU"/>
              </w:rPr>
            </w:pPr>
            <w:r w:rsidRPr="003E23DD">
              <w:rPr>
                <w:rFonts w:cs="Arial"/>
                <w:bCs/>
                <w:color w:val="000000"/>
                <w:sz w:val="16"/>
                <w:szCs w:val="16"/>
                <w:lang w:val="ru-RU" w:eastAsia="ru-RU"/>
              </w:rPr>
              <w:t>2 479 929</w:t>
            </w:r>
          </w:p>
        </w:tc>
        <w:tc>
          <w:tcPr>
            <w:tcW w:w="1134" w:type="dxa"/>
            <w:vAlign w:val="center"/>
          </w:tcPr>
          <w:p w14:paraId="137ED98D" w14:textId="77777777" w:rsidR="003E23DD" w:rsidRPr="003E23DD" w:rsidRDefault="003E23DD" w:rsidP="003E23DD">
            <w:pPr>
              <w:pStyle w:val="2normal"/>
              <w:spacing w:line="228" w:lineRule="auto"/>
              <w:ind w:left="33" w:hanging="33"/>
              <w:jc w:val="center"/>
              <w:rPr>
                <w:rFonts w:cs="Arial"/>
                <w:bCs/>
                <w:color w:val="000000"/>
                <w:sz w:val="16"/>
                <w:szCs w:val="16"/>
                <w:lang w:val="ru-RU" w:eastAsia="ru-RU"/>
              </w:rPr>
            </w:pPr>
          </w:p>
        </w:tc>
        <w:tc>
          <w:tcPr>
            <w:tcW w:w="1276" w:type="dxa"/>
            <w:vAlign w:val="center"/>
          </w:tcPr>
          <w:p w14:paraId="046CC3A1" w14:textId="77777777" w:rsidR="003E23DD" w:rsidRPr="003E23DD" w:rsidRDefault="003E23DD" w:rsidP="003E23DD">
            <w:pPr>
              <w:pStyle w:val="2normal"/>
              <w:spacing w:line="228" w:lineRule="auto"/>
              <w:ind w:left="33" w:hanging="33"/>
              <w:jc w:val="center"/>
              <w:rPr>
                <w:rFonts w:cs="Arial"/>
                <w:bCs/>
                <w:color w:val="000000"/>
                <w:sz w:val="16"/>
                <w:szCs w:val="16"/>
                <w:lang w:val="ru-RU" w:eastAsia="ru-RU"/>
              </w:rPr>
            </w:pPr>
            <w:r w:rsidRPr="003E23DD">
              <w:rPr>
                <w:rFonts w:cs="Arial"/>
                <w:bCs/>
                <w:color w:val="000000"/>
                <w:sz w:val="16"/>
                <w:szCs w:val="16"/>
                <w:lang w:val="ru-RU" w:eastAsia="ru-RU"/>
              </w:rPr>
              <w:t>2 382 201</w:t>
            </w:r>
          </w:p>
        </w:tc>
        <w:tc>
          <w:tcPr>
            <w:tcW w:w="1134" w:type="dxa"/>
            <w:tcBorders>
              <w:right w:val="nil"/>
            </w:tcBorders>
            <w:vAlign w:val="center"/>
          </w:tcPr>
          <w:p w14:paraId="5B999CF3" w14:textId="77777777" w:rsidR="003E23DD" w:rsidRPr="003E23DD" w:rsidRDefault="003E23DD" w:rsidP="003E23DD">
            <w:pPr>
              <w:pStyle w:val="2normal"/>
              <w:spacing w:line="228" w:lineRule="auto"/>
              <w:ind w:left="33" w:hanging="33"/>
              <w:jc w:val="center"/>
              <w:rPr>
                <w:rFonts w:cs="Arial"/>
                <w:bCs/>
                <w:color w:val="000000"/>
                <w:sz w:val="16"/>
                <w:szCs w:val="16"/>
                <w:lang w:val="ru-RU" w:eastAsia="ru-RU"/>
              </w:rPr>
            </w:pPr>
          </w:p>
        </w:tc>
      </w:tr>
      <w:tr w:rsidR="00C06364" w:rsidRPr="003E23DD" w14:paraId="7F5A1C0B" w14:textId="77777777" w:rsidTr="00C06364">
        <w:trPr>
          <w:trHeight w:val="174"/>
        </w:trPr>
        <w:tc>
          <w:tcPr>
            <w:tcW w:w="4836" w:type="dxa"/>
            <w:tcBorders>
              <w:left w:val="nil"/>
            </w:tcBorders>
          </w:tcPr>
          <w:p w14:paraId="088DCA42" w14:textId="77777777" w:rsidR="00C06364" w:rsidRPr="003E23DD" w:rsidRDefault="00C06364" w:rsidP="00923134">
            <w:pPr>
              <w:pStyle w:val="2normal"/>
              <w:spacing w:line="228" w:lineRule="auto"/>
              <w:jc w:val="both"/>
              <w:rPr>
                <w:rFonts w:cs="Arial"/>
                <w:bCs/>
                <w:color w:val="000000"/>
                <w:sz w:val="16"/>
                <w:szCs w:val="16"/>
                <w:lang w:val="ru-RU" w:eastAsia="ru-RU"/>
              </w:rPr>
            </w:pPr>
          </w:p>
        </w:tc>
        <w:tc>
          <w:tcPr>
            <w:tcW w:w="1226" w:type="dxa"/>
            <w:vAlign w:val="center"/>
          </w:tcPr>
          <w:p w14:paraId="4294F482" w14:textId="77777777" w:rsidR="00C06364" w:rsidRPr="003E23DD" w:rsidRDefault="00C06364" w:rsidP="003E23DD">
            <w:pPr>
              <w:pStyle w:val="2normal"/>
              <w:spacing w:line="228" w:lineRule="auto"/>
              <w:ind w:left="33" w:hanging="33"/>
              <w:jc w:val="center"/>
              <w:rPr>
                <w:rFonts w:cs="Arial"/>
                <w:bCs/>
                <w:color w:val="000000"/>
                <w:sz w:val="16"/>
                <w:szCs w:val="16"/>
                <w:lang w:val="ru-RU" w:eastAsia="ru-RU"/>
              </w:rPr>
            </w:pPr>
          </w:p>
        </w:tc>
        <w:tc>
          <w:tcPr>
            <w:tcW w:w="1134" w:type="dxa"/>
            <w:vAlign w:val="center"/>
          </w:tcPr>
          <w:p w14:paraId="6774F159" w14:textId="77777777" w:rsidR="00C06364" w:rsidRPr="003E23DD" w:rsidRDefault="00C06364" w:rsidP="003E23DD">
            <w:pPr>
              <w:pStyle w:val="2normal"/>
              <w:spacing w:line="228" w:lineRule="auto"/>
              <w:ind w:left="33" w:hanging="33"/>
              <w:jc w:val="center"/>
              <w:rPr>
                <w:rFonts w:cs="Arial"/>
                <w:bCs/>
                <w:color w:val="000000"/>
                <w:sz w:val="16"/>
                <w:szCs w:val="16"/>
                <w:lang w:val="ru-RU" w:eastAsia="ru-RU"/>
              </w:rPr>
            </w:pPr>
          </w:p>
        </w:tc>
        <w:tc>
          <w:tcPr>
            <w:tcW w:w="1276" w:type="dxa"/>
            <w:vAlign w:val="center"/>
          </w:tcPr>
          <w:p w14:paraId="0C5BC02C" w14:textId="77777777" w:rsidR="00C06364" w:rsidRPr="003E23DD" w:rsidRDefault="00C06364" w:rsidP="003E23DD">
            <w:pPr>
              <w:pStyle w:val="2normal"/>
              <w:spacing w:line="228" w:lineRule="auto"/>
              <w:ind w:left="33" w:hanging="33"/>
              <w:jc w:val="center"/>
              <w:rPr>
                <w:rFonts w:cs="Arial"/>
                <w:bCs/>
                <w:color w:val="000000"/>
                <w:sz w:val="16"/>
                <w:szCs w:val="16"/>
                <w:lang w:val="ru-RU" w:eastAsia="ru-RU"/>
              </w:rPr>
            </w:pPr>
          </w:p>
        </w:tc>
        <w:tc>
          <w:tcPr>
            <w:tcW w:w="1134" w:type="dxa"/>
            <w:tcBorders>
              <w:right w:val="nil"/>
            </w:tcBorders>
            <w:vAlign w:val="center"/>
          </w:tcPr>
          <w:p w14:paraId="36E80D7C" w14:textId="77777777" w:rsidR="00C06364" w:rsidRPr="003E23DD" w:rsidRDefault="00C06364" w:rsidP="003E23DD">
            <w:pPr>
              <w:pStyle w:val="2normal"/>
              <w:spacing w:line="228" w:lineRule="auto"/>
              <w:ind w:left="33" w:hanging="33"/>
              <w:jc w:val="center"/>
              <w:rPr>
                <w:rFonts w:cs="Arial"/>
                <w:bCs/>
                <w:color w:val="000000"/>
                <w:sz w:val="16"/>
                <w:szCs w:val="16"/>
                <w:lang w:val="ru-RU" w:eastAsia="ru-RU"/>
              </w:rPr>
            </w:pPr>
          </w:p>
        </w:tc>
      </w:tr>
      <w:tr w:rsidR="003E23DD" w:rsidRPr="003E23DD" w14:paraId="0229C503" w14:textId="77777777" w:rsidTr="00C06364">
        <w:trPr>
          <w:trHeight w:val="174"/>
        </w:trPr>
        <w:tc>
          <w:tcPr>
            <w:tcW w:w="4836" w:type="dxa"/>
            <w:tcBorders>
              <w:left w:val="nil"/>
            </w:tcBorders>
          </w:tcPr>
          <w:p w14:paraId="3EF2D592" w14:textId="77777777" w:rsidR="003E23DD" w:rsidRPr="003E23DD" w:rsidRDefault="003E23DD" w:rsidP="00923134">
            <w:pPr>
              <w:pStyle w:val="2normal"/>
              <w:spacing w:line="228" w:lineRule="auto"/>
              <w:jc w:val="both"/>
              <w:rPr>
                <w:rFonts w:cs="Arial"/>
                <w:bCs/>
                <w:color w:val="000000"/>
                <w:sz w:val="16"/>
                <w:szCs w:val="16"/>
                <w:lang w:val="ru-RU" w:eastAsia="ru-RU"/>
              </w:rPr>
            </w:pPr>
            <w:r w:rsidRPr="003E23DD">
              <w:rPr>
                <w:rFonts w:cs="Arial"/>
                <w:bCs/>
                <w:color w:val="000000"/>
                <w:sz w:val="16"/>
                <w:szCs w:val="16"/>
                <w:lang w:val="ru-RU" w:eastAsia="ru-RU"/>
              </w:rPr>
              <w:t>Собственные средства (капитал)</w:t>
            </w:r>
          </w:p>
        </w:tc>
        <w:tc>
          <w:tcPr>
            <w:tcW w:w="1226" w:type="dxa"/>
            <w:vAlign w:val="center"/>
          </w:tcPr>
          <w:p w14:paraId="04F81A62" w14:textId="77777777" w:rsidR="003E23DD" w:rsidRPr="003E23DD" w:rsidRDefault="003E23DD" w:rsidP="003E23DD">
            <w:pPr>
              <w:pStyle w:val="2normal"/>
              <w:spacing w:line="228" w:lineRule="auto"/>
              <w:ind w:left="33" w:hanging="33"/>
              <w:jc w:val="center"/>
              <w:rPr>
                <w:rFonts w:cs="Arial"/>
                <w:bCs/>
                <w:color w:val="000000"/>
                <w:sz w:val="16"/>
                <w:szCs w:val="16"/>
                <w:lang w:val="ru-RU" w:eastAsia="ru-RU"/>
              </w:rPr>
            </w:pPr>
            <w:r w:rsidRPr="003E23DD">
              <w:rPr>
                <w:rFonts w:cs="Arial"/>
                <w:bCs/>
                <w:color w:val="000000"/>
                <w:sz w:val="16"/>
                <w:szCs w:val="16"/>
                <w:lang w:val="ru-RU" w:eastAsia="ru-RU"/>
              </w:rPr>
              <w:t>2 768 886</w:t>
            </w:r>
          </w:p>
        </w:tc>
        <w:tc>
          <w:tcPr>
            <w:tcW w:w="1134" w:type="dxa"/>
            <w:vAlign w:val="center"/>
          </w:tcPr>
          <w:p w14:paraId="3D18DAFF" w14:textId="77777777" w:rsidR="003E23DD" w:rsidRPr="003E23DD" w:rsidRDefault="003E23DD" w:rsidP="003E23DD">
            <w:pPr>
              <w:pStyle w:val="2normal"/>
              <w:spacing w:line="228" w:lineRule="auto"/>
              <w:ind w:left="33" w:hanging="33"/>
              <w:jc w:val="center"/>
              <w:rPr>
                <w:rFonts w:cs="Arial"/>
                <w:bCs/>
                <w:color w:val="000000"/>
                <w:sz w:val="16"/>
                <w:szCs w:val="16"/>
                <w:lang w:val="ru-RU" w:eastAsia="ru-RU"/>
              </w:rPr>
            </w:pPr>
          </w:p>
        </w:tc>
        <w:tc>
          <w:tcPr>
            <w:tcW w:w="1276" w:type="dxa"/>
            <w:vAlign w:val="center"/>
          </w:tcPr>
          <w:p w14:paraId="7D9647B8" w14:textId="77777777" w:rsidR="003E23DD" w:rsidRPr="003E23DD" w:rsidRDefault="003E23DD" w:rsidP="003E23DD">
            <w:pPr>
              <w:pStyle w:val="2normal"/>
              <w:spacing w:line="228" w:lineRule="auto"/>
              <w:ind w:left="33" w:hanging="33"/>
              <w:jc w:val="center"/>
              <w:rPr>
                <w:rFonts w:cs="Arial"/>
                <w:bCs/>
                <w:color w:val="000000"/>
                <w:sz w:val="16"/>
                <w:szCs w:val="16"/>
                <w:lang w:val="ru-RU" w:eastAsia="ru-RU"/>
              </w:rPr>
            </w:pPr>
            <w:r w:rsidRPr="003E23DD">
              <w:rPr>
                <w:rFonts w:cs="Arial"/>
                <w:bCs/>
                <w:color w:val="000000"/>
                <w:sz w:val="16"/>
                <w:szCs w:val="16"/>
                <w:lang w:val="ru-RU" w:eastAsia="ru-RU"/>
              </w:rPr>
              <w:t>2 745 452</w:t>
            </w:r>
          </w:p>
        </w:tc>
        <w:tc>
          <w:tcPr>
            <w:tcW w:w="1134" w:type="dxa"/>
            <w:tcBorders>
              <w:right w:val="nil"/>
            </w:tcBorders>
            <w:vAlign w:val="center"/>
          </w:tcPr>
          <w:p w14:paraId="094A4AF1" w14:textId="77777777" w:rsidR="003E23DD" w:rsidRPr="003E23DD" w:rsidRDefault="003E23DD" w:rsidP="003E23DD">
            <w:pPr>
              <w:pStyle w:val="2normal"/>
              <w:spacing w:line="228" w:lineRule="auto"/>
              <w:ind w:left="33" w:hanging="33"/>
              <w:jc w:val="center"/>
              <w:rPr>
                <w:rFonts w:cs="Arial"/>
                <w:bCs/>
                <w:color w:val="000000"/>
                <w:sz w:val="16"/>
                <w:szCs w:val="16"/>
                <w:lang w:val="ru-RU" w:eastAsia="ru-RU"/>
              </w:rPr>
            </w:pPr>
          </w:p>
        </w:tc>
      </w:tr>
      <w:tr w:rsidR="00C06364" w:rsidRPr="003E23DD" w14:paraId="31FC4711" w14:textId="77777777" w:rsidTr="00C06364">
        <w:trPr>
          <w:trHeight w:val="68"/>
        </w:trPr>
        <w:tc>
          <w:tcPr>
            <w:tcW w:w="4836" w:type="dxa"/>
            <w:tcBorders>
              <w:left w:val="nil"/>
            </w:tcBorders>
          </w:tcPr>
          <w:p w14:paraId="1777C62E" w14:textId="77777777" w:rsidR="00C06364" w:rsidRPr="003E23DD" w:rsidRDefault="00C06364" w:rsidP="00923134">
            <w:pPr>
              <w:pStyle w:val="2normal"/>
              <w:spacing w:line="228" w:lineRule="auto"/>
              <w:jc w:val="both"/>
              <w:rPr>
                <w:rFonts w:cs="Arial"/>
                <w:bCs/>
                <w:color w:val="000000"/>
                <w:sz w:val="16"/>
                <w:szCs w:val="16"/>
                <w:lang w:val="ru-RU" w:eastAsia="ru-RU"/>
              </w:rPr>
            </w:pPr>
          </w:p>
        </w:tc>
        <w:tc>
          <w:tcPr>
            <w:tcW w:w="1226" w:type="dxa"/>
            <w:vAlign w:val="center"/>
          </w:tcPr>
          <w:p w14:paraId="68FA8E21" w14:textId="77777777" w:rsidR="00C06364" w:rsidRPr="003E23DD" w:rsidRDefault="00C06364" w:rsidP="003E23DD">
            <w:pPr>
              <w:pStyle w:val="2normal"/>
              <w:spacing w:line="228" w:lineRule="auto"/>
              <w:ind w:left="33" w:hanging="33"/>
              <w:jc w:val="center"/>
              <w:rPr>
                <w:rFonts w:cs="Arial"/>
                <w:bCs/>
                <w:color w:val="000000"/>
                <w:sz w:val="16"/>
                <w:szCs w:val="16"/>
                <w:lang w:val="ru-RU" w:eastAsia="ru-RU"/>
              </w:rPr>
            </w:pPr>
          </w:p>
        </w:tc>
        <w:tc>
          <w:tcPr>
            <w:tcW w:w="1134" w:type="dxa"/>
            <w:vAlign w:val="center"/>
          </w:tcPr>
          <w:p w14:paraId="6F2B7A67" w14:textId="77777777" w:rsidR="00C06364" w:rsidRPr="003E23DD" w:rsidRDefault="00C06364" w:rsidP="003E23DD">
            <w:pPr>
              <w:pStyle w:val="2normal"/>
              <w:spacing w:line="228" w:lineRule="auto"/>
              <w:ind w:left="33" w:hanging="33"/>
              <w:jc w:val="center"/>
              <w:rPr>
                <w:rFonts w:cs="Arial"/>
                <w:bCs/>
                <w:color w:val="000000"/>
                <w:sz w:val="16"/>
                <w:szCs w:val="16"/>
                <w:lang w:val="ru-RU" w:eastAsia="ru-RU"/>
              </w:rPr>
            </w:pPr>
          </w:p>
        </w:tc>
        <w:tc>
          <w:tcPr>
            <w:tcW w:w="1276" w:type="dxa"/>
            <w:vAlign w:val="center"/>
          </w:tcPr>
          <w:p w14:paraId="7203A944" w14:textId="77777777" w:rsidR="00C06364" w:rsidRPr="003E23DD" w:rsidRDefault="00C06364" w:rsidP="003E23DD">
            <w:pPr>
              <w:pStyle w:val="2normal"/>
              <w:spacing w:line="228" w:lineRule="auto"/>
              <w:ind w:left="33" w:hanging="33"/>
              <w:jc w:val="center"/>
              <w:rPr>
                <w:rFonts w:cs="Arial"/>
                <w:bCs/>
                <w:color w:val="000000"/>
                <w:sz w:val="16"/>
                <w:szCs w:val="16"/>
                <w:lang w:val="ru-RU" w:eastAsia="ru-RU"/>
              </w:rPr>
            </w:pPr>
          </w:p>
        </w:tc>
        <w:tc>
          <w:tcPr>
            <w:tcW w:w="1134" w:type="dxa"/>
            <w:tcBorders>
              <w:right w:val="nil"/>
            </w:tcBorders>
            <w:vAlign w:val="center"/>
          </w:tcPr>
          <w:p w14:paraId="11818C9E" w14:textId="77777777" w:rsidR="00C06364" w:rsidRPr="003E23DD" w:rsidRDefault="00C06364" w:rsidP="003E23DD">
            <w:pPr>
              <w:pStyle w:val="2normal"/>
              <w:spacing w:line="228" w:lineRule="auto"/>
              <w:ind w:left="33" w:hanging="33"/>
              <w:jc w:val="center"/>
              <w:rPr>
                <w:rFonts w:cs="Arial"/>
                <w:bCs/>
                <w:color w:val="000000"/>
                <w:sz w:val="16"/>
                <w:szCs w:val="16"/>
                <w:lang w:val="ru-RU" w:eastAsia="ru-RU"/>
              </w:rPr>
            </w:pPr>
          </w:p>
        </w:tc>
      </w:tr>
      <w:tr w:rsidR="003E23DD" w:rsidRPr="003E23DD" w14:paraId="02510F48" w14:textId="77777777" w:rsidTr="00C06364">
        <w:trPr>
          <w:trHeight w:val="360"/>
        </w:trPr>
        <w:tc>
          <w:tcPr>
            <w:tcW w:w="4836" w:type="dxa"/>
            <w:tcBorders>
              <w:left w:val="nil"/>
            </w:tcBorders>
          </w:tcPr>
          <w:p w14:paraId="363F1D76" w14:textId="77777777" w:rsidR="003E23DD" w:rsidRPr="003E23DD" w:rsidRDefault="003E23DD" w:rsidP="00923134">
            <w:pPr>
              <w:pStyle w:val="2normal"/>
              <w:spacing w:line="228" w:lineRule="auto"/>
              <w:jc w:val="both"/>
              <w:rPr>
                <w:rFonts w:cs="Arial"/>
                <w:bCs/>
                <w:color w:val="000000"/>
                <w:sz w:val="16"/>
                <w:szCs w:val="16"/>
                <w:lang w:val="ru-RU" w:eastAsia="ru-RU"/>
              </w:rPr>
            </w:pPr>
            <w:r w:rsidRPr="003E23DD">
              <w:rPr>
                <w:rFonts w:cs="Arial"/>
                <w:bCs/>
                <w:color w:val="000000"/>
                <w:sz w:val="16"/>
                <w:szCs w:val="16"/>
                <w:lang w:val="ru-RU" w:eastAsia="ru-RU"/>
              </w:rPr>
              <w:t xml:space="preserve">Активы, взвешенные с учетом риска для норматива достаточности базового капитала </w:t>
            </w:r>
          </w:p>
        </w:tc>
        <w:tc>
          <w:tcPr>
            <w:tcW w:w="1226" w:type="dxa"/>
            <w:vAlign w:val="center"/>
          </w:tcPr>
          <w:p w14:paraId="2E59F9E1" w14:textId="77777777" w:rsidR="003E23DD" w:rsidRPr="003E23DD" w:rsidRDefault="003E23DD" w:rsidP="003E23DD">
            <w:pPr>
              <w:pStyle w:val="2normal"/>
              <w:spacing w:line="228" w:lineRule="auto"/>
              <w:ind w:left="33" w:hanging="33"/>
              <w:jc w:val="center"/>
              <w:rPr>
                <w:rFonts w:cs="Arial"/>
                <w:bCs/>
                <w:color w:val="000000"/>
                <w:sz w:val="16"/>
                <w:szCs w:val="16"/>
                <w:lang w:val="ru-RU" w:eastAsia="ru-RU"/>
              </w:rPr>
            </w:pPr>
            <w:r w:rsidRPr="003E23DD">
              <w:rPr>
                <w:rFonts w:cs="Arial"/>
                <w:bCs/>
                <w:color w:val="000000"/>
                <w:sz w:val="16"/>
                <w:szCs w:val="16"/>
                <w:lang w:val="ru-RU" w:eastAsia="ru-RU"/>
              </w:rPr>
              <w:t>17 371 984</w:t>
            </w:r>
          </w:p>
        </w:tc>
        <w:tc>
          <w:tcPr>
            <w:tcW w:w="1134" w:type="dxa"/>
            <w:vAlign w:val="center"/>
          </w:tcPr>
          <w:p w14:paraId="4CD4078D" w14:textId="77777777" w:rsidR="003E23DD" w:rsidRPr="003E23DD" w:rsidRDefault="003E23DD" w:rsidP="003E23DD">
            <w:pPr>
              <w:pStyle w:val="2normal"/>
              <w:spacing w:line="228" w:lineRule="auto"/>
              <w:ind w:left="33" w:hanging="33"/>
              <w:jc w:val="center"/>
              <w:rPr>
                <w:rFonts w:cs="Arial"/>
                <w:bCs/>
                <w:color w:val="000000"/>
                <w:sz w:val="16"/>
                <w:szCs w:val="16"/>
                <w:lang w:val="ru-RU" w:eastAsia="ru-RU"/>
              </w:rPr>
            </w:pPr>
          </w:p>
        </w:tc>
        <w:tc>
          <w:tcPr>
            <w:tcW w:w="1276" w:type="dxa"/>
            <w:vAlign w:val="center"/>
          </w:tcPr>
          <w:p w14:paraId="7D328BC1" w14:textId="77777777" w:rsidR="003E23DD" w:rsidRPr="003E23DD" w:rsidRDefault="003E23DD" w:rsidP="003E23DD">
            <w:pPr>
              <w:pStyle w:val="2normal"/>
              <w:spacing w:line="228" w:lineRule="auto"/>
              <w:ind w:left="33" w:hanging="33"/>
              <w:jc w:val="center"/>
              <w:rPr>
                <w:rFonts w:cs="Arial"/>
                <w:bCs/>
                <w:color w:val="000000"/>
                <w:sz w:val="16"/>
                <w:szCs w:val="16"/>
                <w:lang w:val="ru-RU" w:eastAsia="ru-RU"/>
              </w:rPr>
            </w:pPr>
            <w:r w:rsidRPr="003E23DD">
              <w:rPr>
                <w:rFonts w:cs="Arial"/>
                <w:bCs/>
                <w:color w:val="000000"/>
                <w:sz w:val="16"/>
                <w:szCs w:val="16"/>
                <w:lang w:val="ru-RU" w:eastAsia="ru-RU"/>
              </w:rPr>
              <w:t>18 170 100</w:t>
            </w:r>
          </w:p>
        </w:tc>
        <w:tc>
          <w:tcPr>
            <w:tcW w:w="1134" w:type="dxa"/>
            <w:tcBorders>
              <w:right w:val="nil"/>
            </w:tcBorders>
            <w:vAlign w:val="center"/>
          </w:tcPr>
          <w:p w14:paraId="17285BA9" w14:textId="77777777" w:rsidR="003E23DD" w:rsidRPr="003E23DD" w:rsidRDefault="003E23DD" w:rsidP="003E23DD">
            <w:pPr>
              <w:pStyle w:val="2normal"/>
              <w:spacing w:line="228" w:lineRule="auto"/>
              <w:ind w:left="33" w:hanging="33"/>
              <w:jc w:val="center"/>
              <w:rPr>
                <w:rFonts w:cs="Arial"/>
                <w:bCs/>
                <w:color w:val="000000"/>
                <w:sz w:val="16"/>
                <w:szCs w:val="16"/>
                <w:lang w:val="ru-RU" w:eastAsia="ru-RU"/>
              </w:rPr>
            </w:pPr>
          </w:p>
        </w:tc>
      </w:tr>
      <w:tr w:rsidR="00C06364" w:rsidRPr="003E23DD" w14:paraId="7DC07BC0" w14:textId="77777777" w:rsidTr="00C06364">
        <w:trPr>
          <w:trHeight w:val="174"/>
        </w:trPr>
        <w:tc>
          <w:tcPr>
            <w:tcW w:w="4836" w:type="dxa"/>
            <w:tcBorders>
              <w:left w:val="nil"/>
            </w:tcBorders>
          </w:tcPr>
          <w:p w14:paraId="7AC3E910" w14:textId="77777777" w:rsidR="00C06364" w:rsidRPr="003E23DD" w:rsidRDefault="00C06364" w:rsidP="00923134">
            <w:pPr>
              <w:pStyle w:val="2normal"/>
              <w:spacing w:line="228" w:lineRule="auto"/>
              <w:jc w:val="both"/>
              <w:rPr>
                <w:rFonts w:cs="Arial"/>
                <w:bCs/>
                <w:color w:val="000000"/>
                <w:sz w:val="16"/>
                <w:szCs w:val="16"/>
                <w:lang w:val="ru-RU" w:eastAsia="ru-RU"/>
              </w:rPr>
            </w:pPr>
          </w:p>
        </w:tc>
        <w:tc>
          <w:tcPr>
            <w:tcW w:w="1226" w:type="dxa"/>
            <w:vAlign w:val="center"/>
          </w:tcPr>
          <w:p w14:paraId="48D0F596" w14:textId="77777777" w:rsidR="00C06364" w:rsidRPr="003E23DD" w:rsidRDefault="00C06364" w:rsidP="003E23DD">
            <w:pPr>
              <w:pStyle w:val="2normal"/>
              <w:spacing w:line="228" w:lineRule="auto"/>
              <w:ind w:left="33" w:hanging="33"/>
              <w:jc w:val="center"/>
              <w:rPr>
                <w:rFonts w:cs="Arial"/>
                <w:bCs/>
                <w:color w:val="000000"/>
                <w:sz w:val="16"/>
                <w:szCs w:val="16"/>
                <w:lang w:val="ru-RU" w:eastAsia="ru-RU"/>
              </w:rPr>
            </w:pPr>
          </w:p>
        </w:tc>
        <w:tc>
          <w:tcPr>
            <w:tcW w:w="1134" w:type="dxa"/>
            <w:vAlign w:val="center"/>
          </w:tcPr>
          <w:p w14:paraId="136A661E" w14:textId="77777777" w:rsidR="00C06364" w:rsidRPr="003E23DD" w:rsidRDefault="00C06364" w:rsidP="003E23DD">
            <w:pPr>
              <w:pStyle w:val="2normal"/>
              <w:spacing w:line="228" w:lineRule="auto"/>
              <w:ind w:left="33" w:hanging="33"/>
              <w:jc w:val="center"/>
              <w:rPr>
                <w:rFonts w:cs="Arial"/>
                <w:bCs/>
                <w:color w:val="000000"/>
                <w:sz w:val="16"/>
                <w:szCs w:val="16"/>
                <w:lang w:val="ru-RU" w:eastAsia="ru-RU"/>
              </w:rPr>
            </w:pPr>
          </w:p>
        </w:tc>
        <w:tc>
          <w:tcPr>
            <w:tcW w:w="1276" w:type="dxa"/>
            <w:vAlign w:val="center"/>
          </w:tcPr>
          <w:p w14:paraId="73DC5294" w14:textId="77777777" w:rsidR="00C06364" w:rsidRPr="003E23DD" w:rsidRDefault="00C06364" w:rsidP="003E23DD">
            <w:pPr>
              <w:pStyle w:val="2normal"/>
              <w:spacing w:line="228" w:lineRule="auto"/>
              <w:ind w:left="33" w:hanging="33"/>
              <w:jc w:val="center"/>
              <w:rPr>
                <w:rFonts w:cs="Arial"/>
                <w:bCs/>
                <w:color w:val="000000"/>
                <w:sz w:val="16"/>
                <w:szCs w:val="16"/>
                <w:lang w:val="ru-RU" w:eastAsia="ru-RU"/>
              </w:rPr>
            </w:pPr>
          </w:p>
        </w:tc>
        <w:tc>
          <w:tcPr>
            <w:tcW w:w="1134" w:type="dxa"/>
            <w:tcBorders>
              <w:right w:val="nil"/>
            </w:tcBorders>
            <w:vAlign w:val="center"/>
          </w:tcPr>
          <w:p w14:paraId="6658F51E" w14:textId="77777777" w:rsidR="00C06364" w:rsidRPr="003E23DD" w:rsidRDefault="00C06364" w:rsidP="003E23DD">
            <w:pPr>
              <w:pStyle w:val="2normal"/>
              <w:spacing w:line="228" w:lineRule="auto"/>
              <w:ind w:left="33" w:hanging="33"/>
              <w:jc w:val="center"/>
              <w:rPr>
                <w:rFonts w:cs="Arial"/>
                <w:bCs/>
                <w:color w:val="000000"/>
                <w:sz w:val="16"/>
                <w:szCs w:val="16"/>
                <w:lang w:val="ru-RU" w:eastAsia="ru-RU"/>
              </w:rPr>
            </w:pPr>
          </w:p>
        </w:tc>
      </w:tr>
      <w:tr w:rsidR="003E23DD" w:rsidRPr="003E23DD" w14:paraId="3E8321D4" w14:textId="77777777" w:rsidTr="00C06364">
        <w:trPr>
          <w:trHeight w:val="174"/>
        </w:trPr>
        <w:tc>
          <w:tcPr>
            <w:tcW w:w="4836" w:type="dxa"/>
            <w:tcBorders>
              <w:left w:val="nil"/>
            </w:tcBorders>
          </w:tcPr>
          <w:p w14:paraId="5C587E9E" w14:textId="77777777" w:rsidR="003E23DD" w:rsidRPr="003E23DD" w:rsidRDefault="003E23DD" w:rsidP="00923134">
            <w:pPr>
              <w:pStyle w:val="2normal"/>
              <w:spacing w:line="228" w:lineRule="auto"/>
              <w:jc w:val="both"/>
              <w:rPr>
                <w:rFonts w:cs="Arial"/>
                <w:bCs/>
                <w:color w:val="000000"/>
                <w:sz w:val="16"/>
                <w:szCs w:val="16"/>
                <w:lang w:val="ru-RU" w:eastAsia="ru-RU"/>
              </w:rPr>
            </w:pPr>
            <w:r w:rsidRPr="003E23DD">
              <w:rPr>
                <w:rFonts w:cs="Arial"/>
                <w:bCs/>
                <w:color w:val="000000"/>
                <w:sz w:val="16"/>
                <w:szCs w:val="16"/>
                <w:lang w:val="ru-RU" w:eastAsia="ru-RU"/>
              </w:rPr>
              <w:t>Активы, взвешенные с учетом риска для основного капитала</w:t>
            </w:r>
          </w:p>
        </w:tc>
        <w:tc>
          <w:tcPr>
            <w:tcW w:w="1226" w:type="dxa"/>
            <w:vAlign w:val="center"/>
          </w:tcPr>
          <w:p w14:paraId="49FE55A1" w14:textId="77777777" w:rsidR="003E23DD" w:rsidRPr="003E23DD" w:rsidRDefault="003E23DD" w:rsidP="003E23DD">
            <w:pPr>
              <w:pStyle w:val="2normal"/>
              <w:spacing w:line="228" w:lineRule="auto"/>
              <w:ind w:left="33" w:hanging="33"/>
              <w:jc w:val="center"/>
              <w:rPr>
                <w:rFonts w:cs="Arial"/>
                <w:bCs/>
                <w:color w:val="000000"/>
                <w:sz w:val="16"/>
                <w:szCs w:val="16"/>
                <w:lang w:val="ru-RU" w:eastAsia="ru-RU"/>
              </w:rPr>
            </w:pPr>
            <w:r w:rsidRPr="003E23DD">
              <w:rPr>
                <w:rFonts w:cs="Arial"/>
                <w:bCs/>
                <w:color w:val="000000"/>
                <w:sz w:val="16"/>
                <w:szCs w:val="16"/>
                <w:lang w:val="ru-RU" w:eastAsia="ru-RU"/>
              </w:rPr>
              <w:t>17 366 723</w:t>
            </w:r>
          </w:p>
        </w:tc>
        <w:tc>
          <w:tcPr>
            <w:tcW w:w="1134" w:type="dxa"/>
            <w:vAlign w:val="center"/>
          </w:tcPr>
          <w:p w14:paraId="3D27E059" w14:textId="77777777" w:rsidR="003E23DD" w:rsidRPr="003E23DD" w:rsidRDefault="003E23DD" w:rsidP="003E23DD">
            <w:pPr>
              <w:pStyle w:val="2normal"/>
              <w:spacing w:line="228" w:lineRule="auto"/>
              <w:ind w:left="33" w:hanging="33"/>
              <w:jc w:val="center"/>
              <w:rPr>
                <w:rFonts w:cs="Arial"/>
                <w:bCs/>
                <w:color w:val="000000"/>
                <w:sz w:val="16"/>
                <w:szCs w:val="16"/>
                <w:lang w:val="ru-RU" w:eastAsia="ru-RU"/>
              </w:rPr>
            </w:pPr>
          </w:p>
        </w:tc>
        <w:tc>
          <w:tcPr>
            <w:tcW w:w="1276" w:type="dxa"/>
            <w:vAlign w:val="center"/>
          </w:tcPr>
          <w:p w14:paraId="3DD68E86" w14:textId="77777777" w:rsidR="003E23DD" w:rsidRPr="003E23DD" w:rsidRDefault="003E23DD" w:rsidP="003E23DD">
            <w:pPr>
              <w:pStyle w:val="2normal"/>
              <w:spacing w:line="228" w:lineRule="auto"/>
              <w:ind w:left="33" w:hanging="33"/>
              <w:jc w:val="center"/>
              <w:rPr>
                <w:rFonts w:cs="Arial"/>
                <w:bCs/>
                <w:color w:val="000000"/>
                <w:sz w:val="16"/>
                <w:szCs w:val="16"/>
                <w:lang w:val="ru-RU" w:eastAsia="ru-RU"/>
              </w:rPr>
            </w:pPr>
            <w:r w:rsidRPr="003E23DD">
              <w:rPr>
                <w:rFonts w:cs="Arial"/>
                <w:bCs/>
                <w:color w:val="000000"/>
                <w:sz w:val="16"/>
                <w:szCs w:val="16"/>
                <w:lang w:val="ru-RU" w:eastAsia="ru-RU"/>
              </w:rPr>
              <w:t>18 165 523</w:t>
            </w:r>
          </w:p>
        </w:tc>
        <w:tc>
          <w:tcPr>
            <w:tcW w:w="1134" w:type="dxa"/>
            <w:tcBorders>
              <w:right w:val="nil"/>
            </w:tcBorders>
            <w:vAlign w:val="center"/>
          </w:tcPr>
          <w:p w14:paraId="6B267C80" w14:textId="77777777" w:rsidR="003E23DD" w:rsidRPr="003E23DD" w:rsidRDefault="003E23DD" w:rsidP="003E23DD">
            <w:pPr>
              <w:pStyle w:val="2normal"/>
              <w:spacing w:line="228" w:lineRule="auto"/>
              <w:ind w:left="33" w:hanging="33"/>
              <w:jc w:val="center"/>
              <w:rPr>
                <w:rFonts w:cs="Arial"/>
                <w:bCs/>
                <w:color w:val="000000"/>
                <w:sz w:val="16"/>
                <w:szCs w:val="16"/>
                <w:lang w:val="ru-RU" w:eastAsia="ru-RU"/>
              </w:rPr>
            </w:pPr>
          </w:p>
        </w:tc>
      </w:tr>
      <w:tr w:rsidR="00C06364" w:rsidRPr="003E23DD" w14:paraId="7F571386" w14:textId="77777777" w:rsidTr="00C06364">
        <w:trPr>
          <w:trHeight w:val="201"/>
        </w:trPr>
        <w:tc>
          <w:tcPr>
            <w:tcW w:w="4836" w:type="dxa"/>
            <w:tcBorders>
              <w:left w:val="nil"/>
            </w:tcBorders>
          </w:tcPr>
          <w:p w14:paraId="47B58813" w14:textId="77777777" w:rsidR="00C06364" w:rsidRPr="003E23DD" w:rsidRDefault="00C06364" w:rsidP="00923134">
            <w:pPr>
              <w:pStyle w:val="2normal"/>
              <w:spacing w:line="228" w:lineRule="auto"/>
              <w:jc w:val="both"/>
              <w:rPr>
                <w:rFonts w:cs="Arial"/>
                <w:bCs/>
                <w:color w:val="000000"/>
                <w:sz w:val="16"/>
                <w:szCs w:val="16"/>
                <w:lang w:val="ru-RU" w:eastAsia="ru-RU"/>
              </w:rPr>
            </w:pPr>
          </w:p>
        </w:tc>
        <w:tc>
          <w:tcPr>
            <w:tcW w:w="1226" w:type="dxa"/>
            <w:vAlign w:val="center"/>
          </w:tcPr>
          <w:p w14:paraId="1A321460" w14:textId="77777777" w:rsidR="00C06364" w:rsidRPr="003E23DD" w:rsidRDefault="00C06364" w:rsidP="003E23DD">
            <w:pPr>
              <w:pStyle w:val="2normal"/>
              <w:spacing w:line="228" w:lineRule="auto"/>
              <w:ind w:left="33" w:hanging="33"/>
              <w:jc w:val="center"/>
              <w:rPr>
                <w:rFonts w:cs="Arial"/>
                <w:bCs/>
                <w:color w:val="000000"/>
                <w:sz w:val="16"/>
                <w:szCs w:val="16"/>
                <w:lang w:val="ru-RU" w:eastAsia="ru-RU"/>
              </w:rPr>
            </w:pPr>
          </w:p>
        </w:tc>
        <w:tc>
          <w:tcPr>
            <w:tcW w:w="1134" w:type="dxa"/>
            <w:vAlign w:val="center"/>
          </w:tcPr>
          <w:p w14:paraId="0E4467B1" w14:textId="77777777" w:rsidR="00C06364" w:rsidRPr="003E23DD" w:rsidRDefault="00C06364" w:rsidP="003E23DD">
            <w:pPr>
              <w:pStyle w:val="2normal"/>
              <w:spacing w:line="228" w:lineRule="auto"/>
              <w:ind w:left="33" w:hanging="33"/>
              <w:jc w:val="center"/>
              <w:rPr>
                <w:rFonts w:cs="Arial"/>
                <w:bCs/>
                <w:color w:val="000000"/>
                <w:sz w:val="16"/>
                <w:szCs w:val="16"/>
                <w:lang w:val="ru-RU" w:eastAsia="ru-RU"/>
              </w:rPr>
            </w:pPr>
          </w:p>
        </w:tc>
        <w:tc>
          <w:tcPr>
            <w:tcW w:w="1276" w:type="dxa"/>
            <w:vAlign w:val="center"/>
          </w:tcPr>
          <w:p w14:paraId="714AA958" w14:textId="77777777" w:rsidR="00C06364" w:rsidRPr="003E23DD" w:rsidRDefault="00C06364" w:rsidP="003E23DD">
            <w:pPr>
              <w:pStyle w:val="2normal"/>
              <w:spacing w:line="228" w:lineRule="auto"/>
              <w:ind w:left="33" w:hanging="33"/>
              <w:jc w:val="center"/>
              <w:rPr>
                <w:rFonts w:cs="Arial"/>
                <w:bCs/>
                <w:color w:val="000000"/>
                <w:sz w:val="16"/>
                <w:szCs w:val="16"/>
                <w:lang w:val="ru-RU" w:eastAsia="ru-RU"/>
              </w:rPr>
            </w:pPr>
          </w:p>
        </w:tc>
        <w:tc>
          <w:tcPr>
            <w:tcW w:w="1134" w:type="dxa"/>
            <w:tcBorders>
              <w:right w:val="nil"/>
            </w:tcBorders>
            <w:vAlign w:val="center"/>
          </w:tcPr>
          <w:p w14:paraId="584F9013" w14:textId="77777777" w:rsidR="00C06364" w:rsidRPr="003E23DD" w:rsidRDefault="00C06364" w:rsidP="003E23DD">
            <w:pPr>
              <w:pStyle w:val="2normal"/>
              <w:spacing w:line="228" w:lineRule="auto"/>
              <w:ind w:left="33" w:hanging="33"/>
              <w:jc w:val="center"/>
              <w:rPr>
                <w:rFonts w:cs="Arial"/>
                <w:bCs/>
                <w:color w:val="000000"/>
                <w:sz w:val="16"/>
                <w:szCs w:val="16"/>
                <w:lang w:val="ru-RU" w:eastAsia="ru-RU"/>
              </w:rPr>
            </w:pPr>
          </w:p>
        </w:tc>
      </w:tr>
      <w:tr w:rsidR="003E23DD" w:rsidRPr="003E23DD" w14:paraId="61AC7E23" w14:textId="77777777" w:rsidTr="00C06364">
        <w:trPr>
          <w:trHeight w:val="348"/>
        </w:trPr>
        <w:tc>
          <w:tcPr>
            <w:tcW w:w="4836" w:type="dxa"/>
            <w:tcBorders>
              <w:left w:val="nil"/>
            </w:tcBorders>
          </w:tcPr>
          <w:p w14:paraId="4A94E7BA" w14:textId="77777777" w:rsidR="003E23DD" w:rsidRPr="003E23DD" w:rsidRDefault="003E23DD" w:rsidP="00923134">
            <w:pPr>
              <w:pStyle w:val="2normal"/>
              <w:spacing w:line="228" w:lineRule="auto"/>
              <w:jc w:val="both"/>
              <w:rPr>
                <w:rFonts w:cs="Arial"/>
                <w:bCs/>
                <w:color w:val="000000"/>
                <w:sz w:val="16"/>
                <w:szCs w:val="16"/>
                <w:lang w:val="ru-RU" w:eastAsia="ru-RU"/>
              </w:rPr>
            </w:pPr>
            <w:r w:rsidRPr="003E23DD">
              <w:rPr>
                <w:rFonts w:cs="Arial"/>
                <w:bCs/>
                <w:color w:val="000000"/>
                <w:sz w:val="16"/>
                <w:szCs w:val="16"/>
                <w:lang w:val="ru-RU" w:eastAsia="ru-RU"/>
              </w:rPr>
              <w:t>Активы, взвешенные с учетом риска для норматива достаточности собственных средств</w:t>
            </w:r>
          </w:p>
        </w:tc>
        <w:tc>
          <w:tcPr>
            <w:tcW w:w="1226" w:type="dxa"/>
            <w:vAlign w:val="center"/>
          </w:tcPr>
          <w:p w14:paraId="4D8AA1B6" w14:textId="77777777" w:rsidR="003E23DD" w:rsidRPr="003E23DD" w:rsidRDefault="003E23DD" w:rsidP="003E23DD">
            <w:pPr>
              <w:pStyle w:val="2normal"/>
              <w:spacing w:line="228" w:lineRule="auto"/>
              <w:ind w:left="33" w:hanging="33"/>
              <w:jc w:val="center"/>
              <w:rPr>
                <w:rFonts w:cs="Arial"/>
                <w:bCs/>
                <w:color w:val="000000"/>
                <w:sz w:val="16"/>
                <w:szCs w:val="16"/>
                <w:lang w:val="ru-RU" w:eastAsia="ru-RU"/>
              </w:rPr>
            </w:pPr>
            <w:r w:rsidRPr="003E23DD">
              <w:rPr>
                <w:rFonts w:cs="Arial"/>
                <w:bCs/>
                <w:color w:val="000000"/>
                <w:sz w:val="16"/>
                <w:szCs w:val="16"/>
                <w:lang w:val="ru-RU" w:eastAsia="ru-RU"/>
              </w:rPr>
              <w:t>17 724 130</w:t>
            </w:r>
          </w:p>
        </w:tc>
        <w:tc>
          <w:tcPr>
            <w:tcW w:w="1134" w:type="dxa"/>
            <w:vAlign w:val="center"/>
          </w:tcPr>
          <w:p w14:paraId="5A6AA679" w14:textId="77777777" w:rsidR="003E23DD" w:rsidRPr="003E23DD" w:rsidRDefault="003E23DD" w:rsidP="003E23DD">
            <w:pPr>
              <w:pStyle w:val="2normal"/>
              <w:spacing w:line="228" w:lineRule="auto"/>
              <w:ind w:left="33" w:hanging="33"/>
              <w:jc w:val="center"/>
              <w:rPr>
                <w:rFonts w:cs="Arial"/>
                <w:bCs/>
                <w:color w:val="000000"/>
                <w:sz w:val="16"/>
                <w:szCs w:val="16"/>
                <w:lang w:val="ru-RU" w:eastAsia="ru-RU"/>
              </w:rPr>
            </w:pPr>
          </w:p>
        </w:tc>
        <w:tc>
          <w:tcPr>
            <w:tcW w:w="1276" w:type="dxa"/>
            <w:vAlign w:val="center"/>
          </w:tcPr>
          <w:p w14:paraId="48814440" w14:textId="77777777" w:rsidR="003E23DD" w:rsidRPr="003E23DD" w:rsidRDefault="003E23DD" w:rsidP="003E23DD">
            <w:pPr>
              <w:pStyle w:val="2normal"/>
              <w:spacing w:line="228" w:lineRule="auto"/>
              <w:ind w:left="33" w:hanging="33"/>
              <w:jc w:val="center"/>
              <w:rPr>
                <w:rFonts w:cs="Arial"/>
                <w:bCs/>
                <w:color w:val="000000"/>
                <w:sz w:val="16"/>
                <w:szCs w:val="16"/>
                <w:lang w:val="ru-RU" w:eastAsia="ru-RU"/>
              </w:rPr>
            </w:pPr>
            <w:r w:rsidRPr="003E23DD">
              <w:rPr>
                <w:rFonts w:cs="Arial"/>
                <w:bCs/>
                <w:color w:val="000000"/>
                <w:sz w:val="16"/>
                <w:szCs w:val="16"/>
                <w:lang w:val="ru-RU" w:eastAsia="ru-RU"/>
              </w:rPr>
              <w:t>18 525 710</w:t>
            </w:r>
          </w:p>
        </w:tc>
        <w:tc>
          <w:tcPr>
            <w:tcW w:w="1134" w:type="dxa"/>
            <w:tcBorders>
              <w:right w:val="nil"/>
            </w:tcBorders>
            <w:vAlign w:val="center"/>
          </w:tcPr>
          <w:p w14:paraId="2224325A" w14:textId="77777777" w:rsidR="003E23DD" w:rsidRPr="003E23DD" w:rsidRDefault="003E23DD" w:rsidP="003E23DD">
            <w:pPr>
              <w:pStyle w:val="2normal"/>
              <w:spacing w:line="228" w:lineRule="auto"/>
              <w:ind w:left="33" w:hanging="33"/>
              <w:jc w:val="center"/>
              <w:rPr>
                <w:rFonts w:cs="Arial"/>
                <w:bCs/>
                <w:color w:val="000000"/>
                <w:sz w:val="16"/>
                <w:szCs w:val="16"/>
                <w:lang w:val="ru-RU" w:eastAsia="ru-RU"/>
              </w:rPr>
            </w:pPr>
          </w:p>
        </w:tc>
      </w:tr>
      <w:tr w:rsidR="00C06364" w:rsidRPr="003E23DD" w14:paraId="6EB2C08D" w14:textId="77777777" w:rsidTr="00C06364">
        <w:trPr>
          <w:trHeight w:val="218"/>
        </w:trPr>
        <w:tc>
          <w:tcPr>
            <w:tcW w:w="4836" w:type="dxa"/>
            <w:tcBorders>
              <w:left w:val="nil"/>
            </w:tcBorders>
          </w:tcPr>
          <w:p w14:paraId="316FDD95" w14:textId="77777777" w:rsidR="00C06364" w:rsidRPr="003E23DD" w:rsidRDefault="00C06364" w:rsidP="003E23DD">
            <w:pPr>
              <w:pStyle w:val="2normal"/>
              <w:spacing w:line="228" w:lineRule="auto"/>
              <w:jc w:val="both"/>
              <w:rPr>
                <w:rFonts w:cs="Arial"/>
                <w:bCs/>
                <w:color w:val="000000"/>
                <w:sz w:val="16"/>
                <w:szCs w:val="16"/>
                <w:lang w:val="ru-RU" w:eastAsia="ru-RU"/>
              </w:rPr>
            </w:pPr>
          </w:p>
        </w:tc>
        <w:tc>
          <w:tcPr>
            <w:tcW w:w="1226" w:type="dxa"/>
            <w:vAlign w:val="center"/>
          </w:tcPr>
          <w:p w14:paraId="2B9460F1" w14:textId="77777777" w:rsidR="00C06364" w:rsidRPr="003E23DD" w:rsidRDefault="00C06364" w:rsidP="003E23DD">
            <w:pPr>
              <w:pStyle w:val="2normal"/>
              <w:spacing w:line="228" w:lineRule="auto"/>
              <w:jc w:val="center"/>
              <w:rPr>
                <w:rFonts w:cs="Arial"/>
                <w:bCs/>
                <w:color w:val="000000"/>
                <w:sz w:val="16"/>
                <w:szCs w:val="16"/>
                <w:lang w:val="ru-RU" w:eastAsia="ru-RU"/>
              </w:rPr>
            </w:pPr>
          </w:p>
        </w:tc>
        <w:tc>
          <w:tcPr>
            <w:tcW w:w="1134" w:type="dxa"/>
            <w:vAlign w:val="center"/>
          </w:tcPr>
          <w:p w14:paraId="7657BFC9" w14:textId="77777777" w:rsidR="00C06364" w:rsidRPr="003E23DD" w:rsidRDefault="00C06364" w:rsidP="003E23DD">
            <w:pPr>
              <w:pStyle w:val="2normal"/>
              <w:spacing w:line="228" w:lineRule="auto"/>
              <w:jc w:val="center"/>
              <w:rPr>
                <w:rFonts w:cs="Arial"/>
                <w:bCs/>
                <w:color w:val="000000"/>
                <w:sz w:val="16"/>
                <w:szCs w:val="16"/>
                <w:lang w:val="ru-RU" w:eastAsia="ru-RU"/>
              </w:rPr>
            </w:pPr>
          </w:p>
        </w:tc>
        <w:tc>
          <w:tcPr>
            <w:tcW w:w="1276" w:type="dxa"/>
            <w:vAlign w:val="center"/>
          </w:tcPr>
          <w:p w14:paraId="1F6571BD" w14:textId="77777777" w:rsidR="00C06364" w:rsidRPr="003E23DD" w:rsidRDefault="00C06364" w:rsidP="003E23DD">
            <w:pPr>
              <w:pStyle w:val="2normal"/>
              <w:spacing w:line="228" w:lineRule="auto"/>
              <w:jc w:val="center"/>
              <w:rPr>
                <w:rFonts w:cs="Arial"/>
                <w:bCs/>
                <w:color w:val="000000"/>
                <w:sz w:val="16"/>
                <w:szCs w:val="16"/>
                <w:lang w:val="ru-RU" w:eastAsia="ru-RU"/>
              </w:rPr>
            </w:pPr>
          </w:p>
        </w:tc>
        <w:tc>
          <w:tcPr>
            <w:tcW w:w="1134" w:type="dxa"/>
            <w:tcBorders>
              <w:right w:val="nil"/>
            </w:tcBorders>
            <w:vAlign w:val="center"/>
          </w:tcPr>
          <w:p w14:paraId="11C932E9" w14:textId="77777777" w:rsidR="00C06364" w:rsidRPr="003E23DD" w:rsidRDefault="00C06364" w:rsidP="003E23DD">
            <w:pPr>
              <w:pStyle w:val="2normal"/>
              <w:spacing w:line="228" w:lineRule="auto"/>
              <w:jc w:val="center"/>
              <w:rPr>
                <w:rFonts w:cs="Arial"/>
                <w:bCs/>
                <w:color w:val="000000"/>
                <w:sz w:val="16"/>
                <w:szCs w:val="16"/>
                <w:lang w:val="ru-RU" w:eastAsia="ru-RU"/>
              </w:rPr>
            </w:pPr>
          </w:p>
        </w:tc>
      </w:tr>
      <w:tr w:rsidR="003E23DD" w:rsidRPr="003E23DD" w14:paraId="616DCB0A" w14:textId="77777777" w:rsidTr="00C06364">
        <w:trPr>
          <w:trHeight w:val="218"/>
        </w:trPr>
        <w:tc>
          <w:tcPr>
            <w:tcW w:w="4836" w:type="dxa"/>
            <w:tcBorders>
              <w:left w:val="nil"/>
            </w:tcBorders>
            <w:hideMark/>
          </w:tcPr>
          <w:p w14:paraId="5A91CBFF" w14:textId="77777777" w:rsidR="003E23DD" w:rsidRPr="003E23DD" w:rsidRDefault="003E23DD" w:rsidP="003E23DD">
            <w:pPr>
              <w:pStyle w:val="2normal"/>
              <w:spacing w:line="228" w:lineRule="auto"/>
              <w:jc w:val="both"/>
              <w:rPr>
                <w:rFonts w:cs="Arial"/>
                <w:bCs/>
                <w:color w:val="000000"/>
                <w:sz w:val="16"/>
                <w:szCs w:val="16"/>
                <w:lang w:val="ru-RU" w:eastAsia="ru-RU"/>
              </w:rPr>
            </w:pPr>
            <w:r w:rsidRPr="003E23DD">
              <w:rPr>
                <w:rFonts w:cs="Arial"/>
                <w:bCs/>
                <w:color w:val="000000"/>
                <w:sz w:val="16"/>
                <w:szCs w:val="16"/>
                <w:lang w:val="ru-RU" w:eastAsia="ru-RU"/>
              </w:rPr>
              <w:t>Норматив достаточност</w:t>
            </w:r>
            <w:r w:rsidR="00C06364">
              <w:rPr>
                <w:rFonts w:cs="Arial"/>
                <w:bCs/>
                <w:color w:val="000000"/>
                <w:sz w:val="16"/>
                <w:szCs w:val="16"/>
                <w:lang w:val="ru-RU" w:eastAsia="ru-RU"/>
              </w:rPr>
              <w:t xml:space="preserve">и базового капитала Н 1.1 (min </w:t>
            </w:r>
            <w:r w:rsidRPr="003E23DD">
              <w:rPr>
                <w:rFonts w:cs="Arial"/>
                <w:bCs/>
                <w:color w:val="000000"/>
                <w:sz w:val="16"/>
                <w:szCs w:val="16"/>
                <w:lang w:val="ru-RU" w:eastAsia="ru-RU"/>
              </w:rPr>
              <w:t>4,5%)</w:t>
            </w:r>
          </w:p>
        </w:tc>
        <w:tc>
          <w:tcPr>
            <w:tcW w:w="1226" w:type="dxa"/>
            <w:vAlign w:val="center"/>
          </w:tcPr>
          <w:p w14:paraId="264BC955" w14:textId="77777777" w:rsidR="003E23DD" w:rsidRPr="003E23DD" w:rsidRDefault="003E23DD" w:rsidP="003E23DD">
            <w:pPr>
              <w:pStyle w:val="2normal"/>
              <w:spacing w:line="228" w:lineRule="auto"/>
              <w:jc w:val="center"/>
              <w:rPr>
                <w:rFonts w:cs="Arial"/>
                <w:bCs/>
                <w:color w:val="000000"/>
                <w:sz w:val="16"/>
                <w:szCs w:val="16"/>
                <w:lang w:val="ru-RU" w:eastAsia="ru-RU"/>
              </w:rPr>
            </w:pPr>
            <w:r w:rsidRPr="003E23DD">
              <w:rPr>
                <w:rFonts w:cs="Arial"/>
                <w:bCs/>
                <w:color w:val="000000"/>
                <w:sz w:val="16"/>
                <w:szCs w:val="16"/>
                <w:lang w:val="ru-RU" w:eastAsia="ru-RU"/>
              </w:rPr>
              <w:t>13,2</w:t>
            </w:r>
          </w:p>
        </w:tc>
        <w:tc>
          <w:tcPr>
            <w:tcW w:w="1134" w:type="dxa"/>
            <w:vAlign w:val="center"/>
          </w:tcPr>
          <w:p w14:paraId="44779799" w14:textId="77777777" w:rsidR="003E23DD" w:rsidRPr="003E23DD" w:rsidRDefault="003E23DD" w:rsidP="003E23DD">
            <w:pPr>
              <w:pStyle w:val="2normal"/>
              <w:spacing w:line="228" w:lineRule="auto"/>
              <w:jc w:val="center"/>
              <w:rPr>
                <w:rFonts w:cs="Arial"/>
                <w:bCs/>
                <w:color w:val="000000"/>
                <w:sz w:val="16"/>
                <w:szCs w:val="16"/>
                <w:lang w:val="ru-RU" w:eastAsia="ru-RU"/>
              </w:rPr>
            </w:pPr>
            <w:r w:rsidRPr="003E23DD">
              <w:rPr>
                <w:rFonts w:cs="Arial"/>
                <w:bCs/>
                <w:color w:val="000000"/>
                <w:sz w:val="16"/>
                <w:szCs w:val="16"/>
                <w:lang w:val="ru-RU" w:eastAsia="ru-RU"/>
              </w:rPr>
              <w:t>33 406 283</w:t>
            </w:r>
          </w:p>
        </w:tc>
        <w:tc>
          <w:tcPr>
            <w:tcW w:w="1276" w:type="dxa"/>
            <w:vAlign w:val="center"/>
          </w:tcPr>
          <w:p w14:paraId="3AFF9AA1" w14:textId="77777777" w:rsidR="003E23DD" w:rsidRPr="003E23DD" w:rsidRDefault="003E23DD" w:rsidP="003E23DD">
            <w:pPr>
              <w:pStyle w:val="2normal"/>
              <w:spacing w:line="228" w:lineRule="auto"/>
              <w:jc w:val="center"/>
              <w:rPr>
                <w:rFonts w:cs="Arial"/>
                <w:bCs/>
                <w:color w:val="000000"/>
                <w:sz w:val="16"/>
                <w:szCs w:val="16"/>
                <w:lang w:val="ru-RU" w:eastAsia="ru-RU"/>
              </w:rPr>
            </w:pPr>
            <w:r w:rsidRPr="003E23DD">
              <w:rPr>
                <w:rFonts w:cs="Arial"/>
                <w:bCs/>
                <w:color w:val="000000"/>
                <w:sz w:val="16"/>
                <w:szCs w:val="16"/>
                <w:lang w:val="ru-RU" w:eastAsia="ru-RU"/>
              </w:rPr>
              <w:t>12,0</w:t>
            </w:r>
          </w:p>
        </w:tc>
        <w:tc>
          <w:tcPr>
            <w:tcW w:w="1134" w:type="dxa"/>
            <w:tcBorders>
              <w:right w:val="nil"/>
            </w:tcBorders>
            <w:vAlign w:val="center"/>
          </w:tcPr>
          <w:p w14:paraId="7ADBE85A" w14:textId="77777777" w:rsidR="003E23DD" w:rsidRPr="003E23DD" w:rsidRDefault="003E23DD" w:rsidP="003E23DD">
            <w:pPr>
              <w:pStyle w:val="2normal"/>
              <w:spacing w:line="228" w:lineRule="auto"/>
              <w:jc w:val="center"/>
              <w:rPr>
                <w:rFonts w:cs="Arial"/>
                <w:bCs/>
                <w:color w:val="000000"/>
                <w:sz w:val="16"/>
                <w:szCs w:val="16"/>
                <w:lang w:val="ru-RU" w:eastAsia="ru-RU"/>
              </w:rPr>
            </w:pPr>
            <w:r w:rsidRPr="003E23DD">
              <w:rPr>
                <w:rFonts w:cs="Arial"/>
                <w:bCs/>
                <w:color w:val="000000"/>
                <w:sz w:val="16"/>
                <w:szCs w:val="16"/>
                <w:lang w:val="ru-RU" w:eastAsia="ru-RU"/>
              </w:rPr>
              <w:t>30 369 122</w:t>
            </w:r>
          </w:p>
        </w:tc>
      </w:tr>
      <w:tr w:rsidR="00C06364" w:rsidRPr="003E23DD" w14:paraId="280FF248" w14:textId="77777777" w:rsidTr="00C06364">
        <w:trPr>
          <w:trHeight w:val="218"/>
        </w:trPr>
        <w:tc>
          <w:tcPr>
            <w:tcW w:w="4836" w:type="dxa"/>
            <w:tcBorders>
              <w:left w:val="nil"/>
            </w:tcBorders>
          </w:tcPr>
          <w:p w14:paraId="4C1332B2" w14:textId="77777777" w:rsidR="00C06364" w:rsidRPr="003E23DD" w:rsidRDefault="00C06364" w:rsidP="003E23DD">
            <w:pPr>
              <w:pStyle w:val="2normal"/>
              <w:spacing w:line="228" w:lineRule="auto"/>
              <w:jc w:val="both"/>
              <w:rPr>
                <w:rFonts w:cs="Arial"/>
                <w:bCs/>
                <w:color w:val="000000"/>
                <w:sz w:val="16"/>
                <w:szCs w:val="16"/>
                <w:lang w:val="ru-RU" w:eastAsia="ru-RU"/>
              </w:rPr>
            </w:pPr>
          </w:p>
        </w:tc>
        <w:tc>
          <w:tcPr>
            <w:tcW w:w="1226" w:type="dxa"/>
            <w:vAlign w:val="center"/>
          </w:tcPr>
          <w:p w14:paraId="178CBE5E" w14:textId="77777777" w:rsidR="00C06364" w:rsidRPr="003E23DD" w:rsidRDefault="00C06364" w:rsidP="003E23DD">
            <w:pPr>
              <w:pStyle w:val="2normal"/>
              <w:spacing w:line="228" w:lineRule="auto"/>
              <w:jc w:val="center"/>
              <w:rPr>
                <w:rFonts w:cs="Arial"/>
                <w:bCs/>
                <w:color w:val="000000"/>
                <w:sz w:val="16"/>
                <w:szCs w:val="16"/>
                <w:lang w:val="ru-RU" w:eastAsia="ru-RU"/>
              </w:rPr>
            </w:pPr>
          </w:p>
        </w:tc>
        <w:tc>
          <w:tcPr>
            <w:tcW w:w="1134" w:type="dxa"/>
            <w:vAlign w:val="center"/>
          </w:tcPr>
          <w:p w14:paraId="0D6FDE9D" w14:textId="77777777" w:rsidR="00C06364" w:rsidRPr="003E23DD" w:rsidRDefault="00C06364" w:rsidP="003E23DD">
            <w:pPr>
              <w:pStyle w:val="2normal"/>
              <w:spacing w:line="228" w:lineRule="auto"/>
              <w:jc w:val="center"/>
              <w:rPr>
                <w:rFonts w:cs="Arial"/>
                <w:bCs/>
                <w:color w:val="000000"/>
                <w:sz w:val="16"/>
                <w:szCs w:val="16"/>
                <w:lang w:val="ru-RU" w:eastAsia="ru-RU"/>
              </w:rPr>
            </w:pPr>
          </w:p>
        </w:tc>
        <w:tc>
          <w:tcPr>
            <w:tcW w:w="1276" w:type="dxa"/>
            <w:vAlign w:val="center"/>
          </w:tcPr>
          <w:p w14:paraId="17BBE4EF" w14:textId="77777777" w:rsidR="00C06364" w:rsidRPr="003E23DD" w:rsidRDefault="00C06364" w:rsidP="003E23DD">
            <w:pPr>
              <w:pStyle w:val="2normal"/>
              <w:spacing w:line="228" w:lineRule="auto"/>
              <w:jc w:val="center"/>
              <w:rPr>
                <w:rFonts w:cs="Arial"/>
                <w:bCs/>
                <w:color w:val="000000"/>
                <w:sz w:val="16"/>
                <w:szCs w:val="16"/>
                <w:lang w:val="ru-RU" w:eastAsia="ru-RU"/>
              </w:rPr>
            </w:pPr>
          </w:p>
        </w:tc>
        <w:tc>
          <w:tcPr>
            <w:tcW w:w="1134" w:type="dxa"/>
            <w:tcBorders>
              <w:right w:val="nil"/>
            </w:tcBorders>
            <w:vAlign w:val="center"/>
          </w:tcPr>
          <w:p w14:paraId="1E4A6BA2" w14:textId="77777777" w:rsidR="00C06364" w:rsidRPr="003E23DD" w:rsidRDefault="00C06364" w:rsidP="003E23DD">
            <w:pPr>
              <w:pStyle w:val="2normal"/>
              <w:spacing w:line="228" w:lineRule="auto"/>
              <w:jc w:val="center"/>
              <w:rPr>
                <w:rFonts w:cs="Arial"/>
                <w:bCs/>
                <w:color w:val="000000"/>
                <w:sz w:val="16"/>
                <w:szCs w:val="16"/>
                <w:lang w:val="ru-RU" w:eastAsia="ru-RU"/>
              </w:rPr>
            </w:pPr>
          </w:p>
        </w:tc>
      </w:tr>
      <w:tr w:rsidR="003E23DD" w:rsidRPr="003E23DD" w14:paraId="689574E1" w14:textId="77777777" w:rsidTr="00C06364">
        <w:trPr>
          <w:trHeight w:val="218"/>
        </w:trPr>
        <w:tc>
          <w:tcPr>
            <w:tcW w:w="4836" w:type="dxa"/>
            <w:tcBorders>
              <w:left w:val="nil"/>
            </w:tcBorders>
            <w:hideMark/>
          </w:tcPr>
          <w:p w14:paraId="06CE7220" w14:textId="77777777" w:rsidR="003E23DD" w:rsidRPr="003E23DD" w:rsidRDefault="003E23DD" w:rsidP="003E23DD">
            <w:pPr>
              <w:pStyle w:val="2normal"/>
              <w:spacing w:line="228" w:lineRule="auto"/>
              <w:jc w:val="both"/>
              <w:rPr>
                <w:rFonts w:cs="Arial"/>
                <w:bCs/>
                <w:color w:val="000000"/>
                <w:sz w:val="16"/>
                <w:szCs w:val="16"/>
                <w:lang w:val="ru-RU" w:eastAsia="ru-RU"/>
              </w:rPr>
            </w:pPr>
            <w:r w:rsidRPr="003E23DD">
              <w:rPr>
                <w:rFonts w:cs="Arial"/>
                <w:bCs/>
                <w:color w:val="000000"/>
                <w:sz w:val="16"/>
                <w:szCs w:val="16"/>
                <w:lang w:val="ru-RU" w:eastAsia="ru-RU"/>
              </w:rPr>
              <w:t>Норматив достаточности</w:t>
            </w:r>
            <w:r w:rsidR="00C06364">
              <w:rPr>
                <w:rFonts w:cs="Arial"/>
                <w:bCs/>
                <w:color w:val="000000"/>
                <w:sz w:val="16"/>
                <w:szCs w:val="16"/>
                <w:lang w:val="ru-RU" w:eastAsia="ru-RU"/>
              </w:rPr>
              <w:t xml:space="preserve"> основного капитала Н 1.2 (min </w:t>
            </w:r>
            <w:r w:rsidRPr="003E23DD">
              <w:rPr>
                <w:rFonts w:cs="Arial"/>
                <w:bCs/>
                <w:color w:val="000000"/>
                <w:sz w:val="16"/>
                <w:szCs w:val="16"/>
                <w:lang w:val="ru-RU" w:eastAsia="ru-RU"/>
              </w:rPr>
              <w:t>6%)</w:t>
            </w:r>
          </w:p>
        </w:tc>
        <w:tc>
          <w:tcPr>
            <w:tcW w:w="1226" w:type="dxa"/>
            <w:vAlign w:val="center"/>
          </w:tcPr>
          <w:p w14:paraId="38FCF16B" w14:textId="77777777" w:rsidR="003E23DD" w:rsidRPr="003E23DD" w:rsidRDefault="003E23DD" w:rsidP="003E23DD">
            <w:pPr>
              <w:pStyle w:val="2normal"/>
              <w:spacing w:line="228" w:lineRule="auto"/>
              <w:jc w:val="center"/>
              <w:rPr>
                <w:rFonts w:cs="Arial"/>
                <w:bCs/>
                <w:color w:val="000000"/>
                <w:sz w:val="16"/>
                <w:szCs w:val="16"/>
                <w:lang w:val="ru-RU" w:eastAsia="ru-RU"/>
              </w:rPr>
            </w:pPr>
            <w:r w:rsidRPr="003E23DD">
              <w:rPr>
                <w:rFonts w:cs="Arial"/>
                <w:bCs/>
                <w:color w:val="000000"/>
                <w:sz w:val="16"/>
                <w:szCs w:val="16"/>
                <w:lang w:val="ru-RU" w:eastAsia="ru-RU"/>
              </w:rPr>
              <w:t>14,3</w:t>
            </w:r>
          </w:p>
        </w:tc>
        <w:tc>
          <w:tcPr>
            <w:tcW w:w="1134" w:type="dxa"/>
            <w:vAlign w:val="center"/>
          </w:tcPr>
          <w:p w14:paraId="5AC66DC3" w14:textId="77777777" w:rsidR="003E23DD" w:rsidRPr="003E23DD" w:rsidRDefault="003E23DD" w:rsidP="003E23DD">
            <w:pPr>
              <w:pStyle w:val="2normal"/>
              <w:spacing w:line="228" w:lineRule="auto"/>
              <w:jc w:val="center"/>
              <w:rPr>
                <w:rFonts w:cs="Arial"/>
                <w:bCs/>
                <w:color w:val="000000"/>
                <w:sz w:val="16"/>
                <w:szCs w:val="16"/>
                <w:lang w:val="ru-RU" w:eastAsia="ru-RU"/>
              </w:rPr>
            </w:pPr>
            <w:r w:rsidRPr="003E23DD">
              <w:rPr>
                <w:rFonts w:cs="Arial"/>
                <w:bCs/>
                <w:color w:val="000000"/>
                <w:sz w:val="16"/>
                <w:szCs w:val="16"/>
                <w:lang w:val="ru-RU" w:eastAsia="ru-RU"/>
              </w:rPr>
              <w:t>23 965 427</w:t>
            </w:r>
          </w:p>
        </w:tc>
        <w:tc>
          <w:tcPr>
            <w:tcW w:w="1276" w:type="dxa"/>
            <w:vAlign w:val="center"/>
          </w:tcPr>
          <w:p w14:paraId="096DAE28" w14:textId="77777777" w:rsidR="003E23DD" w:rsidRPr="003E23DD" w:rsidRDefault="003E23DD" w:rsidP="003E23DD">
            <w:pPr>
              <w:pStyle w:val="2normal"/>
              <w:spacing w:line="228" w:lineRule="auto"/>
              <w:jc w:val="center"/>
              <w:rPr>
                <w:rFonts w:cs="Arial"/>
                <w:bCs/>
                <w:color w:val="000000"/>
                <w:sz w:val="16"/>
                <w:szCs w:val="16"/>
                <w:lang w:val="ru-RU" w:eastAsia="ru-RU"/>
              </w:rPr>
            </w:pPr>
            <w:r w:rsidRPr="003E23DD">
              <w:rPr>
                <w:rFonts w:cs="Arial"/>
                <w:bCs/>
                <w:color w:val="000000"/>
                <w:sz w:val="16"/>
                <w:szCs w:val="16"/>
                <w:lang w:val="ru-RU" w:eastAsia="ru-RU"/>
              </w:rPr>
              <w:t>13,1</w:t>
            </w:r>
          </w:p>
        </w:tc>
        <w:tc>
          <w:tcPr>
            <w:tcW w:w="1134" w:type="dxa"/>
            <w:tcBorders>
              <w:right w:val="nil"/>
            </w:tcBorders>
            <w:vAlign w:val="center"/>
          </w:tcPr>
          <w:p w14:paraId="4FBEDF9D" w14:textId="77777777" w:rsidR="003E23DD" w:rsidRPr="003E23DD" w:rsidRDefault="003E23DD" w:rsidP="003E23DD">
            <w:pPr>
              <w:pStyle w:val="2normal"/>
              <w:spacing w:line="228" w:lineRule="auto"/>
              <w:jc w:val="center"/>
              <w:rPr>
                <w:rFonts w:cs="Arial"/>
                <w:bCs/>
                <w:color w:val="000000"/>
                <w:sz w:val="16"/>
                <w:szCs w:val="16"/>
                <w:lang w:val="ru-RU" w:eastAsia="ru-RU"/>
              </w:rPr>
            </w:pPr>
            <w:r w:rsidRPr="003E23DD">
              <w:rPr>
                <w:rFonts w:cs="Arial"/>
                <w:bCs/>
                <w:color w:val="000000"/>
                <w:sz w:val="16"/>
                <w:szCs w:val="16"/>
                <w:lang w:val="ru-RU" w:eastAsia="ru-RU"/>
              </w:rPr>
              <w:t>21 542 010</w:t>
            </w:r>
          </w:p>
        </w:tc>
      </w:tr>
      <w:tr w:rsidR="00C06364" w:rsidRPr="00F53E2E" w14:paraId="4A562C2F" w14:textId="77777777" w:rsidTr="00C06364">
        <w:trPr>
          <w:trHeight w:val="218"/>
        </w:trPr>
        <w:tc>
          <w:tcPr>
            <w:tcW w:w="4836" w:type="dxa"/>
            <w:tcBorders>
              <w:left w:val="nil"/>
            </w:tcBorders>
          </w:tcPr>
          <w:p w14:paraId="48B1DCB1" w14:textId="77777777" w:rsidR="00C06364" w:rsidRPr="003E23DD" w:rsidRDefault="00C06364" w:rsidP="003E23DD">
            <w:pPr>
              <w:pStyle w:val="2normal"/>
              <w:spacing w:line="228" w:lineRule="auto"/>
              <w:jc w:val="both"/>
              <w:rPr>
                <w:rFonts w:cs="Arial"/>
                <w:bCs/>
                <w:color w:val="000000"/>
                <w:sz w:val="16"/>
                <w:szCs w:val="16"/>
                <w:lang w:val="ru-RU" w:eastAsia="ru-RU"/>
              </w:rPr>
            </w:pPr>
          </w:p>
        </w:tc>
        <w:tc>
          <w:tcPr>
            <w:tcW w:w="1226" w:type="dxa"/>
            <w:vAlign w:val="center"/>
          </w:tcPr>
          <w:p w14:paraId="6A6C3CED" w14:textId="77777777" w:rsidR="00C06364" w:rsidRPr="003E23DD" w:rsidRDefault="00C06364" w:rsidP="003E23DD">
            <w:pPr>
              <w:pStyle w:val="2normal"/>
              <w:spacing w:line="228" w:lineRule="auto"/>
              <w:jc w:val="center"/>
              <w:rPr>
                <w:rFonts w:cs="Arial"/>
                <w:bCs/>
                <w:color w:val="000000"/>
                <w:sz w:val="16"/>
                <w:szCs w:val="16"/>
                <w:lang w:val="ru-RU" w:eastAsia="ru-RU"/>
              </w:rPr>
            </w:pPr>
          </w:p>
        </w:tc>
        <w:tc>
          <w:tcPr>
            <w:tcW w:w="1134" w:type="dxa"/>
            <w:vAlign w:val="center"/>
          </w:tcPr>
          <w:p w14:paraId="556A4D01" w14:textId="77777777" w:rsidR="00C06364" w:rsidRPr="003E23DD" w:rsidRDefault="00C06364" w:rsidP="003E23DD">
            <w:pPr>
              <w:pStyle w:val="2normal"/>
              <w:spacing w:line="228" w:lineRule="auto"/>
              <w:jc w:val="center"/>
              <w:rPr>
                <w:rFonts w:cs="Arial"/>
                <w:bCs/>
                <w:color w:val="000000"/>
                <w:sz w:val="16"/>
                <w:szCs w:val="16"/>
                <w:lang w:val="ru-RU" w:eastAsia="ru-RU"/>
              </w:rPr>
            </w:pPr>
          </w:p>
        </w:tc>
        <w:tc>
          <w:tcPr>
            <w:tcW w:w="1276" w:type="dxa"/>
            <w:vAlign w:val="center"/>
          </w:tcPr>
          <w:p w14:paraId="6A18F155" w14:textId="77777777" w:rsidR="00C06364" w:rsidRPr="003E23DD" w:rsidRDefault="00C06364" w:rsidP="003E23DD">
            <w:pPr>
              <w:pStyle w:val="2normal"/>
              <w:spacing w:line="228" w:lineRule="auto"/>
              <w:jc w:val="center"/>
              <w:rPr>
                <w:rFonts w:cs="Arial"/>
                <w:bCs/>
                <w:color w:val="000000"/>
                <w:sz w:val="16"/>
                <w:szCs w:val="16"/>
                <w:lang w:val="ru-RU" w:eastAsia="ru-RU"/>
              </w:rPr>
            </w:pPr>
          </w:p>
        </w:tc>
        <w:tc>
          <w:tcPr>
            <w:tcW w:w="1134" w:type="dxa"/>
            <w:tcBorders>
              <w:right w:val="nil"/>
            </w:tcBorders>
            <w:vAlign w:val="center"/>
          </w:tcPr>
          <w:p w14:paraId="59EF3F24" w14:textId="77777777" w:rsidR="00C06364" w:rsidRPr="003E23DD" w:rsidRDefault="00C06364" w:rsidP="003E23DD">
            <w:pPr>
              <w:pStyle w:val="2normal"/>
              <w:spacing w:line="228" w:lineRule="auto"/>
              <w:jc w:val="center"/>
              <w:rPr>
                <w:rFonts w:cs="Arial"/>
                <w:bCs/>
                <w:color w:val="000000"/>
                <w:sz w:val="16"/>
                <w:szCs w:val="16"/>
                <w:lang w:val="ru-RU" w:eastAsia="ru-RU"/>
              </w:rPr>
            </w:pPr>
          </w:p>
        </w:tc>
      </w:tr>
      <w:tr w:rsidR="003E23DD" w:rsidRPr="00F53E2E" w14:paraId="2AFD1D5B" w14:textId="77777777" w:rsidTr="00C06364">
        <w:trPr>
          <w:trHeight w:val="218"/>
        </w:trPr>
        <w:tc>
          <w:tcPr>
            <w:tcW w:w="4836" w:type="dxa"/>
            <w:tcBorders>
              <w:left w:val="nil"/>
            </w:tcBorders>
            <w:hideMark/>
          </w:tcPr>
          <w:p w14:paraId="66E9D453" w14:textId="77777777" w:rsidR="003E23DD" w:rsidRPr="003E23DD" w:rsidRDefault="003E23DD" w:rsidP="003E23DD">
            <w:pPr>
              <w:pStyle w:val="2normal"/>
              <w:spacing w:line="228" w:lineRule="auto"/>
              <w:jc w:val="both"/>
              <w:rPr>
                <w:rFonts w:cs="Arial"/>
                <w:bCs/>
                <w:color w:val="000000"/>
                <w:sz w:val="16"/>
                <w:szCs w:val="16"/>
                <w:lang w:val="ru-RU" w:eastAsia="ru-RU"/>
              </w:rPr>
            </w:pPr>
            <w:r w:rsidRPr="003E23DD">
              <w:rPr>
                <w:rFonts w:cs="Arial"/>
                <w:bCs/>
                <w:color w:val="000000"/>
                <w:sz w:val="16"/>
                <w:szCs w:val="16"/>
                <w:lang w:val="ru-RU" w:eastAsia="ru-RU"/>
              </w:rPr>
              <w:t>Норматив достат</w:t>
            </w:r>
            <w:r w:rsidR="00C06364">
              <w:rPr>
                <w:rFonts w:cs="Arial"/>
                <w:bCs/>
                <w:color w:val="000000"/>
                <w:sz w:val="16"/>
                <w:szCs w:val="16"/>
                <w:lang w:val="ru-RU" w:eastAsia="ru-RU"/>
              </w:rPr>
              <w:t xml:space="preserve">очности собственных средств </w:t>
            </w:r>
            <w:r w:rsidR="00336A50">
              <w:rPr>
                <w:rFonts w:cs="Arial"/>
                <w:bCs/>
                <w:color w:val="000000"/>
                <w:sz w:val="16"/>
                <w:szCs w:val="16"/>
                <w:lang w:val="ru-RU" w:eastAsia="ru-RU"/>
              </w:rPr>
              <w:t xml:space="preserve">Н 1.0 </w:t>
            </w:r>
            <w:r w:rsidRPr="003E23DD">
              <w:rPr>
                <w:rFonts w:cs="Arial"/>
                <w:bCs/>
                <w:color w:val="000000"/>
                <w:sz w:val="16"/>
                <w:szCs w:val="16"/>
                <w:lang w:val="ru-RU" w:eastAsia="ru-RU"/>
              </w:rPr>
              <w:t>(min  8%)</w:t>
            </w:r>
          </w:p>
        </w:tc>
        <w:tc>
          <w:tcPr>
            <w:tcW w:w="1226" w:type="dxa"/>
            <w:vAlign w:val="center"/>
          </w:tcPr>
          <w:p w14:paraId="33835868" w14:textId="77777777" w:rsidR="003E23DD" w:rsidRPr="003E23DD" w:rsidRDefault="003E23DD" w:rsidP="003E23DD">
            <w:pPr>
              <w:pStyle w:val="2normal"/>
              <w:spacing w:line="228" w:lineRule="auto"/>
              <w:jc w:val="center"/>
              <w:rPr>
                <w:rFonts w:cs="Arial"/>
                <w:bCs/>
                <w:color w:val="000000"/>
                <w:sz w:val="16"/>
                <w:szCs w:val="16"/>
                <w:lang w:val="ru-RU" w:eastAsia="ru-RU"/>
              </w:rPr>
            </w:pPr>
            <w:r w:rsidRPr="003E23DD">
              <w:rPr>
                <w:rFonts w:cs="Arial"/>
                <w:bCs/>
                <w:color w:val="000000"/>
                <w:sz w:val="16"/>
                <w:szCs w:val="16"/>
                <w:lang w:val="ru-RU" w:eastAsia="ru-RU"/>
              </w:rPr>
              <w:t>15,6</w:t>
            </w:r>
          </w:p>
        </w:tc>
        <w:tc>
          <w:tcPr>
            <w:tcW w:w="1134" w:type="dxa"/>
            <w:vAlign w:val="center"/>
          </w:tcPr>
          <w:p w14:paraId="50E368F8" w14:textId="77777777" w:rsidR="003E23DD" w:rsidRPr="003E23DD" w:rsidRDefault="003E23DD" w:rsidP="003E23DD">
            <w:pPr>
              <w:pStyle w:val="2normal"/>
              <w:spacing w:line="228" w:lineRule="auto"/>
              <w:jc w:val="center"/>
              <w:rPr>
                <w:rFonts w:cs="Arial"/>
                <w:bCs/>
                <w:color w:val="000000"/>
                <w:sz w:val="16"/>
                <w:szCs w:val="16"/>
                <w:lang w:val="ru-RU" w:eastAsia="ru-RU"/>
              </w:rPr>
            </w:pPr>
            <w:r w:rsidRPr="003E23DD">
              <w:rPr>
                <w:rFonts w:cs="Arial"/>
                <w:bCs/>
                <w:color w:val="000000"/>
                <w:sz w:val="16"/>
                <w:szCs w:val="16"/>
                <w:lang w:val="ru-RU" w:eastAsia="ru-RU"/>
              </w:rPr>
              <w:t>16 886 940</w:t>
            </w:r>
          </w:p>
        </w:tc>
        <w:tc>
          <w:tcPr>
            <w:tcW w:w="1276" w:type="dxa"/>
            <w:vAlign w:val="center"/>
          </w:tcPr>
          <w:p w14:paraId="3F3ECE1B" w14:textId="77777777" w:rsidR="003E23DD" w:rsidRPr="003E23DD" w:rsidRDefault="003E23DD" w:rsidP="003E23DD">
            <w:pPr>
              <w:pStyle w:val="2normal"/>
              <w:spacing w:line="228" w:lineRule="auto"/>
              <w:jc w:val="center"/>
              <w:rPr>
                <w:rFonts w:cs="Arial"/>
                <w:bCs/>
                <w:color w:val="000000"/>
                <w:sz w:val="16"/>
                <w:szCs w:val="16"/>
                <w:lang w:val="ru-RU" w:eastAsia="ru-RU"/>
              </w:rPr>
            </w:pPr>
            <w:r w:rsidRPr="003E23DD">
              <w:rPr>
                <w:rFonts w:cs="Arial"/>
                <w:bCs/>
                <w:color w:val="000000"/>
                <w:sz w:val="16"/>
                <w:szCs w:val="16"/>
                <w:lang w:val="ru-RU" w:eastAsia="ru-RU"/>
              </w:rPr>
              <w:t>14,8</w:t>
            </w:r>
          </w:p>
        </w:tc>
        <w:tc>
          <w:tcPr>
            <w:tcW w:w="1134" w:type="dxa"/>
            <w:tcBorders>
              <w:right w:val="nil"/>
            </w:tcBorders>
            <w:vAlign w:val="center"/>
          </w:tcPr>
          <w:p w14:paraId="6775BDBE" w14:textId="77777777" w:rsidR="003E23DD" w:rsidRPr="003E23DD" w:rsidRDefault="003E23DD" w:rsidP="003E23DD">
            <w:pPr>
              <w:pStyle w:val="2normal"/>
              <w:spacing w:line="228" w:lineRule="auto"/>
              <w:jc w:val="center"/>
              <w:rPr>
                <w:rFonts w:cs="Arial"/>
                <w:bCs/>
                <w:color w:val="000000"/>
                <w:sz w:val="16"/>
                <w:szCs w:val="16"/>
                <w:lang w:val="ru-RU" w:eastAsia="ru-RU"/>
              </w:rPr>
            </w:pPr>
            <w:r w:rsidRPr="003E23DD">
              <w:rPr>
                <w:rFonts w:cs="Arial"/>
                <w:bCs/>
                <w:color w:val="000000"/>
                <w:sz w:val="16"/>
                <w:szCs w:val="16"/>
                <w:lang w:val="ru-RU" w:eastAsia="ru-RU"/>
              </w:rPr>
              <w:t>15 792 440</w:t>
            </w:r>
          </w:p>
        </w:tc>
      </w:tr>
    </w:tbl>
    <w:p w14:paraId="4B5C0526" w14:textId="77777777" w:rsidR="003E23DD" w:rsidRDefault="003E23DD" w:rsidP="003E23DD">
      <w:pPr>
        <w:pStyle w:val="2normal"/>
        <w:tabs>
          <w:tab w:val="left" w:pos="741"/>
        </w:tabs>
        <w:rPr>
          <w:lang w:val="ru-RU"/>
        </w:rPr>
      </w:pPr>
      <w:r>
        <w:rPr>
          <w:lang w:val="ru-RU"/>
        </w:rPr>
        <w:t xml:space="preserve">              </w:t>
      </w:r>
    </w:p>
    <w:p w14:paraId="243E5B86" w14:textId="77777777" w:rsidR="00E32634" w:rsidRPr="00E32634" w:rsidRDefault="00932814" w:rsidP="00E32634">
      <w:pPr>
        <w:pStyle w:val="2normal"/>
        <w:tabs>
          <w:tab w:val="left" w:pos="741"/>
        </w:tabs>
        <w:rPr>
          <w:b/>
          <w:sz w:val="20"/>
          <w:szCs w:val="20"/>
          <w:lang w:val="ru-RU"/>
        </w:rPr>
      </w:pPr>
      <w:r>
        <w:rPr>
          <w:b/>
          <w:sz w:val="20"/>
          <w:szCs w:val="20"/>
          <w:lang w:val="ru-RU"/>
        </w:rPr>
        <w:t xml:space="preserve">5.4. </w:t>
      </w:r>
      <w:r w:rsidR="00E32634" w:rsidRPr="00E32634">
        <w:rPr>
          <w:b/>
          <w:sz w:val="20"/>
          <w:szCs w:val="20"/>
          <w:lang w:val="ru-RU"/>
        </w:rPr>
        <w:t>Информация к сведениям об обязательных нормативах и о показателе финансового рычага</w:t>
      </w:r>
    </w:p>
    <w:p w14:paraId="0749D98F" w14:textId="77777777" w:rsidR="00E32634" w:rsidRDefault="00E32634" w:rsidP="004D2EAE">
      <w:pPr>
        <w:pStyle w:val="2normal"/>
        <w:jc w:val="both"/>
        <w:rPr>
          <w:sz w:val="20"/>
          <w:szCs w:val="20"/>
          <w:lang w:val="ru-RU"/>
        </w:rPr>
      </w:pPr>
    </w:p>
    <w:p w14:paraId="372BE711" w14:textId="77777777" w:rsidR="003E23DD" w:rsidRPr="004D2EAE" w:rsidRDefault="004D2EAE" w:rsidP="004D2EAE">
      <w:pPr>
        <w:pStyle w:val="2normal"/>
        <w:jc w:val="both"/>
        <w:rPr>
          <w:sz w:val="20"/>
          <w:szCs w:val="20"/>
          <w:lang w:val="ru-RU"/>
        </w:rPr>
      </w:pPr>
      <w:r>
        <w:rPr>
          <w:sz w:val="20"/>
          <w:szCs w:val="20"/>
          <w:lang w:val="ru-RU"/>
        </w:rPr>
        <w:t xml:space="preserve">На протяжении 2016 года </w:t>
      </w:r>
      <w:r w:rsidR="003E23DD" w:rsidRPr="004D2EAE">
        <w:rPr>
          <w:sz w:val="20"/>
          <w:szCs w:val="20"/>
          <w:lang w:val="ru-RU"/>
        </w:rPr>
        <w:t xml:space="preserve">норматив достаточности капитала   Банка каждого уровня соответствовал законодательно установленному уровню и значительно превышал его.    </w:t>
      </w:r>
    </w:p>
    <w:p w14:paraId="2A4C3FC8" w14:textId="77777777" w:rsidR="003E23DD" w:rsidRPr="004D2EAE" w:rsidRDefault="003E23DD" w:rsidP="004D2EAE">
      <w:pPr>
        <w:pStyle w:val="2normal"/>
        <w:jc w:val="both"/>
        <w:rPr>
          <w:sz w:val="20"/>
          <w:szCs w:val="20"/>
          <w:lang w:val="ru-RU"/>
        </w:rPr>
      </w:pPr>
      <w:r w:rsidRPr="004D2EAE">
        <w:rPr>
          <w:sz w:val="20"/>
          <w:szCs w:val="20"/>
          <w:lang w:val="ru-RU"/>
        </w:rPr>
        <w:t>В течение отчетного периода Банк стабильно выполнял все обязательные нормат</w:t>
      </w:r>
      <w:r w:rsidR="004D2EAE">
        <w:rPr>
          <w:sz w:val="20"/>
          <w:szCs w:val="20"/>
          <w:lang w:val="ru-RU"/>
        </w:rPr>
        <w:t xml:space="preserve">ивы, установленные Центральным </w:t>
      </w:r>
      <w:r w:rsidRPr="004D2EAE">
        <w:rPr>
          <w:sz w:val="20"/>
          <w:szCs w:val="20"/>
          <w:lang w:val="ru-RU"/>
        </w:rPr>
        <w:t>банком России, своевременно исполняя все финансовые обязательства перед контрагентами, в полном объеме и без потерь обеспечивал выполнение св</w:t>
      </w:r>
      <w:r w:rsidR="00E32634">
        <w:rPr>
          <w:sz w:val="20"/>
          <w:szCs w:val="20"/>
          <w:lang w:val="ru-RU"/>
        </w:rPr>
        <w:t>оих долговых</w:t>
      </w:r>
      <w:r w:rsidRPr="004D2EAE">
        <w:rPr>
          <w:sz w:val="20"/>
          <w:szCs w:val="20"/>
          <w:lang w:val="ru-RU"/>
        </w:rPr>
        <w:t xml:space="preserve"> обязательств. </w:t>
      </w:r>
    </w:p>
    <w:p w14:paraId="44666849" w14:textId="77777777" w:rsidR="0075386F" w:rsidRDefault="003E23DD" w:rsidP="00700F6F">
      <w:pPr>
        <w:pStyle w:val="2normal"/>
        <w:spacing w:line="228" w:lineRule="auto"/>
        <w:jc w:val="both"/>
        <w:rPr>
          <w:b/>
          <w:sz w:val="20"/>
          <w:szCs w:val="20"/>
          <w:lang w:val="ru-RU"/>
        </w:rPr>
      </w:pPr>
      <w:r w:rsidRPr="004D2EAE">
        <w:rPr>
          <w:sz w:val="20"/>
          <w:szCs w:val="20"/>
          <w:lang w:val="ru-RU"/>
        </w:rPr>
        <w:t>При планировании своей будущей деятельности оценка достаточности капитала осуществляется посредством контроля нормативного значения Н1 исходя из плана развития банка на текущий период, с учетом уровня риска по планируемым активным операциям в соответствии с требованиями Базеля III. В целях расчета нормативов ликвидности Н2, Н3, Н4 Банк использует подход, предусматривающий включение в расчет указанных нормативов показателей Овм*, Овт*,</w:t>
      </w:r>
      <w:r w:rsidR="004D2EAE">
        <w:rPr>
          <w:sz w:val="20"/>
          <w:szCs w:val="20"/>
          <w:lang w:val="ru-RU"/>
        </w:rPr>
        <w:t xml:space="preserve"> </w:t>
      </w:r>
      <w:r w:rsidRPr="004D2EAE">
        <w:rPr>
          <w:sz w:val="20"/>
          <w:szCs w:val="20"/>
          <w:lang w:val="ru-RU"/>
        </w:rPr>
        <w:t xml:space="preserve">О*. </w:t>
      </w:r>
    </w:p>
    <w:p w14:paraId="6B399018" w14:textId="27BB9F9F" w:rsidR="00700F6F" w:rsidRPr="00336A50" w:rsidRDefault="00700F6F" w:rsidP="00700F6F">
      <w:pPr>
        <w:pStyle w:val="2normal"/>
        <w:spacing w:line="228" w:lineRule="auto"/>
        <w:jc w:val="both"/>
        <w:rPr>
          <w:b/>
          <w:sz w:val="20"/>
          <w:szCs w:val="20"/>
          <w:lang w:val="ru-RU"/>
        </w:rPr>
      </w:pPr>
      <w:r w:rsidRPr="00336A50">
        <w:rPr>
          <w:b/>
          <w:sz w:val="20"/>
          <w:szCs w:val="20"/>
          <w:lang w:val="ru-RU"/>
        </w:rPr>
        <w:lastRenderedPageBreak/>
        <w:t>Выполнение обязательных экономических нормативов Банка России на 01.01.201</w:t>
      </w:r>
      <w:r w:rsidR="00E32634" w:rsidRPr="00336A50">
        <w:rPr>
          <w:b/>
          <w:sz w:val="20"/>
          <w:szCs w:val="20"/>
          <w:lang w:val="ru-RU"/>
        </w:rPr>
        <w:t>7</w:t>
      </w:r>
      <w:r w:rsidR="0087089D" w:rsidRPr="00336A50">
        <w:rPr>
          <w:b/>
          <w:sz w:val="20"/>
          <w:szCs w:val="20"/>
          <w:lang w:val="ru-RU"/>
        </w:rPr>
        <w:t xml:space="preserve"> года </w:t>
      </w:r>
      <w:r w:rsidRPr="00336A50">
        <w:rPr>
          <w:b/>
          <w:sz w:val="20"/>
          <w:szCs w:val="20"/>
          <w:lang w:val="ru-RU"/>
        </w:rPr>
        <w:t>(данные приведены по банковской форме отчетности 0409813):</w:t>
      </w:r>
    </w:p>
    <w:p w14:paraId="1A59C93B" w14:textId="77777777" w:rsidR="00336A50" w:rsidRPr="00336A50" w:rsidRDefault="00336A50" w:rsidP="00336A50">
      <w:pPr>
        <w:pStyle w:val="2normal"/>
        <w:spacing w:line="228" w:lineRule="auto"/>
        <w:jc w:val="both"/>
        <w:rPr>
          <w:sz w:val="20"/>
          <w:szCs w:val="20"/>
          <w:lang w:val="ru-RU"/>
        </w:rPr>
      </w:pPr>
    </w:p>
    <w:tbl>
      <w:tblPr>
        <w:tblW w:w="0" w:type="auto"/>
        <w:tblLook w:val="04A0" w:firstRow="1" w:lastRow="0" w:firstColumn="1" w:lastColumn="0" w:noHBand="0" w:noVBand="1"/>
      </w:tblPr>
      <w:tblGrid>
        <w:gridCol w:w="6771"/>
        <w:gridCol w:w="1417"/>
        <w:gridCol w:w="1383"/>
      </w:tblGrid>
      <w:tr w:rsidR="00700F6F" w:rsidRPr="00336A50" w14:paraId="1E65842D" w14:textId="77777777" w:rsidTr="00BD258F">
        <w:trPr>
          <w:tblHeader/>
        </w:trPr>
        <w:tc>
          <w:tcPr>
            <w:tcW w:w="6771" w:type="dxa"/>
            <w:tcBorders>
              <w:top w:val="single" w:sz="4" w:space="0" w:color="auto"/>
              <w:bottom w:val="single" w:sz="4" w:space="0" w:color="auto"/>
            </w:tcBorders>
          </w:tcPr>
          <w:p w14:paraId="01898E1D" w14:textId="77777777" w:rsidR="00700F6F" w:rsidRPr="00336A50" w:rsidRDefault="00700F6F" w:rsidP="00700F6F">
            <w:pPr>
              <w:pStyle w:val="2normal"/>
              <w:spacing w:line="228" w:lineRule="auto"/>
              <w:jc w:val="both"/>
              <w:rPr>
                <w:sz w:val="16"/>
                <w:szCs w:val="16"/>
                <w:lang w:val="ru-RU"/>
              </w:rPr>
            </w:pPr>
          </w:p>
        </w:tc>
        <w:tc>
          <w:tcPr>
            <w:tcW w:w="1417" w:type="dxa"/>
            <w:tcBorders>
              <w:top w:val="single" w:sz="4" w:space="0" w:color="auto"/>
              <w:bottom w:val="single" w:sz="4" w:space="0" w:color="auto"/>
            </w:tcBorders>
            <w:hideMark/>
          </w:tcPr>
          <w:p w14:paraId="151DB26C" w14:textId="77777777" w:rsidR="00700F6F" w:rsidRPr="00336A50" w:rsidRDefault="00700F6F" w:rsidP="00700F6F">
            <w:pPr>
              <w:pStyle w:val="2normal"/>
              <w:spacing w:line="228" w:lineRule="auto"/>
              <w:jc w:val="center"/>
              <w:rPr>
                <w:b/>
                <w:sz w:val="16"/>
                <w:szCs w:val="16"/>
                <w:lang w:val="ru-RU"/>
              </w:rPr>
            </w:pPr>
          </w:p>
          <w:p w14:paraId="2F52A271" w14:textId="77777777" w:rsidR="00700F6F" w:rsidRPr="00336A50" w:rsidRDefault="00700F6F" w:rsidP="00700F6F">
            <w:pPr>
              <w:pStyle w:val="2normal"/>
              <w:spacing w:line="228" w:lineRule="auto"/>
              <w:jc w:val="center"/>
              <w:rPr>
                <w:b/>
                <w:sz w:val="16"/>
                <w:szCs w:val="16"/>
                <w:lang w:val="ru-RU"/>
              </w:rPr>
            </w:pPr>
            <w:r w:rsidRPr="00336A50">
              <w:rPr>
                <w:b/>
                <w:sz w:val="16"/>
                <w:szCs w:val="16"/>
                <w:lang w:val="ru-RU"/>
              </w:rPr>
              <w:t>Норматив, %</w:t>
            </w:r>
          </w:p>
        </w:tc>
        <w:tc>
          <w:tcPr>
            <w:tcW w:w="1383" w:type="dxa"/>
            <w:tcBorders>
              <w:top w:val="single" w:sz="4" w:space="0" w:color="auto"/>
              <w:bottom w:val="single" w:sz="4" w:space="0" w:color="auto"/>
            </w:tcBorders>
            <w:hideMark/>
          </w:tcPr>
          <w:p w14:paraId="102E99CA" w14:textId="77777777" w:rsidR="00700F6F" w:rsidRPr="00336A50" w:rsidRDefault="00700F6F" w:rsidP="00700F6F">
            <w:pPr>
              <w:pStyle w:val="2normal"/>
              <w:spacing w:line="228" w:lineRule="auto"/>
              <w:jc w:val="center"/>
              <w:rPr>
                <w:b/>
                <w:sz w:val="16"/>
                <w:szCs w:val="16"/>
                <w:lang w:val="ru-RU"/>
              </w:rPr>
            </w:pPr>
          </w:p>
          <w:p w14:paraId="66CE9636" w14:textId="77777777" w:rsidR="00700F6F" w:rsidRPr="00336A50" w:rsidRDefault="00700F6F" w:rsidP="00700F6F">
            <w:pPr>
              <w:pStyle w:val="2normal"/>
              <w:spacing w:line="228" w:lineRule="auto"/>
              <w:jc w:val="center"/>
              <w:rPr>
                <w:b/>
                <w:sz w:val="16"/>
                <w:szCs w:val="16"/>
                <w:lang w:val="ru-RU"/>
              </w:rPr>
            </w:pPr>
            <w:r w:rsidRPr="00336A50">
              <w:rPr>
                <w:b/>
                <w:sz w:val="16"/>
                <w:szCs w:val="16"/>
                <w:lang w:val="ru-RU"/>
              </w:rPr>
              <w:t>Факт,</w:t>
            </w:r>
            <w:r w:rsidR="0048671B">
              <w:rPr>
                <w:b/>
                <w:sz w:val="16"/>
                <w:szCs w:val="16"/>
                <w:lang w:val="ru-RU"/>
              </w:rPr>
              <w:t xml:space="preserve"> </w:t>
            </w:r>
            <w:r w:rsidRPr="00336A50">
              <w:rPr>
                <w:b/>
                <w:sz w:val="16"/>
                <w:szCs w:val="16"/>
                <w:lang w:val="ru-RU"/>
              </w:rPr>
              <w:t>%</w:t>
            </w:r>
          </w:p>
        </w:tc>
      </w:tr>
      <w:tr w:rsidR="00336A50" w:rsidRPr="00336A50" w14:paraId="492ED5A5" w14:textId="77777777" w:rsidTr="00700F6F">
        <w:tc>
          <w:tcPr>
            <w:tcW w:w="6771" w:type="dxa"/>
            <w:tcBorders>
              <w:top w:val="single" w:sz="4" w:space="0" w:color="auto"/>
            </w:tcBorders>
          </w:tcPr>
          <w:p w14:paraId="378C7961" w14:textId="77777777" w:rsidR="00336A50" w:rsidRPr="00336A50" w:rsidRDefault="00336A50" w:rsidP="00336A50">
            <w:pPr>
              <w:pStyle w:val="2normal"/>
              <w:spacing w:line="276" w:lineRule="auto"/>
              <w:rPr>
                <w:sz w:val="16"/>
                <w:szCs w:val="16"/>
                <w:lang w:val="ru-RU"/>
              </w:rPr>
            </w:pPr>
            <w:r w:rsidRPr="00336A50">
              <w:rPr>
                <w:sz w:val="16"/>
                <w:szCs w:val="16"/>
                <w:lang w:val="ru-RU"/>
              </w:rPr>
              <w:t>Н2 (норматив мгновенной ликвидности)</w:t>
            </w:r>
          </w:p>
        </w:tc>
        <w:tc>
          <w:tcPr>
            <w:tcW w:w="1417" w:type="dxa"/>
            <w:tcBorders>
              <w:top w:val="single" w:sz="4" w:space="0" w:color="auto"/>
            </w:tcBorders>
          </w:tcPr>
          <w:p w14:paraId="23195F92" w14:textId="77777777" w:rsidR="00336A50" w:rsidRPr="00336A50" w:rsidRDefault="00336A50" w:rsidP="00336A50">
            <w:pPr>
              <w:pStyle w:val="2normal"/>
              <w:spacing w:line="276" w:lineRule="auto"/>
              <w:jc w:val="center"/>
              <w:rPr>
                <w:sz w:val="16"/>
                <w:szCs w:val="16"/>
                <w:lang w:val="en-US"/>
              </w:rPr>
            </w:pPr>
            <w:r w:rsidRPr="00336A50">
              <w:rPr>
                <w:sz w:val="16"/>
                <w:szCs w:val="16"/>
                <w:lang w:val="en-US"/>
              </w:rPr>
              <w:t>min 15.0</w:t>
            </w:r>
          </w:p>
        </w:tc>
        <w:tc>
          <w:tcPr>
            <w:tcW w:w="1383" w:type="dxa"/>
            <w:tcBorders>
              <w:top w:val="single" w:sz="4" w:space="0" w:color="auto"/>
            </w:tcBorders>
          </w:tcPr>
          <w:p w14:paraId="1F743C02" w14:textId="77777777" w:rsidR="00336A50" w:rsidRPr="00336A50" w:rsidRDefault="00336A50" w:rsidP="00336A50">
            <w:pPr>
              <w:pStyle w:val="2normal"/>
              <w:spacing w:line="276" w:lineRule="auto"/>
              <w:jc w:val="center"/>
              <w:rPr>
                <w:sz w:val="16"/>
                <w:szCs w:val="16"/>
                <w:lang w:val="ru-RU"/>
              </w:rPr>
            </w:pPr>
            <w:r w:rsidRPr="00336A50">
              <w:rPr>
                <w:sz w:val="16"/>
                <w:szCs w:val="16"/>
                <w:lang w:val="ru-RU"/>
              </w:rPr>
              <w:t>334.9</w:t>
            </w:r>
          </w:p>
        </w:tc>
      </w:tr>
      <w:tr w:rsidR="00336A50" w:rsidRPr="00336A50" w14:paraId="775BF1CB" w14:textId="77777777" w:rsidTr="00700F6F">
        <w:tc>
          <w:tcPr>
            <w:tcW w:w="6771" w:type="dxa"/>
          </w:tcPr>
          <w:p w14:paraId="24C6E845" w14:textId="77777777" w:rsidR="00336A50" w:rsidRPr="00336A50" w:rsidRDefault="00336A50" w:rsidP="00336A50">
            <w:pPr>
              <w:pStyle w:val="2normal"/>
              <w:spacing w:line="276" w:lineRule="auto"/>
              <w:rPr>
                <w:sz w:val="16"/>
                <w:szCs w:val="16"/>
                <w:lang w:val="ru-RU"/>
              </w:rPr>
            </w:pPr>
            <w:r w:rsidRPr="00336A50">
              <w:rPr>
                <w:sz w:val="16"/>
                <w:szCs w:val="16"/>
                <w:lang w:val="ru-RU"/>
              </w:rPr>
              <w:t>Н3 (норматив текущей ликвидности)</w:t>
            </w:r>
          </w:p>
        </w:tc>
        <w:tc>
          <w:tcPr>
            <w:tcW w:w="1417" w:type="dxa"/>
          </w:tcPr>
          <w:p w14:paraId="7DC963EC" w14:textId="77777777" w:rsidR="00336A50" w:rsidRPr="00336A50" w:rsidRDefault="00336A50" w:rsidP="00336A50">
            <w:pPr>
              <w:pStyle w:val="2normal"/>
              <w:spacing w:line="276" w:lineRule="auto"/>
              <w:jc w:val="center"/>
              <w:rPr>
                <w:sz w:val="16"/>
                <w:szCs w:val="16"/>
                <w:lang w:val="ru-RU"/>
              </w:rPr>
            </w:pPr>
            <w:r w:rsidRPr="00336A50">
              <w:rPr>
                <w:sz w:val="16"/>
                <w:szCs w:val="16"/>
                <w:lang w:val="en-US"/>
              </w:rPr>
              <w:t>min 50.0</w:t>
            </w:r>
          </w:p>
        </w:tc>
        <w:tc>
          <w:tcPr>
            <w:tcW w:w="1383" w:type="dxa"/>
          </w:tcPr>
          <w:p w14:paraId="320B522A" w14:textId="77777777" w:rsidR="00336A50" w:rsidRPr="00336A50" w:rsidRDefault="00336A50" w:rsidP="00336A50">
            <w:pPr>
              <w:pStyle w:val="2normal"/>
              <w:spacing w:line="276" w:lineRule="auto"/>
              <w:jc w:val="center"/>
              <w:rPr>
                <w:sz w:val="16"/>
                <w:szCs w:val="16"/>
                <w:lang w:val="ru-RU"/>
              </w:rPr>
            </w:pPr>
            <w:r w:rsidRPr="00336A50">
              <w:rPr>
                <w:sz w:val="16"/>
                <w:szCs w:val="16"/>
                <w:lang w:val="ru-RU"/>
              </w:rPr>
              <w:t>1224.6</w:t>
            </w:r>
          </w:p>
        </w:tc>
      </w:tr>
      <w:tr w:rsidR="00336A50" w:rsidRPr="00336A50" w14:paraId="2260AE2D" w14:textId="77777777" w:rsidTr="00700F6F">
        <w:tc>
          <w:tcPr>
            <w:tcW w:w="6771" w:type="dxa"/>
          </w:tcPr>
          <w:p w14:paraId="1D57DF1A" w14:textId="77777777" w:rsidR="00336A50" w:rsidRPr="00336A50" w:rsidRDefault="00336A50" w:rsidP="00336A50">
            <w:pPr>
              <w:pStyle w:val="2normal"/>
              <w:spacing w:line="276" w:lineRule="auto"/>
              <w:rPr>
                <w:sz w:val="16"/>
                <w:szCs w:val="16"/>
                <w:lang w:val="ru-RU"/>
              </w:rPr>
            </w:pPr>
            <w:r w:rsidRPr="00336A50">
              <w:rPr>
                <w:sz w:val="16"/>
                <w:szCs w:val="16"/>
                <w:lang w:val="ru-RU"/>
              </w:rPr>
              <w:t>Н4 (норматив долгосрочной ликвидности)</w:t>
            </w:r>
          </w:p>
        </w:tc>
        <w:tc>
          <w:tcPr>
            <w:tcW w:w="1417" w:type="dxa"/>
          </w:tcPr>
          <w:p w14:paraId="4F16A0B7" w14:textId="77777777" w:rsidR="00336A50" w:rsidRPr="00336A50" w:rsidRDefault="00336A50" w:rsidP="00336A50">
            <w:pPr>
              <w:pStyle w:val="2normal"/>
              <w:spacing w:line="276" w:lineRule="auto"/>
              <w:jc w:val="center"/>
              <w:rPr>
                <w:sz w:val="16"/>
                <w:szCs w:val="16"/>
                <w:lang w:val="en-US"/>
              </w:rPr>
            </w:pPr>
            <w:r w:rsidRPr="00336A50">
              <w:rPr>
                <w:sz w:val="16"/>
                <w:szCs w:val="16"/>
                <w:lang w:val="en-US"/>
              </w:rPr>
              <w:t>max 120.0</w:t>
            </w:r>
          </w:p>
        </w:tc>
        <w:tc>
          <w:tcPr>
            <w:tcW w:w="1383" w:type="dxa"/>
          </w:tcPr>
          <w:p w14:paraId="32207621" w14:textId="77777777" w:rsidR="00336A50" w:rsidRPr="00336A50" w:rsidRDefault="00336A50" w:rsidP="00336A50">
            <w:pPr>
              <w:pStyle w:val="2normal"/>
              <w:spacing w:line="276" w:lineRule="auto"/>
              <w:jc w:val="center"/>
              <w:rPr>
                <w:sz w:val="16"/>
                <w:szCs w:val="16"/>
                <w:lang w:val="ru-RU"/>
              </w:rPr>
            </w:pPr>
            <w:r w:rsidRPr="00336A50">
              <w:rPr>
                <w:sz w:val="16"/>
                <w:szCs w:val="16"/>
                <w:lang w:val="ru-RU"/>
              </w:rPr>
              <w:t>7.9</w:t>
            </w:r>
          </w:p>
        </w:tc>
      </w:tr>
      <w:tr w:rsidR="00336A50" w:rsidRPr="00336A50" w14:paraId="2263B71D" w14:textId="77777777" w:rsidTr="00700F6F">
        <w:tc>
          <w:tcPr>
            <w:tcW w:w="6771" w:type="dxa"/>
          </w:tcPr>
          <w:p w14:paraId="7206B42F" w14:textId="77777777" w:rsidR="00336A50" w:rsidRPr="00336A50" w:rsidRDefault="00336A50" w:rsidP="00336A50">
            <w:pPr>
              <w:pStyle w:val="2normal"/>
              <w:spacing w:line="276" w:lineRule="auto"/>
              <w:rPr>
                <w:sz w:val="16"/>
                <w:szCs w:val="16"/>
                <w:lang w:val="ru-RU"/>
              </w:rPr>
            </w:pPr>
            <w:r w:rsidRPr="00336A50">
              <w:rPr>
                <w:sz w:val="16"/>
                <w:szCs w:val="16"/>
                <w:lang w:val="ru-RU"/>
              </w:rPr>
              <w:t>Н6 (норматив максимального размера риска на одного заемщика или группу связанных заемщиков)</w:t>
            </w:r>
          </w:p>
        </w:tc>
        <w:tc>
          <w:tcPr>
            <w:tcW w:w="1417" w:type="dxa"/>
          </w:tcPr>
          <w:p w14:paraId="063B65FD" w14:textId="77777777" w:rsidR="00336A50" w:rsidRPr="007001E2" w:rsidRDefault="00336A50" w:rsidP="00336A50">
            <w:pPr>
              <w:pStyle w:val="2normal"/>
              <w:spacing w:line="276" w:lineRule="auto"/>
              <w:jc w:val="center"/>
              <w:rPr>
                <w:sz w:val="16"/>
                <w:szCs w:val="16"/>
                <w:lang w:val="ru-RU"/>
              </w:rPr>
            </w:pPr>
          </w:p>
          <w:p w14:paraId="2FC45894" w14:textId="77777777" w:rsidR="00336A50" w:rsidRPr="00336A50" w:rsidRDefault="00336A50" w:rsidP="00336A50">
            <w:pPr>
              <w:pStyle w:val="2normal"/>
              <w:spacing w:line="276" w:lineRule="auto"/>
              <w:jc w:val="center"/>
              <w:rPr>
                <w:sz w:val="16"/>
                <w:szCs w:val="16"/>
                <w:lang w:val="ru-RU"/>
              </w:rPr>
            </w:pPr>
            <w:r w:rsidRPr="00336A50">
              <w:rPr>
                <w:sz w:val="16"/>
                <w:szCs w:val="16"/>
                <w:lang w:val="en-US"/>
              </w:rPr>
              <w:t>max 25.0</w:t>
            </w:r>
          </w:p>
        </w:tc>
        <w:tc>
          <w:tcPr>
            <w:tcW w:w="1383" w:type="dxa"/>
          </w:tcPr>
          <w:p w14:paraId="1A86EC0D" w14:textId="77777777" w:rsidR="00336A50" w:rsidRPr="00336A50" w:rsidRDefault="00336A50" w:rsidP="00336A50">
            <w:pPr>
              <w:pStyle w:val="2normal"/>
              <w:spacing w:line="276" w:lineRule="auto"/>
              <w:jc w:val="center"/>
              <w:rPr>
                <w:sz w:val="16"/>
                <w:szCs w:val="16"/>
                <w:lang w:val="ru-RU"/>
              </w:rPr>
            </w:pPr>
          </w:p>
          <w:p w14:paraId="451A70BC" w14:textId="77777777" w:rsidR="00336A50" w:rsidRPr="00336A50" w:rsidRDefault="00336A50" w:rsidP="00336A50">
            <w:pPr>
              <w:pStyle w:val="2normal"/>
              <w:spacing w:line="276" w:lineRule="auto"/>
              <w:jc w:val="center"/>
              <w:rPr>
                <w:sz w:val="16"/>
                <w:szCs w:val="16"/>
                <w:lang w:val="ru-RU"/>
              </w:rPr>
            </w:pPr>
            <w:r w:rsidRPr="00336A50">
              <w:rPr>
                <w:sz w:val="16"/>
                <w:szCs w:val="16"/>
                <w:lang w:val="ru-RU"/>
              </w:rPr>
              <w:t>23.5</w:t>
            </w:r>
          </w:p>
        </w:tc>
      </w:tr>
      <w:tr w:rsidR="00336A50" w:rsidRPr="00336A50" w14:paraId="460F0612" w14:textId="77777777" w:rsidTr="00700F6F">
        <w:tc>
          <w:tcPr>
            <w:tcW w:w="6771" w:type="dxa"/>
          </w:tcPr>
          <w:p w14:paraId="66748CB4" w14:textId="77777777" w:rsidR="00336A50" w:rsidRPr="00336A50" w:rsidRDefault="00336A50" w:rsidP="00336A50">
            <w:pPr>
              <w:pStyle w:val="2normal"/>
              <w:spacing w:line="276" w:lineRule="auto"/>
              <w:rPr>
                <w:sz w:val="16"/>
                <w:szCs w:val="16"/>
                <w:lang w:val="ru-RU"/>
              </w:rPr>
            </w:pPr>
            <w:r w:rsidRPr="00336A50">
              <w:rPr>
                <w:sz w:val="16"/>
                <w:szCs w:val="16"/>
                <w:lang w:val="ru-RU"/>
              </w:rPr>
              <w:t xml:space="preserve">Н7 </w:t>
            </w:r>
            <w:r>
              <w:rPr>
                <w:sz w:val="16"/>
                <w:szCs w:val="16"/>
                <w:lang w:val="ru-RU"/>
              </w:rPr>
              <w:t>(норматив максимального размера</w:t>
            </w:r>
            <w:r w:rsidRPr="00336A50">
              <w:rPr>
                <w:sz w:val="16"/>
                <w:szCs w:val="16"/>
                <w:lang w:val="ru-RU"/>
              </w:rPr>
              <w:t xml:space="preserve"> крупных кредитных рисков)</w:t>
            </w:r>
          </w:p>
        </w:tc>
        <w:tc>
          <w:tcPr>
            <w:tcW w:w="1417" w:type="dxa"/>
          </w:tcPr>
          <w:p w14:paraId="2046C5EF" w14:textId="77777777" w:rsidR="00336A50" w:rsidRPr="00336A50" w:rsidRDefault="00336A50" w:rsidP="00336A50">
            <w:pPr>
              <w:pStyle w:val="2normal"/>
              <w:spacing w:line="276" w:lineRule="auto"/>
              <w:jc w:val="center"/>
              <w:rPr>
                <w:sz w:val="16"/>
                <w:szCs w:val="16"/>
                <w:lang w:val="ru-RU"/>
              </w:rPr>
            </w:pPr>
            <w:r w:rsidRPr="00336A50">
              <w:rPr>
                <w:sz w:val="16"/>
                <w:szCs w:val="16"/>
                <w:lang w:val="en-US"/>
              </w:rPr>
              <w:t>max 800.0</w:t>
            </w:r>
          </w:p>
        </w:tc>
        <w:tc>
          <w:tcPr>
            <w:tcW w:w="1383" w:type="dxa"/>
          </w:tcPr>
          <w:p w14:paraId="562434EB" w14:textId="77777777" w:rsidR="00336A50" w:rsidRPr="00336A50" w:rsidRDefault="00336A50" w:rsidP="00336A50">
            <w:pPr>
              <w:pStyle w:val="2normal"/>
              <w:spacing w:line="276" w:lineRule="auto"/>
              <w:jc w:val="center"/>
              <w:rPr>
                <w:sz w:val="16"/>
                <w:szCs w:val="16"/>
                <w:lang w:val="ru-RU"/>
              </w:rPr>
            </w:pPr>
            <w:r w:rsidRPr="00336A50">
              <w:rPr>
                <w:sz w:val="16"/>
                <w:szCs w:val="16"/>
                <w:lang w:val="ru-RU"/>
              </w:rPr>
              <w:t>235.5</w:t>
            </w:r>
          </w:p>
        </w:tc>
      </w:tr>
      <w:tr w:rsidR="00336A50" w:rsidRPr="00336A50" w14:paraId="44CFBD59" w14:textId="77777777" w:rsidTr="00700F6F">
        <w:tc>
          <w:tcPr>
            <w:tcW w:w="6771" w:type="dxa"/>
          </w:tcPr>
          <w:p w14:paraId="4968AD31" w14:textId="77777777" w:rsidR="00336A50" w:rsidRPr="00336A50" w:rsidRDefault="00336A50" w:rsidP="00336A50">
            <w:pPr>
              <w:pStyle w:val="2normal"/>
              <w:spacing w:line="276" w:lineRule="auto"/>
              <w:rPr>
                <w:sz w:val="16"/>
                <w:szCs w:val="16"/>
                <w:lang w:val="ru-RU"/>
              </w:rPr>
            </w:pPr>
            <w:r w:rsidRPr="00336A50">
              <w:rPr>
                <w:sz w:val="16"/>
                <w:szCs w:val="16"/>
                <w:lang w:val="ru-RU"/>
              </w:rPr>
              <w:t>Н9.1 (норматив максимально</w:t>
            </w:r>
            <w:r>
              <w:rPr>
                <w:sz w:val="16"/>
                <w:szCs w:val="16"/>
                <w:lang w:val="ru-RU"/>
              </w:rPr>
              <w:t>го размера кредитов, банковских</w:t>
            </w:r>
            <w:r w:rsidRPr="00336A50">
              <w:rPr>
                <w:sz w:val="16"/>
                <w:szCs w:val="16"/>
                <w:lang w:val="ru-RU"/>
              </w:rPr>
              <w:t xml:space="preserve"> гарантий и поручительств, предоставляемых банком своим участникам (акционерам))</w:t>
            </w:r>
          </w:p>
        </w:tc>
        <w:tc>
          <w:tcPr>
            <w:tcW w:w="1417" w:type="dxa"/>
          </w:tcPr>
          <w:p w14:paraId="4FC903AC" w14:textId="77777777" w:rsidR="00336A50" w:rsidRPr="00336A50" w:rsidRDefault="00336A50" w:rsidP="00336A50">
            <w:pPr>
              <w:pStyle w:val="2normal"/>
              <w:spacing w:line="276" w:lineRule="auto"/>
              <w:jc w:val="center"/>
              <w:rPr>
                <w:sz w:val="16"/>
                <w:szCs w:val="16"/>
                <w:lang w:val="ru-RU"/>
              </w:rPr>
            </w:pPr>
          </w:p>
          <w:p w14:paraId="6D9EB346" w14:textId="77777777" w:rsidR="00336A50" w:rsidRPr="00336A50" w:rsidRDefault="00336A50" w:rsidP="00336A50">
            <w:pPr>
              <w:pStyle w:val="2normal"/>
              <w:spacing w:line="276" w:lineRule="auto"/>
              <w:jc w:val="center"/>
              <w:rPr>
                <w:sz w:val="16"/>
                <w:szCs w:val="16"/>
                <w:lang w:val="ru-RU"/>
              </w:rPr>
            </w:pPr>
            <w:r w:rsidRPr="00336A50">
              <w:rPr>
                <w:sz w:val="16"/>
                <w:szCs w:val="16"/>
                <w:lang w:val="en-US"/>
              </w:rPr>
              <w:t>max 50.0</w:t>
            </w:r>
          </w:p>
        </w:tc>
        <w:tc>
          <w:tcPr>
            <w:tcW w:w="1383" w:type="dxa"/>
          </w:tcPr>
          <w:p w14:paraId="7C5083CE" w14:textId="77777777" w:rsidR="00336A50" w:rsidRPr="00336A50" w:rsidRDefault="00336A50" w:rsidP="00336A50">
            <w:pPr>
              <w:pStyle w:val="2normal"/>
              <w:spacing w:line="276" w:lineRule="auto"/>
              <w:jc w:val="center"/>
              <w:rPr>
                <w:sz w:val="16"/>
                <w:szCs w:val="16"/>
                <w:lang w:val="ru-RU"/>
              </w:rPr>
            </w:pPr>
          </w:p>
          <w:p w14:paraId="37DD6DF2" w14:textId="77777777" w:rsidR="00336A50" w:rsidRPr="00336A50" w:rsidRDefault="00336A50" w:rsidP="00336A50">
            <w:pPr>
              <w:pStyle w:val="2normal"/>
              <w:spacing w:line="276" w:lineRule="auto"/>
              <w:jc w:val="center"/>
              <w:rPr>
                <w:sz w:val="16"/>
                <w:szCs w:val="16"/>
                <w:lang w:val="ru-RU"/>
              </w:rPr>
            </w:pPr>
            <w:r w:rsidRPr="00336A50">
              <w:rPr>
                <w:sz w:val="16"/>
                <w:szCs w:val="16"/>
                <w:lang w:val="ru-RU"/>
              </w:rPr>
              <w:t>1.6</w:t>
            </w:r>
          </w:p>
        </w:tc>
      </w:tr>
      <w:tr w:rsidR="00336A50" w:rsidRPr="00336A50" w14:paraId="785D119A" w14:textId="77777777" w:rsidTr="00700F6F">
        <w:tc>
          <w:tcPr>
            <w:tcW w:w="6771" w:type="dxa"/>
          </w:tcPr>
          <w:p w14:paraId="709FD067" w14:textId="77777777" w:rsidR="00336A50" w:rsidRPr="00336A50" w:rsidRDefault="00336A50" w:rsidP="00336A50">
            <w:pPr>
              <w:pStyle w:val="2normal"/>
              <w:spacing w:line="276" w:lineRule="auto"/>
              <w:rPr>
                <w:sz w:val="16"/>
                <w:szCs w:val="16"/>
                <w:lang w:val="ru-RU"/>
              </w:rPr>
            </w:pPr>
            <w:r>
              <w:rPr>
                <w:sz w:val="16"/>
                <w:szCs w:val="16"/>
                <w:lang w:val="ru-RU"/>
              </w:rPr>
              <w:t>Н10.1 (норматив</w:t>
            </w:r>
            <w:r w:rsidRPr="00336A50">
              <w:rPr>
                <w:sz w:val="16"/>
                <w:szCs w:val="16"/>
                <w:lang w:val="ru-RU"/>
              </w:rPr>
              <w:t xml:space="preserve"> совокупной величины риска по инсайдерам банка)</w:t>
            </w:r>
          </w:p>
        </w:tc>
        <w:tc>
          <w:tcPr>
            <w:tcW w:w="1417" w:type="dxa"/>
          </w:tcPr>
          <w:p w14:paraId="3E0AEDCA" w14:textId="77777777" w:rsidR="00336A50" w:rsidRPr="00336A50" w:rsidRDefault="00336A50" w:rsidP="00336A50">
            <w:pPr>
              <w:pStyle w:val="2normal"/>
              <w:spacing w:line="276" w:lineRule="auto"/>
              <w:jc w:val="center"/>
              <w:rPr>
                <w:sz w:val="16"/>
                <w:szCs w:val="16"/>
                <w:lang w:val="ru-RU"/>
              </w:rPr>
            </w:pPr>
            <w:r w:rsidRPr="00336A50">
              <w:rPr>
                <w:sz w:val="16"/>
                <w:szCs w:val="16"/>
                <w:lang w:val="en-US"/>
              </w:rPr>
              <w:t>max 3.0</w:t>
            </w:r>
          </w:p>
        </w:tc>
        <w:tc>
          <w:tcPr>
            <w:tcW w:w="1383" w:type="dxa"/>
          </w:tcPr>
          <w:p w14:paraId="4451274A" w14:textId="77777777" w:rsidR="00336A50" w:rsidRPr="00336A50" w:rsidRDefault="00336A50" w:rsidP="00336A50">
            <w:pPr>
              <w:pStyle w:val="2normal"/>
              <w:spacing w:line="276" w:lineRule="auto"/>
              <w:jc w:val="center"/>
              <w:rPr>
                <w:sz w:val="16"/>
                <w:szCs w:val="16"/>
                <w:lang w:val="ru-RU"/>
              </w:rPr>
            </w:pPr>
            <w:r w:rsidRPr="00336A50">
              <w:rPr>
                <w:sz w:val="16"/>
                <w:szCs w:val="16"/>
                <w:lang w:val="ru-RU"/>
              </w:rPr>
              <w:t>2.6</w:t>
            </w:r>
          </w:p>
        </w:tc>
      </w:tr>
      <w:tr w:rsidR="00336A50" w:rsidRPr="006149A9" w14:paraId="053D8FD5" w14:textId="77777777" w:rsidTr="00700F6F">
        <w:tc>
          <w:tcPr>
            <w:tcW w:w="6771" w:type="dxa"/>
            <w:tcBorders>
              <w:bottom w:val="double" w:sz="4" w:space="0" w:color="auto"/>
            </w:tcBorders>
          </w:tcPr>
          <w:p w14:paraId="25794B57" w14:textId="77777777" w:rsidR="00336A50" w:rsidRPr="00336A50" w:rsidRDefault="00336A50" w:rsidP="00336A50">
            <w:pPr>
              <w:pStyle w:val="2normal"/>
              <w:spacing w:line="276" w:lineRule="auto"/>
              <w:rPr>
                <w:sz w:val="16"/>
                <w:szCs w:val="16"/>
                <w:lang w:val="ru-RU"/>
              </w:rPr>
            </w:pPr>
            <w:r w:rsidRPr="00336A50">
              <w:rPr>
                <w:sz w:val="16"/>
                <w:szCs w:val="16"/>
                <w:lang w:val="ru-RU"/>
              </w:rPr>
              <w:t>Н12 (норматив использования собственных средств (капитала) банка для приобретения акций (долей) других юридических лиц</w:t>
            </w:r>
          </w:p>
        </w:tc>
        <w:tc>
          <w:tcPr>
            <w:tcW w:w="1417" w:type="dxa"/>
            <w:tcBorders>
              <w:bottom w:val="double" w:sz="4" w:space="0" w:color="auto"/>
            </w:tcBorders>
          </w:tcPr>
          <w:p w14:paraId="394C0EF7" w14:textId="77777777" w:rsidR="00336A50" w:rsidRPr="007001E2" w:rsidRDefault="00336A50" w:rsidP="00336A50">
            <w:pPr>
              <w:pStyle w:val="2normal"/>
              <w:spacing w:line="276" w:lineRule="auto"/>
              <w:jc w:val="center"/>
              <w:rPr>
                <w:sz w:val="16"/>
                <w:szCs w:val="16"/>
                <w:lang w:val="ru-RU"/>
              </w:rPr>
            </w:pPr>
          </w:p>
          <w:p w14:paraId="35E6E2B6" w14:textId="77777777" w:rsidR="00336A50" w:rsidRPr="00336A50" w:rsidRDefault="00336A50" w:rsidP="00336A50">
            <w:pPr>
              <w:pStyle w:val="2normal"/>
              <w:spacing w:line="276" w:lineRule="auto"/>
              <w:jc w:val="center"/>
              <w:rPr>
                <w:sz w:val="16"/>
                <w:szCs w:val="16"/>
                <w:lang w:val="ru-RU"/>
              </w:rPr>
            </w:pPr>
            <w:r w:rsidRPr="00336A50">
              <w:rPr>
                <w:sz w:val="16"/>
                <w:szCs w:val="16"/>
                <w:lang w:val="en-US"/>
              </w:rPr>
              <w:t>max 25.0</w:t>
            </w:r>
          </w:p>
        </w:tc>
        <w:tc>
          <w:tcPr>
            <w:tcW w:w="1383" w:type="dxa"/>
            <w:tcBorders>
              <w:bottom w:val="double" w:sz="4" w:space="0" w:color="auto"/>
            </w:tcBorders>
          </w:tcPr>
          <w:p w14:paraId="759436CE" w14:textId="77777777" w:rsidR="00336A50" w:rsidRPr="00336A50" w:rsidRDefault="00336A50" w:rsidP="00336A50">
            <w:pPr>
              <w:pStyle w:val="2normal"/>
              <w:spacing w:line="276" w:lineRule="auto"/>
              <w:jc w:val="center"/>
              <w:rPr>
                <w:sz w:val="16"/>
                <w:szCs w:val="16"/>
                <w:lang w:val="ru-RU"/>
              </w:rPr>
            </w:pPr>
          </w:p>
          <w:p w14:paraId="5207831B" w14:textId="77777777" w:rsidR="00336A50" w:rsidRPr="00336A50" w:rsidRDefault="00336A50" w:rsidP="00336A50">
            <w:pPr>
              <w:pStyle w:val="2normal"/>
              <w:spacing w:line="276" w:lineRule="auto"/>
              <w:jc w:val="center"/>
              <w:rPr>
                <w:sz w:val="16"/>
                <w:szCs w:val="16"/>
                <w:lang w:val="ru-RU"/>
              </w:rPr>
            </w:pPr>
            <w:r w:rsidRPr="00336A50">
              <w:rPr>
                <w:sz w:val="16"/>
                <w:szCs w:val="16"/>
                <w:lang w:val="ru-RU"/>
              </w:rPr>
              <w:t>0.0</w:t>
            </w:r>
          </w:p>
        </w:tc>
      </w:tr>
    </w:tbl>
    <w:p w14:paraId="25C39CDF" w14:textId="77777777" w:rsidR="00700F6F" w:rsidRPr="006149A9" w:rsidRDefault="00700F6F" w:rsidP="00700F6F">
      <w:pPr>
        <w:jc w:val="both"/>
        <w:rPr>
          <w:rFonts w:cs="Arial"/>
          <w:sz w:val="20"/>
          <w:szCs w:val="20"/>
          <w:highlight w:val="yellow"/>
          <w:lang w:eastAsia="ru-RU"/>
        </w:rPr>
      </w:pPr>
      <w:r w:rsidRPr="006149A9">
        <w:rPr>
          <w:rFonts w:cs="Arial"/>
          <w:sz w:val="20"/>
          <w:szCs w:val="20"/>
          <w:highlight w:val="yellow"/>
          <w:lang w:eastAsia="ru-RU"/>
        </w:rPr>
        <w:t xml:space="preserve">             </w:t>
      </w:r>
    </w:p>
    <w:p w14:paraId="5C65DD38" w14:textId="77777777" w:rsidR="00336A50" w:rsidRPr="00336A50" w:rsidRDefault="00336A50" w:rsidP="00336A50">
      <w:pPr>
        <w:pStyle w:val="2normal"/>
        <w:jc w:val="both"/>
        <w:rPr>
          <w:rFonts w:cs="Arial"/>
          <w:sz w:val="20"/>
          <w:szCs w:val="20"/>
          <w:lang w:val="ru-RU"/>
        </w:rPr>
      </w:pPr>
      <w:r w:rsidRPr="00336A50">
        <w:rPr>
          <w:rFonts w:cs="Arial"/>
          <w:sz w:val="20"/>
          <w:szCs w:val="20"/>
          <w:lang w:val="ru-RU"/>
        </w:rPr>
        <w:t xml:space="preserve">Все выше приведенные данные по выполнению обязательных нормативов    свидетельствуют об устойчивом экономическом положении Банка, его высокой платежеспособности и достаточной ликвидности.  </w:t>
      </w:r>
    </w:p>
    <w:p w14:paraId="4AE48EC0" w14:textId="77777777" w:rsidR="00336A50" w:rsidRPr="00336A50" w:rsidRDefault="00336A50" w:rsidP="00336A50">
      <w:pPr>
        <w:pStyle w:val="2normal"/>
        <w:jc w:val="both"/>
        <w:rPr>
          <w:rFonts w:cs="Arial"/>
          <w:sz w:val="20"/>
          <w:szCs w:val="20"/>
          <w:lang w:val="ru-RU"/>
        </w:rPr>
      </w:pPr>
      <w:r w:rsidRPr="00336A50">
        <w:rPr>
          <w:rFonts w:cs="Arial"/>
          <w:sz w:val="20"/>
          <w:szCs w:val="20"/>
          <w:lang w:val="ru-RU"/>
        </w:rPr>
        <w:t xml:space="preserve">Расчет норматива краткосрочной ликвидности (НКЛ) не осуществляется, т.к. Банк не является системно значимой кредитной организацией. </w:t>
      </w:r>
    </w:p>
    <w:p w14:paraId="3D453AAF" w14:textId="77777777" w:rsidR="00336A50" w:rsidRDefault="00336A50" w:rsidP="00336A50">
      <w:pPr>
        <w:pStyle w:val="2normal"/>
        <w:spacing w:line="228" w:lineRule="auto"/>
        <w:jc w:val="both"/>
        <w:rPr>
          <w:rFonts w:cs="Arial"/>
          <w:sz w:val="20"/>
          <w:szCs w:val="20"/>
          <w:lang w:val="ru-RU"/>
        </w:rPr>
      </w:pPr>
      <w:r w:rsidRPr="00336A50">
        <w:rPr>
          <w:rFonts w:cs="Arial"/>
          <w:sz w:val="20"/>
          <w:szCs w:val="20"/>
          <w:lang w:val="ru-RU"/>
        </w:rPr>
        <w:t>Значение показателя финансового рычага по Базелю III приведено ниже в таблице:</w:t>
      </w:r>
    </w:p>
    <w:p w14:paraId="23E92ABC" w14:textId="77777777" w:rsidR="00336A50" w:rsidRDefault="00336A50" w:rsidP="00336A50">
      <w:pPr>
        <w:pStyle w:val="2normal"/>
        <w:spacing w:line="228" w:lineRule="auto"/>
        <w:jc w:val="both"/>
        <w:rPr>
          <w:rFonts w:cs="Arial"/>
          <w:sz w:val="20"/>
          <w:szCs w:val="20"/>
          <w:lang w:val="ru-RU"/>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69"/>
        <w:gridCol w:w="1159"/>
        <w:gridCol w:w="1134"/>
        <w:gridCol w:w="1134"/>
        <w:gridCol w:w="1276"/>
        <w:gridCol w:w="1134"/>
      </w:tblGrid>
      <w:tr w:rsidR="00336A50" w14:paraId="15597B61" w14:textId="77777777" w:rsidTr="00E96315">
        <w:trPr>
          <w:trHeight w:val="465"/>
        </w:trPr>
        <w:tc>
          <w:tcPr>
            <w:tcW w:w="3769" w:type="dxa"/>
            <w:tcBorders>
              <w:top w:val="single" w:sz="4" w:space="0" w:color="auto"/>
              <w:left w:val="nil"/>
              <w:bottom w:val="single" w:sz="4" w:space="0" w:color="auto"/>
              <w:right w:val="nil"/>
            </w:tcBorders>
          </w:tcPr>
          <w:p w14:paraId="43193BFF" w14:textId="77777777" w:rsidR="00336A50" w:rsidRPr="007001E2" w:rsidRDefault="00336A50" w:rsidP="007001E2">
            <w:pPr>
              <w:pStyle w:val="2normal"/>
              <w:spacing w:line="228" w:lineRule="auto"/>
              <w:jc w:val="center"/>
              <w:rPr>
                <w:lang w:val="ru-RU"/>
              </w:rPr>
            </w:pPr>
          </w:p>
        </w:tc>
        <w:tc>
          <w:tcPr>
            <w:tcW w:w="1159" w:type="dxa"/>
            <w:tcBorders>
              <w:top w:val="single" w:sz="4" w:space="0" w:color="auto"/>
              <w:left w:val="nil"/>
              <w:bottom w:val="single" w:sz="4" w:space="0" w:color="auto"/>
              <w:right w:val="nil"/>
            </w:tcBorders>
          </w:tcPr>
          <w:p w14:paraId="3A1F8D57" w14:textId="77777777" w:rsidR="00336A50" w:rsidRDefault="00336A50" w:rsidP="007001E2">
            <w:pPr>
              <w:pStyle w:val="2normal"/>
              <w:spacing w:line="228" w:lineRule="auto"/>
              <w:jc w:val="center"/>
              <w:rPr>
                <w:b/>
                <w:sz w:val="16"/>
                <w:szCs w:val="16"/>
                <w:lang w:val="ru-RU"/>
              </w:rPr>
            </w:pPr>
          </w:p>
          <w:p w14:paraId="677E0511" w14:textId="77777777" w:rsidR="00336A50" w:rsidRPr="00336A50" w:rsidRDefault="00336A50" w:rsidP="007001E2">
            <w:pPr>
              <w:pStyle w:val="2normal"/>
              <w:spacing w:line="228" w:lineRule="auto"/>
              <w:jc w:val="center"/>
              <w:rPr>
                <w:b/>
                <w:sz w:val="16"/>
                <w:szCs w:val="16"/>
                <w:lang w:val="ru-RU"/>
              </w:rPr>
            </w:pPr>
            <w:r w:rsidRPr="00336A50">
              <w:rPr>
                <w:b/>
                <w:sz w:val="16"/>
                <w:szCs w:val="16"/>
                <w:lang w:val="ru-RU"/>
              </w:rPr>
              <w:t xml:space="preserve">На </w:t>
            </w:r>
          </w:p>
          <w:p w14:paraId="68953B6F" w14:textId="77777777" w:rsidR="00336A50" w:rsidRPr="00336A50" w:rsidRDefault="00336A50" w:rsidP="007001E2">
            <w:pPr>
              <w:pStyle w:val="2normal"/>
              <w:spacing w:line="228" w:lineRule="auto"/>
              <w:jc w:val="center"/>
              <w:rPr>
                <w:b/>
                <w:sz w:val="16"/>
                <w:szCs w:val="16"/>
                <w:lang w:val="ru-RU"/>
              </w:rPr>
            </w:pPr>
            <w:r w:rsidRPr="00336A50">
              <w:rPr>
                <w:b/>
                <w:sz w:val="16"/>
                <w:szCs w:val="16"/>
                <w:lang w:val="ru-RU"/>
              </w:rPr>
              <w:t>01.01.2017</w:t>
            </w:r>
          </w:p>
        </w:tc>
        <w:tc>
          <w:tcPr>
            <w:tcW w:w="1134" w:type="dxa"/>
            <w:tcBorders>
              <w:top w:val="single" w:sz="4" w:space="0" w:color="auto"/>
              <w:left w:val="nil"/>
              <w:bottom w:val="single" w:sz="4" w:space="0" w:color="auto"/>
              <w:right w:val="nil"/>
            </w:tcBorders>
          </w:tcPr>
          <w:p w14:paraId="4015FE7F" w14:textId="77777777" w:rsidR="00336A50" w:rsidRDefault="00336A50" w:rsidP="007001E2">
            <w:pPr>
              <w:pStyle w:val="2normal"/>
              <w:spacing w:line="228" w:lineRule="auto"/>
              <w:jc w:val="center"/>
              <w:rPr>
                <w:b/>
                <w:sz w:val="16"/>
                <w:szCs w:val="16"/>
                <w:lang w:val="ru-RU"/>
              </w:rPr>
            </w:pPr>
          </w:p>
          <w:p w14:paraId="26D11A91" w14:textId="77777777" w:rsidR="00336A50" w:rsidRPr="00336A50" w:rsidRDefault="00336A50" w:rsidP="007001E2">
            <w:pPr>
              <w:pStyle w:val="2normal"/>
              <w:spacing w:line="228" w:lineRule="auto"/>
              <w:jc w:val="center"/>
              <w:rPr>
                <w:b/>
                <w:sz w:val="16"/>
                <w:szCs w:val="16"/>
                <w:lang w:val="ru-RU"/>
              </w:rPr>
            </w:pPr>
            <w:r w:rsidRPr="00336A50">
              <w:rPr>
                <w:b/>
                <w:sz w:val="16"/>
                <w:szCs w:val="16"/>
                <w:lang w:val="ru-RU"/>
              </w:rPr>
              <w:t xml:space="preserve">На </w:t>
            </w:r>
          </w:p>
          <w:p w14:paraId="3EF4EAA4" w14:textId="77777777" w:rsidR="00336A50" w:rsidRPr="00336A50" w:rsidRDefault="00336A50" w:rsidP="007001E2">
            <w:pPr>
              <w:pStyle w:val="2normal"/>
              <w:spacing w:line="228" w:lineRule="auto"/>
              <w:jc w:val="center"/>
              <w:rPr>
                <w:b/>
                <w:sz w:val="16"/>
                <w:szCs w:val="16"/>
                <w:lang w:val="ru-RU"/>
              </w:rPr>
            </w:pPr>
            <w:r w:rsidRPr="00336A50">
              <w:rPr>
                <w:b/>
                <w:sz w:val="16"/>
                <w:szCs w:val="16"/>
                <w:lang w:val="ru-RU"/>
              </w:rPr>
              <w:t>01.10.2016</w:t>
            </w:r>
          </w:p>
        </w:tc>
        <w:tc>
          <w:tcPr>
            <w:tcW w:w="1134" w:type="dxa"/>
            <w:tcBorders>
              <w:top w:val="single" w:sz="4" w:space="0" w:color="auto"/>
              <w:left w:val="nil"/>
              <w:bottom w:val="single" w:sz="4" w:space="0" w:color="auto"/>
              <w:right w:val="nil"/>
            </w:tcBorders>
          </w:tcPr>
          <w:p w14:paraId="54DA77BC" w14:textId="77777777" w:rsidR="00336A50" w:rsidRDefault="00336A50" w:rsidP="007001E2">
            <w:pPr>
              <w:pStyle w:val="2normal"/>
              <w:spacing w:line="228" w:lineRule="auto"/>
              <w:jc w:val="center"/>
              <w:rPr>
                <w:b/>
                <w:sz w:val="16"/>
                <w:szCs w:val="16"/>
                <w:lang w:val="ru-RU"/>
              </w:rPr>
            </w:pPr>
          </w:p>
          <w:p w14:paraId="5C303F30" w14:textId="77777777" w:rsidR="00336A50" w:rsidRPr="00336A50" w:rsidRDefault="00336A50" w:rsidP="007001E2">
            <w:pPr>
              <w:pStyle w:val="2normal"/>
              <w:spacing w:line="228" w:lineRule="auto"/>
              <w:jc w:val="center"/>
              <w:rPr>
                <w:b/>
                <w:sz w:val="16"/>
                <w:szCs w:val="16"/>
                <w:lang w:val="ru-RU"/>
              </w:rPr>
            </w:pPr>
            <w:r w:rsidRPr="00336A50">
              <w:rPr>
                <w:b/>
                <w:sz w:val="16"/>
                <w:szCs w:val="16"/>
                <w:lang w:val="ru-RU"/>
              </w:rPr>
              <w:t xml:space="preserve">На </w:t>
            </w:r>
          </w:p>
          <w:p w14:paraId="41F4F0C0" w14:textId="77777777" w:rsidR="00336A50" w:rsidRPr="00336A50" w:rsidRDefault="00336A50" w:rsidP="007001E2">
            <w:pPr>
              <w:pStyle w:val="2normal"/>
              <w:spacing w:line="228" w:lineRule="auto"/>
              <w:jc w:val="center"/>
              <w:rPr>
                <w:b/>
                <w:sz w:val="16"/>
                <w:szCs w:val="16"/>
                <w:lang w:val="ru-RU"/>
              </w:rPr>
            </w:pPr>
            <w:r w:rsidRPr="00336A50">
              <w:rPr>
                <w:b/>
                <w:sz w:val="16"/>
                <w:szCs w:val="16"/>
                <w:lang w:val="ru-RU"/>
              </w:rPr>
              <w:t>01.07.2016</w:t>
            </w:r>
          </w:p>
        </w:tc>
        <w:tc>
          <w:tcPr>
            <w:tcW w:w="1276" w:type="dxa"/>
            <w:tcBorders>
              <w:top w:val="single" w:sz="4" w:space="0" w:color="auto"/>
              <w:left w:val="nil"/>
              <w:bottom w:val="single" w:sz="4" w:space="0" w:color="auto"/>
              <w:right w:val="nil"/>
            </w:tcBorders>
          </w:tcPr>
          <w:p w14:paraId="6CC4C732" w14:textId="77777777" w:rsidR="00336A50" w:rsidRDefault="00336A50" w:rsidP="007001E2">
            <w:pPr>
              <w:pStyle w:val="2normal"/>
              <w:spacing w:line="228" w:lineRule="auto"/>
              <w:jc w:val="center"/>
              <w:rPr>
                <w:b/>
                <w:sz w:val="16"/>
                <w:szCs w:val="16"/>
                <w:lang w:val="ru-RU"/>
              </w:rPr>
            </w:pPr>
          </w:p>
          <w:p w14:paraId="541AB403" w14:textId="77777777" w:rsidR="00336A50" w:rsidRPr="00336A50" w:rsidRDefault="00336A50" w:rsidP="007001E2">
            <w:pPr>
              <w:pStyle w:val="2normal"/>
              <w:spacing w:line="228" w:lineRule="auto"/>
              <w:jc w:val="center"/>
              <w:rPr>
                <w:b/>
                <w:sz w:val="16"/>
                <w:szCs w:val="16"/>
                <w:lang w:val="ru-RU"/>
              </w:rPr>
            </w:pPr>
            <w:r w:rsidRPr="00336A50">
              <w:rPr>
                <w:b/>
                <w:sz w:val="16"/>
                <w:szCs w:val="16"/>
                <w:lang w:val="ru-RU"/>
              </w:rPr>
              <w:t xml:space="preserve">На </w:t>
            </w:r>
          </w:p>
          <w:p w14:paraId="1F78B1D5" w14:textId="77777777" w:rsidR="00336A50" w:rsidRPr="00336A50" w:rsidRDefault="00336A50" w:rsidP="007001E2">
            <w:pPr>
              <w:pStyle w:val="2normal"/>
              <w:spacing w:line="228" w:lineRule="auto"/>
              <w:jc w:val="center"/>
              <w:rPr>
                <w:b/>
                <w:sz w:val="16"/>
                <w:szCs w:val="16"/>
                <w:lang w:val="ru-RU"/>
              </w:rPr>
            </w:pPr>
            <w:r w:rsidRPr="00336A50">
              <w:rPr>
                <w:b/>
                <w:sz w:val="16"/>
                <w:szCs w:val="16"/>
                <w:lang w:val="ru-RU"/>
              </w:rPr>
              <w:t>01.04.2016</w:t>
            </w:r>
          </w:p>
        </w:tc>
        <w:tc>
          <w:tcPr>
            <w:tcW w:w="1134" w:type="dxa"/>
            <w:tcBorders>
              <w:top w:val="single" w:sz="4" w:space="0" w:color="auto"/>
              <w:left w:val="nil"/>
              <w:bottom w:val="single" w:sz="4" w:space="0" w:color="auto"/>
              <w:right w:val="nil"/>
            </w:tcBorders>
          </w:tcPr>
          <w:p w14:paraId="744AEA94" w14:textId="77777777" w:rsidR="00336A50" w:rsidRDefault="00336A50" w:rsidP="007001E2">
            <w:pPr>
              <w:pStyle w:val="2normal"/>
              <w:spacing w:line="228" w:lineRule="auto"/>
              <w:jc w:val="center"/>
              <w:rPr>
                <w:b/>
                <w:sz w:val="16"/>
                <w:szCs w:val="16"/>
                <w:lang w:val="ru-RU"/>
              </w:rPr>
            </w:pPr>
          </w:p>
          <w:p w14:paraId="7916246D" w14:textId="77777777" w:rsidR="00336A50" w:rsidRPr="00336A50" w:rsidRDefault="00336A50" w:rsidP="007001E2">
            <w:pPr>
              <w:pStyle w:val="2normal"/>
              <w:spacing w:line="228" w:lineRule="auto"/>
              <w:jc w:val="center"/>
              <w:rPr>
                <w:b/>
                <w:sz w:val="16"/>
                <w:szCs w:val="16"/>
                <w:lang w:val="ru-RU"/>
              </w:rPr>
            </w:pPr>
            <w:r w:rsidRPr="00336A50">
              <w:rPr>
                <w:b/>
                <w:sz w:val="16"/>
                <w:szCs w:val="16"/>
                <w:lang w:val="ru-RU"/>
              </w:rPr>
              <w:t>На 01.01.2016</w:t>
            </w:r>
          </w:p>
          <w:p w14:paraId="618062C1" w14:textId="77777777" w:rsidR="00336A50" w:rsidRPr="00336A50" w:rsidRDefault="00336A50" w:rsidP="007001E2">
            <w:pPr>
              <w:pStyle w:val="2normal"/>
              <w:spacing w:line="228" w:lineRule="auto"/>
              <w:jc w:val="center"/>
              <w:rPr>
                <w:b/>
                <w:sz w:val="16"/>
                <w:szCs w:val="16"/>
                <w:lang w:val="ru-RU"/>
              </w:rPr>
            </w:pPr>
          </w:p>
        </w:tc>
      </w:tr>
      <w:tr w:rsidR="00336A50" w14:paraId="048DEA59" w14:textId="77777777" w:rsidTr="00E96315">
        <w:tc>
          <w:tcPr>
            <w:tcW w:w="3769" w:type="dxa"/>
            <w:tcBorders>
              <w:top w:val="single" w:sz="4" w:space="0" w:color="auto"/>
              <w:left w:val="nil"/>
              <w:bottom w:val="double" w:sz="4" w:space="0" w:color="auto"/>
              <w:right w:val="nil"/>
            </w:tcBorders>
          </w:tcPr>
          <w:p w14:paraId="24DEF5FB" w14:textId="77777777" w:rsidR="00E96315" w:rsidRDefault="00E96315" w:rsidP="007001E2">
            <w:pPr>
              <w:pStyle w:val="2normal"/>
              <w:spacing w:line="276" w:lineRule="auto"/>
              <w:jc w:val="center"/>
              <w:rPr>
                <w:sz w:val="16"/>
                <w:szCs w:val="16"/>
                <w:lang w:val="ru-RU"/>
              </w:rPr>
            </w:pPr>
          </w:p>
          <w:p w14:paraId="188F6B70" w14:textId="77777777" w:rsidR="00336A50" w:rsidRPr="001B3637" w:rsidRDefault="00336A50" w:rsidP="007001E2">
            <w:pPr>
              <w:pStyle w:val="2normal"/>
              <w:spacing w:line="276" w:lineRule="auto"/>
              <w:jc w:val="center"/>
              <w:rPr>
                <w:lang w:val="ru-RU"/>
              </w:rPr>
            </w:pPr>
            <w:r w:rsidRPr="00E96315">
              <w:rPr>
                <w:sz w:val="16"/>
                <w:szCs w:val="16"/>
                <w:lang w:val="ru-RU"/>
              </w:rPr>
              <w:t>Показатель финансового рычага по Базелю III</w:t>
            </w:r>
          </w:p>
        </w:tc>
        <w:tc>
          <w:tcPr>
            <w:tcW w:w="1159" w:type="dxa"/>
            <w:tcBorders>
              <w:top w:val="single" w:sz="4" w:space="0" w:color="auto"/>
              <w:left w:val="nil"/>
              <w:bottom w:val="double" w:sz="4" w:space="0" w:color="auto"/>
              <w:right w:val="nil"/>
            </w:tcBorders>
            <w:vAlign w:val="center"/>
          </w:tcPr>
          <w:p w14:paraId="51196594" w14:textId="77777777" w:rsidR="00E96315" w:rsidRDefault="00E96315" w:rsidP="00336A50">
            <w:pPr>
              <w:pStyle w:val="2normal"/>
              <w:spacing w:line="228" w:lineRule="auto"/>
              <w:jc w:val="center"/>
              <w:rPr>
                <w:b/>
                <w:sz w:val="16"/>
                <w:szCs w:val="16"/>
                <w:lang w:val="ru-RU"/>
              </w:rPr>
            </w:pPr>
          </w:p>
          <w:p w14:paraId="565AB9F4" w14:textId="77777777" w:rsidR="00336A50" w:rsidRPr="00336A50" w:rsidRDefault="00336A50" w:rsidP="00336A50">
            <w:pPr>
              <w:pStyle w:val="2normal"/>
              <w:spacing w:line="228" w:lineRule="auto"/>
              <w:jc w:val="center"/>
              <w:rPr>
                <w:b/>
                <w:sz w:val="16"/>
                <w:szCs w:val="16"/>
                <w:lang w:val="ru-RU"/>
              </w:rPr>
            </w:pPr>
            <w:r w:rsidRPr="00336A50">
              <w:rPr>
                <w:b/>
                <w:sz w:val="16"/>
                <w:szCs w:val="16"/>
                <w:lang w:val="ru-RU"/>
              </w:rPr>
              <w:t>18.3</w:t>
            </w:r>
          </w:p>
        </w:tc>
        <w:tc>
          <w:tcPr>
            <w:tcW w:w="1134" w:type="dxa"/>
            <w:tcBorders>
              <w:top w:val="single" w:sz="4" w:space="0" w:color="auto"/>
              <w:left w:val="nil"/>
              <w:bottom w:val="double" w:sz="4" w:space="0" w:color="auto"/>
              <w:right w:val="nil"/>
            </w:tcBorders>
            <w:vAlign w:val="center"/>
          </w:tcPr>
          <w:p w14:paraId="719CA1A6" w14:textId="77777777" w:rsidR="00E96315" w:rsidRDefault="00E96315" w:rsidP="00336A50">
            <w:pPr>
              <w:pStyle w:val="2normal"/>
              <w:spacing w:line="228" w:lineRule="auto"/>
              <w:jc w:val="center"/>
              <w:rPr>
                <w:b/>
                <w:sz w:val="16"/>
                <w:szCs w:val="16"/>
                <w:lang w:val="ru-RU"/>
              </w:rPr>
            </w:pPr>
          </w:p>
          <w:p w14:paraId="20F25F9B" w14:textId="77777777" w:rsidR="00336A50" w:rsidRPr="00336A50" w:rsidRDefault="00336A50" w:rsidP="00336A50">
            <w:pPr>
              <w:pStyle w:val="2normal"/>
              <w:spacing w:line="228" w:lineRule="auto"/>
              <w:jc w:val="center"/>
              <w:rPr>
                <w:b/>
                <w:sz w:val="16"/>
                <w:szCs w:val="16"/>
                <w:lang w:val="ru-RU"/>
              </w:rPr>
            </w:pPr>
            <w:r w:rsidRPr="00336A50">
              <w:rPr>
                <w:b/>
                <w:sz w:val="16"/>
                <w:szCs w:val="16"/>
                <w:lang w:val="ru-RU"/>
              </w:rPr>
              <w:t>17.7</w:t>
            </w:r>
          </w:p>
        </w:tc>
        <w:tc>
          <w:tcPr>
            <w:tcW w:w="1134" w:type="dxa"/>
            <w:tcBorders>
              <w:top w:val="single" w:sz="4" w:space="0" w:color="auto"/>
              <w:left w:val="nil"/>
              <w:bottom w:val="double" w:sz="4" w:space="0" w:color="auto"/>
              <w:right w:val="nil"/>
            </w:tcBorders>
            <w:vAlign w:val="center"/>
          </w:tcPr>
          <w:p w14:paraId="0D4A925B" w14:textId="77777777" w:rsidR="00E96315" w:rsidRDefault="00E96315" w:rsidP="00336A50">
            <w:pPr>
              <w:pStyle w:val="2normal"/>
              <w:spacing w:line="228" w:lineRule="auto"/>
              <w:jc w:val="center"/>
              <w:rPr>
                <w:b/>
                <w:sz w:val="16"/>
                <w:szCs w:val="16"/>
                <w:lang w:val="ru-RU"/>
              </w:rPr>
            </w:pPr>
          </w:p>
          <w:p w14:paraId="00DD66C2" w14:textId="77777777" w:rsidR="00336A50" w:rsidRPr="00336A50" w:rsidRDefault="00336A50" w:rsidP="00336A50">
            <w:pPr>
              <w:pStyle w:val="2normal"/>
              <w:spacing w:line="228" w:lineRule="auto"/>
              <w:jc w:val="center"/>
              <w:rPr>
                <w:b/>
                <w:sz w:val="16"/>
                <w:szCs w:val="16"/>
                <w:lang w:val="ru-RU"/>
              </w:rPr>
            </w:pPr>
            <w:r w:rsidRPr="00336A50">
              <w:rPr>
                <w:b/>
                <w:sz w:val="16"/>
                <w:szCs w:val="16"/>
                <w:lang w:val="ru-RU"/>
              </w:rPr>
              <w:t>17.0</w:t>
            </w:r>
          </w:p>
        </w:tc>
        <w:tc>
          <w:tcPr>
            <w:tcW w:w="1276" w:type="dxa"/>
            <w:tcBorders>
              <w:top w:val="single" w:sz="4" w:space="0" w:color="auto"/>
              <w:left w:val="nil"/>
              <w:bottom w:val="double" w:sz="4" w:space="0" w:color="auto"/>
              <w:right w:val="nil"/>
            </w:tcBorders>
            <w:vAlign w:val="center"/>
          </w:tcPr>
          <w:p w14:paraId="48BBCEB5" w14:textId="77777777" w:rsidR="00E96315" w:rsidRDefault="00E96315" w:rsidP="00336A50">
            <w:pPr>
              <w:pStyle w:val="2normal"/>
              <w:spacing w:line="228" w:lineRule="auto"/>
              <w:jc w:val="center"/>
              <w:rPr>
                <w:b/>
                <w:sz w:val="16"/>
                <w:szCs w:val="16"/>
                <w:lang w:val="ru-RU"/>
              </w:rPr>
            </w:pPr>
          </w:p>
          <w:p w14:paraId="67F5D25D" w14:textId="77777777" w:rsidR="00336A50" w:rsidRPr="00336A50" w:rsidRDefault="00336A50" w:rsidP="00336A50">
            <w:pPr>
              <w:pStyle w:val="2normal"/>
              <w:spacing w:line="228" w:lineRule="auto"/>
              <w:jc w:val="center"/>
              <w:rPr>
                <w:b/>
                <w:sz w:val="16"/>
                <w:szCs w:val="16"/>
                <w:lang w:val="ru-RU"/>
              </w:rPr>
            </w:pPr>
            <w:r w:rsidRPr="00336A50">
              <w:rPr>
                <w:b/>
                <w:sz w:val="16"/>
                <w:szCs w:val="16"/>
                <w:lang w:val="ru-RU"/>
              </w:rPr>
              <w:t>15.4</w:t>
            </w:r>
          </w:p>
        </w:tc>
        <w:tc>
          <w:tcPr>
            <w:tcW w:w="1134" w:type="dxa"/>
            <w:tcBorders>
              <w:top w:val="single" w:sz="4" w:space="0" w:color="auto"/>
              <w:left w:val="nil"/>
              <w:bottom w:val="double" w:sz="4" w:space="0" w:color="auto"/>
              <w:right w:val="nil"/>
            </w:tcBorders>
            <w:vAlign w:val="center"/>
          </w:tcPr>
          <w:p w14:paraId="5C943291" w14:textId="77777777" w:rsidR="00E96315" w:rsidRDefault="00E96315" w:rsidP="00336A50">
            <w:pPr>
              <w:pStyle w:val="2normal"/>
              <w:spacing w:line="228" w:lineRule="auto"/>
              <w:jc w:val="center"/>
              <w:rPr>
                <w:b/>
                <w:sz w:val="16"/>
                <w:szCs w:val="16"/>
                <w:lang w:val="ru-RU"/>
              </w:rPr>
            </w:pPr>
          </w:p>
          <w:p w14:paraId="3C64DD63" w14:textId="77777777" w:rsidR="00336A50" w:rsidRPr="00336A50" w:rsidRDefault="00336A50" w:rsidP="00336A50">
            <w:pPr>
              <w:pStyle w:val="2normal"/>
              <w:spacing w:line="228" w:lineRule="auto"/>
              <w:jc w:val="center"/>
              <w:rPr>
                <w:b/>
                <w:sz w:val="16"/>
                <w:szCs w:val="16"/>
                <w:lang w:val="ru-RU"/>
              </w:rPr>
            </w:pPr>
            <w:r w:rsidRPr="00336A50">
              <w:rPr>
                <w:b/>
                <w:sz w:val="16"/>
                <w:szCs w:val="16"/>
                <w:lang w:val="ru-RU"/>
              </w:rPr>
              <w:t>17.7</w:t>
            </w:r>
          </w:p>
        </w:tc>
      </w:tr>
    </w:tbl>
    <w:p w14:paraId="53640178" w14:textId="77777777" w:rsidR="00336A50" w:rsidRPr="00336A50" w:rsidRDefault="00336A50" w:rsidP="00336A50">
      <w:pPr>
        <w:pStyle w:val="2normal"/>
        <w:spacing w:line="228" w:lineRule="auto"/>
        <w:jc w:val="both"/>
        <w:rPr>
          <w:rFonts w:cs="Arial"/>
          <w:sz w:val="20"/>
          <w:szCs w:val="20"/>
          <w:lang w:val="ru-RU"/>
        </w:rPr>
      </w:pPr>
    </w:p>
    <w:p w14:paraId="3E9927B8" w14:textId="77777777" w:rsidR="00E96315" w:rsidRPr="00E96315" w:rsidRDefault="00E96315" w:rsidP="00E96315">
      <w:pPr>
        <w:jc w:val="both"/>
        <w:rPr>
          <w:rFonts w:cs="Arial"/>
          <w:sz w:val="20"/>
          <w:szCs w:val="20"/>
          <w:lang w:val="ru-RU"/>
        </w:rPr>
      </w:pPr>
      <w:r w:rsidRPr="00E96315">
        <w:rPr>
          <w:rFonts w:cs="Arial"/>
          <w:sz w:val="20"/>
          <w:szCs w:val="20"/>
          <w:lang w:val="ru-RU"/>
        </w:rPr>
        <w:t xml:space="preserve">Изменение значения показателя финансового рычага по сравнению с началом года вызвано </w:t>
      </w:r>
      <w:r w:rsidR="00C95AAA">
        <w:rPr>
          <w:rFonts w:cs="Arial"/>
          <w:sz w:val="20"/>
          <w:szCs w:val="20"/>
          <w:lang w:val="ru-RU"/>
        </w:rPr>
        <w:t xml:space="preserve">увеличением </w:t>
      </w:r>
      <w:r w:rsidRPr="00E96315">
        <w:rPr>
          <w:rFonts w:cs="Arial"/>
          <w:sz w:val="20"/>
          <w:szCs w:val="20"/>
          <w:lang w:val="ru-RU"/>
        </w:rPr>
        <w:t xml:space="preserve">суммы основного капитала. </w:t>
      </w:r>
    </w:p>
    <w:p w14:paraId="1495907E" w14:textId="77777777" w:rsidR="00700F6F" w:rsidRPr="006149A9" w:rsidRDefault="00700F6F" w:rsidP="00AD5225">
      <w:pPr>
        <w:jc w:val="both"/>
        <w:rPr>
          <w:rFonts w:cs="Arial"/>
          <w:sz w:val="20"/>
          <w:szCs w:val="20"/>
          <w:highlight w:val="yellow"/>
          <w:lang w:val="ru-RU"/>
        </w:rPr>
      </w:pPr>
    </w:p>
    <w:p w14:paraId="48D4F2A9" w14:textId="77777777" w:rsidR="0022703E" w:rsidRPr="0022703E" w:rsidRDefault="00932814" w:rsidP="00AD5225">
      <w:pPr>
        <w:jc w:val="both"/>
        <w:rPr>
          <w:rFonts w:cs="Arial"/>
          <w:b/>
          <w:sz w:val="20"/>
          <w:szCs w:val="20"/>
          <w:lang w:val="ru-RU"/>
        </w:rPr>
      </w:pPr>
      <w:r w:rsidRPr="005D51CB">
        <w:rPr>
          <w:rFonts w:cs="Arial"/>
          <w:b/>
          <w:sz w:val="20"/>
          <w:szCs w:val="20"/>
          <w:lang w:val="ru-RU"/>
        </w:rPr>
        <w:t>5.5.</w:t>
      </w:r>
      <w:r w:rsidR="00970300" w:rsidRPr="005D51CB">
        <w:rPr>
          <w:rFonts w:cs="Arial"/>
          <w:sz w:val="20"/>
          <w:szCs w:val="20"/>
          <w:lang w:val="ru-RU"/>
        </w:rPr>
        <w:t xml:space="preserve"> </w:t>
      </w:r>
      <w:r w:rsidR="00970300" w:rsidRPr="005D51CB">
        <w:rPr>
          <w:rFonts w:cs="Arial"/>
          <w:b/>
          <w:sz w:val="20"/>
          <w:szCs w:val="20"/>
          <w:lang w:val="ru-RU"/>
        </w:rPr>
        <w:t>Сопроводительная информация к отчету о движении денежных средств по форме отчетности 0409814</w:t>
      </w:r>
    </w:p>
    <w:p w14:paraId="2C6E22C6" w14:textId="77777777" w:rsidR="0022703E" w:rsidRDefault="0022703E" w:rsidP="00AD5225">
      <w:pPr>
        <w:jc w:val="both"/>
        <w:rPr>
          <w:rFonts w:cs="Arial"/>
          <w:sz w:val="20"/>
          <w:szCs w:val="20"/>
          <w:lang w:val="ru-RU"/>
        </w:rPr>
      </w:pPr>
    </w:p>
    <w:p w14:paraId="1838D68E" w14:textId="77777777" w:rsidR="00970300" w:rsidRPr="005D51CB" w:rsidRDefault="00970300" w:rsidP="00AD5225">
      <w:pPr>
        <w:jc w:val="both"/>
        <w:rPr>
          <w:rFonts w:cs="Arial"/>
          <w:sz w:val="20"/>
          <w:szCs w:val="20"/>
          <w:lang w:val="ru-RU"/>
        </w:rPr>
      </w:pPr>
      <w:r w:rsidRPr="005D51CB">
        <w:rPr>
          <w:rFonts w:cs="Arial"/>
          <w:sz w:val="20"/>
          <w:szCs w:val="20"/>
          <w:lang w:val="ru-RU"/>
        </w:rPr>
        <w:t>В Банке отсутствуют:</w:t>
      </w:r>
    </w:p>
    <w:p w14:paraId="578BCA25" w14:textId="77777777" w:rsidR="00970300" w:rsidRPr="005D51CB" w:rsidRDefault="00970300" w:rsidP="00E528C1">
      <w:pPr>
        <w:pStyle w:val="afd"/>
        <w:numPr>
          <w:ilvl w:val="0"/>
          <w:numId w:val="14"/>
        </w:numPr>
        <w:ind w:left="714" w:hanging="357"/>
        <w:jc w:val="both"/>
        <w:rPr>
          <w:rFonts w:cs="Arial"/>
          <w:sz w:val="20"/>
          <w:szCs w:val="20"/>
          <w:lang w:val="ru-RU"/>
        </w:rPr>
      </w:pPr>
      <w:r w:rsidRPr="005D51CB">
        <w:rPr>
          <w:rFonts w:cs="Arial"/>
          <w:sz w:val="20"/>
          <w:szCs w:val="20"/>
          <w:lang w:val="ru-RU"/>
        </w:rPr>
        <w:t>остатки денежных средств и их эквиваленто</w:t>
      </w:r>
      <w:r w:rsidR="0022703E">
        <w:rPr>
          <w:rFonts w:cs="Arial"/>
          <w:sz w:val="20"/>
          <w:szCs w:val="20"/>
          <w:lang w:val="ru-RU"/>
        </w:rPr>
        <w:t>в недоступные для использования, кроме средств, депонируемых в Банке России (Фонд Обязательных Резервов);</w:t>
      </w:r>
    </w:p>
    <w:p w14:paraId="28D6CF00" w14:textId="77777777" w:rsidR="00970300" w:rsidRPr="005D51CB" w:rsidRDefault="00970300" w:rsidP="00E528C1">
      <w:pPr>
        <w:pStyle w:val="afd"/>
        <w:numPr>
          <w:ilvl w:val="0"/>
          <w:numId w:val="14"/>
        </w:numPr>
        <w:ind w:left="714" w:hanging="357"/>
        <w:jc w:val="both"/>
        <w:rPr>
          <w:rFonts w:cs="Arial"/>
          <w:sz w:val="20"/>
          <w:szCs w:val="20"/>
          <w:lang w:val="ru-RU"/>
        </w:rPr>
      </w:pPr>
      <w:r w:rsidRPr="005D51CB">
        <w:rPr>
          <w:rFonts w:cs="Arial"/>
          <w:sz w:val="20"/>
          <w:szCs w:val="20"/>
          <w:lang w:val="ru-RU"/>
        </w:rPr>
        <w:t>существенные инвестиционные и финансовые операции, не требующие использования денежных средств,</w:t>
      </w:r>
    </w:p>
    <w:p w14:paraId="53CFF982" w14:textId="77777777" w:rsidR="00970300" w:rsidRPr="005D51CB" w:rsidRDefault="00970300" w:rsidP="00E528C1">
      <w:pPr>
        <w:pStyle w:val="afd"/>
        <w:numPr>
          <w:ilvl w:val="0"/>
          <w:numId w:val="14"/>
        </w:numPr>
        <w:ind w:left="714" w:hanging="357"/>
        <w:jc w:val="both"/>
        <w:rPr>
          <w:rFonts w:cs="Arial"/>
          <w:sz w:val="20"/>
          <w:szCs w:val="20"/>
          <w:lang w:val="ru-RU"/>
        </w:rPr>
      </w:pPr>
      <w:r w:rsidRPr="005D51CB">
        <w:rPr>
          <w:rFonts w:cs="Arial"/>
          <w:sz w:val="20"/>
          <w:szCs w:val="20"/>
          <w:lang w:val="ru-RU"/>
        </w:rPr>
        <w:t>неиспользованные кредитные средства, имеющие ограничения по их использованию,</w:t>
      </w:r>
    </w:p>
    <w:p w14:paraId="6CA3C724" w14:textId="77777777" w:rsidR="00932814" w:rsidRPr="005D51CB" w:rsidRDefault="00970300" w:rsidP="00E528C1">
      <w:pPr>
        <w:pStyle w:val="afd"/>
        <w:numPr>
          <w:ilvl w:val="0"/>
          <w:numId w:val="14"/>
        </w:numPr>
        <w:ind w:left="714" w:hanging="357"/>
        <w:jc w:val="both"/>
        <w:rPr>
          <w:rFonts w:cs="Arial"/>
          <w:sz w:val="20"/>
          <w:szCs w:val="20"/>
          <w:lang w:val="ru-RU"/>
        </w:rPr>
      </w:pPr>
      <w:r w:rsidRPr="005D51CB">
        <w:rPr>
          <w:rFonts w:cs="Arial"/>
          <w:sz w:val="20"/>
          <w:szCs w:val="20"/>
          <w:lang w:val="ru-RU"/>
        </w:rPr>
        <w:t>денежные потоки, представляющие увеличение операционных возможностей, отдельно от потоков денежных средств, необходимых для поддержания операционных возможностей</w:t>
      </w:r>
      <w:r w:rsidR="00932814" w:rsidRPr="005D51CB">
        <w:rPr>
          <w:rFonts w:cs="Arial"/>
          <w:sz w:val="20"/>
          <w:szCs w:val="20"/>
          <w:lang w:val="ru-RU"/>
        </w:rPr>
        <w:t>.</w:t>
      </w:r>
    </w:p>
    <w:p w14:paraId="621BA4E4" w14:textId="77777777" w:rsidR="0022703E" w:rsidRDefault="00970300" w:rsidP="00AD5225">
      <w:pPr>
        <w:jc w:val="both"/>
        <w:rPr>
          <w:rFonts w:cs="Arial"/>
          <w:sz w:val="20"/>
          <w:szCs w:val="20"/>
          <w:lang w:val="ru-RU"/>
        </w:rPr>
      </w:pPr>
      <w:r w:rsidRPr="005D51CB">
        <w:rPr>
          <w:rFonts w:cs="Arial"/>
          <w:sz w:val="20"/>
          <w:szCs w:val="20"/>
          <w:lang w:val="ru-RU"/>
        </w:rPr>
        <w:t xml:space="preserve">Другой информации требующей раскрытия к отчету о движении денежных средств у Банка нет. </w:t>
      </w:r>
    </w:p>
    <w:p w14:paraId="59919F8F" w14:textId="77777777" w:rsidR="0022703E" w:rsidRPr="005D51CB" w:rsidRDefault="0022703E" w:rsidP="00AD5225">
      <w:pPr>
        <w:jc w:val="both"/>
        <w:rPr>
          <w:rFonts w:cs="Arial"/>
          <w:sz w:val="20"/>
          <w:szCs w:val="20"/>
          <w:lang w:val="ru-RU"/>
        </w:rPr>
      </w:pPr>
    </w:p>
    <w:p w14:paraId="42A31DE5" w14:textId="77777777" w:rsidR="00970300" w:rsidRPr="00932814" w:rsidRDefault="00970300" w:rsidP="006F5EF5">
      <w:pPr>
        <w:pStyle w:val="a"/>
        <w:ind w:left="0" w:firstLine="0"/>
      </w:pPr>
      <w:r w:rsidRPr="00932814">
        <w:t>Риски, процедуры их оценки, управление рисками и капиталом</w:t>
      </w:r>
    </w:p>
    <w:p w14:paraId="06BEB815" w14:textId="77777777" w:rsidR="00932814" w:rsidRDefault="00932814" w:rsidP="00E62B4D">
      <w:pPr>
        <w:pStyle w:val="1continued"/>
        <w:rPr>
          <w:sz w:val="20"/>
          <w:szCs w:val="20"/>
        </w:rPr>
      </w:pPr>
    </w:p>
    <w:p w14:paraId="5DA8A198" w14:textId="77777777" w:rsidR="00932814" w:rsidRPr="00932814" w:rsidRDefault="005328F1" w:rsidP="00E62B4D">
      <w:pPr>
        <w:pStyle w:val="1continued"/>
        <w:rPr>
          <w:sz w:val="20"/>
          <w:szCs w:val="20"/>
        </w:rPr>
      </w:pPr>
      <w:r w:rsidRPr="00932814">
        <w:rPr>
          <w:sz w:val="20"/>
          <w:szCs w:val="20"/>
        </w:rPr>
        <w:t xml:space="preserve">Общие положения </w:t>
      </w:r>
    </w:p>
    <w:p w14:paraId="294C2541" w14:textId="77777777" w:rsidR="002C61BB" w:rsidRPr="002C61BB" w:rsidRDefault="002C61BB" w:rsidP="002C61BB">
      <w:pPr>
        <w:pStyle w:val="2normal"/>
        <w:jc w:val="both"/>
        <w:rPr>
          <w:rFonts w:cs="Arial"/>
          <w:sz w:val="20"/>
          <w:szCs w:val="20"/>
          <w:lang w:val="ru-RU"/>
        </w:rPr>
      </w:pPr>
      <w:r w:rsidRPr="002C61BB">
        <w:rPr>
          <w:rFonts w:cs="Arial"/>
          <w:sz w:val="20"/>
          <w:szCs w:val="20"/>
          <w:lang w:val="ru-RU"/>
        </w:rPr>
        <w:t xml:space="preserve">Одной из наиболее важных стратегических целей Банка является поддержание и совершенствование полномасштабной и целостной системы управления рисками, адекватной характеру и масштабам деятельности Банка, профилю принимаемых рисков и отвечающей потребностям дальнейшего развития бизнеса Банка. </w:t>
      </w:r>
    </w:p>
    <w:p w14:paraId="693DEAB4" w14:textId="77777777" w:rsidR="002C61BB" w:rsidRDefault="002C61BB" w:rsidP="002C61BB">
      <w:pPr>
        <w:pStyle w:val="2normal"/>
        <w:tabs>
          <w:tab w:val="left" w:pos="0"/>
        </w:tabs>
        <w:jc w:val="both"/>
        <w:rPr>
          <w:rFonts w:cs="Arial"/>
          <w:sz w:val="20"/>
          <w:szCs w:val="20"/>
          <w:lang w:val="ru-RU"/>
        </w:rPr>
      </w:pPr>
      <w:r w:rsidRPr="002C61BB">
        <w:rPr>
          <w:rFonts w:cs="Arial"/>
          <w:sz w:val="20"/>
          <w:szCs w:val="20"/>
          <w:lang w:val="ru-RU"/>
        </w:rPr>
        <w:t>Под банковским риском понимается присущая банковской деятельности возможность (вероятность) понесения Банком потерь и (или) ухудшения ликвидности вследствие наступления неблагоприятных событий, связанных с внутренними и внешними факторами. Банковские риски характеризуются отличной от нуля вероятностью наступления событий, которые могут неблагоприятно сказаться на прибыли Банка или на его капитале. При этом под потерями понимаются прямые убытки или частичная утрата основного капитала, недополучение прибыли, а также отток клиентов, утрата положительного имиджа.</w:t>
      </w:r>
    </w:p>
    <w:p w14:paraId="53209D5C" w14:textId="77777777" w:rsidR="0008061B" w:rsidRDefault="0008061B" w:rsidP="005328F1">
      <w:pPr>
        <w:pStyle w:val="HTML"/>
        <w:jc w:val="both"/>
        <w:rPr>
          <w:rFonts w:ascii="Arial" w:hAnsi="Arial" w:cs="Arial"/>
          <w:b/>
          <w:color w:val="auto"/>
        </w:rPr>
      </w:pPr>
    </w:p>
    <w:p w14:paraId="63E76E33" w14:textId="77777777" w:rsidR="0075386F" w:rsidRDefault="0075386F" w:rsidP="005328F1">
      <w:pPr>
        <w:pStyle w:val="HTML"/>
        <w:jc w:val="both"/>
        <w:rPr>
          <w:rFonts w:ascii="Arial" w:hAnsi="Arial" w:cs="Arial"/>
          <w:b/>
          <w:color w:val="auto"/>
        </w:rPr>
      </w:pPr>
    </w:p>
    <w:p w14:paraId="2541A55F" w14:textId="77777777" w:rsidR="00C46354" w:rsidRPr="00932814" w:rsidRDefault="005328F1" w:rsidP="005328F1">
      <w:pPr>
        <w:pStyle w:val="HTML"/>
        <w:jc w:val="both"/>
        <w:rPr>
          <w:rFonts w:ascii="Arial" w:hAnsi="Arial" w:cs="Arial"/>
          <w:b/>
          <w:color w:val="auto"/>
        </w:rPr>
      </w:pPr>
      <w:r w:rsidRPr="00932814">
        <w:rPr>
          <w:rFonts w:ascii="Arial" w:hAnsi="Arial" w:cs="Arial"/>
          <w:b/>
          <w:color w:val="auto"/>
        </w:rPr>
        <w:lastRenderedPageBreak/>
        <w:t>Виды значимых рисков, источники их возникновения</w:t>
      </w:r>
    </w:p>
    <w:p w14:paraId="6271E3E8" w14:textId="77777777" w:rsidR="002C61BB" w:rsidRPr="002C61BB" w:rsidRDefault="002C61BB" w:rsidP="002C61BB">
      <w:pPr>
        <w:pStyle w:val="2normal"/>
        <w:tabs>
          <w:tab w:val="left" w:pos="0"/>
        </w:tabs>
        <w:jc w:val="both"/>
        <w:rPr>
          <w:rFonts w:cs="Arial"/>
          <w:sz w:val="20"/>
          <w:szCs w:val="20"/>
          <w:lang w:val="ru-RU"/>
        </w:rPr>
      </w:pPr>
      <w:r w:rsidRPr="002C61BB">
        <w:rPr>
          <w:rFonts w:cs="Arial"/>
          <w:sz w:val="20"/>
          <w:szCs w:val="20"/>
          <w:lang w:val="ru-RU"/>
        </w:rPr>
        <w:t>В рамках системы управления банковскими рисками Банк принимает следующую классификацию принимаемых рисков: кредитный риск, рыночные риски, в том числе процентный, валютный, фондовый и товарный риски, риск ликвидности, операционный риск, правовой риск и риск потери деловой репутации, регуляторный риск, стратегический риск.</w:t>
      </w:r>
    </w:p>
    <w:p w14:paraId="4641368A" w14:textId="77777777" w:rsidR="002C61BB" w:rsidRPr="002C61BB" w:rsidRDefault="002C61BB" w:rsidP="002C61BB">
      <w:pPr>
        <w:pStyle w:val="2normal"/>
        <w:jc w:val="both"/>
        <w:rPr>
          <w:rFonts w:cs="Arial"/>
          <w:sz w:val="20"/>
          <w:szCs w:val="20"/>
          <w:lang w:val="ru-RU"/>
        </w:rPr>
      </w:pPr>
      <w:r w:rsidRPr="002C61BB">
        <w:rPr>
          <w:rFonts w:cs="Arial"/>
          <w:sz w:val="20"/>
          <w:szCs w:val="20"/>
          <w:lang w:val="ru-RU"/>
        </w:rPr>
        <w:t xml:space="preserve">Наиболее существенным финансовым риском из принимаемых Банком является </w:t>
      </w:r>
      <w:r w:rsidRPr="002C61BB">
        <w:rPr>
          <w:rFonts w:cs="Arial"/>
          <w:b/>
          <w:sz w:val="20"/>
          <w:szCs w:val="20"/>
          <w:lang w:val="ru-RU"/>
        </w:rPr>
        <w:t>кредитный риск</w:t>
      </w:r>
      <w:r w:rsidRPr="002C61BB">
        <w:rPr>
          <w:rFonts w:cs="Arial"/>
          <w:sz w:val="20"/>
          <w:szCs w:val="20"/>
          <w:lang w:val="ru-RU"/>
        </w:rPr>
        <w:t xml:space="preserve">.  Кредитный риск - риск возникновения у Банка убытков вследствие неисполнения, несвоевременного либо неполного исполнения должником финансовых обязательств перед Банком в соответствии с условиями договора. К указанным финансовым обязательствам относятся обязательства должника по: </w:t>
      </w:r>
    </w:p>
    <w:p w14:paraId="4ED61E41" w14:textId="77777777" w:rsidR="002C61BB" w:rsidRPr="002C61BB" w:rsidRDefault="002C61BB" w:rsidP="00E528C1">
      <w:pPr>
        <w:pStyle w:val="2normal"/>
        <w:numPr>
          <w:ilvl w:val="0"/>
          <w:numId w:val="30"/>
        </w:numPr>
        <w:tabs>
          <w:tab w:val="left" w:pos="851"/>
        </w:tabs>
        <w:ind w:left="0" w:firstLine="567"/>
        <w:jc w:val="both"/>
        <w:rPr>
          <w:rFonts w:cs="Arial"/>
          <w:sz w:val="20"/>
          <w:szCs w:val="20"/>
          <w:lang w:val="ru-RU"/>
        </w:rPr>
      </w:pPr>
      <w:r w:rsidRPr="002C61BB">
        <w:rPr>
          <w:rFonts w:cs="Arial"/>
          <w:sz w:val="20"/>
          <w:szCs w:val="20"/>
          <w:lang w:val="ru-RU"/>
        </w:rPr>
        <w:t>предоставленным кредитам (займам), размещенным депозитам, в том числе межбанковским кредитам (депозитам, займам), прочим размещенным средствам, включая требования на получение (возврат) долговых ценных бумаг, акций, векселей, драгоценных металлов, предоставленных по договору займа;</w:t>
      </w:r>
    </w:p>
    <w:p w14:paraId="07538074" w14:textId="77777777" w:rsidR="002C61BB" w:rsidRPr="002C61BB" w:rsidRDefault="002C61BB" w:rsidP="00E528C1">
      <w:pPr>
        <w:pStyle w:val="2normal"/>
        <w:numPr>
          <w:ilvl w:val="0"/>
          <w:numId w:val="30"/>
        </w:numPr>
        <w:tabs>
          <w:tab w:val="left" w:pos="851"/>
        </w:tabs>
        <w:ind w:left="0" w:firstLine="567"/>
        <w:jc w:val="both"/>
        <w:rPr>
          <w:rFonts w:cs="Arial"/>
          <w:sz w:val="20"/>
          <w:szCs w:val="20"/>
          <w:lang w:val="ru-RU"/>
        </w:rPr>
      </w:pPr>
      <w:r w:rsidRPr="002C61BB">
        <w:rPr>
          <w:rFonts w:cs="Arial"/>
          <w:sz w:val="20"/>
          <w:szCs w:val="20"/>
          <w:lang w:val="ru-RU"/>
        </w:rPr>
        <w:t>учтенным векселям;</w:t>
      </w:r>
    </w:p>
    <w:p w14:paraId="297397A4" w14:textId="77777777" w:rsidR="002C61BB" w:rsidRPr="002C61BB" w:rsidRDefault="002C61BB" w:rsidP="00E528C1">
      <w:pPr>
        <w:pStyle w:val="2normal"/>
        <w:numPr>
          <w:ilvl w:val="0"/>
          <w:numId w:val="30"/>
        </w:numPr>
        <w:tabs>
          <w:tab w:val="left" w:pos="851"/>
        </w:tabs>
        <w:ind w:left="0" w:firstLine="567"/>
        <w:jc w:val="both"/>
        <w:rPr>
          <w:rFonts w:cs="Arial"/>
          <w:sz w:val="20"/>
          <w:szCs w:val="20"/>
          <w:lang w:val="ru-RU"/>
        </w:rPr>
      </w:pPr>
      <w:r w:rsidRPr="002C61BB">
        <w:rPr>
          <w:rFonts w:cs="Arial"/>
          <w:sz w:val="20"/>
          <w:szCs w:val="20"/>
          <w:lang w:val="ru-RU"/>
        </w:rPr>
        <w:t>суммам, уплаченным Банком бенефициару по банковским гарантиям, но не взысканным с принципала;</w:t>
      </w:r>
    </w:p>
    <w:p w14:paraId="528D3C94" w14:textId="77777777" w:rsidR="002C61BB" w:rsidRPr="002C61BB" w:rsidRDefault="002C61BB" w:rsidP="00E528C1">
      <w:pPr>
        <w:pStyle w:val="2normal"/>
        <w:numPr>
          <w:ilvl w:val="0"/>
          <w:numId w:val="30"/>
        </w:numPr>
        <w:tabs>
          <w:tab w:val="left" w:pos="851"/>
        </w:tabs>
        <w:ind w:left="0" w:firstLine="567"/>
        <w:jc w:val="both"/>
        <w:rPr>
          <w:rFonts w:cs="Arial"/>
          <w:sz w:val="20"/>
          <w:szCs w:val="20"/>
          <w:lang w:val="ru-RU"/>
        </w:rPr>
      </w:pPr>
      <w:r w:rsidRPr="002C61BB">
        <w:rPr>
          <w:rFonts w:cs="Arial"/>
          <w:sz w:val="20"/>
          <w:szCs w:val="20"/>
          <w:lang w:val="ru-RU"/>
        </w:rPr>
        <w:t>денежным требованиям Банка по сделкам финансирования под уступку денежного требования (факторинг);</w:t>
      </w:r>
    </w:p>
    <w:p w14:paraId="0F59D6FB" w14:textId="77777777" w:rsidR="002C61BB" w:rsidRPr="002C61BB" w:rsidRDefault="002C61BB" w:rsidP="00E528C1">
      <w:pPr>
        <w:pStyle w:val="2normal"/>
        <w:numPr>
          <w:ilvl w:val="0"/>
          <w:numId w:val="30"/>
        </w:numPr>
        <w:tabs>
          <w:tab w:val="left" w:pos="851"/>
        </w:tabs>
        <w:ind w:left="0" w:firstLine="567"/>
        <w:jc w:val="both"/>
        <w:rPr>
          <w:rFonts w:cs="Arial"/>
          <w:sz w:val="20"/>
          <w:szCs w:val="20"/>
          <w:lang w:val="ru-RU"/>
        </w:rPr>
      </w:pPr>
      <w:r w:rsidRPr="002C61BB">
        <w:rPr>
          <w:rFonts w:cs="Arial"/>
          <w:sz w:val="20"/>
          <w:szCs w:val="20"/>
          <w:lang w:val="ru-RU"/>
        </w:rPr>
        <w:t>требованиям Банка по приобретенным по сделке правам (требованиям) (уступка требования);</w:t>
      </w:r>
    </w:p>
    <w:p w14:paraId="04990D2A" w14:textId="77777777" w:rsidR="002C61BB" w:rsidRPr="002C61BB" w:rsidRDefault="002C61BB" w:rsidP="00E528C1">
      <w:pPr>
        <w:pStyle w:val="2normal"/>
        <w:numPr>
          <w:ilvl w:val="0"/>
          <w:numId w:val="30"/>
        </w:numPr>
        <w:tabs>
          <w:tab w:val="left" w:pos="851"/>
        </w:tabs>
        <w:ind w:left="0" w:firstLine="567"/>
        <w:jc w:val="both"/>
        <w:rPr>
          <w:rFonts w:cs="Arial"/>
          <w:sz w:val="20"/>
          <w:szCs w:val="20"/>
          <w:lang w:val="ru-RU"/>
        </w:rPr>
      </w:pPr>
      <w:r w:rsidRPr="002C61BB">
        <w:rPr>
          <w:rFonts w:cs="Arial"/>
          <w:sz w:val="20"/>
          <w:szCs w:val="20"/>
          <w:lang w:val="ru-RU"/>
        </w:rPr>
        <w:t>требованиям Банка по приобретенным на вторичном рынке закладным;</w:t>
      </w:r>
    </w:p>
    <w:p w14:paraId="7E9ABDA6" w14:textId="77777777" w:rsidR="002C61BB" w:rsidRPr="002C61BB" w:rsidRDefault="002C61BB" w:rsidP="00E528C1">
      <w:pPr>
        <w:pStyle w:val="2normal"/>
        <w:numPr>
          <w:ilvl w:val="0"/>
          <w:numId w:val="30"/>
        </w:numPr>
        <w:tabs>
          <w:tab w:val="left" w:pos="851"/>
        </w:tabs>
        <w:ind w:left="0" w:firstLine="567"/>
        <w:jc w:val="both"/>
        <w:rPr>
          <w:rFonts w:cs="Arial"/>
          <w:sz w:val="20"/>
          <w:szCs w:val="20"/>
          <w:lang w:val="ru-RU"/>
        </w:rPr>
      </w:pPr>
      <w:r w:rsidRPr="002C61BB">
        <w:rPr>
          <w:rFonts w:cs="Arial"/>
          <w:sz w:val="20"/>
          <w:szCs w:val="20"/>
          <w:lang w:val="ru-RU"/>
        </w:rPr>
        <w:t>требованиям Банка по сделкам, связанным с отчуждением (приобретением) Банком финансовых активов с одновременным предоставлением контрагенту права отсрочки платежа (поставки финансовых активов);</w:t>
      </w:r>
    </w:p>
    <w:p w14:paraId="116A8EC1" w14:textId="77777777" w:rsidR="002C61BB" w:rsidRPr="002C61BB" w:rsidRDefault="002C61BB" w:rsidP="00E528C1">
      <w:pPr>
        <w:pStyle w:val="2normal"/>
        <w:numPr>
          <w:ilvl w:val="0"/>
          <w:numId w:val="30"/>
        </w:numPr>
        <w:tabs>
          <w:tab w:val="left" w:pos="851"/>
        </w:tabs>
        <w:ind w:left="0" w:firstLine="567"/>
        <w:jc w:val="both"/>
        <w:rPr>
          <w:rFonts w:cs="Arial"/>
          <w:sz w:val="20"/>
          <w:szCs w:val="20"/>
          <w:lang w:val="ru-RU"/>
        </w:rPr>
      </w:pPr>
      <w:r w:rsidRPr="002C61BB">
        <w:rPr>
          <w:rFonts w:cs="Arial"/>
          <w:sz w:val="20"/>
          <w:szCs w:val="20"/>
          <w:lang w:val="ru-RU"/>
        </w:rPr>
        <w:t>требованиям Банка к плательщикам по оплаченным аккредитивам (в части непокрытых экспортных и импортных аккредитивов);</w:t>
      </w:r>
    </w:p>
    <w:p w14:paraId="3FF348EC" w14:textId="77777777" w:rsidR="002C61BB" w:rsidRPr="002C61BB" w:rsidRDefault="002C61BB" w:rsidP="00E528C1">
      <w:pPr>
        <w:pStyle w:val="2normal"/>
        <w:numPr>
          <w:ilvl w:val="0"/>
          <w:numId w:val="30"/>
        </w:numPr>
        <w:tabs>
          <w:tab w:val="left" w:pos="851"/>
        </w:tabs>
        <w:ind w:left="0" w:firstLine="567"/>
        <w:jc w:val="both"/>
        <w:rPr>
          <w:rFonts w:cs="Arial"/>
          <w:sz w:val="20"/>
          <w:szCs w:val="20"/>
          <w:lang w:val="ru-RU"/>
        </w:rPr>
      </w:pPr>
      <w:r w:rsidRPr="002C61BB">
        <w:rPr>
          <w:rFonts w:cs="Arial"/>
          <w:sz w:val="20"/>
          <w:szCs w:val="20"/>
          <w:lang w:val="ru-RU"/>
        </w:rPr>
        <w:t>требованиям Банка (лизингодателя) к лизингополучателю по операциям финансовой аренды (лизинга);</w:t>
      </w:r>
    </w:p>
    <w:p w14:paraId="73415229" w14:textId="77777777" w:rsidR="002C61BB" w:rsidRPr="002C61BB" w:rsidRDefault="002C61BB" w:rsidP="00E528C1">
      <w:pPr>
        <w:pStyle w:val="2normal"/>
        <w:numPr>
          <w:ilvl w:val="0"/>
          <w:numId w:val="30"/>
        </w:numPr>
        <w:tabs>
          <w:tab w:val="left" w:pos="851"/>
        </w:tabs>
        <w:ind w:left="0" w:firstLine="567"/>
        <w:jc w:val="both"/>
        <w:rPr>
          <w:rFonts w:cs="Arial"/>
          <w:sz w:val="20"/>
          <w:szCs w:val="20"/>
          <w:lang w:val="ru-RU"/>
        </w:rPr>
      </w:pPr>
      <w:r w:rsidRPr="002C61BB">
        <w:rPr>
          <w:rFonts w:cs="Arial"/>
          <w:sz w:val="20"/>
          <w:szCs w:val="20"/>
          <w:lang w:val="ru-RU"/>
        </w:rPr>
        <w:t>условным обязательствам кредитного характера, отраженным на внебалансовых счетах;</w:t>
      </w:r>
    </w:p>
    <w:p w14:paraId="2BF9D33A" w14:textId="77777777" w:rsidR="002C61BB" w:rsidRPr="002C61BB" w:rsidRDefault="002C61BB" w:rsidP="00E528C1">
      <w:pPr>
        <w:pStyle w:val="2normal"/>
        <w:numPr>
          <w:ilvl w:val="0"/>
          <w:numId w:val="30"/>
        </w:numPr>
        <w:tabs>
          <w:tab w:val="left" w:pos="851"/>
        </w:tabs>
        <w:ind w:left="0" w:firstLine="567"/>
        <w:jc w:val="both"/>
        <w:rPr>
          <w:rFonts w:cs="Arial"/>
          <w:sz w:val="20"/>
          <w:szCs w:val="20"/>
          <w:lang w:val="ru-RU"/>
        </w:rPr>
      </w:pPr>
      <w:r w:rsidRPr="002C61BB">
        <w:rPr>
          <w:rFonts w:cs="Arial"/>
          <w:sz w:val="20"/>
          <w:szCs w:val="20"/>
          <w:lang w:val="ru-RU"/>
        </w:rPr>
        <w:t>срочным сделкам, определяемым в качестве таковых Положением Банка России № 302-П, которые исполняются сторонами в срок (дата расчетов по которым приходится на срок) не ранее третьего рабочего дня после дня их заключения;</w:t>
      </w:r>
    </w:p>
    <w:p w14:paraId="2A2913F1" w14:textId="77777777" w:rsidR="002C61BB" w:rsidRPr="002C61BB" w:rsidRDefault="002C61BB" w:rsidP="00E528C1">
      <w:pPr>
        <w:pStyle w:val="2normal"/>
        <w:numPr>
          <w:ilvl w:val="0"/>
          <w:numId w:val="30"/>
        </w:numPr>
        <w:tabs>
          <w:tab w:val="left" w:pos="851"/>
        </w:tabs>
        <w:ind w:left="0" w:firstLine="567"/>
        <w:jc w:val="both"/>
        <w:rPr>
          <w:rFonts w:cs="Arial"/>
          <w:sz w:val="20"/>
          <w:szCs w:val="20"/>
          <w:lang w:val="ru-RU"/>
        </w:rPr>
      </w:pPr>
      <w:r w:rsidRPr="002C61BB">
        <w:rPr>
          <w:rFonts w:cs="Arial"/>
          <w:sz w:val="20"/>
          <w:szCs w:val="20"/>
          <w:lang w:val="ru-RU"/>
        </w:rPr>
        <w:t>требованиям по получению процентных доходов по кредитным требованиям;</w:t>
      </w:r>
    </w:p>
    <w:p w14:paraId="04EEBD0D" w14:textId="77777777" w:rsidR="002C61BB" w:rsidRPr="00E85B9F" w:rsidRDefault="002C61BB" w:rsidP="00E528C1">
      <w:pPr>
        <w:pStyle w:val="2normal"/>
        <w:numPr>
          <w:ilvl w:val="0"/>
          <w:numId w:val="30"/>
        </w:numPr>
        <w:tabs>
          <w:tab w:val="left" w:pos="851"/>
        </w:tabs>
        <w:ind w:left="0" w:firstLine="567"/>
        <w:jc w:val="both"/>
        <w:rPr>
          <w:rFonts w:cs="Arial"/>
          <w:sz w:val="20"/>
          <w:szCs w:val="20"/>
          <w:lang w:val="ru-RU"/>
        </w:rPr>
      </w:pPr>
      <w:r w:rsidRPr="002C61BB">
        <w:rPr>
          <w:rFonts w:cs="Arial"/>
          <w:sz w:val="20"/>
          <w:szCs w:val="20"/>
          <w:lang w:val="ru-RU"/>
        </w:rPr>
        <w:t>прочим балансовым активам, по которым существует риск понесения потерь кредитного характера.</w:t>
      </w:r>
    </w:p>
    <w:p w14:paraId="55D74D8D" w14:textId="77777777" w:rsidR="002C61BB" w:rsidRPr="002C61BB" w:rsidRDefault="002C61BB" w:rsidP="002C61BB">
      <w:pPr>
        <w:pStyle w:val="2normal"/>
        <w:jc w:val="both"/>
        <w:rPr>
          <w:rFonts w:cs="Arial"/>
          <w:sz w:val="20"/>
          <w:szCs w:val="20"/>
          <w:lang w:val="ru-RU"/>
        </w:rPr>
      </w:pPr>
      <w:r w:rsidRPr="002C61BB">
        <w:rPr>
          <w:rFonts w:cs="Arial"/>
          <w:sz w:val="20"/>
          <w:szCs w:val="20"/>
          <w:lang w:val="ru-RU"/>
        </w:rPr>
        <w:t>Минимизация риска включает принятие мер по поддержанию риска на уровне, не угрожающем интересам кредиторов и вкладчиков, устойчивости Банка. Этот процесс управления включает в себя: оценку рисков, разработку и реализацию мероприятий по предотвращению или минимизации связанных с ними потерь. Важнейшим вопросом для Банка является оценка риска отдельного актива и кредитного портфеля в целом.</w:t>
      </w:r>
    </w:p>
    <w:p w14:paraId="3FC6EC0B" w14:textId="77777777" w:rsidR="002C61BB" w:rsidRPr="002C61BB" w:rsidRDefault="002C61BB" w:rsidP="002C61BB">
      <w:pPr>
        <w:pStyle w:val="2normal"/>
        <w:jc w:val="both"/>
        <w:rPr>
          <w:rFonts w:cs="Arial"/>
          <w:sz w:val="20"/>
          <w:szCs w:val="20"/>
          <w:lang w:val="ru-RU"/>
        </w:rPr>
      </w:pPr>
      <w:r w:rsidRPr="002C61BB">
        <w:rPr>
          <w:rFonts w:cs="Arial"/>
          <w:sz w:val="20"/>
          <w:szCs w:val="20"/>
          <w:lang w:val="ru-RU"/>
        </w:rPr>
        <w:t>Методология оценки кредитного риска предусматривает:</w:t>
      </w:r>
    </w:p>
    <w:p w14:paraId="4D5A4952" w14:textId="77777777" w:rsidR="002C61BB" w:rsidRPr="002C61BB" w:rsidRDefault="002C61BB" w:rsidP="00E528C1">
      <w:pPr>
        <w:pStyle w:val="2normal"/>
        <w:numPr>
          <w:ilvl w:val="0"/>
          <w:numId w:val="31"/>
        </w:numPr>
        <w:tabs>
          <w:tab w:val="left" w:pos="851"/>
        </w:tabs>
        <w:ind w:left="0" w:firstLine="567"/>
        <w:jc w:val="both"/>
        <w:rPr>
          <w:rFonts w:cs="Arial"/>
          <w:sz w:val="20"/>
          <w:szCs w:val="20"/>
          <w:lang w:val="ru-RU"/>
        </w:rPr>
      </w:pPr>
      <w:r w:rsidRPr="002C61BB">
        <w:rPr>
          <w:rFonts w:cs="Arial"/>
          <w:sz w:val="20"/>
          <w:szCs w:val="20"/>
          <w:lang w:val="ru-RU"/>
        </w:rPr>
        <w:t>качественный анализ кредитного риска. Заключается в идентификации факторов риска (выявлении его источников). Говоря о качественной оценке кредитного риска Банк учитывает наличие связанного кредитования и концентрацию кредитного риска;</w:t>
      </w:r>
    </w:p>
    <w:p w14:paraId="1BBBBB23" w14:textId="77777777" w:rsidR="002C61BB" w:rsidRPr="002C61BB" w:rsidRDefault="002C61BB" w:rsidP="00E528C1">
      <w:pPr>
        <w:pStyle w:val="2normal"/>
        <w:numPr>
          <w:ilvl w:val="0"/>
          <w:numId w:val="31"/>
        </w:numPr>
        <w:tabs>
          <w:tab w:val="left" w:pos="851"/>
        </w:tabs>
        <w:ind w:left="0" w:firstLine="567"/>
        <w:jc w:val="both"/>
        <w:rPr>
          <w:rFonts w:cs="Arial"/>
          <w:sz w:val="20"/>
          <w:szCs w:val="20"/>
          <w:lang w:val="ru-RU"/>
        </w:rPr>
      </w:pPr>
      <w:r w:rsidRPr="002C61BB">
        <w:rPr>
          <w:rFonts w:cs="Arial"/>
          <w:sz w:val="20"/>
          <w:szCs w:val="20"/>
          <w:lang w:val="ru-RU"/>
        </w:rPr>
        <w:t>количественную оценку кредитного риска. Предполагает определение уровня (степени) риска в терминах ожидаемых/неожидаемых/стрессовых потерь в рамках отдельного Заемщика или кредитного портфеля Банка.</w:t>
      </w:r>
    </w:p>
    <w:p w14:paraId="0C06FA38" w14:textId="77777777" w:rsidR="002C61BB" w:rsidRPr="002C61BB" w:rsidRDefault="002C61BB" w:rsidP="002C61BB">
      <w:pPr>
        <w:pStyle w:val="2normal"/>
        <w:jc w:val="both"/>
        <w:rPr>
          <w:rFonts w:cs="Arial"/>
          <w:sz w:val="20"/>
          <w:szCs w:val="20"/>
          <w:lang w:val="ru-RU"/>
        </w:rPr>
      </w:pPr>
      <w:r w:rsidRPr="002C61BB">
        <w:rPr>
          <w:rFonts w:cs="Arial"/>
          <w:sz w:val="20"/>
          <w:szCs w:val="20"/>
          <w:lang w:val="ru-RU"/>
        </w:rPr>
        <w:t>Банк в своей работе учитывает как внешние, так и внутренние факторы возникновения кредитного риска. Учитывая ограниченность возможности управления внешними факторами, Банк тщательно подходит к оценке целесообразности принятия кредитного риска по каждой кредитной сделке в отдельности. Так же Банк уделяет большое внимание разработке организационных процессов, внутренних моделей, позволяющих свести к минимуму влияние внутренних факторов риска.</w:t>
      </w:r>
    </w:p>
    <w:p w14:paraId="02B9FB48" w14:textId="77777777" w:rsidR="002C61BB" w:rsidRPr="002C61BB" w:rsidRDefault="002C61BB" w:rsidP="002C61BB">
      <w:pPr>
        <w:pStyle w:val="2normal"/>
        <w:jc w:val="both"/>
        <w:rPr>
          <w:rFonts w:cs="Arial"/>
          <w:sz w:val="20"/>
          <w:szCs w:val="20"/>
          <w:lang w:val="ru-RU"/>
        </w:rPr>
      </w:pPr>
      <w:r w:rsidRPr="002C61BB">
        <w:rPr>
          <w:rFonts w:cs="Arial"/>
          <w:sz w:val="20"/>
          <w:szCs w:val="20"/>
          <w:lang w:val="ru-RU"/>
        </w:rPr>
        <w:t xml:space="preserve">При кредитовании иностранных контрагентов Банк предполагает возможность возникновения странового риска и риска неперевода средств. Страновой риск (включая риск неперевода средств) – риск возникновения у Банка убытков в результате неисполнения иностранными контрагентами (юридическими, физическими лицами) обязательств из-за экономических, политических, социальных изменений, а также вследствие того, что валюта денежного обязательства может быть недоступна контрагенту из-за особенностей национального законодательства (независимо от финансового положения самого контрагента). Отличительным признаком странового риска является его возникновение вне юрисдикции Российской Федерации. Страновой риск в </w:t>
      </w:r>
      <w:r w:rsidRPr="002C61BB">
        <w:rPr>
          <w:rFonts w:cs="Arial"/>
          <w:sz w:val="20"/>
          <w:szCs w:val="20"/>
          <w:lang w:val="ru-RU"/>
        </w:rPr>
        <w:lastRenderedPageBreak/>
        <w:t>обязательном порядке учитывается при принятии решений по совершению операций с контрагентами и клиентами, являющимися нерезидентами.</w:t>
      </w:r>
    </w:p>
    <w:p w14:paraId="33E9B0D4" w14:textId="77777777" w:rsidR="002C61BB" w:rsidRPr="002C61BB" w:rsidRDefault="002C61BB" w:rsidP="002C61BB">
      <w:pPr>
        <w:pStyle w:val="2normal"/>
        <w:jc w:val="both"/>
        <w:rPr>
          <w:rFonts w:cs="Arial"/>
          <w:sz w:val="20"/>
          <w:szCs w:val="20"/>
          <w:lang w:val="ru-RU"/>
        </w:rPr>
      </w:pPr>
      <w:r w:rsidRPr="002C61BB">
        <w:rPr>
          <w:rFonts w:cs="Arial"/>
          <w:sz w:val="20"/>
          <w:szCs w:val="20"/>
          <w:lang w:val="ru-RU"/>
        </w:rPr>
        <w:t>Региональный риск – риск возникновения у Банка убытков в результате предоставления кредитов или осуществления инвестиций в определенном регионе Российской Федерации. Региональный риск обусловлен уровнем социально-экономического развития конкретного региона с учетом различных политических, национальных, социальных, экономических факторов, а также с учетом налогового «климата» и зависимости от действий местной администрации. Региональный риск не выделяется как самостоятельный вид риска для управления, но обязательно учитывается при принятии решений по совершению операций с контрагентами и клиентами, открытии новых филиалов и обособленных структурных подразделений Банка.</w:t>
      </w:r>
    </w:p>
    <w:p w14:paraId="27318D49" w14:textId="77777777" w:rsidR="00C46354" w:rsidRDefault="00C46354" w:rsidP="002C61BB">
      <w:pPr>
        <w:pStyle w:val="2normal"/>
        <w:jc w:val="both"/>
        <w:rPr>
          <w:rFonts w:cs="Arial"/>
          <w:b/>
          <w:sz w:val="20"/>
          <w:szCs w:val="20"/>
          <w:lang w:val="ru-RU"/>
        </w:rPr>
      </w:pPr>
    </w:p>
    <w:p w14:paraId="3305F2F3" w14:textId="77777777" w:rsidR="002C61BB" w:rsidRPr="002C61BB" w:rsidRDefault="002C61BB" w:rsidP="002C61BB">
      <w:pPr>
        <w:pStyle w:val="2normal"/>
        <w:jc w:val="both"/>
        <w:rPr>
          <w:rFonts w:cs="Arial"/>
          <w:sz w:val="20"/>
          <w:szCs w:val="20"/>
          <w:lang w:val="ru-RU"/>
        </w:rPr>
      </w:pPr>
      <w:r w:rsidRPr="005328F1">
        <w:rPr>
          <w:rFonts w:cs="Arial"/>
          <w:b/>
          <w:sz w:val="20"/>
          <w:szCs w:val="20"/>
          <w:lang w:val="ru-RU"/>
        </w:rPr>
        <w:t>Рыночный риск</w:t>
      </w:r>
      <w:r w:rsidRPr="002C61BB">
        <w:rPr>
          <w:rFonts w:cs="Arial"/>
          <w:sz w:val="20"/>
          <w:szCs w:val="20"/>
          <w:lang w:val="ru-RU"/>
        </w:rPr>
        <w:t xml:space="preserve"> представляет собой риск возникновения у Банка убытков вследствие неблагоприятного изменения рыночной стоимости финансовых инструментов торгового портфеля и производных финансовых инструментов Банка, а также курсов иностранных валют и (или) драгоценных металлов.</w:t>
      </w:r>
    </w:p>
    <w:p w14:paraId="06462E6C" w14:textId="77777777" w:rsidR="002C61BB" w:rsidRPr="002C61BB" w:rsidRDefault="002C61BB" w:rsidP="002C61BB">
      <w:pPr>
        <w:pStyle w:val="2normal"/>
        <w:jc w:val="both"/>
        <w:rPr>
          <w:rFonts w:cs="Arial"/>
          <w:sz w:val="20"/>
          <w:szCs w:val="20"/>
          <w:lang w:val="ru-RU"/>
        </w:rPr>
      </w:pPr>
      <w:r w:rsidRPr="002C61BB">
        <w:rPr>
          <w:rFonts w:cs="Arial"/>
          <w:sz w:val="20"/>
          <w:szCs w:val="20"/>
          <w:lang w:val="ru-RU"/>
        </w:rPr>
        <w:t>Рыночный риск включает в себя процентный, фондовый, валютный и товарный риски. Основными источниками данного риска являются вложения Банка в долговые и долевые ценные бумаги, производные финансовые инструменты, а также несоответствие структуры активов и пассивов в разрезе сроков до погашения и валют. Банк не формирует портфели финансовых активов, предназначенных для продажи и / или удерживаемых до погашения; все соответствующие активы надлежащим образом оцениваются по текущей (справедливой) стоимости.</w:t>
      </w:r>
    </w:p>
    <w:p w14:paraId="4D6F860D" w14:textId="77777777" w:rsidR="002C61BB" w:rsidRPr="002C61BB" w:rsidRDefault="002C61BB" w:rsidP="002C61BB">
      <w:pPr>
        <w:pStyle w:val="2normal"/>
        <w:jc w:val="both"/>
        <w:rPr>
          <w:rFonts w:cs="Arial"/>
          <w:sz w:val="20"/>
          <w:szCs w:val="20"/>
          <w:lang w:val="ru-RU"/>
        </w:rPr>
      </w:pPr>
      <w:r w:rsidRPr="002C61BB">
        <w:rPr>
          <w:rFonts w:cs="Arial"/>
          <w:sz w:val="20"/>
          <w:szCs w:val="20"/>
          <w:lang w:val="ru-RU"/>
        </w:rPr>
        <w:t>Наиболее существенными видами банковских рисков, с которыми Банк сталкивается в своей деятельности на рынке ценных бумаг, являются фондовый, процентный и товарный риски, представляющие собой разновидность рыночного (ценового) риска:</w:t>
      </w:r>
    </w:p>
    <w:p w14:paraId="4A768FFE" w14:textId="77777777" w:rsidR="002C61BB" w:rsidRPr="002C61BB" w:rsidRDefault="002C61BB" w:rsidP="00E528C1">
      <w:pPr>
        <w:pStyle w:val="2normal"/>
        <w:numPr>
          <w:ilvl w:val="0"/>
          <w:numId w:val="32"/>
        </w:numPr>
        <w:tabs>
          <w:tab w:val="left" w:pos="851"/>
        </w:tabs>
        <w:ind w:left="0" w:firstLine="567"/>
        <w:jc w:val="both"/>
        <w:rPr>
          <w:rFonts w:cs="Arial"/>
          <w:sz w:val="20"/>
          <w:szCs w:val="20"/>
          <w:lang w:val="ru-RU"/>
        </w:rPr>
      </w:pPr>
      <w:r w:rsidRPr="005328F1">
        <w:rPr>
          <w:rFonts w:cs="Arial"/>
          <w:b/>
          <w:sz w:val="20"/>
          <w:szCs w:val="20"/>
          <w:lang w:val="ru-RU"/>
        </w:rPr>
        <w:t>фондовый риск</w:t>
      </w:r>
      <w:r w:rsidRPr="002C61BB">
        <w:rPr>
          <w:rFonts w:cs="Arial"/>
          <w:sz w:val="20"/>
          <w:szCs w:val="20"/>
          <w:lang w:val="ru-RU"/>
        </w:rPr>
        <w:t xml:space="preserve"> - риск убытков вследствие неблагоприятного изменения рыночных цен на фондовые ценности (ценные бумаги, в том числе закрепляющие права на участие в управлении) торгового портфеля и производные финансовые инструменты под влиянием факторов, связанных как с эмитентом фондовых ценностей и производных финансовых инструментов, так и общими колебаниями рыночных цен на финансовые инструменты;</w:t>
      </w:r>
    </w:p>
    <w:p w14:paraId="417ED2FF" w14:textId="77777777" w:rsidR="002C61BB" w:rsidRPr="002C61BB" w:rsidRDefault="002C61BB" w:rsidP="00E528C1">
      <w:pPr>
        <w:pStyle w:val="2normal"/>
        <w:numPr>
          <w:ilvl w:val="0"/>
          <w:numId w:val="32"/>
        </w:numPr>
        <w:tabs>
          <w:tab w:val="left" w:pos="851"/>
        </w:tabs>
        <w:ind w:left="0" w:firstLine="567"/>
        <w:jc w:val="both"/>
        <w:rPr>
          <w:rFonts w:cs="Arial"/>
          <w:sz w:val="20"/>
          <w:szCs w:val="20"/>
          <w:lang w:val="ru-RU"/>
        </w:rPr>
      </w:pPr>
      <w:r w:rsidRPr="005328F1">
        <w:rPr>
          <w:rFonts w:cs="Arial"/>
          <w:b/>
          <w:sz w:val="20"/>
          <w:szCs w:val="20"/>
          <w:lang w:val="ru-RU"/>
        </w:rPr>
        <w:t>процентный риск</w:t>
      </w:r>
      <w:r w:rsidRPr="002C61BB">
        <w:rPr>
          <w:rFonts w:cs="Arial"/>
          <w:sz w:val="20"/>
          <w:szCs w:val="20"/>
          <w:lang w:val="ru-RU"/>
        </w:rPr>
        <w:t xml:space="preserve"> - риск возникновения финансовых потерь (убытков) вследствие неблагоприятного изменения процентных ставок по активам, пассивам и внебалансовым инструментам Банка. В рамках данного Положения в качестве активов, пассивов, иных внебалансовых инструментов рассматриваются ценные бумаги (облигации), производные финансовые инструменты, а под основным источником процентного риска понимается возможность снижения справедливой стоимости финансовых инструментов с фиксированной доходностью при измене</w:t>
      </w:r>
      <w:r w:rsidR="00C67F8A">
        <w:rPr>
          <w:rFonts w:cs="Arial"/>
          <w:sz w:val="20"/>
          <w:szCs w:val="20"/>
          <w:lang w:val="ru-RU"/>
        </w:rPr>
        <w:t>нии средней рыночной доходности;</w:t>
      </w:r>
    </w:p>
    <w:p w14:paraId="397164AB" w14:textId="77777777" w:rsidR="002C61BB" w:rsidRPr="005328F1" w:rsidRDefault="002C61BB" w:rsidP="00E528C1">
      <w:pPr>
        <w:pStyle w:val="2normal"/>
        <w:numPr>
          <w:ilvl w:val="0"/>
          <w:numId w:val="32"/>
        </w:numPr>
        <w:tabs>
          <w:tab w:val="left" w:pos="851"/>
        </w:tabs>
        <w:ind w:left="0" w:firstLine="567"/>
        <w:jc w:val="both"/>
        <w:rPr>
          <w:rFonts w:cs="Arial"/>
          <w:sz w:val="20"/>
          <w:szCs w:val="20"/>
          <w:lang w:val="ru-RU"/>
        </w:rPr>
      </w:pPr>
      <w:r w:rsidRPr="005328F1">
        <w:rPr>
          <w:rFonts w:cs="Arial"/>
          <w:b/>
          <w:sz w:val="20"/>
          <w:szCs w:val="20"/>
          <w:lang w:val="ru-RU"/>
        </w:rPr>
        <w:t>товарный риск</w:t>
      </w:r>
      <w:r w:rsidRPr="002C61BB">
        <w:rPr>
          <w:rFonts w:cs="Arial"/>
          <w:sz w:val="20"/>
          <w:szCs w:val="20"/>
          <w:lang w:val="ru-RU"/>
        </w:rPr>
        <w:t xml:space="preserve"> (в части производных финансовых инструментов, торгуемых на рынках ценных бумаг, базовым активом которых являются товары) – риск возникновения финансовых потерь (убытков) в результате неблагоприятного изменения динамики товарных цен.</w:t>
      </w:r>
    </w:p>
    <w:p w14:paraId="4E2FBA67" w14:textId="77777777" w:rsidR="002C61BB" w:rsidRPr="002C61BB" w:rsidRDefault="002C61BB" w:rsidP="002C61BB">
      <w:pPr>
        <w:pStyle w:val="2normal"/>
        <w:jc w:val="both"/>
        <w:rPr>
          <w:rFonts w:cs="Arial"/>
          <w:sz w:val="20"/>
          <w:szCs w:val="20"/>
          <w:lang w:val="ru-RU"/>
        </w:rPr>
      </w:pPr>
      <w:r w:rsidRPr="002C61BB">
        <w:rPr>
          <w:rFonts w:cs="Arial"/>
          <w:sz w:val="20"/>
          <w:szCs w:val="20"/>
          <w:lang w:val="ru-RU"/>
        </w:rPr>
        <w:t>Основными инструментами, обеспечивающими принятие Банком рисков на приемлемом уровне (положительную риск-скорректированную доходность), являются качественный отбор эмитентов, установление лимитов на вложения, соблюдение надлежащей диверсификации. Выбор эмитентов, выпусков ценных бумаг осуществляется исходя из критериев ожидаемой доходности вложений и принимаемых рисков. Механизму лимитирования рисков подвергаются все операции, осуществляемые Банком на фондовом рынке. Суть лимитирования состоит в ограничении подверженности принимаемым Банком рисков определенной величиной. Принцип действия механизма диверсификации основан на разделении рисков, препятствующих их концентрации. Диверсификация позволяет снизить максимально возможные потери за одно событие. Диверсификацию необходимо понимать в широком смысле – как стратегический подход к управлению инвестициями в целом, что означает диверсификацию портфелей, рынков, контрагентов.</w:t>
      </w:r>
    </w:p>
    <w:p w14:paraId="180EE9CC" w14:textId="77777777" w:rsidR="002C61BB" w:rsidRPr="002C61BB" w:rsidRDefault="002C61BB" w:rsidP="002C61BB">
      <w:pPr>
        <w:pStyle w:val="2normal"/>
        <w:jc w:val="both"/>
        <w:rPr>
          <w:rFonts w:cs="Arial"/>
          <w:sz w:val="20"/>
          <w:szCs w:val="20"/>
          <w:lang w:val="ru-RU"/>
        </w:rPr>
      </w:pPr>
      <w:r w:rsidRPr="005328F1">
        <w:rPr>
          <w:rFonts w:cs="Arial"/>
          <w:b/>
          <w:sz w:val="20"/>
          <w:szCs w:val="20"/>
          <w:lang w:val="ru-RU"/>
        </w:rPr>
        <w:t>Валютный риск</w:t>
      </w:r>
      <w:r w:rsidRPr="002C61BB">
        <w:rPr>
          <w:rFonts w:cs="Arial"/>
          <w:sz w:val="20"/>
          <w:szCs w:val="20"/>
          <w:lang w:val="ru-RU"/>
        </w:rPr>
        <w:t xml:space="preserve"> представляет собой риск потерь в связи с неблагоприятным для Банка изменением курсов валют. Подверженность данному риску определяется степенью несоответствия размеров активов и пассивов, требований и обязательств в той или иной валюте. Источниками (факторами) возникновения валютных рисков являются спот или форвардные курсы валют. Основным методом управления валютными рисками в Банке является жесткое лимитирование размера валютных позиций. Все операции и сделки с валютными ценностями, по которым Банк несет риски, выполняются в строгом соответствии с установленными лимитами (как внутренними, так и нормативными); превышения лимитов открытых валютных позиций в 2016 году не допускалось.</w:t>
      </w:r>
    </w:p>
    <w:p w14:paraId="0F2BEB90" w14:textId="77777777" w:rsidR="002C61BB" w:rsidRPr="002C61BB" w:rsidRDefault="002C61BB" w:rsidP="002C61BB">
      <w:pPr>
        <w:pStyle w:val="2normal"/>
        <w:jc w:val="both"/>
        <w:rPr>
          <w:rFonts w:cs="Arial"/>
          <w:sz w:val="20"/>
          <w:szCs w:val="20"/>
          <w:lang w:val="ru-RU"/>
        </w:rPr>
      </w:pPr>
    </w:p>
    <w:p w14:paraId="22F8AC7C" w14:textId="77777777" w:rsidR="002C61BB" w:rsidRPr="002C61BB" w:rsidRDefault="002C61BB" w:rsidP="002C61BB">
      <w:pPr>
        <w:pStyle w:val="2normal"/>
        <w:jc w:val="both"/>
        <w:rPr>
          <w:rFonts w:cs="Arial"/>
          <w:sz w:val="20"/>
          <w:szCs w:val="20"/>
          <w:lang w:val="ru-RU"/>
        </w:rPr>
      </w:pPr>
      <w:r w:rsidRPr="005328F1">
        <w:rPr>
          <w:rFonts w:cs="Arial"/>
          <w:b/>
          <w:sz w:val="20"/>
          <w:szCs w:val="20"/>
          <w:lang w:val="ru-RU"/>
        </w:rPr>
        <w:lastRenderedPageBreak/>
        <w:t>Риск ликвидности.</w:t>
      </w:r>
      <w:r w:rsidRPr="002C61BB">
        <w:rPr>
          <w:rFonts w:cs="Arial"/>
          <w:sz w:val="20"/>
          <w:szCs w:val="20"/>
          <w:lang w:val="ru-RU"/>
        </w:rPr>
        <w:t xml:space="preserve"> Управление ликвидностью направлено на поддержание оптимального соотношения между сроками, объемами размещения средств и привлечения ресурсов, при котором Банк обеспечивает, с одной стороны, своевременное выполнение своих обязательств при соблюдении требований внешних и внутренних нормативных актов, с другой, достигает оптимизации параметров доходности и уровня риска при проведении активных операций. Для мониторинга состояния ликвидности составляется платежный календарь, в котором отражается прогнозируемое соотношение входящих и исходящих денежных потоков по активным и пассивным операциям, распределенных по временным интервалам и отражающих контрактный / прогнозный срок приобретения/погашения активов или контрактный/прогнозный срок удержания пассивов в балансе Банка. Результаты указанного анализа учитываются при ежедневном управлении объемами размещения и привлечения средств. </w:t>
      </w:r>
    </w:p>
    <w:p w14:paraId="38FDDB3A" w14:textId="77777777" w:rsidR="002C61BB" w:rsidRPr="002C61BB" w:rsidRDefault="002C61BB" w:rsidP="002C61BB">
      <w:pPr>
        <w:pStyle w:val="2normal"/>
        <w:jc w:val="both"/>
        <w:rPr>
          <w:rFonts w:cs="Arial"/>
          <w:sz w:val="20"/>
          <w:szCs w:val="20"/>
          <w:lang w:val="ru-RU"/>
        </w:rPr>
      </w:pPr>
      <w:r w:rsidRPr="002C61BB">
        <w:rPr>
          <w:rFonts w:cs="Arial"/>
          <w:sz w:val="20"/>
          <w:szCs w:val="20"/>
          <w:lang w:val="ru-RU"/>
        </w:rPr>
        <w:t>Банком проводилась активная работа, связанная с повышением равномерности распределения срочных пассивов по срокам их погашения, что впоследствии обеспечит больший уровень прогнозируемости и управляемости ликвидностью Банка.</w:t>
      </w:r>
    </w:p>
    <w:p w14:paraId="7DD0132A" w14:textId="77777777" w:rsidR="002C61BB" w:rsidRPr="002C61BB" w:rsidRDefault="002C61BB" w:rsidP="002C61BB">
      <w:pPr>
        <w:pStyle w:val="2normal"/>
        <w:jc w:val="both"/>
        <w:rPr>
          <w:rFonts w:cs="Arial"/>
          <w:sz w:val="20"/>
          <w:szCs w:val="20"/>
          <w:lang w:val="ru-RU"/>
        </w:rPr>
      </w:pPr>
    </w:p>
    <w:p w14:paraId="327C1CF5" w14:textId="77777777" w:rsidR="002C61BB" w:rsidRPr="002C61BB" w:rsidRDefault="002C61BB" w:rsidP="002C61BB">
      <w:pPr>
        <w:pStyle w:val="2normal"/>
        <w:jc w:val="both"/>
        <w:rPr>
          <w:rFonts w:cs="Arial"/>
          <w:sz w:val="20"/>
          <w:szCs w:val="20"/>
          <w:lang w:val="ru-RU"/>
        </w:rPr>
      </w:pPr>
      <w:r w:rsidRPr="005328F1">
        <w:rPr>
          <w:rFonts w:cs="Arial"/>
          <w:b/>
          <w:sz w:val="20"/>
          <w:szCs w:val="20"/>
          <w:lang w:val="ru-RU"/>
        </w:rPr>
        <w:t>Операционный риск</w:t>
      </w:r>
      <w:r w:rsidRPr="002C61BB">
        <w:rPr>
          <w:rFonts w:cs="Arial"/>
          <w:sz w:val="20"/>
          <w:szCs w:val="20"/>
          <w:lang w:val="ru-RU"/>
        </w:rPr>
        <w:t xml:space="preserve"> - риск возникновения убытков в результате несоответствия характеру и масштабам деятельности Банка и (или) требованиям действующего законодательства внутренних порядков и процедур проведения банковских операций и других сделок, их нарушения служащими Банка и (или) иными лицами (вследствие непреднамеренных или умышленных действий или бездействия), несоразмерности (недостаточности) функциональных возможностей (характеристик) применяемых Банком информационных, технологических и других систем и (или) их отказов (нарушений функционирования), а также в результате воздействия внешних событий.</w:t>
      </w:r>
    </w:p>
    <w:p w14:paraId="5E6FAFA7" w14:textId="77777777" w:rsidR="002C61BB" w:rsidRPr="002C61BB" w:rsidRDefault="002C61BB" w:rsidP="002C61BB">
      <w:pPr>
        <w:pStyle w:val="2normal"/>
        <w:jc w:val="both"/>
        <w:rPr>
          <w:rFonts w:cs="Arial"/>
          <w:sz w:val="20"/>
          <w:szCs w:val="20"/>
          <w:lang w:val="ru-RU"/>
        </w:rPr>
      </w:pPr>
      <w:r w:rsidRPr="002C61BB">
        <w:rPr>
          <w:rFonts w:cs="Arial"/>
          <w:sz w:val="20"/>
          <w:szCs w:val="20"/>
          <w:lang w:val="ru-RU"/>
        </w:rPr>
        <w:t>Целью управления операционным риском является поддержание принимаемого на себя Банком риска на уровне, определенном Банком в соответствии с собственными стратегическими задачами. Приоритетным является обеспечение максимальной сохранности активов и капитала на основе уменьшения (исключения) возможных убытков. Управление операционным риском осуществляется также в целях:</w:t>
      </w:r>
    </w:p>
    <w:p w14:paraId="7DB292E6" w14:textId="77777777" w:rsidR="002C61BB" w:rsidRPr="002C61BB" w:rsidRDefault="002C61BB" w:rsidP="00E528C1">
      <w:pPr>
        <w:pStyle w:val="2normal"/>
        <w:numPr>
          <w:ilvl w:val="0"/>
          <w:numId w:val="32"/>
        </w:numPr>
        <w:tabs>
          <w:tab w:val="left" w:pos="851"/>
        </w:tabs>
        <w:ind w:left="0" w:firstLine="567"/>
        <w:jc w:val="both"/>
        <w:rPr>
          <w:rFonts w:cs="Arial"/>
          <w:sz w:val="20"/>
          <w:szCs w:val="20"/>
          <w:lang w:val="ru-RU"/>
        </w:rPr>
      </w:pPr>
      <w:r w:rsidRPr="002C61BB">
        <w:rPr>
          <w:rFonts w:cs="Arial"/>
          <w:sz w:val="20"/>
          <w:szCs w:val="20"/>
          <w:lang w:val="ru-RU"/>
        </w:rPr>
        <w:t>выявления, измерения и определения приемлемого уровня операционного риска;</w:t>
      </w:r>
    </w:p>
    <w:p w14:paraId="46BA7DB6" w14:textId="77777777" w:rsidR="002C61BB" w:rsidRPr="002C61BB" w:rsidRDefault="002C61BB" w:rsidP="00E528C1">
      <w:pPr>
        <w:pStyle w:val="2normal"/>
        <w:numPr>
          <w:ilvl w:val="0"/>
          <w:numId w:val="32"/>
        </w:numPr>
        <w:tabs>
          <w:tab w:val="left" w:pos="851"/>
        </w:tabs>
        <w:ind w:left="0" w:firstLine="567"/>
        <w:jc w:val="both"/>
        <w:rPr>
          <w:rFonts w:cs="Arial"/>
          <w:sz w:val="20"/>
          <w:szCs w:val="20"/>
          <w:lang w:val="ru-RU"/>
        </w:rPr>
      </w:pPr>
      <w:r w:rsidRPr="002C61BB">
        <w:rPr>
          <w:rFonts w:cs="Arial"/>
          <w:sz w:val="20"/>
          <w:szCs w:val="20"/>
          <w:lang w:val="ru-RU"/>
        </w:rPr>
        <w:t>постоянного наблюдения за операционным риском;</w:t>
      </w:r>
    </w:p>
    <w:p w14:paraId="7B758834" w14:textId="77777777" w:rsidR="002C61BB" w:rsidRPr="002C61BB" w:rsidRDefault="002C61BB" w:rsidP="00E528C1">
      <w:pPr>
        <w:pStyle w:val="2normal"/>
        <w:numPr>
          <w:ilvl w:val="0"/>
          <w:numId w:val="32"/>
        </w:numPr>
        <w:tabs>
          <w:tab w:val="left" w:pos="851"/>
        </w:tabs>
        <w:ind w:left="0" w:firstLine="567"/>
        <w:jc w:val="both"/>
        <w:rPr>
          <w:rFonts w:cs="Arial"/>
          <w:sz w:val="20"/>
          <w:szCs w:val="20"/>
          <w:lang w:val="ru-RU"/>
        </w:rPr>
      </w:pPr>
      <w:r w:rsidRPr="002C61BB">
        <w:rPr>
          <w:rFonts w:cs="Arial"/>
          <w:sz w:val="20"/>
          <w:szCs w:val="20"/>
          <w:lang w:val="ru-RU"/>
        </w:rPr>
        <w:t>принятия мер по поддержанию на не угрожающем финансовой устойчивости Банка и интересам его кредиторов и вкладчиков уровне операционного риска;</w:t>
      </w:r>
    </w:p>
    <w:p w14:paraId="66F731F8" w14:textId="77777777" w:rsidR="002C61BB" w:rsidRPr="002C61BB" w:rsidRDefault="002C61BB" w:rsidP="00E528C1">
      <w:pPr>
        <w:pStyle w:val="2normal"/>
        <w:numPr>
          <w:ilvl w:val="0"/>
          <w:numId w:val="32"/>
        </w:numPr>
        <w:tabs>
          <w:tab w:val="left" w:pos="851"/>
        </w:tabs>
        <w:ind w:left="0" w:firstLine="567"/>
        <w:jc w:val="both"/>
        <w:rPr>
          <w:rFonts w:cs="Arial"/>
          <w:sz w:val="20"/>
          <w:szCs w:val="20"/>
          <w:lang w:val="ru-RU"/>
        </w:rPr>
      </w:pPr>
      <w:r w:rsidRPr="002C61BB">
        <w:rPr>
          <w:rFonts w:cs="Arial"/>
          <w:sz w:val="20"/>
          <w:szCs w:val="20"/>
          <w:lang w:val="ru-RU"/>
        </w:rPr>
        <w:t>соблюдения всеми служащими Банка нормативных правовых актов и внутренних банковских правил и регламентов.</w:t>
      </w:r>
    </w:p>
    <w:p w14:paraId="3444D355" w14:textId="77777777" w:rsidR="002C61BB" w:rsidRPr="002C61BB" w:rsidRDefault="002C61BB" w:rsidP="002C61BB">
      <w:pPr>
        <w:pStyle w:val="2normal"/>
        <w:jc w:val="both"/>
        <w:rPr>
          <w:rFonts w:cs="Arial"/>
          <w:sz w:val="20"/>
          <w:szCs w:val="20"/>
          <w:lang w:val="ru-RU"/>
        </w:rPr>
      </w:pPr>
      <w:r w:rsidRPr="002C61BB">
        <w:rPr>
          <w:rFonts w:cs="Arial"/>
          <w:sz w:val="20"/>
          <w:szCs w:val="20"/>
          <w:lang w:val="ru-RU"/>
        </w:rPr>
        <w:t>Управление операционным риском состоит из следующих этапов: выявление и мониторинг операционного риска, оценка операционного риска, контроль и/или минимизация операционного риска. Выявление операционного риска предполагает анализ условий функционирования Банка на предмет наличия или возможности возникновения факторов операционного риска. В целях предупреждения возможности повышения уровня операционного риска Банк осуществляет регулярный мониторинг операционного риска. Минимизация операционного риска предполагает осуществление комплекса мер, направленных на снижение вероятности наступления событий или обстоятельств, приводящих к операционным убыткам, и (или) на уменьшение (ограничение) размера потенциальных операционных убытков.</w:t>
      </w:r>
    </w:p>
    <w:p w14:paraId="4F6C2E5B" w14:textId="77777777" w:rsidR="002C61BB" w:rsidRDefault="002C61BB" w:rsidP="002C61BB">
      <w:pPr>
        <w:pStyle w:val="2normal"/>
        <w:jc w:val="both"/>
        <w:rPr>
          <w:rFonts w:cs="Arial"/>
          <w:sz w:val="20"/>
          <w:szCs w:val="20"/>
          <w:lang w:val="ru-RU"/>
        </w:rPr>
      </w:pPr>
      <w:r w:rsidRPr="002C61BB">
        <w:rPr>
          <w:rFonts w:cs="Arial"/>
          <w:sz w:val="20"/>
          <w:szCs w:val="20"/>
          <w:lang w:val="ru-RU"/>
        </w:rPr>
        <w:t>В течение 2016 года органами управления Банка велась последовательная работа в части повышения ответственности подразделений за управление операционным риском области своей деятельности, ужесточения контроля за выявлением всех возможных операционных рисков, оценки их возможных экономических последствий. Факты значительных реализации значительных операционных рисков, приведших к существенным для Банка потерям, в 2016 году отсутствовали.</w:t>
      </w:r>
    </w:p>
    <w:p w14:paraId="043B4808" w14:textId="77777777" w:rsidR="009668AC" w:rsidRDefault="009668AC" w:rsidP="005328F1">
      <w:pPr>
        <w:pStyle w:val="HTML"/>
        <w:jc w:val="both"/>
        <w:rPr>
          <w:rFonts w:ascii="Arial" w:hAnsi="Arial" w:cs="Arial"/>
          <w:b/>
          <w:color w:val="auto"/>
        </w:rPr>
      </w:pPr>
    </w:p>
    <w:p w14:paraId="71470EC1" w14:textId="77777777" w:rsidR="00C46354" w:rsidRPr="00C46354" w:rsidRDefault="005328F1" w:rsidP="005328F1">
      <w:pPr>
        <w:pStyle w:val="HTML"/>
        <w:jc w:val="both"/>
        <w:rPr>
          <w:rFonts w:ascii="Arial" w:hAnsi="Arial" w:cs="Arial"/>
          <w:b/>
          <w:color w:val="auto"/>
        </w:rPr>
      </w:pPr>
      <w:r w:rsidRPr="00C46354">
        <w:rPr>
          <w:rFonts w:ascii="Arial" w:hAnsi="Arial" w:cs="Arial"/>
          <w:b/>
          <w:color w:val="auto"/>
        </w:rPr>
        <w:t>Структура и организация работы подразделений, осуществляющих управление рисками</w:t>
      </w:r>
    </w:p>
    <w:p w14:paraId="4E0DF6A0" w14:textId="77777777" w:rsidR="002C61BB" w:rsidRDefault="002C61BB" w:rsidP="002C61BB">
      <w:pPr>
        <w:pStyle w:val="2normal"/>
        <w:jc w:val="both"/>
        <w:rPr>
          <w:rFonts w:cs="Arial"/>
          <w:sz w:val="20"/>
          <w:szCs w:val="20"/>
          <w:lang w:val="ru-RU"/>
        </w:rPr>
      </w:pPr>
      <w:r w:rsidRPr="002C61BB">
        <w:rPr>
          <w:rFonts w:cs="Arial"/>
          <w:sz w:val="20"/>
          <w:szCs w:val="20"/>
          <w:lang w:val="ru-RU"/>
        </w:rPr>
        <w:t xml:space="preserve">Организационная структура Банка позволяет разделять между собой подразделения, ответственные за осуществление операций, связанных с принятием рисков, и подразделения, осуществляющие контроль за рисками. Общая координация управления рисками возложена на отдел по управлению банковскими рисками, который обеспечивает непрерывный, комплексный контроль и управление всеми видами основных банковских рисков: кредитный риск, рыночные риски (валютный, фондовый, процентный, товарный), риск ликвидности, операционный риск, стратегический риск, правовой риск и риск потери деловой репутации. </w:t>
      </w:r>
    </w:p>
    <w:p w14:paraId="08BB435A" w14:textId="77777777" w:rsidR="005328F1" w:rsidRDefault="005328F1" w:rsidP="002C61BB">
      <w:pPr>
        <w:pStyle w:val="2normal"/>
        <w:jc w:val="both"/>
        <w:rPr>
          <w:rFonts w:cs="Arial"/>
          <w:sz w:val="20"/>
          <w:szCs w:val="20"/>
          <w:lang w:val="ru-RU"/>
        </w:rPr>
      </w:pPr>
    </w:p>
    <w:p w14:paraId="13138467" w14:textId="77777777" w:rsidR="00C46354" w:rsidRPr="00C46354" w:rsidRDefault="005328F1" w:rsidP="005328F1">
      <w:pPr>
        <w:jc w:val="both"/>
        <w:rPr>
          <w:rFonts w:cs="Arial"/>
          <w:b/>
          <w:sz w:val="20"/>
          <w:szCs w:val="20"/>
          <w:lang w:val="ru-RU"/>
        </w:rPr>
      </w:pPr>
      <w:r w:rsidRPr="00C46354">
        <w:rPr>
          <w:rFonts w:cs="Arial"/>
          <w:b/>
          <w:sz w:val="20"/>
          <w:szCs w:val="20"/>
          <w:lang w:val="ru-RU"/>
        </w:rPr>
        <w:t>Политика в области снижения рисков</w:t>
      </w:r>
    </w:p>
    <w:p w14:paraId="6ECB1970" w14:textId="77777777" w:rsidR="002C61BB" w:rsidRDefault="002C61BB" w:rsidP="002C61BB">
      <w:pPr>
        <w:pStyle w:val="2normal"/>
        <w:jc w:val="both"/>
        <w:rPr>
          <w:rFonts w:cs="Arial"/>
          <w:sz w:val="20"/>
          <w:szCs w:val="20"/>
          <w:lang w:val="ru-RU"/>
        </w:rPr>
      </w:pPr>
      <w:r w:rsidRPr="002C61BB">
        <w:rPr>
          <w:rFonts w:cs="Arial"/>
          <w:sz w:val="20"/>
          <w:szCs w:val="20"/>
          <w:lang w:val="ru-RU"/>
        </w:rPr>
        <w:t xml:space="preserve">Система управления рисками в первую очередь ориентирована на достижение оптимального соотношения между принимаемыми Банком рисками и доходностью банковских операций. Данная цель также может быть определена как максимизация Банком «риск-скорректированной </w:t>
      </w:r>
      <w:r w:rsidRPr="002C61BB">
        <w:rPr>
          <w:rFonts w:cs="Arial"/>
          <w:sz w:val="20"/>
          <w:szCs w:val="20"/>
          <w:lang w:val="ru-RU"/>
        </w:rPr>
        <w:lastRenderedPageBreak/>
        <w:t>доходности» при обеспечении неукоснительного исполнения Банком, взятых на себя обязательств, в том числе и в кризисных ситуациях. Банк идентифицирует все принимаемые в своей деятельности существенные риски; разрабатывает, документирует и реализует соответствующие политики управления этими рисками. Органы управления Банка осведомлены о степени подверженности Банка банковским рискам, ими принимаются своевременные и действенные меры по управлению рисками. Система информационного обеспечения позволяет своевременно получать необходимую информацию для целей принятия взвешенных управленческих решений.</w:t>
      </w:r>
    </w:p>
    <w:p w14:paraId="009BDC78" w14:textId="77777777" w:rsidR="00C46354" w:rsidRDefault="00C46354" w:rsidP="002C61BB">
      <w:pPr>
        <w:pStyle w:val="2normal"/>
        <w:jc w:val="both"/>
        <w:rPr>
          <w:rFonts w:cs="Arial"/>
          <w:sz w:val="20"/>
          <w:szCs w:val="20"/>
          <w:lang w:val="ru-RU"/>
        </w:rPr>
      </w:pPr>
    </w:p>
    <w:p w14:paraId="7665A7F4" w14:textId="77777777" w:rsidR="00C46354" w:rsidRPr="00C46354" w:rsidRDefault="005328F1" w:rsidP="005328F1">
      <w:pPr>
        <w:jc w:val="both"/>
        <w:rPr>
          <w:rFonts w:cs="Arial"/>
          <w:b/>
          <w:sz w:val="20"/>
          <w:szCs w:val="20"/>
          <w:lang w:val="ru-RU"/>
        </w:rPr>
      </w:pPr>
      <w:r w:rsidRPr="00C46354">
        <w:rPr>
          <w:rFonts w:cs="Arial"/>
          <w:b/>
          <w:sz w:val="20"/>
          <w:szCs w:val="20"/>
          <w:lang w:val="ru-RU"/>
        </w:rPr>
        <w:t>Состав и периодичность внутренней отчетности Банка по рискам</w:t>
      </w:r>
    </w:p>
    <w:p w14:paraId="34E93CF8" w14:textId="77777777" w:rsidR="002C61BB" w:rsidRPr="002C61BB" w:rsidRDefault="002C61BB" w:rsidP="002C61BB">
      <w:pPr>
        <w:pStyle w:val="2normal"/>
        <w:jc w:val="both"/>
        <w:rPr>
          <w:rFonts w:cs="Arial"/>
          <w:sz w:val="20"/>
          <w:szCs w:val="20"/>
          <w:lang w:val="ru-RU"/>
        </w:rPr>
      </w:pPr>
      <w:r w:rsidRPr="002C61BB">
        <w:rPr>
          <w:rFonts w:cs="Arial"/>
          <w:sz w:val="20"/>
          <w:szCs w:val="20"/>
          <w:lang w:val="ru-RU"/>
        </w:rPr>
        <w:t xml:space="preserve">У Банка имеется управленческая отчетность, отражающая оперативное изменение индикаторов всех ключевых направлений деятельности и позволяющая органам управления Банка формировать объективное суждение относительно уровней принимаемых рисков. </w:t>
      </w:r>
    </w:p>
    <w:p w14:paraId="72D4C8BD" w14:textId="77777777" w:rsidR="002C61BB" w:rsidRPr="002C61BB" w:rsidRDefault="005328F1" w:rsidP="002C61BB">
      <w:pPr>
        <w:pStyle w:val="2normal"/>
        <w:jc w:val="both"/>
        <w:rPr>
          <w:rFonts w:cs="Arial"/>
          <w:sz w:val="20"/>
          <w:szCs w:val="20"/>
          <w:lang w:val="ru-RU"/>
        </w:rPr>
      </w:pPr>
      <w:r>
        <w:rPr>
          <w:rFonts w:cs="Arial"/>
          <w:sz w:val="20"/>
          <w:szCs w:val="20"/>
          <w:lang w:val="ru-RU"/>
        </w:rPr>
        <w:t xml:space="preserve">На </w:t>
      </w:r>
      <w:r w:rsidR="002C61BB" w:rsidRPr="002C61BB">
        <w:rPr>
          <w:rFonts w:cs="Arial"/>
          <w:sz w:val="20"/>
          <w:szCs w:val="20"/>
          <w:lang w:val="ru-RU"/>
        </w:rPr>
        <w:t>ежедневной основе осуществляет расчет показателей рыночного риска, кредитного риска по срочным сделкам, мониторинг соблюдения лимитов по работе на финансовых и фондовых рынках.</w:t>
      </w:r>
    </w:p>
    <w:p w14:paraId="6825E1E9" w14:textId="77777777" w:rsidR="002C61BB" w:rsidRPr="002C61BB" w:rsidRDefault="002C61BB" w:rsidP="002C61BB">
      <w:pPr>
        <w:pStyle w:val="2normal"/>
        <w:jc w:val="both"/>
        <w:rPr>
          <w:rFonts w:cs="Arial"/>
          <w:sz w:val="20"/>
          <w:szCs w:val="20"/>
          <w:lang w:val="ru-RU"/>
        </w:rPr>
      </w:pPr>
      <w:r w:rsidRPr="002C61BB">
        <w:rPr>
          <w:rFonts w:cs="Arial"/>
          <w:sz w:val="20"/>
          <w:szCs w:val="20"/>
          <w:lang w:val="ru-RU"/>
        </w:rPr>
        <w:t>На ежемесячной основе производится определение структуры сформированных резервов на возможные потери по корпоративному и розничному</w:t>
      </w:r>
      <w:r w:rsidR="005328F1">
        <w:rPr>
          <w:rFonts w:cs="Arial"/>
          <w:sz w:val="20"/>
          <w:szCs w:val="20"/>
          <w:lang w:val="ru-RU"/>
        </w:rPr>
        <w:t xml:space="preserve"> портфелям Банка, производится </w:t>
      </w:r>
      <w:r w:rsidRPr="002C61BB">
        <w:rPr>
          <w:rFonts w:cs="Arial"/>
          <w:sz w:val="20"/>
          <w:szCs w:val="20"/>
          <w:lang w:val="ru-RU"/>
        </w:rPr>
        <w:t>анализ образования и взыскания просроченной задолженности в части розничного портфеля, структуры розничного портфеля по длительности просроченной задолженности, формируется отчет руководителей структурных подразделений о случаях проявления операционного риска.</w:t>
      </w:r>
    </w:p>
    <w:p w14:paraId="10588D2D" w14:textId="77777777" w:rsidR="002C61BB" w:rsidRDefault="002C61BB" w:rsidP="002C61BB">
      <w:pPr>
        <w:pStyle w:val="2normal"/>
        <w:jc w:val="both"/>
        <w:rPr>
          <w:rFonts w:cs="Arial"/>
          <w:sz w:val="20"/>
          <w:szCs w:val="20"/>
          <w:lang w:val="ru-RU"/>
        </w:rPr>
      </w:pPr>
      <w:r w:rsidRPr="002C61BB">
        <w:rPr>
          <w:rFonts w:cs="Arial"/>
          <w:sz w:val="20"/>
          <w:szCs w:val="20"/>
          <w:lang w:val="ru-RU"/>
        </w:rPr>
        <w:t>На ежеквартальной основе осуществляется расчет риска процентной ставки, производится оценка размера кредитного риска по портфелям однородных ссуд, предоставленных физическим лицам. На полугодовой основе составляется отчет о проведении стресс-тестирования финансового портфеля Банка, формируется информация об уровне операционного риска, соответствующих индикаторах. В рамках стресс-тестирования Банком учитывается ряд факторов, которые могут вызвать экстраординарные убытки в портфеле активов, либо предельно усложнить управление его рисками. Данные факторы включают в себя различные компоненты основных банковских рисков (кредитный риск, включая страновой, рыночные риски, риск ликвидности, операционный риск).</w:t>
      </w:r>
    </w:p>
    <w:p w14:paraId="302CAF8C" w14:textId="77777777" w:rsidR="005328F1" w:rsidRDefault="005328F1" w:rsidP="002C61BB">
      <w:pPr>
        <w:pStyle w:val="2normal"/>
        <w:jc w:val="both"/>
        <w:rPr>
          <w:rFonts w:cs="Arial"/>
          <w:sz w:val="20"/>
          <w:szCs w:val="20"/>
          <w:lang w:val="ru-RU"/>
        </w:rPr>
      </w:pPr>
    </w:p>
    <w:p w14:paraId="3D574A2D" w14:textId="77777777" w:rsidR="00C46354" w:rsidRPr="00C46354" w:rsidRDefault="005328F1" w:rsidP="005328F1">
      <w:pPr>
        <w:pStyle w:val="HTML"/>
        <w:jc w:val="both"/>
        <w:rPr>
          <w:rFonts w:ascii="Arial" w:hAnsi="Arial" w:cs="Arial"/>
          <w:b/>
          <w:color w:val="auto"/>
        </w:rPr>
      </w:pPr>
      <w:r w:rsidRPr="00C46354">
        <w:rPr>
          <w:rFonts w:ascii="Arial" w:hAnsi="Arial" w:cs="Arial"/>
          <w:b/>
          <w:color w:val="auto"/>
        </w:rPr>
        <w:t>Информация об изменении объемов требования к капиталу в течение отчетного года</w:t>
      </w:r>
    </w:p>
    <w:p w14:paraId="58C582A7" w14:textId="77777777" w:rsidR="002C61BB" w:rsidRDefault="002C61BB" w:rsidP="002C61BB">
      <w:pPr>
        <w:pStyle w:val="2normal"/>
        <w:jc w:val="both"/>
        <w:rPr>
          <w:rFonts w:cs="Arial"/>
          <w:sz w:val="20"/>
          <w:szCs w:val="20"/>
          <w:lang w:val="ru-RU"/>
        </w:rPr>
      </w:pPr>
      <w:r w:rsidRPr="002C61BB">
        <w:rPr>
          <w:rFonts w:cs="Arial"/>
          <w:sz w:val="20"/>
          <w:szCs w:val="20"/>
          <w:lang w:val="ru-RU"/>
        </w:rPr>
        <w:t>Одним из ключевых требований в деятельности Банка является обеспечение достаточности капитала для покрытия принимаемых рисков. В целом управление капиталом ставит перед собой цель как соблюдение требований в части нормативных показателей достаточности, так и поддержание способности Банка функционировать в качестве непрерывно действующей кредитной организации, способной за счет собственных средств абсорбировать риски, соответствующей профилю деятельности. Контроль за размером, изменением капитала, выполнением нормативов, установленных Центральным Банком Российской Федерации, осуществляется на ежедневной основе, результаты этого мониторинга учитываются при принятии решений всех бизнес-направлений (кредитование, операции на финансовых и фондовых рынках и прочее). В течение анализируемого периода Банк не допускал нарушений нормативов достаточности, их фактическое значение превышало минимально допустимые значения.</w:t>
      </w:r>
    </w:p>
    <w:p w14:paraId="2C32267F" w14:textId="77777777" w:rsidR="009668AC" w:rsidRDefault="009668AC" w:rsidP="007001E2">
      <w:pPr>
        <w:pStyle w:val="HTML"/>
        <w:jc w:val="both"/>
        <w:rPr>
          <w:rFonts w:ascii="Arial" w:hAnsi="Arial" w:cs="Arial"/>
          <w:b/>
          <w:color w:val="auto"/>
        </w:rPr>
      </w:pPr>
    </w:p>
    <w:p w14:paraId="1AFBAA35" w14:textId="77777777" w:rsidR="007001E2" w:rsidRPr="00C46354" w:rsidRDefault="007001E2" w:rsidP="007001E2">
      <w:pPr>
        <w:pStyle w:val="HTML"/>
        <w:jc w:val="both"/>
        <w:rPr>
          <w:rFonts w:ascii="Arial" w:hAnsi="Arial" w:cs="Arial"/>
          <w:b/>
          <w:color w:val="auto"/>
        </w:rPr>
      </w:pPr>
      <w:r w:rsidRPr="00C46354">
        <w:rPr>
          <w:rFonts w:ascii="Arial" w:hAnsi="Arial" w:cs="Arial"/>
          <w:b/>
          <w:color w:val="auto"/>
        </w:rPr>
        <w:t>Информация об объемах требований к капиталу за 2016 год:</w:t>
      </w:r>
    </w:p>
    <w:p w14:paraId="43BD8573" w14:textId="77777777" w:rsidR="007001E2" w:rsidRDefault="007001E2" w:rsidP="007001E2">
      <w:pPr>
        <w:pStyle w:val="HTML"/>
        <w:jc w:val="both"/>
        <w:rPr>
          <w:rFonts w:ascii="Arial" w:hAnsi="Arial" w:cs="Arial"/>
          <w:b/>
          <w:color w:val="auto"/>
          <w:highlight w:val="yellow"/>
        </w:rPr>
      </w:pPr>
    </w:p>
    <w:tbl>
      <w:tblPr>
        <w:tblW w:w="9498" w:type="dxa"/>
        <w:tblInd w:w="108" w:type="dxa"/>
        <w:tblLook w:val="04A0" w:firstRow="1" w:lastRow="0" w:firstColumn="1" w:lastColumn="0" w:noHBand="0" w:noVBand="1"/>
      </w:tblPr>
      <w:tblGrid>
        <w:gridCol w:w="4962"/>
        <w:gridCol w:w="2268"/>
        <w:gridCol w:w="2268"/>
      </w:tblGrid>
      <w:tr w:rsidR="008F2CB3" w:rsidRPr="004512FB" w14:paraId="6D068BC4" w14:textId="77777777" w:rsidTr="00BD258F">
        <w:trPr>
          <w:trHeight w:val="368"/>
          <w:tblHeader/>
        </w:trPr>
        <w:tc>
          <w:tcPr>
            <w:tcW w:w="4962" w:type="dxa"/>
            <w:tcBorders>
              <w:top w:val="single" w:sz="4" w:space="0" w:color="auto"/>
              <w:left w:val="nil"/>
              <w:bottom w:val="single" w:sz="8" w:space="0" w:color="auto"/>
              <w:right w:val="nil"/>
            </w:tcBorders>
            <w:shd w:val="clear" w:color="auto" w:fill="auto"/>
            <w:noWrap/>
            <w:vAlign w:val="bottom"/>
            <w:hideMark/>
          </w:tcPr>
          <w:p w14:paraId="58B57095" w14:textId="77777777" w:rsidR="008F2CB3" w:rsidRPr="00052F2E" w:rsidRDefault="008F2CB3" w:rsidP="008F2CB3">
            <w:pPr>
              <w:overflowPunct/>
              <w:autoSpaceDE/>
              <w:autoSpaceDN/>
              <w:adjustRightInd/>
              <w:textAlignment w:val="auto"/>
              <w:rPr>
                <w:rFonts w:cs="Arial"/>
                <w:b/>
                <w:bCs/>
                <w:sz w:val="16"/>
                <w:szCs w:val="16"/>
                <w:lang w:val="ru-RU" w:eastAsia="ru-RU"/>
              </w:rPr>
            </w:pPr>
          </w:p>
          <w:p w14:paraId="43ACDBDF" w14:textId="77777777" w:rsidR="008F2CB3" w:rsidRPr="00052F2E" w:rsidRDefault="008F2CB3" w:rsidP="008F2CB3">
            <w:pPr>
              <w:overflowPunct/>
              <w:autoSpaceDE/>
              <w:autoSpaceDN/>
              <w:adjustRightInd/>
              <w:textAlignment w:val="auto"/>
              <w:rPr>
                <w:rFonts w:cs="Arial"/>
                <w:b/>
                <w:bCs/>
                <w:sz w:val="16"/>
                <w:szCs w:val="16"/>
                <w:lang w:val="ru-RU" w:eastAsia="ru-RU"/>
              </w:rPr>
            </w:pPr>
            <w:r w:rsidRPr="00052F2E">
              <w:rPr>
                <w:rFonts w:cs="Arial"/>
                <w:b/>
                <w:bCs/>
                <w:sz w:val="16"/>
                <w:szCs w:val="16"/>
                <w:lang w:val="ru-RU" w:eastAsia="ru-RU"/>
              </w:rPr>
              <w:t>Показатель достаточности капитала</w:t>
            </w:r>
          </w:p>
        </w:tc>
        <w:tc>
          <w:tcPr>
            <w:tcW w:w="2268" w:type="dxa"/>
            <w:tcBorders>
              <w:top w:val="single" w:sz="4" w:space="0" w:color="auto"/>
              <w:left w:val="nil"/>
              <w:bottom w:val="single" w:sz="8" w:space="0" w:color="auto"/>
              <w:right w:val="nil"/>
            </w:tcBorders>
            <w:vAlign w:val="bottom"/>
          </w:tcPr>
          <w:p w14:paraId="597BC863" w14:textId="77777777" w:rsidR="008F2CB3" w:rsidRPr="006A215A" w:rsidRDefault="008F2CB3" w:rsidP="008F2CB3">
            <w:pPr>
              <w:overflowPunct/>
              <w:autoSpaceDE/>
              <w:autoSpaceDN/>
              <w:adjustRightInd/>
              <w:jc w:val="center"/>
              <w:textAlignment w:val="auto"/>
              <w:rPr>
                <w:rFonts w:cs="Arial"/>
                <w:b/>
                <w:bCs/>
                <w:sz w:val="16"/>
                <w:szCs w:val="16"/>
                <w:lang w:val="ru-RU" w:eastAsia="ru-RU"/>
              </w:rPr>
            </w:pPr>
            <w:r w:rsidRPr="00786D0B">
              <w:rPr>
                <w:rFonts w:cs="Arial"/>
                <w:b/>
                <w:sz w:val="16"/>
                <w:szCs w:val="16"/>
                <w:lang w:val="ru-RU" w:eastAsia="ru-RU"/>
              </w:rPr>
              <w:t>0</w:t>
            </w:r>
            <w:r w:rsidRPr="00786D0B">
              <w:rPr>
                <w:rFonts w:cs="Arial"/>
                <w:b/>
                <w:bCs/>
                <w:sz w:val="16"/>
                <w:szCs w:val="16"/>
                <w:lang w:val="ru-RU" w:eastAsia="ru-RU"/>
              </w:rPr>
              <w:t>1.</w:t>
            </w:r>
            <w:r>
              <w:rPr>
                <w:rFonts w:cs="Arial"/>
                <w:b/>
                <w:bCs/>
                <w:sz w:val="16"/>
                <w:szCs w:val="16"/>
                <w:lang w:val="ru-RU" w:eastAsia="ru-RU"/>
              </w:rPr>
              <w:t>01.2017</w:t>
            </w:r>
          </w:p>
        </w:tc>
        <w:tc>
          <w:tcPr>
            <w:tcW w:w="2268" w:type="dxa"/>
            <w:tcBorders>
              <w:top w:val="single" w:sz="4" w:space="0" w:color="auto"/>
              <w:left w:val="nil"/>
              <w:bottom w:val="single" w:sz="8" w:space="0" w:color="auto"/>
              <w:right w:val="nil"/>
            </w:tcBorders>
            <w:shd w:val="clear" w:color="auto" w:fill="auto"/>
            <w:noWrap/>
            <w:vAlign w:val="bottom"/>
            <w:hideMark/>
          </w:tcPr>
          <w:p w14:paraId="7CC357A7" w14:textId="77777777" w:rsidR="008F2CB3" w:rsidRPr="00052F2E" w:rsidRDefault="008F2CB3" w:rsidP="008F2CB3">
            <w:pPr>
              <w:overflowPunct/>
              <w:autoSpaceDE/>
              <w:autoSpaceDN/>
              <w:adjustRightInd/>
              <w:jc w:val="center"/>
              <w:textAlignment w:val="auto"/>
              <w:rPr>
                <w:rFonts w:cs="Arial"/>
                <w:b/>
                <w:bCs/>
                <w:sz w:val="16"/>
                <w:szCs w:val="16"/>
                <w:lang w:val="ru-RU" w:eastAsia="ru-RU"/>
              </w:rPr>
            </w:pPr>
            <w:r w:rsidRPr="00052F2E">
              <w:rPr>
                <w:rFonts w:cs="Arial"/>
                <w:b/>
                <w:sz w:val="16"/>
                <w:szCs w:val="16"/>
                <w:lang w:val="ru-RU" w:eastAsia="ru-RU"/>
              </w:rPr>
              <w:t>0</w:t>
            </w:r>
            <w:r>
              <w:rPr>
                <w:rFonts w:cs="Arial"/>
                <w:b/>
                <w:bCs/>
                <w:sz w:val="16"/>
                <w:szCs w:val="16"/>
                <w:lang w:val="ru-RU" w:eastAsia="ru-RU"/>
              </w:rPr>
              <w:t>1.01.2016</w:t>
            </w:r>
          </w:p>
        </w:tc>
      </w:tr>
      <w:tr w:rsidR="008F2CB3" w:rsidRPr="004512FB" w14:paraId="2C2D6ACB" w14:textId="77777777" w:rsidTr="00643B9B">
        <w:trPr>
          <w:trHeight w:val="368"/>
        </w:trPr>
        <w:tc>
          <w:tcPr>
            <w:tcW w:w="4962" w:type="dxa"/>
            <w:tcBorders>
              <w:top w:val="nil"/>
              <w:left w:val="nil"/>
              <w:bottom w:val="nil"/>
              <w:right w:val="nil"/>
            </w:tcBorders>
            <w:shd w:val="clear" w:color="auto" w:fill="auto"/>
            <w:vAlign w:val="bottom"/>
            <w:hideMark/>
          </w:tcPr>
          <w:p w14:paraId="2F2CBFD6" w14:textId="77777777" w:rsidR="008F2CB3" w:rsidRPr="00DB5C6A" w:rsidRDefault="008F2CB3" w:rsidP="008F2CB3">
            <w:pPr>
              <w:overflowPunct/>
              <w:autoSpaceDE/>
              <w:autoSpaceDN/>
              <w:adjustRightInd/>
              <w:textAlignment w:val="auto"/>
              <w:rPr>
                <w:rFonts w:cs="Arial"/>
                <w:sz w:val="16"/>
                <w:szCs w:val="16"/>
                <w:lang w:val="ru-RU" w:eastAsia="ru-RU"/>
              </w:rPr>
            </w:pPr>
            <w:r w:rsidRPr="00DB5C6A">
              <w:rPr>
                <w:rFonts w:cs="Arial"/>
                <w:sz w:val="16"/>
                <w:szCs w:val="16"/>
                <w:lang w:val="ru-RU" w:eastAsia="ru-RU"/>
              </w:rPr>
              <w:t>Норматив достаточности капитала (Н 1.0)</w:t>
            </w:r>
          </w:p>
        </w:tc>
        <w:tc>
          <w:tcPr>
            <w:tcW w:w="2268" w:type="dxa"/>
            <w:tcBorders>
              <w:top w:val="nil"/>
              <w:left w:val="nil"/>
              <w:bottom w:val="nil"/>
              <w:right w:val="nil"/>
            </w:tcBorders>
            <w:vAlign w:val="bottom"/>
          </w:tcPr>
          <w:p w14:paraId="62C8424B" w14:textId="77777777" w:rsidR="008F2CB3" w:rsidRPr="00DB5C6A" w:rsidRDefault="008F2CB3" w:rsidP="008F2CB3">
            <w:pPr>
              <w:overflowPunct/>
              <w:autoSpaceDE/>
              <w:autoSpaceDN/>
              <w:adjustRightInd/>
              <w:jc w:val="center"/>
              <w:textAlignment w:val="auto"/>
              <w:rPr>
                <w:rFonts w:cs="Arial"/>
                <w:sz w:val="16"/>
                <w:szCs w:val="16"/>
                <w:lang w:val="ru-RU" w:eastAsia="ru-RU"/>
              </w:rPr>
            </w:pPr>
            <w:r w:rsidRPr="00DB5C6A">
              <w:rPr>
                <w:rFonts w:cs="Arial"/>
                <w:sz w:val="16"/>
                <w:szCs w:val="18"/>
                <w:lang w:val="ru-RU" w:eastAsia="ru-RU"/>
              </w:rPr>
              <w:t>15,6</w:t>
            </w:r>
          </w:p>
        </w:tc>
        <w:tc>
          <w:tcPr>
            <w:tcW w:w="2268" w:type="dxa"/>
            <w:tcBorders>
              <w:top w:val="nil"/>
              <w:left w:val="nil"/>
              <w:bottom w:val="nil"/>
              <w:right w:val="nil"/>
            </w:tcBorders>
            <w:shd w:val="clear" w:color="auto" w:fill="auto"/>
            <w:vAlign w:val="bottom"/>
            <w:hideMark/>
          </w:tcPr>
          <w:p w14:paraId="37A41103" w14:textId="77777777" w:rsidR="008F2CB3" w:rsidRPr="00052F2E" w:rsidRDefault="008F2CB3" w:rsidP="008F2CB3">
            <w:pPr>
              <w:overflowPunct/>
              <w:autoSpaceDE/>
              <w:autoSpaceDN/>
              <w:adjustRightInd/>
              <w:jc w:val="center"/>
              <w:textAlignment w:val="auto"/>
              <w:rPr>
                <w:rFonts w:cs="Arial"/>
                <w:sz w:val="16"/>
                <w:szCs w:val="16"/>
                <w:lang w:val="ru-RU" w:eastAsia="ru-RU"/>
              </w:rPr>
            </w:pPr>
            <w:r w:rsidRPr="00DB5C6A">
              <w:rPr>
                <w:rFonts w:cs="Arial"/>
                <w:sz w:val="16"/>
                <w:szCs w:val="18"/>
                <w:lang w:val="ru-RU" w:eastAsia="ru-RU"/>
              </w:rPr>
              <w:t>14,8</w:t>
            </w:r>
          </w:p>
        </w:tc>
      </w:tr>
      <w:tr w:rsidR="008F2CB3" w:rsidRPr="004512FB" w14:paraId="4759AB77" w14:textId="77777777" w:rsidTr="00643B9B">
        <w:trPr>
          <w:trHeight w:val="135"/>
        </w:trPr>
        <w:tc>
          <w:tcPr>
            <w:tcW w:w="4962" w:type="dxa"/>
            <w:tcBorders>
              <w:top w:val="nil"/>
              <w:left w:val="nil"/>
              <w:bottom w:val="nil"/>
              <w:right w:val="nil"/>
            </w:tcBorders>
            <w:shd w:val="clear" w:color="auto" w:fill="auto"/>
            <w:noWrap/>
            <w:vAlign w:val="bottom"/>
            <w:hideMark/>
          </w:tcPr>
          <w:p w14:paraId="6566CB41" w14:textId="77777777" w:rsidR="008F2CB3" w:rsidRPr="00052F2E" w:rsidRDefault="008F2CB3" w:rsidP="008F2CB3">
            <w:pPr>
              <w:overflowPunct/>
              <w:autoSpaceDE/>
              <w:autoSpaceDN/>
              <w:adjustRightInd/>
              <w:textAlignment w:val="auto"/>
              <w:rPr>
                <w:rFonts w:cs="Arial"/>
                <w:sz w:val="16"/>
                <w:szCs w:val="16"/>
                <w:lang w:val="ru-RU" w:eastAsia="ru-RU"/>
              </w:rPr>
            </w:pPr>
            <w:r w:rsidRPr="00052F2E">
              <w:rPr>
                <w:rFonts w:cs="Arial"/>
                <w:sz w:val="16"/>
                <w:szCs w:val="16"/>
                <w:lang w:val="ru-RU" w:eastAsia="ru-RU"/>
              </w:rPr>
              <w:t>Размер собственных средств (капитала)</w:t>
            </w:r>
          </w:p>
        </w:tc>
        <w:tc>
          <w:tcPr>
            <w:tcW w:w="2268" w:type="dxa"/>
            <w:tcBorders>
              <w:top w:val="nil"/>
              <w:left w:val="nil"/>
              <w:bottom w:val="nil"/>
              <w:right w:val="nil"/>
            </w:tcBorders>
            <w:vAlign w:val="bottom"/>
          </w:tcPr>
          <w:p w14:paraId="339070D4" w14:textId="77777777" w:rsidR="008F2CB3" w:rsidRPr="00D617C0" w:rsidRDefault="008F2CB3" w:rsidP="008F2CB3">
            <w:pPr>
              <w:overflowPunct/>
              <w:autoSpaceDE/>
              <w:autoSpaceDN/>
              <w:adjustRightInd/>
              <w:jc w:val="center"/>
              <w:textAlignment w:val="auto"/>
              <w:rPr>
                <w:rFonts w:cs="Arial"/>
                <w:sz w:val="16"/>
                <w:szCs w:val="16"/>
                <w:lang w:val="ru-RU" w:eastAsia="ru-RU"/>
              </w:rPr>
            </w:pPr>
            <w:r>
              <w:rPr>
                <w:rFonts w:cs="Arial"/>
                <w:sz w:val="16"/>
                <w:szCs w:val="18"/>
                <w:lang w:val="ru-RU" w:eastAsia="ru-RU"/>
              </w:rPr>
              <w:t>2 768 886</w:t>
            </w:r>
          </w:p>
        </w:tc>
        <w:tc>
          <w:tcPr>
            <w:tcW w:w="2268" w:type="dxa"/>
            <w:tcBorders>
              <w:top w:val="nil"/>
              <w:left w:val="nil"/>
              <w:bottom w:val="nil"/>
              <w:right w:val="nil"/>
            </w:tcBorders>
            <w:shd w:val="clear" w:color="auto" w:fill="auto"/>
            <w:vAlign w:val="bottom"/>
            <w:hideMark/>
          </w:tcPr>
          <w:p w14:paraId="4745444A" w14:textId="77777777" w:rsidR="008F2CB3" w:rsidRPr="00052F2E" w:rsidRDefault="008F2CB3" w:rsidP="008F2CB3">
            <w:pPr>
              <w:overflowPunct/>
              <w:autoSpaceDE/>
              <w:autoSpaceDN/>
              <w:adjustRightInd/>
              <w:jc w:val="center"/>
              <w:textAlignment w:val="auto"/>
              <w:rPr>
                <w:rFonts w:cs="Arial"/>
                <w:sz w:val="16"/>
                <w:szCs w:val="16"/>
                <w:lang w:val="ru-RU" w:eastAsia="ru-RU"/>
              </w:rPr>
            </w:pPr>
            <w:r w:rsidRPr="006A215A">
              <w:rPr>
                <w:rFonts w:cs="Arial"/>
                <w:sz w:val="16"/>
                <w:szCs w:val="18"/>
                <w:lang w:val="ru-RU" w:eastAsia="ru-RU"/>
              </w:rPr>
              <w:t>2</w:t>
            </w:r>
            <w:r>
              <w:rPr>
                <w:rFonts w:cs="Arial"/>
                <w:sz w:val="16"/>
                <w:szCs w:val="18"/>
                <w:lang w:val="ru-RU" w:eastAsia="ru-RU"/>
              </w:rPr>
              <w:t> 745 452</w:t>
            </w:r>
          </w:p>
        </w:tc>
      </w:tr>
      <w:tr w:rsidR="008F2CB3" w:rsidRPr="00052F2E" w14:paraId="11F5EFF2" w14:textId="77777777" w:rsidTr="00643B9B">
        <w:trPr>
          <w:trHeight w:val="198"/>
        </w:trPr>
        <w:tc>
          <w:tcPr>
            <w:tcW w:w="4962" w:type="dxa"/>
            <w:tcBorders>
              <w:top w:val="nil"/>
              <w:left w:val="nil"/>
              <w:bottom w:val="nil"/>
              <w:right w:val="nil"/>
            </w:tcBorders>
            <w:shd w:val="clear" w:color="auto" w:fill="auto"/>
            <w:noWrap/>
            <w:vAlign w:val="bottom"/>
            <w:hideMark/>
          </w:tcPr>
          <w:p w14:paraId="5613D33D" w14:textId="77777777" w:rsidR="008F2CB3" w:rsidRPr="00052F2E" w:rsidRDefault="008F2CB3" w:rsidP="008F2CB3">
            <w:pPr>
              <w:overflowPunct/>
              <w:autoSpaceDE/>
              <w:autoSpaceDN/>
              <w:adjustRightInd/>
              <w:textAlignment w:val="auto"/>
              <w:rPr>
                <w:rFonts w:cs="Arial"/>
                <w:sz w:val="16"/>
                <w:szCs w:val="16"/>
                <w:lang w:val="ru-RU" w:eastAsia="ru-RU"/>
              </w:rPr>
            </w:pPr>
            <w:r w:rsidRPr="00052F2E">
              <w:rPr>
                <w:rFonts w:cs="Arial"/>
                <w:sz w:val="16"/>
                <w:szCs w:val="16"/>
                <w:lang w:val="ru-RU" w:eastAsia="ru-RU"/>
              </w:rPr>
              <w:t>Активы, взвешиваемые с учетом риска</w:t>
            </w:r>
          </w:p>
        </w:tc>
        <w:tc>
          <w:tcPr>
            <w:tcW w:w="2268" w:type="dxa"/>
            <w:tcBorders>
              <w:top w:val="nil"/>
              <w:left w:val="nil"/>
              <w:bottom w:val="nil"/>
              <w:right w:val="nil"/>
            </w:tcBorders>
            <w:vAlign w:val="bottom"/>
          </w:tcPr>
          <w:p w14:paraId="519BB149" w14:textId="77777777" w:rsidR="008F2CB3" w:rsidRPr="00D617C0" w:rsidRDefault="008F2CB3" w:rsidP="008F2CB3">
            <w:pPr>
              <w:overflowPunct/>
              <w:autoSpaceDE/>
              <w:autoSpaceDN/>
              <w:adjustRightInd/>
              <w:jc w:val="center"/>
              <w:textAlignment w:val="auto"/>
              <w:rPr>
                <w:rFonts w:cs="Arial"/>
                <w:sz w:val="16"/>
                <w:szCs w:val="16"/>
                <w:lang w:val="ru-RU" w:eastAsia="ru-RU"/>
              </w:rPr>
            </w:pPr>
            <w:r>
              <w:rPr>
                <w:rFonts w:cs="Arial"/>
                <w:sz w:val="16"/>
                <w:szCs w:val="18"/>
                <w:lang w:val="ru-RU" w:eastAsia="ru-RU"/>
              </w:rPr>
              <w:t>5 646 433</w:t>
            </w:r>
          </w:p>
        </w:tc>
        <w:tc>
          <w:tcPr>
            <w:tcW w:w="2268" w:type="dxa"/>
            <w:tcBorders>
              <w:top w:val="nil"/>
              <w:left w:val="nil"/>
              <w:bottom w:val="nil"/>
              <w:right w:val="nil"/>
            </w:tcBorders>
            <w:shd w:val="clear" w:color="auto" w:fill="auto"/>
            <w:vAlign w:val="bottom"/>
            <w:hideMark/>
          </w:tcPr>
          <w:p w14:paraId="5CED2D76" w14:textId="77777777" w:rsidR="008F2CB3" w:rsidRPr="00052F2E" w:rsidRDefault="008F2CB3" w:rsidP="008F2CB3">
            <w:pPr>
              <w:overflowPunct/>
              <w:autoSpaceDE/>
              <w:autoSpaceDN/>
              <w:adjustRightInd/>
              <w:jc w:val="center"/>
              <w:textAlignment w:val="auto"/>
              <w:rPr>
                <w:rFonts w:cs="Arial"/>
                <w:sz w:val="16"/>
                <w:szCs w:val="16"/>
                <w:lang w:val="ru-RU" w:eastAsia="ru-RU"/>
              </w:rPr>
            </w:pPr>
            <w:r>
              <w:rPr>
                <w:rFonts w:cs="Arial"/>
                <w:sz w:val="16"/>
                <w:szCs w:val="18"/>
                <w:lang w:val="ru-RU" w:eastAsia="ru-RU"/>
              </w:rPr>
              <w:t>6 971 724</w:t>
            </w:r>
          </w:p>
        </w:tc>
      </w:tr>
      <w:tr w:rsidR="008F2CB3" w:rsidRPr="00052F2E" w14:paraId="2C613E94" w14:textId="77777777" w:rsidTr="00643B9B">
        <w:trPr>
          <w:trHeight w:val="246"/>
        </w:trPr>
        <w:tc>
          <w:tcPr>
            <w:tcW w:w="4962" w:type="dxa"/>
            <w:tcBorders>
              <w:top w:val="nil"/>
              <w:left w:val="nil"/>
              <w:bottom w:val="nil"/>
              <w:right w:val="nil"/>
            </w:tcBorders>
            <w:shd w:val="clear" w:color="auto" w:fill="auto"/>
            <w:noWrap/>
            <w:vAlign w:val="bottom"/>
            <w:hideMark/>
          </w:tcPr>
          <w:p w14:paraId="2302D5DB" w14:textId="77777777" w:rsidR="008F2CB3" w:rsidRPr="00052F2E" w:rsidRDefault="008F2CB3" w:rsidP="008F2CB3">
            <w:pPr>
              <w:overflowPunct/>
              <w:autoSpaceDE/>
              <w:autoSpaceDN/>
              <w:adjustRightInd/>
              <w:textAlignment w:val="auto"/>
              <w:rPr>
                <w:rFonts w:cs="Arial"/>
                <w:sz w:val="16"/>
                <w:szCs w:val="16"/>
                <w:lang w:val="ru-RU" w:eastAsia="ru-RU"/>
              </w:rPr>
            </w:pPr>
            <w:r w:rsidRPr="00052F2E">
              <w:rPr>
                <w:rFonts w:cs="Arial"/>
                <w:sz w:val="16"/>
                <w:szCs w:val="16"/>
                <w:lang w:val="ru-RU" w:eastAsia="ru-RU"/>
              </w:rPr>
              <w:t xml:space="preserve">   I группа активов (без учета нулевого коэффициента риска)</w:t>
            </w:r>
          </w:p>
        </w:tc>
        <w:tc>
          <w:tcPr>
            <w:tcW w:w="2268" w:type="dxa"/>
            <w:tcBorders>
              <w:top w:val="nil"/>
              <w:left w:val="nil"/>
              <w:bottom w:val="nil"/>
              <w:right w:val="nil"/>
            </w:tcBorders>
            <w:vAlign w:val="bottom"/>
          </w:tcPr>
          <w:p w14:paraId="3ED2FC37" w14:textId="77777777" w:rsidR="008F2CB3" w:rsidRPr="00C14B50" w:rsidRDefault="008F2CB3" w:rsidP="008F2CB3">
            <w:pPr>
              <w:overflowPunct/>
              <w:autoSpaceDE/>
              <w:autoSpaceDN/>
              <w:adjustRightInd/>
              <w:jc w:val="center"/>
              <w:textAlignment w:val="auto"/>
              <w:rPr>
                <w:rFonts w:cs="Arial"/>
                <w:sz w:val="16"/>
                <w:szCs w:val="16"/>
                <w:lang w:val="ru-RU" w:eastAsia="ru-RU"/>
              </w:rPr>
            </w:pPr>
            <w:r>
              <w:rPr>
                <w:rFonts w:cs="Arial"/>
                <w:sz w:val="16"/>
                <w:szCs w:val="18"/>
                <w:lang w:val="ru-RU" w:eastAsia="ru-RU"/>
              </w:rPr>
              <w:t>950 069</w:t>
            </w:r>
          </w:p>
        </w:tc>
        <w:tc>
          <w:tcPr>
            <w:tcW w:w="2268" w:type="dxa"/>
            <w:tcBorders>
              <w:top w:val="nil"/>
              <w:left w:val="nil"/>
              <w:bottom w:val="nil"/>
              <w:right w:val="nil"/>
            </w:tcBorders>
            <w:shd w:val="clear" w:color="auto" w:fill="auto"/>
            <w:vAlign w:val="bottom"/>
            <w:hideMark/>
          </w:tcPr>
          <w:p w14:paraId="3F2292A9" w14:textId="77777777" w:rsidR="008F2CB3" w:rsidRPr="00052F2E" w:rsidRDefault="008F2CB3" w:rsidP="008F2CB3">
            <w:pPr>
              <w:overflowPunct/>
              <w:autoSpaceDE/>
              <w:autoSpaceDN/>
              <w:adjustRightInd/>
              <w:jc w:val="center"/>
              <w:textAlignment w:val="auto"/>
              <w:rPr>
                <w:rFonts w:cs="Arial"/>
                <w:sz w:val="16"/>
                <w:szCs w:val="16"/>
                <w:lang w:val="ru-RU" w:eastAsia="ru-RU"/>
              </w:rPr>
            </w:pPr>
            <w:r>
              <w:rPr>
                <w:rFonts w:cs="Arial"/>
                <w:sz w:val="16"/>
                <w:szCs w:val="18"/>
                <w:lang w:val="ru-RU" w:eastAsia="ru-RU"/>
              </w:rPr>
              <w:t>1 187 912</w:t>
            </w:r>
          </w:p>
        </w:tc>
      </w:tr>
      <w:tr w:rsidR="008F2CB3" w:rsidRPr="00052F2E" w14:paraId="27FDFCD8" w14:textId="77777777" w:rsidTr="00643B9B">
        <w:trPr>
          <w:trHeight w:val="165"/>
        </w:trPr>
        <w:tc>
          <w:tcPr>
            <w:tcW w:w="4962" w:type="dxa"/>
            <w:tcBorders>
              <w:top w:val="nil"/>
              <w:left w:val="nil"/>
              <w:bottom w:val="nil"/>
              <w:right w:val="nil"/>
            </w:tcBorders>
            <w:shd w:val="clear" w:color="auto" w:fill="auto"/>
            <w:noWrap/>
            <w:vAlign w:val="bottom"/>
            <w:hideMark/>
          </w:tcPr>
          <w:p w14:paraId="29AA7DCC" w14:textId="77777777" w:rsidR="008F2CB3" w:rsidRPr="00052F2E" w:rsidRDefault="008F2CB3" w:rsidP="008F2CB3">
            <w:pPr>
              <w:overflowPunct/>
              <w:autoSpaceDE/>
              <w:autoSpaceDN/>
              <w:adjustRightInd/>
              <w:textAlignment w:val="auto"/>
              <w:rPr>
                <w:rFonts w:cs="Arial"/>
                <w:sz w:val="16"/>
                <w:szCs w:val="16"/>
                <w:lang w:val="ru-RU" w:eastAsia="ru-RU"/>
              </w:rPr>
            </w:pPr>
            <w:r w:rsidRPr="00052F2E">
              <w:rPr>
                <w:rFonts w:cs="Arial"/>
                <w:sz w:val="16"/>
                <w:szCs w:val="16"/>
                <w:lang w:val="ru-RU" w:eastAsia="ru-RU"/>
              </w:rPr>
              <w:t xml:space="preserve">   II группа активов (с учетом коэффициента риска)</w:t>
            </w:r>
          </w:p>
        </w:tc>
        <w:tc>
          <w:tcPr>
            <w:tcW w:w="2268" w:type="dxa"/>
            <w:tcBorders>
              <w:top w:val="nil"/>
              <w:left w:val="nil"/>
              <w:bottom w:val="nil"/>
              <w:right w:val="nil"/>
            </w:tcBorders>
            <w:vAlign w:val="bottom"/>
          </w:tcPr>
          <w:p w14:paraId="0CA8C046" w14:textId="77777777" w:rsidR="008F2CB3" w:rsidRPr="00C14B50" w:rsidRDefault="008F2CB3" w:rsidP="008F2CB3">
            <w:pPr>
              <w:overflowPunct/>
              <w:autoSpaceDE/>
              <w:autoSpaceDN/>
              <w:adjustRightInd/>
              <w:jc w:val="center"/>
              <w:textAlignment w:val="auto"/>
              <w:rPr>
                <w:rFonts w:cs="Arial"/>
                <w:sz w:val="16"/>
                <w:szCs w:val="16"/>
                <w:lang w:val="ru-RU" w:eastAsia="ru-RU"/>
              </w:rPr>
            </w:pPr>
            <w:r>
              <w:rPr>
                <w:rFonts w:cs="Arial"/>
                <w:sz w:val="16"/>
                <w:szCs w:val="18"/>
                <w:lang w:val="ru-RU" w:eastAsia="ru-RU"/>
              </w:rPr>
              <w:t>223 046</w:t>
            </w:r>
          </w:p>
        </w:tc>
        <w:tc>
          <w:tcPr>
            <w:tcW w:w="2268" w:type="dxa"/>
            <w:tcBorders>
              <w:top w:val="nil"/>
              <w:left w:val="nil"/>
              <w:bottom w:val="nil"/>
              <w:right w:val="nil"/>
            </w:tcBorders>
            <w:shd w:val="clear" w:color="auto" w:fill="auto"/>
            <w:vAlign w:val="bottom"/>
            <w:hideMark/>
          </w:tcPr>
          <w:p w14:paraId="40E4E3A5" w14:textId="77777777" w:rsidR="008F2CB3" w:rsidRPr="00052F2E" w:rsidRDefault="008F2CB3" w:rsidP="008F2CB3">
            <w:pPr>
              <w:overflowPunct/>
              <w:autoSpaceDE/>
              <w:autoSpaceDN/>
              <w:adjustRightInd/>
              <w:jc w:val="center"/>
              <w:textAlignment w:val="auto"/>
              <w:rPr>
                <w:rFonts w:cs="Arial"/>
                <w:sz w:val="16"/>
                <w:szCs w:val="16"/>
                <w:lang w:val="ru-RU" w:eastAsia="ru-RU"/>
              </w:rPr>
            </w:pPr>
            <w:r>
              <w:rPr>
                <w:rFonts w:cs="Arial"/>
                <w:sz w:val="16"/>
                <w:szCs w:val="18"/>
                <w:lang w:val="ru-RU" w:eastAsia="ru-RU"/>
              </w:rPr>
              <w:t>219 669</w:t>
            </w:r>
          </w:p>
        </w:tc>
      </w:tr>
      <w:tr w:rsidR="008F2CB3" w:rsidRPr="00052F2E" w14:paraId="29351959" w14:textId="77777777" w:rsidTr="00643B9B">
        <w:trPr>
          <w:trHeight w:val="228"/>
        </w:trPr>
        <w:tc>
          <w:tcPr>
            <w:tcW w:w="4962" w:type="dxa"/>
            <w:tcBorders>
              <w:top w:val="nil"/>
              <w:left w:val="nil"/>
              <w:bottom w:val="nil"/>
              <w:right w:val="nil"/>
            </w:tcBorders>
            <w:shd w:val="clear" w:color="auto" w:fill="auto"/>
            <w:noWrap/>
            <w:vAlign w:val="bottom"/>
            <w:hideMark/>
          </w:tcPr>
          <w:p w14:paraId="55D9C462" w14:textId="77777777" w:rsidR="008F2CB3" w:rsidRPr="00052F2E" w:rsidRDefault="008F2CB3" w:rsidP="008F2CB3">
            <w:pPr>
              <w:overflowPunct/>
              <w:autoSpaceDE/>
              <w:autoSpaceDN/>
              <w:adjustRightInd/>
              <w:textAlignment w:val="auto"/>
              <w:rPr>
                <w:rFonts w:cs="Arial"/>
                <w:sz w:val="16"/>
                <w:szCs w:val="16"/>
                <w:lang w:val="ru-RU" w:eastAsia="ru-RU"/>
              </w:rPr>
            </w:pPr>
            <w:r w:rsidRPr="00052F2E">
              <w:rPr>
                <w:rFonts w:cs="Arial"/>
                <w:sz w:val="16"/>
                <w:szCs w:val="16"/>
                <w:lang w:val="ru-RU" w:eastAsia="ru-RU"/>
              </w:rPr>
              <w:t xml:space="preserve">   III группа активов (с учетом коэффициента риска)</w:t>
            </w:r>
          </w:p>
        </w:tc>
        <w:tc>
          <w:tcPr>
            <w:tcW w:w="2268" w:type="dxa"/>
            <w:tcBorders>
              <w:top w:val="nil"/>
              <w:left w:val="nil"/>
              <w:bottom w:val="nil"/>
              <w:right w:val="nil"/>
            </w:tcBorders>
            <w:vAlign w:val="bottom"/>
          </w:tcPr>
          <w:p w14:paraId="1E4FBC3E" w14:textId="77777777" w:rsidR="008F2CB3" w:rsidRPr="00C14B50" w:rsidRDefault="008F2CB3" w:rsidP="008F2CB3">
            <w:pPr>
              <w:overflowPunct/>
              <w:autoSpaceDE/>
              <w:autoSpaceDN/>
              <w:adjustRightInd/>
              <w:jc w:val="center"/>
              <w:textAlignment w:val="auto"/>
              <w:rPr>
                <w:rFonts w:cs="Arial"/>
                <w:sz w:val="16"/>
                <w:szCs w:val="16"/>
                <w:lang w:val="ru-RU" w:eastAsia="ru-RU"/>
              </w:rPr>
            </w:pPr>
            <w:r>
              <w:rPr>
                <w:rFonts w:cs="Arial"/>
                <w:sz w:val="16"/>
                <w:szCs w:val="18"/>
                <w:lang w:val="ru-RU" w:eastAsia="ru-RU"/>
              </w:rPr>
              <w:t>5 300</w:t>
            </w:r>
          </w:p>
        </w:tc>
        <w:tc>
          <w:tcPr>
            <w:tcW w:w="2268" w:type="dxa"/>
            <w:tcBorders>
              <w:top w:val="nil"/>
              <w:left w:val="nil"/>
              <w:bottom w:val="nil"/>
              <w:right w:val="nil"/>
            </w:tcBorders>
            <w:shd w:val="clear" w:color="auto" w:fill="auto"/>
            <w:vAlign w:val="bottom"/>
            <w:hideMark/>
          </w:tcPr>
          <w:p w14:paraId="73F56BCA" w14:textId="77777777" w:rsidR="008F2CB3" w:rsidRPr="00052F2E" w:rsidRDefault="008F2CB3" w:rsidP="008F2CB3">
            <w:pPr>
              <w:overflowPunct/>
              <w:autoSpaceDE/>
              <w:autoSpaceDN/>
              <w:adjustRightInd/>
              <w:jc w:val="center"/>
              <w:textAlignment w:val="auto"/>
              <w:rPr>
                <w:rFonts w:cs="Arial"/>
                <w:sz w:val="16"/>
                <w:szCs w:val="16"/>
                <w:lang w:val="ru-RU" w:eastAsia="ru-RU"/>
              </w:rPr>
            </w:pPr>
            <w:r>
              <w:rPr>
                <w:rFonts w:cs="Arial"/>
                <w:sz w:val="16"/>
                <w:szCs w:val="18"/>
                <w:lang w:val="ru-RU" w:eastAsia="ru-RU"/>
              </w:rPr>
              <w:t>75 339</w:t>
            </w:r>
          </w:p>
        </w:tc>
      </w:tr>
      <w:tr w:rsidR="008F2CB3" w:rsidRPr="00052F2E" w14:paraId="353DA603" w14:textId="77777777" w:rsidTr="00643B9B">
        <w:trPr>
          <w:trHeight w:val="131"/>
        </w:trPr>
        <w:tc>
          <w:tcPr>
            <w:tcW w:w="4962" w:type="dxa"/>
            <w:tcBorders>
              <w:top w:val="nil"/>
              <w:left w:val="nil"/>
              <w:bottom w:val="nil"/>
              <w:right w:val="nil"/>
            </w:tcBorders>
            <w:shd w:val="clear" w:color="auto" w:fill="auto"/>
            <w:noWrap/>
            <w:vAlign w:val="bottom"/>
            <w:hideMark/>
          </w:tcPr>
          <w:p w14:paraId="751A33A3" w14:textId="77777777" w:rsidR="008F2CB3" w:rsidRPr="00052F2E" w:rsidRDefault="008F2CB3" w:rsidP="008F2CB3">
            <w:pPr>
              <w:overflowPunct/>
              <w:autoSpaceDE/>
              <w:autoSpaceDN/>
              <w:adjustRightInd/>
              <w:textAlignment w:val="auto"/>
              <w:rPr>
                <w:rFonts w:cs="Arial"/>
                <w:sz w:val="16"/>
                <w:szCs w:val="16"/>
                <w:lang w:val="ru-RU" w:eastAsia="ru-RU"/>
              </w:rPr>
            </w:pPr>
            <w:r w:rsidRPr="00052F2E">
              <w:rPr>
                <w:rFonts w:cs="Arial"/>
                <w:sz w:val="16"/>
                <w:szCs w:val="16"/>
                <w:lang w:val="ru-RU" w:eastAsia="ru-RU"/>
              </w:rPr>
              <w:t xml:space="preserve">   IV группа активов (с учетом коэффициента риска)</w:t>
            </w:r>
          </w:p>
        </w:tc>
        <w:tc>
          <w:tcPr>
            <w:tcW w:w="2268" w:type="dxa"/>
            <w:tcBorders>
              <w:top w:val="nil"/>
              <w:left w:val="nil"/>
              <w:bottom w:val="nil"/>
              <w:right w:val="nil"/>
            </w:tcBorders>
            <w:vAlign w:val="bottom"/>
          </w:tcPr>
          <w:p w14:paraId="093BD8EC" w14:textId="77777777" w:rsidR="008F2CB3" w:rsidRPr="00C14B50" w:rsidRDefault="008F2CB3" w:rsidP="008F2CB3">
            <w:pPr>
              <w:overflowPunct/>
              <w:autoSpaceDE/>
              <w:autoSpaceDN/>
              <w:adjustRightInd/>
              <w:jc w:val="center"/>
              <w:textAlignment w:val="auto"/>
              <w:rPr>
                <w:rFonts w:cs="Arial"/>
                <w:sz w:val="16"/>
                <w:szCs w:val="16"/>
                <w:lang w:val="ru-RU" w:eastAsia="ru-RU"/>
              </w:rPr>
            </w:pPr>
            <w:r w:rsidRPr="00C14B50">
              <w:rPr>
                <w:rFonts w:cs="Arial"/>
                <w:sz w:val="16"/>
                <w:szCs w:val="18"/>
                <w:lang w:val="ru-RU" w:eastAsia="ru-RU"/>
              </w:rPr>
              <w:t>4</w:t>
            </w:r>
            <w:r>
              <w:rPr>
                <w:rFonts w:cs="Arial"/>
                <w:sz w:val="16"/>
                <w:szCs w:val="18"/>
                <w:lang w:val="ru-RU" w:eastAsia="ru-RU"/>
              </w:rPr>
              <w:t> 468 018</w:t>
            </w:r>
          </w:p>
        </w:tc>
        <w:tc>
          <w:tcPr>
            <w:tcW w:w="2268" w:type="dxa"/>
            <w:tcBorders>
              <w:top w:val="nil"/>
              <w:left w:val="nil"/>
              <w:bottom w:val="nil"/>
              <w:right w:val="nil"/>
            </w:tcBorders>
            <w:shd w:val="clear" w:color="auto" w:fill="auto"/>
            <w:vAlign w:val="bottom"/>
            <w:hideMark/>
          </w:tcPr>
          <w:p w14:paraId="57FD8E01" w14:textId="77777777" w:rsidR="008F2CB3" w:rsidRPr="00052F2E" w:rsidRDefault="008F2CB3" w:rsidP="008F2CB3">
            <w:pPr>
              <w:overflowPunct/>
              <w:autoSpaceDE/>
              <w:autoSpaceDN/>
              <w:adjustRightInd/>
              <w:jc w:val="center"/>
              <w:textAlignment w:val="auto"/>
              <w:rPr>
                <w:rFonts w:cs="Arial"/>
                <w:sz w:val="16"/>
                <w:szCs w:val="16"/>
                <w:lang w:val="ru-RU" w:eastAsia="ru-RU"/>
              </w:rPr>
            </w:pPr>
            <w:r>
              <w:rPr>
                <w:rFonts w:cs="Arial"/>
                <w:sz w:val="16"/>
                <w:szCs w:val="18"/>
                <w:lang w:val="ru-RU" w:eastAsia="ru-RU"/>
              </w:rPr>
              <w:t>5 488 804</w:t>
            </w:r>
          </w:p>
        </w:tc>
      </w:tr>
      <w:tr w:rsidR="008F2CB3" w:rsidRPr="00052F2E" w14:paraId="161C5E03" w14:textId="77777777" w:rsidTr="00643B9B">
        <w:trPr>
          <w:trHeight w:val="195"/>
        </w:trPr>
        <w:tc>
          <w:tcPr>
            <w:tcW w:w="4962" w:type="dxa"/>
            <w:tcBorders>
              <w:top w:val="nil"/>
              <w:left w:val="nil"/>
              <w:bottom w:val="nil"/>
              <w:right w:val="nil"/>
            </w:tcBorders>
            <w:shd w:val="clear" w:color="auto" w:fill="auto"/>
            <w:noWrap/>
            <w:vAlign w:val="bottom"/>
            <w:hideMark/>
          </w:tcPr>
          <w:p w14:paraId="19169F47" w14:textId="77777777" w:rsidR="008F2CB3" w:rsidRPr="00052F2E" w:rsidRDefault="008F2CB3" w:rsidP="008F2CB3">
            <w:pPr>
              <w:overflowPunct/>
              <w:autoSpaceDE/>
              <w:autoSpaceDN/>
              <w:adjustRightInd/>
              <w:textAlignment w:val="auto"/>
              <w:rPr>
                <w:rFonts w:cs="Arial"/>
                <w:sz w:val="16"/>
                <w:szCs w:val="16"/>
                <w:lang w:val="ru-RU" w:eastAsia="ru-RU"/>
              </w:rPr>
            </w:pPr>
            <w:r w:rsidRPr="00052F2E">
              <w:rPr>
                <w:rFonts w:cs="Arial"/>
                <w:sz w:val="16"/>
                <w:szCs w:val="16"/>
                <w:lang w:val="ru-RU" w:eastAsia="ru-RU"/>
              </w:rPr>
              <w:t xml:space="preserve">   V группа активов (с учетом коэффициента риска)</w:t>
            </w:r>
          </w:p>
        </w:tc>
        <w:tc>
          <w:tcPr>
            <w:tcW w:w="2268" w:type="dxa"/>
            <w:tcBorders>
              <w:top w:val="nil"/>
              <w:left w:val="nil"/>
              <w:bottom w:val="nil"/>
              <w:right w:val="nil"/>
            </w:tcBorders>
            <w:vAlign w:val="bottom"/>
          </w:tcPr>
          <w:p w14:paraId="13E926A3" w14:textId="77777777" w:rsidR="008F2CB3" w:rsidRPr="00D617C0" w:rsidRDefault="008F2CB3" w:rsidP="008F2CB3">
            <w:pPr>
              <w:overflowPunct/>
              <w:autoSpaceDE/>
              <w:autoSpaceDN/>
              <w:adjustRightInd/>
              <w:jc w:val="center"/>
              <w:textAlignment w:val="auto"/>
              <w:rPr>
                <w:rFonts w:cs="Arial"/>
                <w:sz w:val="16"/>
                <w:szCs w:val="16"/>
                <w:lang w:val="ru-RU" w:eastAsia="ru-RU"/>
              </w:rPr>
            </w:pPr>
            <w:r w:rsidRPr="00D617C0">
              <w:rPr>
                <w:rFonts w:cs="Arial"/>
                <w:sz w:val="16"/>
                <w:szCs w:val="18"/>
                <w:lang w:val="ru-RU" w:eastAsia="ru-RU"/>
              </w:rPr>
              <w:t>-</w:t>
            </w:r>
          </w:p>
        </w:tc>
        <w:tc>
          <w:tcPr>
            <w:tcW w:w="2268" w:type="dxa"/>
            <w:tcBorders>
              <w:top w:val="nil"/>
              <w:left w:val="nil"/>
              <w:bottom w:val="nil"/>
              <w:right w:val="nil"/>
            </w:tcBorders>
            <w:shd w:val="clear" w:color="auto" w:fill="auto"/>
            <w:vAlign w:val="bottom"/>
            <w:hideMark/>
          </w:tcPr>
          <w:p w14:paraId="727BE566" w14:textId="77777777" w:rsidR="008F2CB3" w:rsidRPr="00052F2E" w:rsidRDefault="008F2CB3" w:rsidP="008F2CB3">
            <w:pPr>
              <w:overflowPunct/>
              <w:autoSpaceDE/>
              <w:autoSpaceDN/>
              <w:adjustRightInd/>
              <w:jc w:val="center"/>
              <w:textAlignment w:val="auto"/>
              <w:rPr>
                <w:rFonts w:cs="Arial"/>
                <w:sz w:val="16"/>
                <w:szCs w:val="16"/>
                <w:lang w:val="ru-RU" w:eastAsia="ru-RU"/>
              </w:rPr>
            </w:pPr>
            <w:r w:rsidRPr="006A215A">
              <w:rPr>
                <w:rFonts w:cs="Arial"/>
                <w:sz w:val="16"/>
                <w:szCs w:val="18"/>
                <w:lang w:val="ru-RU" w:eastAsia="ru-RU"/>
              </w:rPr>
              <w:t>-</w:t>
            </w:r>
          </w:p>
        </w:tc>
      </w:tr>
      <w:tr w:rsidR="008F2CB3" w:rsidRPr="00052F2E" w14:paraId="7FC022DF" w14:textId="77777777" w:rsidTr="00643B9B">
        <w:trPr>
          <w:trHeight w:val="258"/>
        </w:trPr>
        <w:tc>
          <w:tcPr>
            <w:tcW w:w="4962" w:type="dxa"/>
            <w:tcBorders>
              <w:top w:val="nil"/>
              <w:left w:val="nil"/>
              <w:bottom w:val="nil"/>
              <w:right w:val="nil"/>
            </w:tcBorders>
            <w:shd w:val="clear" w:color="auto" w:fill="auto"/>
            <w:noWrap/>
            <w:vAlign w:val="bottom"/>
            <w:hideMark/>
          </w:tcPr>
          <w:p w14:paraId="594F588E" w14:textId="77777777" w:rsidR="008F2CB3" w:rsidRPr="00052F2E" w:rsidRDefault="008F2CB3" w:rsidP="008F2CB3">
            <w:pPr>
              <w:overflowPunct/>
              <w:autoSpaceDE/>
              <w:autoSpaceDN/>
              <w:adjustRightInd/>
              <w:textAlignment w:val="auto"/>
              <w:rPr>
                <w:rFonts w:cs="Arial"/>
                <w:sz w:val="16"/>
                <w:szCs w:val="16"/>
                <w:lang w:val="ru-RU" w:eastAsia="ru-RU"/>
              </w:rPr>
            </w:pPr>
            <w:r w:rsidRPr="00052F2E">
              <w:rPr>
                <w:rFonts w:cs="Arial"/>
                <w:sz w:val="16"/>
                <w:szCs w:val="16"/>
                <w:lang w:val="ru-RU" w:eastAsia="ru-RU"/>
              </w:rPr>
              <w:t>рыночный риск (включая валютный)</w:t>
            </w:r>
          </w:p>
        </w:tc>
        <w:tc>
          <w:tcPr>
            <w:tcW w:w="2268" w:type="dxa"/>
            <w:tcBorders>
              <w:top w:val="nil"/>
              <w:left w:val="nil"/>
              <w:bottom w:val="nil"/>
              <w:right w:val="nil"/>
            </w:tcBorders>
            <w:vAlign w:val="bottom"/>
          </w:tcPr>
          <w:p w14:paraId="540513A8" w14:textId="77777777" w:rsidR="008F2CB3" w:rsidRPr="00C656A3" w:rsidRDefault="008F2CB3" w:rsidP="008F2CB3">
            <w:pPr>
              <w:overflowPunct/>
              <w:autoSpaceDE/>
              <w:autoSpaceDN/>
              <w:adjustRightInd/>
              <w:jc w:val="center"/>
              <w:textAlignment w:val="auto"/>
              <w:rPr>
                <w:rFonts w:cs="Arial"/>
                <w:sz w:val="16"/>
                <w:szCs w:val="16"/>
                <w:highlight w:val="yellow"/>
                <w:lang w:val="ru-RU" w:eastAsia="ru-RU"/>
              </w:rPr>
            </w:pPr>
            <w:r>
              <w:rPr>
                <w:rFonts w:cs="Arial"/>
                <w:sz w:val="16"/>
                <w:szCs w:val="18"/>
                <w:lang w:val="ru-RU" w:eastAsia="ru-RU"/>
              </w:rPr>
              <w:t>8 159 653</w:t>
            </w:r>
          </w:p>
        </w:tc>
        <w:tc>
          <w:tcPr>
            <w:tcW w:w="2268" w:type="dxa"/>
            <w:tcBorders>
              <w:top w:val="nil"/>
              <w:left w:val="nil"/>
              <w:bottom w:val="nil"/>
              <w:right w:val="nil"/>
            </w:tcBorders>
            <w:shd w:val="clear" w:color="auto" w:fill="auto"/>
            <w:vAlign w:val="bottom"/>
            <w:hideMark/>
          </w:tcPr>
          <w:p w14:paraId="61CFE63A" w14:textId="77777777" w:rsidR="008F2CB3" w:rsidRPr="00052F2E" w:rsidRDefault="008F2CB3" w:rsidP="008F2CB3">
            <w:pPr>
              <w:overflowPunct/>
              <w:autoSpaceDE/>
              <w:autoSpaceDN/>
              <w:adjustRightInd/>
              <w:jc w:val="center"/>
              <w:textAlignment w:val="auto"/>
              <w:rPr>
                <w:rFonts w:cs="Arial"/>
                <w:sz w:val="16"/>
                <w:szCs w:val="16"/>
                <w:lang w:val="ru-RU" w:eastAsia="ru-RU"/>
              </w:rPr>
            </w:pPr>
            <w:r>
              <w:rPr>
                <w:rFonts w:cs="Arial"/>
                <w:sz w:val="16"/>
                <w:szCs w:val="18"/>
                <w:lang w:val="ru-RU" w:eastAsia="ru-RU"/>
              </w:rPr>
              <w:t>7 550 313</w:t>
            </w:r>
          </w:p>
        </w:tc>
      </w:tr>
      <w:tr w:rsidR="008F2CB3" w:rsidRPr="00052F2E" w14:paraId="7FA4B1E2" w14:textId="77777777" w:rsidTr="00643B9B">
        <w:trPr>
          <w:trHeight w:val="163"/>
        </w:trPr>
        <w:tc>
          <w:tcPr>
            <w:tcW w:w="4962" w:type="dxa"/>
            <w:tcBorders>
              <w:top w:val="nil"/>
              <w:left w:val="nil"/>
              <w:bottom w:val="nil"/>
              <w:right w:val="nil"/>
            </w:tcBorders>
            <w:shd w:val="clear" w:color="auto" w:fill="auto"/>
            <w:noWrap/>
            <w:vAlign w:val="bottom"/>
            <w:hideMark/>
          </w:tcPr>
          <w:p w14:paraId="0906C31F" w14:textId="77777777" w:rsidR="008F2CB3" w:rsidRPr="00052F2E" w:rsidRDefault="008F2CB3" w:rsidP="008F2CB3">
            <w:pPr>
              <w:overflowPunct/>
              <w:autoSpaceDE/>
              <w:autoSpaceDN/>
              <w:adjustRightInd/>
              <w:textAlignment w:val="auto"/>
              <w:rPr>
                <w:rFonts w:cs="Arial"/>
                <w:sz w:val="16"/>
                <w:szCs w:val="16"/>
                <w:lang w:val="ru-RU" w:eastAsia="ru-RU"/>
              </w:rPr>
            </w:pPr>
            <w:r w:rsidRPr="00052F2E">
              <w:rPr>
                <w:rFonts w:cs="Arial"/>
                <w:sz w:val="16"/>
                <w:szCs w:val="16"/>
                <w:lang w:val="ru-RU" w:eastAsia="ru-RU"/>
              </w:rPr>
              <w:t>риск по обязательствам условного характера</w:t>
            </w:r>
          </w:p>
        </w:tc>
        <w:tc>
          <w:tcPr>
            <w:tcW w:w="2268" w:type="dxa"/>
            <w:tcBorders>
              <w:top w:val="nil"/>
              <w:left w:val="nil"/>
              <w:bottom w:val="nil"/>
              <w:right w:val="nil"/>
            </w:tcBorders>
            <w:vAlign w:val="bottom"/>
          </w:tcPr>
          <w:p w14:paraId="63782459" w14:textId="77777777" w:rsidR="008F2CB3" w:rsidRPr="00C656A3" w:rsidRDefault="008F2CB3" w:rsidP="008F2CB3">
            <w:pPr>
              <w:overflowPunct/>
              <w:autoSpaceDE/>
              <w:autoSpaceDN/>
              <w:adjustRightInd/>
              <w:jc w:val="center"/>
              <w:textAlignment w:val="auto"/>
              <w:rPr>
                <w:rFonts w:cs="Arial"/>
                <w:sz w:val="16"/>
                <w:szCs w:val="16"/>
                <w:highlight w:val="yellow"/>
                <w:lang w:val="ru-RU" w:eastAsia="ru-RU"/>
              </w:rPr>
            </w:pPr>
            <w:r>
              <w:rPr>
                <w:rFonts w:cs="Arial"/>
                <w:sz w:val="16"/>
                <w:szCs w:val="18"/>
                <w:lang w:val="ru-RU" w:eastAsia="ru-RU"/>
              </w:rPr>
              <w:t>376 152</w:t>
            </w:r>
          </w:p>
        </w:tc>
        <w:tc>
          <w:tcPr>
            <w:tcW w:w="2268" w:type="dxa"/>
            <w:tcBorders>
              <w:top w:val="nil"/>
              <w:left w:val="nil"/>
              <w:bottom w:val="nil"/>
              <w:right w:val="nil"/>
            </w:tcBorders>
            <w:shd w:val="clear" w:color="auto" w:fill="auto"/>
            <w:vAlign w:val="bottom"/>
            <w:hideMark/>
          </w:tcPr>
          <w:p w14:paraId="13174AFE" w14:textId="77777777" w:rsidR="008F2CB3" w:rsidRPr="00052F2E" w:rsidRDefault="008F2CB3" w:rsidP="008F2CB3">
            <w:pPr>
              <w:overflowPunct/>
              <w:autoSpaceDE/>
              <w:autoSpaceDN/>
              <w:adjustRightInd/>
              <w:jc w:val="center"/>
              <w:textAlignment w:val="auto"/>
              <w:rPr>
                <w:rFonts w:cs="Arial"/>
                <w:sz w:val="16"/>
                <w:szCs w:val="16"/>
                <w:lang w:val="ru-RU" w:eastAsia="ru-RU"/>
              </w:rPr>
            </w:pPr>
            <w:r>
              <w:rPr>
                <w:rFonts w:cs="Arial"/>
                <w:sz w:val="16"/>
                <w:szCs w:val="18"/>
                <w:lang w:val="ru-RU" w:eastAsia="ru-RU"/>
              </w:rPr>
              <w:t>725 896</w:t>
            </w:r>
          </w:p>
        </w:tc>
      </w:tr>
      <w:tr w:rsidR="008F2CB3" w:rsidRPr="00052F2E" w14:paraId="5E3B0A18" w14:textId="77777777" w:rsidTr="00643B9B">
        <w:trPr>
          <w:trHeight w:val="120"/>
        </w:trPr>
        <w:tc>
          <w:tcPr>
            <w:tcW w:w="4962" w:type="dxa"/>
            <w:tcBorders>
              <w:top w:val="nil"/>
              <w:left w:val="nil"/>
              <w:right w:val="nil"/>
            </w:tcBorders>
            <w:shd w:val="clear" w:color="auto" w:fill="auto"/>
            <w:noWrap/>
            <w:vAlign w:val="bottom"/>
            <w:hideMark/>
          </w:tcPr>
          <w:p w14:paraId="6C493378" w14:textId="77777777" w:rsidR="008F2CB3" w:rsidRPr="00052F2E" w:rsidRDefault="008F2CB3" w:rsidP="008F2CB3">
            <w:pPr>
              <w:overflowPunct/>
              <w:autoSpaceDE/>
              <w:autoSpaceDN/>
              <w:adjustRightInd/>
              <w:textAlignment w:val="auto"/>
              <w:rPr>
                <w:rFonts w:cs="Arial"/>
                <w:sz w:val="16"/>
                <w:szCs w:val="16"/>
                <w:lang w:val="ru-RU" w:eastAsia="ru-RU"/>
              </w:rPr>
            </w:pPr>
            <w:r w:rsidRPr="00052F2E">
              <w:rPr>
                <w:rFonts w:cs="Arial"/>
                <w:sz w:val="16"/>
                <w:szCs w:val="16"/>
                <w:lang w:val="ru-RU" w:eastAsia="ru-RU"/>
              </w:rPr>
              <w:t>операционный риск</w:t>
            </w:r>
          </w:p>
        </w:tc>
        <w:tc>
          <w:tcPr>
            <w:tcW w:w="2268" w:type="dxa"/>
            <w:tcBorders>
              <w:top w:val="nil"/>
              <w:left w:val="nil"/>
              <w:right w:val="nil"/>
            </w:tcBorders>
            <w:vAlign w:val="bottom"/>
          </w:tcPr>
          <w:p w14:paraId="4F4872E9" w14:textId="77777777" w:rsidR="008F2CB3" w:rsidRPr="00C656A3" w:rsidRDefault="008F2CB3" w:rsidP="008F2CB3">
            <w:pPr>
              <w:overflowPunct/>
              <w:autoSpaceDE/>
              <w:autoSpaceDN/>
              <w:adjustRightInd/>
              <w:jc w:val="center"/>
              <w:textAlignment w:val="auto"/>
              <w:rPr>
                <w:rFonts w:cs="Arial"/>
                <w:sz w:val="16"/>
                <w:szCs w:val="16"/>
                <w:highlight w:val="yellow"/>
                <w:lang w:val="ru-RU" w:eastAsia="ru-RU"/>
              </w:rPr>
            </w:pPr>
            <w:r w:rsidRPr="00543011">
              <w:rPr>
                <w:rFonts w:cs="Arial"/>
                <w:sz w:val="16"/>
                <w:szCs w:val="18"/>
                <w:lang w:val="ru-RU" w:eastAsia="ru-RU"/>
              </w:rPr>
              <w:t>3</w:t>
            </w:r>
            <w:r>
              <w:rPr>
                <w:rFonts w:cs="Arial"/>
                <w:sz w:val="16"/>
                <w:szCs w:val="18"/>
                <w:lang w:val="ru-RU" w:eastAsia="ru-RU"/>
              </w:rPr>
              <w:t> 331 713</w:t>
            </w:r>
          </w:p>
        </w:tc>
        <w:tc>
          <w:tcPr>
            <w:tcW w:w="2268" w:type="dxa"/>
            <w:tcBorders>
              <w:top w:val="nil"/>
              <w:left w:val="nil"/>
              <w:right w:val="nil"/>
            </w:tcBorders>
            <w:shd w:val="clear" w:color="auto" w:fill="auto"/>
            <w:vAlign w:val="bottom"/>
            <w:hideMark/>
          </w:tcPr>
          <w:p w14:paraId="296D3946" w14:textId="77777777" w:rsidR="008F2CB3" w:rsidRPr="00052F2E" w:rsidRDefault="008F2CB3" w:rsidP="008F2CB3">
            <w:pPr>
              <w:overflowPunct/>
              <w:autoSpaceDE/>
              <w:autoSpaceDN/>
              <w:adjustRightInd/>
              <w:jc w:val="center"/>
              <w:textAlignment w:val="auto"/>
              <w:rPr>
                <w:rFonts w:cs="Arial"/>
                <w:sz w:val="16"/>
                <w:szCs w:val="16"/>
                <w:lang w:val="ru-RU" w:eastAsia="ru-RU"/>
              </w:rPr>
            </w:pPr>
            <w:r>
              <w:rPr>
                <w:rFonts w:cs="Arial"/>
                <w:sz w:val="16"/>
                <w:szCs w:val="18"/>
                <w:lang w:val="ru-RU" w:eastAsia="ru-RU"/>
              </w:rPr>
              <w:t>3 215 063</w:t>
            </w:r>
          </w:p>
        </w:tc>
      </w:tr>
      <w:tr w:rsidR="008F2CB3" w:rsidRPr="00052F2E" w14:paraId="3360B068" w14:textId="77777777" w:rsidTr="00643B9B">
        <w:trPr>
          <w:trHeight w:val="130"/>
        </w:trPr>
        <w:tc>
          <w:tcPr>
            <w:tcW w:w="4962" w:type="dxa"/>
            <w:tcBorders>
              <w:top w:val="nil"/>
              <w:left w:val="nil"/>
              <w:bottom w:val="double" w:sz="4" w:space="0" w:color="auto"/>
              <w:right w:val="nil"/>
            </w:tcBorders>
            <w:shd w:val="clear" w:color="auto" w:fill="auto"/>
            <w:noWrap/>
            <w:vAlign w:val="bottom"/>
            <w:hideMark/>
          </w:tcPr>
          <w:p w14:paraId="19FF287E" w14:textId="77777777" w:rsidR="008F2CB3" w:rsidRPr="00052F2E" w:rsidRDefault="008F2CB3" w:rsidP="008F2CB3">
            <w:pPr>
              <w:overflowPunct/>
              <w:autoSpaceDE/>
              <w:autoSpaceDN/>
              <w:adjustRightInd/>
              <w:textAlignment w:val="auto"/>
              <w:rPr>
                <w:rFonts w:cs="Arial"/>
                <w:sz w:val="16"/>
                <w:szCs w:val="16"/>
                <w:lang w:val="ru-RU" w:eastAsia="ru-RU"/>
              </w:rPr>
            </w:pPr>
            <w:r w:rsidRPr="00052F2E">
              <w:rPr>
                <w:rFonts w:cs="Arial"/>
                <w:sz w:val="16"/>
                <w:szCs w:val="16"/>
                <w:lang w:val="ru-RU" w:eastAsia="ru-RU"/>
              </w:rPr>
              <w:t>активы с повышенными коэффициентами риска</w:t>
            </w:r>
          </w:p>
        </w:tc>
        <w:tc>
          <w:tcPr>
            <w:tcW w:w="2268" w:type="dxa"/>
            <w:tcBorders>
              <w:top w:val="nil"/>
              <w:left w:val="nil"/>
              <w:bottom w:val="double" w:sz="4" w:space="0" w:color="auto"/>
              <w:right w:val="nil"/>
            </w:tcBorders>
            <w:vAlign w:val="bottom"/>
          </w:tcPr>
          <w:p w14:paraId="6CC12138" w14:textId="77D24A2E" w:rsidR="008F2CB3" w:rsidRPr="00C656A3" w:rsidRDefault="00241056" w:rsidP="008F2CB3">
            <w:pPr>
              <w:overflowPunct/>
              <w:autoSpaceDE/>
              <w:autoSpaceDN/>
              <w:adjustRightInd/>
              <w:jc w:val="center"/>
              <w:textAlignment w:val="auto"/>
              <w:rPr>
                <w:rFonts w:cs="Arial"/>
                <w:sz w:val="16"/>
                <w:szCs w:val="16"/>
                <w:highlight w:val="yellow"/>
                <w:lang w:val="ru-RU" w:eastAsia="ru-RU"/>
              </w:rPr>
            </w:pPr>
            <w:r w:rsidRPr="00241056">
              <w:rPr>
                <w:rFonts w:cs="Arial"/>
                <w:sz w:val="16"/>
                <w:szCs w:val="18"/>
                <w:lang w:val="ru-RU" w:eastAsia="ru-RU"/>
              </w:rPr>
              <w:t>1 042 510</w:t>
            </w:r>
          </w:p>
        </w:tc>
        <w:tc>
          <w:tcPr>
            <w:tcW w:w="2268" w:type="dxa"/>
            <w:tcBorders>
              <w:top w:val="nil"/>
              <w:left w:val="nil"/>
              <w:bottom w:val="double" w:sz="4" w:space="0" w:color="auto"/>
              <w:right w:val="nil"/>
            </w:tcBorders>
            <w:shd w:val="clear" w:color="auto" w:fill="auto"/>
            <w:vAlign w:val="bottom"/>
            <w:hideMark/>
          </w:tcPr>
          <w:p w14:paraId="48244B11" w14:textId="77777777" w:rsidR="008F2CB3" w:rsidRPr="00052F2E" w:rsidRDefault="008F2CB3" w:rsidP="008F2CB3">
            <w:pPr>
              <w:overflowPunct/>
              <w:autoSpaceDE/>
              <w:autoSpaceDN/>
              <w:adjustRightInd/>
              <w:jc w:val="center"/>
              <w:textAlignment w:val="auto"/>
              <w:rPr>
                <w:rFonts w:cs="Arial"/>
                <w:sz w:val="16"/>
                <w:szCs w:val="16"/>
                <w:lang w:val="ru-RU" w:eastAsia="ru-RU"/>
              </w:rPr>
            </w:pPr>
            <w:r>
              <w:rPr>
                <w:rFonts w:cs="Arial"/>
                <w:sz w:val="16"/>
                <w:szCs w:val="18"/>
                <w:lang w:val="ru-RU" w:eastAsia="ru-RU"/>
              </w:rPr>
              <w:t>1 204 989</w:t>
            </w:r>
          </w:p>
        </w:tc>
      </w:tr>
    </w:tbl>
    <w:p w14:paraId="1F5C4878" w14:textId="77777777" w:rsidR="008F2CB3" w:rsidRDefault="008F2CB3" w:rsidP="007001E2">
      <w:pPr>
        <w:pStyle w:val="HTML"/>
        <w:jc w:val="both"/>
        <w:rPr>
          <w:rFonts w:ascii="Arial" w:hAnsi="Arial" w:cs="Arial"/>
          <w:b/>
          <w:color w:val="auto"/>
          <w:highlight w:val="yellow"/>
        </w:rPr>
      </w:pPr>
    </w:p>
    <w:p w14:paraId="3254F065" w14:textId="77777777" w:rsidR="008F2CB3" w:rsidRPr="00E85B9F" w:rsidRDefault="008F2CB3" w:rsidP="007001E2">
      <w:pPr>
        <w:pStyle w:val="HTML"/>
        <w:jc w:val="both"/>
        <w:rPr>
          <w:rFonts w:ascii="Arial" w:hAnsi="Arial" w:cs="Arial"/>
          <w:b/>
          <w:color w:val="auto"/>
        </w:rPr>
      </w:pPr>
      <w:r w:rsidRPr="00C46354">
        <w:rPr>
          <w:rFonts w:ascii="Arial" w:hAnsi="Arial" w:cs="Arial"/>
          <w:b/>
          <w:color w:val="auto"/>
        </w:rPr>
        <w:t>Виды и степень концентрации рисков, свя</w:t>
      </w:r>
      <w:r w:rsidR="00E85B9F">
        <w:rPr>
          <w:rFonts w:ascii="Arial" w:hAnsi="Arial" w:cs="Arial"/>
          <w:b/>
          <w:color w:val="auto"/>
        </w:rPr>
        <w:t>занных с банковскими операциями</w:t>
      </w:r>
    </w:p>
    <w:p w14:paraId="7F97337F" w14:textId="77777777" w:rsidR="007E14B6" w:rsidRDefault="008F2CB3" w:rsidP="00654421">
      <w:pPr>
        <w:pStyle w:val="HTML"/>
        <w:jc w:val="both"/>
        <w:rPr>
          <w:rFonts w:ascii="Arial" w:hAnsi="Arial" w:cs="Arial"/>
          <w:color w:val="auto"/>
          <w:lang w:eastAsia="en-US"/>
        </w:rPr>
      </w:pPr>
      <w:r w:rsidRPr="008F2CB3">
        <w:rPr>
          <w:rFonts w:ascii="Arial" w:hAnsi="Arial" w:cs="Arial"/>
          <w:color w:val="auto"/>
          <w:lang w:eastAsia="en-US"/>
        </w:rPr>
        <w:t xml:space="preserve">Преимущественная часть активов и пассивов Банка сосредоточена в пределах Российской Федерации. Сведения о страновой концентрации активов и пассивов (за исключением источников </w:t>
      </w:r>
      <w:r w:rsidRPr="008F2CB3">
        <w:rPr>
          <w:rFonts w:ascii="Arial" w:hAnsi="Arial" w:cs="Arial"/>
          <w:color w:val="auto"/>
          <w:lang w:eastAsia="en-US"/>
        </w:rPr>
        <w:lastRenderedPageBreak/>
        <w:t>собственных средств) в разрезе статей формы отчетности 0409806 «Бухгалтерский баланс (публикуемая форма)».</w:t>
      </w:r>
    </w:p>
    <w:p w14:paraId="669F830C" w14:textId="77777777" w:rsidR="008F2CB3" w:rsidRPr="008F2CB3" w:rsidRDefault="008F2CB3" w:rsidP="00654421">
      <w:pPr>
        <w:pStyle w:val="HTML"/>
        <w:jc w:val="both"/>
        <w:rPr>
          <w:rFonts w:ascii="Arial" w:hAnsi="Arial" w:cs="Arial"/>
          <w:color w:val="auto"/>
          <w:lang w:eastAsia="en-US"/>
        </w:rPr>
      </w:pPr>
    </w:p>
    <w:p w14:paraId="10736391" w14:textId="77777777" w:rsidR="00654421" w:rsidRPr="00C46354" w:rsidRDefault="00654421" w:rsidP="00654421">
      <w:pPr>
        <w:pStyle w:val="HTML"/>
        <w:jc w:val="both"/>
        <w:rPr>
          <w:rFonts w:ascii="Arial" w:hAnsi="Arial" w:cs="Arial"/>
          <w:b/>
          <w:color w:val="auto"/>
        </w:rPr>
      </w:pPr>
      <w:r w:rsidRPr="00C46354">
        <w:rPr>
          <w:rFonts w:ascii="Arial" w:hAnsi="Arial" w:cs="Arial"/>
          <w:b/>
          <w:color w:val="auto"/>
        </w:rPr>
        <w:t>Сведения о страновой концентрации активов и пассивов:</w:t>
      </w:r>
    </w:p>
    <w:p w14:paraId="35BF5CFC" w14:textId="77777777" w:rsidR="00654421" w:rsidRDefault="00654421" w:rsidP="00654421">
      <w:pPr>
        <w:pStyle w:val="HTML"/>
        <w:jc w:val="both"/>
        <w:rPr>
          <w:rFonts w:ascii="Arial" w:hAnsi="Arial" w:cs="Arial"/>
          <w:b/>
          <w:color w:val="auto"/>
          <w:highlight w:val="yellow"/>
        </w:rPr>
      </w:pPr>
    </w:p>
    <w:tbl>
      <w:tblPr>
        <w:tblW w:w="9375" w:type="dxa"/>
        <w:jc w:val="center"/>
        <w:tblLook w:val="04A0" w:firstRow="1" w:lastRow="0" w:firstColumn="1" w:lastColumn="0" w:noHBand="0" w:noVBand="1"/>
      </w:tblPr>
      <w:tblGrid>
        <w:gridCol w:w="3805"/>
        <w:gridCol w:w="1449"/>
        <w:gridCol w:w="1418"/>
        <w:gridCol w:w="1275"/>
        <w:gridCol w:w="1428"/>
      </w:tblGrid>
      <w:tr w:rsidR="008F2CB3" w:rsidRPr="00052F2E" w14:paraId="112CE152" w14:textId="77777777" w:rsidTr="00643B9B">
        <w:trPr>
          <w:trHeight w:val="57"/>
          <w:tblHeader/>
          <w:jc w:val="center"/>
        </w:trPr>
        <w:tc>
          <w:tcPr>
            <w:tcW w:w="3805" w:type="dxa"/>
            <w:tcBorders>
              <w:top w:val="single" w:sz="4" w:space="0" w:color="auto"/>
            </w:tcBorders>
            <w:shd w:val="clear" w:color="auto" w:fill="auto"/>
            <w:vAlign w:val="center"/>
          </w:tcPr>
          <w:p w14:paraId="095F08F1" w14:textId="77777777" w:rsidR="008F2CB3" w:rsidRPr="00052F2E" w:rsidRDefault="008F2CB3" w:rsidP="00643B9B">
            <w:pPr>
              <w:overflowPunct/>
              <w:autoSpaceDE/>
              <w:autoSpaceDN/>
              <w:adjustRightInd/>
              <w:jc w:val="center"/>
              <w:textAlignment w:val="auto"/>
              <w:rPr>
                <w:rFonts w:cs="Arial"/>
                <w:b/>
                <w:bCs/>
                <w:sz w:val="16"/>
                <w:szCs w:val="16"/>
                <w:lang w:val="ru-RU" w:eastAsia="ru-RU"/>
              </w:rPr>
            </w:pPr>
          </w:p>
        </w:tc>
        <w:tc>
          <w:tcPr>
            <w:tcW w:w="5570" w:type="dxa"/>
            <w:gridSpan w:val="4"/>
            <w:tcBorders>
              <w:top w:val="single" w:sz="4" w:space="0" w:color="auto"/>
              <w:bottom w:val="single" w:sz="4" w:space="0" w:color="auto"/>
            </w:tcBorders>
            <w:shd w:val="clear" w:color="auto" w:fill="auto"/>
            <w:vAlign w:val="center"/>
          </w:tcPr>
          <w:p w14:paraId="1DE6AD6A" w14:textId="77777777" w:rsidR="008F2CB3" w:rsidRPr="00052F2E" w:rsidRDefault="008F2CB3" w:rsidP="00643B9B">
            <w:pPr>
              <w:overflowPunct/>
              <w:autoSpaceDE/>
              <w:autoSpaceDN/>
              <w:adjustRightInd/>
              <w:jc w:val="center"/>
              <w:textAlignment w:val="auto"/>
              <w:rPr>
                <w:rFonts w:cs="Arial"/>
                <w:b/>
                <w:bCs/>
                <w:sz w:val="16"/>
                <w:szCs w:val="16"/>
                <w:lang w:val="ru-RU" w:eastAsia="ru-RU"/>
              </w:rPr>
            </w:pPr>
          </w:p>
          <w:p w14:paraId="35978743" w14:textId="77777777" w:rsidR="008F2CB3" w:rsidRPr="00052F2E" w:rsidRDefault="008F2CB3" w:rsidP="00643B9B">
            <w:pPr>
              <w:overflowPunct/>
              <w:autoSpaceDE/>
              <w:autoSpaceDN/>
              <w:adjustRightInd/>
              <w:jc w:val="center"/>
              <w:textAlignment w:val="auto"/>
              <w:rPr>
                <w:rFonts w:cs="Arial"/>
                <w:b/>
                <w:bCs/>
                <w:sz w:val="16"/>
                <w:szCs w:val="16"/>
                <w:lang w:val="ru-RU" w:eastAsia="ru-RU"/>
              </w:rPr>
            </w:pPr>
            <w:r w:rsidRPr="008F1EE3">
              <w:rPr>
                <w:rFonts w:cs="Arial"/>
                <w:b/>
                <w:bCs/>
                <w:sz w:val="16"/>
                <w:szCs w:val="18"/>
                <w:lang w:val="ru-RU" w:eastAsia="ru-RU"/>
              </w:rPr>
              <w:t>на</w:t>
            </w:r>
            <w:r w:rsidRPr="008F1EE3">
              <w:rPr>
                <w:rFonts w:cs="Arial"/>
                <w:b/>
                <w:sz w:val="16"/>
                <w:szCs w:val="16"/>
                <w:lang w:val="ru-RU" w:eastAsia="ru-RU"/>
              </w:rPr>
              <w:t xml:space="preserve"> 0</w:t>
            </w:r>
            <w:r>
              <w:rPr>
                <w:rFonts w:cs="Arial"/>
                <w:b/>
                <w:bCs/>
                <w:sz w:val="16"/>
                <w:szCs w:val="16"/>
                <w:lang w:val="ru-RU" w:eastAsia="ru-RU"/>
              </w:rPr>
              <w:t>1.01.2017</w:t>
            </w:r>
          </w:p>
        </w:tc>
      </w:tr>
      <w:tr w:rsidR="008F2CB3" w:rsidRPr="00052F2E" w14:paraId="12E3E39A" w14:textId="77777777" w:rsidTr="00643B9B">
        <w:trPr>
          <w:trHeight w:val="57"/>
          <w:tblHeader/>
          <w:jc w:val="center"/>
        </w:trPr>
        <w:tc>
          <w:tcPr>
            <w:tcW w:w="3805" w:type="dxa"/>
            <w:tcBorders>
              <w:bottom w:val="single" w:sz="4" w:space="0" w:color="auto"/>
            </w:tcBorders>
            <w:shd w:val="clear" w:color="auto" w:fill="auto"/>
            <w:vAlign w:val="center"/>
            <w:hideMark/>
          </w:tcPr>
          <w:p w14:paraId="01CCC150" w14:textId="77777777" w:rsidR="008F2CB3" w:rsidRPr="00052F2E" w:rsidRDefault="008F2CB3" w:rsidP="00643B9B">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Статья</w:t>
            </w:r>
          </w:p>
        </w:tc>
        <w:tc>
          <w:tcPr>
            <w:tcW w:w="1449" w:type="dxa"/>
            <w:tcBorders>
              <w:top w:val="single" w:sz="4" w:space="0" w:color="auto"/>
              <w:bottom w:val="single" w:sz="4" w:space="0" w:color="auto"/>
            </w:tcBorders>
            <w:shd w:val="clear" w:color="auto" w:fill="auto"/>
            <w:vAlign w:val="center"/>
            <w:hideMark/>
          </w:tcPr>
          <w:p w14:paraId="2720C838" w14:textId="77777777" w:rsidR="008F2CB3" w:rsidRPr="00052F2E" w:rsidRDefault="008F2CB3" w:rsidP="00643B9B">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Итого</w:t>
            </w:r>
          </w:p>
        </w:tc>
        <w:tc>
          <w:tcPr>
            <w:tcW w:w="1418" w:type="dxa"/>
            <w:tcBorders>
              <w:top w:val="single" w:sz="4" w:space="0" w:color="auto"/>
              <w:bottom w:val="single" w:sz="4" w:space="0" w:color="auto"/>
            </w:tcBorders>
            <w:shd w:val="clear" w:color="auto" w:fill="auto"/>
            <w:vAlign w:val="center"/>
            <w:hideMark/>
          </w:tcPr>
          <w:p w14:paraId="2FADE1FE" w14:textId="77777777" w:rsidR="008F2CB3" w:rsidRPr="00052F2E" w:rsidRDefault="008F2CB3" w:rsidP="00643B9B">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Российская Федерация</w:t>
            </w:r>
          </w:p>
        </w:tc>
        <w:tc>
          <w:tcPr>
            <w:tcW w:w="1275" w:type="dxa"/>
            <w:tcBorders>
              <w:top w:val="single" w:sz="4" w:space="0" w:color="auto"/>
              <w:bottom w:val="single" w:sz="4" w:space="0" w:color="auto"/>
            </w:tcBorders>
            <w:shd w:val="clear" w:color="auto" w:fill="auto"/>
            <w:vAlign w:val="center"/>
            <w:hideMark/>
          </w:tcPr>
          <w:p w14:paraId="3CC388FE" w14:textId="77777777" w:rsidR="008F2CB3" w:rsidRPr="00052F2E" w:rsidRDefault="008F2CB3" w:rsidP="00643B9B">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Страны СНГ</w:t>
            </w:r>
          </w:p>
        </w:tc>
        <w:tc>
          <w:tcPr>
            <w:tcW w:w="1428" w:type="dxa"/>
            <w:tcBorders>
              <w:top w:val="single" w:sz="4" w:space="0" w:color="auto"/>
              <w:bottom w:val="single" w:sz="4" w:space="0" w:color="auto"/>
            </w:tcBorders>
            <w:shd w:val="clear" w:color="auto" w:fill="auto"/>
            <w:vAlign w:val="center"/>
            <w:hideMark/>
          </w:tcPr>
          <w:p w14:paraId="346B4932" w14:textId="77777777" w:rsidR="008F2CB3" w:rsidRPr="00052F2E" w:rsidRDefault="008F2CB3" w:rsidP="00643B9B">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Дальнее зарубежье</w:t>
            </w:r>
          </w:p>
        </w:tc>
      </w:tr>
      <w:tr w:rsidR="008F2CB3" w:rsidRPr="00052F2E" w14:paraId="144B7AF0" w14:textId="77777777" w:rsidTr="00643B9B">
        <w:trPr>
          <w:trHeight w:val="57"/>
          <w:jc w:val="center"/>
        </w:trPr>
        <w:tc>
          <w:tcPr>
            <w:tcW w:w="3805" w:type="dxa"/>
            <w:shd w:val="clear" w:color="auto" w:fill="auto"/>
            <w:vAlign w:val="center"/>
          </w:tcPr>
          <w:p w14:paraId="4B9F35A7" w14:textId="77777777" w:rsidR="008F2CB3" w:rsidRPr="00910354" w:rsidRDefault="008F2CB3" w:rsidP="00643B9B">
            <w:pPr>
              <w:overflowPunct/>
              <w:autoSpaceDE/>
              <w:autoSpaceDN/>
              <w:adjustRightInd/>
              <w:jc w:val="both"/>
              <w:textAlignment w:val="auto"/>
              <w:rPr>
                <w:rFonts w:cs="Arial"/>
                <w:b/>
                <w:sz w:val="16"/>
                <w:szCs w:val="16"/>
                <w:lang w:val="ru-RU" w:eastAsia="ru-RU"/>
              </w:rPr>
            </w:pPr>
            <w:r w:rsidRPr="00910354">
              <w:rPr>
                <w:rFonts w:cs="Arial"/>
                <w:b/>
                <w:sz w:val="16"/>
                <w:szCs w:val="16"/>
                <w:lang w:val="ru-RU" w:eastAsia="ru-RU"/>
              </w:rPr>
              <w:t>АКТИВЫ</w:t>
            </w:r>
          </w:p>
        </w:tc>
        <w:tc>
          <w:tcPr>
            <w:tcW w:w="1449" w:type="dxa"/>
            <w:shd w:val="clear" w:color="auto" w:fill="auto"/>
            <w:vAlign w:val="center"/>
          </w:tcPr>
          <w:p w14:paraId="35DA360A" w14:textId="77777777" w:rsidR="008F2CB3" w:rsidRPr="00052F2E" w:rsidRDefault="008F2CB3" w:rsidP="00643B9B">
            <w:pPr>
              <w:jc w:val="center"/>
              <w:rPr>
                <w:rFonts w:cs="Arial"/>
                <w:sz w:val="16"/>
                <w:szCs w:val="16"/>
                <w:lang w:val="ru-RU"/>
              </w:rPr>
            </w:pPr>
          </w:p>
        </w:tc>
        <w:tc>
          <w:tcPr>
            <w:tcW w:w="1418" w:type="dxa"/>
            <w:shd w:val="clear" w:color="auto" w:fill="auto"/>
            <w:vAlign w:val="center"/>
          </w:tcPr>
          <w:p w14:paraId="0F57E677" w14:textId="77777777" w:rsidR="008F2CB3" w:rsidRPr="00052F2E" w:rsidRDefault="008F2CB3" w:rsidP="00643B9B">
            <w:pPr>
              <w:jc w:val="center"/>
              <w:rPr>
                <w:rFonts w:cs="Arial"/>
                <w:sz w:val="16"/>
                <w:szCs w:val="16"/>
                <w:lang w:val="ru-RU"/>
              </w:rPr>
            </w:pPr>
          </w:p>
        </w:tc>
        <w:tc>
          <w:tcPr>
            <w:tcW w:w="1275" w:type="dxa"/>
            <w:shd w:val="clear" w:color="auto" w:fill="auto"/>
            <w:vAlign w:val="center"/>
          </w:tcPr>
          <w:p w14:paraId="3A312BFD" w14:textId="77777777" w:rsidR="008F2CB3" w:rsidRPr="00052F2E" w:rsidRDefault="008F2CB3" w:rsidP="00643B9B">
            <w:pPr>
              <w:jc w:val="center"/>
              <w:rPr>
                <w:rFonts w:cs="Arial"/>
                <w:sz w:val="16"/>
                <w:szCs w:val="16"/>
                <w:lang w:val="ru-RU"/>
              </w:rPr>
            </w:pPr>
          </w:p>
        </w:tc>
        <w:tc>
          <w:tcPr>
            <w:tcW w:w="1428" w:type="dxa"/>
            <w:shd w:val="clear" w:color="auto" w:fill="auto"/>
            <w:vAlign w:val="center"/>
          </w:tcPr>
          <w:p w14:paraId="0B714AB3" w14:textId="77777777" w:rsidR="008F2CB3" w:rsidRPr="00052F2E" w:rsidRDefault="008F2CB3" w:rsidP="00643B9B">
            <w:pPr>
              <w:jc w:val="center"/>
              <w:rPr>
                <w:rFonts w:cs="Arial"/>
                <w:sz w:val="16"/>
                <w:szCs w:val="16"/>
                <w:lang w:val="ru-RU"/>
              </w:rPr>
            </w:pPr>
          </w:p>
        </w:tc>
      </w:tr>
      <w:tr w:rsidR="008F2CB3" w:rsidRPr="00052F2E" w14:paraId="491192B6" w14:textId="77777777" w:rsidTr="00643B9B">
        <w:trPr>
          <w:trHeight w:val="57"/>
          <w:jc w:val="center"/>
        </w:trPr>
        <w:tc>
          <w:tcPr>
            <w:tcW w:w="3805" w:type="dxa"/>
            <w:shd w:val="clear" w:color="auto" w:fill="auto"/>
            <w:vAlign w:val="center"/>
            <w:hideMark/>
          </w:tcPr>
          <w:p w14:paraId="2EB80EB9" w14:textId="77777777" w:rsidR="008F2CB3" w:rsidRPr="00052F2E" w:rsidRDefault="008F2CB3" w:rsidP="00643B9B">
            <w:pPr>
              <w:overflowPunct/>
              <w:autoSpaceDE/>
              <w:autoSpaceDN/>
              <w:adjustRightInd/>
              <w:jc w:val="both"/>
              <w:textAlignment w:val="auto"/>
              <w:rPr>
                <w:rFonts w:cs="Arial"/>
                <w:sz w:val="16"/>
                <w:szCs w:val="16"/>
                <w:lang w:val="ru-RU" w:eastAsia="ru-RU"/>
              </w:rPr>
            </w:pPr>
            <w:r w:rsidRPr="00052F2E">
              <w:rPr>
                <w:rFonts w:cs="Arial"/>
                <w:sz w:val="16"/>
                <w:szCs w:val="16"/>
                <w:lang w:val="ru-RU" w:eastAsia="ru-RU"/>
              </w:rPr>
              <w:t xml:space="preserve">Денежные средства </w:t>
            </w:r>
          </w:p>
        </w:tc>
        <w:tc>
          <w:tcPr>
            <w:tcW w:w="1449" w:type="dxa"/>
            <w:shd w:val="clear" w:color="auto" w:fill="auto"/>
            <w:vAlign w:val="center"/>
          </w:tcPr>
          <w:p w14:paraId="66199843" w14:textId="77777777" w:rsidR="008F2CB3" w:rsidRPr="00052F2E" w:rsidRDefault="008F2CB3" w:rsidP="00643B9B">
            <w:pPr>
              <w:jc w:val="center"/>
              <w:rPr>
                <w:rFonts w:cs="Arial"/>
                <w:sz w:val="16"/>
                <w:szCs w:val="16"/>
                <w:lang w:val="ru-RU"/>
              </w:rPr>
            </w:pPr>
            <w:r>
              <w:rPr>
                <w:rFonts w:cs="Arial"/>
                <w:sz w:val="16"/>
                <w:szCs w:val="16"/>
                <w:lang w:val="ru-RU"/>
              </w:rPr>
              <w:t>532 142</w:t>
            </w:r>
          </w:p>
        </w:tc>
        <w:tc>
          <w:tcPr>
            <w:tcW w:w="1418" w:type="dxa"/>
            <w:shd w:val="clear" w:color="auto" w:fill="auto"/>
            <w:vAlign w:val="center"/>
          </w:tcPr>
          <w:p w14:paraId="7EF31FFF" w14:textId="77777777" w:rsidR="008F2CB3" w:rsidRPr="00052F2E" w:rsidRDefault="008F2CB3" w:rsidP="00643B9B">
            <w:pPr>
              <w:jc w:val="center"/>
              <w:rPr>
                <w:rFonts w:cs="Arial"/>
                <w:sz w:val="16"/>
                <w:szCs w:val="16"/>
                <w:lang w:val="ru-RU"/>
              </w:rPr>
            </w:pPr>
            <w:r>
              <w:rPr>
                <w:rFonts w:cs="Arial"/>
                <w:sz w:val="16"/>
                <w:szCs w:val="16"/>
                <w:lang w:val="ru-RU"/>
              </w:rPr>
              <w:t>532 142</w:t>
            </w:r>
          </w:p>
        </w:tc>
        <w:tc>
          <w:tcPr>
            <w:tcW w:w="1275" w:type="dxa"/>
            <w:shd w:val="clear" w:color="auto" w:fill="auto"/>
            <w:vAlign w:val="center"/>
          </w:tcPr>
          <w:p w14:paraId="501F7BC9" w14:textId="77777777" w:rsidR="008F2CB3" w:rsidRPr="00052F2E" w:rsidRDefault="008F2CB3" w:rsidP="00643B9B">
            <w:pPr>
              <w:jc w:val="center"/>
              <w:rPr>
                <w:rFonts w:cs="Arial"/>
                <w:sz w:val="16"/>
                <w:szCs w:val="16"/>
                <w:lang w:val="ru-RU"/>
              </w:rPr>
            </w:pPr>
            <w:r w:rsidRPr="00052F2E">
              <w:rPr>
                <w:rFonts w:cs="Arial"/>
                <w:sz w:val="16"/>
                <w:szCs w:val="16"/>
                <w:lang w:val="ru-RU"/>
              </w:rPr>
              <w:t>-</w:t>
            </w:r>
          </w:p>
        </w:tc>
        <w:tc>
          <w:tcPr>
            <w:tcW w:w="1428" w:type="dxa"/>
            <w:shd w:val="clear" w:color="auto" w:fill="auto"/>
            <w:vAlign w:val="center"/>
          </w:tcPr>
          <w:p w14:paraId="62DCBB7D" w14:textId="77777777" w:rsidR="008F2CB3" w:rsidRPr="00052F2E" w:rsidRDefault="008F2CB3" w:rsidP="00643B9B">
            <w:pPr>
              <w:jc w:val="center"/>
              <w:rPr>
                <w:rFonts w:cs="Arial"/>
                <w:sz w:val="16"/>
                <w:szCs w:val="16"/>
                <w:lang w:val="ru-RU"/>
              </w:rPr>
            </w:pPr>
            <w:r w:rsidRPr="00052F2E">
              <w:rPr>
                <w:rFonts w:cs="Arial"/>
                <w:sz w:val="16"/>
                <w:szCs w:val="16"/>
                <w:lang w:val="ru-RU"/>
              </w:rPr>
              <w:t>-</w:t>
            </w:r>
          </w:p>
        </w:tc>
      </w:tr>
      <w:tr w:rsidR="008F2CB3" w:rsidRPr="00052F2E" w14:paraId="09E1D062" w14:textId="77777777" w:rsidTr="00643B9B">
        <w:trPr>
          <w:trHeight w:val="57"/>
          <w:jc w:val="center"/>
        </w:trPr>
        <w:tc>
          <w:tcPr>
            <w:tcW w:w="3805" w:type="dxa"/>
            <w:shd w:val="clear" w:color="auto" w:fill="auto"/>
            <w:vAlign w:val="center"/>
            <w:hideMark/>
          </w:tcPr>
          <w:p w14:paraId="423623F6" w14:textId="77777777" w:rsidR="008F2CB3" w:rsidRPr="00052F2E" w:rsidRDefault="008F2CB3" w:rsidP="00643B9B">
            <w:pPr>
              <w:overflowPunct/>
              <w:autoSpaceDE/>
              <w:autoSpaceDN/>
              <w:adjustRightInd/>
              <w:jc w:val="both"/>
              <w:textAlignment w:val="auto"/>
              <w:rPr>
                <w:rFonts w:cs="Arial"/>
                <w:sz w:val="16"/>
                <w:szCs w:val="16"/>
                <w:lang w:val="ru-RU" w:eastAsia="ru-RU"/>
              </w:rPr>
            </w:pPr>
            <w:r w:rsidRPr="00052F2E">
              <w:rPr>
                <w:rFonts w:cs="Arial"/>
                <w:sz w:val="16"/>
                <w:szCs w:val="16"/>
                <w:lang w:val="ru-RU" w:eastAsia="ru-RU"/>
              </w:rPr>
              <w:t>Средства кредитных организаций в Центральном банке Российской Федерации</w:t>
            </w:r>
          </w:p>
        </w:tc>
        <w:tc>
          <w:tcPr>
            <w:tcW w:w="1449" w:type="dxa"/>
            <w:shd w:val="clear" w:color="auto" w:fill="auto"/>
            <w:vAlign w:val="center"/>
          </w:tcPr>
          <w:p w14:paraId="320E7806" w14:textId="77777777" w:rsidR="008F2CB3" w:rsidRPr="00052F2E" w:rsidRDefault="008F2CB3" w:rsidP="00643B9B">
            <w:pPr>
              <w:jc w:val="center"/>
              <w:rPr>
                <w:rFonts w:cs="Arial"/>
                <w:sz w:val="16"/>
                <w:szCs w:val="16"/>
                <w:lang w:val="ru-RU"/>
              </w:rPr>
            </w:pPr>
            <w:r>
              <w:rPr>
                <w:rFonts w:cs="Arial"/>
                <w:sz w:val="16"/>
                <w:szCs w:val="16"/>
                <w:lang w:val="ru-RU"/>
              </w:rPr>
              <w:t>223 483</w:t>
            </w:r>
          </w:p>
        </w:tc>
        <w:tc>
          <w:tcPr>
            <w:tcW w:w="1418" w:type="dxa"/>
            <w:shd w:val="clear" w:color="auto" w:fill="auto"/>
            <w:vAlign w:val="center"/>
          </w:tcPr>
          <w:p w14:paraId="701F47FB" w14:textId="77777777" w:rsidR="008F2CB3" w:rsidRPr="00052F2E" w:rsidRDefault="008F2CB3" w:rsidP="00643B9B">
            <w:pPr>
              <w:jc w:val="center"/>
              <w:rPr>
                <w:rFonts w:cs="Arial"/>
                <w:sz w:val="16"/>
                <w:szCs w:val="16"/>
                <w:lang w:val="ru-RU"/>
              </w:rPr>
            </w:pPr>
            <w:r>
              <w:rPr>
                <w:rFonts w:cs="Arial"/>
                <w:sz w:val="16"/>
                <w:szCs w:val="16"/>
                <w:lang w:val="ru-RU"/>
              </w:rPr>
              <w:t>223 483</w:t>
            </w:r>
          </w:p>
        </w:tc>
        <w:tc>
          <w:tcPr>
            <w:tcW w:w="1275" w:type="dxa"/>
            <w:shd w:val="clear" w:color="auto" w:fill="auto"/>
            <w:vAlign w:val="center"/>
          </w:tcPr>
          <w:p w14:paraId="7B196529" w14:textId="77777777" w:rsidR="008F2CB3" w:rsidRPr="00052F2E" w:rsidRDefault="008F2CB3" w:rsidP="00643B9B">
            <w:pPr>
              <w:jc w:val="center"/>
              <w:rPr>
                <w:rFonts w:cs="Arial"/>
                <w:sz w:val="16"/>
                <w:szCs w:val="16"/>
                <w:lang w:val="ru-RU"/>
              </w:rPr>
            </w:pPr>
            <w:r w:rsidRPr="00052F2E">
              <w:rPr>
                <w:rFonts w:cs="Arial"/>
                <w:sz w:val="16"/>
                <w:szCs w:val="16"/>
                <w:lang w:val="ru-RU"/>
              </w:rPr>
              <w:t>-</w:t>
            </w:r>
          </w:p>
        </w:tc>
        <w:tc>
          <w:tcPr>
            <w:tcW w:w="1428" w:type="dxa"/>
            <w:shd w:val="clear" w:color="auto" w:fill="auto"/>
            <w:vAlign w:val="center"/>
          </w:tcPr>
          <w:p w14:paraId="184AD533" w14:textId="77777777" w:rsidR="008F2CB3" w:rsidRPr="00052F2E" w:rsidRDefault="008F2CB3" w:rsidP="00643B9B">
            <w:pPr>
              <w:jc w:val="center"/>
              <w:rPr>
                <w:rFonts w:cs="Arial"/>
                <w:sz w:val="16"/>
                <w:szCs w:val="16"/>
                <w:lang w:val="ru-RU"/>
              </w:rPr>
            </w:pPr>
            <w:r w:rsidRPr="00052F2E">
              <w:rPr>
                <w:rFonts w:cs="Arial"/>
                <w:sz w:val="16"/>
                <w:szCs w:val="16"/>
                <w:lang w:val="ru-RU"/>
              </w:rPr>
              <w:t>-</w:t>
            </w:r>
          </w:p>
        </w:tc>
      </w:tr>
      <w:tr w:rsidR="008F2CB3" w:rsidRPr="00052F2E" w14:paraId="7400F967" w14:textId="77777777" w:rsidTr="00643B9B">
        <w:trPr>
          <w:trHeight w:val="57"/>
          <w:jc w:val="center"/>
        </w:trPr>
        <w:tc>
          <w:tcPr>
            <w:tcW w:w="3805" w:type="dxa"/>
            <w:shd w:val="clear" w:color="auto" w:fill="auto"/>
            <w:vAlign w:val="center"/>
            <w:hideMark/>
          </w:tcPr>
          <w:p w14:paraId="370404B0" w14:textId="77777777" w:rsidR="008F2CB3" w:rsidRPr="00052F2E" w:rsidRDefault="008F2CB3" w:rsidP="00643B9B">
            <w:pPr>
              <w:overflowPunct/>
              <w:autoSpaceDE/>
              <w:autoSpaceDN/>
              <w:adjustRightInd/>
              <w:jc w:val="both"/>
              <w:textAlignment w:val="auto"/>
              <w:rPr>
                <w:rFonts w:cs="Arial"/>
                <w:sz w:val="16"/>
                <w:szCs w:val="16"/>
                <w:lang w:val="ru-RU" w:eastAsia="ru-RU"/>
              </w:rPr>
            </w:pPr>
            <w:r w:rsidRPr="00052F2E">
              <w:rPr>
                <w:rFonts w:cs="Arial"/>
                <w:sz w:val="16"/>
                <w:szCs w:val="16"/>
                <w:lang w:val="ru-RU" w:eastAsia="ru-RU"/>
              </w:rPr>
              <w:t xml:space="preserve">           в том числе обязательные резервы </w:t>
            </w:r>
          </w:p>
        </w:tc>
        <w:tc>
          <w:tcPr>
            <w:tcW w:w="1449" w:type="dxa"/>
            <w:shd w:val="clear" w:color="auto" w:fill="auto"/>
            <w:vAlign w:val="center"/>
          </w:tcPr>
          <w:p w14:paraId="3034998C" w14:textId="77777777" w:rsidR="008F2CB3" w:rsidRPr="00052F2E" w:rsidRDefault="008F2CB3" w:rsidP="00643B9B">
            <w:pPr>
              <w:jc w:val="center"/>
              <w:rPr>
                <w:rFonts w:cs="Arial"/>
                <w:sz w:val="16"/>
                <w:szCs w:val="16"/>
                <w:lang w:val="ru-RU"/>
              </w:rPr>
            </w:pPr>
            <w:r>
              <w:rPr>
                <w:rFonts w:cs="Arial"/>
                <w:sz w:val="16"/>
                <w:szCs w:val="16"/>
                <w:lang w:val="ru-RU"/>
              </w:rPr>
              <w:t>79 152</w:t>
            </w:r>
          </w:p>
        </w:tc>
        <w:tc>
          <w:tcPr>
            <w:tcW w:w="1418" w:type="dxa"/>
            <w:shd w:val="clear" w:color="auto" w:fill="auto"/>
            <w:vAlign w:val="center"/>
          </w:tcPr>
          <w:p w14:paraId="6CF35FE1" w14:textId="77777777" w:rsidR="008F2CB3" w:rsidRPr="00052F2E" w:rsidRDefault="008F2CB3" w:rsidP="00643B9B">
            <w:pPr>
              <w:jc w:val="center"/>
              <w:rPr>
                <w:rFonts w:cs="Arial"/>
                <w:sz w:val="16"/>
                <w:szCs w:val="16"/>
                <w:lang w:val="ru-RU"/>
              </w:rPr>
            </w:pPr>
            <w:r>
              <w:rPr>
                <w:rFonts w:cs="Arial"/>
                <w:sz w:val="16"/>
                <w:szCs w:val="16"/>
                <w:lang w:val="ru-RU"/>
              </w:rPr>
              <w:t>79 152</w:t>
            </w:r>
          </w:p>
        </w:tc>
        <w:tc>
          <w:tcPr>
            <w:tcW w:w="1275" w:type="dxa"/>
            <w:shd w:val="clear" w:color="auto" w:fill="auto"/>
            <w:vAlign w:val="center"/>
          </w:tcPr>
          <w:p w14:paraId="4FB23AA4" w14:textId="77777777" w:rsidR="008F2CB3" w:rsidRPr="00052F2E" w:rsidRDefault="008F2CB3" w:rsidP="00643B9B">
            <w:pPr>
              <w:jc w:val="center"/>
              <w:rPr>
                <w:rFonts w:cs="Arial"/>
                <w:sz w:val="16"/>
                <w:szCs w:val="16"/>
                <w:lang w:val="ru-RU"/>
              </w:rPr>
            </w:pPr>
            <w:r w:rsidRPr="00052F2E">
              <w:rPr>
                <w:rFonts w:cs="Arial"/>
                <w:sz w:val="16"/>
                <w:szCs w:val="16"/>
                <w:lang w:val="ru-RU"/>
              </w:rPr>
              <w:t>-</w:t>
            </w:r>
          </w:p>
        </w:tc>
        <w:tc>
          <w:tcPr>
            <w:tcW w:w="1428" w:type="dxa"/>
            <w:shd w:val="clear" w:color="auto" w:fill="auto"/>
            <w:vAlign w:val="center"/>
          </w:tcPr>
          <w:p w14:paraId="038081D2" w14:textId="77777777" w:rsidR="008F2CB3" w:rsidRPr="00052F2E" w:rsidRDefault="008F2CB3" w:rsidP="00643B9B">
            <w:pPr>
              <w:jc w:val="center"/>
              <w:rPr>
                <w:rFonts w:cs="Arial"/>
                <w:sz w:val="16"/>
                <w:szCs w:val="16"/>
                <w:lang w:val="ru-RU"/>
              </w:rPr>
            </w:pPr>
            <w:r w:rsidRPr="00052F2E">
              <w:rPr>
                <w:rFonts w:cs="Arial"/>
                <w:sz w:val="16"/>
                <w:szCs w:val="16"/>
                <w:lang w:val="ru-RU"/>
              </w:rPr>
              <w:t>-</w:t>
            </w:r>
          </w:p>
        </w:tc>
      </w:tr>
      <w:tr w:rsidR="008F2CB3" w:rsidRPr="00052F2E" w14:paraId="0BE31B18" w14:textId="77777777" w:rsidTr="00643B9B">
        <w:trPr>
          <w:trHeight w:val="57"/>
          <w:jc w:val="center"/>
        </w:trPr>
        <w:tc>
          <w:tcPr>
            <w:tcW w:w="3805" w:type="dxa"/>
            <w:shd w:val="clear" w:color="auto" w:fill="auto"/>
            <w:vAlign w:val="center"/>
            <w:hideMark/>
          </w:tcPr>
          <w:p w14:paraId="646CD363" w14:textId="77777777" w:rsidR="008F2CB3" w:rsidRPr="00C740E1" w:rsidRDefault="008F2CB3" w:rsidP="00643B9B">
            <w:pPr>
              <w:overflowPunct/>
              <w:autoSpaceDE/>
              <w:autoSpaceDN/>
              <w:adjustRightInd/>
              <w:jc w:val="both"/>
              <w:textAlignment w:val="auto"/>
              <w:rPr>
                <w:rFonts w:cs="Arial"/>
                <w:sz w:val="16"/>
                <w:szCs w:val="16"/>
                <w:lang w:val="ru-RU" w:eastAsia="ru-RU"/>
              </w:rPr>
            </w:pPr>
            <w:r w:rsidRPr="00C740E1">
              <w:rPr>
                <w:rFonts w:cs="Arial"/>
                <w:sz w:val="16"/>
                <w:szCs w:val="16"/>
                <w:lang w:val="ru-RU" w:eastAsia="ru-RU"/>
              </w:rPr>
              <w:t xml:space="preserve">Средства в кредитных организациях </w:t>
            </w:r>
          </w:p>
        </w:tc>
        <w:tc>
          <w:tcPr>
            <w:tcW w:w="1449" w:type="dxa"/>
            <w:shd w:val="clear" w:color="auto" w:fill="auto"/>
            <w:vAlign w:val="center"/>
          </w:tcPr>
          <w:p w14:paraId="3DF65741" w14:textId="77777777" w:rsidR="008F2CB3" w:rsidRPr="00C740E1" w:rsidRDefault="008F2CB3" w:rsidP="00643B9B">
            <w:pPr>
              <w:jc w:val="center"/>
              <w:rPr>
                <w:rFonts w:cs="Arial"/>
                <w:sz w:val="16"/>
                <w:szCs w:val="16"/>
                <w:lang w:val="ru-RU"/>
              </w:rPr>
            </w:pPr>
            <w:r>
              <w:rPr>
                <w:rFonts w:cs="Arial"/>
                <w:sz w:val="16"/>
                <w:szCs w:val="16"/>
                <w:lang w:val="ru-RU"/>
              </w:rPr>
              <w:t>181 426</w:t>
            </w:r>
          </w:p>
        </w:tc>
        <w:tc>
          <w:tcPr>
            <w:tcW w:w="1418" w:type="dxa"/>
            <w:shd w:val="clear" w:color="auto" w:fill="auto"/>
            <w:vAlign w:val="center"/>
          </w:tcPr>
          <w:p w14:paraId="2E7E2DBC" w14:textId="77777777" w:rsidR="008F2CB3" w:rsidRPr="00C740E1" w:rsidRDefault="008F2CB3" w:rsidP="00643B9B">
            <w:pPr>
              <w:jc w:val="center"/>
              <w:rPr>
                <w:rFonts w:cs="Arial"/>
                <w:sz w:val="16"/>
                <w:szCs w:val="16"/>
                <w:lang w:val="ru-RU"/>
              </w:rPr>
            </w:pPr>
            <w:r>
              <w:rPr>
                <w:rFonts w:cs="Arial"/>
                <w:sz w:val="16"/>
                <w:szCs w:val="16"/>
                <w:lang w:val="ru-RU"/>
              </w:rPr>
              <w:t>103 268</w:t>
            </w:r>
          </w:p>
        </w:tc>
        <w:tc>
          <w:tcPr>
            <w:tcW w:w="1275" w:type="dxa"/>
            <w:shd w:val="clear" w:color="auto" w:fill="auto"/>
            <w:vAlign w:val="center"/>
          </w:tcPr>
          <w:p w14:paraId="39AD45F6" w14:textId="77777777" w:rsidR="008F2CB3" w:rsidRPr="00C740E1" w:rsidRDefault="008F2CB3" w:rsidP="00643B9B">
            <w:pPr>
              <w:jc w:val="center"/>
              <w:rPr>
                <w:rFonts w:cs="Arial"/>
                <w:sz w:val="16"/>
                <w:szCs w:val="16"/>
                <w:lang w:val="ru-RU"/>
              </w:rPr>
            </w:pPr>
            <w:r w:rsidRPr="00C740E1">
              <w:rPr>
                <w:rFonts w:cs="Arial"/>
                <w:sz w:val="16"/>
                <w:szCs w:val="16"/>
                <w:lang w:val="ru-RU"/>
              </w:rPr>
              <w:t>-</w:t>
            </w:r>
          </w:p>
        </w:tc>
        <w:tc>
          <w:tcPr>
            <w:tcW w:w="1428" w:type="dxa"/>
            <w:shd w:val="clear" w:color="auto" w:fill="auto"/>
            <w:vAlign w:val="center"/>
          </w:tcPr>
          <w:p w14:paraId="4761BED7" w14:textId="77777777" w:rsidR="008F2CB3" w:rsidRPr="00C740E1" w:rsidRDefault="008F2CB3" w:rsidP="00643B9B">
            <w:pPr>
              <w:jc w:val="center"/>
              <w:rPr>
                <w:rFonts w:cs="Arial"/>
                <w:sz w:val="16"/>
                <w:szCs w:val="16"/>
                <w:lang w:val="ru-RU"/>
              </w:rPr>
            </w:pPr>
            <w:r>
              <w:rPr>
                <w:rFonts w:cs="Arial"/>
                <w:sz w:val="16"/>
                <w:szCs w:val="16"/>
                <w:lang w:val="ru-RU"/>
              </w:rPr>
              <w:t>78 158</w:t>
            </w:r>
          </w:p>
        </w:tc>
      </w:tr>
      <w:tr w:rsidR="008F2CB3" w:rsidRPr="00052F2E" w14:paraId="5608FDBD" w14:textId="77777777" w:rsidTr="00643B9B">
        <w:trPr>
          <w:trHeight w:val="57"/>
          <w:jc w:val="center"/>
        </w:trPr>
        <w:tc>
          <w:tcPr>
            <w:tcW w:w="3805" w:type="dxa"/>
            <w:shd w:val="clear" w:color="auto" w:fill="auto"/>
            <w:vAlign w:val="center"/>
            <w:hideMark/>
          </w:tcPr>
          <w:p w14:paraId="22932B28" w14:textId="77777777" w:rsidR="008F2CB3" w:rsidRPr="00CB5587" w:rsidRDefault="008F2CB3" w:rsidP="00643B9B">
            <w:pPr>
              <w:overflowPunct/>
              <w:autoSpaceDE/>
              <w:autoSpaceDN/>
              <w:adjustRightInd/>
              <w:jc w:val="both"/>
              <w:textAlignment w:val="auto"/>
              <w:rPr>
                <w:rFonts w:cs="Arial"/>
                <w:sz w:val="16"/>
                <w:szCs w:val="16"/>
                <w:lang w:val="ru-RU" w:eastAsia="ru-RU"/>
              </w:rPr>
            </w:pPr>
            <w:r w:rsidRPr="00CB5587">
              <w:rPr>
                <w:rFonts w:cs="Arial"/>
                <w:sz w:val="16"/>
                <w:szCs w:val="16"/>
                <w:lang w:val="ru-RU" w:eastAsia="ru-RU"/>
              </w:rPr>
              <w:t>Финансовые активы, оцениваемые по справедливой стоимости через прибыль или убыток</w:t>
            </w:r>
          </w:p>
        </w:tc>
        <w:tc>
          <w:tcPr>
            <w:tcW w:w="1449" w:type="dxa"/>
            <w:shd w:val="clear" w:color="auto" w:fill="auto"/>
            <w:vAlign w:val="center"/>
          </w:tcPr>
          <w:p w14:paraId="02EB634B" w14:textId="77777777" w:rsidR="008F2CB3" w:rsidRPr="00CB5587" w:rsidRDefault="008F2CB3" w:rsidP="00643B9B">
            <w:pPr>
              <w:jc w:val="center"/>
              <w:rPr>
                <w:rFonts w:cs="Arial"/>
                <w:sz w:val="16"/>
                <w:szCs w:val="16"/>
                <w:lang w:val="ru-RU"/>
              </w:rPr>
            </w:pPr>
            <w:r>
              <w:rPr>
                <w:rFonts w:cs="Arial"/>
                <w:sz w:val="16"/>
                <w:szCs w:val="16"/>
                <w:lang w:val="ru-RU"/>
              </w:rPr>
              <w:t>6 144 413</w:t>
            </w:r>
          </w:p>
        </w:tc>
        <w:tc>
          <w:tcPr>
            <w:tcW w:w="1418" w:type="dxa"/>
            <w:shd w:val="clear" w:color="auto" w:fill="auto"/>
            <w:vAlign w:val="center"/>
          </w:tcPr>
          <w:p w14:paraId="1B4CEBD8" w14:textId="77777777" w:rsidR="008F2CB3" w:rsidRPr="00CB5587" w:rsidRDefault="008F2CB3" w:rsidP="00643B9B">
            <w:pPr>
              <w:jc w:val="center"/>
              <w:rPr>
                <w:rFonts w:cs="Arial"/>
                <w:sz w:val="16"/>
                <w:szCs w:val="16"/>
                <w:lang w:val="ru-RU"/>
              </w:rPr>
            </w:pPr>
            <w:r>
              <w:rPr>
                <w:rFonts w:cs="Arial"/>
                <w:sz w:val="16"/>
                <w:szCs w:val="16"/>
                <w:lang w:val="ru-RU"/>
              </w:rPr>
              <w:t>3 877 919</w:t>
            </w:r>
          </w:p>
        </w:tc>
        <w:tc>
          <w:tcPr>
            <w:tcW w:w="1275" w:type="dxa"/>
            <w:shd w:val="clear" w:color="auto" w:fill="auto"/>
            <w:vAlign w:val="center"/>
          </w:tcPr>
          <w:p w14:paraId="71008EC4" w14:textId="77777777" w:rsidR="008F2CB3" w:rsidRPr="00CB5587" w:rsidRDefault="008F2CB3" w:rsidP="00643B9B">
            <w:pPr>
              <w:jc w:val="center"/>
              <w:rPr>
                <w:rFonts w:cs="Arial"/>
                <w:sz w:val="16"/>
                <w:szCs w:val="16"/>
                <w:lang w:val="ru-RU"/>
              </w:rPr>
            </w:pPr>
            <w:r w:rsidRPr="00CB5587">
              <w:rPr>
                <w:rFonts w:cs="Arial"/>
                <w:sz w:val="16"/>
                <w:szCs w:val="16"/>
                <w:lang w:val="ru-RU"/>
              </w:rPr>
              <w:t>-</w:t>
            </w:r>
          </w:p>
        </w:tc>
        <w:tc>
          <w:tcPr>
            <w:tcW w:w="1428" w:type="dxa"/>
            <w:shd w:val="clear" w:color="auto" w:fill="auto"/>
            <w:vAlign w:val="center"/>
          </w:tcPr>
          <w:p w14:paraId="3D71E91E" w14:textId="77777777" w:rsidR="008F2CB3" w:rsidRPr="00CB5587" w:rsidRDefault="008F2CB3" w:rsidP="00643B9B">
            <w:pPr>
              <w:jc w:val="center"/>
              <w:rPr>
                <w:rFonts w:cs="Arial"/>
                <w:sz w:val="16"/>
                <w:szCs w:val="16"/>
                <w:lang w:val="ru-RU"/>
              </w:rPr>
            </w:pPr>
            <w:r>
              <w:rPr>
                <w:rFonts w:cs="Arial"/>
                <w:sz w:val="16"/>
                <w:szCs w:val="16"/>
                <w:lang w:val="ru-RU"/>
              </w:rPr>
              <w:t>2 266 494</w:t>
            </w:r>
          </w:p>
        </w:tc>
      </w:tr>
      <w:tr w:rsidR="008F2CB3" w:rsidRPr="00052F2E" w14:paraId="500E5FB4" w14:textId="77777777" w:rsidTr="00643B9B">
        <w:trPr>
          <w:trHeight w:val="57"/>
          <w:jc w:val="center"/>
        </w:trPr>
        <w:tc>
          <w:tcPr>
            <w:tcW w:w="3805" w:type="dxa"/>
            <w:shd w:val="clear" w:color="auto" w:fill="auto"/>
            <w:vAlign w:val="center"/>
            <w:hideMark/>
          </w:tcPr>
          <w:p w14:paraId="31FB0D55" w14:textId="77777777" w:rsidR="008F2CB3" w:rsidRPr="00AE56B7" w:rsidRDefault="008F2CB3" w:rsidP="00643B9B">
            <w:pPr>
              <w:overflowPunct/>
              <w:autoSpaceDE/>
              <w:autoSpaceDN/>
              <w:adjustRightInd/>
              <w:jc w:val="both"/>
              <w:textAlignment w:val="auto"/>
              <w:rPr>
                <w:rFonts w:cs="Arial"/>
                <w:sz w:val="16"/>
                <w:szCs w:val="16"/>
                <w:lang w:val="ru-RU" w:eastAsia="ru-RU"/>
              </w:rPr>
            </w:pPr>
            <w:r w:rsidRPr="00AE56B7">
              <w:rPr>
                <w:rFonts w:cs="Arial"/>
                <w:sz w:val="16"/>
                <w:szCs w:val="16"/>
                <w:lang w:val="ru-RU" w:eastAsia="ru-RU"/>
              </w:rPr>
              <w:t xml:space="preserve">Чистая ссудная задолженность     </w:t>
            </w:r>
          </w:p>
        </w:tc>
        <w:tc>
          <w:tcPr>
            <w:tcW w:w="1449" w:type="dxa"/>
            <w:shd w:val="clear" w:color="auto" w:fill="auto"/>
            <w:vAlign w:val="center"/>
          </w:tcPr>
          <w:p w14:paraId="073B4F46" w14:textId="77777777" w:rsidR="008F2CB3" w:rsidRPr="00AE56B7" w:rsidRDefault="008F2CB3" w:rsidP="00643B9B">
            <w:pPr>
              <w:jc w:val="center"/>
              <w:rPr>
                <w:rFonts w:cs="Arial"/>
                <w:sz w:val="16"/>
                <w:szCs w:val="16"/>
                <w:lang w:val="ru-RU"/>
              </w:rPr>
            </w:pPr>
            <w:r>
              <w:rPr>
                <w:rFonts w:cs="Arial"/>
                <w:sz w:val="16"/>
                <w:szCs w:val="16"/>
                <w:lang w:val="ru-RU"/>
              </w:rPr>
              <w:t>4 850 322</w:t>
            </w:r>
          </w:p>
        </w:tc>
        <w:tc>
          <w:tcPr>
            <w:tcW w:w="1418" w:type="dxa"/>
            <w:shd w:val="clear" w:color="auto" w:fill="auto"/>
            <w:vAlign w:val="center"/>
          </w:tcPr>
          <w:p w14:paraId="095CD84C" w14:textId="77777777" w:rsidR="008F2CB3" w:rsidRPr="00AE56B7" w:rsidRDefault="008F2CB3" w:rsidP="00643B9B">
            <w:pPr>
              <w:jc w:val="center"/>
              <w:rPr>
                <w:rFonts w:cs="Arial"/>
                <w:sz w:val="16"/>
                <w:szCs w:val="16"/>
                <w:lang w:val="ru-RU"/>
              </w:rPr>
            </w:pPr>
            <w:r>
              <w:rPr>
                <w:rFonts w:cs="Arial"/>
                <w:sz w:val="16"/>
                <w:szCs w:val="16"/>
                <w:lang w:val="ru-RU"/>
              </w:rPr>
              <w:t>4 799 596</w:t>
            </w:r>
          </w:p>
        </w:tc>
        <w:tc>
          <w:tcPr>
            <w:tcW w:w="1275" w:type="dxa"/>
            <w:shd w:val="clear" w:color="auto" w:fill="auto"/>
            <w:vAlign w:val="center"/>
          </w:tcPr>
          <w:p w14:paraId="49E28100" w14:textId="77777777" w:rsidR="008F2CB3" w:rsidRPr="00AE56B7" w:rsidRDefault="008F2CB3" w:rsidP="00643B9B">
            <w:pPr>
              <w:jc w:val="center"/>
              <w:rPr>
                <w:rFonts w:cs="Arial"/>
                <w:sz w:val="16"/>
                <w:szCs w:val="16"/>
                <w:lang w:val="ru-RU"/>
              </w:rPr>
            </w:pPr>
            <w:r>
              <w:rPr>
                <w:rFonts w:cs="Arial"/>
                <w:sz w:val="16"/>
                <w:szCs w:val="16"/>
                <w:lang w:val="ru-RU"/>
              </w:rPr>
              <w:t>236</w:t>
            </w:r>
          </w:p>
        </w:tc>
        <w:tc>
          <w:tcPr>
            <w:tcW w:w="1428" w:type="dxa"/>
            <w:shd w:val="clear" w:color="auto" w:fill="auto"/>
            <w:vAlign w:val="center"/>
          </w:tcPr>
          <w:p w14:paraId="117BA8FB" w14:textId="77777777" w:rsidR="008F2CB3" w:rsidRPr="00AE56B7" w:rsidRDefault="008F2CB3" w:rsidP="00643B9B">
            <w:pPr>
              <w:jc w:val="center"/>
              <w:rPr>
                <w:rFonts w:cs="Arial"/>
                <w:sz w:val="16"/>
                <w:szCs w:val="16"/>
                <w:lang w:val="ru-RU"/>
              </w:rPr>
            </w:pPr>
            <w:r>
              <w:rPr>
                <w:rFonts w:cs="Arial"/>
                <w:sz w:val="16"/>
                <w:szCs w:val="16"/>
                <w:lang w:val="ru-RU"/>
              </w:rPr>
              <w:t>50 490</w:t>
            </w:r>
          </w:p>
        </w:tc>
      </w:tr>
      <w:tr w:rsidR="008F2CB3" w:rsidRPr="00052F2E" w14:paraId="12AE8F46" w14:textId="77777777" w:rsidTr="00643B9B">
        <w:trPr>
          <w:trHeight w:val="57"/>
          <w:jc w:val="center"/>
        </w:trPr>
        <w:tc>
          <w:tcPr>
            <w:tcW w:w="3805" w:type="dxa"/>
            <w:shd w:val="clear" w:color="auto" w:fill="auto"/>
            <w:vAlign w:val="center"/>
            <w:hideMark/>
          </w:tcPr>
          <w:p w14:paraId="527A50E9" w14:textId="77777777" w:rsidR="008F2CB3" w:rsidRPr="00052F2E" w:rsidRDefault="008F2CB3" w:rsidP="00643B9B">
            <w:pPr>
              <w:overflowPunct/>
              <w:autoSpaceDE/>
              <w:autoSpaceDN/>
              <w:adjustRightInd/>
              <w:jc w:val="both"/>
              <w:textAlignment w:val="auto"/>
              <w:rPr>
                <w:rFonts w:cs="Arial"/>
                <w:sz w:val="16"/>
                <w:szCs w:val="16"/>
                <w:lang w:val="ru-RU" w:eastAsia="ru-RU"/>
              </w:rPr>
            </w:pPr>
            <w:r w:rsidRPr="00052F2E">
              <w:rPr>
                <w:rFonts w:cs="Arial"/>
                <w:sz w:val="16"/>
                <w:szCs w:val="16"/>
                <w:lang w:val="ru-RU" w:eastAsia="ru-RU"/>
              </w:rPr>
              <w:t xml:space="preserve">Чистые вложения в ценные бумаги и другие финансовые активы, имеющиеся в наличии для продажи  </w:t>
            </w:r>
          </w:p>
        </w:tc>
        <w:tc>
          <w:tcPr>
            <w:tcW w:w="1449" w:type="dxa"/>
            <w:shd w:val="clear" w:color="auto" w:fill="auto"/>
            <w:vAlign w:val="center"/>
          </w:tcPr>
          <w:p w14:paraId="397ED04A" w14:textId="77777777" w:rsidR="008F2CB3" w:rsidRPr="00052F2E" w:rsidRDefault="008F2CB3" w:rsidP="00643B9B">
            <w:pPr>
              <w:jc w:val="center"/>
              <w:rPr>
                <w:rFonts w:cs="Arial"/>
                <w:sz w:val="16"/>
                <w:szCs w:val="16"/>
                <w:lang w:val="ru-RU"/>
              </w:rPr>
            </w:pPr>
            <w:r w:rsidRPr="00052F2E">
              <w:rPr>
                <w:rFonts w:cs="Arial"/>
                <w:sz w:val="16"/>
                <w:szCs w:val="16"/>
                <w:lang w:val="ru-RU"/>
              </w:rPr>
              <w:t>100</w:t>
            </w:r>
          </w:p>
        </w:tc>
        <w:tc>
          <w:tcPr>
            <w:tcW w:w="1418" w:type="dxa"/>
            <w:shd w:val="clear" w:color="auto" w:fill="auto"/>
            <w:vAlign w:val="center"/>
          </w:tcPr>
          <w:p w14:paraId="510971F6" w14:textId="77777777" w:rsidR="008F2CB3" w:rsidRPr="00052F2E" w:rsidRDefault="008F2CB3" w:rsidP="00643B9B">
            <w:pPr>
              <w:jc w:val="center"/>
              <w:rPr>
                <w:rFonts w:cs="Arial"/>
                <w:sz w:val="16"/>
                <w:szCs w:val="16"/>
                <w:lang w:val="ru-RU"/>
              </w:rPr>
            </w:pPr>
            <w:r w:rsidRPr="00052F2E">
              <w:rPr>
                <w:rFonts w:cs="Arial"/>
                <w:sz w:val="16"/>
                <w:szCs w:val="16"/>
                <w:lang w:val="ru-RU"/>
              </w:rPr>
              <w:t>100</w:t>
            </w:r>
          </w:p>
        </w:tc>
        <w:tc>
          <w:tcPr>
            <w:tcW w:w="1275" w:type="dxa"/>
            <w:shd w:val="clear" w:color="auto" w:fill="auto"/>
            <w:vAlign w:val="center"/>
          </w:tcPr>
          <w:p w14:paraId="7265C45A" w14:textId="77777777" w:rsidR="008F2CB3" w:rsidRPr="00052F2E" w:rsidRDefault="008F2CB3" w:rsidP="00643B9B">
            <w:pPr>
              <w:jc w:val="center"/>
              <w:rPr>
                <w:rFonts w:cs="Arial"/>
                <w:sz w:val="16"/>
                <w:szCs w:val="16"/>
                <w:lang w:val="ru-RU"/>
              </w:rPr>
            </w:pPr>
            <w:r w:rsidRPr="00052F2E">
              <w:rPr>
                <w:rFonts w:cs="Arial"/>
                <w:sz w:val="16"/>
                <w:szCs w:val="16"/>
                <w:lang w:val="ru-RU"/>
              </w:rPr>
              <w:t>-</w:t>
            </w:r>
          </w:p>
        </w:tc>
        <w:tc>
          <w:tcPr>
            <w:tcW w:w="1428" w:type="dxa"/>
            <w:shd w:val="clear" w:color="auto" w:fill="auto"/>
            <w:vAlign w:val="center"/>
          </w:tcPr>
          <w:p w14:paraId="452AB6AB" w14:textId="77777777" w:rsidR="008F2CB3" w:rsidRPr="00052F2E" w:rsidRDefault="008F2CB3" w:rsidP="00643B9B">
            <w:pPr>
              <w:jc w:val="center"/>
              <w:rPr>
                <w:rFonts w:cs="Arial"/>
                <w:sz w:val="16"/>
                <w:szCs w:val="16"/>
                <w:lang w:val="ru-RU"/>
              </w:rPr>
            </w:pPr>
            <w:r w:rsidRPr="00052F2E">
              <w:rPr>
                <w:rFonts w:cs="Arial"/>
                <w:sz w:val="16"/>
                <w:szCs w:val="16"/>
                <w:lang w:val="ru-RU"/>
              </w:rPr>
              <w:t>-</w:t>
            </w:r>
          </w:p>
        </w:tc>
      </w:tr>
      <w:tr w:rsidR="008F2CB3" w:rsidRPr="00052F2E" w14:paraId="0FBEAD5B" w14:textId="77777777" w:rsidTr="00643B9B">
        <w:trPr>
          <w:trHeight w:val="57"/>
          <w:jc w:val="center"/>
        </w:trPr>
        <w:tc>
          <w:tcPr>
            <w:tcW w:w="3805" w:type="dxa"/>
            <w:shd w:val="clear" w:color="auto" w:fill="auto"/>
            <w:vAlign w:val="center"/>
            <w:hideMark/>
          </w:tcPr>
          <w:p w14:paraId="4DBB190A" w14:textId="77777777" w:rsidR="008F2CB3" w:rsidRPr="00052F2E" w:rsidRDefault="008F2CB3" w:rsidP="00643B9B">
            <w:pPr>
              <w:overflowPunct/>
              <w:autoSpaceDE/>
              <w:autoSpaceDN/>
              <w:adjustRightInd/>
              <w:jc w:val="both"/>
              <w:textAlignment w:val="auto"/>
              <w:rPr>
                <w:rFonts w:cs="Arial"/>
                <w:sz w:val="16"/>
                <w:szCs w:val="16"/>
                <w:lang w:val="ru-RU" w:eastAsia="ru-RU"/>
              </w:rPr>
            </w:pPr>
            <w:r w:rsidRPr="00052F2E">
              <w:rPr>
                <w:rFonts w:cs="Arial"/>
                <w:sz w:val="16"/>
                <w:szCs w:val="16"/>
                <w:lang w:val="ru-RU" w:eastAsia="ru-RU"/>
              </w:rPr>
              <w:t xml:space="preserve">        в том числе инвестиции в дочерние и зависимые организации</w:t>
            </w:r>
          </w:p>
        </w:tc>
        <w:tc>
          <w:tcPr>
            <w:tcW w:w="1449" w:type="dxa"/>
            <w:shd w:val="clear" w:color="auto" w:fill="auto"/>
            <w:vAlign w:val="center"/>
          </w:tcPr>
          <w:p w14:paraId="1DBC7FB5" w14:textId="77777777" w:rsidR="008F2CB3" w:rsidRPr="00052F2E" w:rsidRDefault="008F2CB3" w:rsidP="00643B9B">
            <w:pPr>
              <w:jc w:val="center"/>
              <w:rPr>
                <w:rFonts w:cs="Arial"/>
                <w:sz w:val="16"/>
                <w:szCs w:val="16"/>
                <w:lang w:val="ru-RU"/>
              </w:rPr>
            </w:pPr>
            <w:r w:rsidRPr="00052F2E">
              <w:rPr>
                <w:rFonts w:cs="Arial"/>
                <w:sz w:val="16"/>
                <w:szCs w:val="16"/>
                <w:lang w:val="ru-RU"/>
              </w:rPr>
              <w:t>-</w:t>
            </w:r>
          </w:p>
        </w:tc>
        <w:tc>
          <w:tcPr>
            <w:tcW w:w="1418" w:type="dxa"/>
            <w:shd w:val="clear" w:color="auto" w:fill="auto"/>
            <w:vAlign w:val="center"/>
          </w:tcPr>
          <w:p w14:paraId="637C0BE2" w14:textId="77777777" w:rsidR="008F2CB3" w:rsidRPr="00052F2E" w:rsidRDefault="008F2CB3" w:rsidP="00643B9B">
            <w:pPr>
              <w:jc w:val="center"/>
              <w:rPr>
                <w:rFonts w:cs="Arial"/>
                <w:sz w:val="16"/>
                <w:szCs w:val="16"/>
                <w:lang w:val="ru-RU"/>
              </w:rPr>
            </w:pPr>
            <w:r w:rsidRPr="00052F2E">
              <w:rPr>
                <w:rFonts w:cs="Arial"/>
                <w:sz w:val="16"/>
                <w:szCs w:val="16"/>
                <w:lang w:val="ru-RU"/>
              </w:rPr>
              <w:t>-</w:t>
            </w:r>
          </w:p>
        </w:tc>
        <w:tc>
          <w:tcPr>
            <w:tcW w:w="1275" w:type="dxa"/>
            <w:shd w:val="clear" w:color="auto" w:fill="auto"/>
            <w:vAlign w:val="center"/>
          </w:tcPr>
          <w:p w14:paraId="28E0C1BB" w14:textId="77777777" w:rsidR="008F2CB3" w:rsidRPr="00052F2E" w:rsidRDefault="008F2CB3" w:rsidP="00643B9B">
            <w:pPr>
              <w:jc w:val="center"/>
              <w:rPr>
                <w:rFonts w:cs="Arial"/>
                <w:sz w:val="16"/>
                <w:szCs w:val="16"/>
                <w:lang w:val="ru-RU"/>
              </w:rPr>
            </w:pPr>
            <w:r w:rsidRPr="00052F2E">
              <w:rPr>
                <w:rFonts w:cs="Arial"/>
                <w:sz w:val="16"/>
                <w:szCs w:val="16"/>
                <w:lang w:val="ru-RU"/>
              </w:rPr>
              <w:t>-</w:t>
            </w:r>
          </w:p>
        </w:tc>
        <w:tc>
          <w:tcPr>
            <w:tcW w:w="1428" w:type="dxa"/>
            <w:shd w:val="clear" w:color="auto" w:fill="auto"/>
            <w:vAlign w:val="center"/>
          </w:tcPr>
          <w:p w14:paraId="5174FA99" w14:textId="77777777" w:rsidR="008F2CB3" w:rsidRPr="00052F2E" w:rsidRDefault="008F2CB3" w:rsidP="00643B9B">
            <w:pPr>
              <w:jc w:val="center"/>
              <w:rPr>
                <w:rFonts w:cs="Arial"/>
                <w:sz w:val="16"/>
                <w:szCs w:val="16"/>
                <w:lang w:val="ru-RU"/>
              </w:rPr>
            </w:pPr>
            <w:r w:rsidRPr="00052F2E">
              <w:rPr>
                <w:rFonts w:cs="Arial"/>
                <w:sz w:val="16"/>
                <w:szCs w:val="16"/>
                <w:lang w:val="ru-RU"/>
              </w:rPr>
              <w:t>-</w:t>
            </w:r>
          </w:p>
        </w:tc>
      </w:tr>
      <w:tr w:rsidR="008F2CB3" w:rsidRPr="00052F2E" w14:paraId="3AC64CC0" w14:textId="77777777" w:rsidTr="00643B9B">
        <w:trPr>
          <w:trHeight w:val="57"/>
          <w:jc w:val="center"/>
        </w:trPr>
        <w:tc>
          <w:tcPr>
            <w:tcW w:w="3805" w:type="dxa"/>
            <w:shd w:val="clear" w:color="auto" w:fill="auto"/>
            <w:vAlign w:val="center"/>
            <w:hideMark/>
          </w:tcPr>
          <w:p w14:paraId="210D3382" w14:textId="77777777" w:rsidR="008F2CB3" w:rsidRPr="00052F2E" w:rsidRDefault="008F2CB3" w:rsidP="00643B9B">
            <w:pPr>
              <w:overflowPunct/>
              <w:autoSpaceDE/>
              <w:autoSpaceDN/>
              <w:adjustRightInd/>
              <w:jc w:val="both"/>
              <w:textAlignment w:val="auto"/>
              <w:rPr>
                <w:rFonts w:cs="Arial"/>
                <w:sz w:val="16"/>
                <w:szCs w:val="16"/>
                <w:lang w:val="ru-RU" w:eastAsia="ru-RU"/>
              </w:rPr>
            </w:pPr>
            <w:r w:rsidRPr="00052F2E">
              <w:rPr>
                <w:rFonts w:cs="Arial"/>
                <w:sz w:val="16"/>
                <w:szCs w:val="16"/>
                <w:lang w:val="ru-RU" w:eastAsia="ru-RU"/>
              </w:rPr>
              <w:t xml:space="preserve">Чистые вложения в ценные бумаги, удерживаемые до погашения   </w:t>
            </w:r>
          </w:p>
        </w:tc>
        <w:tc>
          <w:tcPr>
            <w:tcW w:w="1449" w:type="dxa"/>
            <w:shd w:val="clear" w:color="auto" w:fill="auto"/>
            <w:vAlign w:val="center"/>
          </w:tcPr>
          <w:p w14:paraId="127DC597" w14:textId="77777777" w:rsidR="008F2CB3" w:rsidRPr="00052F2E" w:rsidRDefault="008F2CB3" w:rsidP="00643B9B">
            <w:pPr>
              <w:jc w:val="center"/>
              <w:rPr>
                <w:rFonts w:cs="Arial"/>
                <w:sz w:val="16"/>
                <w:szCs w:val="16"/>
                <w:lang w:val="ru-RU"/>
              </w:rPr>
            </w:pPr>
            <w:r w:rsidRPr="00052F2E">
              <w:rPr>
                <w:rFonts w:cs="Arial"/>
                <w:sz w:val="16"/>
                <w:szCs w:val="16"/>
                <w:lang w:val="ru-RU"/>
              </w:rPr>
              <w:t>-</w:t>
            </w:r>
          </w:p>
        </w:tc>
        <w:tc>
          <w:tcPr>
            <w:tcW w:w="1418" w:type="dxa"/>
            <w:shd w:val="clear" w:color="auto" w:fill="auto"/>
            <w:vAlign w:val="center"/>
          </w:tcPr>
          <w:p w14:paraId="7E11F0A4" w14:textId="77777777" w:rsidR="008F2CB3" w:rsidRPr="00052F2E" w:rsidRDefault="008F2CB3" w:rsidP="00643B9B">
            <w:pPr>
              <w:jc w:val="center"/>
              <w:rPr>
                <w:rFonts w:cs="Arial"/>
                <w:sz w:val="16"/>
                <w:szCs w:val="16"/>
                <w:lang w:val="ru-RU"/>
              </w:rPr>
            </w:pPr>
            <w:r w:rsidRPr="00052F2E">
              <w:rPr>
                <w:rFonts w:cs="Arial"/>
                <w:sz w:val="16"/>
                <w:szCs w:val="16"/>
                <w:lang w:val="ru-RU"/>
              </w:rPr>
              <w:t>-</w:t>
            </w:r>
          </w:p>
        </w:tc>
        <w:tc>
          <w:tcPr>
            <w:tcW w:w="1275" w:type="dxa"/>
            <w:shd w:val="clear" w:color="auto" w:fill="auto"/>
            <w:vAlign w:val="center"/>
          </w:tcPr>
          <w:p w14:paraId="1149CC07" w14:textId="77777777" w:rsidR="008F2CB3" w:rsidRPr="00052F2E" w:rsidRDefault="008F2CB3" w:rsidP="00643B9B">
            <w:pPr>
              <w:jc w:val="center"/>
              <w:rPr>
                <w:rFonts w:cs="Arial"/>
                <w:sz w:val="16"/>
                <w:szCs w:val="16"/>
                <w:lang w:val="ru-RU"/>
              </w:rPr>
            </w:pPr>
            <w:r w:rsidRPr="00052F2E">
              <w:rPr>
                <w:rFonts w:cs="Arial"/>
                <w:sz w:val="16"/>
                <w:szCs w:val="16"/>
                <w:lang w:val="ru-RU"/>
              </w:rPr>
              <w:t>-</w:t>
            </w:r>
          </w:p>
        </w:tc>
        <w:tc>
          <w:tcPr>
            <w:tcW w:w="1428" w:type="dxa"/>
            <w:shd w:val="clear" w:color="auto" w:fill="auto"/>
            <w:vAlign w:val="center"/>
          </w:tcPr>
          <w:p w14:paraId="5724D32D" w14:textId="77777777" w:rsidR="008F2CB3" w:rsidRPr="00052F2E" w:rsidRDefault="008F2CB3" w:rsidP="00643B9B">
            <w:pPr>
              <w:jc w:val="center"/>
              <w:rPr>
                <w:rFonts w:cs="Arial"/>
                <w:sz w:val="16"/>
                <w:szCs w:val="16"/>
                <w:lang w:val="ru-RU"/>
              </w:rPr>
            </w:pPr>
            <w:r w:rsidRPr="00052F2E">
              <w:rPr>
                <w:rFonts w:cs="Arial"/>
                <w:sz w:val="16"/>
                <w:szCs w:val="16"/>
                <w:lang w:val="ru-RU"/>
              </w:rPr>
              <w:t>-</w:t>
            </w:r>
          </w:p>
        </w:tc>
      </w:tr>
      <w:tr w:rsidR="008F2CB3" w:rsidRPr="00052F2E" w14:paraId="16220FE5" w14:textId="77777777" w:rsidTr="00643B9B">
        <w:trPr>
          <w:trHeight w:val="57"/>
          <w:jc w:val="center"/>
        </w:trPr>
        <w:tc>
          <w:tcPr>
            <w:tcW w:w="3805" w:type="dxa"/>
            <w:shd w:val="clear" w:color="auto" w:fill="auto"/>
            <w:vAlign w:val="center"/>
          </w:tcPr>
          <w:p w14:paraId="647B2EB3" w14:textId="77777777" w:rsidR="008F2CB3" w:rsidRPr="00052F2E" w:rsidRDefault="008F2CB3" w:rsidP="00643B9B">
            <w:pPr>
              <w:overflowPunct/>
              <w:autoSpaceDE/>
              <w:autoSpaceDN/>
              <w:adjustRightInd/>
              <w:jc w:val="both"/>
              <w:textAlignment w:val="auto"/>
              <w:rPr>
                <w:rFonts w:cs="Arial"/>
                <w:sz w:val="16"/>
                <w:szCs w:val="16"/>
                <w:lang w:val="ru-RU" w:eastAsia="ru-RU"/>
              </w:rPr>
            </w:pPr>
            <w:r w:rsidRPr="00052F2E">
              <w:rPr>
                <w:rFonts w:cs="Arial"/>
                <w:sz w:val="16"/>
                <w:szCs w:val="16"/>
                <w:lang w:val="ru-RU" w:eastAsia="ru-RU"/>
              </w:rPr>
              <w:t xml:space="preserve">Требование по текущему налогу на прибыль  </w:t>
            </w:r>
          </w:p>
        </w:tc>
        <w:tc>
          <w:tcPr>
            <w:tcW w:w="1449" w:type="dxa"/>
            <w:shd w:val="clear" w:color="auto" w:fill="auto"/>
            <w:vAlign w:val="center"/>
          </w:tcPr>
          <w:p w14:paraId="64BB77C5" w14:textId="77777777" w:rsidR="008F2CB3" w:rsidRPr="00052F2E" w:rsidRDefault="008F2CB3" w:rsidP="00643B9B">
            <w:pPr>
              <w:jc w:val="center"/>
              <w:rPr>
                <w:rFonts w:cs="Arial"/>
                <w:sz w:val="16"/>
                <w:szCs w:val="16"/>
                <w:lang w:val="ru-RU"/>
              </w:rPr>
            </w:pPr>
            <w:r>
              <w:rPr>
                <w:rFonts w:cs="Arial"/>
                <w:sz w:val="16"/>
                <w:szCs w:val="16"/>
                <w:lang w:val="ru-RU"/>
              </w:rPr>
              <w:t>26 605</w:t>
            </w:r>
          </w:p>
        </w:tc>
        <w:tc>
          <w:tcPr>
            <w:tcW w:w="1418" w:type="dxa"/>
            <w:shd w:val="clear" w:color="auto" w:fill="auto"/>
            <w:vAlign w:val="center"/>
          </w:tcPr>
          <w:p w14:paraId="06EEAC3E" w14:textId="77777777" w:rsidR="008F2CB3" w:rsidRPr="00052F2E" w:rsidRDefault="008F2CB3" w:rsidP="00643B9B">
            <w:pPr>
              <w:jc w:val="center"/>
              <w:rPr>
                <w:rFonts w:cs="Arial"/>
                <w:sz w:val="16"/>
                <w:szCs w:val="16"/>
                <w:lang w:val="ru-RU"/>
              </w:rPr>
            </w:pPr>
            <w:r>
              <w:rPr>
                <w:rFonts w:cs="Arial"/>
                <w:sz w:val="16"/>
                <w:szCs w:val="16"/>
                <w:lang w:val="ru-RU"/>
              </w:rPr>
              <w:t>26 605</w:t>
            </w:r>
          </w:p>
        </w:tc>
        <w:tc>
          <w:tcPr>
            <w:tcW w:w="1275" w:type="dxa"/>
            <w:shd w:val="clear" w:color="auto" w:fill="auto"/>
            <w:vAlign w:val="center"/>
          </w:tcPr>
          <w:p w14:paraId="0D527AAD" w14:textId="77777777" w:rsidR="008F2CB3" w:rsidRPr="00052F2E" w:rsidRDefault="008F2CB3" w:rsidP="00643B9B">
            <w:pPr>
              <w:jc w:val="center"/>
              <w:rPr>
                <w:rFonts w:cs="Arial"/>
                <w:sz w:val="16"/>
                <w:szCs w:val="16"/>
                <w:lang w:val="ru-RU"/>
              </w:rPr>
            </w:pPr>
            <w:r w:rsidRPr="00052F2E">
              <w:rPr>
                <w:rFonts w:cs="Arial"/>
                <w:sz w:val="16"/>
                <w:szCs w:val="16"/>
                <w:lang w:val="ru-RU"/>
              </w:rPr>
              <w:t>-</w:t>
            </w:r>
          </w:p>
        </w:tc>
        <w:tc>
          <w:tcPr>
            <w:tcW w:w="1428" w:type="dxa"/>
            <w:shd w:val="clear" w:color="auto" w:fill="auto"/>
            <w:vAlign w:val="center"/>
          </w:tcPr>
          <w:p w14:paraId="30390282" w14:textId="77777777" w:rsidR="008F2CB3" w:rsidRPr="00052F2E" w:rsidRDefault="008F2CB3" w:rsidP="00643B9B">
            <w:pPr>
              <w:jc w:val="center"/>
              <w:rPr>
                <w:rFonts w:cs="Arial"/>
                <w:sz w:val="16"/>
                <w:szCs w:val="16"/>
                <w:lang w:val="ru-RU"/>
              </w:rPr>
            </w:pPr>
            <w:r w:rsidRPr="00052F2E">
              <w:rPr>
                <w:rFonts w:cs="Arial"/>
                <w:sz w:val="16"/>
                <w:szCs w:val="16"/>
                <w:lang w:val="ru-RU"/>
              </w:rPr>
              <w:t>-</w:t>
            </w:r>
          </w:p>
        </w:tc>
      </w:tr>
      <w:tr w:rsidR="008F2CB3" w:rsidRPr="00052F2E" w14:paraId="2B1D929B" w14:textId="77777777" w:rsidTr="00643B9B">
        <w:trPr>
          <w:trHeight w:val="57"/>
          <w:jc w:val="center"/>
        </w:trPr>
        <w:tc>
          <w:tcPr>
            <w:tcW w:w="3805" w:type="dxa"/>
            <w:shd w:val="clear" w:color="auto" w:fill="auto"/>
            <w:vAlign w:val="center"/>
          </w:tcPr>
          <w:p w14:paraId="33C86F6D" w14:textId="77777777" w:rsidR="008F2CB3" w:rsidRPr="00052F2E" w:rsidRDefault="008F2CB3" w:rsidP="00643B9B">
            <w:pPr>
              <w:overflowPunct/>
              <w:autoSpaceDE/>
              <w:autoSpaceDN/>
              <w:adjustRightInd/>
              <w:jc w:val="both"/>
              <w:textAlignment w:val="auto"/>
              <w:rPr>
                <w:rFonts w:cs="Arial"/>
                <w:sz w:val="16"/>
                <w:szCs w:val="16"/>
                <w:lang w:val="ru-RU" w:eastAsia="ru-RU"/>
              </w:rPr>
            </w:pPr>
            <w:r w:rsidRPr="00052F2E">
              <w:rPr>
                <w:rFonts w:cs="Arial"/>
                <w:sz w:val="16"/>
                <w:szCs w:val="16"/>
                <w:lang w:val="ru-RU" w:eastAsia="ru-RU"/>
              </w:rPr>
              <w:t>Отложенный налоговый актив</w:t>
            </w:r>
          </w:p>
        </w:tc>
        <w:tc>
          <w:tcPr>
            <w:tcW w:w="1449" w:type="dxa"/>
            <w:shd w:val="clear" w:color="auto" w:fill="auto"/>
            <w:vAlign w:val="center"/>
          </w:tcPr>
          <w:p w14:paraId="2B677B05" w14:textId="77777777" w:rsidR="008F2CB3" w:rsidRPr="00052F2E" w:rsidRDefault="008F2CB3" w:rsidP="00643B9B">
            <w:pPr>
              <w:jc w:val="center"/>
              <w:rPr>
                <w:rFonts w:cs="Arial"/>
                <w:sz w:val="16"/>
                <w:szCs w:val="16"/>
                <w:lang w:val="ru-RU"/>
              </w:rPr>
            </w:pPr>
            <w:r>
              <w:rPr>
                <w:rFonts w:cs="Arial"/>
                <w:sz w:val="16"/>
                <w:szCs w:val="16"/>
                <w:lang w:val="ru-RU"/>
              </w:rPr>
              <w:t>43 951</w:t>
            </w:r>
          </w:p>
        </w:tc>
        <w:tc>
          <w:tcPr>
            <w:tcW w:w="1418" w:type="dxa"/>
            <w:shd w:val="clear" w:color="auto" w:fill="auto"/>
            <w:vAlign w:val="center"/>
          </w:tcPr>
          <w:p w14:paraId="3BE7412A" w14:textId="77777777" w:rsidR="008F2CB3" w:rsidRPr="00052F2E" w:rsidRDefault="008F2CB3" w:rsidP="00643B9B">
            <w:pPr>
              <w:jc w:val="center"/>
              <w:rPr>
                <w:rFonts w:cs="Arial"/>
                <w:sz w:val="16"/>
                <w:szCs w:val="16"/>
                <w:lang w:val="ru-RU"/>
              </w:rPr>
            </w:pPr>
            <w:r>
              <w:rPr>
                <w:rFonts w:cs="Arial"/>
                <w:sz w:val="16"/>
                <w:szCs w:val="16"/>
                <w:lang w:val="ru-RU"/>
              </w:rPr>
              <w:t>43 951</w:t>
            </w:r>
          </w:p>
        </w:tc>
        <w:tc>
          <w:tcPr>
            <w:tcW w:w="1275" w:type="dxa"/>
            <w:shd w:val="clear" w:color="auto" w:fill="auto"/>
            <w:vAlign w:val="center"/>
          </w:tcPr>
          <w:p w14:paraId="31BBB3A3" w14:textId="77777777" w:rsidR="008F2CB3" w:rsidRPr="00052F2E" w:rsidRDefault="008F2CB3" w:rsidP="00643B9B">
            <w:pPr>
              <w:jc w:val="center"/>
              <w:rPr>
                <w:rFonts w:cs="Arial"/>
                <w:sz w:val="16"/>
                <w:szCs w:val="16"/>
                <w:lang w:val="ru-RU"/>
              </w:rPr>
            </w:pPr>
            <w:r w:rsidRPr="00052F2E">
              <w:rPr>
                <w:rFonts w:cs="Arial"/>
                <w:sz w:val="16"/>
                <w:szCs w:val="16"/>
                <w:lang w:val="ru-RU"/>
              </w:rPr>
              <w:t>-</w:t>
            </w:r>
          </w:p>
        </w:tc>
        <w:tc>
          <w:tcPr>
            <w:tcW w:w="1428" w:type="dxa"/>
            <w:shd w:val="clear" w:color="auto" w:fill="auto"/>
            <w:vAlign w:val="center"/>
          </w:tcPr>
          <w:p w14:paraId="08E743B8" w14:textId="77777777" w:rsidR="008F2CB3" w:rsidRPr="00052F2E" w:rsidRDefault="008F2CB3" w:rsidP="00643B9B">
            <w:pPr>
              <w:jc w:val="center"/>
              <w:rPr>
                <w:rFonts w:cs="Arial"/>
                <w:sz w:val="16"/>
                <w:szCs w:val="16"/>
                <w:lang w:val="ru-RU"/>
              </w:rPr>
            </w:pPr>
            <w:r w:rsidRPr="00052F2E">
              <w:rPr>
                <w:rFonts w:cs="Arial"/>
                <w:sz w:val="16"/>
                <w:szCs w:val="16"/>
                <w:lang w:val="ru-RU"/>
              </w:rPr>
              <w:t>-</w:t>
            </w:r>
          </w:p>
        </w:tc>
      </w:tr>
      <w:tr w:rsidR="008F2CB3" w:rsidRPr="00052F2E" w14:paraId="32D5F8EE" w14:textId="77777777" w:rsidTr="00643B9B">
        <w:trPr>
          <w:trHeight w:val="57"/>
          <w:jc w:val="center"/>
        </w:trPr>
        <w:tc>
          <w:tcPr>
            <w:tcW w:w="3805" w:type="dxa"/>
            <w:shd w:val="clear" w:color="auto" w:fill="auto"/>
            <w:vAlign w:val="center"/>
            <w:hideMark/>
          </w:tcPr>
          <w:p w14:paraId="288E16F5" w14:textId="77777777" w:rsidR="008F2CB3" w:rsidRPr="00052F2E" w:rsidRDefault="008F2CB3" w:rsidP="00643B9B">
            <w:pPr>
              <w:overflowPunct/>
              <w:autoSpaceDE/>
              <w:autoSpaceDN/>
              <w:adjustRightInd/>
              <w:jc w:val="both"/>
              <w:textAlignment w:val="auto"/>
              <w:rPr>
                <w:rFonts w:cs="Arial"/>
                <w:sz w:val="16"/>
                <w:szCs w:val="16"/>
                <w:lang w:val="ru-RU" w:eastAsia="ru-RU"/>
              </w:rPr>
            </w:pPr>
            <w:r w:rsidRPr="00052F2E">
              <w:rPr>
                <w:rFonts w:cs="Arial"/>
                <w:sz w:val="16"/>
                <w:szCs w:val="16"/>
                <w:lang w:val="ru-RU" w:eastAsia="ru-RU"/>
              </w:rPr>
              <w:t xml:space="preserve">Основные средства, нематериальные активы и материальные запасы </w:t>
            </w:r>
          </w:p>
        </w:tc>
        <w:tc>
          <w:tcPr>
            <w:tcW w:w="1449" w:type="dxa"/>
            <w:shd w:val="clear" w:color="auto" w:fill="auto"/>
            <w:vAlign w:val="center"/>
          </w:tcPr>
          <w:p w14:paraId="6E1375E4" w14:textId="77777777" w:rsidR="008F2CB3" w:rsidRPr="00052F2E" w:rsidRDefault="008F2CB3" w:rsidP="00643B9B">
            <w:pPr>
              <w:jc w:val="center"/>
              <w:rPr>
                <w:rFonts w:cs="Arial"/>
                <w:sz w:val="16"/>
                <w:szCs w:val="16"/>
                <w:lang w:val="ru-RU"/>
              </w:rPr>
            </w:pPr>
            <w:r>
              <w:rPr>
                <w:rFonts w:cs="Arial"/>
                <w:sz w:val="16"/>
                <w:szCs w:val="16"/>
                <w:lang w:val="ru-RU"/>
              </w:rPr>
              <w:t>1 191 859</w:t>
            </w:r>
          </w:p>
        </w:tc>
        <w:tc>
          <w:tcPr>
            <w:tcW w:w="1418" w:type="dxa"/>
            <w:shd w:val="clear" w:color="auto" w:fill="auto"/>
            <w:vAlign w:val="center"/>
          </w:tcPr>
          <w:p w14:paraId="7B9E9134" w14:textId="77777777" w:rsidR="008F2CB3" w:rsidRPr="00052F2E" w:rsidRDefault="008F2CB3" w:rsidP="00643B9B">
            <w:pPr>
              <w:jc w:val="center"/>
              <w:rPr>
                <w:rFonts w:cs="Arial"/>
                <w:sz w:val="16"/>
                <w:szCs w:val="16"/>
                <w:lang w:val="ru-RU"/>
              </w:rPr>
            </w:pPr>
            <w:r>
              <w:rPr>
                <w:rFonts w:cs="Arial"/>
                <w:sz w:val="16"/>
                <w:szCs w:val="16"/>
                <w:lang w:val="ru-RU"/>
              </w:rPr>
              <w:t>1 191 859</w:t>
            </w:r>
          </w:p>
        </w:tc>
        <w:tc>
          <w:tcPr>
            <w:tcW w:w="1275" w:type="dxa"/>
            <w:shd w:val="clear" w:color="auto" w:fill="auto"/>
            <w:vAlign w:val="center"/>
          </w:tcPr>
          <w:p w14:paraId="0D356EF5" w14:textId="77777777" w:rsidR="008F2CB3" w:rsidRPr="00052F2E" w:rsidRDefault="008F2CB3" w:rsidP="00643B9B">
            <w:pPr>
              <w:jc w:val="center"/>
              <w:rPr>
                <w:rFonts w:cs="Arial"/>
                <w:sz w:val="16"/>
                <w:szCs w:val="16"/>
                <w:lang w:val="ru-RU"/>
              </w:rPr>
            </w:pPr>
            <w:r w:rsidRPr="00052F2E">
              <w:rPr>
                <w:rFonts w:cs="Arial"/>
                <w:sz w:val="16"/>
                <w:szCs w:val="16"/>
                <w:lang w:val="ru-RU"/>
              </w:rPr>
              <w:t>-</w:t>
            </w:r>
          </w:p>
        </w:tc>
        <w:tc>
          <w:tcPr>
            <w:tcW w:w="1428" w:type="dxa"/>
            <w:shd w:val="clear" w:color="auto" w:fill="auto"/>
            <w:vAlign w:val="center"/>
          </w:tcPr>
          <w:p w14:paraId="55EE523E" w14:textId="77777777" w:rsidR="008F2CB3" w:rsidRPr="00052F2E" w:rsidRDefault="008F2CB3" w:rsidP="00643B9B">
            <w:pPr>
              <w:jc w:val="center"/>
              <w:rPr>
                <w:rFonts w:cs="Arial"/>
                <w:sz w:val="16"/>
                <w:szCs w:val="16"/>
                <w:lang w:val="ru-RU"/>
              </w:rPr>
            </w:pPr>
            <w:r w:rsidRPr="00052F2E">
              <w:rPr>
                <w:rFonts w:cs="Arial"/>
                <w:sz w:val="16"/>
                <w:szCs w:val="16"/>
                <w:lang w:val="ru-RU"/>
              </w:rPr>
              <w:t>-</w:t>
            </w:r>
          </w:p>
        </w:tc>
      </w:tr>
      <w:tr w:rsidR="008F2CB3" w:rsidRPr="00250287" w14:paraId="3121B51B" w14:textId="77777777" w:rsidTr="00643B9B">
        <w:trPr>
          <w:trHeight w:val="57"/>
          <w:jc w:val="center"/>
        </w:trPr>
        <w:tc>
          <w:tcPr>
            <w:tcW w:w="3805" w:type="dxa"/>
            <w:shd w:val="clear" w:color="auto" w:fill="auto"/>
            <w:vAlign w:val="center"/>
          </w:tcPr>
          <w:p w14:paraId="55BB8539" w14:textId="77777777" w:rsidR="008F2CB3" w:rsidRPr="00052F2E" w:rsidRDefault="008F2CB3" w:rsidP="00643B9B">
            <w:pPr>
              <w:overflowPunct/>
              <w:autoSpaceDE/>
              <w:autoSpaceDN/>
              <w:adjustRightInd/>
              <w:jc w:val="both"/>
              <w:textAlignment w:val="auto"/>
              <w:rPr>
                <w:rFonts w:cs="Arial"/>
                <w:sz w:val="16"/>
                <w:szCs w:val="16"/>
                <w:lang w:val="ru-RU" w:eastAsia="ru-RU"/>
              </w:rPr>
            </w:pPr>
            <w:r w:rsidRPr="00250287">
              <w:rPr>
                <w:rFonts w:cs="Arial"/>
                <w:sz w:val="16"/>
                <w:szCs w:val="16"/>
                <w:lang w:val="ru-RU" w:eastAsia="ru-RU"/>
              </w:rPr>
              <w:t>Долгосрочные активы, предназначенные для продажи</w:t>
            </w:r>
          </w:p>
        </w:tc>
        <w:tc>
          <w:tcPr>
            <w:tcW w:w="1449" w:type="dxa"/>
            <w:shd w:val="clear" w:color="auto" w:fill="auto"/>
            <w:vAlign w:val="center"/>
          </w:tcPr>
          <w:p w14:paraId="15F2AF7B" w14:textId="77777777" w:rsidR="008F2CB3" w:rsidRDefault="008F2CB3" w:rsidP="00643B9B">
            <w:pPr>
              <w:jc w:val="center"/>
              <w:rPr>
                <w:rFonts w:cs="Arial"/>
                <w:sz w:val="16"/>
                <w:szCs w:val="16"/>
                <w:lang w:val="ru-RU"/>
              </w:rPr>
            </w:pPr>
            <w:r>
              <w:rPr>
                <w:rFonts w:cs="Arial"/>
                <w:sz w:val="16"/>
                <w:szCs w:val="16"/>
                <w:lang w:val="ru-RU"/>
              </w:rPr>
              <w:t>270 771</w:t>
            </w:r>
          </w:p>
        </w:tc>
        <w:tc>
          <w:tcPr>
            <w:tcW w:w="1418" w:type="dxa"/>
            <w:shd w:val="clear" w:color="auto" w:fill="auto"/>
            <w:vAlign w:val="center"/>
          </w:tcPr>
          <w:p w14:paraId="1A42B802" w14:textId="77777777" w:rsidR="008F2CB3" w:rsidRDefault="008F2CB3" w:rsidP="00643B9B">
            <w:pPr>
              <w:jc w:val="center"/>
              <w:rPr>
                <w:rFonts w:cs="Arial"/>
                <w:sz w:val="16"/>
                <w:szCs w:val="16"/>
                <w:lang w:val="ru-RU"/>
              </w:rPr>
            </w:pPr>
            <w:r>
              <w:rPr>
                <w:rFonts w:cs="Arial"/>
                <w:sz w:val="16"/>
                <w:szCs w:val="16"/>
                <w:lang w:val="ru-RU"/>
              </w:rPr>
              <w:t>270 771</w:t>
            </w:r>
          </w:p>
        </w:tc>
        <w:tc>
          <w:tcPr>
            <w:tcW w:w="1275" w:type="dxa"/>
            <w:shd w:val="clear" w:color="auto" w:fill="auto"/>
            <w:vAlign w:val="center"/>
          </w:tcPr>
          <w:p w14:paraId="0C99F2A8" w14:textId="77777777" w:rsidR="008F2CB3" w:rsidRPr="00052F2E" w:rsidRDefault="008F2CB3" w:rsidP="00643B9B">
            <w:pPr>
              <w:jc w:val="center"/>
              <w:rPr>
                <w:rFonts w:cs="Arial"/>
                <w:sz w:val="16"/>
                <w:szCs w:val="16"/>
                <w:lang w:val="ru-RU"/>
              </w:rPr>
            </w:pPr>
          </w:p>
        </w:tc>
        <w:tc>
          <w:tcPr>
            <w:tcW w:w="1428" w:type="dxa"/>
            <w:shd w:val="clear" w:color="auto" w:fill="auto"/>
            <w:vAlign w:val="center"/>
          </w:tcPr>
          <w:p w14:paraId="08FEC6EA" w14:textId="77777777" w:rsidR="008F2CB3" w:rsidRPr="00052F2E" w:rsidRDefault="008F2CB3" w:rsidP="00643B9B">
            <w:pPr>
              <w:jc w:val="center"/>
              <w:rPr>
                <w:rFonts w:cs="Arial"/>
                <w:sz w:val="16"/>
                <w:szCs w:val="16"/>
                <w:lang w:val="ru-RU"/>
              </w:rPr>
            </w:pPr>
          </w:p>
        </w:tc>
      </w:tr>
      <w:tr w:rsidR="008F2CB3" w:rsidRPr="00052F2E" w14:paraId="25ADC586" w14:textId="77777777" w:rsidTr="00643B9B">
        <w:trPr>
          <w:trHeight w:val="57"/>
          <w:jc w:val="center"/>
        </w:trPr>
        <w:tc>
          <w:tcPr>
            <w:tcW w:w="3805" w:type="dxa"/>
            <w:shd w:val="clear" w:color="auto" w:fill="auto"/>
            <w:vAlign w:val="center"/>
            <w:hideMark/>
          </w:tcPr>
          <w:p w14:paraId="752DAC30" w14:textId="77777777" w:rsidR="008F2CB3" w:rsidRPr="008F1EE3" w:rsidRDefault="008F2CB3" w:rsidP="00643B9B">
            <w:pPr>
              <w:overflowPunct/>
              <w:autoSpaceDE/>
              <w:autoSpaceDN/>
              <w:adjustRightInd/>
              <w:jc w:val="both"/>
              <w:textAlignment w:val="auto"/>
              <w:rPr>
                <w:rFonts w:cs="Arial"/>
                <w:sz w:val="16"/>
                <w:szCs w:val="16"/>
                <w:lang w:val="ru-RU" w:eastAsia="ru-RU"/>
              </w:rPr>
            </w:pPr>
            <w:r w:rsidRPr="008F1EE3">
              <w:rPr>
                <w:rFonts w:cs="Arial"/>
                <w:sz w:val="16"/>
                <w:szCs w:val="16"/>
                <w:lang w:val="ru-RU" w:eastAsia="ru-RU"/>
              </w:rPr>
              <w:t xml:space="preserve">Прочие активы </w:t>
            </w:r>
          </w:p>
        </w:tc>
        <w:tc>
          <w:tcPr>
            <w:tcW w:w="1449" w:type="dxa"/>
            <w:shd w:val="clear" w:color="auto" w:fill="auto"/>
            <w:vAlign w:val="center"/>
          </w:tcPr>
          <w:p w14:paraId="7433B667" w14:textId="77777777" w:rsidR="008F2CB3" w:rsidRPr="00A2721B" w:rsidRDefault="008F2CB3" w:rsidP="00643B9B">
            <w:pPr>
              <w:jc w:val="center"/>
              <w:rPr>
                <w:rFonts w:cs="Arial"/>
                <w:sz w:val="16"/>
                <w:szCs w:val="16"/>
                <w:lang w:val="ru-RU"/>
              </w:rPr>
            </w:pPr>
            <w:r>
              <w:rPr>
                <w:rFonts w:cs="Arial"/>
                <w:sz w:val="16"/>
                <w:szCs w:val="16"/>
                <w:lang w:val="ru-RU"/>
              </w:rPr>
              <w:t>71 106</w:t>
            </w:r>
          </w:p>
        </w:tc>
        <w:tc>
          <w:tcPr>
            <w:tcW w:w="1418" w:type="dxa"/>
            <w:shd w:val="clear" w:color="auto" w:fill="auto"/>
            <w:vAlign w:val="center"/>
          </w:tcPr>
          <w:p w14:paraId="7EE98F1E" w14:textId="77777777" w:rsidR="008F2CB3" w:rsidRPr="00A2721B" w:rsidRDefault="008F2CB3" w:rsidP="00643B9B">
            <w:pPr>
              <w:jc w:val="center"/>
              <w:rPr>
                <w:rFonts w:cs="Arial"/>
                <w:sz w:val="16"/>
                <w:szCs w:val="16"/>
                <w:lang w:val="ru-RU"/>
              </w:rPr>
            </w:pPr>
            <w:r>
              <w:rPr>
                <w:rFonts w:cs="Arial"/>
                <w:sz w:val="16"/>
                <w:szCs w:val="16"/>
                <w:lang w:val="ru-RU"/>
              </w:rPr>
              <w:t>63 987</w:t>
            </w:r>
          </w:p>
        </w:tc>
        <w:tc>
          <w:tcPr>
            <w:tcW w:w="1275" w:type="dxa"/>
            <w:shd w:val="clear" w:color="auto" w:fill="auto"/>
            <w:vAlign w:val="center"/>
          </w:tcPr>
          <w:p w14:paraId="61245BEC" w14:textId="77777777" w:rsidR="008F2CB3" w:rsidRPr="00A2721B" w:rsidRDefault="008F2CB3" w:rsidP="00643B9B">
            <w:pPr>
              <w:jc w:val="center"/>
              <w:rPr>
                <w:rFonts w:cs="Arial"/>
                <w:sz w:val="16"/>
                <w:szCs w:val="16"/>
                <w:lang w:val="ru-RU"/>
              </w:rPr>
            </w:pPr>
            <w:r>
              <w:rPr>
                <w:rFonts w:cs="Arial"/>
                <w:sz w:val="16"/>
                <w:szCs w:val="16"/>
                <w:lang w:val="ru-RU"/>
              </w:rPr>
              <w:t>1</w:t>
            </w:r>
          </w:p>
        </w:tc>
        <w:tc>
          <w:tcPr>
            <w:tcW w:w="1428" w:type="dxa"/>
            <w:shd w:val="clear" w:color="auto" w:fill="auto"/>
            <w:vAlign w:val="center"/>
          </w:tcPr>
          <w:p w14:paraId="4AE74779" w14:textId="77777777" w:rsidR="008F2CB3" w:rsidRPr="00A2721B" w:rsidRDefault="008F2CB3" w:rsidP="00643B9B">
            <w:pPr>
              <w:jc w:val="center"/>
              <w:rPr>
                <w:rFonts w:cs="Arial"/>
                <w:sz w:val="16"/>
                <w:szCs w:val="16"/>
                <w:lang w:val="ru-RU"/>
              </w:rPr>
            </w:pPr>
            <w:r>
              <w:rPr>
                <w:rFonts w:cs="Arial"/>
                <w:sz w:val="16"/>
                <w:szCs w:val="16"/>
                <w:lang w:val="ru-RU"/>
              </w:rPr>
              <w:t>7 118</w:t>
            </w:r>
          </w:p>
        </w:tc>
      </w:tr>
      <w:tr w:rsidR="008F2CB3" w:rsidRPr="00052F2E" w14:paraId="36EC6F8B" w14:textId="77777777" w:rsidTr="00643B9B">
        <w:trPr>
          <w:trHeight w:val="57"/>
          <w:jc w:val="center"/>
        </w:trPr>
        <w:tc>
          <w:tcPr>
            <w:tcW w:w="3805" w:type="dxa"/>
            <w:shd w:val="clear" w:color="auto" w:fill="auto"/>
            <w:vAlign w:val="center"/>
            <w:hideMark/>
          </w:tcPr>
          <w:p w14:paraId="167F73FC" w14:textId="77777777" w:rsidR="008F2CB3" w:rsidRPr="008F1EE3" w:rsidRDefault="008F2CB3" w:rsidP="00643B9B">
            <w:pPr>
              <w:overflowPunct/>
              <w:autoSpaceDE/>
              <w:autoSpaceDN/>
              <w:adjustRightInd/>
              <w:jc w:val="both"/>
              <w:textAlignment w:val="auto"/>
              <w:rPr>
                <w:rFonts w:cs="Arial"/>
                <w:b/>
                <w:sz w:val="16"/>
                <w:szCs w:val="16"/>
                <w:lang w:val="ru-RU" w:eastAsia="ru-RU"/>
              </w:rPr>
            </w:pPr>
            <w:r w:rsidRPr="008F1EE3">
              <w:rPr>
                <w:rFonts w:cs="Arial"/>
                <w:b/>
                <w:sz w:val="16"/>
                <w:szCs w:val="16"/>
                <w:lang w:val="ru-RU" w:eastAsia="ru-RU"/>
              </w:rPr>
              <w:t xml:space="preserve">Всего активов </w:t>
            </w:r>
          </w:p>
        </w:tc>
        <w:tc>
          <w:tcPr>
            <w:tcW w:w="1449" w:type="dxa"/>
            <w:shd w:val="clear" w:color="auto" w:fill="auto"/>
            <w:vAlign w:val="center"/>
          </w:tcPr>
          <w:p w14:paraId="329136E8" w14:textId="77777777" w:rsidR="008F2CB3" w:rsidRPr="000D27F7" w:rsidRDefault="008F2CB3" w:rsidP="00643B9B">
            <w:pPr>
              <w:jc w:val="center"/>
              <w:rPr>
                <w:rFonts w:cs="Arial"/>
                <w:b/>
                <w:bCs/>
                <w:sz w:val="16"/>
                <w:szCs w:val="16"/>
                <w:lang w:val="ru-RU"/>
              </w:rPr>
            </w:pPr>
            <w:r>
              <w:rPr>
                <w:rFonts w:cs="Arial"/>
                <w:b/>
                <w:bCs/>
                <w:sz w:val="16"/>
                <w:szCs w:val="16"/>
                <w:lang w:val="ru-RU"/>
              </w:rPr>
              <w:t>13 536 178</w:t>
            </w:r>
          </w:p>
        </w:tc>
        <w:tc>
          <w:tcPr>
            <w:tcW w:w="1418" w:type="dxa"/>
            <w:shd w:val="clear" w:color="auto" w:fill="auto"/>
            <w:vAlign w:val="center"/>
          </w:tcPr>
          <w:p w14:paraId="07F42A24" w14:textId="77777777" w:rsidR="008F2CB3" w:rsidRPr="000D27F7" w:rsidRDefault="008F2CB3" w:rsidP="00643B9B">
            <w:pPr>
              <w:jc w:val="center"/>
              <w:rPr>
                <w:rFonts w:cs="Arial"/>
                <w:b/>
                <w:sz w:val="16"/>
                <w:szCs w:val="16"/>
                <w:lang w:val="ru-RU"/>
              </w:rPr>
            </w:pPr>
            <w:r>
              <w:rPr>
                <w:rFonts w:cs="Arial"/>
                <w:b/>
                <w:sz w:val="16"/>
                <w:szCs w:val="16"/>
                <w:lang w:val="ru-RU"/>
              </w:rPr>
              <w:t>11 133 681</w:t>
            </w:r>
          </w:p>
        </w:tc>
        <w:tc>
          <w:tcPr>
            <w:tcW w:w="1275" w:type="dxa"/>
            <w:shd w:val="clear" w:color="auto" w:fill="auto"/>
            <w:vAlign w:val="center"/>
          </w:tcPr>
          <w:p w14:paraId="3D0161F9" w14:textId="77777777" w:rsidR="008F2CB3" w:rsidRPr="000D27F7" w:rsidRDefault="008F2CB3" w:rsidP="00643B9B">
            <w:pPr>
              <w:jc w:val="center"/>
              <w:rPr>
                <w:rFonts w:cs="Arial"/>
                <w:b/>
                <w:bCs/>
                <w:sz w:val="16"/>
                <w:szCs w:val="16"/>
                <w:lang w:val="ru-RU"/>
              </w:rPr>
            </w:pPr>
            <w:r>
              <w:rPr>
                <w:rFonts w:cs="Arial"/>
                <w:b/>
                <w:bCs/>
                <w:sz w:val="16"/>
                <w:szCs w:val="16"/>
                <w:lang w:val="ru-RU"/>
              </w:rPr>
              <w:t>237</w:t>
            </w:r>
          </w:p>
        </w:tc>
        <w:tc>
          <w:tcPr>
            <w:tcW w:w="1428" w:type="dxa"/>
            <w:shd w:val="clear" w:color="auto" w:fill="auto"/>
            <w:vAlign w:val="center"/>
          </w:tcPr>
          <w:p w14:paraId="79185E74" w14:textId="77777777" w:rsidR="008F2CB3" w:rsidRPr="000D27F7" w:rsidRDefault="008F2CB3" w:rsidP="00643B9B">
            <w:pPr>
              <w:jc w:val="center"/>
              <w:rPr>
                <w:rFonts w:cs="Arial"/>
                <w:b/>
                <w:bCs/>
                <w:sz w:val="16"/>
                <w:szCs w:val="16"/>
                <w:lang w:val="ru-RU"/>
              </w:rPr>
            </w:pPr>
            <w:r>
              <w:rPr>
                <w:rFonts w:cs="Arial"/>
                <w:b/>
                <w:bCs/>
                <w:sz w:val="16"/>
                <w:szCs w:val="16"/>
                <w:lang w:val="ru-RU"/>
              </w:rPr>
              <w:t>2 402 260</w:t>
            </w:r>
          </w:p>
        </w:tc>
      </w:tr>
      <w:tr w:rsidR="008F2CB3" w:rsidRPr="00052F2E" w14:paraId="72D1A828" w14:textId="77777777" w:rsidTr="00643B9B">
        <w:trPr>
          <w:trHeight w:val="57"/>
          <w:jc w:val="center"/>
        </w:trPr>
        <w:tc>
          <w:tcPr>
            <w:tcW w:w="9375" w:type="dxa"/>
            <w:gridSpan w:val="5"/>
            <w:shd w:val="clear" w:color="auto" w:fill="auto"/>
            <w:vAlign w:val="bottom"/>
          </w:tcPr>
          <w:p w14:paraId="277FF473" w14:textId="77777777" w:rsidR="008F2CB3" w:rsidRPr="00052F2E" w:rsidRDefault="008F2CB3" w:rsidP="00643B9B">
            <w:pPr>
              <w:rPr>
                <w:rFonts w:cs="Arial"/>
                <w:b/>
                <w:sz w:val="16"/>
                <w:szCs w:val="16"/>
                <w:lang w:val="ru-RU"/>
              </w:rPr>
            </w:pPr>
            <w:r w:rsidRPr="00052F2E">
              <w:rPr>
                <w:rFonts w:cs="Arial"/>
                <w:b/>
                <w:sz w:val="16"/>
                <w:szCs w:val="16"/>
                <w:lang w:val="ru-RU"/>
              </w:rPr>
              <w:t>ПАССИВЫ</w:t>
            </w:r>
          </w:p>
        </w:tc>
      </w:tr>
      <w:tr w:rsidR="008F2CB3" w:rsidRPr="00052F2E" w14:paraId="243ECC56" w14:textId="77777777" w:rsidTr="00643B9B">
        <w:trPr>
          <w:trHeight w:val="57"/>
          <w:jc w:val="center"/>
        </w:trPr>
        <w:tc>
          <w:tcPr>
            <w:tcW w:w="3805" w:type="dxa"/>
            <w:shd w:val="clear" w:color="auto" w:fill="auto"/>
            <w:vAlign w:val="center"/>
            <w:hideMark/>
          </w:tcPr>
          <w:p w14:paraId="702CF233" w14:textId="77777777" w:rsidR="008F2CB3" w:rsidRPr="00052F2E" w:rsidRDefault="008F2CB3" w:rsidP="00643B9B">
            <w:pPr>
              <w:overflowPunct/>
              <w:autoSpaceDE/>
              <w:autoSpaceDN/>
              <w:adjustRightInd/>
              <w:textAlignment w:val="auto"/>
              <w:rPr>
                <w:rFonts w:cs="Arial"/>
                <w:sz w:val="16"/>
                <w:szCs w:val="16"/>
                <w:lang w:val="ru-RU" w:eastAsia="ru-RU"/>
              </w:rPr>
            </w:pPr>
            <w:r w:rsidRPr="00052F2E">
              <w:rPr>
                <w:rFonts w:cs="Arial"/>
                <w:sz w:val="16"/>
                <w:szCs w:val="16"/>
                <w:lang w:val="ru-RU" w:eastAsia="ru-RU"/>
              </w:rPr>
              <w:t xml:space="preserve">Кредиты, депозиты и прочие средства Центрального банка Российской Федерации    </w:t>
            </w:r>
          </w:p>
        </w:tc>
        <w:tc>
          <w:tcPr>
            <w:tcW w:w="1449" w:type="dxa"/>
            <w:shd w:val="clear" w:color="auto" w:fill="auto"/>
            <w:vAlign w:val="center"/>
          </w:tcPr>
          <w:p w14:paraId="07548F7C" w14:textId="77777777" w:rsidR="008F2CB3" w:rsidRPr="00052F2E" w:rsidRDefault="008F2CB3" w:rsidP="00643B9B">
            <w:pPr>
              <w:jc w:val="center"/>
              <w:rPr>
                <w:rFonts w:cs="Arial"/>
                <w:sz w:val="16"/>
                <w:szCs w:val="16"/>
                <w:lang w:val="ru-RU"/>
              </w:rPr>
            </w:pPr>
            <w:r w:rsidRPr="00052F2E">
              <w:rPr>
                <w:rFonts w:cs="Arial"/>
                <w:sz w:val="16"/>
                <w:szCs w:val="16"/>
                <w:lang w:val="ru-RU"/>
              </w:rPr>
              <w:t>-</w:t>
            </w:r>
          </w:p>
        </w:tc>
        <w:tc>
          <w:tcPr>
            <w:tcW w:w="1418" w:type="dxa"/>
            <w:shd w:val="clear" w:color="auto" w:fill="auto"/>
            <w:vAlign w:val="center"/>
          </w:tcPr>
          <w:p w14:paraId="52112C63" w14:textId="77777777" w:rsidR="008F2CB3" w:rsidRPr="00052F2E" w:rsidRDefault="008F2CB3" w:rsidP="00643B9B">
            <w:pPr>
              <w:jc w:val="center"/>
              <w:rPr>
                <w:rFonts w:cs="Arial"/>
                <w:sz w:val="16"/>
                <w:szCs w:val="16"/>
                <w:lang w:val="ru-RU"/>
              </w:rPr>
            </w:pPr>
            <w:r w:rsidRPr="00052F2E">
              <w:rPr>
                <w:rFonts w:cs="Arial"/>
                <w:sz w:val="16"/>
                <w:szCs w:val="16"/>
                <w:lang w:val="ru-RU"/>
              </w:rPr>
              <w:t>-</w:t>
            </w:r>
          </w:p>
        </w:tc>
        <w:tc>
          <w:tcPr>
            <w:tcW w:w="1275" w:type="dxa"/>
            <w:shd w:val="clear" w:color="auto" w:fill="auto"/>
            <w:vAlign w:val="center"/>
          </w:tcPr>
          <w:p w14:paraId="77E0AF79" w14:textId="77777777" w:rsidR="008F2CB3" w:rsidRPr="00052F2E" w:rsidRDefault="008F2CB3" w:rsidP="00643B9B">
            <w:pPr>
              <w:jc w:val="center"/>
              <w:rPr>
                <w:rFonts w:cs="Arial"/>
                <w:sz w:val="16"/>
                <w:szCs w:val="16"/>
                <w:lang w:val="ru-RU"/>
              </w:rPr>
            </w:pPr>
            <w:r w:rsidRPr="00052F2E">
              <w:rPr>
                <w:rFonts w:cs="Arial"/>
                <w:sz w:val="16"/>
                <w:szCs w:val="16"/>
                <w:lang w:val="ru-RU"/>
              </w:rPr>
              <w:t>-</w:t>
            </w:r>
          </w:p>
        </w:tc>
        <w:tc>
          <w:tcPr>
            <w:tcW w:w="1428" w:type="dxa"/>
            <w:shd w:val="clear" w:color="auto" w:fill="auto"/>
            <w:vAlign w:val="center"/>
          </w:tcPr>
          <w:p w14:paraId="01B8A92D" w14:textId="77777777" w:rsidR="008F2CB3" w:rsidRPr="00052F2E" w:rsidRDefault="008F2CB3" w:rsidP="00643B9B">
            <w:pPr>
              <w:jc w:val="center"/>
              <w:rPr>
                <w:rFonts w:cs="Arial"/>
                <w:sz w:val="16"/>
                <w:szCs w:val="16"/>
                <w:lang w:val="ru-RU"/>
              </w:rPr>
            </w:pPr>
            <w:r w:rsidRPr="00052F2E">
              <w:rPr>
                <w:rFonts w:cs="Arial"/>
                <w:sz w:val="16"/>
                <w:szCs w:val="16"/>
                <w:lang w:val="ru-RU"/>
              </w:rPr>
              <w:t>-</w:t>
            </w:r>
          </w:p>
        </w:tc>
      </w:tr>
      <w:tr w:rsidR="008F2CB3" w:rsidRPr="00052F2E" w14:paraId="27A9A383" w14:textId="77777777" w:rsidTr="00643B9B">
        <w:trPr>
          <w:trHeight w:val="57"/>
          <w:jc w:val="center"/>
        </w:trPr>
        <w:tc>
          <w:tcPr>
            <w:tcW w:w="3805" w:type="dxa"/>
            <w:shd w:val="clear" w:color="auto" w:fill="auto"/>
            <w:vAlign w:val="center"/>
            <w:hideMark/>
          </w:tcPr>
          <w:p w14:paraId="1831C06F" w14:textId="77777777" w:rsidR="008F2CB3" w:rsidRPr="00AC2E8F" w:rsidRDefault="008F2CB3" w:rsidP="00643B9B">
            <w:pPr>
              <w:overflowPunct/>
              <w:autoSpaceDE/>
              <w:autoSpaceDN/>
              <w:adjustRightInd/>
              <w:textAlignment w:val="auto"/>
              <w:rPr>
                <w:rFonts w:cs="Arial"/>
                <w:sz w:val="16"/>
                <w:szCs w:val="16"/>
                <w:lang w:val="ru-RU" w:eastAsia="ru-RU"/>
              </w:rPr>
            </w:pPr>
            <w:r w:rsidRPr="00AC2E8F">
              <w:rPr>
                <w:rFonts w:cs="Arial"/>
                <w:sz w:val="16"/>
                <w:szCs w:val="16"/>
                <w:lang w:val="ru-RU" w:eastAsia="ru-RU"/>
              </w:rPr>
              <w:t xml:space="preserve">Средства кредитных организаций </w:t>
            </w:r>
          </w:p>
        </w:tc>
        <w:tc>
          <w:tcPr>
            <w:tcW w:w="1449" w:type="dxa"/>
            <w:shd w:val="clear" w:color="auto" w:fill="auto"/>
            <w:vAlign w:val="center"/>
          </w:tcPr>
          <w:p w14:paraId="47B02DDA" w14:textId="77777777" w:rsidR="008F2CB3" w:rsidRPr="00AC2E8F" w:rsidRDefault="008F2CB3" w:rsidP="00643B9B">
            <w:pPr>
              <w:jc w:val="center"/>
              <w:rPr>
                <w:rFonts w:cs="Arial"/>
                <w:sz w:val="16"/>
                <w:szCs w:val="16"/>
                <w:lang w:val="ru-RU"/>
              </w:rPr>
            </w:pPr>
            <w:r>
              <w:rPr>
                <w:rFonts w:cs="Arial"/>
                <w:sz w:val="16"/>
                <w:szCs w:val="16"/>
                <w:lang w:val="ru-RU"/>
              </w:rPr>
              <w:t>14</w:t>
            </w:r>
            <w:r w:rsidRPr="00AC2E8F">
              <w:rPr>
                <w:rFonts w:cs="Arial"/>
                <w:sz w:val="16"/>
                <w:szCs w:val="16"/>
                <w:lang w:val="ru-RU"/>
              </w:rPr>
              <w:t xml:space="preserve"> </w:t>
            </w:r>
          </w:p>
        </w:tc>
        <w:tc>
          <w:tcPr>
            <w:tcW w:w="1418" w:type="dxa"/>
            <w:shd w:val="clear" w:color="auto" w:fill="auto"/>
            <w:vAlign w:val="center"/>
          </w:tcPr>
          <w:p w14:paraId="4CDBE1A1" w14:textId="77777777" w:rsidR="008F2CB3" w:rsidRPr="00250287" w:rsidRDefault="008F2CB3" w:rsidP="00643B9B">
            <w:pPr>
              <w:jc w:val="center"/>
              <w:rPr>
                <w:rFonts w:cs="Arial"/>
                <w:sz w:val="16"/>
                <w:szCs w:val="16"/>
                <w:lang w:val="ru-RU"/>
              </w:rPr>
            </w:pPr>
            <w:r>
              <w:rPr>
                <w:rFonts w:cs="Arial"/>
                <w:sz w:val="16"/>
                <w:szCs w:val="16"/>
                <w:lang w:val="ru-RU"/>
              </w:rPr>
              <w:t>14</w:t>
            </w:r>
          </w:p>
        </w:tc>
        <w:tc>
          <w:tcPr>
            <w:tcW w:w="1275" w:type="dxa"/>
            <w:shd w:val="clear" w:color="auto" w:fill="auto"/>
            <w:vAlign w:val="center"/>
          </w:tcPr>
          <w:p w14:paraId="2A6BCABC" w14:textId="77777777" w:rsidR="008F2CB3" w:rsidRPr="00AC2E8F" w:rsidRDefault="008F2CB3" w:rsidP="00643B9B">
            <w:pPr>
              <w:jc w:val="center"/>
              <w:rPr>
                <w:rFonts w:cs="Arial"/>
                <w:sz w:val="16"/>
                <w:szCs w:val="16"/>
                <w:lang w:val="ru-RU"/>
              </w:rPr>
            </w:pPr>
            <w:r w:rsidRPr="00AC2E8F">
              <w:rPr>
                <w:rFonts w:cs="Arial"/>
                <w:sz w:val="16"/>
                <w:szCs w:val="16"/>
                <w:lang w:val="ru-RU"/>
              </w:rPr>
              <w:t>-</w:t>
            </w:r>
          </w:p>
        </w:tc>
        <w:tc>
          <w:tcPr>
            <w:tcW w:w="1428" w:type="dxa"/>
            <w:shd w:val="clear" w:color="auto" w:fill="auto"/>
            <w:vAlign w:val="center"/>
          </w:tcPr>
          <w:p w14:paraId="044D61B2" w14:textId="77777777" w:rsidR="008F2CB3" w:rsidRPr="00AC2E8F" w:rsidRDefault="008F2CB3" w:rsidP="00643B9B">
            <w:pPr>
              <w:jc w:val="center"/>
              <w:rPr>
                <w:rFonts w:cs="Arial"/>
                <w:sz w:val="16"/>
                <w:szCs w:val="16"/>
                <w:lang w:val="ru-RU"/>
              </w:rPr>
            </w:pPr>
            <w:r w:rsidRPr="00AC2E8F">
              <w:rPr>
                <w:rFonts w:cs="Arial"/>
                <w:sz w:val="16"/>
                <w:szCs w:val="16"/>
                <w:lang w:val="ru-RU"/>
              </w:rPr>
              <w:t>-</w:t>
            </w:r>
          </w:p>
        </w:tc>
      </w:tr>
      <w:tr w:rsidR="008F2CB3" w:rsidRPr="00052F2E" w14:paraId="0CA86DE5" w14:textId="77777777" w:rsidTr="00643B9B">
        <w:trPr>
          <w:trHeight w:val="57"/>
          <w:jc w:val="center"/>
        </w:trPr>
        <w:tc>
          <w:tcPr>
            <w:tcW w:w="3805" w:type="dxa"/>
            <w:shd w:val="clear" w:color="auto" w:fill="auto"/>
            <w:vAlign w:val="center"/>
            <w:hideMark/>
          </w:tcPr>
          <w:p w14:paraId="31F294C2" w14:textId="77777777" w:rsidR="008F2CB3" w:rsidRPr="009B5D0D" w:rsidRDefault="008F2CB3" w:rsidP="00643B9B">
            <w:pPr>
              <w:overflowPunct/>
              <w:autoSpaceDE/>
              <w:autoSpaceDN/>
              <w:adjustRightInd/>
              <w:textAlignment w:val="auto"/>
              <w:rPr>
                <w:rFonts w:cs="Arial"/>
                <w:sz w:val="16"/>
                <w:szCs w:val="16"/>
                <w:lang w:val="ru-RU" w:eastAsia="ru-RU"/>
              </w:rPr>
            </w:pPr>
            <w:r w:rsidRPr="009B5D0D">
              <w:rPr>
                <w:rFonts w:cs="Arial"/>
                <w:sz w:val="16"/>
                <w:szCs w:val="16"/>
                <w:lang w:val="ru-RU" w:eastAsia="ru-RU"/>
              </w:rPr>
              <w:t>Средства клиентов, не являющихся кредитными организациями</w:t>
            </w:r>
          </w:p>
        </w:tc>
        <w:tc>
          <w:tcPr>
            <w:tcW w:w="1449" w:type="dxa"/>
            <w:shd w:val="clear" w:color="auto" w:fill="auto"/>
            <w:vAlign w:val="center"/>
          </w:tcPr>
          <w:p w14:paraId="4241AAD9" w14:textId="77777777" w:rsidR="008F2CB3" w:rsidRPr="009B5D0D" w:rsidRDefault="008F2CB3" w:rsidP="00643B9B">
            <w:pPr>
              <w:jc w:val="center"/>
              <w:rPr>
                <w:rFonts w:cs="Arial"/>
                <w:sz w:val="16"/>
                <w:szCs w:val="16"/>
                <w:lang w:val="ru-RU"/>
              </w:rPr>
            </w:pPr>
            <w:r>
              <w:rPr>
                <w:rFonts w:cs="Arial"/>
                <w:sz w:val="16"/>
                <w:szCs w:val="16"/>
                <w:lang w:val="ru-RU"/>
              </w:rPr>
              <w:t>10 805 463</w:t>
            </w:r>
          </w:p>
        </w:tc>
        <w:tc>
          <w:tcPr>
            <w:tcW w:w="1418" w:type="dxa"/>
            <w:shd w:val="clear" w:color="auto" w:fill="auto"/>
            <w:vAlign w:val="center"/>
          </w:tcPr>
          <w:p w14:paraId="6C440E89" w14:textId="77777777" w:rsidR="008F2CB3" w:rsidRPr="00250287" w:rsidRDefault="008F2CB3" w:rsidP="00643B9B">
            <w:pPr>
              <w:jc w:val="center"/>
              <w:rPr>
                <w:rFonts w:cs="Arial"/>
                <w:sz w:val="16"/>
                <w:szCs w:val="16"/>
                <w:lang w:val="ru-RU"/>
              </w:rPr>
            </w:pPr>
            <w:r w:rsidRPr="009B5D0D">
              <w:rPr>
                <w:rFonts w:cs="Arial"/>
                <w:sz w:val="16"/>
                <w:szCs w:val="16"/>
              </w:rPr>
              <w:t>1</w:t>
            </w:r>
            <w:r>
              <w:rPr>
                <w:rFonts w:cs="Arial"/>
                <w:sz w:val="16"/>
                <w:szCs w:val="16"/>
                <w:lang w:val="ru-RU"/>
              </w:rPr>
              <w:t>0 466 124</w:t>
            </w:r>
          </w:p>
        </w:tc>
        <w:tc>
          <w:tcPr>
            <w:tcW w:w="1275" w:type="dxa"/>
            <w:shd w:val="clear" w:color="auto" w:fill="auto"/>
            <w:vAlign w:val="center"/>
          </w:tcPr>
          <w:p w14:paraId="09EE9775" w14:textId="77777777" w:rsidR="008F2CB3" w:rsidRPr="009B5D0D" w:rsidRDefault="008F2CB3" w:rsidP="00643B9B">
            <w:pPr>
              <w:jc w:val="center"/>
              <w:rPr>
                <w:rFonts w:cs="Arial"/>
                <w:sz w:val="16"/>
                <w:szCs w:val="16"/>
                <w:lang w:val="ru-RU"/>
              </w:rPr>
            </w:pPr>
            <w:r w:rsidRPr="009B5D0D">
              <w:rPr>
                <w:rFonts w:cs="Arial"/>
                <w:sz w:val="16"/>
                <w:szCs w:val="16"/>
                <w:lang w:val="ru-RU"/>
              </w:rPr>
              <w:t>3</w:t>
            </w:r>
            <w:r w:rsidRPr="009B5D0D">
              <w:rPr>
                <w:rFonts w:cs="Arial"/>
                <w:sz w:val="16"/>
                <w:szCs w:val="16"/>
              </w:rPr>
              <w:t xml:space="preserve"> </w:t>
            </w:r>
            <w:r>
              <w:rPr>
                <w:rFonts w:cs="Arial"/>
                <w:sz w:val="16"/>
                <w:szCs w:val="16"/>
                <w:lang w:val="ru-RU"/>
              </w:rPr>
              <w:t>299</w:t>
            </w:r>
          </w:p>
        </w:tc>
        <w:tc>
          <w:tcPr>
            <w:tcW w:w="1428" w:type="dxa"/>
            <w:shd w:val="clear" w:color="auto" w:fill="auto"/>
            <w:vAlign w:val="center"/>
          </w:tcPr>
          <w:p w14:paraId="21351662" w14:textId="77777777" w:rsidR="008F2CB3" w:rsidRPr="009B5D0D" w:rsidRDefault="008F2CB3" w:rsidP="00643B9B">
            <w:pPr>
              <w:jc w:val="center"/>
              <w:rPr>
                <w:rFonts w:cs="Arial"/>
                <w:sz w:val="16"/>
                <w:szCs w:val="16"/>
                <w:lang w:val="ru-RU"/>
              </w:rPr>
            </w:pPr>
            <w:r>
              <w:rPr>
                <w:rFonts w:cs="Arial"/>
                <w:sz w:val="16"/>
                <w:szCs w:val="16"/>
                <w:lang w:val="ru-RU"/>
              </w:rPr>
              <w:t>336 040</w:t>
            </w:r>
            <w:r w:rsidRPr="009B5D0D">
              <w:rPr>
                <w:rFonts w:cs="Arial"/>
                <w:sz w:val="16"/>
                <w:szCs w:val="16"/>
              </w:rPr>
              <w:t xml:space="preserve"> </w:t>
            </w:r>
          </w:p>
        </w:tc>
      </w:tr>
      <w:tr w:rsidR="008F2CB3" w:rsidRPr="00052F2E" w14:paraId="4D651D9C" w14:textId="77777777" w:rsidTr="00643B9B">
        <w:trPr>
          <w:trHeight w:val="57"/>
          <w:jc w:val="center"/>
        </w:trPr>
        <w:tc>
          <w:tcPr>
            <w:tcW w:w="3805" w:type="dxa"/>
            <w:shd w:val="clear" w:color="auto" w:fill="auto"/>
            <w:vAlign w:val="center"/>
            <w:hideMark/>
          </w:tcPr>
          <w:p w14:paraId="348C97D3" w14:textId="77777777" w:rsidR="008F2CB3" w:rsidRPr="00174C4C" w:rsidRDefault="008F2CB3" w:rsidP="00643B9B">
            <w:pPr>
              <w:overflowPunct/>
              <w:autoSpaceDE/>
              <w:autoSpaceDN/>
              <w:adjustRightInd/>
              <w:textAlignment w:val="auto"/>
              <w:rPr>
                <w:rFonts w:cs="Arial"/>
                <w:sz w:val="16"/>
                <w:szCs w:val="16"/>
                <w:lang w:val="ru-RU" w:eastAsia="ru-RU"/>
              </w:rPr>
            </w:pPr>
            <w:r w:rsidRPr="00174C4C">
              <w:rPr>
                <w:rFonts w:cs="Arial"/>
                <w:sz w:val="16"/>
                <w:szCs w:val="16"/>
                <w:lang w:val="ru-RU" w:eastAsia="ru-RU"/>
              </w:rPr>
              <w:t xml:space="preserve">        в том числе </w:t>
            </w:r>
            <w:r>
              <w:rPr>
                <w:rFonts w:cs="Arial"/>
                <w:sz w:val="16"/>
                <w:szCs w:val="16"/>
                <w:lang w:val="ru-RU" w:eastAsia="ru-RU"/>
              </w:rPr>
              <w:t>в</w:t>
            </w:r>
            <w:r w:rsidRPr="006859E2">
              <w:rPr>
                <w:rFonts w:cs="Arial"/>
                <w:sz w:val="16"/>
                <w:szCs w:val="16"/>
                <w:lang w:val="ru-RU" w:eastAsia="ru-RU"/>
              </w:rPr>
              <w:t xml:space="preserve">клады (средства) физических </w:t>
            </w:r>
            <w:r>
              <w:rPr>
                <w:rFonts w:cs="Arial"/>
                <w:sz w:val="16"/>
                <w:szCs w:val="16"/>
                <w:lang w:val="ru-RU" w:eastAsia="ru-RU"/>
              </w:rPr>
              <w:t xml:space="preserve">лиц, в том числе индивидуальных </w:t>
            </w:r>
            <w:r w:rsidRPr="006859E2">
              <w:rPr>
                <w:rFonts w:cs="Arial"/>
                <w:sz w:val="16"/>
                <w:szCs w:val="16"/>
                <w:lang w:val="ru-RU" w:eastAsia="ru-RU"/>
              </w:rPr>
              <w:t>предпринимателей</w:t>
            </w:r>
          </w:p>
        </w:tc>
        <w:tc>
          <w:tcPr>
            <w:tcW w:w="1449" w:type="dxa"/>
            <w:shd w:val="clear" w:color="auto" w:fill="auto"/>
            <w:vAlign w:val="center"/>
          </w:tcPr>
          <w:p w14:paraId="10A944E2" w14:textId="77777777" w:rsidR="008F2CB3" w:rsidRPr="00174C4C" w:rsidRDefault="008F2CB3" w:rsidP="00643B9B">
            <w:pPr>
              <w:jc w:val="center"/>
              <w:rPr>
                <w:rFonts w:cs="Arial"/>
                <w:sz w:val="16"/>
                <w:szCs w:val="16"/>
                <w:lang w:val="ru-RU"/>
              </w:rPr>
            </w:pPr>
            <w:r>
              <w:rPr>
                <w:rFonts w:cs="Arial"/>
                <w:sz w:val="16"/>
                <w:szCs w:val="16"/>
                <w:lang w:val="ru-RU"/>
              </w:rPr>
              <w:t>8 997 366</w:t>
            </w:r>
          </w:p>
        </w:tc>
        <w:tc>
          <w:tcPr>
            <w:tcW w:w="1418" w:type="dxa"/>
            <w:shd w:val="clear" w:color="auto" w:fill="auto"/>
            <w:vAlign w:val="center"/>
          </w:tcPr>
          <w:p w14:paraId="48C453AA" w14:textId="77777777" w:rsidR="008F2CB3" w:rsidRPr="00174C4C" w:rsidRDefault="008F2CB3" w:rsidP="00643B9B">
            <w:pPr>
              <w:jc w:val="center"/>
              <w:rPr>
                <w:rFonts w:cs="Arial"/>
                <w:sz w:val="16"/>
                <w:szCs w:val="16"/>
                <w:lang w:val="ru-RU"/>
              </w:rPr>
            </w:pPr>
            <w:r>
              <w:rPr>
                <w:rFonts w:cs="Arial"/>
                <w:sz w:val="16"/>
                <w:szCs w:val="16"/>
                <w:lang w:val="ru-RU"/>
              </w:rPr>
              <w:t>8 992 942</w:t>
            </w:r>
          </w:p>
        </w:tc>
        <w:tc>
          <w:tcPr>
            <w:tcW w:w="1275" w:type="dxa"/>
            <w:shd w:val="clear" w:color="auto" w:fill="auto"/>
            <w:vAlign w:val="center"/>
          </w:tcPr>
          <w:p w14:paraId="2ECA7820" w14:textId="77777777" w:rsidR="008F2CB3" w:rsidRPr="00174C4C" w:rsidRDefault="008F2CB3" w:rsidP="00643B9B">
            <w:pPr>
              <w:jc w:val="center"/>
              <w:rPr>
                <w:rFonts w:cs="Arial"/>
                <w:sz w:val="16"/>
                <w:szCs w:val="16"/>
                <w:lang w:val="ru-RU"/>
              </w:rPr>
            </w:pPr>
            <w:r>
              <w:rPr>
                <w:rFonts w:cs="Arial"/>
                <w:sz w:val="16"/>
                <w:szCs w:val="16"/>
                <w:lang w:val="ru-RU"/>
              </w:rPr>
              <w:t>3 264</w:t>
            </w:r>
          </w:p>
        </w:tc>
        <w:tc>
          <w:tcPr>
            <w:tcW w:w="1428" w:type="dxa"/>
            <w:shd w:val="clear" w:color="auto" w:fill="auto"/>
            <w:vAlign w:val="center"/>
          </w:tcPr>
          <w:p w14:paraId="286F3586" w14:textId="77777777" w:rsidR="008F2CB3" w:rsidRPr="00174C4C" w:rsidRDefault="008F2CB3" w:rsidP="00643B9B">
            <w:pPr>
              <w:jc w:val="center"/>
              <w:rPr>
                <w:rFonts w:cs="Arial"/>
                <w:sz w:val="16"/>
                <w:szCs w:val="16"/>
                <w:lang w:val="ru-RU"/>
              </w:rPr>
            </w:pPr>
            <w:r>
              <w:rPr>
                <w:rFonts w:cs="Arial"/>
                <w:sz w:val="16"/>
                <w:szCs w:val="16"/>
                <w:lang w:val="ru-RU"/>
              </w:rPr>
              <w:t>1 160</w:t>
            </w:r>
          </w:p>
        </w:tc>
      </w:tr>
      <w:tr w:rsidR="008F2CB3" w:rsidRPr="00052F2E" w14:paraId="350A5752" w14:textId="77777777" w:rsidTr="00643B9B">
        <w:trPr>
          <w:trHeight w:val="57"/>
          <w:jc w:val="center"/>
        </w:trPr>
        <w:tc>
          <w:tcPr>
            <w:tcW w:w="3805" w:type="dxa"/>
            <w:shd w:val="clear" w:color="auto" w:fill="auto"/>
            <w:vAlign w:val="center"/>
            <w:hideMark/>
          </w:tcPr>
          <w:p w14:paraId="3B2DD1E6" w14:textId="77777777" w:rsidR="008F2CB3" w:rsidRPr="00052F2E" w:rsidRDefault="008F2CB3" w:rsidP="00643B9B">
            <w:pPr>
              <w:overflowPunct/>
              <w:autoSpaceDE/>
              <w:autoSpaceDN/>
              <w:adjustRightInd/>
              <w:textAlignment w:val="auto"/>
              <w:rPr>
                <w:rFonts w:cs="Arial"/>
                <w:sz w:val="16"/>
                <w:szCs w:val="16"/>
                <w:lang w:val="ru-RU" w:eastAsia="ru-RU"/>
              </w:rPr>
            </w:pPr>
            <w:r w:rsidRPr="00052F2E">
              <w:rPr>
                <w:rFonts w:cs="Arial"/>
                <w:sz w:val="16"/>
                <w:szCs w:val="16"/>
                <w:lang w:val="ru-RU" w:eastAsia="ru-RU"/>
              </w:rPr>
              <w:t>Финансовые обязательства, оцениваемые по справедливой стоимости через прибыль или убыток</w:t>
            </w:r>
          </w:p>
        </w:tc>
        <w:tc>
          <w:tcPr>
            <w:tcW w:w="1449" w:type="dxa"/>
            <w:shd w:val="clear" w:color="auto" w:fill="auto"/>
            <w:vAlign w:val="center"/>
          </w:tcPr>
          <w:p w14:paraId="67DA316E" w14:textId="77777777" w:rsidR="008F2CB3" w:rsidRPr="00052F2E" w:rsidRDefault="008F2CB3" w:rsidP="00643B9B">
            <w:pPr>
              <w:jc w:val="center"/>
              <w:rPr>
                <w:rFonts w:cs="Arial"/>
                <w:sz w:val="16"/>
                <w:szCs w:val="16"/>
                <w:lang w:val="ru-RU"/>
              </w:rPr>
            </w:pPr>
            <w:r>
              <w:rPr>
                <w:rFonts w:cs="Arial"/>
                <w:sz w:val="16"/>
                <w:szCs w:val="16"/>
                <w:lang w:val="ru-RU"/>
              </w:rPr>
              <w:t>-</w:t>
            </w:r>
          </w:p>
        </w:tc>
        <w:tc>
          <w:tcPr>
            <w:tcW w:w="1418" w:type="dxa"/>
            <w:shd w:val="clear" w:color="auto" w:fill="auto"/>
            <w:vAlign w:val="center"/>
          </w:tcPr>
          <w:p w14:paraId="38A730BD" w14:textId="77777777" w:rsidR="008F2CB3" w:rsidRPr="00052F2E" w:rsidRDefault="008F2CB3" w:rsidP="00643B9B">
            <w:pPr>
              <w:jc w:val="center"/>
              <w:rPr>
                <w:rFonts w:cs="Arial"/>
                <w:sz w:val="16"/>
                <w:szCs w:val="16"/>
                <w:lang w:val="ru-RU"/>
              </w:rPr>
            </w:pPr>
            <w:r w:rsidRPr="00052F2E">
              <w:rPr>
                <w:rFonts w:cs="Arial"/>
                <w:sz w:val="16"/>
                <w:szCs w:val="16"/>
                <w:lang w:val="ru-RU"/>
              </w:rPr>
              <w:t>-</w:t>
            </w:r>
          </w:p>
        </w:tc>
        <w:tc>
          <w:tcPr>
            <w:tcW w:w="1275" w:type="dxa"/>
            <w:shd w:val="clear" w:color="auto" w:fill="auto"/>
            <w:vAlign w:val="center"/>
          </w:tcPr>
          <w:p w14:paraId="01058C18" w14:textId="77777777" w:rsidR="008F2CB3" w:rsidRPr="00052F2E" w:rsidRDefault="008F2CB3" w:rsidP="00643B9B">
            <w:pPr>
              <w:jc w:val="center"/>
              <w:rPr>
                <w:rFonts w:cs="Arial"/>
                <w:sz w:val="16"/>
                <w:szCs w:val="16"/>
                <w:lang w:val="ru-RU"/>
              </w:rPr>
            </w:pPr>
            <w:r w:rsidRPr="00052F2E">
              <w:rPr>
                <w:rFonts w:cs="Arial"/>
                <w:sz w:val="16"/>
                <w:szCs w:val="16"/>
                <w:lang w:val="ru-RU"/>
              </w:rPr>
              <w:t>-</w:t>
            </w:r>
          </w:p>
        </w:tc>
        <w:tc>
          <w:tcPr>
            <w:tcW w:w="1428" w:type="dxa"/>
            <w:shd w:val="clear" w:color="auto" w:fill="auto"/>
            <w:vAlign w:val="center"/>
          </w:tcPr>
          <w:p w14:paraId="4CDC287E" w14:textId="77777777" w:rsidR="008F2CB3" w:rsidRPr="004C7B58" w:rsidRDefault="008F2CB3" w:rsidP="00643B9B">
            <w:pPr>
              <w:jc w:val="center"/>
              <w:rPr>
                <w:rFonts w:cs="Arial"/>
                <w:sz w:val="16"/>
                <w:szCs w:val="16"/>
                <w:lang w:val="ru-RU"/>
              </w:rPr>
            </w:pPr>
            <w:r>
              <w:rPr>
                <w:rFonts w:cs="Arial"/>
                <w:sz w:val="16"/>
                <w:szCs w:val="16"/>
                <w:lang w:val="ru-RU"/>
              </w:rPr>
              <w:t>-</w:t>
            </w:r>
          </w:p>
        </w:tc>
      </w:tr>
      <w:tr w:rsidR="008F2CB3" w:rsidRPr="00052F2E" w14:paraId="24C397E3" w14:textId="77777777" w:rsidTr="00643B9B">
        <w:trPr>
          <w:trHeight w:val="57"/>
          <w:jc w:val="center"/>
        </w:trPr>
        <w:tc>
          <w:tcPr>
            <w:tcW w:w="3805" w:type="dxa"/>
            <w:shd w:val="clear" w:color="auto" w:fill="auto"/>
            <w:vAlign w:val="center"/>
            <w:hideMark/>
          </w:tcPr>
          <w:p w14:paraId="68C4B928" w14:textId="77777777" w:rsidR="008F2CB3" w:rsidRPr="00052F2E" w:rsidRDefault="008F2CB3" w:rsidP="00643B9B">
            <w:pPr>
              <w:overflowPunct/>
              <w:autoSpaceDE/>
              <w:autoSpaceDN/>
              <w:adjustRightInd/>
              <w:textAlignment w:val="auto"/>
              <w:rPr>
                <w:rFonts w:cs="Arial"/>
                <w:sz w:val="16"/>
                <w:szCs w:val="16"/>
                <w:lang w:val="ru-RU" w:eastAsia="ru-RU"/>
              </w:rPr>
            </w:pPr>
            <w:r w:rsidRPr="00052F2E">
              <w:rPr>
                <w:rFonts w:cs="Arial"/>
                <w:sz w:val="16"/>
                <w:szCs w:val="16"/>
                <w:lang w:val="ru-RU" w:eastAsia="ru-RU"/>
              </w:rPr>
              <w:t xml:space="preserve">Выпущенные долговые обязательства </w:t>
            </w:r>
          </w:p>
        </w:tc>
        <w:tc>
          <w:tcPr>
            <w:tcW w:w="1449" w:type="dxa"/>
            <w:shd w:val="clear" w:color="auto" w:fill="auto"/>
            <w:vAlign w:val="center"/>
          </w:tcPr>
          <w:p w14:paraId="5E002199" w14:textId="77777777" w:rsidR="008F2CB3" w:rsidRPr="00052F2E" w:rsidRDefault="008F2CB3" w:rsidP="00643B9B">
            <w:pPr>
              <w:jc w:val="center"/>
              <w:rPr>
                <w:rFonts w:cs="Arial"/>
                <w:sz w:val="16"/>
                <w:szCs w:val="16"/>
                <w:lang w:val="ru-RU"/>
              </w:rPr>
            </w:pPr>
            <w:r>
              <w:rPr>
                <w:rFonts w:cs="Arial"/>
                <w:sz w:val="16"/>
                <w:szCs w:val="16"/>
                <w:lang w:val="ru-RU"/>
              </w:rPr>
              <w:t>18 000</w:t>
            </w:r>
          </w:p>
        </w:tc>
        <w:tc>
          <w:tcPr>
            <w:tcW w:w="1418" w:type="dxa"/>
            <w:shd w:val="clear" w:color="auto" w:fill="auto"/>
            <w:vAlign w:val="center"/>
          </w:tcPr>
          <w:p w14:paraId="4615E444" w14:textId="77777777" w:rsidR="008F2CB3" w:rsidRPr="004C7B58" w:rsidRDefault="008F2CB3" w:rsidP="00643B9B">
            <w:pPr>
              <w:jc w:val="center"/>
              <w:rPr>
                <w:rFonts w:cs="Arial"/>
                <w:sz w:val="16"/>
                <w:szCs w:val="16"/>
                <w:lang w:val="ru-RU"/>
              </w:rPr>
            </w:pPr>
            <w:r>
              <w:rPr>
                <w:rFonts w:cs="Arial"/>
                <w:sz w:val="16"/>
                <w:szCs w:val="16"/>
                <w:lang w:val="ru-RU"/>
              </w:rPr>
              <w:t>18 000</w:t>
            </w:r>
          </w:p>
        </w:tc>
        <w:tc>
          <w:tcPr>
            <w:tcW w:w="1275" w:type="dxa"/>
            <w:shd w:val="clear" w:color="auto" w:fill="auto"/>
            <w:vAlign w:val="center"/>
          </w:tcPr>
          <w:p w14:paraId="50E2DDF1" w14:textId="77777777" w:rsidR="008F2CB3" w:rsidRPr="00052F2E" w:rsidRDefault="008F2CB3" w:rsidP="00643B9B">
            <w:pPr>
              <w:jc w:val="center"/>
              <w:rPr>
                <w:rFonts w:cs="Arial"/>
                <w:sz w:val="16"/>
                <w:szCs w:val="16"/>
                <w:lang w:val="ru-RU"/>
              </w:rPr>
            </w:pPr>
            <w:r w:rsidRPr="00052F2E">
              <w:rPr>
                <w:rFonts w:cs="Arial"/>
                <w:sz w:val="16"/>
                <w:szCs w:val="16"/>
                <w:lang w:val="ru-RU"/>
              </w:rPr>
              <w:t>-</w:t>
            </w:r>
          </w:p>
        </w:tc>
        <w:tc>
          <w:tcPr>
            <w:tcW w:w="1428" w:type="dxa"/>
            <w:shd w:val="clear" w:color="auto" w:fill="auto"/>
            <w:vAlign w:val="center"/>
          </w:tcPr>
          <w:p w14:paraId="2A694D34" w14:textId="77777777" w:rsidR="008F2CB3" w:rsidRPr="00052F2E" w:rsidRDefault="008F2CB3" w:rsidP="00643B9B">
            <w:pPr>
              <w:jc w:val="center"/>
              <w:rPr>
                <w:rFonts w:cs="Arial"/>
                <w:sz w:val="16"/>
                <w:szCs w:val="16"/>
                <w:lang w:val="ru-RU"/>
              </w:rPr>
            </w:pPr>
            <w:r>
              <w:rPr>
                <w:rFonts w:cs="Arial"/>
                <w:sz w:val="16"/>
                <w:szCs w:val="16"/>
                <w:lang w:val="ru-RU"/>
              </w:rPr>
              <w:t>-</w:t>
            </w:r>
          </w:p>
        </w:tc>
      </w:tr>
      <w:tr w:rsidR="008F2CB3" w:rsidRPr="00052F2E" w14:paraId="2C3623BD" w14:textId="77777777" w:rsidTr="00643B9B">
        <w:trPr>
          <w:trHeight w:val="57"/>
          <w:jc w:val="center"/>
        </w:trPr>
        <w:tc>
          <w:tcPr>
            <w:tcW w:w="3805" w:type="dxa"/>
            <w:shd w:val="clear" w:color="auto" w:fill="auto"/>
            <w:vAlign w:val="center"/>
          </w:tcPr>
          <w:p w14:paraId="7EA6AAB0" w14:textId="77777777" w:rsidR="008F2CB3" w:rsidRPr="00052F2E" w:rsidRDefault="008F2CB3" w:rsidP="00643B9B">
            <w:pPr>
              <w:overflowPunct/>
              <w:autoSpaceDE/>
              <w:autoSpaceDN/>
              <w:adjustRightInd/>
              <w:textAlignment w:val="auto"/>
              <w:rPr>
                <w:rFonts w:cs="Arial"/>
                <w:sz w:val="16"/>
                <w:szCs w:val="16"/>
                <w:lang w:val="ru-RU" w:eastAsia="ru-RU"/>
              </w:rPr>
            </w:pPr>
            <w:r w:rsidRPr="00052F2E">
              <w:rPr>
                <w:rFonts w:cs="Arial"/>
                <w:sz w:val="16"/>
                <w:szCs w:val="16"/>
                <w:lang w:val="ru-RU" w:eastAsia="ru-RU"/>
              </w:rPr>
              <w:t>Обязательство по текущему налогу на прибыль</w:t>
            </w:r>
          </w:p>
        </w:tc>
        <w:tc>
          <w:tcPr>
            <w:tcW w:w="1449" w:type="dxa"/>
            <w:shd w:val="clear" w:color="auto" w:fill="auto"/>
            <w:vAlign w:val="center"/>
          </w:tcPr>
          <w:p w14:paraId="5AEF303A" w14:textId="77777777" w:rsidR="008F2CB3" w:rsidRPr="00052F2E" w:rsidRDefault="008F2CB3" w:rsidP="00643B9B">
            <w:pPr>
              <w:jc w:val="center"/>
              <w:rPr>
                <w:rFonts w:cs="Arial"/>
                <w:sz w:val="16"/>
                <w:szCs w:val="16"/>
                <w:lang w:val="ru-RU"/>
              </w:rPr>
            </w:pPr>
            <w:r>
              <w:rPr>
                <w:rFonts w:cs="Arial"/>
                <w:sz w:val="16"/>
                <w:szCs w:val="16"/>
                <w:lang w:val="ru-RU"/>
              </w:rPr>
              <w:t>15 402</w:t>
            </w:r>
          </w:p>
        </w:tc>
        <w:tc>
          <w:tcPr>
            <w:tcW w:w="1418" w:type="dxa"/>
            <w:shd w:val="clear" w:color="auto" w:fill="auto"/>
            <w:vAlign w:val="center"/>
          </w:tcPr>
          <w:p w14:paraId="2519F883" w14:textId="77777777" w:rsidR="008F2CB3" w:rsidRPr="007F76BA" w:rsidRDefault="008F2CB3" w:rsidP="00643B9B">
            <w:pPr>
              <w:jc w:val="center"/>
              <w:rPr>
                <w:rFonts w:cs="Arial"/>
                <w:sz w:val="16"/>
                <w:szCs w:val="16"/>
                <w:lang w:val="ru-RU"/>
              </w:rPr>
            </w:pPr>
            <w:r>
              <w:rPr>
                <w:rFonts w:cs="Arial"/>
                <w:sz w:val="16"/>
                <w:szCs w:val="16"/>
                <w:lang w:val="ru-RU"/>
              </w:rPr>
              <w:t>15 402</w:t>
            </w:r>
          </w:p>
        </w:tc>
        <w:tc>
          <w:tcPr>
            <w:tcW w:w="1275" w:type="dxa"/>
            <w:shd w:val="clear" w:color="auto" w:fill="auto"/>
            <w:vAlign w:val="center"/>
          </w:tcPr>
          <w:p w14:paraId="705F9274" w14:textId="77777777" w:rsidR="008F2CB3" w:rsidRPr="00052F2E" w:rsidRDefault="008F2CB3" w:rsidP="00643B9B">
            <w:pPr>
              <w:jc w:val="center"/>
              <w:rPr>
                <w:rFonts w:cs="Arial"/>
                <w:sz w:val="16"/>
                <w:szCs w:val="16"/>
                <w:lang w:val="ru-RU"/>
              </w:rPr>
            </w:pPr>
            <w:r w:rsidRPr="00052F2E">
              <w:rPr>
                <w:rFonts w:cs="Arial"/>
                <w:sz w:val="16"/>
                <w:szCs w:val="16"/>
                <w:lang w:val="ru-RU"/>
              </w:rPr>
              <w:t>-</w:t>
            </w:r>
          </w:p>
        </w:tc>
        <w:tc>
          <w:tcPr>
            <w:tcW w:w="1428" w:type="dxa"/>
            <w:shd w:val="clear" w:color="auto" w:fill="auto"/>
            <w:vAlign w:val="center"/>
          </w:tcPr>
          <w:p w14:paraId="1D825651" w14:textId="77777777" w:rsidR="008F2CB3" w:rsidRPr="00052F2E" w:rsidRDefault="008F2CB3" w:rsidP="00643B9B">
            <w:pPr>
              <w:jc w:val="center"/>
              <w:rPr>
                <w:rFonts w:cs="Arial"/>
                <w:sz w:val="16"/>
                <w:szCs w:val="16"/>
                <w:lang w:val="ru-RU"/>
              </w:rPr>
            </w:pPr>
            <w:r w:rsidRPr="00052F2E">
              <w:rPr>
                <w:rFonts w:cs="Arial"/>
                <w:sz w:val="16"/>
                <w:szCs w:val="16"/>
                <w:lang w:val="ru-RU"/>
              </w:rPr>
              <w:t>-</w:t>
            </w:r>
          </w:p>
        </w:tc>
      </w:tr>
      <w:tr w:rsidR="008F2CB3" w:rsidRPr="00052F2E" w14:paraId="10266164" w14:textId="77777777" w:rsidTr="00643B9B">
        <w:trPr>
          <w:trHeight w:val="57"/>
          <w:jc w:val="center"/>
        </w:trPr>
        <w:tc>
          <w:tcPr>
            <w:tcW w:w="3805" w:type="dxa"/>
            <w:shd w:val="clear" w:color="auto" w:fill="auto"/>
            <w:vAlign w:val="center"/>
          </w:tcPr>
          <w:p w14:paraId="3405D9FC" w14:textId="77777777" w:rsidR="008F2CB3" w:rsidRPr="00052F2E" w:rsidRDefault="008F2CB3" w:rsidP="00643B9B">
            <w:pPr>
              <w:overflowPunct/>
              <w:autoSpaceDE/>
              <w:autoSpaceDN/>
              <w:adjustRightInd/>
              <w:textAlignment w:val="auto"/>
              <w:rPr>
                <w:rFonts w:cs="Arial"/>
                <w:sz w:val="16"/>
                <w:szCs w:val="16"/>
                <w:lang w:val="ru-RU" w:eastAsia="ru-RU"/>
              </w:rPr>
            </w:pPr>
            <w:r w:rsidRPr="00052F2E">
              <w:rPr>
                <w:rFonts w:cs="Arial"/>
                <w:sz w:val="16"/>
                <w:szCs w:val="16"/>
                <w:lang w:val="ru-RU" w:eastAsia="ru-RU"/>
              </w:rPr>
              <w:t>Отложенное налоговое обязательство</w:t>
            </w:r>
          </w:p>
        </w:tc>
        <w:tc>
          <w:tcPr>
            <w:tcW w:w="1449" w:type="dxa"/>
            <w:shd w:val="clear" w:color="auto" w:fill="auto"/>
            <w:vAlign w:val="center"/>
          </w:tcPr>
          <w:p w14:paraId="5F886798" w14:textId="77777777" w:rsidR="008F2CB3" w:rsidRPr="00052F2E" w:rsidRDefault="008F2CB3" w:rsidP="00643B9B">
            <w:pPr>
              <w:jc w:val="center"/>
              <w:rPr>
                <w:rFonts w:cs="Arial"/>
                <w:sz w:val="16"/>
                <w:szCs w:val="16"/>
                <w:lang w:val="ru-RU"/>
              </w:rPr>
            </w:pPr>
            <w:r>
              <w:rPr>
                <w:rFonts w:cs="Arial"/>
                <w:sz w:val="16"/>
                <w:szCs w:val="16"/>
                <w:lang w:val="ru-RU"/>
              </w:rPr>
              <w:t>-</w:t>
            </w:r>
          </w:p>
        </w:tc>
        <w:tc>
          <w:tcPr>
            <w:tcW w:w="1418" w:type="dxa"/>
            <w:shd w:val="clear" w:color="auto" w:fill="auto"/>
            <w:vAlign w:val="center"/>
          </w:tcPr>
          <w:p w14:paraId="0EFB2443" w14:textId="77777777" w:rsidR="008F2CB3" w:rsidRPr="004044CF" w:rsidRDefault="008F2CB3" w:rsidP="00643B9B">
            <w:pPr>
              <w:jc w:val="center"/>
              <w:rPr>
                <w:rFonts w:cs="Arial"/>
                <w:sz w:val="16"/>
                <w:szCs w:val="16"/>
                <w:lang w:val="ru-RU"/>
              </w:rPr>
            </w:pPr>
            <w:r>
              <w:rPr>
                <w:rFonts w:cs="Arial"/>
                <w:sz w:val="16"/>
                <w:szCs w:val="16"/>
                <w:lang w:val="ru-RU"/>
              </w:rPr>
              <w:t>-</w:t>
            </w:r>
          </w:p>
        </w:tc>
        <w:tc>
          <w:tcPr>
            <w:tcW w:w="1275" w:type="dxa"/>
            <w:shd w:val="clear" w:color="auto" w:fill="auto"/>
            <w:vAlign w:val="center"/>
          </w:tcPr>
          <w:p w14:paraId="53AAE359" w14:textId="77777777" w:rsidR="008F2CB3" w:rsidRPr="00052F2E" w:rsidRDefault="008F2CB3" w:rsidP="00643B9B">
            <w:pPr>
              <w:jc w:val="center"/>
              <w:rPr>
                <w:rFonts w:cs="Arial"/>
                <w:sz w:val="16"/>
                <w:szCs w:val="16"/>
                <w:lang w:val="ru-RU"/>
              </w:rPr>
            </w:pPr>
            <w:r w:rsidRPr="00052F2E">
              <w:rPr>
                <w:rFonts w:cs="Arial"/>
                <w:sz w:val="16"/>
                <w:szCs w:val="16"/>
                <w:lang w:val="ru-RU"/>
              </w:rPr>
              <w:t>-</w:t>
            </w:r>
          </w:p>
        </w:tc>
        <w:tc>
          <w:tcPr>
            <w:tcW w:w="1428" w:type="dxa"/>
            <w:shd w:val="clear" w:color="auto" w:fill="auto"/>
            <w:vAlign w:val="center"/>
          </w:tcPr>
          <w:p w14:paraId="5DE0B255" w14:textId="77777777" w:rsidR="008F2CB3" w:rsidRPr="00052F2E" w:rsidRDefault="008F2CB3" w:rsidP="00643B9B">
            <w:pPr>
              <w:jc w:val="center"/>
              <w:rPr>
                <w:rFonts w:cs="Arial"/>
                <w:sz w:val="16"/>
                <w:szCs w:val="16"/>
                <w:lang w:val="ru-RU"/>
              </w:rPr>
            </w:pPr>
            <w:r w:rsidRPr="00052F2E">
              <w:rPr>
                <w:rFonts w:cs="Arial"/>
                <w:sz w:val="16"/>
                <w:szCs w:val="16"/>
                <w:lang w:val="ru-RU"/>
              </w:rPr>
              <w:t>-</w:t>
            </w:r>
          </w:p>
        </w:tc>
      </w:tr>
      <w:tr w:rsidR="008F2CB3" w:rsidRPr="00052F2E" w14:paraId="33141D8F" w14:textId="77777777" w:rsidTr="00643B9B">
        <w:trPr>
          <w:trHeight w:val="70"/>
          <w:jc w:val="center"/>
        </w:trPr>
        <w:tc>
          <w:tcPr>
            <w:tcW w:w="3805" w:type="dxa"/>
            <w:shd w:val="clear" w:color="auto" w:fill="auto"/>
            <w:vAlign w:val="center"/>
            <w:hideMark/>
          </w:tcPr>
          <w:p w14:paraId="2B72EC22" w14:textId="77777777" w:rsidR="008F2CB3" w:rsidRPr="00457453" w:rsidRDefault="008F2CB3" w:rsidP="00643B9B">
            <w:pPr>
              <w:overflowPunct/>
              <w:autoSpaceDE/>
              <w:autoSpaceDN/>
              <w:adjustRightInd/>
              <w:textAlignment w:val="auto"/>
              <w:rPr>
                <w:rFonts w:cs="Arial"/>
                <w:sz w:val="16"/>
                <w:szCs w:val="16"/>
                <w:lang w:val="ru-RU" w:eastAsia="ru-RU"/>
              </w:rPr>
            </w:pPr>
            <w:r w:rsidRPr="00457453">
              <w:rPr>
                <w:rFonts w:cs="Arial"/>
                <w:sz w:val="16"/>
                <w:szCs w:val="16"/>
                <w:lang w:val="ru-RU" w:eastAsia="ru-RU"/>
              </w:rPr>
              <w:t xml:space="preserve">Прочие обязательства </w:t>
            </w:r>
          </w:p>
        </w:tc>
        <w:tc>
          <w:tcPr>
            <w:tcW w:w="1449" w:type="dxa"/>
            <w:shd w:val="clear" w:color="auto" w:fill="auto"/>
            <w:vAlign w:val="center"/>
          </w:tcPr>
          <w:p w14:paraId="72D98DAB" w14:textId="77777777" w:rsidR="008F2CB3" w:rsidRPr="00457453" w:rsidRDefault="008F2CB3" w:rsidP="00643B9B">
            <w:pPr>
              <w:jc w:val="center"/>
              <w:rPr>
                <w:rFonts w:cs="Arial"/>
                <w:sz w:val="16"/>
                <w:szCs w:val="16"/>
                <w:lang w:val="ru-RU"/>
              </w:rPr>
            </w:pPr>
            <w:r>
              <w:rPr>
                <w:rFonts w:cs="Arial"/>
                <w:sz w:val="16"/>
                <w:szCs w:val="16"/>
                <w:lang w:val="ru-RU"/>
              </w:rPr>
              <w:t>93 541</w:t>
            </w:r>
          </w:p>
        </w:tc>
        <w:tc>
          <w:tcPr>
            <w:tcW w:w="1418" w:type="dxa"/>
            <w:shd w:val="clear" w:color="auto" w:fill="auto"/>
            <w:vAlign w:val="center"/>
          </w:tcPr>
          <w:p w14:paraId="1F1CD79A" w14:textId="77777777" w:rsidR="008F2CB3" w:rsidRPr="004044CF" w:rsidRDefault="008F2CB3" w:rsidP="00643B9B">
            <w:pPr>
              <w:jc w:val="center"/>
              <w:rPr>
                <w:rFonts w:cs="Arial"/>
                <w:sz w:val="16"/>
                <w:szCs w:val="16"/>
                <w:lang w:val="ru-RU"/>
              </w:rPr>
            </w:pPr>
            <w:r>
              <w:rPr>
                <w:rFonts w:cs="Arial"/>
                <w:sz w:val="16"/>
                <w:szCs w:val="16"/>
                <w:lang w:val="ru-RU"/>
              </w:rPr>
              <w:t>93 530</w:t>
            </w:r>
          </w:p>
        </w:tc>
        <w:tc>
          <w:tcPr>
            <w:tcW w:w="1275" w:type="dxa"/>
            <w:shd w:val="clear" w:color="auto" w:fill="auto"/>
            <w:vAlign w:val="center"/>
          </w:tcPr>
          <w:p w14:paraId="3087F9CD" w14:textId="77777777" w:rsidR="008F2CB3" w:rsidRPr="00457453" w:rsidRDefault="008F2CB3" w:rsidP="00643B9B">
            <w:pPr>
              <w:jc w:val="center"/>
              <w:rPr>
                <w:rFonts w:cs="Arial"/>
                <w:sz w:val="16"/>
                <w:szCs w:val="16"/>
                <w:lang w:val="ru-RU"/>
              </w:rPr>
            </w:pPr>
            <w:r>
              <w:rPr>
                <w:rFonts w:cs="Arial"/>
                <w:sz w:val="16"/>
                <w:szCs w:val="16"/>
                <w:lang w:val="ru-RU"/>
              </w:rPr>
              <w:t>10</w:t>
            </w:r>
          </w:p>
        </w:tc>
        <w:tc>
          <w:tcPr>
            <w:tcW w:w="1428" w:type="dxa"/>
            <w:shd w:val="clear" w:color="auto" w:fill="auto"/>
            <w:vAlign w:val="center"/>
          </w:tcPr>
          <w:p w14:paraId="6B86F28E" w14:textId="77777777" w:rsidR="008F2CB3" w:rsidRPr="00457453" w:rsidRDefault="008F2CB3" w:rsidP="00643B9B">
            <w:pPr>
              <w:jc w:val="center"/>
              <w:rPr>
                <w:rFonts w:cs="Arial"/>
                <w:sz w:val="16"/>
                <w:szCs w:val="16"/>
                <w:lang w:val="ru-RU"/>
              </w:rPr>
            </w:pPr>
            <w:r>
              <w:rPr>
                <w:rFonts w:cs="Arial"/>
                <w:sz w:val="16"/>
                <w:szCs w:val="16"/>
                <w:lang w:val="ru-RU"/>
              </w:rPr>
              <w:t>1</w:t>
            </w:r>
          </w:p>
        </w:tc>
      </w:tr>
      <w:tr w:rsidR="008F2CB3" w:rsidRPr="00052F2E" w14:paraId="5FB59E2C" w14:textId="77777777" w:rsidTr="00643B9B">
        <w:trPr>
          <w:trHeight w:val="57"/>
          <w:jc w:val="center"/>
        </w:trPr>
        <w:tc>
          <w:tcPr>
            <w:tcW w:w="3805" w:type="dxa"/>
            <w:shd w:val="clear" w:color="auto" w:fill="auto"/>
            <w:vAlign w:val="center"/>
            <w:hideMark/>
          </w:tcPr>
          <w:p w14:paraId="25BEC70D" w14:textId="77777777" w:rsidR="008F2CB3" w:rsidRPr="0081487C" w:rsidRDefault="008F2CB3" w:rsidP="00643B9B">
            <w:pPr>
              <w:overflowPunct/>
              <w:autoSpaceDE/>
              <w:autoSpaceDN/>
              <w:adjustRightInd/>
              <w:textAlignment w:val="auto"/>
              <w:rPr>
                <w:rFonts w:cs="Arial"/>
                <w:sz w:val="16"/>
                <w:szCs w:val="16"/>
                <w:lang w:val="ru-RU" w:eastAsia="ru-RU"/>
              </w:rPr>
            </w:pPr>
            <w:r w:rsidRPr="0081487C">
              <w:rPr>
                <w:rFonts w:cs="Arial"/>
                <w:sz w:val="16"/>
                <w:szCs w:val="16"/>
                <w:lang w:val="ru-RU" w:eastAsia="ru-RU"/>
              </w:rPr>
              <w:t xml:space="preserve">Резервы на возможные потери по условным обязательствам кредитного характера, прочим возможным потерям и операциям с резидентами офшорных зон  </w:t>
            </w:r>
          </w:p>
        </w:tc>
        <w:tc>
          <w:tcPr>
            <w:tcW w:w="1449" w:type="dxa"/>
            <w:shd w:val="clear" w:color="auto" w:fill="auto"/>
            <w:vAlign w:val="center"/>
          </w:tcPr>
          <w:p w14:paraId="22E6F7DE" w14:textId="77777777" w:rsidR="008F2CB3" w:rsidRPr="0081487C" w:rsidRDefault="008F2CB3" w:rsidP="00643B9B">
            <w:pPr>
              <w:jc w:val="center"/>
              <w:rPr>
                <w:rFonts w:cs="Arial"/>
                <w:sz w:val="16"/>
                <w:szCs w:val="16"/>
                <w:lang w:val="ru-RU"/>
              </w:rPr>
            </w:pPr>
            <w:r>
              <w:rPr>
                <w:rFonts w:cs="Arial"/>
                <w:sz w:val="16"/>
                <w:szCs w:val="16"/>
                <w:lang w:val="ru-RU"/>
              </w:rPr>
              <w:t>30 749</w:t>
            </w:r>
          </w:p>
        </w:tc>
        <w:tc>
          <w:tcPr>
            <w:tcW w:w="1418" w:type="dxa"/>
            <w:shd w:val="clear" w:color="auto" w:fill="auto"/>
            <w:vAlign w:val="center"/>
          </w:tcPr>
          <w:p w14:paraId="11BFD7B1" w14:textId="77777777" w:rsidR="008F2CB3" w:rsidRPr="0081487C" w:rsidRDefault="008F2CB3" w:rsidP="00643B9B">
            <w:pPr>
              <w:jc w:val="center"/>
              <w:rPr>
                <w:rFonts w:cs="Arial"/>
                <w:sz w:val="16"/>
                <w:szCs w:val="16"/>
                <w:lang w:val="ru-RU"/>
              </w:rPr>
            </w:pPr>
            <w:r>
              <w:rPr>
                <w:rFonts w:cs="Arial"/>
                <w:sz w:val="16"/>
                <w:szCs w:val="16"/>
                <w:lang w:val="ru-RU"/>
              </w:rPr>
              <w:t xml:space="preserve">30 747 </w:t>
            </w:r>
          </w:p>
        </w:tc>
        <w:tc>
          <w:tcPr>
            <w:tcW w:w="1275" w:type="dxa"/>
            <w:shd w:val="clear" w:color="auto" w:fill="auto"/>
            <w:vAlign w:val="center"/>
          </w:tcPr>
          <w:p w14:paraId="07C26531" w14:textId="77777777" w:rsidR="008F2CB3" w:rsidRPr="0081487C" w:rsidRDefault="008F2CB3" w:rsidP="00643B9B">
            <w:pPr>
              <w:jc w:val="center"/>
              <w:rPr>
                <w:rFonts w:cs="Arial"/>
                <w:sz w:val="16"/>
                <w:szCs w:val="16"/>
                <w:lang w:val="ru-RU"/>
              </w:rPr>
            </w:pPr>
            <w:r>
              <w:rPr>
                <w:rFonts w:cs="Arial"/>
                <w:sz w:val="16"/>
                <w:szCs w:val="16"/>
                <w:lang w:val="ru-RU"/>
              </w:rPr>
              <w:t>2</w:t>
            </w:r>
          </w:p>
        </w:tc>
        <w:tc>
          <w:tcPr>
            <w:tcW w:w="1428" w:type="dxa"/>
            <w:shd w:val="clear" w:color="auto" w:fill="auto"/>
            <w:vAlign w:val="center"/>
          </w:tcPr>
          <w:p w14:paraId="47B0ABA4" w14:textId="77777777" w:rsidR="008F2CB3" w:rsidRPr="0081487C" w:rsidRDefault="008F2CB3" w:rsidP="00643B9B">
            <w:pPr>
              <w:jc w:val="center"/>
              <w:rPr>
                <w:rFonts w:cs="Arial"/>
                <w:sz w:val="16"/>
                <w:szCs w:val="16"/>
                <w:lang w:val="ru-RU"/>
              </w:rPr>
            </w:pPr>
            <w:r w:rsidRPr="0081487C">
              <w:rPr>
                <w:rFonts w:cs="Arial"/>
                <w:sz w:val="16"/>
                <w:szCs w:val="16"/>
                <w:lang w:val="ru-RU"/>
              </w:rPr>
              <w:t>-</w:t>
            </w:r>
          </w:p>
        </w:tc>
      </w:tr>
      <w:tr w:rsidR="008F2CB3" w:rsidRPr="00052F2E" w14:paraId="1EB7FD32" w14:textId="77777777" w:rsidTr="00643B9B">
        <w:trPr>
          <w:trHeight w:val="57"/>
          <w:jc w:val="center"/>
        </w:trPr>
        <w:tc>
          <w:tcPr>
            <w:tcW w:w="3805" w:type="dxa"/>
            <w:tcBorders>
              <w:bottom w:val="double" w:sz="4" w:space="0" w:color="auto"/>
            </w:tcBorders>
            <w:shd w:val="clear" w:color="auto" w:fill="auto"/>
            <w:vAlign w:val="center"/>
            <w:hideMark/>
          </w:tcPr>
          <w:p w14:paraId="5581F7E4" w14:textId="77777777" w:rsidR="008F2CB3" w:rsidRPr="007F76BA" w:rsidRDefault="008F2CB3" w:rsidP="00643B9B">
            <w:pPr>
              <w:overflowPunct/>
              <w:autoSpaceDE/>
              <w:autoSpaceDN/>
              <w:adjustRightInd/>
              <w:textAlignment w:val="auto"/>
              <w:rPr>
                <w:rFonts w:cs="Arial"/>
                <w:b/>
                <w:sz w:val="16"/>
                <w:szCs w:val="16"/>
                <w:lang w:val="ru-RU" w:eastAsia="ru-RU"/>
              </w:rPr>
            </w:pPr>
            <w:r w:rsidRPr="007F76BA">
              <w:rPr>
                <w:rFonts w:cs="Arial"/>
                <w:b/>
                <w:sz w:val="16"/>
                <w:szCs w:val="16"/>
                <w:lang w:val="ru-RU" w:eastAsia="ru-RU"/>
              </w:rPr>
              <w:t xml:space="preserve">Всего обязательств </w:t>
            </w:r>
          </w:p>
        </w:tc>
        <w:tc>
          <w:tcPr>
            <w:tcW w:w="1449" w:type="dxa"/>
            <w:tcBorders>
              <w:bottom w:val="double" w:sz="4" w:space="0" w:color="auto"/>
            </w:tcBorders>
            <w:shd w:val="clear" w:color="auto" w:fill="auto"/>
            <w:vAlign w:val="center"/>
          </w:tcPr>
          <w:p w14:paraId="760FD3F8" w14:textId="77777777" w:rsidR="008F2CB3" w:rsidRPr="007F76BA" w:rsidRDefault="008F2CB3" w:rsidP="00643B9B">
            <w:pPr>
              <w:jc w:val="center"/>
              <w:rPr>
                <w:rFonts w:cs="Arial"/>
                <w:b/>
                <w:bCs/>
                <w:sz w:val="16"/>
                <w:szCs w:val="16"/>
                <w:lang w:val="ru-RU"/>
              </w:rPr>
            </w:pPr>
            <w:r>
              <w:rPr>
                <w:rFonts w:cs="Arial"/>
                <w:b/>
                <w:bCs/>
                <w:sz w:val="16"/>
                <w:szCs w:val="16"/>
                <w:lang w:val="ru-RU"/>
              </w:rPr>
              <w:t>10 963 169</w:t>
            </w:r>
          </w:p>
        </w:tc>
        <w:tc>
          <w:tcPr>
            <w:tcW w:w="1418" w:type="dxa"/>
            <w:tcBorders>
              <w:bottom w:val="double" w:sz="4" w:space="0" w:color="auto"/>
            </w:tcBorders>
            <w:shd w:val="clear" w:color="auto" w:fill="auto"/>
            <w:vAlign w:val="center"/>
          </w:tcPr>
          <w:p w14:paraId="5843D1BF" w14:textId="77777777" w:rsidR="008F2CB3" w:rsidRPr="004044CF" w:rsidRDefault="008F2CB3" w:rsidP="00643B9B">
            <w:pPr>
              <w:jc w:val="center"/>
              <w:rPr>
                <w:rFonts w:cs="Arial"/>
                <w:b/>
                <w:sz w:val="16"/>
                <w:szCs w:val="16"/>
                <w:lang w:val="ru-RU"/>
              </w:rPr>
            </w:pPr>
            <w:r w:rsidRPr="007F76BA">
              <w:rPr>
                <w:rFonts w:cs="Arial"/>
                <w:b/>
                <w:sz w:val="16"/>
                <w:szCs w:val="16"/>
              </w:rPr>
              <w:t>1</w:t>
            </w:r>
            <w:r>
              <w:rPr>
                <w:rFonts w:cs="Arial"/>
                <w:b/>
                <w:sz w:val="16"/>
                <w:szCs w:val="16"/>
                <w:lang w:val="ru-RU"/>
              </w:rPr>
              <w:t>0</w:t>
            </w:r>
            <w:r>
              <w:rPr>
                <w:rFonts w:cs="Arial"/>
                <w:b/>
                <w:sz w:val="16"/>
                <w:szCs w:val="16"/>
              </w:rPr>
              <w:t> </w:t>
            </w:r>
            <w:r>
              <w:rPr>
                <w:rFonts w:cs="Arial"/>
                <w:b/>
                <w:sz w:val="16"/>
                <w:szCs w:val="16"/>
                <w:lang w:val="ru-RU"/>
              </w:rPr>
              <w:t>623 817</w:t>
            </w:r>
          </w:p>
        </w:tc>
        <w:tc>
          <w:tcPr>
            <w:tcW w:w="1275" w:type="dxa"/>
            <w:tcBorders>
              <w:bottom w:val="double" w:sz="4" w:space="0" w:color="auto"/>
            </w:tcBorders>
            <w:shd w:val="clear" w:color="auto" w:fill="auto"/>
            <w:vAlign w:val="center"/>
          </w:tcPr>
          <w:p w14:paraId="3CD26195" w14:textId="77777777" w:rsidR="008F2CB3" w:rsidRPr="007F76BA" w:rsidRDefault="008F2CB3" w:rsidP="00643B9B">
            <w:pPr>
              <w:jc w:val="center"/>
              <w:rPr>
                <w:rFonts w:cs="Arial"/>
                <w:b/>
                <w:bCs/>
                <w:sz w:val="16"/>
                <w:szCs w:val="16"/>
                <w:lang w:val="ru-RU"/>
              </w:rPr>
            </w:pPr>
            <w:r w:rsidRPr="007F76BA">
              <w:rPr>
                <w:rFonts w:cs="Arial"/>
                <w:b/>
                <w:bCs/>
                <w:sz w:val="16"/>
                <w:szCs w:val="16"/>
                <w:lang w:val="ru-RU"/>
              </w:rPr>
              <w:t>3</w:t>
            </w:r>
            <w:r w:rsidRPr="007F76BA">
              <w:rPr>
                <w:rFonts w:cs="Arial"/>
                <w:b/>
                <w:bCs/>
                <w:sz w:val="16"/>
                <w:szCs w:val="16"/>
              </w:rPr>
              <w:t xml:space="preserve"> </w:t>
            </w:r>
            <w:r>
              <w:rPr>
                <w:rFonts w:cs="Arial"/>
                <w:b/>
                <w:bCs/>
                <w:sz w:val="16"/>
                <w:szCs w:val="16"/>
                <w:lang w:val="ru-RU"/>
              </w:rPr>
              <w:t>311</w:t>
            </w:r>
          </w:p>
        </w:tc>
        <w:tc>
          <w:tcPr>
            <w:tcW w:w="1428" w:type="dxa"/>
            <w:tcBorders>
              <w:bottom w:val="double" w:sz="4" w:space="0" w:color="auto"/>
            </w:tcBorders>
            <w:shd w:val="clear" w:color="auto" w:fill="auto"/>
            <w:vAlign w:val="center"/>
          </w:tcPr>
          <w:p w14:paraId="6DF658C2" w14:textId="77777777" w:rsidR="008F2CB3" w:rsidRPr="004044CF" w:rsidRDefault="008F2CB3" w:rsidP="00643B9B">
            <w:pPr>
              <w:jc w:val="center"/>
              <w:rPr>
                <w:rFonts w:cs="Arial"/>
                <w:b/>
                <w:bCs/>
                <w:sz w:val="16"/>
                <w:szCs w:val="16"/>
                <w:lang w:val="ru-RU"/>
              </w:rPr>
            </w:pPr>
            <w:r>
              <w:rPr>
                <w:rFonts w:cs="Arial"/>
                <w:b/>
                <w:bCs/>
                <w:sz w:val="16"/>
                <w:szCs w:val="16"/>
                <w:lang w:val="ru-RU"/>
              </w:rPr>
              <w:t>336 041</w:t>
            </w:r>
          </w:p>
        </w:tc>
      </w:tr>
    </w:tbl>
    <w:p w14:paraId="13791E3D" w14:textId="77777777" w:rsidR="007E14B6" w:rsidRPr="006149A9" w:rsidRDefault="007E14B6" w:rsidP="00654421">
      <w:pPr>
        <w:pStyle w:val="HTML"/>
        <w:jc w:val="both"/>
        <w:rPr>
          <w:rFonts w:ascii="Arial" w:hAnsi="Arial" w:cs="Arial"/>
          <w:b/>
          <w:color w:val="auto"/>
          <w:highlight w:val="yellow"/>
        </w:rPr>
      </w:pPr>
    </w:p>
    <w:p w14:paraId="2889D10B" w14:textId="77777777" w:rsidR="00654421" w:rsidRPr="00C46354" w:rsidRDefault="00654421" w:rsidP="00654421">
      <w:pPr>
        <w:pStyle w:val="HTML"/>
        <w:jc w:val="both"/>
        <w:rPr>
          <w:rFonts w:ascii="Arial" w:hAnsi="Arial" w:cs="Arial"/>
          <w:b/>
          <w:color w:val="auto"/>
        </w:rPr>
      </w:pPr>
      <w:r w:rsidRPr="00C46354">
        <w:rPr>
          <w:rFonts w:ascii="Arial" w:hAnsi="Arial" w:cs="Arial"/>
          <w:b/>
          <w:color w:val="auto"/>
        </w:rPr>
        <w:t>Сведения о страновой концентрации активов и пассивов (продолжение):</w:t>
      </w:r>
    </w:p>
    <w:p w14:paraId="4A256664" w14:textId="77777777" w:rsidR="00654421" w:rsidRDefault="00654421" w:rsidP="00654421">
      <w:pPr>
        <w:pStyle w:val="HTML"/>
        <w:jc w:val="both"/>
        <w:rPr>
          <w:rFonts w:ascii="Arial" w:hAnsi="Arial" w:cs="Arial"/>
          <w:b/>
          <w:color w:val="auto"/>
          <w:highlight w:val="yellow"/>
        </w:rPr>
      </w:pPr>
    </w:p>
    <w:tbl>
      <w:tblPr>
        <w:tblW w:w="9375" w:type="dxa"/>
        <w:jc w:val="center"/>
        <w:tblLook w:val="04A0" w:firstRow="1" w:lastRow="0" w:firstColumn="1" w:lastColumn="0" w:noHBand="0" w:noVBand="1"/>
      </w:tblPr>
      <w:tblGrid>
        <w:gridCol w:w="3805"/>
        <w:gridCol w:w="1449"/>
        <w:gridCol w:w="1418"/>
        <w:gridCol w:w="1275"/>
        <w:gridCol w:w="1428"/>
      </w:tblGrid>
      <w:tr w:rsidR="008F2CB3" w:rsidRPr="00052F2E" w14:paraId="1363E9AE" w14:textId="77777777" w:rsidTr="00643B9B">
        <w:trPr>
          <w:trHeight w:val="57"/>
          <w:tblHeader/>
          <w:jc w:val="center"/>
        </w:trPr>
        <w:tc>
          <w:tcPr>
            <w:tcW w:w="3805" w:type="dxa"/>
            <w:tcBorders>
              <w:top w:val="single" w:sz="4" w:space="0" w:color="auto"/>
            </w:tcBorders>
            <w:shd w:val="clear" w:color="auto" w:fill="auto"/>
            <w:vAlign w:val="center"/>
          </w:tcPr>
          <w:p w14:paraId="17D5EA8A" w14:textId="77777777" w:rsidR="008F2CB3" w:rsidRPr="00052F2E" w:rsidRDefault="008F2CB3" w:rsidP="00643B9B">
            <w:pPr>
              <w:overflowPunct/>
              <w:autoSpaceDE/>
              <w:autoSpaceDN/>
              <w:adjustRightInd/>
              <w:jc w:val="center"/>
              <w:textAlignment w:val="auto"/>
              <w:rPr>
                <w:rFonts w:cs="Arial"/>
                <w:b/>
                <w:bCs/>
                <w:sz w:val="16"/>
                <w:szCs w:val="16"/>
                <w:lang w:val="ru-RU" w:eastAsia="ru-RU"/>
              </w:rPr>
            </w:pPr>
          </w:p>
        </w:tc>
        <w:tc>
          <w:tcPr>
            <w:tcW w:w="5570" w:type="dxa"/>
            <w:gridSpan w:val="4"/>
            <w:tcBorders>
              <w:top w:val="single" w:sz="4" w:space="0" w:color="auto"/>
              <w:bottom w:val="single" w:sz="4" w:space="0" w:color="auto"/>
            </w:tcBorders>
            <w:shd w:val="clear" w:color="auto" w:fill="auto"/>
            <w:vAlign w:val="center"/>
          </w:tcPr>
          <w:p w14:paraId="04936C4E" w14:textId="77777777" w:rsidR="008F2CB3" w:rsidRPr="00052F2E" w:rsidRDefault="008F2CB3" w:rsidP="00643B9B">
            <w:pPr>
              <w:overflowPunct/>
              <w:autoSpaceDE/>
              <w:autoSpaceDN/>
              <w:adjustRightInd/>
              <w:jc w:val="center"/>
              <w:textAlignment w:val="auto"/>
              <w:rPr>
                <w:rFonts w:cs="Arial"/>
                <w:b/>
                <w:bCs/>
                <w:sz w:val="16"/>
                <w:szCs w:val="16"/>
                <w:lang w:val="ru-RU" w:eastAsia="ru-RU"/>
              </w:rPr>
            </w:pPr>
          </w:p>
          <w:p w14:paraId="26AE9A58" w14:textId="77777777" w:rsidR="008F2CB3" w:rsidRPr="00052F2E" w:rsidRDefault="008F2CB3" w:rsidP="00643B9B">
            <w:pPr>
              <w:overflowPunct/>
              <w:autoSpaceDE/>
              <w:autoSpaceDN/>
              <w:adjustRightInd/>
              <w:jc w:val="center"/>
              <w:textAlignment w:val="auto"/>
              <w:rPr>
                <w:rFonts w:cs="Arial"/>
                <w:b/>
                <w:bCs/>
                <w:sz w:val="16"/>
                <w:szCs w:val="16"/>
                <w:lang w:val="ru-RU" w:eastAsia="ru-RU"/>
              </w:rPr>
            </w:pPr>
            <w:r w:rsidRPr="008F1EE3">
              <w:rPr>
                <w:rFonts w:cs="Arial"/>
                <w:b/>
                <w:bCs/>
                <w:sz w:val="16"/>
                <w:szCs w:val="18"/>
                <w:lang w:val="ru-RU" w:eastAsia="ru-RU"/>
              </w:rPr>
              <w:t>на</w:t>
            </w:r>
            <w:r w:rsidRPr="008F1EE3">
              <w:rPr>
                <w:rFonts w:cs="Arial"/>
                <w:b/>
                <w:sz w:val="16"/>
                <w:szCs w:val="16"/>
                <w:lang w:val="ru-RU" w:eastAsia="ru-RU"/>
              </w:rPr>
              <w:t xml:space="preserve"> 0</w:t>
            </w:r>
            <w:r w:rsidRPr="008F1EE3">
              <w:rPr>
                <w:rFonts w:cs="Arial"/>
                <w:b/>
                <w:bCs/>
                <w:sz w:val="16"/>
                <w:szCs w:val="16"/>
                <w:lang w:val="ru-RU" w:eastAsia="ru-RU"/>
              </w:rPr>
              <w:t>1.01.2016</w:t>
            </w:r>
          </w:p>
        </w:tc>
      </w:tr>
      <w:tr w:rsidR="008F2CB3" w:rsidRPr="00052F2E" w14:paraId="3D6E3A07" w14:textId="77777777" w:rsidTr="00643B9B">
        <w:trPr>
          <w:trHeight w:val="57"/>
          <w:tblHeader/>
          <w:jc w:val="center"/>
        </w:trPr>
        <w:tc>
          <w:tcPr>
            <w:tcW w:w="3805" w:type="dxa"/>
            <w:tcBorders>
              <w:bottom w:val="single" w:sz="4" w:space="0" w:color="auto"/>
            </w:tcBorders>
            <w:shd w:val="clear" w:color="auto" w:fill="auto"/>
            <w:vAlign w:val="center"/>
            <w:hideMark/>
          </w:tcPr>
          <w:p w14:paraId="7B08652A" w14:textId="77777777" w:rsidR="008F2CB3" w:rsidRPr="00052F2E" w:rsidRDefault="008F2CB3" w:rsidP="00643B9B">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Статья</w:t>
            </w:r>
          </w:p>
        </w:tc>
        <w:tc>
          <w:tcPr>
            <w:tcW w:w="1449" w:type="dxa"/>
            <w:tcBorders>
              <w:top w:val="single" w:sz="4" w:space="0" w:color="auto"/>
              <w:bottom w:val="single" w:sz="4" w:space="0" w:color="auto"/>
            </w:tcBorders>
            <w:shd w:val="clear" w:color="auto" w:fill="auto"/>
            <w:vAlign w:val="center"/>
            <w:hideMark/>
          </w:tcPr>
          <w:p w14:paraId="0C1DFBDD" w14:textId="77777777" w:rsidR="008F2CB3" w:rsidRPr="00052F2E" w:rsidRDefault="008F2CB3" w:rsidP="00643B9B">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Итого</w:t>
            </w:r>
          </w:p>
        </w:tc>
        <w:tc>
          <w:tcPr>
            <w:tcW w:w="1418" w:type="dxa"/>
            <w:tcBorders>
              <w:top w:val="single" w:sz="4" w:space="0" w:color="auto"/>
              <w:bottom w:val="single" w:sz="4" w:space="0" w:color="auto"/>
            </w:tcBorders>
            <w:shd w:val="clear" w:color="auto" w:fill="auto"/>
            <w:vAlign w:val="center"/>
            <w:hideMark/>
          </w:tcPr>
          <w:p w14:paraId="75540DA5" w14:textId="77777777" w:rsidR="008F2CB3" w:rsidRPr="00052F2E" w:rsidRDefault="008F2CB3" w:rsidP="00643B9B">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Российская Федерация</w:t>
            </w:r>
          </w:p>
        </w:tc>
        <w:tc>
          <w:tcPr>
            <w:tcW w:w="1275" w:type="dxa"/>
            <w:tcBorders>
              <w:top w:val="single" w:sz="4" w:space="0" w:color="auto"/>
              <w:bottom w:val="single" w:sz="4" w:space="0" w:color="auto"/>
            </w:tcBorders>
            <w:shd w:val="clear" w:color="auto" w:fill="auto"/>
            <w:vAlign w:val="center"/>
            <w:hideMark/>
          </w:tcPr>
          <w:p w14:paraId="349C7445" w14:textId="77777777" w:rsidR="008F2CB3" w:rsidRPr="00052F2E" w:rsidRDefault="008F2CB3" w:rsidP="00643B9B">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Страны СНГ</w:t>
            </w:r>
          </w:p>
        </w:tc>
        <w:tc>
          <w:tcPr>
            <w:tcW w:w="1428" w:type="dxa"/>
            <w:tcBorders>
              <w:top w:val="single" w:sz="4" w:space="0" w:color="auto"/>
              <w:bottom w:val="single" w:sz="4" w:space="0" w:color="auto"/>
            </w:tcBorders>
            <w:shd w:val="clear" w:color="auto" w:fill="auto"/>
            <w:vAlign w:val="center"/>
            <w:hideMark/>
          </w:tcPr>
          <w:p w14:paraId="71254252" w14:textId="77777777" w:rsidR="008F2CB3" w:rsidRPr="00052F2E" w:rsidRDefault="008F2CB3" w:rsidP="00643B9B">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Дальнее зарубежье</w:t>
            </w:r>
          </w:p>
        </w:tc>
      </w:tr>
      <w:tr w:rsidR="008F2CB3" w:rsidRPr="00052F2E" w14:paraId="1CD0BD53" w14:textId="77777777" w:rsidTr="00643B9B">
        <w:trPr>
          <w:trHeight w:val="57"/>
          <w:jc w:val="center"/>
        </w:trPr>
        <w:tc>
          <w:tcPr>
            <w:tcW w:w="3805" w:type="dxa"/>
            <w:shd w:val="clear" w:color="auto" w:fill="auto"/>
            <w:vAlign w:val="center"/>
          </w:tcPr>
          <w:p w14:paraId="48B4EA4C" w14:textId="77777777" w:rsidR="008F2CB3" w:rsidRPr="00910354" w:rsidRDefault="008F2CB3" w:rsidP="00643B9B">
            <w:pPr>
              <w:overflowPunct/>
              <w:autoSpaceDE/>
              <w:autoSpaceDN/>
              <w:adjustRightInd/>
              <w:jc w:val="both"/>
              <w:textAlignment w:val="auto"/>
              <w:rPr>
                <w:rFonts w:cs="Arial"/>
                <w:b/>
                <w:sz w:val="16"/>
                <w:szCs w:val="16"/>
                <w:lang w:val="ru-RU" w:eastAsia="ru-RU"/>
              </w:rPr>
            </w:pPr>
            <w:r w:rsidRPr="00910354">
              <w:rPr>
                <w:rFonts w:cs="Arial"/>
                <w:b/>
                <w:sz w:val="16"/>
                <w:szCs w:val="16"/>
                <w:lang w:val="ru-RU" w:eastAsia="ru-RU"/>
              </w:rPr>
              <w:t>АКТИВЫ</w:t>
            </w:r>
          </w:p>
        </w:tc>
        <w:tc>
          <w:tcPr>
            <w:tcW w:w="1449" w:type="dxa"/>
            <w:shd w:val="clear" w:color="auto" w:fill="auto"/>
            <w:vAlign w:val="center"/>
          </w:tcPr>
          <w:p w14:paraId="5F8D3196" w14:textId="77777777" w:rsidR="008F2CB3" w:rsidRPr="00052F2E" w:rsidRDefault="008F2CB3" w:rsidP="00643B9B">
            <w:pPr>
              <w:jc w:val="center"/>
              <w:rPr>
                <w:rFonts w:cs="Arial"/>
                <w:sz w:val="16"/>
                <w:szCs w:val="16"/>
                <w:lang w:val="ru-RU"/>
              </w:rPr>
            </w:pPr>
          </w:p>
        </w:tc>
        <w:tc>
          <w:tcPr>
            <w:tcW w:w="1418" w:type="dxa"/>
            <w:shd w:val="clear" w:color="auto" w:fill="auto"/>
            <w:vAlign w:val="center"/>
          </w:tcPr>
          <w:p w14:paraId="46B42860" w14:textId="77777777" w:rsidR="008F2CB3" w:rsidRPr="00052F2E" w:rsidRDefault="008F2CB3" w:rsidP="00643B9B">
            <w:pPr>
              <w:jc w:val="center"/>
              <w:rPr>
                <w:rFonts w:cs="Arial"/>
                <w:sz w:val="16"/>
                <w:szCs w:val="16"/>
                <w:lang w:val="ru-RU"/>
              </w:rPr>
            </w:pPr>
          </w:p>
        </w:tc>
        <w:tc>
          <w:tcPr>
            <w:tcW w:w="1275" w:type="dxa"/>
            <w:shd w:val="clear" w:color="auto" w:fill="auto"/>
            <w:vAlign w:val="center"/>
          </w:tcPr>
          <w:p w14:paraId="087DBF66" w14:textId="77777777" w:rsidR="008F2CB3" w:rsidRPr="00052F2E" w:rsidRDefault="008F2CB3" w:rsidP="00643B9B">
            <w:pPr>
              <w:jc w:val="center"/>
              <w:rPr>
                <w:rFonts w:cs="Arial"/>
                <w:sz w:val="16"/>
                <w:szCs w:val="16"/>
                <w:lang w:val="ru-RU"/>
              </w:rPr>
            </w:pPr>
          </w:p>
        </w:tc>
        <w:tc>
          <w:tcPr>
            <w:tcW w:w="1428" w:type="dxa"/>
            <w:shd w:val="clear" w:color="auto" w:fill="auto"/>
            <w:vAlign w:val="center"/>
          </w:tcPr>
          <w:p w14:paraId="5B245B55" w14:textId="77777777" w:rsidR="008F2CB3" w:rsidRPr="00052F2E" w:rsidRDefault="008F2CB3" w:rsidP="00643B9B">
            <w:pPr>
              <w:jc w:val="center"/>
              <w:rPr>
                <w:rFonts w:cs="Arial"/>
                <w:sz w:val="16"/>
                <w:szCs w:val="16"/>
                <w:lang w:val="ru-RU"/>
              </w:rPr>
            </w:pPr>
          </w:p>
        </w:tc>
      </w:tr>
      <w:tr w:rsidR="008F2CB3" w:rsidRPr="00052F2E" w14:paraId="1C3F91C3" w14:textId="77777777" w:rsidTr="00643B9B">
        <w:trPr>
          <w:trHeight w:val="57"/>
          <w:jc w:val="center"/>
        </w:trPr>
        <w:tc>
          <w:tcPr>
            <w:tcW w:w="3805" w:type="dxa"/>
            <w:shd w:val="clear" w:color="auto" w:fill="auto"/>
            <w:vAlign w:val="center"/>
            <w:hideMark/>
          </w:tcPr>
          <w:p w14:paraId="0EFBCCC8" w14:textId="77777777" w:rsidR="008F2CB3" w:rsidRPr="00052F2E" w:rsidRDefault="008F2CB3" w:rsidP="00643B9B">
            <w:pPr>
              <w:overflowPunct/>
              <w:autoSpaceDE/>
              <w:autoSpaceDN/>
              <w:adjustRightInd/>
              <w:jc w:val="both"/>
              <w:textAlignment w:val="auto"/>
              <w:rPr>
                <w:rFonts w:cs="Arial"/>
                <w:sz w:val="16"/>
                <w:szCs w:val="16"/>
                <w:lang w:val="ru-RU" w:eastAsia="ru-RU"/>
              </w:rPr>
            </w:pPr>
            <w:r w:rsidRPr="00052F2E">
              <w:rPr>
                <w:rFonts w:cs="Arial"/>
                <w:sz w:val="16"/>
                <w:szCs w:val="16"/>
                <w:lang w:val="ru-RU" w:eastAsia="ru-RU"/>
              </w:rPr>
              <w:t xml:space="preserve">Денежные средства </w:t>
            </w:r>
          </w:p>
        </w:tc>
        <w:tc>
          <w:tcPr>
            <w:tcW w:w="1449" w:type="dxa"/>
            <w:shd w:val="clear" w:color="auto" w:fill="auto"/>
            <w:vAlign w:val="center"/>
          </w:tcPr>
          <w:p w14:paraId="6CEBCDE6" w14:textId="77777777" w:rsidR="008F2CB3" w:rsidRPr="00052F2E" w:rsidRDefault="008F2CB3" w:rsidP="00643B9B">
            <w:pPr>
              <w:jc w:val="center"/>
              <w:rPr>
                <w:rFonts w:cs="Arial"/>
                <w:sz w:val="16"/>
                <w:szCs w:val="16"/>
                <w:lang w:val="ru-RU"/>
              </w:rPr>
            </w:pPr>
            <w:r>
              <w:rPr>
                <w:rFonts w:cs="Arial"/>
                <w:sz w:val="16"/>
                <w:szCs w:val="16"/>
                <w:lang w:val="ru-RU"/>
              </w:rPr>
              <w:t>520 399</w:t>
            </w:r>
          </w:p>
        </w:tc>
        <w:tc>
          <w:tcPr>
            <w:tcW w:w="1418" w:type="dxa"/>
            <w:shd w:val="clear" w:color="auto" w:fill="auto"/>
            <w:vAlign w:val="center"/>
          </w:tcPr>
          <w:p w14:paraId="2D46E811" w14:textId="77777777" w:rsidR="008F2CB3" w:rsidRPr="00052F2E" w:rsidRDefault="008F2CB3" w:rsidP="00643B9B">
            <w:pPr>
              <w:jc w:val="center"/>
              <w:rPr>
                <w:rFonts w:cs="Arial"/>
                <w:sz w:val="16"/>
                <w:szCs w:val="16"/>
                <w:lang w:val="ru-RU"/>
              </w:rPr>
            </w:pPr>
            <w:r>
              <w:rPr>
                <w:rFonts w:cs="Arial"/>
                <w:sz w:val="16"/>
                <w:szCs w:val="16"/>
                <w:lang w:val="ru-RU"/>
              </w:rPr>
              <w:t>520 399</w:t>
            </w:r>
          </w:p>
        </w:tc>
        <w:tc>
          <w:tcPr>
            <w:tcW w:w="1275" w:type="dxa"/>
            <w:shd w:val="clear" w:color="auto" w:fill="auto"/>
            <w:vAlign w:val="center"/>
          </w:tcPr>
          <w:p w14:paraId="1441A33A" w14:textId="77777777" w:rsidR="008F2CB3" w:rsidRPr="00052F2E" w:rsidRDefault="008F2CB3" w:rsidP="00643B9B">
            <w:pPr>
              <w:jc w:val="center"/>
              <w:rPr>
                <w:rFonts w:cs="Arial"/>
                <w:sz w:val="16"/>
                <w:szCs w:val="16"/>
                <w:lang w:val="ru-RU"/>
              </w:rPr>
            </w:pPr>
            <w:r w:rsidRPr="00052F2E">
              <w:rPr>
                <w:rFonts w:cs="Arial"/>
                <w:sz w:val="16"/>
                <w:szCs w:val="16"/>
                <w:lang w:val="ru-RU"/>
              </w:rPr>
              <w:t>-</w:t>
            </w:r>
          </w:p>
        </w:tc>
        <w:tc>
          <w:tcPr>
            <w:tcW w:w="1428" w:type="dxa"/>
            <w:shd w:val="clear" w:color="auto" w:fill="auto"/>
            <w:vAlign w:val="center"/>
          </w:tcPr>
          <w:p w14:paraId="351FB3C0" w14:textId="77777777" w:rsidR="008F2CB3" w:rsidRPr="00052F2E" w:rsidRDefault="008F2CB3" w:rsidP="00643B9B">
            <w:pPr>
              <w:jc w:val="center"/>
              <w:rPr>
                <w:rFonts w:cs="Arial"/>
                <w:sz w:val="16"/>
                <w:szCs w:val="16"/>
                <w:lang w:val="ru-RU"/>
              </w:rPr>
            </w:pPr>
            <w:r w:rsidRPr="00052F2E">
              <w:rPr>
                <w:rFonts w:cs="Arial"/>
                <w:sz w:val="16"/>
                <w:szCs w:val="16"/>
                <w:lang w:val="ru-RU"/>
              </w:rPr>
              <w:t>-</w:t>
            </w:r>
          </w:p>
        </w:tc>
      </w:tr>
      <w:tr w:rsidR="008F2CB3" w:rsidRPr="00052F2E" w14:paraId="39DF05B5" w14:textId="77777777" w:rsidTr="00643B9B">
        <w:trPr>
          <w:trHeight w:val="57"/>
          <w:jc w:val="center"/>
        </w:trPr>
        <w:tc>
          <w:tcPr>
            <w:tcW w:w="3805" w:type="dxa"/>
            <w:shd w:val="clear" w:color="auto" w:fill="auto"/>
            <w:vAlign w:val="center"/>
            <w:hideMark/>
          </w:tcPr>
          <w:p w14:paraId="4DC7A47B" w14:textId="77777777" w:rsidR="008F2CB3" w:rsidRPr="00052F2E" w:rsidRDefault="008F2CB3" w:rsidP="00643B9B">
            <w:pPr>
              <w:overflowPunct/>
              <w:autoSpaceDE/>
              <w:autoSpaceDN/>
              <w:adjustRightInd/>
              <w:jc w:val="both"/>
              <w:textAlignment w:val="auto"/>
              <w:rPr>
                <w:rFonts w:cs="Arial"/>
                <w:sz w:val="16"/>
                <w:szCs w:val="16"/>
                <w:lang w:val="ru-RU" w:eastAsia="ru-RU"/>
              </w:rPr>
            </w:pPr>
            <w:r w:rsidRPr="00052F2E">
              <w:rPr>
                <w:rFonts w:cs="Arial"/>
                <w:sz w:val="16"/>
                <w:szCs w:val="16"/>
                <w:lang w:val="ru-RU" w:eastAsia="ru-RU"/>
              </w:rPr>
              <w:t>Средства кредитных организаций в Центральном банке Российской Федерации</w:t>
            </w:r>
          </w:p>
        </w:tc>
        <w:tc>
          <w:tcPr>
            <w:tcW w:w="1449" w:type="dxa"/>
            <w:shd w:val="clear" w:color="auto" w:fill="auto"/>
            <w:vAlign w:val="center"/>
          </w:tcPr>
          <w:p w14:paraId="7EFDD6D3" w14:textId="77777777" w:rsidR="008F2CB3" w:rsidRPr="00052F2E" w:rsidRDefault="008F2CB3" w:rsidP="00643B9B">
            <w:pPr>
              <w:jc w:val="center"/>
              <w:rPr>
                <w:rFonts w:cs="Arial"/>
                <w:sz w:val="16"/>
                <w:szCs w:val="16"/>
                <w:lang w:val="ru-RU"/>
              </w:rPr>
            </w:pPr>
            <w:r>
              <w:rPr>
                <w:rFonts w:cs="Arial"/>
                <w:sz w:val="16"/>
                <w:szCs w:val="16"/>
                <w:lang w:val="ru-RU"/>
              </w:rPr>
              <w:t>547 513</w:t>
            </w:r>
          </w:p>
        </w:tc>
        <w:tc>
          <w:tcPr>
            <w:tcW w:w="1418" w:type="dxa"/>
            <w:shd w:val="clear" w:color="auto" w:fill="auto"/>
            <w:vAlign w:val="center"/>
          </w:tcPr>
          <w:p w14:paraId="6B275C2E" w14:textId="77777777" w:rsidR="008F2CB3" w:rsidRPr="00052F2E" w:rsidRDefault="008F2CB3" w:rsidP="00643B9B">
            <w:pPr>
              <w:jc w:val="center"/>
              <w:rPr>
                <w:rFonts w:cs="Arial"/>
                <w:sz w:val="16"/>
                <w:szCs w:val="16"/>
                <w:lang w:val="ru-RU"/>
              </w:rPr>
            </w:pPr>
            <w:r>
              <w:rPr>
                <w:rFonts w:cs="Arial"/>
                <w:sz w:val="16"/>
                <w:szCs w:val="16"/>
                <w:lang w:val="ru-RU"/>
              </w:rPr>
              <w:t>547 513</w:t>
            </w:r>
          </w:p>
        </w:tc>
        <w:tc>
          <w:tcPr>
            <w:tcW w:w="1275" w:type="dxa"/>
            <w:shd w:val="clear" w:color="auto" w:fill="auto"/>
            <w:vAlign w:val="center"/>
          </w:tcPr>
          <w:p w14:paraId="6008308B" w14:textId="77777777" w:rsidR="008F2CB3" w:rsidRPr="00052F2E" w:rsidRDefault="008F2CB3" w:rsidP="00643B9B">
            <w:pPr>
              <w:jc w:val="center"/>
              <w:rPr>
                <w:rFonts w:cs="Arial"/>
                <w:sz w:val="16"/>
                <w:szCs w:val="16"/>
                <w:lang w:val="ru-RU"/>
              </w:rPr>
            </w:pPr>
            <w:r w:rsidRPr="00052F2E">
              <w:rPr>
                <w:rFonts w:cs="Arial"/>
                <w:sz w:val="16"/>
                <w:szCs w:val="16"/>
                <w:lang w:val="ru-RU"/>
              </w:rPr>
              <w:t>-</w:t>
            </w:r>
          </w:p>
        </w:tc>
        <w:tc>
          <w:tcPr>
            <w:tcW w:w="1428" w:type="dxa"/>
            <w:shd w:val="clear" w:color="auto" w:fill="auto"/>
            <w:vAlign w:val="center"/>
          </w:tcPr>
          <w:p w14:paraId="353B2AA0" w14:textId="77777777" w:rsidR="008F2CB3" w:rsidRPr="00052F2E" w:rsidRDefault="008F2CB3" w:rsidP="00643B9B">
            <w:pPr>
              <w:jc w:val="center"/>
              <w:rPr>
                <w:rFonts w:cs="Arial"/>
                <w:sz w:val="16"/>
                <w:szCs w:val="16"/>
                <w:lang w:val="ru-RU"/>
              </w:rPr>
            </w:pPr>
            <w:r w:rsidRPr="00052F2E">
              <w:rPr>
                <w:rFonts w:cs="Arial"/>
                <w:sz w:val="16"/>
                <w:szCs w:val="16"/>
                <w:lang w:val="ru-RU"/>
              </w:rPr>
              <w:t>-</w:t>
            </w:r>
          </w:p>
        </w:tc>
      </w:tr>
      <w:tr w:rsidR="008F2CB3" w:rsidRPr="00052F2E" w14:paraId="7D30FBD9" w14:textId="77777777" w:rsidTr="00643B9B">
        <w:trPr>
          <w:trHeight w:val="57"/>
          <w:jc w:val="center"/>
        </w:trPr>
        <w:tc>
          <w:tcPr>
            <w:tcW w:w="3805" w:type="dxa"/>
            <w:shd w:val="clear" w:color="auto" w:fill="auto"/>
            <w:vAlign w:val="center"/>
            <w:hideMark/>
          </w:tcPr>
          <w:p w14:paraId="3BEAB277" w14:textId="77777777" w:rsidR="008F2CB3" w:rsidRPr="00052F2E" w:rsidRDefault="008F2CB3" w:rsidP="00643B9B">
            <w:pPr>
              <w:overflowPunct/>
              <w:autoSpaceDE/>
              <w:autoSpaceDN/>
              <w:adjustRightInd/>
              <w:jc w:val="both"/>
              <w:textAlignment w:val="auto"/>
              <w:rPr>
                <w:rFonts w:cs="Arial"/>
                <w:sz w:val="16"/>
                <w:szCs w:val="16"/>
                <w:lang w:val="ru-RU" w:eastAsia="ru-RU"/>
              </w:rPr>
            </w:pPr>
            <w:r w:rsidRPr="00052F2E">
              <w:rPr>
                <w:rFonts w:cs="Arial"/>
                <w:sz w:val="16"/>
                <w:szCs w:val="16"/>
                <w:lang w:val="ru-RU" w:eastAsia="ru-RU"/>
              </w:rPr>
              <w:t xml:space="preserve">           в том числе обязательные резервы </w:t>
            </w:r>
          </w:p>
        </w:tc>
        <w:tc>
          <w:tcPr>
            <w:tcW w:w="1449" w:type="dxa"/>
            <w:shd w:val="clear" w:color="auto" w:fill="auto"/>
            <w:vAlign w:val="center"/>
          </w:tcPr>
          <w:p w14:paraId="35CD6489" w14:textId="77777777" w:rsidR="008F2CB3" w:rsidRPr="00052F2E" w:rsidRDefault="008F2CB3" w:rsidP="00643B9B">
            <w:pPr>
              <w:jc w:val="center"/>
              <w:rPr>
                <w:rFonts w:cs="Arial"/>
                <w:sz w:val="16"/>
                <w:szCs w:val="16"/>
                <w:lang w:val="ru-RU"/>
              </w:rPr>
            </w:pPr>
            <w:r>
              <w:rPr>
                <w:rFonts w:cs="Arial"/>
                <w:sz w:val="16"/>
                <w:szCs w:val="16"/>
                <w:lang w:val="ru-RU"/>
              </w:rPr>
              <w:t>71 921</w:t>
            </w:r>
          </w:p>
        </w:tc>
        <w:tc>
          <w:tcPr>
            <w:tcW w:w="1418" w:type="dxa"/>
            <w:shd w:val="clear" w:color="auto" w:fill="auto"/>
            <w:vAlign w:val="center"/>
          </w:tcPr>
          <w:p w14:paraId="2396A56D" w14:textId="77777777" w:rsidR="008F2CB3" w:rsidRPr="00052F2E" w:rsidRDefault="008F2CB3" w:rsidP="00643B9B">
            <w:pPr>
              <w:jc w:val="center"/>
              <w:rPr>
                <w:rFonts w:cs="Arial"/>
                <w:sz w:val="16"/>
                <w:szCs w:val="16"/>
                <w:lang w:val="ru-RU"/>
              </w:rPr>
            </w:pPr>
            <w:r>
              <w:rPr>
                <w:rFonts w:cs="Arial"/>
                <w:sz w:val="16"/>
                <w:szCs w:val="16"/>
                <w:lang w:val="ru-RU"/>
              </w:rPr>
              <w:t>71 921</w:t>
            </w:r>
          </w:p>
        </w:tc>
        <w:tc>
          <w:tcPr>
            <w:tcW w:w="1275" w:type="dxa"/>
            <w:shd w:val="clear" w:color="auto" w:fill="auto"/>
            <w:vAlign w:val="center"/>
          </w:tcPr>
          <w:p w14:paraId="65550F47" w14:textId="77777777" w:rsidR="008F2CB3" w:rsidRPr="00052F2E" w:rsidRDefault="008F2CB3" w:rsidP="00643B9B">
            <w:pPr>
              <w:jc w:val="center"/>
              <w:rPr>
                <w:rFonts w:cs="Arial"/>
                <w:sz w:val="16"/>
                <w:szCs w:val="16"/>
                <w:lang w:val="ru-RU"/>
              </w:rPr>
            </w:pPr>
            <w:r w:rsidRPr="00052F2E">
              <w:rPr>
                <w:rFonts w:cs="Arial"/>
                <w:sz w:val="16"/>
                <w:szCs w:val="16"/>
                <w:lang w:val="ru-RU"/>
              </w:rPr>
              <w:t>-</w:t>
            </w:r>
          </w:p>
        </w:tc>
        <w:tc>
          <w:tcPr>
            <w:tcW w:w="1428" w:type="dxa"/>
            <w:shd w:val="clear" w:color="auto" w:fill="auto"/>
            <w:vAlign w:val="center"/>
          </w:tcPr>
          <w:p w14:paraId="0B37F7FA" w14:textId="77777777" w:rsidR="008F2CB3" w:rsidRPr="00052F2E" w:rsidRDefault="008F2CB3" w:rsidP="00643B9B">
            <w:pPr>
              <w:jc w:val="center"/>
              <w:rPr>
                <w:rFonts w:cs="Arial"/>
                <w:sz w:val="16"/>
                <w:szCs w:val="16"/>
                <w:lang w:val="ru-RU"/>
              </w:rPr>
            </w:pPr>
            <w:r w:rsidRPr="00052F2E">
              <w:rPr>
                <w:rFonts w:cs="Arial"/>
                <w:sz w:val="16"/>
                <w:szCs w:val="16"/>
                <w:lang w:val="ru-RU"/>
              </w:rPr>
              <w:t>-</w:t>
            </w:r>
          </w:p>
        </w:tc>
      </w:tr>
      <w:tr w:rsidR="008F2CB3" w:rsidRPr="00052F2E" w14:paraId="6AF6C64F" w14:textId="77777777" w:rsidTr="00643B9B">
        <w:trPr>
          <w:trHeight w:val="57"/>
          <w:jc w:val="center"/>
        </w:trPr>
        <w:tc>
          <w:tcPr>
            <w:tcW w:w="3805" w:type="dxa"/>
            <w:shd w:val="clear" w:color="auto" w:fill="auto"/>
            <w:vAlign w:val="center"/>
            <w:hideMark/>
          </w:tcPr>
          <w:p w14:paraId="5B3A9F5A" w14:textId="77777777" w:rsidR="008F2CB3" w:rsidRPr="00C740E1" w:rsidRDefault="008F2CB3" w:rsidP="00643B9B">
            <w:pPr>
              <w:overflowPunct/>
              <w:autoSpaceDE/>
              <w:autoSpaceDN/>
              <w:adjustRightInd/>
              <w:jc w:val="both"/>
              <w:textAlignment w:val="auto"/>
              <w:rPr>
                <w:rFonts w:cs="Arial"/>
                <w:sz w:val="16"/>
                <w:szCs w:val="16"/>
                <w:lang w:val="ru-RU" w:eastAsia="ru-RU"/>
              </w:rPr>
            </w:pPr>
            <w:r w:rsidRPr="00C740E1">
              <w:rPr>
                <w:rFonts w:cs="Arial"/>
                <w:sz w:val="16"/>
                <w:szCs w:val="16"/>
                <w:lang w:val="ru-RU" w:eastAsia="ru-RU"/>
              </w:rPr>
              <w:t xml:space="preserve">Средства в кредитных организациях </w:t>
            </w:r>
          </w:p>
        </w:tc>
        <w:tc>
          <w:tcPr>
            <w:tcW w:w="1449" w:type="dxa"/>
            <w:shd w:val="clear" w:color="auto" w:fill="auto"/>
            <w:vAlign w:val="center"/>
          </w:tcPr>
          <w:p w14:paraId="730032B5" w14:textId="77777777" w:rsidR="008F2CB3" w:rsidRPr="00C740E1" w:rsidRDefault="008F2CB3" w:rsidP="00643B9B">
            <w:pPr>
              <w:jc w:val="center"/>
              <w:rPr>
                <w:rFonts w:cs="Arial"/>
                <w:sz w:val="16"/>
                <w:szCs w:val="16"/>
                <w:lang w:val="ru-RU"/>
              </w:rPr>
            </w:pPr>
            <w:r w:rsidRPr="00C740E1">
              <w:rPr>
                <w:rFonts w:cs="Arial"/>
                <w:sz w:val="16"/>
                <w:szCs w:val="16"/>
                <w:lang w:val="ru-RU"/>
              </w:rPr>
              <w:t>316 732</w:t>
            </w:r>
          </w:p>
        </w:tc>
        <w:tc>
          <w:tcPr>
            <w:tcW w:w="1418" w:type="dxa"/>
            <w:shd w:val="clear" w:color="auto" w:fill="auto"/>
            <w:vAlign w:val="center"/>
          </w:tcPr>
          <w:p w14:paraId="69A642FC" w14:textId="77777777" w:rsidR="008F2CB3" w:rsidRPr="00C740E1" w:rsidRDefault="008F2CB3" w:rsidP="00643B9B">
            <w:pPr>
              <w:jc w:val="center"/>
              <w:rPr>
                <w:rFonts w:cs="Arial"/>
                <w:sz w:val="16"/>
                <w:szCs w:val="16"/>
                <w:lang w:val="ru-RU"/>
              </w:rPr>
            </w:pPr>
            <w:r>
              <w:rPr>
                <w:rFonts w:cs="Arial"/>
                <w:sz w:val="16"/>
                <w:szCs w:val="16"/>
                <w:lang w:val="ru-RU"/>
              </w:rPr>
              <w:t>221 724</w:t>
            </w:r>
          </w:p>
        </w:tc>
        <w:tc>
          <w:tcPr>
            <w:tcW w:w="1275" w:type="dxa"/>
            <w:shd w:val="clear" w:color="auto" w:fill="auto"/>
            <w:vAlign w:val="center"/>
          </w:tcPr>
          <w:p w14:paraId="2A64B9DB" w14:textId="77777777" w:rsidR="008F2CB3" w:rsidRPr="00C740E1" w:rsidRDefault="008F2CB3" w:rsidP="00643B9B">
            <w:pPr>
              <w:jc w:val="center"/>
              <w:rPr>
                <w:rFonts w:cs="Arial"/>
                <w:sz w:val="16"/>
                <w:szCs w:val="16"/>
                <w:lang w:val="ru-RU"/>
              </w:rPr>
            </w:pPr>
            <w:r w:rsidRPr="00C740E1">
              <w:rPr>
                <w:rFonts w:cs="Arial"/>
                <w:sz w:val="16"/>
                <w:szCs w:val="16"/>
                <w:lang w:val="ru-RU"/>
              </w:rPr>
              <w:t>-</w:t>
            </w:r>
          </w:p>
        </w:tc>
        <w:tc>
          <w:tcPr>
            <w:tcW w:w="1428" w:type="dxa"/>
            <w:shd w:val="clear" w:color="auto" w:fill="auto"/>
            <w:vAlign w:val="center"/>
          </w:tcPr>
          <w:p w14:paraId="753AC725" w14:textId="77777777" w:rsidR="008F2CB3" w:rsidRPr="00C740E1" w:rsidRDefault="008F2CB3" w:rsidP="00643B9B">
            <w:pPr>
              <w:jc w:val="center"/>
              <w:rPr>
                <w:rFonts w:cs="Arial"/>
                <w:sz w:val="16"/>
                <w:szCs w:val="16"/>
                <w:lang w:val="ru-RU"/>
              </w:rPr>
            </w:pPr>
            <w:r>
              <w:rPr>
                <w:rFonts w:cs="Arial"/>
                <w:sz w:val="16"/>
                <w:szCs w:val="16"/>
                <w:lang w:val="ru-RU"/>
              </w:rPr>
              <w:t>95 008</w:t>
            </w:r>
          </w:p>
        </w:tc>
      </w:tr>
      <w:tr w:rsidR="008F2CB3" w:rsidRPr="00052F2E" w14:paraId="2B6886F7" w14:textId="77777777" w:rsidTr="00643B9B">
        <w:trPr>
          <w:trHeight w:val="57"/>
          <w:jc w:val="center"/>
        </w:trPr>
        <w:tc>
          <w:tcPr>
            <w:tcW w:w="3805" w:type="dxa"/>
            <w:shd w:val="clear" w:color="auto" w:fill="auto"/>
            <w:vAlign w:val="center"/>
            <w:hideMark/>
          </w:tcPr>
          <w:p w14:paraId="1822A5E2" w14:textId="77777777" w:rsidR="008F2CB3" w:rsidRPr="00CB5587" w:rsidRDefault="008F2CB3" w:rsidP="00643B9B">
            <w:pPr>
              <w:overflowPunct/>
              <w:autoSpaceDE/>
              <w:autoSpaceDN/>
              <w:adjustRightInd/>
              <w:jc w:val="both"/>
              <w:textAlignment w:val="auto"/>
              <w:rPr>
                <w:rFonts w:cs="Arial"/>
                <w:sz w:val="16"/>
                <w:szCs w:val="16"/>
                <w:lang w:val="ru-RU" w:eastAsia="ru-RU"/>
              </w:rPr>
            </w:pPr>
            <w:r w:rsidRPr="00CB5587">
              <w:rPr>
                <w:rFonts w:cs="Arial"/>
                <w:sz w:val="16"/>
                <w:szCs w:val="16"/>
                <w:lang w:val="ru-RU" w:eastAsia="ru-RU"/>
              </w:rPr>
              <w:t>Финансовые активы, оцениваемые по справедливой стоимости через прибыль или убыток</w:t>
            </w:r>
          </w:p>
        </w:tc>
        <w:tc>
          <w:tcPr>
            <w:tcW w:w="1449" w:type="dxa"/>
            <w:shd w:val="clear" w:color="auto" w:fill="auto"/>
            <w:vAlign w:val="center"/>
          </w:tcPr>
          <w:p w14:paraId="04429936" w14:textId="77777777" w:rsidR="008F2CB3" w:rsidRPr="00CB5587" w:rsidRDefault="008F2CB3" w:rsidP="00643B9B">
            <w:pPr>
              <w:jc w:val="center"/>
              <w:rPr>
                <w:rFonts w:cs="Arial"/>
                <w:sz w:val="16"/>
                <w:szCs w:val="16"/>
                <w:lang w:val="ru-RU"/>
              </w:rPr>
            </w:pPr>
            <w:r w:rsidRPr="00CB5587">
              <w:rPr>
                <w:rFonts w:cs="Arial"/>
                <w:sz w:val="16"/>
                <w:szCs w:val="16"/>
                <w:lang w:val="ru-RU"/>
              </w:rPr>
              <w:t>5 347 840</w:t>
            </w:r>
          </w:p>
        </w:tc>
        <w:tc>
          <w:tcPr>
            <w:tcW w:w="1418" w:type="dxa"/>
            <w:shd w:val="clear" w:color="auto" w:fill="auto"/>
            <w:vAlign w:val="center"/>
          </w:tcPr>
          <w:p w14:paraId="09FC5262" w14:textId="77777777" w:rsidR="008F2CB3" w:rsidRPr="00CB5587" w:rsidRDefault="008F2CB3" w:rsidP="00643B9B">
            <w:pPr>
              <w:jc w:val="center"/>
              <w:rPr>
                <w:rFonts w:cs="Arial"/>
                <w:sz w:val="16"/>
                <w:szCs w:val="16"/>
                <w:lang w:val="ru-RU"/>
              </w:rPr>
            </w:pPr>
            <w:r w:rsidRPr="00CB5587">
              <w:rPr>
                <w:rFonts w:cs="Arial"/>
                <w:sz w:val="16"/>
                <w:szCs w:val="16"/>
                <w:lang w:val="ru-RU"/>
              </w:rPr>
              <w:t>3 957 136</w:t>
            </w:r>
          </w:p>
        </w:tc>
        <w:tc>
          <w:tcPr>
            <w:tcW w:w="1275" w:type="dxa"/>
            <w:shd w:val="clear" w:color="auto" w:fill="auto"/>
            <w:vAlign w:val="center"/>
          </w:tcPr>
          <w:p w14:paraId="2FF1420F" w14:textId="77777777" w:rsidR="008F2CB3" w:rsidRPr="00CB5587" w:rsidRDefault="008F2CB3" w:rsidP="00643B9B">
            <w:pPr>
              <w:jc w:val="center"/>
              <w:rPr>
                <w:rFonts w:cs="Arial"/>
                <w:sz w:val="16"/>
                <w:szCs w:val="16"/>
                <w:lang w:val="ru-RU"/>
              </w:rPr>
            </w:pPr>
            <w:r w:rsidRPr="00CB5587">
              <w:rPr>
                <w:rFonts w:cs="Arial"/>
                <w:sz w:val="16"/>
                <w:szCs w:val="16"/>
                <w:lang w:val="ru-RU"/>
              </w:rPr>
              <w:t>-</w:t>
            </w:r>
          </w:p>
        </w:tc>
        <w:tc>
          <w:tcPr>
            <w:tcW w:w="1428" w:type="dxa"/>
            <w:shd w:val="clear" w:color="auto" w:fill="auto"/>
            <w:vAlign w:val="center"/>
          </w:tcPr>
          <w:p w14:paraId="558005BA" w14:textId="77777777" w:rsidR="008F2CB3" w:rsidRPr="00CB5587" w:rsidRDefault="008F2CB3" w:rsidP="00643B9B">
            <w:pPr>
              <w:jc w:val="center"/>
              <w:rPr>
                <w:rFonts w:cs="Arial"/>
                <w:sz w:val="16"/>
                <w:szCs w:val="16"/>
                <w:lang w:val="ru-RU"/>
              </w:rPr>
            </w:pPr>
            <w:r w:rsidRPr="00CB5587">
              <w:rPr>
                <w:rFonts w:cs="Arial"/>
                <w:sz w:val="16"/>
                <w:szCs w:val="16"/>
                <w:lang w:val="ru-RU"/>
              </w:rPr>
              <w:t>1 390 704</w:t>
            </w:r>
          </w:p>
        </w:tc>
      </w:tr>
      <w:tr w:rsidR="008F2CB3" w:rsidRPr="00052F2E" w14:paraId="50505565" w14:textId="77777777" w:rsidTr="00643B9B">
        <w:trPr>
          <w:trHeight w:val="57"/>
          <w:jc w:val="center"/>
        </w:trPr>
        <w:tc>
          <w:tcPr>
            <w:tcW w:w="3805" w:type="dxa"/>
            <w:shd w:val="clear" w:color="auto" w:fill="auto"/>
            <w:vAlign w:val="center"/>
            <w:hideMark/>
          </w:tcPr>
          <w:p w14:paraId="640E75C3" w14:textId="77777777" w:rsidR="008F2CB3" w:rsidRPr="00AE56B7" w:rsidRDefault="008F2CB3" w:rsidP="00643B9B">
            <w:pPr>
              <w:overflowPunct/>
              <w:autoSpaceDE/>
              <w:autoSpaceDN/>
              <w:adjustRightInd/>
              <w:jc w:val="both"/>
              <w:textAlignment w:val="auto"/>
              <w:rPr>
                <w:rFonts w:cs="Arial"/>
                <w:sz w:val="16"/>
                <w:szCs w:val="16"/>
                <w:lang w:val="ru-RU" w:eastAsia="ru-RU"/>
              </w:rPr>
            </w:pPr>
            <w:r w:rsidRPr="00AE56B7">
              <w:rPr>
                <w:rFonts w:cs="Arial"/>
                <w:sz w:val="16"/>
                <w:szCs w:val="16"/>
                <w:lang w:val="ru-RU" w:eastAsia="ru-RU"/>
              </w:rPr>
              <w:t xml:space="preserve">Чистая ссудная задолженность     </w:t>
            </w:r>
          </w:p>
        </w:tc>
        <w:tc>
          <w:tcPr>
            <w:tcW w:w="1449" w:type="dxa"/>
            <w:shd w:val="clear" w:color="auto" w:fill="auto"/>
            <w:vAlign w:val="center"/>
          </w:tcPr>
          <w:p w14:paraId="19C8B759" w14:textId="77777777" w:rsidR="008F2CB3" w:rsidRPr="00AE56B7" w:rsidRDefault="008F2CB3" w:rsidP="00643B9B">
            <w:pPr>
              <w:jc w:val="center"/>
              <w:rPr>
                <w:rFonts w:cs="Arial"/>
                <w:sz w:val="16"/>
                <w:szCs w:val="16"/>
                <w:lang w:val="ru-RU"/>
              </w:rPr>
            </w:pPr>
            <w:r w:rsidRPr="00AE56B7">
              <w:rPr>
                <w:rFonts w:cs="Arial"/>
                <w:sz w:val="16"/>
                <w:szCs w:val="16"/>
                <w:lang w:val="ru-RU"/>
              </w:rPr>
              <w:t>5 679 734</w:t>
            </w:r>
          </w:p>
        </w:tc>
        <w:tc>
          <w:tcPr>
            <w:tcW w:w="1418" w:type="dxa"/>
            <w:shd w:val="clear" w:color="auto" w:fill="auto"/>
            <w:vAlign w:val="center"/>
          </w:tcPr>
          <w:p w14:paraId="442E8E53" w14:textId="77777777" w:rsidR="008F2CB3" w:rsidRPr="00AE56B7" w:rsidRDefault="008F2CB3" w:rsidP="00643B9B">
            <w:pPr>
              <w:jc w:val="center"/>
              <w:rPr>
                <w:rFonts w:cs="Arial"/>
                <w:sz w:val="16"/>
                <w:szCs w:val="16"/>
                <w:lang w:val="ru-RU"/>
              </w:rPr>
            </w:pPr>
            <w:r w:rsidRPr="00AE56B7">
              <w:rPr>
                <w:rFonts w:cs="Arial"/>
                <w:sz w:val="16"/>
                <w:szCs w:val="16"/>
                <w:lang w:val="ru-RU"/>
              </w:rPr>
              <w:t>5 679 135</w:t>
            </w:r>
          </w:p>
        </w:tc>
        <w:tc>
          <w:tcPr>
            <w:tcW w:w="1275" w:type="dxa"/>
            <w:shd w:val="clear" w:color="auto" w:fill="auto"/>
            <w:vAlign w:val="center"/>
          </w:tcPr>
          <w:p w14:paraId="4916DA72" w14:textId="77777777" w:rsidR="008F2CB3" w:rsidRPr="00AE56B7" w:rsidRDefault="008F2CB3" w:rsidP="00643B9B">
            <w:pPr>
              <w:jc w:val="center"/>
              <w:rPr>
                <w:rFonts w:cs="Arial"/>
                <w:sz w:val="16"/>
                <w:szCs w:val="16"/>
                <w:lang w:val="ru-RU"/>
              </w:rPr>
            </w:pPr>
            <w:r>
              <w:rPr>
                <w:rFonts w:cs="Arial"/>
                <w:sz w:val="16"/>
                <w:szCs w:val="16"/>
                <w:lang w:val="ru-RU"/>
              </w:rPr>
              <w:t>188</w:t>
            </w:r>
          </w:p>
        </w:tc>
        <w:tc>
          <w:tcPr>
            <w:tcW w:w="1428" w:type="dxa"/>
            <w:shd w:val="clear" w:color="auto" w:fill="auto"/>
            <w:vAlign w:val="center"/>
          </w:tcPr>
          <w:p w14:paraId="0CC72E85" w14:textId="77777777" w:rsidR="008F2CB3" w:rsidRPr="00AE56B7" w:rsidRDefault="008F2CB3" w:rsidP="00643B9B">
            <w:pPr>
              <w:jc w:val="center"/>
              <w:rPr>
                <w:rFonts w:cs="Arial"/>
                <w:sz w:val="16"/>
                <w:szCs w:val="16"/>
                <w:lang w:val="ru-RU"/>
              </w:rPr>
            </w:pPr>
            <w:r>
              <w:rPr>
                <w:rFonts w:cs="Arial"/>
                <w:sz w:val="16"/>
                <w:szCs w:val="16"/>
                <w:lang w:val="ru-RU"/>
              </w:rPr>
              <w:t>411</w:t>
            </w:r>
          </w:p>
        </w:tc>
      </w:tr>
      <w:tr w:rsidR="008F2CB3" w:rsidRPr="00052F2E" w14:paraId="48DF8620" w14:textId="77777777" w:rsidTr="00643B9B">
        <w:trPr>
          <w:trHeight w:val="57"/>
          <w:jc w:val="center"/>
        </w:trPr>
        <w:tc>
          <w:tcPr>
            <w:tcW w:w="3805" w:type="dxa"/>
            <w:shd w:val="clear" w:color="auto" w:fill="auto"/>
            <w:vAlign w:val="center"/>
            <w:hideMark/>
          </w:tcPr>
          <w:p w14:paraId="34E8DC8F" w14:textId="77777777" w:rsidR="008F2CB3" w:rsidRPr="00052F2E" w:rsidRDefault="008F2CB3" w:rsidP="00643B9B">
            <w:pPr>
              <w:overflowPunct/>
              <w:autoSpaceDE/>
              <w:autoSpaceDN/>
              <w:adjustRightInd/>
              <w:jc w:val="both"/>
              <w:textAlignment w:val="auto"/>
              <w:rPr>
                <w:rFonts w:cs="Arial"/>
                <w:sz w:val="16"/>
                <w:szCs w:val="16"/>
                <w:lang w:val="ru-RU" w:eastAsia="ru-RU"/>
              </w:rPr>
            </w:pPr>
            <w:r w:rsidRPr="00052F2E">
              <w:rPr>
                <w:rFonts w:cs="Arial"/>
                <w:sz w:val="16"/>
                <w:szCs w:val="16"/>
                <w:lang w:val="ru-RU" w:eastAsia="ru-RU"/>
              </w:rPr>
              <w:t xml:space="preserve">Чистые вложения в ценные бумаги и другие финансовые активы, имеющиеся в наличии </w:t>
            </w:r>
            <w:r w:rsidRPr="00052F2E">
              <w:rPr>
                <w:rFonts w:cs="Arial"/>
                <w:sz w:val="16"/>
                <w:szCs w:val="16"/>
                <w:lang w:val="ru-RU" w:eastAsia="ru-RU"/>
              </w:rPr>
              <w:lastRenderedPageBreak/>
              <w:t xml:space="preserve">для продажи  </w:t>
            </w:r>
          </w:p>
        </w:tc>
        <w:tc>
          <w:tcPr>
            <w:tcW w:w="1449" w:type="dxa"/>
            <w:shd w:val="clear" w:color="auto" w:fill="auto"/>
            <w:vAlign w:val="center"/>
          </w:tcPr>
          <w:p w14:paraId="64621DC2" w14:textId="77777777" w:rsidR="008F2CB3" w:rsidRPr="00052F2E" w:rsidRDefault="008F2CB3" w:rsidP="00643B9B">
            <w:pPr>
              <w:jc w:val="center"/>
              <w:rPr>
                <w:rFonts w:cs="Arial"/>
                <w:sz w:val="16"/>
                <w:szCs w:val="16"/>
                <w:lang w:val="ru-RU"/>
              </w:rPr>
            </w:pPr>
            <w:r w:rsidRPr="00052F2E">
              <w:rPr>
                <w:rFonts w:cs="Arial"/>
                <w:sz w:val="16"/>
                <w:szCs w:val="16"/>
                <w:lang w:val="ru-RU"/>
              </w:rPr>
              <w:lastRenderedPageBreak/>
              <w:t>100</w:t>
            </w:r>
          </w:p>
        </w:tc>
        <w:tc>
          <w:tcPr>
            <w:tcW w:w="1418" w:type="dxa"/>
            <w:shd w:val="clear" w:color="auto" w:fill="auto"/>
            <w:vAlign w:val="center"/>
          </w:tcPr>
          <w:p w14:paraId="231C8414" w14:textId="77777777" w:rsidR="008F2CB3" w:rsidRPr="00052F2E" w:rsidRDefault="008F2CB3" w:rsidP="00643B9B">
            <w:pPr>
              <w:jc w:val="center"/>
              <w:rPr>
                <w:rFonts w:cs="Arial"/>
                <w:sz w:val="16"/>
                <w:szCs w:val="16"/>
                <w:lang w:val="ru-RU"/>
              </w:rPr>
            </w:pPr>
            <w:r w:rsidRPr="00052F2E">
              <w:rPr>
                <w:rFonts w:cs="Arial"/>
                <w:sz w:val="16"/>
                <w:szCs w:val="16"/>
                <w:lang w:val="ru-RU"/>
              </w:rPr>
              <w:t>100</w:t>
            </w:r>
          </w:p>
        </w:tc>
        <w:tc>
          <w:tcPr>
            <w:tcW w:w="1275" w:type="dxa"/>
            <w:shd w:val="clear" w:color="auto" w:fill="auto"/>
            <w:vAlign w:val="center"/>
          </w:tcPr>
          <w:p w14:paraId="1803BCA0" w14:textId="77777777" w:rsidR="008F2CB3" w:rsidRPr="00052F2E" w:rsidRDefault="008F2CB3" w:rsidP="00643B9B">
            <w:pPr>
              <w:jc w:val="center"/>
              <w:rPr>
                <w:rFonts w:cs="Arial"/>
                <w:sz w:val="16"/>
                <w:szCs w:val="16"/>
                <w:lang w:val="ru-RU"/>
              </w:rPr>
            </w:pPr>
            <w:r w:rsidRPr="00052F2E">
              <w:rPr>
                <w:rFonts w:cs="Arial"/>
                <w:sz w:val="16"/>
                <w:szCs w:val="16"/>
                <w:lang w:val="ru-RU"/>
              </w:rPr>
              <w:t>-</w:t>
            </w:r>
          </w:p>
        </w:tc>
        <w:tc>
          <w:tcPr>
            <w:tcW w:w="1428" w:type="dxa"/>
            <w:shd w:val="clear" w:color="auto" w:fill="auto"/>
            <w:vAlign w:val="center"/>
          </w:tcPr>
          <w:p w14:paraId="6267F2EE" w14:textId="77777777" w:rsidR="008F2CB3" w:rsidRPr="00052F2E" w:rsidRDefault="008F2CB3" w:rsidP="00643B9B">
            <w:pPr>
              <w:jc w:val="center"/>
              <w:rPr>
                <w:rFonts w:cs="Arial"/>
                <w:sz w:val="16"/>
                <w:szCs w:val="16"/>
                <w:lang w:val="ru-RU"/>
              </w:rPr>
            </w:pPr>
            <w:r w:rsidRPr="00052F2E">
              <w:rPr>
                <w:rFonts w:cs="Arial"/>
                <w:sz w:val="16"/>
                <w:szCs w:val="16"/>
                <w:lang w:val="ru-RU"/>
              </w:rPr>
              <w:t>-</w:t>
            </w:r>
          </w:p>
        </w:tc>
      </w:tr>
      <w:tr w:rsidR="008F2CB3" w:rsidRPr="00052F2E" w14:paraId="610DEEC0" w14:textId="77777777" w:rsidTr="00643B9B">
        <w:trPr>
          <w:trHeight w:val="57"/>
          <w:jc w:val="center"/>
        </w:trPr>
        <w:tc>
          <w:tcPr>
            <w:tcW w:w="3805" w:type="dxa"/>
            <w:shd w:val="clear" w:color="auto" w:fill="auto"/>
            <w:vAlign w:val="center"/>
            <w:hideMark/>
          </w:tcPr>
          <w:p w14:paraId="42296885" w14:textId="77777777" w:rsidR="008F2CB3" w:rsidRPr="00052F2E" w:rsidRDefault="008F2CB3" w:rsidP="00643B9B">
            <w:pPr>
              <w:overflowPunct/>
              <w:autoSpaceDE/>
              <w:autoSpaceDN/>
              <w:adjustRightInd/>
              <w:jc w:val="both"/>
              <w:textAlignment w:val="auto"/>
              <w:rPr>
                <w:rFonts w:cs="Arial"/>
                <w:sz w:val="16"/>
                <w:szCs w:val="16"/>
                <w:lang w:val="ru-RU" w:eastAsia="ru-RU"/>
              </w:rPr>
            </w:pPr>
            <w:r w:rsidRPr="00052F2E">
              <w:rPr>
                <w:rFonts w:cs="Arial"/>
                <w:sz w:val="16"/>
                <w:szCs w:val="16"/>
                <w:lang w:val="ru-RU" w:eastAsia="ru-RU"/>
              </w:rPr>
              <w:t xml:space="preserve">        в том числе инвестиции в дочерние и зависимые организации</w:t>
            </w:r>
          </w:p>
        </w:tc>
        <w:tc>
          <w:tcPr>
            <w:tcW w:w="1449" w:type="dxa"/>
            <w:shd w:val="clear" w:color="auto" w:fill="auto"/>
            <w:vAlign w:val="center"/>
          </w:tcPr>
          <w:p w14:paraId="499B8990" w14:textId="77777777" w:rsidR="008F2CB3" w:rsidRPr="00052F2E" w:rsidRDefault="008F2CB3" w:rsidP="00643B9B">
            <w:pPr>
              <w:jc w:val="center"/>
              <w:rPr>
                <w:rFonts w:cs="Arial"/>
                <w:sz w:val="16"/>
                <w:szCs w:val="16"/>
                <w:lang w:val="ru-RU"/>
              </w:rPr>
            </w:pPr>
            <w:r w:rsidRPr="00052F2E">
              <w:rPr>
                <w:rFonts w:cs="Arial"/>
                <w:sz w:val="16"/>
                <w:szCs w:val="16"/>
                <w:lang w:val="ru-RU"/>
              </w:rPr>
              <w:t>-</w:t>
            </w:r>
          </w:p>
        </w:tc>
        <w:tc>
          <w:tcPr>
            <w:tcW w:w="1418" w:type="dxa"/>
            <w:shd w:val="clear" w:color="auto" w:fill="auto"/>
            <w:vAlign w:val="center"/>
          </w:tcPr>
          <w:p w14:paraId="6EF92B95" w14:textId="77777777" w:rsidR="008F2CB3" w:rsidRPr="00052F2E" w:rsidRDefault="008F2CB3" w:rsidP="00643B9B">
            <w:pPr>
              <w:jc w:val="center"/>
              <w:rPr>
                <w:rFonts w:cs="Arial"/>
                <w:sz w:val="16"/>
                <w:szCs w:val="16"/>
                <w:lang w:val="ru-RU"/>
              </w:rPr>
            </w:pPr>
            <w:r w:rsidRPr="00052F2E">
              <w:rPr>
                <w:rFonts w:cs="Arial"/>
                <w:sz w:val="16"/>
                <w:szCs w:val="16"/>
                <w:lang w:val="ru-RU"/>
              </w:rPr>
              <w:t>-</w:t>
            </w:r>
          </w:p>
        </w:tc>
        <w:tc>
          <w:tcPr>
            <w:tcW w:w="1275" w:type="dxa"/>
            <w:shd w:val="clear" w:color="auto" w:fill="auto"/>
            <w:vAlign w:val="center"/>
          </w:tcPr>
          <w:p w14:paraId="6809DDE6" w14:textId="77777777" w:rsidR="008F2CB3" w:rsidRPr="00052F2E" w:rsidRDefault="008F2CB3" w:rsidP="00643B9B">
            <w:pPr>
              <w:jc w:val="center"/>
              <w:rPr>
                <w:rFonts w:cs="Arial"/>
                <w:sz w:val="16"/>
                <w:szCs w:val="16"/>
                <w:lang w:val="ru-RU"/>
              </w:rPr>
            </w:pPr>
            <w:r w:rsidRPr="00052F2E">
              <w:rPr>
                <w:rFonts w:cs="Arial"/>
                <w:sz w:val="16"/>
                <w:szCs w:val="16"/>
                <w:lang w:val="ru-RU"/>
              </w:rPr>
              <w:t>-</w:t>
            </w:r>
          </w:p>
        </w:tc>
        <w:tc>
          <w:tcPr>
            <w:tcW w:w="1428" w:type="dxa"/>
            <w:shd w:val="clear" w:color="auto" w:fill="auto"/>
            <w:vAlign w:val="center"/>
          </w:tcPr>
          <w:p w14:paraId="5D92BA9D" w14:textId="77777777" w:rsidR="008F2CB3" w:rsidRPr="00052F2E" w:rsidRDefault="008F2CB3" w:rsidP="00643B9B">
            <w:pPr>
              <w:jc w:val="center"/>
              <w:rPr>
                <w:rFonts w:cs="Arial"/>
                <w:sz w:val="16"/>
                <w:szCs w:val="16"/>
                <w:lang w:val="ru-RU"/>
              </w:rPr>
            </w:pPr>
            <w:r w:rsidRPr="00052F2E">
              <w:rPr>
                <w:rFonts w:cs="Arial"/>
                <w:sz w:val="16"/>
                <w:szCs w:val="16"/>
                <w:lang w:val="ru-RU"/>
              </w:rPr>
              <w:t>-</w:t>
            </w:r>
          </w:p>
        </w:tc>
      </w:tr>
      <w:tr w:rsidR="008F2CB3" w:rsidRPr="00052F2E" w14:paraId="3F091808" w14:textId="77777777" w:rsidTr="00643B9B">
        <w:trPr>
          <w:trHeight w:val="57"/>
          <w:jc w:val="center"/>
        </w:trPr>
        <w:tc>
          <w:tcPr>
            <w:tcW w:w="3805" w:type="dxa"/>
            <w:shd w:val="clear" w:color="auto" w:fill="auto"/>
            <w:vAlign w:val="center"/>
            <w:hideMark/>
          </w:tcPr>
          <w:p w14:paraId="6E8D3428" w14:textId="77777777" w:rsidR="008F2CB3" w:rsidRPr="00052F2E" w:rsidRDefault="008F2CB3" w:rsidP="00643B9B">
            <w:pPr>
              <w:overflowPunct/>
              <w:autoSpaceDE/>
              <w:autoSpaceDN/>
              <w:adjustRightInd/>
              <w:jc w:val="both"/>
              <w:textAlignment w:val="auto"/>
              <w:rPr>
                <w:rFonts w:cs="Arial"/>
                <w:sz w:val="16"/>
                <w:szCs w:val="16"/>
                <w:lang w:val="ru-RU" w:eastAsia="ru-RU"/>
              </w:rPr>
            </w:pPr>
            <w:r w:rsidRPr="00052F2E">
              <w:rPr>
                <w:rFonts w:cs="Arial"/>
                <w:sz w:val="16"/>
                <w:szCs w:val="16"/>
                <w:lang w:val="ru-RU" w:eastAsia="ru-RU"/>
              </w:rPr>
              <w:t xml:space="preserve">Чистые вложения в ценные бумаги, удерживаемые до погашения   </w:t>
            </w:r>
          </w:p>
        </w:tc>
        <w:tc>
          <w:tcPr>
            <w:tcW w:w="1449" w:type="dxa"/>
            <w:shd w:val="clear" w:color="auto" w:fill="auto"/>
            <w:vAlign w:val="center"/>
          </w:tcPr>
          <w:p w14:paraId="3A16DEC3" w14:textId="77777777" w:rsidR="008F2CB3" w:rsidRPr="00052F2E" w:rsidRDefault="008F2CB3" w:rsidP="00643B9B">
            <w:pPr>
              <w:jc w:val="center"/>
              <w:rPr>
                <w:rFonts w:cs="Arial"/>
                <w:sz w:val="16"/>
                <w:szCs w:val="16"/>
                <w:lang w:val="ru-RU"/>
              </w:rPr>
            </w:pPr>
            <w:r w:rsidRPr="00052F2E">
              <w:rPr>
                <w:rFonts w:cs="Arial"/>
                <w:sz w:val="16"/>
                <w:szCs w:val="16"/>
                <w:lang w:val="ru-RU"/>
              </w:rPr>
              <w:t>-</w:t>
            </w:r>
          </w:p>
        </w:tc>
        <w:tc>
          <w:tcPr>
            <w:tcW w:w="1418" w:type="dxa"/>
            <w:shd w:val="clear" w:color="auto" w:fill="auto"/>
            <w:vAlign w:val="center"/>
          </w:tcPr>
          <w:p w14:paraId="1A6CBEFA" w14:textId="77777777" w:rsidR="008F2CB3" w:rsidRPr="00052F2E" w:rsidRDefault="008F2CB3" w:rsidP="00643B9B">
            <w:pPr>
              <w:jc w:val="center"/>
              <w:rPr>
                <w:rFonts w:cs="Arial"/>
                <w:sz w:val="16"/>
                <w:szCs w:val="16"/>
                <w:lang w:val="ru-RU"/>
              </w:rPr>
            </w:pPr>
            <w:r w:rsidRPr="00052F2E">
              <w:rPr>
                <w:rFonts w:cs="Arial"/>
                <w:sz w:val="16"/>
                <w:szCs w:val="16"/>
                <w:lang w:val="ru-RU"/>
              </w:rPr>
              <w:t>-</w:t>
            </w:r>
          </w:p>
        </w:tc>
        <w:tc>
          <w:tcPr>
            <w:tcW w:w="1275" w:type="dxa"/>
            <w:shd w:val="clear" w:color="auto" w:fill="auto"/>
            <w:vAlign w:val="center"/>
          </w:tcPr>
          <w:p w14:paraId="58E73205" w14:textId="77777777" w:rsidR="008F2CB3" w:rsidRPr="00052F2E" w:rsidRDefault="008F2CB3" w:rsidP="00643B9B">
            <w:pPr>
              <w:jc w:val="center"/>
              <w:rPr>
                <w:rFonts w:cs="Arial"/>
                <w:sz w:val="16"/>
                <w:szCs w:val="16"/>
                <w:lang w:val="ru-RU"/>
              </w:rPr>
            </w:pPr>
            <w:r w:rsidRPr="00052F2E">
              <w:rPr>
                <w:rFonts w:cs="Arial"/>
                <w:sz w:val="16"/>
                <w:szCs w:val="16"/>
                <w:lang w:val="ru-RU"/>
              </w:rPr>
              <w:t>-</w:t>
            </w:r>
          </w:p>
        </w:tc>
        <w:tc>
          <w:tcPr>
            <w:tcW w:w="1428" w:type="dxa"/>
            <w:shd w:val="clear" w:color="auto" w:fill="auto"/>
            <w:vAlign w:val="center"/>
          </w:tcPr>
          <w:p w14:paraId="3876C24F" w14:textId="77777777" w:rsidR="008F2CB3" w:rsidRPr="00052F2E" w:rsidRDefault="008F2CB3" w:rsidP="00643B9B">
            <w:pPr>
              <w:jc w:val="center"/>
              <w:rPr>
                <w:rFonts w:cs="Arial"/>
                <w:sz w:val="16"/>
                <w:szCs w:val="16"/>
                <w:lang w:val="ru-RU"/>
              </w:rPr>
            </w:pPr>
            <w:r w:rsidRPr="00052F2E">
              <w:rPr>
                <w:rFonts w:cs="Arial"/>
                <w:sz w:val="16"/>
                <w:szCs w:val="16"/>
                <w:lang w:val="ru-RU"/>
              </w:rPr>
              <w:t>-</w:t>
            </w:r>
          </w:p>
        </w:tc>
      </w:tr>
      <w:tr w:rsidR="008F2CB3" w:rsidRPr="00052F2E" w14:paraId="16F4E993" w14:textId="77777777" w:rsidTr="00643B9B">
        <w:trPr>
          <w:trHeight w:val="57"/>
          <w:jc w:val="center"/>
        </w:trPr>
        <w:tc>
          <w:tcPr>
            <w:tcW w:w="3805" w:type="dxa"/>
            <w:shd w:val="clear" w:color="auto" w:fill="auto"/>
            <w:vAlign w:val="center"/>
          </w:tcPr>
          <w:p w14:paraId="5AEBC1BF" w14:textId="77777777" w:rsidR="008F2CB3" w:rsidRPr="00052F2E" w:rsidRDefault="008F2CB3" w:rsidP="00643B9B">
            <w:pPr>
              <w:overflowPunct/>
              <w:autoSpaceDE/>
              <w:autoSpaceDN/>
              <w:adjustRightInd/>
              <w:jc w:val="both"/>
              <w:textAlignment w:val="auto"/>
              <w:rPr>
                <w:rFonts w:cs="Arial"/>
                <w:sz w:val="16"/>
                <w:szCs w:val="16"/>
                <w:lang w:val="ru-RU" w:eastAsia="ru-RU"/>
              </w:rPr>
            </w:pPr>
            <w:r w:rsidRPr="00052F2E">
              <w:rPr>
                <w:rFonts w:cs="Arial"/>
                <w:sz w:val="16"/>
                <w:szCs w:val="16"/>
                <w:lang w:val="ru-RU" w:eastAsia="ru-RU"/>
              </w:rPr>
              <w:t xml:space="preserve">Требование по текущему налогу на прибыль  </w:t>
            </w:r>
          </w:p>
        </w:tc>
        <w:tc>
          <w:tcPr>
            <w:tcW w:w="1449" w:type="dxa"/>
            <w:shd w:val="clear" w:color="auto" w:fill="auto"/>
            <w:vAlign w:val="center"/>
          </w:tcPr>
          <w:p w14:paraId="2174AA3C" w14:textId="77777777" w:rsidR="008F2CB3" w:rsidRPr="00052F2E" w:rsidRDefault="008F2CB3" w:rsidP="00643B9B">
            <w:pPr>
              <w:jc w:val="center"/>
              <w:rPr>
                <w:rFonts w:cs="Arial"/>
                <w:sz w:val="16"/>
                <w:szCs w:val="16"/>
                <w:lang w:val="ru-RU"/>
              </w:rPr>
            </w:pPr>
            <w:r>
              <w:rPr>
                <w:rFonts w:cs="Arial"/>
                <w:sz w:val="16"/>
                <w:szCs w:val="16"/>
                <w:lang w:val="ru-RU"/>
              </w:rPr>
              <w:t>10 349</w:t>
            </w:r>
          </w:p>
        </w:tc>
        <w:tc>
          <w:tcPr>
            <w:tcW w:w="1418" w:type="dxa"/>
            <w:shd w:val="clear" w:color="auto" w:fill="auto"/>
            <w:vAlign w:val="center"/>
          </w:tcPr>
          <w:p w14:paraId="13B37E37" w14:textId="77777777" w:rsidR="008F2CB3" w:rsidRPr="00052F2E" w:rsidRDefault="008F2CB3" w:rsidP="00643B9B">
            <w:pPr>
              <w:jc w:val="center"/>
              <w:rPr>
                <w:rFonts w:cs="Arial"/>
                <w:sz w:val="16"/>
                <w:szCs w:val="16"/>
                <w:lang w:val="ru-RU"/>
              </w:rPr>
            </w:pPr>
            <w:r>
              <w:rPr>
                <w:rFonts w:cs="Arial"/>
                <w:sz w:val="16"/>
                <w:szCs w:val="16"/>
                <w:lang w:val="ru-RU"/>
              </w:rPr>
              <w:t>10 349</w:t>
            </w:r>
          </w:p>
        </w:tc>
        <w:tc>
          <w:tcPr>
            <w:tcW w:w="1275" w:type="dxa"/>
            <w:shd w:val="clear" w:color="auto" w:fill="auto"/>
            <w:vAlign w:val="center"/>
          </w:tcPr>
          <w:p w14:paraId="67FDC338" w14:textId="77777777" w:rsidR="008F2CB3" w:rsidRPr="00052F2E" w:rsidRDefault="008F2CB3" w:rsidP="00643B9B">
            <w:pPr>
              <w:jc w:val="center"/>
              <w:rPr>
                <w:rFonts w:cs="Arial"/>
                <w:sz w:val="16"/>
                <w:szCs w:val="16"/>
                <w:lang w:val="ru-RU"/>
              </w:rPr>
            </w:pPr>
            <w:r w:rsidRPr="00052F2E">
              <w:rPr>
                <w:rFonts w:cs="Arial"/>
                <w:sz w:val="16"/>
                <w:szCs w:val="16"/>
                <w:lang w:val="ru-RU"/>
              </w:rPr>
              <w:t>-</w:t>
            </w:r>
          </w:p>
        </w:tc>
        <w:tc>
          <w:tcPr>
            <w:tcW w:w="1428" w:type="dxa"/>
            <w:shd w:val="clear" w:color="auto" w:fill="auto"/>
            <w:vAlign w:val="center"/>
          </w:tcPr>
          <w:p w14:paraId="0D3720E0" w14:textId="77777777" w:rsidR="008F2CB3" w:rsidRPr="00052F2E" w:rsidRDefault="008F2CB3" w:rsidP="00643B9B">
            <w:pPr>
              <w:jc w:val="center"/>
              <w:rPr>
                <w:rFonts w:cs="Arial"/>
                <w:sz w:val="16"/>
                <w:szCs w:val="16"/>
                <w:lang w:val="ru-RU"/>
              </w:rPr>
            </w:pPr>
            <w:r w:rsidRPr="00052F2E">
              <w:rPr>
                <w:rFonts w:cs="Arial"/>
                <w:sz w:val="16"/>
                <w:szCs w:val="16"/>
                <w:lang w:val="ru-RU"/>
              </w:rPr>
              <w:t>-</w:t>
            </w:r>
          </w:p>
        </w:tc>
      </w:tr>
      <w:tr w:rsidR="008F2CB3" w:rsidRPr="00052F2E" w14:paraId="4B0BCB44" w14:textId="77777777" w:rsidTr="00643B9B">
        <w:trPr>
          <w:trHeight w:val="57"/>
          <w:jc w:val="center"/>
        </w:trPr>
        <w:tc>
          <w:tcPr>
            <w:tcW w:w="3805" w:type="dxa"/>
            <w:shd w:val="clear" w:color="auto" w:fill="auto"/>
            <w:vAlign w:val="center"/>
          </w:tcPr>
          <w:p w14:paraId="4CB168B8" w14:textId="77777777" w:rsidR="008F2CB3" w:rsidRPr="00052F2E" w:rsidRDefault="008F2CB3" w:rsidP="00643B9B">
            <w:pPr>
              <w:overflowPunct/>
              <w:autoSpaceDE/>
              <w:autoSpaceDN/>
              <w:adjustRightInd/>
              <w:jc w:val="both"/>
              <w:textAlignment w:val="auto"/>
              <w:rPr>
                <w:rFonts w:cs="Arial"/>
                <w:sz w:val="16"/>
                <w:szCs w:val="16"/>
                <w:lang w:val="ru-RU" w:eastAsia="ru-RU"/>
              </w:rPr>
            </w:pPr>
            <w:r w:rsidRPr="00052F2E">
              <w:rPr>
                <w:rFonts w:cs="Arial"/>
                <w:sz w:val="16"/>
                <w:szCs w:val="16"/>
                <w:lang w:val="ru-RU" w:eastAsia="ru-RU"/>
              </w:rPr>
              <w:t>Отложенный налоговый актив</w:t>
            </w:r>
          </w:p>
        </w:tc>
        <w:tc>
          <w:tcPr>
            <w:tcW w:w="1449" w:type="dxa"/>
            <w:shd w:val="clear" w:color="auto" w:fill="auto"/>
            <w:vAlign w:val="center"/>
          </w:tcPr>
          <w:p w14:paraId="4D0B3D26" w14:textId="77777777" w:rsidR="008F2CB3" w:rsidRPr="00052F2E" w:rsidRDefault="008F2CB3" w:rsidP="00643B9B">
            <w:pPr>
              <w:jc w:val="center"/>
              <w:rPr>
                <w:rFonts w:cs="Arial"/>
                <w:sz w:val="16"/>
                <w:szCs w:val="16"/>
                <w:lang w:val="ru-RU"/>
              </w:rPr>
            </w:pPr>
            <w:r w:rsidRPr="00052F2E">
              <w:rPr>
                <w:rFonts w:cs="Arial"/>
                <w:sz w:val="16"/>
                <w:szCs w:val="16"/>
                <w:lang w:val="ru-RU"/>
              </w:rPr>
              <w:t>-</w:t>
            </w:r>
          </w:p>
        </w:tc>
        <w:tc>
          <w:tcPr>
            <w:tcW w:w="1418" w:type="dxa"/>
            <w:shd w:val="clear" w:color="auto" w:fill="auto"/>
            <w:vAlign w:val="center"/>
          </w:tcPr>
          <w:p w14:paraId="4335C0A2" w14:textId="77777777" w:rsidR="008F2CB3" w:rsidRPr="00052F2E" w:rsidRDefault="008F2CB3" w:rsidP="00643B9B">
            <w:pPr>
              <w:jc w:val="center"/>
              <w:rPr>
                <w:rFonts w:cs="Arial"/>
                <w:sz w:val="16"/>
                <w:szCs w:val="16"/>
                <w:lang w:val="ru-RU"/>
              </w:rPr>
            </w:pPr>
            <w:r w:rsidRPr="00052F2E">
              <w:rPr>
                <w:rFonts w:cs="Arial"/>
                <w:sz w:val="16"/>
                <w:szCs w:val="16"/>
                <w:lang w:val="ru-RU"/>
              </w:rPr>
              <w:t>-</w:t>
            </w:r>
          </w:p>
        </w:tc>
        <w:tc>
          <w:tcPr>
            <w:tcW w:w="1275" w:type="dxa"/>
            <w:shd w:val="clear" w:color="auto" w:fill="auto"/>
            <w:vAlign w:val="center"/>
          </w:tcPr>
          <w:p w14:paraId="002BDAED" w14:textId="77777777" w:rsidR="008F2CB3" w:rsidRPr="00052F2E" w:rsidRDefault="008F2CB3" w:rsidP="00643B9B">
            <w:pPr>
              <w:jc w:val="center"/>
              <w:rPr>
                <w:rFonts w:cs="Arial"/>
                <w:sz w:val="16"/>
                <w:szCs w:val="16"/>
                <w:lang w:val="ru-RU"/>
              </w:rPr>
            </w:pPr>
            <w:r w:rsidRPr="00052F2E">
              <w:rPr>
                <w:rFonts w:cs="Arial"/>
                <w:sz w:val="16"/>
                <w:szCs w:val="16"/>
                <w:lang w:val="ru-RU"/>
              </w:rPr>
              <w:t>-</w:t>
            </w:r>
          </w:p>
        </w:tc>
        <w:tc>
          <w:tcPr>
            <w:tcW w:w="1428" w:type="dxa"/>
            <w:shd w:val="clear" w:color="auto" w:fill="auto"/>
            <w:vAlign w:val="center"/>
          </w:tcPr>
          <w:p w14:paraId="2D7A61EF" w14:textId="77777777" w:rsidR="008F2CB3" w:rsidRPr="00052F2E" w:rsidRDefault="008F2CB3" w:rsidP="00643B9B">
            <w:pPr>
              <w:jc w:val="center"/>
              <w:rPr>
                <w:rFonts w:cs="Arial"/>
                <w:sz w:val="16"/>
                <w:szCs w:val="16"/>
                <w:lang w:val="ru-RU"/>
              </w:rPr>
            </w:pPr>
            <w:r w:rsidRPr="00052F2E">
              <w:rPr>
                <w:rFonts w:cs="Arial"/>
                <w:sz w:val="16"/>
                <w:szCs w:val="16"/>
                <w:lang w:val="ru-RU"/>
              </w:rPr>
              <w:t>-</w:t>
            </w:r>
          </w:p>
        </w:tc>
      </w:tr>
      <w:tr w:rsidR="008F2CB3" w:rsidRPr="00052F2E" w14:paraId="02C8E53D" w14:textId="77777777" w:rsidTr="00643B9B">
        <w:trPr>
          <w:trHeight w:val="57"/>
          <w:jc w:val="center"/>
        </w:trPr>
        <w:tc>
          <w:tcPr>
            <w:tcW w:w="3805" w:type="dxa"/>
            <w:shd w:val="clear" w:color="auto" w:fill="auto"/>
            <w:vAlign w:val="center"/>
            <w:hideMark/>
          </w:tcPr>
          <w:p w14:paraId="1E81D5D5" w14:textId="77777777" w:rsidR="008F2CB3" w:rsidRPr="00052F2E" w:rsidRDefault="008F2CB3" w:rsidP="00643B9B">
            <w:pPr>
              <w:overflowPunct/>
              <w:autoSpaceDE/>
              <w:autoSpaceDN/>
              <w:adjustRightInd/>
              <w:jc w:val="both"/>
              <w:textAlignment w:val="auto"/>
              <w:rPr>
                <w:rFonts w:cs="Arial"/>
                <w:sz w:val="16"/>
                <w:szCs w:val="16"/>
                <w:lang w:val="ru-RU" w:eastAsia="ru-RU"/>
              </w:rPr>
            </w:pPr>
            <w:r w:rsidRPr="00052F2E">
              <w:rPr>
                <w:rFonts w:cs="Arial"/>
                <w:sz w:val="16"/>
                <w:szCs w:val="16"/>
                <w:lang w:val="ru-RU" w:eastAsia="ru-RU"/>
              </w:rPr>
              <w:t xml:space="preserve">Основные средства, нематериальные активы и материальные запасы </w:t>
            </w:r>
          </w:p>
        </w:tc>
        <w:tc>
          <w:tcPr>
            <w:tcW w:w="1449" w:type="dxa"/>
            <w:shd w:val="clear" w:color="auto" w:fill="auto"/>
            <w:vAlign w:val="center"/>
          </w:tcPr>
          <w:p w14:paraId="75F515F5" w14:textId="77777777" w:rsidR="008F2CB3" w:rsidRPr="00052F2E" w:rsidRDefault="008F2CB3" w:rsidP="00643B9B">
            <w:pPr>
              <w:jc w:val="center"/>
              <w:rPr>
                <w:rFonts w:cs="Arial"/>
                <w:sz w:val="16"/>
                <w:szCs w:val="16"/>
                <w:lang w:val="ru-RU"/>
              </w:rPr>
            </w:pPr>
            <w:r>
              <w:rPr>
                <w:rFonts w:cs="Arial"/>
                <w:sz w:val="16"/>
                <w:szCs w:val="16"/>
                <w:lang w:val="ru-RU"/>
              </w:rPr>
              <w:t>1 572 742</w:t>
            </w:r>
          </w:p>
        </w:tc>
        <w:tc>
          <w:tcPr>
            <w:tcW w:w="1418" w:type="dxa"/>
            <w:shd w:val="clear" w:color="auto" w:fill="auto"/>
            <w:vAlign w:val="center"/>
          </w:tcPr>
          <w:p w14:paraId="56584014" w14:textId="77777777" w:rsidR="008F2CB3" w:rsidRPr="00052F2E" w:rsidRDefault="008F2CB3" w:rsidP="00643B9B">
            <w:pPr>
              <w:jc w:val="center"/>
              <w:rPr>
                <w:rFonts w:cs="Arial"/>
                <w:sz w:val="16"/>
                <w:szCs w:val="16"/>
                <w:lang w:val="ru-RU"/>
              </w:rPr>
            </w:pPr>
            <w:r>
              <w:rPr>
                <w:rFonts w:cs="Arial"/>
                <w:sz w:val="16"/>
                <w:szCs w:val="16"/>
                <w:lang w:val="ru-RU"/>
              </w:rPr>
              <w:t>1 572 742</w:t>
            </w:r>
          </w:p>
        </w:tc>
        <w:tc>
          <w:tcPr>
            <w:tcW w:w="1275" w:type="dxa"/>
            <w:shd w:val="clear" w:color="auto" w:fill="auto"/>
            <w:vAlign w:val="center"/>
          </w:tcPr>
          <w:p w14:paraId="129F24A6" w14:textId="77777777" w:rsidR="008F2CB3" w:rsidRPr="00052F2E" w:rsidRDefault="008F2CB3" w:rsidP="00643B9B">
            <w:pPr>
              <w:jc w:val="center"/>
              <w:rPr>
                <w:rFonts w:cs="Arial"/>
                <w:sz w:val="16"/>
                <w:szCs w:val="16"/>
                <w:lang w:val="ru-RU"/>
              </w:rPr>
            </w:pPr>
            <w:r w:rsidRPr="00052F2E">
              <w:rPr>
                <w:rFonts w:cs="Arial"/>
                <w:sz w:val="16"/>
                <w:szCs w:val="16"/>
                <w:lang w:val="ru-RU"/>
              </w:rPr>
              <w:t>-</w:t>
            </w:r>
          </w:p>
        </w:tc>
        <w:tc>
          <w:tcPr>
            <w:tcW w:w="1428" w:type="dxa"/>
            <w:shd w:val="clear" w:color="auto" w:fill="auto"/>
            <w:vAlign w:val="center"/>
          </w:tcPr>
          <w:p w14:paraId="7E4D9E90" w14:textId="77777777" w:rsidR="008F2CB3" w:rsidRPr="00052F2E" w:rsidRDefault="008F2CB3" w:rsidP="00643B9B">
            <w:pPr>
              <w:jc w:val="center"/>
              <w:rPr>
                <w:rFonts w:cs="Arial"/>
                <w:sz w:val="16"/>
                <w:szCs w:val="16"/>
                <w:lang w:val="ru-RU"/>
              </w:rPr>
            </w:pPr>
            <w:r w:rsidRPr="00052F2E">
              <w:rPr>
                <w:rFonts w:cs="Arial"/>
                <w:sz w:val="16"/>
                <w:szCs w:val="16"/>
                <w:lang w:val="ru-RU"/>
              </w:rPr>
              <w:t>-</w:t>
            </w:r>
          </w:p>
        </w:tc>
      </w:tr>
      <w:tr w:rsidR="008F2CB3" w:rsidRPr="00052F2E" w14:paraId="48C454A1" w14:textId="77777777" w:rsidTr="00643B9B">
        <w:trPr>
          <w:trHeight w:val="57"/>
          <w:jc w:val="center"/>
        </w:trPr>
        <w:tc>
          <w:tcPr>
            <w:tcW w:w="3805" w:type="dxa"/>
            <w:shd w:val="clear" w:color="auto" w:fill="auto"/>
            <w:vAlign w:val="center"/>
            <w:hideMark/>
          </w:tcPr>
          <w:p w14:paraId="700F106D" w14:textId="77777777" w:rsidR="008F2CB3" w:rsidRPr="008F1EE3" w:rsidRDefault="008F2CB3" w:rsidP="00643B9B">
            <w:pPr>
              <w:overflowPunct/>
              <w:autoSpaceDE/>
              <w:autoSpaceDN/>
              <w:adjustRightInd/>
              <w:jc w:val="both"/>
              <w:textAlignment w:val="auto"/>
              <w:rPr>
                <w:rFonts w:cs="Arial"/>
                <w:sz w:val="16"/>
                <w:szCs w:val="16"/>
                <w:lang w:val="ru-RU" w:eastAsia="ru-RU"/>
              </w:rPr>
            </w:pPr>
            <w:r w:rsidRPr="008F1EE3">
              <w:rPr>
                <w:rFonts w:cs="Arial"/>
                <w:sz w:val="16"/>
                <w:szCs w:val="16"/>
                <w:lang w:val="ru-RU" w:eastAsia="ru-RU"/>
              </w:rPr>
              <w:t xml:space="preserve">Прочие активы </w:t>
            </w:r>
          </w:p>
        </w:tc>
        <w:tc>
          <w:tcPr>
            <w:tcW w:w="1449" w:type="dxa"/>
            <w:shd w:val="clear" w:color="auto" w:fill="auto"/>
            <w:vAlign w:val="center"/>
          </w:tcPr>
          <w:p w14:paraId="0CF61971" w14:textId="77777777" w:rsidR="008F2CB3" w:rsidRPr="00A2721B" w:rsidRDefault="008F2CB3" w:rsidP="00643B9B">
            <w:pPr>
              <w:jc w:val="center"/>
              <w:rPr>
                <w:rFonts w:cs="Arial"/>
                <w:sz w:val="16"/>
                <w:szCs w:val="16"/>
                <w:lang w:val="ru-RU"/>
              </w:rPr>
            </w:pPr>
            <w:r w:rsidRPr="00A2721B">
              <w:rPr>
                <w:rFonts w:cs="Arial"/>
                <w:sz w:val="16"/>
                <w:szCs w:val="16"/>
                <w:lang w:val="ru-RU"/>
              </w:rPr>
              <w:t>123 732</w:t>
            </w:r>
          </w:p>
        </w:tc>
        <w:tc>
          <w:tcPr>
            <w:tcW w:w="1418" w:type="dxa"/>
            <w:shd w:val="clear" w:color="auto" w:fill="auto"/>
            <w:vAlign w:val="center"/>
          </w:tcPr>
          <w:p w14:paraId="583AC78F" w14:textId="77777777" w:rsidR="008F2CB3" w:rsidRPr="00A2721B" w:rsidRDefault="008F2CB3" w:rsidP="00643B9B">
            <w:pPr>
              <w:jc w:val="center"/>
              <w:rPr>
                <w:rFonts w:cs="Arial"/>
                <w:sz w:val="16"/>
                <w:szCs w:val="16"/>
                <w:lang w:val="ru-RU"/>
              </w:rPr>
            </w:pPr>
            <w:r>
              <w:rPr>
                <w:rFonts w:cs="Arial"/>
                <w:sz w:val="16"/>
                <w:szCs w:val="16"/>
                <w:lang w:val="ru-RU"/>
              </w:rPr>
              <w:t>112 617</w:t>
            </w:r>
          </w:p>
        </w:tc>
        <w:tc>
          <w:tcPr>
            <w:tcW w:w="1275" w:type="dxa"/>
            <w:shd w:val="clear" w:color="auto" w:fill="auto"/>
            <w:vAlign w:val="center"/>
          </w:tcPr>
          <w:p w14:paraId="6206AC0A" w14:textId="77777777" w:rsidR="008F2CB3" w:rsidRPr="00A2721B" w:rsidRDefault="008F2CB3" w:rsidP="00643B9B">
            <w:pPr>
              <w:jc w:val="center"/>
              <w:rPr>
                <w:rFonts w:cs="Arial"/>
                <w:sz w:val="16"/>
                <w:szCs w:val="16"/>
                <w:lang w:val="ru-RU"/>
              </w:rPr>
            </w:pPr>
            <w:r w:rsidRPr="00A2721B">
              <w:rPr>
                <w:rFonts w:cs="Arial"/>
                <w:sz w:val="16"/>
                <w:szCs w:val="16"/>
                <w:lang w:val="ru-RU"/>
              </w:rPr>
              <w:t>28</w:t>
            </w:r>
          </w:p>
        </w:tc>
        <w:tc>
          <w:tcPr>
            <w:tcW w:w="1428" w:type="dxa"/>
            <w:shd w:val="clear" w:color="auto" w:fill="auto"/>
            <w:vAlign w:val="center"/>
          </w:tcPr>
          <w:p w14:paraId="3502D579" w14:textId="77777777" w:rsidR="008F2CB3" w:rsidRPr="00A2721B" w:rsidRDefault="008F2CB3" w:rsidP="00643B9B">
            <w:pPr>
              <w:jc w:val="center"/>
              <w:rPr>
                <w:rFonts w:cs="Arial"/>
                <w:sz w:val="16"/>
                <w:szCs w:val="16"/>
                <w:lang w:val="ru-RU"/>
              </w:rPr>
            </w:pPr>
            <w:r w:rsidRPr="00A2721B">
              <w:rPr>
                <w:rFonts w:cs="Arial"/>
                <w:sz w:val="16"/>
                <w:szCs w:val="16"/>
                <w:lang w:val="ru-RU"/>
              </w:rPr>
              <w:t>1</w:t>
            </w:r>
            <w:r>
              <w:rPr>
                <w:rFonts w:cs="Arial"/>
                <w:sz w:val="16"/>
                <w:szCs w:val="16"/>
                <w:lang w:val="ru-RU"/>
              </w:rPr>
              <w:t>1</w:t>
            </w:r>
            <w:r w:rsidRPr="00A2721B">
              <w:rPr>
                <w:rFonts w:cs="Arial"/>
                <w:sz w:val="16"/>
                <w:szCs w:val="16"/>
                <w:lang w:val="ru-RU"/>
              </w:rPr>
              <w:t xml:space="preserve"> </w:t>
            </w:r>
            <w:r>
              <w:rPr>
                <w:rFonts w:cs="Arial"/>
                <w:sz w:val="16"/>
                <w:szCs w:val="16"/>
                <w:lang w:val="ru-RU"/>
              </w:rPr>
              <w:t>087</w:t>
            </w:r>
          </w:p>
        </w:tc>
      </w:tr>
      <w:tr w:rsidR="008F2CB3" w:rsidRPr="00052F2E" w14:paraId="308C0755" w14:textId="77777777" w:rsidTr="00643B9B">
        <w:trPr>
          <w:trHeight w:val="57"/>
          <w:jc w:val="center"/>
        </w:trPr>
        <w:tc>
          <w:tcPr>
            <w:tcW w:w="3805" w:type="dxa"/>
            <w:shd w:val="clear" w:color="auto" w:fill="auto"/>
            <w:vAlign w:val="center"/>
            <w:hideMark/>
          </w:tcPr>
          <w:p w14:paraId="2EEF7DE1" w14:textId="77777777" w:rsidR="008F2CB3" w:rsidRPr="008F1EE3" w:rsidRDefault="008F2CB3" w:rsidP="00643B9B">
            <w:pPr>
              <w:overflowPunct/>
              <w:autoSpaceDE/>
              <w:autoSpaceDN/>
              <w:adjustRightInd/>
              <w:jc w:val="both"/>
              <w:textAlignment w:val="auto"/>
              <w:rPr>
                <w:rFonts w:cs="Arial"/>
                <w:b/>
                <w:sz w:val="16"/>
                <w:szCs w:val="16"/>
                <w:lang w:val="ru-RU" w:eastAsia="ru-RU"/>
              </w:rPr>
            </w:pPr>
            <w:r w:rsidRPr="008F1EE3">
              <w:rPr>
                <w:rFonts w:cs="Arial"/>
                <w:b/>
                <w:sz w:val="16"/>
                <w:szCs w:val="16"/>
                <w:lang w:val="ru-RU" w:eastAsia="ru-RU"/>
              </w:rPr>
              <w:t xml:space="preserve">Всего активов </w:t>
            </w:r>
          </w:p>
        </w:tc>
        <w:tc>
          <w:tcPr>
            <w:tcW w:w="1449" w:type="dxa"/>
            <w:shd w:val="clear" w:color="auto" w:fill="auto"/>
            <w:vAlign w:val="center"/>
          </w:tcPr>
          <w:p w14:paraId="34BCEEF7" w14:textId="77777777" w:rsidR="008F2CB3" w:rsidRPr="000D27F7" w:rsidRDefault="008F2CB3" w:rsidP="00643B9B">
            <w:pPr>
              <w:jc w:val="center"/>
              <w:rPr>
                <w:rFonts w:cs="Arial"/>
                <w:b/>
                <w:bCs/>
                <w:sz w:val="16"/>
                <w:szCs w:val="16"/>
                <w:lang w:val="ru-RU"/>
              </w:rPr>
            </w:pPr>
            <w:r w:rsidRPr="000D27F7">
              <w:rPr>
                <w:rFonts w:cs="Arial"/>
                <w:b/>
                <w:bCs/>
                <w:sz w:val="16"/>
                <w:szCs w:val="16"/>
                <w:lang w:val="ru-RU"/>
              </w:rPr>
              <w:t>14 119 141</w:t>
            </w:r>
          </w:p>
        </w:tc>
        <w:tc>
          <w:tcPr>
            <w:tcW w:w="1418" w:type="dxa"/>
            <w:shd w:val="clear" w:color="auto" w:fill="auto"/>
            <w:vAlign w:val="center"/>
          </w:tcPr>
          <w:p w14:paraId="4F28457B" w14:textId="77777777" w:rsidR="008F2CB3" w:rsidRPr="000D27F7" w:rsidRDefault="008F2CB3" w:rsidP="00643B9B">
            <w:pPr>
              <w:jc w:val="center"/>
              <w:rPr>
                <w:rFonts w:cs="Arial"/>
                <w:b/>
                <w:sz w:val="16"/>
                <w:szCs w:val="16"/>
                <w:lang w:val="ru-RU"/>
              </w:rPr>
            </w:pPr>
            <w:r w:rsidRPr="000D27F7">
              <w:rPr>
                <w:rFonts w:cs="Arial"/>
                <w:b/>
                <w:sz w:val="16"/>
                <w:szCs w:val="16"/>
                <w:lang w:val="ru-RU"/>
              </w:rPr>
              <w:t>12 621 715</w:t>
            </w:r>
          </w:p>
        </w:tc>
        <w:tc>
          <w:tcPr>
            <w:tcW w:w="1275" w:type="dxa"/>
            <w:shd w:val="clear" w:color="auto" w:fill="auto"/>
            <w:vAlign w:val="center"/>
          </w:tcPr>
          <w:p w14:paraId="56FE7206" w14:textId="77777777" w:rsidR="008F2CB3" w:rsidRPr="000D27F7" w:rsidRDefault="008F2CB3" w:rsidP="00643B9B">
            <w:pPr>
              <w:jc w:val="center"/>
              <w:rPr>
                <w:rFonts w:cs="Arial"/>
                <w:b/>
                <w:bCs/>
                <w:sz w:val="16"/>
                <w:szCs w:val="16"/>
                <w:lang w:val="ru-RU"/>
              </w:rPr>
            </w:pPr>
            <w:r w:rsidRPr="000D27F7">
              <w:rPr>
                <w:rFonts w:cs="Arial"/>
                <w:b/>
                <w:bCs/>
                <w:sz w:val="16"/>
                <w:szCs w:val="16"/>
                <w:lang w:val="ru-RU"/>
              </w:rPr>
              <w:t>216</w:t>
            </w:r>
          </w:p>
        </w:tc>
        <w:tc>
          <w:tcPr>
            <w:tcW w:w="1428" w:type="dxa"/>
            <w:shd w:val="clear" w:color="auto" w:fill="auto"/>
            <w:vAlign w:val="center"/>
          </w:tcPr>
          <w:p w14:paraId="7A69310F" w14:textId="77777777" w:rsidR="008F2CB3" w:rsidRPr="000D27F7" w:rsidRDefault="008F2CB3" w:rsidP="00643B9B">
            <w:pPr>
              <w:jc w:val="center"/>
              <w:rPr>
                <w:rFonts w:cs="Arial"/>
                <w:b/>
                <w:bCs/>
                <w:sz w:val="16"/>
                <w:szCs w:val="16"/>
                <w:lang w:val="ru-RU"/>
              </w:rPr>
            </w:pPr>
            <w:r w:rsidRPr="000D27F7">
              <w:rPr>
                <w:rFonts w:cs="Arial"/>
                <w:b/>
                <w:bCs/>
                <w:sz w:val="16"/>
                <w:szCs w:val="16"/>
                <w:lang w:val="ru-RU"/>
              </w:rPr>
              <w:t>1 497 210</w:t>
            </w:r>
          </w:p>
        </w:tc>
      </w:tr>
      <w:tr w:rsidR="008F2CB3" w:rsidRPr="00052F2E" w14:paraId="773368C1" w14:textId="77777777" w:rsidTr="00643B9B">
        <w:trPr>
          <w:trHeight w:val="57"/>
          <w:jc w:val="center"/>
        </w:trPr>
        <w:tc>
          <w:tcPr>
            <w:tcW w:w="9375" w:type="dxa"/>
            <w:gridSpan w:val="5"/>
            <w:shd w:val="clear" w:color="auto" w:fill="auto"/>
            <w:vAlign w:val="bottom"/>
          </w:tcPr>
          <w:p w14:paraId="07021D87" w14:textId="77777777" w:rsidR="008F2CB3" w:rsidRPr="00052F2E" w:rsidRDefault="008F2CB3" w:rsidP="00643B9B">
            <w:pPr>
              <w:rPr>
                <w:rFonts w:cs="Arial"/>
                <w:b/>
                <w:sz w:val="16"/>
                <w:szCs w:val="16"/>
                <w:lang w:val="ru-RU"/>
              </w:rPr>
            </w:pPr>
            <w:r w:rsidRPr="00052F2E">
              <w:rPr>
                <w:rFonts w:cs="Arial"/>
                <w:b/>
                <w:sz w:val="16"/>
                <w:szCs w:val="16"/>
                <w:lang w:val="ru-RU"/>
              </w:rPr>
              <w:t>ПАССИВЫ</w:t>
            </w:r>
          </w:p>
        </w:tc>
      </w:tr>
      <w:tr w:rsidR="008F2CB3" w:rsidRPr="00052F2E" w14:paraId="04B7BD2E" w14:textId="77777777" w:rsidTr="00643B9B">
        <w:trPr>
          <w:trHeight w:val="57"/>
          <w:jc w:val="center"/>
        </w:trPr>
        <w:tc>
          <w:tcPr>
            <w:tcW w:w="3805" w:type="dxa"/>
            <w:shd w:val="clear" w:color="auto" w:fill="auto"/>
            <w:vAlign w:val="center"/>
            <w:hideMark/>
          </w:tcPr>
          <w:p w14:paraId="0A46B478" w14:textId="77777777" w:rsidR="008F2CB3" w:rsidRPr="00052F2E" w:rsidRDefault="008F2CB3" w:rsidP="00643B9B">
            <w:pPr>
              <w:overflowPunct/>
              <w:autoSpaceDE/>
              <w:autoSpaceDN/>
              <w:adjustRightInd/>
              <w:textAlignment w:val="auto"/>
              <w:rPr>
                <w:rFonts w:cs="Arial"/>
                <w:sz w:val="16"/>
                <w:szCs w:val="16"/>
                <w:lang w:val="ru-RU" w:eastAsia="ru-RU"/>
              </w:rPr>
            </w:pPr>
            <w:r w:rsidRPr="00052F2E">
              <w:rPr>
                <w:rFonts w:cs="Arial"/>
                <w:sz w:val="16"/>
                <w:szCs w:val="16"/>
                <w:lang w:val="ru-RU" w:eastAsia="ru-RU"/>
              </w:rPr>
              <w:t xml:space="preserve">Кредиты, депозиты и прочие средства Центрального банка Российской Федерации    </w:t>
            </w:r>
          </w:p>
        </w:tc>
        <w:tc>
          <w:tcPr>
            <w:tcW w:w="1449" w:type="dxa"/>
            <w:shd w:val="clear" w:color="auto" w:fill="auto"/>
            <w:vAlign w:val="center"/>
          </w:tcPr>
          <w:p w14:paraId="558618EA" w14:textId="77777777" w:rsidR="008F2CB3" w:rsidRPr="00052F2E" w:rsidRDefault="008F2CB3" w:rsidP="00643B9B">
            <w:pPr>
              <w:jc w:val="center"/>
              <w:rPr>
                <w:rFonts w:cs="Arial"/>
                <w:sz w:val="16"/>
                <w:szCs w:val="16"/>
                <w:lang w:val="ru-RU"/>
              </w:rPr>
            </w:pPr>
            <w:r w:rsidRPr="00052F2E">
              <w:rPr>
                <w:rFonts w:cs="Arial"/>
                <w:sz w:val="16"/>
                <w:szCs w:val="16"/>
                <w:lang w:val="ru-RU"/>
              </w:rPr>
              <w:t>-</w:t>
            </w:r>
          </w:p>
        </w:tc>
        <w:tc>
          <w:tcPr>
            <w:tcW w:w="1418" w:type="dxa"/>
            <w:shd w:val="clear" w:color="auto" w:fill="auto"/>
            <w:vAlign w:val="center"/>
          </w:tcPr>
          <w:p w14:paraId="1476A120" w14:textId="77777777" w:rsidR="008F2CB3" w:rsidRPr="00052F2E" w:rsidRDefault="008F2CB3" w:rsidP="00643B9B">
            <w:pPr>
              <w:jc w:val="center"/>
              <w:rPr>
                <w:rFonts w:cs="Arial"/>
                <w:sz w:val="16"/>
                <w:szCs w:val="16"/>
                <w:lang w:val="ru-RU"/>
              </w:rPr>
            </w:pPr>
            <w:r w:rsidRPr="00052F2E">
              <w:rPr>
                <w:rFonts w:cs="Arial"/>
                <w:sz w:val="16"/>
                <w:szCs w:val="16"/>
                <w:lang w:val="ru-RU"/>
              </w:rPr>
              <w:t>-</w:t>
            </w:r>
          </w:p>
        </w:tc>
        <w:tc>
          <w:tcPr>
            <w:tcW w:w="1275" w:type="dxa"/>
            <w:shd w:val="clear" w:color="auto" w:fill="auto"/>
            <w:vAlign w:val="center"/>
          </w:tcPr>
          <w:p w14:paraId="2610137B" w14:textId="77777777" w:rsidR="008F2CB3" w:rsidRPr="00052F2E" w:rsidRDefault="008F2CB3" w:rsidP="00643B9B">
            <w:pPr>
              <w:jc w:val="center"/>
              <w:rPr>
                <w:rFonts w:cs="Arial"/>
                <w:sz w:val="16"/>
                <w:szCs w:val="16"/>
                <w:lang w:val="ru-RU"/>
              </w:rPr>
            </w:pPr>
            <w:r w:rsidRPr="00052F2E">
              <w:rPr>
                <w:rFonts w:cs="Arial"/>
                <w:sz w:val="16"/>
                <w:szCs w:val="16"/>
                <w:lang w:val="ru-RU"/>
              </w:rPr>
              <w:t>-</w:t>
            </w:r>
          </w:p>
        </w:tc>
        <w:tc>
          <w:tcPr>
            <w:tcW w:w="1428" w:type="dxa"/>
            <w:shd w:val="clear" w:color="auto" w:fill="auto"/>
            <w:vAlign w:val="center"/>
          </w:tcPr>
          <w:p w14:paraId="51C81AC4" w14:textId="77777777" w:rsidR="008F2CB3" w:rsidRPr="00052F2E" w:rsidRDefault="008F2CB3" w:rsidP="00643B9B">
            <w:pPr>
              <w:jc w:val="center"/>
              <w:rPr>
                <w:rFonts w:cs="Arial"/>
                <w:sz w:val="16"/>
                <w:szCs w:val="16"/>
                <w:lang w:val="ru-RU"/>
              </w:rPr>
            </w:pPr>
            <w:r w:rsidRPr="00052F2E">
              <w:rPr>
                <w:rFonts w:cs="Arial"/>
                <w:sz w:val="16"/>
                <w:szCs w:val="16"/>
                <w:lang w:val="ru-RU"/>
              </w:rPr>
              <w:t>-</w:t>
            </w:r>
          </w:p>
        </w:tc>
      </w:tr>
      <w:tr w:rsidR="008F2CB3" w:rsidRPr="00052F2E" w14:paraId="571051B3" w14:textId="77777777" w:rsidTr="00643B9B">
        <w:trPr>
          <w:trHeight w:val="57"/>
          <w:jc w:val="center"/>
        </w:trPr>
        <w:tc>
          <w:tcPr>
            <w:tcW w:w="3805" w:type="dxa"/>
            <w:shd w:val="clear" w:color="auto" w:fill="auto"/>
            <w:vAlign w:val="center"/>
            <w:hideMark/>
          </w:tcPr>
          <w:p w14:paraId="17E13760" w14:textId="77777777" w:rsidR="008F2CB3" w:rsidRPr="00AC2E8F" w:rsidRDefault="008F2CB3" w:rsidP="00643B9B">
            <w:pPr>
              <w:overflowPunct/>
              <w:autoSpaceDE/>
              <w:autoSpaceDN/>
              <w:adjustRightInd/>
              <w:textAlignment w:val="auto"/>
              <w:rPr>
                <w:rFonts w:cs="Arial"/>
                <w:sz w:val="16"/>
                <w:szCs w:val="16"/>
                <w:lang w:val="ru-RU" w:eastAsia="ru-RU"/>
              </w:rPr>
            </w:pPr>
            <w:r w:rsidRPr="00AC2E8F">
              <w:rPr>
                <w:rFonts w:cs="Arial"/>
                <w:sz w:val="16"/>
                <w:szCs w:val="16"/>
                <w:lang w:val="ru-RU" w:eastAsia="ru-RU"/>
              </w:rPr>
              <w:t xml:space="preserve">Средства кредитных организаций </w:t>
            </w:r>
          </w:p>
        </w:tc>
        <w:tc>
          <w:tcPr>
            <w:tcW w:w="1449" w:type="dxa"/>
            <w:shd w:val="clear" w:color="auto" w:fill="auto"/>
            <w:vAlign w:val="center"/>
          </w:tcPr>
          <w:p w14:paraId="3616110D" w14:textId="77777777" w:rsidR="008F2CB3" w:rsidRPr="00AC2E8F" w:rsidRDefault="008F2CB3" w:rsidP="00643B9B">
            <w:pPr>
              <w:jc w:val="center"/>
              <w:rPr>
                <w:rFonts w:cs="Arial"/>
                <w:sz w:val="16"/>
                <w:szCs w:val="16"/>
                <w:lang w:val="ru-RU"/>
              </w:rPr>
            </w:pPr>
            <w:r w:rsidRPr="00AC2E8F">
              <w:rPr>
                <w:rFonts w:cs="Arial"/>
                <w:sz w:val="16"/>
                <w:szCs w:val="16"/>
                <w:lang w:val="ru-RU"/>
              </w:rPr>
              <w:t xml:space="preserve">8 096 </w:t>
            </w:r>
          </w:p>
        </w:tc>
        <w:tc>
          <w:tcPr>
            <w:tcW w:w="1418" w:type="dxa"/>
            <w:shd w:val="clear" w:color="auto" w:fill="auto"/>
            <w:vAlign w:val="center"/>
          </w:tcPr>
          <w:p w14:paraId="0798FBE3" w14:textId="77777777" w:rsidR="008F2CB3" w:rsidRPr="00AC2E8F" w:rsidRDefault="008F2CB3" w:rsidP="00643B9B">
            <w:pPr>
              <w:jc w:val="center"/>
              <w:rPr>
                <w:rFonts w:cs="Arial"/>
                <w:sz w:val="16"/>
                <w:szCs w:val="16"/>
                <w:lang w:val="ru-RU"/>
              </w:rPr>
            </w:pPr>
            <w:r>
              <w:rPr>
                <w:rFonts w:cs="Arial"/>
                <w:sz w:val="16"/>
                <w:szCs w:val="16"/>
                <w:lang w:val="ru-RU"/>
              </w:rPr>
              <w:t>8</w:t>
            </w:r>
            <w:r>
              <w:rPr>
                <w:rFonts w:cs="Arial"/>
                <w:sz w:val="16"/>
                <w:szCs w:val="16"/>
              </w:rPr>
              <w:t xml:space="preserve"> </w:t>
            </w:r>
            <w:r>
              <w:rPr>
                <w:rFonts w:cs="Arial"/>
                <w:sz w:val="16"/>
                <w:szCs w:val="16"/>
                <w:lang w:val="ru-RU"/>
              </w:rPr>
              <w:t>096</w:t>
            </w:r>
          </w:p>
        </w:tc>
        <w:tc>
          <w:tcPr>
            <w:tcW w:w="1275" w:type="dxa"/>
            <w:shd w:val="clear" w:color="auto" w:fill="auto"/>
            <w:vAlign w:val="center"/>
          </w:tcPr>
          <w:p w14:paraId="1303F6FA" w14:textId="77777777" w:rsidR="008F2CB3" w:rsidRPr="00AC2E8F" w:rsidRDefault="008F2CB3" w:rsidP="00643B9B">
            <w:pPr>
              <w:jc w:val="center"/>
              <w:rPr>
                <w:rFonts w:cs="Arial"/>
                <w:sz w:val="16"/>
                <w:szCs w:val="16"/>
                <w:lang w:val="ru-RU"/>
              </w:rPr>
            </w:pPr>
            <w:r w:rsidRPr="00AC2E8F">
              <w:rPr>
                <w:rFonts w:cs="Arial"/>
                <w:sz w:val="16"/>
                <w:szCs w:val="16"/>
                <w:lang w:val="ru-RU"/>
              </w:rPr>
              <w:t>-</w:t>
            </w:r>
          </w:p>
        </w:tc>
        <w:tc>
          <w:tcPr>
            <w:tcW w:w="1428" w:type="dxa"/>
            <w:shd w:val="clear" w:color="auto" w:fill="auto"/>
            <w:vAlign w:val="center"/>
          </w:tcPr>
          <w:p w14:paraId="1A26A18D" w14:textId="77777777" w:rsidR="008F2CB3" w:rsidRPr="00AC2E8F" w:rsidRDefault="008F2CB3" w:rsidP="00643B9B">
            <w:pPr>
              <w:jc w:val="center"/>
              <w:rPr>
                <w:rFonts w:cs="Arial"/>
                <w:sz w:val="16"/>
                <w:szCs w:val="16"/>
                <w:lang w:val="ru-RU"/>
              </w:rPr>
            </w:pPr>
            <w:r w:rsidRPr="00AC2E8F">
              <w:rPr>
                <w:rFonts w:cs="Arial"/>
                <w:sz w:val="16"/>
                <w:szCs w:val="16"/>
                <w:lang w:val="ru-RU"/>
              </w:rPr>
              <w:t>-</w:t>
            </w:r>
          </w:p>
        </w:tc>
      </w:tr>
      <w:tr w:rsidR="008F2CB3" w:rsidRPr="00052F2E" w14:paraId="04CB72BB" w14:textId="77777777" w:rsidTr="00643B9B">
        <w:trPr>
          <w:trHeight w:val="57"/>
          <w:jc w:val="center"/>
        </w:trPr>
        <w:tc>
          <w:tcPr>
            <w:tcW w:w="3805" w:type="dxa"/>
            <w:shd w:val="clear" w:color="auto" w:fill="auto"/>
            <w:vAlign w:val="center"/>
            <w:hideMark/>
          </w:tcPr>
          <w:p w14:paraId="281B11B3" w14:textId="77777777" w:rsidR="008F2CB3" w:rsidRPr="009B5D0D" w:rsidRDefault="008F2CB3" w:rsidP="00643B9B">
            <w:pPr>
              <w:overflowPunct/>
              <w:autoSpaceDE/>
              <w:autoSpaceDN/>
              <w:adjustRightInd/>
              <w:textAlignment w:val="auto"/>
              <w:rPr>
                <w:rFonts w:cs="Arial"/>
                <w:sz w:val="16"/>
                <w:szCs w:val="16"/>
                <w:lang w:val="ru-RU" w:eastAsia="ru-RU"/>
              </w:rPr>
            </w:pPr>
            <w:r w:rsidRPr="009B5D0D">
              <w:rPr>
                <w:rFonts w:cs="Arial"/>
                <w:sz w:val="16"/>
                <w:szCs w:val="16"/>
                <w:lang w:val="ru-RU" w:eastAsia="ru-RU"/>
              </w:rPr>
              <w:t>Средства клиентов, не являющихся кредитными организациями</w:t>
            </w:r>
          </w:p>
        </w:tc>
        <w:tc>
          <w:tcPr>
            <w:tcW w:w="1449" w:type="dxa"/>
            <w:shd w:val="clear" w:color="auto" w:fill="auto"/>
            <w:vAlign w:val="center"/>
          </w:tcPr>
          <w:p w14:paraId="3182D96B" w14:textId="77777777" w:rsidR="008F2CB3" w:rsidRPr="009B5D0D" w:rsidRDefault="008F2CB3" w:rsidP="00643B9B">
            <w:pPr>
              <w:jc w:val="center"/>
              <w:rPr>
                <w:rFonts w:cs="Arial"/>
                <w:sz w:val="16"/>
                <w:szCs w:val="16"/>
                <w:lang w:val="ru-RU"/>
              </w:rPr>
            </w:pPr>
            <w:r w:rsidRPr="009B5D0D">
              <w:rPr>
                <w:rFonts w:cs="Arial"/>
                <w:sz w:val="16"/>
                <w:szCs w:val="16"/>
                <w:lang w:val="ru-RU"/>
              </w:rPr>
              <w:t>11 496 127</w:t>
            </w:r>
          </w:p>
        </w:tc>
        <w:tc>
          <w:tcPr>
            <w:tcW w:w="1418" w:type="dxa"/>
            <w:shd w:val="clear" w:color="auto" w:fill="auto"/>
            <w:vAlign w:val="center"/>
          </w:tcPr>
          <w:p w14:paraId="03DBAC1A" w14:textId="77777777" w:rsidR="008F2CB3" w:rsidRPr="009B5D0D" w:rsidRDefault="008F2CB3" w:rsidP="00643B9B">
            <w:pPr>
              <w:jc w:val="center"/>
              <w:rPr>
                <w:rFonts w:cs="Arial"/>
                <w:sz w:val="16"/>
                <w:szCs w:val="16"/>
                <w:lang w:val="ru-RU"/>
              </w:rPr>
            </w:pPr>
            <w:r w:rsidRPr="009B5D0D">
              <w:rPr>
                <w:rFonts w:cs="Arial"/>
                <w:sz w:val="16"/>
                <w:szCs w:val="16"/>
              </w:rPr>
              <w:t>1</w:t>
            </w:r>
            <w:r w:rsidRPr="009B5D0D">
              <w:rPr>
                <w:rFonts w:cs="Arial"/>
                <w:sz w:val="16"/>
                <w:szCs w:val="16"/>
                <w:lang w:val="ru-RU"/>
              </w:rPr>
              <w:t>1</w:t>
            </w:r>
            <w:r w:rsidRPr="009B5D0D">
              <w:rPr>
                <w:rFonts w:cs="Arial"/>
                <w:sz w:val="16"/>
                <w:szCs w:val="16"/>
              </w:rPr>
              <w:t xml:space="preserve"> </w:t>
            </w:r>
            <w:r w:rsidRPr="009B5D0D">
              <w:rPr>
                <w:rFonts w:cs="Arial"/>
                <w:sz w:val="16"/>
                <w:szCs w:val="16"/>
                <w:lang w:val="ru-RU"/>
              </w:rPr>
              <w:t>083</w:t>
            </w:r>
            <w:r w:rsidRPr="009B5D0D">
              <w:rPr>
                <w:rFonts w:cs="Arial"/>
                <w:sz w:val="16"/>
                <w:szCs w:val="16"/>
              </w:rPr>
              <w:t xml:space="preserve"> </w:t>
            </w:r>
            <w:r w:rsidRPr="009B5D0D">
              <w:rPr>
                <w:rFonts w:cs="Arial"/>
                <w:sz w:val="16"/>
                <w:szCs w:val="16"/>
                <w:lang w:val="ru-RU"/>
              </w:rPr>
              <w:t>657</w:t>
            </w:r>
          </w:p>
        </w:tc>
        <w:tc>
          <w:tcPr>
            <w:tcW w:w="1275" w:type="dxa"/>
            <w:shd w:val="clear" w:color="auto" w:fill="auto"/>
            <w:vAlign w:val="center"/>
          </w:tcPr>
          <w:p w14:paraId="1D6606D6" w14:textId="77777777" w:rsidR="008F2CB3" w:rsidRPr="009B5D0D" w:rsidRDefault="008F2CB3" w:rsidP="00643B9B">
            <w:pPr>
              <w:jc w:val="center"/>
              <w:rPr>
                <w:rFonts w:cs="Arial"/>
                <w:sz w:val="16"/>
                <w:szCs w:val="16"/>
                <w:lang w:val="ru-RU"/>
              </w:rPr>
            </w:pPr>
            <w:r w:rsidRPr="009B5D0D">
              <w:rPr>
                <w:rFonts w:cs="Arial"/>
                <w:sz w:val="16"/>
                <w:szCs w:val="16"/>
                <w:lang w:val="ru-RU"/>
              </w:rPr>
              <w:t>3</w:t>
            </w:r>
            <w:r w:rsidRPr="009B5D0D">
              <w:rPr>
                <w:rFonts w:cs="Arial"/>
                <w:sz w:val="16"/>
                <w:szCs w:val="16"/>
              </w:rPr>
              <w:t xml:space="preserve"> </w:t>
            </w:r>
            <w:r w:rsidRPr="009B5D0D">
              <w:rPr>
                <w:rFonts w:cs="Arial"/>
                <w:sz w:val="16"/>
                <w:szCs w:val="16"/>
                <w:lang w:val="ru-RU"/>
              </w:rPr>
              <w:t>469</w:t>
            </w:r>
          </w:p>
        </w:tc>
        <w:tc>
          <w:tcPr>
            <w:tcW w:w="1428" w:type="dxa"/>
            <w:shd w:val="clear" w:color="auto" w:fill="auto"/>
            <w:vAlign w:val="center"/>
          </w:tcPr>
          <w:p w14:paraId="6E210BB8" w14:textId="77777777" w:rsidR="008F2CB3" w:rsidRPr="009B5D0D" w:rsidRDefault="008F2CB3" w:rsidP="00643B9B">
            <w:pPr>
              <w:jc w:val="center"/>
              <w:rPr>
                <w:rFonts w:cs="Arial"/>
                <w:sz w:val="16"/>
                <w:szCs w:val="16"/>
                <w:lang w:val="ru-RU"/>
              </w:rPr>
            </w:pPr>
            <w:r w:rsidRPr="009B5D0D">
              <w:rPr>
                <w:rFonts w:cs="Arial"/>
                <w:sz w:val="16"/>
                <w:szCs w:val="16"/>
                <w:lang w:val="ru-RU"/>
              </w:rPr>
              <w:t>409 001</w:t>
            </w:r>
            <w:r w:rsidRPr="009B5D0D">
              <w:rPr>
                <w:rFonts w:cs="Arial"/>
                <w:sz w:val="16"/>
                <w:szCs w:val="16"/>
              </w:rPr>
              <w:t xml:space="preserve"> </w:t>
            </w:r>
          </w:p>
        </w:tc>
      </w:tr>
      <w:tr w:rsidR="008F2CB3" w:rsidRPr="00052F2E" w14:paraId="4B244D80" w14:textId="77777777" w:rsidTr="00643B9B">
        <w:trPr>
          <w:trHeight w:val="57"/>
          <w:jc w:val="center"/>
        </w:trPr>
        <w:tc>
          <w:tcPr>
            <w:tcW w:w="3805" w:type="dxa"/>
            <w:shd w:val="clear" w:color="auto" w:fill="auto"/>
            <w:vAlign w:val="center"/>
            <w:hideMark/>
          </w:tcPr>
          <w:p w14:paraId="0BFD1E2B" w14:textId="77777777" w:rsidR="008F2CB3" w:rsidRPr="00174C4C" w:rsidRDefault="008F2CB3" w:rsidP="00643B9B">
            <w:pPr>
              <w:overflowPunct/>
              <w:autoSpaceDE/>
              <w:autoSpaceDN/>
              <w:adjustRightInd/>
              <w:textAlignment w:val="auto"/>
              <w:rPr>
                <w:rFonts w:cs="Arial"/>
                <w:sz w:val="16"/>
                <w:szCs w:val="16"/>
                <w:lang w:val="ru-RU" w:eastAsia="ru-RU"/>
              </w:rPr>
            </w:pPr>
            <w:r w:rsidRPr="00174C4C">
              <w:rPr>
                <w:rFonts w:cs="Arial"/>
                <w:sz w:val="16"/>
                <w:szCs w:val="16"/>
                <w:lang w:val="ru-RU" w:eastAsia="ru-RU"/>
              </w:rPr>
              <w:t xml:space="preserve">        в том числе вклады физических лиц </w:t>
            </w:r>
          </w:p>
        </w:tc>
        <w:tc>
          <w:tcPr>
            <w:tcW w:w="1449" w:type="dxa"/>
            <w:shd w:val="clear" w:color="auto" w:fill="auto"/>
            <w:vAlign w:val="center"/>
          </w:tcPr>
          <w:p w14:paraId="087B0DDF" w14:textId="77777777" w:rsidR="008F2CB3" w:rsidRPr="00174C4C" w:rsidRDefault="008F2CB3" w:rsidP="00643B9B">
            <w:pPr>
              <w:jc w:val="center"/>
              <w:rPr>
                <w:rFonts w:cs="Arial"/>
                <w:sz w:val="16"/>
                <w:szCs w:val="16"/>
                <w:lang w:val="ru-RU"/>
              </w:rPr>
            </w:pPr>
            <w:r w:rsidRPr="00174C4C">
              <w:rPr>
                <w:rFonts w:cs="Arial"/>
                <w:sz w:val="16"/>
                <w:szCs w:val="16"/>
                <w:lang w:val="ru-RU"/>
              </w:rPr>
              <w:t>9 123 369</w:t>
            </w:r>
          </w:p>
        </w:tc>
        <w:tc>
          <w:tcPr>
            <w:tcW w:w="1418" w:type="dxa"/>
            <w:shd w:val="clear" w:color="auto" w:fill="auto"/>
            <w:vAlign w:val="center"/>
          </w:tcPr>
          <w:p w14:paraId="73CFEAF7" w14:textId="77777777" w:rsidR="008F2CB3" w:rsidRPr="00174C4C" w:rsidRDefault="008F2CB3" w:rsidP="00643B9B">
            <w:pPr>
              <w:jc w:val="center"/>
              <w:rPr>
                <w:rFonts w:cs="Arial"/>
                <w:sz w:val="16"/>
                <w:szCs w:val="16"/>
                <w:lang w:val="ru-RU"/>
              </w:rPr>
            </w:pPr>
            <w:r w:rsidRPr="00174C4C">
              <w:rPr>
                <w:rFonts w:cs="Arial"/>
                <w:sz w:val="16"/>
                <w:szCs w:val="16"/>
                <w:lang w:val="ru-RU"/>
              </w:rPr>
              <w:t>9</w:t>
            </w:r>
            <w:r w:rsidRPr="00174C4C">
              <w:rPr>
                <w:rFonts w:cs="Arial"/>
                <w:sz w:val="16"/>
                <w:szCs w:val="16"/>
              </w:rPr>
              <w:t xml:space="preserve"> </w:t>
            </w:r>
            <w:r w:rsidRPr="00174C4C">
              <w:rPr>
                <w:rFonts w:cs="Arial"/>
                <w:sz w:val="16"/>
                <w:szCs w:val="16"/>
                <w:lang w:val="ru-RU"/>
              </w:rPr>
              <w:t>119</w:t>
            </w:r>
            <w:r w:rsidRPr="00174C4C">
              <w:rPr>
                <w:rFonts w:cs="Arial"/>
                <w:sz w:val="16"/>
                <w:szCs w:val="16"/>
              </w:rPr>
              <w:t xml:space="preserve"> </w:t>
            </w:r>
            <w:r w:rsidRPr="00174C4C">
              <w:rPr>
                <w:rFonts w:cs="Arial"/>
                <w:sz w:val="16"/>
                <w:szCs w:val="16"/>
                <w:lang w:val="ru-RU"/>
              </w:rPr>
              <w:t>816</w:t>
            </w:r>
          </w:p>
        </w:tc>
        <w:tc>
          <w:tcPr>
            <w:tcW w:w="1275" w:type="dxa"/>
            <w:shd w:val="clear" w:color="auto" w:fill="auto"/>
            <w:vAlign w:val="center"/>
          </w:tcPr>
          <w:p w14:paraId="0A760676" w14:textId="77777777" w:rsidR="008F2CB3" w:rsidRPr="00174C4C" w:rsidRDefault="008F2CB3" w:rsidP="00643B9B">
            <w:pPr>
              <w:jc w:val="center"/>
              <w:rPr>
                <w:rFonts w:cs="Arial"/>
                <w:sz w:val="16"/>
                <w:szCs w:val="16"/>
                <w:lang w:val="ru-RU"/>
              </w:rPr>
            </w:pPr>
            <w:r w:rsidRPr="00174C4C">
              <w:rPr>
                <w:rFonts w:cs="Arial"/>
                <w:sz w:val="16"/>
                <w:szCs w:val="16"/>
                <w:lang w:val="ru-RU"/>
              </w:rPr>
              <w:t>2 964</w:t>
            </w:r>
          </w:p>
        </w:tc>
        <w:tc>
          <w:tcPr>
            <w:tcW w:w="1428" w:type="dxa"/>
            <w:shd w:val="clear" w:color="auto" w:fill="auto"/>
            <w:vAlign w:val="center"/>
          </w:tcPr>
          <w:p w14:paraId="6CE292BD" w14:textId="77777777" w:rsidR="008F2CB3" w:rsidRPr="00174C4C" w:rsidRDefault="008F2CB3" w:rsidP="00643B9B">
            <w:pPr>
              <w:jc w:val="center"/>
              <w:rPr>
                <w:rFonts w:cs="Arial"/>
                <w:sz w:val="16"/>
                <w:szCs w:val="16"/>
                <w:lang w:val="ru-RU"/>
              </w:rPr>
            </w:pPr>
            <w:r w:rsidRPr="00174C4C">
              <w:rPr>
                <w:rFonts w:cs="Arial"/>
                <w:sz w:val="16"/>
                <w:szCs w:val="16"/>
                <w:lang w:val="ru-RU"/>
              </w:rPr>
              <w:t>589</w:t>
            </w:r>
          </w:p>
        </w:tc>
      </w:tr>
      <w:tr w:rsidR="008F2CB3" w:rsidRPr="00052F2E" w14:paraId="5819B9DE" w14:textId="77777777" w:rsidTr="00643B9B">
        <w:trPr>
          <w:trHeight w:val="57"/>
          <w:jc w:val="center"/>
        </w:trPr>
        <w:tc>
          <w:tcPr>
            <w:tcW w:w="3805" w:type="dxa"/>
            <w:shd w:val="clear" w:color="auto" w:fill="auto"/>
            <w:vAlign w:val="center"/>
            <w:hideMark/>
          </w:tcPr>
          <w:p w14:paraId="4ABE169E" w14:textId="77777777" w:rsidR="008F2CB3" w:rsidRPr="00052F2E" w:rsidRDefault="008F2CB3" w:rsidP="00643B9B">
            <w:pPr>
              <w:overflowPunct/>
              <w:autoSpaceDE/>
              <w:autoSpaceDN/>
              <w:adjustRightInd/>
              <w:textAlignment w:val="auto"/>
              <w:rPr>
                <w:rFonts w:cs="Arial"/>
                <w:sz w:val="16"/>
                <w:szCs w:val="16"/>
                <w:lang w:val="ru-RU" w:eastAsia="ru-RU"/>
              </w:rPr>
            </w:pPr>
            <w:r w:rsidRPr="00052F2E">
              <w:rPr>
                <w:rFonts w:cs="Arial"/>
                <w:sz w:val="16"/>
                <w:szCs w:val="16"/>
                <w:lang w:val="ru-RU" w:eastAsia="ru-RU"/>
              </w:rPr>
              <w:t>Финансовые обязательства, оцениваемые по справедливой стоимости через прибыль или убыток</w:t>
            </w:r>
          </w:p>
        </w:tc>
        <w:tc>
          <w:tcPr>
            <w:tcW w:w="1449" w:type="dxa"/>
            <w:shd w:val="clear" w:color="auto" w:fill="auto"/>
            <w:vAlign w:val="center"/>
          </w:tcPr>
          <w:p w14:paraId="7976938C" w14:textId="77777777" w:rsidR="008F2CB3" w:rsidRPr="00052F2E" w:rsidRDefault="008F2CB3" w:rsidP="00643B9B">
            <w:pPr>
              <w:jc w:val="center"/>
              <w:rPr>
                <w:rFonts w:cs="Arial"/>
                <w:sz w:val="16"/>
                <w:szCs w:val="16"/>
                <w:lang w:val="ru-RU"/>
              </w:rPr>
            </w:pPr>
            <w:r>
              <w:rPr>
                <w:rFonts w:cs="Arial"/>
                <w:sz w:val="16"/>
                <w:szCs w:val="16"/>
                <w:lang w:val="ru-RU"/>
              </w:rPr>
              <w:t>-</w:t>
            </w:r>
          </w:p>
        </w:tc>
        <w:tc>
          <w:tcPr>
            <w:tcW w:w="1418" w:type="dxa"/>
            <w:shd w:val="clear" w:color="auto" w:fill="auto"/>
            <w:vAlign w:val="center"/>
          </w:tcPr>
          <w:p w14:paraId="55074E21" w14:textId="77777777" w:rsidR="008F2CB3" w:rsidRPr="00052F2E" w:rsidRDefault="008F2CB3" w:rsidP="00643B9B">
            <w:pPr>
              <w:jc w:val="center"/>
              <w:rPr>
                <w:rFonts w:cs="Arial"/>
                <w:sz w:val="16"/>
                <w:szCs w:val="16"/>
                <w:lang w:val="ru-RU"/>
              </w:rPr>
            </w:pPr>
            <w:r w:rsidRPr="00052F2E">
              <w:rPr>
                <w:rFonts w:cs="Arial"/>
                <w:sz w:val="16"/>
                <w:szCs w:val="16"/>
                <w:lang w:val="ru-RU"/>
              </w:rPr>
              <w:t>-</w:t>
            </w:r>
          </w:p>
        </w:tc>
        <w:tc>
          <w:tcPr>
            <w:tcW w:w="1275" w:type="dxa"/>
            <w:shd w:val="clear" w:color="auto" w:fill="auto"/>
            <w:vAlign w:val="center"/>
          </w:tcPr>
          <w:p w14:paraId="144D33F7" w14:textId="77777777" w:rsidR="008F2CB3" w:rsidRPr="00052F2E" w:rsidRDefault="008F2CB3" w:rsidP="00643B9B">
            <w:pPr>
              <w:jc w:val="center"/>
              <w:rPr>
                <w:rFonts w:cs="Arial"/>
                <w:sz w:val="16"/>
                <w:szCs w:val="16"/>
                <w:lang w:val="ru-RU"/>
              </w:rPr>
            </w:pPr>
            <w:r w:rsidRPr="00052F2E">
              <w:rPr>
                <w:rFonts w:cs="Arial"/>
                <w:sz w:val="16"/>
                <w:szCs w:val="16"/>
                <w:lang w:val="ru-RU"/>
              </w:rPr>
              <w:t>-</w:t>
            </w:r>
          </w:p>
        </w:tc>
        <w:tc>
          <w:tcPr>
            <w:tcW w:w="1428" w:type="dxa"/>
            <w:shd w:val="clear" w:color="auto" w:fill="auto"/>
            <w:vAlign w:val="center"/>
          </w:tcPr>
          <w:p w14:paraId="70CF3463" w14:textId="77777777" w:rsidR="008F2CB3" w:rsidRPr="004C7B58" w:rsidRDefault="008F2CB3" w:rsidP="00643B9B">
            <w:pPr>
              <w:jc w:val="center"/>
              <w:rPr>
                <w:rFonts w:cs="Arial"/>
                <w:sz w:val="16"/>
                <w:szCs w:val="16"/>
                <w:lang w:val="ru-RU"/>
              </w:rPr>
            </w:pPr>
            <w:r>
              <w:rPr>
                <w:rFonts w:cs="Arial"/>
                <w:sz w:val="16"/>
                <w:szCs w:val="16"/>
                <w:lang w:val="ru-RU"/>
              </w:rPr>
              <w:t>-</w:t>
            </w:r>
          </w:p>
        </w:tc>
      </w:tr>
      <w:tr w:rsidR="008F2CB3" w:rsidRPr="00052F2E" w14:paraId="0CA1C8E2" w14:textId="77777777" w:rsidTr="00643B9B">
        <w:trPr>
          <w:trHeight w:val="57"/>
          <w:jc w:val="center"/>
        </w:trPr>
        <w:tc>
          <w:tcPr>
            <w:tcW w:w="3805" w:type="dxa"/>
            <w:shd w:val="clear" w:color="auto" w:fill="auto"/>
            <w:vAlign w:val="center"/>
            <w:hideMark/>
          </w:tcPr>
          <w:p w14:paraId="6DFC55E2" w14:textId="77777777" w:rsidR="008F2CB3" w:rsidRPr="00052F2E" w:rsidRDefault="008F2CB3" w:rsidP="00643B9B">
            <w:pPr>
              <w:overflowPunct/>
              <w:autoSpaceDE/>
              <w:autoSpaceDN/>
              <w:adjustRightInd/>
              <w:textAlignment w:val="auto"/>
              <w:rPr>
                <w:rFonts w:cs="Arial"/>
                <w:sz w:val="16"/>
                <w:szCs w:val="16"/>
                <w:lang w:val="ru-RU" w:eastAsia="ru-RU"/>
              </w:rPr>
            </w:pPr>
            <w:r w:rsidRPr="00052F2E">
              <w:rPr>
                <w:rFonts w:cs="Arial"/>
                <w:sz w:val="16"/>
                <w:szCs w:val="16"/>
                <w:lang w:val="ru-RU" w:eastAsia="ru-RU"/>
              </w:rPr>
              <w:t xml:space="preserve">Выпущенные долговые обязательства </w:t>
            </w:r>
          </w:p>
        </w:tc>
        <w:tc>
          <w:tcPr>
            <w:tcW w:w="1449" w:type="dxa"/>
            <w:shd w:val="clear" w:color="auto" w:fill="auto"/>
            <w:vAlign w:val="center"/>
          </w:tcPr>
          <w:p w14:paraId="0477AFF3" w14:textId="77777777" w:rsidR="008F2CB3" w:rsidRPr="00052F2E" w:rsidRDefault="008F2CB3" w:rsidP="00643B9B">
            <w:pPr>
              <w:jc w:val="center"/>
              <w:rPr>
                <w:rFonts w:cs="Arial"/>
                <w:sz w:val="16"/>
                <w:szCs w:val="16"/>
                <w:lang w:val="ru-RU"/>
              </w:rPr>
            </w:pPr>
            <w:r>
              <w:rPr>
                <w:rFonts w:cs="Arial"/>
                <w:sz w:val="16"/>
                <w:szCs w:val="16"/>
                <w:lang w:val="ru-RU"/>
              </w:rPr>
              <w:t>-</w:t>
            </w:r>
          </w:p>
        </w:tc>
        <w:tc>
          <w:tcPr>
            <w:tcW w:w="1418" w:type="dxa"/>
            <w:shd w:val="clear" w:color="auto" w:fill="auto"/>
            <w:vAlign w:val="center"/>
          </w:tcPr>
          <w:p w14:paraId="7EA59FAA" w14:textId="77777777" w:rsidR="008F2CB3" w:rsidRPr="004C7B58" w:rsidRDefault="008F2CB3" w:rsidP="00643B9B">
            <w:pPr>
              <w:jc w:val="center"/>
              <w:rPr>
                <w:rFonts w:cs="Arial"/>
                <w:sz w:val="16"/>
                <w:szCs w:val="16"/>
                <w:lang w:val="ru-RU"/>
              </w:rPr>
            </w:pPr>
            <w:r>
              <w:rPr>
                <w:rFonts w:cs="Arial"/>
                <w:sz w:val="16"/>
                <w:szCs w:val="16"/>
                <w:lang w:val="ru-RU"/>
              </w:rPr>
              <w:t>-</w:t>
            </w:r>
          </w:p>
        </w:tc>
        <w:tc>
          <w:tcPr>
            <w:tcW w:w="1275" w:type="dxa"/>
            <w:shd w:val="clear" w:color="auto" w:fill="auto"/>
            <w:vAlign w:val="center"/>
          </w:tcPr>
          <w:p w14:paraId="32EB4B46" w14:textId="77777777" w:rsidR="008F2CB3" w:rsidRPr="00052F2E" w:rsidRDefault="008F2CB3" w:rsidP="00643B9B">
            <w:pPr>
              <w:jc w:val="center"/>
              <w:rPr>
                <w:rFonts w:cs="Arial"/>
                <w:sz w:val="16"/>
                <w:szCs w:val="16"/>
                <w:lang w:val="ru-RU"/>
              </w:rPr>
            </w:pPr>
            <w:r w:rsidRPr="00052F2E">
              <w:rPr>
                <w:rFonts w:cs="Arial"/>
                <w:sz w:val="16"/>
                <w:szCs w:val="16"/>
                <w:lang w:val="ru-RU"/>
              </w:rPr>
              <w:t>-</w:t>
            </w:r>
          </w:p>
        </w:tc>
        <w:tc>
          <w:tcPr>
            <w:tcW w:w="1428" w:type="dxa"/>
            <w:shd w:val="clear" w:color="auto" w:fill="auto"/>
            <w:vAlign w:val="center"/>
          </w:tcPr>
          <w:p w14:paraId="07B3827E" w14:textId="77777777" w:rsidR="008F2CB3" w:rsidRPr="00052F2E" w:rsidRDefault="008F2CB3" w:rsidP="00643B9B">
            <w:pPr>
              <w:jc w:val="center"/>
              <w:rPr>
                <w:rFonts w:cs="Arial"/>
                <w:sz w:val="16"/>
                <w:szCs w:val="16"/>
                <w:lang w:val="ru-RU"/>
              </w:rPr>
            </w:pPr>
            <w:r>
              <w:rPr>
                <w:rFonts w:cs="Arial"/>
                <w:sz w:val="16"/>
                <w:szCs w:val="16"/>
                <w:lang w:val="ru-RU"/>
              </w:rPr>
              <w:t>-</w:t>
            </w:r>
          </w:p>
        </w:tc>
      </w:tr>
      <w:tr w:rsidR="008F2CB3" w:rsidRPr="00052F2E" w14:paraId="1CA6E243" w14:textId="77777777" w:rsidTr="00643B9B">
        <w:trPr>
          <w:trHeight w:val="57"/>
          <w:jc w:val="center"/>
        </w:trPr>
        <w:tc>
          <w:tcPr>
            <w:tcW w:w="3805" w:type="dxa"/>
            <w:shd w:val="clear" w:color="auto" w:fill="auto"/>
            <w:vAlign w:val="center"/>
          </w:tcPr>
          <w:p w14:paraId="35A446EA" w14:textId="77777777" w:rsidR="008F2CB3" w:rsidRPr="00052F2E" w:rsidRDefault="008F2CB3" w:rsidP="00643B9B">
            <w:pPr>
              <w:overflowPunct/>
              <w:autoSpaceDE/>
              <w:autoSpaceDN/>
              <w:adjustRightInd/>
              <w:textAlignment w:val="auto"/>
              <w:rPr>
                <w:rFonts w:cs="Arial"/>
                <w:sz w:val="16"/>
                <w:szCs w:val="16"/>
                <w:lang w:val="ru-RU" w:eastAsia="ru-RU"/>
              </w:rPr>
            </w:pPr>
            <w:r w:rsidRPr="00052F2E">
              <w:rPr>
                <w:rFonts w:cs="Arial"/>
                <w:sz w:val="16"/>
                <w:szCs w:val="16"/>
                <w:lang w:val="ru-RU" w:eastAsia="ru-RU"/>
              </w:rPr>
              <w:t>Обязательство по текущему налогу на прибыль</w:t>
            </w:r>
          </w:p>
        </w:tc>
        <w:tc>
          <w:tcPr>
            <w:tcW w:w="1449" w:type="dxa"/>
            <w:shd w:val="clear" w:color="auto" w:fill="auto"/>
            <w:vAlign w:val="center"/>
          </w:tcPr>
          <w:p w14:paraId="7A415D6A" w14:textId="77777777" w:rsidR="008F2CB3" w:rsidRPr="00052F2E" w:rsidRDefault="008F2CB3" w:rsidP="00643B9B">
            <w:pPr>
              <w:jc w:val="center"/>
              <w:rPr>
                <w:rFonts w:cs="Arial"/>
                <w:sz w:val="16"/>
                <w:szCs w:val="16"/>
                <w:lang w:val="ru-RU"/>
              </w:rPr>
            </w:pPr>
            <w:r>
              <w:rPr>
                <w:rFonts w:cs="Arial"/>
                <w:sz w:val="16"/>
                <w:szCs w:val="16"/>
                <w:lang w:val="ru-RU"/>
              </w:rPr>
              <w:t>-</w:t>
            </w:r>
          </w:p>
        </w:tc>
        <w:tc>
          <w:tcPr>
            <w:tcW w:w="1418" w:type="dxa"/>
            <w:shd w:val="clear" w:color="auto" w:fill="auto"/>
            <w:vAlign w:val="center"/>
          </w:tcPr>
          <w:p w14:paraId="38A9A69E" w14:textId="77777777" w:rsidR="008F2CB3" w:rsidRPr="007F76BA" w:rsidRDefault="008F2CB3" w:rsidP="00643B9B">
            <w:pPr>
              <w:jc w:val="center"/>
              <w:rPr>
                <w:rFonts w:cs="Arial"/>
                <w:sz w:val="16"/>
                <w:szCs w:val="16"/>
                <w:lang w:val="ru-RU"/>
              </w:rPr>
            </w:pPr>
            <w:r>
              <w:rPr>
                <w:rFonts w:cs="Arial"/>
                <w:sz w:val="16"/>
                <w:szCs w:val="16"/>
                <w:lang w:val="ru-RU"/>
              </w:rPr>
              <w:t>-</w:t>
            </w:r>
          </w:p>
        </w:tc>
        <w:tc>
          <w:tcPr>
            <w:tcW w:w="1275" w:type="dxa"/>
            <w:shd w:val="clear" w:color="auto" w:fill="auto"/>
            <w:vAlign w:val="center"/>
          </w:tcPr>
          <w:p w14:paraId="5F69BFA8" w14:textId="77777777" w:rsidR="008F2CB3" w:rsidRPr="00052F2E" w:rsidRDefault="008F2CB3" w:rsidP="00643B9B">
            <w:pPr>
              <w:jc w:val="center"/>
              <w:rPr>
                <w:rFonts w:cs="Arial"/>
                <w:sz w:val="16"/>
                <w:szCs w:val="16"/>
                <w:lang w:val="ru-RU"/>
              </w:rPr>
            </w:pPr>
            <w:r w:rsidRPr="00052F2E">
              <w:rPr>
                <w:rFonts w:cs="Arial"/>
                <w:sz w:val="16"/>
                <w:szCs w:val="16"/>
                <w:lang w:val="ru-RU"/>
              </w:rPr>
              <w:t>-</w:t>
            </w:r>
          </w:p>
        </w:tc>
        <w:tc>
          <w:tcPr>
            <w:tcW w:w="1428" w:type="dxa"/>
            <w:shd w:val="clear" w:color="auto" w:fill="auto"/>
            <w:vAlign w:val="center"/>
          </w:tcPr>
          <w:p w14:paraId="76EA7C13" w14:textId="77777777" w:rsidR="008F2CB3" w:rsidRPr="00052F2E" w:rsidRDefault="008F2CB3" w:rsidP="00643B9B">
            <w:pPr>
              <w:jc w:val="center"/>
              <w:rPr>
                <w:rFonts w:cs="Arial"/>
                <w:sz w:val="16"/>
                <w:szCs w:val="16"/>
                <w:lang w:val="ru-RU"/>
              </w:rPr>
            </w:pPr>
            <w:r w:rsidRPr="00052F2E">
              <w:rPr>
                <w:rFonts w:cs="Arial"/>
                <w:sz w:val="16"/>
                <w:szCs w:val="16"/>
                <w:lang w:val="ru-RU"/>
              </w:rPr>
              <w:t>-</w:t>
            </w:r>
          </w:p>
        </w:tc>
      </w:tr>
      <w:tr w:rsidR="008F2CB3" w:rsidRPr="00052F2E" w14:paraId="209E14FF" w14:textId="77777777" w:rsidTr="00643B9B">
        <w:trPr>
          <w:trHeight w:val="57"/>
          <w:jc w:val="center"/>
        </w:trPr>
        <w:tc>
          <w:tcPr>
            <w:tcW w:w="3805" w:type="dxa"/>
            <w:shd w:val="clear" w:color="auto" w:fill="auto"/>
            <w:vAlign w:val="center"/>
          </w:tcPr>
          <w:p w14:paraId="4942D378" w14:textId="77777777" w:rsidR="008F2CB3" w:rsidRPr="00052F2E" w:rsidRDefault="008F2CB3" w:rsidP="00643B9B">
            <w:pPr>
              <w:overflowPunct/>
              <w:autoSpaceDE/>
              <w:autoSpaceDN/>
              <w:adjustRightInd/>
              <w:textAlignment w:val="auto"/>
              <w:rPr>
                <w:rFonts w:cs="Arial"/>
                <w:sz w:val="16"/>
                <w:szCs w:val="16"/>
                <w:lang w:val="ru-RU" w:eastAsia="ru-RU"/>
              </w:rPr>
            </w:pPr>
            <w:r w:rsidRPr="00052F2E">
              <w:rPr>
                <w:rFonts w:cs="Arial"/>
                <w:sz w:val="16"/>
                <w:szCs w:val="16"/>
                <w:lang w:val="ru-RU" w:eastAsia="ru-RU"/>
              </w:rPr>
              <w:t>Отложенное налоговое обязательство</w:t>
            </w:r>
          </w:p>
        </w:tc>
        <w:tc>
          <w:tcPr>
            <w:tcW w:w="1449" w:type="dxa"/>
            <w:shd w:val="clear" w:color="auto" w:fill="auto"/>
            <w:vAlign w:val="center"/>
          </w:tcPr>
          <w:p w14:paraId="23B7861A" w14:textId="77777777" w:rsidR="008F2CB3" w:rsidRPr="00052F2E" w:rsidRDefault="008F2CB3" w:rsidP="00643B9B">
            <w:pPr>
              <w:jc w:val="center"/>
              <w:rPr>
                <w:rFonts w:cs="Arial"/>
                <w:sz w:val="16"/>
                <w:szCs w:val="16"/>
                <w:lang w:val="ru-RU"/>
              </w:rPr>
            </w:pPr>
            <w:r>
              <w:rPr>
                <w:rFonts w:cs="Arial"/>
                <w:sz w:val="16"/>
                <w:szCs w:val="16"/>
                <w:lang w:val="ru-RU"/>
              </w:rPr>
              <w:t>9 603</w:t>
            </w:r>
          </w:p>
        </w:tc>
        <w:tc>
          <w:tcPr>
            <w:tcW w:w="1418" w:type="dxa"/>
            <w:shd w:val="clear" w:color="auto" w:fill="auto"/>
            <w:vAlign w:val="center"/>
          </w:tcPr>
          <w:p w14:paraId="52A04F50" w14:textId="77777777" w:rsidR="008F2CB3" w:rsidRPr="004C7B58" w:rsidRDefault="008F2CB3" w:rsidP="00643B9B">
            <w:pPr>
              <w:jc w:val="center"/>
              <w:rPr>
                <w:rFonts w:cs="Arial"/>
                <w:sz w:val="16"/>
                <w:szCs w:val="16"/>
                <w:lang w:val="ru-RU"/>
              </w:rPr>
            </w:pPr>
            <w:r>
              <w:rPr>
                <w:rFonts w:cs="Arial"/>
                <w:sz w:val="16"/>
                <w:szCs w:val="16"/>
                <w:lang w:val="ru-RU"/>
              </w:rPr>
              <w:t>9</w:t>
            </w:r>
            <w:r>
              <w:rPr>
                <w:rFonts w:cs="Arial"/>
                <w:sz w:val="16"/>
                <w:szCs w:val="16"/>
              </w:rPr>
              <w:t xml:space="preserve"> </w:t>
            </w:r>
            <w:r>
              <w:rPr>
                <w:rFonts w:cs="Arial"/>
                <w:sz w:val="16"/>
                <w:szCs w:val="16"/>
                <w:lang w:val="ru-RU"/>
              </w:rPr>
              <w:t>603</w:t>
            </w:r>
          </w:p>
        </w:tc>
        <w:tc>
          <w:tcPr>
            <w:tcW w:w="1275" w:type="dxa"/>
            <w:shd w:val="clear" w:color="auto" w:fill="auto"/>
            <w:vAlign w:val="center"/>
          </w:tcPr>
          <w:p w14:paraId="6B0F8EEB" w14:textId="77777777" w:rsidR="008F2CB3" w:rsidRPr="00052F2E" w:rsidRDefault="008F2CB3" w:rsidP="00643B9B">
            <w:pPr>
              <w:jc w:val="center"/>
              <w:rPr>
                <w:rFonts w:cs="Arial"/>
                <w:sz w:val="16"/>
                <w:szCs w:val="16"/>
                <w:lang w:val="ru-RU"/>
              </w:rPr>
            </w:pPr>
            <w:r w:rsidRPr="00052F2E">
              <w:rPr>
                <w:rFonts w:cs="Arial"/>
                <w:sz w:val="16"/>
                <w:szCs w:val="16"/>
                <w:lang w:val="ru-RU"/>
              </w:rPr>
              <w:t>-</w:t>
            </w:r>
          </w:p>
        </w:tc>
        <w:tc>
          <w:tcPr>
            <w:tcW w:w="1428" w:type="dxa"/>
            <w:shd w:val="clear" w:color="auto" w:fill="auto"/>
            <w:vAlign w:val="center"/>
          </w:tcPr>
          <w:p w14:paraId="4EEACBED" w14:textId="77777777" w:rsidR="008F2CB3" w:rsidRPr="00052F2E" w:rsidRDefault="008F2CB3" w:rsidP="00643B9B">
            <w:pPr>
              <w:jc w:val="center"/>
              <w:rPr>
                <w:rFonts w:cs="Arial"/>
                <w:sz w:val="16"/>
                <w:szCs w:val="16"/>
                <w:lang w:val="ru-RU"/>
              </w:rPr>
            </w:pPr>
            <w:r w:rsidRPr="00052F2E">
              <w:rPr>
                <w:rFonts w:cs="Arial"/>
                <w:sz w:val="16"/>
                <w:szCs w:val="16"/>
                <w:lang w:val="ru-RU"/>
              </w:rPr>
              <w:t>-</w:t>
            </w:r>
          </w:p>
        </w:tc>
      </w:tr>
      <w:tr w:rsidR="008F2CB3" w:rsidRPr="00052F2E" w14:paraId="282B9B84" w14:textId="77777777" w:rsidTr="00643B9B">
        <w:trPr>
          <w:trHeight w:val="70"/>
          <w:jc w:val="center"/>
        </w:trPr>
        <w:tc>
          <w:tcPr>
            <w:tcW w:w="3805" w:type="dxa"/>
            <w:shd w:val="clear" w:color="auto" w:fill="auto"/>
            <w:vAlign w:val="center"/>
            <w:hideMark/>
          </w:tcPr>
          <w:p w14:paraId="6B984291" w14:textId="77777777" w:rsidR="008F2CB3" w:rsidRPr="00457453" w:rsidRDefault="008F2CB3" w:rsidP="00643B9B">
            <w:pPr>
              <w:overflowPunct/>
              <w:autoSpaceDE/>
              <w:autoSpaceDN/>
              <w:adjustRightInd/>
              <w:textAlignment w:val="auto"/>
              <w:rPr>
                <w:rFonts w:cs="Arial"/>
                <w:sz w:val="16"/>
                <w:szCs w:val="16"/>
                <w:lang w:val="ru-RU" w:eastAsia="ru-RU"/>
              </w:rPr>
            </w:pPr>
            <w:r w:rsidRPr="00457453">
              <w:rPr>
                <w:rFonts w:cs="Arial"/>
                <w:sz w:val="16"/>
                <w:szCs w:val="16"/>
                <w:lang w:val="ru-RU" w:eastAsia="ru-RU"/>
              </w:rPr>
              <w:t xml:space="preserve">Прочие обязательства </w:t>
            </w:r>
          </w:p>
        </w:tc>
        <w:tc>
          <w:tcPr>
            <w:tcW w:w="1449" w:type="dxa"/>
            <w:shd w:val="clear" w:color="auto" w:fill="auto"/>
            <w:vAlign w:val="center"/>
          </w:tcPr>
          <w:p w14:paraId="4B3E9CE7" w14:textId="77777777" w:rsidR="008F2CB3" w:rsidRPr="00457453" w:rsidRDefault="008F2CB3" w:rsidP="00643B9B">
            <w:pPr>
              <w:jc w:val="center"/>
              <w:rPr>
                <w:rFonts w:cs="Arial"/>
                <w:sz w:val="16"/>
                <w:szCs w:val="16"/>
                <w:lang w:val="ru-RU"/>
              </w:rPr>
            </w:pPr>
            <w:r w:rsidRPr="00457453">
              <w:rPr>
                <w:rFonts w:cs="Arial"/>
                <w:sz w:val="16"/>
                <w:szCs w:val="16"/>
                <w:lang w:val="ru-RU"/>
              </w:rPr>
              <w:t>41 882</w:t>
            </w:r>
          </w:p>
        </w:tc>
        <w:tc>
          <w:tcPr>
            <w:tcW w:w="1418" w:type="dxa"/>
            <w:shd w:val="clear" w:color="auto" w:fill="auto"/>
            <w:vAlign w:val="center"/>
          </w:tcPr>
          <w:p w14:paraId="3C1616DF" w14:textId="77777777" w:rsidR="008F2CB3" w:rsidRPr="00457453" w:rsidRDefault="008F2CB3" w:rsidP="00643B9B">
            <w:pPr>
              <w:jc w:val="center"/>
              <w:rPr>
                <w:rFonts w:cs="Arial"/>
                <w:sz w:val="16"/>
                <w:szCs w:val="16"/>
                <w:lang w:val="ru-RU"/>
              </w:rPr>
            </w:pPr>
            <w:r w:rsidRPr="00457453">
              <w:rPr>
                <w:rFonts w:cs="Arial"/>
                <w:sz w:val="16"/>
                <w:szCs w:val="16"/>
              </w:rPr>
              <w:t>4</w:t>
            </w:r>
            <w:r w:rsidRPr="00457453">
              <w:rPr>
                <w:rFonts w:cs="Arial"/>
                <w:sz w:val="16"/>
                <w:szCs w:val="16"/>
                <w:lang w:val="ru-RU"/>
              </w:rPr>
              <w:t>1</w:t>
            </w:r>
            <w:r w:rsidRPr="00457453">
              <w:rPr>
                <w:rFonts w:cs="Arial"/>
                <w:sz w:val="16"/>
                <w:szCs w:val="16"/>
              </w:rPr>
              <w:t xml:space="preserve"> </w:t>
            </w:r>
            <w:r w:rsidRPr="00457453">
              <w:rPr>
                <w:rFonts w:cs="Arial"/>
                <w:sz w:val="16"/>
                <w:szCs w:val="16"/>
                <w:lang w:val="ru-RU"/>
              </w:rPr>
              <w:t>871</w:t>
            </w:r>
          </w:p>
        </w:tc>
        <w:tc>
          <w:tcPr>
            <w:tcW w:w="1275" w:type="dxa"/>
            <w:shd w:val="clear" w:color="auto" w:fill="auto"/>
            <w:vAlign w:val="center"/>
          </w:tcPr>
          <w:p w14:paraId="36783165" w14:textId="77777777" w:rsidR="008F2CB3" w:rsidRPr="00457453" w:rsidRDefault="008F2CB3" w:rsidP="00643B9B">
            <w:pPr>
              <w:jc w:val="center"/>
              <w:rPr>
                <w:rFonts w:cs="Arial"/>
                <w:sz w:val="16"/>
                <w:szCs w:val="16"/>
                <w:lang w:val="ru-RU"/>
              </w:rPr>
            </w:pPr>
            <w:r w:rsidRPr="00457453">
              <w:rPr>
                <w:rFonts w:cs="Arial"/>
                <w:sz w:val="16"/>
                <w:szCs w:val="16"/>
                <w:lang w:val="ru-RU"/>
              </w:rPr>
              <w:t>9</w:t>
            </w:r>
          </w:p>
        </w:tc>
        <w:tc>
          <w:tcPr>
            <w:tcW w:w="1428" w:type="dxa"/>
            <w:shd w:val="clear" w:color="auto" w:fill="auto"/>
            <w:vAlign w:val="center"/>
          </w:tcPr>
          <w:p w14:paraId="3C0BB500" w14:textId="77777777" w:rsidR="008F2CB3" w:rsidRPr="00457453" w:rsidRDefault="008F2CB3" w:rsidP="00643B9B">
            <w:pPr>
              <w:jc w:val="center"/>
              <w:rPr>
                <w:rFonts w:cs="Arial"/>
                <w:sz w:val="16"/>
                <w:szCs w:val="16"/>
                <w:lang w:val="ru-RU"/>
              </w:rPr>
            </w:pPr>
            <w:r w:rsidRPr="00457453">
              <w:rPr>
                <w:rFonts w:cs="Arial"/>
                <w:sz w:val="16"/>
                <w:szCs w:val="16"/>
                <w:lang w:val="ru-RU"/>
              </w:rPr>
              <w:t>2</w:t>
            </w:r>
          </w:p>
        </w:tc>
      </w:tr>
      <w:tr w:rsidR="008F2CB3" w:rsidRPr="00052F2E" w14:paraId="1F51A423" w14:textId="77777777" w:rsidTr="00643B9B">
        <w:trPr>
          <w:trHeight w:val="57"/>
          <w:jc w:val="center"/>
        </w:trPr>
        <w:tc>
          <w:tcPr>
            <w:tcW w:w="3805" w:type="dxa"/>
            <w:shd w:val="clear" w:color="auto" w:fill="auto"/>
            <w:vAlign w:val="center"/>
            <w:hideMark/>
          </w:tcPr>
          <w:p w14:paraId="2BF9DA9D" w14:textId="77777777" w:rsidR="008F2CB3" w:rsidRPr="0081487C" w:rsidRDefault="008F2CB3" w:rsidP="00643B9B">
            <w:pPr>
              <w:overflowPunct/>
              <w:autoSpaceDE/>
              <w:autoSpaceDN/>
              <w:adjustRightInd/>
              <w:textAlignment w:val="auto"/>
              <w:rPr>
                <w:rFonts w:cs="Arial"/>
                <w:sz w:val="16"/>
                <w:szCs w:val="16"/>
                <w:lang w:val="ru-RU" w:eastAsia="ru-RU"/>
              </w:rPr>
            </w:pPr>
            <w:r w:rsidRPr="0081487C">
              <w:rPr>
                <w:rFonts w:cs="Arial"/>
                <w:sz w:val="16"/>
                <w:szCs w:val="16"/>
                <w:lang w:val="ru-RU" w:eastAsia="ru-RU"/>
              </w:rPr>
              <w:t xml:space="preserve">Резервы на возможные потери по условным обязательствам кредитного характера, прочим возможным потерям и операциям с резидентами офшорных зон  </w:t>
            </w:r>
          </w:p>
        </w:tc>
        <w:tc>
          <w:tcPr>
            <w:tcW w:w="1449" w:type="dxa"/>
            <w:shd w:val="clear" w:color="auto" w:fill="auto"/>
            <w:vAlign w:val="center"/>
          </w:tcPr>
          <w:p w14:paraId="2B4493B3" w14:textId="77777777" w:rsidR="008F2CB3" w:rsidRPr="0081487C" w:rsidRDefault="008F2CB3" w:rsidP="00643B9B">
            <w:pPr>
              <w:jc w:val="center"/>
              <w:rPr>
                <w:rFonts w:cs="Arial"/>
                <w:sz w:val="16"/>
                <w:szCs w:val="16"/>
                <w:lang w:val="ru-RU"/>
              </w:rPr>
            </w:pPr>
            <w:r w:rsidRPr="0081487C">
              <w:rPr>
                <w:rFonts w:cs="Arial"/>
                <w:sz w:val="16"/>
                <w:szCs w:val="16"/>
                <w:lang w:val="ru-RU"/>
              </w:rPr>
              <w:t>39 707</w:t>
            </w:r>
          </w:p>
        </w:tc>
        <w:tc>
          <w:tcPr>
            <w:tcW w:w="1418" w:type="dxa"/>
            <w:shd w:val="clear" w:color="auto" w:fill="auto"/>
            <w:vAlign w:val="center"/>
          </w:tcPr>
          <w:p w14:paraId="00E30BA1" w14:textId="77777777" w:rsidR="008F2CB3" w:rsidRPr="0081487C" w:rsidRDefault="008F2CB3" w:rsidP="00643B9B">
            <w:pPr>
              <w:jc w:val="center"/>
              <w:rPr>
                <w:rFonts w:cs="Arial"/>
                <w:sz w:val="16"/>
                <w:szCs w:val="16"/>
                <w:lang w:val="ru-RU"/>
              </w:rPr>
            </w:pPr>
            <w:r w:rsidRPr="0081487C">
              <w:rPr>
                <w:rFonts w:cs="Arial"/>
                <w:sz w:val="16"/>
                <w:szCs w:val="16"/>
                <w:lang w:val="ru-RU"/>
              </w:rPr>
              <w:t>39 703</w:t>
            </w:r>
          </w:p>
        </w:tc>
        <w:tc>
          <w:tcPr>
            <w:tcW w:w="1275" w:type="dxa"/>
            <w:shd w:val="clear" w:color="auto" w:fill="auto"/>
            <w:vAlign w:val="center"/>
          </w:tcPr>
          <w:p w14:paraId="2141CB8C" w14:textId="77777777" w:rsidR="008F2CB3" w:rsidRPr="0081487C" w:rsidRDefault="008F2CB3" w:rsidP="00643B9B">
            <w:pPr>
              <w:jc w:val="center"/>
              <w:rPr>
                <w:rFonts w:cs="Arial"/>
                <w:sz w:val="16"/>
                <w:szCs w:val="16"/>
                <w:lang w:val="ru-RU"/>
              </w:rPr>
            </w:pPr>
            <w:r w:rsidRPr="0081487C">
              <w:rPr>
                <w:rFonts w:cs="Arial"/>
                <w:sz w:val="16"/>
                <w:szCs w:val="16"/>
                <w:lang w:val="ru-RU"/>
              </w:rPr>
              <w:t>4</w:t>
            </w:r>
          </w:p>
        </w:tc>
        <w:tc>
          <w:tcPr>
            <w:tcW w:w="1428" w:type="dxa"/>
            <w:shd w:val="clear" w:color="auto" w:fill="auto"/>
            <w:vAlign w:val="center"/>
          </w:tcPr>
          <w:p w14:paraId="742A8C34" w14:textId="77777777" w:rsidR="008F2CB3" w:rsidRPr="0081487C" w:rsidRDefault="008F2CB3" w:rsidP="00643B9B">
            <w:pPr>
              <w:jc w:val="center"/>
              <w:rPr>
                <w:rFonts w:cs="Arial"/>
                <w:sz w:val="16"/>
                <w:szCs w:val="16"/>
                <w:lang w:val="ru-RU"/>
              </w:rPr>
            </w:pPr>
            <w:r w:rsidRPr="0081487C">
              <w:rPr>
                <w:rFonts w:cs="Arial"/>
                <w:sz w:val="16"/>
                <w:szCs w:val="16"/>
                <w:lang w:val="ru-RU"/>
              </w:rPr>
              <w:t>-</w:t>
            </w:r>
          </w:p>
        </w:tc>
      </w:tr>
      <w:tr w:rsidR="008F2CB3" w:rsidRPr="00052F2E" w14:paraId="28875505" w14:textId="77777777" w:rsidTr="00643B9B">
        <w:trPr>
          <w:trHeight w:val="57"/>
          <w:jc w:val="center"/>
        </w:trPr>
        <w:tc>
          <w:tcPr>
            <w:tcW w:w="3805" w:type="dxa"/>
            <w:tcBorders>
              <w:bottom w:val="double" w:sz="4" w:space="0" w:color="auto"/>
            </w:tcBorders>
            <w:shd w:val="clear" w:color="auto" w:fill="auto"/>
            <w:vAlign w:val="center"/>
            <w:hideMark/>
          </w:tcPr>
          <w:p w14:paraId="1A128A8A" w14:textId="77777777" w:rsidR="008F2CB3" w:rsidRPr="007F76BA" w:rsidRDefault="008F2CB3" w:rsidP="00643B9B">
            <w:pPr>
              <w:overflowPunct/>
              <w:autoSpaceDE/>
              <w:autoSpaceDN/>
              <w:adjustRightInd/>
              <w:textAlignment w:val="auto"/>
              <w:rPr>
                <w:rFonts w:cs="Arial"/>
                <w:b/>
                <w:sz w:val="16"/>
                <w:szCs w:val="16"/>
                <w:lang w:val="ru-RU" w:eastAsia="ru-RU"/>
              </w:rPr>
            </w:pPr>
            <w:r w:rsidRPr="007F76BA">
              <w:rPr>
                <w:rFonts w:cs="Arial"/>
                <w:b/>
                <w:sz w:val="16"/>
                <w:szCs w:val="16"/>
                <w:lang w:val="ru-RU" w:eastAsia="ru-RU"/>
              </w:rPr>
              <w:t xml:space="preserve">Всего обязательств </w:t>
            </w:r>
          </w:p>
        </w:tc>
        <w:tc>
          <w:tcPr>
            <w:tcW w:w="1449" w:type="dxa"/>
            <w:tcBorders>
              <w:bottom w:val="double" w:sz="4" w:space="0" w:color="auto"/>
            </w:tcBorders>
            <w:shd w:val="clear" w:color="auto" w:fill="auto"/>
            <w:vAlign w:val="center"/>
          </w:tcPr>
          <w:p w14:paraId="54598FF9" w14:textId="77777777" w:rsidR="008F2CB3" w:rsidRPr="007F76BA" w:rsidRDefault="008F2CB3" w:rsidP="00643B9B">
            <w:pPr>
              <w:jc w:val="center"/>
              <w:rPr>
                <w:rFonts w:cs="Arial"/>
                <w:b/>
                <w:bCs/>
                <w:sz w:val="16"/>
                <w:szCs w:val="16"/>
                <w:lang w:val="ru-RU"/>
              </w:rPr>
            </w:pPr>
            <w:r w:rsidRPr="007F76BA">
              <w:rPr>
                <w:rFonts w:cs="Arial"/>
                <w:b/>
                <w:bCs/>
                <w:sz w:val="16"/>
                <w:szCs w:val="16"/>
                <w:lang w:val="ru-RU"/>
              </w:rPr>
              <w:t>11 595 415</w:t>
            </w:r>
          </w:p>
        </w:tc>
        <w:tc>
          <w:tcPr>
            <w:tcW w:w="1418" w:type="dxa"/>
            <w:tcBorders>
              <w:bottom w:val="double" w:sz="4" w:space="0" w:color="auto"/>
            </w:tcBorders>
            <w:shd w:val="clear" w:color="auto" w:fill="auto"/>
            <w:vAlign w:val="center"/>
          </w:tcPr>
          <w:p w14:paraId="0AF51402" w14:textId="77777777" w:rsidR="008F2CB3" w:rsidRPr="007F76BA" w:rsidRDefault="008F2CB3" w:rsidP="00643B9B">
            <w:pPr>
              <w:jc w:val="center"/>
              <w:rPr>
                <w:rFonts w:cs="Arial"/>
                <w:b/>
                <w:sz w:val="16"/>
                <w:szCs w:val="16"/>
                <w:lang w:val="ru-RU"/>
              </w:rPr>
            </w:pPr>
            <w:r w:rsidRPr="007F76BA">
              <w:rPr>
                <w:rFonts w:cs="Arial"/>
                <w:b/>
                <w:sz w:val="16"/>
                <w:szCs w:val="16"/>
              </w:rPr>
              <w:t>1</w:t>
            </w:r>
            <w:r w:rsidRPr="007F76BA">
              <w:rPr>
                <w:rFonts w:cs="Arial"/>
                <w:b/>
                <w:sz w:val="16"/>
                <w:szCs w:val="16"/>
                <w:lang w:val="ru-RU"/>
              </w:rPr>
              <w:t>1</w:t>
            </w:r>
            <w:r w:rsidRPr="007F76BA">
              <w:rPr>
                <w:rFonts w:cs="Arial"/>
                <w:b/>
                <w:sz w:val="16"/>
                <w:szCs w:val="16"/>
              </w:rPr>
              <w:t xml:space="preserve"> </w:t>
            </w:r>
            <w:r w:rsidRPr="007F76BA">
              <w:rPr>
                <w:rFonts w:cs="Arial"/>
                <w:b/>
                <w:sz w:val="16"/>
                <w:szCs w:val="16"/>
                <w:lang w:val="ru-RU"/>
              </w:rPr>
              <w:t>182</w:t>
            </w:r>
            <w:r w:rsidRPr="007F76BA">
              <w:rPr>
                <w:rFonts w:cs="Arial"/>
                <w:b/>
                <w:sz w:val="16"/>
                <w:szCs w:val="16"/>
              </w:rPr>
              <w:t xml:space="preserve"> </w:t>
            </w:r>
            <w:r w:rsidRPr="007F76BA">
              <w:rPr>
                <w:rFonts w:cs="Arial"/>
                <w:b/>
                <w:sz w:val="16"/>
                <w:szCs w:val="16"/>
                <w:lang w:val="ru-RU"/>
              </w:rPr>
              <w:t>930</w:t>
            </w:r>
          </w:p>
        </w:tc>
        <w:tc>
          <w:tcPr>
            <w:tcW w:w="1275" w:type="dxa"/>
            <w:tcBorders>
              <w:bottom w:val="double" w:sz="4" w:space="0" w:color="auto"/>
            </w:tcBorders>
            <w:shd w:val="clear" w:color="auto" w:fill="auto"/>
            <w:vAlign w:val="center"/>
          </w:tcPr>
          <w:p w14:paraId="770D4E51" w14:textId="77777777" w:rsidR="008F2CB3" w:rsidRPr="007F76BA" w:rsidRDefault="008F2CB3" w:rsidP="00643B9B">
            <w:pPr>
              <w:jc w:val="center"/>
              <w:rPr>
                <w:rFonts w:cs="Arial"/>
                <w:b/>
                <w:bCs/>
                <w:sz w:val="16"/>
                <w:szCs w:val="16"/>
                <w:lang w:val="ru-RU"/>
              </w:rPr>
            </w:pPr>
            <w:r w:rsidRPr="007F76BA">
              <w:rPr>
                <w:rFonts w:cs="Arial"/>
                <w:b/>
                <w:bCs/>
                <w:sz w:val="16"/>
                <w:szCs w:val="16"/>
                <w:lang w:val="ru-RU"/>
              </w:rPr>
              <w:t>3</w:t>
            </w:r>
            <w:r w:rsidRPr="007F76BA">
              <w:rPr>
                <w:rFonts w:cs="Arial"/>
                <w:b/>
                <w:bCs/>
                <w:sz w:val="16"/>
                <w:szCs w:val="16"/>
              </w:rPr>
              <w:t xml:space="preserve"> </w:t>
            </w:r>
            <w:r w:rsidRPr="007F76BA">
              <w:rPr>
                <w:rFonts w:cs="Arial"/>
                <w:b/>
                <w:bCs/>
                <w:sz w:val="16"/>
                <w:szCs w:val="16"/>
                <w:lang w:val="ru-RU"/>
              </w:rPr>
              <w:t>482</w:t>
            </w:r>
          </w:p>
        </w:tc>
        <w:tc>
          <w:tcPr>
            <w:tcW w:w="1428" w:type="dxa"/>
            <w:tcBorders>
              <w:bottom w:val="double" w:sz="4" w:space="0" w:color="auto"/>
            </w:tcBorders>
            <w:shd w:val="clear" w:color="auto" w:fill="auto"/>
            <w:vAlign w:val="center"/>
          </w:tcPr>
          <w:p w14:paraId="54825F1A" w14:textId="77777777" w:rsidR="008F2CB3" w:rsidRPr="007F76BA" w:rsidRDefault="008F2CB3" w:rsidP="00643B9B">
            <w:pPr>
              <w:jc w:val="center"/>
              <w:rPr>
                <w:rFonts w:cs="Arial"/>
                <w:b/>
                <w:bCs/>
                <w:sz w:val="16"/>
                <w:szCs w:val="16"/>
                <w:lang w:val="ru-RU"/>
              </w:rPr>
            </w:pPr>
            <w:r w:rsidRPr="007F76BA">
              <w:rPr>
                <w:rFonts w:cs="Arial"/>
                <w:b/>
                <w:bCs/>
                <w:sz w:val="16"/>
                <w:szCs w:val="16"/>
                <w:lang w:val="ru-RU"/>
              </w:rPr>
              <w:t>409</w:t>
            </w:r>
            <w:r w:rsidRPr="007F76BA">
              <w:rPr>
                <w:rFonts w:cs="Arial"/>
                <w:b/>
                <w:bCs/>
                <w:sz w:val="16"/>
                <w:szCs w:val="16"/>
              </w:rPr>
              <w:t xml:space="preserve"> </w:t>
            </w:r>
            <w:r w:rsidRPr="007F76BA">
              <w:rPr>
                <w:rFonts w:cs="Arial"/>
                <w:b/>
                <w:bCs/>
                <w:sz w:val="16"/>
                <w:szCs w:val="16"/>
                <w:lang w:val="ru-RU"/>
              </w:rPr>
              <w:t>003</w:t>
            </w:r>
          </w:p>
        </w:tc>
      </w:tr>
    </w:tbl>
    <w:p w14:paraId="6AD55BDC" w14:textId="77777777" w:rsidR="007E14B6" w:rsidRDefault="007E14B6" w:rsidP="00700F6F">
      <w:pPr>
        <w:pStyle w:val="HTML"/>
        <w:jc w:val="both"/>
        <w:rPr>
          <w:rFonts w:ascii="Arial" w:hAnsi="Arial" w:cs="Arial"/>
          <w:color w:val="auto"/>
          <w:highlight w:val="yellow"/>
        </w:rPr>
      </w:pPr>
    </w:p>
    <w:p w14:paraId="1631E5DC" w14:textId="77777777" w:rsidR="008F2CB3" w:rsidRPr="008F2CB3" w:rsidRDefault="008F2CB3" w:rsidP="008F2CB3">
      <w:pPr>
        <w:pStyle w:val="HTML"/>
        <w:jc w:val="both"/>
        <w:rPr>
          <w:rFonts w:ascii="Arial" w:hAnsi="Arial" w:cs="Arial"/>
          <w:color w:val="auto"/>
          <w:lang w:eastAsia="en-US"/>
        </w:rPr>
      </w:pPr>
      <w:r w:rsidRPr="008F2CB3">
        <w:rPr>
          <w:rFonts w:ascii="Arial" w:hAnsi="Arial" w:cs="Arial"/>
          <w:color w:val="auto"/>
          <w:lang w:eastAsia="en-US"/>
        </w:rPr>
        <w:t>Контрагентами преимущественной части всех активов и пассивов Банка являются резиденты Российской Федерации. Крупные позиции в части иных зон странового риска обусловлены следующим:</w:t>
      </w:r>
    </w:p>
    <w:p w14:paraId="134BE1CC" w14:textId="77777777" w:rsidR="008F2CB3" w:rsidRPr="008F2CB3" w:rsidRDefault="008F2CB3" w:rsidP="00E528C1">
      <w:pPr>
        <w:pStyle w:val="HTML"/>
        <w:numPr>
          <w:ilvl w:val="0"/>
          <w:numId w:val="33"/>
        </w:numPr>
        <w:tabs>
          <w:tab w:val="clear" w:pos="916"/>
          <w:tab w:val="left" w:pos="851"/>
        </w:tabs>
        <w:ind w:left="0" w:firstLine="567"/>
        <w:jc w:val="both"/>
        <w:rPr>
          <w:rFonts w:ascii="Arial" w:hAnsi="Arial" w:cs="Arial"/>
          <w:color w:val="auto"/>
          <w:lang w:eastAsia="en-US"/>
        </w:rPr>
      </w:pPr>
      <w:r w:rsidRPr="008F2CB3">
        <w:rPr>
          <w:rFonts w:ascii="Arial" w:hAnsi="Arial" w:cs="Arial"/>
          <w:color w:val="auto"/>
          <w:lang w:eastAsia="en-US"/>
        </w:rPr>
        <w:t>«Средства в кредитных организациях» - размещение средств на корреспондентских счетах связанной кредитной организации, а также дочернего банка одной из системообразующих банковских групп РФ, взносы в гарантийный фонд платежной системы;</w:t>
      </w:r>
    </w:p>
    <w:p w14:paraId="6121FD6A" w14:textId="77777777" w:rsidR="008F2CB3" w:rsidRPr="008F2CB3" w:rsidRDefault="008F2CB3" w:rsidP="00E528C1">
      <w:pPr>
        <w:pStyle w:val="HTML"/>
        <w:numPr>
          <w:ilvl w:val="0"/>
          <w:numId w:val="33"/>
        </w:numPr>
        <w:tabs>
          <w:tab w:val="clear" w:pos="916"/>
          <w:tab w:val="left" w:pos="851"/>
        </w:tabs>
        <w:ind w:left="0" w:firstLine="567"/>
        <w:jc w:val="both"/>
        <w:rPr>
          <w:rFonts w:ascii="Arial" w:hAnsi="Arial" w:cs="Arial"/>
          <w:color w:val="auto"/>
          <w:lang w:eastAsia="en-US"/>
        </w:rPr>
      </w:pPr>
      <w:r w:rsidRPr="008F2CB3">
        <w:rPr>
          <w:rFonts w:ascii="Arial" w:hAnsi="Arial" w:cs="Arial"/>
          <w:color w:val="auto"/>
          <w:lang w:eastAsia="en-US"/>
        </w:rPr>
        <w:t>«Финансовые активы, оцениваемые по справедливой стоимости через прибыль или убыток» - активы, отнесенные к зоне странового риска «Дальнее зарубежье», представлены еврооблигациями, выпущенными дочерними компаниями крупнейших российских компаний (страной, на которую в конечном итоге переносится риск, в данном случае также является РФ);</w:t>
      </w:r>
    </w:p>
    <w:p w14:paraId="7003AF16" w14:textId="77777777" w:rsidR="008F2CB3" w:rsidRPr="008F2CB3" w:rsidRDefault="008F2CB3" w:rsidP="00E528C1">
      <w:pPr>
        <w:pStyle w:val="HTML"/>
        <w:numPr>
          <w:ilvl w:val="0"/>
          <w:numId w:val="33"/>
        </w:numPr>
        <w:tabs>
          <w:tab w:val="clear" w:pos="916"/>
          <w:tab w:val="left" w:pos="851"/>
        </w:tabs>
        <w:ind w:left="0" w:firstLine="567"/>
        <w:jc w:val="both"/>
        <w:rPr>
          <w:rFonts w:ascii="Arial" w:hAnsi="Arial" w:cs="Arial"/>
          <w:color w:val="auto"/>
          <w:lang w:eastAsia="en-US"/>
        </w:rPr>
      </w:pPr>
      <w:r w:rsidRPr="008F2CB3">
        <w:rPr>
          <w:rFonts w:ascii="Arial" w:hAnsi="Arial" w:cs="Arial"/>
          <w:color w:val="auto"/>
          <w:lang w:eastAsia="en-US"/>
        </w:rPr>
        <w:t>«Средства клиентов, не являющихся кредитными организациями» - значительная доля представлена действующим субординированным депозитом.</w:t>
      </w:r>
    </w:p>
    <w:p w14:paraId="5860C831" w14:textId="77777777" w:rsidR="008F2CB3" w:rsidRPr="008F2CB3" w:rsidRDefault="008F2CB3" w:rsidP="008F2CB3">
      <w:pPr>
        <w:pStyle w:val="2normal"/>
        <w:jc w:val="both"/>
        <w:rPr>
          <w:rFonts w:cs="Arial"/>
          <w:sz w:val="20"/>
          <w:szCs w:val="20"/>
          <w:lang w:val="ru-RU"/>
        </w:rPr>
      </w:pPr>
      <w:r w:rsidRPr="008F2CB3">
        <w:rPr>
          <w:rFonts w:cs="Arial"/>
          <w:sz w:val="20"/>
          <w:szCs w:val="20"/>
          <w:lang w:val="ru-RU"/>
        </w:rPr>
        <w:t>Банк осуществляет операции активные и пассивные в иностранной валюте, конверсионные сделки «своп», иные срочные сделки. Представлены данные по открытой валютной позиции по осуществляемым операциям на 1 января 2016 года и 1 января 2017 года.</w:t>
      </w:r>
    </w:p>
    <w:p w14:paraId="13ECDA8B" w14:textId="77777777" w:rsidR="00E85B9F" w:rsidRDefault="00E85B9F" w:rsidP="00654421">
      <w:pPr>
        <w:pStyle w:val="2normal"/>
        <w:jc w:val="both"/>
        <w:rPr>
          <w:rFonts w:cs="Arial"/>
          <w:b/>
          <w:sz w:val="20"/>
          <w:szCs w:val="20"/>
          <w:lang w:val="ru-RU"/>
        </w:rPr>
      </w:pPr>
    </w:p>
    <w:p w14:paraId="0088B8B4" w14:textId="77777777" w:rsidR="00654421" w:rsidRDefault="00654421" w:rsidP="00654421">
      <w:pPr>
        <w:pStyle w:val="2normal"/>
        <w:jc w:val="both"/>
        <w:rPr>
          <w:rFonts w:cs="Arial"/>
          <w:b/>
          <w:sz w:val="20"/>
          <w:szCs w:val="20"/>
          <w:lang w:val="ru-RU"/>
        </w:rPr>
      </w:pPr>
      <w:r w:rsidRPr="00C46354">
        <w:rPr>
          <w:rFonts w:cs="Arial"/>
          <w:b/>
          <w:sz w:val="20"/>
          <w:szCs w:val="20"/>
          <w:lang w:val="ru-RU"/>
        </w:rPr>
        <w:t>Размер открытой валютной позиции Банка:</w:t>
      </w:r>
    </w:p>
    <w:p w14:paraId="18227955" w14:textId="77777777" w:rsidR="00654421" w:rsidRPr="006149A9" w:rsidRDefault="00654421" w:rsidP="00654421">
      <w:pPr>
        <w:pStyle w:val="2normal"/>
        <w:rPr>
          <w:rFonts w:cs="Arial"/>
          <w:sz w:val="20"/>
          <w:szCs w:val="20"/>
          <w:highlight w:val="yellow"/>
          <w:lang w:val="ru-RU"/>
        </w:rPr>
      </w:pPr>
    </w:p>
    <w:tbl>
      <w:tblPr>
        <w:tblW w:w="9371" w:type="dxa"/>
        <w:tblInd w:w="93" w:type="dxa"/>
        <w:tblLayout w:type="fixed"/>
        <w:tblLook w:val="04A0" w:firstRow="1" w:lastRow="0" w:firstColumn="1" w:lastColumn="0" w:noHBand="0" w:noVBand="1"/>
      </w:tblPr>
      <w:tblGrid>
        <w:gridCol w:w="1419"/>
        <w:gridCol w:w="851"/>
        <w:gridCol w:w="850"/>
        <w:gridCol w:w="851"/>
        <w:gridCol w:w="992"/>
        <w:gridCol w:w="1134"/>
        <w:gridCol w:w="1134"/>
        <w:gridCol w:w="992"/>
        <w:gridCol w:w="1148"/>
      </w:tblGrid>
      <w:tr w:rsidR="00B13ACB" w:rsidRPr="00052F2E" w14:paraId="377240F9" w14:textId="77777777" w:rsidTr="00BD258F">
        <w:trPr>
          <w:trHeight w:val="127"/>
          <w:tblHeader/>
        </w:trPr>
        <w:tc>
          <w:tcPr>
            <w:tcW w:w="9371" w:type="dxa"/>
            <w:gridSpan w:val="9"/>
            <w:tcBorders>
              <w:top w:val="single" w:sz="4" w:space="0" w:color="auto"/>
              <w:bottom w:val="single" w:sz="4" w:space="0" w:color="auto"/>
            </w:tcBorders>
            <w:shd w:val="clear" w:color="auto" w:fill="auto"/>
            <w:noWrap/>
            <w:vAlign w:val="center"/>
            <w:hideMark/>
          </w:tcPr>
          <w:p w14:paraId="7D955E3C" w14:textId="77777777" w:rsidR="00B13ACB" w:rsidRPr="00052F2E" w:rsidRDefault="00B13ACB" w:rsidP="00643B9B">
            <w:pPr>
              <w:overflowPunct/>
              <w:autoSpaceDE/>
              <w:autoSpaceDN/>
              <w:adjustRightInd/>
              <w:jc w:val="center"/>
              <w:textAlignment w:val="auto"/>
              <w:rPr>
                <w:rFonts w:cs="Arial"/>
                <w:b/>
                <w:bCs/>
                <w:sz w:val="16"/>
                <w:szCs w:val="16"/>
                <w:lang w:val="ru-RU" w:eastAsia="ru-RU"/>
              </w:rPr>
            </w:pPr>
          </w:p>
          <w:p w14:paraId="664D1D84" w14:textId="77777777" w:rsidR="00B13ACB" w:rsidRPr="00052F2E" w:rsidRDefault="00B13ACB" w:rsidP="00643B9B">
            <w:pPr>
              <w:overflowPunct/>
              <w:autoSpaceDE/>
              <w:autoSpaceDN/>
              <w:adjustRightInd/>
              <w:jc w:val="center"/>
              <w:textAlignment w:val="auto"/>
              <w:rPr>
                <w:rFonts w:cs="Arial"/>
                <w:b/>
                <w:bCs/>
                <w:sz w:val="16"/>
                <w:szCs w:val="16"/>
                <w:lang w:val="ru-RU" w:eastAsia="ru-RU"/>
              </w:rPr>
            </w:pPr>
            <w:r w:rsidRPr="00052F2E">
              <w:rPr>
                <w:rFonts w:cs="Arial"/>
                <w:b/>
                <w:bCs/>
                <w:sz w:val="16"/>
                <w:szCs w:val="18"/>
                <w:lang w:val="ru-RU" w:eastAsia="ru-RU"/>
              </w:rPr>
              <w:t>на</w:t>
            </w:r>
            <w:r w:rsidRPr="00052F2E">
              <w:rPr>
                <w:rFonts w:cs="Arial"/>
                <w:b/>
                <w:sz w:val="16"/>
                <w:szCs w:val="16"/>
                <w:lang w:val="ru-RU" w:eastAsia="ru-RU"/>
              </w:rPr>
              <w:t xml:space="preserve"> 0</w:t>
            </w:r>
            <w:r>
              <w:rPr>
                <w:rFonts w:cs="Arial"/>
                <w:b/>
                <w:bCs/>
                <w:sz w:val="16"/>
                <w:szCs w:val="16"/>
                <w:lang w:val="ru-RU" w:eastAsia="ru-RU"/>
              </w:rPr>
              <w:t>1.01.2017</w:t>
            </w:r>
          </w:p>
        </w:tc>
      </w:tr>
      <w:tr w:rsidR="00B13ACB" w:rsidRPr="00F9419D" w14:paraId="283353CA" w14:textId="77777777" w:rsidTr="00BD258F">
        <w:trPr>
          <w:trHeight w:val="1090"/>
          <w:tblHeader/>
        </w:trPr>
        <w:tc>
          <w:tcPr>
            <w:tcW w:w="1419" w:type="dxa"/>
            <w:vMerge w:val="restart"/>
            <w:tcBorders>
              <w:top w:val="single" w:sz="4" w:space="0" w:color="auto"/>
              <w:bottom w:val="single" w:sz="4" w:space="0" w:color="auto"/>
            </w:tcBorders>
            <w:shd w:val="clear" w:color="auto" w:fill="auto"/>
            <w:vAlign w:val="center"/>
            <w:hideMark/>
          </w:tcPr>
          <w:p w14:paraId="35335923" w14:textId="77777777" w:rsidR="00B13ACB" w:rsidRPr="00052F2E" w:rsidRDefault="00B13ACB" w:rsidP="00643B9B">
            <w:pPr>
              <w:overflowPunct/>
              <w:autoSpaceDE/>
              <w:autoSpaceDN/>
              <w:adjustRightInd/>
              <w:jc w:val="center"/>
              <w:textAlignment w:val="auto"/>
              <w:rPr>
                <w:rFonts w:cs="Arial"/>
                <w:b/>
                <w:sz w:val="16"/>
                <w:szCs w:val="16"/>
                <w:lang w:val="ru-RU" w:eastAsia="ru-RU"/>
              </w:rPr>
            </w:pPr>
            <w:r w:rsidRPr="00052F2E">
              <w:rPr>
                <w:rFonts w:cs="Arial"/>
                <w:b/>
                <w:sz w:val="16"/>
                <w:szCs w:val="16"/>
                <w:lang w:val="ru-RU" w:eastAsia="ru-RU"/>
              </w:rPr>
              <w:t>Наименование иностранной валюты (драгоценного металла)</w:t>
            </w:r>
          </w:p>
        </w:tc>
        <w:tc>
          <w:tcPr>
            <w:tcW w:w="3544" w:type="dxa"/>
            <w:gridSpan w:val="4"/>
            <w:tcBorders>
              <w:top w:val="single" w:sz="4" w:space="0" w:color="auto"/>
              <w:bottom w:val="single" w:sz="4" w:space="0" w:color="auto"/>
            </w:tcBorders>
            <w:shd w:val="clear" w:color="auto" w:fill="auto"/>
            <w:vAlign w:val="center"/>
            <w:hideMark/>
          </w:tcPr>
          <w:p w14:paraId="0DEF74E6" w14:textId="77777777" w:rsidR="00B13ACB" w:rsidRPr="00052F2E" w:rsidRDefault="00B13ACB" w:rsidP="00643B9B">
            <w:pPr>
              <w:overflowPunct/>
              <w:autoSpaceDE/>
              <w:autoSpaceDN/>
              <w:adjustRightInd/>
              <w:jc w:val="center"/>
              <w:textAlignment w:val="auto"/>
              <w:rPr>
                <w:rFonts w:cs="Arial"/>
                <w:b/>
                <w:sz w:val="16"/>
                <w:szCs w:val="16"/>
                <w:lang w:val="ru-RU" w:eastAsia="ru-RU"/>
              </w:rPr>
            </w:pPr>
            <w:r w:rsidRPr="00052F2E">
              <w:rPr>
                <w:rFonts w:cs="Arial"/>
                <w:b/>
                <w:sz w:val="16"/>
                <w:szCs w:val="16"/>
                <w:lang w:val="ru-RU" w:eastAsia="ru-RU"/>
              </w:rPr>
              <w:t>Чистые позиции в иностранных валютах и драгоценных металлах, тыс. ед. иностранной валюты</w:t>
            </w:r>
          </w:p>
        </w:tc>
        <w:tc>
          <w:tcPr>
            <w:tcW w:w="1134" w:type="dxa"/>
            <w:vMerge w:val="restart"/>
            <w:tcBorders>
              <w:top w:val="single" w:sz="4" w:space="0" w:color="auto"/>
              <w:bottom w:val="single" w:sz="4" w:space="0" w:color="auto"/>
            </w:tcBorders>
            <w:shd w:val="clear" w:color="auto" w:fill="auto"/>
            <w:vAlign w:val="center"/>
            <w:hideMark/>
          </w:tcPr>
          <w:p w14:paraId="36646596" w14:textId="77777777" w:rsidR="00B13ACB" w:rsidRPr="00052F2E" w:rsidRDefault="00B13ACB" w:rsidP="00643B9B">
            <w:pPr>
              <w:overflowPunct/>
              <w:autoSpaceDE/>
              <w:autoSpaceDN/>
              <w:adjustRightInd/>
              <w:jc w:val="center"/>
              <w:textAlignment w:val="auto"/>
              <w:rPr>
                <w:rFonts w:cs="Arial"/>
                <w:b/>
                <w:sz w:val="16"/>
                <w:szCs w:val="16"/>
                <w:lang w:val="ru-RU" w:eastAsia="ru-RU"/>
              </w:rPr>
            </w:pPr>
            <w:r w:rsidRPr="00052F2E">
              <w:rPr>
                <w:rFonts w:cs="Arial"/>
                <w:b/>
                <w:sz w:val="16"/>
                <w:szCs w:val="16"/>
                <w:lang w:val="ru-RU" w:eastAsia="ru-RU"/>
              </w:rPr>
              <w:t>Открытые валютные позиции, тыс. ед. иностранной валюты</w:t>
            </w:r>
          </w:p>
        </w:tc>
        <w:tc>
          <w:tcPr>
            <w:tcW w:w="1134" w:type="dxa"/>
            <w:vMerge w:val="restart"/>
            <w:tcBorders>
              <w:top w:val="single" w:sz="4" w:space="0" w:color="auto"/>
              <w:bottom w:val="single" w:sz="4" w:space="0" w:color="auto"/>
            </w:tcBorders>
            <w:shd w:val="clear" w:color="auto" w:fill="auto"/>
            <w:vAlign w:val="center"/>
            <w:hideMark/>
          </w:tcPr>
          <w:p w14:paraId="4499F0A7" w14:textId="77777777" w:rsidR="00B13ACB" w:rsidRPr="00052F2E" w:rsidRDefault="00B13ACB" w:rsidP="00643B9B">
            <w:pPr>
              <w:overflowPunct/>
              <w:autoSpaceDE/>
              <w:autoSpaceDN/>
              <w:adjustRightInd/>
              <w:jc w:val="center"/>
              <w:textAlignment w:val="auto"/>
              <w:rPr>
                <w:rFonts w:cs="Arial"/>
                <w:b/>
                <w:sz w:val="16"/>
                <w:szCs w:val="16"/>
                <w:lang w:val="ru-RU" w:eastAsia="ru-RU"/>
              </w:rPr>
            </w:pPr>
            <w:r w:rsidRPr="00052F2E">
              <w:rPr>
                <w:rFonts w:cs="Arial"/>
                <w:b/>
                <w:sz w:val="16"/>
                <w:szCs w:val="16"/>
                <w:lang w:val="ru-RU" w:eastAsia="ru-RU"/>
              </w:rPr>
              <w:t>Курсы Банка России, руб. за ед. иностранной валюты</w:t>
            </w:r>
          </w:p>
        </w:tc>
        <w:tc>
          <w:tcPr>
            <w:tcW w:w="2140" w:type="dxa"/>
            <w:gridSpan w:val="2"/>
            <w:tcBorders>
              <w:top w:val="single" w:sz="4" w:space="0" w:color="auto"/>
              <w:bottom w:val="single" w:sz="4" w:space="0" w:color="auto"/>
            </w:tcBorders>
            <w:shd w:val="clear" w:color="auto" w:fill="auto"/>
            <w:vAlign w:val="center"/>
            <w:hideMark/>
          </w:tcPr>
          <w:p w14:paraId="60B2033E" w14:textId="77777777" w:rsidR="00B13ACB" w:rsidRPr="00052F2E" w:rsidRDefault="00B13ACB" w:rsidP="00643B9B">
            <w:pPr>
              <w:overflowPunct/>
              <w:autoSpaceDE/>
              <w:autoSpaceDN/>
              <w:adjustRightInd/>
              <w:jc w:val="center"/>
              <w:textAlignment w:val="auto"/>
              <w:rPr>
                <w:rFonts w:cs="Arial"/>
                <w:b/>
                <w:sz w:val="16"/>
                <w:szCs w:val="16"/>
                <w:lang w:val="ru-RU" w:eastAsia="ru-RU"/>
              </w:rPr>
            </w:pPr>
            <w:r w:rsidRPr="00052F2E">
              <w:rPr>
                <w:rFonts w:cs="Arial"/>
                <w:b/>
                <w:sz w:val="16"/>
                <w:szCs w:val="16"/>
                <w:lang w:val="ru-RU" w:eastAsia="ru-RU"/>
              </w:rPr>
              <w:t>Рублевый эквивалент открытых валютных позиций, тыс. руб.</w:t>
            </w:r>
          </w:p>
        </w:tc>
      </w:tr>
      <w:tr w:rsidR="00B13ACB" w:rsidRPr="00052F2E" w14:paraId="75C135E7" w14:textId="77777777" w:rsidTr="00BD258F">
        <w:trPr>
          <w:trHeight w:val="405"/>
          <w:tblHeader/>
        </w:trPr>
        <w:tc>
          <w:tcPr>
            <w:tcW w:w="1419" w:type="dxa"/>
            <w:vMerge/>
            <w:tcBorders>
              <w:bottom w:val="single" w:sz="4" w:space="0" w:color="auto"/>
            </w:tcBorders>
            <w:vAlign w:val="center"/>
            <w:hideMark/>
          </w:tcPr>
          <w:p w14:paraId="5422464C" w14:textId="77777777" w:rsidR="00B13ACB" w:rsidRPr="00052F2E" w:rsidRDefault="00B13ACB" w:rsidP="00643B9B">
            <w:pPr>
              <w:overflowPunct/>
              <w:autoSpaceDE/>
              <w:autoSpaceDN/>
              <w:adjustRightInd/>
              <w:textAlignment w:val="auto"/>
              <w:rPr>
                <w:rFonts w:cs="Arial"/>
                <w:b/>
                <w:sz w:val="16"/>
                <w:szCs w:val="16"/>
                <w:lang w:val="ru-RU" w:eastAsia="ru-RU"/>
              </w:rPr>
            </w:pPr>
          </w:p>
        </w:tc>
        <w:tc>
          <w:tcPr>
            <w:tcW w:w="851" w:type="dxa"/>
            <w:vMerge w:val="restart"/>
            <w:tcBorders>
              <w:bottom w:val="single" w:sz="4" w:space="0" w:color="auto"/>
            </w:tcBorders>
            <w:shd w:val="clear" w:color="auto" w:fill="auto"/>
            <w:vAlign w:val="center"/>
            <w:hideMark/>
          </w:tcPr>
          <w:p w14:paraId="41EFAA40" w14:textId="77777777" w:rsidR="00B13ACB" w:rsidRPr="00052F2E" w:rsidRDefault="00B13ACB" w:rsidP="00643B9B">
            <w:pPr>
              <w:overflowPunct/>
              <w:autoSpaceDE/>
              <w:autoSpaceDN/>
              <w:adjustRightInd/>
              <w:jc w:val="center"/>
              <w:textAlignment w:val="auto"/>
              <w:rPr>
                <w:rFonts w:cs="Arial"/>
                <w:b/>
                <w:sz w:val="16"/>
                <w:szCs w:val="16"/>
                <w:lang w:val="ru-RU" w:eastAsia="ru-RU"/>
              </w:rPr>
            </w:pPr>
            <w:r w:rsidRPr="00052F2E">
              <w:rPr>
                <w:rFonts w:cs="Arial"/>
                <w:b/>
                <w:sz w:val="16"/>
                <w:szCs w:val="16"/>
                <w:lang w:val="ru-RU" w:eastAsia="ru-RU"/>
              </w:rPr>
              <w:t>балансовая</w:t>
            </w:r>
          </w:p>
        </w:tc>
        <w:tc>
          <w:tcPr>
            <w:tcW w:w="850" w:type="dxa"/>
            <w:vMerge w:val="restart"/>
            <w:tcBorders>
              <w:bottom w:val="single" w:sz="4" w:space="0" w:color="auto"/>
            </w:tcBorders>
            <w:shd w:val="clear" w:color="auto" w:fill="auto"/>
            <w:vAlign w:val="center"/>
            <w:hideMark/>
          </w:tcPr>
          <w:p w14:paraId="22632E85" w14:textId="77777777" w:rsidR="00B13ACB" w:rsidRPr="00052F2E" w:rsidRDefault="00B13ACB" w:rsidP="00643B9B">
            <w:pPr>
              <w:overflowPunct/>
              <w:autoSpaceDE/>
              <w:autoSpaceDN/>
              <w:adjustRightInd/>
              <w:jc w:val="center"/>
              <w:textAlignment w:val="auto"/>
              <w:rPr>
                <w:rFonts w:cs="Arial"/>
                <w:b/>
                <w:sz w:val="16"/>
                <w:szCs w:val="16"/>
                <w:lang w:val="ru-RU" w:eastAsia="ru-RU"/>
              </w:rPr>
            </w:pPr>
            <w:r w:rsidRPr="00052F2E">
              <w:rPr>
                <w:rFonts w:cs="Arial"/>
                <w:b/>
                <w:sz w:val="16"/>
                <w:szCs w:val="16"/>
                <w:lang w:val="ru-RU" w:eastAsia="ru-RU"/>
              </w:rPr>
              <w:t>“спот”</w:t>
            </w:r>
          </w:p>
        </w:tc>
        <w:tc>
          <w:tcPr>
            <w:tcW w:w="851" w:type="dxa"/>
            <w:vMerge w:val="restart"/>
            <w:tcBorders>
              <w:bottom w:val="single" w:sz="4" w:space="0" w:color="auto"/>
            </w:tcBorders>
            <w:shd w:val="clear" w:color="auto" w:fill="auto"/>
            <w:vAlign w:val="center"/>
            <w:hideMark/>
          </w:tcPr>
          <w:p w14:paraId="51FC72EA" w14:textId="77777777" w:rsidR="00B13ACB" w:rsidRPr="00052F2E" w:rsidRDefault="00B13ACB" w:rsidP="00643B9B">
            <w:pPr>
              <w:overflowPunct/>
              <w:autoSpaceDE/>
              <w:autoSpaceDN/>
              <w:adjustRightInd/>
              <w:jc w:val="center"/>
              <w:textAlignment w:val="auto"/>
              <w:rPr>
                <w:rFonts w:cs="Arial"/>
                <w:b/>
                <w:sz w:val="16"/>
                <w:szCs w:val="16"/>
                <w:lang w:val="ru-RU" w:eastAsia="ru-RU"/>
              </w:rPr>
            </w:pPr>
            <w:r>
              <w:rPr>
                <w:rFonts w:cs="Arial"/>
                <w:b/>
                <w:sz w:val="16"/>
                <w:szCs w:val="16"/>
                <w:lang w:val="ru-RU" w:eastAsia="ru-RU"/>
              </w:rPr>
              <w:t>с</w:t>
            </w:r>
            <w:r w:rsidRPr="00052F2E">
              <w:rPr>
                <w:rFonts w:cs="Arial"/>
                <w:b/>
                <w:sz w:val="16"/>
                <w:szCs w:val="16"/>
                <w:lang w:val="ru-RU" w:eastAsia="ru-RU"/>
              </w:rPr>
              <w:t>роч</w:t>
            </w:r>
          </w:p>
          <w:p w14:paraId="5CD1699A" w14:textId="77777777" w:rsidR="00B13ACB" w:rsidRPr="00052F2E" w:rsidRDefault="00B13ACB" w:rsidP="00643B9B">
            <w:pPr>
              <w:overflowPunct/>
              <w:autoSpaceDE/>
              <w:autoSpaceDN/>
              <w:adjustRightInd/>
              <w:jc w:val="center"/>
              <w:textAlignment w:val="auto"/>
              <w:rPr>
                <w:rFonts w:cs="Arial"/>
                <w:b/>
                <w:sz w:val="16"/>
                <w:szCs w:val="16"/>
                <w:lang w:val="ru-RU" w:eastAsia="ru-RU"/>
              </w:rPr>
            </w:pPr>
            <w:r w:rsidRPr="00052F2E">
              <w:rPr>
                <w:rFonts w:cs="Arial"/>
                <w:b/>
                <w:sz w:val="16"/>
                <w:szCs w:val="16"/>
                <w:lang w:val="ru-RU" w:eastAsia="ru-RU"/>
              </w:rPr>
              <w:t>ная</w:t>
            </w:r>
          </w:p>
        </w:tc>
        <w:tc>
          <w:tcPr>
            <w:tcW w:w="992" w:type="dxa"/>
            <w:vMerge w:val="restart"/>
            <w:tcBorders>
              <w:bottom w:val="single" w:sz="4" w:space="0" w:color="auto"/>
            </w:tcBorders>
            <w:shd w:val="clear" w:color="auto" w:fill="auto"/>
            <w:vAlign w:val="center"/>
            <w:hideMark/>
          </w:tcPr>
          <w:p w14:paraId="68CD16AE" w14:textId="77777777" w:rsidR="00B13ACB" w:rsidRPr="00052F2E" w:rsidRDefault="00B13ACB" w:rsidP="00643B9B">
            <w:pPr>
              <w:overflowPunct/>
              <w:autoSpaceDE/>
              <w:autoSpaceDN/>
              <w:adjustRightInd/>
              <w:jc w:val="center"/>
              <w:textAlignment w:val="auto"/>
              <w:rPr>
                <w:rFonts w:cs="Arial"/>
                <w:b/>
                <w:sz w:val="16"/>
                <w:szCs w:val="16"/>
                <w:lang w:val="ru-RU" w:eastAsia="ru-RU"/>
              </w:rPr>
            </w:pPr>
            <w:r>
              <w:rPr>
                <w:rFonts w:cs="Arial"/>
                <w:b/>
                <w:sz w:val="16"/>
                <w:szCs w:val="16"/>
                <w:lang w:val="ru-RU" w:eastAsia="ru-RU"/>
              </w:rPr>
              <w:t>о</w:t>
            </w:r>
            <w:r w:rsidRPr="00052F2E">
              <w:rPr>
                <w:rFonts w:cs="Arial"/>
                <w:b/>
                <w:sz w:val="16"/>
                <w:szCs w:val="16"/>
                <w:lang w:val="ru-RU" w:eastAsia="ru-RU"/>
              </w:rPr>
              <w:t>пцион</w:t>
            </w:r>
          </w:p>
          <w:p w14:paraId="1EEBF3F8" w14:textId="77777777" w:rsidR="00B13ACB" w:rsidRPr="00052F2E" w:rsidRDefault="00B13ACB" w:rsidP="00643B9B">
            <w:pPr>
              <w:overflowPunct/>
              <w:autoSpaceDE/>
              <w:autoSpaceDN/>
              <w:adjustRightInd/>
              <w:jc w:val="center"/>
              <w:textAlignment w:val="auto"/>
              <w:rPr>
                <w:rFonts w:cs="Arial"/>
                <w:b/>
                <w:sz w:val="16"/>
                <w:szCs w:val="16"/>
                <w:lang w:val="ru-RU" w:eastAsia="ru-RU"/>
              </w:rPr>
            </w:pPr>
            <w:r w:rsidRPr="00052F2E">
              <w:rPr>
                <w:rFonts w:cs="Arial"/>
                <w:b/>
                <w:sz w:val="16"/>
                <w:szCs w:val="16"/>
                <w:lang w:val="ru-RU" w:eastAsia="ru-RU"/>
              </w:rPr>
              <w:t>ная</w:t>
            </w:r>
          </w:p>
        </w:tc>
        <w:tc>
          <w:tcPr>
            <w:tcW w:w="1134" w:type="dxa"/>
            <w:vMerge/>
            <w:tcBorders>
              <w:bottom w:val="single" w:sz="4" w:space="0" w:color="auto"/>
            </w:tcBorders>
            <w:vAlign w:val="center"/>
            <w:hideMark/>
          </w:tcPr>
          <w:p w14:paraId="5CFB3401" w14:textId="77777777" w:rsidR="00B13ACB" w:rsidRPr="00052F2E" w:rsidRDefault="00B13ACB" w:rsidP="00643B9B">
            <w:pPr>
              <w:overflowPunct/>
              <w:autoSpaceDE/>
              <w:autoSpaceDN/>
              <w:adjustRightInd/>
              <w:textAlignment w:val="auto"/>
              <w:rPr>
                <w:rFonts w:cs="Arial"/>
                <w:b/>
                <w:sz w:val="16"/>
                <w:szCs w:val="16"/>
                <w:lang w:val="ru-RU" w:eastAsia="ru-RU"/>
              </w:rPr>
            </w:pPr>
          </w:p>
        </w:tc>
        <w:tc>
          <w:tcPr>
            <w:tcW w:w="1134" w:type="dxa"/>
            <w:vMerge/>
            <w:tcBorders>
              <w:bottom w:val="single" w:sz="4" w:space="0" w:color="auto"/>
            </w:tcBorders>
            <w:vAlign w:val="center"/>
            <w:hideMark/>
          </w:tcPr>
          <w:p w14:paraId="2C06EC12" w14:textId="77777777" w:rsidR="00B13ACB" w:rsidRPr="00052F2E" w:rsidRDefault="00B13ACB" w:rsidP="00643B9B">
            <w:pPr>
              <w:overflowPunct/>
              <w:autoSpaceDE/>
              <w:autoSpaceDN/>
              <w:adjustRightInd/>
              <w:textAlignment w:val="auto"/>
              <w:rPr>
                <w:rFonts w:cs="Arial"/>
                <w:b/>
                <w:sz w:val="16"/>
                <w:szCs w:val="16"/>
                <w:lang w:val="ru-RU" w:eastAsia="ru-RU"/>
              </w:rPr>
            </w:pPr>
          </w:p>
        </w:tc>
        <w:tc>
          <w:tcPr>
            <w:tcW w:w="992" w:type="dxa"/>
            <w:vMerge w:val="restart"/>
            <w:tcBorders>
              <w:bottom w:val="single" w:sz="4" w:space="0" w:color="auto"/>
            </w:tcBorders>
            <w:shd w:val="clear" w:color="auto" w:fill="auto"/>
            <w:vAlign w:val="center"/>
            <w:hideMark/>
          </w:tcPr>
          <w:p w14:paraId="209B42FC" w14:textId="77777777" w:rsidR="00B13ACB" w:rsidRPr="00052F2E" w:rsidRDefault="00B13ACB" w:rsidP="00643B9B">
            <w:pPr>
              <w:overflowPunct/>
              <w:autoSpaceDE/>
              <w:autoSpaceDN/>
              <w:adjustRightInd/>
              <w:jc w:val="center"/>
              <w:textAlignment w:val="auto"/>
              <w:rPr>
                <w:rFonts w:cs="Arial"/>
                <w:b/>
                <w:sz w:val="16"/>
                <w:szCs w:val="16"/>
                <w:lang w:val="ru-RU" w:eastAsia="ru-RU"/>
              </w:rPr>
            </w:pPr>
            <w:r w:rsidRPr="00052F2E">
              <w:rPr>
                <w:rFonts w:cs="Arial"/>
                <w:b/>
                <w:sz w:val="16"/>
                <w:szCs w:val="16"/>
                <w:lang w:val="ru-RU" w:eastAsia="ru-RU"/>
              </w:rPr>
              <w:t>длинные (со знаком +)</w:t>
            </w:r>
          </w:p>
        </w:tc>
        <w:tc>
          <w:tcPr>
            <w:tcW w:w="1148" w:type="dxa"/>
            <w:vMerge w:val="restart"/>
            <w:tcBorders>
              <w:bottom w:val="single" w:sz="4" w:space="0" w:color="auto"/>
            </w:tcBorders>
            <w:shd w:val="clear" w:color="auto" w:fill="auto"/>
            <w:vAlign w:val="center"/>
            <w:hideMark/>
          </w:tcPr>
          <w:p w14:paraId="7F658C38" w14:textId="77777777" w:rsidR="00B13ACB" w:rsidRPr="00052F2E" w:rsidRDefault="00B13ACB" w:rsidP="00643B9B">
            <w:pPr>
              <w:overflowPunct/>
              <w:autoSpaceDE/>
              <w:autoSpaceDN/>
              <w:adjustRightInd/>
              <w:jc w:val="center"/>
              <w:textAlignment w:val="auto"/>
              <w:rPr>
                <w:rFonts w:cs="Arial"/>
                <w:b/>
                <w:sz w:val="16"/>
                <w:szCs w:val="16"/>
                <w:lang w:val="ru-RU" w:eastAsia="ru-RU"/>
              </w:rPr>
            </w:pPr>
            <w:r w:rsidRPr="00052F2E">
              <w:rPr>
                <w:rFonts w:cs="Arial"/>
                <w:b/>
                <w:sz w:val="16"/>
                <w:szCs w:val="16"/>
                <w:lang w:val="ru-RU" w:eastAsia="ru-RU"/>
              </w:rPr>
              <w:t>короткие (со знаком -)</w:t>
            </w:r>
          </w:p>
        </w:tc>
      </w:tr>
      <w:tr w:rsidR="00B13ACB" w:rsidRPr="00052F2E" w14:paraId="466F3E91" w14:textId="77777777" w:rsidTr="00BD258F">
        <w:trPr>
          <w:trHeight w:val="605"/>
        </w:trPr>
        <w:tc>
          <w:tcPr>
            <w:tcW w:w="1419" w:type="dxa"/>
            <w:vMerge/>
            <w:tcBorders>
              <w:bottom w:val="single" w:sz="4" w:space="0" w:color="auto"/>
            </w:tcBorders>
            <w:vAlign w:val="center"/>
            <w:hideMark/>
          </w:tcPr>
          <w:p w14:paraId="103DDEF9" w14:textId="77777777" w:rsidR="00B13ACB" w:rsidRPr="00052F2E" w:rsidRDefault="00B13ACB" w:rsidP="00643B9B">
            <w:pPr>
              <w:overflowPunct/>
              <w:autoSpaceDE/>
              <w:autoSpaceDN/>
              <w:adjustRightInd/>
              <w:textAlignment w:val="auto"/>
              <w:rPr>
                <w:rFonts w:cs="Arial"/>
                <w:sz w:val="16"/>
                <w:szCs w:val="16"/>
                <w:lang w:val="ru-RU" w:eastAsia="ru-RU"/>
              </w:rPr>
            </w:pPr>
          </w:p>
        </w:tc>
        <w:tc>
          <w:tcPr>
            <w:tcW w:w="851" w:type="dxa"/>
            <w:vMerge/>
            <w:tcBorders>
              <w:bottom w:val="single" w:sz="4" w:space="0" w:color="auto"/>
            </w:tcBorders>
            <w:vAlign w:val="center"/>
            <w:hideMark/>
          </w:tcPr>
          <w:p w14:paraId="309FBA45" w14:textId="77777777" w:rsidR="00B13ACB" w:rsidRPr="00052F2E" w:rsidRDefault="00B13ACB" w:rsidP="00643B9B">
            <w:pPr>
              <w:overflowPunct/>
              <w:autoSpaceDE/>
              <w:autoSpaceDN/>
              <w:adjustRightInd/>
              <w:textAlignment w:val="auto"/>
              <w:rPr>
                <w:rFonts w:cs="Arial"/>
                <w:sz w:val="16"/>
                <w:szCs w:val="16"/>
                <w:lang w:val="ru-RU" w:eastAsia="ru-RU"/>
              </w:rPr>
            </w:pPr>
          </w:p>
        </w:tc>
        <w:tc>
          <w:tcPr>
            <w:tcW w:w="850" w:type="dxa"/>
            <w:vMerge/>
            <w:tcBorders>
              <w:bottom w:val="single" w:sz="4" w:space="0" w:color="auto"/>
            </w:tcBorders>
            <w:vAlign w:val="center"/>
            <w:hideMark/>
          </w:tcPr>
          <w:p w14:paraId="7AB9AB4D" w14:textId="77777777" w:rsidR="00B13ACB" w:rsidRPr="00052F2E" w:rsidRDefault="00B13ACB" w:rsidP="00643B9B">
            <w:pPr>
              <w:overflowPunct/>
              <w:autoSpaceDE/>
              <w:autoSpaceDN/>
              <w:adjustRightInd/>
              <w:textAlignment w:val="auto"/>
              <w:rPr>
                <w:rFonts w:cs="Arial"/>
                <w:sz w:val="16"/>
                <w:szCs w:val="16"/>
                <w:lang w:val="ru-RU" w:eastAsia="ru-RU"/>
              </w:rPr>
            </w:pPr>
          </w:p>
        </w:tc>
        <w:tc>
          <w:tcPr>
            <w:tcW w:w="851" w:type="dxa"/>
            <w:vMerge/>
            <w:tcBorders>
              <w:bottom w:val="single" w:sz="4" w:space="0" w:color="auto"/>
            </w:tcBorders>
            <w:vAlign w:val="center"/>
            <w:hideMark/>
          </w:tcPr>
          <w:p w14:paraId="3FED98B1" w14:textId="77777777" w:rsidR="00B13ACB" w:rsidRPr="00052F2E" w:rsidRDefault="00B13ACB" w:rsidP="00643B9B">
            <w:pPr>
              <w:overflowPunct/>
              <w:autoSpaceDE/>
              <w:autoSpaceDN/>
              <w:adjustRightInd/>
              <w:textAlignment w:val="auto"/>
              <w:rPr>
                <w:rFonts w:cs="Arial"/>
                <w:sz w:val="16"/>
                <w:szCs w:val="16"/>
                <w:lang w:val="ru-RU" w:eastAsia="ru-RU"/>
              </w:rPr>
            </w:pPr>
          </w:p>
        </w:tc>
        <w:tc>
          <w:tcPr>
            <w:tcW w:w="992" w:type="dxa"/>
            <w:vMerge/>
            <w:tcBorders>
              <w:bottom w:val="single" w:sz="4" w:space="0" w:color="auto"/>
            </w:tcBorders>
            <w:vAlign w:val="center"/>
            <w:hideMark/>
          </w:tcPr>
          <w:p w14:paraId="1907918C" w14:textId="77777777" w:rsidR="00B13ACB" w:rsidRPr="00052F2E" w:rsidRDefault="00B13ACB" w:rsidP="00643B9B">
            <w:pPr>
              <w:overflowPunct/>
              <w:autoSpaceDE/>
              <w:autoSpaceDN/>
              <w:adjustRightInd/>
              <w:textAlignment w:val="auto"/>
              <w:rPr>
                <w:rFonts w:cs="Arial"/>
                <w:sz w:val="16"/>
                <w:szCs w:val="16"/>
                <w:lang w:val="ru-RU" w:eastAsia="ru-RU"/>
              </w:rPr>
            </w:pPr>
          </w:p>
        </w:tc>
        <w:tc>
          <w:tcPr>
            <w:tcW w:w="1134" w:type="dxa"/>
            <w:vMerge/>
            <w:tcBorders>
              <w:bottom w:val="single" w:sz="4" w:space="0" w:color="auto"/>
            </w:tcBorders>
            <w:vAlign w:val="center"/>
            <w:hideMark/>
          </w:tcPr>
          <w:p w14:paraId="52677A21" w14:textId="77777777" w:rsidR="00B13ACB" w:rsidRPr="00052F2E" w:rsidRDefault="00B13ACB" w:rsidP="00643B9B">
            <w:pPr>
              <w:overflowPunct/>
              <w:autoSpaceDE/>
              <w:autoSpaceDN/>
              <w:adjustRightInd/>
              <w:textAlignment w:val="auto"/>
              <w:rPr>
                <w:rFonts w:cs="Arial"/>
                <w:sz w:val="16"/>
                <w:szCs w:val="16"/>
                <w:lang w:val="ru-RU" w:eastAsia="ru-RU"/>
              </w:rPr>
            </w:pPr>
          </w:p>
        </w:tc>
        <w:tc>
          <w:tcPr>
            <w:tcW w:w="1134" w:type="dxa"/>
            <w:vMerge/>
            <w:tcBorders>
              <w:bottom w:val="single" w:sz="4" w:space="0" w:color="auto"/>
            </w:tcBorders>
            <w:vAlign w:val="center"/>
            <w:hideMark/>
          </w:tcPr>
          <w:p w14:paraId="66C52EC2" w14:textId="77777777" w:rsidR="00B13ACB" w:rsidRPr="00052F2E" w:rsidRDefault="00B13ACB" w:rsidP="00643B9B">
            <w:pPr>
              <w:overflowPunct/>
              <w:autoSpaceDE/>
              <w:autoSpaceDN/>
              <w:adjustRightInd/>
              <w:textAlignment w:val="auto"/>
              <w:rPr>
                <w:rFonts w:cs="Arial"/>
                <w:sz w:val="16"/>
                <w:szCs w:val="16"/>
                <w:lang w:val="ru-RU" w:eastAsia="ru-RU"/>
              </w:rPr>
            </w:pPr>
          </w:p>
        </w:tc>
        <w:tc>
          <w:tcPr>
            <w:tcW w:w="992" w:type="dxa"/>
            <w:vMerge/>
            <w:tcBorders>
              <w:bottom w:val="single" w:sz="4" w:space="0" w:color="auto"/>
            </w:tcBorders>
            <w:vAlign w:val="center"/>
            <w:hideMark/>
          </w:tcPr>
          <w:p w14:paraId="359FC276" w14:textId="77777777" w:rsidR="00B13ACB" w:rsidRPr="00052F2E" w:rsidRDefault="00B13ACB" w:rsidP="00643B9B">
            <w:pPr>
              <w:overflowPunct/>
              <w:autoSpaceDE/>
              <w:autoSpaceDN/>
              <w:adjustRightInd/>
              <w:textAlignment w:val="auto"/>
              <w:rPr>
                <w:rFonts w:cs="Arial"/>
                <w:sz w:val="16"/>
                <w:szCs w:val="16"/>
                <w:lang w:val="ru-RU" w:eastAsia="ru-RU"/>
              </w:rPr>
            </w:pPr>
          </w:p>
        </w:tc>
        <w:tc>
          <w:tcPr>
            <w:tcW w:w="1148" w:type="dxa"/>
            <w:vMerge/>
            <w:tcBorders>
              <w:bottom w:val="single" w:sz="4" w:space="0" w:color="auto"/>
            </w:tcBorders>
            <w:vAlign w:val="center"/>
            <w:hideMark/>
          </w:tcPr>
          <w:p w14:paraId="4CF3F79E" w14:textId="77777777" w:rsidR="00B13ACB" w:rsidRPr="00052F2E" w:rsidRDefault="00B13ACB" w:rsidP="00643B9B">
            <w:pPr>
              <w:overflowPunct/>
              <w:autoSpaceDE/>
              <w:autoSpaceDN/>
              <w:adjustRightInd/>
              <w:textAlignment w:val="auto"/>
              <w:rPr>
                <w:rFonts w:cs="Arial"/>
                <w:sz w:val="16"/>
                <w:szCs w:val="16"/>
                <w:lang w:val="ru-RU" w:eastAsia="ru-RU"/>
              </w:rPr>
            </w:pPr>
          </w:p>
        </w:tc>
      </w:tr>
      <w:tr w:rsidR="00B13ACB" w:rsidRPr="00052F2E" w14:paraId="61EE79C6" w14:textId="77777777" w:rsidTr="00643B9B">
        <w:trPr>
          <w:trHeight w:val="223"/>
        </w:trPr>
        <w:tc>
          <w:tcPr>
            <w:tcW w:w="1419" w:type="dxa"/>
            <w:tcBorders>
              <w:top w:val="single" w:sz="4" w:space="0" w:color="auto"/>
            </w:tcBorders>
            <w:shd w:val="clear" w:color="auto" w:fill="auto"/>
            <w:vAlign w:val="center"/>
            <w:hideMark/>
          </w:tcPr>
          <w:p w14:paraId="34C0162C" w14:textId="77777777" w:rsidR="00B13ACB" w:rsidRPr="00052F2E" w:rsidRDefault="00B13ACB" w:rsidP="00643B9B">
            <w:pPr>
              <w:overflowPunct/>
              <w:autoSpaceDE/>
              <w:autoSpaceDN/>
              <w:adjustRightInd/>
              <w:textAlignment w:val="auto"/>
              <w:rPr>
                <w:rFonts w:cs="Arial"/>
                <w:bCs/>
                <w:sz w:val="16"/>
                <w:szCs w:val="16"/>
                <w:lang w:val="ru-RU" w:eastAsia="ru-RU"/>
              </w:rPr>
            </w:pPr>
            <w:r w:rsidRPr="00052F2E">
              <w:rPr>
                <w:rFonts w:cs="Arial"/>
                <w:bCs/>
                <w:sz w:val="16"/>
                <w:szCs w:val="16"/>
                <w:lang w:val="ru-RU" w:eastAsia="ru-RU"/>
              </w:rPr>
              <w:t>Евро</w:t>
            </w:r>
          </w:p>
        </w:tc>
        <w:tc>
          <w:tcPr>
            <w:tcW w:w="851" w:type="dxa"/>
            <w:tcBorders>
              <w:top w:val="single" w:sz="4" w:space="0" w:color="auto"/>
            </w:tcBorders>
            <w:shd w:val="clear" w:color="auto" w:fill="auto"/>
            <w:noWrap/>
            <w:vAlign w:val="center"/>
            <w:hideMark/>
          </w:tcPr>
          <w:p w14:paraId="481F5320" w14:textId="77777777" w:rsidR="00B13ACB" w:rsidRPr="00052F2E" w:rsidRDefault="00B13ACB" w:rsidP="00643B9B">
            <w:pPr>
              <w:overflowPunct/>
              <w:autoSpaceDE/>
              <w:autoSpaceDN/>
              <w:adjustRightInd/>
              <w:jc w:val="center"/>
              <w:textAlignment w:val="auto"/>
              <w:rPr>
                <w:rFonts w:cs="Arial"/>
                <w:bCs/>
                <w:sz w:val="16"/>
                <w:szCs w:val="16"/>
                <w:lang w:val="ru-RU" w:eastAsia="ru-RU"/>
              </w:rPr>
            </w:pPr>
            <w:r>
              <w:rPr>
                <w:rFonts w:cs="Arial"/>
                <w:bCs/>
                <w:sz w:val="16"/>
                <w:szCs w:val="16"/>
                <w:lang w:val="ru-RU" w:eastAsia="ru-RU"/>
              </w:rPr>
              <w:t>210</w:t>
            </w:r>
          </w:p>
        </w:tc>
        <w:tc>
          <w:tcPr>
            <w:tcW w:w="850" w:type="dxa"/>
            <w:tcBorders>
              <w:top w:val="single" w:sz="4" w:space="0" w:color="auto"/>
            </w:tcBorders>
            <w:shd w:val="clear" w:color="auto" w:fill="auto"/>
            <w:noWrap/>
            <w:vAlign w:val="center"/>
            <w:hideMark/>
          </w:tcPr>
          <w:p w14:paraId="74C4D4DA" w14:textId="77777777" w:rsidR="00B13ACB" w:rsidRPr="00052F2E" w:rsidRDefault="00B13ACB" w:rsidP="00643B9B">
            <w:pPr>
              <w:overflowPunct/>
              <w:autoSpaceDE/>
              <w:autoSpaceDN/>
              <w:adjustRightInd/>
              <w:jc w:val="center"/>
              <w:textAlignment w:val="auto"/>
              <w:rPr>
                <w:rFonts w:cs="Arial"/>
                <w:bCs/>
                <w:sz w:val="16"/>
                <w:szCs w:val="16"/>
                <w:lang w:val="ru-RU" w:eastAsia="ru-RU"/>
              </w:rPr>
            </w:pPr>
            <w:r>
              <w:rPr>
                <w:rFonts w:cs="Arial"/>
                <w:bCs/>
                <w:sz w:val="16"/>
                <w:szCs w:val="16"/>
                <w:lang w:val="ru-RU" w:eastAsia="ru-RU"/>
              </w:rPr>
              <w:t>(190</w:t>
            </w:r>
            <w:r w:rsidRPr="00052F2E">
              <w:rPr>
                <w:rFonts w:cs="Arial"/>
                <w:bCs/>
                <w:sz w:val="16"/>
                <w:szCs w:val="16"/>
                <w:lang w:val="ru-RU" w:eastAsia="ru-RU"/>
              </w:rPr>
              <w:t>)</w:t>
            </w:r>
          </w:p>
        </w:tc>
        <w:tc>
          <w:tcPr>
            <w:tcW w:w="851" w:type="dxa"/>
            <w:tcBorders>
              <w:top w:val="single" w:sz="4" w:space="0" w:color="auto"/>
            </w:tcBorders>
            <w:shd w:val="clear" w:color="auto" w:fill="auto"/>
            <w:noWrap/>
            <w:vAlign w:val="center"/>
            <w:hideMark/>
          </w:tcPr>
          <w:p w14:paraId="3E26B46B" w14:textId="77777777" w:rsidR="00B13ACB" w:rsidRPr="00052F2E" w:rsidRDefault="00B13ACB" w:rsidP="00643B9B">
            <w:pPr>
              <w:overflowPunct/>
              <w:autoSpaceDE/>
              <w:autoSpaceDN/>
              <w:adjustRightInd/>
              <w:jc w:val="center"/>
              <w:textAlignment w:val="auto"/>
              <w:rPr>
                <w:rFonts w:cs="Arial"/>
                <w:bCs/>
                <w:sz w:val="16"/>
                <w:szCs w:val="16"/>
                <w:lang w:val="ru-RU" w:eastAsia="ru-RU"/>
              </w:rPr>
            </w:pPr>
            <w:r>
              <w:rPr>
                <w:rFonts w:cs="Arial"/>
                <w:bCs/>
                <w:sz w:val="16"/>
                <w:szCs w:val="16"/>
                <w:lang w:val="ru-RU" w:eastAsia="ru-RU"/>
              </w:rPr>
              <w:t>-</w:t>
            </w:r>
          </w:p>
        </w:tc>
        <w:tc>
          <w:tcPr>
            <w:tcW w:w="992" w:type="dxa"/>
            <w:tcBorders>
              <w:top w:val="single" w:sz="4" w:space="0" w:color="auto"/>
            </w:tcBorders>
            <w:shd w:val="clear" w:color="auto" w:fill="auto"/>
            <w:noWrap/>
            <w:vAlign w:val="center"/>
            <w:hideMark/>
          </w:tcPr>
          <w:p w14:paraId="6DE44536" w14:textId="77777777" w:rsidR="00B13ACB" w:rsidRPr="00052F2E" w:rsidRDefault="00B13ACB" w:rsidP="00643B9B">
            <w:pPr>
              <w:overflowPunct/>
              <w:autoSpaceDE/>
              <w:autoSpaceDN/>
              <w:adjustRightInd/>
              <w:jc w:val="center"/>
              <w:textAlignment w:val="auto"/>
              <w:rPr>
                <w:rFonts w:cs="Arial"/>
                <w:bCs/>
                <w:sz w:val="16"/>
                <w:szCs w:val="16"/>
                <w:lang w:val="ru-RU" w:eastAsia="ru-RU"/>
              </w:rPr>
            </w:pPr>
            <w:r w:rsidRPr="00052F2E">
              <w:rPr>
                <w:rFonts w:cs="Arial"/>
                <w:bCs/>
                <w:sz w:val="16"/>
                <w:szCs w:val="16"/>
                <w:lang w:val="ru-RU" w:eastAsia="ru-RU"/>
              </w:rPr>
              <w:t>-</w:t>
            </w:r>
          </w:p>
        </w:tc>
        <w:tc>
          <w:tcPr>
            <w:tcW w:w="1134" w:type="dxa"/>
            <w:tcBorders>
              <w:top w:val="single" w:sz="4" w:space="0" w:color="auto"/>
            </w:tcBorders>
            <w:shd w:val="clear" w:color="auto" w:fill="auto"/>
            <w:noWrap/>
            <w:vAlign w:val="center"/>
            <w:hideMark/>
          </w:tcPr>
          <w:p w14:paraId="69400860" w14:textId="77777777" w:rsidR="00B13ACB" w:rsidRPr="00052F2E" w:rsidRDefault="00B13ACB" w:rsidP="00643B9B">
            <w:pPr>
              <w:overflowPunct/>
              <w:autoSpaceDE/>
              <w:autoSpaceDN/>
              <w:adjustRightInd/>
              <w:jc w:val="center"/>
              <w:textAlignment w:val="auto"/>
              <w:rPr>
                <w:rFonts w:cs="Arial"/>
                <w:bCs/>
                <w:sz w:val="16"/>
                <w:szCs w:val="16"/>
                <w:lang w:val="ru-RU" w:eastAsia="ru-RU"/>
              </w:rPr>
            </w:pPr>
            <w:r>
              <w:rPr>
                <w:rFonts w:cs="Arial"/>
                <w:bCs/>
                <w:sz w:val="16"/>
                <w:szCs w:val="16"/>
                <w:lang w:val="ru-RU" w:eastAsia="ru-RU"/>
              </w:rPr>
              <w:t>20</w:t>
            </w:r>
          </w:p>
        </w:tc>
        <w:tc>
          <w:tcPr>
            <w:tcW w:w="1134" w:type="dxa"/>
            <w:tcBorders>
              <w:top w:val="single" w:sz="4" w:space="0" w:color="auto"/>
            </w:tcBorders>
            <w:shd w:val="clear" w:color="auto" w:fill="auto"/>
            <w:noWrap/>
            <w:vAlign w:val="center"/>
            <w:hideMark/>
          </w:tcPr>
          <w:p w14:paraId="588E2A1C" w14:textId="77777777" w:rsidR="00B13ACB" w:rsidRPr="00052F2E" w:rsidRDefault="00B13ACB" w:rsidP="00643B9B">
            <w:pPr>
              <w:overflowPunct/>
              <w:autoSpaceDE/>
              <w:autoSpaceDN/>
              <w:adjustRightInd/>
              <w:jc w:val="center"/>
              <w:textAlignment w:val="auto"/>
              <w:rPr>
                <w:rFonts w:cs="Arial"/>
                <w:bCs/>
                <w:sz w:val="16"/>
                <w:szCs w:val="16"/>
                <w:lang w:val="ru-RU" w:eastAsia="ru-RU"/>
              </w:rPr>
            </w:pPr>
            <w:r>
              <w:rPr>
                <w:rFonts w:cs="Arial"/>
                <w:bCs/>
                <w:sz w:val="16"/>
                <w:szCs w:val="16"/>
                <w:lang w:val="ru-RU" w:eastAsia="ru-RU"/>
              </w:rPr>
              <w:t>63,8111</w:t>
            </w:r>
          </w:p>
        </w:tc>
        <w:tc>
          <w:tcPr>
            <w:tcW w:w="992" w:type="dxa"/>
            <w:tcBorders>
              <w:top w:val="single" w:sz="4" w:space="0" w:color="auto"/>
            </w:tcBorders>
            <w:shd w:val="clear" w:color="auto" w:fill="auto"/>
            <w:noWrap/>
            <w:vAlign w:val="center"/>
            <w:hideMark/>
          </w:tcPr>
          <w:p w14:paraId="60F248D7" w14:textId="77777777" w:rsidR="00B13ACB" w:rsidRPr="00052F2E" w:rsidRDefault="00B13ACB" w:rsidP="00643B9B">
            <w:pPr>
              <w:overflowPunct/>
              <w:autoSpaceDE/>
              <w:autoSpaceDN/>
              <w:adjustRightInd/>
              <w:jc w:val="center"/>
              <w:textAlignment w:val="auto"/>
              <w:rPr>
                <w:rFonts w:cs="Arial"/>
                <w:bCs/>
                <w:sz w:val="16"/>
                <w:szCs w:val="16"/>
                <w:lang w:val="ru-RU" w:eastAsia="ru-RU"/>
              </w:rPr>
            </w:pPr>
            <w:r>
              <w:rPr>
                <w:rFonts w:cs="Arial"/>
                <w:bCs/>
                <w:sz w:val="16"/>
                <w:szCs w:val="16"/>
                <w:lang w:val="ru-RU" w:eastAsia="ru-RU"/>
              </w:rPr>
              <w:t>1 246</w:t>
            </w:r>
          </w:p>
        </w:tc>
        <w:tc>
          <w:tcPr>
            <w:tcW w:w="1148" w:type="dxa"/>
            <w:tcBorders>
              <w:top w:val="single" w:sz="4" w:space="0" w:color="auto"/>
            </w:tcBorders>
            <w:shd w:val="clear" w:color="auto" w:fill="auto"/>
            <w:noWrap/>
            <w:vAlign w:val="center"/>
            <w:hideMark/>
          </w:tcPr>
          <w:p w14:paraId="49E143AF" w14:textId="77777777" w:rsidR="00B13ACB" w:rsidRPr="00052F2E" w:rsidRDefault="00B13ACB" w:rsidP="00643B9B">
            <w:pPr>
              <w:overflowPunct/>
              <w:autoSpaceDE/>
              <w:autoSpaceDN/>
              <w:adjustRightInd/>
              <w:jc w:val="center"/>
              <w:textAlignment w:val="auto"/>
              <w:rPr>
                <w:rFonts w:cs="Arial"/>
                <w:bCs/>
                <w:sz w:val="16"/>
                <w:szCs w:val="16"/>
                <w:lang w:val="ru-RU" w:eastAsia="ru-RU"/>
              </w:rPr>
            </w:pPr>
            <w:r>
              <w:rPr>
                <w:rFonts w:cs="Arial"/>
                <w:bCs/>
                <w:sz w:val="16"/>
                <w:szCs w:val="16"/>
                <w:lang w:val="ru-RU" w:eastAsia="ru-RU"/>
              </w:rPr>
              <w:t>-</w:t>
            </w:r>
          </w:p>
        </w:tc>
      </w:tr>
      <w:tr w:rsidR="00B13ACB" w:rsidRPr="00052F2E" w14:paraId="2F7DD493" w14:textId="77777777" w:rsidTr="00643B9B">
        <w:trPr>
          <w:trHeight w:val="256"/>
        </w:trPr>
        <w:tc>
          <w:tcPr>
            <w:tcW w:w="1419" w:type="dxa"/>
            <w:shd w:val="clear" w:color="auto" w:fill="auto"/>
            <w:vAlign w:val="center"/>
            <w:hideMark/>
          </w:tcPr>
          <w:p w14:paraId="14C27BAC" w14:textId="77777777" w:rsidR="00B13ACB" w:rsidRPr="00052F2E" w:rsidRDefault="00B13ACB" w:rsidP="00643B9B">
            <w:pPr>
              <w:overflowPunct/>
              <w:autoSpaceDE/>
              <w:autoSpaceDN/>
              <w:adjustRightInd/>
              <w:textAlignment w:val="auto"/>
              <w:rPr>
                <w:rFonts w:cs="Arial"/>
                <w:bCs/>
                <w:sz w:val="16"/>
                <w:szCs w:val="16"/>
                <w:lang w:val="ru-RU" w:eastAsia="ru-RU"/>
              </w:rPr>
            </w:pPr>
            <w:r w:rsidRPr="00052F2E">
              <w:rPr>
                <w:rFonts w:cs="Arial"/>
                <w:bCs/>
                <w:sz w:val="16"/>
                <w:szCs w:val="16"/>
                <w:lang w:val="ru-RU" w:eastAsia="ru-RU"/>
              </w:rPr>
              <w:t>Доллар США</w:t>
            </w:r>
          </w:p>
        </w:tc>
        <w:tc>
          <w:tcPr>
            <w:tcW w:w="851" w:type="dxa"/>
            <w:shd w:val="clear" w:color="auto" w:fill="auto"/>
            <w:noWrap/>
            <w:vAlign w:val="center"/>
            <w:hideMark/>
          </w:tcPr>
          <w:p w14:paraId="040F27B1" w14:textId="77777777" w:rsidR="00B13ACB" w:rsidRPr="00052F2E" w:rsidRDefault="00B13ACB" w:rsidP="00643B9B">
            <w:pPr>
              <w:overflowPunct/>
              <w:autoSpaceDE/>
              <w:autoSpaceDN/>
              <w:adjustRightInd/>
              <w:jc w:val="center"/>
              <w:textAlignment w:val="auto"/>
              <w:rPr>
                <w:rFonts w:cs="Arial"/>
                <w:bCs/>
                <w:sz w:val="16"/>
                <w:szCs w:val="16"/>
                <w:lang w:val="ru-RU" w:eastAsia="ru-RU"/>
              </w:rPr>
            </w:pPr>
            <w:r>
              <w:rPr>
                <w:rFonts w:cs="Arial"/>
                <w:bCs/>
                <w:sz w:val="16"/>
                <w:szCs w:val="16"/>
                <w:lang w:val="ru-RU" w:eastAsia="ru-RU"/>
              </w:rPr>
              <w:t>23 699</w:t>
            </w:r>
          </w:p>
        </w:tc>
        <w:tc>
          <w:tcPr>
            <w:tcW w:w="850" w:type="dxa"/>
            <w:shd w:val="clear" w:color="auto" w:fill="auto"/>
            <w:noWrap/>
            <w:vAlign w:val="center"/>
            <w:hideMark/>
          </w:tcPr>
          <w:p w14:paraId="5472593D" w14:textId="77777777" w:rsidR="00B13ACB" w:rsidRPr="00052F2E" w:rsidRDefault="00B13ACB" w:rsidP="00643B9B">
            <w:pPr>
              <w:overflowPunct/>
              <w:autoSpaceDE/>
              <w:autoSpaceDN/>
              <w:adjustRightInd/>
              <w:jc w:val="center"/>
              <w:textAlignment w:val="auto"/>
              <w:rPr>
                <w:rFonts w:cs="Arial"/>
                <w:bCs/>
                <w:sz w:val="16"/>
                <w:szCs w:val="16"/>
                <w:lang w:val="ru-RU" w:eastAsia="ru-RU"/>
              </w:rPr>
            </w:pPr>
            <w:r>
              <w:rPr>
                <w:rFonts w:cs="Arial"/>
                <w:bCs/>
                <w:sz w:val="16"/>
                <w:szCs w:val="16"/>
                <w:lang w:val="ru-RU" w:eastAsia="ru-RU"/>
              </w:rPr>
              <w:t>(20 400)</w:t>
            </w:r>
          </w:p>
        </w:tc>
        <w:tc>
          <w:tcPr>
            <w:tcW w:w="851" w:type="dxa"/>
            <w:shd w:val="clear" w:color="auto" w:fill="auto"/>
            <w:noWrap/>
            <w:vAlign w:val="center"/>
            <w:hideMark/>
          </w:tcPr>
          <w:p w14:paraId="41D64BE2" w14:textId="77777777" w:rsidR="00B13ACB" w:rsidRPr="00052F2E" w:rsidRDefault="00B13ACB" w:rsidP="00643B9B">
            <w:pPr>
              <w:overflowPunct/>
              <w:autoSpaceDE/>
              <w:autoSpaceDN/>
              <w:adjustRightInd/>
              <w:jc w:val="center"/>
              <w:textAlignment w:val="auto"/>
              <w:rPr>
                <w:rFonts w:cs="Arial"/>
                <w:bCs/>
                <w:sz w:val="16"/>
                <w:szCs w:val="16"/>
                <w:lang w:val="ru-RU" w:eastAsia="ru-RU"/>
              </w:rPr>
            </w:pPr>
            <w:r w:rsidRPr="00052F2E">
              <w:rPr>
                <w:rFonts w:cs="Arial"/>
                <w:bCs/>
                <w:sz w:val="16"/>
                <w:szCs w:val="16"/>
                <w:lang w:val="ru-RU" w:eastAsia="ru-RU"/>
              </w:rPr>
              <w:t>-</w:t>
            </w:r>
          </w:p>
        </w:tc>
        <w:tc>
          <w:tcPr>
            <w:tcW w:w="992" w:type="dxa"/>
            <w:shd w:val="clear" w:color="auto" w:fill="auto"/>
            <w:noWrap/>
            <w:vAlign w:val="center"/>
            <w:hideMark/>
          </w:tcPr>
          <w:p w14:paraId="5529E4F5" w14:textId="77777777" w:rsidR="00B13ACB" w:rsidRPr="001D34BD" w:rsidRDefault="00B13ACB" w:rsidP="00643B9B">
            <w:pPr>
              <w:overflowPunct/>
              <w:autoSpaceDE/>
              <w:autoSpaceDN/>
              <w:adjustRightInd/>
              <w:jc w:val="center"/>
              <w:textAlignment w:val="auto"/>
              <w:rPr>
                <w:rFonts w:cs="Arial"/>
                <w:bCs/>
                <w:sz w:val="16"/>
                <w:szCs w:val="16"/>
                <w:lang w:val="ru-RU" w:eastAsia="ru-RU"/>
              </w:rPr>
            </w:pPr>
            <w:r>
              <w:rPr>
                <w:rFonts w:cs="Arial"/>
                <w:bCs/>
                <w:sz w:val="16"/>
                <w:szCs w:val="16"/>
                <w:lang w:val="ru-RU" w:eastAsia="ru-RU"/>
              </w:rPr>
              <w:t>-</w:t>
            </w:r>
          </w:p>
        </w:tc>
        <w:tc>
          <w:tcPr>
            <w:tcW w:w="1134" w:type="dxa"/>
            <w:shd w:val="clear" w:color="auto" w:fill="auto"/>
            <w:noWrap/>
            <w:vAlign w:val="center"/>
            <w:hideMark/>
          </w:tcPr>
          <w:p w14:paraId="43416C43" w14:textId="77777777" w:rsidR="00B13ACB" w:rsidRPr="00052F2E" w:rsidRDefault="00B13ACB" w:rsidP="00643B9B">
            <w:pPr>
              <w:overflowPunct/>
              <w:autoSpaceDE/>
              <w:autoSpaceDN/>
              <w:adjustRightInd/>
              <w:jc w:val="center"/>
              <w:textAlignment w:val="auto"/>
              <w:rPr>
                <w:rFonts w:cs="Arial"/>
                <w:bCs/>
                <w:sz w:val="16"/>
                <w:szCs w:val="16"/>
                <w:lang w:val="ru-RU" w:eastAsia="ru-RU"/>
              </w:rPr>
            </w:pPr>
            <w:r>
              <w:rPr>
                <w:rFonts w:cs="Arial"/>
                <w:bCs/>
                <w:sz w:val="16"/>
                <w:szCs w:val="16"/>
                <w:lang w:val="ru-RU" w:eastAsia="ru-RU"/>
              </w:rPr>
              <w:t>3 299</w:t>
            </w:r>
          </w:p>
        </w:tc>
        <w:tc>
          <w:tcPr>
            <w:tcW w:w="1134" w:type="dxa"/>
            <w:shd w:val="clear" w:color="auto" w:fill="auto"/>
            <w:noWrap/>
            <w:vAlign w:val="center"/>
            <w:hideMark/>
          </w:tcPr>
          <w:p w14:paraId="3FE31756" w14:textId="77777777" w:rsidR="00B13ACB" w:rsidRPr="00052F2E" w:rsidRDefault="00B13ACB" w:rsidP="00643B9B">
            <w:pPr>
              <w:overflowPunct/>
              <w:autoSpaceDE/>
              <w:autoSpaceDN/>
              <w:adjustRightInd/>
              <w:jc w:val="center"/>
              <w:textAlignment w:val="auto"/>
              <w:rPr>
                <w:rFonts w:cs="Arial"/>
                <w:bCs/>
                <w:sz w:val="16"/>
                <w:szCs w:val="16"/>
                <w:lang w:val="ru-RU" w:eastAsia="ru-RU"/>
              </w:rPr>
            </w:pPr>
            <w:r>
              <w:rPr>
                <w:rFonts w:cs="Arial"/>
                <w:bCs/>
                <w:sz w:val="16"/>
                <w:szCs w:val="16"/>
                <w:lang w:val="ru-RU" w:eastAsia="ru-RU"/>
              </w:rPr>
              <w:t>60,6569</w:t>
            </w:r>
          </w:p>
        </w:tc>
        <w:tc>
          <w:tcPr>
            <w:tcW w:w="992" w:type="dxa"/>
            <w:shd w:val="clear" w:color="auto" w:fill="auto"/>
            <w:noWrap/>
            <w:vAlign w:val="center"/>
            <w:hideMark/>
          </w:tcPr>
          <w:p w14:paraId="060325A6" w14:textId="77777777" w:rsidR="00B13ACB" w:rsidRPr="00052F2E" w:rsidRDefault="00B13ACB" w:rsidP="00643B9B">
            <w:pPr>
              <w:overflowPunct/>
              <w:autoSpaceDE/>
              <w:autoSpaceDN/>
              <w:adjustRightInd/>
              <w:jc w:val="center"/>
              <w:textAlignment w:val="auto"/>
              <w:rPr>
                <w:rFonts w:cs="Arial"/>
                <w:bCs/>
                <w:sz w:val="16"/>
                <w:szCs w:val="16"/>
                <w:lang w:val="ru-RU" w:eastAsia="ru-RU"/>
              </w:rPr>
            </w:pPr>
            <w:r>
              <w:rPr>
                <w:rFonts w:cs="Arial"/>
                <w:bCs/>
                <w:sz w:val="16"/>
                <w:szCs w:val="16"/>
                <w:lang w:val="ru-RU" w:eastAsia="ru-RU"/>
              </w:rPr>
              <w:t>200 120</w:t>
            </w:r>
          </w:p>
        </w:tc>
        <w:tc>
          <w:tcPr>
            <w:tcW w:w="1148" w:type="dxa"/>
            <w:shd w:val="clear" w:color="auto" w:fill="auto"/>
            <w:noWrap/>
            <w:vAlign w:val="center"/>
            <w:hideMark/>
          </w:tcPr>
          <w:p w14:paraId="41C7F7E5" w14:textId="77777777" w:rsidR="00B13ACB" w:rsidRPr="00052F2E" w:rsidRDefault="00B13ACB" w:rsidP="00643B9B">
            <w:pPr>
              <w:overflowPunct/>
              <w:autoSpaceDE/>
              <w:autoSpaceDN/>
              <w:adjustRightInd/>
              <w:jc w:val="center"/>
              <w:textAlignment w:val="auto"/>
              <w:rPr>
                <w:rFonts w:cs="Arial"/>
                <w:bCs/>
                <w:sz w:val="16"/>
                <w:szCs w:val="16"/>
                <w:lang w:val="ru-RU" w:eastAsia="ru-RU"/>
              </w:rPr>
            </w:pPr>
            <w:r w:rsidRPr="00052F2E">
              <w:rPr>
                <w:rFonts w:cs="Arial"/>
                <w:bCs/>
                <w:sz w:val="16"/>
                <w:szCs w:val="16"/>
                <w:lang w:val="ru-RU" w:eastAsia="ru-RU"/>
              </w:rPr>
              <w:t>-</w:t>
            </w:r>
          </w:p>
        </w:tc>
      </w:tr>
      <w:tr w:rsidR="00B13ACB" w:rsidRPr="00052F2E" w14:paraId="72B8F9D7" w14:textId="77777777" w:rsidTr="00643B9B">
        <w:trPr>
          <w:trHeight w:val="401"/>
        </w:trPr>
        <w:tc>
          <w:tcPr>
            <w:tcW w:w="1419" w:type="dxa"/>
            <w:shd w:val="clear" w:color="auto" w:fill="auto"/>
            <w:vAlign w:val="center"/>
            <w:hideMark/>
          </w:tcPr>
          <w:p w14:paraId="0950D0B7" w14:textId="77777777" w:rsidR="00B13ACB" w:rsidRPr="00052F2E" w:rsidRDefault="00B13ACB" w:rsidP="00643B9B">
            <w:pPr>
              <w:overflowPunct/>
              <w:autoSpaceDE/>
              <w:autoSpaceDN/>
              <w:adjustRightInd/>
              <w:textAlignment w:val="auto"/>
              <w:rPr>
                <w:rFonts w:cs="Arial"/>
                <w:bCs/>
                <w:sz w:val="16"/>
                <w:szCs w:val="16"/>
                <w:lang w:val="ru-RU" w:eastAsia="ru-RU"/>
              </w:rPr>
            </w:pPr>
            <w:r w:rsidRPr="00052F2E">
              <w:rPr>
                <w:rFonts w:cs="Arial"/>
                <w:bCs/>
                <w:sz w:val="16"/>
                <w:szCs w:val="16"/>
                <w:lang w:val="ru-RU" w:eastAsia="ru-RU"/>
              </w:rPr>
              <w:t>Фунт стерлингов</w:t>
            </w:r>
          </w:p>
        </w:tc>
        <w:tc>
          <w:tcPr>
            <w:tcW w:w="851" w:type="dxa"/>
            <w:shd w:val="clear" w:color="auto" w:fill="auto"/>
            <w:noWrap/>
            <w:vAlign w:val="center"/>
            <w:hideMark/>
          </w:tcPr>
          <w:p w14:paraId="7C63B0A1" w14:textId="77777777" w:rsidR="00B13ACB" w:rsidRPr="00052F2E" w:rsidRDefault="00B13ACB" w:rsidP="00643B9B">
            <w:pPr>
              <w:overflowPunct/>
              <w:autoSpaceDE/>
              <w:autoSpaceDN/>
              <w:adjustRightInd/>
              <w:jc w:val="center"/>
              <w:textAlignment w:val="auto"/>
              <w:rPr>
                <w:rFonts w:cs="Arial"/>
                <w:bCs/>
                <w:sz w:val="16"/>
                <w:szCs w:val="16"/>
                <w:lang w:val="ru-RU" w:eastAsia="ru-RU"/>
              </w:rPr>
            </w:pPr>
            <w:r>
              <w:rPr>
                <w:rFonts w:cs="Arial"/>
                <w:bCs/>
                <w:sz w:val="16"/>
                <w:szCs w:val="16"/>
                <w:lang w:val="ru-RU" w:eastAsia="ru-RU"/>
              </w:rPr>
              <w:t>50</w:t>
            </w:r>
          </w:p>
        </w:tc>
        <w:tc>
          <w:tcPr>
            <w:tcW w:w="850" w:type="dxa"/>
            <w:shd w:val="clear" w:color="auto" w:fill="auto"/>
            <w:noWrap/>
            <w:vAlign w:val="center"/>
            <w:hideMark/>
          </w:tcPr>
          <w:p w14:paraId="177BFA84" w14:textId="77777777" w:rsidR="00B13ACB" w:rsidRPr="00052F2E" w:rsidRDefault="00B13ACB" w:rsidP="00643B9B">
            <w:pPr>
              <w:overflowPunct/>
              <w:autoSpaceDE/>
              <w:autoSpaceDN/>
              <w:adjustRightInd/>
              <w:jc w:val="center"/>
              <w:textAlignment w:val="auto"/>
              <w:rPr>
                <w:rFonts w:cs="Arial"/>
                <w:bCs/>
                <w:sz w:val="16"/>
                <w:szCs w:val="16"/>
                <w:lang w:val="ru-RU" w:eastAsia="ru-RU"/>
              </w:rPr>
            </w:pPr>
            <w:r w:rsidRPr="00052F2E">
              <w:rPr>
                <w:rFonts w:cs="Arial"/>
                <w:bCs/>
                <w:sz w:val="16"/>
                <w:szCs w:val="16"/>
                <w:lang w:val="ru-RU" w:eastAsia="ru-RU"/>
              </w:rPr>
              <w:t>-</w:t>
            </w:r>
          </w:p>
        </w:tc>
        <w:tc>
          <w:tcPr>
            <w:tcW w:w="851" w:type="dxa"/>
            <w:shd w:val="clear" w:color="auto" w:fill="auto"/>
            <w:noWrap/>
            <w:vAlign w:val="center"/>
            <w:hideMark/>
          </w:tcPr>
          <w:p w14:paraId="0A464E55" w14:textId="77777777" w:rsidR="00B13ACB" w:rsidRPr="00052F2E" w:rsidRDefault="00B13ACB" w:rsidP="00643B9B">
            <w:pPr>
              <w:overflowPunct/>
              <w:autoSpaceDE/>
              <w:autoSpaceDN/>
              <w:adjustRightInd/>
              <w:jc w:val="center"/>
              <w:textAlignment w:val="auto"/>
              <w:rPr>
                <w:rFonts w:cs="Arial"/>
                <w:bCs/>
                <w:sz w:val="16"/>
                <w:szCs w:val="16"/>
                <w:lang w:val="ru-RU" w:eastAsia="ru-RU"/>
              </w:rPr>
            </w:pPr>
            <w:r w:rsidRPr="00052F2E">
              <w:rPr>
                <w:rFonts w:cs="Arial"/>
                <w:bCs/>
                <w:sz w:val="16"/>
                <w:szCs w:val="16"/>
                <w:lang w:val="ru-RU" w:eastAsia="ru-RU"/>
              </w:rPr>
              <w:t>-</w:t>
            </w:r>
          </w:p>
        </w:tc>
        <w:tc>
          <w:tcPr>
            <w:tcW w:w="992" w:type="dxa"/>
            <w:shd w:val="clear" w:color="auto" w:fill="auto"/>
            <w:noWrap/>
            <w:vAlign w:val="center"/>
            <w:hideMark/>
          </w:tcPr>
          <w:p w14:paraId="4637C515" w14:textId="77777777" w:rsidR="00B13ACB" w:rsidRPr="00052F2E" w:rsidRDefault="00B13ACB" w:rsidP="00643B9B">
            <w:pPr>
              <w:overflowPunct/>
              <w:autoSpaceDE/>
              <w:autoSpaceDN/>
              <w:adjustRightInd/>
              <w:jc w:val="center"/>
              <w:textAlignment w:val="auto"/>
              <w:rPr>
                <w:rFonts w:cs="Arial"/>
                <w:bCs/>
                <w:sz w:val="16"/>
                <w:szCs w:val="16"/>
                <w:lang w:val="ru-RU" w:eastAsia="ru-RU"/>
              </w:rPr>
            </w:pPr>
            <w:r w:rsidRPr="00052F2E">
              <w:rPr>
                <w:rFonts w:cs="Arial"/>
                <w:bCs/>
                <w:sz w:val="16"/>
                <w:szCs w:val="16"/>
                <w:lang w:val="ru-RU" w:eastAsia="ru-RU"/>
              </w:rPr>
              <w:t>-</w:t>
            </w:r>
          </w:p>
        </w:tc>
        <w:tc>
          <w:tcPr>
            <w:tcW w:w="1134" w:type="dxa"/>
            <w:shd w:val="clear" w:color="auto" w:fill="auto"/>
            <w:noWrap/>
            <w:vAlign w:val="center"/>
            <w:hideMark/>
          </w:tcPr>
          <w:p w14:paraId="649084ED" w14:textId="77777777" w:rsidR="00B13ACB" w:rsidRPr="00052F2E" w:rsidRDefault="00B13ACB" w:rsidP="00643B9B">
            <w:pPr>
              <w:overflowPunct/>
              <w:autoSpaceDE/>
              <w:autoSpaceDN/>
              <w:adjustRightInd/>
              <w:jc w:val="center"/>
              <w:textAlignment w:val="auto"/>
              <w:rPr>
                <w:rFonts w:cs="Arial"/>
                <w:bCs/>
                <w:sz w:val="16"/>
                <w:szCs w:val="16"/>
                <w:lang w:val="ru-RU" w:eastAsia="ru-RU"/>
              </w:rPr>
            </w:pPr>
            <w:r>
              <w:rPr>
                <w:rFonts w:cs="Arial"/>
                <w:bCs/>
                <w:sz w:val="16"/>
                <w:szCs w:val="16"/>
                <w:lang w:val="ru-RU" w:eastAsia="ru-RU"/>
              </w:rPr>
              <w:t>50</w:t>
            </w:r>
          </w:p>
        </w:tc>
        <w:tc>
          <w:tcPr>
            <w:tcW w:w="1134" w:type="dxa"/>
            <w:shd w:val="clear" w:color="auto" w:fill="auto"/>
            <w:noWrap/>
            <w:vAlign w:val="center"/>
            <w:hideMark/>
          </w:tcPr>
          <w:p w14:paraId="1748712F" w14:textId="77777777" w:rsidR="00B13ACB" w:rsidRPr="00052F2E" w:rsidRDefault="00B13ACB" w:rsidP="00643B9B">
            <w:pPr>
              <w:overflowPunct/>
              <w:autoSpaceDE/>
              <w:autoSpaceDN/>
              <w:adjustRightInd/>
              <w:jc w:val="center"/>
              <w:textAlignment w:val="auto"/>
              <w:rPr>
                <w:rFonts w:cs="Arial"/>
                <w:bCs/>
                <w:sz w:val="16"/>
                <w:szCs w:val="16"/>
                <w:lang w:val="ru-RU" w:eastAsia="ru-RU"/>
              </w:rPr>
            </w:pPr>
            <w:r>
              <w:rPr>
                <w:rFonts w:cs="Arial"/>
                <w:bCs/>
                <w:sz w:val="16"/>
                <w:szCs w:val="16"/>
                <w:lang w:val="ru-RU" w:eastAsia="ru-RU"/>
              </w:rPr>
              <w:t>74,5595</w:t>
            </w:r>
          </w:p>
        </w:tc>
        <w:tc>
          <w:tcPr>
            <w:tcW w:w="992" w:type="dxa"/>
            <w:shd w:val="clear" w:color="auto" w:fill="auto"/>
            <w:noWrap/>
            <w:vAlign w:val="center"/>
            <w:hideMark/>
          </w:tcPr>
          <w:p w14:paraId="512ADFEE" w14:textId="77777777" w:rsidR="00B13ACB" w:rsidRPr="00052F2E" w:rsidRDefault="00B13ACB" w:rsidP="00643B9B">
            <w:pPr>
              <w:overflowPunct/>
              <w:autoSpaceDE/>
              <w:autoSpaceDN/>
              <w:adjustRightInd/>
              <w:jc w:val="center"/>
              <w:textAlignment w:val="auto"/>
              <w:rPr>
                <w:rFonts w:cs="Arial"/>
                <w:bCs/>
                <w:sz w:val="16"/>
                <w:szCs w:val="16"/>
                <w:lang w:val="ru-RU" w:eastAsia="ru-RU"/>
              </w:rPr>
            </w:pPr>
            <w:r>
              <w:rPr>
                <w:rFonts w:cs="Arial"/>
                <w:bCs/>
                <w:sz w:val="16"/>
                <w:szCs w:val="16"/>
                <w:lang w:val="ru-RU" w:eastAsia="ru-RU"/>
              </w:rPr>
              <w:t>3 705</w:t>
            </w:r>
          </w:p>
        </w:tc>
        <w:tc>
          <w:tcPr>
            <w:tcW w:w="1148" w:type="dxa"/>
            <w:shd w:val="clear" w:color="auto" w:fill="auto"/>
            <w:noWrap/>
            <w:vAlign w:val="center"/>
            <w:hideMark/>
          </w:tcPr>
          <w:p w14:paraId="74DD8EB7" w14:textId="77777777" w:rsidR="00B13ACB" w:rsidRPr="00052F2E" w:rsidRDefault="00B13ACB" w:rsidP="00643B9B">
            <w:pPr>
              <w:overflowPunct/>
              <w:autoSpaceDE/>
              <w:autoSpaceDN/>
              <w:adjustRightInd/>
              <w:jc w:val="center"/>
              <w:textAlignment w:val="auto"/>
              <w:rPr>
                <w:rFonts w:cs="Arial"/>
                <w:bCs/>
                <w:sz w:val="16"/>
                <w:szCs w:val="16"/>
                <w:lang w:val="ru-RU" w:eastAsia="ru-RU"/>
              </w:rPr>
            </w:pPr>
            <w:r w:rsidRPr="00052F2E">
              <w:rPr>
                <w:rFonts w:cs="Arial"/>
                <w:bCs/>
                <w:sz w:val="16"/>
                <w:szCs w:val="16"/>
                <w:lang w:val="ru-RU" w:eastAsia="ru-RU"/>
              </w:rPr>
              <w:t>-</w:t>
            </w:r>
          </w:p>
        </w:tc>
      </w:tr>
      <w:tr w:rsidR="00B13ACB" w:rsidRPr="00052F2E" w14:paraId="2BED7012" w14:textId="77777777" w:rsidTr="00643B9B">
        <w:trPr>
          <w:trHeight w:val="407"/>
        </w:trPr>
        <w:tc>
          <w:tcPr>
            <w:tcW w:w="1419" w:type="dxa"/>
            <w:shd w:val="clear" w:color="auto" w:fill="auto"/>
            <w:vAlign w:val="center"/>
            <w:hideMark/>
          </w:tcPr>
          <w:p w14:paraId="3D559495" w14:textId="77777777" w:rsidR="00B13ACB" w:rsidRPr="00052F2E" w:rsidRDefault="00B13ACB" w:rsidP="00643B9B">
            <w:pPr>
              <w:overflowPunct/>
              <w:autoSpaceDE/>
              <w:autoSpaceDN/>
              <w:adjustRightInd/>
              <w:textAlignment w:val="auto"/>
              <w:rPr>
                <w:rFonts w:cs="Arial"/>
                <w:bCs/>
                <w:sz w:val="16"/>
                <w:szCs w:val="16"/>
                <w:lang w:val="ru-RU" w:eastAsia="ru-RU"/>
              </w:rPr>
            </w:pPr>
            <w:r w:rsidRPr="00052F2E">
              <w:rPr>
                <w:rFonts w:cs="Arial"/>
                <w:bCs/>
                <w:sz w:val="16"/>
                <w:szCs w:val="16"/>
                <w:lang w:val="ru-RU" w:eastAsia="ru-RU"/>
              </w:rPr>
              <w:lastRenderedPageBreak/>
              <w:t>Швейцарский франк</w:t>
            </w:r>
          </w:p>
        </w:tc>
        <w:tc>
          <w:tcPr>
            <w:tcW w:w="851" w:type="dxa"/>
            <w:shd w:val="clear" w:color="auto" w:fill="auto"/>
            <w:noWrap/>
            <w:vAlign w:val="center"/>
            <w:hideMark/>
          </w:tcPr>
          <w:p w14:paraId="1731EC20" w14:textId="77777777" w:rsidR="00B13ACB" w:rsidRPr="00052F2E" w:rsidRDefault="00B13ACB" w:rsidP="00643B9B">
            <w:pPr>
              <w:overflowPunct/>
              <w:autoSpaceDE/>
              <w:autoSpaceDN/>
              <w:adjustRightInd/>
              <w:jc w:val="center"/>
              <w:textAlignment w:val="auto"/>
              <w:rPr>
                <w:rFonts w:cs="Arial"/>
                <w:bCs/>
                <w:sz w:val="16"/>
                <w:szCs w:val="16"/>
                <w:lang w:val="ru-RU" w:eastAsia="ru-RU"/>
              </w:rPr>
            </w:pPr>
            <w:r>
              <w:rPr>
                <w:rFonts w:cs="Arial"/>
                <w:bCs/>
                <w:sz w:val="16"/>
                <w:szCs w:val="16"/>
                <w:lang w:val="ru-RU" w:eastAsia="ru-RU"/>
              </w:rPr>
              <w:t>55</w:t>
            </w:r>
          </w:p>
        </w:tc>
        <w:tc>
          <w:tcPr>
            <w:tcW w:w="850" w:type="dxa"/>
            <w:shd w:val="clear" w:color="auto" w:fill="auto"/>
            <w:noWrap/>
            <w:vAlign w:val="center"/>
            <w:hideMark/>
          </w:tcPr>
          <w:p w14:paraId="713C52DA" w14:textId="77777777" w:rsidR="00B13ACB" w:rsidRPr="00052F2E" w:rsidRDefault="00B13ACB" w:rsidP="00643B9B">
            <w:pPr>
              <w:overflowPunct/>
              <w:autoSpaceDE/>
              <w:autoSpaceDN/>
              <w:adjustRightInd/>
              <w:jc w:val="center"/>
              <w:textAlignment w:val="auto"/>
              <w:rPr>
                <w:rFonts w:cs="Arial"/>
                <w:bCs/>
                <w:sz w:val="16"/>
                <w:szCs w:val="16"/>
                <w:lang w:val="ru-RU" w:eastAsia="ru-RU"/>
              </w:rPr>
            </w:pPr>
            <w:r w:rsidRPr="00052F2E">
              <w:rPr>
                <w:rFonts w:cs="Arial"/>
                <w:bCs/>
                <w:sz w:val="16"/>
                <w:szCs w:val="16"/>
                <w:lang w:val="ru-RU" w:eastAsia="ru-RU"/>
              </w:rPr>
              <w:t>-</w:t>
            </w:r>
          </w:p>
        </w:tc>
        <w:tc>
          <w:tcPr>
            <w:tcW w:w="851" w:type="dxa"/>
            <w:shd w:val="clear" w:color="auto" w:fill="auto"/>
            <w:noWrap/>
            <w:vAlign w:val="center"/>
            <w:hideMark/>
          </w:tcPr>
          <w:p w14:paraId="32435D1F" w14:textId="77777777" w:rsidR="00B13ACB" w:rsidRPr="00052F2E" w:rsidRDefault="00B13ACB" w:rsidP="00643B9B">
            <w:pPr>
              <w:overflowPunct/>
              <w:autoSpaceDE/>
              <w:autoSpaceDN/>
              <w:adjustRightInd/>
              <w:jc w:val="center"/>
              <w:textAlignment w:val="auto"/>
              <w:rPr>
                <w:rFonts w:cs="Arial"/>
                <w:bCs/>
                <w:sz w:val="16"/>
                <w:szCs w:val="16"/>
                <w:lang w:val="ru-RU" w:eastAsia="ru-RU"/>
              </w:rPr>
            </w:pPr>
            <w:r w:rsidRPr="00052F2E">
              <w:rPr>
                <w:rFonts w:cs="Arial"/>
                <w:bCs/>
                <w:sz w:val="16"/>
                <w:szCs w:val="16"/>
                <w:lang w:val="ru-RU" w:eastAsia="ru-RU"/>
              </w:rPr>
              <w:t>-</w:t>
            </w:r>
          </w:p>
        </w:tc>
        <w:tc>
          <w:tcPr>
            <w:tcW w:w="992" w:type="dxa"/>
            <w:shd w:val="clear" w:color="auto" w:fill="auto"/>
            <w:noWrap/>
            <w:vAlign w:val="center"/>
            <w:hideMark/>
          </w:tcPr>
          <w:p w14:paraId="5D5845B4" w14:textId="77777777" w:rsidR="00B13ACB" w:rsidRPr="00052F2E" w:rsidRDefault="00B13ACB" w:rsidP="00643B9B">
            <w:pPr>
              <w:overflowPunct/>
              <w:autoSpaceDE/>
              <w:autoSpaceDN/>
              <w:adjustRightInd/>
              <w:jc w:val="center"/>
              <w:textAlignment w:val="auto"/>
              <w:rPr>
                <w:rFonts w:cs="Arial"/>
                <w:bCs/>
                <w:sz w:val="16"/>
                <w:szCs w:val="16"/>
                <w:lang w:val="ru-RU" w:eastAsia="ru-RU"/>
              </w:rPr>
            </w:pPr>
            <w:r w:rsidRPr="00052F2E">
              <w:rPr>
                <w:rFonts w:cs="Arial"/>
                <w:bCs/>
                <w:sz w:val="16"/>
                <w:szCs w:val="16"/>
                <w:lang w:val="ru-RU" w:eastAsia="ru-RU"/>
              </w:rPr>
              <w:t>-</w:t>
            </w:r>
          </w:p>
        </w:tc>
        <w:tc>
          <w:tcPr>
            <w:tcW w:w="1134" w:type="dxa"/>
            <w:shd w:val="clear" w:color="auto" w:fill="auto"/>
            <w:noWrap/>
            <w:vAlign w:val="center"/>
            <w:hideMark/>
          </w:tcPr>
          <w:p w14:paraId="1E76E342" w14:textId="77777777" w:rsidR="00B13ACB" w:rsidRPr="00052F2E" w:rsidRDefault="00B13ACB" w:rsidP="00643B9B">
            <w:pPr>
              <w:overflowPunct/>
              <w:autoSpaceDE/>
              <w:autoSpaceDN/>
              <w:adjustRightInd/>
              <w:jc w:val="center"/>
              <w:textAlignment w:val="auto"/>
              <w:rPr>
                <w:rFonts w:cs="Arial"/>
                <w:bCs/>
                <w:sz w:val="16"/>
                <w:szCs w:val="16"/>
                <w:lang w:val="ru-RU" w:eastAsia="ru-RU"/>
              </w:rPr>
            </w:pPr>
            <w:r>
              <w:rPr>
                <w:rFonts w:cs="Arial"/>
                <w:bCs/>
                <w:sz w:val="16"/>
                <w:szCs w:val="16"/>
                <w:lang w:val="ru-RU" w:eastAsia="ru-RU"/>
              </w:rPr>
              <w:t>55</w:t>
            </w:r>
          </w:p>
        </w:tc>
        <w:tc>
          <w:tcPr>
            <w:tcW w:w="1134" w:type="dxa"/>
            <w:shd w:val="clear" w:color="auto" w:fill="auto"/>
            <w:noWrap/>
            <w:vAlign w:val="center"/>
            <w:hideMark/>
          </w:tcPr>
          <w:p w14:paraId="51F91EC9" w14:textId="77777777" w:rsidR="00B13ACB" w:rsidRPr="001D34BD" w:rsidRDefault="00B13ACB" w:rsidP="00643B9B">
            <w:pPr>
              <w:overflowPunct/>
              <w:autoSpaceDE/>
              <w:autoSpaceDN/>
              <w:adjustRightInd/>
              <w:jc w:val="center"/>
              <w:textAlignment w:val="auto"/>
              <w:rPr>
                <w:rFonts w:cs="Arial"/>
                <w:bCs/>
                <w:sz w:val="16"/>
                <w:szCs w:val="16"/>
                <w:lang w:val="ru-RU" w:eastAsia="ru-RU"/>
              </w:rPr>
            </w:pPr>
            <w:r>
              <w:rPr>
                <w:rFonts w:cs="Arial"/>
                <w:bCs/>
                <w:sz w:val="16"/>
                <w:szCs w:val="16"/>
                <w:lang w:val="ru-RU" w:eastAsia="ru-RU"/>
              </w:rPr>
              <w:t>59,4151</w:t>
            </w:r>
          </w:p>
        </w:tc>
        <w:tc>
          <w:tcPr>
            <w:tcW w:w="992" w:type="dxa"/>
            <w:shd w:val="clear" w:color="auto" w:fill="auto"/>
            <w:noWrap/>
            <w:vAlign w:val="center"/>
            <w:hideMark/>
          </w:tcPr>
          <w:p w14:paraId="5D1EED9E" w14:textId="77777777" w:rsidR="00B13ACB" w:rsidRPr="00052F2E" w:rsidRDefault="00B13ACB" w:rsidP="00643B9B">
            <w:pPr>
              <w:overflowPunct/>
              <w:autoSpaceDE/>
              <w:autoSpaceDN/>
              <w:adjustRightInd/>
              <w:jc w:val="center"/>
              <w:textAlignment w:val="auto"/>
              <w:rPr>
                <w:rFonts w:cs="Arial"/>
                <w:bCs/>
                <w:sz w:val="16"/>
                <w:szCs w:val="16"/>
                <w:lang w:val="ru-RU" w:eastAsia="ru-RU"/>
              </w:rPr>
            </w:pPr>
            <w:r>
              <w:rPr>
                <w:rFonts w:cs="Arial"/>
                <w:bCs/>
                <w:sz w:val="16"/>
                <w:szCs w:val="16"/>
                <w:lang w:val="ru-RU" w:eastAsia="ru-RU"/>
              </w:rPr>
              <w:t>3 255</w:t>
            </w:r>
          </w:p>
        </w:tc>
        <w:tc>
          <w:tcPr>
            <w:tcW w:w="1148" w:type="dxa"/>
            <w:shd w:val="clear" w:color="auto" w:fill="auto"/>
            <w:noWrap/>
            <w:vAlign w:val="center"/>
            <w:hideMark/>
          </w:tcPr>
          <w:p w14:paraId="068EB61F" w14:textId="77777777" w:rsidR="00B13ACB" w:rsidRPr="00052F2E" w:rsidRDefault="00B13ACB" w:rsidP="00643B9B">
            <w:pPr>
              <w:overflowPunct/>
              <w:autoSpaceDE/>
              <w:autoSpaceDN/>
              <w:adjustRightInd/>
              <w:jc w:val="center"/>
              <w:textAlignment w:val="auto"/>
              <w:rPr>
                <w:rFonts w:cs="Arial"/>
                <w:bCs/>
                <w:sz w:val="16"/>
                <w:szCs w:val="16"/>
                <w:lang w:val="ru-RU" w:eastAsia="ru-RU"/>
              </w:rPr>
            </w:pPr>
            <w:r w:rsidRPr="00052F2E">
              <w:rPr>
                <w:rFonts w:cs="Arial"/>
                <w:bCs/>
                <w:sz w:val="16"/>
                <w:szCs w:val="16"/>
                <w:lang w:val="ru-RU" w:eastAsia="ru-RU"/>
              </w:rPr>
              <w:t>-</w:t>
            </w:r>
          </w:p>
        </w:tc>
      </w:tr>
      <w:tr w:rsidR="00B13ACB" w:rsidRPr="00052F2E" w14:paraId="431C73CF" w14:textId="77777777" w:rsidTr="00643B9B">
        <w:trPr>
          <w:trHeight w:val="272"/>
        </w:trPr>
        <w:tc>
          <w:tcPr>
            <w:tcW w:w="1419" w:type="dxa"/>
            <w:shd w:val="clear" w:color="auto" w:fill="auto"/>
            <w:vAlign w:val="center"/>
            <w:hideMark/>
          </w:tcPr>
          <w:p w14:paraId="4EF12DD7" w14:textId="77777777" w:rsidR="00B13ACB" w:rsidRPr="00052F2E" w:rsidRDefault="00B13ACB" w:rsidP="00643B9B">
            <w:pPr>
              <w:overflowPunct/>
              <w:autoSpaceDE/>
              <w:autoSpaceDN/>
              <w:adjustRightInd/>
              <w:textAlignment w:val="auto"/>
              <w:rPr>
                <w:rFonts w:cs="Arial"/>
                <w:bCs/>
                <w:sz w:val="16"/>
                <w:szCs w:val="16"/>
                <w:lang w:val="ru-RU" w:eastAsia="ru-RU"/>
              </w:rPr>
            </w:pPr>
            <w:r w:rsidRPr="00052F2E">
              <w:rPr>
                <w:rFonts w:cs="Arial"/>
                <w:bCs/>
                <w:sz w:val="16"/>
                <w:szCs w:val="16"/>
                <w:lang w:val="ru-RU" w:eastAsia="ru-RU"/>
              </w:rPr>
              <w:t>Юань</w:t>
            </w:r>
          </w:p>
        </w:tc>
        <w:tc>
          <w:tcPr>
            <w:tcW w:w="851" w:type="dxa"/>
            <w:shd w:val="clear" w:color="auto" w:fill="auto"/>
            <w:noWrap/>
            <w:vAlign w:val="center"/>
            <w:hideMark/>
          </w:tcPr>
          <w:p w14:paraId="15788001" w14:textId="77777777" w:rsidR="00B13ACB" w:rsidRPr="00052F2E" w:rsidRDefault="00B13ACB" w:rsidP="00643B9B">
            <w:pPr>
              <w:overflowPunct/>
              <w:autoSpaceDE/>
              <w:autoSpaceDN/>
              <w:adjustRightInd/>
              <w:jc w:val="center"/>
              <w:textAlignment w:val="auto"/>
              <w:rPr>
                <w:rFonts w:cs="Arial"/>
                <w:bCs/>
                <w:sz w:val="16"/>
                <w:szCs w:val="16"/>
                <w:lang w:val="ru-RU" w:eastAsia="ru-RU"/>
              </w:rPr>
            </w:pPr>
            <w:r w:rsidRPr="00052F2E">
              <w:rPr>
                <w:rFonts w:cs="Arial"/>
                <w:bCs/>
                <w:sz w:val="16"/>
                <w:szCs w:val="16"/>
                <w:lang w:val="ru-RU" w:eastAsia="ru-RU"/>
              </w:rPr>
              <w:t>-</w:t>
            </w:r>
          </w:p>
        </w:tc>
        <w:tc>
          <w:tcPr>
            <w:tcW w:w="850" w:type="dxa"/>
            <w:shd w:val="clear" w:color="auto" w:fill="auto"/>
            <w:noWrap/>
            <w:vAlign w:val="center"/>
            <w:hideMark/>
          </w:tcPr>
          <w:p w14:paraId="4AD3533F" w14:textId="77777777" w:rsidR="00B13ACB" w:rsidRPr="00052F2E" w:rsidRDefault="00B13ACB" w:rsidP="00643B9B">
            <w:pPr>
              <w:overflowPunct/>
              <w:autoSpaceDE/>
              <w:autoSpaceDN/>
              <w:adjustRightInd/>
              <w:jc w:val="center"/>
              <w:textAlignment w:val="auto"/>
              <w:rPr>
                <w:rFonts w:cs="Arial"/>
                <w:bCs/>
                <w:sz w:val="16"/>
                <w:szCs w:val="16"/>
                <w:lang w:val="ru-RU" w:eastAsia="ru-RU"/>
              </w:rPr>
            </w:pPr>
            <w:r w:rsidRPr="00052F2E">
              <w:rPr>
                <w:rFonts w:cs="Arial"/>
                <w:bCs/>
                <w:sz w:val="16"/>
                <w:szCs w:val="16"/>
                <w:lang w:val="ru-RU" w:eastAsia="ru-RU"/>
              </w:rPr>
              <w:t>-</w:t>
            </w:r>
          </w:p>
        </w:tc>
        <w:tc>
          <w:tcPr>
            <w:tcW w:w="851" w:type="dxa"/>
            <w:shd w:val="clear" w:color="auto" w:fill="auto"/>
            <w:noWrap/>
            <w:vAlign w:val="center"/>
            <w:hideMark/>
          </w:tcPr>
          <w:p w14:paraId="282D6A29" w14:textId="77777777" w:rsidR="00B13ACB" w:rsidRPr="00052F2E" w:rsidRDefault="00B13ACB" w:rsidP="00643B9B">
            <w:pPr>
              <w:overflowPunct/>
              <w:autoSpaceDE/>
              <w:autoSpaceDN/>
              <w:adjustRightInd/>
              <w:jc w:val="center"/>
              <w:textAlignment w:val="auto"/>
              <w:rPr>
                <w:rFonts w:cs="Arial"/>
                <w:bCs/>
                <w:sz w:val="16"/>
                <w:szCs w:val="16"/>
                <w:lang w:val="ru-RU" w:eastAsia="ru-RU"/>
              </w:rPr>
            </w:pPr>
            <w:r w:rsidRPr="00052F2E">
              <w:rPr>
                <w:rFonts w:cs="Arial"/>
                <w:bCs/>
                <w:sz w:val="16"/>
                <w:szCs w:val="16"/>
                <w:lang w:val="ru-RU" w:eastAsia="ru-RU"/>
              </w:rPr>
              <w:t>-</w:t>
            </w:r>
          </w:p>
        </w:tc>
        <w:tc>
          <w:tcPr>
            <w:tcW w:w="992" w:type="dxa"/>
            <w:shd w:val="clear" w:color="auto" w:fill="auto"/>
            <w:noWrap/>
            <w:vAlign w:val="center"/>
            <w:hideMark/>
          </w:tcPr>
          <w:p w14:paraId="714E6B4D" w14:textId="77777777" w:rsidR="00B13ACB" w:rsidRPr="00052F2E" w:rsidRDefault="00B13ACB" w:rsidP="00643B9B">
            <w:pPr>
              <w:overflowPunct/>
              <w:autoSpaceDE/>
              <w:autoSpaceDN/>
              <w:adjustRightInd/>
              <w:jc w:val="center"/>
              <w:textAlignment w:val="auto"/>
              <w:rPr>
                <w:rFonts w:cs="Arial"/>
                <w:bCs/>
                <w:sz w:val="16"/>
                <w:szCs w:val="16"/>
                <w:lang w:val="ru-RU" w:eastAsia="ru-RU"/>
              </w:rPr>
            </w:pPr>
            <w:r w:rsidRPr="00052F2E">
              <w:rPr>
                <w:rFonts w:cs="Arial"/>
                <w:bCs/>
                <w:sz w:val="16"/>
                <w:szCs w:val="16"/>
                <w:lang w:val="ru-RU" w:eastAsia="ru-RU"/>
              </w:rPr>
              <w:t>-</w:t>
            </w:r>
          </w:p>
        </w:tc>
        <w:tc>
          <w:tcPr>
            <w:tcW w:w="1134" w:type="dxa"/>
            <w:shd w:val="clear" w:color="auto" w:fill="auto"/>
            <w:noWrap/>
            <w:vAlign w:val="center"/>
            <w:hideMark/>
          </w:tcPr>
          <w:p w14:paraId="687762F4" w14:textId="77777777" w:rsidR="00B13ACB" w:rsidRPr="00052F2E" w:rsidRDefault="00B13ACB" w:rsidP="00643B9B">
            <w:pPr>
              <w:overflowPunct/>
              <w:autoSpaceDE/>
              <w:autoSpaceDN/>
              <w:adjustRightInd/>
              <w:jc w:val="center"/>
              <w:textAlignment w:val="auto"/>
              <w:rPr>
                <w:rFonts w:cs="Arial"/>
                <w:bCs/>
                <w:sz w:val="16"/>
                <w:szCs w:val="16"/>
                <w:lang w:val="ru-RU" w:eastAsia="ru-RU"/>
              </w:rPr>
            </w:pPr>
            <w:r w:rsidRPr="00052F2E">
              <w:rPr>
                <w:rFonts w:cs="Arial"/>
                <w:bCs/>
                <w:sz w:val="16"/>
                <w:szCs w:val="16"/>
                <w:lang w:val="ru-RU" w:eastAsia="ru-RU"/>
              </w:rPr>
              <w:t>-</w:t>
            </w:r>
          </w:p>
        </w:tc>
        <w:tc>
          <w:tcPr>
            <w:tcW w:w="1134" w:type="dxa"/>
            <w:shd w:val="clear" w:color="auto" w:fill="auto"/>
            <w:noWrap/>
            <w:vAlign w:val="center"/>
            <w:hideMark/>
          </w:tcPr>
          <w:p w14:paraId="471C1FC1" w14:textId="77777777" w:rsidR="00B13ACB" w:rsidRPr="00052F2E" w:rsidRDefault="00B13ACB" w:rsidP="00643B9B">
            <w:pPr>
              <w:overflowPunct/>
              <w:autoSpaceDE/>
              <w:autoSpaceDN/>
              <w:adjustRightInd/>
              <w:jc w:val="center"/>
              <w:textAlignment w:val="auto"/>
              <w:rPr>
                <w:rFonts w:cs="Arial"/>
                <w:bCs/>
                <w:sz w:val="16"/>
                <w:szCs w:val="16"/>
                <w:lang w:val="ru-RU" w:eastAsia="ru-RU"/>
              </w:rPr>
            </w:pPr>
            <w:r>
              <w:rPr>
                <w:rFonts w:cs="Arial"/>
                <w:bCs/>
                <w:sz w:val="16"/>
                <w:szCs w:val="16"/>
                <w:lang w:val="ru-RU" w:eastAsia="ru-RU"/>
              </w:rPr>
              <w:t>8,72824</w:t>
            </w:r>
          </w:p>
        </w:tc>
        <w:tc>
          <w:tcPr>
            <w:tcW w:w="992" w:type="dxa"/>
            <w:shd w:val="clear" w:color="auto" w:fill="auto"/>
            <w:noWrap/>
            <w:vAlign w:val="center"/>
            <w:hideMark/>
          </w:tcPr>
          <w:p w14:paraId="1CFB0549" w14:textId="77777777" w:rsidR="00B13ACB" w:rsidRPr="00052F2E" w:rsidRDefault="00B13ACB" w:rsidP="00643B9B">
            <w:pPr>
              <w:overflowPunct/>
              <w:autoSpaceDE/>
              <w:autoSpaceDN/>
              <w:adjustRightInd/>
              <w:jc w:val="center"/>
              <w:textAlignment w:val="auto"/>
              <w:rPr>
                <w:rFonts w:cs="Arial"/>
                <w:bCs/>
                <w:sz w:val="16"/>
                <w:szCs w:val="16"/>
                <w:lang w:val="ru-RU" w:eastAsia="ru-RU"/>
              </w:rPr>
            </w:pPr>
            <w:r w:rsidRPr="00052F2E">
              <w:rPr>
                <w:rFonts w:cs="Arial"/>
                <w:bCs/>
                <w:sz w:val="16"/>
                <w:szCs w:val="16"/>
                <w:lang w:val="ru-RU" w:eastAsia="ru-RU"/>
              </w:rPr>
              <w:t>-</w:t>
            </w:r>
          </w:p>
        </w:tc>
        <w:tc>
          <w:tcPr>
            <w:tcW w:w="1148" w:type="dxa"/>
            <w:shd w:val="clear" w:color="auto" w:fill="auto"/>
            <w:noWrap/>
            <w:vAlign w:val="center"/>
            <w:hideMark/>
          </w:tcPr>
          <w:p w14:paraId="650670A6" w14:textId="77777777" w:rsidR="00B13ACB" w:rsidRPr="00052F2E" w:rsidRDefault="00B13ACB" w:rsidP="00643B9B">
            <w:pPr>
              <w:overflowPunct/>
              <w:autoSpaceDE/>
              <w:autoSpaceDN/>
              <w:adjustRightInd/>
              <w:jc w:val="center"/>
              <w:textAlignment w:val="auto"/>
              <w:rPr>
                <w:rFonts w:cs="Arial"/>
                <w:bCs/>
                <w:sz w:val="16"/>
                <w:szCs w:val="16"/>
                <w:lang w:val="ru-RU" w:eastAsia="ru-RU"/>
              </w:rPr>
            </w:pPr>
            <w:r w:rsidRPr="00052F2E">
              <w:rPr>
                <w:rFonts w:cs="Arial"/>
                <w:bCs/>
                <w:sz w:val="16"/>
                <w:szCs w:val="16"/>
                <w:lang w:val="ru-RU" w:eastAsia="ru-RU"/>
              </w:rPr>
              <w:t>-</w:t>
            </w:r>
          </w:p>
        </w:tc>
      </w:tr>
      <w:tr w:rsidR="00B13ACB" w:rsidRPr="00052F2E" w14:paraId="10FB6CD5" w14:textId="77777777" w:rsidTr="00643B9B">
        <w:trPr>
          <w:trHeight w:val="261"/>
        </w:trPr>
        <w:tc>
          <w:tcPr>
            <w:tcW w:w="1419" w:type="dxa"/>
            <w:shd w:val="clear" w:color="auto" w:fill="auto"/>
            <w:vAlign w:val="center"/>
            <w:hideMark/>
          </w:tcPr>
          <w:p w14:paraId="3593AE6E" w14:textId="77777777" w:rsidR="00B13ACB" w:rsidRPr="00052F2E" w:rsidRDefault="00B13ACB" w:rsidP="00643B9B">
            <w:pPr>
              <w:overflowPunct/>
              <w:autoSpaceDE/>
              <w:autoSpaceDN/>
              <w:adjustRightInd/>
              <w:textAlignment w:val="auto"/>
              <w:rPr>
                <w:rFonts w:cs="Arial"/>
                <w:bCs/>
                <w:sz w:val="16"/>
                <w:szCs w:val="16"/>
                <w:lang w:val="ru-RU" w:eastAsia="ru-RU"/>
              </w:rPr>
            </w:pPr>
            <w:r w:rsidRPr="00052F2E">
              <w:rPr>
                <w:rFonts w:cs="Arial"/>
                <w:bCs/>
                <w:sz w:val="16"/>
                <w:szCs w:val="16"/>
                <w:lang w:val="ru-RU" w:eastAsia="ru-RU"/>
              </w:rPr>
              <w:t>Австралийский доллар</w:t>
            </w:r>
          </w:p>
        </w:tc>
        <w:tc>
          <w:tcPr>
            <w:tcW w:w="851" w:type="dxa"/>
            <w:shd w:val="clear" w:color="auto" w:fill="auto"/>
            <w:noWrap/>
            <w:vAlign w:val="center"/>
            <w:hideMark/>
          </w:tcPr>
          <w:p w14:paraId="7D9790D1" w14:textId="77777777" w:rsidR="00B13ACB" w:rsidRPr="00052F2E" w:rsidRDefault="00B13ACB" w:rsidP="00643B9B">
            <w:pPr>
              <w:overflowPunct/>
              <w:autoSpaceDE/>
              <w:autoSpaceDN/>
              <w:adjustRightInd/>
              <w:jc w:val="center"/>
              <w:textAlignment w:val="auto"/>
              <w:rPr>
                <w:rFonts w:cs="Arial"/>
                <w:bCs/>
                <w:sz w:val="16"/>
                <w:szCs w:val="16"/>
                <w:lang w:val="ru-RU" w:eastAsia="ru-RU"/>
              </w:rPr>
            </w:pPr>
            <w:r w:rsidRPr="00052F2E">
              <w:rPr>
                <w:rFonts w:cs="Arial"/>
                <w:bCs/>
                <w:sz w:val="16"/>
                <w:szCs w:val="16"/>
                <w:lang w:val="ru-RU" w:eastAsia="ru-RU"/>
              </w:rPr>
              <w:t>-</w:t>
            </w:r>
          </w:p>
        </w:tc>
        <w:tc>
          <w:tcPr>
            <w:tcW w:w="850" w:type="dxa"/>
            <w:shd w:val="clear" w:color="auto" w:fill="auto"/>
            <w:noWrap/>
            <w:vAlign w:val="center"/>
            <w:hideMark/>
          </w:tcPr>
          <w:p w14:paraId="3A9BA07B" w14:textId="77777777" w:rsidR="00B13ACB" w:rsidRPr="00052F2E" w:rsidRDefault="00B13ACB" w:rsidP="00643B9B">
            <w:pPr>
              <w:overflowPunct/>
              <w:autoSpaceDE/>
              <w:autoSpaceDN/>
              <w:adjustRightInd/>
              <w:jc w:val="center"/>
              <w:textAlignment w:val="auto"/>
              <w:rPr>
                <w:rFonts w:cs="Arial"/>
                <w:bCs/>
                <w:sz w:val="16"/>
                <w:szCs w:val="16"/>
                <w:lang w:val="ru-RU" w:eastAsia="ru-RU"/>
              </w:rPr>
            </w:pPr>
            <w:r w:rsidRPr="00052F2E">
              <w:rPr>
                <w:rFonts w:cs="Arial"/>
                <w:bCs/>
                <w:sz w:val="16"/>
                <w:szCs w:val="16"/>
                <w:lang w:val="ru-RU" w:eastAsia="ru-RU"/>
              </w:rPr>
              <w:t>-</w:t>
            </w:r>
          </w:p>
        </w:tc>
        <w:tc>
          <w:tcPr>
            <w:tcW w:w="851" w:type="dxa"/>
            <w:shd w:val="clear" w:color="auto" w:fill="auto"/>
            <w:noWrap/>
            <w:vAlign w:val="center"/>
            <w:hideMark/>
          </w:tcPr>
          <w:p w14:paraId="7F686094" w14:textId="77777777" w:rsidR="00B13ACB" w:rsidRPr="00052F2E" w:rsidRDefault="00B13ACB" w:rsidP="00643B9B">
            <w:pPr>
              <w:overflowPunct/>
              <w:autoSpaceDE/>
              <w:autoSpaceDN/>
              <w:adjustRightInd/>
              <w:jc w:val="center"/>
              <w:textAlignment w:val="auto"/>
              <w:rPr>
                <w:rFonts w:cs="Arial"/>
                <w:bCs/>
                <w:sz w:val="16"/>
                <w:szCs w:val="16"/>
                <w:lang w:val="ru-RU" w:eastAsia="ru-RU"/>
              </w:rPr>
            </w:pPr>
            <w:r w:rsidRPr="00052F2E">
              <w:rPr>
                <w:rFonts w:cs="Arial"/>
                <w:bCs/>
                <w:sz w:val="16"/>
                <w:szCs w:val="16"/>
                <w:lang w:val="ru-RU" w:eastAsia="ru-RU"/>
              </w:rPr>
              <w:t>-</w:t>
            </w:r>
          </w:p>
        </w:tc>
        <w:tc>
          <w:tcPr>
            <w:tcW w:w="992" w:type="dxa"/>
            <w:shd w:val="clear" w:color="auto" w:fill="auto"/>
            <w:noWrap/>
            <w:vAlign w:val="center"/>
            <w:hideMark/>
          </w:tcPr>
          <w:p w14:paraId="624DFC0F" w14:textId="77777777" w:rsidR="00B13ACB" w:rsidRPr="00052F2E" w:rsidRDefault="00B13ACB" w:rsidP="00643B9B">
            <w:pPr>
              <w:overflowPunct/>
              <w:autoSpaceDE/>
              <w:autoSpaceDN/>
              <w:adjustRightInd/>
              <w:jc w:val="center"/>
              <w:textAlignment w:val="auto"/>
              <w:rPr>
                <w:rFonts w:cs="Arial"/>
                <w:bCs/>
                <w:sz w:val="16"/>
                <w:szCs w:val="16"/>
                <w:lang w:val="ru-RU" w:eastAsia="ru-RU"/>
              </w:rPr>
            </w:pPr>
            <w:r w:rsidRPr="00052F2E">
              <w:rPr>
                <w:rFonts w:cs="Arial"/>
                <w:bCs/>
                <w:sz w:val="16"/>
                <w:szCs w:val="16"/>
                <w:lang w:val="ru-RU" w:eastAsia="ru-RU"/>
              </w:rPr>
              <w:t>-</w:t>
            </w:r>
          </w:p>
        </w:tc>
        <w:tc>
          <w:tcPr>
            <w:tcW w:w="1134" w:type="dxa"/>
            <w:shd w:val="clear" w:color="auto" w:fill="auto"/>
            <w:noWrap/>
            <w:vAlign w:val="center"/>
            <w:hideMark/>
          </w:tcPr>
          <w:p w14:paraId="64CBB3AC" w14:textId="77777777" w:rsidR="00B13ACB" w:rsidRPr="00052F2E" w:rsidRDefault="00B13ACB" w:rsidP="00643B9B">
            <w:pPr>
              <w:overflowPunct/>
              <w:autoSpaceDE/>
              <w:autoSpaceDN/>
              <w:adjustRightInd/>
              <w:jc w:val="center"/>
              <w:textAlignment w:val="auto"/>
              <w:rPr>
                <w:rFonts w:cs="Arial"/>
                <w:bCs/>
                <w:sz w:val="16"/>
                <w:szCs w:val="16"/>
                <w:lang w:val="ru-RU" w:eastAsia="ru-RU"/>
              </w:rPr>
            </w:pPr>
            <w:r w:rsidRPr="00052F2E">
              <w:rPr>
                <w:rFonts w:cs="Arial"/>
                <w:bCs/>
                <w:sz w:val="16"/>
                <w:szCs w:val="16"/>
                <w:lang w:val="ru-RU" w:eastAsia="ru-RU"/>
              </w:rPr>
              <w:t>-</w:t>
            </w:r>
          </w:p>
        </w:tc>
        <w:tc>
          <w:tcPr>
            <w:tcW w:w="1134" w:type="dxa"/>
            <w:shd w:val="clear" w:color="auto" w:fill="auto"/>
            <w:noWrap/>
            <w:vAlign w:val="center"/>
            <w:hideMark/>
          </w:tcPr>
          <w:p w14:paraId="75B8C0B9" w14:textId="77777777" w:rsidR="00B13ACB" w:rsidRPr="00052F2E" w:rsidRDefault="00B13ACB" w:rsidP="00643B9B">
            <w:pPr>
              <w:overflowPunct/>
              <w:autoSpaceDE/>
              <w:autoSpaceDN/>
              <w:adjustRightInd/>
              <w:jc w:val="center"/>
              <w:textAlignment w:val="auto"/>
              <w:rPr>
                <w:rFonts w:cs="Arial"/>
                <w:bCs/>
                <w:sz w:val="16"/>
                <w:szCs w:val="16"/>
                <w:lang w:val="ru-RU" w:eastAsia="ru-RU"/>
              </w:rPr>
            </w:pPr>
            <w:r>
              <w:rPr>
                <w:rFonts w:cs="Arial"/>
                <w:bCs/>
                <w:sz w:val="16"/>
                <w:szCs w:val="16"/>
                <w:lang w:val="ru-RU" w:eastAsia="ru-RU"/>
              </w:rPr>
              <w:t>43,8064</w:t>
            </w:r>
          </w:p>
        </w:tc>
        <w:tc>
          <w:tcPr>
            <w:tcW w:w="992" w:type="dxa"/>
            <w:shd w:val="clear" w:color="auto" w:fill="auto"/>
            <w:noWrap/>
            <w:vAlign w:val="center"/>
            <w:hideMark/>
          </w:tcPr>
          <w:p w14:paraId="4BC660FB" w14:textId="77777777" w:rsidR="00B13ACB" w:rsidRPr="00052F2E" w:rsidRDefault="00B13ACB" w:rsidP="00643B9B">
            <w:pPr>
              <w:overflowPunct/>
              <w:autoSpaceDE/>
              <w:autoSpaceDN/>
              <w:adjustRightInd/>
              <w:jc w:val="center"/>
              <w:textAlignment w:val="auto"/>
              <w:rPr>
                <w:rFonts w:cs="Arial"/>
                <w:bCs/>
                <w:sz w:val="16"/>
                <w:szCs w:val="16"/>
                <w:lang w:val="ru-RU" w:eastAsia="ru-RU"/>
              </w:rPr>
            </w:pPr>
            <w:r w:rsidRPr="00052F2E">
              <w:rPr>
                <w:rFonts w:cs="Arial"/>
                <w:bCs/>
                <w:sz w:val="16"/>
                <w:szCs w:val="16"/>
                <w:lang w:val="ru-RU" w:eastAsia="ru-RU"/>
              </w:rPr>
              <w:t>-</w:t>
            </w:r>
          </w:p>
        </w:tc>
        <w:tc>
          <w:tcPr>
            <w:tcW w:w="1148" w:type="dxa"/>
            <w:shd w:val="clear" w:color="auto" w:fill="auto"/>
            <w:noWrap/>
            <w:vAlign w:val="center"/>
            <w:hideMark/>
          </w:tcPr>
          <w:p w14:paraId="14836D0E" w14:textId="77777777" w:rsidR="00B13ACB" w:rsidRPr="00052F2E" w:rsidRDefault="00B13ACB" w:rsidP="00643B9B">
            <w:pPr>
              <w:overflowPunct/>
              <w:autoSpaceDE/>
              <w:autoSpaceDN/>
              <w:adjustRightInd/>
              <w:jc w:val="center"/>
              <w:textAlignment w:val="auto"/>
              <w:rPr>
                <w:rFonts w:cs="Arial"/>
                <w:bCs/>
                <w:sz w:val="16"/>
                <w:szCs w:val="16"/>
                <w:lang w:val="ru-RU" w:eastAsia="ru-RU"/>
              </w:rPr>
            </w:pPr>
            <w:r w:rsidRPr="00052F2E">
              <w:rPr>
                <w:rFonts w:cs="Arial"/>
                <w:bCs/>
                <w:sz w:val="16"/>
                <w:szCs w:val="16"/>
                <w:lang w:val="ru-RU" w:eastAsia="ru-RU"/>
              </w:rPr>
              <w:t>-</w:t>
            </w:r>
          </w:p>
        </w:tc>
      </w:tr>
      <w:tr w:rsidR="00B13ACB" w:rsidRPr="00052F2E" w14:paraId="0D1C5C80" w14:textId="77777777" w:rsidTr="00643B9B">
        <w:trPr>
          <w:trHeight w:val="310"/>
        </w:trPr>
        <w:tc>
          <w:tcPr>
            <w:tcW w:w="1419" w:type="dxa"/>
            <w:tcBorders>
              <w:bottom w:val="single" w:sz="4" w:space="0" w:color="auto"/>
            </w:tcBorders>
            <w:shd w:val="clear" w:color="auto" w:fill="auto"/>
            <w:vAlign w:val="center"/>
            <w:hideMark/>
          </w:tcPr>
          <w:p w14:paraId="188AEA71" w14:textId="77777777" w:rsidR="00B13ACB" w:rsidRPr="00052F2E" w:rsidRDefault="00B13ACB" w:rsidP="00643B9B">
            <w:pPr>
              <w:overflowPunct/>
              <w:autoSpaceDE/>
              <w:autoSpaceDN/>
              <w:adjustRightInd/>
              <w:textAlignment w:val="auto"/>
              <w:rPr>
                <w:rFonts w:cs="Arial"/>
                <w:bCs/>
                <w:sz w:val="16"/>
                <w:szCs w:val="16"/>
                <w:lang w:val="ru-RU" w:eastAsia="ru-RU"/>
              </w:rPr>
            </w:pPr>
            <w:r w:rsidRPr="00052F2E">
              <w:rPr>
                <w:rFonts w:cs="Arial"/>
                <w:bCs/>
                <w:sz w:val="16"/>
                <w:szCs w:val="16"/>
                <w:lang w:val="ru-RU" w:eastAsia="ru-RU"/>
              </w:rPr>
              <w:t>Канадский доллар</w:t>
            </w:r>
          </w:p>
        </w:tc>
        <w:tc>
          <w:tcPr>
            <w:tcW w:w="851" w:type="dxa"/>
            <w:tcBorders>
              <w:bottom w:val="single" w:sz="4" w:space="0" w:color="auto"/>
            </w:tcBorders>
            <w:shd w:val="clear" w:color="auto" w:fill="auto"/>
            <w:noWrap/>
            <w:vAlign w:val="center"/>
            <w:hideMark/>
          </w:tcPr>
          <w:p w14:paraId="2450BA55" w14:textId="77777777" w:rsidR="00B13ACB" w:rsidRPr="00052F2E" w:rsidRDefault="00B13ACB" w:rsidP="00643B9B">
            <w:pPr>
              <w:overflowPunct/>
              <w:autoSpaceDE/>
              <w:autoSpaceDN/>
              <w:adjustRightInd/>
              <w:jc w:val="center"/>
              <w:textAlignment w:val="auto"/>
              <w:rPr>
                <w:rFonts w:cs="Arial"/>
                <w:bCs/>
                <w:sz w:val="16"/>
                <w:szCs w:val="16"/>
                <w:lang w:val="ru-RU" w:eastAsia="ru-RU"/>
              </w:rPr>
            </w:pPr>
            <w:r w:rsidRPr="00052F2E">
              <w:rPr>
                <w:rFonts w:cs="Arial"/>
                <w:bCs/>
                <w:sz w:val="16"/>
                <w:szCs w:val="16"/>
                <w:lang w:val="ru-RU" w:eastAsia="ru-RU"/>
              </w:rPr>
              <w:t>-</w:t>
            </w:r>
          </w:p>
        </w:tc>
        <w:tc>
          <w:tcPr>
            <w:tcW w:w="850" w:type="dxa"/>
            <w:tcBorders>
              <w:bottom w:val="single" w:sz="4" w:space="0" w:color="auto"/>
            </w:tcBorders>
            <w:shd w:val="clear" w:color="auto" w:fill="auto"/>
            <w:noWrap/>
            <w:vAlign w:val="center"/>
            <w:hideMark/>
          </w:tcPr>
          <w:p w14:paraId="48091B15" w14:textId="77777777" w:rsidR="00B13ACB" w:rsidRPr="00052F2E" w:rsidRDefault="00B13ACB" w:rsidP="00643B9B">
            <w:pPr>
              <w:overflowPunct/>
              <w:autoSpaceDE/>
              <w:autoSpaceDN/>
              <w:adjustRightInd/>
              <w:jc w:val="center"/>
              <w:textAlignment w:val="auto"/>
              <w:rPr>
                <w:rFonts w:cs="Arial"/>
                <w:bCs/>
                <w:sz w:val="16"/>
                <w:szCs w:val="16"/>
                <w:lang w:val="ru-RU" w:eastAsia="ru-RU"/>
              </w:rPr>
            </w:pPr>
            <w:r w:rsidRPr="00052F2E">
              <w:rPr>
                <w:rFonts w:cs="Arial"/>
                <w:bCs/>
                <w:sz w:val="16"/>
                <w:szCs w:val="16"/>
                <w:lang w:val="ru-RU" w:eastAsia="ru-RU"/>
              </w:rPr>
              <w:t>-</w:t>
            </w:r>
          </w:p>
        </w:tc>
        <w:tc>
          <w:tcPr>
            <w:tcW w:w="851" w:type="dxa"/>
            <w:tcBorders>
              <w:bottom w:val="single" w:sz="4" w:space="0" w:color="auto"/>
            </w:tcBorders>
            <w:shd w:val="clear" w:color="auto" w:fill="auto"/>
            <w:noWrap/>
            <w:vAlign w:val="center"/>
            <w:hideMark/>
          </w:tcPr>
          <w:p w14:paraId="2060C40E" w14:textId="77777777" w:rsidR="00B13ACB" w:rsidRPr="00052F2E" w:rsidRDefault="00B13ACB" w:rsidP="00643B9B">
            <w:pPr>
              <w:overflowPunct/>
              <w:autoSpaceDE/>
              <w:autoSpaceDN/>
              <w:adjustRightInd/>
              <w:jc w:val="center"/>
              <w:textAlignment w:val="auto"/>
              <w:rPr>
                <w:rFonts w:cs="Arial"/>
                <w:bCs/>
                <w:sz w:val="16"/>
                <w:szCs w:val="16"/>
                <w:lang w:val="ru-RU" w:eastAsia="ru-RU"/>
              </w:rPr>
            </w:pPr>
            <w:r w:rsidRPr="00052F2E">
              <w:rPr>
                <w:rFonts w:cs="Arial"/>
                <w:bCs/>
                <w:sz w:val="16"/>
                <w:szCs w:val="16"/>
                <w:lang w:val="ru-RU" w:eastAsia="ru-RU"/>
              </w:rPr>
              <w:t>-</w:t>
            </w:r>
          </w:p>
        </w:tc>
        <w:tc>
          <w:tcPr>
            <w:tcW w:w="992" w:type="dxa"/>
            <w:tcBorders>
              <w:bottom w:val="single" w:sz="4" w:space="0" w:color="auto"/>
            </w:tcBorders>
            <w:shd w:val="clear" w:color="auto" w:fill="auto"/>
            <w:noWrap/>
            <w:vAlign w:val="center"/>
            <w:hideMark/>
          </w:tcPr>
          <w:p w14:paraId="3B4E153E" w14:textId="77777777" w:rsidR="00B13ACB" w:rsidRPr="00052F2E" w:rsidRDefault="00B13ACB" w:rsidP="00643B9B">
            <w:pPr>
              <w:overflowPunct/>
              <w:autoSpaceDE/>
              <w:autoSpaceDN/>
              <w:adjustRightInd/>
              <w:jc w:val="center"/>
              <w:textAlignment w:val="auto"/>
              <w:rPr>
                <w:rFonts w:cs="Arial"/>
                <w:bCs/>
                <w:sz w:val="16"/>
                <w:szCs w:val="16"/>
                <w:lang w:val="ru-RU" w:eastAsia="ru-RU"/>
              </w:rPr>
            </w:pPr>
            <w:r w:rsidRPr="00052F2E">
              <w:rPr>
                <w:rFonts w:cs="Arial"/>
                <w:bCs/>
                <w:sz w:val="16"/>
                <w:szCs w:val="16"/>
                <w:lang w:val="ru-RU" w:eastAsia="ru-RU"/>
              </w:rPr>
              <w:t>-</w:t>
            </w:r>
          </w:p>
        </w:tc>
        <w:tc>
          <w:tcPr>
            <w:tcW w:w="1134" w:type="dxa"/>
            <w:tcBorders>
              <w:bottom w:val="single" w:sz="4" w:space="0" w:color="auto"/>
            </w:tcBorders>
            <w:shd w:val="clear" w:color="auto" w:fill="auto"/>
            <w:noWrap/>
            <w:vAlign w:val="center"/>
            <w:hideMark/>
          </w:tcPr>
          <w:p w14:paraId="3D91C24A" w14:textId="77777777" w:rsidR="00B13ACB" w:rsidRPr="00052F2E" w:rsidRDefault="00B13ACB" w:rsidP="00643B9B">
            <w:pPr>
              <w:overflowPunct/>
              <w:autoSpaceDE/>
              <w:autoSpaceDN/>
              <w:adjustRightInd/>
              <w:jc w:val="center"/>
              <w:textAlignment w:val="auto"/>
              <w:rPr>
                <w:rFonts w:cs="Arial"/>
                <w:bCs/>
                <w:sz w:val="16"/>
                <w:szCs w:val="16"/>
                <w:lang w:val="ru-RU" w:eastAsia="ru-RU"/>
              </w:rPr>
            </w:pPr>
            <w:r w:rsidRPr="00052F2E">
              <w:rPr>
                <w:rFonts w:cs="Arial"/>
                <w:bCs/>
                <w:sz w:val="16"/>
                <w:szCs w:val="16"/>
                <w:lang w:val="ru-RU" w:eastAsia="ru-RU"/>
              </w:rPr>
              <w:t>-</w:t>
            </w:r>
          </w:p>
        </w:tc>
        <w:tc>
          <w:tcPr>
            <w:tcW w:w="1134" w:type="dxa"/>
            <w:tcBorders>
              <w:bottom w:val="single" w:sz="4" w:space="0" w:color="auto"/>
            </w:tcBorders>
            <w:shd w:val="clear" w:color="auto" w:fill="auto"/>
            <w:noWrap/>
            <w:vAlign w:val="center"/>
            <w:hideMark/>
          </w:tcPr>
          <w:p w14:paraId="1BD777C3" w14:textId="77777777" w:rsidR="00B13ACB" w:rsidRPr="00052F2E" w:rsidRDefault="00B13ACB" w:rsidP="00643B9B">
            <w:pPr>
              <w:overflowPunct/>
              <w:autoSpaceDE/>
              <w:autoSpaceDN/>
              <w:adjustRightInd/>
              <w:jc w:val="center"/>
              <w:textAlignment w:val="auto"/>
              <w:rPr>
                <w:rFonts w:cs="Arial"/>
                <w:bCs/>
                <w:sz w:val="16"/>
                <w:szCs w:val="16"/>
                <w:lang w:val="ru-RU" w:eastAsia="ru-RU"/>
              </w:rPr>
            </w:pPr>
            <w:r>
              <w:rPr>
                <w:rFonts w:cs="Arial"/>
                <w:bCs/>
                <w:sz w:val="16"/>
                <w:szCs w:val="16"/>
                <w:lang w:val="ru-RU" w:eastAsia="ru-RU"/>
              </w:rPr>
              <w:t>44,9710</w:t>
            </w:r>
          </w:p>
        </w:tc>
        <w:tc>
          <w:tcPr>
            <w:tcW w:w="992" w:type="dxa"/>
            <w:tcBorders>
              <w:bottom w:val="single" w:sz="4" w:space="0" w:color="auto"/>
            </w:tcBorders>
            <w:shd w:val="clear" w:color="auto" w:fill="auto"/>
            <w:noWrap/>
            <w:vAlign w:val="center"/>
            <w:hideMark/>
          </w:tcPr>
          <w:p w14:paraId="341A3661" w14:textId="77777777" w:rsidR="00B13ACB" w:rsidRPr="00052F2E" w:rsidRDefault="00B13ACB" w:rsidP="00643B9B">
            <w:pPr>
              <w:overflowPunct/>
              <w:autoSpaceDE/>
              <w:autoSpaceDN/>
              <w:adjustRightInd/>
              <w:jc w:val="center"/>
              <w:textAlignment w:val="auto"/>
              <w:rPr>
                <w:rFonts w:cs="Arial"/>
                <w:bCs/>
                <w:sz w:val="16"/>
                <w:szCs w:val="16"/>
                <w:lang w:val="ru-RU" w:eastAsia="ru-RU"/>
              </w:rPr>
            </w:pPr>
            <w:r w:rsidRPr="00052F2E">
              <w:rPr>
                <w:rFonts w:cs="Arial"/>
                <w:bCs/>
                <w:sz w:val="16"/>
                <w:szCs w:val="16"/>
                <w:lang w:val="ru-RU" w:eastAsia="ru-RU"/>
              </w:rPr>
              <w:t>-</w:t>
            </w:r>
          </w:p>
        </w:tc>
        <w:tc>
          <w:tcPr>
            <w:tcW w:w="1148" w:type="dxa"/>
            <w:tcBorders>
              <w:bottom w:val="single" w:sz="4" w:space="0" w:color="auto"/>
            </w:tcBorders>
            <w:shd w:val="clear" w:color="auto" w:fill="auto"/>
            <w:noWrap/>
            <w:vAlign w:val="center"/>
            <w:hideMark/>
          </w:tcPr>
          <w:p w14:paraId="6CA4E61A" w14:textId="77777777" w:rsidR="00B13ACB" w:rsidRPr="00052F2E" w:rsidRDefault="00B13ACB" w:rsidP="00643B9B">
            <w:pPr>
              <w:overflowPunct/>
              <w:autoSpaceDE/>
              <w:autoSpaceDN/>
              <w:adjustRightInd/>
              <w:jc w:val="center"/>
              <w:textAlignment w:val="auto"/>
              <w:rPr>
                <w:rFonts w:cs="Arial"/>
                <w:bCs/>
                <w:sz w:val="16"/>
                <w:szCs w:val="16"/>
                <w:lang w:val="ru-RU" w:eastAsia="ru-RU"/>
              </w:rPr>
            </w:pPr>
            <w:r w:rsidRPr="00052F2E">
              <w:rPr>
                <w:rFonts w:cs="Arial"/>
                <w:bCs/>
                <w:sz w:val="16"/>
                <w:szCs w:val="16"/>
                <w:lang w:val="ru-RU" w:eastAsia="ru-RU"/>
              </w:rPr>
              <w:t>-</w:t>
            </w:r>
          </w:p>
        </w:tc>
      </w:tr>
      <w:tr w:rsidR="00B13ACB" w:rsidRPr="00052F2E" w14:paraId="254B2E9C" w14:textId="77777777" w:rsidTr="00643B9B">
        <w:trPr>
          <w:trHeight w:val="186"/>
        </w:trPr>
        <w:tc>
          <w:tcPr>
            <w:tcW w:w="7231" w:type="dxa"/>
            <w:gridSpan w:val="7"/>
            <w:tcBorders>
              <w:top w:val="single" w:sz="4" w:space="0" w:color="auto"/>
              <w:bottom w:val="single" w:sz="4" w:space="0" w:color="auto"/>
            </w:tcBorders>
            <w:shd w:val="clear" w:color="auto" w:fill="auto"/>
            <w:vAlign w:val="center"/>
            <w:hideMark/>
          </w:tcPr>
          <w:p w14:paraId="14154117" w14:textId="77777777" w:rsidR="00B13ACB" w:rsidRPr="00052F2E" w:rsidRDefault="00B13ACB" w:rsidP="00643B9B">
            <w:pPr>
              <w:overflowPunct/>
              <w:autoSpaceDE/>
              <w:autoSpaceDN/>
              <w:adjustRightInd/>
              <w:textAlignment w:val="auto"/>
              <w:rPr>
                <w:rFonts w:cs="Arial"/>
                <w:b/>
                <w:sz w:val="16"/>
                <w:szCs w:val="16"/>
                <w:lang w:val="ru-RU" w:eastAsia="ru-RU"/>
              </w:rPr>
            </w:pPr>
            <w:r w:rsidRPr="00052F2E">
              <w:rPr>
                <w:rFonts w:cs="Arial"/>
                <w:b/>
                <w:sz w:val="16"/>
                <w:szCs w:val="16"/>
                <w:lang w:val="ru-RU" w:eastAsia="ru-RU"/>
              </w:rPr>
              <w:t>Итого во всех иностранных валютах и драгоценных металлах</w:t>
            </w:r>
          </w:p>
        </w:tc>
        <w:tc>
          <w:tcPr>
            <w:tcW w:w="992" w:type="dxa"/>
            <w:tcBorders>
              <w:top w:val="single" w:sz="4" w:space="0" w:color="auto"/>
              <w:bottom w:val="single" w:sz="4" w:space="0" w:color="auto"/>
            </w:tcBorders>
            <w:shd w:val="clear" w:color="auto" w:fill="auto"/>
            <w:vAlign w:val="center"/>
            <w:hideMark/>
          </w:tcPr>
          <w:p w14:paraId="0E6ED7BD" w14:textId="77777777" w:rsidR="00B13ACB" w:rsidRPr="00052F2E" w:rsidRDefault="00B13ACB" w:rsidP="00643B9B">
            <w:pPr>
              <w:overflowPunct/>
              <w:autoSpaceDE/>
              <w:autoSpaceDN/>
              <w:adjustRightInd/>
              <w:jc w:val="center"/>
              <w:textAlignment w:val="auto"/>
              <w:rPr>
                <w:rFonts w:cs="Arial"/>
                <w:b/>
                <w:bCs/>
                <w:sz w:val="16"/>
                <w:szCs w:val="16"/>
                <w:lang w:val="ru-RU" w:eastAsia="ru-RU"/>
              </w:rPr>
            </w:pPr>
            <w:r>
              <w:rPr>
                <w:rFonts w:cs="Arial"/>
                <w:b/>
                <w:bCs/>
                <w:sz w:val="16"/>
                <w:szCs w:val="16"/>
                <w:lang w:val="ru-RU" w:eastAsia="ru-RU"/>
              </w:rPr>
              <w:t>208 326</w:t>
            </w:r>
          </w:p>
        </w:tc>
        <w:tc>
          <w:tcPr>
            <w:tcW w:w="1148" w:type="dxa"/>
            <w:tcBorders>
              <w:top w:val="single" w:sz="4" w:space="0" w:color="auto"/>
              <w:bottom w:val="single" w:sz="4" w:space="0" w:color="auto"/>
            </w:tcBorders>
            <w:shd w:val="clear" w:color="auto" w:fill="auto"/>
            <w:vAlign w:val="center"/>
            <w:hideMark/>
          </w:tcPr>
          <w:p w14:paraId="4D5732F8" w14:textId="77777777" w:rsidR="00B13ACB" w:rsidRPr="00052F2E" w:rsidRDefault="00B13ACB" w:rsidP="00643B9B">
            <w:pPr>
              <w:overflowPunct/>
              <w:autoSpaceDE/>
              <w:autoSpaceDN/>
              <w:adjustRightInd/>
              <w:jc w:val="center"/>
              <w:textAlignment w:val="auto"/>
              <w:rPr>
                <w:rFonts w:cs="Arial"/>
                <w:b/>
                <w:bCs/>
                <w:sz w:val="16"/>
                <w:szCs w:val="16"/>
                <w:lang w:val="ru-RU" w:eastAsia="ru-RU"/>
              </w:rPr>
            </w:pPr>
            <w:r>
              <w:rPr>
                <w:rFonts w:cs="Arial"/>
                <w:b/>
                <w:bCs/>
                <w:sz w:val="16"/>
                <w:szCs w:val="16"/>
                <w:lang w:val="ru-RU" w:eastAsia="ru-RU"/>
              </w:rPr>
              <w:t>-</w:t>
            </w:r>
          </w:p>
        </w:tc>
      </w:tr>
    </w:tbl>
    <w:p w14:paraId="5047DA55" w14:textId="77777777" w:rsidR="00B13ACB" w:rsidRPr="00052F2E" w:rsidRDefault="00B13ACB" w:rsidP="00B13ACB">
      <w:pPr>
        <w:pStyle w:val="2normal"/>
        <w:jc w:val="both"/>
        <w:rPr>
          <w:rFonts w:cs="Arial"/>
          <w:szCs w:val="18"/>
        </w:rPr>
      </w:pPr>
    </w:p>
    <w:p w14:paraId="6F8FC98A" w14:textId="77777777" w:rsidR="00B13ACB" w:rsidRPr="00B13ACB" w:rsidRDefault="00B13ACB" w:rsidP="00B13ACB">
      <w:pPr>
        <w:pStyle w:val="2normal"/>
        <w:jc w:val="both"/>
        <w:rPr>
          <w:rFonts w:cs="Arial"/>
          <w:sz w:val="20"/>
          <w:szCs w:val="20"/>
          <w:lang w:val="ru-RU" w:eastAsia="ru-RU"/>
        </w:rPr>
      </w:pPr>
      <w:r w:rsidRPr="00B13ACB">
        <w:rPr>
          <w:rFonts w:cs="Arial"/>
          <w:sz w:val="20"/>
          <w:szCs w:val="20"/>
          <w:lang w:val="ru-RU" w:eastAsia="ru-RU"/>
        </w:rPr>
        <w:t>На 1 января 2017 года размер открытой валютной позиции по отдельным иностранным валютами и общему объему операций в иностранной валюте не превышает размера лимита, установленного в процентах от собственных средств (капитала) Банка.</w:t>
      </w:r>
    </w:p>
    <w:p w14:paraId="6A9186EB" w14:textId="77777777" w:rsidR="0016263E" w:rsidRDefault="0016263E" w:rsidP="00B13ACB">
      <w:pPr>
        <w:pStyle w:val="HTML"/>
        <w:jc w:val="both"/>
        <w:rPr>
          <w:rFonts w:ascii="Arial" w:hAnsi="Arial" w:cs="Arial"/>
          <w:b/>
          <w:color w:val="auto"/>
        </w:rPr>
      </w:pPr>
    </w:p>
    <w:p w14:paraId="6BF1D3AA" w14:textId="77777777" w:rsidR="00B13ACB" w:rsidRDefault="00B13ACB" w:rsidP="00B13ACB">
      <w:pPr>
        <w:pStyle w:val="HTML"/>
        <w:jc w:val="both"/>
        <w:rPr>
          <w:rFonts w:ascii="Arial" w:hAnsi="Arial" w:cs="Arial"/>
          <w:b/>
          <w:color w:val="auto"/>
        </w:rPr>
      </w:pPr>
      <w:r w:rsidRPr="00C46354">
        <w:rPr>
          <w:rFonts w:ascii="Arial" w:hAnsi="Arial" w:cs="Arial"/>
          <w:b/>
          <w:color w:val="auto"/>
        </w:rPr>
        <w:t>Размер открытой валютной позиции Банка (продолжение):</w:t>
      </w:r>
    </w:p>
    <w:p w14:paraId="375208FC" w14:textId="77777777" w:rsidR="0016263E" w:rsidRPr="000A7EF1" w:rsidRDefault="0016263E" w:rsidP="00B13ACB">
      <w:pPr>
        <w:pStyle w:val="HTML"/>
        <w:jc w:val="both"/>
        <w:rPr>
          <w:rFonts w:ascii="Arial" w:hAnsi="Arial" w:cs="Arial"/>
          <w:b/>
          <w:color w:val="auto"/>
        </w:rPr>
      </w:pPr>
    </w:p>
    <w:tbl>
      <w:tblPr>
        <w:tblW w:w="9371" w:type="dxa"/>
        <w:tblInd w:w="93" w:type="dxa"/>
        <w:tblLayout w:type="fixed"/>
        <w:tblLook w:val="04A0" w:firstRow="1" w:lastRow="0" w:firstColumn="1" w:lastColumn="0" w:noHBand="0" w:noVBand="1"/>
      </w:tblPr>
      <w:tblGrid>
        <w:gridCol w:w="1419"/>
        <w:gridCol w:w="851"/>
        <w:gridCol w:w="850"/>
        <w:gridCol w:w="851"/>
        <w:gridCol w:w="992"/>
        <w:gridCol w:w="1134"/>
        <w:gridCol w:w="1134"/>
        <w:gridCol w:w="992"/>
        <w:gridCol w:w="1148"/>
      </w:tblGrid>
      <w:tr w:rsidR="00B13ACB" w:rsidRPr="00052F2E" w14:paraId="162C396A" w14:textId="77777777" w:rsidTr="00643B9B">
        <w:trPr>
          <w:trHeight w:val="127"/>
        </w:trPr>
        <w:tc>
          <w:tcPr>
            <w:tcW w:w="9371" w:type="dxa"/>
            <w:gridSpan w:val="9"/>
            <w:tcBorders>
              <w:top w:val="single" w:sz="4" w:space="0" w:color="auto"/>
              <w:bottom w:val="single" w:sz="4" w:space="0" w:color="auto"/>
            </w:tcBorders>
            <w:shd w:val="clear" w:color="auto" w:fill="auto"/>
            <w:noWrap/>
            <w:vAlign w:val="center"/>
            <w:hideMark/>
          </w:tcPr>
          <w:p w14:paraId="612F787F" w14:textId="77777777" w:rsidR="00B13ACB" w:rsidRPr="00052F2E" w:rsidRDefault="00B13ACB" w:rsidP="00643B9B">
            <w:pPr>
              <w:overflowPunct/>
              <w:autoSpaceDE/>
              <w:autoSpaceDN/>
              <w:adjustRightInd/>
              <w:jc w:val="center"/>
              <w:textAlignment w:val="auto"/>
              <w:rPr>
                <w:rFonts w:cs="Arial"/>
                <w:b/>
                <w:bCs/>
                <w:sz w:val="16"/>
                <w:szCs w:val="16"/>
                <w:lang w:val="ru-RU" w:eastAsia="ru-RU"/>
              </w:rPr>
            </w:pPr>
          </w:p>
          <w:p w14:paraId="752E8EE1" w14:textId="77777777" w:rsidR="00B13ACB" w:rsidRPr="00052F2E" w:rsidRDefault="00B13ACB" w:rsidP="00643B9B">
            <w:pPr>
              <w:overflowPunct/>
              <w:autoSpaceDE/>
              <w:autoSpaceDN/>
              <w:adjustRightInd/>
              <w:jc w:val="center"/>
              <w:textAlignment w:val="auto"/>
              <w:rPr>
                <w:rFonts w:cs="Arial"/>
                <w:b/>
                <w:bCs/>
                <w:sz w:val="16"/>
                <w:szCs w:val="16"/>
                <w:lang w:val="ru-RU" w:eastAsia="ru-RU"/>
              </w:rPr>
            </w:pPr>
            <w:r w:rsidRPr="00052F2E">
              <w:rPr>
                <w:rFonts w:cs="Arial"/>
                <w:b/>
                <w:bCs/>
                <w:sz w:val="16"/>
                <w:szCs w:val="18"/>
                <w:lang w:val="ru-RU" w:eastAsia="ru-RU"/>
              </w:rPr>
              <w:t>на</w:t>
            </w:r>
            <w:r w:rsidRPr="00052F2E">
              <w:rPr>
                <w:rFonts w:cs="Arial"/>
                <w:b/>
                <w:sz w:val="16"/>
                <w:szCs w:val="16"/>
                <w:lang w:val="ru-RU" w:eastAsia="ru-RU"/>
              </w:rPr>
              <w:t xml:space="preserve"> 0</w:t>
            </w:r>
            <w:r>
              <w:rPr>
                <w:rFonts w:cs="Arial"/>
                <w:b/>
                <w:bCs/>
                <w:sz w:val="16"/>
                <w:szCs w:val="16"/>
                <w:lang w:val="ru-RU" w:eastAsia="ru-RU"/>
              </w:rPr>
              <w:t>1.01.2016</w:t>
            </w:r>
          </w:p>
        </w:tc>
      </w:tr>
      <w:tr w:rsidR="00B13ACB" w:rsidRPr="00F9419D" w14:paraId="6BE00D5D" w14:textId="77777777" w:rsidTr="00643B9B">
        <w:trPr>
          <w:trHeight w:val="639"/>
        </w:trPr>
        <w:tc>
          <w:tcPr>
            <w:tcW w:w="1419" w:type="dxa"/>
            <w:vMerge w:val="restart"/>
            <w:tcBorders>
              <w:top w:val="single" w:sz="4" w:space="0" w:color="auto"/>
            </w:tcBorders>
            <w:shd w:val="clear" w:color="auto" w:fill="auto"/>
            <w:vAlign w:val="center"/>
            <w:hideMark/>
          </w:tcPr>
          <w:p w14:paraId="39A34BBC" w14:textId="77777777" w:rsidR="00B13ACB" w:rsidRPr="00052F2E" w:rsidRDefault="00B13ACB" w:rsidP="00643B9B">
            <w:pPr>
              <w:overflowPunct/>
              <w:autoSpaceDE/>
              <w:autoSpaceDN/>
              <w:adjustRightInd/>
              <w:jc w:val="center"/>
              <w:textAlignment w:val="auto"/>
              <w:rPr>
                <w:rFonts w:cs="Arial"/>
                <w:b/>
                <w:sz w:val="16"/>
                <w:szCs w:val="16"/>
                <w:lang w:val="ru-RU" w:eastAsia="ru-RU"/>
              </w:rPr>
            </w:pPr>
            <w:r w:rsidRPr="00052F2E">
              <w:rPr>
                <w:rFonts w:cs="Arial"/>
                <w:b/>
                <w:sz w:val="16"/>
                <w:szCs w:val="16"/>
                <w:lang w:val="ru-RU" w:eastAsia="ru-RU"/>
              </w:rPr>
              <w:t>Наименование иностранной валюты (драгоценного металла)</w:t>
            </w:r>
          </w:p>
        </w:tc>
        <w:tc>
          <w:tcPr>
            <w:tcW w:w="3544" w:type="dxa"/>
            <w:gridSpan w:val="4"/>
            <w:tcBorders>
              <w:top w:val="single" w:sz="4" w:space="0" w:color="auto"/>
              <w:bottom w:val="single" w:sz="4" w:space="0" w:color="auto"/>
            </w:tcBorders>
            <w:shd w:val="clear" w:color="auto" w:fill="auto"/>
            <w:vAlign w:val="center"/>
            <w:hideMark/>
          </w:tcPr>
          <w:p w14:paraId="489D35ED" w14:textId="77777777" w:rsidR="00B13ACB" w:rsidRPr="00052F2E" w:rsidRDefault="00B13ACB" w:rsidP="00643B9B">
            <w:pPr>
              <w:overflowPunct/>
              <w:autoSpaceDE/>
              <w:autoSpaceDN/>
              <w:adjustRightInd/>
              <w:jc w:val="center"/>
              <w:textAlignment w:val="auto"/>
              <w:rPr>
                <w:rFonts w:cs="Arial"/>
                <w:b/>
                <w:sz w:val="16"/>
                <w:szCs w:val="16"/>
                <w:lang w:val="ru-RU" w:eastAsia="ru-RU"/>
              </w:rPr>
            </w:pPr>
            <w:r w:rsidRPr="00052F2E">
              <w:rPr>
                <w:rFonts w:cs="Arial"/>
                <w:b/>
                <w:sz w:val="16"/>
                <w:szCs w:val="16"/>
                <w:lang w:val="ru-RU" w:eastAsia="ru-RU"/>
              </w:rPr>
              <w:t>Чистые позиции в иностранных валютах и драгоценных металлах, тыс. ед. иностранной валюты</w:t>
            </w:r>
          </w:p>
        </w:tc>
        <w:tc>
          <w:tcPr>
            <w:tcW w:w="1134" w:type="dxa"/>
            <w:vMerge w:val="restart"/>
            <w:tcBorders>
              <w:top w:val="single" w:sz="4" w:space="0" w:color="auto"/>
            </w:tcBorders>
            <w:shd w:val="clear" w:color="auto" w:fill="auto"/>
            <w:vAlign w:val="center"/>
            <w:hideMark/>
          </w:tcPr>
          <w:p w14:paraId="522A9BA4" w14:textId="77777777" w:rsidR="00B13ACB" w:rsidRPr="00052F2E" w:rsidRDefault="00B13ACB" w:rsidP="00643B9B">
            <w:pPr>
              <w:overflowPunct/>
              <w:autoSpaceDE/>
              <w:autoSpaceDN/>
              <w:adjustRightInd/>
              <w:jc w:val="center"/>
              <w:textAlignment w:val="auto"/>
              <w:rPr>
                <w:rFonts w:cs="Arial"/>
                <w:b/>
                <w:sz w:val="16"/>
                <w:szCs w:val="16"/>
                <w:lang w:val="ru-RU" w:eastAsia="ru-RU"/>
              </w:rPr>
            </w:pPr>
            <w:r w:rsidRPr="00052F2E">
              <w:rPr>
                <w:rFonts w:cs="Arial"/>
                <w:b/>
                <w:sz w:val="16"/>
                <w:szCs w:val="16"/>
                <w:lang w:val="ru-RU" w:eastAsia="ru-RU"/>
              </w:rPr>
              <w:t>Открытые валютные позиции, тыс. ед. иностранной валюты</w:t>
            </w:r>
          </w:p>
        </w:tc>
        <w:tc>
          <w:tcPr>
            <w:tcW w:w="1134" w:type="dxa"/>
            <w:vMerge w:val="restart"/>
            <w:tcBorders>
              <w:top w:val="single" w:sz="4" w:space="0" w:color="auto"/>
            </w:tcBorders>
            <w:shd w:val="clear" w:color="auto" w:fill="auto"/>
            <w:vAlign w:val="center"/>
            <w:hideMark/>
          </w:tcPr>
          <w:p w14:paraId="47A1B48D" w14:textId="77777777" w:rsidR="00B13ACB" w:rsidRPr="00052F2E" w:rsidRDefault="00B13ACB" w:rsidP="00643B9B">
            <w:pPr>
              <w:overflowPunct/>
              <w:autoSpaceDE/>
              <w:autoSpaceDN/>
              <w:adjustRightInd/>
              <w:jc w:val="center"/>
              <w:textAlignment w:val="auto"/>
              <w:rPr>
                <w:rFonts w:cs="Arial"/>
                <w:b/>
                <w:sz w:val="16"/>
                <w:szCs w:val="16"/>
                <w:lang w:val="ru-RU" w:eastAsia="ru-RU"/>
              </w:rPr>
            </w:pPr>
            <w:r w:rsidRPr="00052F2E">
              <w:rPr>
                <w:rFonts w:cs="Arial"/>
                <w:b/>
                <w:sz w:val="16"/>
                <w:szCs w:val="16"/>
                <w:lang w:val="ru-RU" w:eastAsia="ru-RU"/>
              </w:rPr>
              <w:t>Курсы Банка России, руб. за ед. иностранной валюты</w:t>
            </w:r>
          </w:p>
        </w:tc>
        <w:tc>
          <w:tcPr>
            <w:tcW w:w="2140" w:type="dxa"/>
            <w:gridSpan w:val="2"/>
            <w:tcBorders>
              <w:top w:val="single" w:sz="4" w:space="0" w:color="auto"/>
              <w:bottom w:val="single" w:sz="4" w:space="0" w:color="auto"/>
            </w:tcBorders>
            <w:shd w:val="clear" w:color="auto" w:fill="auto"/>
            <w:vAlign w:val="center"/>
            <w:hideMark/>
          </w:tcPr>
          <w:p w14:paraId="21985420" w14:textId="77777777" w:rsidR="00B13ACB" w:rsidRPr="00052F2E" w:rsidRDefault="00B13ACB" w:rsidP="00643B9B">
            <w:pPr>
              <w:overflowPunct/>
              <w:autoSpaceDE/>
              <w:autoSpaceDN/>
              <w:adjustRightInd/>
              <w:jc w:val="center"/>
              <w:textAlignment w:val="auto"/>
              <w:rPr>
                <w:rFonts w:cs="Arial"/>
                <w:b/>
                <w:sz w:val="16"/>
                <w:szCs w:val="16"/>
                <w:lang w:val="ru-RU" w:eastAsia="ru-RU"/>
              </w:rPr>
            </w:pPr>
            <w:r w:rsidRPr="00052F2E">
              <w:rPr>
                <w:rFonts w:cs="Arial"/>
                <w:b/>
                <w:sz w:val="16"/>
                <w:szCs w:val="16"/>
                <w:lang w:val="ru-RU" w:eastAsia="ru-RU"/>
              </w:rPr>
              <w:t>Рублевый эквивалент открытых валютных позиций, тыс. руб.</w:t>
            </w:r>
          </w:p>
        </w:tc>
      </w:tr>
      <w:tr w:rsidR="00B13ACB" w:rsidRPr="00052F2E" w14:paraId="12020732" w14:textId="77777777" w:rsidTr="00643B9B">
        <w:trPr>
          <w:trHeight w:val="405"/>
        </w:trPr>
        <w:tc>
          <w:tcPr>
            <w:tcW w:w="1419" w:type="dxa"/>
            <w:vMerge/>
            <w:vAlign w:val="center"/>
            <w:hideMark/>
          </w:tcPr>
          <w:p w14:paraId="0D6D9C67" w14:textId="77777777" w:rsidR="00B13ACB" w:rsidRPr="00052F2E" w:rsidRDefault="00B13ACB" w:rsidP="00643B9B">
            <w:pPr>
              <w:overflowPunct/>
              <w:autoSpaceDE/>
              <w:autoSpaceDN/>
              <w:adjustRightInd/>
              <w:textAlignment w:val="auto"/>
              <w:rPr>
                <w:rFonts w:cs="Arial"/>
                <w:b/>
                <w:sz w:val="16"/>
                <w:szCs w:val="16"/>
                <w:lang w:val="ru-RU" w:eastAsia="ru-RU"/>
              </w:rPr>
            </w:pPr>
          </w:p>
        </w:tc>
        <w:tc>
          <w:tcPr>
            <w:tcW w:w="851" w:type="dxa"/>
            <w:vMerge w:val="restart"/>
            <w:shd w:val="clear" w:color="auto" w:fill="auto"/>
            <w:vAlign w:val="center"/>
            <w:hideMark/>
          </w:tcPr>
          <w:p w14:paraId="4115D962" w14:textId="77777777" w:rsidR="00B13ACB" w:rsidRPr="00052F2E" w:rsidRDefault="00B13ACB" w:rsidP="00643B9B">
            <w:pPr>
              <w:overflowPunct/>
              <w:autoSpaceDE/>
              <w:autoSpaceDN/>
              <w:adjustRightInd/>
              <w:jc w:val="center"/>
              <w:textAlignment w:val="auto"/>
              <w:rPr>
                <w:rFonts w:cs="Arial"/>
                <w:b/>
                <w:sz w:val="16"/>
                <w:szCs w:val="16"/>
                <w:lang w:val="ru-RU" w:eastAsia="ru-RU"/>
              </w:rPr>
            </w:pPr>
            <w:r w:rsidRPr="00052F2E">
              <w:rPr>
                <w:rFonts w:cs="Arial"/>
                <w:b/>
                <w:sz w:val="16"/>
                <w:szCs w:val="16"/>
                <w:lang w:val="ru-RU" w:eastAsia="ru-RU"/>
              </w:rPr>
              <w:t>балансовая</w:t>
            </w:r>
          </w:p>
        </w:tc>
        <w:tc>
          <w:tcPr>
            <w:tcW w:w="850" w:type="dxa"/>
            <w:vMerge w:val="restart"/>
            <w:shd w:val="clear" w:color="auto" w:fill="auto"/>
            <w:vAlign w:val="center"/>
            <w:hideMark/>
          </w:tcPr>
          <w:p w14:paraId="7E4166C1" w14:textId="77777777" w:rsidR="00B13ACB" w:rsidRPr="00052F2E" w:rsidRDefault="00B13ACB" w:rsidP="00643B9B">
            <w:pPr>
              <w:overflowPunct/>
              <w:autoSpaceDE/>
              <w:autoSpaceDN/>
              <w:adjustRightInd/>
              <w:jc w:val="center"/>
              <w:textAlignment w:val="auto"/>
              <w:rPr>
                <w:rFonts w:cs="Arial"/>
                <w:b/>
                <w:sz w:val="16"/>
                <w:szCs w:val="16"/>
                <w:lang w:val="ru-RU" w:eastAsia="ru-RU"/>
              </w:rPr>
            </w:pPr>
            <w:r w:rsidRPr="00052F2E">
              <w:rPr>
                <w:rFonts w:cs="Arial"/>
                <w:b/>
                <w:sz w:val="16"/>
                <w:szCs w:val="16"/>
                <w:lang w:val="ru-RU" w:eastAsia="ru-RU"/>
              </w:rPr>
              <w:t>“спот”</w:t>
            </w:r>
          </w:p>
        </w:tc>
        <w:tc>
          <w:tcPr>
            <w:tcW w:w="851" w:type="dxa"/>
            <w:vMerge w:val="restart"/>
            <w:shd w:val="clear" w:color="auto" w:fill="auto"/>
            <w:vAlign w:val="center"/>
            <w:hideMark/>
          </w:tcPr>
          <w:p w14:paraId="2E0FF85E" w14:textId="77777777" w:rsidR="00B13ACB" w:rsidRPr="00052F2E" w:rsidRDefault="00B13ACB" w:rsidP="00643B9B">
            <w:pPr>
              <w:overflowPunct/>
              <w:autoSpaceDE/>
              <w:autoSpaceDN/>
              <w:adjustRightInd/>
              <w:jc w:val="center"/>
              <w:textAlignment w:val="auto"/>
              <w:rPr>
                <w:rFonts w:cs="Arial"/>
                <w:b/>
                <w:sz w:val="16"/>
                <w:szCs w:val="16"/>
                <w:lang w:val="ru-RU" w:eastAsia="ru-RU"/>
              </w:rPr>
            </w:pPr>
            <w:r>
              <w:rPr>
                <w:rFonts w:cs="Arial"/>
                <w:b/>
                <w:sz w:val="16"/>
                <w:szCs w:val="16"/>
                <w:lang w:val="ru-RU" w:eastAsia="ru-RU"/>
              </w:rPr>
              <w:t>с</w:t>
            </w:r>
            <w:r w:rsidRPr="00052F2E">
              <w:rPr>
                <w:rFonts w:cs="Arial"/>
                <w:b/>
                <w:sz w:val="16"/>
                <w:szCs w:val="16"/>
                <w:lang w:val="ru-RU" w:eastAsia="ru-RU"/>
              </w:rPr>
              <w:t>роч</w:t>
            </w:r>
          </w:p>
          <w:p w14:paraId="35B80A89" w14:textId="77777777" w:rsidR="00B13ACB" w:rsidRPr="00052F2E" w:rsidRDefault="00B13ACB" w:rsidP="00643B9B">
            <w:pPr>
              <w:overflowPunct/>
              <w:autoSpaceDE/>
              <w:autoSpaceDN/>
              <w:adjustRightInd/>
              <w:jc w:val="center"/>
              <w:textAlignment w:val="auto"/>
              <w:rPr>
                <w:rFonts w:cs="Arial"/>
                <w:b/>
                <w:sz w:val="16"/>
                <w:szCs w:val="16"/>
                <w:lang w:val="ru-RU" w:eastAsia="ru-RU"/>
              </w:rPr>
            </w:pPr>
            <w:r w:rsidRPr="00052F2E">
              <w:rPr>
                <w:rFonts w:cs="Arial"/>
                <w:b/>
                <w:sz w:val="16"/>
                <w:szCs w:val="16"/>
                <w:lang w:val="ru-RU" w:eastAsia="ru-RU"/>
              </w:rPr>
              <w:t>ная</w:t>
            </w:r>
          </w:p>
        </w:tc>
        <w:tc>
          <w:tcPr>
            <w:tcW w:w="992" w:type="dxa"/>
            <w:vMerge w:val="restart"/>
            <w:shd w:val="clear" w:color="auto" w:fill="auto"/>
            <w:vAlign w:val="center"/>
            <w:hideMark/>
          </w:tcPr>
          <w:p w14:paraId="7079022F" w14:textId="77777777" w:rsidR="00B13ACB" w:rsidRPr="00052F2E" w:rsidRDefault="00B13ACB" w:rsidP="00643B9B">
            <w:pPr>
              <w:overflowPunct/>
              <w:autoSpaceDE/>
              <w:autoSpaceDN/>
              <w:adjustRightInd/>
              <w:jc w:val="center"/>
              <w:textAlignment w:val="auto"/>
              <w:rPr>
                <w:rFonts w:cs="Arial"/>
                <w:b/>
                <w:sz w:val="16"/>
                <w:szCs w:val="16"/>
                <w:lang w:val="ru-RU" w:eastAsia="ru-RU"/>
              </w:rPr>
            </w:pPr>
            <w:r>
              <w:rPr>
                <w:rFonts w:cs="Arial"/>
                <w:b/>
                <w:sz w:val="16"/>
                <w:szCs w:val="16"/>
                <w:lang w:val="ru-RU" w:eastAsia="ru-RU"/>
              </w:rPr>
              <w:t>о</w:t>
            </w:r>
            <w:r w:rsidRPr="00052F2E">
              <w:rPr>
                <w:rFonts w:cs="Arial"/>
                <w:b/>
                <w:sz w:val="16"/>
                <w:szCs w:val="16"/>
                <w:lang w:val="ru-RU" w:eastAsia="ru-RU"/>
              </w:rPr>
              <w:t>пцион</w:t>
            </w:r>
          </w:p>
          <w:p w14:paraId="6D55ABCC" w14:textId="77777777" w:rsidR="00B13ACB" w:rsidRPr="00052F2E" w:rsidRDefault="00B13ACB" w:rsidP="00643B9B">
            <w:pPr>
              <w:overflowPunct/>
              <w:autoSpaceDE/>
              <w:autoSpaceDN/>
              <w:adjustRightInd/>
              <w:jc w:val="center"/>
              <w:textAlignment w:val="auto"/>
              <w:rPr>
                <w:rFonts w:cs="Arial"/>
                <w:b/>
                <w:sz w:val="16"/>
                <w:szCs w:val="16"/>
                <w:lang w:val="ru-RU" w:eastAsia="ru-RU"/>
              </w:rPr>
            </w:pPr>
            <w:r w:rsidRPr="00052F2E">
              <w:rPr>
                <w:rFonts w:cs="Arial"/>
                <w:b/>
                <w:sz w:val="16"/>
                <w:szCs w:val="16"/>
                <w:lang w:val="ru-RU" w:eastAsia="ru-RU"/>
              </w:rPr>
              <w:t>ная</w:t>
            </w:r>
          </w:p>
        </w:tc>
        <w:tc>
          <w:tcPr>
            <w:tcW w:w="1134" w:type="dxa"/>
            <w:vMerge/>
            <w:vAlign w:val="center"/>
            <w:hideMark/>
          </w:tcPr>
          <w:p w14:paraId="0AACB284" w14:textId="77777777" w:rsidR="00B13ACB" w:rsidRPr="00052F2E" w:rsidRDefault="00B13ACB" w:rsidP="00643B9B">
            <w:pPr>
              <w:overflowPunct/>
              <w:autoSpaceDE/>
              <w:autoSpaceDN/>
              <w:adjustRightInd/>
              <w:textAlignment w:val="auto"/>
              <w:rPr>
                <w:rFonts w:cs="Arial"/>
                <w:b/>
                <w:sz w:val="16"/>
                <w:szCs w:val="16"/>
                <w:lang w:val="ru-RU" w:eastAsia="ru-RU"/>
              </w:rPr>
            </w:pPr>
          </w:p>
        </w:tc>
        <w:tc>
          <w:tcPr>
            <w:tcW w:w="1134" w:type="dxa"/>
            <w:vMerge/>
            <w:vAlign w:val="center"/>
            <w:hideMark/>
          </w:tcPr>
          <w:p w14:paraId="1E4919BE" w14:textId="77777777" w:rsidR="00B13ACB" w:rsidRPr="00052F2E" w:rsidRDefault="00B13ACB" w:rsidP="00643B9B">
            <w:pPr>
              <w:overflowPunct/>
              <w:autoSpaceDE/>
              <w:autoSpaceDN/>
              <w:adjustRightInd/>
              <w:textAlignment w:val="auto"/>
              <w:rPr>
                <w:rFonts w:cs="Arial"/>
                <w:b/>
                <w:sz w:val="16"/>
                <w:szCs w:val="16"/>
                <w:lang w:val="ru-RU" w:eastAsia="ru-RU"/>
              </w:rPr>
            </w:pPr>
          </w:p>
        </w:tc>
        <w:tc>
          <w:tcPr>
            <w:tcW w:w="992" w:type="dxa"/>
            <w:vMerge w:val="restart"/>
            <w:shd w:val="clear" w:color="auto" w:fill="auto"/>
            <w:vAlign w:val="center"/>
            <w:hideMark/>
          </w:tcPr>
          <w:p w14:paraId="756D52CE" w14:textId="77777777" w:rsidR="00B13ACB" w:rsidRPr="00052F2E" w:rsidRDefault="00B13ACB" w:rsidP="00643B9B">
            <w:pPr>
              <w:overflowPunct/>
              <w:autoSpaceDE/>
              <w:autoSpaceDN/>
              <w:adjustRightInd/>
              <w:jc w:val="center"/>
              <w:textAlignment w:val="auto"/>
              <w:rPr>
                <w:rFonts w:cs="Arial"/>
                <w:b/>
                <w:sz w:val="16"/>
                <w:szCs w:val="16"/>
                <w:lang w:val="ru-RU" w:eastAsia="ru-RU"/>
              </w:rPr>
            </w:pPr>
            <w:r w:rsidRPr="00052F2E">
              <w:rPr>
                <w:rFonts w:cs="Arial"/>
                <w:b/>
                <w:sz w:val="16"/>
                <w:szCs w:val="16"/>
                <w:lang w:val="ru-RU" w:eastAsia="ru-RU"/>
              </w:rPr>
              <w:t>длинные (со знаком +)</w:t>
            </w:r>
          </w:p>
        </w:tc>
        <w:tc>
          <w:tcPr>
            <w:tcW w:w="1148" w:type="dxa"/>
            <w:vMerge w:val="restart"/>
            <w:shd w:val="clear" w:color="auto" w:fill="auto"/>
            <w:vAlign w:val="center"/>
            <w:hideMark/>
          </w:tcPr>
          <w:p w14:paraId="7E0E9F4B" w14:textId="77777777" w:rsidR="00B13ACB" w:rsidRPr="00052F2E" w:rsidRDefault="00B13ACB" w:rsidP="00643B9B">
            <w:pPr>
              <w:overflowPunct/>
              <w:autoSpaceDE/>
              <w:autoSpaceDN/>
              <w:adjustRightInd/>
              <w:jc w:val="center"/>
              <w:textAlignment w:val="auto"/>
              <w:rPr>
                <w:rFonts w:cs="Arial"/>
                <w:b/>
                <w:sz w:val="16"/>
                <w:szCs w:val="16"/>
                <w:lang w:val="ru-RU" w:eastAsia="ru-RU"/>
              </w:rPr>
            </w:pPr>
            <w:r w:rsidRPr="00052F2E">
              <w:rPr>
                <w:rFonts w:cs="Arial"/>
                <w:b/>
                <w:sz w:val="16"/>
                <w:szCs w:val="16"/>
                <w:lang w:val="ru-RU" w:eastAsia="ru-RU"/>
              </w:rPr>
              <w:t>короткие (со знаком -)</w:t>
            </w:r>
          </w:p>
        </w:tc>
      </w:tr>
      <w:tr w:rsidR="00B13ACB" w:rsidRPr="00052F2E" w14:paraId="795D03CA" w14:textId="77777777" w:rsidTr="00643B9B">
        <w:trPr>
          <w:trHeight w:val="210"/>
        </w:trPr>
        <w:tc>
          <w:tcPr>
            <w:tcW w:w="1419" w:type="dxa"/>
            <w:vMerge/>
            <w:tcBorders>
              <w:bottom w:val="single" w:sz="4" w:space="0" w:color="auto"/>
            </w:tcBorders>
            <w:vAlign w:val="center"/>
            <w:hideMark/>
          </w:tcPr>
          <w:p w14:paraId="72DAC1E2" w14:textId="77777777" w:rsidR="00B13ACB" w:rsidRPr="00052F2E" w:rsidRDefault="00B13ACB" w:rsidP="00643B9B">
            <w:pPr>
              <w:overflowPunct/>
              <w:autoSpaceDE/>
              <w:autoSpaceDN/>
              <w:adjustRightInd/>
              <w:textAlignment w:val="auto"/>
              <w:rPr>
                <w:rFonts w:cs="Arial"/>
                <w:sz w:val="16"/>
                <w:szCs w:val="16"/>
                <w:lang w:val="ru-RU" w:eastAsia="ru-RU"/>
              </w:rPr>
            </w:pPr>
          </w:p>
        </w:tc>
        <w:tc>
          <w:tcPr>
            <w:tcW w:w="851" w:type="dxa"/>
            <w:vMerge/>
            <w:tcBorders>
              <w:bottom w:val="single" w:sz="4" w:space="0" w:color="auto"/>
            </w:tcBorders>
            <w:vAlign w:val="center"/>
            <w:hideMark/>
          </w:tcPr>
          <w:p w14:paraId="4D4CE832" w14:textId="77777777" w:rsidR="00B13ACB" w:rsidRPr="00052F2E" w:rsidRDefault="00B13ACB" w:rsidP="00643B9B">
            <w:pPr>
              <w:overflowPunct/>
              <w:autoSpaceDE/>
              <w:autoSpaceDN/>
              <w:adjustRightInd/>
              <w:textAlignment w:val="auto"/>
              <w:rPr>
                <w:rFonts w:cs="Arial"/>
                <w:sz w:val="16"/>
                <w:szCs w:val="16"/>
                <w:lang w:val="ru-RU" w:eastAsia="ru-RU"/>
              </w:rPr>
            </w:pPr>
          </w:p>
        </w:tc>
        <w:tc>
          <w:tcPr>
            <w:tcW w:w="850" w:type="dxa"/>
            <w:vMerge/>
            <w:tcBorders>
              <w:bottom w:val="single" w:sz="4" w:space="0" w:color="auto"/>
            </w:tcBorders>
            <w:vAlign w:val="center"/>
            <w:hideMark/>
          </w:tcPr>
          <w:p w14:paraId="1A74B1FD" w14:textId="77777777" w:rsidR="00B13ACB" w:rsidRPr="00052F2E" w:rsidRDefault="00B13ACB" w:rsidP="00643B9B">
            <w:pPr>
              <w:overflowPunct/>
              <w:autoSpaceDE/>
              <w:autoSpaceDN/>
              <w:adjustRightInd/>
              <w:textAlignment w:val="auto"/>
              <w:rPr>
                <w:rFonts w:cs="Arial"/>
                <w:sz w:val="16"/>
                <w:szCs w:val="16"/>
                <w:lang w:val="ru-RU" w:eastAsia="ru-RU"/>
              </w:rPr>
            </w:pPr>
          </w:p>
        </w:tc>
        <w:tc>
          <w:tcPr>
            <w:tcW w:w="851" w:type="dxa"/>
            <w:vMerge/>
            <w:tcBorders>
              <w:bottom w:val="single" w:sz="4" w:space="0" w:color="auto"/>
            </w:tcBorders>
            <w:vAlign w:val="center"/>
            <w:hideMark/>
          </w:tcPr>
          <w:p w14:paraId="09DCF900" w14:textId="77777777" w:rsidR="00B13ACB" w:rsidRPr="00052F2E" w:rsidRDefault="00B13ACB" w:rsidP="00643B9B">
            <w:pPr>
              <w:overflowPunct/>
              <w:autoSpaceDE/>
              <w:autoSpaceDN/>
              <w:adjustRightInd/>
              <w:textAlignment w:val="auto"/>
              <w:rPr>
                <w:rFonts w:cs="Arial"/>
                <w:sz w:val="16"/>
                <w:szCs w:val="16"/>
                <w:lang w:val="ru-RU" w:eastAsia="ru-RU"/>
              </w:rPr>
            </w:pPr>
          </w:p>
        </w:tc>
        <w:tc>
          <w:tcPr>
            <w:tcW w:w="992" w:type="dxa"/>
            <w:vMerge/>
            <w:tcBorders>
              <w:bottom w:val="single" w:sz="4" w:space="0" w:color="auto"/>
            </w:tcBorders>
            <w:vAlign w:val="center"/>
            <w:hideMark/>
          </w:tcPr>
          <w:p w14:paraId="7D49306A" w14:textId="77777777" w:rsidR="00B13ACB" w:rsidRPr="00052F2E" w:rsidRDefault="00B13ACB" w:rsidP="00643B9B">
            <w:pPr>
              <w:overflowPunct/>
              <w:autoSpaceDE/>
              <w:autoSpaceDN/>
              <w:adjustRightInd/>
              <w:textAlignment w:val="auto"/>
              <w:rPr>
                <w:rFonts w:cs="Arial"/>
                <w:sz w:val="16"/>
                <w:szCs w:val="16"/>
                <w:lang w:val="ru-RU" w:eastAsia="ru-RU"/>
              </w:rPr>
            </w:pPr>
          </w:p>
        </w:tc>
        <w:tc>
          <w:tcPr>
            <w:tcW w:w="1134" w:type="dxa"/>
            <w:vMerge/>
            <w:tcBorders>
              <w:bottom w:val="single" w:sz="4" w:space="0" w:color="auto"/>
            </w:tcBorders>
            <w:vAlign w:val="center"/>
            <w:hideMark/>
          </w:tcPr>
          <w:p w14:paraId="7BD35448" w14:textId="77777777" w:rsidR="00B13ACB" w:rsidRPr="00052F2E" w:rsidRDefault="00B13ACB" w:rsidP="00643B9B">
            <w:pPr>
              <w:overflowPunct/>
              <w:autoSpaceDE/>
              <w:autoSpaceDN/>
              <w:adjustRightInd/>
              <w:textAlignment w:val="auto"/>
              <w:rPr>
                <w:rFonts w:cs="Arial"/>
                <w:sz w:val="16"/>
                <w:szCs w:val="16"/>
                <w:lang w:val="ru-RU" w:eastAsia="ru-RU"/>
              </w:rPr>
            </w:pPr>
          </w:p>
        </w:tc>
        <w:tc>
          <w:tcPr>
            <w:tcW w:w="1134" w:type="dxa"/>
            <w:vMerge/>
            <w:tcBorders>
              <w:bottom w:val="single" w:sz="4" w:space="0" w:color="auto"/>
            </w:tcBorders>
            <w:vAlign w:val="center"/>
            <w:hideMark/>
          </w:tcPr>
          <w:p w14:paraId="75553F12" w14:textId="77777777" w:rsidR="00B13ACB" w:rsidRPr="00052F2E" w:rsidRDefault="00B13ACB" w:rsidP="00643B9B">
            <w:pPr>
              <w:overflowPunct/>
              <w:autoSpaceDE/>
              <w:autoSpaceDN/>
              <w:adjustRightInd/>
              <w:textAlignment w:val="auto"/>
              <w:rPr>
                <w:rFonts w:cs="Arial"/>
                <w:sz w:val="16"/>
                <w:szCs w:val="16"/>
                <w:lang w:val="ru-RU" w:eastAsia="ru-RU"/>
              </w:rPr>
            </w:pPr>
          </w:p>
        </w:tc>
        <w:tc>
          <w:tcPr>
            <w:tcW w:w="992" w:type="dxa"/>
            <w:vMerge/>
            <w:tcBorders>
              <w:bottom w:val="single" w:sz="4" w:space="0" w:color="auto"/>
            </w:tcBorders>
            <w:vAlign w:val="center"/>
            <w:hideMark/>
          </w:tcPr>
          <w:p w14:paraId="62618B8D" w14:textId="77777777" w:rsidR="00B13ACB" w:rsidRPr="00052F2E" w:rsidRDefault="00B13ACB" w:rsidP="00643B9B">
            <w:pPr>
              <w:overflowPunct/>
              <w:autoSpaceDE/>
              <w:autoSpaceDN/>
              <w:adjustRightInd/>
              <w:textAlignment w:val="auto"/>
              <w:rPr>
                <w:rFonts w:cs="Arial"/>
                <w:sz w:val="16"/>
                <w:szCs w:val="16"/>
                <w:lang w:val="ru-RU" w:eastAsia="ru-RU"/>
              </w:rPr>
            </w:pPr>
          </w:p>
        </w:tc>
        <w:tc>
          <w:tcPr>
            <w:tcW w:w="1148" w:type="dxa"/>
            <w:vMerge/>
            <w:tcBorders>
              <w:bottom w:val="single" w:sz="4" w:space="0" w:color="auto"/>
            </w:tcBorders>
            <w:vAlign w:val="center"/>
            <w:hideMark/>
          </w:tcPr>
          <w:p w14:paraId="53337D5C" w14:textId="77777777" w:rsidR="00B13ACB" w:rsidRPr="00052F2E" w:rsidRDefault="00B13ACB" w:rsidP="00643B9B">
            <w:pPr>
              <w:overflowPunct/>
              <w:autoSpaceDE/>
              <w:autoSpaceDN/>
              <w:adjustRightInd/>
              <w:textAlignment w:val="auto"/>
              <w:rPr>
                <w:rFonts w:cs="Arial"/>
                <w:sz w:val="16"/>
                <w:szCs w:val="16"/>
                <w:lang w:val="ru-RU" w:eastAsia="ru-RU"/>
              </w:rPr>
            </w:pPr>
          </w:p>
        </w:tc>
      </w:tr>
      <w:tr w:rsidR="00B13ACB" w:rsidRPr="00052F2E" w14:paraId="776E65E9" w14:textId="77777777" w:rsidTr="00643B9B">
        <w:trPr>
          <w:trHeight w:val="223"/>
        </w:trPr>
        <w:tc>
          <w:tcPr>
            <w:tcW w:w="1419" w:type="dxa"/>
            <w:tcBorders>
              <w:top w:val="single" w:sz="4" w:space="0" w:color="auto"/>
            </w:tcBorders>
            <w:shd w:val="clear" w:color="auto" w:fill="auto"/>
            <w:vAlign w:val="center"/>
            <w:hideMark/>
          </w:tcPr>
          <w:p w14:paraId="006766A1" w14:textId="77777777" w:rsidR="00B13ACB" w:rsidRPr="00052F2E" w:rsidRDefault="00B13ACB" w:rsidP="00643B9B">
            <w:pPr>
              <w:overflowPunct/>
              <w:autoSpaceDE/>
              <w:autoSpaceDN/>
              <w:adjustRightInd/>
              <w:textAlignment w:val="auto"/>
              <w:rPr>
                <w:rFonts w:cs="Arial"/>
                <w:bCs/>
                <w:sz w:val="16"/>
                <w:szCs w:val="16"/>
                <w:lang w:val="ru-RU" w:eastAsia="ru-RU"/>
              </w:rPr>
            </w:pPr>
            <w:r w:rsidRPr="00052F2E">
              <w:rPr>
                <w:rFonts w:cs="Arial"/>
                <w:bCs/>
                <w:sz w:val="16"/>
                <w:szCs w:val="16"/>
                <w:lang w:val="ru-RU" w:eastAsia="ru-RU"/>
              </w:rPr>
              <w:t>Евро</w:t>
            </w:r>
          </w:p>
        </w:tc>
        <w:tc>
          <w:tcPr>
            <w:tcW w:w="851" w:type="dxa"/>
            <w:tcBorders>
              <w:top w:val="single" w:sz="4" w:space="0" w:color="auto"/>
            </w:tcBorders>
            <w:shd w:val="clear" w:color="auto" w:fill="auto"/>
            <w:noWrap/>
            <w:vAlign w:val="center"/>
            <w:hideMark/>
          </w:tcPr>
          <w:p w14:paraId="19D8E6E9" w14:textId="77777777" w:rsidR="00B13ACB" w:rsidRPr="00052F2E" w:rsidRDefault="00B13ACB" w:rsidP="00643B9B">
            <w:pPr>
              <w:overflowPunct/>
              <w:autoSpaceDE/>
              <w:autoSpaceDN/>
              <w:adjustRightInd/>
              <w:jc w:val="center"/>
              <w:textAlignment w:val="auto"/>
              <w:rPr>
                <w:rFonts w:cs="Arial"/>
                <w:bCs/>
                <w:sz w:val="16"/>
                <w:szCs w:val="16"/>
                <w:lang w:val="ru-RU" w:eastAsia="ru-RU"/>
              </w:rPr>
            </w:pPr>
            <w:r>
              <w:rPr>
                <w:rFonts w:cs="Arial"/>
                <w:bCs/>
                <w:sz w:val="16"/>
                <w:szCs w:val="16"/>
                <w:lang w:val="ru-RU" w:eastAsia="ru-RU"/>
              </w:rPr>
              <w:t>451</w:t>
            </w:r>
          </w:p>
        </w:tc>
        <w:tc>
          <w:tcPr>
            <w:tcW w:w="850" w:type="dxa"/>
            <w:tcBorders>
              <w:top w:val="single" w:sz="4" w:space="0" w:color="auto"/>
            </w:tcBorders>
            <w:shd w:val="clear" w:color="auto" w:fill="auto"/>
            <w:noWrap/>
            <w:vAlign w:val="center"/>
            <w:hideMark/>
          </w:tcPr>
          <w:p w14:paraId="311F49DF" w14:textId="77777777" w:rsidR="00B13ACB" w:rsidRPr="00052F2E" w:rsidRDefault="00B13ACB" w:rsidP="00643B9B">
            <w:pPr>
              <w:overflowPunct/>
              <w:autoSpaceDE/>
              <w:autoSpaceDN/>
              <w:adjustRightInd/>
              <w:jc w:val="center"/>
              <w:textAlignment w:val="auto"/>
              <w:rPr>
                <w:rFonts w:cs="Arial"/>
                <w:bCs/>
                <w:sz w:val="16"/>
                <w:szCs w:val="16"/>
                <w:lang w:val="ru-RU" w:eastAsia="ru-RU"/>
              </w:rPr>
            </w:pPr>
            <w:r>
              <w:rPr>
                <w:rFonts w:cs="Arial"/>
                <w:bCs/>
                <w:sz w:val="16"/>
                <w:szCs w:val="16"/>
                <w:lang w:val="ru-RU" w:eastAsia="ru-RU"/>
              </w:rPr>
              <w:t>(425</w:t>
            </w:r>
            <w:r w:rsidRPr="00052F2E">
              <w:rPr>
                <w:rFonts w:cs="Arial"/>
                <w:bCs/>
                <w:sz w:val="16"/>
                <w:szCs w:val="16"/>
                <w:lang w:val="ru-RU" w:eastAsia="ru-RU"/>
              </w:rPr>
              <w:t>)</w:t>
            </w:r>
          </w:p>
        </w:tc>
        <w:tc>
          <w:tcPr>
            <w:tcW w:w="851" w:type="dxa"/>
            <w:tcBorders>
              <w:top w:val="single" w:sz="4" w:space="0" w:color="auto"/>
            </w:tcBorders>
            <w:shd w:val="clear" w:color="auto" w:fill="auto"/>
            <w:noWrap/>
            <w:vAlign w:val="center"/>
            <w:hideMark/>
          </w:tcPr>
          <w:p w14:paraId="1861ADF6" w14:textId="77777777" w:rsidR="00B13ACB" w:rsidRPr="00052F2E" w:rsidRDefault="00B13ACB" w:rsidP="00643B9B">
            <w:pPr>
              <w:overflowPunct/>
              <w:autoSpaceDE/>
              <w:autoSpaceDN/>
              <w:adjustRightInd/>
              <w:jc w:val="center"/>
              <w:textAlignment w:val="auto"/>
              <w:rPr>
                <w:rFonts w:cs="Arial"/>
                <w:bCs/>
                <w:sz w:val="16"/>
                <w:szCs w:val="16"/>
                <w:lang w:val="ru-RU" w:eastAsia="ru-RU"/>
              </w:rPr>
            </w:pPr>
            <w:r>
              <w:rPr>
                <w:rFonts w:cs="Arial"/>
                <w:bCs/>
                <w:sz w:val="16"/>
                <w:szCs w:val="16"/>
                <w:lang w:val="ru-RU" w:eastAsia="ru-RU"/>
              </w:rPr>
              <w:t>-</w:t>
            </w:r>
          </w:p>
        </w:tc>
        <w:tc>
          <w:tcPr>
            <w:tcW w:w="992" w:type="dxa"/>
            <w:tcBorders>
              <w:top w:val="single" w:sz="4" w:space="0" w:color="auto"/>
            </w:tcBorders>
            <w:shd w:val="clear" w:color="auto" w:fill="auto"/>
            <w:noWrap/>
            <w:vAlign w:val="center"/>
            <w:hideMark/>
          </w:tcPr>
          <w:p w14:paraId="765B7A06" w14:textId="77777777" w:rsidR="00B13ACB" w:rsidRPr="00052F2E" w:rsidRDefault="00B13ACB" w:rsidP="00643B9B">
            <w:pPr>
              <w:overflowPunct/>
              <w:autoSpaceDE/>
              <w:autoSpaceDN/>
              <w:adjustRightInd/>
              <w:jc w:val="center"/>
              <w:textAlignment w:val="auto"/>
              <w:rPr>
                <w:rFonts w:cs="Arial"/>
                <w:bCs/>
                <w:sz w:val="16"/>
                <w:szCs w:val="16"/>
                <w:lang w:val="ru-RU" w:eastAsia="ru-RU"/>
              </w:rPr>
            </w:pPr>
            <w:r w:rsidRPr="00052F2E">
              <w:rPr>
                <w:rFonts w:cs="Arial"/>
                <w:bCs/>
                <w:sz w:val="16"/>
                <w:szCs w:val="16"/>
                <w:lang w:val="ru-RU" w:eastAsia="ru-RU"/>
              </w:rPr>
              <w:t>-</w:t>
            </w:r>
          </w:p>
        </w:tc>
        <w:tc>
          <w:tcPr>
            <w:tcW w:w="1134" w:type="dxa"/>
            <w:tcBorders>
              <w:top w:val="single" w:sz="4" w:space="0" w:color="auto"/>
            </w:tcBorders>
            <w:shd w:val="clear" w:color="auto" w:fill="auto"/>
            <w:noWrap/>
            <w:vAlign w:val="center"/>
            <w:hideMark/>
          </w:tcPr>
          <w:p w14:paraId="2E653935" w14:textId="77777777" w:rsidR="00B13ACB" w:rsidRPr="00052F2E" w:rsidRDefault="00B13ACB" w:rsidP="00643B9B">
            <w:pPr>
              <w:overflowPunct/>
              <w:autoSpaceDE/>
              <w:autoSpaceDN/>
              <w:adjustRightInd/>
              <w:jc w:val="center"/>
              <w:textAlignment w:val="auto"/>
              <w:rPr>
                <w:rFonts w:cs="Arial"/>
                <w:bCs/>
                <w:sz w:val="16"/>
                <w:szCs w:val="16"/>
                <w:lang w:val="ru-RU" w:eastAsia="ru-RU"/>
              </w:rPr>
            </w:pPr>
            <w:r>
              <w:rPr>
                <w:rFonts w:cs="Arial"/>
                <w:bCs/>
                <w:sz w:val="16"/>
                <w:szCs w:val="16"/>
                <w:lang w:val="ru-RU" w:eastAsia="ru-RU"/>
              </w:rPr>
              <w:t>26</w:t>
            </w:r>
          </w:p>
        </w:tc>
        <w:tc>
          <w:tcPr>
            <w:tcW w:w="1134" w:type="dxa"/>
            <w:tcBorders>
              <w:top w:val="single" w:sz="4" w:space="0" w:color="auto"/>
            </w:tcBorders>
            <w:shd w:val="clear" w:color="auto" w:fill="auto"/>
            <w:noWrap/>
            <w:vAlign w:val="center"/>
            <w:hideMark/>
          </w:tcPr>
          <w:p w14:paraId="7C5077FF" w14:textId="77777777" w:rsidR="00B13ACB" w:rsidRPr="00052F2E" w:rsidRDefault="00B13ACB" w:rsidP="00643B9B">
            <w:pPr>
              <w:overflowPunct/>
              <w:autoSpaceDE/>
              <w:autoSpaceDN/>
              <w:adjustRightInd/>
              <w:jc w:val="center"/>
              <w:textAlignment w:val="auto"/>
              <w:rPr>
                <w:rFonts w:cs="Arial"/>
                <w:bCs/>
                <w:sz w:val="16"/>
                <w:szCs w:val="16"/>
                <w:lang w:val="ru-RU" w:eastAsia="ru-RU"/>
              </w:rPr>
            </w:pPr>
            <w:r>
              <w:rPr>
                <w:rFonts w:cs="Arial"/>
                <w:bCs/>
                <w:sz w:val="16"/>
                <w:szCs w:val="16"/>
                <w:lang w:val="ru-RU" w:eastAsia="ru-RU"/>
              </w:rPr>
              <w:t>79,6972</w:t>
            </w:r>
          </w:p>
        </w:tc>
        <w:tc>
          <w:tcPr>
            <w:tcW w:w="992" w:type="dxa"/>
            <w:tcBorders>
              <w:top w:val="single" w:sz="4" w:space="0" w:color="auto"/>
            </w:tcBorders>
            <w:shd w:val="clear" w:color="auto" w:fill="auto"/>
            <w:noWrap/>
            <w:vAlign w:val="center"/>
            <w:hideMark/>
          </w:tcPr>
          <w:p w14:paraId="3618785C" w14:textId="77777777" w:rsidR="00B13ACB" w:rsidRPr="00052F2E" w:rsidRDefault="00B13ACB" w:rsidP="00643B9B">
            <w:pPr>
              <w:overflowPunct/>
              <w:autoSpaceDE/>
              <w:autoSpaceDN/>
              <w:adjustRightInd/>
              <w:jc w:val="center"/>
              <w:textAlignment w:val="auto"/>
              <w:rPr>
                <w:rFonts w:cs="Arial"/>
                <w:bCs/>
                <w:sz w:val="16"/>
                <w:szCs w:val="16"/>
                <w:lang w:val="ru-RU" w:eastAsia="ru-RU"/>
              </w:rPr>
            </w:pPr>
            <w:r>
              <w:rPr>
                <w:rFonts w:cs="Arial"/>
                <w:bCs/>
                <w:sz w:val="16"/>
                <w:szCs w:val="16"/>
                <w:lang w:val="ru-RU" w:eastAsia="ru-RU"/>
              </w:rPr>
              <w:t>2 089</w:t>
            </w:r>
          </w:p>
        </w:tc>
        <w:tc>
          <w:tcPr>
            <w:tcW w:w="1148" w:type="dxa"/>
            <w:tcBorders>
              <w:top w:val="single" w:sz="4" w:space="0" w:color="auto"/>
            </w:tcBorders>
            <w:shd w:val="clear" w:color="auto" w:fill="auto"/>
            <w:noWrap/>
            <w:vAlign w:val="center"/>
            <w:hideMark/>
          </w:tcPr>
          <w:p w14:paraId="63CE2BAD" w14:textId="77777777" w:rsidR="00B13ACB" w:rsidRPr="00052F2E" w:rsidRDefault="00B13ACB" w:rsidP="00643B9B">
            <w:pPr>
              <w:overflowPunct/>
              <w:autoSpaceDE/>
              <w:autoSpaceDN/>
              <w:adjustRightInd/>
              <w:jc w:val="center"/>
              <w:textAlignment w:val="auto"/>
              <w:rPr>
                <w:rFonts w:cs="Arial"/>
                <w:bCs/>
                <w:sz w:val="16"/>
                <w:szCs w:val="16"/>
                <w:lang w:val="ru-RU" w:eastAsia="ru-RU"/>
              </w:rPr>
            </w:pPr>
            <w:r>
              <w:rPr>
                <w:rFonts w:cs="Arial"/>
                <w:bCs/>
                <w:sz w:val="16"/>
                <w:szCs w:val="16"/>
                <w:lang w:val="ru-RU" w:eastAsia="ru-RU"/>
              </w:rPr>
              <w:t>-</w:t>
            </w:r>
          </w:p>
        </w:tc>
      </w:tr>
      <w:tr w:rsidR="00B13ACB" w:rsidRPr="00052F2E" w14:paraId="61E800D7" w14:textId="77777777" w:rsidTr="00643B9B">
        <w:trPr>
          <w:trHeight w:val="256"/>
        </w:trPr>
        <w:tc>
          <w:tcPr>
            <w:tcW w:w="1419" w:type="dxa"/>
            <w:shd w:val="clear" w:color="auto" w:fill="auto"/>
            <w:vAlign w:val="center"/>
            <w:hideMark/>
          </w:tcPr>
          <w:p w14:paraId="61488238" w14:textId="77777777" w:rsidR="00B13ACB" w:rsidRPr="00052F2E" w:rsidRDefault="00B13ACB" w:rsidP="00643B9B">
            <w:pPr>
              <w:overflowPunct/>
              <w:autoSpaceDE/>
              <w:autoSpaceDN/>
              <w:adjustRightInd/>
              <w:textAlignment w:val="auto"/>
              <w:rPr>
                <w:rFonts w:cs="Arial"/>
                <w:bCs/>
                <w:sz w:val="16"/>
                <w:szCs w:val="16"/>
                <w:lang w:val="ru-RU" w:eastAsia="ru-RU"/>
              </w:rPr>
            </w:pPr>
            <w:r w:rsidRPr="00052F2E">
              <w:rPr>
                <w:rFonts w:cs="Arial"/>
                <w:bCs/>
                <w:sz w:val="16"/>
                <w:szCs w:val="16"/>
                <w:lang w:val="ru-RU" w:eastAsia="ru-RU"/>
              </w:rPr>
              <w:t>Доллар США</w:t>
            </w:r>
          </w:p>
        </w:tc>
        <w:tc>
          <w:tcPr>
            <w:tcW w:w="851" w:type="dxa"/>
            <w:shd w:val="clear" w:color="auto" w:fill="auto"/>
            <w:noWrap/>
            <w:vAlign w:val="center"/>
            <w:hideMark/>
          </w:tcPr>
          <w:p w14:paraId="35B891CF" w14:textId="77777777" w:rsidR="00B13ACB" w:rsidRPr="00052F2E" w:rsidRDefault="00B13ACB" w:rsidP="00643B9B">
            <w:pPr>
              <w:overflowPunct/>
              <w:autoSpaceDE/>
              <w:autoSpaceDN/>
              <w:adjustRightInd/>
              <w:jc w:val="center"/>
              <w:textAlignment w:val="auto"/>
              <w:rPr>
                <w:rFonts w:cs="Arial"/>
                <w:bCs/>
                <w:sz w:val="16"/>
                <w:szCs w:val="16"/>
                <w:lang w:val="ru-RU" w:eastAsia="ru-RU"/>
              </w:rPr>
            </w:pPr>
            <w:r>
              <w:rPr>
                <w:rFonts w:cs="Arial"/>
                <w:bCs/>
                <w:sz w:val="16"/>
                <w:szCs w:val="16"/>
                <w:lang w:val="ru-RU" w:eastAsia="ru-RU"/>
              </w:rPr>
              <w:t>8 072</w:t>
            </w:r>
          </w:p>
        </w:tc>
        <w:tc>
          <w:tcPr>
            <w:tcW w:w="850" w:type="dxa"/>
            <w:shd w:val="clear" w:color="auto" w:fill="auto"/>
            <w:noWrap/>
            <w:vAlign w:val="center"/>
            <w:hideMark/>
          </w:tcPr>
          <w:p w14:paraId="04BE8885" w14:textId="77777777" w:rsidR="00B13ACB" w:rsidRPr="00052F2E" w:rsidRDefault="00B13ACB" w:rsidP="00643B9B">
            <w:pPr>
              <w:overflowPunct/>
              <w:autoSpaceDE/>
              <w:autoSpaceDN/>
              <w:adjustRightInd/>
              <w:jc w:val="center"/>
              <w:textAlignment w:val="auto"/>
              <w:rPr>
                <w:rFonts w:cs="Arial"/>
                <w:bCs/>
                <w:sz w:val="16"/>
                <w:szCs w:val="16"/>
                <w:lang w:val="ru-RU" w:eastAsia="ru-RU"/>
              </w:rPr>
            </w:pPr>
            <w:r>
              <w:rPr>
                <w:rFonts w:cs="Arial"/>
                <w:bCs/>
                <w:sz w:val="16"/>
                <w:szCs w:val="16"/>
                <w:lang w:val="ru-RU" w:eastAsia="ru-RU"/>
              </w:rPr>
              <w:t>(4 910)</w:t>
            </w:r>
          </w:p>
        </w:tc>
        <w:tc>
          <w:tcPr>
            <w:tcW w:w="851" w:type="dxa"/>
            <w:shd w:val="clear" w:color="auto" w:fill="auto"/>
            <w:noWrap/>
            <w:vAlign w:val="center"/>
            <w:hideMark/>
          </w:tcPr>
          <w:p w14:paraId="1C881363" w14:textId="77777777" w:rsidR="00B13ACB" w:rsidRPr="00052F2E" w:rsidRDefault="00B13ACB" w:rsidP="00643B9B">
            <w:pPr>
              <w:overflowPunct/>
              <w:autoSpaceDE/>
              <w:autoSpaceDN/>
              <w:adjustRightInd/>
              <w:jc w:val="center"/>
              <w:textAlignment w:val="auto"/>
              <w:rPr>
                <w:rFonts w:cs="Arial"/>
                <w:bCs/>
                <w:sz w:val="16"/>
                <w:szCs w:val="16"/>
                <w:lang w:val="ru-RU" w:eastAsia="ru-RU"/>
              </w:rPr>
            </w:pPr>
            <w:r w:rsidRPr="00052F2E">
              <w:rPr>
                <w:rFonts w:cs="Arial"/>
                <w:bCs/>
                <w:sz w:val="16"/>
                <w:szCs w:val="16"/>
                <w:lang w:val="ru-RU" w:eastAsia="ru-RU"/>
              </w:rPr>
              <w:t>-</w:t>
            </w:r>
          </w:p>
        </w:tc>
        <w:tc>
          <w:tcPr>
            <w:tcW w:w="992" w:type="dxa"/>
            <w:shd w:val="clear" w:color="auto" w:fill="auto"/>
            <w:noWrap/>
            <w:vAlign w:val="center"/>
            <w:hideMark/>
          </w:tcPr>
          <w:p w14:paraId="2B5C71DE" w14:textId="77777777" w:rsidR="00B13ACB" w:rsidRPr="001D34BD" w:rsidRDefault="00B13ACB" w:rsidP="00643B9B">
            <w:pPr>
              <w:overflowPunct/>
              <w:autoSpaceDE/>
              <w:autoSpaceDN/>
              <w:adjustRightInd/>
              <w:jc w:val="center"/>
              <w:textAlignment w:val="auto"/>
              <w:rPr>
                <w:rFonts w:cs="Arial"/>
                <w:bCs/>
                <w:sz w:val="16"/>
                <w:szCs w:val="16"/>
                <w:lang w:val="ru-RU" w:eastAsia="ru-RU"/>
              </w:rPr>
            </w:pPr>
            <w:r>
              <w:rPr>
                <w:rFonts w:cs="Arial"/>
                <w:bCs/>
                <w:sz w:val="16"/>
                <w:szCs w:val="16"/>
                <w:lang w:val="ru-RU" w:eastAsia="ru-RU"/>
              </w:rPr>
              <w:t>-</w:t>
            </w:r>
          </w:p>
        </w:tc>
        <w:tc>
          <w:tcPr>
            <w:tcW w:w="1134" w:type="dxa"/>
            <w:shd w:val="clear" w:color="auto" w:fill="auto"/>
            <w:noWrap/>
            <w:vAlign w:val="center"/>
            <w:hideMark/>
          </w:tcPr>
          <w:p w14:paraId="14890E45" w14:textId="77777777" w:rsidR="00B13ACB" w:rsidRPr="00052F2E" w:rsidRDefault="00B13ACB" w:rsidP="00643B9B">
            <w:pPr>
              <w:overflowPunct/>
              <w:autoSpaceDE/>
              <w:autoSpaceDN/>
              <w:adjustRightInd/>
              <w:jc w:val="center"/>
              <w:textAlignment w:val="auto"/>
              <w:rPr>
                <w:rFonts w:cs="Arial"/>
                <w:bCs/>
                <w:sz w:val="16"/>
                <w:szCs w:val="16"/>
                <w:lang w:val="ru-RU" w:eastAsia="ru-RU"/>
              </w:rPr>
            </w:pPr>
            <w:r>
              <w:rPr>
                <w:rFonts w:cs="Arial"/>
                <w:bCs/>
                <w:sz w:val="16"/>
                <w:szCs w:val="16"/>
                <w:lang w:val="ru-RU" w:eastAsia="ru-RU"/>
              </w:rPr>
              <w:t>3 162</w:t>
            </w:r>
          </w:p>
        </w:tc>
        <w:tc>
          <w:tcPr>
            <w:tcW w:w="1134" w:type="dxa"/>
            <w:shd w:val="clear" w:color="auto" w:fill="auto"/>
            <w:noWrap/>
            <w:vAlign w:val="center"/>
            <w:hideMark/>
          </w:tcPr>
          <w:p w14:paraId="68F51E84" w14:textId="77777777" w:rsidR="00B13ACB" w:rsidRPr="00052F2E" w:rsidRDefault="00B13ACB" w:rsidP="00643B9B">
            <w:pPr>
              <w:overflowPunct/>
              <w:autoSpaceDE/>
              <w:autoSpaceDN/>
              <w:adjustRightInd/>
              <w:jc w:val="center"/>
              <w:textAlignment w:val="auto"/>
              <w:rPr>
                <w:rFonts w:cs="Arial"/>
                <w:bCs/>
                <w:sz w:val="16"/>
                <w:szCs w:val="16"/>
                <w:lang w:val="ru-RU" w:eastAsia="ru-RU"/>
              </w:rPr>
            </w:pPr>
            <w:r>
              <w:rPr>
                <w:rFonts w:cs="Arial"/>
                <w:bCs/>
                <w:sz w:val="16"/>
                <w:szCs w:val="16"/>
                <w:lang w:val="ru-RU" w:eastAsia="ru-RU"/>
              </w:rPr>
              <w:t>72,8827</w:t>
            </w:r>
          </w:p>
        </w:tc>
        <w:tc>
          <w:tcPr>
            <w:tcW w:w="992" w:type="dxa"/>
            <w:shd w:val="clear" w:color="auto" w:fill="auto"/>
            <w:noWrap/>
            <w:vAlign w:val="center"/>
            <w:hideMark/>
          </w:tcPr>
          <w:p w14:paraId="1EA0A9A9" w14:textId="77777777" w:rsidR="00B13ACB" w:rsidRPr="00052F2E" w:rsidRDefault="00B13ACB" w:rsidP="00643B9B">
            <w:pPr>
              <w:overflowPunct/>
              <w:autoSpaceDE/>
              <w:autoSpaceDN/>
              <w:adjustRightInd/>
              <w:jc w:val="center"/>
              <w:textAlignment w:val="auto"/>
              <w:rPr>
                <w:rFonts w:cs="Arial"/>
                <w:bCs/>
                <w:sz w:val="16"/>
                <w:szCs w:val="16"/>
                <w:lang w:val="ru-RU" w:eastAsia="ru-RU"/>
              </w:rPr>
            </w:pPr>
            <w:r>
              <w:rPr>
                <w:rFonts w:cs="Arial"/>
                <w:bCs/>
                <w:sz w:val="16"/>
                <w:szCs w:val="16"/>
                <w:lang w:val="ru-RU" w:eastAsia="ru-RU"/>
              </w:rPr>
              <w:t>230 437</w:t>
            </w:r>
          </w:p>
        </w:tc>
        <w:tc>
          <w:tcPr>
            <w:tcW w:w="1148" w:type="dxa"/>
            <w:shd w:val="clear" w:color="auto" w:fill="auto"/>
            <w:noWrap/>
            <w:vAlign w:val="center"/>
            <w:hideMark/>
          </w:tcPr>
          <w:p w14:paraId="14998DF7" w14:textId="77777777" w:rsidR="00B13ACB" w:rsidRPr="00052F2E" w:rsidRDefault="00B13ACB" w:rsidP="00643B9B">
            <w:pPr>
              <w:overflowPunct/>
              <w:autoSpaceDE/>
              <w:autoSpaceDN/>
              <w:adjustRightInd/>
              <w:jc w:val="center"/>
              <w:textAlignment w:val="auto"/>
              <w:rPr>
                <w:rFonts w:cs="Arial"/>
                <w:bCs/>
                <w:sz w:val="16"/>
                <w:szCs w:val="16"/>
                <w:lang w:val="ru-RU" w:eastAsia="ru-RU"/>
              </w:rPr>
            </w:pPr>
            <w:r w:rsidRPr="00052F2E">
              <w:rPr>
                <w:rFonts w:cs="Arial"/>
                <w:bCs/>
                <w:sz w:val="16"/>
                <w:szCs w:val="16"/>
                <w:lang w:val="ru-RU" w:eastAsia="ru-RU"/>
              </w:rPr>
              <w:t>-</w:t>
            </w:r>
          </w:p>
        </w:tc>
      </w:tr>
      <w:tr w:rsidR="00B13ACB" w:rsidRPr="00052F2E" w14:paraId="0B5322B9" w14:textId="77777777" w:rsidTr="00643B9B">
        <w:trPr>
          <w:trHeight w:val="401"/>
        </w:trPr>
        <w:tc>
          <w:tcPr>
            <w:tcW w:w="1419" w:type="dxa"/>
            <w:shd w:val="clear" w:color="auto" w:fill="auto"/>
            <w:vAlign w:val="center"/>
            <w:hideMark/>
          </w:tcPr>
          <w:p w14:paraId="1C751638" w14:textId="77777777" w:rsidR="00B13ACB" w:rsidRPr="00052F2E" w:rsidRDefault="00B13ACB" w:rsidP="00643B9B">
            <w:pPr>
              <w:overflowPunct/>
              <w:autoSpaceDE/>
              <w:autoSpaceDN/>
              <w:adjustRightInd/>
              <w:textAlignment w:val="auto"/>
              <w:rPr>
                <w:rFonts w:cs="Arial"/>
                <w:bCs/>
                <w:sz w:val="16"/>
                <w:szCs w:val="16"/>
                <w:lang w:val="ru-RU" w:eastAsia="ru-RU"/>
              </w:rPr>
            </w:pPr>
            <w:r w:rsidRPr="00052F2E">
              <w:rPr>
                <w:rFonts w:cs="Arial"/>
                <w:bCs/>
                <w:sz w:val="16"/>
                <w:szCs w:val="16"/>
                <w:lang w:val="ru-RU" w:eastAsia="ru-RU"/>
              </w:rPr>
              <w:t>Фунт стерлингов</w:t>
            </w:r>
          </w:p>
        </w:tc>
        <w:tc>
          <w:tcPr>
            <w:tcW w:w="851" w:type="dxa"/>
            <w:shd w:val="clear" w:color="auto" w:fill="auto"/>
            <w:noWrap/>
            <w:vAlign w:val="center"/>
            <w:hideMark/>
          </w:tcPr>
          <w:p w14:paraId="52E21B37" w14:textId="77777777" w:rsidR="00B13ACB" w:rsidRPr="00052F2E" w:rsidRDefault="00B13ACB" w:rsidP="00643B9B">
            <w:pPr>
              <w:overflowPunct/>
              <w:autoSpaceDE/>
              <w:autoSpaceDN/>
              <w:adjustRightInd/>
              <w:jc w:val="center"/>
              <w:textAlignment w:val="auto"/>
              <w:rPr>
                <w:rFonts w:cs="Arial"/>
                <w:bCs/>
                <w:sz w:val="16"/>
                <w:szCs w:val="16"/>
                <w:lang w:val="ru-RU" w:eastAsia="ru-RU"/>
              </w:rPr>
            </w:pPr>
            <w:r>
              <w:rPr>
                <w:rFonts w:cs="Arial"/>
                <w:bCs/>
                <w:sz w:val="16"/>
                <w:szCs w:val="16"/>
                <w:lang w:val="ru-RU" w:eastAsia="ru-RU"/>
              </w:rPr>
              <w:t>61</w:t>
            </w:r>
          </w:p>
        </w:tc>
        <w:tc>
          <w:tcPr>
            <w:tcW w:w="850" w:type="dxa"/>
            <w:shd w:val="clear" w:color="auto" w:fill="auto"/>
            <w:noWrap/>
            <w:vAlign w:val="center"/>
            <w:hideMark/>
          </w:tcPr>
          <w:p w14:paraId="473AE1A6" w14:textId="77777777" w:rsidR="00B13ACB" w:rsidRPr="00052F2E" w:rsidRDefault="00B13ACB" w:rsidP="00643B9B">
            <w:pPr>
              <w:overflowPunct/>
              <w:autoSpaceDE/>
              <w:autoSpaceDN/>
              <w:adjustRightInd/>
              <w:jc w:val="center"/>
              <w:textAlignment w:val="auto"/>
              <w:rPr>
                <w:rFonts w:cs="Arial"/>
                <w:bCs/>
                <w:sz w:val="16"/>
                <w:szCs w:val="16"/>
                <w:lang w:val="ru-RU" w:eastAsia="ru-RU"/>
              </w:rPr>
            </w:pPr>
            <w:r w:rsidRPr="00052F2E">
              <w:rPr>
                <w:rFonts w:cs="Arial"/>
                <w:bCs/>
                <w:sz w:val="16"/>
                <w:szCs w:val="16"/>
                <w:lang w:val="ru-RU" w:eastAsia="ru-RU"/>
              </w:rPr>
              <w:t>-</w:t>
            </w:r>
          </w:p>
        </w:tc>
        <w:tc>
          <w:tcPr>
            <w:tcW w:w="851" w:type="dxa"/>
            <w:shd w:val="clear" w:color="auto" w:fill="auto"/>
            <w:noWrap/>
            <w:vAlign w:val="center"/>
            <w:hideMark/>
          </w:tcPr>
          <w:p w14:paraId="38EF80E3" w14:textId="77777777" w:rsidR="00B13ACB" w:rsidRPr="00052F2E" w:rsidRDefault="00B13ACB" w:rsidP="00643B9B">
            <w:pPr>
              <w:overflowPunct/>
              <w:autoSpaceDE/>
              <w:autoSpaceDN/>
              <w:adjustRightInd/>
              <w:jc w:val="center"/>
              <w:textAlignment w:val="auto"/>
              <w:rPr>
                <w:rFonts w:cs="Arial"/>
                <w:bCs/>
                <w:sz w:val="16"/>
                <w:szCs w:val="16"/>
                <w:lang w:val="ru-RU" w:eastAsia="ru-RU"/>
              </w:rPr>
            </w:pPr>
            <w:r w:rsidRPr="00052F2E">
              <w:rPr>
                <w:rFonts w:cs="Arial"/>
                <w:bCs/>
                <w:sz w:val="16"/>
                <w:szCs w:val="16"/>
                <w:lang w:val="ru-RU" w:eastAsia="ru-RU"/>
              </w:rPr>
              <w:t>-</w:t>
            </w:r>
          </w:p>
        </w:tc>
        <w:tc>
          <w:tcPr>
            <w:tcW w:w="992" w:type="dxa"/>
            <w:shd w:val="clear" w:color="auto" w:fill="auto"/>
            <w:noWrap/>
            <w:vAlign w:val="center"/>
            <w:hideMark/>
          </w:tcPr>
          <w:p w14:paraId="5730474D" w14:textId="77777777" w:rsidR="00B13ACB" w:rsidRPr="00052F2E" w:rsidRDefault="00B13ACB" w:rsidP="00643B9B">
            <w:pPr>
              <w:overflowPunct/>
              <w:autoSpaceDE/>
              <w:autoSpaceDN/>
              <w:adjustRightInd/>
              <w:jc w:val="center"/>
              <w:textAlignment w:val="auto"/>
              <w:rPr>
                <w:rFonts w:cs="Arial"/>
                <w:bCs/>
                <w:sz w:val="16"/>
                <w:szCs w:val="16"/>
                <w:lang w:val="ru-RU" w:eastAsia="ru-RU"/>
              </w:rPr>
            </w:pPr>
            <w:r w:rsidRPr="00052F2E">
              <w:rPr>
                <w:rFonts w:cs="Arial"/>
                <w:bCs/>
                <w:sz w:val="16"/>
                <w:szCs w:val="16"/>
                <w:lang w:val="ru-RU" w:eastAsia="ru-RU"/>
              </w:rPr>
              <w:t>-</w:t>
            </w:r>
          </w:p>
        </w:tc>
        <w:tc>
          <w:tcPr>
            <w:tcW w:w="1134" w:type="dxa"/>
            <w:shd w:val="clear" w:color="auto" w:fill="auto"/>
            <w:noWrap/>
            <w:vAlign w:val="center"/>
            <w:hideMark/>
          </w:tcPr>
          <w:p w14:paraId="722C2FB5" w14:textId="77777777" w:rsidR="00B13ACB" w:rsidRPr="00052F2E" w:rsidRDefault="00B13ACB" w:rsidP="00643B9B">
            <w:pPr>
              <w:overflowPunct/>
              <w:autoSpaceDE/>
              <w:autoSpaceDN/>
              <w:adjustRightInd/>
              <w:jc w:val="center"/>
              <w:textAlignment w:val="auto"/>
              <w:rPr>
                <w:rFonts w:cs="Arial"/>
                <w:bCs/>
                <w:sz w:val="16"/>
                <w:szCs w:val="16"/>
                <w:lang w:val="ru-RU" w:eastAsia="ru-RU"/>
              </w:rPr>
            </w:pPr>
            <w:r>
              <w:rPr>
                <w:rFonts w:cs="Arial"/>
                <w:bCs/>
                <w:sz w:val="16"/>
                <w:szCs w:val="16"/>
                <w:lang w:val="ru-RU" w:eastAsia="ru-RU"/>
              </w:rPr>
              <w:t>61</w:t>
            </w:r>
          </w:p>
        </w:tc>
        <w:tc>
          <w:tcPr>
            <w:tcW w:w="1134" w:type="dxa"/>
            <w:shd w:val="clear" w:color="auto" w:fill="auto"/>
            <w:noWrap/>
            <w:vAlign w:val="center"/>
            <w:hideMark/>
          </w:tcPr>
          <w:p w14:paraId="242F31AF" w14:textId="77777777" w:rsidR="00B13ACB" w:rsidRPr="00052F2E" w:rsidRDefault="00B13ACB" w:rsidP="00643B9B">
            <w:pPr>
              <w:overflowPunct/>
              <w:autoSpaceDE/>
              <w:autoSpaceDN/>
              <w:adjustRightInd/>
              <w:jc w:val="center"/>
              <w:textAlignment w:val="auto"/>
              <w:rPr>
                <w:rFonts w:cs="Arial"/>
                <w:bCs/>
                <w:sz w:val="16"/>
                <w:szCs w:val="16"/>
                <w:lang w:val="ru-RU" w:eastAsia="ru-RU"/>
              </w:rPr>
            </w:pPr>
            <w:r>
              <w:rPr>
                <w:rFonts w:cs="Arial"/>
                <w:bCs/>
                <w:sz w:val="16"/>
                <w:szCs w:val="16"/>
                <w:lang w:val="ru-RU" w:eastAsia="ru-RU"/>
              </w:rPr>
              <w:t>107,9830</w:t>
            </w:r>
          </w:p>
        </w:tc>
        <w:tc>
          <w:tcPr>
            <w:tcW w:w="992" w:type="dxa"/>
            <w:shd w:val="clear" w:color="auto" w:fill="auto"/>
            <w:noWrap/>
            <w:vAlign w:val="center"/>
            <w:hideMark/>
          </w:tcPr>
          <w:p w14:paraId="4191D506" w14:textId="77777777" w:rsidR="00B13ACB" w:rsidRPr="00052F2E" w:rsidRDefault="00B13ACB" w:rsidP="00643B9B">
            <w:pPr>
              <w:overflowPunct/>
              <w:autoSpaceDE/>
              <w:autoSpaceDN/>
              <w:adjustRightInd/>
              <w:jc w:val="center"/>
              <w:textAlignment w:val="auto"/>
              <w:rPr>
                <w:rFonts w:cs="Arial"/>
                <w:bCs/>
                <w:sz w:val="16"/>
                <w:szCs w:val="16"/>
                <w:lang w:val="ru-RU" w:eastAsia="ru-RU"/>
              </w:rPr>
            </w:pPr>
            <w:r>
              <w:rPr>
                <w:rFonts w:cs="Arial"/>
                <w:bCs/>
                <w:sz w:val="16"/>
                <w:szCs w:val="16"/>
                <w:lang w:val="ru-RU" w:eastAsia="ru-RU"/>
              </w:rPr>
              <w:t>6 556</w:t>
            </w:r>
          </w:p>
        </w:tc>
        <w:tc>
          <w:tcPr>
            <w:tcW w:w="1148" w:type="dxa"/>
            <w:shd w:val="clear" w:color="auto" w:fill="auto"/>
            <w:noWrap/>
            <w:vAlign w:val="center"/>
            <w:hideMark/>
          </w:tcPr>
          <w:p w14:paraId="12A627D7" w14:textId="77777777" w:rsidR="00B13ACB" w:rsidRPr="00052F2E" w:rsidRDefault="00B13ACB" w:rsidP="00643B9B">
            <w:pPr>
              <w:overflowPunct/>
              <w:autoSpaceDE/>
              <w:autoSpaceDN/>
              <w:adjustRightInd/>
              <w:jc w:val="center"/>
              <w:textAlignment w:val="auto"/>
              <w:rPr>
                <w:rFonts w:cs="Arial"/>
                <w:bCs/>
                <w:sz w:val="16"/>
                <w:szCs w:val="16"/>
                <w:lang w:val="ru-RU" w:eastAsia="ru-RU"/>
              </w:rPr>
            </w:pPr>
            <w:r w:rsidRPr="00052F2E">
              <w:rPr>
                <w:rFonts w:cs="Arial"/>
                <w:bCs/>
                <w:sz w:val="16"/>
                <w:szCs w:val="16"/>
                <w:lang w:val="ru-RU" w:eastAsia="ru-RU"/>
              </w:rPr>
              <w:t>-</w:t>
            </w:r>
          </w:p>
        </w:tc>
      </w:tr>
      <w:tr w:rsidR="00B13ACB" w:rsidRPr="00052F2E" w14:paraId="1A1D4FF3" w14:textId="77777777" w:rsidTr="00643B9B">
        <w:trPr>
          <w:trHeight w:val="407"/>
        </w:trPr>
        <w:tc>
          <w:tcPr>
            <w:tcW w:w="1419" w:type="dxa"/>
            <w:shd w:val="clear" w:color="auto" w:fill="auto"/>
            <w:vAlign w:val="center"/>
            <w:hideMark/>
          </w:tcPr>
          <w:p w14:paraId="0F67CEDA" w14:textId="77777777" w:rsidR="00B13ACB" w:rsidRPr="00052F2E" w:rsidRDefault="00B13ACB" w:rsidP="00643B9B">
            <w:pPr>
              <w:overflowPunct/>
              <w:autoSpaceDE/>
              <w:autoSpaceDN/>
              <w:adjustRightInd/>
              <w:textAlignment w:val="auto"/>
              <w:rPr>
                <w:rFonts w:cs="Arial"/>
                <w:bCs/>
                <w:sz w:val="16"/>
                <w:szCs w:val="16"/>
                <w:lang w:val="ru-RU" w:eastAsia="ru-RU"/>
              </w:rPr>
            </w:pPr>
            <w:r w:rsidRPr="00052F2E">
              <w:rPr>
                <w:rFonts w:cs="Arial"/>
                <w:bCs/>
                <w:sz w:val="16"/>
                <w:szCs w:val="16"/>
                <w:lang w:val="ru-RU" w:eastAsia="ru-RU"/>
              </w:rPr>
              <w:t>Швейцарский франк</w:t>
            </w:r>
          </w:p>
        </w:tc>
        <w:tc>
          <w:tcPr>
            <w:tcW w:w="851" w:type="dxa"/>
            <w:shd w:val="clear" w:color="auto" w:fill="auto"/>
            <w:noWrap/>
            <w:vAlign w:val="center"/>
            <w:hideMark/>
          </w:tcPr>
          <w:p w14:paraId="1C774B27" w14:textId="77777777" w:rsidR="00B13ACB" w:rsidRPr="00052F2E" w:rsidRDefault="00B13ACB" w:rsidP="00643B9B">
            <w:pPr>
              <w:overflowPunct/>
              <w:autoSpaceDE/>
              <w:autoSpaceDN/>
              <w:adjustRightInd/>
              <w:jc w:val="center"/>
              <w:textAlignment w:val="auto"/>
              <w:rPr>
                <w:rFonts w:cs="Arial"/>
                <w:bCs/>
                <w:sz w:val="16"/>
                <w:szCs w:val="16"/>
                <w:lang w:val="ru-RU" w:eastAsia="ru-RU"/>
              </w:rPr>
            </w:pPr>
            <w:r>
              <w:rPr>
                <w:rFonts w:cs="Arial"/>
                <w:bCs/>
                <w:sz w:val="16"/>
                <w:szCs w:val="16"/>
                <w:lang w:val="ru-RU" w:eastAsia="ru-RU"/>
              </w:rPr>
              <w:t>40</w:t>
            </w:r>
          </w:p>
        </w:tc>
        <w:tc>
          <w:tcPr>
            <w:tcW w:w="850" w:type="dxa"/>
            <w:shd w:val="clear" w:color="auto" w:fill="auto"/>
            <w:noWrap/>
            <w:vAlign w:val="center"/>
            <w:hideMark/>
          </w:tcPr>
          <w:p w14:paraId="278AD55C" w14:textId="77777777" w:rsidR="00B13ACB" w:rsidRPr="00052F2E" w:rsidRDefault="00B13ACB" w:rsidP="00643B9B">
            <w:pPr>
              <w:overflowPunct/>
              <w:autoSpaceDE/>
              <w:autoSpaceDN/>
              <w:adjustRightInd/>
              <w:jc w:val="center"/>
              <w:textAlignment w:val="auto"/>
              <w:rPr>
                <w:rFonts w:cs="Arial"/>
                <w:bCs/>
                <w:sz w:val="16"/>
                <w:szCs w:val="16"/>
                <w:lang w:val="ru-RU" w:eastAsia="ru-RU"/>
              </w:rPr>
            </w:pPr>
            <w:r w:rsidRPr="00052F2E">
              <w:rPr>
                <w:rFonts w:cs="Arial"/>
                <w:bCs/>
                <w:sz w:val="16"/>
                <w:szCs w:val="16"/>
                <w:lang w:val="ru-RU" w:eastAsia="ru-RU"/>
              </w:rPr>
              <w:t>-</w:t>
            </w:r>
          </w:p>
        </w:tc>
        <w:tc>
          <w:tcPr>
            <w:tcW w:w="851" w:type="dxa"/>
            <w:shd w:val="clear" w:color="auto" w:fill="auto"/>
            <w:noWrap/>
            <w:vAlign w:val="center"/>
            <w:hideMark/>
          </w:tcPr>
          <w:p w14:paraId="1427FB1F" w14:textId="77777777" w:rsidR="00B13ACB" w:rsidRPr="00052F2E" w:rsidRDefault="00B13ACB" w:rsidP="00643B9B">
            <w:pPr>
              <w:overflowPunct/>
              <w:autoSpaceDE/>
              <w:autoSpaceDN/>
              <w:adjustRightInd/>
              <w:jc w:val="center"/>
              <w:textAlignment w:val="auto"/>
              <w:rPr>
                <w:rFonts w:cs="Arial"/>
                <w:bCs/>
                <w:sz w:val="16"/>
                <w:szCs w:val="16"/>
                <w:lang w:val="ru-RU" w:eastAsia="ru-RU"/>
              </w:rPr>
            </w:pPr>
            <w:r w:rsidRPr="00052F2E">
              <w:rPr>
                <w:rFonts w:cs="Arial"/>
                <w:bCs/>
                <w:sz w:val="16"/>
                <w:szCs w:val="16"/>
                <w:lang w:val="ru-RU" w:eastAsia="ru-RU"/>
              </w:rPr>
              <w:t>-</w:t>
            </w:r>
          </w:p>
        </w:tc>
        <w:tc>
          <w:tcPr>
            <w:tcW w:w="992" w:type="dxa"/>
            <w:shd w:val="clear" w:color="auto" w:fill="auto"/>
            <w:noWrap/>
            <w:vAlign w:val="center"/>
            <w:hideMark/>
          </w:tcPr>
          <w:p w14:paraId="5CD99FCA" w14:textId="77777777" w:rsidR="00B13ACB" w:rsidRPr="00052F2E" w:rsidRDefault="00B13ACB" w:rsidP="00643B9B">
            <w:pPr>
              <w:overflowPunct/>
              <w:autoSpaceDE/>
              <w:autoSpaceDN/>
              <w:adjustRightInd/>
              <w:jc w:val="center"/>
              <w:textAlignment w:val="auto"/>
              <w:rPr>
                <w:rFonts w:cs="Arial"/>
                <w:bCs/>
                <w:sz w:val="16"/>
                <w:szCs w:val="16"/>
                <w:lang w:val="ru-RU" w:eastAsia="ru-RU"/>
              </w:rPr>
            </w:pPr>
            <w:r w:rsidRPr="00052F2E">
              <w:rPr>
                <w:rFonts w:cs="Arial"/>
                <w:bCs/>
                <w:sz w:val="16"/>
                <w:szCs w:val="16"/>
                <w:lang w:val="ru-RU" w:eastAsia="ru-RU"/>
              </w:rPr>
              <w:t>-</w:t>
            </w:r>
          </w:p>
        </w:tc>
        <w:tc>
          <w:tcPr>
            <w:tcW w:w="1134" w:type="dxa"/>
            <w:shd w:val="clear" w:color="auto" w:fill="auto"/>
            <w:noWrap/>
            <w:vAlign w:val="center"/>
            <w:hideMark/>
          </w:tcPr>
          <w:p w14:paraId="23D3E5D2" w14:textId="77777777" w:rsidR="00B13ACB" w:rsidRPr="00052F2E" w:rsidRDefault="00B13ACB" w:rsidP="00643B9B">
            <w:pPr>
              <w:overflowPunct/>
              <w:autoSpaceDE/>
              <w:autoSpaceDN/>
              <w:adjustRightInd/>
              <w:jc w:val="center"/>
              <w:textAlignment w:val="auto"/>
              <w:rPr>
                <w:rFonts w:cs="Arial"/>
                <w:bCs/>
                <w:sz w:val="16"/>
                <w:szCs w:val="16"/>
                <w:lang w:val="ru-RU" w:eastAsia="ru-RU"/>
              </w:rPr>
            </w:pPr>
            <w:r>
              <w:rPr>
                <w:rFonts w:cs="Arial"/>
                <w:bCs/>
                <w:sz w:val="16"/>
                <w:szCs w:val="16"/>
                <w:lang w:val="ru-RU" w:eastAsia="ru-RU"/>
              </w:rPr>
              <w:t>40</w:t>
            </w:r>
          </w:p>
        </w:tc>
        <w:tc>
          <w:tcPr>
            <w:tcW w:w="1134" w:type="dxa"/>
            <w:shd w:val="clear" w:color="auto" w:fill="auto"/>
            <w:noWrap/>
            <w:vAlign w:val="center"/>
            <w:hideMark/>
          </w:tcPr>
          <w:p w14:paraId="1324702D" w14:textId="77777777" w:rsidR="00B13ACB" w:rsidRPr="001D34BD" w:rsidRDefault="00B13ACB" w:rsidP="00643B9B">
            <w:pPr>
              <w:overflowPunct/>
              <w:autoSpaceDE/>
              <w:autoSpaceDN/>
              <w:adjustRightInd/>
              <w:jc w:val="center"/>
              <w:textAlignment w:val="auto"/>
              <w:rPr>
                <w:rFonts w:cs="Arial"/>
                <w:bCs/>
                <w:sz w:val="16"/>
                <w:szCs w:val="16"/>
                <w:lang w:val="ru-RU" w:eastAsia="ru-RU"/>
              </w:rPr>
            </w:pPr>
            <w:r>
              <w:rPr>
                <w:rFonts w:cs="Arial"/>
                <w:bCs/>
                <w:sz w:val="16"/>
                <w:szCs w:val="16"/>
                <w:lang w:val="ru-RU" w:eastAsia="ru-RU"/>
              </w:rPr>
              <w:t>73,5298</w:t>
            </w:r>
          </w:p>
        </w:tc>
        <w:tc>
          <w:tcPr>
            <w:tcW w:w="992" w:type="dxa"/>
            <w:shd w:val="clear" w:color="auto" w:fill="auto"/>
            <w:noWrap/>
            <w:vAlign w:val="center"/>
            <w:hideMark/>
          </w:tcPr>
          <w:p w14:paraId="77F01B60" w14:textId="77777777" w:rsidR="00B13ACB" w:rsidRPr="00052F2E" w:rsidRDefault="00B13ACB" w:rsidP="00643B9B">
            <w:pPr>
              <w:overflowPunct/>
              <w:autoSpaceDE/>
              <w:autoSpaceDN/>
              <w:adjustRightInd/>
              <w:jc w:val="center"/>
              <w:textAlignment w:val="auto"/>
              <w:rPr>
                <w:rFonts w:cs="Arial"/>
                <w:bCs/>
                <w:sz w:val="16"/>
                <w:szCs w:val="16"/>
                <w:lang w:val="ru-RU" w:eastAsia="ru-RU"/>
              </w:rPr>
            </w:pPr>
            <w:r>
              <w:rPr>
                <w:rFonts w:cs="Arial"/>
                <w:bCs/>
                <w:sz w:val="16"/>
                <w:szCs w:val="16"/>
                <w:lang w:val="ru-RU" w:eastAsia="ru-RU"/>
              </w:rPr>
              <w:t>2 908</w:t>
            </w:r>
          </w:p>
        </w:tc>
        <w:tc>
          <w:tcPr>
            <w:tcW w:w="1148" w:type="dxa"/>
            <w:shd w:val="clear" w:color="auto" w:fill="auto"/>
            <w:noWrap/>
            <w:vAlign w:val="center"/>
            <w:hideMark/>
          </w:tcPr>
          <w:p w14:paraId="51573872" w14:textId="77777777" w:rsidR="00B13ACB" w:rsidRPr="00052F2E" w:rsidRDefault="00B13ACB" w:rsidP="00643B9B">
            <w:pPr>
              <w:overflowPunct/>
              <w:autoSpaceDE/>
              <w:autoSpaceDN/>
              <w:adjustRightInd/>
              <w:jc w:val="center"/>
              <w:textAlignment w:val="auto"/>
              <w:rPr>
                <w:rFonts w:cs="Arial"/>
                <w:bCs/>
                <w:sz w:val="16"/>
                <w:szCs w:val="16"/>
                <w:lang w:val="ru-RU" w:eastAsia="ru-RU"/>
              </w:rPr>
            </w:pPr>
            <w:r w:rsidRPr="00052F2E">
              <w:rPr>
                <w:rFonts w:cs="Arial"/>
                <w:bCs/>
                <w:sz w:val="16"/>
                <w:szCs w:val="16"/>
                <w:lang w:val="ru-RU" w:eastAsia="ru-RU"/>
              </w:rPr>
              <w:t>-</w:t>
            </w:r>
          </w:p>
        </w:tc>
      </w:tr>
      <w:tr w:rsidR="00B13ACB" w:rsidRPr="00052F2E" w14:paraId="31343922" w14:textId="77777777" w:rsidTr="00643B9B">
        <w:trPr>
          <w:trHeight w:val="272"/>
        </w:trPr>
        <w:tc>
          <w:tcPr>
            <w:tcW w:w="1419" w:type="dxa"/>
            <w:shd w:val="clear" w:color="auto" w:fill="auto"/>
            <w:vAlign w:val="center"/>
            <w:hideMark/>
          </w:tcPr>
          <w:p w14:paraId="7190CB48" w14:textId="77777777" w:rsidR="00B13ACB" w:rsidRPr="00052F2E" w:rsidRDefault="00B13ACB" w:rsidP="00643B9B">
            <w:pPr>
              <w:overflowPunct/>
              <w:autoSpaceDE/>
              <w:autoSpaceDN/>
              <w:adjustRightInd/>
              <w:textAlignment w:val="auto"/>
              <w:rPr>
                <w:rFonts w:cs="Arial"/>
                <w:bCs/>
                <w:sz w:val="16"/>
                <w:szCs w:val="16"/>
                <w:lang w:val="ru-RU" w:eastAsia="ru-RU"/>
              </w:rPr>
            </w:pPr>
            <w:r w:rsidRPr="00052F2E">
              <w:rPr>
                <w:rFonts w:cs="Arial"/>
                <w:bCs/>
                <w:sz w:val="16"/>
                <w:szCs w:val="16"/>
                <w:lang w:val="ru-RU" w:eastAsia="ru-RU"/>
              </w:rPr>
              <w:t>Юань</w:t>
            </w:r>
          </w:p>
        </w:tc>
        <w:tc>
          <w:tcPr>
            <w:tcW w:w="851" w:type="dxa"/>
            <w:shd w:val="clear" w:color="auto" w:fill="auto"/>
            <w:noWrap/>
            <w:vAlign w:val="center"/>
            <w:hideMark/>
          </w:tcPr>
          <w:p w14:paraId="5AD37739" w14:textId="77777777" w:rsidR="00B13ACB" w:rsidRPr="00052F2E" w:rsidRDefault="00B13ACB" w:rsidP="00643B9B">
            <w:pPr>
              <w:overflowPunct/>
              <w:autoSpaceDE/>
              <w:autoSpaceDN/>
              <w:adjustRightInd/>
              <w:jc w:val="center"/>
              <w:textAlignment w:val="auto"/>
              <w:rPr>
                <w:rFonts w:cs="Arial"/>
                <w:bCs/>
                <w:sz w:val="16"/>
                <w:szCs w:val="16"/>
                <w:lang w:val="ru-RU" w:eastAsia="ru-RU"/>
              </w:rPr>
            </w:pPr>
            <w:r w:rsidRPr="00052F2E">
              <w:rPr>
                <w:rFonts w:cs="Arial"/>
                <w:bCs/>
                <w:sz w:val="16"/>
                <w:szCs w:val="16"/>
                <w:lang w:val="ru-RU" w:eastAsia="ru-RU"/>
              </w:rPr>
              <w:t>-</w:t>
            </w:r>
          </w:p>
        </w:tc>
        <w:tc>
          <w:tcPr>
            <w:tcW w:w="850" w:type="dxa"/>
            <w:shd w:val="clear" w:color="auto" w:fill="auto"/>
            <w:noWrap/>
            <w:vAlign w:val="center"/>
            <w:hideMark/>
          </w:tcPr>
          <w:p w14:paraId="7D91BF76" w14:textId="77777777" w:rsidR="00B13ACB" w:rsidRPr="00052F2E" w:rsidRDefault="00B13ACB" w:rsidP="00643B9B">
            <w:pPr>
              <w:overflowPunct/>
              <w:autoSpaceDE/>
              <w:autoSpaceDN/>
              <w:adjustRightInd/>
              <w:jc w:val="center"/>
              <w:textAlignment w:val="auto"/>
              <w:rPr>
                <w:rFonts w:cs="Arial"/>
                <w:bCs/>
                <w:sz w:val="16"/>
                <w:szCs w:val="16"/>
                <w:lang w:val="ru-RU" w:eastAsia="ru-RU"/>
              </w:rPr>
            </w:pPr>
            <w:r w:rsidRPr="00052F2E">
              <w:rPr>
                <w:rFonts w:cs="Arial"/>
                <w:bCs/>
                <w:sz w:val="16"/>
                <w:szCs w:val="16"/>
                <w:lang w:val="ru-RU" w:eastAsia="ru-RU"/>
              </w:rPr>
              <w:t>-</w:t>
            </w:r>
          </w:p>
        </w:tc>
        <w:tc>
          <w:tcPr>
            <w:tcW w:w="851" w:type="dxa"/>
            <w:shd w:val="clear" w:color="auto" w:fill="auto"/>
            <w:noWrap/>
            <w:vAlign w:val="center"/>
            <w:hideMark/>
          </w:tcPr>
          <w:p w14:paraId="5B6B1870" w14:textId="77777777" w:rsidR="00B13ACB" w:rsidRPr="00052F2E" w:rsidRDefault="00B13ACB" w:rsidP="00643B9B">
            <w:pPr>
              <w:overflowPunct/>
              <w:autoSpaceDE/>
              <w:autoSpaceDN/>
              <w:adjustRightInd/>
              <w:jc w:val="center"/>
              <w:textAlignment w:val="auto"/>
              <w:rPr>
                <w:rFonts w:cs="Arial"/>
                <w:bCs/>
                <w:sz w:val="16"/>
                <w:szCs w:val="16"/>
                <w:lang w:val="ru-RU" w:eastAsia="ru-RU"/>
              </w:rPr>
            </w:pPr>
            <w:r w:rsidRPr="00052F2E">
              <w:rPr>
                <w:rFonts w:cs="Arial"/>
                <w:bCs/>
                <w:sz w:val="16"/>
                <w:szCs w:val="16"/>
                <w:lang w:val="ru-RU" w:eastAsia="ru-RU"/>
              </w:rPr>
              <w:t>-</w:t>
            </w:r>
          </w:p>
        </w:tc>
        <w:tc>
          <w:tcPr>
            <w:tcW w:w="992" w:type="dxa"/>
            <w:shd w:val="clear" w:color="auto" w:fill="auto"/>
            <w:noWrap/>
            <w:vAlign w:val="center"/>
            <w:hideMark/>
          </w:tcPr>
          <w:p w14:paraId="36956338" w14:textId="77777777" w:rsidR="00B13ACB" w:rsidRPr="00052F2E" w:rsidRDefault="00B13ACB" w:rsidP="00643B9B">
            <w:pPr>
              <w:overflowPunct/>
              <w:autoSpaceDE/>
              <w:autoSpaceDN/>
              <w:adjustRightInd/>
              <w:jc w:val="center"/>
              <w:textAlignment w:val="auto"/>
              <w:rPr>
                <w:rFonts w:cs="Arial"/>
                <w:bCs/>
                <w:sz w:val="16"/>
                <w:szCs w:val="16"/>
                <w:lang w:val="ru-RU" w:eastAsia="ru-RU"/>
              </w:rPr>
            </w:pPr>
            <w:r w:rsidRPr="00052F2E">
              <w:rPr>
                <w:rFonts w:cs="Arial"/>
                <w:bCs/>
                <w:sz w:val="16"/>
                <w:szCs w:val="16"/>
                <w:lang w:val="ru-RU" w:eastAsia="ru-RU"/>
              </w:rPr>
              <w:t>-</w:t>
            </w:r>
          </w:p>
        </w:tc>
        <w:tc>
          <w:tcPr>
            <w:tcW w:w="1134" w:type="dxa"/>
            <w:shd w:val="clear" w:color="auto" w:fill="auto"/>
            <w:noWrap/>
            <w:vAlign w:val="center"/>
            <w:hideMark/>
          </w:tcPr>
          <w:p w14:paraId="1C0C2FB7" w14:textId="77777777" w:rsidR="00B13ACB" w:rsidRPr="00052F2E" w:rsidRDefault="00B13ACB" w:rsidP="00643B9B">
            <w:pPr>
              <w:overflowPunct/>
              <w:autoSpaceDE/>
              <w:autoSpaceDN/>
              <w:adjustRightInd/>
              <w:jc w:val="center"/>
              <w:textAlignment w:val="auto"/>
              <w:rPr>
                <w:rFonts w:cs="Arial"/>
                <w:bCs/>
                <w:sz w:val="16"/>
                <w:szCs w:val="16"/>
                <w:lang w:val="ru-RU" w:eastAsia="ru-RU"/>
              </w:rPr>
            </w:pPr>
            <w:r w:rsidRPr="00052F2E">
              <w:rPr>
                <w:rFonts w:cs="Arial"/>
                <w:bCs/>
                <w:sz w:val="16"/>
                <w:szCs w:val="16"/>
                <w:lang w:val="ru-RU" w:eastAsia="ru-RU"/>
              </w:rPr>
              <w:t>-</w:t>
            </w:r>
          </w:p>
        </w:tc>
        <w:tc>
          <w:tcPr>
            <w:tcW w:w="1134" w:type="dxa"/>
            <w:shd w:val="clear" w:color="auto" w:fill="auto"/>
            <w:noWrap/>
            <w:vAlign w:val="center"/>
            <w:hideMark/>
          </w:tcPr>
          <w:p w14:paraId="1A8F4731" w14:textId="77777777" w:rsidR="00B13ACB" w:rsidRPr="00052F2E" w:rsidRDefault="00B13ACB" w:rsidP="00643B9B">
            <w:pPr>
              <w:overflowPunct/>
              <w:autoSpaceDE/>
              <w:autoSpaceDN/>
              <w:adjustRightInd/>
              <w:jc w:val="center"/>
              <w:textAlignment w:val="auto"/>
              <w:rPr>
                <w:rFonts w:cs="Arial"/>
                <w:bCs/>
                <w:sz w:val="16"/>
                <w:szCs w:val="16"/>
                <w:lang w:val="ru-RU" w:eastAsia="ru-RU"/>
              </w:rPr>
            </w:pPr>
            <w:r>
              <w:rPr>
                <w:rFonts w:cs="Arial"/>
                <w:bCs/>
                <w:sz w:val="16"/>
                <w:szCs w:val="16"/>
                <w:lang w:val="ru-RU" w:eastAsia="ru-RU"/>
              </w:rPr>
              <w:t>11,2298</w:t>
            </w:r>
          </w:p>
        </w:tc>
        <w:tc>
          <w:tcPr>
            <w:tcW w:w="992" w:type="dxa"/>
            <w:shd w:val="clear" w:color="auto" w:fill="auto"/>
            <w:noWrap/>
            <w:vAlign w:val="center"/>
            <w:hideMark/>
          </w:tcPr>
          <w:p w14:paraId="05AACFC3" w14:textId="77777777" w:rsidR="00B13ACB" w:rsidRPr="00052F2E" w:rsidRDefault="00B13ACB" w:rsidP="00643B9B">
            <w:pPr>
              <w:overflowPunct/>
              <w:autoSpaceDE/>
              <w:autoSpaceDN/>
              <w:adjustRightInd/>
              <w:jc w:val="center"/>
              <w:textAlignment w:val="auto"/>
              <w:rPr>
                <w:rFonts w:cs="Arial"/>
                <w:bCs/>
                <w:sz w:val="16"/>
                <w:szCs w:val="16"/>
                <w:lang w:val="ru-RU" w:eastAsia="ru-RU"/>
              </w:rPr>
            </w:pPr>
            <w:r w:rsidRPr="00052F2E">
              <w:rPr>
                <w:rFonts w:cs="Arial"/>
                <w:bCs/>
                <w:sz w:val="16"/>
                <w:szCs w:val="16"/>
                <w:lang w:val="ru-RU" w:eastAsia="ru-RU"/>
              </w:rPr>
              <w:t>-</w:t>
            </w:r>
          </w:p>
        </w:tc>
        <w:tc>
          <w:tcPr>
            <w:tcW w:w="1148" w:type="dxa"/>
            <w:shd w:val="clear" w:color="auto" w:fill="auto"/>
            <w:noWrap/>
            <w:vAlign w:val="center"/>
            <w:hideMark/>
          </w:tcPr>
          <w:p w14:paraId="04F11EB8" w14:textId="77777777" w:rsidR="00B13ACB" w:rsidRPr="00052F2E" w:rsidRDefault="00B13ACB" w:rsidP="00643B9B">
            <w:pPr>
              <w:overflowPunct/>
              <w:autoSpaceDE/>
              <w:autoSpaceDN/>
              <w:adjustRightInd/>
              <w:jc w:val="center"/>
              <w:textAlignment w:val="auto"/>
              <w:rPr>
                <w:rFonts w:cs="Arial"/>
                <w:bCs/>
                <w:sz w:val="16"/>
                <w:szCs w:val="16"/>
                <w:lang w:val="ru-RU" w:eastAsia="ru-RU"/>
              </w:rPr>
            </w:pPr>
            <w:r w:rsidRPr="00052F2E">
              <w:rPr>
                <w:rFonts w:cs="Arial"/>
                <w:bCs/>
                <w:sz w:val="16"/>
                <w:szCs w:val="16"/>
                <w:lang w:val="ru-RU" w:eastAsia="ru-RU"/>
              </w:rPr>
              <w:t>-</w:t>
            </w:r>
          </w:p>
        </w:tc>
      </w:tr>
      <w:tr w:rsidR="00B13ACB" w:rsidRPr="00052F2E" w14:paraId="1D610C49" w14:textId="77777777" w:rsidTr="00643B9B">
        <w:trPr>
          <w:trHeight w:val="261"/>
        </w:trPr>
        <w:tc>
          <w:tcPr>
            <w:tcW w:w="1419" w:type="dxa"/>
            <w:shd w:val="clear" w:color="auto" w:fill="auto"/>
            <w:vAlign w:val="center"/>
            <w:hideMark/>
          </w:tcPr>
          <w:p w14:paraId="3B80A159" w14:textId="77777777" w:rsidR="00B13ACB" w:rsidRPr="00052F2E" w:rsidRDefault="00B13ACB" w:rsidP="00643B9B">
            <w:pPr>
              <w:overflowPunct/>
              <w:autoSpaceDE/>
              <w:autoSpaceDN/>
              <w:adjustRightInd/>
              <w:textAlignment w:val="auto"/>
              <w:rPr>
                <w:rFonts w:cs="Arial"/>
                <w:bCs/>
                <w:sz w:val="16"/>
                <w:szCs w:val="16"/>
                <w:lang w:val="ru-RU" w:eastAsia="ru-RU"/>
              </w:rPr>
            </w:pPr>
            <w:r w:rsidRPr="00052F2E">
              <w:rPr>
                <w:rFonts w:cs="Arial"/>
                <w:bCs/>
                <w:sz w:val="16"/>
                <w:szCs w:val="16"/>
                <w:lang w:val="ru-RU" w:eastAsia="ru-RU"/>
              </w:rPr>
              <w:t>Австралийский доллар</w:t>
            </w:r>
          </w:p>
        </w:tc>
        <w:tc>
          <w:tcPr>
            <w:tcW w:w="851" w:type="dxa"/>
            <w:shd w:val="clear" w:color="auto" w:fill="auto"/>
            <w:noWrap/>
            <w:vAlign w:val="center"/>
            <w:hideMark/>
          </w:tcPr>
          <w:p w14:paraId="50BA9E8F" w14:textId="77777777" w:rsidR="00B13ACB" w:rsidRPr="00052F2E" w:rsidRDefault="00B13ACB" w:rsidP="00643B9B">
            <w:pPr>
              <w:overflowPunct/>
              <w:autoSpaceDE/>
              <w:autoSpaceDN/>
              <w:adjustRightInd/>
              <w:jc w:val="center"/>
              <w:textAlignment w:val="auto"/>
              <w:rPr>
                <w:rFonts w:cs="Arial"/>
                <w:bCs/>
                <w:sz w:val="16"/>
                <w:szCs w:val="16"/>
                <w:lang w:val="ru-RU" w:eastAsia="ru-RU"/>
              </w:rPr>
            </w:pPr>
            <w:r w:rsidRPr="00052F2E">
              <w:rPr>
                <w:rFonts w:cs="Arial"/>
                <w:bCs/>
                <w:sz w:val="16"/>
                <w:szCs w:val="16"/>
                <w:lang w:val="ru-RU" w:eastAsia="ru-RU"/>
              </w:rPr>
              <w:t>-</w:t>
            </w:r>
          </w:p>
        </w:tc>
        <w:tc>
          <w:tcPr>
            <w:tcW w:w="850" w:type="dxa"/>
            <w:shd w:val="clear" w:color="auto" w:fill="auto"/>
            <w:noWrap/>
            <w:vAlign w:val="center"/>
            <w:hideMark/>
          </w:tcPr>
          <w:p w14:paraId="2261BBE0" w14:textId="77777777" w:rsidR="00B13ACB" w:rsidRPr="00052F2E" w:rsidRDefault="00B13ACB" w:rsidP="00643B9B">
            <w:pPr>
              <w:overflowPunct/>
              <w:autoSpaceDE/>
              <w:autoSpaceDN/>
              <w:adjustRightInd/>
              <w:jc w:val="center"/>
              <w:textAlignment w:val="auto"/>
              <w:rPr>
                <w:rFonts w:cs="Arial"/>
                <w:bCs/>
                <w:sz w:val="16"/>
                <w:szCs w:val="16"/>
                <w:lang w:val="ru-RU" w:eastAsia="ru-RU"/>
              </w:rPr>
            </w:pPr>
            <w:r w:rsidRPr="00052F2E">
              <w:rPr>
                <w:rFonts w:cs="Arial"/>
                <w:bCs/>
                <w:sz w:val="16"/>
                <w:szCs w:val="16"/>
                <w:lang w:val="ru-RU" w:eastAsia="ru-RU"/>
              </w:rPr>
              <w:t>-</w:t>
            </w:r>
          </w:p>
        </w:tc>
        <w:tc>
          <w:tcPr>
            <w:tcW w:w="851" w:type="dxa"/>
            <w:shd w:val="clear" w:color="auto" w:fill="auto"/>
            <w:noWrap/>
            <w:vAlign w:val="center"/>
            <w:hideMark/>
          </w:tcPr>
          <w:p w14:paraId="1A7157BE" w14:textId="77777777" w:rsidR="00B13ACB" w:rsidRPr="00052F2E" w:rsidRDefault="00B13ACB" w:rsidP="00643B9B">
            <w:pPr>
              <w:overflowPunct/>
              <w:autoSpaceDE/>
              <w:autoSpaceDN/>
              <w:adjustRightInd/>
              <w:jc w:val="center"/>
              <w:textAlignment w:val="auto"/>
              <w:rPr>
                <w:rFonts w:cs="Arial"/>
                <w:bCs/>
                <w:sz w:val="16"/>
                <w:szCs w:val="16"/>
                <w:lang w:val="ru-RU" w:eastAsia="ru-RU"/>
              </w:rPr>
            </w:pPr>
            <w:r w:rsidRPr="00052F2E">
              <w:rPr>
                <w:rFonts w:cs="Arial"/>
                <w:bCs/>
                <w:sz w:val="16"/>
                <w:szCs w:val="16"/>
                <w:lang w:val="ru-RU" w:eastAsia="ru-RU"/>
              </w:rPr>
              <w:t>-</w:t>
            </w:r>
          </w:p>
        </w:tc>
        <w:tc>
          <w:tcPr>
            <w:tcW w:w="992" w:type="dxa"/>
            <w:shd w:val="clear" w:color="auto" w:fill="auto"/>
            <w:noWrap/>
            <w:vAlign w:val="center"/>
            <w:hideMark/>
          </w:tcPr>
          <w:p w14:paraId="093FE5EC" w14:textId="77777777" w:rsidR="00B13ACB" w:rsidRPr="00052F2E" w:rsidRDefault="00B13ACB" w:rsidP="00643B9B">
            <w:pPr>
              <w:overflowPunct/>
              <w:autoSpaceDE/>
              <w:autoSpaceDN/>
              <w:adjustRightInd/>
              <w:jc w:val="center"/>
              <w:textAlignment w:val="auto"/>
              <w:rPr>
                <w:rFonts w:cs="Arial"/>
                <w:bCs/>
                <w:sz w:val="16"/>
                <w:szCs w:val="16"/>
                <w:lang w:val="ru-RU" w:eastAsia="ru-RU"/>
              </w:rPr>
            </w:pPr>
            <w:r w:rsidRPr="00052F2E">
              <w:rPr>
                <w:rFonts w:cs="Arial"/>
                <w:bCs/>
                <w:sz w:val="16"/>
                <w:szCs w:val="16"/>
                <w:lang w:val="ru-RU" w:eastAsia="ru-RU"/>
              </w:rPr>
              <w:t>-</w:t>
            </w:r>
          </w:p>
        </w:tc>
        <w:tc>
          <w:tcPr>
            <w:tcW w:w="1134" w:type="dxa"/>
            <w:shd w:val="clear" w:color="auto" w:fill="auto"/>
            <w:noWrap/>
            <w:vAlign w:val="center"/>
            <w:hideMark/>
          </w:tcPr>
          <w:p w14:paraId="736456AA" w14:textId="77777777" w:rsidR="00B13ACB" w:rsidRPr="00052F2E" w:rsidRDefault="00B13ACB" w:rsidP="00643B9B">
            <w:pPr>
              <w:overflowPunct/>
              <w:autoSpaceDE/>
              <w:autoSpaceDN/>
              <w:adjustRightInd/>
              <w:jc w:val="center"/>
              <w:textAlignment w:val="auto"/>
              <w:rPr>
                <w:rFonts w:cs="Arial"/>
                <w:bCs/>
                <w:sz w:val="16"/>
                <w:szCs w:val="16"/>
                <w:lang w:val="ru-RU" w:eastAsia="ru-RU"/>
              </w:rPr>
            </w:pPr>
            <w:r w:rsidRPr="00052F2E">
              <w:rPr>
                <w:rFonts w:cs="Arial"/>
                <w:bCs/>
                <w:sz w:val="16"/>
                <w:szCs w:val="16"/>
                <w:lang w:val="ru-RU" w:eastAsia="ru-RU"/>
              </w:rPr>
              <w:t>-</w:t>
            </w:r>
          </w:p>
        </w:tc>
        <w:tc>
          <w:tcPr>
            <w:tcW w:w="1134" w:type="dxa"/>
            <w:shd w:val="clear" w:color="auto" w:fill="auto"/>
            <w:noWrap/>
            <w:vAlign w:val="center"/>
            <w:hideMark/>
          </w:tcPr>
          <w:p w14:paraId="6B5D9FFB" w14:textId="77777777" w:rsidR="00B13ACB" w:rsidRPr="00052F2E" w:rsidRDefault="00B13ACB" w:rsidP="00643B9B">
            <w:pPr>
              <w:overflowPunct/>
              <w:autoSpaceDE/>
              <w:autoSpaceDN/>
              <w:adjustRightInd/>
              <w:jc w:val="center"/>
              <w:textAlignment w:val="auto"/>
              <w:rPr>
                <w:rFonts w:cs="Arial"/>
                <w:bCs/>
                <w:sz w:val="16"/>
                <w:szCs w:val="16"/>
                <w:lang w:val="ru-RU" w:eastAsia="ru-RU"/>
              </w:rPr>
            </w:pPr>
            <w:r>
              <w:rPr>
                <w:rFonts w:cs="Arial"/>
                <w:bCs/>
                <w:sz w:val="16"/>
                <w:szCs w:val="16"/>
                <w:lang w:val="ru-RU" w:eastAsia="ru-RU"/>
              </w:rPr>
              <w:t>53,1242</w:t>
            </w:r>
          </w:p>
        </w:tc>
        <w:tc>
          <w:tcPr>
            <w:tcW w:w="992" w:type="dxa"/>
            <w:shd w:val="clear" w:color="auto" w:fill="auto"/>
            <w:noWrap/>
            <w:vAlign w:val="center"/>
            <w:hideMark/>
          </w:tcPr>
          <w:p w14:paraId="01CF5381" w14:textId="77777777" w:rsidR="00B13ACB" w:rsidRPr="00052F2E" w:rsidRDefault="00B13ACB" w:rsidP="00643B9B">
            <w:pPr>
              <w:overflowPunct/>
              <w:autoSpaceDE/>
              <w:autoSpaceDN/>
              <w:adjustRightInd/>
              <w:jc w:val="center"/>
              <w:textAlignment w:val="auto"/>
              <w:rPr>
                <w:rFonts w:cs="Arial"/>
                <w:bCs/>
                <w:sz w:val="16"/>
                <w:szCs w:val="16"/>
                <w:lang w:val="ru-RU" w:eastAsia="ru-RU"/>
              </w:rPr>
            </w:pPr>
            <w:r w:rsidRPr="00052F2E">
              <w:rPr>
                <w:rFonts w:cs="Arial"/>
                <w:bCs/>
                <w:sz w:val="16"/>
                <w:szCs w:val="16"/>
                <w:lang w:val="ru-RU" w:eastAsia="ru-RU"/>
              </w:rPr>
              <w:t>-</w:t>
            </w:r>
          </w:p>
        </w:tc>
        <w:tc>
          <w:tcPr>
            <w:tcW w:w="1148" w:type="dxa"/>
            <w:shd w:val="clear" w:color="auto" w:fill="auto"/>
            <w:noWrap/>
            <w:vAlign w:val="center"/>
            <w:hideMark/>
          </w:tcPr>
          <w:p w14:paraId="09C31DF6" w14:textId="77777777" w:rsidR="00B13ACB" w:rsidRPr="00052F2E" w:rsidRDefault="00B13ACB" w:rsidP="00643B9B">
            <w:pPr>
              <w:overflowPunct/>
              <w:autoSpaceDE/>
              <w:autoSpaceDN/>
              <w:adjustRightInd/>
              <w:jc w:val="center"/>
              <w:textAlignment w:val="auto"/>
              <w:rPr>
                <w:rFonts w:cs="Arial"/>
                <w:bCs/>
                <w:sz w:val="16"/>
                <w:szCs w:val="16"/>
                <w:lang w:val="ru-RU" w:eastAsia="ru-RU"/>
              </w:rPr>
            </w:pPr>
            <w:r w:rsidRPr="00052F2E">
              <w:rPr>
                <w:rFonts w:cs="Arial"/>
                <w:bCs/>
                <w:sz w:val="16"/>
                <w:szCs w:val="16"/>
                <w:lang w:val="ru-RU" w:eastAsia="ru-RU"/>
              </w:rPr>
              <w:t>-</w:t>
            </w:r>
          </w:p>
        </w:tc>
      </w:tr>
      <w:tr w:rsidR="00B13ACB" w:rsidRPr="00052F2E" w14:paraId="1076BBB0" w14:textId="77777777" w:rsidTr="00643B9B">
        <w:trPr>
          <w:trHeight w:val="310"/>
        </w:trPr>
        <w:tc>
          <w:tcPr>
            <w:tcW w:w="1419" w:type="dxa"/>
            <w:tcBorders>
              <w:bottom w:val="single" w:sz="4" w:space="0" w:color="auto"/>
            </w:tcBorders>
            <w:shd w:val="clear" w:color="auto" w:fill="auto"/>
            <w:vAlign w:val="center"/>
            <w:hideMark/>
          </w:tcPr>
          <w:p w14:paraId="2F21138B" w14:textId="77777777" w:rsidR="00B13ACB" w:rsidRPr="00052F2E" w:rsidRDefault="00B13ACB" w:rsidP="00643B9B">
            <w:pPr>
              <w:overflowPunct/>
              <w:autoSpaceDE/>
              <w:autoSpaceDN/>
              <w:adjustRightInd/>
              <w:textAlignment w:val="auto"/>
              <w:rPr>
                <w:rFonts w:cs="Arial"/>
                <w:bCs/>
                <w:sz w:val="16"/>
                <w:szCs w:val="16"/>
                <w:lang w:val="ru-RU" w:eastAsia="ru-RU"/>
              </w:rPr>
            </w:pPr>
            <w:r w:rsidRPr="00052F2E">
              <w:rPr>
                <w:rFonts w:cs="Arial"/>
                <w:bCs/>
                <w:sz w:val="16"/>
                <w:szCs w:val="16"/>
                <w:lang w:val="ru-RU" w:eastAsia="ru-RU"/>
              </w:rPr>
              <w:t>Канадский доллар</w:t>
            </w:r>
          </w:p>
        </w:tc>
        <w:tc>
          <w:tcPr>
            <w:tcW w:w="851" w:type="dxa"/>
            <w:tcBorders>
              <w:bottom w:val="single" w:sz="4" w:space="0" w:color="auto"/>
            </w:tcBorders>
            <w:shd w:val="clear" w:color="auto" w:fill="auto"/>
            <w:noWrap/>
            <w:vAlign w:val="center"/>
            <w:hideMark/>
          </w:tcPr>
          <w:p w14:paraId="22F78D95" w14:textId="77777777" w:rsidR="00B13ACB" w:rsidRPr="00052F2E" w:rsidRDefault="00B13ACB" w:rsidP="00643B9B">
            <w:pPr>
              <w:overflowPunct/>
              <w:autoSpaceDE/>
              <w:autoSpaceDN/>
              <w:adjustRightInd/>
              <w:jc w:val="center"/>
              <w:textAlignment w:val="auto"/>
              <w:rPr>
                <w:rFonts w:cs="Arial"/>
                <w:bCs/>
                <w:sz w:val="16"/>
                <w:szCs w:val="16"/>
                <w:lang w:val="ru-RU" w:eastAsia="ru-RU"/>
              </w:rPr>
            </w:pPr>
            <w:r w:rsidRPr="00052F2E">
              <w:rPr>
                <w:rFonts w:cs="Arial"/>
                <w:bCs/>
                <w:sz w:val="16"/>
                <w:szCs w:val="16"/>
                <w:lang w:val="ru-RU" w:eastAsia="ru-RU"/>
              </w:rPr>
              <w:t>-</w:t>
            </w:r>
          </w:p>
        </w:tc>
        <w:tc>
          <w:tcPr>
            <w:tcW w:w="850" w:type="dxa"/>
            <w:tcBorders>
              <w:bottom w:val="single" w:sz="4" w:space="0" w:color="auto"/>
            </w:tcBorders>
            <w:shd w:val="clear" w:color="auto" w:fill="auto"/>
            <w:noWrap/>
            <w:vAlign w:val="center"/>
            <w:hideMark/>
          </w:tcPr>
          <w:p w14:paraId="0DFF534D" w14:textId="77777777" w:rsidR="00B13ACB" w:rsidRPr="00052F2E" w:rsidRDefault="00B13ACB" w:rsidP="00643B9B">
            <w:pPr>
              <w:overflowPunct/>
              <w:autoSpaceDE/>
              <w:autoSpaceDN/>
              <w:adjustRightInd/>
              <w:jc w:val="center"/>
              <w:textAlignment w:val="auto"/>
              <w:rPr>
                <w:rFonts w:cs="Arial"/>
                <w:bCs/>
                <w:sz w:val="16"/>
                <w:szCs w:val="16"/>
                <w:lang w:val="ru-RU" w:eastAsia="ru-RU"/>
              </w:rPr>
            </w:pPr>
            <w:r w:rsidRPr="00052F2E">
              <w:rPr>
                <w:rFonts w:cs="Arial"/>
                <w:bCs/>
                <w:sz w:val="16"/>
                <w:szCs w:val="16"/>
                <w:lang w:val="ru-RU" w:eastAsia="ru-RU"/>
              </w:rPr>
              <w:t>-</w:t>
            </w:r>
          </w:p>
        </w:tc>
        <w:tc>
          <w:tcPr>
            <w:tcW w:w="851" w:type="dxa"/>
            <w:tcBorders>
              <w:bottom w:val="single" w:sz="4" w:space="0" w:color="auto"/>
            </w:tcBorders>
            <w:shd w:val="clear" w:color="auto" w:fill="auto"/>
            <w:noWrap/>
            <w:vAlign w:val="center"/>
            <w:hideMark/>
          </w:tcPr>
          <w:p w14:paraId="172B7BB7" w14:textId="77777777" w:rsidR="00B13ACB" w:rsidRPr="00052F2E" w:rsidRDefault="00B13ACB" w:rsidP="00643B9B">
            <w:pPr>
              <w:overflowPunct/>
              <w:autoSpaceDE/>
              <w:autoSpaceDN/>
              <w:adjustRightInd/>
              <w:jc w:val="center"/>
              <w:textAlignment w:val="auto"/>
              <w:rPr>
                <w:rFonts w:cs="Arial"/>
                <w:bCs/>
                <w:sz w:val="16"/>
                <w:szCs w:val="16"/>
                <w:lang w:val="ru-RU" w:eastAsia="ru-RU"/>
              </w:rPr>
            </w:pPr>
            <w:r w:rsidRPr="00052F2E">
              <w:rPr>
                <w:rFonts w:cs="Arial"/>
                <w:bCs/>
                <w:sz w:val="16"/>
                <w:szCs w:val="16"/>
                <w:lang w:val="ru-RU" w:eastAsia="ru-RU"/>
              </w:rPr>
              <w:t>-</w:t>
            </w:r>
          </w:p>
        </w:tc>
        <w:tc>
          <w:tcPr>
            <w:tcW w:w="992" w:type="dxa"/>
            <w:tcBorders>
              <w:bottom w:val="single" w:sz="4" w:space="0" w:color="auto"/>
            </w:tcBorders>
            <w:shd w:val="clear" w:color="auto" w:fill="auto"/>
            <w:noWrap/>
            <w:vAlign w:val="center"/>
            <w:hideMark/>
          </w:tcPr>
          <w:p w14:paraId="7A35E94A" w14:textId="77777777" w:rsidR="00B13ACB" w:rsidRPr="00052F2E" w:rsidRDefault="00B13ACB" w:rsidP="00643B9B">
            <w:pPr>
              <w:overflowPunct/>
              <w:autoSpaceDE/>
              <w:autoSpaceDN/>
              <w:adjustRightInd/>
              <w:jc w:val="center"/>
              <w:textAlignment w:val="auto"/>
              <w:rPr>
                <w:rFonts w:cs="Arial"/>
                <w:bCs/>
                <w:sz w:val="16"/>
                <w:szCs w:val="16"/>
                <w:lang w:val="ru-RU" w:eastAsia="ru-RU"/>
              </w:rPr>
            </w:pPr>
            <w:r w:rsidRPr="00052F2E">
              <w:rPr>
                <w:rFonts w:cs="Arial"/>
                <w:bCs/>
                <w:sz w:val="16"/>
                <w:szCs w:val="16"/>
                <w:lang w:val="ru-RU" w:eastAsia="ru-RU"/>
              </w:rPr>
              <w:t>-</w:t>
            </w:r>
          </w:p>
        </w:tc>
        <w:tc>
          <w:tcPr>
            <w:tcW w:w="1134" w:type="dxa"/>
            <w:tcBorders>
              <w:bottom w:val="single" w:sz="4" w:space="0" w:color="auto"/>
            </w:tcBorders>
            <w:shd w:val="clear" w:color="auto" w:fill="auto"/>
            <w:noWrap/>
            <w:vAlign w:val="center"/>
            <w:hideMark/>
          </w:tcPr>
          <w:p w14:paraId="0143C139" w14:textId="77777777" w:rsidR="00B13ACB" w:rsidRPr="00052F2E" w:rsidRDefault="00B13ACB" w:rsidP="00643B9B">
            <w:pPr>
              <w:overflowPunct/>
              <w:autoSpaceDE/>
              <w:autoSpaceDN/>
              <w:adjustRightInd/>
              <w:jc w:val="center"/>
              <w:textAlignment w:val="auto"/>
              <w:rPr>
                <w:rFonts w:cs="Arial"/>
                <w:bCs/>
                <w:sz w:val="16"/>
                <w:szCs w:val="16"/>
                <w:lang w:val="ru-RU" w:eastAsia="ru-RU"/>
              </w:rPr>
            </w:pPr>
            <w:r w:rsidRPr="00052F2E">
              <w:rPr>
                <w:rFonts w:cs="Arial"/>
                <w:bCs/>
                <w:sz w:val="16"/>
                <w:szCs w:val="16"/>
                <w:lang w:val="ru-RU" w:eastAsia="ru-RU"/>
              </w:rPr>
              <w:t>-</w:t>
            </w:r>
          </w:p>
        </w:tc>
        <w:tc>
          <w:tcPr>
            <w:tcW w:w="1134" w:type="dxa"/>
            <w:tcBorders>
              <w:bottom w:val="single" w:sz="4" w:space="0" w:color="auto"/>
            </w:tcBorders>
            <w:shd w:val="clear" w:color="auto" w:fill="auto"/>
            <w:noWrap/>
            <w:vAlign w:val="center"/>
            <w:hideMark/>
          </w:tcPr>
          <w:p w14:paraId="1F5850D8" w14:textId="77777777" w:rsidR="00B13ACB" w:rsidRPr="00052F2E" w:rsidRDefault="00B13ACB" w:rsidP="00643B9B">
            <w:pPr>
              <w:overflowPunct/>
              <w:autoSpaceDE/>
              <w:autoSpaceDN/>
              <w:adjustRightInd/>
              <w:jc w:val="center"/>
              <w:textAlignment w:val="auto"/>
              <w:rPr>
                <w:rFonts w:cs="Arial"/>
                <w:bCs/>
                <w:sz w:val="16"/>
                <w:szCs w:val="16"/>
                <w:lang w:val="ru-RU" w:eastAsia="ru-RU"/>
              </w:rPr>
            </w:pPr>
            <w:r>
              <w:rPr>
                <w:rFonts w:cs="Arial"/>
                <w:bCs/>
                <w:sz w:val="16"/>
                <w:szCs w:val="16"/>
                <w:lang w:val="ru-RU" w:eastAsia="ru-RU"/>
              </w:rPr>
              <w:t>52,5735</w:t>
            </w:r>
          </w:p>
        </w:tc>
        <w:tc>
          <w:tcPr>
            <w:tcW w:w="992" w:type="dxa"/>
            <w:tcBorders>
              <w:bottom w:val="single" w:sz="4" w:space="0" w:color="auto"/>
            </w:tcBorders>
            <w:shd w:val="clear" w:color="auto" w:fill="auto"/>
            <w:noWrap/>
            <w:vAlign w:val="center"/>
            <w:hideMark/>
          </w:tcPr>
          <w:p w14:paraId="1A223D99" w14:textId="77777777" w:rsidR="00B13ACB" w:rsidRPr="00052F2E" w:rsidRDefault="00B13ACB" w:rsidP="00643B9B">
            <w:pPr>
              <w:overflowPunct/>
              <w:autoSpaceDE/>
              <w:autoSpaceDN/>
              <w:adjustRightInd/>
              <w:jc w:val="center"/>
              <w:textAlignment w:val="auto"/>
              <w:rPr>
                <w:rFonts w:cs="Arial"/>
                <w:bCs/>
                <w:sz w:val="16"/>
                <w:szCs w:val="16"/>
                <w:lang w:val="ru-RU" w:eastAsia="ru-RU"/>
              </w:rPr>
            </w:pPr>
            <w:r w:rsidRPr="00052F2E">
              <w:rPr>
                <w:rFonts w:cs="Arial"/>
                <w:bCs/>
                <w:sz w:val="16"/>
                <w:szCs w:val="16"/>
                <w:lang w:val="ru-RU" w:eastAsia="ru-RU"/>
              </w:rPr>
              <w:t>-</w:t>
            </w:r>
          </w:p>
        </w:tc>
        <w:tc>
          <w:tcPr>
            <w:tcW w:w="1148" w:type="dxa"/>
            <w:tcBorders>
              <w:bottom w:val="single" w:sz="4" w:space="0" w:color="auto"/>
            </w:tcBorders>
            <w:shd w:val="clear" w:color="auto" w:fill="auto"/>
            <w:noWrap/>
            <w:vAlign w:val="center"/>
            <w:hideMark/>
          </w:tcPr>
          <w:p w14:paraId="2EA1CE5E" w14:textId="77777777" w:rsidR="00B13ACB" w:rsidRPr="00052F2E" w:rsidRDefault="00B13ACB" w:rsidP="00643B9B">
            <w:pPr>
              <w:overflowPunct/>
              <w:autoSpaceDE/>
              <w:autoSpaceDN/>
              <w:adjustRightInd/>
              <w:jc w:val="center"/>
              <w:textAlignment w:val="auto"/>
              <w:rPr>
                <w:rFonts w:cs="Arial"/>
                <w:bCs/>
                <w:sz w:val="16"/>
                <w:szCs w:val="16"/>
                <w:lang w:val="ru-RU" w:eastAsia="ru-RU"/>
              </w:rPr>
            </w:pPr>
            <w:r w:rsidRPr="00052F2E">
              <w:rPr>
                <w:rFonts w:cs="Arial"/>
                <w:bCs/>
                <w:sz w:val="16"/>
                <w:szCs w:val="16"/>
                <w:lang w:val="ru-RU" w:eastAsia="ru-RU"/>
              </w:rPr>
              <w:t>-</w:t>
            </w:r>
          </w:p>
        </w:tc>
      </w:tr>
      <w:tr w:rsidR="00B13ACB" w:rsidRPr="00052F2E" w14:paraId="41AFA014" w14:textId="77777777" w:rsidTr="00643B9B">
        <w:trPr>
          <w:trHeight w:val="186"/>
        </w:trPr>
        <w:tc>
          <w:tcPr>
            <w:tcW w:w="7231" w:type="dxa"/>
            <w:gridSpan w:val="7"/>
            <w:tcBorders>
              <w:top w:val="single" w:sz="4" w:space="0" w:color="auto"/>
              <w:bottom w:val="single" w:sz="4" w:space="0" w:color="auto"/>
            </w:tcBorders>
            <w:shd w:val="clear" w:color="auto" w:fill="auto"/>
            <w:vAlign w:val="center"/>
            <w:hideMark/>
          </w:tcPr>
          <w:p w14:paraId="360B0E5E" w14:textId="77777777" w:rsidR="00B13ACB" w:rsidRPr="00052F2E" w:rsidRDefault="00B13ACB" w:rsidP="00643B9B">
            <w:pPr>
              <w:overflowPunct/>
              <w:autoSpaceDE/>
              <w:autoSpaceDN/>
              <w:adjustRightInd/>
              <w:textAlignment w:val="auto"/>
              <w:rPr>
                <w:rFonts w:cs="Arial"/>
                <w:b/>
                <w:sz w:val="16"/>
                <w:szCs w:val="16"/>
                <w:lang w:val="ru-RU" w:eastAsia="ru-RU"/>
              </w:rPr>
            </w:pPr>
            <w:r w:rsidRPr="00052F2E">
              <w:rPr>
                <w:rFonts w:cs="Arial"/>
                <w:b/>
                <w:sz w:val="16"/>
                <w:szCs w:val="16"/>
                <w:lang w:val="ru-RU" w:eastAsia="ru-RU"/>
              </w:rPr>
              <w:t>Итого во всех иностранных валютах и драгоценных металлах</w:t>
            </w:r>
          </w:p>
        </w:tc>
        <w:tc>
          <w:tcPr>
            <w:tcW w:w="992" w:type="dxa"/>
            <w:tcBorders>
              <w:top w:val="single" w:sz="4" w:space="0" w:color="auto"/>
              <w:bottom w:val="single" w:sz="4" w:space="0" w:color="auto"/>
            </w:tcBorders>
            <w:shd w:val="clear" w:color="auto" w:fill="auto"/>
            <w:vAlign w:val="center"/>
            <w:hideMark/>
          </w:tcPr>
          <w:p w14:paraId="6132E98D" w14:textId="77777777" w:rsidR="00B13ACB" w:rsidRPr="00052F2E" w:rsidRDefault="00B13ACB" w:rsidP="00643B9B">
            <w:pPr>
              <w:overflowPunct/>
              <w:autoSpaceDE/>
              <w:autoSpaceDN/>
              <w:adjustRightInd/>
              <w:jc w:val="center"/>
              <w:textAlignment w:val="auto"/>
              <w:rPr>
                <w:rFonts w:cs="Arial"/>
                <w:b/>
                <w:bCs/>
                <w:sz w:val="16"/>
                <w:szCs w:val="16"/>
                <w:lang w:val="ru-RU" w:eastAsia="ru-RU"/>
              </w:rPr>
            </w:pPr>
            <w:r>
              <w:rPr>
                <w:rFonts w:cs="Arial"/>
                <w:b/>
                <w:bCs/>
                <w:sz w:val="16"/>
                <w:szCs w:val="16"/>
                <w:lang w:val="ru-RU" w:eastAsia="ru-RU"/>
              </w:rPr>
              <w:t>241 990</w:t>
            </w:r>
          </w:p>
        </w:tc>
        <w:tc>
          <w:tcPr>
            <w:tcW w:w="1148" w:type="dxa"/>
            <w:tcBorders>
              <w:top w:val="single" w:sz="4" w:space="0" w:color="auto"/>
              <w:bottom w:val="single" w:sz="4" w:space="0" w:color="auto"/>
            </w:tcBorders>
            <w:shd w:val="clear" w:color="auto" w:fill="auto"/>
            <w:vAlign w:val="center"/>
            <w:hideMark/>
          </w:tcPr>
          <w:p w14:paraId="7936AD9F" w14:textId="77777777" w:rsidR="00B13ACB" w:rsidRPr="00052F2E" w:rsidRDefault="00B13ACB" w:rsidP="00643B9B">
            <w:pPr>
              <w:overflowPunct/>
              <w:autoSpaceDE/>
              <w:autoSpaceDN/>
              <w:adjustRightInd/>
              <w:jc w:val="center"/>
              <w:textAlignment w:val="auto"/>
              <w:rPr>
                <w:rFonts w:cs="Arial"/>
                <w:b/>
                <w:bCs/>
                <w:sz w:val="16"/>
                <w:szCs w:val="16"/>
                <w:lang w:val="ru-RU" w:eastAsia="ru-RU"/>
              </w:rPr>
            </w:pPr>
            <w:r>
              <w:rPr>
                <w:rFonts w:cs="Arial"/>
                <w:b/>
                <w:bCs/>
                <w:sz w:val="16"/>
                <w:szCs w:val="16"/>
                <w:lang w:val="ru-RU" w:eastAsia="ru-RU"/>
              </w:rPr>
              <w:t>-</w:t>
            </w:r>
          </w:p>
        </w:tc>
      </w:tr>
    </w:tbl>
    <w:p w14:paraId="099CE7BA" w14:textId="77777777" w:rsidR="00654421" w:rsidRPr="006149A9" w:rsidRDefault="00654421" w:rsidP="00654421">
      <w:pPr>
        <w:pStyle w:val="2normal"/>
        <w:jc w:val="both"/>
        <w:rPr>
          <w:rFonts w:cs="Arial"/>
          <w:sz w:val="20"/>
          <w:szCs w:val="20"/>
          <w:highlight w:val="yellow"/>
          <w:lang w:val="ru-RU"/>
        </w:rPr>
      </w:pPr>
    </w:p>
    <w:p w14:paraId="6372707B" w14:textId="77777777" w:rsidR="00654421" w:rsidRPr="00C46354" w:rsidRDefault="00055C56" w:rsidP="00654421">
      <w:pPr>
        <w:pStyle w:val="2normal"/>
        <w:rPr>
          <w:rFonts w:cs="Arial"/>
          <w:b/>
          <w:sz w:val="20"/>
          <w:szCs w:val="20"/>
          <w:lang w:val="ru-RU"/>
        </w:rPr>
      </w:pPr>
      <w:r w:rsidRPr="00C46354">
        <w:rPr>
          <w:rFonts w:cs="Arial"/>
          <w:b/>
          <w:sz w:val="20"/>
          <w:szCs w:val="20"/>
          <w:lang w:val="ru-RU"/>
        </w:rPr>
        <w:t>Значимые виды рисков</w:t>
      </w:r>
    </w:p>
    <w:p w14:paraId="38521B71" w14:textId="77777777" w:rsidR="00B13ACB" w:rsidRPr="00C46354" w:rsidRDefault="00B13ACB" w:rsidP="00654421">
      <w:pPr>
        <w:pStyle w:val="2normal"/>
        <w:rPr>
          <w:rFonts w:cs="Arial"/>
          <w:b/>
          <w:sz w:val="20"/>
          <w:szCs w:val="20"/>
          <w:lang w:val="ru-RU"/>
        </w:rPr>
      </w:pPr>
    </w:p>
    <w:p w14:paraId="40F38216" w14:textId="77777777" w:rsidR="00B13ACB" w:rsidRPr="00E85B9F" w:rsidRDefault="00E85B9F" w:rsidP="00654421">
      <w:pPr>
        <w:pStyle w:val="2normal"/>
        <w:rPr>
          <w:rFonts w:cs="Arial"/>
          <w:b/>
          <w:sz w:val="20"/>
          <w:szCs w:val="20"/>
          <w:lang w:val="ru-RU"/>
        </w:rPr>
      </w:pPr>
      <w:r>
        <w:rPr>
          <w:rFonts w:cs="Arial"/>
          <w:b/>
          <w:sz w:val="20"/>
          <w:szCs w:val="20"/>
          <w:lang w:val="ru-RU"/>
        </w:rPr>
        <w:t xml:space="preserve">Кредитный риск </w:t>
      </w:r>
    </w:p>
    <w:p w14:paraId="58D25D22" w14:textId="77777777" w:rsidR="00B13ACB" w:rsidRPr="00B13ACB" w:rsidRDefault="00B13ACB" w:rsidP="00B13ACB">
      <w:pPr>
        <w:pStyle w:val="HTML"/>
        <w:jc w:val="both"/>
        <w:rPr>
          <w:rFonts w:ascii="Arial" w:hAnsi="Arial" w:cs="Arial"/>
          <w:color w:val="auto"/>
        </w:rPr>
      </w:pPr>
      <w:r w:rsidRPr="00B13ACB">
        <w:rPr>
          <w:rFonts w:ascii="Arial" w:hAnsi="Arial" w:cs="Arial"/>
          <w:color w:val="auto"/>
        </w:rPr>
        <w:t xml:space="preserve">Кредитный риск в силу специфики деятельности Банка является наиболее существенным финансовым риском из принимаемых Банком, источником которого является возможное неисполнение, несвоевременное, либо неполное исполнение должниками Банка финансовых обязательств перед Банком в соответствии с условиями договора. </w:t>
      </w:r>
    </w:p>
    <w:p w14:paraId="194BC4B6" w14:textId="77777777" w:rsidR="00B13ACB" w:rsidRPr="00B13ACB" w:rsidRDefault="00B13ACB" w:rsidP="00B13ACB">
      <w:pPr>
        <w:pStyle w:val="HTML"/>
        <w:jc w:val="both"/>
        <w:rPr>
          <w:rFonts w:ascii="Arial" w:hAnsi="Arial" w:cs="Arial"/>
          <w:color w:val="auto"/>
        </w:rPr>
      </w:pPr>
      <w:r w:rsidRPr="00B13ACB">
        <w:rPr>
          <w:rFonts w:ascii="Arial" w:hAnsi="Arial" w:cs="Arial"/>
          <w:color w:val="auto"/>
        </w:rPr>
        <w:t xml:space="preserve">Набор основных принципов, на которых строится управление кредитным бизнесом Банка, определяется Кредитной политикой. Цели, задачи и принципы системы оценки и управления кредитными рисками в Банке определяются внутренним нормативным документом «Положение о порядке оценки и управления кредитными рисками в ПАО «Норвик Банк»». </w:t>
      </w:r>
    </w:p>
    <w:p w14:paraId="0AC6280D" w14:textId="77777777" w:rsidR="00B13ACB" w:rsidRPr="00B13ACB" w:rsidRDefault="00B13ACB" w:rsidP="00B13ACB">
      <w:pPr>
        <w:pStyle w:val="HTML"/>
        <w:jc w:val="both"/>
        <w:rPr>
          <w:rFonts w:ascii="Arial" w:hAnsi="Arial" w:cs="Arial"/>
          <w:color w:val="auto"/>
        </w:rPr>
      </w:pPr>
      <w:r w:rsidRPr="00B13ACB">
        <w:rPr>
          <w:rFonts w:ascii="Arial" w:hAnsi="Arial" w:cs="Arial"/>
          <w:color w:val="auto"/>
        </w:rPr>
        <w:t xml:space="preserve">Приоритет отдается Заемщикам с высоким уровнем кредитоспособности, то есть у Заемщика должны присутствовать возможность и желание полностью и своевременно вернуть предоставленные денежные средства за счет собственных источников погашения. Целевыми партнерами Банка в части кредитования являются предприятия малого и среднего бизнеса, субъекты Российской Федерации и муниципальные образования всех уровней, а также физические лица. </w:t>
      </w:r>
    </w:p>
    <w:p w14:paraId="6EFB3B75" w14:textId="77777777" w:rsidR="00B13ACB" w:rsidRPr="00B13ACB" w:rsidRDefault="00B13ACB" w:rsidP="00B13ACB">
      <w:pPr>
        <w:pStyle w:val="HTML"/>
        <w:jc w:val="both"/>
        <w:rPr>
          <w:rFonts w:ascii="Arial" w:hAnsi="Arial" w:cs="Arial"/>
          <w:color w:val="auto"/>
        </w:rPr>
      </w:pPr>
      <w:r w:rsidRPr="00B13ACB">
        <w:rPr>
          <w:rFonts w:ascii="Arial" w:hAnsi="Arial" w:cs="Arial"/>
          <w:color w:val="auto"/>
        </w:rPr>
        <w:t xml:space="preserve">Банком также выделяются предпочтительные отрасли (оптовая и розничная торговля, строительство, сельское хозяйство), регионы (Кировская область, Республика Марий-Эл, г. Москва, Пермский край), кредитные продукты (краткосрочные обеспеченные кредиты в рамках </w:t>
      </w:r>
      <w:r w:rsidRPr="00B13ACB">
        <w:rPr>
          <w:rFonts w:ascii="Arial" w:hAnsi="Arial" w:cs="Arial"/>
          <w:color w:val="auto"/>
        </w:rPr>
        <w:lastRenderedPageBreak/>
        <w:t xml:space="preserve">корпоративного кредитование, возобновляемые кредитные продукты в рамках розничного сегмента, ограниченный спектр инвестиционных кредитов). </w:t>
      </w:r>
    </w:p>
    <w:p w14:paraId="3724F54F" w14:textId="77777777" w:rsidR="00B13ACB" w:rsidRPr="00B13ACB" w:rsidRDefault="00B13ACB" w:rsidP="00B13ACB">
      <w:pPr>
        <w:pStyle w:val="HTML"/>
        <w:jc w:val="both"/>
        <w:rPr>
          <w:rFonts w:ascii="Arial" w:hAnsi="Arial" w:cs="Arial"/>
          <w:color w:val="auto"/>
        </w:rPr>
      </w:pPr>
      <w:r w:rsidRPr="00B13ACB">
        <w:rPr>
          <w:rFonts w:ascii="Arial" w:hAnsi="Arial" w:cs="Arial"/>
          <w:color w:val="auto"/>
        </w:rPr>
        <w:t xml:space="preserve">Эффективная деятельность Банка в части ограничений принимаемых кредитных рисков осуществляется за счет гибкой системы принятия решений. Органы, принимающие решения о предоставлении кредитов: Кредитные комитеты трех уровней и Правление Банка; кредиты в значительных для Банка размерах в обязательном порядке одобряются Советом Директоров.  </w:t>
      </w:r>
    </w:p>
    <w:p w14:paraId="1FE3B0A4" w14:textId="77777777" w:rsidR="00B13ACB" w:rsidRDefault="00B13ACB" w:rsidP="00B13ACB">
      <w:pPr>
        <w:pStyle w:val="HTML"/>
        <w:jc w:val="both"/>
        <w:rPr>
          <w:rFonts w:ascii="Arial" w:hAnsi="Arial" w:cs="Arial"/>
          <w:color w:val="auto"/>
        </w:rPr>
      </w:pPr>
      <w:r w:rsidRPr="00B13ACB">
        <w:rPr>
          <w:rFonts w:ascii="Arial" w:hAnsi="Arial" w:cs="Arial"/>
          <w:color w:val="auto"/>
        </w:rPr>
        <w:t>Банк стремится надлежащим образом диверсифицировать кредитный портфель по отраслевым признакам, срокам предоставления кредитов, кредитным продуктам. Представлены данные по видам деятельности заемщиков - юридических лиц, по кредитам субъектам малого и среднего бизнеса, в том числе индивидуальным предпринимателям,</w:t>
      </w:r>
      <w:r>
        <w:rPr>
          <w:rFonts w:ascii="Arial" w:hAnsi="Arial" w:cs="Arial"/>
          <w:color w:val="auto"/>
        </w:rPr>
        <w:t xml:space="preserve"> </w:t>
      </w:r>
      <w:r w:rsidRPr="00B13ACB">
        <w:rPr>
          <w:rFonts w:ascii="Arial" w:hAnsi="Arial" w:cs="Arial"/>
          <w:color w:val="auto"/>
        </w:rPr>
        <w:t>муниципальным образованиям, и по кредитам физическим лицам в разрезе ипотечных ссуд, автокредитов и иных потребительских ссуд.</w:t>
      </w:r>
    </w:p>
    <w:p w14:paraId="0DDECA1D" w14:textId="77777777" w:rsidR="0016263E" w:rsidRPr="00B13ACB" w:rsidRDefault="0016263E" w:rsidP="00B13ACB">
      <w:pPr>
        <w:pStyle w:val="HTML"/>
        <w:jc w:val="both"/>
        <w:rPr>
          <w:rFonts w:ascii="Arial" w:hAnsi="Arial" w:cs="Arial"/>
          <w:color w:val="auto"/>
        </w:rPr>
      </w:pPr>
    </w:p>
    <w:p w14:paraId="36FC811E" w14:textId="77777777" w:rsidR="00E85B9F" w:rsidRDefault="00BA4A9E" w:rsidP="00E85B9F">
      <w:pPr>
        <w:pStyle w:val="HTML"/>
        <w:jc w:val="both"/>
        <w:rPr>
          <w:rFonts w:ascii="Arial" w:hAnsi="Arial" w:cs="Arial"/>
          <w:color w:val="auto"/>
        </w:rPr>
      </w:pPr>
      <w:r w:rsidRPr="00BA4A9E">
        <w:rPr>
          <w:rFonts w:ascii="Arial" w:hAnsi="Arial" w:cs="Arial"/>
          <w:b/>
          <w:color w:val="auto"/>
        </w:rPr>
        <w:t>Распределение кредитного портфеля по направлениям деят</w:t>
      </w:r>
      <w:r w:rsidR="00E85B9F">
        <w:rPr>
          <w:rFonts w:ascii="Arial" w:hAnsi="Arial" w:cs="Arial"/>
          <w:b/>
          <w:color w:val="auto"/>
        </w:rPr>
        <w:t>ельности кредитной организации:</w:t>
      </w:r>
      <w:r w:rsidR="00654421" w:rsidRPr="00BA4A9E">
        <w:rPr>
          <w:rFonts w:ascii="Arial" w:hAnsi="Arial" w:cs="Arial"/>
          <w:color w:val="auto"/>
        </w:rPr>
        <w:tab/>
      </w:r>
    </w:p>
    <w:p w14:paraId="0FF239C9" w14:textId="77777777" w:rsidR="00654421" w:rsidRPr="00E85B9F" w:rsidRDefault="00654421" w:rsidP="00E85B9F">
      <w:pPr>
        <w:pStyle w:val="HTML"/>
        <w:jc w:val="both"/>
        <w:rPr>
          <w:rFonts w:ascii="Arial" w:hAnsi="Arial" w:cs="Arial"/>
          <w:b/>
          <w:color w:val="auto"/>
        </w:rPr>
      </w:pPr>
      <w:r w:rsidRPr="00BA4A9E">
        <w:rPr>
          <w:rFonts w:ascii="Arial" w:hAnsi="Arial" w:cs="Arial"/>
          <w:color w:val="auto"/>
        </w:rPr>
        <w:tab/>
      </w:r>
      <w:r w:rsidRPr="00BA4A9E">
        <w:rPr>
          <w:rFonts w:ascii="Arial" w:hAnsi="Arial" w:cs="Arial"/>
          <w:color w:val="auto"/>
        </w:rPr>
        <w:tab/>
      </w:r>
    </w:p>
    <w:tbl>
      <w:tblPr>
        <w:tblW w:w="9220" w:type="dxa"/>
        <w:jc w:val="center"/>
        <w:tblLook w:val="04A0" w:firstRow="1" w:lastRow="0" w:firstColumn="1" w:lastColumn="0" w:noHBand="0" w:noVBand="1"/>
      </w:tblPr>
      <w:tblGrid>
        <w:gridCol w:w="5460"/>
        <w:gridCol w:w="1880"/>
        <w:gridCol w:w="1880"/>
      </w:tblGrid>
      <w:tr w:rsidR="00BA4A9E" w:rsidRPr="0049623F" w14:paraId="49169DED" w14:textId="77777777" w:rsidTr="00643B9B">
        <w:trPr>
          <w:trHeight w:val="270"/>
          <w:jc w:val="center"/>
        </w:trPr>
        <w:tc>
          <w:tcPr>
            <w:tcW w:w="5460" w:type="dxa"/>
            <w:tcBorders>
              <w:top w:val="single" w:sz="4" w:space="0" w:color="auto"/>
              <w:left w:val="nil"/>
              <w:bottom w:val="single" w:sz="8" w:space="0" w:color="auto"/>
              <w:right w:val="nil"/>
            </w:tcBorders>
            <w:shd w:val="clear" w:color="auto" w:fill="auto"/>
            <w:noWrap/>
            <w:vAlign w:val="bottom"/>
            <w:hideMark/>
          </w:tcPr>
          <w:p w14:paraId="5A9F9E59" w14:textId="77777777" w:rsidR="00BA4A9E" w:rsidRPr="00052F2E" w:rsidRDefault="00BA4A9E" w:rsidP="00BA4A9E">
            <w:pPr>
              <w:overflowPunct/>
              <w:autoSpaceDE/>
              <w:autoSpaceDN/>
              <w:adjustRightInd/>
              <w:jc w:val="both"/>
              <w:textAlignment w:val="auto"/>
              <w:rPr>
                <w:rFonts w:cs="Arial"/>
                <w:b/>
                <w:bCs/>
                <w:sz w:val="16"/>
                <w:szCs w:val="16"/>
                <w:lang w:val="ru-RU" w:eastAsia="ru-RU"/>
              </w:rPr>
            </w:pPr>
          </w:p>
          <w:p w14:paraId="388A9D5D" w14:textId="77777777" w:rsidR="00BA4A9E" w:rsidRPr="00052F2E" w:rsidRDefault="00BA4A9E" w:rsidP="00BA4A9E">
            <w:pPr>
              <w:overflowPunct/>
              <w:autoSpaceDE/>
              <w:autoSpaceDN/>
              <w:adjustRightInd/>
              <w:jc w:val="both"/>
              <w:textAlignment w:val="auto"/>
              <w:rPr>
                <w:rFonts w:cs="Arial"/>
                <w:b/>
                <w:bCs/>
                <w:sz w:val="16"/>
                <w:szCs w:val="16"/>
                <w:lang w:val="ru-RU" w:eastAsia="ru-RU"/>
              </w:rPr>
            </w:pPr>
            <w:r>
              <w:rPr>
                <w:rFonts w:cs="Arial"/>
                <w:b/>
                <w:bCs/>
                <w:sz w:val="16"/>
                <w:szCs w:val="16"/>
                <w:lang w:val="ru-RU" w:eastAsia="ru-RU"/>
              </w:rPr>
              <w:t>С</w:t>
            </w:r>
            <w:r w:rsidRPr="007757CA">
              <w:rPr>
                <w:rFonts w:cs="Arial"/>
                <w:b/>
                <w:bCs/>
                <w:sz w:val="16"/>
                <w:szCs w:val="16"/>
                <w:lang w:val="ru-RU" w:eastAsia="ru-RU"/>
              </w:rPr>
              <w:t>суды, ссудная и приравненная к ней задолженность</w:t>
            </w:r>
          </w:p>
        </w:tc>
        <w:tc>
          <w:tcPr>
            <w:tcW w:w="1880" w:type="dxa"/>
            <w:tcBorders>
              <w:top w:val="single" w:sz="4" w:space="0" w:color="auto"/>
              <w:left w:val="nil"/>
              <w:bottom w:val="single" w:sz="8" w:space="0" w:color="auto"/>
              <w:right w:val="nil"/>
            </w:tcBorders>
            <w:vAlign w:val="bottom"/>
          </w:tcPr>
          <w:p w14:paraId="38C3DB3E" w14:textId="77777777" w:rsidR="00BA4A9E" w:rsidRPr="00052F2E" w:rsidRDefault="00BA4A9E" w:rsidP="00BA4A9E">
            <w:pPr>
              <w:overflowPunct/>
              <w:autoSpaceDE/>
              <w:autoSpaceDN/>
              <w:adjustRightInd/>
              <w:jc w:val="center"/>
              <w:textAlignment w:val="auto"/>
              <w:rPr>
                <w:rFonts w:cs="Arial"/>
                <w:b/>
                <w:bCs/>
                <w:sz w:val="16"/>
                <w:szCs w:val="16"/>
                <w:lang w:val="ru-RU" w:eastAsia="ru-RU"/>
              </w:rPr>
            </w:pPr>
            <w:r w:rsidRPr="00052F2E">
              <w:rPr>
                <w:rFonts w:cs="Arial"/>
                <w:b/>
                <w:sz w:val="16"/>
                <w:szCs w:val="16"/>
                <w:lang w:val="ru-RU" w:eastAsia="ru-RU"/>
              </w:rPr>
              <w:t>0</w:t>
            </w:r>
            <w:r>
              <w:rPr>
                <w:rFonts w:cs="Arial"/>
                <w:b/>
                <w:bCs/>
                <w:sz w:val="16"/>
                <w:szCs w:val="16"/>
                <w:lang w:val="ru-RU" w:eastAsia="ru-RU"/>
              </w:rPr>
              <w:t>1.01</w:t>
            </w:r>
            <w:r w:rsidRPr="00052F2E">
              <w:rPr>
                <w:rFonts w:cs="Arial"/>
                <w:b/>
                <w:bCs/>
                <w:sz w:val="16"/>
                <w:szCs w:val="16"/>
                <w:lang w:val="ru-RU" w:eastAsia="ru-RU"/>
              </w:rPr>
              <w:t>.</w:t>
            </w:r>
            <w:r>
              <w:rPr>
                <w:rFonts w:cs="Arial"/>
                <w:b/>
                <w:bCs/>
                <w:sz w:val="16"/>
                <w:szCs w:val="16"/>
                <w:lang w:val="ru-RU" w:eastAsia="ru-RU"/>
              </w:rPr>
              <w:t>2017</w:t>
            </w:r>
          </w:p>
        </w:tc>
        <w:tc>
          <w:tcPr>
            <w:tcW w:w="1880" w:type="dxa"/>
            <w:tcBorders>
              <w:top w:val="single" w:sz="4" w:space="0" w:color="auto"/>
              <w:left w:val="nil"/>
              <w:bottom w:val="single" w:sz="8" w:space="0" w:color="auto"/>
              <w:right w:val="nil"/>
            </w:tcBorders>
            <w:shd w:val="clear" w:color="auto" w:fill="auto"/>
            <w:noWrap/>
            <w:vAlign w:val="bottom"/>
            <w:hideMark/>
          </w:tcPr>
          <w:p w14:paraId="4CBEA6ED" w14:textId="77777777" w:rsidR="00BA4A9E" w:rsidRPr="00052F2E" w:rsidRDefault="00BA4A9E" w:rsidP="00BA4A9E">
            <w:pPr>
              <w:overflowPunct/>
              <w:autoSpaceDE/>
              <w:autoSpaceDN/>
              <w:adjustRightInd/>
              <w:jc w:val="center"/>
              <w:textAlignment w:val="auto"/>
              <w:rPr>
                <w:rFonts w:cs="Arial"/>
                <w:b/>
                <w:bCs/>
                <w:sz w:val="16"/>
                <w:szCs w:val="16"/>
                <w:lang w:val="ru-RU" w:eastAsia="ru-RU"/>
              </w:rPr>
            </w:pPr>
            <w:r w:rsidRPr="00052F2E">
              <w:rPr>
                <w:rFonts w:cs="Arial"/>
                <w:b/>
                <w:sz w:val="16"/>
                <w:szCs w:val="16"/>
                <w:lang w:val="ru-RU" w:eastAsia="ru-RU"/>
              </w:rPr>
              <w:t>0</w:t>
            </w:r>
            <w:r w:rsidRPr="00052F2E">
              <w:rPr>
                <w:rFonts w:cs="Arial"/>
                <w:b/>
                <w:bCs/>
                <w:sz w:val="16"/>
                <w:szCs w:val="16"/>
                <w:lang w:val="ru-RU" w:eastAsia="ru-RU"/>
              </w:rPr>
              <w:t>1.01.</w:t>
            </w:r>
            <w:r>
              <w:rPr>
                <w:rFonts w:cs="Arial"/>
                <w:b/>
                <w:bCs/>
                <w:sz w:val="16"/>
                <w:szCs w:val="16"/>
                <w:lang w:val="ru-RU" w:eastAsia="ru-RU"/>
              </w:rPr>
              <w:t>2016</w:t>
            </w:r>
          </w:p>
        </w:tc>
      </w:tr>
      <w:tr w:rsidR="00BA4A9E" w:rsidRPr="0049623F" w14:paraId="0986EBA3" w14:textId="77777777" w:rsidTr="00643B9B">
        <w:trPr>
          <w:trHeight w:val="255"/>
          <w:jc w:val="center"/>
        </w:trPr>
        <w:tc>
          <w:tcPr>
            <w:tcW w:w="5460" w:type="dxa"/>
            <w:tcBorders>
              <w:top w:val="nil"/>
              <w:left w:val="nil"/>
              <w:bottom w:val="nil"/>
              <w:right w:val="nil"/>
            </w:tcBorders>
            <w:shd w:val="clear" w:color="auto" w:fill="auto"/>
            <w:noWrap/>
            <w:vAlign w:val="bottom"/>
            <w:hideMark/>
          </w:tcPr>
          <w:p w14:paraId="03B5600C" w14:textId="77777777" w:rsidR="00BA4A9E" w:rsidRPr="007757CA" w:rsidRDefault="00BA4A9E" w:rsidP="00BA4A9E">
            <w:pPr>
              <w:overflowPunct/>
              <w:autoSpaceDE/>
              <w:autoSpaceDN/>
              <w:adjustRightInd/>
              <w:textAlignment w:val="auto"/>
              <w:rPr>
                <w:rFonts w:cs="Arial"/>
                <w:bCs/>
                <w:sz w:val="16"/>
                <w:szCs w:val="16"/>
                <w:lang w:val="ru-RU" w:eastAsia="ru-RU"/>
              </w:rPr>
            </w:pPr>
            <w:r w:rsidRPr="007757CA">
              <w:rPr>
                <w:rFonts w:cs="Arial"/>
                <w:bCs/>
                <w:sz w:val="16"/>
                <w:szCs w:val="16"/>
                <w:lang w:val="ru-RU" w:eastAsia="ru-RU"/>
              </w:rPr>
              <w:t>Предоставленные физическим лицам ссуды и прочие требования, признаваемые ссудами</w:t>
            </w:r>
          </w:p>
        </w:tc>
        <w:tc>
          <w:tcPr>
            <w:tcW w:w="1880" w:type="dxa"/>
            <w:tcBorders>
              <w:top w:val="nil"/>
              <w:left w:val="nil"/>
              <w:bottom w:val="nil"/>
              <w:right w:val="nil"/>
            </w:tcBorders>
            <w:vAlign w:val="bottom"/>
          </w:tcPr>
          <w:p w14:paraId="603262C1" w14:textId="77777777" w:rsidR="00BA4A9E" w:rsidRPr="007757CA" w:rsidRDefault="00BA4A9E" w:rsidP="00BA4A9E">
            <w:pPr>
              <w:overflowPunct/>
              <w:autoSpaceDE/>
              <w:autoSpaceDN/>
              <w:adjustRightInd/>
              <w:jc w:val="center"/>
              <w:textAlignment w:val="auto"/>
              <w:rPr>
                <w:rFonts w:cs="Arial"/>
                <w:bCs/>
                <w:sz w:val="16"/>
                <w:szCs w:val="16"/>
                <w:lang w:val="ru-RU" w:eastAsia="ru-RU"/>
              </w:rPr>
            </w:pPr>
            <w:r>
              <w:rPr>
                <w:rFonts w:cs="Arial"/>
                <w:bCs/>
                <w:sz w:val="16"/>
                <w:szCs w:val="16"/>
                <w:lang w:val="ru-RU" w:eastAsia="ru-RU"/>
              </w:rPr>
              <w:t>1 839 302</w:t>
            </w:r>
          </w:p>
        </w:tc>
        <w:tc>
          <w:tcPr>
            <w:tcW w:w="1880" w:type="dxa"/>
            <w:tcBorders>
              <w:top w:val="nil"/>
              <w:left w:val="nil"/>
              <w:bottom w:val="nil"/>
              <w:right w:val="nil"/>
            </w:tcBorders>
            <w:shd w:val="clear" w:color="auto" w:fill="auto"/>
            <w:noWrap/>
            <w:vAlign w:val="bottom"/>
            <w:hideMark/>
          </w:tcPr>
          <w:p w14:paraId="08038160" w14:textId="77777777" w:rsidR="00BA4A9E" w:rsidRPr="007757CA" w:rsidRDefault="00BA4A9E" w:rsidP="00BA4A9E">
            <w:pPr>
              <w:overflowPunct/>
              <w:autoSpaceDE/>
              <w:autoSpaceDN/>
              <w:adjustRightInd/>
              <w:jc w:val="center"/>
              <w:textAlignment w:val="auto"/>
              <w:rPr>
                <w:rFonts w:cs="Arial"/>
                <w:bCs/>
                <w:sz w:val="16"/>
                <w:szCs w:val="16"/>
                <w:lang w:val="ru-RU" w:eastAsia="ru-RU"/>
              </w:rPr>
            </w:pPr>
            <w:r w:rsidRPr="007757CA">
              <w:rPr>
                <w:rFonts w:cs="Arial"/>
                <w:bCs/>
                <w:sz w:val="16"/>
                <w:szCs w:val="16"/>
                <w:lang w:val="ru-RU" w:eastAsia="ru-RU"/>
              </w:rPr>
              <w:t>2 480 806</w:t>
            </w:r>
          </w:p>
        </w:tc>
      </w:tr>
      <w:tr w:rsidR="00BA4A9E" w:rsidRPr="00052F2E" w14:paraId="10F38A2C" w14:textId="77777777" w:rsidTr="00643B9B">
        <w:trPr>
          <w:trHeight w:val="255"/>
          <w:jc w:val="center"/>
        </w:trPr>
        <w:tc>
          <w:tcPr>
            <w:tcW w:w="5460" w:type="dxa"/>
            <w:tcBorders>
              <w:top w:val="nil"/>
              <w:left w:val="nil"/>
              <w:bottom w:val="nil"/>
              <w:right w:val="nil"/>
            </w:tcBorders>
            <w:shd w:val="clear" w:color="auto" w:fill="auto"/>
            <w:noWrap/>
            <w:vAlign w:val="bottom"/>
            <w:hideMark/>
          </w:tcPr>
          <w:p w14:paraId="180A82B1" w14:textId="77777777" w:rsidR="00BA4A9E" w:rsidRPr="007757CA" w:rsidRDefault="00BA4A9E" w:rsidP="00BA4A9E">
            <w:pPr>
              <w:overflowPunct/>
              <w:autoSpaceDE/>
              <w:autoSpaceDN/>
              <w:adjustRightInd/>
              <w:textAlignment w:val="auto"/>
              <w:rPr>
                <w:rFonts w:cs="Arial"/>
                <w:bCs/>
                <w:sz w:val="16"/>
                <w:szCs w:val="16"/>
                <w:lang w:val="ru-RU" w:eastAsia="ru-RU"/>
              </w:rPr>
            </w:pPr>
            <w:r w:rsidRPr="007757CA">
              <w:rPr>
                <w:rFonts w:cs="Arial"/>
                <w:bCs/>
                <w:sz w:val="16"/>
                <w:szCs w:val="16"/>
                <w:lang w:val="ru-RU" w:eastAsia="ru-RU"/>
              </w:rPr>
              <w:t xml:space="preserve">Предоставленные </w:t>
            </w:r>
            <w:r>
              <w:rPr>
                <w:rFonts w:cs="Arial"/>
                <w:bCs/>
                <w:sz w:val="16"/>
                <w:szCs w:val="16"/>
                <w:lang w:val="ru-RU" w:eastAsia="ru-RU"/>
              </w:rPr>
              <w:t>юридическим</w:t>
            </w:r>
            <w:r w:rsidRPr="007757CA">
              <w:rPr>
                <w:rFonts w:cs="Arial"/>
                <w:bCs/>
                <w:sz w:val="16"/>
                <w:szCs w:val="16"/>
                <w:lang w:val="ru-RU" w:eastAsia="ru-RU"/>
              </w:rPr>
              <w:t xml:space="preserve"> лицам ссуды и прочие требования, признаваемые ссудами</w:t>
            </w:r>
          </w:p>
        </w:tc>
        <w:tc>
          <w:tcPr>
            <w:tcW w:w="1880" w:type="dxa"/>
            <w:tcBorders>
              <w:top w:val="nil"/>
              <w:left w:val="nil"/>
              <w:bottom w:val="nil"/>
              <w:right w:val="nil"/>
            </w:tcBorders>
            <w:vAlign w:val="bottom"/>
          </w:tcPr>
          <w:p w14:paraId="664475CC" w14:textId="77777777" w:rsidR="00BA4A9E" w:rsidRPr="007757CA" w:rsidRDefault="00BA4A9E" w:rsidP="00BA4A9E">
            <w:pPr>
              <w:overflowPunct/>
              <w:autoSpaceDE/>
              <w:autoSpaceDN/>
              <w:adjustRightInd/>
              <w:jc w:val="center"/>
              <w:textAlignment w:val="auto"/>
              <w:rPr>
                <w:rFonts w:cs="Arial"/>
                <w:bCs/>
                <w:sz w:val="16"/>
                <w:szCs w:val="16"/>
                <w:lang w:val="ru-RU" w:eastAsia="ru-RU"/>
              </w:rPr>
            </w:pPr>
            <w:r>
              <w:rPr>
                <w:rFonts w:cs="Arial"/>
                <w:bCs/>
                <w:sz w:val="16"/>
                <w:szCs w:val="16"/>
                <w:lang w:val="ru-RU" w:eastAsia="ru-RU"/>
              </w:rPr>
              <w:t>3 816 773</w:t>
            </w:r>
          </w:p>
        </w:tc>
        <w:tc>
          <w:tcPr>
            <w:tcW w:w="1880" w:type="dxa"/>
            <w:tcBorders>
              <w:top w:val="nil"/>
              <w:left w:val="nil"/>
              <w:bottom w:val="nil"/>
              <w:right w:val="nil"/>
            </w:tcBorders>
            <w:shd w:val="clear" w:color="auto" w:fill="auto"/>
            <w:noWrap/>
            <w:vAlign w:val="bottom"/>
            <w:hideMark/>
          </w:tcPr>
          <w:p w14:paraId="6B680778" w14:textId="77777777" w:rsidR="00BA4A9E" w:rsidRPr="007757CA" w:rsidRDefault="00BA4A9E" w:rsidP="00BA4A9E">
            <w:pPr>
              <w:overflowPunct/>
              <w:autoSpaceDE/>
              <w:autoSpaceDN/>
              <w:adjustRightInd/>
              <w:jc w:val="center"/>
              <w:textAlignment w:val="auto"/>
              <w:rPr>
                <w:rFonts w:cs="Arial"/>
                <w:bCs/>
                <w:sz w:val="16"/>
                <w:szCs w:val="16"/>
                <w:lang w:val="ru-RU" w:eastAsia="ru-RU"/>
              </w:rPr>
            </w:pPr>
            <w:r w:rsidRPr="007757CA">
              <w:rPr>
                <w:rFonts w:cs="Arial"/>
                <w:bCs/>
                <w:sz w:val="16"/>
                <w:szCs w:val="16"/>
                <w:lang w:val="ru-RU" w:eastAsia="ru-RU"/>
              </w:rPr>
              <w:t>4 355 359</w:t>
            </w:r>
          </w:p>
        </w:tc>
      </w:tr>
      <w:tr w:rsidR="00BA4A9E" w:rsidRPr="00052F2E" w14:paraId="7C274AD9" w14:textId="77777777" w:rsidTr="00643B9B">
        <w:trPr>
          <w:trHeight w:val="255"/>
          <w:jc w:val="center"/>
        </w:trPr>
        <w:tc>
          <w:tcPr>
            <w:tcW w:w="5460" w:type="dxa"/>
            <w:tcBorders>
              <w:top w:val="nil"/>
              <w:left w:val="nil"/>
              <w:bottom w:val="single" w:sz="4" w:space="0" w:color="auto"/>
              <w:right w:val="nil"/>
            </w:tcBorders>
            <w:shd w:val="clear" w:color="auto" w:fill="auto"/>
            <w:noWrap/>
            <w:vAlign w:val="bottom"/>
            <w:hideMark/>
          </w:tcPr>
          <w:p w14:paraId="6A086BF6" w14:textId="77777777" w:rsidR="00BA4A9E" w:rsidRPr="007757CA" w:rsidRDefault="00BA4A9E" w:rsidP="00BA4A9E">
            <w:pPr>
              <w:overflowPunct/>
              <w:autoSpaceDE/>
              <w:autoSpaceDN/>
              <w:adjustRightInd/>
              <w:textAlignment w:val="auto"/>
              <w:rPr>
                <w:rFonts w:cs="Arial"/>
                <w:bCs/>
                <w:sz w:val="16"/>
                <w:szCs w:val="16"/>
                <w:lang w:val="ru-RU" w:eastAsia="ru-RU"/>
              </w:rPr>
            </w:pPr>
            <w:r w:rsidRPr="007757CA">
              <w:rPr>
                <w:rFonts w:cs="Arial"/>
                <w:bCs/>
                <w:sz w:val="16"/>
                <w:szCs w:val="16"/>
                <w:lang w:val="ru-RU" w:eastAsia="ru-RU"/>
              </w:rPr>
              <w:t>Межбанковские кредиты и депозиты, требования, признаваемые ссудами</w:t>
            </w:r>
          </w:p>
        </w:tc>
        <w:tc>
          <w:tcPr>
            <w:tcW w:w="1880" w:type="dxa"/>
            <w:tcBorders>
              <w:top w:val="nil"/>
              <w:left w:val="nil"/>
              <w:bottom w:val="single" w:sz="4" w:space="0" w:color="auto"/>
              <w:right w:val="nil"/>
            </w:tcBorders>
            <w:vAlign w:val="bottom"/>
          </w:tcPr>
          <w:p w14:paraId="60229C20" w14:textId="77777777" w:rsidR="00BA4A9E" w:rsidRPr="007757CA" w:rsidRDefault="00BA4A9E" w:rsidP="00BA4A9E">
            <w:pPr>
              <w:overflowPunct/>
              <w:autoSpaceDE/>
              <w:autoSpaceDN/>
              <w:adjustRightInd/>
              <w:jc w:val="center"/>
              <w:textAlignment w:val="auto"/>
              <w:rPr>
                <w:rFonts w:cs="Arial"/>
                <w:bCs/>
                <w:sz w:val="16"/>
                <w:szCs w:val="16"/>
                <w:lang w:val="ru-RU" w:eastAsia="ru-RU"/>
              </w:rPr>
            </w:pPr>
            <w:r>
              <w:rPr>
                <w:rFonts w:cs="Arial"/>
                <w:bCs/>
                <w:sz w:val="16"/>
                <w:szCs w:val="16"/>
                <w:lang w:val="ru-RU" w:eastAsia="ru-RU"/>
              </w:rPr>
              <w:t>490 376</w:t>
            </w:r>
          </w:p>
        </w:tc>
        <w:tc>
          <w:tcPr>
            <w:tcW w:w="1880" w:type="dxa"/>
            <w:tcBorders>
              <w:top w:val="nil"/>
              <w:left w:val="nil"/>
              <w:bottom w:val="single" w:sz="4" w:space="0" w:color="auto"/>
              <w:right w:val="nil"/>
            </w:tcBorders>
            <w:shd w:val="clear" w:color="auto" w:fill="auto"/>
            <w:noWrap/>
            <w:vAlign w:val="bottom"/>
            <w:hideMark/>
          </w:tcPr>
          <w:p w14:paraId="2ACC56B6" w14:textId="77777777" w:rsidR="00BA4A9E" w:rsidRPr="007757CA" w:rsidRDefault="00BA4A9E" w:rsidP="00BA4A9E">
            <w:pPr>
              <w:overflowPunct/>
              <w:autoSpaceDE/>
              <w:autoSpaceDN/>
              <w:adjustRightInd/>
              <w:jc w:val="center"/>
              <w:textAlignment w:val="auto"/>
              <w:rPr>
                <w:rFonts w:cs="Arial"/>
                <w:bCs/>
                <w:sz w:val="16"/>
                <w:szCs w:val="16"/>
                <w:lang w:val="ru-RU" w:eastAsia="ru-RU"/>
              </w:rPr>
            </w:pPr>
            <w:r w:rsidRPr="007757CA">
              <w:rPr>
                <w:rFonts w:cs="Arial"/>
                <w:bCs/>
                <w:sz w:val="16"/>
                <w:szCs w:val="16"/>
                <w:lang w:val="ru-RU" w:eastAsia="ru-RU"/>
              </w:rPr>
              <w:t>171 619</w:t>
            </w:r>
          </w:p>
        </w:tc>
      </w:tr>
      <w:tr w:rsidR="00BA4A9E" w:rsidRPr="00052F2E" w14:paraId="587579AA" w14:textId="77777777" w:rsidTr="00643B9B">
        <w:trPr>
          <w:trHeight w:val="255"/>
          <w:jc w:val="center"/>
        </w:trPr>
        <w:tc>
          <w:tcPr>
            <w:tcW w:w="5460" w:type="dxa"/>
            <w:tcBorders>
              <w:top w:val="nil"/>
              <w:left w:val="nil"/>
              <w:bottom w:val="nil"/>
              <w:right w:val="nil"/>
            </w:tcBorders>
            <w:shd w:val="clear" w:color="auto" w:fill="auto"/>
            <w:noWrap/>
            <w:vAlign w:val="bottom"/>
            <w:hideMark/>
          </w:tcPr>
          <w:p w14:paraId="0A6F52A8" w14:textId="77777777" w:rsidR="00BA4A9E" w:rsidRPr="007757CA" w:rsidRDefault="00BA4A9E" w:rsidP="00BA4A9E">
            <w:pPr>
              <w:overflowPunct/>
              <w:autoSpaceDE/>
              <w:autoSpaceDN/>
              <w:adjustRightInd/>
              <w:textAlignment w:val="auto"/>
              <w:rPr>
                <w:rFonts w:cs="Arial"/>
                <w:b/>
                <w:bCs/>
                <w:sz w:val="16"/>
                <w:szCs w:val="16"/>
                <w:lang w:val="ru-RU" w:eastAsia="ru-RU"/>
              </w:rPr>
            </w:pPr>
            <w:r w:rsidRPr="007757CA">
              <w:rPr>
                <w:rFonts w:cs="Arial"/>
                <w:b/>
                <w:bCs/>
                <w:sz w:val="16"/>
                <w:szCs w:val="16"/>
                <w:lang w:val="ru-RU" w:eastAsia="ru-RU"/>
              </w:rPr>
              <w:t>Итого по ссудам, ссудной и приравненной к ней задолженности</w:t>
            </w:r>
          </w:p>
        </w:tc>
        <w:tc>
          <w:tcPr>
            <w:tcW w:w="1880" w:type="dxa"/>
            <w:tcBorders>
              <w:top w:val="nil"/>
              <w:left w:val="nil"/>
              <w:bottom w:val="nil"/>
              <w:right w:val="nil"/>
            </w:tcBorders>
            <w:vAlign w:val="bottom"/>
          </w:tcPr>
          <w:p w14:paraId="6BC2B931" w14:textId="77777777" w:rsidR="00BA4A9E" w:rsidRPr="007757CA" w:rsidRDefault="00BA4A9E" w:rsidP="00BA4A9E">
            <w:pPr>
              <w:overflowPunct/>
              <w:autoSpaceDE/>
              <w:autoSpaceDN/>
              <w:adjustRightInd/>
              <w:jc w:val="center"/>
              <w:textAlignment w:val="auto"/>
              <w:rPr>
                <w:rFonts w:cs="Arial"/>
                <w:b/>
                <w:bCs/>
                <w:sz w:val="16"/>
                <w:szCs w:val="16"/>
                <w:lang w:val="ru-RU" w:eastAsia="ru-RU"/>
              </w:rPr>
            </w:pPr>
            <w:r>
              <w:rPr>
                <w:rFonts w:cs="Arial"/>
                <w:b/>
                <w:bCs/>
                <w:sz w:val="16"/>
                <w:szCs w:val="16"/>
                <w:lang w:val="ru-RU" w:eastAsia="ru-RU"/>
              </w:rPr>
              <w:t>6 146 451</w:t>
            </w:r>
          </w:p>
        </w:tc>
        <w:tc>
          <w:tcPr>
            <w:tcW w:w="1880" w:type="dxa"/>
            <w:tcBorders>
              <w:top w:val="nil"/>
              <w:left w:val="nil"/>
              <w:bottom w:val="nil"/>
              <w:right w:val="nil"/>
            </w:tcBorders>
            <w:shd w:val="clear" w:color="auto" w:fill="auto"/>
            <w:noWrap/>
            <w:vAlign w:val="bottom"/>
            <w:hideMark/>
          </w:tcPr>
          <w:p w14:paraId="2847758D" w14:textId="77777777" w:rsidR="00BA4A9E" w:rsidRPr="007757CA" w:rsidRDefault="00BA4A9E" w:rsidP="00BA4A9E">
            <w:pPr>
              <w:overflowPunct/>
              <w:autoSpaceDE/>
              <w:autoSpaceDN/>
              <w:adjustRightInd/>
              <w:jc w:val="center"/>
              <w:textAlignment w:val="auto"/>
              <w:rPr>
                <w:rFonts w:cs="Arial"/>
                <w:b/>
                <w:bCs/>
                <w:sz w:val="16"/>
                <w:szCs w:val="16"/>
                <w:lang w:val="ru-RU" w:eastAsia="ru-RU"/>
              </w:rPr>
            </w:pPr>
            <w:r w:rsidRPr="007757CA">
              <w:rPr>
                <w:rFonts w:cs="Arial"/>
                <w:b/>
                <w:bCs/>
                <w:sz w:val="16"/>
                <w:szCs w:val="16"/>
                <w:lang w:val="ru-RU" w:eastAsia="ru-RU"/>
              </w:rPr>
              <w:t>7 007 784</w:t>
            </w:r>
          </w:p>
        </w:tc>
      </w:tr>
      <w:tr w:rsidR="00BA4A9E" w:rsidRPr="00052F2E" w14:paraId="5F5332E2" w14:textId="77777777" w:rsidTr="00643B9B">
        <w:trPr>
          <w:trHeight w:val="270"/>
          <w:jc w:val="center"/>
        </w:trPr>
        <w:tc>
          <w:tcPr>
            <w:tcW w:w="5460" w:type="dxa"/>
            <w:tcBorders>
              <w:top w:val="nil"/>
              <w:left w:val="nil"/>
              <w:bottom w:val="single" w:sz="4" w:space="0" w:color="auto"/>
              <w:right w:val="nil"/>
            </w:tcBorders>
            <w:shd w:val="clear" w:color="auto" w:fill="auto"/>
            <w:noWrap/>
            <w:vAlign w:val="bottom"/>
            <w:hideMark/>
          </w:tcPr>
          <w:p w14:paraId="2DC947A0" w14:textId="77777777" w:rsidR="00BA4A9E" w:rsidRDefault="00BA4A9E" w:rsidP="00BA4A9E">
            <w:pPr>
              <w:overflowPunct/>
              <w:autoSpaceDE/>
              <w:autoSpaceDN/>
              <w:adjustRightInd/>
              <w:textAlignment w:val="auto"/>
              <w:rPr>
                <w:rFonts w:cs="Arial"/>
                <w:b/>
                <w:sz w:val="16"/>
                <w:szCs w:val="16"/>
                <w:lang w:val="ru-RU" w:eastAsia="ru-RU"/>
              </w:rPr>
            </w:pPr>
          </w:p>
          <w:p w14:paraId="1DCD88F0" w14:textId="77777777" w:rsidR="00BA4A9E" w:rsidRPr="007757CA" w:rsidRDefault="00BA4A9E" w:rsidP="00BA4A9E">
            <w:pPr>
              <w:overflowPunct/>
              <w:autoSpaceDE/>
              <w:autoSpaceDN/>
              <w:adjustRightInd/>
              <w:textAlignment w:val="auto"/>
              <w:rPr>
                <w:rFonts w:cs="Arial"/>
                <w:b/>
                <w:sz w:val="16"/>
                <w:szCs w:val="16"/>
                <w:lang w:val="ru-RU" w:eastAsia="ru-RU"/>
              </w:rPr>
            </w:pPr>
            <w:r w:rsidRPr="007757CA">
              <w:rPr>
                <w:rFonts w:cs="Arial"/>
                <w:b/>
                <w:sz w:val="16"/>
                <w:szCs w:val="16"/>
                <w:lang w:val="ru-RU" w:eastAsia="ru-RU"/>
              </w:rPr>
              <w:t>Созданные резервы по ссудной и приравненной к ней задолженности</w:t>
            </w:r>
          </w:p>
        </w:tc>
        <w:tc>
          <w:tcPr>
            <w:tcW w:w="1880" w:type="dxa"/>
            <w:tcBorders>
              <w:top w:val="nil"/>
              <w:left w:val="nil"/>
              <w:bottom w:val="single" w:sz="4" w:space="0" w:color="auto"/>
              <w:right w:val="nil"/>
            </w:tcBorders>
            <w:vAlign w:val="bottom"/>
          </w:tcPr>
          <w:p w14:paraId="710B216C" w14:textId="77777777" w:rsidR="00BA4A9E" w:rsidRPr="007757CA" w:rsidRDefault="00BA4A9E" w:rsidP="00BA4A9E">
            <w:pPr>
              <w:overflowPunct/>
              <w:autoSpaceDE/>
              <w:autoSpaceDN/>
              <w:adjustRightInd/>
              <w:jc w:val="center"/>
              <w:textAlignment w:val="auto"/>
              <w:rPr>
                <w:rFonts w:cs="Arial"/>
                <w:b/>
                <w:sz w:val="16"/>
                <w:szCs w:val="16"/>
                <w:lang w:val="ru-RU" w:eastAsia="ru-RU"/>
              </w:rPr>
            </w:pPr>
            <w:r>
              <w:rPr>
                <w:rFonts w:cs="Arial"/>
                <w:b/>
                <w:sz w:val="16"/>
                <w:szCs w:val="16"/>
                <w:lang w:val="ru-RU" w:eastAsia="ru-RU"/>
              </w:rPr>
              <w:t>(1 296 129</w:t>
            </w:r>
            <w:r w:rsidRPr="007757CA">
              <w:rPr>
                <w:rFonts w:cs="Arial"/>
                <w:b/>
                <w:sz w:val="16"/>
                <w:szCs w:val="16"/>
                <w:lang w:val="ru-RU" w:eastAsia="ru-RU"/>
              </w:rPr>
              <w:t>)</w:t>
            </w:r>
          </w:p>
        </w:tc>
        <w:tc>
          <w:tcPr>
            <w:tcW w:w="1880" w:type="dxa"/>
            <w:tcBorders>
              <w:top w:val="nil"/>
              <w:left w:val="nil"/>
              <w:bottom w:val="single" w:sz="4" w:space="0" w:color="auto"/>
              <w:right w:val="nil"/>
            </w:tcBorders>
            <w:shd w:val="clear" w:color="auto" w:fill="auto"/>
            <w:noWrap/>
            <w:vAlign w:val="bottom"/>
            <w:hideMark/>
          </w:tcPr>
          <w:p w14:paraId="530E1BF4" w14:textId="77777777" w:rsidR="00BA4A9E" w:rsidRPr="007757CA" w:rsidRDefault="00BA4A9E" w:rsidP="00BA4A9E">
            <w:pPr>
              <w:overflowPunct/>
              <w:autoSpaceDE/>
              <w:autoSpaceDN/>
              <w:adjustRightInd/>
              <w:jc w:val="center"/>
              <w:textAlignment w:val="auto"/>
              <w:rPr>
                <w:rFonts w:cs="Arial"/>
                <w:b/>
                <w:sz w:val="16"/>
                <w:szCs w:val="16"/>
                <w:lang w:val="ru-RU" w:eastAsia="ru-RU"/>
              </w:rPr>
            </w:pPr>
            <w:r w:rsidRPr="007757CA">
              <w:rPr>
                <w:rFonts w:cs="Arial"/>
                <w:b/>
                <w:sz w:val="16"/>
                <w:szCs w:val="16"/>
                <w:lang w:val="ru-RU" w:eastAsia="ru-RU"/>
              </w:rPr>
              <w:t>(1 328 050)</w:t>
            </w:r>
          </w:p>
        </w:tc>
      </w:tr>
      <w:tr w:rsidR="00BA4A9E" w:rsidRPr="00052F2E" w14:paraId="1CFCB0A6" w14:textId="77777777" w:rsidTr="00643B9B">
        <w:trPr>
          <w:trHeight w:val="285"/>
          <w:jc w:val="center"/>
        </w:trPr>
        <w:tc>
          <w:tcPr>
            <w:tcW w:w="5460" w:type="dxa"/>
            <w:tcBorders>
              <w:top w:val="single" w:sz="4" w:space="0" w:color="auto"/>
              <w:left w:val="nil"/>
              <w:bottom w:val="double" w:sz="4" w:space="0" w:color="auto"/>
              <w:right w:val="nil"/>
            </w:tcBorders>
            <w:shd w:val="clear" w:color="auto" w:fill="auto"/>
            <w:noWrap/>
            <w:vAlign w:val="bottom"/>
            <w:hideMark/>
          </w:tcPr>
          <w:p w14:paraId="15D400BD" w14:textId="77777777" w:rsidR="00BA4A9E" w:rsidRPr="007757CA" w:rsidRDefault="00BA4A9E" w:rsidP="00BA4A9E">
            <w:pPr>
              <w:overflowPunct/>
              <w:autoSpaceDE/>
              <w:autoSpaceDN/>
              <w:adjustRightInd/>
              <w:textAlignment w:val="auto"/>
              <w:rPr>
                <w:rFonts w:cs="Arial"/>
                <w:b/>
                <w:bCs/>
                <w:sz w:val="16"/>
                <w:szCs w:val="16"/>
                <w:lang w:val="ru-RU" w:eastAsia="ru-RU"/>
              </w:rPr>
            </w:pPr>
            <w:r w:rsidRPr="007757CA">
              <w:rPr>
                <w:rFonts w:cs="Arial"/>
                <w:b/>
                <w:bCs/>
                <w:sz w:val="16"/>
                <w:szCs w:val="16"/>
                <w:lang w:val="ru-RU" w:eastAsia="ru-RU"/>
              </w:rPr>
              <w:t>Чистая ссудная задолженность</w:t>
            </w:r>
          </w:p>
        </w:tc>
        <w:tc>
          <w:tcPr>
            <w:tcW w:w="1880" w:type="dxa"/>
            <w:tcBorders>
              <w:top w:val="single" w:sz="4" w:space="0" w:color="auto"/>
              <w:left w:val="nil"/>
              <w:bottom w:val="double" w:sz="4" w:space="0" w:color="auto"/>
              <w:right w:val="nil"/>
            </w:tcBorders>
            <w:vAlign w:val="bottom"/>
          </w:tcPr>
          <w:p w14:paraId="012D1713" w14:textId="77777777" w:rsidR="00BA4A9E" w:rsidRPr="007757CA" w:rsidRDefault="00BA4A9E" w:rsidP="00BA4A9E">
            <w:pPr>
              <w:overflowPunct/>
              <w:autoSpaceDE/>
              <w:autoSpaceDN/>
              <w:adjustRightInd/>
              <w:jc w:val="center"/>
              <w:textAlignment w:val="auto"/>
              <w:rPr>
                <w:rFonts w:cs="Arial"/>
                <w:b/>
                <w:bCs/>
                <w:sz w:val="16"/>
                <w:szCs w:val="16"/>
                <w:lang w:val="ru-RU" w:eastAsia="ru-RU"/>
              </w:rPr>
            </w:pPr>
            <w:r>
              <w:rPr>
                <w:rFonts w:cs="Arial"/>
                <w:b/>
                <w:bCs/>
                <w:sz w:val="16"/>
                <w:szCs w:val="16"/>
                <w:lang w:val="ru-RU" w:eastAsia="ru-RU"/>
              </w:rPr>
              <w:t>4 850 322</w:t>
            </w:r>
          </w:p>
        </w:tc>
        <w:tc>
          <w:tcPr>
            <w:tcW w:w="1880" w:type="dxa"/>
            <w:tcBorders>
              <w:top w:val="single" w:sz="4" w:space="0" w:color="auto"/>
              <w:left w:val="nil"/>
              <w:bottom w:val="double" w:sz="4" w:space="0" w:color="auto"/>
              <w:right w:val="nil"/>
            </w:tcBorders>
            <w:shd w:val="clear" w:color="auto" w:fill="auto"/>
            <w:noWrap/>
            <w:vAlign w:val="bottom"/>
            <w:hideMark/>
          </w:tcPr>
          <w:p w14:paraId="39DAE129" w14:textId="77777777" w:rsidR="00BA4A9E" w:rsidRPr="007757CA" w:rsidRDefault="00BA4A9E" w:rsidP="00BA4A9E">
            <w:pPr>
              <w:overflowPunct/>
              <w:autoSpaceDE/>
              <w:autoSpaceDN/>
              <w:adjustRightInd/>
              <w:jc w:val="center"/>
              <w:textAlignment w:val="auto"/>
              <w:rPr>
                <w:rFonts w:cs="Arial"/>
                <w:b/>
                <w:bCs/>
                <w:sz w:val="16"/>
                <w:szCs w:val="16"/>
                <w:lang w:val="ru-RU" w:eastAsia="ru-RU"/>
              </w:rPr>
            </w:pPr>
            <w:r w:rsidRPr="007757CA">
              <w:rPr>
                <w:rFonts w:cs="Arial"/>
                <w:b/>
                <w:bCs/>
                <w:sz w:val="16"/>
                <w:szCs w:val="16"/>
                <w:lang w:val="ru-RU" w:eastAsia="ru-RU"/>
              </w:rPr>
              <w:t>5 679 734</w:t>
            </w:r>
          </w:p>
        </w:tc>
      </w:tr>
    </w:tbl>
    <w:p w14:paraId="25118B93" w14:textId="77777777" w:rsidR="00654421" w:rsidRPr="006149A9" w:rsidRDefault="00654421" w:rsidP="00654421">
      <w:pPr>
        <w:pStyle w:val="HTML"/>
        <w:jc w:val="both"/>
        <w:rPr>
          <w:rFonts w:ascii="Arial" w:hAnsi="Arial" w:cs="Arial"/>
          <w:color w:val="auto"/>
          <w:highlight w:val="yellow"/>
        </w:rPr>
      </w:pPr>
    </w:p>
    <w:p w14:paraId="2D2453E1" w14:textId="77777777" w:rsidR="00654421" w:rsidRDefault="00BA4A9E" w:rsidP="00654421">
      <w:pPr>
        <w:pStyle w:val="HTML"/>
        <w:jc w:val="both"/>
        <w:rPr>
          <w:rFonts w:ascii="Arial" w:hAnsi="Arial" w:cs="Arial"/>
          <w:b/>
          <w:color w:val="auto"/>
        </w:rPr>
      </w:pPr>
      <w:r w:rsidRPr="00BA4A9E">
        <w:rPr>
          <w:rFonts w:ascii="Arial" w:hAnsi="Arial" w:cs="Arial"/>
          <w:b/>
          <w:color w:val="auto"/>
        </w:rPr>
        <w:t>Распределение кредитного портфеля по типам заемщиков и видам эконом</w:t>
      </w:r>
      <w:r w:rsidR="00E85B9F">
        <w:rPr>
          <w:rFonts w:ascii="Arial" w:hAnsi="Arial" w:cs="Arial"/>
          <w:b/>
          <w:color w:val="auto"/>
        </w:rPr>
        <w:t>ической деятельности заемщиков:</w:t>
      </w:r>
    </w:p>
    <w:p w14:paraId="65B2B188" w14:textId="77777777" w:rsidR="00E85B9F" w:rsidRPr="00E85B9F" w:rsidRDefault="00E85B9F" w:rsidP="00654421">
      <w:pPr>
        <w:pStyle w:val="HTML"/>
        <w:jc w:val="both"/>
        <w:rPr>
          <w:rFonts w:ascii="Arial" w:hAnsi="Arial" w:cs="Arial"/>
          <w:b/>
          <w:color w:val="auto"/>
        </w:rPr>
      </w:pPr>
    </w:p>
    <w:tbl>
      <w:tblPr>
        <w:tblW w:w="9655" w:type="dxa"/>
        <w:tblInd w:w="93" w:type="dxa"/>
        <w:tblLayout w:type="fixed"/>
        <w:tblLook w:val="04A0" w:firstRow="1" w:lastRow="0" w:firstColumn="1" w:lastColumn="0" w:noHBand="0" w:noVBand="1"/>
      </w:tblPr>
      <w:tblGrid>
        <w:gridCol w:w="4551"/>
        <w:gridCol w:w="1276"/>
        <w:gridCol w:w="1276"/>
        <w:gridCol w:w="1276"/>
        <w:gridCol w:w="1276"/>
      </w:tblGrid>
      <w:tr w:rsidR="00BA4A9E" w:rsidRPr="0097159C" w14:paraId="1AA6FFFF" w14:textId="77777777" w:rsidTr="00BD258F">
        <w:trPr>
          <w:trHeight w:val="20"/>
          <w:tblHeader/>
        </w:trPr>
        <w:tc>
          <w:tcPr>
            <w:tcW w:w="4551" w:type="dxa"/>
            <w:vMerge w:val="restart"/>
            <w:tcBorders>
              <w:top w:val="single" w:sz="4" w:space="0" w:color="auto"/>
              <w:bottom w:val="single" w:sz="4" w:space="0" w:color="auto"/>
            </w:tcBorders>
            <w:shd w:val="clear" w:color="auto" w:fill="auto"/>
            <w:noWrap/>
            <w:vAlign w:val="center"/>
            <w:hideMark/>
          </w:tcPr>
          <w:p w14:paraId="1351A399" w14:textId="77777777" w:rsidR="00BA4A9E" w:rsidRPr="00052F2E" w:rsidRDefault="00BA4A9E" w:rsidP="00BA4A9E">
            <w:pPr>
              <w:overflowPunct/>
              <w:autoSpaceDE/>
              <w:autoSpaceDN/>
              <w:adjustRightInd/>
              <w:jc w:val="center"/>
              <w:textAlignment w:val="auto"/>
              <w:rPr>
                <w:rFonts w:cs="Arial"/>
                <w:b/>
                <w:bCs/>
                <w:sz w:val="16"/>
                <w:szCs w:val="16"/>
                <w:lang w:val="ru-RU" w:eastAsia="ru-RU"/>
              </w:rPr>
            </w:pPr>
          </w:p>
          <w:p w14:paraId="3DFDDB5B" w14:textId="77777777" w:rsidR="00BA4A9E" w:rsidRPr="00052F2E" w:rsidRDefault="00BA4A9E" w:rsidP="00BA4A9E">
            <w:pPr>
              <w:overflowPunct/>
              <w:autoSpaceDE/>
              <w:autoSpaceDN/>
              <w:adjustRightInd/>
              <w:jc w:val="center"/>
              <w:textAlignment w:val="auto"/>
              <w:rPr>
                <w:rFonts w:cs="Arial"/>
                <w:b/>
                <w:bCs/>
                <w:sz w:val="16"/>
                <w:szCs w:val="16"/>
                <w:lang w:val="ru-RU" w:eastAsia="ru-RU"/>
              </w:rPr>
            </w:pPr>
          </w:p>
          <w:p w14:paraId="4ED5036E" w14:textId="77777777" w:rsidR="00BA4A9E" w:rsidRPr="00052F2E" w:rsidRDefault="00BA4A9E" w:rsidP="00BA4A9E">
            <w:pPr>
              <w:overflowPunct/>
              <w:autoSpaceDE/>
              <w:autoSpaceDN/>
              <w:adjustRightInd/>
              <w:jc w:val="center"/>
              <w:textAlignment w:val="auto"/>
              <w:rPr>
                <w:rFonts w:cs="Arial"/>
                <w:b/>
                <w:bCs/>
                <w:sz w:val="16"/>
                <w:szCs w:val="16"/>
                <w:lang w:val="ru-RU" w:eastAsia="ru-RU"/>
              </w:rPr>
            </w:pPr>
          </w:p>
          <w:p w14:paraId="5CF176D7" w14:textId="77777777" w:rsidR="00BA4A9E" w:rsidRPr="00052F2E" w:rsidRDefault="00BA4A9E" w:rsidP="00BA4A9E">
            <w:pPr>
              <w:overflowPunct/>
              <w:autoSpaceDE/>
              <w:autoSpaceDN/>
              <w:adjustRightInd/>
              <w:textAlignment w:val="auto"/>
              <w:rPr>
                <w:rFonts w:cs="Arial"/>
                <w:b/>
                <w:bCs/>
                <w:sz w:val="16"/>
                <w:szCs w:val="16"/>
                <w:lang w:val="ru-RU" w:eastAsia="ru-RU"/>
              </w:rPr>
            </w:pPr>
            <w:r w:rsidRPr="00052F2E">
              <w:rPr>
                <w:rFonts w:cs="Arial"/>
                <w:b/>
                <w:bCs/>
                <w:sz w:val="16"/>
                <w:szCs w:val="16"/>
                <w:lang w:val="ru-RU" w:eastAsia="ru-RU"/>
              </w:rPr>
              <w:t>Вид деятельности заемщика</w:t>
            </w:r>
          </w:p>
        </w:tc>
        <w:tc>
          <w:tcPr>
            <w:tcW w:w="2552" w:type="dxa"/>
            <w:gridSpan w:val="2"/>
            <w:tcBorders>
              <w:top w:val="single" w:sz="4" w:space="0" w:color="auto"/>
              <w:bottom w:val="single" w:sz="4" w:space="0" w:color="auto"/>
            </w:tcBorders>
            <w:vAlign w:val="center"/>
          </w:tcPr>
          <w:p w14:paraId="3668F4D1" w14:textId="77777777" w:rsidR="00BA4A9E" w:rsidRPr="00052F2E" w:rsidRDefault="00BA4A9E" w:rsidP="00BA4A9E">
            <w:pPr>
              <w:overflowPunct/>
              <w:autoSpaceDE/>
              <w:autoSpaceDN/>
              <w:adjustRightInd/>
              <w:jc w:val="center"/>
              <w:textAlignment w:val="auto"/>
              <w:rPr>
                <w:rFonts w:cs="Arial"/>
                <w:b/>
                <w:bCs/>
                <w:sz w:val="16"/>
                <w:szCs w:val="16"/>
                <w:lang w:val="ru-RU" w:eastAsia="ru-RU"/>
              </w:rPr>
            </w:pPr>
          </w:p>
          <w:p w14:paraId="7384C02D" w14:textId="77777777" w:rsidR="00BA4A9E" w:rsidRPr="00052F2E" w:rsidRDefault="00BA4A9E" w:rsidP="00BA4A9E">
            <w:pPr>
              <w:overflowPunct/>
              <w:autoSpaceDE/>
              <w:autoSpaceDN/>
              <w:adjustRightInd/>
              <w:jc w:val="center"/>
              <w:textAlignment w:val="auto"/>
              <w:rPr>
                <w:rFonts w:cs="Arial"/>
                <w:b/>
                <w:bCs/>
                <w:sz w:val="16"/>
                <w:szCs w:val="16"/>
                <w:lang w:val="ru-RU" w:eastAsia="ru-RU"/>
              </w:rPr>
            </w:pPr>
            <w:r w:rsidRPr="00052F2E">
              <w:rPr>
                <w:rFonts w:cs="Arial"/>
                <w:b/>
                <w:sz w:val="16"/>
                <w:szCs w:val="16"/>
                <w:lang w:val="ru-RU" w:eastAsia="ru-RU"/>
              </w:rPr>
              <w:t>0</w:t>
            </w:r>
            <w:r>
              <w:rPr>
                <w:rFonts w:cs="Arial"/>
                <w:b/>
                <w:bCs/>
                <w:sz w:val="16"/>
                <w:szCs w:val="16"/>
                <w:lang w:val="ru-RU" w:eastAsia="ru-RU"/>
              </w:rPr>
              <w:t>1.01.2017</w:t>
            </w:r>
          </w:p>
        </w:tc>
        <w:tc>
          <w:tcPr>
            <w:tcW w:w="2552" w:type="dxa"/>
            <w:gridSpan w:val="2"/>
            <w:tcBorders>
              <w:top w:val="single" w:sz="4" w:space="0" w:color="auto"/>
              <w:bottom w:val="single" w:sz="4" w:space="0" w:color="auto"/>
            </w:tcBorders>
          </w:tcPr>
          <w:p w14:paraId="46CD7EC6" w14:textId="77777777" w:rsidR="00BA4A9E" w:rsidRDefault="00BA4A9E" w:rsidP="00BA4A9E">
            <w:pPr>
              <w:overflowPunct/>
              <w:autoSpaceDE/>
              <w:autoSpaceDN/>
              <w:adjustRightInd/>
              <w:jc w:val="center"/>
              <w:textAlignment w:val="auto"/>
              <w:rPr>
                <w:rFonts w:cs="Arial"/>
                <w:b/>
                <w:sz w:val="16"/>
                <w:szCs w:val="16"/>
                <w:lang w:val="ru-RU" w:eastAsia="ru-RU"/>
              </w:rPr>
            </w:pPr>
          </w:p>
          <w:p w14:paraId="548558A8" w14:textId="77777777" w:rsidR="00BA4A9E" w:rsidRPr="00052F2E" w:rsidRDefault="00BA4A9E" w:rsidP="00BA4A9E">
            <w:pPr>
              <w:overflowPunct/>
              <w:autoSpaceDE/>
              <w:autoSpaceDN/>
              <w:adjustRightInd/>
              <w:jc w:val="center"/>
              <w:textAlignment w:val="auto"/>
              <w:rPr>
                <w:rFonts w:cs="Arial"/>
                <w:b/>
                <w:bCs/>
                <w:sz w:val="16"/>
                <w:szCs w:val="16"/>
                <w:lang w:val="ru-RU" w:eastAsia="ru-RU"/>
              </w:rPr>
            </w:pPr>
            <w:r w:rsidRPr="00052F2E">
              <w:rPr>
                <w:rFonts w:cs="Arial"/>
                <w:b/>
                <w:sz w:val="16"/>
                <w:szCs w:val="16"/>
                <w:lang w:val="ru-RU" w:eastAsia="ru-RU"/>
              </w:rPr>
              <w:t>0</w:t>
            </w:r>
            <w:r>
              <w:rPr>
                <w:rFonts w:cs="Arial"/>
                <w:b/>
                <w:bCs/>
                <w:sz w:val="16"/>
                <w:szCs w:val="16"/>
                <w:lang w:val="ru-RU" w:eastAsia="ru-RU"/>
              </w:rPr>
              <w:t>1.01.2016</w:t>
            </w:r>
          </w:p>
        </w:tc>
      </w:tr>
      <w:tr w:rsidR="00BA4A9E" w:rsidRPr="0097159C" w14:paraId="2215ADA4" w14:textId="77777777" w:rsidTr="00BD258F">
        <w:trPr>
          <w:trHeight w:val="20"/>
          <w:tblHeader/>
        </w:trPr>
        <w:tc>
          <w:tcPr>
            <w:tcW w:w="4551" w:type="dxa"/>
            <w:vMerge/>
            <w:tcBorders>
              <w:bottom w:val="single" w:sz="4" w:space="0" w:color="auto"/>
            </w:tcBorders>
            <w:vAlign w:val="center"/>
            <w:hideMark/>
          </w:tcPr>
          <w:p w14:paraId="13B7A0BF" w14:textId="77777777" w:rsidR="00BA4A9E" w:rsidRPr="00052F2E" w:rsidRDefault="00BA4A9E" w:rsidP="00BA4A9E">
            <w:pPr>
              <w:overflowPunct/>
              <w:autoSpaceDE/>
              <w:autoSpaceDN/>
              <w:adjustRightInd/>
              <w:textAlignment w:val="auto"/>
              <w:rPr>
                <w:rFonts w:cs="Arial"/>
                <w:b/>
                <w:bCs/>
                <w:sz w:val="16"/>
                <w:szCs w:val="16"/>
                <w:lang w:val="ru-RU" w:eastAsia="ru-RU"/>
              </w:rPr>
            </w:pPr>
          </w:p>
        </w:tc>
        <w:tc>
          <w:tcPr>
            <w:tcW w:w="1276" w:type="dxa"/>
            <w:tcBorders>
              <w:bottom w:val="single" w:sz="4" w:space="0" w:color="auto"/>
            </w:tcBorders>
            <w:vAlign w:val="center"/>
          </w:tcPr>
          <w:p w14:paraId="069E8154" w14:textId="77777777" w:rsidR="00BA4A9E" w:rsidRPr="00052F2E" w:rsidRDefault="00BA4A9E" w:rsidP="00BA4A9E">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Задолжен</w:t>
            </w:r>
          </w:p>
          <w:p w14:paraId="09D42100" w14:textId="77777777" w:rsidR="00BA4A9E" w:rsidRPr="00052F2E" w:rsidRDefault="00BA4A9E" w:rsidP="00BA4A9E">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ность</w:t>
            </w:r>
          </w:p>
        </w:tc>
        <w:tc>
          <w:tcPr>
            <w:tcW w:w="1276" w:type="dxa"/>
            <w:tcBorders>
              <w:bottom w:val="single" w:sz="4" w:space="0" w:color="auto"/>
            </w:tcBorders>
            <w:vAlign w:val="center"/>
          </w:tcPr>
          <w:p w14:paraId="2A02BA4B" w14:textId="77777777" w:rsidR="00BA4A9E" w:rsidRPr="00052F2E" w:rsidRDefault="00BA4A9E" w:rsidP="00BA4A9E">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доля от портфеля, %</w:t>
            </w:r>
          </w:p>
        </w:tc>
        <w:tc>
          <w:tcPr>
            <w:tcW w:w="1276" w:type="dxa"/>
            <w:tcBorders>
              <w:top w:val="single" w:sz="4" w:space="0" w:color="auto"/>
              <w:bottom w:val="single" w:sz="4" w:space="0" w:color="auto"/>
            </w:tcBorders>
            <w:shd w:val="clear" w:color="auto" w:fill="auto"/>
            <w:noWrap/>
            <w:vAlign w:val="center"/>
            <w:hideMark/>
          </w:tcPr>
          <w:p w14:paraId="45B1990D" w14:textId="77777777" w:rsidR="00BA4A9E" w:rsidRPr="00052F2E" w:rsidRDefault="00BA4A9E" w:rsidP="00BA4A9E">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Задолжен</w:t>
            </w:r>
          </w:p>
          <w:p w14:paraId="49495E57" w14:textId="77777777" w:rsidR="00BA4A9E" w:rsidRPr="00052F2E" w:rsidRDefault="00BA4A9E" w:rsidP="00BA4A9E">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ность</w:t>
            </w:r>
          </w:p>
        </w:tc>
        <w:tc>
          <w:tcPr>
            <w:tcW w:w="1276" w:type="dxa"/>
            <w:tcBorders>
              <w:top w:val="single" w:sz="4" w:space="0" w:color="auto"/>
              <w:bottom w:val="single" w:sz="4" w:space="0" w:color="auto"/>
            </w:tcBorders>
            <w:shd w:val="clear" w:color="auto" w:fill="auto"/>
            <w:vAlign w:val="center"/>
            <w:hideMark/>
          </w:tcPr>
          <w:p w14:paraId="1EB5088C" w14:textId="77777777" w:rsidR="00BA4A9E" w:rsidRPr="00052F2E" w:rsidRDefault="00BA4A9E" w:rsidP="00BA4A9E">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доля от портфеля, %</w:t>
            </w:r>
          </w:p>
        </w:tc>
      </w:tr>
      <w:tr w:rsidR="00BA4A9E" w:rsidRPr="00052F2E" w14:paraId="70251F8B" w14:textId="77777777" w:rsidTr="00BA4A9E">
        <w:trPr>
          <w:trHeight w:val="185"/>
        </w:trPr>
        <w:tc>
          <w:tcPr>
            <w:tcW w:w="4551" w:type="dxa"/>
            <w:tcBorders>
              <w:top w:val="single" w:sz="4" w:space="0" w:color="auto"/>
            </w:tcBorders>
            <w:shd w:val="clear" w:color="auto" w:fill="auto"/>
            <w:vAlign w:val="center"/>
            <w:hideMark/>
          </w:tcPr>
          <w:p w14:paraId="34B32AB2" w14:textId="77777777" w:rsidR="00BA4A9E" w:rsidRPr="00052F2E" w:rsidRDefault="00BA4A9E" w:rsidP="00BA4A9E">
            <w:pPr>
              <w:overflowPunct/>
              <w:autoSpaceDE/>
              <w:autoSpaceDN/>
              <w:adjustRightInd/>
              <w:textAlignment w:val="auto"/>
              <w:rPr>
                <w:rFonts w:cs="Arial"/>
                <w:b/>
                <w:bCs/>
                <w:sz w:val="16"/>
                <w:szCs w:val="16"/>
                <w:lang w:val="ru-RU" w:eastAsia="ru-RU"/>
              </w:rPr>
            </w:pPr>
          </w:p>
          <w:p w14:paraId="5879B864" w14:textId="77777777" w:rsidR="00BA4A9E" w:rsidRPr="00052F2E" w:rsidRDefault="00BA4A9E" w:rsidP="00BA4A9E">
            <w:pPr>
              <w:overflowPunct/>
              <w:autoSpaceDE/>
              <w:autoSpaceDN/>
              <w:adjustRightInd/>
              <w:textAlignment w:val="auto"/>
              <w:rPr>
                <w:rFonts w:cs="Arial"/>
                <w:b/>
                <w:bCs/>
                <w:sz w:val="16"/>
                <w:szCs w:val="16"/>
                <w:lang w:val="ru-RU" w:eastAsia="ru-RU"/>
              </w:rPr>
            </w:pPr>
            <w:r w:rsidRPr="00052F2E">
              <w:rPr>
                <w:rFonts w:cs="Arial"/>
                <w:b/>
                <w:bCs/>
                <w:sz w:val="16"/>
                <w:szCs w:val="16"/>
                <w:lang w:val="ru-RU" w:eastAsia="ru-RU"/>
              </w:rPr>
              <w:t>Объем чистой ссудной задолженности, всего, в т.ч.</w:t>
            </w:r>
          </w:p>
        </w:tc>
        <w:tc>
          <w:tcPr>
            <w:tcW w:w="1276" w:type="dxa"/>
            <w:tcBorders>
              <w:top w:val="single" w:sz="4" w:space="0" w:color="auto"/>
            </w:tcBorders>
            <w:vAlign w:val="center"/>
          </w:tcPr>
          <w:p w14:paraId="50A3CA57" w14:textId="77777777" w:rsidR="00BA4A9E" w:rsidRPr="002938C0" w:rsidRDefault="00BA4A9E" w:rsidP="00BA4A9E">
            <w:pPr>
              <w:overflowPunct/>
              <w:autoSpaceDE/>
              <w:autoSpaceDN/>
              <w:adjustRightInd/>
              <w:jc w:val="center"/>
              <w:textAlignment w:val="auto"/>
              <w:rPr>
                <w:rFonts w:cs="Arial"/>
                <w:b/>
                <w:bCs/>
                <w:sz w:val="16"/>
                <w:szCs w:val="16"/>
                <w:lang w:val="ru-RU" w:eastAsia="ru-RU"/>
              </w:rPr>
            </w:pPr>
            <w:r>
              <w:rPr>
                <w:rFonts w:cs="Arial"/>
                <w:b/>
                <w:bCs/>
                <w:sz w:val="16"/>
                <w:szCs w:val="16"/>
                <w:lang w:val="ru-RU" w:eastAsia="ru-RU"/>
              </w:rPr>
              <w:t>4 850 322</w:t>
            </w:r>
          </w:p>
        </w:tc>
        <w:tc>
          <w:tcPr>
            <w:tcW w:w="1276" w:type="dxa"/>
            <w:tcBorders>
              <w:top w:val="single" w:sz="4" w:space="0" w:color="auto"/>
            </w:tcBorders>
            <w:vAlign w:val="center"/>
          </w:tcPr>
          <w:p w14:paraId="369648AB" w14:textId="77777777" w:rsidR="00BA4A9E" w:rsidRPr="002938C0" w:rsidRDefault="00BA4A9E" w:rsidP="00BA4A9E">
            <w:pPr>
              <w:overflowPunct/>
              <w:autoSpaceDE/>
              <w:autoSpaceDN/>
              <w:adjustRightInd/>
              <w:jc w:val="center"/>
              <w:textAlignment w:val="auto"/>
              <w:rPr>
                <w:rFonts w:cs="Arial"/>
                <w:b/>
                <w:bCs/>
                <w:sz w:val="16"/>
                <w:szCs w:val="16"/>
                <w:lang w:val="ru-RU" w:eastAsia="ru-RU"/>
              </w:rPr>
            </w:pPr>
            <w:r w:rsidRPr="002938C0">
              <w:rPr>
                <w:rFonts w:cs="Arial"/>
                <w:b/>
                <w:bCs/>
                <w:sz w:val="16"/>
                <w:szCs w:val="16"/>
                <w:lang w:val="ru-RU" w:eastAsia="ru-RU"/>
              </w:rPr>
              <w:t>100</w:t>
            </w:r>
          </w:p>
        </w:tc>
        <w:tc>
          <w:tcPr>
            <w:tcW w:w="1276" w:type="dxa"/>
            <w:tcBorders>
              <w:top w:val="single" w:sz="4" w:space="0" w:color="auto"/>
            </w:tcBorders>
            <w:shd w:val="clear" w:color="auto" w:fill="auto"/>
            <w:noWrap/>
            <w:vAlign w:val="center"/>
            <w:hideMark/>
          </w:tcPr>
          <w:p w14:paraId="3E6E9286" w14:textId="77777777" w:rsidR="00BA4A9E" w:rsidRPr="00052F2E" w:rsidRDefault="00BA4A9E" w:rsidP="00BA4A9E">
            <w:pPr>
              <w:overflowPunct/>
              <w:autoSpaceDE/>
              <w:autoSpaceDN/>
              <w:adjustRightInd/>
              <w:jc w:val="center"/>
              <w:textAlignment w:val="auto"/>
              <w:rPr>
                <w:rFonts w:cs="Arial"/>
                <w:b/>
                <w:bCs/>
                <w:sz w:val="16"/>
                <w:szCs w:val="16"/>
                <w:lang w:val="ru-RU" w:eastAsia="ru-RU"/>
              </w:rPr>
            </w:pPr>
            <w:r>
              <w:rPr>
                <w:rFonts w:cs="Arial"/>
                <w:b/>
                <w:bCs/>
                <w:sz w:val="16"/>
                <w:szCs w:val="16"/>
                <w:lang w:val="ru-RU" w:eastAsia="ru-RU"/>
              </w:rPr>
              <w:t>5 679 734</w:t>
            </w:r>
          </w:p>
        </w:tc>
        <w:tc>
          <w:tcPr>
            <w:tcW w:w="1276" w:type="dxa"/>
            <w:tcBorders>
              <w:top w:val="single" w:sz="4" w:space="0" w:color="auto"/>
            </w:tcBorders>
            <w:shd w:val="clear" w:color="auto" w:fill="auto"/>
            <w:noWrap/>
            <w:vAlign w:val="center"/>
            <w:hideMark/>
          </w:tcPr>
          <w:p w14:paraId="32F806AE" w14:textId="77777777" w:rsidR="00BA4A9E" w:rsidRPr="00052F2E" w:rsidRDefault="00BA4A9E" w:rsidP="00BA4A9E">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100</w:t>
            </w:r>
          </w:p>
        </w:tc>
      </w:tr>
      <w:tr w:rsidR="00BA4A9E" w:rsidRPr="00052F2E" w14:paraId="50036222" w14:textId="77777777" w:rsidTr="00BA4A9E">
        <w:trPr>
          <w:trHeight w:val="249"/>
        </w:trPr>
        <w:tc>
          <w:tcPr>
            <w:tcW w:w="4551" w:type="dxa"/>
            <w:shd w:val="clear" w:color="auto" w:fill="auto"/>
            <w:vAlign w:val="center"/>
            <w:hideMark/>
          </w:tcPr>
          <w:p w14:paraId="5B380BA2" w14:textId="77777777" w:rsidR="00BA4A9E" w:rsidRPr="00052F2E" w:rsidRDefault="00BA4A9E" w:rsidP="00BA4A9E">
            <w:pPr>
              <w:overflowPunct/>
              <w:autoSpaceDE/>
              <w:autoSpaceDN/>
              <w:adjustRightInd/>
              <w:textAlignment w:val="auto"/>
              <w:rPr>
                <w:rFonts w:cs="Arial"/>
                <w:b/>
                <w:bCs/>
                <w:sz w:val="16"/>
                <w:szCs w:val="16"/>
                <w:lang w:val="ru-RU" w:eastAsia="ru-RU"/>
              </w:rPr>
            </w:pPr>
            <w:r w:rsidRPr="00052F2E">
              <w:rPr>
                <w:rFonts w:cs="Arial"/>
                <w:b/>
                <w:bCs/>
                <w:sz w:val="16"/>
                <w:szCs w:val="16"/>
                <w:lang w:val="ru-RU" w:eastAsia="ru-RU"/>
              </w:rPr>
              <w:t>Юридическим лицам и индивидуальным предпринимателям</w:t>
            </w:r>
          </w:p>
        </w:tc>
        <w:tc>
          <w:tcPr>
            <w:tcW w:w="1276" w:type="dxa"/>
            <w:vAlign w:val="center"/>
          </w:tcPr>
          <w:p w14:paraId="102334AC" w14:textId="77777777" w:rsidR="00BA4A9E" w:rsidRPr="002938C0" w:rsidRDefault="00BA4A9E" w:rsidP="00BA4A9E">
            <w:pPr>
              <w:overflowPunct/>
              <w:autoSpaceDE/>
              <w:autoSpaceDN/>
              <w:adjustRightInd/>
              <w:jc w:val="center"/>
              <w:textAlignment w:val="auto"/>
              <w:rPr>
                <w:rFonts w:cs="Arial"/>
                <w:b/>
                <w:bCs/>
                <w:sz w:val="16"/>
                <w:szCs w:val="16"/>
                <w:lang w:val="ru-RU" w:eastAsia="ru-RU"/>
              </w:rPr>
            </w:pPr>
          </w:p>
          <w:p w14:paraId="31A876C3" w14:textId="77777777" w:rsidR="00BA4A9E" w:rsidRPr="002938C0" w:rsidRDefault="00BA4A9E" w:rsidP="00BA4A9E">
            <w:pPr>
              <w:overflowPunct/>
              <w:autoSpaceDE/>
              <w:autoSpaceDN/>
              <w:adjustRightInd/>
              <w:jc w:val="center"/>
              <w:textAlignment w:val="auto"/>
              <w:rPr>
                <w:rFonts w:cs="Arial"/>
                <w:b/>
                <w:bCs/>
                <w:sz w:val="16"/>
                <w:szCs w:val="16"/>
                <w:lang w:val="ru-RU" w:eastAsia="ru-RU"/>
              </w:rPr>
            </w:pPr>
            <w:r>
              <w:rPr>
                <w:rFonts w:cs="Arial"/>
                <w:b/>
                <w:bCs/>
                <w:sz w:val="16"/>
                <w:szCs w:val="16"/>
                <w:lang w:val="ru-RU" w:eastAsia="ru-RU"/>
              </w:rPr>
              <w:t>3 225 263</w:t>
            </w:r>
          </w:p>
        </w:tc>
        <w:tc>
          <w:tcPr>
            <w:tcW w:w="1276" w:type="dxa"/>
            <w:vAlign w:val="center"/>
          </w:tcPr>
          <w:p w14:paraId="26E0ED3C" w14:textId="77777777" w:rsidR="00BA4A9E" w:rsidRPr="002938C0" w:rsidRDefault="00BA4A9E" w:rsidP="00BA4A9E">
            <w:pPr>
              <w:overflowPunct/>
              <w:autoSpaceDE/>
              <w:autoSpaceDN/>
              <w:adjustRightInd/>
              <w:jc w:val="center"/>
              <w:textAlignment w:val="auto"/>
              <w:rPr>
                <w:rFonts w:cs="Arial"/>
                <w:b/>
                <w:bCs/>
                <w:sz w:val="16"/>
                <w:szCs w:val="16"/>
                <w:lang w:val="ru-RU" w:eastAsia="ru-RU"/>
              </w:rPr>
            </w:pPr>
          </w:p>
          <w:p w14:paraId="1DF9DAD6" w14:textId="77777777" w:rsidR="00BA4A9E" w:rsidRPr="002938C0" w:rsidRDefault="00BA4A9E" w:rsidP="00BA4A9E">
            <w:pPr>
              <w:overflowPunct/>
              <w:autoSpaceDE/>
              <w:autoSpaceDN/>
              <w:adjustRightInd/>
              <w:jc w:val="center"/>
              <w:textAlignment w:val="auto"/>
              <w:rPr>
                <w:rFonts w:cs="Arial"/>
                <w:b/>
                <w:bCs/>
                <w:sz w:val="16"/>
                <w:szCs w:val="16"/>
                <w:lang w:val="ru-RU" w:eastAsia="ru-RU"/>
              </w:rPr>
            </w:pPr>
            <w:r>
              <w:rPr>
                <w:rFonts w:cs="Arial"/>
                <w:b/>
                <w:bCs/>
                <w:sz w:val="16"/>
                <w:szCs w:val="16"/>
                <w:lang w:val="ru-RU" w:eastAsia="ru-RU"/>
              </w:rPr>
              <w:t>66,50</w:t>
            </w:r>
          </w:p>
        </w:tc>
        <w:tc>
          <w:tcPr>
            <w:tcW w:w="1276" w:type="dxa"/>
            <w:shd w:val="clear" w:color="auto" w:fill="auto"/>
            <w:noWrap/>
            <w:vAlign w:val="center"/>
            <w:hideMark/>
          </w:tcPr>
          <w:p w14:paraId="154CF486" w14:textId="77777777" w:rsidR="00BA4A9E" w:rsidRPr="00052F2E" w:rsidRDefault="00BA4A9E" w:rsidP="00BA4A9E">
            <w:pPr>
              <w:overflowPunct/>
              <w:autoSpaceDE/>
              <w:autoSpaceDN/>
              <w:adjustRightInd/>
              <w:jc w:val="center"/>
              <w:textAlignment w:val="auto"/>
              <w:rPr>
                <w:rFonts w:cs="Arial"/>
                <w:b/>
                <w:bCs/>
                <w:sz w:val="16"/>
                <w:szCs w:val="16"/>
                <w:lang w:val="ru-RU" w:eastAsia="ru-RU"/>
              </w:rPr>
            </w:pPr>
          </w:p>
          <w:p w14:paraId="444D75AC" w14:textId="77777777" w:rsidR="00BA4A9E" w:rsidRPr="00052F2E" w:rsidRDefault="00BA4A9E" w:rsidP="00BA4A9E">
            <w:pPr>
              <w:overflowPunct/>
              <w:autoSpaceDE/>
              <w:autoSpaceDN/>
              <w:adjustRightInd/>
              <w:jc w:val="center"/>
              <w:textAlignment w:val="auto"/>
              <w:rPr>
                <w:rFonts w:cs="Arial"/>
                <w:b/>
                <w:bCs/>
                <w:sz w:val="16"/>
                <w:szCs w:val="16"/>
                <w:lang w:val="ru-RU" w:eastAsia="ru-RU"/>
              </w:rPr>
            </w:pPr>
            <w:r>
              <w:rPr>
                <w:rFonts w:cs="Arial"/>
                <w:b/>
                <w:bCs/>
                <w:sz w:val="16"/>
                <w:szCs w:val="16"/>
                <w:lang w:val="ru-RU" w:eastAsia="ru-RU"/>
              </w:rPr>
              <w:t>3 887 032</w:t>
            </w:r>
          </w:p>
        </w:tc>
        <w:tc>
          <w:tcPr>
            <w:tcW w:w="1276" w:type="dxa"/>
            <w:shd w:val="clear" w:color="auto" w:fill="auto"/>
            <w:noWrap/>
            <w:vAlign w:val="center"/>
            <w:hideMark/>
          </w:tcPr>
          <w:p w14:paraId="6AA81BC7" w14:textId="77777777" w:rsidR="00BA4A9E" w:rsidRPr="00052F2E" w:rsidRDefault="00BA4A9E" w:rsidP="00BA4A9E">
            <w:pPr>
              <w:overflowPunct/>
              <w:autoSpaceDE/>
              <w:autoSpaceDN/>
              <w:adjustRightInd/>
              <w:jc w:val="center"/>
              <w:textAlignment w:val="auto"/>
              <w:rPr>
                <w:rFonts w:cs="Arial"/>
                <w:b/>
                <w:bCs/>
                <w:sz w:val="16"/>
                <w:szCs w:val="16"/>
                <w:lang w:val="ru-RU" w:eastAsia="ru-RU"/>
              </w:rPr>
            </w:pPr>
          </w:p>
          <w:p w14:paraId="4E3E8865" w14:textId="77777777" w:rsidR="00BA4A9E" w:rsidRPr="00052F2E" w:rsidRDefault="00BA4A9E" w:rsidP="00BA4A9E">
            <w:pPr>
              <w:overflowPunct/>
              <w:autoSpaceDE/>
              <w:autoSpaceDN/>
              <w:adjustRightInd/>
              <w:jc w:val="center"/>
              <w:textAlignment w:val="auto"/>
              <w:rPr>
                <w:rFonts w:cs="Arial"/>
                <w:b/>
                <w:bCs/>
                <w:sz w:val="16"/>
                <w:szCs w:val="16"/>
                <w:lang w:val="ru-RU" w:eastAsia="ru-RU"/>
              </w:rPr>
            </w:pPr>
            <w:r>
              <w:rPr>
                <w:rFonts w:cs="Arial"/>
                <w:b/>
                <w:bCs/>
                <w:sz w:val="16"/>
                <w:szCs w:val="16"/>
                <w:lang w:val="ru-RU" w:eastAsia="ru-RU"/>
              </w:rPr>
              <w:t>68,44</w:t>
            </w:r>
          </w:p>
        </w:tc>
      </w:tr>
      <w:tr w:rsidR="00BA4A9E" w:rsidRPr="00052F2E" w14:paraId="75E65495" w14:textId="77777777" w:rsidTr="00BA4A9E">
        <w:trPr>
          <w:cantSplit/>
          <w:trHeight w:val="156"/>
        </w:trPr>
        <w:tc>
          <w:tcPr>
            <w:tcW w:w="4551" w:type="dxa"/>
            <w:shd w:val="clear" w:color="auto" w:fill="auto"/>
            <w:vAlign w:val="center"/>
            <w:hideMark/>
          </w:tcPr>
          <w:p w14:paraId="2CD88B38" w14:textId="77777777" w:rsidR="00BA4A9E" w:rsidRPr="00052F2E" w:rsidRDefault="00BA4A9E" w:rsidP="00BA4A9E">
            <w:pPr>
              <w:overflowPunct/>
              <w:autoSpaceDE/>
              <w:autoSpaceDN/>
              <w:adjustRightInd/>
              <w:textAlignment w:val="auto"/>
              <w:rPr>
                <w:rFonts w:cs="Arial"/>
                <w:sz w:val="16"/>
                <w:szCs w:val="16"/>
                <w:lang w:val="ru-RU" w:eastAsia="ru-RU"/>
              </w:rPr>
            </w:pPr>
            <w:r w:rsidRPr="00052F2E">
              <w:rPr>
                <w:rFonts w:cs="Arial"/>
                <w:sz w:val="16"/>
                <w:szCs w:val="16"/>
                <w:lang w:val="ru-RU" w:eastAsia="ru-RU"/>
              </w:rPr>
              <w:t>по видам экономической деятельности:</w:t>
            </w:r>
          </w:p>
        </w:tc>
        <w:tc>
          <w:tcPr>
            <w:tcW w:w="1276" w:type="dxa"/>
            <w:vAlign w:val="center"/>
          </w:tcPr>
          <w:p w14:paraId="0A61A728" w14:textId="77777777" w:rsidR="00BA4A9E" w:rsidRPr="002938C0" w:rsidRDefault="00BA4A9E" w:rsidP="00BA4A9E">
            <w:pPr>
              <w:overflowPunct/>
              <w:autoSpaceDE/>
              <w:autoSpaceDN/>
              <w:adjustRightInd/>
              <w:jc w:val="center"/>
              <w:textAlignment w:val="auto"/>
              <w:rPr>
                <w:rFonts w:cs="Arial"/>
                <w:sz w:val="16"/>
                <w:szCs w:val="16"/>
                <w:lang w:val="ru-RU" w:eastAsia="ru-RU"/>
              </w:rPr>
            </w:pPr>
          </w:p>
        </w:tc>
        <w:tc>
          <w:tcPr>
            <w:tcW w:w="1276" w:type="dxa"/>
            <w:vAlign w:val="center"/>
          </w:tcPr>
          <w:p w14:paraId="5F566BC4" w14:textId="77777777" w:rsidR="00BA4A9E" w:rsidRPr="002938C0" w:rsidRDefault="00BA4A9E" w:rsidP="00BA4A9E">
            <w:pPr>
              <w:overflowPunct/>
              <w:autoSpaceDE/>
              <w:autoSpaceDN/>
              <w:adjustRightInd/>
              <w:jc w:val="center"/>
              <w:textAlignment w:val="auto"/>
              <w:rPr>
                <w:rFonts w:cs="Arial"/>
                <w:b/>
                <w:bCs/>
                <w:sz w:val="16"/>
                <w:szCs w:val="16"/>
                <w:lang w:val="ru-RU" w:eastAsia="ru-RU"/>
              </w:rPr>
            </w:pPr>
          </w:p>
        </w:tc>
        <w:tc>
          <w:tcPr>
            <w:tcW w:w="1276" w:type="dxa"/>
            <w:shd w:val="clear" w:color="auto" w:fill="auto"/>
            <w:vAlign w:val="center"/>
            <w:hideMark/>
          </w:tcPr>
          <w:p w14:paraId="11712DED" w14:textId="77777777" w:rsidR="00BA4A9E" w:rsidRPr="00052F2E" w:rsidRDefault="00BA4A9E" w:rsidP="00BA4A9E">
            <w:pPr>
              <w:overflowPunct/>
              <w:autoSpaceDE/>
              <w:autoSpaceDN/>
              <w:adjustRightInd/>
              <w:jc w:val="center"/>
              <w:textAlignment w:val="auto"/>
              <w:rPr>
                <w:rFonts w:cs="Arial"/>
                <w:sz w:val="16"/>
                <w:szCs w:val="16"/>
                <w:lang w:val="ru-RU" w:eastAsia="ru-RU"/>
              </w:rPr>
            </w:pPr>
          </w:p>
        </w:tc>
        <w:tc>
          <w:tcPr>
            <w:tcW w:w="1276" w:type="dxa"/>
            <w:shd w:val="clear" w:color="auto" w:fill="auto"/>
            <w:noWrap/>
            <w:vAlign w:val="center"/>
            <w:hideMark/>
          </w:tcPr>
          <w:p w14:paraId="3DFB89E8" w14:textId="77777777" w:rsidR="00BA4A9E" w:rsidRPr="00052F2E" w:rsidRDefault="00BA4A9E" w:rsidP="00BA4A9E">
            <w:pPr>
              <w:overflowPunct/>
              <w:autoSpaceDE/>
              <w:autoSpaceDN/>
              <w:adjustRightInd/>
              <w:jc w:val="center"/>
              <w:textAlignment w:val="auto"/>
              <w:rPr>
                <w:rFonts w:cs="Arial"/>
                <w:b/>
                <w:bCs/>
                <w:sz w:val="16"/>
                <w:szCs w:val="16"/>
                <w:lang w:val="ru-RU" w:eastAsia="ru-RU"/>
              </w:rPr>
            </w:pPr>
          </w:p>
        </w:tc>
      </w:tr>
      <w:tr w:rsidR="00BA4A9E" w:rsidRPr="00052F2E" w14:paraId="29CA1C17" w14:textId="77777777" w:rsidTr="00BA4A9E">
        <w:trPr>
          <w:cantSplit/>
          <w:trHeight w:val="215"/>
        </w:trPr>
        <w:tc>
          <w:tcPr>
            <w:tcW w:w="4551" w:type="dxa"/>
            <w:shd w:val="clear" w:color="auto" w:fill="auto"/>
            <w:vAlign w:val="center"/>
            <w:hideMark/>
          </w:tcPr>
          <w:p w14:paraId="2047C706" w14:textId="77777777" w:rsidR="00BA4A9E" w:rsidRPr="00052F2E" w:rsidRDefault="00BA4A9E" w:rsidP="00BA4A9E">
            <w:pPr>
              <w:overflowPunct/>
              <w:autoSpaceDE/>
              <w:autoSpaceDN/>
              <w:adjustRightInd/>
              <w:textAlignment w:val="auto"/>
              <w:rPr>
                <w:rFonts w:cs="Arial"/>
                <w:sz w:val="16"/>
                <w:szCs w:val="16"/>
                <w:lang w:val="ru-RU" w:eastAsia="ru-RU"/>
              </w:rPr>
            </w:pPr>
            <w:r w:rsidRPr="00052F2E">
              <w:rPr>
                <w:rFonts w:cs="Arial"/>
                <w:sz w:val="16"/>
                <w:szCs w:val="16"/>
                <w:lang w:val="ru-RU" w:eastAsia="ru-RU"/>
              </w:rPr>
              <w:t>обрабатывающие производства</w:t>
            </w:r>
          </w:p>
        </w:tc>
        <w:tc>
          <w:tcPr>
            <w:tcW w:w="1276" w:type="dxa"/>
            <w:vAlign w:val="center"/>
          </w:tcPr>
          <w:p w14:paraId="7CAB046C" w14:textId="77777777" w:rsidR="00BA4A9E" w:rsidRPr="002938C0" w:rsidRDefault="00BA4A9E" w:rsidP="00BA4A9E">
            <w:pPr>
              <w:overflowPunct/>
              <w:autoSpaceDE/>
              <w:autoSpaceDN/>
              <w:adjustRightInd/>
              <w:jc w:val="center"/>
              <w:textAlignment w:val="auto"/>
              <w:rPr>
                <w:rFonts w:cs="Arial"/>
                <w:sz w:val="16"/>
                <w:szCs w:val="16"/>
                <w:lang w:val="ru-RU" w:eastAsia="ru-RU"/>
              </w:rPr>
            </w:pPr>
            <w:r>
              <w:rPr>
                <w:rFonts w:cs="Arial"/>
                <w:sz w:val="16"/>
                <w:szCs w:val="16"/>
                <w:lang w:val="ru-RU" w:eastAsia="ru-RU"/>
              </w:rPr>
              <w:t>29 050</w:t>
            </w:r>
          </w:p>
        </w:tc>
        <w:tc>
          <w:tcPr>
            <w:tcW w:w="1276" w:type="dxa"/>
            <w:vAlign w:val="center"/>
          </w:tcPr>
          <w:p w14:paraId="47D59BDE" w14:textId="77777777" w:rsidR="00BA4A9E" w:rsidRPr="002938C0" w:rsidRDefault="00BA4A9E" w:rsidP="00BA4A9E">
            <w:pPr>
              <w:overflowPunct/>
              <w:autoSpaceDE/>
              <w:autoSpaceDN/>
              <w:adjustRightInd/>
              <w:jc w:val="center"/>
              <w:textAlignment w:val="auto"/>
              <w:rPr>
                <w:rFonts w:cs="Arial"/>
                <w:sz w:val="16"/>
                <w:szCs w:val="16"/>
                <w:lang w:val="ru-RU" w:eastAsia="ru-RU"/>
              </w:rPr>
            </w:pPr>
            <w:r>
              <w:rPr>
                <w:rFonts w:cs="Arial"/>
                <w:sz w:val="16"/>
                <w:szCs w:val="16"/>
                <w:lang w:val="ru-RU" w:eastAsia="ru-RU"/>
              </w:rPr>
              <w:t>0,60</w:t>
            </w:r>
          </w:p>
        </w:tc>
        <w:tc>
          <w:tcPr>
            <w:tcW w:w="1276" w:type="dxa"/>
            <w:shd w:val="clear" w:color="auto" w:fill="auto"/>
            <w:noWrap/>
            <w:vAlign w:val="center"/>
            <w:hideMark/>
          </w:tcPr>
          <w:p w14:paraId="68C97E92" w14:textId="77777777" w:rsidR="00BA4A9E" w:rsidRPr="00052F2E" w:rsidRDefault="00BA4A9E" w:rsidP="00BA4A9E">
            <w:pPr>
              <w:overflowPunct/>
              <w:autoSpaceDE/>
              <w:autoSpaceDN/>
              <w:adjustRightInd/>
              <w:jc w:val="center"/>
              <w:textAlignment w:val="auto"/>
              <w:rPr>
                <w:rFonts w:cs="Arial"/>
                <w:sz w:val="16"/>
                <w:szCs w:val="16"/>
                <w:lang w:val="ru-RU" w:eastAsia="ru-RU"/>
              </w:rPr>
            </w:pPr>
            <w:r>
              <w:rPr>
                <w:rFonts w:cs="Arial"/>
                <w:sz w:val="16"/>
                <w:szCs w:val="16"/>
                <w:lang w:val="ru-RU" w:eastAsia="ru-RU"/>
              </w:rPr>
              <w:t>86 271</w:t>
            </w:r>
          </w:p>
        </w:tc>
        <w:tc>
          <w:tcPr>
            <w:tcW w:w="1276" w:type="dxa"/>
            <w:shd w:val="clear" w:color="auto" w:fill="auto"/>
            <w:noWrap/>
            <w:vAlign w:val="center"/>
            <w:hideMark/>
          </w:tcPr>
          <w:p w14:paraId="15098899" w14:textId="77777777" w:rsidR="00BA4A9E" w:rsidRPr="00052F2E" w:rsidRDefault="00BA4A9E" w:rsidP="00BA4A9E">
            <w:pPr>
              <w:overflowPunct/>
              <w:autoSpaceDE/>
              <w:autoSpaceDN/>
              <w:adjustRightInd/>
              <w:jc w:val="center"/>
              <w:textAlignment w:val="auto"/>
              <w:rPr>
                <w:rFonts w:cs="Arial"/>
                <w:sz w:val="16"/>
                <w:szCs w:val="16"/>
                <w:lang w:val="ru-RU" w:eastAsia="ru-RU"/>
              </w:rPr>
            </w:pPr>
            <w:r>
              <w:rPr>
                <w:rFonts w:cs="Arial"/>
                <w:sz w:val="16"/>
                <w:szCs w:val="16"/>
                <w:lang w:val="ru-RU" w:eastAsia="ru-RU"/>
              </w:rPr>
              <w:t>1,52</w:t>
            </w:r>
          </w:p>
        </w:tc>
      </w:tr>
      <w:tr w:rsidR="00BA4A9E" w:rsidRPr="00052F2E" w14:paraId="2F4EA1D1" w14:textId="77777777" w:rsidTr="00BA4A9E">
        <w:trPr>
          <w:cantSplit/>
          <w:trHeight w:val="262"/>
        </w:trPr>
        <w:tc>
          <w:tcPr>
            <w:tcW w:w="4551" w:type="dxa"/>
            <w:shd w:val="clear" w:color="auto" w:fill="auto"/>
            <w:vAlign w:val="center"/>
            <w:hideMark/>
          </w:tcPr>
          <w:p w14:paraId="49A47546" w14:textId="77777777" w:rsidR="00BA4A9E" w:rsidRPr="00052F2E" w:rsidRDefault="00BA4A9E" w:rsidP="00BA4A9E">
            <w:pPr>
              <w:overflowPunct/>
              <w:autoSpaceDE/>
              <w:autoSpaceDN/>
              <w:adjustRightInd/>
              <w:textAlignment w:val="auto"/>
              <w:rPr>
                <w:rFonts w:cs="Arial"/>
                <w:sz w:val="16"/>
                <w:szCs w:val="16"/>
                <w:lang w:val="ru-RU" w:eastAsia="ru-RU"/>
              </w:rPr>
            </w:pPr>
            <w:r w:rsidRPr="00052F2E">
              <w:rPr>
                <w:rFonts w:cs="Arial"/>
                <w:sz w:val="16"/>
                <w:szCs w:val="16"/>
                <w:lang w:val="ru-RU" w:eastAsia="ru-RU"/>
              </w:rPr>
              <w:t>производство и распределение электроэнергии, газа, воды</w:t>
            </w:r>
          </w:p>
        </w:tc>
        <w:tc>
          <w:tcPr>
            <w:tcW w:w="1276" w:type="dxa"/>
            <w:vAlign w:val="center"/>
          </w:tcPr>
          <w:p w14:paraId="4533CCE1" w14:textId="77777777" w:rsidR="00BA4A9E" w:rsidRPr="002938C0" w:rsidRDefault="00BA4A9E" w:rsidP="00BA4A9E">
            <w:pPr>
              <w:overflowPunct/>
              <w:autoSpaceDE/>
              <w:autoSpaceDN/>
              <w:adjustRightInd/>
              <w:jc w:val="center"/>
              <w:textAlignment w:val="auto"/>
              <w:rPr>
                <w:rFonts w:cs="Arial"/>
                <w:sz w:val="16"/>
                <w:szCs w:val="16"/>
                <w:lang w:val="ru-RU" w:eastAsia="ru-RU"/>
              </w:rPr>
            </w:pPr>
            <w:r>
              <w:rPr>
                <w:rFonts w:cs="Arial"/>
                <w:sz w:val="16"/>
                <w:szCs w:val="16"/>
                <w:lang w:val="ru-RU" w:eastAsia="ru-RU"/>
              </w:rPr>
              <w:t>72 708</w:t>
            </w:r>
          </w:p>
        </w:tc>
        <w:tc>
          <w:tcPr>
            <w:tcW w:w="1276" w:type="dxa"/>
            <w:vAlign w:val="center"/>
          </w:tcPr>
          <w:p w14:paraId="6F47B465" w14:textId="77777777" w:rsidR="00BA4A9E" w:rsidRPr="002938C0" w:rsidRDefault="00BA4A9E" w:rsidP="00BA4A9E">
            <w:pPr>
              <w:overflowPunct/>
              <w:autoSpaceDE/>
              <w:autoSpaceDN/>
              <w:adjustRightInd/>
              <w:jc w:val="center"/>
              <w:textAlignment w:val="auto"/>
              <w:rPr>
                <w:rFonts w:cs="Arial"/>
                <w:sz w:val="16"/>
                <w:szCs w:val="16"/>
                <w:lang w:val="ru-RU" w:eastAsia="ru-RU"/>
              </w:rPr>
            </w:pPr>
            <w:r>
              <w:rPr>
                <w:rFonts w:cs="Arial"/>
                <w:sz w:val="16"/>
                <w:szCs w:val="16"/>
                <w:lang w:val="ru-RU" w:eastAsia="ru-RU"/>
              </w:rPr>
              <w:t>1,50</w:t>
            </w:r>
          </w:p>
        </w:tc>
        <w:tc>
          <w:tcPr>
            <w:tcW w:w="1276" w:type="dxa"/>
            <w:shd w:val="clear" w:color="auto" w:fill="auto"/>
            <w:noWrap/>
            <w:vAlign w:val="center"/>
            <w:hideMark/>
          </w:tcPr>
          <w:p w14:paraId="2CE06CAC" w14:textId="77777777" w:rsidR="00BA4A9E" w:rsidRPr="00052F2E" w:rsidRDefault="00BA4A9E" w:rsidP="00BA4A9E">
            <w:pPr>
              <w:overflowPunct/>
              <w:autoSpaceDE/>
              <w:autoSpaceDN/>
              <w:adjustRightInd/>
              <w:jc w:val="center"/>
              <w:textAlignment w:val="auto"/>
              <w:rPr>
                <w:rFonts w:cs="Arial"/>
                <w:sz w:val="16"/>
                <w:szCs w:val="16"/>
                <w:lang w:val="ru-RU" w:eastAsia="ru-RU"/>
              </w:rPr>
            </w:pPr>
            <w:r>
              <w:rPr>
                <w:rFonts w:cs="Arial"/>
                <w:sz w:val="16"/>
                <w:szCs w:val="16"/>
                <w:lang w:val="ru-RU" w:eastAsia="ru-RU"/>
              </w:rPr>
              <w:t>34 388</w:t>
            </w:r>
          </w:p>
        </w:tc>
        <w:tc>
          <w:tcPr>
            <w:tcW w:w="1276" w:type="dxa"/>
            <w:shd w:val="clear" w:color="auto" w:fill="auto"/>
            <w:noWrap/>
            <w:vAlign w:val="center"/>
            <w:hideMark/>
          </w:tcPr>
          <w:p w14:paraId="38B5BE34" w14:textId="77777777" w:rsidR="00BA4A9E" w:rsidRPr="00052F2E" w:rsidRDefault="00BA4A9E" w:rsidP="00BA4A9E">
            <w:pPr>
              <w:overflowPunct/>
              <w:autoSpaceDE/>
              <w:autoSpaceDN/>
              <w:adjustRightInd/>
              <w:jc w:val="center"/>
              <w:textAlignment w:val="auto"/>
              <w:rPr>
                <w:rFonts w:cs="Arial"/>
                <w:sz w:val="16"/>
                <w:szCs w:val="16"/>
                <w:lang w:val="ru-RU" w:eastAsia="ru-RU"/>
              </w:rPr>
            </w:pPr>
            <w:r>
              <w:rPr>
                <w:rFonts w:cs="Arial"/>
                <w:sz w:val="16"/>
                <w:szCs w:val="16"/>
                <w:lang w:val="ru-RU" w:eastAsia="ru-RU"/>
              </w:rPr>
              <w:t>0,61</w:t>
            </w:r>
          </w:p>
        </w:tc>
      </w:tr>
      <w:tr w:rsidR="00BA4A9E" w:rsidRPr="00052F2E" w14:paraId="3C53F288" w14:textId="77777777" w:rsidTr="00BA4A9E">
        <w:trPr>
          <w:cantSplit/>
          <w:trHeight w:val="253"/>
        </w:trPr>
        <w:tc>
          <w:tcPr>
            <w:tcW w:w="4551" w:type="dxa"/>
            <w:shd w:val="clear" w:color="auto" w:fill="auto"/>
            <w:vAlign w:val="center"/>
            <w:hideMark/>
          </w:tcPr>
          <w:p w14:paraId="76A288FE" w14:textId="77777777" w:rsidR="00BA4A9E" w:rsidRPr="00052F2E" w:rsidRDefault="00BA4A9E" w:rsidP="00BA4A9E">
            <w:pPr>
              <w:overflowPunct/>
              <w:autoSpaceDE/>
              <w:autoSpaceDN/>
              <w:adjustRightInd/>
              <w:textAlignment w:val="auto"/>
              <w:rPr>
                <w:rFonts w:cs="Arial"/>
                <w:sz w:val="16"/>
                <w:szCs w:val="16"/>
                <w:lang w:val="ru-RU" w:eastAsia="ru-RU"/>
              </w:rPr>
            </w:pPr>
            <w:r w:rsidRPr="00052F2E">
              <w:rPr>
                <w:rFonts w:cs="Arial"/>
                <w:sz w:val="16"/>
                <w:szCs w:val="16"/>
                <w:lang w:val="ru-RU" w:eastAsia="ru-RU"/>
              </w:rPr>
              <w:t>операции с недвижимым имуществом, аренда и предоставление услуг</w:t>
            </w:r>
          </w:p>
        </w:tc>
        <w:tc>
          <w:tcPr>
            <w:tcW w:w="1276" w:type="dxa"/>
            <w:vAlign w:val="center"/>
          </w:tcPr>
          <w:p w14:paraId="546E6FB5" w14:textId="77777777" w:rsidR="00BA4A9E" w:rsidRPr="002938C0" w:rsidRDefault="00BA4A9E" w:rsidP="00BA4A9E">
            <w:pPr>
              <w:overflowPunct/>
              <w:autoSpaceDE/>
              <w:autoSpaceDN/>
              <w:adjustRightInd/>
              <w:jc w:val="center"/>
              <w:textAlignment w:val="auto"/>
              <w:rPr>
                <w:rFonts w:cs="Arial"/>
                <w:sz w:val="16"/>
                <w:szCs w:val="16"/>
                <w:lang w:val="ru-RU" w:eastAsia="ru-RU"/>
              </w:rPr>
            </w:pPr>
            <w:r>
              <w:rPr>
                <w:rFonts w:cs="Arial"/>
                <w:sz w:val="16"/>
                <w:szCs w:val="16"/>
                <w:lang w:val="ru-RU" w:eastAsia="ru-RU"/>
              </w:rPr>
              <w:t>172 116</w:t>
            </w:r>
            <w:r w:rsidRPr="002938C0">
              <w:rPr>
                <w:rFonts w:cs="Arial"/>
                <w:sz w:val="16"/>
                <w:szCs w:val="16"/>
                <w:lang w:val="ru-RU" w:eastAsia="ru-RU"/>
              </w:rPr>
              <w:t xml:space="preserve"> </w:t>
            </w:r>
          </w:p>
        </w:tc>
        <w:tc>
          <w:tcPr>
            <w:tcW w:w="1276" w:type="dxa"/>
            <w:vAlign w:val="center"/>
          </w:tcPr>
          <w:p w14:paraId="2BC06146" w14:textId="77777777" w:rsidR="00BA4A9E" w:rsidRPr="002938C0" w:rsidRDefault="00BA4A9E" w:rsidP="00BA4A9E">
            <w:pPr>
              <w:overflowPunct/>
              <w:autoSpaceDE/>
              <w:autoSpaceDN/>
              <w:adjustRightInd/>
              <w:jc w:val="center"/>
              <w:textAlignment w:val="auto"/>
              <w:rPr>
                <w:rFonts w:cs="Arial"/>
                <w:sz w:val="16"/>
                <w:szCs w:val="16"/>
                <w:lang w:val="ru-RU" w:eastAsia="ru-RU"/>
              </w:rPr>
            </w:pPr>
            <w:r>
              <w:rPr>
                <w:rFonts w:cs="Arial"/>
                <w:sz w:val="16"/>
                <w:szCs w:val="16"/>
                <w:lang w:val="ru-RU" w:eastAsia="ru-RU"/>
              </w:rPr>
              <w:t>3,55</w:t>
            </w:r>
          </w:p>
        </w:tc>
        <w:tc>
          <w:tcPr>
            <w:tcW w:w="1276" w:type="dxa"/>
            <w:shd w:val="clear" w:color="auto" w:fill="auto"/>
            <w:noWrap/>
            <w:vAlign w:val="center"/>
            <w:hideMark/>
          </w:tcPr>
          <w:p w14:paraId="0E609133" w14:textId="77777777" w:rsidR="00BA4A9E" w:rsidRPr="00052F2E" w:rsidRDefault="00BA4A9E" w:rsidP="00BA4A9E">
            <w:pPr>
              <w:overflowPunct/>
              <w:autoSpaceDE/>
              <w:autoSpaceDN/>
              <w:adjustRightInd/>
              <w:jc w:val="center"/>
              <w:textAlignment w:val="auto"/>
              <w:rPr>
                <w:rFonts w:cs="Arial"/>
                <w:sz w:val="16"/>
                <w:szCs w:val="16"/>
                <w:lang w:val="ru-RU" w:eastAsia="ru-RU"/>
              </w:rPr>
            </w:pPr>
            <w:r>
              <w:rPr>
                <w:rFonts w:cs="Arial"/>
                <w:sz w:val="16"/>
                <w:szCs w:val="16"/>
                <w:lang w:val="ru-RU" w:eastAsia="ru-RU"/>
              </w:rPr>
              <w:t>292 385</w:t>
            </w:r>
          </w:p>
        </w:tc>
        <w:tc>
          <w:tcPr>
            <w:tcW w:w="1276" w:type="dxa"/>
            <w:shd w:val="clear" w:color="auto" w:fill="auto"/>
            <w:noWrap/>
            <w:vAlign w:val="center"/>
            <w:hideMark/>
          </w:tcPr>
          <w:p w14:paraId="29AF120B" w14:textId="77777777" w:rsidR="00BA4A9E" w:rsidRPr="00052F2E" w:rsidRDefault="00BA4A9E" w:rsidP="00BA4A9E">
            <w:pPr>
              <w:overflowPunct/>
              <w:autoSpaceDE/>
              <w:autoSpaceDN/>
              <w:adjustRightInd/>
              <w:jc w:val="center"/>
              <w:textAlignment w:val="auto"/>
              <w:rPr>
                <w:rFonts w:cs="Arial"/>
                <w:sz w:val="16"/>
                <w:szCs w:val="16"/>
                <w:lang w:val="ru-RU" w:eastAsia="ru-RU"/>
              </w:rPr>
            </w:pPr>
            <w:r>
              <w:rPr>
                <w:rFonts w:cs="Arial"/>
                <w:sz w:val="16"/>
                <w:szCs w:val="16"/>
                <w:lang w:val="ru-RU" w:eastAsia="ru-RU"/>
              </w:rPr>
              <w:t>5,15</w:t>
            </w:r>
          </w:p>
        </w:tc>
      </w:tr>
      <w:tr w:rsidR="00BA4A9E" w:rsidRPr="00052F2E" w14:paraId="7C970E83" w14:textId="77777777" w:rsidTr="00BA4A9E">
        <w:trPr>
          <w:cantSplit/>
          <w:trHeight w:val="104"/>
        </w:trPr>
        <w:tc>
          <w:tcPr>
            <w:tcW w:w="4551" w:type="dxa"/>
            <w:shd w:val="clear" w:color="auto" w:fill="auto"/>
            <w:vAlign w:val="center"/>
            <w:hideMark/>
          </w:tcPr>
          <w:p w14:paraId="7B8C30A2" w14:textId="77777777" w:rsidR="00BA4A9E" w:rsidRPr="00052F2E" w:rsidRDefault="00BA4A9E" w:rsidP="00BA4A9E">
            <w:pPr>
              <w:overflowPunct/>
              <w:autoSpaceDE/>
              <w:autoSpaceDN/>
              <w:adjustRightInd/>
              <w:textAlignment w:val="auto"/>
              <w:rPr>
                <w:rFonts w:cs="Arial"/>
                <w:sz w:val="16"/>
                <w:szCs w:val="16"/>
                <w:lang w:val="ru-RU" w:eastAsia="ru-RU"/>
              </w:rPr>
            </w:pPr>
            <w:r w:rsidRPr="00052F2E">
              <w:rPr>
                <w:rFonts w:cs="Arial"/>
                <w:sz w:val="16"/>
                <w:szCs w:val="16"/>
                <w:lang w:val="ru-RU" w:eastAsia="ru-RU"/>
              </w:rPr>
              <w:t>добыча полезных ископаемых</w:t>
            </w:r>
          </w:p>
        </w:tc>
        <w:tc>
          <w:tcPr>
            <w:tcW w:w="1276" w:type="dxa"/>
            <w:vAlign w:val="center"/>
          </w:tcPr>
          <w:p w14:paraId="4C329FE7" w14:textId="77777777" w:rsidR="00BA4A9E" w:rsidRPr="002938C0" w:rsidRDefault="00BA4A9E" w:rsidP="00BA4A9E">
            <w:pPr>
              <w:overflowPunct/>
              <w:autoSpaceDE/>
              <w:autoSpaceDN/>
              <w:adjustRightInd/>
              <w:jc w:val="center"/>
              <w:textAlignment w:val="auto"/>
              <w:rPr>
                <w:rFonts w:cs="Arial"/>
                <w:sz w:val="16"/>
                <w:szCs w:val="16"/>
                <w:lang w:val="ru-RU" w:eastAsia="ru-RU"/>
              </w:rPr>
            </w:pPr>
            <w:r w:rsidRPr="002938C0">
              <w:rPr>
                <w:rFonts w:cs="Arial"/>
                <w:sz w:val="16"/>
                <w:szCs w:val="16"/>
                <w:lang w:val="ru-RU" w:eastAsia="ru-RU"/>
              </w:rPr>
              <w:t>-</w:t>
            </w:r>
          </w:p>
        </w:tc>
        <w:tc>
          <w:tcPr>
            <w:tcW w:w="1276" w:type="dxa"/>
            <w:vAlign w:val="center"/>
          </w:tcPr>
          <w:p w14:paraId="4D2D2DDE" w14:textId="77777777" w:rsidR="00BA4A9E" w:rsidRPr="002938C0" w:rsidRDefault="00BA4A9E" w:rsidP="00BA4A9E">
            <w:pPr>
              <w:overflowPunct/>
              <w:autoSpaceDE/>
              <w:autoSpaceDN/>
              <w:adjustRightInd/>
              <w:jc w:val="center"/>
              <w:textAlignment w:val="auto"/>
              <w:rPr>
                <w:rFonts w:cs="Arial"/>
                <w:sz w:val="16"/>
                <w:szCs w:val="16"/>
                <w:lang w:val="ru-RU" w:eastAsia="ru-RU"/>
              </w:rPr>
            </w:pPr>
            <w:r w:rsidRPr="002938C0">
              <w:rPr>
                <w:rFonts w:cs="Arial"/>
                <w:sz w:val="16"/>
                <w:szCs w:val="16"/>
                <w:lang w:val="ru-RU" w:eastAsia="ru-RU"/>
              </w:rPr>
              <w:t>-</w:t>
            </w:r>
          </w:p>
        </w:tc>
        <w:tc>
          <w:tcPr>
            <w:tcW w:w="1276" w:type="dxa"/>
            <w:shd w:val="clear" w:color="auto" w:fill="auto"/>
            <w:noWrap/>
            <w:vAlign w:val="center"/>
            <w:hideMark/>
          </w:tcPr>
          <w:p w14:paraId="59458C64" w14:textId="77777777" w:rsidR="00BA4A9E" w:rsidRPr="00052F2E" w:rsidRDefault="00BA4A9E" w:rsidP="00BA4A9E">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w:t>
            </w:r>
          </w:p>
        </w:tc>
        <w:tc>
          <w:tcPr>
            <w:tcW w:w="1276" w:type="dxa"/>
            <w:shd w:val="clear" w:color="auto" w:fill="auto"/>
            <w:noWrap/>
            <w:vAlign w:val="center"/>
            <w:hideMark/>
          </w:tcPr>
          <w:p w14:paraId="5C27C400" w14:textId="77777777" w:rsidR="00BA4A9E" w:rsidRPr="00052F2E" w:rsidRDefault="00BA4A9E" w:rsidP="00BA4A9E">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w:t>
            </w:r>
          </w:p>
        </w:tc>
      </w:tr>
      <w:tr w:rsidR="00BA4A9E" w:rsidRPr="00052F2E" w14:paraId="70E0AB00" w14:textId="77777777" w:rsidTr="00BA4A9E">
        <w:trPr>
          <w:cantSplit/>
          <w:trHeight w:val="163"/>
        </w:trPr>
        <w:tc>
          <w:tcPr>
            <w:tcW w:w="4551" w:type="dxa"/>
            <w:shd w:val="clear" w:color="auto" w:fill="auto"/>
            <w:vAlign w:val="center"/>
            <w:hideMark/>
          </w:tcPr>
          <w:p w14:paraId="4A14A19D" w14:textId="77777777" w:rsidR="00BA4A9E" w:rsidRPr="00052F2E" w:rsidRDefault="00BA4A9E" w:rsidP="00BA4A9E">
            <w:pPr>
              <w:overflowPunct/>
              <w:autoSpaceDE/>
              <w:autoSpaceDN/>
              <w:adjustRightInd/>
              <w:textAlignment w:val="auto"/>
              <w:rPr>
                <w:rFonts w:cs="Arial"/>
                <w:sz w:val="16"/>
                <w:szCs w:val="16"/>
                <w:lang w:val="ru-RU" w:eastAsia="ru-RU"/>
              </w:rPr>
            </w:pPr>
            <w:r w:rsidRPr="00052F2E">
              <w:rPr>
                <w:rFonts w:cs="Arial"/>
                <w:sz w:val="16"/>
                <w:szCs w:val="16"/>
                <w:lang w:val="ru-RU" w:eastAsia="ru-RU"/>
              </w:rPr>
              <w:t>сельское хозяйство, охота, лесное хозяйство</w:t>
            </w:r>
          </w:p>
        </w:tc>
        <w:tc>
          <w:tcPr>
            <w:tcW w:w="1276" w:type="dxa"/>
            <w:vAlign w:val="center"/>
          </w:tcPr>
          <w:p w14:paraId="1488DEC7" w14:textId="77777777" w:rsidR="00BA4A9E" w:rsidRPr="002938C0" w:rsidRDefault="00BA4A9E" w:rsidP="00BA4A9E">
            <w:pPr>
              <w:overflowPunct/>
              <w:autoSpaceDE/>
              <w:autoSpaceDN/>
              <w:adjustRightInd/>
              <w:jc w:val="center"/>
              <w:textAlignment w:val="auto"/>
              <w:rPr>
                <w:rFonts w:cs="Arial"/>
                <w:sz w:val="16"/>
                <w:szCs w:val="16"/>
                <w:lang w:val="ru-RU" w:eastAsia="ru-RU"/>
              </w:rPr>
            </w:pPr>
            <w:r>
              <w:rPr>
                <w:rFonts w:cs="Arial"/>
                <w:sz w:val="16"/>
                <w:szCs w:val="16"/>
                <w:lang w:val="ru-RU" w:eastAsia="ru-RU"/>
              </w:rPr>
              <w:t>81 964</w:t>
            </w:r>
          </w:p>
        </w:tc>
        <w:tc>
          <w:tcPr>
            <w:tcW w:w="1276" w:type="dxa"/>
            <w:vAlign w:val="center"/>
          </w:tcPr>
          <w:p w14:paraId="61D72A7E" w14:textId="77777777" w:rsidR="00BA4A9E" w:rsidRPr="002938C0" w:rsidRDefault="00BA4A9E" w:rsidP="00BA4A9E">
            <w:pPr>
              <w:overflowPunct/>
              <w:autoSpaceDE/>
              <w:autoSpaceDN/>
              <w:adjustRightInd/>
              <w:jc w:val="center"/>
              <w:textAlignment w:val="auto"/>
              <w:rPr>
                <w:rFonts w:cs="Arial"/>
                <w:sz w:val="16"/>
                <w:szCs w:val="16"/>
                <w:lang w:val="ru-RU" w:eastAsia="ru-RU"/>
              </w:rPr>
            </w:pPr>
            <w:r>
              <w:rPr>
                <w:rFonts w:cs="Arial"/>
                <w:sz w:val="16"/>
                <w:szCs w:val="16"/>
                <w:lang w:val="ru-RU" w:eastAsia="ru-RU"/>
              </w:rPr>
              <w:t>1,69</w:t>
            </w:r>
          </w:p>
        </w:tc>
        <w:tc>
          <w:tcPr>
            <w:tcW w:w="1276" w:type="dxa"/>
            <w:shd w:val="clear" w:color="auto" w:fill="auto"/>
            <w:noWrap/>
            <w:vAlign w:val="center"/>
            <w:hideMark/>
          </w:tcPr>
          <w:p w14:paraId="16861871" w14:textId="77777777" w:rsidR="00BA4A9E" w:rsidRPr="00052F2E" w:rsidRDefault="00BA4A9E" w:rsidP="00BA4A9E">
            <w:pPr>
              <w:overflowPunct/>
              <w:autoSpaceDE/>
              <w:autoSpaceDN/>
              <w:adjustRightInd/>
              <w:jc w:val="center"/>
              <w:textAlignment w:val="auto"/>
              <w:rPr>
                <w:rFonts w:cs="Arial"/>
                <w:sz w:val="16"/>
                <w:szCs w:val="16"/>
                <w:lang w:val="ru-RU" w:eastAsia="ru-RU"/>
              </w:rPr>
            </w:pPr>
            <w:r>
              <w:rPr>
                <w:rFonts w:cs="Arial"/>
                <w:sz w:val="16"/>
                <w:szCs w:val="16"/>
                <w:lang w:val="ru-RU" w:eastAsia="ru-RU"/>
              </w:rPr>
              <w:t>64 952</w:t>
            </w:r>
          </w:p>
        </w:tc>
        <w:tc>
          <w:tcPr>
            <w:tcW w:w="1276" w:type="dxa"/>
            <w:shd w:val="clear" w:color="auto" w:fill="auto"/>
            <w:noWrap/>
            <w:vAlign w:val="center"/>
            <w:hideMark/>
          </w:tcPr>
          <w:p w14:paraId="31645369" w14:textId="77777777" w:rsidR="00BA4A9E" w:rsidRPr="00052F2E" w:rsidRDefault="00BA4A9E" w:rsidP="00BA4A9E">
            <w:pPr>
              <w:overflowPunct/>
              <w:autoSpaceDE/>
              <w:autoSpaceDN/>
              <w:adjustRightInd/>
              <w:jc w:val="center"/>
              <w:textAlignment w:val="auto"/>
              <w:rPr>
                <w:rFonts w:cs="Arial"/>
                <w:sz w:val="16"/>
                <w:szCs w:val="16"/>
                <w:lang w:val="ru-RU" w:eastAsia="ru-RU"/>
              </w:rPr>
            </w:pPr>
            <w:r>
              <w:rPr>
                <w:rFonts w:cs="Arial"/>
                <w:sz w:val="16"/>
                <w:szCs w:val="16"/>
                <w:lang w:val="ru-RU" w:eastAsia="ru-RU"/>
              </w:rPr>
              <w:t>1,14</w:t>
            </w:r>
          </w:p>
        </w:tc>
      </w:tr>
      <w:tr w:rsidR="00BA4A9E" w:rsidRPr="00052F2E" w14:paraId="659E809D" w14:textId="77777777" w:rsidTr="00BA4A9E">
        <w:trPr>
          <w:cantSplit/>
          <w:trHeight w:val="224"/>
        </w:trPr>
        <w:tc>
          <w:tcPr>
            <w:tcW w:w="4551" w:type="dxa"/>
            <w:shd w:val="clear" w:color="auto" w:fill="auto"/>
            <w:vAlign w:val="center"/>
            <w:hideMark/>
          </w:tcPr>
          <w:p w14:paraId="760D0041" w14:textId="77777777" w:rsidR="00BA4A9E" w:rsidRPr="00052F2E" w:rsidRDefault="00BA4A9E" w:rsidP="00BA4A9E">
            <w:pPr>
              <w:overflowPunct/>
              <w:autoSpaceDE/>
              <w:autoSpaceDN/>
              <w:adjustRightInd/>
              <w:textAlignment w:val="auto"/>
              <w:rPr>
                <w:rFonts w:cs="Arial"/>
                <w:sz w:val="16"/>
                <w:szCs w:val="16"/>
                <w:lang w:val="ru-RU" w:eastAsia="ru-RU"/>
              </w:rPr>
            </w:pPr>
            <w:r>
              <w:rPr>
                <w:rFonts w:cs="Arial"/>
                <w:sz w:val="16"/>
                <w:szCs w:val="16"/>
                <w:lang w:val="ru-RU" w:eastAsia="ru-RU"/>
              </w:rPr>
              <w:t>с</w:t>
            </w:r>
            <w:r w:rsidRPr="00052F2E">
              <w:rPr>
                <w:rFonts w:cs="Arial"/>
                <w:sz w:val="16"/>
                <w:szCs w:val="16"/>
                <w:lang w:val="ru-RU" w:eastAsia="ru-RU"/>
              </w:rPr>
              <w:t>троительство</w:t>
            </w:r>
          </w:p>
        </w:tc>
        <w:tc>
          <w:tcPr>
            <w:tcW w:w="1276" w:type="dxa"/>
            <w:vAlign w:val="center"/>
          </w:tcPr>
          <w:p w14:paraId="6BCFB51F" w14:textId="77777777" w:rsidR="00BA4A9E" w:rsidRPr="00CD7991" w:rsidRDefault="00BA4A9E" w:rsidP="00BA4A9E">
            <w:pPr>
              <w:overflowPunct/>
              <w:autoSpaceDE/>
              <w:autoSpaceDN/>
              <w:adjustRightInd/>
              <w:jc w:val="center"/>
              <w:textAlignment w:val="auto"/>
              <w:rPr>
                <w:rFonts w:cs="Arial"/>
                <w:sz w:val="16"/>
                <w:szCs w:val="16"/>
                <w:lang w:val="ru-RU" w:eastAsia="ru-RU"/>
              </w:rPr>
            </w:pPr>
            <w:r>
              <w:rPr>
                <w:rFonts w:cs="Arial"/>
                <w:sz w:val="16"/>
                <w:szCs w:val="16"/>
                <w:lang w:val="ru-RU" w:eastAsia="ru-RU"/>
              </w:rPr>
              <w:t>1 029 459</w:t>
            </w:r>
          </w:p>
        </w:tc>
        <w:tc>
          <w:tcPr>
            <w:tcW w:w="1276" w:type="dxa"/>
            <w:vAlign w:val="center"/>
          </w:tcPr>
          <w:p w14:paraId="1A645BAD" w14:textId="77777777" w:rsidR="00BA4A9E" w:rsidRPr="00CD7991" w:rsidRDefault="00BA4A9E" w:rsidP="00BA4A9E">
            <w:pPr>
              <w:overflowPunct/>
              <w:autoSpaceDE/>
              <w:autoSpaceDN/>
              <w:adjustRightInd/>
              <w:jc w:val="center"/>
              <w:textAlignment w:val="auto"/>
              <w:rPr>
                <w:rFonts w:cs="Arial"/>
                <w:sz w:val="16"/>
                <w:szCs w:val="16"/>
                <w:lang w:val="ru-RU" w:eastAsia="ru-RU"/>
              </w:rPr>
            </w:pPr>
            <w:r>
              <w:rPr>
                <w:rFonts w:cs="Arial"/>
                <w:sz w:val="16"/>
                <w:szCs w:val="16"/>
                <w:lang w:val="ru-RU" w:eastAsia="ru-RU"/>
              </w:rPr>
              <w:t>21</w:t>
            </w:r>
            <w:r w:rsidRPr="00CD7991">
              <w:rPr>
                <w:rFonts w:cs="Arial"/>
                <w:sz w:val="16"/>
                <w:szCs w:val="16"/>
                <w:lang w:val="ru-RU" w:eastAsia="ru-RU"/>
              </w:rPr>
              <w:t>,</w:t>
            </w:r>
            <w:r>
              <w:rPr>
                <w:rFonts w:cs="Arial"/>
                <w:sz w:val="16"/>
                <w:szCs w:val="16"/>
                <w:lang w:val="ru-RU" w:eastAsia="ru-RU"/>
              </w:rPr>
              <w:t>22</w:t>
            </w:r>
          </w:p>
        </w:tc>
        <w:tc>
          <w:tcPr>
            <w:tcW w:w="1276" w:type="dxa"/>
            <w:shd w:val="clear" w:color="auto" w:fill="auto"/>
            <w:noWrap/>
            <w:vAlign w:val="center"/>
            <w:hideMark/>
          </w:tcPr>
          <w:p w14:paraId="171DC79A" w14:textId="77777777" w:rsidR="00BA4A9E" w:rsidRPr="00052F2E" w:rsidRDefault="00BA4A9E" w:rsidP="00BA4A9E">
            <w:pPr>
              <w:overflowPunct/>
              <w:autoSpaceDE/>
              <w:autoSpaceDN/>
              <w:adjustRightInd/>
              <w:jc w:val="center"/>
              <w:textAlignment w:val="auto"/>
              <w:rPr>
                <w:rFonts w:cs="Arial"/>
                <w:sz w:val="16"/>
                <w:szCs w:val="16"/>
                <w:lang w:val="ru-RU" w:eastAsia="ru-RU"/>
              </w:rPr>
            </w:pPr>
            <w:r>
              <w:rPr>
                <w:rFonts w:cs="Arial"/>
                <w:sz w:val="16"/>
                <w:szCs w:val="16"/>
                <w:lang w:val="ru-RU" w:eastAsia="ru-RU"/>
              </w:rPr>
              <w:t>845 232</w:t>
            </w:r>
          </w:p>
        </w:tc>
        <w:tc>
          <w:tcPr>
            <w:tcW w:w="1276" w:type="dxa"/>
            <w:shd w:val="clear" w:color="auto" w:fill="auto"/>
            <w:noWrap/>
            <w:vAlign w:val="center"/>
            <w:hideMark/>
          </w:tcPr>
          <w:p w14:paraId="6C7F2AEC" w14:textId="77777777" w:rsidR="00BA4A9E" w:rsidRPr="00052F2E" w:rsidRDefault="00BA4A9E" w:rsidP="00BA4A9E">
            <w:pPr>
              <w:overflowPunct/>
              <w:autoSpaceDE/>
              <w:autoSpaceDN/>
              <w:adjustRightInd/>
              <w:jc w:val="center"/>
              <w:textAlignment w:val="auto"/>
              <w:rPr>
                <w:rFonts w:cs="Arial"/>
                <w:sz w:val="16"/>
                <w:szCs w:val="16"/>
                <w:lang w:val="ru-RU" w:eastAsia="ru-RU"/>
              </w:rPr>
            </w:pPr>
            <w:r>
              <w:rPr>
                <w:rFonts w:cs="Arial"/>
                <w:sz w:val="16"/>
                <w:szCs w:val="16"/>
                <w:lang w:val="ru-RU" w:eastAsia="ru-RU"/>
              </w:rPr>
              <w:t>14,88</w:t>
            </w:r>
          </w:p>
        </w:tc>
      </w:tr>
      <w:tr w:rsidR="00BA4A9E" w:rsidRPr="00052F2E" w14:paraId="22782907" w14:textId="77777777" w:rsidTr="00BA4A9E">
        <w:trPr>
          <w:cantSplit/>
          <w:trHeight w:val="113"/>
        </w:trPr>
        <w:tc>
          <w:tcPr>
            <w:tcW w:w="4551" w:type="dxa"/>
            <w:shd w:val="clear" w:color="auto" w:fill="auto"/>
            <w:vAlign w:val="center"/>
            <w:hideMark/>
          </w:tcPr>
          <w:p w14:paraId="0CB901FF" w14:textId="77777777" w:rsidR="00BA4A9E" w:rsidRPr="00052F2E" w:rsidRDefault="00BA4A9E" w:rsidP="00BA4A9E">
            <w:pPr>
              <w:overflowPunct/>
              <w:autoSpaceDE/>
              <w:autoSpaceDN/>
              <w:adjustRightInd/>
              <w:textAlignment w:val="auto"/>
              <w:rPr>
                <w:rFonts w:cs="Arial"/>
                <w:sz w:val="16"/>
                <w:szCs w:val="16"/>
                <w:lang w:val="ru-RU" w:eastAsia="ru-RU"/>
              </w:rPr>
            </w:pPr>
            <w:r w:rsidRPr="00052F2E">
              <w:rPr>
                <w:rFonts w:cs="Arial"/>
                <w:sz w:val="16"/>
                <w:szCs w:val="16"/>
                <w:lang w:val="ru-RU" w:eastAsia="ru-RU"/>
              </w:rPr>
              <w:t>оптовая и розничная торговля, ремонт</w:t>
            </w:r>
          </w:p>
        </w:tc>
        <w:tc>
          <w:tcPr>
            <w:tcW w:w="1276" w:type="dxa"/>
            <w:vAlign w:val="center"/>
          </w:tcPr>
          <w:p w14:paraId="308E49E3" w14:textId="77777777" w:rsidR="00BA4A9E" w:rsidRPr="002938C0" w:rsidRDefault="00BA4A9E" w:rsidP="00BA4A9E">
            <w:pPr>
              <w:overflowPunct/>
              <w:autoSpaceDE/>
              <w:autoSpaceDN/>
              <w:adjustRightInd/>
              <w:jc w:val="center"/>
              <w:textAlignment w:val="auto"/>
              <w:rPr>
                <w:rFonts w:cs="Arial"/>
                <w:sz w:val="16"/>
                <w:szCs w:val="16"/>
                <w:lang w:val="ru-RU" w:eastAsia="ru-RU"/>
              </w:rPr>
            </w:pPr>
            <w:r>
              <w:rPr>
                <w:rFonts w:cs="Arial"/>
                <w:sz w:val="16"/>
                <w:szCs w:val="16"/>
                <w:lang w:val="ru-RU" w:eastAsia="ru-RU"/>
              </w:rPr>
              <w:t>743 006</w:t>
            </w:r>
          </w:p>
        </w:tc>
        <w:tc>
          <w:tcPr>
            <w:tcW w:w="1276" w:type="dxa"/>
            <w:vAlign w:val="center"/>
          </w:tcPr>
          <w:p w14:paraId="5DB5506C" w14:textId="77777777" w:rsidR="00BA4A9E" w:rsidRPr="002938C0" w:rsidRDefault="00BA4A9E" w:rsidP="00BA4A9E">
            <w:pPr>
              <w:overflowPunct/>
              <w:autoSpaceDE/>
              <w:autoSpaceDN/>
              <w:adjustRightInd/>
              <w:jc w:val="center"/>
              <w:textAlignment w:val="auto"/>
              <w:rPr>
                <w:rFonts w:cs="Arial"/>
                <w:sz w:val="16"/>
                <w:szCs w:val="16"/>
                <w:lang w:val="ru-RU" w:eastAsia="ru-RU"/>
              </w:rPr>
            </w:pPr>
            <w:r>
              <w:rPr>
                <w:rFonts w:cs="Arial"/>
                <w:sz w:val="16"/>
                <w:szCs w:val="16"/>
                <w:lang w:val="ru-RU" w:eastAsia="ru-RU"/>
              </w:rPr>
              <w:t>15,32</w:t>
            </w:r>
          </w:p>
        </w:tc>
        <w:tc>
          <w:tcPr>
            <w:tcW w:w="1276" w:type="dxa"/>
            <w:shd w:val="clear" w:color="auto" w:fill="auto"/>
            <w:noWrap/>
            <w:vAlign w:val="center"/>
            <w:hideMark/>
          </w:tcPr>
          <w:p w14:paraId="0FDB199A" w14:textId="77777777" w:rsidR="00BA4A9E" w:rsidRPr="00052F2E" w:rsidRDefault="00BA4A9E" w:rsidP="00BA4A9E">
            <w:pPr>
              <w:overflowPunct/>
              <w:autoSpaceDE/>
              <w:autoSpaceDN/>
              <w:adjustRightInd/>
              <w:jc w:val="center"/>
              <w:textAlignment w:val="auto"/>
              <w:rPr>
                <w:rFonts w:cs="Arial"/>
                <w:sz w:val="16"/>
                <w:szCs w:val="16"/>
                <w:lang w:val="ru-RU" w:eastAsia="ru-RU"/>
              </w:rPr>
            </w:pPr>
            <w:r>
              <w:rPr>
                <w:rFonts w:cs="Arial"/>
                <w:sz w:val="16"/>
                <w:szCs w:val="16"/>
                <w:lang w:val="ru-RU" w:eastAsia="ru-RU"/>
              </w:rPr>
              <w:t>681 952</w:t>
            </w:r>
          </w:p>
        </w:tc>
        <w:tc>
          <w:tcPr>
            <w:tcW w:w="1276" w:type="dxa"/>
            <w:shd w:val="clear" w:color="auto" w:fill="auto"/>
            <w:noWrap/>
            <w:vAlign w:val="center"/>
            <w:hideMark/>
          </w:tcPr>
          <w:p w14:paraId="6371DEAB" w14:textId="77777777" w:rsidR="00BA4A9E" w:rsidRPr="00052F2E" w:rsidRDefault="00BA4A9E" w:rsidP="00BA4A9E">
            <w:pPr>
              <w:overflowPunct/>
              <w:autoSpaceDE/>
              <w:autoSpaceDN/>
              <w:adjustRightInd/>
              <w:jc w:val="center"/>
              <w:textAlignment w:val="auto"/>
              <w:rPr>
                <w:rFonts w:cs="Arial"/>
                <w:sz w:val="16"/>
                <w:szCs w:val="16"/>
                <w:lang w:val="ru-RU" w:eastAsia="ru-RU"/>
              </w:rPr>
            </w:pPr>
            <w:r>
              <w:rPr>
                <w:rFonts w:cs="Arial"/>
                <w:sz w:val="16"/>
                <w:szCs w:val="16"/>
                <w:lang w:val="ru-RU" w:eastAsia="ru-RU"/>
              </w:rPr>
              <w:t>12,01</w:t>
            </w:r>
          </w:p>
        </w:tc>
      </w:tr>
      <w:tr w:rsidR="00BA4A9E" w:rsidRPr="00052F2E" w14:paraId="79BB7A5C" w14:textId="77777777" w:rsidTr="00BA4A9E">
        <w:trPr>
          <w:cantSplit/>
          <w:trHeight w:val="174"/>
        </w:trPr>
        <w:tc>
          <w:tcPr>
            <w:tcW w:w="4551" w:type="dxa"/>
            <w:shd w:val="clear" w:color="auto" w:fill="auto"/>
            <w:vAlign w:val="center"/>
            <w:hideMark/>
          </w:tcPr>
          <w:p w14:paraId="76CAC263" w14:textId="77777777" w:rsidR="00BA4A9E" w:rsidRPr="00052F2E" w:rsidRDefault="00BA4A9E" w:rsidP="00BA4A9E">
            <w:pPr>
              <w:overflowPunct/>
              <w:autoSpaceDE/>
              <w:autoSpaceDN/>
              <w:adjustRightInd/>
              <w:textAlignment w:val="auto"/>
              <w:rPr>
                <w:rFonts w:cs="Arial"/>
                <w:sz w:val="16"/>
                <w:szCs w:val="16"/>
                <w:lang w:val="ru-RU" w:eastAsia="ru-RU"/>
              </w:rPr>
            </w:pPr>
            <w:r w:rsidRPr="00052F2E">
              <w:rPr>
                <w:rFonts w:cs="Arial"/>
                <w:sz w:val="16"/>
                <w:szCs w:val="16"/>
                <w:lang w:val="ru-RU" w:eastAsia="ru-RU"/>
              </w:rPr>
              <w:t>транспорт и связь</w:t>
            </w:r>
          </w:p>
        </w:tc>
        <w:tc>
          <w:tcPr>
            <w:tcW w:w="1276" w:type="dxa"/>
            <w:vAlign w:val="center"/>
          </w:tcPr>
          <w:p w14:paraId="5B904FCB" w14:textId="77777777" w:rsidR="00BA4A9E" w:rsidRPr="002938C0" w:rsidRDefault="00BA4A9E" w:rsidP="00BA4A9E">
            <w:pPr>
              <w:overflowPunct/>
              <w:autoSpaceDE/>
              <w:autoSpaceDN/>
              <w:adjustRightInd/>
              <w:jc w:val="center"/>
              <w:textAlignment w:val="auto"/>
              <w:rPr>
                <w:rFonts w:cs="Arial"/>
                <w:sz w:val="16"/>
                <w:szCs w:val="16"/>
                <w:lang w:val="ru-RU" w:eastAsia="ru-RU"/>
              </w:rPr>
            </w:pPr>
            <w:r>
              <w:rPr>
                <w:rFonts w:cs="Arial"/>
                <w:sz w:val="16"/>
                <w:szCs w:val="16"/>
                <w:lang w:val="ru-RU" w:eastAsia="ru-RU"/>
              </w:rPr>
              <w:t>83 417</w:t>
            </w:r>
          </w:p>
        </w:tc>
        <w:tc>
          <w:tcPr>
            <w:tcW w:w="1276" w:type="dxa"/>
            <w:vAlign w:val="center"/>
          </w:tcPr>
          <w:p w14:paraId="4A51F417" w14:textId="77777777" w:rsidR="00BA4A9E" w:rsidRPr="002938C0" w:rsidRDefault="00BA4A9E" w:rsidP="00BA4A9E">
            <w:pPr>
              <w:overflowPunct/>
              <w:autoSpaceDE/>
              <w:autoSpaceDN/>
              <w:adjustRightInd/>
              <w:jc w:val="center"/>
              <w:textAlignment w:val="auto"/>
              <w:rPr>
                <w:rFonts w:cs="Arial"/>
                <w:sz w:val="16"/>
                <w:szCs w:val="16"/>
                <w:lang w:val="ru-RU" w:eastAsia="ru-RU"/>
              </w:rPr>
            </w:pPr>
            <w:r>
              <w:rPr>
                <w:rFonts w:cs="Arial"/>
                <w:sz w:val="16"/>
                <w:szCs w:val="16"/>
                <w:lang w:val="ru-RU" w:eastAsia="ru-RU"/>
              </w:rPr>
              <w:t>1,72</w:t>
            </w:r>
          </w:p>
        </w:tc>
        <w:tc>
          <w:tcPr>
            <w:tcW w:w="1276" w:type="dxa"/>
            <w:shd w:val="clear" w:color="auto" w:fill="auto"/>
            <w:noWrap/>
            <w:vAlign w:val="center"/>
            <w:hideMark/>
          </w:tcPr>
          <w:p w14:paraId="450DEBEC" w14:textId="77777777" w:rsidR="00BA4A9E" w:rsidRPr="00052F2E" w:rsidRDefault="00BA4A9E" w:rsidP="00BA4A9E">
            <w:pPr>
              <w:overflowPunct/>
              <w:autoSpaceDE/>
              <w:autoSpaceDN/>
              <w:adjustRightInd/>
              <w:jc w:val="center"/>
              <w:textAlignment w:val="auto"/>
              <w:rPr>
                <w:rFonts w:cs="Arial"/>
                <w:sz w:val="16"/>
                <w:szCs w:val="16"/>
                <w:lang w:val="ru-RU" w:eastAsia="ru-RU"/>
              </w:rPr>
            </w:pPr>
            <w:r>
              <w:rPr>
                <w:rFonts w:cs="Arial"/>
                <w:sz w:val="16"/>
                <w:szCs w:val="16"/>
                <w:lang w:val="ru-RU" w:eastAsia="ru-RU"/>
              </w:rPr>
              <w:t>129 361</w:t>
            </w:r>
          </w:p>
        </w:tc>
        <w:tc>
          <w:tcPr>
            <w:tcW w:w="1276" w:type="dxa"/>
            <w:shd w:val="clear" w:color="auto" w:fill="auto"/>
            <w:noWrap/>
            <w:vAlign w:val="center"/>
            <w:hideMark/>
          </w:tcPr>
          <w:p w14:paraId="4220A735" w14:textId="77777777" w:rsidR="00BA4A9E" w:rsidRPr="00052F2E" w:rsidRDefault="00BA4A9E" w:rsidP="00BA4A9E">
            <w:pPr>
              <w:overflowPunct/>
              <w:autoSpaceDE/>
              <w:autoSpaceDN/>
              <w:adjustRightInd/>
              <w:jc w:val="center"/>
              <w:textAlignment w:val="auto"/>
              <w:rPr>
                <w:rFonts w:cs="Arial"/>
                <w:sz w:val="16"/>
                <w:szCs w:val="16"/>
                <w:lang w:val="ru-RU" w:eastAsia="ru-RU"/>
              </w:rPr>
            </w:pPr>
            <w:r>
              <w:rPr>
                <w:rFonts w:cs="Arial"/>
                <w:sz w:val="16"/>
                <w:szCs w:val="16"/>
                <w:lang w:val="ru-RU" w:eastAsia="ru-RU"/>
              </w:rPr>
              <w:t>2,28</w:t>
            </w:r>
          </w:p>
        </w:tc>
      </w:tr>
      <w:tr w:rsidR="00BA4A9E" w:rsidRPr="00052F2E" w14:paraId="2459848C" w14:textId="77777777" w:rsidTr="00BA4A9E">
        <w:trPr>
          <w:cantSplit/>
          <w:trHeight w:val="220"/>
        </w:trPr>
        <w:tc>
          <w:tcPr>
            <w:tcW w:w="4551" w:type="dxa"/>
            <w:shd w:val="clear" w:color="auto" w:fill="auto"/>
            <w:vAlign w:val="center"/>
            <w:hideMark/>
          </w:tcPr>
          <w:p w14:paraId="28522105" w14:textId="77777777" w:rsidR="00BA4A9E" w:rsidRPr="00052F2E" w:rsidRDefault="00BA4A9E" w:rsidP="00BA4A9E">
            <w:pPr>
              <w:overflowPunct/>
              <w:autoSpaceDE/>
              <w:autoSpaceDN/>
              <w:adjustRightInd/>
              <w:textAlignment w:val="auto"/>
              <w:rPr>
                <w:rFonts w:cs="Arial"/>
                <w:sz w:val="16"/>
                <w:szCs w:val="16"/>
                <w:lang w:val="ru-RU" w:eastAsia="ru-RU"/>
              </w:rPr>
            </w:pPr>
            <w:r w:rsidRPr="00052F2E">
              <w:rPr>
                <w:rFonts w:cs="Arial"/>
                <w:sz w:val="16"/>
                <w:szCs w:val="16"/>
                <w:lang w:val="ru-RU" w:eastAsia="ru-RU"/>
              </w:rPr>
              <w:t>прочие отрасли</w:t>
            </w:r>
          </w:p>
        </w:tc>
        <w:tc>
          <w:tcPr>
            <w:tcW w:w="1276" w:type="dxa"/>
            <w:vAlign w:val="center"/>
          </w:tcPr>
          <w:p w14:paraId="71C9918F" w14:textId="77777777" w:rsidR="00BA4A9E" w:rsidRPr="002938C0" w:rsidRDefault="00BA4A9E" w:rsidP="00BA4A9E">
            <w:pPr>
              <w:overflowPunct/>
              <w:autoSpaceDE/>
              <w:autoSpaceDN/>
              <w:adjustRightInd/>
              <w:jc w:val="center"/>
              <w:textAlignment w:val="auto"/>
              <w:rPr>
                <w:rFonts w:cs="Arial"/>
                <w:sz w:val="16"/>
                <w:szCs w:val="16"/>
                <w:lang w:val="ru-RU" w:eastAsia="ru-RU"/>
              </w:rPr>
            </w:pPr>
            <w:r>
              <w:rPr>
                <w:rFonts w:cs="Arial"/>
                <w:sz w:val="16"/>
                <w:szCs w:val="16"/>
                <w:lang w:val="ru-RU" w:eastAsia="ru-RU"/>
              </w:rPr>
              <w:t>51 276</w:t>
            </w:r>
          </w:p>
        </w:tc>
        <w:tc>
          <w:tcPr>
            <w:tcW w:w="1276" w:type="dxa"/>
            <w:vAlign w:val="center"/>
          </w:tcPr>
          <w:p w14:paraId="5CE2057F" w14:textId="77777777" w:rsidR="00BA4A9E" w:rsidRPr="002938C0" w:rsidRDefault="00BA4A9E" w:rsidP="00BA4A9E">
            <w:pPr>
              <w:overflowPunct/>
              <w:autoSpaceDE/>
              <w:autoSpaceDN/>
              <w:adjustRightInd/>
              <w:jc w:val="center"/>
              <w:textAlignment w:val="auto"/>
              <w:rPr>
                <w:rFonts w:cs="Arial"/>
                <w:sz w:val="16"/>
                <w:szCs w:val="16"/>
                <w:lang w:val="ru-RU" w:eastAsia="ru-RU"/>
              </w:rPr>
            </w:pPr>
            <w:r>
              <w:rPr>
                <w:rFonts w:cs="Arial"/>
                <w:sz w:val="16"/>
                <w:szCs w:val="16"/>
                <w:lang w:val="ru-RU" w:eastAsia="ru-RU"/>
              </w:rPr>
              <w:t>1,06</w:t>
            </w:r>
          </w:p>
        </w:tc>
        <w:tc>
          <w:tcPr>
            <w:tcW w:w="1276" w:type="dxa"/>
            <w:shd w:val="clear" w:color="auto" w:fill="auto"/>
            <w:noWrap/>
            <w:vAlign w:val="center"/>
            <w:hideMark/>
          </w:tcPr>
          <w:p w14:paraId="65F9BE5D" w14:textId="77777777" w:rsidR="00BA4A9E" w:rsidRPr="00052F2E" w:rsidRDefault="00BA4A9E" w:rsidP="00BA4A9E">
            <w:pPr>
              <w:overflowPunct/>
              <w:autoSpaceDE/>
              <w:autoSpaceDN/>
              <w:adjustRightInd/>
              <w:jc w:val="center"/>
              <w:textAlignment w:val="auto"/>
              <w:rPr>
                <w:rFonts w:cs="Arial"/>
                <w:sz w:val="16"/>
                <w:szCs w:val="16"/>
                <w:lang w:val="ru-RU" w:eastAsia="ru-RU"/>
              </w:rPr>
            </w:pPr>
            <w:r>
              <w:rPr>
                <w:rFonts w:cs="Arial"/>
                <w:sz w:val="16"/>
                <w:szCs w:val="16"/>
                <w:lang w:val="ru-RU" w:eastAsia="ru-RU"/>
              </w:rPr>
              <w:t>136 532</w:t>
            </w:r>
          </w:p>
        </w:tc>
        <w:tc>
          <w:tcPr>
            <w:tcW w:w="1276" w:type="dxa"/>
            <w:shd w:val="clear" w:color="auto" w:fill="auto"/>
            <w:noWrap/>
            <w:vAlign w:val="center"/>
            <w:hideMark/>
          </w:tcPr>
          <w:p w14:paraId="3908DED6" w14:textId="77777777" w:rsidR="00BA4A9E" w:rsidRPr="00052F2E" w:rsidRDefault="00BA4A9E" w:rsidP="00BA4A9E">
            <w:pPr>
              <w:overflowPunct/>
              <w:autoSpaceDE/>
              <w:autoSpaceDN/>
              <w:adjustRightInd/>
              <w:jc w:val="center"/>
              <w:textAlignment w:val="auto"/>
              <w:rPr>
                <w:rFonts w:cs="Arial"/>
                <w:sz w:val="16"/>
                <w:szCs w:val="16"/>
                <w:lang w:val="ru-RU" w:eastAsia="ru-RU"/>
              </w:rPr>
            </w:pPr>
            <w:r>
              <w:rPr>
                <w:rFonts w:cs="Arial"/>
                <w:sz w:val="16"/>
                <w:szCs w:val="16"/>
                <w:lang w:val="ru-RU" w:eastAsia="ru-RU"/>
              </w:rPr>
              <w:t>2,40</w:t>
            </w:r>
          </w:p>
        </w:tc>
      </w:tr>
      <w:tr w:rsidR="00BA4A9E" w:rsidRPr="00052F2E" w14:paraId="3529B4EC" w14:textId="77777777" w:rsidTr="00BA4A9E">
        <w:trPr>
          <w:cantSplit/>
          <w:trHeight w:val="121"/>
        </w:trPr>
        <w:tc>
          <w:tcPr>
            <w:tcW w:w="4551" w:type="dxa"/>
            <w:shd w:val="clear" w:color="auto" w:fill="auto"/>
            <w:vAlign w:val="center"/>
            <w:hideMark/>
          </w:tcPr>
          <w:p w14:paraId="193EA94E" w14:textId="77777777" w:rsidR="00BA4A9E" w:rsidRPr="00052F2E" w:rsidRDefault="00BA4A9E" w:rsidP="00BA4A9E">
            <w:pPr>
              <w:overflowPunct/>
              <w:autoSpaceDE/>
              <w:autoSpaceDN/>
              <w:adjustRightInd/>
              <w:textAlignment w:val="auto"/>
              <w:rPr>
                <w:rFonts w:cs="Arial"/>
                <w:sz w:val="16"/>
                <w:szCs w:val="16"/>
                <w:lang w:val="ru-RU" w:eastAsia="ru-RU"/>
              </w:rPr>
            </w:pPr>
            <w:r w:rsidRPr="00052F2E">
              <w:rPr>
                <w:rFonts w:cs="Arial"/>
                <w:sz w:val="16"/>
                <w:szCs w:val="16"/>
                <w:lang w:val="ru-RU" w:eastAsia="ru-RU"/>
              </w:rPr>
              <w:t>производство пищевых продуктов, включая напитки, и табака</w:t>
            </w:r>
          </w:p>
        </w:tc>
        <w:tc>
          <w:tcPr>
            <w:tcW w:w="1276" w:type="dxa"/>
            <w:vAlign w:val="center"/>
          </w:tcPr>
          <w:p w14:paraId="13F1E2E4" w14:textId="77777777" w:rsidR="00BA4A9E" w:rsidRPr="002938C0" w:rsidRDefault="00BA4A9E" w:rsidP="00BA4A9E">
            <w:pPr>
              <w:overflowPunct/>
              <w:autoSpaceDE/>
              <w:autoSpaceDN/>
              <w:adjustRightInd/>
              <w:jc w:val="center"/>
              <w:textAlignment w:val="auto"/>
              <w:rPr>
                <w:rFonts w:cs="Arial"/>
                <w:sz w:val="16"/>
                <w:szCs w:val="16"/>
                <w:lang w:val="ru-RU" w:eastAsia="ru-RU"/>
              </w:rPr>
            </w:pPr>
            <w:r>
              <w:rPr>
                <w:rFonts w:cs="Arial"/>
                <w:sz w:val="16"/>
                <w:szCs w:val="16"/>
                <w:lang w:val="ru-RU" w:eastAsia="ru-RU"/>
              </w:rPr>
              <w:t>80 402</w:t>
            </w:r>
          </w:p>
        </w:tc>
        <w:tc>
          <w:tcPr>
            <w:tcW w:w="1276" w:type="dxa"/>
            <w:vAlign w:val="center"/>
          </w:tcPr>
          <w:p w14:paraId="4199F83B" w14:textId="77777777" w:rsidR="00BA4A9E" w:rsidRPr="002938C0" w:rsidRDefault="00BA4A9E" w:rsidP="00BA4A9E">
            <w:pPr>
              <w:overflowPunct/>
              <w:autoSpaceDE/>
              <w:autoSpaceDN/>
              <w:adjustRightInd/>
              <w:jc w:val="center"/>
              <w:textAlignment w:val="auto"/>
              <w:rPr>
                <w:rFonts w:cs="Arial"/>
                <w:sz w:val="16"/>
                <w:szCs w:val="16"/>
                <w:lang w:val="ru-RU" w:eastAsia="ru-RU"/>
              </w:rPr>
            </w:pPr>
            <w:r>
              <w:rPr>
                <w:rFonts w:cs="Arial"/>
                <w:sz w:val="16"/>
                <w:szCs w:val="16"/>
                <w:lang w:val="ru-RU" w:eastAsia="ru-RU"/>
              </w:rPr>
              <w:t>1,66</w:t>
            </w:r>
          </w:p>
        </w:tc>
        <w:tc>
          <w:tcPr>
            <w:tcW w:w="1276" w:type="dxa"/>
            <w:shd w:val="clear" w:color="auto" w:fill="auto"/>
            <w:noWrap/>
            <w:vAlign w:val="center"/>
            <w:hideMark/>
          </w:tcPr>
          <w:p w14:paraId="4AD4BA23" w14:textId="77777777" w:rsidR="00BA4A9E" w:rsidRPr="00052F2E" w:rsidRDefault="00BA4A9E" w:rsidP="00BA4A9E">
            <w:pPr>
              <w:overflowPunct/>
              <w:autoSpaceDE/>
              <w:autoSpaceDN/>
              <w:adjustRightInd/>
              <w:jc w:val="center"/>
              <w:textAlignment w:val="auto"/>
              <w:rPr>
                <w:rFonts w:cs="Arial"/>
                <w:sz w:val="16"/>
                <w:szCs w:val="16"/>
                <w:lang w:val="ru-RU" w:eastAsia="ru-RU"/>
              </w:rPr>
            </w:pPr>
            <w:r>
              <w:rPr>
                <w:rFonts w:cs="Arial"/>
                <w:sz w:val="16"/>
                <w:szCs w:val="16"/>
                <w:lang w:val="ru-RU" w:eastAsia="ru-RU"/>
              </w:rPr>
              <w:t>630 828</w:t>
            </w:r>
          </w:p>
        </w:tc>
        <w:tc>
          <w:tcPr>
            <w:tcW w:w="1276" w:type="dxa"/>
            <w:shd w:val="clear" w:color="auto" w:fill="auto"/>
            <w:noWrap/>
            <w:vAlign w:val="center"/>
            <w:hideMark/>
          </w:tcPr>
          <w:p w14:paraId="5DF5AE39" w14:textId="77777777" w:rsidR="00BA4A9E" w:rsidRPr="00052F2E" w:rsidRDefault="00BA4A9E" w:rsidP="00BA4A9E">
            <w:pPr>
              <w:overflowPunct/>
              <w:autoSpaceDE/>
              <w:autoSpaceDN/>
              <w:adjustRightInd/>
              <w:jc w:val="center"/>
              <w:textAlignment w:val="auto"/>
              <w:rPr>
                <w:rFonts w:cs="Arial"/>
                <w:sz w:val="16"/>
                <w:szCs w:val="16"/>
                <w:lang w:val="ru-RU" w:eastAsia="ru-RU"/>
              </w:rPr>
            </w:pPr>
            <w:r>
              <w:rPr>
                <w:rFonts w:cs="Arial"/>
                <w:sz w:val="16"/>
                <w:szCs w:val="16"/>
                <w:lang w:val="ru-RU" w:eastAsia="ru-RU"/>
              </w:rPr>
              <w:t>11,11</w:t>
            </w:r>
          </w:p>
        </w:tc>
      </w:tr>
      <w:tr w:rsidR="00BA4A9E" w:rsidRPr="00052F2E" w14:paraId="41B91649" w14:textId="77777777" w:rsidTr="00BA4A9E">
        <w:trPr>
          <w:cantSplit/>
          <w:trHeight w:val="159"/>
        </w:trPr>
        <w:tc>
          <w:tcPr>
            <w:tcW w:w="4551" w:type="dxa"/>
            <w:shd w:val="clear" w:color="auto" w:fill="auto"/>
            <w:vAlign w:val="center"/>
            <w:hideMark/>
          </w:tcPr>
          <w:p w14:paraId="1C0E9103" w14:textId="77777777" w:rsidR="00BA4A9E" w:rsidRPr="00052F2E" w:rsidRDefault="00BA4A9E" w:rsidP="00BA4A9E">
            <w:pPr>
              <w:overflowPunct/>
              <w:autoSpaceDE/>
              <w:autoSpaceDN/>
              <w:adjustRightInd/>
              <w:textAlignment w:val="auto"/>
              <w:rPr>
                <w:rFonts w:cs="Arial"/>
                <w:sz w:val="16"/>
                <w:szCs w:val="16"/>
                <w:lang w:val="ru-RU" w:eastAsia="ru-RU"/>
              </w:rPr>
            </w:pPr>
            <w:r w:rsidRPr="00052F2E">
              <w:rPr>
                <w:rFonts w:cs="Arial"/>
                <w:sz w:val="16"/>
                <w:szCs w:val="16"/>
                <w:lang w:val="ru-RU" w:eastAsia="ru-RU"/>
              </w:rPr>
              <w:t>обработка древесины и производство изделий из дерева</w:t>
            </w:r>
          </w:p>
        </w:tc>
        <w:tc>
          <w:tcPr>
            <w:tcW w:w="1276" w:type="dxa"/>
            <w:vAlign w:val="center"/>
          </w:tcPr>
          <w:p w14:paraId="75DDDA4E" w14:textId="77777777" w:rsidR="00BA4A9E" w:rsidRPr="002938C0" w:rsidRDefault="00BA4A9E" w:rsidP="00BA4A9E">
            <w:pPr>
              <w:overflowPunct/>
              <w:autoSpaceDE/>
              <w:autoSpaceDN/>
              <w:adjustRightInd/>
              <w:jc w:val="center"/>
              <w:textAlignment w:val="auto"/>
              <w:rPr>
                <w:rFonts w:cs="Arial"/>
                <w:sz w:val="16"/>
                <w:szCs w:val="16"/>
                <w:lang w:val="ru-RU" w:eastAsia="ru-RU"/>
              </w:rPr>
            </w:pPr>
            <w:r>
              <w:rPr>
                <w:rFonts w:cs="Arial"/>
                <w:sz w:val="16"/>
                <w:szCs w:val="16"/>
                <w:lang w:val="ru-RU" w:eastAsia="ru-RU"/>
              </w:rPr>
              <w:t>22 565</w:t>
            </w:r>
          </w:p>
        </w:tc>
        <w:tc>
          <w:tcPr>
            <w:tcW w:w="1276" w:type="dxa"/>
            <w:vAlign w:val="center"/>
          </w:tcPr>
          <w:p w14:paraId="5B0CE7B5" w14:textId="77777777" w:rsidR="00BA4A9E" w:rsidRPr="002938C0" w:rsidRDefault="00BA4A9E" w:rsidP="00BA4A9E">
            <w:pPr>
              <w:overflowPunct/>
              <w:autoSpaceDE/>
              <w:autoSpaceDN/>
              <w:adjustRightInd/>
              <w:jc w:val="center"/>
              <w:textAlignment w:val="auto"/>
              <w:rPr>
                <w:rFonts w:cs="Arial"/>
                <w:sz w:val="16"/>
                <w:szCs w:val="16"/>
                <w:lang w:val="ru-RU" w:eastAsia="ru-RU"/>
              </w:rPr>
            </w:pPr>
            <w:r>
              <w:rPr>
                <w:rFonts w:cs="Arial"/>
                <w:sz w:val="16"/>
                <w:szCs w:val="16"/>
                <w:lang w:val="ru-RU" w:eastAsia="ru-RU"/>
              </w:rPr>
              <w:t>0,47</w:t>
            </w:r>
          </w:p>
        </w:tc>
        <w:tc>
          <w:tcPr>
            <w:tcW w:w="1276" w:type="dxa"/>
            <w:shd w:val="clear" w:color="auto" w:fill="auto"/>
            <w:noWrap/>
            <w:vAlign w:val="center"/>
            <w:hideMark/>
          </w:tcPr>
          <w:p w14:paraId="1921F0E2" w14:textId="77777777" w:rsidR="00BA4A9E" w:rsidRPr="00052F2E" w:rsidRDefault="00BA4A9E" w:rsidP="00BA4A9E">
            <w:pPr>
              <w:overflowPunct/>
              <w:autoSpaceDE/>
              <w:autoSpaceDN/>
              <w:adjustRightInd/>
              <w:jc w:val="center"/>
              <w:textAlignment w:val="auto"/>
              <w:rPr>
                <w:rFonts w:cs="Arial"/>
                <w:sz w:val="16"/>
                <w:szCs w:val="16"/>
                <w:lang w:val="ru-RU" w:eastAsia="ru-RU"/>
              </w:rPr>
            </w:pPr>
            <w:r>
              <w:rPr>
                <w:rFonts w:cs="Arial"/>
                <w:sz w:val="16"/>
                <w:szCs w:val="16"/>
                <w:lang w:val="ru-RU" w:eastAsia="ru-RU"/>
              </w:rPr>
              <w:t>8 349</w:t>
            </w:r>
          </w:p>
        </w:tc>
        <w:tc>
          <w:tcPr>
            <w:tcW w:w="1276" w:type="dxa"/>
            <w:shd w:val="clear" w:color="auto" w:fill="auto"/>
            <w:noWrap/>
            <w:vAlign w:val="center"/>
            <w:hideMark/>
          </w:tcPr>
          <w:p w14:paraId="4622D7AE" w14:textId="77777777" w:rsidR="00BA4A9E" w:rsidRPr="00052F2E" w:rsidRDefault="00BA4A9E" w:rsidP="00BA4A9E">
            <w:pPr>
              <w:overflowPunct/>
              <w:autoSpaceDE/>
              <w:autoSpaceDN/>
              <w:adjustRightInd/>
              <w:jc w:val="center"/>
              <w:textAlignment w:val="auto"/>
              <w:rPr>
                <w:rFonts w:cs="Arial"/>
                <w:sz w:val="16"/>
                <w:szCs w:val="16"/>
                <w:lang w:val="ru-RU" w:eastAsia="ru-RU"/>
              </w:rPr>
            </w:pPr>
            <w:r>
              <w:rPr>
                <w:rFonts w:cs="Arial"/>
                <w:sz w:val="16"/>
                <w:szCs w:val="16"/>
                <w:lang w:val="ru-RU" w:eastAsia="ru-RU"/>
              </w:rPr>
              <w:t>0,1</w:t>
            </w:r>
            <w:r w:rsidRPr="00052F2E">
              <w:rPr>
                <w:rFonts w:cs="Arial"/>
                <w:sz w:val="16"/>
                <w:szCs w:val="16"/>
                <w:lang w:val="ru-RU" w:eastAsia="ru-RU"/>
              </w:rPr>
              <w:t>5</w:t>
            </w:r>
          </w:p>
        </w:tc>
      </w:tr>
      <w:tr w:rsidR="00BA4A9E" w:rsidRPr="00052F2E" w14:paraId="54E34F10" w14:textId="77777777" w:rsidTr="00BA4A9E">
        <w:trPr>
          <w:cantSplit/>
          <w:trHeight w:val="329"/>
        </w:trPr>
        <w:tc>
          <w:tcPr>
            <w:tcW w:w="4551" w:type="dxa"/>
            <w:shd w:val="clear" w:color="auto" w:fill="auto"/>
            <w:vAlign w:val="center"/>
            <w:hideMark/>
          </w:tcPr>
          <w:p w14:paraId="7498D3D2" w14:textId="77777777" w:rsidR="00BA4A9E" w:rsidRPr="00052F2E" w:rsidRDefault="00BA4A9E" w:rsidP="00BA4A9E">
            <w:pPr>
              <w:overflowPunct/>
              <w:autoSpaceDE/>
              <w:autoSpaceDN/>
              <w:adjustRightInd/>
              <w:textAlignment w:val="auto"/>
              <w:rPr>
                <w:rFonts w:cs="Arial"/>
                <w:sz w:val="16"/>
                <w:szCs w:val="16"/>
                <w:lang w:val="ru-RU" w:eastAsia="ru-RU"/>
              </w:rPr>
            </w:pPr>
            <w:r w:rsidRPr="00052F2E">
              <w:rPr>
                <w:rFonts w:cs="Arial"/>
                <w:sz w:val="16"/>
                <w:szCs w:val="16"/>
                <w:lang w:val="ru-RU" w:eastAsia="ru-RU"/>
              </w:rPr>
              <w:t>целлюлозно-бумажное производство, издательская и полиграфическая деятельность</w:t>
            </w:r>
          </w:p>
        </w:tc>
        <w:tc>
          <w:tcPr>
            <w:tcW w:w="1276" w:type="dxa"/>
            <w:vAlign w:val="center"/>
          </w:tcPr>
          <w:p w14:paraId="26030F4F" w14:textId="77777777" w:rsidR="00BA4A9E" w:rsidRPr="002938C0" w:rsidRDefault="00BA4A9E" w:rsidP="00BA4A9E">
            <w:pPr>
              <w:overflowPunct/>
              <w:autoSpaceDE/>
              <w:autoSpaceDN/>
              <w:adjustRightInd/>
              <w:jc w:val="center"/>
              <w:textAlignment w:val="auto"/>
              <w:rPr>
                <w:rFonts w:cs="Arial"/>
                <w:sz w:val="16"/>
                <w:szCs w:val="16"/>
                <w:lang w:val="ru-RU" w:eastAsia="ru-RU"/>
              </w:rPr>
            </w:pPr>
            <w:r>
              <w:rPr>
                <w:rFonts w:cs="Arial"/>
                <w:sz w:val="16"/>
                <w:szCs w:val="16"/>
                <w:lang w:val="ru-RU" w:eastAsia="ru-RU"/>
              </w:rPr>
              <w:t>2 510</w:t>
            </w:r>
          </w:p>
        </w:tc>
        <w:tc>
          <w:tcPr>
            <w:tcW w:w="1276" w:type="dxa"/>
            <w:vAlign w:val="center"/>
          </w:tcPr>
          <w:p w14:paraId="5E6F1274" w14:textId="77777777" w:rsidR="00BA4A9E" w:rsidRPr="002938C0" w:rsidRDefault="00BA4A9E" w:rsidP="00BA4A9E">
            <w:pPr>
              <w:overflowPunct/>
              <w:autoSpaceDE/>
              <w:autoSpaceDN/>
              <w:adjustRightInd/>
              <w:jc w:val="center"/>
              <w:textAlignment w:val="auto"/>
              <w:rPr>
                <w:rFonts w:cs="Arial"/>
                <w:sz w:val="16"/>
                <w:szCs w:val="16"/>
                <w:lang w:val="ru-RU" w:eastAsia="ru-RU"/>
              </w:rPr>
            </w:pPr>
            <w:r>
              <w:rPr>
                <w:rFonts w:cs="Arial"/>
                <w:sz w:val="16"/>
                <w:szCs w:val="16"/>
                <w:lang w:val="ru-RU" w:eastAsia="ru-RU"/>
              </w:rPr>
              <w:t>0,05</w:t>
            </w:r>
          </w:p>
        </w:tc>
        <w:tc>
          <w:tcPr>
            <w:tcW w:w="1276" w:type="dxa"/>
            <w:shd w:val="clear" w:color="auto" w:fill="auto"/>
            <w:noWrap/>
            <w:vAlign w:val="center"/>
            <w:hideMark/>
          </w:tcPr>
          <w:p w14:paraId="6623D44A" w14:textId="77777777" w:rsidR="00BA4A9E" w:rsidRPr="00052F2E" w:rsidRDefault="00BA4A9E" w:rsidP="00BA4A9E">
            <w:pPr>
              <w:overflowPunct/>
              <w:autoSpaceDE/>
              <w:autoSpaceDN/>
              <w:adjustRightInd/>
              <w:jc w:val="center"/>
              <w:textAlignment w:val="auto"/>
              <w:rPr>
                <w:rFonts w:cs="Arial"/>
                <w:sz w:val="16"/>
                <w:szCs w:val="16"/>
                <w:lang w:val="ru-RU" w:eastAsia="ru-RU"/>
              </w:rPr>
            </w:pPr>
            <w:r>
              <w:rPr>
                <w:rFonts w:cs="Arial"/>
                <w:sz w:val="16"/>
                <w:szCs w:val="16"/>
                <w:lang w:val="ru-RU" w:eastAsia="ru-RU"/>
              </w:rPr>
              <w:t>1 350</w:t>
            </w:r>
          </w:p>
        </w:tc>
        <w:tc>
          <w:tcPr>
            <w:tcW w:w="1276" w:type="dxa"/>
            <w:shd w:val="clear" w:color="auto" w:fill="auto"/>
            <w:noWrap/>
            <w:vAlign w:val="center"/>
            <w:hideMark/>
          </w:tcPr>
          <w:p w14:paraId="07940728" w14:textId="77777777" w:rsidR="00BA4A9E" w:rsidRPr="00052F2E" w:rsidRDefault="00BA4A9E" w:rsidP="00BA4A9E">
            <w:pPr>
              <w:overflowPunct/>
              <w:autoSpaceDE/>
              <w:autoSpaceDN/>
              <w:adjustRightInd/>
              <w:jc w:val="center"/>
              <w:textAlignment w:val="auto"/>
              <w:rPr>
                <w:rFonts w:cs="Arial"/>
                <w:sz w:val="16"/>
                <w:szCs w:val="16"/>
                <w:lang w:val="ru-RU" w:eastAsia="ru-RU"/>
              </w:rPr>
            </w:pPr>
            <w:r>
              <w:rPr>
                <w:rFonts w:cs="Arial"/>
                <w:sz w:val="16"/>
                <w:szCs w:val="16"/>
                <w:lang w:val="ru-RU" w:eastAsia="ru-RU"/>
              </w:rPr>
              <w:t>0,02</w:t>
            </w:r>
          </w:p>
        </w:tc>
      </w:tr>
      <w:tr w:rsidR="00BA4A9E" w:rsidRPr="00052F2E" w14:paraId="402899AB" w14:textId="77777777" w:rsidTr="00BA4A9E">
        <w:trPr>
          <w:cantSplit/>
          <w:trHeight w:val="190"/>
        </w:trPr>
        <w:tc>
          <w:tcPr>
            <w:tcW w:w="4551" w:type="dxa"/>
            <w:shd w:val="clear" w:color="auto" w:fill="auto"/>
            <w:vAlign w:val="center"/>
            <w:hideMark/>
          </w:tcPr>
          <w:p w14:paraId="2F5D083B" w14:textId="77777777" w:rsidR="00BA4A9E" w:rsidRPr="00052F2E" w:rsidRDefault="00BA4A9E" w:rsidP="00BA4A9E">
            <w:pPr>
              <w:overflowPunct/>
              <w:autoSpaceDE/>
              <w:autoSpaceDN/>
              <w:adjustRightInd/>
              <w:textAlignment w:val="auto"/>
              <w:rPr>
                <w:rFonts w:cs="Arial"/>
                <w:sz w:val="16"/>
                <w:szCs w:val="16"/>
                <w:lang w:val="ru-RU" w:eastAsia="ru-RU"/>
              </w:rPr>
            </w:pPr>
            <w:r w:rsidRPr="00052F2E">
              <w:rPr>
                <w:rFonts w:cs="Arial"/>
                <w:sz w:val="16"/>
                <w:szCs w:val="16"/>
                <w:lang w:val="ru-RU" w:eastAsia="ru-RU"/>
              </w:rPr>
              <w:t>производство кокса, нефтепродуктов и ядерных материалов</w:t>
            </w:r>
          </w:p>
        </w:tc>
        <w:tc>
          <w:tcPr>
            <w:tcW w:w="1276" w:type="dxa"/>
            <w:vAlign w:val="center"/>
          </w:tcPr>
          <w:p w14:paraId="1F119D19" w14:textId="77777777" w:rsidR="00BA4A9E" w:rsidRPr="002938C0" w:rsidRDefault="00BA4A9E" w:rsidP="00BA4A9E">
            <w:pPr>
              <w:overflowPunct/>
              <w:autoSpaceDE/>
              <w:autoSpaceDN/>
              <w:adjustRightInd/>
              <w:jc w:val="center"/>
              <w:textAlignment w:val="auto"/>
              <w:rPr>
                <w:rFonts w:cs="Arial"/>
                <w:sz w:val="16"/>
                <w:szCs w:val="16"/>
                <w:lang w:val="ru-RU" w:eastAsia="ru-RU"/>
              </w:rPr>
            </w:pPr>
            <w:r>
              <w:rPr>
                <w:rFonts w:cs="Arial"/>
                <w:sz w:val="16"/>
                <w:szCs w:val="16"/>
                <w:lang w:val="ru-RU" w:eastAsia="ru-RU"/>
              </w:rPr>
              <w:t>-</w:t>
            </w:r>
          </w:p>
        </w:tc>
        <w:tc>
          <w:tcPr>
            <w:tcW w:w="1276" w:type="dxa"/>
            <w:vAlign w:val="center"/>
          </w:tcPr>
          <w:p w14:paraId="01C47D83" w14:textId="77777777" w:rsidR="00BA4A9E" w:rsidRPr="002938C0" w:rsidRDefault="00BA4A9E" w:rsidP="00BA4A9E">
            <w:pPr>
              <w:overflowPunct/>
              <w:autoSpaceDE/>
              <w:autoSpaceDN/>
              <w:adjustRightInd/>
              <w:jc w:val="center"/>
              <w:textAlignment w:val="auto"/>
              <w:rPr>
                <w:rFonts w:cs="Arial"/>
                <w:sz w:val="16"/>
                <w:szCs w:val="16"/>
                <w:lang w:val="ru-RU" w:eastAsia="ru-RU"/>
              </w:rPr>
            </w:pPr>
            <w:r>
              <w:rPr>
                <w:rFonts w:cs="Arial"/>
                <w:sz w:val="16"/>
                <w:szCs w:val="16"/>
                <w:lang w:val="ru-RU" w:eastAsia="ru-RU"/>
              </w:rPr>
              <w:t>-</w:t>
            </w:r>
          </w:p>
        </w:tc>
        <w:tc>
          <w:tcPr>
            <w:tcW w:w="1276" w:type="dxa"/>
            <w:shd w:val="clear" w:color="auto" w:fill="auto"/>
            <w:noWrap/>
            <w:vAlign w:val="center"/>
            <w:hideMark/>
          </w:tcPr>
          <w:p w14:paraId="6A0FAB42" w14:textId="77777777" w:rsidR="00BA4A9E" w:rsidRPr="00052F2E" w:rsidRDefault="00BA4A9E" w:rsidP="00BA4A9E">
            <w:pPr>
              <w:overflowPunct/>
              <w:autoSpaceDE/>
              <w:autoSpaceDN/>
              <w:adjustRightInd/>
              <w:jc w:val="center"/>
              <w:textAlignment w:val="auto"/>
              <w:rPr>
                <w:rFonts w:cs="Arial"/>
                <w:sz w:val="16"/>
                <w:szCs w:val="16"/>
                <w:lang w:val="ru-RU" w:eastAsia="ru-RU"/>
              </w:rPr>
            </w:pPr>
            <w:r>
              <w:rPr>
                <w:rFonts w:cs="Arial"/>
                <w:sz w:val="16"/>
                <w:szCs w:val="16"/>
                <w:lang w:val="ru-RU" w:eastAsia="ru-RU"/>
              </w:rPr>
              <w:t>396</w:t>
            </w:r>
          </w:p>
        </w:tc>
        <w:tc>
          <w:tcPr>
            <w:tcW w:w="1276" w:type="dxa"/>
            <w:shd w:val="clear" w:color="auto" w:fill="auto"/>
            <w:noWrap/>
            <w:vAlign w:val="center"/>
            <w:hideMark/>
          </w:tcPr>
          <w:p w14:paraId="7629E44F" w14:textId="77777777" w:rsidR="00BA4A9E" w:rsidRPr="00052F2E" w:rsidRDefault="00BA4A9E" w:rsidP="00BA4A9E">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0,01</w:t>
            </w:r>
          </w:p>
        </w:tc>
      </w:tr>
      <w:tr w:rsidR="00BA4A9E" w:rsidRPr="00052F2E" w14:paraId="0C6C0830" w14:textId="77777777" w:rsidTr="00BA4A9E">
        <w:trPr>
          <w:cantSplit/>
          <w:trHeight w:val="170"/>
        </w:trPr>
        <w:tc>
          <w:tcPr>
            <w:tcW w:w="4551" w:type="dxa"/>
            <w:shd w:val="clear" w:color="auto" w:fill="auto"/>
            <w:vAlign w:val="center"/>
            <w:hideMark/>
          </w:tcPr>
          <w:p w14:paraId="709C0F68" w14:textId="77777777" w:rsidR="00BA4A9E" w:rsidRPr="00052F2E" w:rsidRDefault="00BA4A9E" w:rsidP="00BA4A9E">
            <w:pPr>
              <w:overflowPunct/>
              <w:autoSpaceDE/>
              <w:autoSpaceDN/>
              <w:adjustRightInd/>
              <w:textAlignment w:val="auto"/>
              <w:rPr>
                <w:rFonts w:cs="Arial"/>
                <w:sz w:val="16"/>
                <w:szCs w:val="16"/>
                <w:lang w:val="ru-RU" w:eastAsia="ru-RU"/>
              </w:rPr>
            </w:pPr>
            <w:r w:rsidRPr="00052F2E">
              <w:rPr>
                <w:rFonts w:cs="Arial"/>
                <w:sz w:val="16"/>
                <w:szCs w:val="16"/>
                <w:lang w:val="ru-RU" w:eastAsia="ru-RU"/>
              </w:rPr>
              <w:t>химическое производство</w:t>
            </w:r>
          </w:p>
        </w:tc>
        <w:tc>
          <w:tcPr>
            <w:tcW w:w="1276" w:type="dxa"/>
            <w:vAlign w:val="center"/>
          </w:tcPr>
          <w:p w14:paraId="2E080444" w14:textId="77777777" w:rsidR="00BA4A9E" w:rsidRPr="002938C0" w:rsidRDefault="00BA4A9E" w:rsidP="00BA4A9E">
            <w:pPr>
              <w:overflowPunct/>
              <w:autoSpaceDE/>
              <w:autoSpaceDN/>
              <w:adjustRightInd/>
              <w:jc w:val="center"/>
              <w:textAlignment w:val="auto"/>
              <w:rPr>
                <w:rFonts w:cs="Arial"/>
                <w:sz w:val="16"/>
                <w:szCs w:val="16"/>
                <w:lang w:val="ru-RU" w:eastAsia="ru-RU"/>
              </w:rPr>
            </w:pPr>
            <w:r>
              <w:rPr>
                <w:rFonts w:cs="Arial"/>
                <w:sz w:val="16"/>
                <w:szCs w:val="16"/>
                <w:lang w:val="ru-RU" w:eastAsia="ru-RU"/>
              </w:rPr>
              <w:t>4 455</w:t>
            </w:r>
          </w:p>
        </w:tc>
        <w:tc>
          <w:tcPr>
            <w:tcW w:w="1276" w:type="dxa"/>
            <w:vAlign w:val="center"/>
          </w:tcPr>
          <w:p w14:paraId="0498655F" w14:textId="77777777" w:rsidR="00BA4A9E" w:rsidRPr="002938C0" w:rsidRDefault="00BA4A9E" w:rsidP="00BA4A9E">
            <w:pPr>
              <w:overflowPunct/>
              <w:autoSpaceDE/>
              <w:autoSpaceDN/>
              <w:adjustRightInd/>
              <w:jc w:val="center"/>
              <w:textAlignment w:val="auto"/>
              <w:rPr>
                <w:rFonts w:cs="Arial"/>
                <w:sz w:val="16"/>
                <w:szCs w:val="16"/>
                <w:lang w:val="ru-RU" w:eastAsia="ru-RU"/>
              </w:rPr>
            </w:pPr>
            <w:r>
              <w:rPr>
                <w:rFonts w:cs="Arial"/>
                <w:sz w:val="16"/>
                <w:szCs w:val="16"/>
                <w:lang w:val="ru-RU" w:eastAsia="ru-RU"/>
              </w:rPr>
              <w:t>0,09</w:t>
            </w:r>
          </w:p>
        </w:tc>
        <w:tc>
          <w:tcPr>
            <w:tcW w:w="1276" w:type="dxa"/>
            <w:shd w:val="clear" w:color="auto" w:fill="auto"/>
            <w:noWrap/>
            <w:vAlign w:val="center"/>
            <w:hideMark/>
          </w:tcPr>
          <w:p w14:paraId="6575979F" w14:textId="77777777" w:rsidR="00BA4A9E" w:rsidRPr="00052F2E" w:rsidRDefault="00BA4A9E" w:rsidP="00BA4A9E">
            <w:pPr>
              <w:overflowPunct/>
              <w:autoSpaceDE/>
              <w:autoSpaceDN/>
              <w:adjustRightInd/>
              <w:jc w:val="center"/>
              <w:textAlignment w:val="auto"/>
              <w:rPr>
                <w:rFonts w:cs="Arial"/>
                <w:sz w:val="16"/>
                <w:szCs w:val="16"/>
                <w:lang w:val="ru-RU" w:eastAsia="ru-RU"/>
              </w:rPr>
            </w:pPr>
            <w:r>
              <w:rPr>
                <w:rFonts w:cs="Arial"/>
                <w:sz w:val="16"/>
                <w:szCs w:val="16"/>
                <w:lang w:val="ru-RU" w:eastAsia="ru-RU"/>
              </w:rPr>
              <w:t>3 138</w:t>
            </w:r>
          </w:p>
        </w:tc>
        <w:tc>
          <w:tcPr>
            <w:tcW w:w="1276" w:type="dxa"/>
            <w:shd w:val="clear" w:color="auto" w:fill="auto"/>
            <w:noWrap/>
            <w:vAlign w:val="center"/>
            <w:hideMark/>
          </w:tcPr>
          <w:p w14:paraId="6B468BBF" w14:textId="77777777" w:rsidR="00BA4A9E" w:rsidRPr="00052F2E" w:rsidRDefault="00BA4A9E" w:rsidP="00BA4A9E">
            <w:pPr>
              <w:overflowPunct/>
              <w:autoSpaceDE/>
              <w:autoSpaceDN/>
              <w:adjustRightInd/>
              <w:jc w:val="center"/>
              <w:textAlignment w:val="auto"/>
              <w:rPr>
                <w:rFonts w:cs="Arial"/>
                <w:sz w:val="16"/>
                <w:szCs w:val="16"/>
                <w:lang w:val="ru-RU" w:eastAsia="ru-RU"/>
              </w:rPr>
            </w:pPr>
            <w:r>
              <w:rPr>
                <w:rFonts w:cs="Arial"/>
                <w:sz w:val="16"/>
                <w:szCs w:val="16"/>
                <w:lang w:val="ru-RU" w:eastAsia="ru-RU"/>
              </w:rPr>
              <w:t>0,06</w:t>
            </w:r>
          </w:p>
        </w:tc>
      </w:tr>
      <w:tr w:rsidR="00BA4A9E" w:rsidRPr="00052F2E" w14:paraId="327346CF" w14:textId="77777777" w:rsidTr="00BA4A9E">
        <w:trPr>
          <w:cantSplit/>
          <w:trHeight w:val="230"/>
        </w:trPr>
        <w:tc>
          <w:tcPr>
            <w:tcW w:w="4551" w:type="dxa"/>
            <w:shd w:val="clear" w:color="auto" w:fill="auto"/>
            <w:vAlign w:val="center"/>
            <w:hideMark/>
          </w:tcPr>
          <w:p w14:paraId="2782DF33" w14:textId="77777777" w:rsidR="00BA4A9E" w:rsidRPr="00052F2E" w:rsidRDefault="00BA4A9E" w:rsidP="00BA4A9E">
            <w:pPr>
              <w:overflowPunct/>
              <w:autoSpaceDE/>
              <w:autoSpaceDN/>
              <w:adjustRightInd/>
              <w:textAlignment w:val="auto"/>
              <w:rPr>
                <w:rFonts w:cs="Arial"/>
                <w:sz w:val="16"/>
                <w:szCs w:val="16"/>
                <w:lang w:val="ru-RU" w:eastAsia="ru-RU"/>
              </w:rPr>
            </w:pPr>
            <w:r w:rsidRPr="00052F2E">
              <w:rPr>
                <w:rFonts w:cs="Arial"/>
                <w:sz w:val="16"/>
                <w:szCs w:val="16"/>
                <w:lang w:val="ru-RU" w:eastAsia="ru-RU"/>
              </w:rPr>
              <w:t>производство машин и оборудования</w:t>
            </w:r>
          </w:p>
        </w:tc>
        <w:tc>
          <w:tcPr>
            <w:tcW w:w="1276" w:type="dxa"/>
            <w:vAlign w:val="center"/>
          </w:tcPr>
          <w:p w14:paraId="62B95F1F" w14:textId="77777777" w:rsidR="00BA4A9E" w:rsidRPr="002938C0" w:rsidRDefault="00BA4A9E" w:rsidP="00BA4A9E">
            <w:pPr>
              <w:overflowPunct/>
              <w:autoSpaceDE/>
              <w:autoSpaceDN/>
              <w:adjustRightInd/>
              <w:jc w:val="center"/>
              <w:textAlignment w:val="auto"/>
              <w:rPr>
                <w:rFonts w:cs="Arial"/>
                <w:sz w:val="16"/>
                <w:szCs w:val="16"/>
                <w:lang w:val="ru-RU" w:eastAsia="ru-RU"/>
              </w:rPr>
            </w:pPr>
            <w:r>
              <w:rPr>
                <w:rFonts w:cs="Arial"/>
                <w:sz w:val="16"/>
                <w:szCs w:val="16"/>
                <w:lang w:val="ru-RU" w:eastAsia="ru-RU"/>
              </w:rPr>
              <w:t>86 941</w:t>
            </w:r>
          </w:p>
        </w:tc>
        <w:tc>
          <w:tcPr>
            <w:tcW w:w="1276" w:type="dxa"/>
            <w:vAlign w:val="center"/>
          </w:tcPr>
          <w:p w14:paraId="7C831FEB" w14:textId="77777777" w:rsidR="00BA4A9E" w:rsidRPr="002938C0" w:rsidRDefault="00BA4A9E" w:rsidP="00BA4A9E">
            <w:pPr>
              <w:overflowPunct/>
              <w:autoSpaceDE/>
              <w:autoSpaceDN/>
              <w:adjustRightInd/>
              <w:jc w:val="center"/>
              <w:textAlignment w:val="auto"/>
              <w:rPr>
                <w:rFonts w:cs="Arial"/>
                <w:sz w:val="16"/>
                <w:szCs w:val="16"/>
                <w:lang w:val="ru-RU" w:eastAsia="ru-RU"/>
              </w:rPr>
            </w:pPr>
            <w:r>
              <w:rPr>
                <w:rFonts w:cs="Arial"/>
                <w:sz w:val="16"/>
                <w:szCs w:val="16"/>
                <w:lang w:val="ru-RU" w:eastAsia="ru-RU"/>
              </w:rPr>
              <w:t>1,79</w:t>
            </w:r>
          </w:p>
        </w:tc>
        <w:tc>
          <w:tcPr>
            <w:tcW w:w="1276" w:type="dxa"/>
            <w:shd w:val="clear" w:color="auto" w:fill="auto"/>
            <w:noWrap/>
            <w:vAlign w:val="center"/>
            <w:hideMark/>
          </w:tcPr>
          <w:p w14:paraId="4D6C7DA5" w14:textId="77777777" w:rsidR="00BA4A9E" w:rsidRPr="00052F2E" w:rsidRDefault="00BA4A9E" w:rsidP="00BA4A9E">
            <w:pPr>
              <w:overflowPunct/>
              <w:autoSpaceDE/>
              <w:autoSpaceDN/>
              <w:adjustRightInd/>
              <w:jc w:val="center"/>
              <w:textAlignment w:val="auto"/>
              <w:rPr>
                <w:rFonts w:cs="Arial"/>
                <w:sz w:val="16"/>
                <w:szCs w:val="16"/>
                <w:lang w:val="ru-RU" w:eastAsia="ru-RU"/>
              </w:rPr>
            </w:pPr>
            <w:r>
              <w:rPr>
                <w:rFonts w:cs="Arial"/>
                <w:sz w:val="16"/>
                <w:szCs w:val="16"/>
                <w:lang w:val="ru-RU" w:eastAsia="ru-RU"/>
              </w:rPr>
              <w:t>10 438</w:t>
            </w:r>
          </w:p>
        </w:tc>
        <w:tc>
          <w:tcPr>
            <w:tcW w:w="1276" w:type="dxa"/>
            <w:shd w:val="clear" w:color="auto" w:fill="auto"/>
            <w:noWrap/>
            <w:vAlign w:val="center"/>
            <w:hideMark/>
          </w:tcPr>
          <w:p w14:paraId="561D05C5" w14:textId="77777777" w:rsidR="00BA4A9E" w:rsidRPr="00052F2E" w:rsidRDefault="00BA4A9E" w:rsidP="00BA4A9E">
            <w:pPr>
              <w:overflowPunct/>
              <w:autoSpaceDE/>
              <w:autoSpaceDN/>
              <w:adjustRightInd/>
              <w:jc w:val="center"/>
              <w:textAlignment w:val="auto"/>
              <w:rPr>
                <w:rFonts w:cs="Arial"/>
                <w:sz w:val="16"/>
                <w:szCs w:val="16"/>
                <w:lang w:val="ru-RU" w:eastAsia="ru-RU"/>
              </w:rPr>
            </w:pPr>
            <w:r>
              <w:rPr>
                <w:rFonts w:cs="Arial"/>
                <w:sz w:val="16"/>
                <w:szCs w:val="16"/>
                <w:lang w:val="ru-RU" w:eastAsia="ru-RU"/>
              </w:rPr>
              <w:t>0,18</w:t>
            </w:r>
          </w:p>
        </w:tc>
      </w:tr>
      <w:tr w:rsidR="00BA4A9E" w:rsidRPr="00052F2E" w14:paraId="65F4FA58" w14:textId="77777777" w:rsidTr="00BA4A9E">
        <w:trPr>
          <w:cantSplit/>
          <w:trHeight w:val="120"/>
        </w:trPr>
        <w:tc>
          <w:tcPr>
            <w:tcW w:w="4551" w:type="dxa"/>
            <w:shd w:val="clear" w:color="auto" w:fill="auto"/>
            <w:vAlign w:val="center"/>
            <w:hideMark/>
          </w:tcPr>
          <w:p w14:paraId="0B7050CA" w14:textId="77777777" w:rsidR="00BA4A9E" w:rsidRPr="00052F2E" w:rsidRDefault="00BA4A9E" w:rsidP="00BA4A9E">
            <w:pPr>
              <w:overflowPunct/>
              <w:autoSpaceDE/>
              <w:autoSpaceDN/>
              <w:adjustRightInd/>
              <w:textAlignment w:val="auto"/>
              <w:rPr>
                <w:rFonts w:cs="Arial"/>
                <w:sz w:val="16"/>
                <w:szCs w:val="16"/>
                <w:lang w:val="ru-RU" w:eastAsia="ru-RU"/>
              </w:rPr>
            </w:pPr>
            <w:r>
              <w:rPr>
                <w:rFonts w:cs="Arial"/>
                <w:sz w:val="16"/>
                <w:szCs w:val="16"/>
                <w:lang w:val="ru-RU" w:eastAsia="ru-RU"/>
              </w:rPr>
              <w:t>металлургическое производство и производство готовых металлических изделий</w:t>
            </w:r>
          </w:p>
        </w:tc>
        <w:tc>
          <w:tcPr>
            <w:tcW w:w="1276" w:type="dxa"/>
            <w:vAlign w:val="center"/>
          </w:tcPr>
          <w:p w14:paraId="6ED803D6" w14:textId="77777777" w:rsidR="00BA4A9E" w:rsidRPr="002938C0" w:rsidRDefault="00BA4A9E" w:rsidP="00BA4A9E">
            <w:pPr>
              <w:overflowPunct/>
              <w:autoSpaceDE/>
              <w:autoSpaceDN/>
              <w:adjustRightInd/>
              <w:jc w:val="center"/>
              <w:textAlignment w:val="auto"/>
              <w:rPr>
                <w:rFonts w:cs="Arial"/>
                <w:sz w:val="16"/>
                <w:szCs w:val="16"/>
                <w:lang w:val="ru-RU" w:eastAsia="ru-RU"/>
              </w:rPr>
            </w:pPr>
            <w:r>
              <w:rPr>
                <w:rFonts w:cs="Arial"/>
                <w:sz w:val="16"/>
                <w:szCs w:val="16"/>
                <w:lang w:val="ru-RU" w:eastAsia="ru-RU"/>
              </w:rPr>
              <w:t>7 825</w:t>
            </w:r>
          </w:p>
        </w:tc>
        <w:tc>
          <w:tcPr>
            <w:tcW w:w="1276" w:type="dxa"/>
            <w:vAlign w:val="center"/>
          </w:tcPr>
          <w:p w14:paraId="70181A42" w14:textId="77777777" w:rsidR="00BA4A9E" w:rsidRPr="002938C0" w:rsidRDefault="00BA4A9E" w:rsidP="00BA4A9E">
            <w:pPr>
              <w:overflowPunct/>
              <w:autoSpaceDE/>
              <w:autoSpaceDN/>
              <w:adjustRightInd/>
              <w:jc w:val="center"/>
              <w:textAlignment w:val="auto"/>
              <w:rPr>
                <w:rFonts w:cs="Arial"/>
                <w:sz w:val="16"/>
                <w:szCs w:val="16"/>
                <w:lang w:val="ru-RU" w:eastAsia="ru-RU"/>
              </w:rPr>
            </w:pPr>
            <w:r>
              <w:rPr>
                <w:rFonts w:cs="Arial"/>
                <w:sz w:val="16"/>
                <w:szCs w:val="16"/>
                <w:lang w:val="ru-RU" w:eastAsia="ru-RU"/>
              </w:rPr>
              <w:t>0,16</w:t>
            </w:r>
          </w:p>
        </w:tc>
        <w:tc>
          <w:tcPr>
            <w:tcW w:w="1276" w:type="dxa"/>
            <w:shd w:val="clear" w:color="auto" w:fill="auto"/>
            <w:noWrap/>
            <w:vAlign w:val="center"/>
            <w:hideMark/>
          </w:tcPr>
          <w:p w14:paraId="67B43702" w14:textId="77777777" w:rsidR="00BA4A9E" w:rsidRPr="00052F2E" w:rsidRDefault="00BA4A9E" w:rsidP="00BA4A9E">
            <w:pPr>
              <w:overflowPunct/>
              <w:autoSpaceDE/>
              <w:autoSpaceDN/>
              <w:adjustRightInd/>
              <w:jc w:val="center"/>
              <w:textAlignment w:val="auto"/>
              <w:rPr>
                <w:rFonts w:cs="Arial"/>
                <w:sz w:val="16"/>
                <w:szCs w:val="16"/>
                <w:lang w:val="ru-RU" w:eastAsia="ru-RU"/>
              </w:rPr>
            </w:pPr>
            <w:r>
              <w:rPr>
                <w:rFonts w:cs="Arial"/>
                <w:sz w:val="16"/>
                <w:szCs w:val="16"/>
                <w:lang w:val="ru-RU" w:eastAsia="ru-RU"/>
              </w:rPr>
              <w:t>7 180</w:t>
            </w:r>
          </w:p>
        </w:tc>
        <w:tc>
          <w:tcPr>
            <w:tcW w:w="1276" w:type="dxa"/>
            <w:shd w:val="clear" w:color="auto" w:fill="auto"/>
            <w:noWrap/>
            <w:vAlign w:val="center"/>
            <w:hideMark/>
          </w:tcPr>
          <w:p w14:paraId="07AF2A43" w14:textId="77777777" w:rsidR="00BA4A9E" w:rsidRPr="00052F2E" w:rsidRDefault="00BA4A9E" w:rsidP="00BA4A9E">
            <w:pPr>
              <w:overflowPunct/>
              <w:autoSpaceDE/>
              <w:autoSpaceDN/>
              <w:adjustRightInd/>
              <w:jc w:val="center"/>
              <w:textAlignment w:val="auto"/>
              <w:rPr>
                <w:rFonts w:cs="Arial"/>
                <w:sz w:val="16"/>
                <w:szCs w:val="16"/>
                <w:lang w:val="ru-RU" w:eastAsia="ru-RU"/>
              </w:rPr>
            </w:pPr>
            <w:r>
              <w:rPr>
                <w:rFonts w:cs="Arial"/>
                <w:sz w:val="16"/>
                <w:szCs w:val="16"/>
                <w:lang w:val="ru-RU" w:eastAsia="ru-RU"/>
              </w:rPr>
              <w:t>0,13</w:t>
            </w:r>
          </w:p>
        </w:tc>
      </w:tr>
      <w:tr w:rsidR="00BA4A9E" w:rsidRPr="00052F2E" w14:paraId="49B7E4AF" w14:textId="77777777" w:rsidTr="00BA4A9E">
        <w:trPr>
          <w:cantSplit/>
          <w:trHeight w:val="240"/>
        </w:trPr>
        <w:tc>
          <w:tcPr>
            <w:tcW w:w="4551" w:type="dxa"/>
            <w:shd w:val="clear" w:color="auto" w:fill="auto"/>
            <w:vAlign w:val="center"/>
            <w:hideMark/>
          </w:tcPr>
          <w:p w14:paraId="0234F00B" w14:textId="77777777" w:rsidR="00BA4A9E" w:rsidRPr="00052F2E" w:rsidRDefault="00BA4A9E" w:rsidP="00BA4A9E">
            <w:pPr>
              <w:overflowPunct/>
              <w:autoSpaceDE/>
              <w:autoSpaceDN/>
              <w:adjustRightInd/>
              <w:textAlignment w:val="auto"/>
              <w:rPr>
                <w:rFonts w:cs="Arial"/>
                <w:sz w:val="16"/>
                <w:szCs w:val="16"/>
                <w:lang w:val="ru-RU" w:eastAsia="ru-RU"/>
              </w:rPr>
            </w:pPr>
            <w:r>
              <w:rPr>
                <w:rFonts w:cs="Arial"/>
                <w:sz w:val="16"/>
                <w:szCs w:val="16"/>
                <w:lang w:val="ru-RU" w:eastAsia="ru-RU"/>
              </w:rPr>
              <w:t xml:space="preserve">производство прочих неметаллических минеральных продуктов </w:t>
            </w:r>
          </w:p>
        </w:tc>
        <w:tc>
          <w:tcPr>
            <w:tcW w:w="1276" w:type="dxa"/>
            <w:vAlign w:val="center"/>
          </w:tcPr>
          <w:p w14:paraId="43E982F4" w14:textId="77777777" w:rsidR="00BA4A9E" w:rsidRPr="002938C0" w:rsidRDefault="00BA4A9E" w:rsidP="00BA4A9E">
            <w:pPr>
              <w:overflowPunct/>
              <w:autoSpaceDE/>
              <w:autoSpaceDN/>
              <w:adjustRightInd/>
              <w:jc w:val="center"/>
              <w:textAlignment w:val="auto"/>
              <w:rPr>
                <w:rFonts w:cs="Arial"/>
                <w:sz w:val="16"/>
                <w:szCs w:val="16"/>
                <w:lang w:val="ru-RU" w:eastAsia="ru-RU"/>
              </w:rPr>
            </w:pPr>
            <w:r>
              <w:rPr>
                <w:rFonts w:cs="Arial"/>
                <w:sz w:val="16"/>
                <w:szCs w:val="16"/>
                <w:lang w:val="ru-RU" w:eastAsia="ru-RU"/>
              </w:rPr>
              <w:t>4 430</w:t>
            </w:r>
          </w:p>
        </w:tc>
        <w:tc>
          <w:tcPr>
            <w:tcW w:w="1276" w:type="dxa"/>
            <w:vAlign w:val="center"/>
          </w:tcPr>
          <w:p w14:paraId="7051A3E1" w14:textId="77777777" w:rsidR="00BA4A9E" w:rsidRPr="002938C0" w:rsidRDefault="00BA4A9E" w:rsidP="00BA4A9E">
            <w:pPr>
              <w:overflowPunct/>
              <w:autoSpaceDE/>
              <w:autoSpaceDN/>
              <w:adjustRightInd/>
              <w:jc w:val="center"/>
              <w:textAlignment w:val="auto"/>
              <w:rPr>
                <w:rFonts w:cs="Arial"/>
                <w:sz w:val="16"/>
                <w:szCs w:val="16"/>
                <w:lang w:val="ru-RU" w:eastAsia="ru-RU"/>
              </w:rPr>
            </w:pPr>
            <w:r>
              <w:rPr>
                <w:rFonts w:cs="Arial"/>
                <w:sz w:val="16"/>
                <w:szCs w:val="16"/>
                <w:lang w:val="ru-RU" w:eastAsia="ru-RU"/>
              </w:rPr>
              <w:t>0,09</w:t>
            </w:r>
          </w:p>
        </w:tc>
        <w:tc>
          <w:tcPr>
            <w:tcW w:w="1276" w:type="dxa"/>
            <w:shd w:val="clear" w:color="auto" w:fill="auto"/>
            <w:noWrap/>
            <w:vAlign w:val="center"/>
            <w:hideMark/>
          </w:tcPr>
          <w:p w14:paraId="0708EC66" w14:textId="77777777" w:rsidR="00BA4A9E" w:rsidRPr="00052F2E" w:rsidRDefault="00BA4A9E" w:rsidP="00BA4A9E">
            <w:pPr>
              <w:overflowPunct/>
              <w:autoSpaceDE/>
              <w:autoSpaceDN/>
              <w:adjustRightInd/>
              <w:jc w:val="center"/>
              <w:textAlignment w:val="auto"/>
              <w:rPr>
                <w:rFonts w:cs="Arial"/>
                <w:sz w:val="16"/>
                <w:szCs w:val="16"/>
                <w:lang w:val="ru-RU" w:eastAsia="ru-RU"/>
              </w:rPr>
            </w:pPr>
            <w:r>
              <w:rPr>
                <w:rFonts w:cs="Arial"/>
                <w:sz w:val="16"/>
                <w:szCs w:val="16"/>
                <w:lang w:val="ru-RU" w:eastAsia="ru-RU"/>
              </w:rPr>
              <w:t>2 194</w:t>
            </w:r>
          </w:p>
        </w:tc>
        <w:tc>
          <w:tcPr>
            <w:tcW w:w="1276" w:type="dxa"/>
            <w:shd w:val="clear" w:color="auto" w:fill="auto"/>
            <w:noWrap/>
            <w:vAlign w:val="center"/>
            <w:hideMark/>
          </w:tcPr>
          <w:p w14:paraId="7C61A9B1" w14:textId="77777777" w:rsidR="00BA4A9E" w:rsidRPr="00052F2E" w:rsidRDefault="00BA4A9E" w:rsidP="00BA4A9E">
            <w:pPr>
              <w:overflowPunct/>
              <w:autoSpaceDE/>
              <w:autoSpaceDN/>
              <w:adjustRightInd/>
              <w:jc w:val="center"/>
              <w:textAlignment w:val="auto"/>
              <w:rPr>
                <w:rFonts w:cs="Arial"/>
                <w:sz w:val="16"/>
                <w:szCs w:val="16"/>
                <w:lang w:val="ru-RU" w:eastAsia="ru-RU"/>
              </w:rPr>
            </w:pPr>
            <w:r>
              <w:rPr>
                <w:rFonts w:cs="Arial"/>
                <w:sz w:val="16"/>
                <w:szCs w:val="16"/>
                <w:lang w:val="ru-RU" w:eastAsia="ru-RU"/>
              </w:rPr>
              <w:t>0,04</w:t>
            </w:r>
          </w:p>
        </w:tc>
      </w:tr>
      <w:tr w:rsidR="00BA4A9E" w:rsidRPr="00052F2E" w14:paraId="71C1B81F" w14:textId="77777777" w:rsidTr="00BA4A9E">
        <w:trPr>
          <w:cantSplit/>
          <w:trHeight w:val="426"/>
        </w:trPr>
        <w:tc>
          <w:tcPr>
            <w:tcW w:w="4551" w:type="dxa"/>
            <w:shd w:val="clear" w:color="auto" w:fill="auto"/>
            <w:vAlign w:val="center"/>
            <w:hideMark/>
          </w:tcPr>
          <w:p w14:paraId="2ECCF14E" w14:textId="77777777" w:rsidR="00BA4A9E" w:rsidRPr="00A9094A" w:rsidRDefault="00BA4A9E" w:rsidP="00BA4A9E">
            <w:pPr>
              <w:overflowPunct/>
              <w:autoSpaceDE/>
              <w:autoSpaceDN/>
              <w:adjustRightInd/>
              <w:textAlignment w:val="auto"/>
              <w:rPr>
                <w:rFonts w:cs="Arial"/>
                <w:bCs/>
                <w:sz w:val="16"/>
                <w:szCs w:val="16"/>
                <w:lang w:val="ru-RU" w:eastAsia="ru-RU"/>
              </w:rPr>
            </w:pPr>
            <w:r w:rsidRPr="00A9094A">
              <w:rPr>
                <w:rFonts w:cs="Arial"/>
                <w:bCs/>
                <w:sz w:val="16"/>
                <w:szCs w:val="16"/>
                <w:lang w:val="ru-RU" w:eastAsia="ru-RU"/>
              </w:rPr>
              <w:t>администрации, муниципальные образования</w:t>
            </w:r>
          </w:p>
          <w:p w14:paraId="07520E1D" w14:textId="77777777" w:rsidR="00BA4A9E" w:rsidRPr="00052F2E" w:rsidRDefault="00BA4A9E" w:rsidP="00BA4A9E">
            <w:pPr>
              <w:overflowPunct/>
              <w:autoSpaceDE/>
              <w:autoSpaceDN/>
              <w:adjustRightInd/>
              <w:textAlignment w:val="auto"/>
              <w:rPr>
                <w:rFonts w:cs="Arial"/>
                <w:b/>
                <w:bCs/>
                <w:sz w:val="16"/>
                <w:szCs w:val="16"/>
                <w:lang w:val="ru-RU" w:eastAsia="ru-RU"/>
              </w:rPr>
            </w:pPr>
            <w:r w:rsidRPr="00052F2E">
              <w:rPr>
                <w:rFonts w:cs="Arial"/>
                <w:b/>
                <w:bCs/>
                <w:sz w:val="16"/>
                <w:szCs w:val="16"/>
                <w:lang w:val="ru-RU" w:eastAsia="ru-RU"/>
              </w:rPr>
              <w:t>Физическим лицам</w:t>
            </w:r>
          </w:p>
        </w:tc>
        <w:tc>
          <w:tcPr>
            <w:tcW w:w="1276" w:type="dxa"/>
            <w:vAlign w:val="center"/>
          </w:tcPr>
          <w:p w14:paraId="71F41AAA" w14:textId="77777777" w:rsidR="00BA4A9E" w:rsidRPr="002938C0" w:rsidRDefault="00BA4A9E" w:rsidP="00BA4A9E">
            <w:pPr>
              <w:overflowPunct/>
              <w:autoSpaceDE/>
              <w:autoSpaceDN/>
              <w:adjustRightInd/>
              <w:jc w:val="center"/>
              <w:textAlignment w:val="auto"/>
              <w:rPr>
                <w:rFonts w:cs="Arial"/>
                <w:bCs/>
                <w:sz w:val="16"/>
                <w:szCs w:val="16"/>
                <w:lang w:val="ru-RU" w:eastAsia="ru-RU"/>
              </w:rPr>
            </w:pPr>
            <w:r>
              <w:rPr>
                <w:rFonts w:cs="Arial"/>
                <w:bCs/>
                <w:sz w:val="16"/>
                <w:szCs w:val="16"/>
                <w:lang w:val="ru-RU" w:eastAsia="ru-RU"/>
              </w:rPr>
              <w:t>753 139</w:t>
            </w:r>
          </w:p>
          <w:p w14:paraId="3CAFEB70" w14:textId="77777777" w:rsidR="00BA4A9E" w:rsidRPr="002938C0" w:rsidRDefault="00BA4A9E" w:rsidP="00BA4A9E">
            <w:pPr>
              <w:overflowPunct/>
              <w:autoSpaceDE/>
              <w:autoSpaceDN/>
              <w:adjustRightInd/>
              <w:jc w:val="center"/>
              <w:textAlignment w:val="auto"/>
              <w:rPr>
                <w:rFonts w:cs="Arial"/>
                <w:b/>
                <w:bCs/>
                <w:sz w:val="16"/>
                <w:szCs w:val="16"/>
                <w:lang w:val="ru-RU" w:eastAsia="ru-RU"/>
              </w:rPr>
            </w:pPr>
            <w:r w:rsidRPr="002938C0">
              <w:rPr>
                <w:rFonts w:cs="Arial"/>
                <w:b/>
                <w:bCs/>
                <w:sz w:val="16"/>
                <w:szCs w:val="16"/>
                <w:lang w:val="ru-RU" w:eastAsia="ru-RU"/>
              </w:rPr>
              <w:t>1</w:t>
            </w:r>
            <w:r>
              <w:rPr>
                <w:rFonts w:cs="Arial"/>
                <w:b/>
                <w:bCs/>
                <w:sz w:val="16"/>
                <w:szCs w:val="16"/>
                <w:lang w:val="ru-RU" w:eastAsia="ru-RU"/>
              </w:rPr>
              <w:t> 134 683</w:t>
            </w:r>
          </w:p>
        </w:tc>
        <w:tc>
          <w:tcPr>
            <w:tcW w:w="1276" w:type="dxa"/>
            <w:vAlign w:val="center"/>
          </w:tcPr>
          <w:p w14:paraId="43E7EEF2" w14:textId="77777777" w:rsidR="00BA4A9E" w:rsidRPr="002938C0" w:rsidRDefault="00BA4A9E" w:rsidP="00BA4A9E">
            <w:pPr>
              <w:overflowPunct/>
              <w:autoSpaceDE/>
              <w:autoSpaceDN/>
              <w:adjustRightInd/>
              <w:jc w:val="center"/>
              <w:textAlignment w:val="auto"/>
              <w:rPr>
                <w:rFonts w:cs="Arial"/>
                <w:bCs/>
                <w:sz w:val="16"/>
                <w:szCs w:val="16"/>
                <w:lang w:val="ru-RU" w:eastAsia="ru-RU"/>
              </w:rPr>
            </w:pPr>
            <w:r>
              <w:rPr>
                <w:rFonts w:cs="Arial"/>
                <w:bCs/>
                <w:sz w:val="16"/>
                <w:szCs w:val="16"/>
                <w:lang w:val="ru-RU" w:eastAsia="ru-RU"/>
              </w:rPr>
              <w:t>15,53</w:t>
            </w:r>
          </w:p>
          <w:p w14:paraId="33C689CA" w14:textId="77777777" w:rsidR="00BA4A9E" w:rsidRPr="002938C0" w:rsidRDefault="00BA4A9E" w:rsidP="00BA4A9E">
            <w:pPr>
              <w:overflowPunct/>
              <w:autoSpaceDE/>
              <w:autoSpaceDN/>
              <w:adjustRightInd/>
              <w:jc w:val="center"/>
              <w:textAlignment w:val="auto"/>
              <w:rPr>
                <w:rFonts w:cs="Arial"/>
                <w:b/>
                <w:bCs/>
                <w:sz w:val="16"/>
                <w:szCs w:val="16"/>
                <w:lang w:val="ru-RU" w:eastAsia="ru-RU"/>
              </w:rPr>
            </w:pPr>
            <w:r>
              <w:rPr>
                <w:rFonts w:cs="Arial"/>
                <w:b/>
                <w:bCs/>
                <w:sz w:val="16"/>
                <w:szCs w:val="16"/>
                <w:lang w:val="ru-RU" w:eastAsia="ru-RU"/>
              </w:rPr>
              <w:t>23,39</w:t>
            </w:r>
          </w:p>
        </w:tc>
        <w:tc>
          <w:tcPr>
            <w:tcW w:w="1276" w:type="dxa"/>
            <w:shd w:val="clear" w:color="auto" w:fill="auto"/>
            <w:vAlign w:val="center"/>
            <w:hideMark/>
          </w:tcPr>
          <w:p w14:paraId="62A0D5FC" w14:textId="77777777" w:rsidR="00BA4A9E" w:rsidRPr="00A9094A" w:rsidRDefault="00BA4A9E" w:rsidP="00BA4A9E">
            <w:pPr>
              <w:overflowPunct/>
              <w:autoSpaceDE/>
              <w:autoSpaceDN/>
              <w:adjustRightInd/>
              <w:jc w:val="center"/>
              <w:textAlignment w:val="auto"/>
              <w:rPr>
                <w:rFonts w:cs="Arial"/>
                <w:bCs/>
                <w:sz w:val="16"/>
                <w:szCs w:val="16"/>
                <w:lang w:val="ru-RU" w:eastAsia="ru-RU"/>
              </w:rPr>
            </w:pPr>
            <w:r w:rsidRPr="00A9094A">
              <w:rPr>
                <w:rFonts w:cs="Arial"/>
                <w:bCs/>
                <w:sz w:val="16"/>
                <w:szCs w:val="16"/>
                <w:lang w:val="ru-RU" w:eastAsia="ru-RU"/>
              </w:rPr>
              <w:t>952 086</w:t>
            </w:r>
          </w:p>
          <w:p w14:paraId="4F3E08F3" w14:textId="77777777" w:rsidR="00BA4A9E" w:rsidRPr="00052F2E" w:rsidRDefault="00BA4A9E" w:rsidP="00BA4A9E">
            <w:pPr>
              <w:overflowPunct/>
              <w:autoSpaceDE/>
              <w:autoSpaceDN/>
              <w:adjustRightInd/>
              <w:jc w:val="center"/>
              <w:textAlignment w:val="auto"/>
              <w:rPr>
                <w:rFonts w:cs="Arial"/>
                <w:b/>
                <w:bCs/>
                <w:sz w:val="16"/>
                <w:szCs w:val="16"/>
                <w:lang w:val="ru-RU" w:eastAsia="ru-RU"/>
              </w:rPr>
            </w:pPr>
            <w:r>
              <w:rPr>
                <w:rFonts w:cs="Arial"/>
                <w:b/>
                <w:bCs/>
                <w:sz w:val="16"/>
                <w:szCs w:val="16"/>
                <w:lang w:val="ru-RU" w:eastAsia="ru-RU"/>
              </w:rPr>
              <w:t>1 621 109</w:t>
            </w:r>
          </w:p>
        </w:tc>
        <w:tc>
          <w:tcPr>
            <w:tcW w:w="1276" w:type="dxa"/>
            <w:shd w:val="clear" w:color="auto" w:fill="auto"/>
            <w:noWrap/>
            <w:vAlign w:val="center"/>
            <w:hideMark/>
          </w:tcPr>
          <w:p w14:paraId="19EA3B68" w14:textId="77777777" w:rsidR="00BA4A9E" w:rsidRPr="00A9094A" w:rsidRDefault="00BA4A9E" w:rsidP="00BA4A9E">
            <w:pPr>
              <w:overflowPunct/>
              <w:autoSpaceDE/>
              <w:autoSpaceDN/>
              <w:adjustRightInd/>
              <w:jc w:val="center"/>
              <w:textAlignment w:val="auto"/>
              <w:rPr>
                <w:rFonts w:cs="Arial"/>
                <w:bCs/>
                <w:sz w:val="16"/>
                <w:szCs w:val="16"/>
                <w:lang w:val="ru-RU" w:eastAsia="ru-RU"/>
              </w:rPr>
            </w:pPr>
            <w:r w:rsidRPr="00A9094A">
              <w:rPr>
                <w:rFonts w:cs="Arial"/>
                <w:bCs/>
                <w:sz w:val="16"/>
                <w:szCs w:val="16"/>
                <w:lang w:val="ru-RU" w:eastAsia="ru-RU"/>
              </w:rPr>
              <w:t>16,76</w:t>
            </w:r>
          </w:p>
          <w:p w14:paraId="49F5B230" w14:textId="77777777" w:rsidR="00BA4A9E" w:rsidRPr="00052F2E" w:rsidRDefault="00BA4A9E" w:rsidP="00BA4A9E">
            <w:pPr>
              <w:overflowPunct/>
              <w:autoSpaceDE/>
              <w:autoSpaceDN/>
              <w:adjustRightInd/>
              <w:jc w:val="center"/>
              <w:textAlignment w:val="auto"/>
              <w:rPr>
                <w:rFonts w:cs="Arial"/>
                <w:b/>
                <w:bCs/>
                <w:sz w:val="16"/>
                <w:szCs w:val="16"/>
                <w:lang w:val="ru-RU" w:eastAsia="ru-RU"/>
              </w:rPr>
            </w:pPr>
            <w:r>
              <w:rPr>
                <w:rFonts w:cs="Arial"/>
                <w:b/>
                <w:bCs/>
                <w:sz w:val="16"/>
                <w:szCs w:val="16"/>
                <w:lang w:val="ru-RU" w:eastAsia="ru-RU"/>
              </w:rPr>
              <w:t>28,54</w:t>
            </w:r>
          </w:p>
        </w:tc>
      </w:tr>
      <w:tr w:rsidR="00BA4A9E" w:rsidRPr="00052F2E" w14:paraId="31FEF20D" w14:textId="77777777" w:rsidTr="00BA4A9E">
        <w:trPr>
          <w:cantSplit/>
          <w:trHeight w:val="165"/>
        </w:trPr>
        <w:tc>
          <w:tcPr>
            <w:tcW w:w="4551" w:type="dxa"/>
            <w:shd w:val="clear" w:color="auto" w:fill="auto"/>
            <w:vAlign w:val="center"/>
            <w:hideMark/>
          </w:tcPr>
          <w:p w14:paraId="2FC1718D" w14:textId="77777777" w:rsidR="00BA4A9E" w:rsidRPr="00052F2E" w:rsidRDefault="00BA4A9E" w:rsidP="00BA4A9E">
            <w:pPr>
              <w:overflowPunct/>
              <w:autoSpaceDE/>
              <w:autoSpaceDN/>
              <w:adjustRightInd/>
              <w:textAlignment w:val="auto"/>
              <w:rPr>
                <w:rFonts w:cs="Arial"/>
                <w:sz w:val="16"/>
                <w:szCs w:val="16"/>
                <w:lang w:val="ru-RU" w:eastAsia="ru-RU"/>
              </w:rPr>
            </w:pPr>
            <w:r w:rsidRPr="00052F2E">
              <w:rPr>
                <w:rFonts w:cs="Arial"/>
                <w:sz w:val="16"/>
                <w:szCs w:val="16"/>
                <w:lang w:val="ru-RU" w:eastAsia="ru-RU"/>
              </w:rPr>
              <w:t>ипотечные ссуды</w:t>
            </w:r>
          </w:p>
        </w:tc>
        <w:tc>
          <w:tcPr>
            <w:tcW w:w="1276" w:type="dxa"/>
            <w:vAlign w:val="center"/>
          </w:tcPr>
          <w:p w14:paraId="2B2E0477" w14:textId="77777777" w:rsidR="00BA4A9E" w:rsidRPr="002938C0" w:rsidRDefault="00BA4A9E" w:rsidP="00BA4A9E">
            <w:pPr>
              <w:overflowPunct/>
              <w:autoSpaceDE/>
              <w:autoSpaceDN/>
              <w:adjustRightInd/>
              <w:jc w:val="center"/>
              <w:textAlignment w:val="auto"/>
              <w:rPr>
                <w:rFonts w:cs="Arial"/>
                <w:sz w:val="16"/>
                <w:szCs w:val="16"/>
                <w:lang w:val="ru-RU" w:eastAsia="ru-RU"/>
              </w:rPr>
            </w:pPr>
            <w:r>
              <w:rPr>
                <w:rFonts w:cs="Arial"/>
                <w:sz w:val="16"/>
                <w:szCs w:val="16"/>
                <w:lang w:val="ru-RU" w:eastAsia="ru-RU"/>
              </w:rPr>
              <w:t>35 077</w:t>
            </w:r>
          </w:p>
        </w:tc>
        <w:tc>
          <w:tcPr>
            <w:tcW w:w="1276" w:type="dxa"/>
            <w:vAlign w:val="center"/>
          </w:tcPr>
          <w:p w14:paraId="1F6E25B2" w14:textId="77777777" w:rsidR="00BA4A9E" w:rsidRPr="002938C0" w:rsidRDefault="00BA4A9E" w:rsidP="00BA4A9E">
            <w:pPr>
              <w:overflowPunct/>
              <w:autoSpaceDE/>
              <w:autoSpaceDN/>
              <w:adjustRightInd/>
              <w:jc w:val="center"/>
              <w:textAlignment w:val="auto"/>
              <w:rPr>
                <w:rFonts w:cs="Arial"/>
                <w:sz w:val="16"/>
                <w:szCs w:val="16"/>
                <w:lang w:val="ru-RU" w:eastAsia="ru-RU"/>
              </w:rPr>
            </w:pPr>
            <w:r>
              <w:rPr>
                <w:rFonts w:cs="Arial"/>
                <w:sz w:val="16"/>
                <w:szCs w:val="16"/>
                <w:lang w:val="ru-RU" w:eastAsia="ru-RU"/>
              </w:rPr>
              <w:t>0,72</w:t>
            </w:r>
          </w:p>
        </w:tc>
        <w:tc>
          <w:tcPr>
            <w:tcW w:w="1276" w:type="dxa"/>
            <w:shd w:val="clear" w:color="auto" w:fill="auto"/>
            <w:noWrap/>
            <w:vAlign w:val="center"/>
            <w:hideMark/>
          </w:tcPr>
          <w:p w14:paraId="5FA8D6AF" w14:textId="77777777" w:rsidR="00BA4A9E" w:rsidRPr="00052F2E" w:rsidRDefault="00BA4A9E" w:rsidP="00BA4A9E">
            <w:pPr>
              <w:overflowPunct/>
              <w:autoSpaceDE/>
              <w:autoSpaceDN/>
              <w:adjustRightInd/>
              <w:jc w:val="center"/>
              <w:textAlignment w:val="auto"/>
              <w:rPr>
                <w:rFonts w:cs="Arial"/>
                <w:sz w:val="16"/>
                <w:szCs w:val="16"/>
                <w:lang w:val="ru-RU" w:eastAsia="ru-RU"/>
              </w:rPr>
            </w:pPr>
            <w:r>
              <w:rPr>
                <w:rFonts w:cs="Arial"/>
                <w:sz w:val="16"/>
                <w:szCs w:val="16"/>
                <w:lang w:val="ru-RU" w:eastAsia="ru-RU"/>
              </w:rPr>
              <w:t>67 452</w:t>
            </w:r>
          </w:p>
        </w:tc>
        <w:tc>
          <w:tcPr>
            <w:tcW w:w="1276" w:type="dxa"/>
            <w:shd w:val="clear" w:color="auto" w:fill="auto"/>
            <w:noWrap/>
            <w:vAlign w:val="center"/>
            <w:hideMark/>
          </w:tcPr>
          <w:p w14:paraId="6B40DA2D" w14:textId="77777777" w:rsidR="00BA4A9E" w:rsidRPr="00052F2E" w:rsidRDefault="00BA4A9E" w:rsidP="00BA4A9E">
            <w:pPr>
              <w:overflowPunct/>
              <w:autoSpaceDE/>
              <w:autoSpaceDN/>
              <w:adjustRightInd/>
              <w:jc w:val="center"/>
              <w:textAlignment w:val="auto"/>
              <w:rPr>
                <w:rFonts w:cs="Arial"/>
                <w:sz w:val="16"/>
                <w:szCs w:val="16"/>
                <w:lang w:val="ru-RU" w:eastAsia="ru-RU"/>
              </w:rPr>
            </w:pPr>
            <w:r>
              <w:rPr>
                <w:rFonts w:cs="Arial"/>
                <w:sz w:val="16"/>
                <w:szCs w:val="16"/>
                <w:lang w:val="ru-RU" w:eastAsia="ru-RU"/>
              </w:rPr>
              <w:t>1,19</w:t>
            </w:r>
          </w:p>
        </w:tc>
      </w:tr>
      <w:tr w:rsidR="00BA4A9E" w:rsidRPr="00052F2E" w14:paraId="6C715C02" w14:textId="77777777" w:rsidTr="00BA4A9E">
        <w:trPr>
          <w:cantSplit/>
          <w:trHeight w:val="84"/>
        </w:trPr>
        <w:tc>
          <w:tcPr>
            <w:tcW w:w="4551" w:type="dxa"/>
            <w:shd w:val="clear" w:color="auto" w:fill="auto"/>
            <w:vAlign w:val="center"/>
            <w:hideMark/>
          </w:tcPr>
          <w:p w14:paraId="1C98A063" w14:textId="77777777" w:rsidR="00BA4A9E" w:rsidRPr="00052F2E" w:rsidRDefault="00BA4A9E" w:rsidP="00BA4A9E">
            <w:pPr>
              <w:overflowPunct/>
              <w:autoSpaceDE/>
              <w:autoSpaceDN/>
              <w:adjustRightInd/>
              <w:textAlignment w:val="auto"/>
              <w:rPr>
                <w:rFonts w:cs="Arial"/>
                <w:sz w:val="16"/>
                <w:szCs w:val="16"/>
                <w:lang w:val="ru-RU" w:eastAsia="ru-RU"/>
              </w:rPr>
            </w:pPr>
            <w:r w:rsidRPr="00052F2E">
              <w:rPr>
                <w:rFonts w:cs="Arial"/>
                <w:sz w:val="16"/>
                <w:szCs w:val="16"/>
                <w:lang w:val="ru-RU" w:eastAsia="ru-RU"/>
              </w:rPr>
              <w:lastRenderedPageBreak/>
              <w:t>автокредиты</w:t>
            </w:r>
          </w:p>
        </w:tc>
        <w:tc>
          <w:tcPr>
            <w:tcW w:w="1276" w:type="dxa"/>
            <w:vAlign w:val="center"/>
          </w:tcPr>
          <w:p w14:paraId="264DAA44" w14:textId="77777777" w:rsidR="00BA4A9E" w:rsidRPr="002938C0" w:rsidRDefault="00BA4A9E" w:rsidP="00BA4A9E">
            <w:pPr>
              <w:overflowPunct/>
              <w:autoSpaceDE/>
              <w:autoSpaceDN/>
              <w:adjustRightInd/>
              <w:jc w:val="center"/>
              <w:textAlignment w:val="auto"/>
              <w:rPr>
                <w:rFonts w:cs="Arial"/>
                <w:sz w:val="16"/>
                <w:szCs w:val="16"/>
                <w:lang w:val="ru-RU" w:eastAsia="ru-RU"/>
              </w:rPr>
            </w:pPr>
            <w:r w:rsidRPr="002938C0">
              <w:rPr>
                <w:rFonts w:cs="Arial"/>
                <w:sz w:val="16"/>
                <w:szCs w:val="16"/>
                <w:lang w:val="ru-RU" w:eastAsia="ru-RU"/>
              </w:rPr>
              <w:t>-</w:t>
            </w:r>
          </w:p>
        </w:tc>
        <w:tc>
          <w:tcPr>
            <w:tcW w:w="1276" w:type="dxa"/>
            <w:vAlign w:val="center"/>
          </w:tcPr>
          <w:p w14:paraId="0C89C44E" w14:textId="77777777" w:rsidR="00BA4A9E" w:rsidRPr="002938C0" w:rsidRDefault="00BA4A9E" w:rsidP="00BA4A9E">
            <w:pPr>
              <w:overflowPunct/>
              <w:autoSpaceDE/>
              <w:autoSpaceDN/>
              <w:adjustRightInd/>
              <w:jc w:val="center"/>
              <w:textAlignment w:val="auto"/>
              <w:rPr>
                <w:rFonts w:cs="Arial"/>
                <w:sz w:val="16"/>
                <w:szCs w:val="16"/>
                <w:lang w:val="ru-RU" w:eastAsia="ru-RU"/>
              </w:rPr>
            </w:pPr>
            <w:r w:rsidRPr="002938C0">
              <w:rPr>
                <w:rFonts w:cs="Arial"/>
                <w:sz w:val="16"/>
                <w:szCs w:val="16"/>
                <w:lang w:val="ru-RU" w:eastAsia="ru-RU"/>
              </w:rPr>
              <w:t>-</w:t>
            </w:r>
          </w:p>
        </w:tc>
        <w:tc>
          <w:tcPr>
            <w:tcW w:w="1276" w:type="dxa"/>
            <w:shd w:val="clear" w:color="auto" w:fill="auto"/>
            <w:noWrap/>
            <w:vAlign w:val="center"/>
            <w:hideMark/>
          </w:tcPr>
          <w:p w14:paraId="1C3C9065" w14:textId="77777777" w:rsidR="00BA4A9E" w:rsidRPr="00052F2E" w:rsidRDefault="00BA4A9E" w:rsidP="00BA4A9E">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w:t>
            </w:r>
          </w:p>
        </w:tc>
        <w:tc>
          <w:tcPr>
            <w:tcW w:w="1276" w:type="dxa"/>
            <w:shd w:val="clear" w:color="auto" w:fill="auto"/>
            <w:noWrap/>
            <w:vAlign w:val="center"/>
            <w:hideMark/>
          </w:tcPr>
          <w:p w14:paraId="5A7C4509" w14:textId="77777777" w:rsidR="00BA4A9E" w:rsidRPr="00052F2E" w:rsidRDefault="00BA4A9E" w:rsidP="00BA4A9E">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w:t>
            </w:r>
          </w:p>
        </w:tc>
      </w:tr>
      <w:tr w:rsidR="00BA4A9E" w:rsidRPr="00052F2E" w14:paraId="6241C31F" w14:textId="77777777" w:rsidTr="00BA4A9E">
        <w:trPr>
          <w:cantSplit/>
          <w:trHeight w:val="144"/>
        </w:trPr>
        <w:tc>
          <w:tcPr>
            <w:tcW w:w="4551" w:type="dxa"/>
            <w:shd w:val="clear" w:color="auto" w:fill="auto"/>
            <w:vAlign w:val="center"/>
            <w:hideMark/>
          </w:tcPr>
          <w:p w14:paraId="53E3AE96" w14:textId="77777777" w:rsidR="00BA4A9E" w:rsidRPr="00052F2E" w:rsidRDefault="00BA4A9E" w:rsidP="00BA4A9E">
            <w:pPr>
              <w:overflowPunct/>
              <w:autoSpaceDE/>
              <w:autoSpaceDN/>
              <w:adjustRightInd/>
              <w:textAlignment w:val="auto"/>
              <w:rPr>
                <w:rFonts w:cs="Arial"/>
                <w:sz w:val="16"/>
                <w:szCs w:val="16"/>
                <w:lang w:val="ru-RU" w:eastAsia="ru-RU"/>
              </w:rPr>
            </w:pPr>
            <w:r w:rsidRPr="00052F2E">
              <w:rPr>
                <w:rFonts w:cs="Arial"/>
                <w:sz w:val="16"/>
                <w:szCs w:val="16"/>
                <w:lang w:val="ru-RU" w:eastAsia="ru-RU"/>
              </w:rPr>
              <w:t>иные потребительские ссуды</w:t>
            </w:r>
          </w:p>
        </w:tc>
        <w:tc>
          <w:tcPr>
            <w:tcW w:w="1276" w:type="dxa"/>
            <w:vAlign w:val="center"/>
          </w:tcPr>
          <w:p w14:paraId="60ADA60E" w14:textId="77777777" w:rsidR="00BA4A9E" w:rsidRPr="002938C0" w:rsidRDefault="00BA4A9E" w:rsidP="00BA4A9E">
            <w:pPr>
              <w:overflowPunct/>
              <w:autoSpaceDE/>
              <w:autoSpaceDN/>
              <w:adjustRightInd/>
              <w:jc w:val="center"/>
              <w:textAlignment w:val="auto"/>
              <w:rPr>
                <w:rFonts w:cs="Arial"/>
                <w:sz w:val="16"/>
                <w:szCs w:val="16"/>
                <w:lang w:val="ru-RU" w:eastAsia="ru-RU"/>
              </w:rPr>
            </w:pPr>
            <w:r w:rsidRPr="002938C0">
              <w:rPr>
                <w:rFonts w:cs="Arial"/>
                <w:sz w:val="16"/>
                <w:szCs w:val="16"/>
                <w:lang w:val="ru-RU" w:eastAsia="ru-RU"/>
              </w:rPr>
              <w:t>1</w:t>
            </w:r>
            <w:r>
              <w:rPr>
                <w:rFonts w:cs="Arial"/>
                <w:sz w:val="16"/>
                <w:szCs w:val="16"/>
                <w:lang w:val="ru-RU" w:eastAsia="ru-RU"/>
              </w:rPr>
              <w:t> 093 072</w:t>
            </w:r>
          </w:p>
        </w:tc>
        <w:tc>
          <w:tcPr>
            <w:tcW w:w="1276" w:type="dxa"/>
            <w:vAlign w:val="center"/>
          </w:tcPr>
          <w:p w14:paraId="00C840B4" w14:textId="77777777" w:rsidR="00BA4A9E" w:rsidRPr="002938C0" w:rsidRDefault="00BA4A9E" w:rsidP="00BA4A9E">
            <w:pPr>
              <w:overflowPunct/>
              <w:autoSpaceDE/>
              <w:autoSpaceDN/>
              <w:adjustRightInd/>
              <w:jc w:val="center"/>
              <w:textAlignment w:val="auto"/>
              <w:rPr>
                <w:rFonts w:cs="Arial"/>
                <w:sz w:val="16"/>
                <w:szCs w:val="16"/>
                <w:lang w:val="ru-RU" w:eastAsia="ru-RU"/>
              </w:rPr>
            </w:pPr>
            <w:r>
              <w:rPr>
                <w:rFonts w:cs="Arial"/>
                <w:sz w:val="16"/>
                <w:szCs w:val="16"/>
                <w:lang w:val="ru-RU" w:eastAsia="ru-RU"/>
              </w:rPr>
              <w:t>22,54</w:t>
            </w:r>
          </w:p>
        </w:tc>
        <w:tc>
          <w:tcPr>
            <w:tcW w:w="1276" w:type="dxa"/>
            <w:shd w:val="clear" w:color="auto" w:fill="auto"/>
            <w:noWrap/>
            <w:vAlign w:val="center"/>
            <w:hideMark/>
          </w:tcPr>
          <w:p w14:paraId="1D66F629" w14:textId="77777777" w:rsidR="00BA4A9E" w:rsidRPr="00052F2E" w:rsidRDefault="00BA4A9E" w:rsidP="00BA4A9E">
            <w:pPr>
              <w:overflowPunct/>
              <w:autoSpaceDE/>
              <w:autoSpaceDN/>
              <w:adjustRightInd/>
              <w:jc w:val="center"/>
              <w:textAlignment w:val="auto"/>
              <w:rPr>
                <w:rFonts w:cs="Arial"/>
                <w:sz w:val="16"/>
                <w:szCs w:val="16"/>
                <w:lang w:val="ru-RU" w:eastAsia="ru-RU"/>
              </w:rPr>
            </w:pPr>
            <w:r>
              <w:rPr>
                <w:rFonts w:cs="Arial"/>
                <w:sz w:val="16"/>
                <w:szCs w:val="16"/>
                <w:lang w:val="ru-RU" w:eastAsia="ru-RU"/>
              </w:rPr>
              <w:t>1 553 657</w:t>
            </w:r>
          </w:p>
        </w:tc>
        <w:tc>
          <w:tcPr>
            <w:tcW w:w="1276" w:type="dxa"/>
            <w:shd w:val="clear" w:color="auto" w:fill="auto"/>
            <w:noWrap/>
            <w:vAlign w:val="center"/>
            <w:hideMark/>
          </w:tcPr>
          <w:p w14:paraId="11FE424A" w14:textId="77777777" w:rsidR="00BA4A9E" w:rsidRPr="00052F2E" w:rsidRDefault="00BA4A9E" w:rsidP="00BA4A9E">
            <w:pPr>
              <w:overflowPunct/>
              <w:autoSpaceDE/>
              <w:autoSpaceDN/>
              <w:adjustRightInd/>
              <w:jc w:val="center"/>
              <w:textAlignment w:val="auto"/>
              <w:rPr>
                <w:rFonts w:cs="Arial"/>
                <w:sz w:val="16"/>
                <w:szCs w:val="16"/>
                <w:lang w:val="ru-RU" w:eastAsia="ru-RU"/>
              </w:rPr>
            </w:pPr>
            <w:r>
              <w:rPr>
                <w:rFonts w:cs="Arial"/>
                <w:sz w:val="16"/>
                <w:szCs w:val="16"/>
                <w:lang w:val="ru-RU" w:eastAsia="ru-RU"/>
              </w:rPr>
              <w:t>27,35</w:t>
            </w:r>
          </w:p>
        </w:tc>
      </w:tr>
      <w:tr w:rsidR="00BA4A9E" w:rsidRPr="00052F2E" w14:paraId="4560051E" w14:textId="77777777" w:rsidTr="00BA4A9E">
        <w:trPr>
          <w:cantSplit/>
          <w:trHeight w:val="131"/>
        </w:trPr>
        <w:tc>
          <w:tcPr>
            <w:tcW w:w="4551" w:type="dxa"/>
            <w:tcBorders>
              <w:bottom w:val="double" w:sz="4" w:space="0" w:color="auto"/>
            </w:tcBorders>
            <w:shd w:val="clear" w:color="auto" w:fill="auto"/>
            <w:vAlign w:val="center"/>
            <w:hideMark/>
          </w:tcPr>
          <w:p w14:paraId="0FE7613B" w14:textId="77777777" w:rsidR="00BA4A9E" w:rsidRPr="000454A0" w:rsidRDefault="00BA4A9E" w:rsidP="00BA4A9E">
            <w:pPr>
              <w:overflowPunct/>
              <w:autoSpaceDE/>
              <w:autoSpaceDN/>
              <w:adjustRightInd/>
              <w:textAlignment w:val="auto"/>
              <w:rPr>
                <w:rFonts w:cs="Arial"/>
                <w:bCs/>
                <w:sz w:val="16"/>
                <w:szCs w:val="16"/>
                <w:lang w:val="ru-RU" w:eastAsia="ru-RU"/>
              </w:rPr>
            </w:pPr>
            <w:r>
              <w:rPr>
                <w:rFonts w:cs="Arial"/>
                <w:bCs/>
                <w:sz w:val="16"/>
                <w:szCs w:val="16"/>
                <w:lang w:val="ru-RU" w:eastAsia="ru-RU"/>
              </w:rPr>
              <w:t>п</w:t>
            </w:r>
            <w:r w:rsidRPr="000454A0">
              <w:rPr>
                <w:rFonts w:cs="Arial"/>
                <w:bCs/>
                <w:sz w:val="16"/>
                <w:szCs w:val="16"/>
                <w:lang w:val="ru-RU" w:eastAsia="ru-RU"/>
              </w:rPr>
              <w:t>рочие требования</w:t>
            </w:r>
          </w:p>
          <w:p w14:paraId="3A89D1E0" w14:textId="77777777" w:rsidR="00BA4A9E" w:rsidRPr="00052F2E" w:rsidRDefault="00BA4A9E" w:rsidP="00BA4A9E">
            <w:pPr>
              <w:overflowPunct/>
              <w:autoSpaceDE/>
              <w:autoSpaceDN/>
              <w:adjustRightInd/>
              <w:textAlignment w:val="auto"/>
              <w:rPr>
                <w:rFonts w:cs="Arial"/>
                <w:b/>
                <w:bCs/>
                <w:sz w:val="16"/>
                <w:szCs w:val="16"/>
                <w:lang w:val="ru-RU" w:eastAsia="ru-RU"/>
              </w:rPr>
            </w:pPr>
            <w:r w:rsidRPr="00052F2E">
              <w:rPr>
                <w:rFonts w:cs="Arial"/>
                <w:b/>
                <w:bCs/>
                <w:sz w:val="16"/>
                <w:szCs w:val="16"/>
                <w:lang w:val="ru-RU" w:eastAsia="ru-RU"/>
              </w:rPr>
              <w:t>Межбанковские кредиты и депозиты</w:t>
            </w:r>
            <w:r>
              <w:rPr>
                <w:rFonts w:cs="Arial"/>
                <w:b/>
                <w:bCs/>
                <w:sz w:val="16"/>
                <w:szCs w:val="16"/>
                <w:lang w:val="ru-RU" w:eastAsia="ru-RU"/>
              </w:rPr>
              <w:t>, требования, признаваемые ссудами</w:t>
            </w:r>
          </w:p>
        </w:tc>
        <w:tc>
          <w:tcPr>
            <w:tcW w:w="1276" w:type="dxa"/>
            <w:tcBorders>
              <w:bottom w:val="double" w:sz="4" w:space="0" w:color="auto"/>
            </w:tcBorders>
            <w:vAlign w:val="center"/>
          </w:tcPr>
          <w:p w14:paraId="5445561D" w14:textId="77777777" w:rsidR="00BA4A9E" w:rsidRPr="000454A0" w:rsidRDefault="00BA4A9E" w:rsidP="00BA4A9E">
            <w:pPr>
              <w:overflowPunct/>
              <w:autoSpaceDE/>
              <w:autoSpaceDN/>
              <w:adjustRightInd/>
              <w:jc w:val="center"/>
              <w:textAlignment w:val="auto"/>
              <w:rPr>
                <w:rFonts w:cs="Arial"/>
                <w:bCs/>
                <w:sz w:val="16"/>
                <w:szCs w:val="16"/>
                <w:lang w:val="ru-RU" w:eastAsia="ru-RU"/>
              </w:rPr>
            </w:pPr>
            <w:r w:rsidRPr="000454A0">
              <w:rPr>
                <w:rFonts w:cs="Arial"/>
                <w:bCs/>
                <w:sz w:val="16"/>
                <w:szCs w:val="16"/>
                <w:lang w:val="ru-RU" w:eastAsia="ru-RU"/>
              </w:rPr>
              <w:t>6 534</w:t>
            </w:r>
          </w:p>
          <w:p w14:paraId="03058B47" w14:textId="77777777" w:rsidR="00BA4A9E" w:rsidRPr="002938C0" w:rsidRDefault="00BA4A9E" w:rsidP="00BA4A9E">
            <w:pPr>
              <w:overflowPunct/>
              <w:autoSpaceDE/>
              <w:autoSpaceDN/>
              <w:adjustRightInd/>
              <w:jc w:val="center"/>
              <w:textAlignment w:val="auto"/>
              <w:rPr>
                <w:rFonts w:cs="Arial"/>
                <w:b/>
                <w:bCs/>
                <w:sz w:val="16"/>
                <w:szCs w:val="16"/>
                <w:lang w:val="ru-RU" w:eastAsia="ru-RU"/>
              </w:rPr>
            </w:pPr>
            <w:r>
              <w:rPr>
                <w:rFonts w:cs="Arial"/>
                <w:b/>
                <w:bCs/>
                <w:sz w:val="16"/>
                <w:szCs w:val="16"/>
                <w:lang w:val="ru-RU" w:eastAsia="ru-RU"/>
              </w:rPr>
              <w:t>490 376</w:t>
            </w:r>
          </w:p>
        </w:tc>
        <w:tc>
          <w:tcPr>
            <w:tcW w:w="1276" w:type="dxa"/>
            <w:tcBorders>
              <w:bottom w:val="double" w:sz="4" w:space="0" w:color="auto"/>
            </w:tcBorders>
            <w:vAlign w:val="center"/>
          </w:tcPr>
          <w:p w14:paraId="06BCD61F" w14:textId="77777777" w:rsidR="00BA4A9E" w:rsidRPr="000454A0" w:rsidRDefault="00BA4A9E" w:rsidP="00BA4A9E">
            <w:pPr>
              <w:overflowPunct/>
              <w:autoSpaceDE/>
              <w:autoSpaceDN/>
              <w:adjustRightInd/>
              <w:jc w:val="center"/>
              <w:textAlignment w:val="auto"/>
              <w:rPr>
                <w:rFonts w:cs="Arial"/>
                <w:bCs/>
                <w:sz w:val="16"/>
                <w:szCs w:val="16"/>
                <w:lang w:val="ru-RU" w:eastAsia="ru-RU"/>
              </w:rPr>
            </w:pPr>
            <w:r w:rsidRPr="000454A0">
              <w:rPr>
                <w:rFonts w:cs="Arial"/>
                <w:bCs/>
                <w:sz w:val="16"/>
                <w:szCs w:val="16"/>
                <w:lang w:val="ru-RU" w:eastAsia="ru-RU"/>
              </w:rPr>
              <w:t>0,13</w:t>
            </w:r>
          </w:p>
          <w:p w14:paraId="156F2701" w14:textId="77777777" w:rsidR="00BA4A9E" w:rsidRPr="002938C0" w:rsidRDefault="00BA4A9E" w:rsidP="00BA4A9E">
            <w:pPr>
              <w:overflowPunct/>
              <w:autoSpaceDE/>
              <w:autoSpaceDN/>
              <w:adjustRightInd/>
              <w:jc w:val="center"/>
              <w:textAlignment w:val="auto"/>
              <w:rPr>
                <w:rFonts w:cs="Arial"/>
                <w:b/>
                <w:bCs/>
                <w:sz w:val="16"/>
                <w:szCs w:val="16"/>
                <w:lang w:val="ru-RU" w:eastAsia="ru-RU"/>
              </w:rPr>
            </w:pPr>
            <w:r>
              <w:rPr>
                <w:rFonts w:cs="Arial"/>
                <w:b/>
                <w:bCs/>
                <w:sz w:val="16"/>
                <w:szCs w:val="16"/>
                <w:lang w:val="ru-RU" w:eastAsia="ru-RU"/>
              </w:rPr>
              <w:t>10,11</w:t>
            </w:r>
          </w:p>
        </w:tc>
        <w:tc>
          <w:tcPr>
            <w:tcW w:w="1276" w:type="dxa"/>
            <w:tcBorders>
              <w:bottom w:val="double" w:sz="4" w:space="0" w:color="auto"/>
            </w:tcBorders>
            <w:shd w:val="clear" w:color="auto" w:fill="auto"/>
            <w:noWrap/>
            <w:vAlign w:val="center"/>
            <w:hideMark/>
          </w:tcPr>
          <w:p w14:paraId="6437FD43" w14:textId="77777777" w:rsidR="00BA4A9E" w:rsidRPr="00052F2E" w:rsidRDefault="00BA4A9E" w:rsidP="00BA4A9E">
            <w:pPr>
              <w:overflowPunct/>
              <w:autoSpaceDE/>
              <w:autoSpaceDN/>
              <w:adjustRightInd/>
              <w:jc w:val="center"/>
              <w:textAlignment w:val="auto"/>
              <w:rPr>
                <w:rFonts w:cs="Arial"/>
                <w:b/>
                <w:bCs/>
                <w:sz w:val="16"/>
                <w:szCs w:val="16"/>
                <w:lang w:val="ru-RU" w:eastAsia="ru-RU"/>
              </w:rPr>
            </w:pPr>
            <w:r>
              <w:rPr>
                <w:rFonts w:cs="Arial"/>
                <w:b/>
                <w:bCs/>
                <w:sz w:val="16"/>
                <w:szCs w:val="16"/>
                <w:lang w:val="ru-RU" w:eastAsia="ru-RU"/>
              </w:rPr>
              <w:t>-</w:t>
            </w:r>
          </w:p>
          <w:p w14:paraId="52FBCEDD" w14:textId="77777777" w:rsidR="00BA4A9E" w:rsidRPr="00052F2E" w:rsidRDefault="00BA4A9E" w:rsidP="00BA4A9E">
            <w:pPr>
              <w:overflowPunct/>
              <w:autoSpaceDE/>
              <w:autoSpaceDN/>
              <w:adjustRightInd/>
              <w:jc w:val="center"/>
              <w:textAlignment w:val="auto"/>
              <w:rPr>
                <w:rFonts w:cs="Arial"/>
                <w:b/>
                <w:bCs/>
                <w:sz w:val="16"/>
                <w:szCs w:val="16"/>
                <w:lang w:val="ru-RU" w:eastAsia="ru-RU"/>
              </w:rPr>
            </w:pPr>
            <w:r>
              <w:rPr>
                <w:rFonts w:cs="Arial"/>
                <w:b/>
                <w:bCs/>
                <w:sz w:val="16"/>
                <w:szCs w:val="16"/>
                <w:lang w:val="ru-RU" w:eastAsia="ru-RU"/>
              </w:rPr>
              <w:t>171 593</w:t>
            </w:r>
          </w:p>
        </w:tc>
        <w:tc>
          <w:tcPr>
            <w:tcW w:w="1276" w:type="dxa"/>
            <w:tcBorders>
              <w:bottom w:val="double" w:sz="4" w:space="0" w:color="auto"/>
            </w:tcBorders>
            <w:shd w:val="clear" w:color="auto" w:fill="auto"/>
            <w:noWrap/>
            <w:vAlign w:val="center"/>
            <w:hideMark/>
          </w:tcPr>
          <w:p w14:paraId="213BDC70" w14:textId="77777777" w:rsidR="00BA4A9E" w:rsidRPr="00052F2E" w:rsidRDefault="00BA4A9E" w:rsidP="00BA4A9E">
            <w:pPr>
              <w:overflowPunct/>
              <w:autoSpaceDE/>
              <w:autoSpaceDN/>
              <w:adjustRightInd/>
              <w:jc w:val="center"/>
              <w:textAlignment w:val="auto"/>
              <w:rPr>
                <w:rFonts w:cs="Arial"/>
                <w:b/>
                <w:bCs/>
                <w:sz w:val="16"/>
                <w:szCs w:val="16"/>
                <w:lang w:val="ru-RU" w:eastAsia="ru-RU"/>
              </w:rPr>
            </w:pPr>
            <w:r>
              <w:rPr>
                <w:rFonts w:cs="Arial"/>
                <w:b/>
                <w:bCs/>
                <w:sz w:val="16"/>
                <w:szCs w:val="16"/>
                <w:lang w:val="ru-RU" w:eastAsia="ru-RU"/>
              </w:rPr>
              <w:t>-</w:t>
            </w:r>
          </w:p>
          <w:p w14:paraId="10847A99" w14:textId="77777777" w:rsidR="00BA4A9E" w:rsidRPr="00052F2E" w:rsidRDefault="00BA4A9E" w:rsidP="00BA4A9E">
            <w:pPr>
              <w:overflowPunct/>
              <w:autoSpaceDE/>
              <w:autoSpaceDN/>
              <w:adjustRightInd/>
              <w:jc w:val="center"/>
              <w:textAlignment w:val="auto"/>
              <w:rPr>
                <w:rFonts w:cs="Arial"/>
                <w:b/>
                <w:bCs/>
                <w:sz w:val="16"/>
                <w:szCs w:val="16"/>
                <w:lang w:val="ru-RU" w:eastAsia="ru-RU"/>
              </w:rPr>
            </w:pPr>
            <w:r>
              <w:rPr>
                <w:rFonts w:cs="Arial"/>
                <w:b/>
                <w:bCs/>
                <w:sz w:val="16"/>
                <w:szCs w:val="16"/>
                <w:lang w:val="ru-RU" w:eastAsia="ru-RU"/>
              </w:rPr>
              <w:t>3,02</w:t>
            </w:r>
          </w:p>
        </w:tc>
      </w:tr>
    </w:tbl>
    <w:p w14:paraId="0FB118F5" w14:textId="77777777" w:rsidR="00643B9B" w:rsidRDefault="00643B9B" w:rsidP="00643B9B">
      <w:pPr>
        <w:pStyle w:val="HTML"/>
        <w:jc w:val="both"/>
        <w:rPr>
          <w:rFonts w:ascii="Arial" w:hAnsi="Arial" w:cs="Arial"/>
          <w:b/>
          <w:color w:val="auto"/>
        </w:rPr>
      </w:pPr>
    </w:p>
    <w:p w14:paraId="5F65C53D" w14:textId="77777777" w:rsidR="00E85B9F" w:rsidRPr="00E85B9F" w:rsidRDefault="00643B9B" w:rsidP="00654421">
      <w:pPr>
        <w:pStyle w:val="HTML"/>
        <w:jc w:val="both"/>
        <w:rPr>
          <w:rFonts w:ascii="Arial" w:hAnsi="Arial" w:cs="Arial"/>
          <w:b/>
          <w:color w:val="auto"/>
        </w:rPr>
      </w:pPr>
      <w:r w:rsidRPr="00643B9B">
        <w:rPr>
          <w:rFonts w:ascii="Arial" w:hAnsi="Arial" w:cs="Arial"/>
          <w:b/>
          <w:color w:val="auto"/>
        </w:rPr>
        <w:t>Географическое распределение кредит</w:t>
      </w:r>
      <w:r w:rsidR="00E85B9F">
        <w:rPr>
          <w:rFonts w:ascii="Arial" w:hAnsi="Arial" w:cs="Arial"/>
          <w:b/>
          <w:color w:val="auto"/>
        </w:rPr>
        <w:t>ного портфеля по группам стран:</w:t>
      </w:r>
    </w:p>
    <w:tbl>
      <w:tblPr>
        <w:tblW w:w="9220" w:type="dxa"/>
        <w:tblInd w:w="93" w:type="dxa"/>
        <w:tblLook w:val="04A0" w:firstRow="1" w:lastRow="0" w:firstColumn="1" w:lastColumn="0" w:noHBand="0" w:noVBand="1"/>
      </w:tblPr>
      <w:tblGrid>
        <w:gridCol w:w="5460"/>
        <w:gridCol w:w="1880"/>
        <w:gridCol w:w="1880"/>
      </w:tblGrid>
      <w:tr w:rsidR="00643B9B" w:rsidRPr="00FF0C71" w14:paraId="1A0C1B26" w14:textId="77777777" w:rsidTr="00643B9B">
        <w:trPr>
          <w:trHeight w:val="270"/>
        </w:trPr>
        <w:tc>
          <w:tcPr>
            <w:tcW w:w="5460" w:type="dxa"/>
            <w:tcBorders>
              <w:top w:val="single" w:sz="4" w:space="0" w:color="auto"/>
              <w:left w:val="nil"/>
              <w:bottom w:val="single" w:sz="8" w:space="0" w:color="auto"/>
              <w:right w:val="nil"/>
            </w:tcBorders>
            <w:shd w:val="clear" w:color="auto" w:fill="auto"/>
            <w:noWrap/>
            <w:vAlign w:val="bottom"/>
            <w:hideMark/>
          </w:tcPr>
          <w:p w14:paraId="5E4CA70D" w14:textId="77777777" w:rsidR="00643B9B" w:rsidRPr="00052F2E" w:rsidRDefault="00643B9B" w:rsidP="00643B9B">
            <w:pPr>
              <w:overflowPunct/>
              <w:autoSpaceDE/>
              <w:autoSpaceDN/>
              <w:adjustRightInd/>
              <w:textAlignment w:val="auto"/>
              <w:rPr>
                <w:rFonts w:cs="Arial"/>
                <w:b/>
                <w:bCs/>
                <w:sz w:val="16"/>
                <w:szCs w:val="16"/>
                <w:lang w:val="ru-RU" w:eastAsia="ru-RU"/>
              </w:rPr>
            </w:pPr>
          </w:p>
          <w:p w14:paraId="3DB17B29" w14:textId="77777777" w:rsidR="00643B9B" w:rsidRPr="00052F2E" w:rsidRDefault="00643B9B" w:rsidP="00643B9B">
            <w:pPr>
              <w:overflowPunct/>
              <w:autoSpaceDE/>
              <w:autoSpaceDN/>
              <w:adjustRightInd/>
              <w:textAlignment w:val="auto"/>
              <w:rPr>
                <w:rFonts w:cs="Arial"/>
                <w:b/>
                <w:bCs/>
                <w:sz w:val="16"/>
                <w:szCs w:val="16"/>
                <w:lang w:val="ru-RU" w:eastAsia="ru-RU"/>
              </w:rPr>
            </w:pPr>
            <w:r w:rsidRPr="00052F2E">
              <w:rPr>
                <w:rFonts w:cs="Arial"/>
                <w:b/>
                <w:bCs/>
                <w:sz w:val="16"/>
                <w:szCs w:val="16"/>
                <w:lang w:val="ru-RU" w:eastAsia="ru-RU"/>
              </w:rPr>
              <w:t xml:space="preserve">По </w:t>
            </w:r>
            <w:r>
              <w:rPr>
                <w:rFonts w:cs="Arial"/>
                <w:b/>
                <w:bCs/>
                <w:sz w:val="16"/>
                <w:szCs w:val="16"/>
                <w:lang w:val="ru-RU" w:eastAsia="ru-RU"/>
              </w:rPr>
              <w:t>группам стран</w:t>
            </w:r>
          </w:p>
        </w:tc>
        <w:tc>
          <w:tcPr>
            <w:tcW w:w="1880" w:type="dxa"/>
            <w:tcBorders>
              <w:top w:val="single" w:sz="4" w:space="0" w:color="auto"/>
              <w:left w:val="nil"/>
              <w:bottom w:val="single" w:sz="8" w:space="0" w:color="auto"/>
              <w:right w:val="nil"/>
            </w:tcBorders>
            <w:vAlign w:val="bottom"/>
          </w:tcPr>
          <w:p w14:paraId="5CCE9AC6" w14:textId="77777777" w:rsidR="00643B9B" w:rsidRPr="00052F2E" w:rsidRDefault="00643B9B" w:rsidP="00643B9B">
            <w:pPr>
              <w:overflowPunct/>
              <w:autoSpaceDE/>
              <w:autoSpaceDN/>
              <w:adjustRightInd/>
              <w:jc w:val="center"/>
              <w:textAlignment w:val="auto"/>
              <w:rPr>
                <w:rFonts w:cs="Arial"/>
                <w:b/>
                <w:bCs/>
                <w:sz w:val="16"/>
                <w:szCs w:val="16"/>
                <w:lang w:val="ru-RU" w:eastAsia="ru-RU"/>
              </w:rPr>
            </w:pPr>
            <w:r w:rsidRPr="00052F2E">
              <w:rPr>
                <w:rFonts w:cs="Arial"/>
                <w:b/>
                <w:sz w:val="16"/>
                <w:szCs w:val="16"/>
                <w:lang w:val="ru-RU" w:eastAsia="ru-RU"/>
              </w:rPr>
              <w:t>0</w:t>
            </w:r>
            <w:r>
              <w:rPr>
                <w:rFonts w:cs="Arial"/>
                <w:b/>
                <w:bCs/>
                <w:sz w:val="16"/>
                <w:szCs w:val="16"/>
                <w:lang w:val="ru-RU" w:eastAsia="ru-RU"/>
              </w:rPr>
              <w:t>1.01.2017</w:t>
            </w:r>
          </w:p>
        </w:tc>
        <w:tc>
          <w:tcPr>
            <w:tcW w:w="1880" w:type="dxa"/>
            <w:tcBorders>
              <w:top w:val="single" w:sz="4" w:space="0" w:color="auto"/>
              <w:left w:val="nil"/>
              <w:bottom w:val="single" w:sz="8" w:space="0" w:color="auto"/>
              <w:right w:val="nil"/>
            </w:tcBorders>
            <w:shd w:val="clear" w:color="auto" w:fill="auto"/>
            <w:noWrap/>
            <w:vAlign w:val="bottom"/>
            <w:hideMark/>
          </w:tcPr>
          <w:p w14:paraId="7D1497AF" w14:textId="77777777" w:rsidR="00643B9B" w:rsidRPr="00052F2E" w:rsidRDefault="00643B9B" w:rsidP="00643B9B">
            <w:pPr>
              <w:overflowPunct/>
              <w:autoSpaceDE/>
              <w:autoSpaceDN/>
              <w:adjustRightInd/>
              <w:jc w:val="center"/>
              <w:textAlignment w:val="auto"/>
              <w:rPr>
                <w:rFonts w:cs="Arial"/>
                <w:b/>
                <w:bCs/>
                <w:sz w:val="16"/>
                <w:szCs w:val="16"/>
                <w:lang w:val="ru-RU" w:eastAsia="ru-RU"/>
              </w:rPr>
            </w:pPr>
            <w:r w:rsidRPr="00052F2E">
              <w:rPr>
                <w:rFonts w:cs="Arial"/>
                <w:b/>
                <w:sz w:val="16"/>
                <w:szCs w:val="16"/>
                <w:lang w:val="ru-RU" w:eastAsia="ru-RU"/>
              </w:rPr>
              <w:t>0</w:t>
            </w:r>
            <w:r>
              <w:rPr>
                <w:rFonts w:cs="Arial"/>
                <w:b/>
                <w:bCs/>
                <w:sz w:val="16"/>
                <w:szCs w:val="16"/>
                <w:lang w:val="ru-RU" w:eastAsia="ru-RU"/>
              </w:rPr>
              <w:t>1.01.2016</w:t>
            </w:r>
          </w:p>
        </w:tc>
      </w:tr>
      <w:tr w:rsidR="00643B9B" w:rsidRPr="00FF0C71" w14:paraId="1854D888" w14:textId="77777777" w:rsidTr="00643B9B">
        <w:trPr>
          <w:trHeight w:val="255"/>
        </w:trPr>
        <w:tc>
          <w:tcPr>
            <w:tcW w:w="5460" w:type="dxa"/>
            <w:tcBorders>
              <w:top w:val="nil"/>
              <w:left w:val="nil"/>
              <w:bottom w:val="nil"/>
              <w:right w:val="nil"/>
            </w:tcBorders>
            <w:shd w:val="clear" w:color="auto" w:fill="auto"/>
            <w:noWrap/>
            <w:vAlign w:val="bottom"/>
            <w:hideMark/>
          </w:tcPr>
          <w:p w14:paraId="5D7A3CF8" w14:textId="77777777" w:rsidR="00643B9B" w:rsidRPr="00052F2E" w:rsidRDefault="00643B9B" w:rsidP="00643B9B">
            <w:pPr>
              <w:overflowPunct/>
              <w:autoSpaceDE/>
              <w:autoSpaceDN/>
              <w:adjustRightInd/>
              <w:textAlignment w:val="auto"/>
              <w:rPr>
                <w:rFonts w:cs="Arial"/>
                <w:sz w:val="16"/>
                <w:szCs w:val="16"/>
                <w:lang w:val="ru-RU" w:eastAsia="ru-RU"/>
              </w:rPr>
            </w:pPr>
            <w:r w:rsidRPr="00052F2E">
              <w:rPr>
                <w:rFonts w:cs="Arial"/>
                <w:sz w:val="16"/>
                <w:szCs w:val="16"/>
                <w:lang w:val="ru-RU" w:eastAsia="ru-RU"/>
              </w:rPr>
              <w:t>Украина</w:t>
            </w:r>
          </w:p>
        </w:tc>
        <w:tc>
          <w:tcPr>
            <w:tcW w:w="1880" w:type="dxa"/>
            <w:tcBorders>
              <w:top w:val="nil"/>
              <w:left w:val="nil"/>
              <w:bottom w:val="nil"/>
              <w:right w:val="nil"/>
            </w:tcBorders>
            <w:vAlign w:val="bottom"/>
          </w:tcPr>
          <w:p w14:paraId="3581F0D4" w14:textId="77777777" w:rsidR="00643B9B" w:rsidRPr="00001C22" w:rsidRDefault="00643B9B" w:rsidP="00643B9B">
            <w:pPr>
              <w:overflowPunct/>
              <w:autoSpaceDE/>
              <w:autoSpaceDN/>
              <w:adjustRightInd/>
              <w:jc w:val="center"/>
              <w:textAlignment w:val="auto"/>
              <w:rPr>
                <w:rFonts w:cs="Arial"/>
                <w:sz w:val="16"/>
                <w:szCs w:val="16"/>
                <w:lang w:val="ru-RU" w:eastAsia="ru-RU"/>
              </w:rPr>
            </w:pPr>
            <w:r>
              <w:rPr>
                <w:rFonts w:cs="Arial"/>
                <w:sz w:val="16"/>
                <w:szCs w:val="16"/>
                <w:lang w:val="ru-RU" w:eastAsia="ru-RU"/>
              </w:rPr>
              <w:t>236</w:t>
            </w:r>
          </w:p>
        </w:tc>
        <w:tc>
          <w:tcPr>
            <w:tcW w:w="1880" w:type="dxa"/>
            <w:tcBorders>
              <w:top w:val="nil"/>
              <w:left w:val="nil"/>
              <w:bottom w:val="nil"/>
              <w:right w:val="nil"/>
            </w:tcBorders>
            <w:shd w:val="clear" w:color="auto" w:fill="auto"/>
            <w:noWrap/>
            <w:vAlign w:val="bottom"/>
            <w:hideMark/>
          </w:tcPr>
          <w:p w14:paraId="5500BCB9" w14:textId="77777777" w:rsidR="00643B9B" w:rsidRPr="00052F2E" w:rsidRDefault="00643B9B" w:rsidP="00643B9B">
            <w:pPr>
              <w:overflowPunct/>
              <w:autoSpaceDE/>
              <w:autoSpaceDN/>
              <w:adjustRightInd/>
              <w:jc w:val="center"/>
              <w:textAlignment w:val="auto"/>
              <w:rPr>
                <w:rFonts w:cs="Arial"/>
                <w:sz w:val="16"/>
                <w:szCs w:val="16"/>
                <w:lang w:val="ru-RU" w:eastAsia="ru-RU"/>
              </w:rPr>
            </w:pPr>
            <w:r>
              <w:rPr>
                <w:rFonts w:cs="Arial"/>
                <w:sz w:val="16"/>
                <w:szCs w:val="16"/>
                <w:lang w:val="ru-RU" w:eastAsia="ru-RU"/>
              </w:rPr>
              <w:t>152</w:t>
            </w:r>
          </w:p>
        </w:tc>
      </w:tr>
      <w:tr w:rsidR="00643B9B" w:rsidRPr="00FF0C71" w14:paraId="6A330A64" w14:textId="77777777" w:rsidTr="00643B9B">
        <w:trPr>
          <w:trHeight w:val="255"/>
        </w:trPr>
        <w:tc>
          <w:tcPr>
            <w:tcW w:w="5460" w:type="dxa"/>
            <w:tcBorders>
              <w:top w:val="nil"/>
              <w:left w:val="nil"/>
              <w:bottom w:val="nil"/>
              <w:right w:val="nil"/>
            </w:tcBorders>
            <w:shd w:val="clear" w:color="auto" w:fill="auto"/>
            <w:noWrap/>
            <w:vAlign w:val="bottom"/>
            <w:hideMark/>
          </w:tcPr>
          <w:p w14:paraId="0A038C49" w14:textId="77777777" w:rsidR="00643B9B" w:rsidRPr="00052F2E" w:rsidRDefault="00643B9B" w:rsidP="00643B9B">
            <w:pPr>
              <w:overflowPunct/>
              <w:autoSpaceDE/>
              <w:autoSpaceDN/>
              <w:adjustRightInd/>
              <w:textAlignment w:val="auto"/>
              <w:rPr>
                <w:rFonts w:cs="Arial"/>
                <w:sz w:val="16"/>
                <w:szCs w:val="16"/>
                <w:lang w:val="ru-RU" w:eastAsia="ru-RU"/>
              </w:rPr>
            </w:pPr>
            <w:r w:rsidRPr="00052F2E">
              <w:rPr>
                <w:rFonts w:cs="Arial"/>
                <w:sz w:val="16"/>
                <w:szCs w:val="16"/>
                <w:lang w:val="ru-RU" w:eastAsia="ru-RU"/>
              </w:rPr>
              <w:t>Беларусь</w:t>
            </w:r>
          </w:p>
        </w:tc>
        <w:tc>
          <w:tcPr>
            <w:tcW w:w="1880" w:type="dxa"/>
            <w:tcBorders>
              <w:top w:val="nil"/>
              <w:left w:val="nil"/>
              <w:bottom w:val="nil"/>
              <w:right w:val="nil"/>
            </w:tcBorders>
            <w:vAlign w:val="bottom"/>
          </w:tcPr>
          <w:p w14:paraId="45298CCF" w14:textId="77777777" w:rsidR="00643B9B" w:rsidRPr="00001C22" w:rsidRDefault="00643B9B" w:rsidP="00643B9B">
            <w:pPr>
              <w:overflowPunct/>
              <w:autoSpaceDE/>
              <w:autoSpaceDN/>
              <w:adjustRightInd/>
              <w:jc w:val="center"/>
              <w:textAlignment w:val="auto"/>
              <w:rPr>
                <w:rFonts w:cs="Arial"/>
                <w:sz w:val="16"/>
                <w:szCs w:val="16"/>
                <w:lang w:val="ru-RU" w:eastAsia="ru-RU"/>
              </w:rPr>
            </w:pPr>
            <w:r w:rsidRPr="00001C22">
              <w:rPr>
                <w:rFonts w:cs="Arial"/>
                <w:sz w:val="16"/>
                <w:szCs w:val="16"/>
                <w:lang w:val="ru-RU" w:eastAsia="ru-RU"/>
              </w:rPr>
              <w:t>-</w:t>
            </w:r>
          </w:p>
        </w:tc>
        <w:tc>
          <w:tcPr>
            <w:tcW w:w="1880" w:type="dxa"/>
            <w:tcBorders>
              <w:top w:val="nil"/>
              <w:left w:val="nil"/>
              <w:bottom w:val="nil"/>
              <w:right w:val="nil"/>
            </w:tcBorders>
            <w:shd w:val="clear" w:color="auto" w:fill="auto"/>
            <w:noWrap/>
            <w:vAlign w:val="bottom"/>
            <w:hideMark/>
          </w:tcPr>
          <w:p w14:paraId="660BB531" w14:textId="77777777" w:rsidR="00643B9B" w:rsidRPr="00052F2E" w:rsidRDefault="00643B9B" w:rsidP="00643B9B">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w:t>
            </w:r>
          </w:p>
        </w:tc>
      </w:tr>
      <w:tr w:rsidR="00643B9B" w:rsidRPr="00FF0C71" w14:paraId="0F371290" w14:textId="77777777" w:rsidTr="00643B9B">
        <w:trPr>
          <w:trHeight w:val="255"/>
        </w:trPr>
        <w:tc>
          <w:tcPr>
            <w:tcW w:w="5460" w:type="dxa"/>
            <w:tcBorders>
              <w:top w:val="nil"/>
              <w:left w:val="nil"/>
              <w:bottom w:val="nil"/>
              <w:right w:val="nil"/>
            </w:tcBorders>
            <w:shd w:val="clear" w:color="auto" w:fill="auto"/>
            <w:noWrap/>
            <w:vAlign w:val="bottom"/>
            <w:hideMark/>
          </w:tcPr>
          <w:p w14:paraId="43228641" w14:textId="77777777" w:rsidR="00643B9B" w:rsidRPr="00052F2E" w:rsidRDefault="00643B9B" w:rsidP="00643B9B">
            <w:pPr>
              <w:overflowPunct/>
              <w:autoSpaceDE/>
              <w:autoSpaceDN/>
              <w:adjustRightInd/>
              <w:textAlignment w:val="auto"/>
              <w:rPr>
                <w:rFonts w:cs="Arial"/>
                <w:sz w:val="16"/>
                <w:szCs w:val="16"/>
                <w:lang w:val="ru-RU" w:eastAsia="ru-RU"/>
              </w:rPr>
            </w:pPr>
            <w:r w:rsidRPr="00052F2E">
              <w:rPr>
                <w:rFonts w:cs="Arial"/>
                <w:sz w:val="16"/>
                <w:szCs w:val="16"/>
                <w:lang w:val="ru-RU" w:eastAsia="ru-RU"/>
              </w:rPr>
              <w:t>Литва</w:t>
            </w:r>
          </w:p>
        </w:tc>
        <w:tc>
          <w:tcPr>
            <w:tcW w:w="1880" w:type="dxa"/>
            <w:tcBorders>
              <w:top w:val="nil"/>
              <w:left w:val="nil"/>
              <w:bottom w:val="nil"/>
              <w:right w:val="nil"/>
            </w:tcBorders>
            <w:vAlign w:val="bottom"/>
          </w:tcPr>
          <w:p w14:paraId="1E8542FB" w14:textId="77777777" w:rsidR="00643B9B" w:rsidRPr="00001C22" w:rsidRDefault="00643B9B" w:rsidP="00643B9B">
            <w:pPr>
              <w:overflowPunct/>
              <w:autoSpaceDE/>
              <w:autoSpaceDN/>
              <w:adjustRightInd/>
              <w:jc w:val="center"/>
              <w:textAlignment w:val="auto"/>
              <w:rPr>
                <w:rFonts w:cs="Arial"/>
                <w:sz w:val="16"/>
                <w:szCs w:val="16"/>
                <w:lang w:val="ru-RU" w:eastAsia="ru-RU"/>
              </w:rPr>
            </w:pPr>
            <w:r w:rsidRPr="00001C22">
              <w:rPr>
                <w:rFonts w:cs="Arial"/>
                <w:sz w:val="16"/>
                <w:szCs w:val="16"/>
                <w:lang w:val="ru-RU" w:eastAsia="ru-RU"/>
              </w:rPr>
              <w:t>-</w:t>
            </w:r>
          </w:p>
        </w:tc>
        <w:tc>
          <w:tcPr>
            <w:tcW w:w="1880" w:type="dxa"/>
            <w:tcBorders>
              <w:top w:val="nil"/>
              <w:left w:val="nil"/>
              <w:bottom w:val="nil"/>
              <w:right w:val="nil"/>
            </w:tcBorders>
            <w:shd w:val="clear" w:color="auto" w:fill="auto"/>
            <w:noWrap/>
            <w:vAlign w:val="bottom"/>
            <w:hideMark/>
          </w:tcPr>
          <w:p w14:paraId="79676914" w14:textId="77777777" w:rsidR="00643B9B" w:rsidRPr="00052F2E" w:rsidRDefault="00643B9B" w:rsidP="00643B9B">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w:t>
            </w:r>
          </w:p>
        </w:tc>
      </w:tr>
      <w:tr w:rsidR="00643B9B" w:rsidRPr="00FF0C71" w14:paraId="16DC4B7B" w14:textId="77777777" w:rsidTr="00643B9B">
        <w:trPr>
          <w:trHeight w:val="255"/>
        </w:trPr>
        <w:tc>
          <w:tcPr>
            <w:tcW w:w="5460" w:type="dxa"/>
            <w:tcBorders>
              <w:top w:val="nil"/>
              <w:left w:val="nil"/>
              <w:bottom w:val="nil"/>
              <w:right w:val="nil"/>
            </w:tcBorders>
            <w:shd w:val="clear" w:color="auto" w:fill="auto"/>
            <w:noWrap/>
            <w:vAlign w:val="bottom"/>
            <w:hideMark/>
          </w:tcPr>
          <w:p w14:paraId="4ECFE02D" w14:textId="77777777" w:rsidR="00643B9B" w:rsidRPr="00052F2E" w:rsidRDefault="00643B9B" w:rsidP="00643B9B">
            <w:pPr>
              <w:overflowPunct/>
              <w:autoSpaceDE/>
              <w:autoSpaceDN/>
              <w:adjustRightInd/>
              <w:textAlignment w:val="auto"/>
              <w:rPr>
                <w:rFonts w:cs="Arial"/>
                <w:sz w:val="16"/>
                <w:szCs w:val="16"/>
                <w:lang w:val="ru-RU" w:eastAsia="ru-RU"/>
              </w:rPr>
            </w:pPr>
            <w:r>
              <w:rPr>
                <w:rFonts w:cs="Arial"/>
                <w:sz w:val="16"/>
                <w:szCs w:val="16"/>
                <w:lang w:val="ru-RU" w:eastAsia="ru-RU"/>
              </w:rPr>
              <w:t>Молдова</w:t>
            </w:r>
          </w:p>
        </w:tc>
        <w:tc>
          <w:tcPr>
            <w:tcW w:w="1880" w:type="dxa"/>
            <w:tcBorders>
              <w:top w:val="nil"/>
              <w:left w:val="nil"/>
              <w:bottom w:val="nil"/>
              <w:right w:val="nil"/>
            </w:tcBorders>
            <w:vAlign w:val="bottom"/>
          </w:tcPr>
          <w:p w14:paraId="17D7EB3A" w14:textId="77777777" w:rsidR="00643B9B" w:rsidRPr="00001C22" w:rsidRDefault="00643B9B" w:rsidP="00643B9B">
            <w:pPr>
              <w:overflowPunct/>
              <w:autoSpaceDE/>
              <w:autoSpaceDN/>
              <w:adjustRightInd/>
              <w:jc w:val="center"/>
              <w:textAlignment w:val="auto"/>
              <w:rPr>
                <w:rFonts w:cs="Arial"/>
                <w:sz w:val="16"/>
                <w:szCs w:val="16"/>
                <w:lang w:val="ru-RU" w:eastAsia="ru-RU"/>
              </w:rPr>
            </w:pPr>
            <w:r>
              <w:rPr>
                <w:rFonts w:cs="Arial"/>
                <w:sz w:val="16"/>
                <w:szCs w:val="16"/>
                <w:lang w:val="ru-RU" w:eastAsia="ru-RU"/>
              </w:rPr>
              <w:t>-</w:t>
            </w:r>
          </w:p>
        </w:tc>
        <w:tc>
          <w:tcPr>
            <w:tcW w:w="1880" w:type="dxa"/>
            <w:tcBorders>
              <w:top w:val="nil"/>
              <w:left w:val="nil"/>
              <w:bottom w:val="nil"/>
              <w:right w:val="nil"/>
            </w:tcBorders>
            <w:shd w:val="clear" w:color="auto" w:fill="auto"/>
            <w:noWrap/>
            <w:vAlign w:val="bottom"/>
            <w:hideMark/>
          </w:tcPr>
          <w:p w14:paraId="5167D17B" w14:textId="77777777" w:rsidR="00643B9B" w:rsidRPr="000A2294" w:rsidRDefault="00643B9B" w:rsidP="00643B9B">
            <w:pPr>
              <w:overflowPunct/>
              <w:autoSpaceDE/>
              <w:autoSpaceDN/>
              <w:adjustRightInd/>
              <w:jc w:val="center"/>
              <w:textAlignment w:val="auto"/>
              <w:rPr>
                <w:rFonts w:cs="Arial"/>
                <w:sz w:val="16"/>
                <w:szCs w:val="16"/>
                <w:highlight w:val="yellow"/>
                <w:lang w:val="ru-RU" w:eastAsia="ru-RU"/>
              </w:rPr>
            </w:pPr>
            <w:r>
              <w:rPr>
                <w:rFonts w:cs="Arial"/>
                <w:sz w:val="16"/>
                <w:szCs w:val="16"/>
                <w:lang w:val="ru-RU" w:eastAsia="ru-RU"/>
              </w:rPr>
              <w:t>36</w:t>
            </w:r>
          </w:p>
        </w:tc>
      </w:tr>
      <w:tr w:rsidR="00643B9B" w:rsidRPr="00FF0C71" w14:paraId="7D7B6A35" w14:textId="77777777" w:rsidTr="00643B9B">
        <w:trPr>
          <w:trHeight w:val="255"/>
        </w:trPr>
        <w:tc>
          <w:tcPr>
            <w:tcW w:w="5460" w:type="dxa"/>
            <w:tcBorders>
              <w:top w:val="nil"/>
              <w:left w:val="nil"/>
              <w:bottom w:val="nil"/>
              <w:right w:val="nil"/>
            </w:tcBorders>
            <w:shd w:val="clear" w:color="auto" w:fill="auto"/>
            <w:noWrap/>
            <w:vAlign w:val="bottom"/>
          </w:tcPr>
          <w:p w14:paraId="1C486176" w14:textId="77777777" w:rsidR="00643B9B" w:rsidRPr="00052F2E" w:rsidRDefault="00643B9B" w:rsidP="00643B9B">
            <w:pPr>
              <w:overflowPunct/>
              <w:autoSpaceDE/>
              <w:autoSpaceDN/>
              <w:adjustRightInd/>
              <w:textAlignment w:val="auto"/>
              <w:rPr>
                <w:rFonts w:cs="Arial"/>
                <w:sz w:val="16"/>
                <w:szCs w:val="16"/>
                <w:lang w:val="ru-RU" w:eastAsia="ru-RU"/>
              </w:rPr>
            </w:pPr>
            <w:r w:rsidRPr="00DC2CC6">
              <w:rPr>
                <w:rFonts w:cs="Arial"/>
                <w:sz w:val="16"/>
                <w:szCs w:val="16"/>
                <w:lang w:val="ru-RU" w:eastAsia="ru-RU"/>
              </w:rPr>
              <w:t>Великобритания</w:t>
            </w:r>
          </w:p>
        </w:tc>
        <w:tc>
          <w:tcPr>
            <w:tcW w:w="1880" w:type="dxa"/>
            <w:tcBorders>
              <w:top w:val="nil"/>
              <w:left w:val="nil"/>
              <w:bottom w:val="nil"/>
              <w:right w:val="nil"/>
            </w:tcBorders>
            <w:vAlign w:val="bottom"/>
          </w:tcPr>
          <w:p w14:paraId="1FCFB30D" w14:textId="77777777" w:rsidR="00643B9B" w:rsidRPr="00001C22" w:rsidRDefault="00643B9B" w:rsidP="00643B9B">
            <w:pPr>
              <w:overflowPunct/>
              <w:autoSpaceDE/>
              <w:autoSpaceDN/>
              <w:adjustRightInd/>
              <w:jc w:val="center"/>
              <w:textAlignment w:val="auto"/>
              <w:rPr>
                <w:rFonts w:cs="Arial"/>
                <w:sz w:val="16"/>
                <w:szCs w:val="16"/>
                <w:lang w:val="ru-RU" w:eastAsia="ru-RU"/>
              </w:rPr>
            </w:pPr>
            <w:r>
              <w:rPr>
                <w:rFonts w:cs="Arial"/>
                <w:sz w:val="16"/>
                <w:szCs w:val="16"/>
                <w:lang w:val="ru-RU" w:eastAsia="ru-RU"/>
              </w:rPr>
              <w:t>50 490</w:t>
            </w:r>
          </w:p>
        </w:tc>
        <w:tc>
          <w:tcPr>
            <w:tcW w:w="1880" w:type="dxa"/>
            <w:tcBorders>
              <w:top w:val="nil"/>
              <w:left w:val="nil"/>
              <w:bottom w:val="nil"/>
              <w:right w:val="nil"/>
            </w:tcBorders>
            <w:shd w:val="clear" w:color="auto" w:fill="auto"/>
            <w:noWrap/>
            <w:vAlign w:val="bottom"/>
          </w:tcPr>
          <w:p w14:paraId="7E14C2A0" w14:textId="77777777" w:rsidR="00643B9B" w:rsidRDefault="00643B9B" w:rsidP="00643B9B">
            <w:pPr>
              <w:overflowPunct/>
              <w:autoSpaceDE/>
              <w:autoSpaceDN/>
              <w:adjustRightInd/>
              <w:jc w:val="center"/>
              <w:textAlignment w:val="auto"/>
              <w:rPr>
                <w:rFonts w:cs="Arial"/>
                <w:sz w:val="16"/>
                <w:szCs w:val="16"/>
                <w:lang w:val="ru-RU" w:eastAsia="ru-RU"/>
              </w:rPr>
            </w:pPr>
            <w:r w:rsidRPr="00001C22">
              <w:rPr>
                <w:rFonts w:cs="Arial"/>
                <w:sz w:val="16"/>
                <w:szCs w:val="16"/>
                <w:lang w:val="ru-RU" w:eastAsia="ru-RU"/>
              </w:rPr>
              <w:t>-</w:t>
            </w:r>
          </w:p>
        </w:tc>
      </w:tr>
      <w:tr w:rsidR="00643B9B" w:rsidRPr="00FF0C71" w14:paraId="41E1015B" w14:textId="77777777" w:rsidTr="00643B9B">
        <w:trPr>
          <w:trHeight w:val="255"/>
        </w:trPr>
        <w:tc>
          <w:tcPr>
            <w:tcW w:w="5460" w:type="dxa"/>
            <w:tcBorders>
              <w:top w:val="nil"/>
              <w:left w:val="nil"/>
              <w:bottom w:val="nil"/>
              <w:right w:val="nil"/>
            </w:tcBorders>
            <w:shd w:val="clear" w:color="auto" w:fill="auto"/>
            <w:noWrap/>
            <w:vAlign w:val="bottom"/>
            <w:hideMark/>
          </w:tcPr>
          <w:p w14:paraId="02A67DA7" w14:textId="77777777" w:rsidR="00643B9B" w:rsidRPr="00052F2E" w:rsidRDefault="00643B9B" w:rsidP="00643B9B">
            <w:pPr>
              <w:overflowPunct/>
              <w:autoSpaceDE/>
              <w:autoSpaceDN/>
              <w:adjustRightInd/>
              <w:textAlignment w:val="auto"/>
              <w:rPr>
                <w:rFonts w:cs="Arial"/>
                <w:sz w:val="16"/>
                <w:szCs w:val="16"/>
                <w:lang w:val="ru-RU" w:eastAsia="ru-RU"/>
              </w:rPr>
            </w:pPr>
            <w:r w:rsidRPr="00052F2E">
              <w:rPr>
                <w:rFonts w:cs="Arial"/>
                <w:sz w:val="16"/>
                <w:szCs w:val="16"/>
                <w:lang w:val="ru-RU" w:eastAsia="ru-RU"/>
              </w:rPr>
              <w:t>Австрия</w:t>
            </w:r>
          </w:p>
        </w:tc>
        <w:tc>
          <w:tcPr>
            <w:tcW w:w="1880" w:type="dxa"/>
            <w:tcBorders>
              <w:top w:val="nil"/>
              <w:left w:val="nil"/>
              <w:bottom w:val="nil"/>
              <w:right w:val="nil"/>
            </w:tcBorders>
            <w:vAlign w:val="bottom"/>
          </w:tcPr>
          <w:p w14:paraId="482F0FAA" w14:textId="77777777" w:rsidR="00643B9B" w:rsidRPr="00001C22" w:rsidRDefault="00643B9B" w:rsidP="00643B9B">
            <w:pPr>
              <w:overflowPunct/>
              <w:autoSpaceDE/>
              <w:autoSpaceDN/>
              <w:adjustRightInd/>
              <w:jc w:val="center"/>
              <w:textAlignment w:val="auto"/>
              <w:rPr>
                <w:rFonts w:cs="Arial"/>
                <w:sz w:val="16"/>
                <w:szCs w:val="16"/>
                <w:lang w:val="ru-RU" w:eastAsia="ru-RU"/>
              </w:rPr>
            </w:pPr>
            <w:r>
              <w:rPr>
                <w:rFonts w:cs="Arial"/>
                <w:sz w:val="16"/>
                <w:szCs w:val="16"/>
                <w:lang w:val="ru-RU" w:eastAsia="ru-RU"/>
              </w:rPr>
              <w:t>-</w:t>
            </w:r>
          </w:p>
        </w:tc>
        <w:tc>
          <w:tcPr>
            <w:tcW w:w="1880" w:type="dxa"/>
            <w:tcBorders>
              <w:top w:val="nil"/>
              <w:left w:val="nil"/>
              <w:bottom w:val="nil"/>
              <w:right w:val="nil"/>
            </w:tcBorders>
            <w:shd w:val="clear" w:color="auto" w:fill="auto"/>
            <w:noWrap/>
            <w:vAlign w:val="bottom"/>
            <w:hideMark/>
          </w:tcPr>
          <w:p w14:paraId="5078B5BD" w14:textId="77777777" w:rsidR="00643B9B" w:rsidRPr="000A2294" w:rsidRDefault="00643B9B" w:rsidP="00643B9B">
            <w:pPr>
              <w:overflowPunct/>
              <w:autoSpaceDE/>
              <w:autoSpaceDN/>
              <w:adjustRightInd/>
              <w:jc w:val="center"/>
              <w:textAlignment w:val="auto"/>
              <w:rPr>
                <w:rFonts w:cs="Arial"/>
                <w:sz w:val="16"/>
                <w:szCs w:val="16"/>
                <w:highlight w:val="yellow"/>
                <w:lang w:val="ru-RU" w:eastAsia="ru-RU"/>
              </w:rPr>
            </w:pPr>
            <w:r>
              <w:rPr>
                <w:rFonts w:cs="Arial"/>
                <w:sz w:val="16"/>
                <w:szCs w:val="16"/>
                <w:lang w:val="ru-RU" w:eastAsia="ru-RU"/>
              </w:rPr>
              <w:t>411</w:t>
            </w:r>
          </w:p>
        </w:tc>
      </w:tr>
      <w:tr w:rsidR="00643B9B" w:rsidRPr="00001C22" w14:paraId="350964CD" w14:textId="77777777" w:rsidTr="00643B9B">
        <w:trPr>
          <w:trHeight w:val="255"/>
        </w:trPr>
        <w:tc>
          <w:tcPr>
            <w:tcW w:w="5460" w:type="dxa"/>
            <w:tcBorders>
              <w:top w:val="nil"/>
              <w:left w:val="nil"/>
              <w:bottom w:val="nil"/>
              <w:right w:val="nil"/>
            </w:tcBorders>
            <w:shd w:val="clear" w:color="auto" w:fill="auto"/>
            <w:noWrap/>
            <w:vAlign w:val="bottom"/>
            <w:hideMark/>
          </w:tcPr>
          <w:p w14:paraId="6FFDD6E6" w14:textId="77777777" w:rsidR="00643B9B" w:rsidRPr="00052F2E" w:rsidRDefault="00643B9B" w:rsidP="00643B9B">
            <w:pPr>
              <w:overflowPunct/>
              <w:autoSpaceDE/>
              <w:autoSpaceDN/>
              <w:adjustRightInd/>
              <w:textAlignment w:val="auto"/>
              <w:rPr>
                <w:rFonts w:cs="Arial"/>
                <w:b/>
                <w:bCs/>
                <w:sz w:val="16"/>
                <w:szCs w:val="16"/>
                <w:lang w:val="ru-RU" w:eastAsia="ru-RU"/>
              </w:rPr>
            </w:pPr>
            <w:r w:rsidRPr="00052F2E">
              <w:rPr>
                <w:rFonts w:cs="Arial"/>
                <w:b/>
                <w:bCs/>
                <w:sz w:val="16"/>
                <w:szCs w:val="16"/>
                <w:lang w:val="ru-RU" w:eastAsia="ru-RU"/>
              </w:rPr>
              <w:t>Всего кредиты, предоставленные клиентам - нерезидентам</w:t>
            </w:r>
          </w:p>
        </w:tc>
        <w:tc>
          <w:tcPr>
            <w:tcW w:w="1880" w:type="dxa"/>
            <w:tcBorders>
              <w:top w:val="nil"/>
              <w:left w:val="nil"/>
              <w:bottom w:val="nil"/>
              <w:right w:val="nil"/>
            </w:tcBorders>
            <w:vAlign w:val="bottom"/>
          </w:tcPr>
          <w:p w14:paraId="782A2365" w14:textId="77777777" w:rsidR="00643B9B" w:rsidRPr="00001C22" w:rsidRDefault="00643B9B" w:rsidP="00643B9B">
            <w:pPr>
              <w:overflowPunct/>
              <w:autoSpaceDE/>
              <w:autoSpaceDN/>
              <w:adjustRightInd/>
              <w:jc w:val="center"/>
              <w:textAlignment w:val="auto"/>
              <w:rPr>
                <w:rFonts w:cs="Arial"/>
                <w:b/>
                <w:bCs/>
                <w:sz w:val="16"/>
                <w:szCs w:val="16"/>
                <w:lang w:val="ru-RU" w:eastAsia="ru-RU"/>
              </w:rPr>
            </w:pPr>
            <w:r>
              <w:rPr>
                <w:rFonts w:cs="Arial"/>
                <w:b/>
                <w:bCs/>
                <w:sz w:val="16"/>
                <w:szCs w:val="16"/>
                <w:lang w:val="ru-RU" w:eastAsia="ru-RU"/>
              </w:rPr>
              <w:t>50 726</w:t>
            </w:r>
          </w:p>
        </w:tc>
        <w:tc>
          <w:tcPr>
            <w:tcW w:w="1880" w:type="dxa"/>
            <w:tcBorders>
              <w:top w:val="nil"/>
              <w:left w:val="nil"/>
              <w:bottom w:val="nil"/>
              <w:right w:val="nil"/>
            </w:tcBorders>
            <w:shd w:val="clear" w:color="auto" w:fill="auto"/>
            <w:noWrap/>
            <w:vAlign w:val="bottom"/>
            <w:hideMark/>
          </w:tcPr>
          <w:p w14:paraId="039CE4FD" w14:textId="77777777" w:rsidR="00643B9B" w:rsidRPr="000A2294" w:rsidRDefault="00643B9B" w:rsidP="00643B9B">
            <w:pPr>
              <w:overflowPunct/>
              <w:autoSpaceDE/>
              <w:autoSpaceDN/>
              <w:adjustRightInd/>
              <w:jc w:val="center"/>
              <w:textAlignment w:val="auto"/>
              <w:rPr>
                <w:rFonts w:cs="Arial"/>
                <w:b/>
                <w:bCs/>
                <w:sz w:val="16"/>
                <w:szCs w:val="16"/>
                <w:highlight w:val="yellow"/>
                <w:lang w:val="ru-RU" w:eastAsia="ru-RU"/>
              </w:rPr>
            </w:pPr>
            <w:r>
              <w:rPr>
                <w:rFonts w:cs="Arial"/>
                <w:b/>
                <w:bCs/>
                <w:sz w:val="16"/>
                <w:szCs w:val="16"/>
                <w:lang w:val="ru-RU" w:eastAsia="ru-RU"/>
              </w:rPr>
              <w:t>599</w:t>
            </w:r>
          </w:p>
        </w:tc>
      </w:tr>
      <w:tr w:rsidR="00643B9B" w:rsidRPr="00EF4B55" w14:paraId="05FB5F89" w14:textId="77777777" w:rsidTr="00643B9B">
        <w:trPr>
          <w:trHeight w:val="270"/>
        </w:trPr>
        <w:tc>
          <w:tcPr>
            <w:tcW w:w="5460" w:type="dxa"/>
            <w:tcBorders>
              <w:top w:val="nil"/>
              <w:left w:val="nil"/>
              <w:bottom w:val="single" w:sz="4" w:space="0" w:color="auto"/>
              <w:right w:val="nil"/>
            </w:tcBorders>
            <w:shd w:val="clear" w:color="auto" w:fill="auto"/>
            <w:noWrap/>
            <w:vAlign w:val="bottom"/>
            <w:hideMark/>
          </w:tcPr>
          <w:p w14:paraId="446CCA5D" w14:textId="77777777" w:rsidR="00643B9B" w:rsidRPr="00052F2E" w:rsidRDefault="00643B9B" w:rsidP="00643B9B">
            <w:pPr>
              <w:overflowPunct/>
              <w:autoSpaceDE/>
              <w:autoSpaceDN/>
              <w:adjustRightInd/>
              <w:textAlignment w:val="auto"/>
              <w:rPr>
                <w:rFonts w:cs="Arial"/>
                <w:sz w:val="16"/>
                <w:szCs w:val="16"/>
                <w:lang w:val="ru-RU" w:eastAsia="ru-RU"/>
              </w:rPr>
            </w:pPr>
            <w:r w:rsidRPr="00052F2E">
              <w:rPr>
                <w:rFonts w:cs="Arial"/>
                <w:sz w:val="16"/>
                <w:szCs w:val="16"/>
                <w:lang w:val="ru-RU" w:eastAsia="ru-RU"/>
              </w:rPr>
              <w:t>Россия</w:t>
            </w:r>
          </w:p>
        </w:tc>
        <w:tc>
          <w:tcPr>
            <w:tcW w:w="1880" w:type="dxa"/>
            <w:tcBorders>
              <w:top w:val="nil"/>
              <w:left w:val="nil"/>
              <w:bottom w:val="single" w:sz="4" w:space="0" w:color="auto"/>
              <w:right w:val="nil"/>
            </w:tcBorders>
            <w:vAlign w:val="bottom"/>
          </w:tcPr>
          <w:p w14:paraId="1C9C2CFA" w14:textId="77777777" w:rsidR="00643B9B" w:rsidRPr="00EF4B55" w:rsidRDefault="00643B9B" w:rsidP="00643B9B">
            <w:pPr>
              <w:overflowPunct/>
              <w:autoSpaceDE/>
              <w:autoSpaceDN/>
              <w:adjustRightInd/>
              <w:jc w:val="center"/>
              <w:textAlignment w:val="auto"/>
              <w:rPr>
                <w:rFonts w:cs="Arial"/>
                <w:sz w:val="16"/>
                <w:szCs w:val="16"/>
                <w:highlight w:val="yellow"/>
                <w:lang w:val="ru-RU" w:eastAsia="ru-RU"/>
              </w:rPr>
            </w:pPr>
            <w:r>
              <w:rPr>
                <w:rFonts w:cs="Arial"/>
                <w:sz w:val="16"/>
                <w:szCs w:val="16"/>
                <w:lang w:val="ru-RU" w:eastAsia="ru-RU"/>
              </w:rPr>
              <w:t>4 799 596</w:t>
            </w:r>
          </w:p>
        </w:tc>
        <w:tc>
          <w:tcPr>
            <w:tcW w:w="1880" w:type="dxa"/>
            <w:tcBorders>
              <w:top w:val="nil"/>
              <w:left w:val="nil"/>
              <w:bottom w:val="single" w:sz="4" w:space="0" w:color="auto"/>
              <w:right w:val="nil"/>
            </w:tcBorders>
            <w:shd w:val="clear" w:color="auto" w:fill="auto"/>
            <w:noWrap/>
            <w:vAlign w:val="bottom"/>
            <w:hideMark/>
          </w:tcPr>
          <w:p w14:paraId="2E762878" w14:textId="77777777" w:rsidR="00643B9B" w:rsidRPr="000A2294" w:rsidRDefault="00643B9B" w:rsidP="00643B9B">
            <w:pPr>
              <w:overflowPunct/>
              <w:autoSpaceDE/>
              <w:autoSpaceDN/>
              <w:adjustRightInd/>
              <w:jc w:val="center"/>
              <w:textAlignment w:val="auto"/>
              <w:rPr>
                <w:rFonts w:cs="Arial"/>
                <w:sz w:val="16"/>
                <w:szCs w:val="16"/>
                <w:highlight w:val="yellow"/>
                <w:lang w:val="ru-RU" w:eastAsia="ru-RU"/>
              </w:rPr>
            </w:pPr>
            <w:r>
              <w:rPr>
                <w:rFonts w:cs="Arial"/>
                <w:sz w:val="16"/>
                <w:szCs w:val="16"/>
                <w:lang w:val="ru-RU" w:eastAsia="ru-RU"/>
              </w:rPr>
              <w:t>5 679 135</w:t>
            </w:r>
          </w:p>
        </w:tc>
      </w:tr>
      <w:tr w:rsidR="00643B9B" w:rsidRPr="00EF4B55" w14:paraId="2C1ACDA7" w14:textId="77777777" w:rsidTr="00643B9B">
        <w:trPr>
          <w:trHeight w:val="285"/>
        </w:trPr>
        <w:tc>
          <w:tcPr>
            <w:tcW w:w="5460" w:type="dxa"/>
            <w:tcBorders>
              <w:top w:val="single" w:sz="4" w:space="0" w:color="auto"/>
              <w:left w:val="nil"/>
              <w:bottom w:val="double" w:sz="4" w:space="0" w:color="auto"/>
              <w:right w:val="nil"/>
            </w:tcBorders>
            <w:shd w:val="clear" w:color="auto" w:fill="auto"/>
            <w:noWrap/>
            <w:vAlign w:val="bottom"/>
            <w:hideMark/>
          </w:tcPr>
          <w:p w14:paraId="178CB961" w14:textId="77777777" w:rsidR="00643B9B" w:rsidRPr="00052F2E" w:rsidRDefault="00643B9B" w:rsidP="00643B9B">
            <w:pPr>
              <w:overflowPunct/>
              <w:autoSpaceDE/>
              <w:autoSpaceDN/>
              <w:adjustRightInd/>
              <w:textAlignment w:val="auto"/>
              <w:rPr>
                <w:rFonts w:cs="Arial"/>
                <w:b/>
                <w:bCs/>
                <w:sz w:val="16"/>
                <w:szCs w:val="16"/>
                <w:lang w:val="ru-RU" w:eastAsia="ru-RU"/>
              </w:rPr>
            </w:pPr>
            <w:r w:rsidRPr="00052F2E">
              <w:rPr>
                <w:rFonts w:cs="Arial"/>
                <w:b/>
                <w:bCs/>
                <w:sz w:val="16"/>
                <w:szCs w:val="16"/>
                <w:lang w:val="ru-RU" w:eastAsia="ru-RU"/>
              </w:rPr>
              <w:t>Итого по кредитам</w:t>
            </w:r>
          </w:p>
        </w:tc>
        <w:tc>
          <w:tcPr>
            <w:tcW w:w="1880" w:type="dxa"/>
            <w:tcBorders>
              <w:top w:val="single" w:sz="4" w:space="0" w:color="auto"/>
              <w:left w:val="nil"/>
              <w:bottom w:val="double" w:sz="4" w:space="0" w:color="auto"/>
              <w:right w:val="nil"/>
            </w:tcBorders>
            <w:vAlign w:val="bottom"/>
          </w:tcPr>
          <w:p w14:paraId="0CB070F8" w14:textId="77777777" w:rsidR="00643B9B" w:rsidRPr="00EF4B55" w:rsidRDefault="00643B9B" w:rsidP="00643B9B">
            <w:pPr>
              <w:overflowPunct/>
              <w:autoSpaceDE/>
              <w:autoSpaceDN/>
              <w:adjustRightInd/>
              <w:jc w:val="center"/>
              <w:textAlignment w:val="auto"/>
              <w:rPr>
                <w:rFonts w:cs="Arial"/>
                <w:b/>
                <w:bCs/>
                <w:sz w:val="16"/>
                <w:szCs w:val="16"/>
                <w:highlight w:val="yellow"/>
                <w:lang w:val="ru-RU" w:eastAsia="ru-RU"/>
              </w:rPr>
            </w:pPr>
            <w:r>
              <w:rPr>
                <w:rFonts w:cs="Arial"/>
                <w:b/>
                <w:bCs/>
                <w:sz w:val="16"/>
                <w:szCs w:val="16"/>
                <w:lang w:val="ru-RU" w:eastAsia="ru-RU"/>
              </w:rPr>
              <w:t>4 850 322</w:t>
            </w:r>
          </w:p>
        </w:tc>
        <w:tc>
          <w:tcPr>
            <w:tcW w:w="1880" w:type="dxa"/>
            <w:tcBorders>
              <w:top w:val="single" w:sz="4" w:space="0" w:color="auto"/>
              <w:left w:val="nil"/>
              <w:bottom w:val="double" w:sz="4" w:space="0" w:color="auto"/>
              <w:right w:val="nil"/>
            </w:tcBorders>
            <w:shd w:val="clear" w:color="auto" w:fill="auto"/>
            <w:noWrap/>
            <w:vAlign w:val="bottom"/>
            <w:hideMark/>
          </w:tcPr>
          <w:p w14:paraId="67EA8C72" w14:textId="77777777" w:rsidR="00643B9B" w:rsidRPr="00052F2E" w:rsidRDefault="00643B9B" w:rsidP="00643B9B">
            <w:pPr>
              <w:overflowPunct/>
              <w:autoSpaceDE/>
              <w:autoSpaceDN/>
              <w:adjustRightInd/>
              <w:jc w:val="center"/>
              <w:textAlignment w:val="auto"/>
              <w:rPr>
                <w:rFonts w:cs="Arial"/>
                <w:b/>
                <w:bCs/>
                <w:sz w:val="16"/>
                <w:szCs w:val="16"/>
                <w:lang w:val="ru-RU" w:eastAsia="ru-RU"/>
              </w:rPr>
            </w:pPr>
            <w:r w:rsidRPr="00494870">
              <w:rPr>
                <w:rFonts w:cs="Arial"/>
                <w:b/>
                <w:bCs/>
                <w:sz w:val="16"/>
                <w:szCs w:val="16"/>
                <w:lang w:val="ru-RU" w:eastAsia="ru-RU"/>
              </w:rPr>
              <w:t>5 679 734</w:t>
            </w:r>
          </w:p>
        </w:tc>
      </w:tr>
    </w:tbl>
    <w:p w14:paraId="1B504A26" w14:textId="77777777" w:rsidR="007E14B6" w:rsidRPr="006149A9" w:rsidRDefault="007E14B6" w:rsidP="00654421">
      <w:pPr>
        <w:pStyle w:val="HTML"/>
        <w:jc w:val="both"/>
        <w:rPr>
          <w:rFonts w:ascii="Arial" w:hAnsi="Arial" w:cs="Arial"/>
          <w:color w:val="auto"/>
          <w:highlight w:val="yellow"/>
        </w:rPr>
      </w:pPr>
    </w:p>
    <w:p w14:paraId="72395C68" w14:textId="77777777" w:rsidR="00643B9B" w:rsidRPr="00643B9B" w:rsidRDefault="00643B9B" w:rsidP="00643B9B">
      <w:pPr>
        <w:pStyle w:val="HTML"/>
        <w:jc w:val="both"/>
        <w:rPr>
          <w:rFonts w:ascii="Arial" w:hAnsi="Arial" w:cs="Arial"/>
          <w:color w:val="auto"/>
        </w:rPr>
      </w:pPr>
      <w:r w:rsidRPr="00643B9B">
        <w:rPr>
          <w:rFonts w:ascii="Arial" w:hAnsi="Arial" w:cs="Arial"/>
          <w:color w:val="auto"/>
        </w:rPr>
        <w:t>В соответствии с требованиями пункта 2.3 Инструкции Банка России от 3 декабря 2012 года N 139-И «Об обязательных нормативах банков» активы классифицируются по группам риска.</w:t>
      </w:r>
    </w:p>
    <w:p w14:paraId="1D9B025C" w14:textId="77777777" w:rsidR="007E14B6" w:rsidRPr="006149A9" w:rsidRDefault="007E14B6" w:rsidP="00654421">
      <w:pPr>
        <w:pStyle w:val="HTML"/>
        <w:jc w:val="both"/>
        <w:rPr>
          <w:rFonts w:ascii="Arial" w:hAnsi="Arial" w:cs="Arial"/>
          <w:color w:val="auto"/>
          <w:highlight w:val="yellow"/>
        </w:rPr>
      </w:pPr>
    </w:p>
    <w:p w14:paraId="5EB65192" w14:textId="77777777" w:rsidR="00654421" w:rsidRDefault="00643B9B" w:rsidP="00E85B9F">
      <w:pPr>
        <w:pStyle w:val="HTML"/>
        <w:jc w:val="both"/>
        <w:rPr>
          <w:rFonts w:ascii="Arial" w:hAnsi="Arial" w:cs="Arial"/>
          <w:b/>
          <w:color w:val="auto"/>
        </w:rPr>
      </w:pPr>
      <w:r w:rsidRPr="00C46354">
        <w:rPr>
          <w:rFonts w:ascii="Arial" w:hAnsi="Arial" w:cs="Arial"/>
          <w:b/>
          <w:color w:val="auto"/>
        </w:rPr>
        <w:t>Классифи</w:t>
      </w:r>
      <w:r w:rsidR="00E85B9F">
        <w:rPr>
          <w:rFonts w:ascii="Arial" w:hAnsi="Arial" w:cs="Arial"/>
          <w:b/>
          <w:color w:val="auto"/>
        </w:rPr>
        <w:t>кация активов по группам риска:</w:t>
      </w:r>
    </w:p>
    <w:p w14:paraId="13643931" w14:textId="77777777" w:rsidR="00E85B9F" w:rsidRPr="00E85B9F" w:rsidRDefault="00E85B9F" w:rsidP="00E85B9F">
      <w:pPr>
        <w:pStyle w:val="HTML"/>
        <w:jc w:val="both"/>
        <w:rPr>
          <w:rFonts w:ascii="Arial" w:hAnsi="Arial" w:cs="Arial"/>
          <w:b/>
          <w:color w:val="auto"/>
        </w:rPr>
      </w:pPr>
    </w:p>
    <w:tbl>
      <w:tblPr>
        <w:tblW w:w="10065" w:type="dxa"/>
        <w:tblInd w:w="-459" w:type="dxa"/>
        <w:tblLook w:val="04A0" w:firstRow="1" w:lastRow="0" w:firstColumn="1" w:lastColumn="0" w:noHBand="0" w:noVBand="1"/>
      </w:tblPr>
      <w:tblGrid>
        <w:gridCol w:w="1440"/>
        <w:gridCol w:w="1358"/>
        <w:gridCol w:w="1529"/>
        <w:gridCol w:w="1402"/>
        <w:gridCol w:w="1358"/>
        <w:gridCol w:w="1529"/>
        <w:gridCol w:w="1449"/>
      </w:tblGrid>
      <w:tr w:rsidR="009668AC" w:rsidRPr="006933CA" w14:paraId="40E6BAA1" w14:textId="77777777" w:rsidTr="009668AC">
        <w:trPr>
          <w:trHeight w:val="183"/>
        </w:trPr>
        <w:tc>
          <w:tcPr>
            <w:tcW w:w="1440" w:type="dxa"/>
            <w:vMerge w:val="restart"/>
            <w:tcBorders>
              <w:top w:val="single" w:sz="4" w:space="0" w:color="auto"/>
              <w:left w:val="nil"/>
              <w:bottom w:val="single" w:sz="4" w:space="0" w:color="000000"/>
              <w:right w:val="nil"/>
            </w:tcBorders>
            <w:shd w:val="clear" w:color="auto" w:fill="auto"/>
            <w:vAlign w:val="center"/>
            <w:hideMark/>
          </w:tcPr>
          <w:p w14:paraId="06F2B68A" w14:textId="77777777" w:rsidR="009668AC" w:rsidRPr="00612408" w:rsidRDefault="009668AC" w:rsidP="00643B9B">
            <w:pPr>
              <w:overflowPunct/>
              <w:autoSpaceDE/>
              <w:autoSpaceDN/>
              <w:adjustRightInd/>
              <w:jc w:val="center"/>
              <w:textAlignment w:val="auto"/>
              <w:rPr>
                <w:rFonts w:ascii="Arial CYR" w:hAnsi="Arial CYR" w:cs="Arial CYR"/>
                <w:sz w:val="16"/>
                <w:szCs w:val="16"/>
                <w:lang w:val="ru-RU" w:eastAsia="ru-RU"/>
              </w:rPr>
            </w:pPr>
            <w:r w:rsidRPr="00612408">
              <w:rPr>
                <w:rFonts w:ascii="Arial CYR" w:hAnsi="Arial CYR" w:cs="Arial CYR"/>
                <w:sz w:val="16"/>
                <w:szCs w:val="16"/>
                <w:lang w:val="ru-RU" w:eastAsia="ru-RU"/>
              </w:rPr>
              <w:t xml:space="preserve">Наименование показателя </w:t>
            </w:r>
          </w:p>
        </w:tc>
        <w:tc>
          <w:tcPr>
            <w:tcW w:w="4289" w:type="dxa"/>
            <w:gridSpan w:val="3"/>
            <w:tcBorders>
              <w:top w:val="single" w:sz="4" w:space="0" w:color="auto"/>
              <w:left w:val="nil"/>
              <w:bottom w:val="single" w:sz="4" w:space="0" w:color="auto"/>
            </w:tcBorders>
            <w:vAlign w:val="center"/>
          </w:tcPr>
          <w:p w14:paraId="28518647" w14:textId="77777777" w:rsidR="009668AC" w:rsidRPr="00612408" w:rsidRDefault="009668AC" w:rsidP="00643B9B">
            <w:pPr>
              <w:overflowPunct/>
              <w:autoSpaceDE/>
              <w:autoSpaceDN/>
              <w:adjustRightInd/>
              <w:jc w:val="center"/>
              <w:textAlignment w:val="auto"/>
              <w:rPr>
                <w:rFonts w:ascii="Arial CYR" w:hAnsi="Arial CYR" w:cs="Arial CYR"/>
                <w:b/>
                <w:bCs/>
                <w:sz w:val="16"/>
                <w:szCs w:val="16"/>
                <w:lang w:val="ru-RU" w:eastAsia="ru-RU"/>
              </w:rPr>
            </w:pPr>
            <w:r>
              <w:rPr>
                <w:rFonts w:ascii="Arial CYR" w:hAnsi="Arial CYR" w:cs="Arial CYR"/>
                <w:b/>
                <w:bCs/>
                <w:sz w:val="16"/>
                <w:szCs w:val="16"/>
                <w:lang w:val="ru-RU" w:eastAsia="ru-RU"/>
              </w:rPr>
              <w:t>01.01.2017</w:t>
            </w:r>
          </w:p>
        </w:tc>
        <w:tc>
          <w:tcPr>
            <w:tcW w:w="4336" w:type="dxa"/>
            <w:gridSpan w:val="3"/>
            <w:tcBorders>
              <w:top w:val="single" w:sz="4" w:space="0" w:color="auto"/>
              <w:left w:val="nil"/>
              <w:bottom w:val="single" w:sz="4" w:space="0" w:color="auto"/>
              <w:right w:val="nil"/>
            </w:tcBorders>
          </w:tcPr>
          <w:p w14:paraId="5A9929D5" w14:textId="77777777" w:rsidR="009668AC" w:rsidRPr="00612408" w:rsidRDefault="009668AC" w:rsidP="00643B9B">
            <w:pPr>
              <w:overflowPunct/>
              <w:autoSpaceDE/>
              <w:autoSpaceDN/>
              <w:adjustRightInd/>
              <w:jc w:val="center"/>
              <w:textAlignment w:val="auto"/>
              <w:rPr>
                <w:rFonts w:ascii="Arial CYR" w:hAnsi="Arial CYR" w:cs="Arial CYR"/>
                <w:b/>
                <w:bCs/>
                <w:sz w:val="16"/>
                <w:szCs w:val="16"/>
                <w:lang w:val="ru-RU" w:eastAsia="ru-RU"/>
              </w:rPr>
            </w:pPr>
            <w:r>
              <w:rPr>
                <w:rFonts w:ascii="Arial CYR" w:hAnsi="Arial CYR" w:cs="Arial CYR"/>
                <w:b/>
                <w:bCs/>
                <w:sz w:val="16"/>
                <w:szCs w:val="16"/>
                <w:lang w:val="ru-RU" w:eastAsia="ru-RU"/>
              </w:rPr>
              <w:t>01.01.2016</w:t>
            </w:r>
          </w:p>
        </w:tc>
      </w:tr>
      <w:tr w:rsidR="009668AC" w:rsidRPr="008F1412" w14:paraId="2BABA75E" w14:textId="77777777" w:rsidTr="009668AC">
        <w:trPr>
          <w:trHeight w:val="1278"/>
        </w:trPr>
        <w:tc>
          <w:tcPr>
            <w:tcW w:w="1440" w:type="dxa"/>
            <w:vMerge/>
            <w:tcBorders>
              <w:top w:val="double" w:sz="6" w:space="0" w:color="auto"/>
              <w:left w:val="nil"/>
              <w:bottom w:val="single" w:sz="4" w:space="0" w:color="000000"/>
              <w:right w:val="nil"/>
            </w:tcBorders>
            <w:vAlign w:val="center"/>
            <w:hideMark/>
          </w:tcPr>
          <w:p w14:paraId="6E927BB1" w14:textId="77777777" w:rsidR="009668AC" w:rsidRPr="00612408" w:rsidRDefault="009668AC" w:rsidP="00643B9B">
            <w:pPr>
              <w:overflowPunct/>
              <w:autoSpaceDE/>
              <w:autoSpaceDN/>
              <w:adjustRightInd/>
              <w:textAlignment w:val="auto"/>
              <w:rPr>
                <w:rFonts w:ascii="Arial CYR" w:hAnsi="Arial CYR" w:cs="Arial CYR"/>
                <w:sz w:val="16"/>
                <w:szCs w:val="16"/>
                <w:lang w:val="ru-RU" w:eastAsia="ru-RU"/>
              </w:rPr>
            </w:pPr>
          </w:p>
        </w:tc>
        <w:tc>
          <w:tcPr>
            <w:tcW w:w="1358" w:type="dxa"/>
            <w:tcBorders>
              <w:top w:val="nil"/>
              <w:left w:val="nil"/>
              <w:bottom w:val="single" w:sz="4" w:space="0" w:color="auto"/>
              <w:right w:val="nil"/>
            </w:tcBorders>
          </w:tcPr>
          <w:p w14:paraId="04A020E7" w14:textId="77777777" w:rsidR="009668AC" w:rsidRPr="00612408" w:rsidRDefault="009668AC" w:rsidP="009668AC">
            <w:pPr>
              <w:overflowPunct/>
              <w:autoSpaceDE/>
              <w:autoSpaceDN/>
              <w:adjustRightInd/>
              <w:jc w:val="center"/>
              <w:textAlignment w:val="auto"/>
              <w:rPr>
                <w:rFonts w:ascii="Arial CYR" w:hAnsi="Arial CYR" w:cs="Arial CYR"/>
                <w:sz w:val="16"/>
                <w:szCs w:val="16"/>
                <w:lang w:val="ru-RU" w:eastAsia="ru-RU"/>
              </w:rPr>
            </w:pPr>
            <w:r w:rsidRPr="00612408">
              <w:rPr>
                <w:rFonts w:ascii="Arial CYR" w:hAnsi="Arial CYR" w:cs="Arial CYR"/>
                <w:sz w:val="16"/>
                <w:szCs w:val="16"/>
                <w:lang w:val="ru-RU" w:eastAsia="ru-RU"/>
              </w:rPr>
              <w:t>Стоимость активов (инструментов)</w:t>
            </w:r>
          </w:p>
        </w:tc>
        <w:tc>
          <w:tcPr>
            <w:tcW w:w="1529" w:type="dxa"/>
            <w:tcBorders>
              <w:top w:val="nil"/>
              <w:left w:val="nil"/>
              <w:bottom w:val="single" w:sz="4" w:space="0" w:color="auto"/>
              <w:right w:val="nil"/>
            </w:tcBorders>
          </w:tcPr>
          <w:p w14:paraId="0E1AEB1A" w14:textId="77777777" w:rsidR="009668AC" w:rsidRPr="00612408" w:rsidRDefault="009668AC" w:rsidP="009668AC">
            <w:pPr>
              <w:overflowPunct/>
              <w:autoSpaceDE/>
              <w:autoSpaceDN/>
              <w:adjustRightInd/>
              <w:jc w:val="center"/>
              <w:textAlignment w:val="auto"/>
              <w:rPr>
                <w:rFonts w:ascii="Arial CYR" w:hAnsi="Arial CYR" w:cs="Arial CYR"/>
                <w:sz w:val="16"/>
                <w:szCs w:val="16"/>
                <w:lang w:val="ru-RU" w:eastAsia="ru-RU"/>
              </w:rPr>
            </w:pPr>
            <w:r w:rsidRPr="00612408">
              <w:rPr>
                <w:rFonts w:ascii="Arial CYR" w:hAnsi="Arial CYR" w:cs="Arial CYR"/>
                <w:sz w:val="16"/>
                <w:szCs w:val="16"/>
                <w:lang w:val="ru-RU" w:eastAsia="ru-RU"/>
              </w:rPr>
              <w:t>Активы (инструменты) за вычетом сформированных резервов на возможные потери</w:t>
            </w:r>
          </w:p>
        </w:tc>
        <w:tc>
          <w:tcPr>
            <w:tcW w:w="1402" w:type="dxa"/>
            <w:tcBorders>
              <w:top w:val="nil"/>
              <w:left w:val="nil"/>
              <w:bottom w:val="single" w:sz="4" w:space="0" w:color="auto"/>
            </w:tcBorders>
          </w:tcPr>
          <w:p w14:paraId="39BA0C3A" w14:textId="77777777" w:rsidR="009668AC" w:rsidRPr="00612408" w:rsidRDefault="009668AC" w:rsidP="009668AC">
            <w:pPr>
              <w:overflowPunct/>
              <w:autoSpaceDE/>
              <w:autoSpaceDN/>
              <w:adjustRightInd/>
              <w:jc w:val="center"/>
              <w:textAlignment w:val="auto"/>
              <w:rPr>
                <w:rFonts w:ascii="Arial CYR" w:hAnsi="Arial CYR" w:cs="Arial CYR"/>
                <w:sz w:val="16"/>
                <w:szCs w:val="16"/>
                <w:lang w:val="ru-RU" w:eastAsia="ru-RU"/>
              </w:rPr>
            </w:pPr>
            <w:r w:rsidRPr="00612408">
              <w:rPr>
                <w:rFonts w:ascii="Arial CYR" w:hAnsi="Arial CYR" w:cs="Arial CYR"/>
                <w:sz w:val="16"/>
                <w:szCs w:val="16"/>
                <w:lang w:val="ru-RU" w:eastAsia="ru-RU"/>
              </w:rPr>
              <w:t>Стоимость активов (инструментов), взвешенных по уровню риска</w:t>
            </w:r>
          </w:p>
        </w:tc>
        <w:tc>
          <w:tcPr>
            <w:tcW w:w="1358" w:type="dxa"/>
            <w:tcBorders>
              <w:top w:val="nil"/>
              <w:left w:val="nil"/>
              <w:bottom w:val="single" w:sz="4" w:space="0" w:color="auto"/>
              <w:right w:val="nil"/>
            </w:tcBorders>
            <w:shd w:val="clear" w:color="auto" w:fill="auto"/>
            <w:hideMark/>
          </w:tcPr>
          <w:p w14:paraId="3173E75C" w14:textId="77777777" w:rsidR="009668AC" w:rsidRPr="00612408" w:rsidRDefault="009668AC" w:rsidP="009668AC">
            <w:pPr>
              <w:overflowPunct/>
              <w:autoSpaceDE/>
              <w:autoSpaceDN/>
              <w:adjustRightInd/>
              <w:jc w:val="center"/>
              <w:textAlignment w:val="auto"/>
              <w:rPr>
                <w:rFonts w:ascii="Arial CYR" w:hAnsi="Arial CYR" w:cs="Arial CYR"/>
                <w:sz w:val="16"/>
                <w:szCs w:val="16"/>
                <w:lang w:val="ru-RU" w:eastAsia="ru-RU"/>
              </w:rPr>
            </w:pPr>
            <w:r w:rsidRPr="00612408">
              <w:rPr>
                <w:rFonts w:ascii="Arial CYR" w:hAnsi="Arial CYR" w:cs="Arial CYR"/>
                <w:sz w:val="16"/>
                <w:szCs w:val="16"/>
                <w:lang w:val="ru-RU" w:eastAsia="ru-RU"/>
              </w:rPr>
              <w:t>Стоимость активов (инструментов)</w:t>
            </w:r>
          </w:p>
        </w:tc>
        <w:tc>
          <w:tcPr>
            <w:tcW w:w="1529" w:type="dxa"/>
            <w:tcBorders>
              <w:top w:val="nil"/>
              <w:left w:val="nil"/>
              <w:bottom w:val="single" w:sz="4" w:space="0" w:color="auto"/>
              <w:right w:val="nil"/>
            </w:tcBorders>
            <w:shd w:val="clear" w:color="auto" w:fill="auto"/>
            <w:hideMark/>
          </w:tcPr>
          <w:p w14:paraId="467F898A" w14:textId="77777777" w:rsidR="009668AC" w:rsidRPr="00612408" w:rsidRDefault="009668AC" w:rsidP="009668AC">
            <w:pPr>
              <w:overflowPunct/>
              <w:autoSpaceDE/>
              <w:autoSpaceDN/>
              <w:adjustRightInd/>
              <w:jc w:val="center"/>
              <w:textAlignment w:val="auto"/>
              <w:rPr>
                <w:rFonts w:ascii="Arial CYR" w:hAnsi="Arial CYR" w:cs="Arial CYR"/>
                <w:sz w:val="16"/>
                <w:szCs w:val="16"/>
                <w:lang w:val="ru-RU" w:eastAsia="ru-RU"/>
              </w:rPr>
            </w:pPr>
            <w:r w:rsidRPr="00612408">
              <w:rPr>
                <w:rFonts w:ascii="Arial CYR" w:hAnsi="Arial CYR" w:cs="Arial CYR"/>
                <w:sz w:val="16"/>
                <w:szCs w:val="16"/>
                <w:lang w:val="ru-RU" w:eastAsia="ru-RU"/>
              </w:rPr>
              <w:t>Активы (инструменты) за вычетом сформированных резервов на возможные потери</w:t>
            </w:r>
          </w:p>
        </w:tc>
        <w:tc>
          <w:tcPr>
            <w:tcW w:w="1449" w:type="dxa"/>
            <w:tcBorders>
              <w:top w:val="nil"/>
              <w:left w:val="nil"/>
              <w:bottom w:val="single" w:sz="4" w:space="0" w:color="auto"/>
              <w:right w:val="nil"/>
            </w:tcBorders>
            <w:shd w:val="clear" w:color="auto" w:fill="auto"/>
            <w:hideMark/>
          </w:tcPr>
          <w:p w14:paraId="25CC5A29" w14:textId="77777777" w:rsidR="009668AC" w:rsidRPr="00612408" w:rsidRDefault="009668AC" w:rsidP="009668AC">
            <w:pPr>
              <w:overflowPunct/>
              <w:autoSpaceDE/>
              <w:autoSpaceDN/>
              <w:adjustRightInd/>
              <w:jc w:val="center"/>
              <w:textAlignment w:val="auto"/>
              <w:rPr>
                <w:rFonts w:ascii="Arial CYR" w:hAnsi="Arial CYR" w:cs="Arial CYR"/>
                <w:sz w:val="16"/>
                <w:szCs w:val="16"/>
                <w:lang w:val="ru-RU" w:eastAsia="ru-RU"/>
              </w:rPr>
            </w:pPr>
            <w:r w:rsidRPr="00612408">
              <w:rPr>
                <w:rFonts w:ascii="Arial CYR" w:hAnsi="Arial CYR" w:cs="Arial CYR"/>
                <w:sz w:val="16"/>
                <w:szCs w:val="16"/>
                <w:lang w:val="ru-RU" w:eastAsia="ru-RU"/>
              </w:rPr>
              <w:t>Стоимость активов (инструментов), взвешенных по уровню риска</w:t>
            </w:r>
          </w:p>
        </w:tc>
      </w:tr>
      <w:tr w:rsidR="009668AC" w:rsidRPr="00612408" w14:paraId="12235602" w14:textId="77777777" w:rsidTr="009668AC">
        <w:trPr>
          <w:trHeight w:val="208"/>
        </w:trPr>
        <w:tc>
          <w:tcPr>
            <w:tcW w:w="1440" w:type="dxa"/>
            <w:tcBorders>
              <w:top w:val="single" w:sz="4" w:space="0" w:color="auto"/>
              <w:left w:val="nil"/>
              <w:bottom w:val="nil"/>
              <w:right w:val="nil"/>
            </w:tcBorders>
            <w:shd w:val="clear" w:color="auto" w:fill="auto"/>
            <w:hideMark/>
          </w:tcPr>
          <w:p w14:paraId="73409E22" w14:textId="77777777" w:rsidR="009668AC" w:rsidRPr="00612408" w:rsidRDefault="009668AC" w:rsidP="00643B9B">
            <w:pPr>
              <w:overflowPunct/>
              <w:autoSpaceDE/>
              <w:autoSpaceDN/>
              <w:adjustRightInd/>
              <w:textAlignment w:val="auto"/>
              <w:rPr>
                <w:rFonts w:ascii="Arial CYR" w:hAnsi="Arial CYR" w:cs="Arial CYR"/>
                <w:sz w:val="16"/>
                <w:szCs w:val="16"/>
                <w:lang w:val="ru-RU" w:eastAsia="ru-RU"/>
              </w:rPr>
            </w:pPr>
            <w:r w:rsidRPr="00612408">
              <w:rPr>
                <w:rFonts w:ascii="Arial CYR" w:hAnsi="Arial CYR" w:cs="Arial CYR"/>
                <w:sz w:val="16"/>
                <w:szCs w:val="16"/>
                <w:lang w:val="ru-RU" w:eastAsia="ru-RU"/>
              </w:rPr>
              <w:t>Активы с коэффициентом риска 0 процентов</w:t>
            </w:r>
          </w:p>
        </w:tc>
        <w:tc>
          <w:tcPr>
            <w:tcW w:w="1358" w:type="dxa"/>
            <w:tcBorders>
              <w:top w:val="nil"/>
              <w:left w:val="nil"/>
              <w:bottom w:val="nil"/>
              <w:right w:val="nil"/>
            </w:tcBorders>
          </w:tcPr>
          <w:p w14:paraId="10FF6827" w14:textId="77777777" w:rsidR="009668AC" w:rsidRPr="00612408" w:rsidRDefault="009668AC" w:rsidP="009668AC">
            <w:pPr>
              <w:overflowPunct/>
              <w:autoSpaceDE/>
              <w:autoSpaceDN/>
              <w:adjustRightInd/>
              <w:jc w:val="center"/>
              <w:textAlignment w:val="auto"/>
              <w:rPr>
                <w:rFonts w:ascii="Arial CYR" w:hAnsi="Arial CYR" w:cs="Arial CYR"/>
                <w:sz w:val="16"/>
                <w:szCs w:val="16"/>
                <w:lang w:val="ru-RU" w:eastAsia="ru-RU"/>
              </w:rPr>
            </w:pPr>
            <w:r>
              <w:rPr>
                <w:rFonts w:ascii="Arial CYR" w:hAnsi="Arial CYR" w:cs="Arial CYR"/>
                <w:sz w:val="16"/>
                <w:szCs w:val="16"/>
                <w:lang w:val="ru-RU" w:eastAsia="ru-RU"/>
              </w:rPr>
              <w:t>950 069</w:t>
            </w:r>
          </w:p>
        </w:tc>
        <w:tc>
          <w:tcPr>
            <w:tcW w:w="1529" w:type="dxa"/>
            <w:tcBorders>
              <w:top w:val="nil"/>
              <w:left w:val="nil"/>
              <w:bottom w:val="nil"/>
              <w:right w:val="nil"/>
            </w:tcBorders>
          </w:tcPr>
          <w:p w14:paraId="314B65ED" w14:textId="77777777" w:rsidR="009668AC" w:rsidRPr="00612408" w:rsidRDefault="009668AC" w:rsidP="009668AC">
            <w:pPr>
              <w:overflowPunct/>
              <w:autoSpaceDE/>
              <w:autoSpaceDN/>
              <w:adjustRightInd/>
              <w:jc w:val="center"/>
              <w:textAlignment w:val="auto"/>
              <w:rPr>
                <w:rFonts w:ascii="Arial CYR" w:hAnsi="Arial CYR" w:cs="Arial CYR"/>
                <w:sz w:val="16"/>
                <w:szCs w:val="16"/>
                <w:lang w:val="ru-RU" w:eastAsia="ru-RU"/>
              </w:rPr>
            </w:pPr>
            <w:r>
              <w:rPr>
                <w:rFonts w:ascii="Arial CYR" w:hAnsi="Arial CYR" w:cs="Arial CYR"/>
                <w:sz w:val="16"/>
                <w:szCs w:val="16"/>
                <w:lang w:val="ru-RU" w:eastAsia="ru-RU"/>
              </w:rPr>
              <w:t>950 069</w:t>
            </w:r>
          </w:p>
        </w:tc>
        <w:tc>
          <w:tcPr>
            <w:tcW w:w="1402" w:type="dxa"/>
            <w:tcBorders>
              <w:top w:val="nil"/>
              <w:left w:val="nil"/>
              <w:bottom w:val="nil"/>
            </w:tcBorders>
          </w:tcPr>
          <w:p w14:paraId="3492130F" w14:textId="77777777" w:rsidR="009668AC" w:rsidRPr="00612408" w:rsidRDefault="009668AC" w:rsidP="009668AC">
            <w:pPr>
              <w:overflowPunct/>
              <w:autoSpaceDE/>
              <w:autoSpaceDN/>
              <w:adjustRightInd/>
              <w:jc w:val="center"/>
              <w:textAlignment w:val="auto"/>
              <w:rPr>
                <w:rFonts w:ascii="Arial CYR" w:hAnsi="Arial CYR" w:cs="Arial CYR"/>
                <w:sz w:val="16"/>
                <w:szCs w:val="16"/>
                <w:lang w:val="ru-RU" w:eastAsia="ru-RU"/>
              </w:rPr>
            </w:pPr>
            <w:r w:rsidRPr="00612408">
              <w:rPr>
                <w:rFonts w:ascii="Arial CYR" w:hAnsi="Arial CYR" w:cs="Arial CYR"/>
                <w:sz w:val="16"/>
                <w:szCs w:val="16"/>
                <w:lang w:val="ru-RU" w:eastAsia="ru-RU"/>
              </w:rPr>
              <w:t>0</w:t>
            </w:r>
          </w:p>
        </w:tc>
        <w:tc>
          <w:tcPr>
            <w:tcW w:w="1358" w:type="dxa"/>
            <w:tcBorders>
              <w:top w:val="nil"/>
              <w:left w:val="nil"/>
              <w:bottom w:val="nil"/>
              <w:right w:val="nil"/>
            </w:tcBorders>
            <w:shd w:val="clear" w:color="auto" w:fill="auto"/>
            <w:noWrap/>
            <w:hideMark/>
          </w:tcPr>
          <w:p w14:paraId="62F1F7BF" w14:textId="77777777" w:rsidR="009668AC" w:rsidRPr="00612408" w:rsidRDefault="009668AC" w:rsidP="009668AC">
            <w:pPr>
              <w:overflowPunct/>
              <w:autoSpaceDE/>
              <w:autoSpaceDN/>
              <w:adjustRightInd/>
              <w:jc w:val="center"/>
              <w:textAlignment w:val="auto"/>
              <w:rPr>
                <w:rFonts w:ascii="Arial CYR" w:hAnsi="Arial CYR" w:cs="Arial CYR"/>
                <w:sz w:val="16"/>
                <w:szCs w:val="16"/>
                <w:lang w:val="ru-RU" w:eastAsia="ru-RU"/>
              </w:rPr>
            </w:pPr>
            <w:r w:rsidRPr="00612408">
              <w:rPr>
                <w:rFonts w:ascii="Arial CYR" w:hAnsi="Arial CYR" w:cs="Arial CYR"/>
                <w:sz w:val="16"/>
                <w:szCs w:val="16"/>
                <w:lang w:val="ru-RU" w:eastAsia="ru-RU"/>
              </w:rPr>
              <w:t>1 187 912</w:t>
            </w:r>
          </w:p>
        </w:tc>
        <w:tc>
          <w:tcPr>
            <w:tcW w:w="1529" w:type="dxa"/>
            <w:tcBorders>
              <w:top w:val="nil"/>
              <w:left w:val="nil"/>
              <w:bottom w:val="nil"/>
              <w:right w:val="nil"/>
            </w:tcBorders>
            <w:shd w:val="clear" w:color="auto" w:fill="auto"/>
            <w:noWrap/>
            <w:hideMark/>
          </w:tcPr>
          <w:p w14:paraId="77BA374B" w14:textId="77777777" w:rsidR="009668AC" w:rsidRPr="00612408" w:rsidRDefault="009668AC" w:rsidP="009668AC">
            <w:pPr>
              <w:overflowPunct/>
              <w:autoSpaceDE/>
              <w:autoSpaceDN/>
              <w:adjustRightInd/>
              <w:jc w:val="center"/>
              <w:textAlignment w:val="auto"/>
              <w:rPr>
                <w:rFonts w:ascii="Arial CYR" w:hAnsi="Arial CYR" w:cs="Arial CYR"/>
                <w:sz w:val="16"/>
                <w:szCs w:val="16"/>
                <w:lang w:val="ru-RU" w:eastAsia="ru-RU"/>
              </w:rPr>
            </w:pPr>
            <w:r w:rsidRPr="00612408">
              <w:rPr>
                <w:rFonts w:ascii="Arial CYR" w:hAnsi="Arial CYR" w:cs="Arial CYR"/>
                <w:sz w:val="16"/>
                <w:szCs w:val="16"/>
                <w:lang w:val="ru-RU" w:eastAsia="ru-RU"/>
              </w:rPr>
              <w:t>1 187 912</w:t>
            </w:r>
          </w:p>
        </w:tc>
        <w:tc>
          <w:tcPr>
            <w:tcW w:w="1449" w:type="dxa"/>
            <w:tcBorders>
              <w:top w:val="nil"/>
              <w:left w:val="nil"/>
              <w:bottom w:val="nil"/>
              <w:right w:val="nil"/>
            </w:tcBorders>
            <w:shd w:val="clear" w:color="auto" w:fill="auto"/>
            <w:noWrap/>
            <w:hideMark/>
          </w:tcPr>
          <w:p w14:paraId="3DE84171" w14:textId="77777777" w:rsidR="009668AC" w:rsidRPr="00612408" w:rsidRDefault="009668AC" w:rsidP="009668AC">
            <w:pPr>
              <w:overflowPunct/>
              <w:autoSpaceDE/>
              <w:autoSpaceDN/>
              <w:adjustRightInd/>
              <w:jc w:val="center"/>
              <w:textAlignment w:val="auto"/>
              <w:rPr>
                <w:rFonts w:ascii="Arial CYR" w:hAnsi="Arial CYR" w:cs="Arial CYR"/>
                <w:sz w:val="16"/>
                <w:szCs w:val="16"/>
                <w:lang w:val="ru-RU" w:eastAsia="ru-RU"/>
              </w:rPr>
            </w:pPr>
            <w:r w:rsidRPr="00612408">
              <w:rPr>
                <w:rFonts w:ascii="Arial CYR" w:hAnsi="Arial CYR" w:cs="Arial CYR"/>
                <w:sz w:val="16"/>
                <w:szCs w:val="16"/>
                <w:lang w:val="ru-RU" w:eastAsia="ru-RU"/>
              </w:rPr>
              <w:t>0</w:t>
            </w:r>
          </w:p>
        </w:tc>
      </w:tr>
      <w:tr w:rsidR="009668AC" w:rsidRPr="00612408" w14:paraId="58022E95" w14:textId="77777777" w:rsidTr="009668AC">
        <w:trPr>
          <w:trHeight w:val="208"/>
        </w:trPr>
        <w:tc>
          <w:tcPr>
            <w:tcW w:w="1440" w:type="dxa"/>
            <w:tcBorders>
              <w:top w:val="nil"/>
              <w:left w:val="nil"/>
              <w:bottom w:val="nil"/>
              <w:right w:val="nil"/>
            </w:tcBorders>
            <w:shd w:val="clear" w:color="auto" w:fill="auto"/>
            <w:hideMark/>
          </w:tcPr>
          <w:p w14:paraId="70A748EA" w14:textId="77777777" w:rsidR="009668AC" w:rsidRPr="00612408" w:rsidRDefault="009668AC" w:rsidP="00643B9B">
            <w:pPr>
              <w:overflowPunct/>
              <w:autoSpaceDE/>
              <w:autoSpaceDN/>
              <w:adjustRightInd/>
              <w:textAlignment w:val="auto"/>
              <w:rPr>
                <w:rFonts w:ascii="Arial CYR" w:hAnsi="Arial CYR" w:cs="Arial CYR"/>
                <w:sz w:val="16"/>
                <w:szCs w:val="16"/>
                <w:lang w:val="ru-RU" w:eastAsia="ru-RU"/>
              </w:rPr>
            </w:pPr>
            <w:r w:rsidRPr="00612408">
              <w:rPr>
                <w:rFonts w:ascii="Arial CYR" w:hAnsi="Arial CYR" w:cs="Arial CYR"/>
                <w:sz w:val="16"/>
                <w:szCs w:val="16"/>
                <w:lang w:val="ru-RU" w:eastAsia="ru-RU"/>
              </w:rPr>
              <w:t>Активы с коэффициентом риска 20 процентов</w:t>
            </w:r>
          </w:p>
        </w:tc>
        <w:tc>
          <w:tcPr>
            <w:tcW w:w="1358" w:type="dxa"/>
            <w:tcBorders>
              <w:top w:val="nil"/>
              <w:left w:val="nil"/>
              <w:bottom w:val="nil"/>
              <w:right w:val="nil"/>
            </w:tcBorders>
          </w:tcPr>
          <w:p w14:paraId="5CA53011" w14:textId="77777777" w:rsidR="009668AC" w:rsidRPr="00612408" w:rsidRDefault="009668AC" w:rsidP="009668AC">
            <w:pPr>
              <w:overflowPunct/>
              <w:autoSpaceDE/>
              <w:autoSpaceDN/>
              <w:adjustRightInd/>
              <w:jc w:val="center"/>
              <w:textAlignment w:val="auto"/>
              <w:rPr>
                <w:rFonts w:ascii="Arial CYR" w:hAnsi="Arial CYR" w:cs="Arial CYR"/>
                <w:sz w:val="16"/>
                <w:szCs w:val="16"/>
                <w:lang w:val="ru-RU" w:eastAsia="ru-RU"/>
              </w:rPr>
            </w:pPr>
            <w:r>
              <w:rPr>
                <w:rFonts w:ascii="Arial CYR" w:hAnsi="Arial CYR" w:cs="Arial CYR"/>
                <w:sz w:val="16"/>
                <w:szCs w:val="16"/>
                <w:lang w:val="ru-RU" w:eastAsia="ru-RU"/>
              </w:rPr>
              <w:t>1 122 806</w:t>
            </w:r>
          </w:p>
        </w:tc>
        <w:tc>
          <w:tcPr>
            <w:tcW w:w="1529" w:type="dxa"/>
            <w:tcBorders>
              <w:top w:val="nil"/>
              <w:left w:val="nil"/>
              <w:bottom w:val="nil"/>
              <w:right w:val="nil"/>
            </w:tcBorders>
          </w:tcPr>
          <w:p w14:paraId="4831EE24" w14:textId="77777777" w:rsidR="009668AC" w:rsidRPr="00612408" w:rsidRDefault="009668AC" w:rsidP="009668AC">
            <w:pPr>
              <w:overflowPunct/>
              <w:autoSpaceDE/>
              <w:autoSpaceDN/>
              <w:adjustRightInd/>
              <w:jc w:val="center"/>
              <w:textAlignment w:val="auto"/>
              <w:rPr>
                <w:rFonts w:ascii="Arial CYR" w:hAnsi="Arial CYR" w:cs="Arial CYR"/>
                <w:sz w:val="16"/>
                <w:szCs w:val="16"/>
                <w:lang w:val="ru-RU" w:eastAsia="ru-RU"/>
              </w:rPr>
            </w:pPr>
            <w:r>
              <w:rPr>
                <w:rFonts w:ascii="Arial CYR" w:hAnsi="Arial CYR" w:cs="Arial CYR"/>
                <w:sz w:val="16"/>
                <w:szCs w:val="16"/>
                <w:lang w:val="ru-RU" w:eastAsia="ru-RU"/>
              </w:rPr>
              <w:t>1 115 230</w:t>
            </w:r>
          </w:p>
        </w:tc>
        <w:tc>
          <w:tcPr>
            <w:tcW w:w="1402" w:type="dxa"/>
            <w:tcBorders>
              <w:top w:val="nil"/>
              <w:left w:val="nil"/>
              <w:bottom w:val="nil"/>
            </w:tcBorders>
          </w:tcPr>
          <w:p w14:paraId="3E89BF7C" w14:textId="77777777" w:rsidR="009668AC" w:rsidRPr="00612408" w:rsidRDefault="009668AC" w:rsidP="009668AC">
            <w:pPr>
              <w:overflowPunct/>
              <w:autoSpaceDE/>
              <w:autoSpaceDN/>
              <w:adjustRightInd/>
              <w:jc w:val="center"/>
              <w:textAlignment w:val="auto"/>
              <w:rPr>
                <w:rFonts w:ascii="Arial CYR" w:hAnsi="Arial CYR" w:cs="Arial CYR"/>
                <w:sz w:val="16"/>
                <w:szCs w:val="16"/>
                <w:lang w:val="ru-RU" w:eastAsia="ru-RU"/>
              </w:rPr>
            </w:pPr>
            <w:r>
              <w:rPr>
                <w:rFonts w:ascii="Arial CYR" w:hAnsi="Arial CYR" w:cs="Arial CYR"/>
                <w:sz w:val="16"/>
                <w:szCs w:val="16"/>
                <w:lang w:val="ru-RU" w:eastAsia="ru-RU"/>
              </w:rPr>
              <w:t>223 046</w:t>
            </w:r>
          </w:p>
        </w:tc>
        <w:tc>
          <w:tcPr>
            <w:tcW w:w="1358" w:type="dxa"/>
            <w:tcBorders>
              <w:top w:val="nil"/>
              <w:left w:val="nil"/>
              <w:bottom w:val="nil"/>
              <w:right w:val="nil"/>
            </w:tcBorders>
            <w:shd w:val="clear" w:color="auto" w:fill="auto"/>
            <w:noWrap/>
            <w:hideMark/>
          </w:tcPr>
          <w:p w14:paraId="4583BACF" w14:textId="77777777" w:rsidR="009668AC" w:rsidRPr="00612408" w:rsidRDefault="009668AC" w:rsidP="009668AC">
            <w:pPr>
              <w:overflowPunct/>
              <w:autoSpaceDE/>
              <w:autoSpaceDN/>
              <w:adjustRightInd/>
              <w:jc w:val="center"/>
              <w:textAlignment w:val="auto"/>
              <w:rPr>
                <w:rFonts w:ascii="Arial CYR" w:hAnsi="Arial CYR" w:cs="Arial CYR"/>
                <w:sz w:val="16"/>
                <w:szCs w:val="16"/>
                <w:lang w:val="ru-RU" w:eastAsia="ru-RU"/>
              </w:rPr>
            </w:pPr>
            <w:r w:rsidRPr="00612408">
              <w:rPr>
                <w:rFonts w:ascii="Arial CYR" w:hAnsi="Arial CYR" w:cs="Arial CYR"/>
                <w:sz w:val="16"/>
                <w:szCs w:val="16"/>
                <w:lang w:val="ru-RU" w:eastAsia="ru-RU"/>
              </w:rPr>
              <w:t>1 099 661</w:t>
            </w:r>
          </w:p>
        </w:tc>
        <w:tc>
          <w:tcPr>
            <w:tcW w:w="1529" w:type="dxa"/>
            <w:tcBorders>
              <w:top w:val="nil"/>
              <w:left w:val="nil"/>
              <w:bottom w:val="nil"/>
              <w:right w:val="nil"/>
            </w:tcBorders>
            <w:shd w:val="clear" w:color="auto" w:fill="auto"/>
            <w:noWrap/>
            <w:hideMark/>
          </w:tcPr>
          <w:p w14:paraId="69A26AF8" w14:textId="77777777" w:rsidR="009668AC" w:rsidRPr="00612408" w:rsidRDefault="009668AC" w:rsidP="009668AC">
            <w:pPr>
              <w:overflowPunct/>
              <w:autoSpaceDE/>
              <w:autoSpaceDN/>
              <w:adjustRightInd/>
              <w:jc w:val="center"/>
              <w:textAlignment w:val="auto"/>
              <w:rPr>
                <w:rFonts w:ascii="Arial CYR" w:hAnsi="Arial CYR" w:cs="Arial CYR"/>
                <w:sz w:val="16"/>
                <w:szCs w:val="16"/>
                <w:lang w:val="ru-RU" w:eastAsia="ru-RU"/>
              </w:rPr>
            </w:pPr>
            <w:r w:rsidRPr="00612408">
              <w:rPr>
                <w:rFonts w:ascii="Arial CYR" w:hAnsi="Arial CYR" w:cs="Arial CYR"/>
                <w:sz w:val="16"/>
                <w:szCs w:val="16"/>
                <w:lang w:val="ru-RU" w:eastAsia="ru-RU"/>
              </w:rPr>
              <w:t>1 098 343</w:t>
            </w:r>
          </w:p>
        </w:tc>
        <w:tc>
          <w:tcPr>
            <w:tcW w:w="1449" w:type="dxa"/>
            <w:tcBorders>
              <w:top w:val="nil"/>
              <w:left w:val="nil"/>
              <w:bottom w:val="nil"/>
              <w:right w:val="nil"/>
            </w:tcBorders>
            <w:shd w:val="clear" w:color="auto" w:fill="auto"/>
            <w:noWrap/>
            <w:hideMark/>
          </w:tcPr>
          <w:p w14:paraId="16EE88C8" w14:textId="77777777" w:rsidR="009668AC" w:rsidRPr="00612408" w:rsidRDefault="009668AC" w:rsidP="009668AC">
            <w:pPr>
              <w:overflowPunct/>
              <w:autoSpaceDE/>
              <w:autoSpaceDN/>
              <w:adjustRightInd/>
              <w:jc w:val="center"/>
              <w:textAlignment w:val="auto"/>
              <w:rPr>
                <w:rFonts w:ascii="Arial CYR" w:hAnsi="Arial CYR" w:cs="Arial CYR"/>
                <w:sz w:val="16"/>
                <w:szCs w:val="16"/>
                <w:lang w:val="ru-RU" w:eastAsia="ru-RU"/>
              </w:rPr>
            </w:pPr>
            <w:r w:rsidRPr="00612408">
              <w:rPr>
                <w:rFonts w:ascii="Arial CYR" w:hAnsi="Arial CYR" w:cs="Arial CYR"/>
                <w:sz w:val="16"/>
                <w:szCs w:val="16"/>
                <w:lang w:val="ru-RU" w:eastAsia="ru-RU"/>
              </w:rPr>
              <w:t>219 669</w:t>
            </w:r>
          </w:p>
        </w:tc>
      </w:tr>
      <w:tr w:rsidR="009668AC" w:rsidRPr="00612408" w14:paraId="3E40FC71" w14:textId="77777777" w:rsidTr="009668AC">
        <w:trPr>
          <w:trHeight w:val="208"/>
        </w:trPr>
        <w:tc>
          <w:tcPr>
            <w:tcW w:w="1440" w:type="dxa"/>
            <w:tcBorders>
              <w:top w:val="nil"/>
              <w:left w:val="nil"/>
              <w:bottom w:val="nil"/>
              <w:right w:val="nil"/>
            </w:tcBorders>
            <w:shd w:val="clear" w:color="auto" w:fill="auto"/>
            <w:hideMark/>
          </w:tcPr>
          <w:p w14:paraId="66C1E05F" w14:textId="77777777" w:rsidR="009668AC" w:rsidRPr="00612408" w:rsidRDefault="009668AC" w:rsidP="00643B9B">
            <w:pPr>
              <w:overflowPunct/>
              <w:autoSpaceDE/>
              <w:autoSpaceDN/>
              <w:adjustRightInd/>
              <w:textAlignment w:val="auto"/>
              <w:rPr>
                <w:rFonts w:ascii="Arial CYR" w:hAnsi="Arial CYR" w:cs="Arial CYR"/>
                <w:sz w:val="16"/>
                <w:szCs w:val="16"/>
                <w:lang w:val="ru-RU" w:eastAsia="ru-RU"/>
              </w:rPr>
            </w:pPr>
            <w:r w:rsidRPr="00612408">
              <w:rPr>
                <w:rFonts w:ascii="Arial CYR" w:hAnsi="Arial CYR" w:cs="Arial CYR"/>
                <w:sz w:val="16"/>
                <w:szCs w:val="16"/>
                <w:lang w:val="ru-RU" w:eastAsia="ru-RU"/>
              </w:rPr>
              <w:t>Активы с коэффициентом риска 50 процентов</w:t>
            </w:r>
          </w:p>
        </w:tc>
        <w:tc>
          <w:tcPr>
            <w:tcW w:w="1358" w:type="dxa"/>
            <w:tcBorders>
              <w:top w:val="nil"/>
              <w:left w:val="nil"/>
              <w:bottom w:val="nil"/>
              <w:right w:val="nil"/>
            </w:tcBorders>
          </w:tcPr>
          <w:p w14:paraId="36C978F9" w14:textId="77777777" w:rsidR="009668AC" w:rsidRPr="00612408" w:rsidRDefault="009668AC" w:rsidP="009668AC">
            <w:pPr>
              <w:overflowPunct/>
              <w:autoSpaceDE/>
              <w:autoSpaceDN/>
              <w:adjustRightInd/>
              <w:jc w:val="center"/>
              <w:textAlignment w:val="auto"/>
              <w:rPr>
                <w:rFonts w:ascii="Arial CYR" w:hAnsi="Arial CYR" w:cs="Arial CYR"/>
                <w:sz w:val="16"/>
                <w:szCs w:val="16"/>
                <w:lang w:val="ru-RU" w:eastAsia="ru-RU"/>
              </w:rPr>
            </w:pPr>
            <w:r>
              <w:rPr>
                <w:rFonts w:ascii="Arial CYR" w:hAnsi="Arial CYR" w:cs="Arial CYR"/>
                <w:sz w:val="16"/>
                <w:szCs w:val="16"/>
                <w:lang w:val="ru-RU" w:eastAsia="ru-RU"/>
              </w:rPr>
              <w:t>10 678</w:t>
            </w:r>
          </w:p>
        </w:tc>
        <w:tc>
          <w:tcPr>
            <w:tcW w:w="1529" w:type="dxa"/>
            <w:tcBorders>
              <w:top w:val="nil"/>
              <w:left w:val="nil"/>
              <w:bottom w:val="nil"/>
              <w:right w:val="nil"/>
            </w:tcBorders>
          </w:tcPr>
          <w:p w14:paraId="6A32C7D7" w14:textId="77777777" w:rsidR="009668AC" w:rsidRPr="00612408" w:rsidRDefault="009668AC" w:rsidP="009668AC">
            <w:pPr>
              <w:overflowPunct/>
              <w:autoSpaceDE/>
              <w:autoSpaceDN/>
              <w:adjustRightInd/>
              <w:jc w:val="center"/>
              <w:textAlignment w:val="auto"/>
              <w:rPr>
                <w:rFonts w:ascii="Arial CYR" w:hAnsi="Arial CYR" w:cs="Arial CYR"/>
                <w:sz w:val="16"/>
                <w:szCs w:val="16"/>
                <w:lang w:val="ru-RU" w:eastAsia="ru-RU"/>
              </w:rPr>
            </w:pPr>
            <w:r>
              <w:rPr>
                <w:rFonts w:ascii="Arial CYR" w:hAnsi="Arial CYR" w:cs="Arial CYR"/>
                <w:sz w:val="16"/>
                <w:szCs w:val="16"/>
                <w:lang w:val="ru-RU" w:eastAsia="ru-RU"/>
              </w:rPr>
              <w:t>10 599</w:t>
            </w:r>
          </w:p>
        </w:tc>
        <w:tc>
          <w:tcPr>
            <w:tcW w:w="1402" w:type="dxa"/>
            <w:tcBorders>
              <w:top w:val="nil"/>
              <w:left w:val="nil"/>
              <w:bottom w:val="nil"/>
            </w:tcBorders>
          </w:tcPr>
          <w:p w14:paraId="392965B6" w14:textId="77777777" w:rsidR="009668AC" w:rsidRPr="00612408" w:rsidRDefault="009668AC" w:rsidP="009668AC">
            <w:pPr>
              <w:overflowPunct/>
              <w:autoSpaceDE/>
              <w:autoSpaceDN/>
              <w:adjustRightInd/>
              <w:jc w:val="center"/>
              <w:textAlignment w:val="auto"/>
              <w:rPr>
                <w:rFonts w:ascii="Arial CYR" w:hAnsi="Arial CYR" w:cs="Arial CYR"/>
                <w:sz w:val="16"/>
                <w:szCs w:val="16"/>
                <w:lang w:val="ru-RU" w:eastAsia="ru-RU"/>
              </w:rPr>
            </w:pPr>
            <w:r>
              <w:rPr>
                <w:rFonts w:ascii="Arial CYR" w:hAnsi="Arial CYR" w:cs="Arial CYR"/>
                <w:sz w:val="16"/>
                <w:szCs w:val="16"/>
                <w:lang w:val="ru-RU" w:eastAsia="ru-RU"/>
              </w:rPr>
              <w:t>5 300</w:t>
            </w:r>
          </w:p>
        </w:tc>
        <w:tc>
          <w:tcPr>
            <w:tcW w:w="1358" w:type="dxa"/>
            <w:tcBorders>
              <w:top w:val="nil"/>
              <w:left w:val="nil"/>
              <w:bottom w:val="nil"/>
              <w:right w:val="nil"/>
            </w:tcBorders>
            <w:shd w:val="clear" w:color="auto" w:fill="auto"/>
            <w:noWrap/>
            <w:hideMark/>
          </w:tcPr>
          <w:p w14:paraId="042FD275" w14:textId="77777777" w:rsidR="009668AC" w:rsidRPr="00612408" w:rsidRDefault="009668AC" w:rsidP="009668AC">
            <w:pPr>
              <w:overflowPunct/>
              <w:autoSpaceDE/>
              <w:autoSpaceDN/>
              <w:adjustRightInd/>
              <w:jc w:val="center"/>
              <w:textAlignment w:val="auto"/>
              <w:rPr>
                <w:rFonts w:ascii="Arial CYR" w:hAnsi="Arial CYR" w:cs="Arial CYR"/>
                <w:sz w:val="16"/>
                <w:szCs w:val="16"/>
                <w:lang w:val="ru-RU" w:eastAsia="ru-RU"/>
              </w:rPr>
            </w:pPr>
            <w:r w:rsidRPr="00612408">
              <w:rPr>
                <w:rFonts w:ascii="Arial CYR" w:hAnsi="Arial CYR" w:cs="Arial CYR"/>
                <w:sz w:val="16"/>
                <w:szCs w:val="16"/>
                <w:lang w:val="ru-RU" w:eastAsia="ru-RU"/>
              </w:rPr>
              <w:t>150 875</w:t>
            </w:r>
          </w:p>
        </w:tc>
        <w:tc>
          <w:tcPr>
            <w:tcW w:w="1529" w:type="dxa"/>
            <w:tcBorders>
              <w:top w:val="nil"/>
              <w:left w:val="nil"/>
              <w:bottom w:val="nil"/>
              <w:right w:val="nil"/>
            </w:tcBorders>
            <w:shd w:val="clear" w:color="auto" w:fill="auto"/>
            <w:noWrap/>
            <w:hideMark/>
          </w:tcPr>
          <w:p w14:paraId="39A99617" w14:textId="77777777" w:rsidR="009668AC" w:rsidRPr="00612408" w:rsidRDefault="009668AC" w:rsidP="009668AC">
            <w:pPr>
              <w:overflowPunct/>
              <w:autoSpaceDE/>
              <w:autoSpaceDN/>
              <w:adjustRightInd/>
              <w:jc w:val="center"/>
              <w:textAlignment w:val="auto"/>
              <w:rPr>
                <w:rFonts w:ascii="Arial CYR" w:hAnsi="Arial CYR" w:cs="Arial CYR"/>
                <w:sz w:val="16"/>
                <w:szCs w:val="16"/>
                <w:lang w:val="ru-RU" w:eastAsia="ru-RU"/>
              </w:rPr>
            </w:pPr>
            <w:r w:rsidRPr="00612408">
              <w:rPr>
                <w:rFonts w:ascii="Arial CYR" w:hAnsi="Arial CYR" w:cs="Arial CYR"/>
                <w:sz w:val="16"/>
                <w:szCs w:val="16"/>
                <w:lang w:val="ru-RU" w:eastAsia="ru-RU"/>
              </w:rPr>
              <w:t>150 678</w:t>
            </w:r>
          </w:p>
        </w:tc>
        <w:tc>
          <w:tcPr>
            <w:tcW w:w="1449" w:type="dxa"/>
            <w:tcBorders>
              <w:top w:val="nil"/>
              <w:left w:val="nil"/>
              <w:bottom w:val="nil"/>
              <w:right w:val="nil"/>
            </w:tcBorders>
            <w:shd w:val="clear" w:color="auto" w:fill="auto"/>
            <w:noWrap/>
            <w:hideMark/>
          </w:tcPr>
          <w:p w14:paraId="39EFC40D" w14:textId="77777777" w:rsidR="009668AC" w:rsidRPr="00612408" w:rsidRDefault="009668AC" w:rsidP="009668AC">
            <w:pPr>
              <w:overflowPunct/>
              <w:autoSpaceDE/>
              <w:autoSpaceDN/>
              <w:adjustRightInd/>
              <w:jc w:val="center"/>
              <w:textAlignment w:val="auto"/>
              <w:rPr>
                <w:rFonts w:ascii="Arial CYR" w:hAnsi="Arial CYR" w:cs="Arial CYR"/>
                <w:sz w:val="16"/>
                <w:szCs w:val="16"/>
                <w:lang w:val="ru-RU" w:eastAsia="ru-RU"/>
              </w:rPr>
            </w:pPr>
            <w:r w:rsidRPr="00612408">
              <w:rPr>
                <w:rFonts w:ascii="Arial CYR" w:hAnsi="Arial CYR" w:cs="Arial CYR"/>
                <w:sz w:val="16"/>
                <w:szCs w:val="16"/>
                <w:lang w:val="ru-RU" w:eastAsia="ru-RU"/>
              </w:rPr>
              <w:t>75 339</w:t>
            </w:r>
          </w:p>
        </w:tc>
      </w:tr>
      <w:tr w:rsidR="009668AC" w:rsidRPr="00612408" w14:paraId="5380401B" w14:textId="77777777" w:rsidTr="009668AC">
        <w:trPr>
          <w:trHeight w:val="208"/>
        </w:trPr>
        <w:tc>
          <w:tcPr>
            <w:tcW w:w="1440" w:type="dxa"/>
            <w:tcBorders>
              <w:top w:val="nil"/>
              <w:left w:val="nil"/>
              <w:bottom w:val="double" w:sz="6" w:space="0" w:color="auto"/>
              <w:right w:val="nil"/>
            </w:tcBorders>
            <w:shd w:val="clear" w:color="auto" w:fill="auto"/>
            <w:hideMark/>
          </w:tcPr>
          <w:p w14:paraId="5E214D19" w14:textId="77777777" w:rsidR="009668AC" w:rsidRPr="00612408" w:rsidRDefault="009668AC" w:rsidP="00643B9B">
            <w:pPr>
              <w:overflowPunct/>
              <w:autoSpaceDE/>
              <w:autoSpaceDN/>
              <w:adjustRightInd/>
              <w:textAlignment w:val="auto"/>
              <w:rPr>
                <w:rFonts w:ascii="Arial CYR" w:hAnsi="Arial CYR" w:cs="Arial CYR"/>
                <w:sz w:val="16"/>
                <w:szCs w:val="16"/>
                <w:lang w:val="ru-RU" w:eastAsia="ru-RU"/>
              </w:rPr>
            </w:pPr>
            <w:r w:rsidRPr="00612408">
              <w:rPr>
                <w:rFonts w:ascii="Arial CYR" w:hAnsi="Arial CYR" w:cs="Arial CYR"/>
                <w:sz w:val="16"/>
                <w:szCs w:val="16"/>
                <w:lang w:val="ru-RU" w:eastAsia="ru-RU"/>
              </w:rPr>
              <w:t>Активы с коэффициентом риска 100 процентов</w:t>
            </w:r>
          </w:p>
        </w:tc>
        <w:tc>
          <w:tcPr>
            <w:tcW w:w="1358" w:type="dxa"/>
            <w:tcBorders>
              <w:top w:val="nil"/>
              <w:left w:val="nil"/>
              <w:bottom w:val="double" w:sz="6" w:space="0" w:color="auto"/>
              <w:right w:val="nil"/>
            </w:tcBorders>
          </w:tcPr>
          <w:p w14:paraId="3E978DF3" w14:textId="77777777" w:rsidR="009668AC" w:rsidRPr="00612408" w:rsidRDefault="009668AC" w:rsidP="009668AC">
            <w:pPr>
              <w:overflowPunct/>
              <w:autoSpaceDE/>
              <w:autoSpaceDN/>
              <w:adjustRightInd/>
              <w:jc w:val="center"/>
              <w:textAlignment w:val="auto"/>
              <w:rPr>
                <w:rFonts w:ascii="Arial CYR" w:hAnsi="Arial CYR" w:cs="Arial CYR"/>
                <w:sz w:val="16"/>
                <w:szCs w:val="16"/>
                <w:lang w:val="ru-RU" w:eastAsia="ru-RU"/>
              </w:rPr>
            </w:pPr>
            <w:r>
              <w:rPr>
                <w:rFonts w:ascii="Arial CYR" w:hAnsi="Arial CYR" w:cs="Arial CYR"/>
                <w:sz w:val="16"/>
                <w:szCs w:val="16"/>
                <w:lang w:val="ru-RU" w:eastAsia="ru-RU"/>
              </w:rPr>
              <w:t>5 355 958</w:t>
            </w:r>
          </w:p>
        </w:tc>
        <w:tc>
          <w:tcPr>
            <w:tcW w:w="1529" w:type="dxa"/>
            <w:tcBorders>
              <w:top w:val="nil"/>
              <w:left w:val="nil"/>
              <w:bottom w:val="double" w:sz="6" w:space="0" w:color="auto"/>
              <w:right w:val="nil"/>
            </w:tcBorders>
          </w:tcPr>
          <w:p w14:paraId="572D8342" w14:textId="77777777" w:rsidR="009668AC" w:rsidRPr="00612408" w:rsidRDefault="009668AC" w:rsidP="009668AC">
            <w:pPr>
              <w:overflowPunct/>
              <w:autoSpaceDE/>
              <w:autoSpaceDN/>
              <w:adjustRightInd/>
              <w:jc w:val="center"/>
              <w:textAlignment w:val="auto"/>
              <w:rPr>
                <w:rFonts w:ascii="Arial CYR" w:hAnsi="Arial CYR" w:cs="Arial CYR"/>
                <w:sz w:val="16"/>
                <w:szCs w:val="16"/>
                <w:lang w:val="ru-RU" w:eastAsia="ru-RU"/>
              </w:rPr>
            </w:pPr>
            <w:r>
              <w:rPr>
                <w:rFonts w:ascii="Arial CYR" w:hAnsi="Arial CYR" w:cs="Arial CYR"/>
                <w:sz w:val="16"/>
                <w:szCs w:val="16"/>
                <w:lang w:val="ru-RU" w:eastAsia="ru-RU"/>
              </w:rPr>
              <w:t>4 468 018</w:t>
            </w:r>
          </w:p>
        </w:tc>
        <w:tc>
          <w:tcPr>
            <w:tcW w:w="1402" w:type="dxa"/>
            <w:tcBorders>
              <w:top w:val="nil"/>
              <w:left w:val="nil"/>
              <w:bottom w:val="double" w:sz="6" w:space="0" w:color="auto"/>
            </w:tcBorders>
          </w:tcPr>
          <w:p w14:paraId="08116EF8" w14:textId="77777777" w:rsidR="009668AC" w:rsidRPr="00612408" w:rsidRDefault="009668AC" w:rsidP="009668AC">
            <w:pPr>
              <w:overflowPunct/>
              <w:autoSpaceDE/>
              <w:autoSpaceDN/>
              <w:adjustRightInd/>
              <w:jc w:val="center"/>
              <w:textAlignment w:val="auto"/>
              <w:rPr>
                <w:rFonts w:ascii="Arial CYR" w:hAnsi="Arial CYR" w:cs="Arial CYR"/>
                <w:sz w:val="16"/>
                <w:szCs w:val="16"/>
                <w:lang w:val="ru-RU" w:eastAsia="ru-RU"/>
              </w:rPr>
            </w:pPr>
            <w:r>
              <w:rPr>
                <w:rFonts w:ascii="Arial CYR" w:hAnsi="Arial CYR" w:cs="Arial CYR"/>
                <w:sz w:val="16"/>
                <w:szCs w:val="16"/>
                <w:lang w:val="ru-RU" w:eastAsia="ru-RU"/>
              </w:rPr>
              <w:t>4 468 018</w:t>
            </w:r>
          </w:p>
        </w:tc>
        <w:tc>
          <w:tcPr>
            <w:tcW w:w="1358" w:type="dxa"/>
            <w:tcBorders>
              <w:top w:val="nil"/>
              <w:left w:val="nil"/>
              <w:bottom w:val="double" w:sz="6" w:space="0" w:color="auto"/>
              <w:right w:val="nil"/>
            </w:tcBorders>
            <w:shd w:val="clear" w:color="auto" w:fill="auto"/>
            <w:noWrap/>
            <w:hideMark/>
          </w:tcPr>
          <w:p w14:paraId="1FDADA77" w14:textId="77777777" w:rsidR="009668AC" w:rsidRPr="00612408" w:rsidRDefault="009668AC" w:rsidP="009668AC">
            <w:pPr>
              <w:overflowPunct/>
              <w:autoSpaceDE/>
              <w:autoSpaceDN/>
              <w:adjustRightInd/>
              <w:jc w:val="center"/>
              <w:textAlignment w:val="auto"/>
              <w:rPr>
                <w:rFonts w:ascii="Arial CYR" w:hAnsi="Arial CYR" w:cs="Arial CYR"/>
                <w:sz w:val="16"/>
                <w:szCs w:val="16"/>
                <w:lang w:val="ru-RU" w:eastAsia="ru-RU"/>
              </w:rPr>
            </w:pPr>
            <w:r>
              <w:rPr>
                <w:rFonts w:ascii="Arial CYR" w:hAnsi="Arial CYR" w:cs="Arial CYR"/>
                <w:sz w:val="16"/>
                <w:szCs w:val="16"/>
                <w:lang w:val="ru-RU" w:eastAsia="ru-RU"/>
              </w:rPr>
              <w:t>6 502 417</w:t>
            </w:r>
          </w:p>
        </w:tc>
        <w:tc>
          <w:tcPr>
            <w:tcW w:w="1529" w:type="dxa"/>
            <w:tcBorders>
              <w:top w:val="nil"/>
              <w:left w:val="nil"/>
              <w:bottom w:val="double" w:sz="6" w:space="0" w:color="auto"/>
              <w:right w:val="nil"/>
            </w:tcBorders>
            <w:shd w:val="clear" w:color="auto" w:fill="auto"/>
            <w:noWrap/>
            <w:hideMark/>
          </w:tcPr>
          <w:p w14:paraId="29FBCDD1" w14:textId="77777777" w:rsidR="009668AC" w:rsidRPr="00612408" w:rsidRDefault="009668AC" w:rsidP="009668AC">
            <w:pPr>
              <w:overflowPunct/>
              <w:autoSpaceDE/>
              <w:autoSpaceDN/>
              <w:adjustRightInd/>
              <w:jc w:val="center"/>
              <w:textAlignment w:val="auto"/>
              <w:rPr>
                <w:rFonts w:ascii="Arial CYR" w:hAnsi="Arial CYR" w:cs="Arial CYR"/>
                <w:sz w:val="16"/>
                <w:szCs w:val="16"/>
                <w:lang w:val="ru-RU" w:eastAsia="ru-RU"/>
              </w:rPr>
            </w:pPr>
            <w:r>
              <w:rPr>
                <w:rFonts w:ascii="Arial CYR" w:hAnsi="Arial CYR" w:cs="Arial CYR"/>
                <w:sz w:val="16"/>
                <w:szCs w:val="16"/>
                <w:lang w:val="ru-RU" w:eastAsia="ru-RU"/>
              </w:rPr>
              <w:t>5 488 804</w:t>
            </w:r>
          </w:p>
        </w:tc>
        <w:tc>
          <w:tcPr>
            <w:tcW w:w="1449" w:type="dxa"/>
            <w:tcBorders>
              <w:top w:val="nil"/>
              <w:left w:val="nil"/>
              <w:bottom w:val="double" w:sz="6" w:space="0" w:color="auto"/>
              <w:right w:val="nil"/>
            </w:tcBorders>
            <w:shd w:val="clear" w:color="auto" w:fill="auto"/>
            <w:noWrap/>
            <w:hideMark/>
          </w:tcPr>
          <w:p w14:paraId="3C138273" w14:textId="77777777" w:rsidR="009668AC" w:rsidRPr="00612408" w:rsidRDefault="009668AC" w:rsidP="009668AC">
            <w:pPr>
              <w:overflowPunct/>
              <w:autoSpaceDE/>
              <w:autoSpaceDN/>
              <w:adjustRightInd/>
              <w:jc w:val="center"/>
              <w:textAlignment w:val="auto"/>
              <w:rPr>
                <w:rFonts w:ascii="Arial CYR" w:hAnsi="Arial CYR" w:cs="Arial CYR"/>
                <w:sz w:val="16"/>
                <w:szCs w:val="16"/>
                <w:lang w:val="ru-RU" w:eastAsia="ru-RU"/>
              </w:rPr>
            </w:pPr>
            <w:r>
              <w:rPr>
                <w:rFonts w:ascii="Arial CYR" w:hAnsi="Arial CYR" w:cs="Arial CYR"/>
                <w:sz w:val="16"/>
                <w:szCs w:val="16"/>
                <w:lang w:val="ru-RU" w:eastAsia="ru-RU"/>
              </w:rPr>
              <w:t>5 488 804</w:t>
            </w:r>
          </w:p>
        </w:tc>
      </w:tr>
    </w:tbl>
    <w:p w14:paraId="7A282CD6" w14:textId="77777777" w:rsidR="000A7EF1" w:rsidRDefault="000A7EF1" w:rsidP="00643B9B">
      <w:pPr>
        <w:overflowPunct/>
        <w:autoSpaceDE/>
        <w:autoSpaceDN/>
        <w:adjustRightInd/>
        <w:jc w:val="both"/>
        <w:textAlignment w:val="auto"/>
        <w:rPr>
          <w:rFonts w:cs="Arial"/>
          <w:sz w:val="20"/>
          <w:szCs w:val="20"/>
          <w:lang w:val="ru-RU" w:eastAsia="ru-RU"/>
        </w:rPr>
      </w:pPr>
    </w:p>
    <w:p w14:paraId="724D168F" w14:textId="77777777" w:rsidR="00654421" w:rsidRDefault="00643B9B" w:rsidP="00643B9B">
      <w:pPr>
        <w:overflowPunct/>
        <w:autoSpaceDE/>
        <w:autoSpaceDN/>
        <w:adjustRightInd/>
        <w:jc w:val="both"/>
        <w:textAlignment w:val="auto"/>
        <w:rPr>
          <w:rFonts w:cs="Arial"/>
          <w:b/>
          <w:color w:val="000000" w:themeColor="text1"/>
          <w:sz w:val="20"/>
          <w:szCs w:val="20"/>
          <w:lang w:val="ru-RU" w:eastAsia="ru-RU"/>
        </w:rPr>
      </w:pPr>
      <w:r w:rsidRPr="00C46354">
        <w:rPr>
          <w:rFonts w:cs="Arial"/>
          <w:b/>
          <w:color w:val="000000" w:themeColor="text1"/>
          <w:sz w:val="20"/>
          <w:szCs w:val="20"/>
          <w:lang w:val="ru-RU" w:eastAsia="ru-RU"/>
        </w:rPr>
        <w:t>Распределение кредитного портфеля по срокам, оставшимся до погашения:</w:t>
      </w:r>
    </w:p>
    <w:p w14:paraId="12675FDE" w14:textId="77777777" w:rsidR="0008061B" w:rsidRPr="00C46354" w:rsidRDefault="0008061B" w:rsidP="00643B9B">
      <w:pPr>
        <w:overflowPunct/>
        <w:autoSpaceDE/>
        <w:autoSpaceDN/>
        <w:adjustRightInd/>
        <w:jc w:val="both"/>
        <w:textAlignment w:val="auto"/>
        <w:rPr>
          <w:rFonts w:cs="Arial"/>
          <w:b/>
          <w:color w:val="000000" w:themeColor="text1"/>
          <w:sz w:val="20"/>
          <w:szCs w:val="20"/>
          <w:lang w:val="ru-RU" w:eastAsia="ru-RU"/>
        </w:rPr>
      </w:pPr>
    </w:p>
    <w:tbl>
      <w:tblPr>
        <w:tblW w:w="9371" w:type="dxa"/>
        <w:tblInd w:w="93" w:type="dxa"/>
        <w:tblLook w:val="04A0" w:firstRow="1" w:lastRow="0" w:firstColumn="1" w:lastColumn="0" w:noHBand="0" w:noVBand="1"/>
      </w:tblPr>
      <w:tblGrid>
        <w:gridCol w:w="5460"/>
        <w:gridCol w:w="1880"/>
        <w:gridCol w:w="2031"/>
      </w:tblGrid>
      <w:tr w:rsidR="00643B9B" w:rsidRPr="00052F2E" w14:paraId="01A25E94" w14:textId="77777777" w:rsidTr="00BD258F">
        <w:trPr>
          <w:trHeight w:val="270"/>
          <w:tblHeader/>
        </w:trPr>
        <w:tc>
          <w:tcPr>
            <w:tcW w:w="5460" w:type="dxa"/>
            <w:tcBorders>
              <w:top w:val="single" w:sz="4" w:space="0" w:color="auto"/>
              <w:left w:val="nil"/>
              <w:bottom w:val="single" w:sz="8" w:space="0" w:color="auto"/>
              <w:right w:val="nil"/>
            </w:tcBorders>
            <w:shd w:val="clear" w:color="auto" w:fill="auto"/>
            <w:noWrap/>
            <w:vAlign w:val="bottom"/>
            <w:hideMark/>
          </w:tcPr>
          <w:p w14:paraId="4838D900" w14:textId="77777777" w:rsidR="00643B9B" w:rsidRPr="00052F2E" w:rsidRDefault="00643B9B" w:rsidP="00643B9B">
            <w:pPr>
              <w:overflowPunct/>
              <w:autoSpaceDE/>
              <w:autoSpaceDN/>
              <w:adjustRightInd/>
              <w:textAlignment w:val="auto"/>
              <w:rPr>
                <w:rFonts w:cs="Arial"/>
                <w:b/>
                <w:bCs/>
                <w:sz w:val="16"/>
                <w:szCs w:val="16"/>
                <w:lang w:val="ru-RU" w:eastAsia="ru-RU"/>
              </w:rPr>
            </w:pPr>
          </w:p>
          <w:p w14:paraId="47E9A34D" w14:textId="77777777" w:rsidR="00643B9B" w:rsidRPr="00052F2E" w:rsidRDefault="00643B9B" w:rsidP="00643B9B">
            <w:pPr>
              <w:overflowPunct/>
              <w:autoSpaceDE/>
              <w:autoSpaceDN/>
              <w:adjustRightInd/>
              <w:textAlignment w:val="auto"/>
              <w:rPr>
                <w:rFonts w:cs="Arial"/>
                <w:b/>
                <w:bCs/>
                <w:sz w:val="16"/>
                <w:szCs w:val="16"/>
                <w:lang w:val="ru-RU" w:eastAsia="ru-RU"/>
              </w:rPr>
            </w:pPr>
            <w:r w:rsidRPr="00052F2E">
              <w:rPr>
                <w:rFonts w:cs="Arial"/>
                <w:b/>
                <w:bCs/>
                <w:sz w:val="16"/>
                <w:szCs w:val="16"/>
                <w:lang w:val="ru-RU" w:eastAsia="ru-RU"/>
              </w:rPr>
              <w:t>По срокам погашения</w:t>
            </w:r>
          </w:p>
        </w:tc>
        <w:tc>
          <w:tcPr>
            <w:tcW w:w="1880" w:type="dxa"/>
            <w:tcBorders>
              <w:top w:val="single" w:sz="4" w:space="0" w:color="auto"/>
              <w:left w:val="nil"/>
              <w:bottom w:val="single" w:sz="8" w:space="0" w:color="auto"/>
              <w:right w:val="nil"/>
            </w:tcBorders>
            <w:shd w:val="clear" w:color="auto" w:fill="auto"/>
            <w:noWrap/>
            <w:vAlign w:val="bottom"/>
            <w:hideMark/>
          </w:tcPr>
          <w:p w14:paraId="692A93B1" w14:textId="77777777" w:rsidR="00643B9B" w:rsidRPr="00052F2E" w:rsidRDefault="00643B9B" w:rsidP="00643B9B">
            <w:pPr>
              <w:overflowPunct/>
              <w:autoSpaceDE/>
              <w:autoSpaceDN/>
              <w:adjustRightInd/>
              <w:jc w:val="center"/>
              <w:textAlignment w:val="auto"/>
              <w:rPr>
                <w:rFonts w:cs="Arial"/>
                <w:b/>
                <w:bCs/>
                <w:sz w:val="16"/>
                <w:szCs w:val="16"/>
                <w:lang w:val="ru-RU" w:eastAsia="ru-RU"/>
              </w:rPr>
            </w:pPr>
            <w:r w:rsidRPr="00052F2E">
              <w:rPr>
                <w:rFonts w:cs="Arial"/>
                <w:b/>
                <w:sz w:val="16"/>
                <w:szCs w:val="16"/>
                <w:lang w:val="ru-RU" w:eastAsia="ru-RU"/>
              </w:rPr>
              <w:t>0</w:t>
            </w:r>
            <w:r>
              <w:rPr>
                <w:rFonts w:cs="Arial"/>
                <w:b/>
                <w:bCs/>
                <w:sz w:val="16"/>
                <w:szCs w:val="16"/>
                <w:lang w:val="ru-RU" w:eastAsia="ru-RU"/>
              </w:rPr>
              <w:t>1.01.2017</w:t>
            </w:r>
          </w:p>
        </w:tc>
        <w:tc>
          <w:tcPr>
            <w:tcW w:w="2031" w:type="dxa"/>
            <w:tcBorders>
              <w:top w:val="single" w:sz="4" w:space="0" w:color="auto"/>
              <w:left w:val="nil"/>
              <w:bottom w:val="single" w:sz="8" w:space="0" w:color="auto"/>
              <w:right w:val="nil"/>
            </w:tcBorders>
            <w:shd w:val="clear" w:color="auto" w:fill="auto"/>
            <w:noWrap/>
            <w:vAlign w:val="bottom"/>
            <w:hideMark/>
          </w:tcPr>
          <w:p w14:paraId="2170DB86" w14:textId="77777777" w:rsidR="00643B9B" w:rsidRPr="00052F2E" w:rsidRDefault="00643B9B" w:rsidP="00643B9B">
            <w:pPr>
              <w:overflowPunct/>
              <w:autoSpaceDE/>
              <w:autoSpaceDN/>
              <w:adjustRightInd/>
              <w:jc w:val="center"/>
              <w:textAlignment w:val="auto"/>
              <w:rPr>
                <w:rFonts w:cs="Arial"/>
                <w:b/>
                <w:bCs/>
                <w:sz w:val="16"/>
                <w:szCs w:val="16"/>
                <w:lang w:val="ru-RU" w:eastAsia="ru-RU"/>
              </w:rPr>
            </w:pPr>
            <w:r w:rsidRPr="00052F2E">
              <w:rPr>
                <w:rFonts w:cs="Arial"/>
                <w:b/>
                <w:sz w:val="16"/>
                <w:szCs w:val="16"/>
                <w:lang w:val="ru-RU" w:eastAsia="ru-RU"/>
              </w:rPr>
              <w:t>0</w:t>
            </w:r>
            <w:r>
              <w:rPr>
                <w:rFonts w:cs="Arial"/>
                <w:b/>
                <w:bCs/>
                <w:sz w:val="16"/>
                <w:szCs w:val="16"/>
                <w:lang w:val="ru-RU" w:eastAsia="ru-RU"/>
              </w:rPr>
              <w:t>1.01.2016</w:t>
            </w:r>
          </w:p>
        </w:tc>
      </w:tr>
      <w:tr w:rsidR="00643B9B" w:rsidRPr="0037566E" w14:paraId="11D9A41A" w14:textId="77777777" w:rsidTr="00643B9B">
        <w:trPr>
          <w:trHeight w:val="255"/>
        </w:trPr>
        <w:tc>
          <w:tcPr>
            <w:tcW w:w="5460" w:type="dxa"/>
            <w:tcBorders>
              <w:top w:val="nil"/>
              <w:left w:val="nil"/>
              <w:bottom w:val="nil"/>
              <w:right w:val="nil"/>
            </w:tcBorders>
            <w:shd w:val="clear" w:color="auto" w:fill="auto"/>
            <w:noWrap/>
            <w:vAlign w:val="bottom"/>
            <w:hideMark/>
          </w:tcPr>
          <w:p w14:paraId="4D12FE66" w14:textId="77777777" w:rsidR="00643B9B" w:rsidRPr="00052F2E" w:rsidRDefault="00643B9B" w:rsidP="00643B9B">
            <w:pPr>
              <w:overflowPunct/>
              <w:autoSpaceDE/>
              <w:autoSpaceDN/>
              <w:adjustRightInd/>
              <w:textAlignment w:val="auto"/>
              <w:rPr>
                <w:rFonts w:cs="Arial"/>
                <w:b/>
                <w:bCs/>
                <w:sz w:val="16"/>
                <w:szCs w:val="16"/>
                <w:lang w:val="ru-RU" w:eastAsia="ru-RU"/>
              </w:rPr>
            </w:pPr>
            <w:r w:rsidRPr="00052F2E">
              <w:rPr>
                <w:rFonts w:cs="Arial"/>
                <w:b/>
                <w:bCs/>
                <w:sz w:val="16"/>
                <w:szCs w:val="16"/>
                <w:lang w:val="ru-RU" w:eastAsia="ru-RU"/>
              </w:rPr>
              <w:t>Кредиты физическим лицам, всего в т.ч.:</w:t>
            </w:r>
          </w:p>
        </w:tc>
        <w:tc>
          <w:tcPr>
            <w:tcW w:w="1880" w:type="dxa"/>
            <w:tcBorders>
              <w:top w:val="nil"/>
              <w:left w:val="nil"/>
              <w:bottom w:val="nil"/>
              <w:right w:val="nil"/>
            </w:tcBorders>
            <w:shd w:val="clear" w:color="auto" w:fill="auto"/>
            <w:noWrap/>
            <w:vAlign w:val="bottom"/>
            <w:hideMark/>
          </w:tcPr>
          <w:p w14:paraId="6CB67674" w14:textId="77777777" w:rsidR="00643B9B" w:rsidRPr="0037566E" w:rsidRDefault="00643B9B" w:rsidP="00643B9B">
            <w:pPr>
              <w:overflowPunct/>
              <w:autoSpaceDE/>
              <w:autoSpaceDN/>
              <w:adjustRightInd/>
              <w:jc w:val="center"/>
              <w:textAlignment w:val="auto"/>
              <w:rPr>
                <w:rFonts w:cs="Arial"/>
                <w:b/>
                <w:bCs/>
                <w:sz w:val="16"/>
                <w:szCs w:val="16"/>
                <w:lang w:val="ru-RU" w:eastAsia="ru-RU"/>
              </w:rPr>
            </w:pPr>
            <w:r w:rsidRPr="00DE5602">
              <w:rPr>
                <w:rFonts w:cs="Arial"/>
                <w:b/>
                <w:bCs/>
                <w:sz w:val="16"/>
                <w:szCs w:val="16"/>
                <w:lang w:val="ru-RU" w:eastAsia="ru-RU"/>
              </w:rPr>
              <w:t>1</w:t>
            </w:r>
            <w:r>
              <w:rPr>
                <w:rFonts w:cs="Arial"/>
                <w:b/>
                <w:bCs/>
                <w:sz w:val="16"/>
                <w:szCs w:val="16"/>
                <w:lang w:val="ru-RU" w:eastAsia="ru-RU"/>
              </w:rPr>
              <w:t> 134 683</w:t>
            </w:r>
          </w:p>
        </w:tc>
        <w:tc>
          <w:tcPr>
            <w:tcW w:w="2031" w:type="dxa"/>
            <w:tcBorders>
              <w:top w:val="nil"/>
              <w:left w:val="nil"/>
              <w:bottom w:val="nil"/>
              <w:right w:val="nil"/>
            </w:tcBorders>
            <w:shd w:val="clear" w:color="auto" w:fill="auto"/>
            <w:noWrap/>
            <w:vAlign w:val="bottom"/>
            <w:hideMark/>
          </w:tcPr>
          <w:p w14:paraId="2EEB3EEC" w14:textId="77777777" w:rsidR="00643B9B" w:rsidRPr="00C96303" w:rsidRDefault="00643B9B" w:rsidP="00643B9B">
            <w:pPr>
              <w:overflowPunct/>
              <w:autoSpaceDE/>
              <w:autoSpaceDN/>
              <w:adjustRightInd/>
              <w:jc w:val="center"/>
              <w:textAlignment w:val="auto"/>
              <w:rPr>
                <w:rFonts w:cs="Arial"/>
                <w:b/>
                <w:bCs/>
                <w:sz w:val="16"/>
                <w:szCs w:val="16"/>
                <w:lang w:val="ru-RU" w:eastAsia="ru-RU"/>
              </w:rPr>
            </w:pPr>
            <w:r w:rsidRPr="00C96303">
              <w:rPr>
                <w:rFonts w:cs="Arial"/>
                <w:b/>
                <w:bCs/>
                <w:sz w:val="16"/>
                <w:szCs w:val="16"/>
                <w:lang w:val="ru-RU" w:eastAsia="ru-RU"/>
              </w:rPr>
              <w:t>1 621 109</w:t>
            </w:r>
          </w:p>
        </w:tc>
      </w:tr>
      <w:tr w:rsidR="00643B9B" w:rsidRPr="0037566E" w14:paraId="44A02F40" w14:textId="77777777" w:rsidTr="00643B9B">
        <w:trPr>
          <w:trHeight w:val="255"/>
        </w:trPr>
        <w:tc>
          <w:tcPr>
            <w:tcW w:w="5460" w:type="dxa"/>
            <w:tcBorders>
              <w:top w:val="nil"/>
              <w:left w:val="nil"/>
              <w:bottom w:val="nil"/>
              <w:right w:val="nil"/>
            </w:tcBorders>
            <w:shd w:val="clear" w:color="auto" w:fill="auto"/>
            <w:noWrap/>
            <w:vAlign w:val="bottom"/>
            <w:hideMark/>
          </w:tcPr>
          <w:p w14:paraId="65792E0B" w14:textId="77777777" w:rsidR="00643B9B" w:rsidRPr="00052F2E" w:rsidRDefault="00643B9B" w:rsidP="00643B9B">
            <w:pPr>
              <w:overflowPunct/>
              <w:autoSpaceDE/>
              <w:autoSpaceDN/>
              <w:adjustRightInd/>
              <w:textAlignment w:val="auto"/>
              <w:rPr>
                <w:rFonts w:cs="Arial"/>
                <w:sz w:val="16"/>
                <w:szCs w:val="16"/>
                <w:lang w:val="ru-RU" w:eastAsia="ru-RU"/>
              </w:rPr>
            </w:pPr>
            <w:r w:rsidRPr="00052F2E">
              <w:rPr>
                <w:rFonts w:cs="Arial"/>
                <w:sz w:val="16"/>
                <w:szCs w:val="16"/>
                <w:lang w:val="ru-RU" w:eastAsia="ru-RU"/>
              </w:rPr>
              <w:t>до 1 года</w:t>
            </w:r>
          </w:p>
        </w:tc>
        <w:tc>
          <w:tcPr>
            <w:tcW w:w="1880" w:type="dxa"/>
            <w:tcBorders>
              <w:top w:val="nil"/>
              <w:left w:val="nil"/>
              <w:bottom w:val="nil"/>
              <w:right w:val="nil"/>
            </w:tcBorders>
            <w:shd w:val="clear" w:color="auto" w:fill="auto"/>
            <w:noWrap/>
            <w:vAlign w:val="bottom"/>
            <w:hideMark/>
          </w:tcPr>
          <w:p w14:paraId="74E84977" w14:textId="77777777" w:rsidR="00643B9B" w:rsidRPr="0037566E" w:rsidRDefault="00643B9B" w:rsidP="00643B9B">
            <w:pPr>
              <w:overflowPunct/>
              <w:autoSpaceDE/>
              <w:autoSpaceDN/>
              <w:adjustRightInd/>
              <w:jc w:val="center"/>
              <w:textAlignment w:val="auto"/>
              <w:rPr>
                <w:rFonts w:cs="Arial"/>
                <w:sz w:val="16"/>
                <w:szCs w:val="16"/>
                <w:lang w:val="ru-RU" w:eastAsia="ru-RU"/>
              </w:rPr>
            </w:pPr>
            <w:r>
              <w:rPr>
                <w:rFonts w:cs="Arial"/>
                <w:sz w:val="16"/>
                <w:szCs w:val="16"/>
                <w:lang w:val="ru-RU" w:eastAsia="ru-RU"/>
              </w:rPr>
              <w:t>538 912</w:t>
            </w:r>
          </w:p>
        </w:tc>
        <w:tc>
          <w:tcPr>
            <w:tcW w:w="2031" w:type="dxa"/>
            <w:tcBorders>
              <w:top w:val="nil"/>
              <w:left w:val="nil"/>
              <w:bottom w:val="nil"/>
              <w:right w:val="nil"/>
            </w:tcBorders>
            <w:shd w:val="clear" w:color="auto" w:fill="auto"/>
            <w:noWrap/>
            <w:vAlign w:val="bottom"/>
            <w:hideMark/>
          </w:tcPr>
          <w:p w14:paraId="0E574289" w14:textId="77777777" w:rsidR="00643B9B" w:rsidRPr="00C96303" w:rsidRDefault="00643B9B" w:rsidP="00643B9B">
            <w:pPr>
              <w:overflowPunct/>
              <w:autoSpaceDE/>
              <w:autoSpaceDN/>
              <w:adjustRightInd/>
              <w:jc w:val="center"/>
              <w:textAlignment w:val="auto"/>
              <w:rPr>
                <w:rFonts w:cs="Arial"/>
                <w:sz w:val="16"/>
                <w:szCs w:val="16"/>
                <w:lang w:val="ru-RU" w:eastAsia="ru-RU"/>
              </w:rPr>
            </w:pPr>
            <w:r w:rsidRPr="00C96303">
              <w:rPr>
                <w:rFonts w:cs="Arial"/>
                <w:sz w:val="16"/>
                <w:szCs w:val="16"/>
                <w:lang w:val="ru-RU" w:eastAsia="ru-RU"/>
              </w:rPr>
              <w:t>745 719</w:t>
            </w:r>
          </w:p>
        </w:tc>
      </w:tr>
      <w:tr w:rsidR="00643B9B" w:rsidRPr="0037566E" w14:paraId="39A8D29D" w14:textId="77777777" w:rsidTr="00643B9B">
        <w:trPr>
          <w:trHeight w:val="255"/>
        </w:trPr>
        <w:tc>
          <w:tcPr>
            <w:tcW w:w="5460" w:type="dxa"/>
            <w:tcBorders>
              <w:top w:val="nil"/>
              <w:left w:val="nil"/>
              <w:bottom w:val="nil"/>
              <w:right w:val="nil"/>
            </w:tcBorders>
            <w:shd w:val="clear" w:color="auto" w:fill="auto"/>
            <w:noWrap/>
            <w:vAlign w:val="bottom"/>
            <w:hideMark/>
          </w:tcPr>
          <w:p w14:paraId="50418DE7" w14:textId="77777777" w:rsidR="00643B9B" w:rsidRPr="00052F2E" w:rsidRDefault="00643B9B" w:rsidP="00643B9B">
            <w:pPr>
              <w:overflowPunct/>
              <w:autoSpaceDE/>
              <w:autoSpaceDN/>
              <w:adjustRightInd/>
              <w:textAlignment w:val="auto"/>
              <w:rPr>
                <w:rFonts w:cs="Arial"/>
                <w:sz w:val="16"/>
                <w:szCs w:val="16"/>
                <w:lang w:val="ru-RU" w:eastAsia="ru-RU"/>
              </w:rPr>
            </w:pPr>
            <w:r w:rsidRPr="00052F2E">
              <w:rPr>
                <w:rFonts w:cs="Arial"/>
                <w:sz w:val="16"/>
                <w:szCs w:val="16"/>
                <w:lang w:val="ru-RU" w:eastAsia="ru-RU"/>
              </w:rPr>
              <w:t>от 1 до 3-х лет</w:t>
            </w:r>
          </w:p>
        </w:tc>
        <w:tc>
          <w:tcPr>
            <w:tcW w:w="1880" w:type="dxa"/>
            <w:tcBorders>
              <w:top w:val="nil"/>
              <w:left w:val="nil"/>
              <w:bottom w:val="nil"/>
              <w:right w:val="nil"/>
            </w:tcBorders>
            <w:shd w:val="clear" w:color="auto" w:fill="auto"/>
            <w:noWrap/>
            <w:vAlign w:val="bottom"/>
            <w:hideMark/>
          </w:tcPr>
          <w:p w14:paraId="7DEDC715" w14:textId="77777777" w:rsidR="00643B9B" w:rsidRPr="0037566E" w:rsidRDefault="00643B9B" w:rsidP="00643B9B">
            <w:pPr>
              <w:overflowPunct/>
              <w:autoSpaceDE/>
              <w:autoSpaceDN/>
              <w:adjustRightInd/>
              <w:jc w:val="center"/>
              <w:textAlignment w:val="auto"/>
              <w:rPr>
                <w:rFonts w:cs="Arial"/>
                <w:sz w:val="16"/>
                <w:szCs w:val="16"/>
                <w:lang w:val="ru-RU" w:eastAsia="ru-RU"/>
              </w:rPr>
            </w:pPr>
            <w:r>
              <w:rPr>
                <w:rFonts w:cs="Arial"/>
                <w:sz w:val="16"/>
                <w:szCs w:val="16"/>
                <w:lang w:val="ru-RU" w:eastAsia="ru-RU"/>
              </w:rPr>
              <w:t>530 367</w:t>
            </w:r>
          </w:p>
        </w:tc>
        <w:tc>
          <w:tcPr>
            <w:tcW w:w="2031" w:type="dxa"/>
            <w:tcBorders>
              <w:top w:val="nil"/>
              <w:left w:val="nil"/>
              <w:bottom w:val="nil"/>
              <w:right w:val="nil"/>
            </w:tcBorders>
            <w:shd w:val="clear" w:color="auto" w:fill="auto"/>
            <w:noWrap/>
            <w:vAlign w:val="bottom"/>
            <w:hideMark/>
          </w:tcPr>
          <w:p w14:paraId="25FB6D9C" w14:textId="77777777" w:rsidR="00643B9B" w:rsidRPr="00C96303" w:rsidRDefault="00643B9B" w:rsidP="00643B9B">
            <w:pPr>
              <w:overflowPunct/>
              <w:autoSpaceDE/>
              <w:autoSpaceDN/>
              <w:adjustRightInd/>
              <w:jc w:val="center"/>
              <w:textAlignment w:val="auto"/>
              <w:rPr>
                <w:rFonts w:cs="Arial"/>
                <w:sz w:val="16"/>
                <w:szCs w:val="16"/>
                <w:lang w:val="ru-RU" w:eastAsia="ru-RU"/>
              </w:rPr>
            </w:pPr>
            <w:r w:rsidRPr="00C96303">
              <w:rPr>
                <w:rFonts w:cs="Arial"/>
                <w:sz w:val="16"/>
                <w:szCs w:val="16"/>
                <w:lang w:val="ru-RU" w:eastAsia="ru-RU"/>
              </w:rPr>
              <w:t>760 619</w:t>
            </w:r>
          </w:p>
        </w:tc>
      </w:tr>
      <w:tr w:rsidR="00643B9B" w:rsidRPr="0037566E" w14:paraId="4A989938" w14:textId="77777777" w:rsidTr="00643B9B">
        <w:trPr>
          <w:trHeight w:val="255"/>
        </w:trPr>
        <w:tc>
          <w:tcPr>
            <w:tcW w:w="5460" w:type="dxa"/>
            <w:tcBorders>
              <w:top w:val="nil"/>
              <w:left w:val="nil"/>
              <w:bottom w:val="nil"/>
              <w:right w:val="nil"/>
            </w:tcBorders>
            <w:shd w:val="clear" w:color="auto" w:fill="auto"/>
            <w:noWrap/>
            <w:vAlign w:val="bottom"/>
            <w:hideMark/>
          </w:tcPr>
          <w:p w14:paraId="1CA49BD1" w14:textId="77777777" w:rsidR="00643B9B" w:rsidRPr="00052F2E" w:rsidRDefault="00643B9B" w:rsidP="00643B9B">
            <w:pPr>
              <w:overflowPunct/>
              <w:autoSpaceDE/>
              <w:autoSpaceDN/>
              <w:adjustRightInd/>
              <w:textAlignment w:val="auto"/>
              <w:rPr>
                <w:rFonts w:cs="Arial"/>
                <w:sz w:val="16"/>
                <w:szCs w:val="16"/>
                <w:lang w:val="ru-RU" w:eastAsia="ru-RU"/>
              </w:rPr>
            </w:pPr>
            <w:r w:rsidRPr="00052F2E">
              <w:rPr>
                <w:rFonts w:cs="Arial"/>
                <w:sz w:val="16"/>
                <w:szCs w:val="16"/>
                <w:lang w:val="ru-RU" w:eastAsia="ru-RU"/>
              </w:rPr>
              <w:t>срок свыше 3-х</w:t>
            </w:r>
            <w:r>
              <w:rPr>
                <w:rFonts w:cs="Arial"/>
                <w:sz w:val="16"/>
                <w:szCs w:val="16"/>
                <w:lang w:val="ru-RU" w:eastAsia="ru-RU"/>
              </w:rPr>
              <w:t xml:space="preserve"> </w:t>
            </w:r>
            <w:r w:rsidRPr="00052F2E">
              <w:rPr>
                <w:rFonts w:cs="Arial"/>
                <w:sz w:val="16"/>
                <w:szCs w:val="16"/>
                <w:lang w:val="ru-RU" w:eastAsia="ru-RU"/>
              </w:rPr>
              <w:t>лет</w:t>
            </w:r>
          </w:p>
        </w:tc>
        <w:tc>
          <w:tcPr>
            <w:tcW w:w="1880" w:type="dxa"/>
            <w:tcBorders>
              <w:top w:val="nil"/>
              <w:left w:val="nil"/>
              <w:bottom w:val="nil"/>
              <w:right w:val="nil"/>
            </w:tcBorders>
            <w:shd w:val="clear" w:color="auto" w:fill="auto"/>
            <w:noWrap/>
            <w:vAlign w:val="bottom"/>
            <w:hideMark/>
          </w:tcPr>
          <w:p w14:paraId="71FA5F0A" w14:textId="77777777" w:rsidR="00643B9B" w:rsidRPr="0037566E" w:rsidRDefault="00643B9B" w:rsidP="00643B9B">
            <w:pPr>
              <w:overflowPunct/>
              <w:autoSpaceDE/>
              <w:autoSpaceDN/>
              <w:adjustRightInd/>
              <w:jc w:val="center"/>
              <w:textAlignment w:val="auto"/>
              <w:rPr>
                <w:rFonts w:cs="Arial"/>
                <w:sz w:val="16"/>
                <w:szCs w:val="16"/>
                <w:lang w:val="ru-RU" w:eastAsia="ru-RU"/>
              </w:rPr>
            </w:pPr>
            <w:r>
              <w:rPr>
                <w:rFonts w:cs="Arial"/>
                <w:sz w:val="16"/>
                <w:szCs w:val="16"/>
                <w:lang w:val="ru-RU" w:eastAsia="ru-RU"/>
              </w:rPr>
              <w:t>55 715</w:t>
            </w:r>
          </w:p>
        </w:tc>
        <w:tc>
          <w:tcPr>
            <w:tcW w:w="2031" w:type="dxa"/>
            <w:tcBorders>
              <w:top w:val="nil"/>
              <w:left w:val="nil"/>
              <w:bottom w:val="nil"/>
              <w:right w:val="nil"/>
            </w:tcBorders>
            <w:shd w:val="clear" w:color="auto" w:fill="auto"/>
            <w:noWrap/>
            <w:vAlign w:val="bottom"/>
            <w:hideMark/>
          </w:tcPr>
          <w:p w14:paraId="2D1CF2BA" w14:textId="77777777" w:rsidR="00643B9B" w:rsidRPr="00C96303" w:rsidRDefault="00643B9B" w:rsidP="00643B9B">
            <w:pPr>
              <w:overflowPunct/>
              <w:autoSpaceDE/>
              <w:autoSpaceDN/>
              <w:adjustRightInd/>
              <w:jc w:val="center"/>
              <w:textAlignment w:val="auto"/>
              <w:rPr>
                <w:rFonts w:cs="Arial"/>
                <w:sz w:val="16"/>
                <w:szCs w:val="16"/>
                <w:lang w:val="ru-RU" w:eastAsia="ru-RU"/>
              </w:rPr>
            </w:pPr>
            <w:r w:rsidRPr="00C96303">
              <w:rPr>
                <w:rFonts w:cs="Arial"/>
                <w:sz w:val="16"/>
                <w:szCs w:val="16"/>
                <w:lang w:val="ru-RU" w:eastAsia="ru-RU"/>
              </w:rPr>
              <w:t>95 924</w:t>
            </w:r>
          </w:p>
        </w:tc>
      </w:tr>
      <w:tr w:rsidR="00643B9B" w:rsidRPr="0037566E" w14:paraId="64DE8C3C" w14:textId="77777777" w:rsidTr="00643B9B">
        <w:trPr>
          <w:trHeight w:val="255"/>
        </w:trPr>
        <w:tc>
          <w:tcPr>
            <w:tcW w:w="5460" w:type="dxa"/>
            <w:tcBorders>
              <w:top w:val="nil"/>
              <w:left w:val="nil"/>
              <w:bottom w:val="nil"/>
              <w:right w:val="nil"/>
            </w:tcBorders>
            <w:shd w:val="clear" w:color="auto" w:fill="auto"/>
            <w:noWrap/>
            <w:vAlign w:val="bottom"/>
            <w:hideMark/>
          </w:tcPr>
          <w:p w14:paraId="5B3AD667" w14:textId="77777777" w:rsidR="00643B9B" w:rsidRPr="00052F2E" w:rsidRDefault="00643B9B" w:rsidP="00643B9B">
            <w:pPr>
              <w:overflowPunct/>
              <w:autoSpaceDE/>
              <w:autoSpaceDN/>
              <w:adjustRightInd/>
              <w:textAlignment w:val="auto"/>
              <w:rPr>
                <w:rFonts w:cs="Arial"/>
                <w:sz w:val="16"/>
                <w:szCs w:val="16"/>
                <w:lang w:val="ru-RU" w:eastAsia="ru-RU"/>
              </w:rPr>
            </w:pPr>
            <w:r w:rsidRPr="00052F2E">
              <w:rPr>
                <w:rFonts w:cs="Arial"/>
                <w:sz w:val="16"/>
                <w:szCs w:val="16"/>
                <w:lang w:val="ru-RU" w:eastAsia="ru-RU"/>
              </w:rPr>
              <w:t>просроченные</w:t>
            </w:r>
          </w:p>
        </w:tc>
        <w:tc>
          <w:tcPr>
            <w:tcW w:w="1880" w:type="dxa"/>
            <w:tcBorders>
              <w:top w:val="nil"/>
              <w:left w:val="nil"/>
              <w:bottom w:val="nil"/>
              <w:right w:val="nil"/>
            </w:tcBorders>
            <w:shd w:val="clear" w:color="auto" w:fill="auto"/>
            <w:noWrap/>
            <w:vAlign w:val="bottom"/>
            <w:hideMark/>
          </w:tcPr>
          <w:p w14:paraId="7B401E2F" w14:textId="77777777" w:rsidR="00643B9B" w:rsidRPr="0037566E" w:rsidRDefault="00643B9B" w:rsidP="00643B9B">
            <w:pPr>
              <w:overflowPunct/>
              <w:autoSpaceDE/>
              <w:autoSpaceDN/>
              <w:adjustRightInd/>
              <w:jc w:val="center"/>
              <w:textAlignment w:val="auto"/>
              <w:rPr>
                <w:rFonts w:cs="Arial"/>
                <w:sz w:val="16"/>
                <w:szCs w:val="16"/>
                <w:lang w:val="ru-RU" w:eastAsia="ru-RU"/>
              </w:rPr>
            </w:pPr>
            <w:r>
              <w:rPr>
                <w:rFonts w:cs="Arial"/>
                <w:sz w:val="16"/>
                <w:szCs w:val="16"/>
                <w:lang w:val="ru-RU" w:eastAsia="ru-RU"/>
              </w:rPr>
              <w:t>9 689</w:t>
            </w:r>
          </w:p>
        </w:tc>
        <w:tc>
          <w:tcPr>
            <w:tcW w:w="2031" w:type="dxa"/>
            <w:tcBorders>
              <w:top w:val="nil"/>
              <w:left w:val="nil"/>
              <w:bottom w:val="nil"/>
              <w:right w:val="nil"/>
            </w:tcBorders>
            <w:shd w:val="clear" w:color="auto" w:fill="auto"/>
            <w:noWrap/>
            <w:vAlign w:val="bottom"/>
            <w:hideMark/>
          </w:tcPr>
          <w:p w14:paraId="65D2D913" w14:textId="77777777" w:rsidR="00643B9B" w:rsidRPr="00C96303" w:rsidRDefault="00643B9B" w:rsidP="00643B9B">
            <w:pPr>
              <w:overflowPunct/>
              <w:autoSpaceDE/>
              <w:autoSpaceDN/>
              <w:adjustRightInd/>
              <w:jc w:val="center"/>
              <w:textAlignment w:val="auto"/>
              <w:rPr>
                <w:rFonts w:cs="Arial"/>
                <w:sz w:val="16"/>
                <w:szCs w:val="16"/>
                <w:lang w:val="ru-RU" w:eastAsia="ru-RU"/>
              </w:rPr>
            </w:pPr>
            <w:r w:rsidRPr="00C96303">
              <w:rPr>
                <w:rFonts w:cs="Arial"/>
                <w:sz w:val="16"/>
                <w:szCs w:val="16"/>
                <w:lang w:val="ru-RU" w:eastAsia="ru-RU"/>
              </w:rPr>
              <w:t>18 847</w:t>
            </w:r>
          </w:p>
        </w:tc>
      </w:tr>
      <w:tr w:rsidR="00643B9B" w:rsidRPr="001B1923" w14:paraId="242AD64B" w14:textId="77777777" w:rsidTr="00643B9B">
        <w:trPr>
          <w:trHeight w:val="255"/>
        </w:trPr>
        <w:tc>
          <w:tcPr>
            <w:tcW w:w="5460" w:type="dxa"/>
            <w:tcBorders>
              <w:top w:val="nil"/>
              <w:left w:val="nil"/>
              <w:bottom w:val="nil"/>
              <w:right w:val="nil"/>
            </w:tcBorders>
            <w:shd w:val="clear" w:color="auto" w:fill="auto"/>
            <w:noWrap/>
            <w:vAlign w:val="bottom"/>
            <w:hideMark/>
          </w:tcPr>
          <w:p w14:paraId="48B6CDEF" w14:textId="77777777" w:rsidR="00643B9B" w:rsidRPr="00052F2E" w:rsidRDefault="00643B9B" w:rsidP="00643B9B">
            <w:pPr>
              <w:overflowPunct/>
              <w:autoSpaceDE/>
              <w:autoSpaceDN/>
              <w:adjustRightInd/>
              <w:textAlignment w:val="auto"/>
              <w:rPr>
                <w:rFonts w:cs="Arial"/>
                <w:b/>
                <w:bCs/>
                <w:sz w:val="16"/>
                <w:szCs w:val="16"/>
                <w:lang w:val="ru-RU" w:eastAsia="ru-RU"/>
              </w:rPr>
            </w:pPr>
          </w:p>
          <w:p w14:paraId="2807387F" w14:textId="77777777" w:rsidR="00643B9B" w:rsidRPr="00052F2E" w:rsidRDefault="00643B9B" w:rsidP="00643B9B">
            <w:pPr>
              <w:overflowPunct/>
              <w:autoSpaceDE/>
              <w:autoSpaceDN/>
              <w:adjustRightInd/>
              <w:textAlignment w:val="auto"/>
              <w:rPr>
                <w:rFonts w:cs="Arial"/>
                <w:b/>
                <w:bCs/>
                <w:sz w:val="16"/>
                <w:szCs w:val="16"/>
                <w:lang w:val="ru-RU" w:eastAsia="ru-RU"/>
              </w:rPr>
            </w:pPr>
            <w:r w:rsidRPr="00052F2E">
              <w:rPr>
                <w:rFonts w:cs="Arial"/>
                <w:b/>
                <w:bCs/>
                <w:sz w:val="16"/>
                <w:szCs w:val="16"/>
                <w:lang w:val="ru-RU" w:eastAsia="ru-RU"/>
              </w:rPr>
              <w:t>Кредиты юридическим лицам, всего в т.ч.:</w:t>
            </w:r>
          </w:p>
        </w:tc>
        <w:tc>
          <w:tcPr>
            <w:tcW w:w="1880" w:type="dxa"/>
            <w:tcBorders>
              <w:top w:val="nil"/>
              <w:left w:val="nil"/>
              <w:bottom w:val="nil"/>
              <w:right w:val="nil"/>
            </w:tcBorders>
            <w:shd w:val="clear" w:color="auto" w:fill="auto"/>
            <w:noWrap/>
            <w:vAlign w:val="bottom"/>
            <w:hideMark/>
          </w:tcPr>
          <w:p w14:paraId="380F1E7A" w14:textId="77777777" w:rsidR="00643B9B" w:rsidRPr="001B1923" w:rsidRDefault="00643B9B" w:rsidP="00643B9B">
            <w:pPr>
              <w:overflowPunct/>
              <w:autoSpaceDE/>
              <w:autoSpaceDN/>
              <w:adjustRightInd/>
              <w:jc w:val="center"/>
              <w:textAlignment w:val="auto"/>
              <w:rPr>
                <w:rFonts w:cs="Arial"/>
                <w:b/>
                <w:bCs/>
                <w:sz w:val="16"/>
                <w:szCs w:val="16"/>
                <w:lang w:val="ru-RU" w:eastAsia="ru-RU"/>
              </w:rPr>
            </w:pPr>
            <w:r>
              <w:rPr>
                <w:rFonts w:cs="Arial"/>
                <w:b/>
                <w:bCs/>
                <w:sz w:val="16"/>
                <w:szCs w:val="16"/>
                <w:lang w:val="ru-RU" w:eastAsia="ru-RU"/>
              </w:rPr>
              <w:t>3 225 263</w:t>
            </w:r>
          </w:p>
        </w:tc>
        <w:tc>
          <w:tcPr>
            <w:tcW w:w="2031" w:type="dxa"/>
            <w:tcBorders>
              <w:top w:val="nil"/>
              <w:left w:val="nil"/>
              <w:bottom w:val="nil"/>
              <w:right w:val="nil"/>
            </w:tcBorders>
            <w:shd w:val="clear" w:color="auto" w:fill="auto"/>
            <w:noWrap/>
            <w:vAlign w:val="bottom"/>
            <w:hideMark/>
          </w:tcPr>
          <w:p w14:paraId="37110CF5" w14:textId="77777777" w:rsidR="00643B9B" w:rsidRPr="00C96303" w:rsidRDefault="00643B9B" w:rsidP="00643B9B">
            <w:pPr>
              <w:overflowPunct/>
              <w:autoSpaceDE/>
              <w:autoSpaceDN/>
              <w:adjustRightInd/>
              <w:jc w:val="center"/>
              <w:textAlignment w:val="auto"/>
              <w:rPr>
                <w:rFonts w:cs="Arial"/>
                <w:b/>
                <w:bCs/>
                <w:sz w:val="16"/>
                <w:szCs w:val="16"/>
                <w:lang w:val="ru-RU" w:eastAsia="ru-RU"/>
              </w:rPr>
            </w:pPr>
            <w:r w:rsidRPr="00C96303">
              <w:rPr>
                <w:rFonts w:cs="Arial"/>
                <w:b/>
                <w:bCs/>
                <w:sz w:val="16"/>
                <w:szCs w:val="16"/>
                <w:lang w:val="ru-RU" w:eastAsia="ru-RU"/>
              </w:rPr>
              <w:t>3 887 032</w:t>
            </w:r>
          </w:p>
        </w:tc>
      </w:tr>
      <w:tr w:rsidR="00643B9B" w:rsidRPr="001B1923" w14:paraId="688D58F9" w14:textId="77777777" w:rsidTr="00643B9B">
        <w:trPr>
          <w:trHeight w:val="255"/>
        </w:trPr>
        <w:tc>
          <w:tcPr>
            <w:tcW w:w="5460" w:type="dxa"/>
            <w:tcBorders>
              <w:top w:val="nil"/>
              <w:left w:val="nil"/>
              <w:bottom w:val="nil"/>
              <w:right w:val="nil"/>
            </w:tcBorders>
            <w:shd w:val="clear" w:color="auto" w:fill="auto"/>
            <w:noWrap/>
            <w:vAlign w:val="bottom"/>
            <w:hideMark/>
          </w:tcPr>
          <w:p w14:paraId="1A6BB312" w14:textId="77777777" w:rsidR="00643B9B" w:rsidRPr="00052F2E" w:rsidRDefault="00643B9B" w:rsidP="00643B9B">
            <w:pPr>
              <w:overflowPunct/>
              <w:autoSpaceDE/>
              <w:autoSpaceDN/>
              <w:adjustRightInd/>
              <w:textAlignment w:val="auto"/>
              <w:rPr>
                <w:rFonts w:cs="Arial"/>
                <w:sz w:val="16"/>
                <w:szCs w:val="16"/>
                <w:lang w:val="ru-RU" w:eastAsia="ru-RU"/>
              </w:rPr>
            </w:pPr>
            <w:r w:rsidRPr="00052F2E">
              <w:rPr>
                <w:rFonts w:cs="Arial"/>
                <w:sz w:val="16"/>
                <w:szCs w:val="16"/>
                <w:lang w:val="ru-RU" w:eastAsia="ru-RU"/>
              </w:rPr>
              <w:t>до 1 года</w:t>
            </w:r>
          </w:p>
        </w:tc>
        <w:tc>
          <w:tcPr>
            <w:tcW w:w="1880" w:type="dxa"/>
            <w:tcBorders>
              <w:top w:val="nil"/>
              <w:left w:val="nil"/>
              <w:bottom w:val="nil"/>
              <w:right w:val="nil"/>
            </w:tcBorders>
            <w:shd w:val="clear" w:color="auto" w:fill="auto"/>
            <w:vAlign w:val="bottom"/>
            <w:hideMark/>
          </w:tcPr>
          <w:p w14:paraId="30C17961" w14:textId="77777777" w:rsidR="00643B9B" w:rsidRPr="001B1923" w:rsidRDefault="00643B9B" w:rsidP="00643B9B">
            <w:pPr>
              <w:overflowPunct/>
              <w:autoSpaceDE/>
              <w:autoSpaceDN/>
              <w:adjustRightInd/>
              <w:jc w:val="center"/>
              <w:textAlignment w:val="auto"/>
              <w:rPr>
                <w:rFonts w:cs="Arial"/>
                <w:sz w:val="16"/>
                <w:szCs w:val="16"/>
                <w:lang w:val="ru-RU" w:eastAsia="ru-RU"/>
              </w:rPr>
            </w:pPr>
            <w:r>
              <w:rPr>
                <w:rFonts w:cs="Arial"/>
                <w:sz w:val="16"/>
                <w:szCs w:val="16"/>
                <w:lang w:val="ru-RU" w:eastAsia="ru-RU"/>
              </w:rPr>
              <w:t>2 490 022</w:t>
            </w:r>
          </w:p>
        </w:tc>
        <w:tc>
          <w:tcPr>
            <w:tcW w:w="2031" w:type="dxa"/>
            <w:tcBorders>
              <w:top w:val="nil"/>
              <w:left w:val="nil"/>
              <w:bottom w:val="nil"/>
              <w:right w:val="nil"/>
            </w:tcBorders>
            <w:shd w:val="clear" w:color="auto" w:fill="auto"/>
            <w:vAlign w:val="bottom"/>
            <w:hideMark/>
          </w:tcPr>
          <w:p w14:paraId="095A4ECA" w14:textId="77777777" w:rsidR="00643B9B" w:rsidRPr="00C96303" w:rsidRDefault="00643B9B" w:rsidP="00643B9B">
            <w:pPr>
              <w:overflowPunct/>
              <w:autoSpaceDE/>
              <w:autoSpaceDN/>
              <w:adjustRightInd/>
              <w:jc w:val="center"/>
              <w:textAlignment w:val="auto"/>
              <w:rPr>
                <w:rFonts w:cs="Arial"/>
                <w:sz w:val="16"/>
                <w:szCs w:val="16"/>
                <w:lang w:val="ru-RU" w:eastAsia="ru-RU"/>
              </w:rPr>
            </w:pPr>
            <w:r w:rsidRPr="00C96303">
              <w:rPr>
                <w:rFonts w:cs="Arial"/>
                <w:sz w:val="16"/>
                <w:szCs w:val="16"/>
                <w:lang w:val="ru-RU" w:eastAsia="ru-RU"/>
              </w:rPr>
              <w:t>2 749 863</w:t>
            </w:r>
          </w:p>
        </w:tc>
      </w:tr>
      <w:tr w:rsidR="00643B9B" w:rsidRPr="001B1923" w14:paraId="3EBDC71F" w14:textId="77777777" w:rsidTr="00643B9B">
        <w:trPr>
          <w:trHeight w:val="255"/>
        </w:trPr>
        <w:tc>
          <w:tcPr>
            <w:tcW w:w="5460" w:type="dxa"/>
            <w:tcBorders>
              <w:top w:val="nil"/>
              <w:left w:val="nil"/>
              <w:bottom w:val="nil"/>
              <w:right w:val="nil"/>
            </w:tcBorders>
            <w:shd w:val="clear" w:color="auto" w:fill="auto"/>
            <w:noWrap/>
            <w:vAlign w:val="bottom"/>
            <w:hideMark/>
          </w:tcPr>
          <w:p w14:paraId="119B2E23" w14:textId="77777777" w:rsidR="00643B9B" w:rsidRPr="00052F2E" w:rsidRDefault="00643B9B" w:rsidP="00643B9B">
            <w:pPr>
              <w:overflowPunct/>
              <w:autoSpaceDE/>
              <w:autoSpaceDN/>
              <w:adjustRightInd/>
              <w:textAlignment w:val="auto"/>
              <w:rPr>
                <w:rFonts w:cs="Arial"/>
                <w:sz w:val="16"/>
                <w:szCs w:val="16"/>
                <w:lang w:val="ru-RU" w:eastAsia="ru-RU"/>
              </w:rPr>
            </w:pPr>
            <w:r w:rsidRPr="00052F2E">
              <w:rPr>
                <w:rFonts w:cs="Arial"/>
                <w:sz w:val="16"/>
                <w:szCs w:val="16"/>
                <w:lang w:val="ru-RU" w:eastAsia="ru-RU"/>
              </w:rPr>
              <w:t>от 1 до 3-х лет</w:t>
            </w:r>
          </w:p>
        </w:tc>
        <w:tc>
          <w:tcPr>
            <w:tcW w:w="1880" w:type="dxa"/>
            <w:tcBorders>
              <w:top w:val="nil"/>
              <w:left w:val="nil"/>
              <w:bottom w:val="nil"/>
              <w:right w:val="nil"/>
            </w:tcBorders>
            <w:shd w:val="clear" w:color="auto" w:fill="auto"/>
            <w:vAlign w:val="bottom"/>
            <w:hideMark/>
          </w:tcPr>
          <w:p w14:paraId="0945BADA" w14:textId="77777777" w:rsidR="00643B9B" w:rsidRPr="001B1923" w:rsidRDefault="00643B9B" w:rsidP="00643B9B">
            <w:pPr>
              <w:overflowPunct/>
              <w:autoSpaceDE/>
              <w:autoSpaceDN/>
              <w:adjustRightInd/>
              <w:jc w:val="center"/>
              <w:textAlignment w:val="auto"/>
              <w:rPr>
                <w:rFonts w:cs="Arial"/>
                <w:sz w:val="16"/>
                <w:szCs w:val="16"/>
                <w:lang w:val="ru-RU" w:eastAsia="ru-RU"/>
              </w:rPr>
            </w:pPr>
            <w:r>
              <w:rPr>
                <w:rFonts w:cs="Arial"/>
                <w:sz w:val="16"/>
                <w:szCs w:val="16"/>
                <w:lang w:val="ru-RU" w:eastAsia="ru-RU"/>
              </w:rPr>
              <w:t>644 325</w:t>
            </w:r>
          </w:p>
        </w:tc>
        <w:tc>
          <w:tcPr>
            <w:tcW w:w="2031" w:type="dxa"/>
            <w:tcBorders>
              <w:top w:val="nil"/>
              <w:left w:val="nil"/>
              <w:bottom w:val="nil"/>
              <w:right w:val="nil"/>
            </w:tcBorders>
            <w:shd w:val="clear" w:color="auto" w:fill="auto"/>
            <w:vAlign w:val="bottom"/>
            <w:hideMark/>
          </w:tcPr>
          <w:p w14:paraId="531DF145" w14:textId="77777777" w:rsidR="00643B9B" w:rsidRPr="00C96303" w:rsidRDefault="00643B9B" w:rsidP="00643B9B">
            <w:pPr>
              <w:overflowPunct/>
              <w:autoSpaceDE/>
              <w:autoSpaceDN/>
              <w:adjustRightInd/>
              <w:jc w:val="center"/>
              <w:textAlignment w:val="auto"/>
              <w:rPr>
                <w:rFonts w:cs="Arial"/>
                <w:sz w:val="16"/>
                <w:szCs w:val="16"/>
                <w:lang w:val="ru-RU" w:eastAsia="ru-RU"/>
              </w:rPr>
            </w:pPr>
            <w:r w:rsidRPr="00C96303">
              <w:rPr>
                <w:rFonts w:cs="Arial"/>
                <w:sz w:val="16"/>
                <w:szCs w:val="16"/>
                <w:lang w:val="ru-RU" w:eastAsia="ru-RU"/>
              </w:rPr>
              <w:t>1 027 872</w:t>
            </w:r>
          </w:p>
        </w:tc>
      </w:tr>
      <w:tr w:rsidR="00643B9B" w:rsidRPr="001B1923" w14:paraId="50EC2B7D" w14:textId="77777777" w:rsidTr="00643B9B">
        <w:trPr>
          <w:trHeight w:val="255"/>
        </w:trPr>
        <w:tc>
          <w:tcPr>
            <w:tcW w:w="5460" w:type="dxa"/>
            <w:tcBorders>
              <w:top w:val="nil"/>
              <w:left w:val="nil"/>
              <w:bottom w:val="nil"/>
              <w:right w:val="nil"/>
            </w:tcBorders>
            <w:shd w:val="clear" w:color="auto" w:fill="auto"/>
            <w:noWrap/>
            <w:vAlign w:val="bottom"/>
            <w:hideMark/>
          </w:tcPr>
          <w:p w14:paraId="118CCF0D" w14:textId="77777777" w:rsidR="00643B9B" w:rsidRPr="00052F2E" w:rsidRDefault="00643B9B" w:rsidP="00643B9B">
            <w:pPr>
              <w:overflowPunct/>
              <w:autoSpaceDE/>
              <w:autoSpaceDN/>
              <w:adjustRightInd/>
              <w:textAlignment w:val="auto"/>
              <w:rPr>
                <w:rFonts w:cs="Arial"/>
                <w:sz w:val="16"/>
                <w:szCs w:val="16"/>
                <w:lang w:val="ru-RU" w:eastAsia="ru-RU"/>
              </w:rPr>
            </w:pPr>
            <w:r w:rsidRPr="00052F2E">
              <w:rPr>
                <w:rFonts w:cs="Arial"/>
                <w:sz w:val="16"/>
                <w:szCs w:val="16"/>
                <w:lang w:val="ru-RU" w:eastAsia="ru-RU"/>
              </w:rPr>
              <w:lastRenderedPageBreak/>
              <w:t>срок свыше 3-х</w:t>
            </w:r>
            <w:r>
              <w:rPr>
                <w:rFonts w:cs="Arial"/>
                <w:sz w:val="16"/>
                <w:szCs w:val="16"/>
                <w:lang w:val="ru-RU" w:eastAsia="ru-RU"/>
              </w:rPr>
              <w:t xml:space="preserve"> </w:t>
            </w:r>
            <w:r w:rsidRPr="00052F2E">
              <w:rPr>
                <w:rFonts w:cs="Arial"/>
                <w:sz w:val="16"/>
                <w:szCs w:val="16"/>
                <w:lang w:val="ru-RU" w:eastAsia="ru-RU"/>
              </w:rPr>
              <w:t>лет</w:t>
            </w:r>
          </w:p>
        </w:tc>
        <w:tc>
          <w:tcPr>
            <w:tcW w:w="1880" w:type="dxa"/>
            <w:tcBorders>
              <w:top w:val="nil"/>
              <w:left w:val="nil"/>
              <w:bottom w:val="nil"/>
              <w:right w:val="nil"/>
            </w:tcBorders>
            <w:shd w:val="clear" w:color="auto" w:fill="auto"/>
            <w:vAlign w:val="bottom"/>
            <w:hideMark/>
          </w:tcPr>
          <w:p w14:paraId="61EFD094" w14:textId="77777777" w:rsidR="00643B9B" w:rsidRPr="001B1923" w:rsidRDefault="00643B9B" w:rsidP="00643B9B">
            <w:pPr>
              <w:overflowPunct/>
              <w:autoSpaceDE/>
              <w:autoSpaceDN/>
              <w:adjustRightInd/>
              <w:jc w:val="center"/>
              <w:textAlignment w:val="auto"/>
              <w:rPr>
                <w:rFonts w:cs="Arial"/>
                <w:sz w:val="16"/>
                <w:szCs w:val="16"/>
                <w:lang w:val="ru-RU" w:eastAsia="ru-RU"/>
              </w:rPr>
            </w:pPr>
            <w:r>
              <w:rPr>
                <w:rFonts w:cs="Arial"/>
                <w:sz w:val="16"/>
                <w:szCs w:val="16"/>
                <w:lang w:val="ru-RU" w:eastAsia="ru-RU"/>
              </w:rPr>
              <w:t>83 030</w:t>
            </w:r>
          </w:p>
        </w:tc>
        <w:tc>
          <w:tcPr>
            <w:tcW w:w="2031" w:type="dxa"/>
            <w:tcBorders>
              <w:top w:val="nil"/>
              <w:left w:val="nil"/>
              <w:bottom w:val="nil"/>
              <w:right w:val="nil"/>
            </w:tcBorders>
            <w:shd w:val="clear" w:color="auto" w:fill="auto"/>
            <w:vAlign w:val="bottom"/>
            <w:hideMark/>
          </w:tcPr>
          <w:p w14:paraId="4821BA12" w14:textId="77777777" w:rsidR="00643B9B" w:rsidRPr="00C96303" w:rsidRDefault="00643B9B" w:rsidP="00643B9B">
            <w:pPr>
              <w:overflowPunct/>
              <w:autoSpaceDE/>
              <w:autoSpaceDN/>
              <w:adjustRightInd/>
              <w:jc w:val="center"/>
              <w:textAlignment w:val="auto"/>
              <w:rPr>
                <w:rFonts w:cs="Arial"/>
                <w:sz w:val="16"/>
                <w:szCs w:val="16"/>
                <w:lang w:val="ru-RU" w:eastAsia="ru-RU"/>
              </w:rPr>
            </w:pPr>
            <w:r w:rsidRPr="00C96303">
              <w:rPr>
                <w:rFonts w:cs="Arial"/>
                <w:sz w:val="16"/>
                <w:szCs w:val="16"/>
                <w:lang w:val="ru-RU" w:eastAsia="ru-RU"/>
              </w:rPr>
              <w:t>92 153</w:t>
            </w:r>
          </w:p>
        </w:tc>
      </w:tr>
      <w:tr w:rsidR="00643B9B" w:rsidRPr="001B1923" w14:paraId="4DE55C77" w14:textId="77777777" w:rsidTr="00643B9B">
        <w:trPr>
          <w:trHeight w:val="255"/>
        </w:trPr>
        <w:tc>
          <w:tcPr>
            <w:tcW w:w="5460" w:type="dxa"/>
            <w:tcBorders>
              <w:top w:val="nil"/>
              <w:left w:val="nil"/>
              <w:bottom w:val="nil"/>
              <w:right w:val="nil"/>
            </w:tcBorders>
            <w:shd w:val="clear" w:color="auto" w:fill="auto"/>
            <w:noWrap/>
            <w:vAlign w:val="bottom"/>
            <w:hideMark/>
          </w:tcPr>
          <w:p w14:paraId="0F4D4A48" w14:textId="77777777" w:rsidR="00643B9B" w:rsidRPr="00052F2E" w:rsidRDefault="00643B9B" w:rsidP="00643B9B">
            <w:pPr>
              <w:overflowPunct/>
              <w:autoSpaceDE/>
              <w:autoSpaceDN/>
              <w:adjustRightInd/>
              <w:textAlignment w:val="auto"/>
              <w:rPr>
                <w:rFonts w:cs="Arial"/>
                <w:sz w:val="16"/>
                <w:szCs w:val="16"/>
                <w:lang w:val="ru-RU" w:eastAsia="ru-RU"/>
              </w:rPr>
            </w:pPr>
            <w:r w:rsidRPr="00052F2E">
              <w:rPr>
                <w:rFonts w:cs="Arial"/>
                <w:sz w:val="16"/>
                <w:szCs w:val="16"/>
                <w:lang w:val="ru-RU" w:eastAsia="ru-RU"/>
              </w:rPr>
              <w:t>просроченные</w:t>
            </w:r>
          </w:p>
        </w:tc>
        <w:tc>
          <w:tcPr>
            <w:tcW w:w="1880" w:type="dxa"/>
            <w:tcBorders>
              <w:top w:val="nil"/>
              <w:left w:val="nil"/>
              <w:bottom w:val="nil"/>
              <w:right w:val="nil"/>
            </w:tcBorders>
            <w:shd w:val="clear" w:color="auto" w:fill="auto"/>
            <w:vAlign w:val="bottom"/>
            <w:hideMark/>
          </w:tcPr>
          <w:p w14:paraId="232766E7" w14:textId="77777777" w:rsidR="00643B9B" w:rsidRPr="001B1923" w:rsidRDefault="00643B9B" w:rsidP="00643B9B">
            <w:pPr>
              <w:overflowPunct/>
              <w:autoSpaceDE/>
              <w:autoSpaceDN/>
              <w:adjustRightInd/>
              <w:jc w:val="center"/>
              <w:textAlignment w:val="auto"/>
              <w:rPr>
                <w:rFonts w:cs="Arial"/>
                <w:sz w:val="16"/>
                <w:szCs w:val="16"/>
                <w:lang w:val="ru-RU" w:eastAsia="ru-RU"/>
              </w:rPr>
            </w:pPr>
            <w:r>
              <w:rPr>
                <w:rFonts w:cs="Arial"/>
                <w:sz w:val="16"/>
                <w:szCs w:val="16"/>
                <w:lang w:val="ru-RU" w:eastAsia="ru-RU"/>
              </w:rPr>
              <w:t>7 886</w:t>
            </w:r>
          </w:p>
        </w:tc>
        <w:tc>
          <w:tcPr>
            <w:tcW w:w="2031" w:type="dxa"/>
            <w:tcBorders>
              <w:top w:val="nil"/>
              <w:left w:val="nil"/>
              <w:bottom w:val="nil"/>
              <w:right w:val="nil"/>
            </w:tcBorders>
            <w:shd w:val="clear" w:color="auto" w:fill="auto"/>
            <w:vAlign w:val="bottom"/>
            <w:hideMark/>
          </w:tcPr>
          <w:p w14:paraId="39A36EFB" w14:textId="77777777" w:rsidR="00643B9B" w:rsidRPr="00C96303" w:rsidRDefault="00643B9B" w:rsidP="00643B9B">
            <w:pPr>
              <w:overflowPunct/>
              <w:autoSpaceDE/>
              <w:autoSpaceDN/>
              <w:adjustRightInd/>
              <w:jc w:val="center"/>
              <w:textAlignment w:val="auto"/>
              <w:rPr>
                <w:rFonts w:cs="Arial"/>
                <w:sz w:val="16"/>
                <w:szCs w:val="16"/>
                <w:lang w:val="ru-RU" w:eastAsia="ru-RU"/>
              </w:rPr>
            </w:pPr>
            <w:r w:rsidRPr="00C96303">
              <w:rPr>
                <w:rFonts w:cs="Arial"/>
                <w:sz w:val="16"/>
                <w:szCs w:val="16"/>
                <w:lang w:val="ru-RU" w:eastAsia="ru-RU"/>
              </w:rPr>
              <w:t>17 144</w:t>
            </w:r>
          </w:p>
        </w:tc>
      </w:tr>
      <w:tr w:rsidR="00643B9B" w:rsidRPr="00910F56" w14:paraId="169E893D" w14:textId="77777777" w:rsidTr="00643B9B">
        <w:trPr>
          <w:trHeight w:val="255"/>
        </w:trPr>
        <w:tc>
          <w:tcPr>
            <w:tcW w:w="5460" w:type="dxa"/>
            <w:tcBorders>
              <w:top w:val="nil"/>
              <w:left w:val="nil"/>
              <w:bottom w:val="nil"/>
              <w:right w:val="nil"/>
            </w:tcBorders>
            <w:shd w:val="clear" w:color="auto" w:fill="auto"/>
            <w:noWrap/>
            <w:vAlign w:val="bottom"/>
            <w:hideMark/>
          </w:tcPr>
          <w:p w14:paraId="73190D6E" w14:textId="77777777" w:rsidR="00643B9B" w:rsidRPr="00052F2E" w:rsidRDefault="00643B9B" w:rsidP="00643B9B">
            <w:pPr>
              <w:overflowPunct/>
              <w:autoSpaceDE/>
              <w:autoSpaceDN/>
              <w:adjustRightInd/>
              <w:textAlignment w:val="auto"/>
              <w:rPr>
                <w:rFonts w:cs="Arial"/>
                <w:b/>
                <w:bCs/>
                <w:sz w:val="16"/>
                <w:szCs w:val="16"/>
                <w:lang w:val="ru-RU" w:eastAsia="ru-RU"/>
              </w:rPr>
            </w:pPr>
          </w:p>
          <w:p w14:paraId="23252AC0" w14:textId="77777777" w:rsidR="00643B9B" w:rsidRPr="00052F2E" w:rsidRDefault="00643B9B" w:rsidP="00643B9B">
            <w:pPr>
              <w:overflowPunct/>
              <w:autoSpaceDE/>
              <w:autoSpaceDN/>
              <w:adjustRightInd/>
              <w:textAlignment w:val="auto"/>
              <w:rPr>
                <w:rFonts w:cs="Arial"/>
                <w:b/>
                <w:bCs/>
                <w:sz w:val="16"/>
                <w:szCs w:val="16"/>
                <w:lang w:val="ru-RU" w:eastAsia="ru-RU"/>
              </w:rPr>
            </w:pPr>
            <w:r w:rsidRPr="00052F2E">
              <w:rPr>
                <w:rFonts w:cs="Arial"/>
                <w:b/>
                <w:bCs/>
                <w:sz w:val="16"/>
                <w:szCs w:val="16"/>
                <w:lang w:val="ru-RU" w:eastAsia="ru-RU"/>
              </w:rPr>
              <w:t>Кредиты кредитным организациям, всего в т.ч.:</w:t>
            </w:r>
          </w:p>
        </w:tc>
        <w:tc>
          <w:tcPr>
            <w:tcW w:w="1880" w:type="dxa"/>
            <w:tcBorders>
              <w:top w:val="nil"/>
              <w:left w:val="nil"/>
              <w:bottom w:val="nil"/>
              <w:right w:val="nil"/>
            </w:tcBorders>
            <w:shd w:val="clear" w:color="auto" w:fill="auto"/>
            <w:noWrap/>
            <w:vAlign w:val="bottom"/>
            <w:hideMark/>
          </w:tcPr>
          <w:p w14:paraId="63E5CFE7" w14:textId="77777777" w:rsidR="00643B9B" w:rsidRPr="00910F56" w:rsidRDefault="00643B9B" w:rsidP="00643B9B">
            <w:pPr>
              <w:overflowPunct/>
              <w:autoSpaceDE/>
              <w:autoSpaceDN/>
              <w:adjustRightInd/>
              <w:jc w:val="center"/>
              <w:textAlignment w:val="auto"/>
              <w:rPr>
                <w:rFonts w:cs="Arial"/>
                <w:b/>
                <w:bCs/>
                <w:sz w:val="16"/>
                <w:szCs w:val="16"/>
                <w:lang w:val="ru-RU" w:eastAsia="ru-RU"/>
              </w:rPr>
            </w:pPr>
            <w:r>
              <w:rPr>
                <w:rFonts w:cs="Arial"/>
                <w:b/>
                <w:bCs/>
                <w:sz w:val="16"/>
                <w:szCs w:val="16"/>
                <w:lang w:val="ru-RU" w:eastAsia="ru-RU"/>
              </w:rPr>
              <w:t>490 376</w:t>
            </w:r>
          </w:p>
        </w:tc>
        <w:tc>
          <w:tcPr>
            <w:tcW w:w="2031" w:type="dxa"/>
            <w:tcBorders>
              <w:top w:val="nil"/>
              <w:left w:val="nil"/>
              <w:bottom w:val="nil"/>
              <w:right w:val="nil"/>
            </w:tcBorders>
            <w:shd w:val="clear" w:color="auto" w:fill="auto"/>
            <w:noWrap/>
            <w:vAlign w:val="bottom"/>
            <w:hideMark/>
          </w:tcPr>
          <w:p w14:paraId="0265CE0D" w14:textId="77777777" w:rsidR="00643B9B" w:rsidRPr="00C96303" w:rsidRDefault="00643B9B" w:rsidP="00643B9B">
            <w:pPr>
              <w:overflowPunct/>
              <w:autoSpaceDE/>
              <w:autoSpaceDN/>
              <w:adjustRightInd/>
              <w:jc w:val="center"/>
              <w:textAlignment w:val="auto"/>
              <w:rPr>
                <w:rFonts w:cs="Arial"/>
                <w:b/>
                <w:bCs/>
                <w:sz w:val="16"/>
                <w:szCs w:val="16"/>
                <w:lang w:val="ru-RU" w:eastAsia="ru-RU"/>
              </w:rPr>
            </w:pPr>
            <w:r w:rsidRPr="00C96303">
              <w:rPr>
                <w:rFonts w:cs="Arial"/>
                <w:b/>
                <w:bCs/>
                <w:sz w:val="16"/>
                <w:szCs w:val="16"/>
                <w:lang w:val="ru-RU" w:eastAsia="ru-RU"/>
              </w:rPr>
              <w:t>171 593</w:t>
            </w:r>
          </w:p>
        </w:tc>
      </w:tr>
      <w:tr w:rsidR="00643B9B" w:rsidRPr="00910F56" w14:paraId="035397FA" w14:textId="77777777" w:rsidTr="00643B9B">
        <w:trPr>
          <w:trHeight w:val="255"/>
        </w:trPr>
        <w:tc>
          <w:tcPr>
            <w:tcW w:w="5460" w:type="dxa"/>
            <w:tcBorders>
              <w:top w:val="nil"/>
              <w:left w:val="nil"/>
              <w:bottom w:val="nil"/>
              <w:right w:val="nil"/>
            </w:tcBorders>
            <w:shd w:val="clear" w:color="auto" w:fill="auto"/>
            <w:noWrap/>
            <w:vAlign w:val="bottom"/>
            <w:hideMark/>
          </w:tcPr>
          <w:p w14:paraId="5B03ABB3" w14:textId="77777777" w:rsidR="00643B9B" w:rsidRPr="00052F2E" w:rsidRDefault="00643B9B" w:rsidP="00643B9B">
            <w:pPr>
              <w:overflowPunct/>
              <w:autoSpaceDE/>
              <w:autoSpaceDN/>
              <w:adjustRightInd/>
              <w:textAlignment w:val="auto"/>
              <w:rPr>
                <w:rFonts w:cs="Arial"/>
                <w:sz w:val="16"/>
                <w:szCs w:val="16"/>
                <w:lang w:val="ru-RU" w:eastAsia="ru-RU"/>
              </w:rPr>
            </w:pPr>
            <w:r w:rsidRPr="00052F2E">
              <w:rPr>
                <w:rFonts w:cs="Arial"/>
                <w:sz w:val="16"/>
                <w:szCs w:val="16"/>
                <w:lang w:val="ru-RU" w:eastAsia="ru-RU"/>
              </w:rPr>
              <w:t>до 1 года</w:t>
            </w:r>
          </w:p>
        </w:tc>
        <w:tc>
          <w:tcPr>
            <w:tcW w:w="1880" w:type="dxa"/>
            <w:tcBorders>
              <w:top w:val="nil"/>
              <w:left w:val="nil"/>
              <w:bottom w:val="nil"/>
              <w:right w:val="nil"/>
            </w:tcBorders>
            <w:shd w:val="clear" w:color="auto" w:fill="auto"/>
            <w:noWrap/>
            <w:vAlign w:val="bottom"/>
            <w:hideMark/>
          </w:tcPr>
          <w:p w14:paraId="36DEC7E5" w14:textId="77777777" w:rsidR="00643B9B" w:rsidRPr="00910F56" w:rsidRDefault="00643B9B" w:rsidP="00643B9B">
            <w:pPr>
              <w:overflowPunct/>
              <w:autoSpaceDE/>
              <w:autoSpaceDN/>
              <w:adjustRightInd/>
              <w:jc w:val="center"/>
              <w:textAlignment w:val="auto"/>
              <w:rPr>
                <w:rFonts w:cs="Arial"/>
                <w:sz w:val="16"/>
                <w:szCs w:val="16"/>
                <w:lang w:val="ru-RU" w:eastAsia="ru-RU"/>
              </w:rPr>
            </w:pPr>
            <w:r>
              <w:rPr>
                <w:rFonts w:cs="Arial"/>
                <w:sz w:val="16"/>
                <w:szCs w:val="16"/>
                <w:lang w:val="ru-RU" w:eastAsia="ru-RU"/>
              </w:rPr>
              <w:t>430 000</w:t>
            </w:r>
          </w:p>
        </w:tc>
        <w:tc>
          <w:tcPr>
            <w:tcW w:w="2031" w:type="dxa"/>
            <w:tcBorders>
              <w:top w:val="nil"/>
              <w:left w:val="nil"/>
              <w:bottom w:val="nil"/>
              <w:right w:val="nil"/>
            </w:tcBorders>
            <w:shd w:val="clear" w:color="auto" w:fill="auto"/>
            <w:noWrap/>
            <w:vAlign w:val="bottom"/>
            <w:hideMark/>
          </w:tcPr>
          <w:p w14:paraId="1BA77C2D" w14:textId="77777777" w:rsidR="00643B9B" w:rsidRPr="00C96303" w:rsidRDefault="00643B9B" w:rsidP="00643B9B">
            <w:pPr>
              <w:overflowPunct/>
              <w:autoSpaceDE/>
              <w:autoSpaceDN/>
              <w:adjustRightInd/>
              <w:jc w:val="center"/>
              <w:textAlignment w:val="auto"/>
              <w:rPr>
                <w:rFonts w:cs="Arial"/>
                <w:sz w:val="16"/>
                <w:szCs w:val="16"/>
                <w:lang w:val="ru-RU" w:eastAsia="ru-RU"/>
              </w:rPr>
            </w:pPr>
            <w:r w:rsidRPr="00C96303">
              <w:rPr>
                <w:rFonts w:cs="Arial"/>
                <w:sz w:val="16"/>
                <w:szCs w:val="16"/>
                <w:lang w:val="ru-RU" w:eastAsia="ru-RU"/>
              </w:rPr>
              <w:t>120 000</w:t>
            </w:r>
          </w:p>
        </w:tc>
      </w:tr>
      <w:tr w:rsidR="00643B9B" w:rsidRPr="00910F56" w14:paraId="67B60109" w14:textId="77777777" w:rsidTr="00643B9B">
        <w:trPr>
          <w:trHeight w:val="270"/>
        </w:trPr>
        <w:tc>
          <w:tcPr>
            <w:tcW w:w="5460" w:type="dxa"/>
            <w:tcBorders>
              <w:top w:val="nil"/>
              <w:left w:val="nil"/>
              <w:bottom w:val="single" w:sz="4" w:space="0" w:color="auto"/>
              <w:right w:val="nil"/>
            </w:tcBorders>
            <w:shd w:val="clear" w:color="auto" w:fill="auto"/>
            <w:noWrap/>
            <w:vAlign w:val="bottom"/>
            <w:hideMark/>
          </w:tcPr>
          <w:p w14:paraId="38FA0C31" w14:textId="77777777" w:rsidR="00643B9B" w:rsidRPr="00052F2E" w:rsidRDefault="00643B9B" w:rsidP="00643B9B">
            <w:pPr>
              <w:overflowPunct/>
              <w:autoSpaceDE/>
              <w:autoSpaceDN/>
              <w:adjustRightInd/>
              <w:textAlignment w:val="auto"/>
              <w:rPr>
                <w:rFonts w:cs="Arial"/>
                <w:sz w:val="16"/>
                <w:szCs w:val="16"/>
                <w:lang w:val="ru-RU" w:eastAsia="ru-RU"/>
              </w:rPr>
            </w:pPr>
            <w:r w:rsidRPr="00052F2E">
              <w:rPr>
                <w:rFonts w:cs="Arial"/>
                <w:sz w:val="16"/>
                <w:szCs w:val="16"/>
                <w:lang w:val="ru-RU" w:eastAsia="ru-RU"/>
              </w:rPr>
              <w:t>до востребования</w:t>
            </w:r>
          </w:p>
        </w:tc>
        <w:tc>
          <w:tcPr>
            <w:tcW w:w="1880" w:type="dxa"/>
            <w:tcBorders>
              <w:top w:val="nil"/>
              <w:left w:val="nil"/>
              <w:bottom w:val="single" w:sz="4" w:space="0" w:color="auto"/>
              <w:right w:val="nil"/>
            </w:tcBorders>
            <w:shd w:val="clear" w:color="auto" w:fill="auto"/>
            <w:noWrap/>
            <w:vAlign w:val="bottom"/>
            <w:hideMark/>
          </w:tcPr>
          <w:p w14:paraId="6BB27A62" w14:textId="77777777" w:rsidR="00643B9B" w:rsidRPr="00910F56" w:rsidRDefault="00643B9B" w:rsidP="00643B9B">
            <w:pPr>
              <w:overflowPunct/>
              <w:autoSpaceDE/>
              <w:autoSpaceDN/>
              <w:adjustRightInd/>
              <w:jc w:val="center"/>
              <w:textAlignment w:val="auto"/>
              <w:rPr>
                <w:rFonts w:cs="Arial"/>
                <w:sz w:val="16"/>
                <w:szCs w:val="16"/>
                <w:lang w:val="ru-RU" w:eastAsia="ru-RU"/>
              </w:rPr>
            </w:pPr>
            <w:r>
              <w:rPr>
                <w:rFonts w:cs="Arial"/>
                <w:sz w:val="16"/>
                <w:szCs w:val="16"/>
                <w:lang w:val="ru-RU" w:eastAsia="ru-RU"/>
              </w:rPr>
              <w:t>60 376</w:t>
            </w:r>
          </w:p>
        </w:tc>
        <w:tc>
          <w:tcPr>
            <w:tcW w:w="2031" w:type="dxa"/>
            <w:tcBorders>
              <w:top w:val="nil"/>
              <w:left w:val="nil"/>
              <w:bottom w:val="single" w:sz="4" w:space="0" w:color="auto"/>
              <w:right w:val="nil"/>
            </w:tcBorders>
            <w:shd w:val="clear" w:color="auto" w:fill="auto"/>
            <w:noWrap/>
            <w:vAlign w:val="bottom"/>
            <w:hideMark/>
          </w:tcPr>
          <w:p w14:paraId="390DF67E" w14:textId="77777777" w:rsidR="00643B9B" w:rsidRPr="00C96303" w:rsidRDefault="00643B9B" w:rsidP="00643B9B">
            <w:pPr>
              <w:overflowPunct/>
              <w:autoSpaceDE/>
              <w:autoSpaceDN/>
              <w:adjustRightInd/>
              <w:jc w:val="center"/>
              <w:textAlignment w:val="auto"/>
              <w:rPr>
                <w:rFonts w:cs="Arial"/>
                <w:sz w:val="16"/>
                <w:szCs w:val="16"/>
                <w:lang w:val="ru-RU" w:eastAsia="ru-RU"/>
              </w:rPr>
            </w:pPr>
            <w:r w:rsidRPr="00C96303">
              <w:rPr>
                <w:rFonts w:cs="Arial"/>
                <w:sz w:val="16"/>
                <w:szCs w:val="16"/>
                <w:lang w:val="ru-RU" w:eastAsia="ru-RU"/>
              </w:rPr>
              <w:t>51 593</w:t>
            </w:r>
          </w:p>
        </w:tc>
      </w:tr>
      <w:tr w:rsidR="00643B9B" w:rsidRPr="00EF4B55" w14:paraId="4C5971D8" w14:textId="77777777" w:rsidTr="00643B9B">
        <w:trPr>
          <w:trHeight w:val="285"/>
        </w:trPr>
        <w:tc>
          <w:tcPr>
            <w:tcW w:w="5460" w:type="dxa"/>
            <w:tcBorders>
              <w:top w:val="single" w:sz="4" w:space="0" w:color="auto"/>
              <w:left w:val="nil"/>
              <w:bottom w:val="double" w:sz="4" w:space="0" w:color="auto"/>
              <w:right w:val="nil"/>
            </w:tcBorders>
            <w:shd w:val="clear" w:color="auto" w:fill="auto"/>
            <w:noWrap/>
            <w:vAlign w:val="bottom"/>
            <w:hideMark/>
          </w:tcPr>
          <w:p w14:paraId="4C529820" w14:textId="77777777" w:rsidR="00643B9B" w:rsidRPr="00052F2E" w:rsidRDefault="00643B9B" w:rsidP="00643B9B">
            <w:pPr>
              <w:overflowPunct/>
              <w:autoSpaceDE/>
              <w:autoSpaceDN/>
              <w:adjustRightInd/>
              <w:textAlignment w:val="auto"/>
              <w:rPr>
                <w:rFonts w:cs="Arial"/>
                <w:b/>
                <w:bCs/>
                <w:sz w:val="16"/>
                <w:szCs w:val="16"/>
                <w:lang w:val="ru-RU" w:eastAsia="ru-RU"/>
              </w:rPr>
            </w:pPr>
            <w:r w:rsidRPr="00052F2E">
              <w:rPr>
                <w:rFonts w:cs="Arial"/>
                <w:b/>
                <w:bCs/>
                <w:sz w:val="16"/>
                <w:szCs w:val="16"/>
                <w:lang w:val="ru-RU" w:eastAsia="ru-RU"/>
              </w:rPr>
              <w:t xml:space="preserve">Итого по кредитам </w:t>
            </w:r>
          </w:p>
        </w:tc>
        <w:tc>
          <w:tcPr>
            <w:tcW w:w="1880" w:type="dxa"/>
            <w:tcBorders>
              <w:top w:val="single" w:sz="4" w:space="0" w:color="auto"/>
              <w:left w:val="nil"/>
              <w:bottom w:val="double" w:sz="4" w:space="0" w:color="auto"/>
              <w:right w:val="nil"/>
            </w:tcBorders>
            <w:shd w:val="clear" w:color="auto" w:fill="auto"/>
            <w:noWrap/>
            <w:vAlign w:val="bottom"/>
            <w:hideMark/>
          </w:tcPr>
          <w:p w14:paraId="17A2E602" w14:textId="77777777" w:rsidR="00643B9B" w:rsidRPr="00EF4B55" w:rsidRDefault="00643B9B" w:rsidP="00643B9B">
            <w:pPr>
              <w:overflowPunct/>
              <w:autoSpaceDE/>
              <w:autoSpaceDN/>
              <w:adjustRightInd/>
              <w:jc w:val="center"/>
              <w:textAlignment w:val="auto"/>
              <w:rPr>
                <w:rFonts w:cs="Arial"/>
                <w:b/>
                <w:bCs/>
                <w:sz w:val="16"/>
                <w:szCs w:val="16"/>
                <w:highlight w:val="yellow"/>
                <w:lang w:val="ru-RU" w:eastAsia="ru-RU"/>
              </w:rPr>
            </w:pPr>
            <w:r>
              <w:rPr>
                <w:rFonts w:cs="Arial"/>
                <w:b/>
                <w:bCs/>
                <w:sz w:val="16"/>
                <w:szCs w:val="16"/>
                <w:lang w:val="ru-RU" w:eastAsia="ru-RU"/>
              </w:rPr>
              <w:t>4 850 322</w:t>
            </w:r>
          </w:p>
        </w:tc>
        <w:tc>
          <w:tcPr>
            <w:tcW w:w="2031" w:type="dxa"/>
            <w:tcBorders>
              <w:top w:val="single" w:sz="4" w:space="0" w:color="auto"/>
              <w:left w:val="nil"/>
              <w:bottom w:val="double" w:sz="4" w:space="0" w:color="auto"/>
              <w:right w:val="nil"/>
            </w:tcBorders>
            <w:shd w:val="clear" w:color="auto" w:fill="auto"/>
            <w:noWrap/>
            <w:vAlign w:val="bottom"/>
            <w:hideMark/>
          </w:tcPr>
          <w:p w14:paraId="5F5EA128" w14:textId="77777777" w:rsidR="00643B9B" w:rsidRPr="00C96303" w:rsidRDefault="00643B9B" w:rsidP="00643B9B">
            <w:pPr>
              <w:overflowPunct/>
              <w:autoSpaceDE/>
              <w:autoSpaceDN/>
              <w:adjustRightInd/>
              <w:jc w:val="center"/>
              <w:textAlignment w:val="auto"/>
              <w:rPr>
                <w:rFonts w:cs="Arial"/>
                <w:b/>
                <w:bCs/>
                <w:sz w:val="16"/>
                <w:szCs w:val="16"/>
                <w:lang w:val="ru-RU" w:eastAsia="ru-RU"/>
              </w:rPr>
            </w:pPr>
            <w:r>
              <w:rPr>
                <w:rFonts w:cs="Arial"/>
                <w:b/>
                <w:bCs/>
                <w:sz w:val="16"/>
                <w:szCs w:val="16"/>
                <w:lang w:val="ru-RU" w:eastAsia="ru-RU"/>
              </w:rPr>
              <w:t>5 679 734</w:t>
            </w:r>
          </w:p>
        </w:tc>
      </w:tr>
    </w:tbl>
    <w:p w14:paraId="1E713E0B" w14:textId="77777777" w:rsidR="00643B9B" w:rsidRPr="00F56A49" w:rsidRDefault="00643B9B" w:rsidP="00F56A49">
      <w:pPr>
        <w:pStyle w:val="HTML"/>
        <w:jc w:val="both"/>
        <w:rPr>
          <w:rFonts w:ascii="Arial" w:hAnsi="Arial" w:cs="Arial"/>
          <w:color w:val="auto"/>
        </w:rPr>
      </w:pPr>
      <w:r w:rsidRPr="00F56A49">
        <w:rPr>
          <w:rFonts w:ascii="Arial" w:hAnsi="Arial" w:cs="Arial"/>
          <w:color w:val="auto"/>
        </w:rPr>
        <w:t>Информация о совокупном объеме кредитного риска, представлена согласно данным отчета об уровне достаточности капитала для покрытия рисков, величине резервов на возможные потери по ссудам и иным активам, проводимого в соответствии с Инструкцией Банка России N139-И.</w:t>
      </w:r>
    </w:p>
    <w:p w14:paraId="7965E5EA" w14:textId="77777777" w:rsidR="00643B9B" w:rsidRPr="006149A9" w:rsidRDefault="00643B9B" w:rsidP="00654421">
      <w:pPr>
        <w:pStyle w:val="HTML"/>
        <w:jc w:val="both"/>
        <w:rPr>
          <w:rFonts w:ascii="Arial" w:hAnsi="Arial" w:cs="Arial"/>
          <w:b/>
          <w:color w:val="000000" w:themeColor="text1"/>
          <w:highlight w:val="yellow"/>
        </w:rPr>
      </w:pPr>
    </w:p>
    <w:p w14:paraId="55322B82" w14:textId="77777777" w:rsidR="00F56A49" w:rsidRPr="00F54793" w:rsidRDefault="00F56A49" w:rsidP="00F56A49">
      <w:pPr>
        <w:pStyle w:val="HTML"/>
        <w:jc w:val="both"/>
        <w:rPr>
          <w:rFonts w:ascii="Arial" w:hAnsi="Arial" w:cs="Arial"/>
          <w:color w:val="auto"/>
          <w:sz w:val="18"/>
          <w:szCs w:val="18"/>
        </w:rPr>
      </w:pPr>
      <w:r w:rsidRPr="00F56A49">
        <w:rPr>
          <w:rFonts w:ascii="Arial" w:hAnsi="Arial" w:cs="Arial"/>
          <w:b/>
          <w:color w:val="000000" w:themeColor="text1"/>
        </w:rPr>
        <w:t>Сведения о величине кредитного риска:</w:t>
      </w:r>
      <w:r w:rsidRPr="00F56A49">
        <w:rPr>
          <w:rFonts w:ascii="Arial" w:hAnsi="Arial" w:cs="Arial"/>
          <w:b/>
          <w:color w:val="000000" w:themeColor="text1"/>
        </w:rPr>
        <w:tab/>
      </w:r>
      <w:r>
        <w:rPr>
          <w:rFonts w:ascii="Arial" w:hAnsi="Arial" w:cs="Arial"/>
          <w:b/>
          <w:sz w:val="18"/>
          <w:szCs w:val="18"/>
        </w:rPr>
        <w:tab/>
      </w:r>
      <w:r>
        <w:rPr>
          <w:rFonts w:ascii="Arial" w:hAnsi="Arial" w:cs="Arial"/>
          <w:b/>
          <w:sz w:val="18"/>
          <w:szCs w:val="18"/>
        </w:rPr>
        <w:tab/>
      </w:r>
      <w:r>
        <w:rPr>
          <w:rFonts w:ascii="Arial" w:hAnsi="Arial" w:cs="Arial"/>
          <w:b/>
          <w:sz w:val="18"/>
          <w:szCs w:val="18"/>
        </w:rPr>
        <w:tab/>
      </w:r>
      <w:r>
        <w:rPr>
          <w:rFonts w:ascii="Arial" w:hAnsi="Arial" w:cs="Arial"/>
          <w:b/>
          <w:sz w:val="18"/>
          <w:szCs w:val="18"/>
        </w:rPr>
        <w:tab/>
      </w:r>
      <w:r>
        <w:rPr>
          <w:rFonts w:ascii="Arial" w:hAnsi="Arial" w:cs="Arial"/>
          <w:b/>
          <w:sz w:val="18"/>
          <w:szCs w:val="18"/>
        </w:rPr>
        <w:tab/>
      </w:r>
    </w:p>
    <w:tbl>
      <w:tblPr>
        <w:tblW w:w="9513" w:type="dxa"/>
        <w:tblInd w:w="93" w:type="dxa"/>
        <w:tblLook w:val="04A0" w:firstRow="1" w:lastRow="0" w:firstColumn="1" w:lastColumn="0" w:noHBand="0" w:noVBand="1"/>
      </w:tblPr>
      <w:tblGrid>
        <w:gridCol w:w="4126"/>
        <w:gridCol w:w="1843"/>
        <w:gridCol w:w="1843"/>
        <w:gridCol w:w="1701"/>
      </w:tblGrid>
      <w:tr w:rsidR="00F56A49" w:rsidRPr="00E844E1" w14:paraId="2CE584A3" w14:textId="77777777" w:rsidTr="00FD6EF5">
        <w:trPr>
          <w:trHeight w:val="126"/>
        </w:trPr>
        <w:tc>
          <w:tcPr>
            <w:tcW w:w="4126" w:type="dxa"/>
            <w:tcBorders>
              <w:bottom w:val="single" w:sz="4" w:space="0" w:color="auto"/>
            </w:tcBorders>
            <w:vAlign w:val="center"/>
            <w:hideMark/>
          </w:tcPr>
          <w:p w14:paraId="00BBEA7B" w14:textId="77777777" w:rsidR="00F56A49" w:rsidRPr="00052F2E" w:rsidRDefault="00F56A49" w:rsidP="00F56A49">
            <w:pPr>
              <w:overflowPunct/>
              <w:autoSpaceDE/>
              <w:autoSpaceDN/>
              <w:adjustRightInd/>
              <w:textAlignment w:val="auto"/>
              <w:rPr>
                <w:rFonts w:cs="Arial"/>
                <w:b/>
                <w:bCs/>
                <w:sz w:val="16"/>
                <w:szCs w:val="16"/>
                <w:lang w:val="ru-RU" w:eastAsia="ru-RU"/>
              </w:rPr>
            </w:pPr>
          </w:p>
        </w:tc>
        <w:tc>
          <w:tcPr>
            <w:tcW w:w="1843" w:type="dxa"/>
            <w:tcBorders>
              <w:bottom w:val="single" w:sz="4" w:space="0" w:color="auto"/>
            </w:tcBorders>
            <w:vAlign w:val="center"/>
            <w:hideMark/>
          </w:tcPr>
          <w:p w14:paraId="441F1267" w14:textId="77777777" w:rsidR="00F56A49" w:rsidRPr="00052F2E" w:rsidRDefault="00F56A49" w:rsidP="00F56A49">
            <w:pPr>
              <w:overflowPunct/>
              <w:autoSpaceDE/>
              <w:autoSpaceDN/>
              <w:adjustRightInd/>
              <w:jc w:val="center"/>
              <w:textAlignment w:val="auto"/>
              <w:rPr>
                <w:rFonts w:cs="Arial"/>
                <w:b/>
                <w:bCs/>
                <w:sz w:val="16"/>
                <w:szCs w:val="16"/>
                <w:lang w:val="ru-RU" w:eastAsia="ru-RU"/>
              </w:rPr>
            </w:pPr>
            <w:r>
              <w:rPr>
                <w:rFonts w:cs="Arial"/>
                <w:b/>
                <w:bCs/>
                <w:sz w:val="16"/>
                <w:szCs w:val="16"/>
                <w:lang w:val="ru-RU" w:eastAsia="ru-RU"/>
              </w:rPr>
              <w:t>01.01.2017</w:t>
            </w:r>
          </w:p>
        </w:tc>
        <w:tc>
          <w:tcPr>
            <w:tcW w:w="1843" w:type="dxa"/>
            <w:tcBorders>
              <w:bottom w:val="single" w:sz="4" w:space="0" w:color="auto"/>
            </w:tcBorders>
            <w:shd w:val="clear" w:color="auto" w:fill="auto"/>
            <w:vAlign w:val="center"/>
            <w:hideMark/>
          </w:tcPr>
          <w:p w14:paraId="7711C937" w14:textId="77777777" w:rsidR="00F56A49" w:rsidRPr="00052F2E" w:rsidRDefault="00F56A49" w:rsidP="00F56A49">
            <w:pPr>
              <w:overflowPunct/>
              <w:autoSpaceDE/>
              <w:autoSpaceDN/>
              <w:adjustRightInd/>
              <w:jc w:val="center"/>
              <w:textAlignment w:val="auto"/>
              <w:rPr>
                <w:rFonts w:cs="Arial"/>
                <w:b/>
                <w:bCs/>
                <w:sz w:val="16"/>
                <w:szCs w:val="16"/>
                <w:lang w:val="ru-RU" w:eastAsia="ru-RU"/>
              </w:rPr>
            </w:pPr>
            <w:r>
              <w:rPr>
                <w:rFonts w:cs="Arial"/>
                <w:b/>
                <w:bCs/>
                <w:sz w:val="16"/>
                <w:szCs w:val="16"/>
                <w:lang w:val="ru-RU" w:eastAsia="ru-RU"/>
              </w:rPr>
              <w:t>01.01.2016</w:t>
            </w:r>
          </w:p>
        </w:tc>
        <w:tc>
          <w:tcPr>
            <w:tcW w:w="1701" w:type="dxa"/>
            <w:tcBorders>
              <w:bottom w:val="single" w:sz="4" w:space="0" w:color="auto"/>
            </w:tcBorders>
            <w:shd w:val="clear" w:color="auto" w:fill="auto"/>
            <w:vAlign w:val="center"/>
            <w:hideMark/>
          </w:tcPr>
          <w:p w14:paraId="00613972" w14:textId="77777777" w:rsidR="00F56A49" w:rsidRPr="00052F2E" w:rsidRDefault="00F56A49" w:rsidP="00F56A49">
            <w:pPr>
              <w:overflowPunct/>
              <w:autoSpaceDE/>
              <w:autoSpaceDN/>
              <w:adjustRightInd/>
              <w:jc w:val="center"/>
              <w:textAlignment w:val="auto"/>
              <w:rPr>
                <w:rFonts w:cs="Arial"/>
                <w:b/>
                <w:bCs/>
                <w:sz w:val="16"/>
                <w:szCs w:val="16"/>
                <w:lang w:val="ru-RU" w:eastAsia="ru-RU"/>
              </w:rPr>
            </w:pPr>
            <w:r>
              <w:rPr>
                <w:rFonts w:cs="Arial"/>
                <w:b/>
                <w:bCs/>
                <w:sz w:val="16"/>
                <w:szCs w:val="16"/>
                <w:lang w:val="ru-RU" w:eastAsia="ru-RU"/>
              </w:rPr>
              <w:t>Среднее значение за период</w:t>
            </w:r>
          </w:p>
        </w:tc>
      </w:tr>
      <w:tr w:rsidR="00F56A49" w:rsidRPr="00E844E1" w14:paraId="453A9C7B" w14:textId="77777777" w:rsidTr="00FD6EF5">
        <w:trPr>
          <w:trHeight w:val="202"/>
        </w:trPr>
        <w:tc>
          <w:tcPr>
            <w:tcW w:w="4126" w:type="dxa"/>
            <w:tcBorders>
              <w:top w:val="single" w:sz="4" w:space="0" w:color="auto"/>
            </w:tcBorders>
            <w:shd w:val="clear" w:color="auto" w:fill="auto"/>
            <w:noWrap/>
            <w:vAlign w:val="bottom"/>
            <w:hideMark/>
          </w:tcPr>
          <w:p w14:paraId="7C1E19DC" w14:textId="77777777" w:rsidR="00F56A49" w:rsidRDefault="00F56A49" w:rsidP="00F56A49">
            <w:pPr>
              <w:overflowPunct/>
              <w:autoSpaceDE/>
              <w:autoSpaceDN/>
              <w:adjustRightInd/>
              <w:textAlignment w:val="auto"/>
              <w:rPr>
                <w:rFonts w:cs="Arial"/>
                <w:color w:val="000000"/>
                <w:sz w:val="16"/>
                <w:szCs w:val="16"/>
                <w:lang w:val="ru-RU"/>
              </w:rPr>
            </w:pPr>
          </w:p>
          <w:p w14:paraId="29D30170" w14:textId="77777777" w:rsidR="00F56A49" w:rsidRPr="00CA216B" w:rsidRDefault="00F56A49" w:rsidP="00F56A49">
            <w:pPr>
              <w:overflowPunct/>
              <w:autoSpaceDE/>
              <w:autoSpaceDN/>
              <w:adjustRightInd/>
              <w:textAlignment w:val="auto"/>
              <w:rPr>
                <w:rFonts w:cs="Arial"/>
                <w:b/>
                <w:bCs/>
                <w:sz w:val="16"/>
                <w:szCs w:val="16"/>
                <w:lang w:val="ru-RU" w:eastAsia="ru-RU"/>
              </w:rPr>
            </w:pPr>
            <w:r w:rsidRPr="00CA216B">
              <w:rPr>
                <w:rFonts w:cs="Arial"/>
                <w:color w:val="000000"/>
                <w:sz w:val="16"/>
                <w:szCs w:val="16"/>
                <w:lang w:val="ru-RU"/>
              </w:rPr>
              <w:t>Кредитный риск по активам, отраженным на балансовых счетах</w:t>
            </w:r>
          </w:p>
        </w:tc>
        <w:tc>
          <w:tcPr>
            <w:tcW w:w="1843" w:type="dxa"/>
            <w:tcBorders>
              <w:top w:val="single" w:sz="4" w:space="0" w:color="auto"/>
            </w:tcBorders>
            <w:shd w:val="clear" w:color="auto" w:fill="auto"/>
            <w:noWrap/>
            <w:vAlign w:val="center"/>
            <w:hideMark/>
          </w:tcPr>
          <w:p w14:paraId="1EEAEA8D" w14:textId="77777777" w:rsidR="00F56A49" w:rsidRPr="00CA216B" w:rsidRDefault="00F56A49" w:rsidP="00F56A49">
            <w:pPr>
              <w:overflowPunct/>
              <w:autoSpaceDE/>
              <w:autoSpaceDN/>
              <w:adjustRightInd/>
              <w:jc w:val="center"/>
              <w:textAlignment w:val="auto"/>
              <w:rPr>
                <w:rFonts w:cs="Arial"/>
                <w:bCs/>
                <w:sz w:val="16"/>
                <w:szCs w:val="16"/>
                <w:lang w:val="ru-RU" w:eastAsia="ru-RU"/>
              </w:rPr>
            </w:pPr>
          </w:p>
          <w:p w14:paraId="3534D3ED" w14:textId="77777777" w:rsidR="00F56A49" w:rsidRDefault="00F56A49" w:rsidP="00F56A49">
            <w:pPr>
              <w:overflowPunct/>
              <w:autoSpaceDE/>
              <w:autoSpaceDN/>
              <w:adjustRightInd/>
              <w:jc w:val="center"/>
              <w:textAlignment w:val="auto"/>
              <w:rPr>
                <w:rFonts w:cs="Arial"/>
                <w:bCs/>
                <w:sz w:val="16"/>
                <w:szCs w:val="16"/>
                <w:lang w:val="ru-RU" w:eastAsia="ru-RU"/>
              </w:rPr>
            </w:pPr>
          </w:p>
          <w:p w14:paraId="46B3077C" w14:textId="77777777" w:rsidR="00F56A49" w:rsidRPr="00CA216B" w:rsidRDefault="00F56A49" w:rsidP="00F56A49">
            <w:pPr>
              <w:overflowPunct/>
              <w:autoSpaceDE/>
              <w:autoSpaceDN/>
              <w:adjustRightInd/>
              <w:jc w:val="center"/>
              <w:textAlignment w:val="auto"/>
              <w:rPr>
                <w:rFonts w:cs="Arial"/>
                <w:bCs/>
                <w:sz w:val="16"/>
                <w:szCs w:val="16"/>
                <w:lang w:val="ru-RU" w:eastAsia="ru-RU"/>
              </w:rPr>
            </w:pPr>
            <w:r>
              <w:rPr>
                <w:rFonts w:cs="Arial"/>
                <w:bCs/>
                <w:sz w:val="16"/>
                <w:szCs w:val="16"/>
                <w:lang w:val="ru-RU" w:eastAsia="ru-RU"/>
              </w:rPr>
              <w:t>4 696 364</w:t>
            </w:r>
          </w:p>
        </w:tc>
        <w:tc>
          <w:tcPr>
            <w:tcW w:w="1843" w:type="dxa"/>
            <w:tcBorders>
              <w:top w:val="single" w:sz="4" w:space="0" w:color="auto"/>
            </w:tcBorders>
            <w:shd w:val="clear" w:color="auto" w:fill="auto"/>
            <w:noWrap/>
            <w:vAlign w:val="center"/>
            <w:hideMark/>
          </w:tcPr>
          <w:p w14:paraId="5D32F876" w14:textId="77777777" w:rsidR="00F56A49" w:rsidRPr="00CA216B" w:rsidRDefault="00F56A49" w:rsidP="00F56A49">
            <w:pPr>
              <w:overflowPunct/>
              <w:autoSpaceDE/>
              <w:autoSpaceDN/>
              <w:adjustRightInd/>
              <w:jc w:val="center"/>
              <w:textAlignment w:val="auto"/>
              <w:rPr>
                <w:rFonts w:cs="Arial"/>
                <w:bCs/>
                <w:sz w:val="16"/>
                <w:szCs w:val="16"/>
                <w:lang w:val="ru-RU" w:eastAsia="ru-RU"/>
              </w:rPr>
            </w:pPr>
          </w:p>
          <w:p w14:paraId="0772AD99" w14:textId="77777777" w:rsidR="00F56A49" w:rsidRDefault="00F56A49" w:rsidP="00F56A49">
            <w:pPr>
              <w:overflowPunct/>
              <w:autoSpaceDE/>
              <w:autoSpaceDN/>
              <w:adjustRightInd/>
              <w:jc w:val="center"/>
              <w:textAlignment w:val="auto"/>
              <w:rPr>
                <w:rFonts w:cs="Arial"/>
                <w:bCs/>
                <w:sz w:val="16"/>
                <w:szCs w:val="16"/>
                <w:lang w:val="ru-RU" w:eastAsia="ru-RU"/>
              </w:rPr>
            </w:pPr>
          </w:p>
          <w:p w14:paraId="557A7B2E" w14:textId="77777777" w:rsidR="00F56A49" w:rsidRPr="00CA216B" w:rsidRDefault="00F56A49" w:rsidP="00F56A49">
            <w:pPr>
              <w:overflowPunct/>
              <w:autoSpaceDE/>
              <w:autoSpaceDN/>
              <w:adjustRightInd/>
              <w:jc w:val="center"/>
              <w:textAlignment w:val="auto"/>
              <w:rPr>
                <w:rFonts w:cs="Arial"/>
                <w:bCs/>
                <w:sz w:val="16"/>
                <w:szCs w:val="16"/>
                <w:lang w:val="ru-RU" w:eastAsia="ru-RU"/>
              </w:rPr>
            </w:pPr>
            <w:r>
              <w:rPr>
                <w:rFonts w:cs="Arial"/>
                <w:bCs/>
                <w:sz w:val="16"/>
                <w:szCs w:val="16"/>
                <w:lang w:val="ru-RU" w:eastAsia="ru-RU"/>
              </w:rPr>
              <w:t>5 783 812</w:t>
            </w:r>
          </w:p>
        </w:tc>
        <w:tc>
          <w:tcPr>
            <w:tcW w:w="1701" w:type="dxa"/>
            <w:tcBorders>
              <w:top w:val="single" w:sz="4" w:space="0" w:color="auto"/>
            </w:tcBorders>
            <w:shd w:val="clear" w:color="auto" w:fill="auto"/>
            <w:noWrap/>
            <w:vAlign w:val="center"/>
          </w:tcPr>
          <w:p w14:paraId="56D4812E" w14:textId="77777777" w:rsidR="00F56A49" w:rsidRDefault="00F56A49" w:rsidP="00F56A49">
            <w:pPr>
              <w:overflowPunct/>
              <w:autoSpaceDE/>
              <w:autoSpaceDN/>
              <w:adjustRightInd/>
              <w:jc w:val="center"/>
              <w:textAlignment w:val="auto"/>
              <w:rPr>
                <w:rFonts w:cs="Arial"/>
                <w:bCs/>
                <w:sz w:val="16"/>
                <w:szCs w:val="16"/>
                <w:lang w:val="ru-RU" w:eastAsia="ru-RU"/>
              </w:rPr>
            </w:pPr>
          </w:p>
          <w:p w14:paraId="316CAA03" w14:textId="77777777" w:rsidR="00F56A49" w:rsidRDefault="00F56A49" w:rsidP="00F56A49">
            <w:pPr>
              <w:overflowPunct/>
              <w:autoSpaceDE/>
              <w:autoSpaceDN/>
              <w:adjustRightInd/>
              <w:jc w:val="center"/>
              <w:textAlignment w:val="auto"/>
              <w:rPr>
                <w:rFonts w:cs="Arial"/>
                <w:bCs/>
                <w:sz w:val="16"/>
                <w:szCs w:val="16"/>
                <w:lang w:val="ru-RU" w:eastAsia="ru-RU"/>
              </w:rPr>
            </w:pPr>
          </w:p>
          <w:p w14:paraId="30C308F0" w14:textId="77777777" w:rsidR="00F56A49" w:rsidRPr="00CA216B" w:rsidRDefault="00F56A49" w:rsidP="00F56A49">
            <w:pPr>
              <w:overflowPunct/>
              <w:autoSpaceDE/>
              <w:autoSpaceDN/>
              <w:adjustRightInd/>
              <w:jc w:val="center"/>
              <w:textAlignment w:val="auto"/>
              <w:rPr>
                <w:rFonts w:cs="Arial"/>
                <w:bCs/>
                <w:sz w:val="16"/>
                <w:szCs w:val="16"/>
                <w:lang w:val="ru-RU" w:eastAsia="ru-RU"/>
              </w:rPr>
            </w:pPr>
            <w:r>
              <w:rPr>
                <w:rFonts w:cs="Arial"/>
                <w:bCs/>
                <w:sz w:val="16"/>
                <w:szCs w:val="16"/>
                <w:lang w:val="ru-RU" w:eastAsia="ru-RU"/>
              </w:rPr>
              <w:t>5 240 088</w:t>
            </w:r>
          </w:p>
        </w:tc>
      </w:tr>
      <w:tr w:rsidR="00F56A49" w:rsidRPr="00052F2E" w14:paraId="5E2AD148" w14:textId="77777777" w:rsidTr="00FD6EF5">
        <w:trPr>
          <w:trHeight w:val="120"/>
        </w:trPr>
        <w:tc>
          <w:tcPr>
            <w:tcW w:w="4126" w:type="dxa"/>
            <w:shd w:val="clear" w:color="auto" w:fill="auto"/>
            <w:noWrap/>
            <w:vAlign w:val="bottom"/>
            <w:hideMark/>
          </w:tcPr>
          <w:p w14:paraId="7491E47C" w14:textId="77777777" w:rsidR="00F56A49" w:rsidRPr="00CA216B" w:rsidRDefault="00F56A49" w:rsidP="00F56A49">
            <w:pPr>
              <w:overflowPunct/>
              <w:autoSpaceDE/>
              <w:autoSpaceDN/>
              <w:adjustRightInd/>
              <w:textAlignment w:val="auto"/>
              <w:rPr>
                <w:rFonts w:cs="Arial"/>
                <w:sz w:val="16"/>
                <w:szCs w:val="16"/>
                <w:lang w:val="ru-RU" w:eastAsia="ru-RU"/>
              </w:rPr>
            </w:pPr>
            <w:r w:rsidRPr="00CA216B">
              <w:rPr>
                <w:rFonts w:cs="Arial"/>
                <w:color w:val="000000"/>
                <w:sz w:val="16"/>
                <w:szCs w:val="16"/>
                <w:lang w:val="ru-RU"/>
              </w:rPr>
              <w:t>Активы, с пониженными коэффициентами риска</w:t>
            </w:r>
          </w:p>
        </w:tc>
        <w:tc>
          <w:tcPr>
            <w:tcW w:w="1843" w:type="dxa"/>
            <w:shd w:val="clear" w:color="auto" w:fill="auto"/>
            <w:noWrap/>
            <w:vAlign w:val="center"/>
            <w:hideMark/>
          </w:tcPr>
          <w:p w14:paraId="1BF76608" w14:textId="77777777" w:rsidR="00F56A49" w:rsidRPr="00A466E1" w:rsidRDefault="00F56A49" w:rsidP="00F56A49">
            <w:pPr>
              <w:overflowPunct/>
              <w:autoSpaceDE/>
              <w:autoSpaceDN/>
              <w:adjustRightInd/>
              <w:jc w:val="center"/>
              <w:textAlignment w:val="auto"/>
              <w:rPr>
                <w:rFonts w:cs="Arial"/>
                <w:sz w:val="16"/>
                <w:szCs w:val="16"/>
                <w:lang w:val="ru-RU" w:eastAsia="ru-RU"/>
              </w:rPr>
            </w:pPr>
            <w:r>
              <w:rPr>
                <w:rFonts w:cs="Arial"/>
                <w:sz w:val="16"/>
                <w:szCs w:val="16"/>
                <w:lang w:val="ru-RU" w:eastAsia="ru-RU"/>
              </w:rPr>
              <w:t>23 125</w:t>
            </w:r>
          </w:p>
        </w:tc>
        <w:tc>
          <w:tcPr>
            <w:tcW w:w="1843" w:type="dxa"/>
            <w:shd w:val="clear" w:color="auto" w:fill="auto"/>
            <w:noWrap/>
            <w:vAlign w:val="center"/>
            <w:hideMark/>
          </w:tcPr>
          <w:p w14:paraId="7D11F37B" w14:textId="77777777" w:rsidR="00F56A49" w:rsidRPr="00A466E1" w:rsidRDefault="00F56A49" w:rsidP="00F56A49">
            <w:pPr>
              <w:overflowPunct/>
              <w:autoSpaceDE/>
              <w:autoSpaceDN/>
              <w:adjustRightInd/>
              <w:jc w:val="center"/>
              <w:textAlignment w:val="auto"/>
              <w:rPr>
                <w:rFonts w:cs="Arial"/>
                <w:sz w:val="16"/>
                <w:szCs w:val="16"/>
                <w:lang w:val="ru-RU" w:eastAsia="ru-RU"/>
              </w:rPr>
            </w:pPr>
            <w:r w:rsidRPr="00A466E1">
              <w:rPr>
                <w:rFonts w:cs="Arial"/>
                <w:sz w:val="16"/>
                <w:szCs w:val="16"/>
                <w:lang w:val="ru-RU" w:eastAsia="ru-RU"/>
              </w:rPr>
              <w:t>8 434</w:t>
            </w:r>
          </w:p>
        </w:tc>
        <w:tc>
          <w:tcPr>
            <w:tcW w:w="1701" w:type="dxa"/>
            <w:shd w:val="clear" w:color="auto" w:fill="auto"/>
            <w:noWrap/>
            <w:vAlign w:val="center"/>
          </w:tcPr>
          <w:p w14:paraId="34B6A6D4" w14:textId="77777777" w:rsidR="00F56A49" w:rsidRPr="00A466E1" w:rsidRDefault="00F56A49" w:rsidP="00F56A49">
            <w:pPr>
              <w:overflowPunct/>
              <w:autoSpaceDE/>
              <w:autoSpaceDN/>
              <w:adjustRightInd/>
              <w:jc w:val="center"/>
              <w:textAlignment w:val="auto"/>
              <w:rPr>
                <w:rFonts w:cs="Arial"/>
                <w:sz w:val="16"/>
                <w:szCs w:val="16"/>
                <w:lang w:val="ru-RU" w:eastAsia="ru-RU"/>
              </w:rPr>
            </w:pPr>
            <w:r>
              <w:rPr>
                <w:rFonts w:cs="Arial"/>
                <w:sz w:val="16"/>
                <w:szCs w:val="16"/>
                <w:lang w:val="ru-RU" w:eastAsia="ru-RU"/>
              </w:rPr>
              <w:t>15 780</w:t>
            </w:r>
          </w:p>
        </w:tc>
      </w:tr>
      <w:tr w:rsidR="00241056" w:rsidRPr="00052F2E" w14:paraId="15E3E242" w14:textId="77777777" w:rsidTr="00FD6EF5">
        <w:trPr>
          <w:trHeight w:val="179"/>
        </w:trPr>
        <w:tc>
          <w:tcPr>
            <w:tcW w:w="4126" w:type="dxa"/>
            <w:shd w:val="clear" w:color="auto" w:fill="auto"/>
            <w:noWrap/>
            <w:vAlign w:val="bottom"/>
            <w:hideMark/>
          </w:tcPr>
          <w:p w14:paraId="2BAB8ED3" w14:textId="77777777" w:rsidR="00241056" w:rsidRPr="00CA216B" w:rsidRDefault="00241056" w:rsidP="00241056">
            <w:pPr>
              <w:overflowPunct/>
              <w:autoSpaceDE/>
              <w:autoSpaceDN/>
              <w:adjustRightInd/>
              <w:textAlignment w:val="auto"/>
              <w:rPr>
                <w:rFonts w:cs="Arial"/>
                <w:sz w:val="16"/>
                <w:szCs w:val="16"/>
                <w:lang w:val="ru-RU" w:eastAsia="ru-RU"/>
              </w:rPr>
            </w:pPr>
            <w:r w:rsidRPr="00CA216B">
              <w:rPr>
                <w:rFonts w:cs="Arial"/>
                <w:color w:val="000000"/>
                <w:sz w:val="16"/>
                <w:szCs w:val="16"/>
                <w:lang w:val="ru-RU"/>
              </w:rPr>
              <w:t>Активы, с повышенными коэффициентами риска</w:t>
            </w:r>
          </w:p>
        </w:tc>
        <w:tc>
          <w:tcPr>
            <w:tcW w:w="1843" w:type="dxa"/>
            <w:shd w:val="clear" w:color="auto" w:fill="auto"/>
            <w:noWrap/>
            <w:vAlign w:val="center"/>
            <w:hideMark/>
          </w:tcPr>
          <w:p w14:paraId="6F92FC0E" w14:textId="02C6A642" w:rsidR="00241056" w:rsidRPr="00052F2E" w:rsidRDefault="00241056" w:rsidP="00241056">
            <w:pPr>
              <w:overflowPunct/>
              <w:autoSpaceDE/>
              <w:autoSpaceDN/>
              <w:adjustRightInd/>
              <w:jc w:val="center"/>
              <w:textAlignment w:val="auto"/>
              <w:rPr>
                <w:rFonts w:cs="Arial"/>
                <w:sz w:val="16"/>
                <w:szCs w:val="16"/>
                <w:lang w:val="ru-RU" w:eastAsia="ru-RU"/>
              </w:rPr>
            </w:pPr>
            <w:r>
              <w:rPr>
                <w:rFonts w:cs="Arial"/>
                <w:sz w:val="16"/>
                <w:szCs w:val="16"/>
                <w:lang w:val="ru-RU" w:eastAsia="ru-RU"/>
              </w:rPr>
              <w:t>1 042 510</w:t>
            </w:r>
          </w:p>
        </w:tc>
        <w:tc>
          <w:tcPr>
            <w:tcW w:w="1843" w:type="dxa"/>
            <w:shd w:val="clear" w:color="auto" w:fill="auto"/>
            <w:noWrap/>
            <w:vAlign w:val="center"/>
            <w:hideMark/>
          </w:tcPr>
          <w:p w14:paraId="74DCA942" w14:textId="19E4F68A" w:rsidR="00241056" w:rsidRPr="00052F2E" w:rsidRDefault="00241056" w:rsidP="00241056">
            <w:pPr>
              <w:overflowPunct/>
              <w:autoSpaceDE/>
              <w:autoSpaceDN/>
              <w:adjustRightInd/>
              <w:jc w:val="center"/>
              <w:textAlignment w:val="auto"/>
              <w:rPr>
                <w:rFonts w:cs="Arial"/>
                <w:sz w:val="16"/>
                <w:szCs w:val="16"/>
                <w:lang w:val="ru-RU" w:eastAsia="ru-RU"/>
              </w:rPr>
            </w:pPr>
            <w:r>
              <w:rPr>
                <w:rFonts w:cs="Arial"/>
                <w:sz w:val="16"/>
                <w:szCs w:val="16"/>
                <w:lang w:val="ru-RU" w:eastAsia="ru-RU"/>
              </w:rPr>
              <w:t>1 204 989</w:t>
            </w:r>
          </w:p>
        </w:tc>
        <w:tc>
          <w:tcPr>
            <w:tcW w:w="1701" w:type="dxa"/>
            <w:shd w:val="clear" w:color="auto" w:fill="auto"/>
            <w:noWrap/>
            <w:vAlign w:val="center"/>
          </w:tcPr>
          <w:p w14:paraId="505632B3" w14:textId="7FD2C753" w:rsidR="00241056" w:rsidRPr="00052F2E" w:rsidRDefault="00241056" w:rsidP="00241056">
            <w:pPr>
              <w:overflowPunct/>
              <w:autoSpaceDE/>
              <w:autoSpaceDN/>
              <w:adjustRightInd/>
              <w:jc w:val="center"/>
              <w:textAlignment w:val="auto"/>
              <w:rPr>
                <w:rFonts w:cs="Arial"/>
                <w:sz w:val="16"/>
                <w:szCs w:val="16"/>
                <w:lang w:val="ru-RU" w:eastAsia="ru-RU"/>
              </w:rPr>
            </w:pPr>
            <w:r>
              <w:rPr>
                <w:rFonts w:cs="Arial"/>
                <w:sz w:val="16"/>
                <w:szCs w:val="16"/>
                <w:lang w:val="ru-RU" w:eastAsia="ru-RU"/>
              </w:rPr>
              <w:t>1 123 750</w:t>
            </w:r>
          </w:p>
        </w:tc>
      </w:tr>
      <w:tr w:rsidR="00241056" w:rsidRPr="00052F2E" w14:paraId="58B0A24E" w14:textId="77777777" w:rsidTr="00FD6EF5">
        <w:trPr>
          <w:trHeight w:val="98"/>
        </w:trPr>
        <w:tc>
          <w:tcPr>
            <w:tcW w:w="4126" w:type="dxa"/>
            <w:shd w:val="clear" w:color="auto" w:fill="auto"/>
            <w:noWrap/>
            <w:vAlign w:val="bottom"/>
            <w:hideMark/>
          </w:tcPr>
          <w:p w14:paraId="626BC0A9" w14:textId="77777777" w:rsidR="00241056" w:rsidRPr="00CA216B" w:rsidRDefault="00241056" w:rsidP="00241056">
            <w:pPr>
              <w:overflowPunct/>
              <w:autoSpaceDE/>
              <w:autoSpaceDN/>
              <w:adjustRightInd/>
              <w:textAlignment w:val="auto"/>
              <w:rPr>
                <w:rFonts w:cs="Arial"/>
                <w:sz w:val="16"/>
                <w:szCs w:val="16"/>
                <w:lang w:val="ru-RU" w:eastAsia="ru-RU"/>
              </w:rPr>
            </w:pPr>
            <w:r w:rsidRPr="00CA216B">
              <w:rPr>
                <w:rFonts w:cs="Arial"/>
                <w:color w:val="000000"/>
                <w:sz w:val="16"/>
                <w:szCs w:val="16"/>
              </w:rPr>
              <w:t>Кредиты на потребительские цели</w:t>
            </w:r>
          </w:p>
        </w:tc>
        <w:tc>
          <w:tcPr>
            <w:tcW w:w="1843" w:type="dxa"/>
            <w:shd w:val="clear" w:color="auto" w:fill="auto"/>
            <w:noWrap/>
            <w:vAlign w:val="center"/>
            <w:hideMark/>
          </w:tcPr>
          <w:p w14:paraId="5ACB068F" w14:textId="5435BF06" w:rsidR="00241056" w:rsidRPr="00052F2E" w:rsidRDefault="00241056" w:rsidP="00241056">
            <w:pPr>
              <w:overflowPunct/>
              <w:autoSpaceDE/>
              <w:autoSpaceDN/>
              <w:adjustRightInd/>
              <w:jc w:val="center"/>
              <w:textAlignment w:val="auto"/>
              <w:rPr>
                <w:rFonts w:cs="Arial"/>
                <w:sz w:val="16"/>
                <w:szCs w:val="16"/>
                <w:lang w:val="ru-RU" w:eastAsia="ru-RU"/>
              </w:rPr>
            </w:pPr>
            <w:r>
              <w:rPr>
                <w:rFonts w:cs="Arial"/>
                <w:sz w:val="16"/>
                <w:szCs w:val="16"/>
                <w:lang w:val="ru-RU" w:eastAsia="ru-RU"/>
              </w:rPr>
              <w:t>94 613</w:t>
            </w:r>
          </w:p>
        </w:tc>
        <w:tc>
          <w:tcPr>
            <w:tcW w:w="1843" w:type="dxa"/>
            <w:shd w:val="clear" w:color="auto" w:fill="auto"/>
            <w:noWrap/>
            <w:vAlign w:val="center"/>
            <w:hideMark/>
          </w:tcPr>
          <w:p w14:paraId="39C77CC2" w14:textId="2CEE3D65" w:rsidR="00241056" w:rsidRPr="00052F2E" w:rsidRDefault="00241056" w:rsidP="00241056">
            <w:pPr>
              <w:overflowPunct/>
              <w:autoSpaceDE/>
              <w:autoSpaceDN/>
              <w:adjustRightInd/>
              <w:jc w:val="center"/>
              <w:textAlignment w:val="auto"/>
              <w:rPr>
                <w:rFonts w:cs="Arial"/>
                <w:sz w:val="16"/>
                <w:szCs w:val="16"/>
                <w:lang w:val="ru-RU" w:eastAsia="ru-RU"/>
              </w:rPr>
            </w:pPr>
            <w:r>
              <w:rPr>
                <w:rFonts w:cs="Arial"/>
                <w:sz w:val="16"/>
                <w:szCs w:val="16"/>
                <w:lang w:val="ru-RU" w:eastAsia="ru-RU"/>
              </w:rPr>
              <w:t>37 203</w:t>
            </w:r>
          </w:p>
        </w:tc>
        <w:tc>
          <w:tcPr>
            <w:tcW w:w="1701" w:type="dxa"/>
            <w:shd w:val="clear" w:color="auto" w:fill="auto"/>
            <w:noWrap/>
            <w:vAlign w:val="center"/>
          </w:tcPr>
          <w:p w14:paraId="3509EC07" w14:textId="4AB61AF7" w:rsidR="00241056" w:rsidRPr="00052F2E" w:rsidRDefault="00241056" w:rsidP="00241056">
            <w:pPr>
              <w:overflowPunct/>
              <w:autoSpaceDE/>
              <w:autoSpaceDN/>
              <w:adjustRightInd/>
              <w:jc w:val="center"/>
              <w:textAlignment w:val="auto"/>
              <w:rPr>
                <w:rFonts w:cs="Arial"/>
                <w:sz w:val="16"/>
                <w:szCs w:val="16"/>
                <w:lang w:val="ru-RU" w:eastAsia="ru-RU"/>
              </w:rPr>
            </w:pPr>
            <w:r>
              <w:rPr>
                <w:rFonts w:cs="Arial"/>
                <w:sz w:val="16"/>
                <w:szCs w:val="16"/>
                <w:lang w:val="ru-RU" w:eastAsia="ru-RU"/>
              </w:rPr>
              <w:t>65 908</w:t>
            </w:r>
          </w:p>
        </w:tc>
      </w:tr>
      <w:tr w:rsidR="00241056" w:rsidRPr="00052F2E" w14:paraId="285815E8" w14:textId="77777777" w:rsidTr="00FD6EF5">
        <w:trPr>
          <w:trHeight w:val="143"/>
        </w:trPr>
        <w:tc>
          <w:tcPr>
            <w:tcW w:w="4126" w:type="dxa"/>
            <w:shd w:val="clear" w:color="auto" w:fill="auto"/>
            <w:noWrap/>
            <w:vAlign w:val="bottom"/>
            <w:hideMark/>
          </w:tcPr>
          <w:p w14:paraId="0B4F7B68" w14:textId="77777777" w:rsidR="00241056" w:rsidRPr="00CA216B" w:rsidRDefault="00241056" w:rsidP="00241056">
            <w:pPr>
              <w:overflowPunct/>
              <w:autoSpaceDE/>
              <w:autoSpaceDN/>
              <w:adjustRightInd/>
              <w:textAlignment w:val="auto"/>
              <w:rPr>
                <w:rFonts w:cs="Arial"/>
                <w:sz w:val="16"/>
                <w:szCs w:val="16"/>
                <w:lang w:val="ru-RU" w:eastAsia="ru-RU"/>
              </w:rPr>
            </w:pPr>
            <w:r w:rsidRPr="00CA216B">
              <w:rPr>
                <w:rFonts w:cs="Arial"/>
                <w:color w:val="000000"/>
                <w:sz w:val="16"/>
                <w:szCs w:val="16"/>
                <w:lang w:val="ru-RU"/>
              </w:rPr>
              <w:t>Кредитный риск по условным обязательствам кредитного характера</w:t>
            </w:r>
          </w:p>
        </w:tc>
        <w:tc>
          <w:tcPr>
            <w:tcW w:w="1843" w:type="dxa"/>
            <w:shd w:val="clear" w:color="auto" w:fill="auto"/>
            <w:noWrap/>
            <w:vAlign w:val="center"/>
            <w:hideMark/>
          </w:tcPr>
          <w:p w14:paraId="033DFBEF" w14:textId="47355650" w:rsidR="00241056" w:rsidRPr="00052F2E" w:rsidRDefault="00241056" w:rsidP="00241056">
            <w:pPr>
              <w:overflowPunct/>
              <w:autoSpaceDE/>
              <w:autoSpaceDN/>
              <w:adjustRightInd/>
              <w:jc w:val="center"/>
              <w:textAlignment w:val="auto"/>
              <w:rPr>
                <w:rFonts w:cs="Arial"/>
                <w:sz w:val="16"/>
                <w:szCs w:val="16"/>
                <w:lang w:val="ru-RU" w:eastAsia="ru-RU"/>
              </w:rPr>
            </w:pPr>
            <w:r>
              <w:rPr>
                <w:rFonts w:cs="Arial"/>
                <w:sz w:val="16"/>
                <w:szCs w:val="16"/>
                <w:lang w:val="ru-RU" w:eastAsia="ru-RU"/>
              </w:rPr>
              <w:t>376 152</w:t>
            </w:r>
          </w:p>
        </w:tc>
        <w:tc>
          <w:tcPr>
            <w:tcW w:w="1843" w:type="dxa"/>
            <w:shd w:val="clear" w:color="auto" w:fill="auto"/>
            <w:noWrap/>
            <w:vAlign w:val="center"/>
            <w:hideMark/>
          </w:tcPr>
          <w:p w14:paraId="7BF6A74F" w14:textId="643D1A12" w:rsidR="00241056" w:rsidRPr="00052F2E" w:rsidRDefault="00241056" w:rsidP="00241056">
            <w:pPr>
              <w:overflowPunct/>
              <w:autoSpaceDE/>
              <w:autoSpaceDN/>
              <w:adjustRightInd/>
              <w:jc w:val="center"/>
              <w:textAlignment w:val="auto"/>
              <w:rPr>
                <w:rFonts w:cs="Arial"/>
                <w:sz w:val="16"/>
                <w:szCs w:val="16"/>
                <w:lang w:val="ru-RU" w:eastAsia="ru-RU"/>
              </w:rPr>
            </w:pPr>
            <w:r>
              <w:rPr>
                <w:rFonts w:cs="Arial"/>
                <w:sz w:val="16"/>
                <w:szCs w:val="16"/>
                <w:lang w:val="ru-RU" w:eastAsia="ru-RU"/>
              </w:rPr>
              <w:t>725 896</w:t>
            </w:r>
          </w:p>
        </w:tc>
        <w:tc>
          <w:tcPr>
            <w:tcW w:w="1701" w:type="dxa"/>
            <w:shd w:val="clear" w:color="auto" w:fill="auto"/>
            <w:noWrap/>
            <w:vAlign w:val="center"/>
          </w:tcPr>
          <w:p w14:paraId="407D7757" w14:textId="171E0AAB" w:rsidR="00241056" w:rsidRPr="00052F2E" w:rsidRDefault="00241056" w:rsidP="00241056">
            <w:pPr>
              <w:overflowPunct/>
              <w:autoSpaceDE/>
              <w:autoSpaceDN/>
              <w:adjustRightInd/>
              <w:jc w:val="center"/>
              <w:textAlignment w:val="auto"/>
              <w:rPr>
                <w:rFonts w:cs="Arial"/>
                <w:sz w:val="16"/>
                <w:szCs w:val="16"/>
                <w:lang w:val="ru-RU" w:eastAsia="ru-RU"/>
              </w:rPr>
            </w:pPr>
            <w:r>
              <w:rPr>
                <w:rFonts w:cs="Arial"/>
                <w:sz w:val="16"/>
                <w:szCs w:val="16"/>
                <w:lang w:val="ru-RU" w:eastAsia="ru-RU"/>
              </w:rPr>
              <w:t>551 024</w:t>
            </w:r>
          </w:p>
        </w:tc>
      </w:tr>
      <w:tr w:rsidR="00F56A49" w:rsidRPr="00052F2E" w14:paraId="533E1149" w14:textId="77777777" w:rsidTr="00FD6EF5">
        <w:trPr>
          <w:trHeight w:val="204"/>
        </w:trPr>
        <w:tc>
          <w:tcPr>
            <w:tcW w:w="4126" w:type="dxa"/>
            <w:shd w:val="clear" w:color="auto" w:fill="auto"/>
            <w:noWrap/>
            <w:vAlign w:val="bottom"/>
            <w:hideMark/>
          </w:tcPr>
          <w:p w14:paraId="564D1BD4" w14:textId="77777777" w:rsidR="00F56A49" w:rsidRPr="00CA216B" w:rsidRDefault="00F56A49" w:rsidP="00F56A49">
            <w:pPr>
              <w:overflowPunct/>
              <w:autoSpaceDE/>
              <w:autoSpaceDN/>
              <w:adjustRightInd/>
              <w:textAlignment w:val="auto"/>
              <w:rPr>
                <w:rFonts w:cs="Arial"/>
                <w:sz w:val="16"/>
                <w:szCs w:val="16"/>
                <w:lang w:val="ru-RU" w:eastAsia="ru-RU"/>
              </w:rPr>
            </w:pPr>
            <w:r w:rsidRPr="00CA216B">
              <w:rPr>
                <w:rFonts w:cs="Arial"/>
                <w:color w:val="000000"/>
                <w:sz w:val="16"/>
                <w:szCs w:val="16"/>
                <w:lang w:val="ru-RU"/>
              </w:rPr>
              <w:t>Кредитный риск по производным финансовым инструментам</w:t>
            </w:r>
          </w:p>
        </w:tc>
        <w:tc>
          <w:tcPr>
            <w:tcW w:w="1843" w:type="dxa"/>
            <w:shd w:val="clear" w:color="auto" w:fill="auto"/>
            <w:noWrap/>
            <w:vAlign w:val="center"/>
            <w:hideMark/>
          </w:tcPr>
          <w:p w14:paraId="673176D8" w14:textId="77777777" w:rsidR="00F56A49" w:rsidRPr="00A466E1" w:rsidRDefault="00F56A49" w:rsidP="00F56A49">
            <w:pPr>
              <w:overflowPunct/>
              <w:autoSpaceDE/>
              <w:autoSpaceDN/>
              <w:adjustRightInd/>
              <w:jc w:val="center"/>
              <w:textAlignment w:val="auto"/>
              <w:rPr>
                <w:rFonts w:cs="Arial"/>
                <w:sz w:val="16"/>
                <w:szCs w:val="16"/>
                <w:lang w:val="ru-RU" w:eastAsia="ru-RU"/>
              </w:rPr>
            </w:pPr>
            <w:r>
              <w:rPr>
                <w:rFonts w:cs="Arial"/>
                <w:sz w:val="16"/>
                <w:szCs w:val="16"/>
                <w:lang w:val="ru-RU" w:eastAsia="ru-RU"/>
              </w:rPr>
              <w:t>-</w:t>
            </w:r>
          </w:p>
        </w:tc>
        <w:tc>
          <w:tcPr>
            <w:tcW w:w="1843" w:type="dxa"/>
            <w:shd w:val="clear" w:color="auto" w:fill="auto"/>
            <w:noWrap/>
            <w:vAlign w:val="center"/>
            <w:hideMark/>
          </w:tcPr>
          <w:p w14:paraId="6FA92CB5" w14:textId="77777777" w:rsidR="00F56A49" w:rsidRPr="00052F2E" w:rsidRDefault="00F56A49" w:rsidP="00F56A49">
            <w:pPr>
              <w:overflowPunct/>
              <w:autoSpaceDE/>
              <w:autoSpaceDN/>
              <w:adjustRightInd/>
              <w:jc w:val="center"/>
              <w:textAlignment w:val="auto"/>
              <w:rPr>
                <w:rFonts w:cs="Arial"/>
                <w:sz w:val="16"/>
                <w:szCs w:val="16"/>
                <w:lang w:val="ru-RU" w:eastAsia="ru-RU"/>
              </w:rPr>
            </w:pPr>
            <w:r>
              <w:rPr>
                <w:rFonts w:cs="Arial"/>
                <w:sz w:val="16"/>
                <w:szCs w:val="16"/>
                <w:lang w:val="ru-RU" w:eastAsia="ru-RU"/>
              </w:rPr>
              <w:t>-</w:t>
            </w:r>
          </w:p>
        </w:tc>
        <w:tc>
          <w:tcPr>
            <w:tcW w:w="1701" w:type="dxa"/>
            <w:shd w:val="clear" w:color="auto" w:fill="auto"/>
            <w:noWrap/>
            <w:vAlign w:val="center"/>
          </w:tcPr>
          <w:p w14:paraId="48251FB4" w14:textId="77777777" w:rsidR="00F56A49" w:rsidRPr="00A466E1" w:rsidRDefault="00F56A49" w:rsidP="00F56A49">
            <w:pPr>
              <w:overflowPunct/>
              <w:autoSpaceDE/>
              <w:autoSpaceDN/>
              <w:adjustRightInd/>
              <w:jc w:val="center"/>
              <w:textAlignment w:val="auto"/>
              <w:rPr>
                <w:rFonts w:cs="Arial"/>
                <w:sz w:val="16"/>
                <w:szCs w:val="16"/>
                <w:lang w:val="ru-RU" w:eastAsia="ru-RU"/>
              </w:rPr>
            </w:pPr>
            <w:r>
              <w:rPr>
                <w:rFonts w:cs="Arial"/>
                <w:sz w:val="16"/>
                <w:szCs w:val="16"/>
                <w:lang w:val="ru-RU" w:eastAsia="ru-RU"/>
              </w:rPr>
              <w:t>-</w:t>
            </w:r>
          </w:p>
        </w:tc>
      </w:tr>
      <w:tr w:rsidR="00F56A49" w:rsidRPr="00052F2E" w14:paraId="72E69DCC" w14:textId="77777777" w:rsidTr="00FD6EF5">
        <w:trPr>
          <w:trHeight w:val="206"/>
        </w:trPr>
        <w:tc>
          <w:tcPr>
            <w:tcW w:w="4126" w:type="dxa"/>
            <w:tcBorders>
              <w:bottom w:val="single" w:sz="4" w:space="0" w:color="auto"/>
            </w:tcBorders>
            <w:shd w:val="clear" w:color="auto" w:fill="auto"/>
            <w:noWrap/>
            <w:vAlign w:val="center"/>
          </w:tcPr>
          <w:p w14:paraId="0F29EFA5" w14:textId="77777777" w:rsidR="00F56A49" w:rsidRPr="00052F2E" w:rsidRDefault="00F56A49" w:rsidP="00F56A49">
            <w:pPr>
              <w:overflowPunct/>
              <w:autoSpaceDE/>
              <w:autoSpaceDN/>
              <w:adjustRightInd/>
              <w:textAlignment w:val="auto"/>
              <w:rPr>
                <w:rFonts w:cs="Arial"/>
                <w:b/>
                <w:bCs/>
                <w:sz w:val="16"/>
                <w:szCs w:val="16"/>
                <w:lang w:val="ru-RU" w:eastAsia="ru-RU"/>
              </w:rPr>
            </w:pPr>
          </w:p>
        </w:tc>
        <w:tc>
          <w:tcPr>
            <w:tcW w:w="1843" w:type="dxa"/>
            <w:tcBorders>
              <w:bottom w:val="single" w:sz="4" w:space="0" w:color="auto"/>
            </w:tcBorders>
            <w:shd w:val="clear" w:color="auto" w:fill="auto"/>
            <w:noWrap/>
            <w:vAlign w:val="center"/>
          </w:tcPr>
          <w:p w14:paraId="56DB436A" w14:textId="77777777" w:rsidR="00F56A49" w:rsidRPr="00052F2E" w:rsidRDefault="00F56A49" w:rsidP="00F56A49">
            <w:pPr>
              <w:overflowPunct/>
              <w:autoSpaceDE/>
              <w:autoSpaceDN/>
              <w:adjustRightInd/>
              <w:jc w:val="center"/>
              <w:textAlignment w:val="auto"/>
              <w:rPr>
                <w:rFonts w:cs="Arial"/>
                <w:b/>
                <w:bCs/>
                <w:sz w:val="16"/>
                <w:szCs w:val="16"/>
                <w:lang w:val="ru-RU" w:eastAsia="ru-RU"/>
              </w:rPr>
            </w:pPr>
          </w:p>
        </w:tc>
        <w:tc>
          <w:tcPr>
            <w:tcW w:w="1843" w:type="dxa"/>
            <w:tcBorders>
              <w:bottom w:val="single" w:sz="4" w:space="0" w:color="auto"/>
            </w:tcBorders>
            <w:shd w:val="clear" w:color="auto" w:fill="auto"/>
            <w:noWrap/>
            <w:vAlign w:val="center"/>
          </w:tcPr>
          <w:p w14:paraId="34B6155F" w14:textId="77777777" w:rsidR="00F56A49" w:rsidRPr="00052F2E" w:rsidRDefault="00F56A49" w:rsidP="00F56A49">
            <w:pPr>
              <w:overflowPunct/>
              <w:autoSpaceDE/>
              <w:autoSpaceDN/>
              <w:adjustRightInd/>
              <w:jc w:val="center"/>
              <w:textAlignment w:val="auto"/>
              <w:rPr>
                <w:rFonts w:cs="Arial"/>
                <w:b/>
                <w:bCs/>
                <w:sz w:val="16"/>
                <w:szCs w:val="16"/>
                <w:lang w:val="ru-RU" w:eastAsia="ru-RU"/>
              </w:rPr>
            </w:pPr>
          </w:p>
        </w:tc>
        <w:tc>
          <w:tcPr>
            <w:tcW w:w="1701" w:type="dxa"/>
            <w:tcBorders>
              <w:bottom w:val="single" w:sz="4" w:space="0" w:color="auto"/>
            </w:tcBorders>
            <w:shd w:val="clear" w:color="auto" w:fill="auto"/>
            <w:noWrap/>
            <w:vAlign w:val="center"/>
          </w:tcPr>
          <w:p w14:paraId="485EAB83" w14:textId="77777777" w:rsidR="00F56A49" w:rsidRPr="00052F2E" w:rsidRDefault="00F56A49" w:rsidP="00F56A49">
            <w:pPr>
              <w:overflowPunct/>
              <w:autoSpaceDE/>
              <w:autoSpaceDN/>
              <w:adjustRightInd/>
              <w:jc w:val="center"/>
              <w:textAlignment w:val="auto"/>
              <w:rPr>
                <w:rFonts w:cs="Arial"/>
                <w:b/>
                <w:bCs/>
                <w:sz w:val="16"/>
                <w:szCs w:val="16"/>
                <w:lang w:val="ru-RU" w:eastAsia="ru-RU"/>
              </w:rPr>
            </w:pPr>
          </w:p>
        </w:tc>
      </w:tr>
    </w:tbl>
    <w:p w14:paraId="144099D1" w14:textId="77777777" w:rsidR="00F56A49" w:rsidRPr="00F56A49" w:rsidRDefault="00F56A49" w:rsidP="00F56A49">
      <w:pPr>
        <w:pStyle w:val="HTML"/>
        <w:jc w:val="both"/>
        <w:rPr>
          <w:rFonts w:ascii="Arial" w:hAnsi="Arial" w:cs="Arial"/>
          <w:color w:val="auto"/>
        </w:rPr>
      </w:pPr>
      <w:r w:rsidRPr="00F56A49">
        <w:rPr>
          <w:rFonts w:ascii="Arial" w:hAnsi="Arial" w:cs="Arial"/>
          <w:color w:val="auto"/>
        </w:rPr>
        <w:t>Объемы и доли реструктурированных ссуд на 1 января 2016 года и на 1 января 2017 года в разрезе основных сегментов портфеля, структура ссудной задолженности по видам финансовых инструментов и географическим зонам.</w:t>
      </w:r>
    </w:p>
    <w:p w14:paraId="0D59A066" w14:textId="77777777" w:rsidR="007E14B6" w:rsidRDefault="007E14B6" w:rsidP="00654421">
      <w:pPr>
        <w:pStyle w:val="HTML"/>
        <w:jc w:val="both"/>
        <w:rPr>
          <w:rFonts w:ascii="Arial" w:hAnsi="Arial" w:cs="Arial"/>
          <w:b/>
          <w:color w:val="000000" w:themeColor="text1"/>
          <w:highlight w:val="yellow"/>
        </w:rPr>
      </w:pPr>
    </w:p>
    <w:p w14:paraId="426B28BE" w14:textId="77777777" w:rsidR="00F56A49" w:rsidRDefault="00F56A49" w:rsidP="00F56A49">
      <w:pPr>
        <w:pStyle w:val="HTML"/>
        <w:jc w:val="both"/>
        <w:rPr>
          <w:rFonts w:ascii="Arial" w:hAnsi="Arial" w:cs="Arial"/>
          <w:b/>
          <w:color w:val="000000" w:themeColor="text1"/>
        </w:rPr>
      </w:pPr>
      <w:r w:rsidRPr="00F56A49">
        <w:rPr>
          <w:rFonts w:ascii="Arial" w:hAnsi="Arial" w:cs="Arial"/>
          <w:b/>
          <w:color w:val="000000" w:themeColor="text1"/>
        </w:rPr>
        <w:t>Структура ссудной задолженности:</w:t>
      </w:r>
    </w:p>
    <w:p w14:paraId="2406EA00" w14:textId="77777777" w:rsidR="00F56A49" w:rsidRDefault="00F56A49" w:rsidP="00FD6EF5">
      <w:pPr>
        <w:overflowPunct/>
        <w:autoSpaceDE/>
        <w:autoSpaceDN/>
        <w:adjustRightInd/>
        <w:textAlignment w:val="auto"/>
        <w:rPr>
          <w:rFonts w:cs="Arial"/>
          <w:b/>
          <w:bCs/>
          <w:sz w:val="16"/>
          <w:szCs w:val="16"/>
          <w:lang w:val="ru-RU" w:eastAsia="ru-RU"/>
        </w:rPr>
        <w:sectPr w:rsidR="00F56A49" w:rsidSect="003440CA">
          <w:headerReference w:type="even" r:id="rId43"/>
          <w:headerReference w:type="default" r:id="rId44"/>
          <w:footerReference w:type="default" r:id="rId45"/>
          <w:headerReference w:type="first" r:id="rId46"/>
          <w:endnotePr>
            <w:numFmt w:val="decimal"/>
          </w:endnotePr>
          <w:pgSz w:w="11909" w:h="16834" w:code="9"/>
          <w:pgMar w:top="1134" w:right="851" w:bottom="709" w:left="1701" w:header="709" w:footer="777" w:gutter="0"/>
          <w:pgNumType w:start="0"/>
          <w:cols w:space="720"/>
          <w:titlePg/>
          <w:docGrid w:linePitch="245"/>
        </w:sectPr>
      </w:pPr>
    </w:p>
    <w:p w14:paraId="384BC7D5" w14:textId="77777777" w:rsidR="00F56A49" w:rsidRDefault="00F56A49" w:rsidP="00FD6EF5">
      <w:pPr>
        <w:overflowPunct/>
        <w:autoSpaceDE/>
        <w:autoSpaceDN/>
        <w:adjustRightInd/>
        <w:textAlignment w:val="auto"/>
        <w:rPr>
          <w:rFonts w:cs="Arial"/>
          <w:b/>
          <w:bCs/>
          <w:sz w:val="16"/>
          <w:szCs w:val="16"/>
          <w:lang w:val="ru-RU" w:eastAsia="ru-RU"/>
        </w:rPr>
        <w:sectPr w:rsidR="00F56A49" w:rsidSect="00F56A49">
          <w:endnotePr>
            <w:numFmt w:val="decimal"/>
          </w:endnotePr>
          <w:type w:val="continuous"/>
          <w:pgSz w:w="11909" w:h="16834" w:code="9"/>
          <w:pgMar w:top="1134" w:right="851" w:bottom="709" w:left="1701" w:header="709" w:footer="777" w:gutter="0"/>
          <w:pgNumType w:start="0"/>
          <w:cols w:space="720"/>
          <w:titlePg/>
          <w:docGrid w:linePitch="245"/>
        </w:sectPr>
      </w:pPr>
    </w:p>
    <w:tbl>
      <w:tblPr>
        <w:tblW w:w="9513" w:type="dxa"/>
        <w:tblInd w:w="93" w:type="dxa"/>
        <w:tblLayout w:type="fixed"/>
        <w:tblLook w:val="04A0" w:firstRow="1" w:lastRow="0" w:firstColumn="1" w:lastColumn="0" w:noHBand="0" w:noVBand="1"/>
      </w:tblPr>
      <w:tblGrid>
        <w:gridCol w:w="2992"/>
        <w:gridCol w:w="2126"/>
        <w:gridCol w:w="1276"/>
        <w:gridCol w:w="992"/>
        <w:gridCol w:w="1134"/>
        <w:gridCol w:w="993"/>
      </w:tblGrid>
      <w:tr w:rsidR="00F56A49" w:rsidRPr="00052F2E" w14:paraId="21FF48D0" w14:textId="77777777" w:rsidTr="00FD6EF5">
        <w:trPr>
          <w:trHeight w:val="367"/>
        </w:trPr>
        <w:tc>
          <w:tcPr>
            <w:tcW w:w="2992" w:type="dxa"/>
            <w:vMerge w:val="restart"/>
            <w:tcBorders>
              <w:top w:val="single" w:sz="4" w:space="0" w:color="auto"/>
            </w:tcBorders>
            <w:shd w:val="clear" w:color="auto" w:fill="auto"/>
            <w:noWrap/>
            <w:vAlign w:val="center"/>
            <w:hideMark/>
          </w:tcPr>
          <w:p w14:paraId="4E3E1B4F" w14:textId="77777777" w:rsidR="00F56A49" w:rsidRPr="00052F2E" w:rsidRDefault="00F56A49" w:rsidP="00FD6EF5">
            <w:pPr>
              <w:overflowPunct/>
              <w:autoSpaceDE/>
              <w:autoSpaceDN/>
              <w:adjustRightInd/>
              <w:textAlignment w:val="auto"/>
              <w:rPr>
                <w:rFonts w:cs="Arial"/>
                <w:b/>
                <w:bCs/>
                <w:sz w:val="16"/>
                <w:szCs w:val="16"/>
                <w:lang w:val="ru-RU" w:eastAsia="ru-RU"/>
              </w:rPr>
            </w:pPr>
          </w:p>
          <w:p w14:paraId="3FAA72E0" w14:textId="77777777" w:rsidR="00F56A49" w:rsidRPr="00052F2E" w:rsidRDefault="00F56A49" w:rsidP="00FD6EF5">
            <w:pPr>
              <w:overflowPunct/>
              <w:autoSpaceDE/>
              <w:autoSpaceDN/>
              <w:adjustRightInd/>
              <w:textAlignment w:val="auto"/>
              <w:rPr>
                <w:rFonts w:cs="Arial"/>
                <w:b/>
                <w:bCs/>
                <w:sz w:val="16"/>
                <w:szCs w:val="16"/>
                <w:lang w:val="ru-RU" w:eastAsia="ru-RU"/>
              </w:rPr>
            </w:pPr>
          </w:p>
          <w:p w14:paraId="0905D8AA" w14:textId="77777777" w:rsidR="00F56A49" w:rsidRPr="00052F2E" w:rsidRDefault="00F56A49" w:rsidP="00FD6EF5">
            <w:pPr>
              <w:overflowPunct/>
              <w:autoSpaceDE/>
              <w:autoSpaceDN/>
              <w:adjustRightInd/>
              <w:textAlignment w:val="auto"/>
              <w:rPr>
                <w:rFonts w:cs="Arial"/>
                <w:b/>
                <w:bCs/>
                <w:sz w:val="16"/>
                <w:szCs w:val="16"/>
                <w:lang w:val="ru-RU" w:eastAsia="ru-RU"/>
              </w:rPr>
            </w:pPr>
          </w:p>
          <w:p w14:paraId="4055AAB4" w14:textId="77777777" w:rsidR="00F56A49" w:rsidRPr="00052F2E" w:rsidRDefault="00F56A49" w:rsidP="00FD6EF5">
            <w:pPr>
              <w:overflowPunct/>
              <w:autoSpaceDE/>
              <w:autoSpaceDN/>
              <w:adjustRightInd/>
              <w:textAlignment w:val="auto"/>
              <w:rPr>
                <w:rFonts w:cs="Arial"/>
                <w:b/>
                <w:bCs/>
                <w:sz w:val="16"/>
                <w:szCs w:val="16"/>
                <w:lang w:val="ru-RU" w:eastAsia="ru-RU"/>
              </w:rPr>
            </w:pPr>
            <w:r w:rsidRPr="00052F2E">
              <w:rPr>
                <w:rFonts w:cs="Arial"/>
                <w:b/>
                <w:bCs/>
                <w:sz w:val="16"/>
                <w:szCs w:val="16"/>
                <w:lang w:val="ru-RU" w:eastAsia="ru-RU"/>
              </w:rPr>
              <w:t>Сегмент портфеля</w:t>
            </w:r>
          </w:p>
        </w:tc>
        <w:tc>
          <w:tcPr>
            <w:tcW w:w="2126" w:type="dxa"/>
            <w:vMerge w:val="restart"/>
            <w:tcBorders>
              <w:top w:val="single" w:sz="4" w:space="0" w:color="auto"/>
            </w:tcBorders>
            <w:shd w:val="clear" w:color="auto" w:fill="auto"/>
            <w:noWrap/>
            <w:vAlign w:val="center"/>
            <w:hideMark/>
          </w:tcPr>
          <w:p w14:paraId="31829707" w14:textId="77777777" w:rsidR="00F56A49" w:rsidRPr="00052F2E" w:rsidRDefault="00F56A49" w:rsidP="00FD6EF5">
            <w:pPr>
              <w:overflowPunct/>
              <w:autoSpaceDE/>
              <w:autoSpaceDN/>
              <w:adjustRightInd/>
              <w:jc w:val="center"/>
              <w:textAlignment w:val="auto"/>
              <w:rPr>
                <w:rFonts w:cs="Arial"/>
                <w:b/>
                <w:bCs/>
                <w:sz w:val="16"/>
                <w:szCs w:val="16"/>
                <w:lang w:val="ru-RU" w:eastAsia="ru-RU"/>
              </w:rPr>
            </w:pPr>
          </w:p>
          <w:p w14:paraId="79E8C700" w14:textId="77777777" w:rsidR="00F56A49" w:rsidRPr="00052F2E" w:rsidRDefault="00F56A49" w:rsidP="00FD6EF5">
            <w:pPr>
              <w:overflowPunct/>
              <w:autoSpaceDE/>
              <w:autoSpaceDN/>
              <w:adjustRightInd/>
              <w:jc w:val="center"/>
              <w:textAlignment w:val="auto"/>
              <w:rPr>
                <w:rFonts w:cs="Arial"/>
                <w:b/>
                <w:bCs/>
                <w:sz w:val="16"/>
                <w:szCs w:val="16"/>
                <w:lang w:val="ru-RU" w:eastAsia="ru-RU"/>
              </w:rPr>
            </w:pPr>
          </w:p>
          <w:p w14:paraId="72273492" w14:textId="77777777" w:rsidR="00F56A49" w:rsidRPr="00052F2E" w:rsidRDefault="00F56A49" w:rsidP="00FD6EF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Портфель</w:t>
            </w:r>
          </w:p>
          <w:p w14:paraId="6518C2B1" w14:textId="77777777" w:rsidR="00F56A49" w:rsidRPr="00052F2E" w:rsidRDefault="00F56A49" w:rsidP="00FD6EF5">
            <w:pPr>
              <w:jc w:val="center"/>
              <w:rPr>
                <w:rFonts w:cs="Arial"/>
                <w:b/>
                <w:bCs/>
                <w:sz w:val="16"/>
                <w:szCs w:val="16"/>
                <w:lang w:val="ru-RU" w:eastAsia="ru-RU"/>
              </w:rPr>
            </w:pPr>
            <w:r w:rsidRPr="00052F2E">
              <w:rPr>
                <w:rFonts w:cs="Arial"/>
                <w:b/>
                <w:bCs/>
                <w:sz w:val="16"/>
                <w:szCs w:val="16"/>
                <w:lang w:val="ru-RU" w:eastAsia="ru-RU"/>
              </w:rPr>
              <w:t>(включая резервы)</w:t>
            </w:r>
          </w:p>
        </w:tc>
        <w:tc>
          <w:tcPr>
            <w:tcW w:w="2268" w:type="dxa"/>
            <w:gridSpan w:val="2"/>
            <w:tcBorders>
              <w:top w:val="single" w:sz="4" w:space="0" w:color="auto"/>
              <w:bottom w:val="single" w:sz="4" w:space="0" w:color="auto"/>
            </w:tcBorders>
            <w:shd w:val="clear" w:color="auto" w:fill="auto"/>
            <w:noWrap/>
            <w:vAlign w:val="center"/>
            <w:hideMark/>
          </w:tcPr>
          <w:p w14:paraId="01F1F1AC" w14:textId="77777777" w:rsidR="00F56A49" w:rsidRPr="00052F2E" w:rsidRDefault="00F56A49" w:rsidP="00FD6EF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Реструктурированные ссуды</w:t>
            </w:r>
          </w:p>
        </w:tc>
        <w:tc>
          <w:tcPr>
            <w:tcW w:w="2127" w:type="dxa"/>
            <w:gridSpan w:val="2"/>
            <w:tcBorders>
              <w:top w:val="single" w:sz="4" w:space="0" w:color="auto"/>
              <w:bottom w:val="single" w:sz="4" w:space="0" w:color="auto"/>
            </w:tcBorders>
            <w:shd w:val="clear" w:color="auto" w:fill="auto"/>
            <w:vAlign w:val="center"/>
            <w:hideMark/>
          </w:tcPr>
          <w:p w14:paraId="39D10024" w14:textId="77777777" w:rsidR="00F56A49" w:rsidRPr="00052F2E" w:rsidRDefault="00F56A49" w:rsidP="00FD6EF5">
            <w:pPr>
              <w:overflowPunct/>
              <w:autoSpaceDE/>
              <w:autoSpaceDN/>
              <w:adjustRightInd/>
              <w:jc w:val="center"/>
              <w:textAlignment w:val="auto"/>
              <w:rPr>
                <w:rFonts w:cs="Arial"/>
                <w:b/>
                <w:sz w:val="16"/>
                <w:szCs w:val="16"/>
                <w:lang w:val="ru-RU" w:eastAsia="ru-RU"/>
              </w:rPr>
            </w:pPr>
            <w:bookmarkStart w:id="21" w:name="RANGE!E1"/>
            <w:r w:rsidRPr="00052F2E">
              <w:rPr>
                <w:rFonts w:cs="Arial"/>
                <w:b/>
                <w:sz w:val="16"/>
                <w:szCs w:val="16"/>
                <w:lang w:val="ru-RU" w:eastAsia="ru-RU"/>
              </w:rPr>
              <w:t>Просроченные кредиты</w:t>
            </w:r>
            <w:r w:rsidRPr="00052F2E">
              <w:rPr>
                <w:rStyle w:val="aff"/>
                <w:rFonts w:cs="Arial"/>
                <w:b/>
                <w:bCs/>
                <w:sz w:val="16"/>
                <w:szCs w:val="16"/>
                <w:lang w:val="ru-RU" w:eastAsia="ru-RU"/>
              </w:rPr>
              <w:footnoteReference w:id="1"/>
            </w:r>
            <w:bookmarkEnd w:id="21"/>
          </w:p>
        </w:tc>
      </w:tr>
      <w:tr w:rsidR="00F56A49" w:rsidRPr="00052F2E" w14:paraId="4131981C" w14:textId="77777777" w:rsidTr="00FD6EF5">
        <w:trPr>
          <w:trHeight w:val="373"/>
        </w:trPr>
        <w:tc>
          <w:tcPr>
            <w:tcW w:w="2992" w:type="dxa"/>
            <w:vMerge/>
            <w:tcBorders>
              <w:bottom w:val="single" w:sz="4" w:space="0" w:color="auto"/>
            </w:tcBorders>
            <w:vAlign w:val="center"/>
            <w:hideMark/>
          </w:tcPr>
          <w:p w14:paraId="599914F9" w14:textId="77777777" w:rsidR="00F56A49" w:rsidRPr="00052F2E" w:rsidRDefault="00F56A49" w:rsidP="00FD6EF5">
            <w:pPr>
              <w:overflowPunct/>
              <w:autoSpaceDE/>
              <w:autoSpaceDN/>
              <w:adjustRightInd/>
              <w:textAlignment w:val="auto"/>
              <w:rPr>
                <w:rFonts w:cs="Arial"/>
                <w:b/>
                <w:bCs/>
                <w:sz w:val="16"/>
                <w:szCs w:val="16"/>
                <w:lang w:val="ru-RU" w:eastAsia="ru-RU"/>
              </w:rPr>
            </w:pPr>
          </w:p>
        </w:tc>
        <w:tc>
          <w:tcPr>
            <w:tcW w:w="2126" w:type="dxa"/>
            <w:vMerge/>
            <w:tcBorders>
              <w:bottom w:val="single" w:sz="4" w:space="0" w:color="auto"/>
            </w:tcBorders>
            <w:shd w:val="clear" w:color="auto" w:fill="auto"/>
            <w:vAlign w:val="center"/>
            <w:hideMark/>
          </w:tcPr>
          <w:p w14:paraId="60C68440" w14:textId="77777777" w:rsidR="00F56A49" w:rsidRPr="00052F2E" w:rsidRDefault="00F56A49" w:rsidP="00FD6EF5">
            <w:pPr>
              <w:overflowPunct/>
              <w:autoSpaceDE/>
              <w:autoSpaceDN/>
              <w:adjustRightInd/>
              <w:jc w:val="center"/>
              <w:textAlignment w:val="auto"/>
              <w:rPr>
                <w:rFonts w:cs="Arial"/>
                <w:b/>
                <w:bCs/>
                <w:sz w:val="16"/>
                <w:szCs w:val="16"/>
                <w:lang w:val="ru-RU" w:eastAsia="ru-RU"/>
              </w:rPr>
            </w:pPr>
          </w:p>
        </w:tc>
        <w:tc>
          <w:tcPr>
            <w:tcW w:w="1276" w:type="dxa"/>
            <w:tcBorders>
              <w:top w:val="single" w:sz="4" w:space="0" w:color="auto"/>
              <w:bottom w:val="single" w:sz="4" w:space="0" w:color="auto"/>
            </w:tcBorders>
            <w:shd w:val="clear" w:color="auto" w:fill="auto"/>
            <w:vAlign w:val="center"/>
            <w:hideMark/>
          </w:tcPr>
          <w:p w14:paraId="3ACC6564" w14:textId="77777777" w:rsidR="00F56A49" w:rsidRPr="00052F2E" w:rsidRDefault="00F56A49" w:rsidP="00FD6EF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Задолжен</w:t>
            </w:r>
          </w:p>
          <w:p w14:paraId="4E5A7482" w14:textId="77777777" w:rsidR="00F56A49" w:rsidRPr="00052F2E" w:rsidRDefault="00F56A49" w:rsidP="00FD6EF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ность</w:t>
            </w:r>
          </w:p>
        </w:tc>
        <w:tc>
          <w:tcPr>
            <w:tcW w:w="992" w:type="dxa"/>
            <w:tcBorders>
              <w:top w:val="single" w:sz="4" w:space="0" w:color="auto"/>
              <w:bottom w:val="single" w:sz="4" w:space="0" w:color="auto"/>
            </w:tcBorders>
            <w:shd w:val="clear" w:color="auto" w:fill="auto"/>
            <w:vAlign w:val="center"/>
            <w:hideMark/>
          </w:tcPr>
          <w:p w14:paraId="7F348E7E" w14:textId="77777777" w:rsidR="00F56A49" w:rsidRPr="00052F2E" w:rsidRDefault="00F56A49" w:rsidP="00FD6EF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Доля, %</w:t>
            </w:r>
          </w:p>
        </w:tc>
        <w:tc>
          <w:tcPr>
            <w:tcW w:w="1134" w:type="dxa"/>
            <w:tcBorders>
              <w:top w:val="single" w:sz="4" w:space="0" w:color="auto"/>
              <w:bottom w:val="single" w:sz="4" w:space="0" w:color="auto"/>
            </w:tcBorders>
            <w:shd w:val="clear" w:color="auto" w:fill="auto"/>
            <w:vAlign w:val="center"/>
            <w:hideMark/>
          </w:tcPr>
          <w:p w14:paraId="1E4B6DDD" w14:textId="77777777" w:rsidR="00F56A49" w:rsidRPr="00052F2E" w:rsidRDefault="00F56A49" w:rsidP="00FD6EF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Задолжен</w:t>
            </w:r>
          </w:p>
          <w:p w14:paraId="4EC274F3" w14:textId="77777777" w:rsidR="00F56A49" w:rsidRPr="00052F2E" w:rsidRDefault="00F56A49" w:rsidP="00FD6EF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ность</w:t>
            </w:r>
          </w:p>
        </w:tc>
        <w:tc>
          <w:tcPr>
            <w:tcW w:w="993" w:type="dxa"/>
            <w:tcBorders>
              <w:top w:val="single" w:sz="4" w:space="0" w:color="auto"/>
              <w:bottom w:val="single" w:sz="4" w:space="0" w:color="auto"/>
            </w:tcBorders>
            <w:shd w:val="clear" w:color="auto" w:fill="auto"/>
            <w:vAlign w:val="center"/>
            <w:hideMark/>
          </w:tcPr>
          <w:p w14:paraId="150D7AED" w14:textId="77777777" w:rsidR="00F56A49" w:rsidRPr="00052F2E" w:rsidRDefault="00F56A49" w:rsidP="00FD6EF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Доля, %</w:t>
            </w:r>
          </w:p>
        </w:tc>
      </w:tr>
      <w:tr w:rsidR="00F56A49" w:rsidRPr="00052F2E" w14:paraId="11E2FA4C" w14:textId="77777777" w:rsidTr="00FD6EF5">
        <w:trPr>
          <w:trHeight w:val="134"/>
        </w:trPr>
        <w:tc>
          <w:tcPr>
            <w:tcW w:w="2992" w:type="dxa"/>
            <w:tcBorders>
              <w:top w:val="single" w:sz="4" w:space="0" w:color="auto"/>
            </w:tcBorders>
            <w:shd w:val="clear" w:color="auto" w:fill="auto"/>
            <w:vAlign w:val="center"/>
            <w:hideMark/>
          </w:tcPr>
          <w:p w14:paraId="26A544FD" w14:textId="77777777" w:rsidR="00F56A49" w:rsidRPr="00052F2E" w:rsidRDefault="00F56A49" w:rsidP="00F56A49">
            <w:pPr>
              <w:overflowPunct/>
              <w:autoSpaceDE/>
              <w:autoSpaceDN/>
              <w:adjustRightInd/>
              <w:jc w:val="center"/>
              <w:textAlignment w:val="auto"/>
              <w:rPr>
                <w:rFonts w:cs="Arial"/>
                <w:b/>
                <w:bCs/>
                <w:sz w:val="16"/>
                <w:szCs w:val="16"/>
                <w:lang w:val="ru-RU" w:eastAsia="ru-RU"/>
              </w:rPr>
            </w:pPr>
          </w:p>
        </w:tc>
        <w:tc>
          <w:tcPr>
            <w:tcW w:w="6521" w:type="dxa"/>
            <w:gridSpan w:val="5"/>
            <w:tcBorders>
              <w:top w:val="single" w:sz="4" w:space="0" w:color="auto"/>
              <w:bottom w:val="single" w:sz="4" w:space="0" w:color="auto"/>
            </w:tcBorders>
            <w:shd w:val="clear" w:color="auto" w:fill="auto"/>
            <w:vAlign w:val="center"/>
          </w:tcPr>
          <w:p w14:paraId="2D545715" w14:textId="77777777" w:rsidR="00F56A49" w:rsidRPr="00052F2E" w:rsidRDefault="00F56A49" w:rsidP="00F56A49">
            <w:pPr>
              <w:overflowPunct/>
              <w:autoSpaceDE/>
              <w:autoSpaceDN/>
              <w:adjustRightInd/>
              <w:jc w:val="center"/>
              <w:textAlignment w:val="auto"/>
              <w:rPr>
                <w:rFonts w:cs="Arial"/>
                <w:b/>
                <w:bCs/>
                <w:sz w:val="16"/>
                <w:szCs w:val="16"/>
                <w:lang w:val="ru-RU" w:eastAsia="ru-RU"/>
              </w:rPr>
            </w:pPr>
          </w:p>
          <w:p w14:paraId="179D8AD0" w14:textId="77777777" w:rsidR="00F56A49" w:rsidRPr="00052F2E" w:rsidRDefault="00F56A49" w:rsidP="00F56A49">
            <w:pPr>
              <w:overflowPunct/>
              <w:autoSpaceDE/>
              <w:autoSpaceDN/>
              <w:adjustRightInd/>
              <w:jc w:val="center"/>
              <w:textAlignment w:val="auto"/>
              <w:rPr>
                <w:rFonts w:cs="Arial"/>
                <w:b/>
                <w:bCs/>
                <w:sz w:val="16"/>
                <w:szCs w:val="16"/>
                <w:lang w:val="ru-RU" w:eastAsia="ru-RU"/>
              </w:rPr>
            </w:pPr>
            <w:r w:rsidRPr="0075132D">
              <w:rPr>
                <w:rFonts w:cs="Arial"/>
                <w:b/>
                <w:sz w:val="16"/>
                <w:szCs w:val="16"/>
                <w:lang w:val="ru-RU" w:eastAsia="ru-RU"/>
              </w:rPr>
              <w:t>0</w:t>
            </w:r>
            <w:r w:rsidRPr="0075132D">
              <w:rPr>
                <w:rFonts w:cs="Arial"/>
                <w:b/>
                <w:bCs/>
                <w:sz w:val="16"/>
                <w:szCs w:val="16"/>
                <w:lang w:val="ru-RU" w:eastAsia="ru-RU"/>
              </w:rPr>
              <w:t>1.01.2017</w:t>
            </w:r>
          </w:p>
        </w:tc>
      </w:tr>
      <w:tr w:rsidR="00F56A49" w:rsidRPr="00052F2E" w14:paraId="1F082490" w14:textId="77777777" w:rsidTr="00FD6EF5">
        <w:trPr>
          <w:trHeight w:val="76"/>
        </w:trPr>
        <w:tc>
          <w:tcPr>
            <w:tcW w:w="2992" w:type="dxa"/>
            <w:shd w:val="clear" w:color="auto" w:fill="auto"/>
            <w:noWrap/>
            <w:vAlign w:val="center"/>
            <w:hideMark/>
          </w:tcPr>
          <w:p w14:paraId="4BA8F9F2" w14:textId="77777777" w:rsidR="00F56A49" w:rsidRPr="00052F2E" w:rsidRDefault="00F56A49" w:rsidP="00F56A49">
            <w:pPr>
              <w:overflowPunct/>
              <w:autoSpaceDE/>
              <w:autoSpaceDN/>
              <w:adjustRightInd/>
              <w:textAlignment w:val="auto"/>
              <w:rPr>
                <w:rFonts w:cs="Arial"/>
                <w:sz w:val="16"/>
                <w:szCs w:val="16"/>
                <w:lang w:val="ru-RU" w:eastAsia="ru-RU"/>
              </w:rPr>
            </w:pPr>
          </w:p>
          <w:p w14:paraId="2C898591" w14:textId="77777777" w:rsidR="00F56A49" w:rsidRPr="00D640A3" w:rsidRDefault="00F56A49" w:rsidP="00F56A49">
            <w:pPr>
              <w:overflowPunct/>
              <w:autoSpaceDE/>
              <w:autoSpaceDN/>
              <w:adjustRightInd/>
              <w:textAlignment w:val="auto"/>
              <w:rPr>
                <w:rFonts w:cs="Arial"/>
                <w:sz w:val="16"/>
                <w:szCs w:val="16"/>
                <w:lang w:val="ru-RU" w:eastAsia="ru-RU"/>
              </w:rPr>
            </w:pPr>
            <w:r w:rsidRPr="00D640A3">
              <w:rPr>
                <w:rFonts w:cs="Arial"/>
                <w:sz w:val="16"/>
                <w:szCs w:val="16"/>
                <w:lang w:val="ru-RU" w:eastAsia="ru-RU"/>
              </w:rPr>
              <w:t>Розничный портфель</w:t>
            </w:r>
          </w:p>
        </w:tc>
        <w:tc>
          <w:tcPr>
            <w:tcW w:w="2126" w:type="dxa"/>
            <w:tcBorders>
              <w:top w:val="single" w:sz="4" w:space="0" w:color="auto"/>
            </w:tcBorders>
            <w:shd w:val="clear" w:color="auto" w:fill="auto"/>
            <w:noWrap/>
            <w:vAlign w:val="center"/>
            <w:hideMark/>
          </w:tcPr>
          <w:p w14:paraId="32D5DE8C" w14:textId="77777777" w:rsidR="00F56A49" w:rsidRPr="00D640A3" w:rsidRDefault="00F56A49" w:rsidP="00F56A49">
            <w:pPr>
              <w:overflowPunct/>
              <w:autoSpaceDE/>
              <w:autoSpaceDN/>
              <w:adjustRightInd/>
              <w:jc w:val="center"/>
              <w:textAlignment w:val="auto"/>
              <w:rPr>
                <w:rFonts w:cs="Arial"/>
                <w:sz w:val="16"/>
                <w:szCs w:val="16"/>
                <w:lang w:val="ru-RU" w:eastAsia="ru-RU"/>
              </w:rPr>
            </w:pPr>
          </w:p>
          <w:p w14:paraId="51C776A7" w14:textId="77777777" w:rsidR="00F56A49" w:rsidRPr="00D640A3" w:rsidRDefault="00F56A49" w:rsidP="00F56A49">
            <w:pPr>
              <w:overflowPunct/>
              <w:autoSpaceDE/>
              <w:autoSpaceDN/>
              <w:adjustRightInd/>
              <w:jc w:val="center"/>
              <w:textAlignment w:val="auto"/>
              <w:rPr>
                <w:rFonts w:cs="Arial"/>
                <w:sz w:val="16"/>
                <w:szCs w:val="16"/>
                <w:lang w:val="ru-RU" w:eastAsia="ru-RU"/>
              </w:rPr>
            </w:pPr>
            <w:r>
              <w:rPr>
                <w:rFonts w:cs="Arial"/>
                <w:sz w:val="16"/>
                <w:szCs w:val="16"/>
                <w:lang w:val="ru-RU" w:eastAsia="ru-RU"/>
              </w:rPr>
              <w:t>1 839 302</w:t>
            </w:r>
          </w:p>
        </w:tc>
        <w:tc>
          <w:tcPr>
            <w:tcW w:w="1276" w:type="dxa"/>
            <w:tcBorders>
              <w:top w:val="single" w:sz="4" w:space="0" w:color="auto"/>
            </w:tcBorders>
            <w:shd w:val="clear" w:color="auto" w:fill="auto"/>
            <w:noWrap/>
            <w:vAlign w:val="center"/>
            <w:hideMark/>
          </w:tcPr>
          <w:p w14:paraId="6C1FBDAE" w14:textId="77777777" w:rsidR="00F56A49" w:rsidRPr="00D640A3" w:rsidRDefault="00F56A49" w:rsidP="00F56A49">
            <w:pPr>
              <w:overflowPunct/>
              <w:autoSpaceDE/>
              <w:autoSpaceDN/>
              <w:adjustRightInd/>
              <w:jc w:val="center"/>
              <w:textAlignment w:val="auto"/>
              <w:rPr>
                <w:rFonts w:cs="Arial"/>
                <w:sz w:val="16"/>
                <w:szCs w:val="16"/>
                <w:lang w:val="ru-RU" w:eastAsia="ru-RU"/>
              </w:rPr>
            </w:pPr>
          </w:p>
          <w:p w14:paraId="18BCB453" w14:textId="77777777" w:rsidR="00F56A49" w:rsidRPr="00D640A3" w:rsidRDefault="00F56A49" w:rsidP="00F56A49">
            <w:pPr>
              <w:overflowPunct/>
              <w:autoSpaceDE/>
              <w:autoSpaceDN/>
              <w:adjustRightInd/>
              <w:textAlignment w:val="auto"/>
              <w:rPr>
                <w:rFonts w:cs="Arial"/>
                <w:sz w:val="16"/>
                <w:szCs w:val="16"/>
                <w:lang w:val="ru-RU" w:eastAsia="ru-RU"/>
              </w:rPr>
            </w:pPr>
            <w:r>
              <w:rPr>
                <w:rFonts w:cs="Arial"/>
                <w:sz w:val="16"/>
                <w:szCs w:val="16"/>
                <w:lang w:val="ru-RU" w:eastAsia="ru-RU"/>
              </w:rPr>
              <w:t xml:space="preserve">     192 892</w:t>
            </w:r>
          </w:p>
        </w:tc>
        <w:tc>
          <w:tcPr>
            <w:tcW w:w="992" w:type="dxa"/>
            <w:tcBorders>
              <w:top w:val="single" w:sz="4" w:space="0" w:color="auto"/>
            </w:tcBorders>
            <w:shd w:val="clear" w:color="auto" w:fill="auto"/>
            <w:vAlign w:val="center"/>
            <w:hideMark/>
          </w:tcPr>
          <w:p w14:paraId="1A5E8E39" w14:textId="77777777" w:rsidR="00F56A49" w:rsidRPr="00D640A3" w:rsidRDefault="00F56A49" w:rsidP="00F56A49">
            <w:pPr>
              <w:overflowPunct/>
              <w:autoSpaceDE/>
              <w:autoSpaceDN/>
              <w:adjustRightInd/>
              <w:jc w:val="center"/>
              <w:textAlignment w:val="auto"/>
              <w:rPr>
                <w:rFonts w:cs="Arial"/>
                <w:sz w:val="16"/>
                <w:szCs w:val="16"/>
                <w:lang w:val="ru-RU" w:eastAsia="ru-RU"/>
              </w:rPr>
            </w:pPr>
          </w:p>
          <w:p w14:paraId="3882F1C8" w14:textId="77777777" w:rsidR="00F56A49" w:rsidRPr="00D640A3" w:rsidRDefault="00F56A49" w:rsidP="00F56A49">
            <w:pPr>
              <w:overflowPunct/>
              <w:autoSpaceDE/>
              <w:autoSpaceDN/>
              <w:adjustRightInd/>
              <w:jc w:val="center"/>
              <w:textAlignment w:val="auto"/>
              <w:rPr>
                <w:rFonts w:cs="Arial"/>
                <w:sz w:val="16"/>
                <w:szCs w:val="16"/>
                <w:lang w:val="ru-RU" w:eastAsia="ru-RU"/>
              </w:rPr>
            </w:pPr>
            <w:r>
              <w:rPr>
                <w:rFonts w:cs="Arial"/>
                <w:sz w:val="16"/>
                <w:szCs w:val="16"/>
                <w:lang w:val="ru-RU" w:eastAsia="ru-RU"/>
              </w:rPr>
              <w:t>10,49</w:t>
            </w:r>
          </w:p>
        </w:tc>
        <w:tc>
          <w:tcPr>
            <w:tcW w:w="1134" w:type="dxa"/>
            <w:tcBorders>
              <w:top w:val="single" w:sz="4" w:space="0" w:color="auto"/>
            </w:tcBorders>
            <w:shd w:val="clear" w:color="auto" w:fill="auto"/>
            <w:vAlign w:val="center"/>
            <w:hideMark/>
          </w:tcPr>
          <w:p w14:paraId="12824DAA" w14:textId="77777777" w:rsidR="00F56A49" w:rsidRPr="00D640A3" w:rsidRDefault="00F56A49" w:rsidP="00F56A49">
            <w:pPr>
              <w:overflowPunct/>
              <w:autoSpaceDE/>
              <w:autoSpaceDN/>
              <w:adjustRightInd/>
              <w:jc w:val="center"/>
              <w:textAlignment w:val="auto"/>
              <w:rPr>
                <w:rFonts w:cs="Arial"/>
                <w:sz w:val="16"/>
                <w:szCs w:val="16"/>
                <w:lang w:val="ru-RU" w:eastAsia="ru-RU"/>
              </w:rPr>
            </w:pPr>
          </w:p>
          <w:p w14:paraId="2BEA3B97" w14:textId="77777777" w:rsidR="00F56A49" w:rsidRPr="00D640A3" w:rsidRDefault="00F56A49" w:rsidP="00F56A49">
            <w:pPr>
              <w:overflowPunct/>
              <w:autoSpaceDE/>
              <w:autoSpaceDN/>
              <w:adjustRightInd/>
              <w:textAlignment w:val="auto"/>
              <w:rPr>
                <w:rFonts w:cs="Arial"/>
                <w:sz w:val="16"/>
                <w:szCs w:val="16"/>
                <w:lang w:val="ru-RU" w:eastAsia="ru-RU"/>
              </w:rPr>
            </w:pPr>
            <w:r>
              <w:rPr>
                <w:rFonts w:cs="Arial"/>
                <w:sz w:val="16"/>
                <w:szCs w:val="16"/>
                <w:lang w:val="ru-RU" w:eastAsia="ru-RU"/>
              </w:rPr>
              <w:t xml:space="preserve">    698 422</w:t>
            </w:r>
          </w:p>
        </w:tc>
        <w:tc>
          <w:tcPr>
            <w:tcW w:w="993" w:type="dxa"/>
            <w:tcBorders>
              <w:top w:val="single" w:sz="4" w:space="0" w:color="auto"/>
            </w:tcBorders>
            <w:shd w:val="clear" w:color="auto" w:fill="auto"/>
            <w:noWrap/>
            <w:vAlign w:val="center"/>
            <w:hideMark/>
          </w:tcPr>
          <w:p w14:paraId="53FCD89C" w14:textId="77777777" w:rsidR="00F56A49" w:rsidRPr="00D640A3" w:rsidRDefault="00F56A49" w:rsidP="00F56A49">
            <w:pPr>
              <w:overflowPunct/>
              <w:autoSpaceDE/>
              <w:autoSpaceDN/>
              <w:adjustRightInd/>
              <w:jc w:val="center"/>
              <w:textAlignment w:val="auto"/>
              <w:rPr>
                <w:rFonts w:cs="Arial"/>
                <w:sz w:val="16"/>
                <w:szCs w:val="16"/>
                <w:lang w:val="ru-RU" w:eastAsia="ru-RU"/>
              </w:rPr>
            </w:pPr>
          </w:p>
          <w:p w14:paraId="260EC0D3" w14:textId="77777777" w:rsidR="00F56A49" w:rsidRPr="00D640A3" w:rsidRDefault="00F56A49" w:rsidP="00F56A49">
            <w:pPr>
              <w:overflowPunct/>
              <w:autoSpaceDE/>
              <w:autoSpaceDN/>
              <w:adjustRightInd/>
              <w:jc w:val="center"/>
              <w:textAlignment w:val="auto"/>
              <w:rPr>
                <w:rFonts w:cs="Arial"/>
                <w:sz w:val="16"/>
                <w:szCs w:val="16"/>
                <w:lang w:val="ru-RU" w:eastAsia="ru-RU"/>
              </w:rPr>
            </w:pPr>
            <w:r>
              <w:rPr>
                <w:rFonts w:cs="Arial"/>
                <w:sz w:val="16"/>
                <w:szCs w:val="16"/>
                <w:lang w:val="ru-RU" w:eastAsia="ru-RU"/>
              </w:rPr>
              <w:t>37,97</w:t>
            </w:r>
          </w:p>
        </w:tc>
      </w:tr>
      <w:tr w:rsidR="00F56A49" w:rsidRPr="00052F2E" w14:paraId="5DC21295" w14:textId="77777777" w:rsidTr="00FD6EF5">
        <w:trPr>
          <w:trHeight w:val="136"/>
        </w:trPr>
        <w:tc>
          <w:tcPr>
            <w:tcW w:w="2992" w:type="dxa"/>
            <w:shd w:val="clear" w:color="auto" w:fill="auto"/>
            <w:noWrap/>
            <w:vAlign w:val="center"/>
            <w:hideMark/>
          </w:tcPr>
          <w:p w14:paraId="166F6DD9" w14:textId="77777777" w:rsidR="00F56A49" w:rsidRPr="00D640A3" w:rsidRDefault="00F56A49" w:rsidP="00F56A49">
            <w:pPr>
              <w:overflowPunct/>
              <w:autoSpaceDE/>
              <w:autoSpaceDN/>
              <w:adjustRightInd/>
              <w:textAlignment w:val="auto"/>
              <w:rPr>
                <w:rFonts w:cs="Arial"/>
                <w:sz w:val="16"/>
                <w:szCs w:val="16"/>
                <w:lang w:val="ru-RU" w:eastAsia="ru-RU"/>
              </w:rPr>
            </w:pPr>
            <w:r w:rsidRPr="00D640A3">
              <w:rPr>
                <w:rFonts w:cs="Arial"/>
                <w:sz w:val="16"/>
                <w:szCs w:val="16"/>
                <w:lang w:val="ru-RU" w:eastAsia="ru-RU"/>
              </w:rPr>
              <w:t>Корпоративный портфель</w:t>
            </w:r>
          </w:p>
        </w:tc>
        <w:tc>
          <w:tcPr>
            <w:tcW w:w="2126" w:type="dxa"/>
            <w:shd w:val="clear" w:color="auto" w:fill="auto"/>
            <w:noWrap/>
            <w:vAlign w:val="center"/>
            <w:hideMark/>
          </w:tcPr>
          <w:p w14:paraId="4BD5E6E3" w14:textId="77777777" w:rsidR="00F56A49" w:rsidRPr="00D640A3" w:rsidRDefault="00F56A49" w:rsidP="00F56A49">
            <w:pPr>
              <w:overflowPunct/>
              <w:autoSpaceDE/>
              <w:autoSpaceDN/>
              <w:adjustRightInd/>
              <w:jc w:val="center"/>
              <w:textAlignment w:val="auto"/>
              <w:rPr>
                <w:rFonts w:cs="Arial"/>
                <w:sz w:val="16"/>
                <w:szCs w:val="16"/>
                <w:lang w:val="ru-RU" w:eastAsia="ru-RU"/>
              </w:rPr>
            </w:pPr>
            <w:r>
              <w:rPr>
                <w:rFonts w:cs="Arial"/>
                <w:sz w:val="16"/>
                <w:szCs w:val="16"/>
                <w:lang w:val="ru-RU" w:eastAsia="ru-RU"/>
              </w:rPr>
              <w:t>3 816 773</w:t>
            </w:r>
          </w:p>
        </w:tc>
        <w:tc>
          <w:tcPr>
            <w:tcW w:w="1276" w:type="dxa"/>
            <w:shd w:val="clear" w:color="auto" w:fill="auto"/>
            <w:noWrap/>
            <w:vAlign w:val="center"/>
            <w:hideMark/>
          </w:tcPr>
          <w:p w14:paraId="68077020" w14:textId="77777777" w:rsidR="00F56A49" w:rsidRPr="00D640A3" w:rsidRDefault="00F56A49" w:rsidP="00F56A49">
            <w:pPr>
              <w:overflowPunct/>
              <w:autoSpaceDE/>
              <w:autoSpaceDN/>
              <w:adjustRightInd/>
              <w:textAlignment w:val="auto"/>
              <w:rPr>
                <w:rFonts w:cs="Arial"/>
                <w:sz w:val="16"/>
                <w:szCs w:val="16"/>
                <w:lang w:val="ru-RU" w:eastAsia="ru-RU"/>
              </w:rPr>
            </w:pPr>
            <w:r>
              <w:rPr>
                <w:rFonts w:cs="Arial"/>
                <w:sz w:val="16"/>
                <w:szCs w:val="16"/>
                <w:lang w:val="ru-RU" w:eastAsia="ru-RU"/>
              </w:rPr>
              <w:t xml:space="preserve">     830 168</w:t>
            </w:r>
          </w:p>
        </w:tc>
        <w:tc>
          <w:tcPr>
            <w:tcW w:w="992" w:type="dxa"/>
            <w:shd w:val="clear" w:color="auto" w:fill="auto"/>
            <w:vAlign w:val="center"/>
            <w:hideMark/>
          </w:tcPr>
          <w:p w14:paraId="0065576B" w14:textId="77777777" w:rsidR="00F56A49" w:rsidRPr="00D640A3" w:rsidRDefault="00F56A49" w:rsidP="00F56A49">
            <w:pPr>
              <w:overflowPunct/>
              <w:autoSpaceDE/>
              <w:autoSpaceDN/>
              <w:adjustRightInd/>
              <w:textAlignment w:val="auto"/>
              <w:rPr>
                <w:rFonts w:cs="Arial"/>
                <w:sz w:val="16"/>
                <w:szCs w:val="16"/>
                <w:lang w:val="ru-RU" w:eastAsia="ru-RU"/>
              </w:rPr>
            </w:pPr>
            <w:r>
              <w:rPr>
                <w:rFonts w:cs="Arial"/>
                <w:sz w:val="16"/>
                <w:szCs w:val="16"/>
                <w:lang w:val="ru-RU" w:eastAsia="ru-RU"/>
              </w:rPr>
              <w:t xml:space="preserve">    21,75</w:t>
            </w:r>
          </w:p>
        </w:tc>
        <w:tc>
          <w:tcPr>
            <w:tcW w:w="1134" w:type="dxa"/>
            <w:shd w:val="clear" w:color="auto" w:fill="auto"/>
            <w:vAlign w:val="center"/>
            <w:hideMark/>
          </w:tcPr>
          <w:p w14:paraId="4AD7448A" w14:textId="77777777" w:rsidR="00F56A49" w:rsidRPr="00D640A3" w:rsidRDefault="00F56A49" w:rsidP="00F56A49">
            <w:pPr>
              <w:overflowPunct/>
              <w:autoSpaceDE/>
              <w:autoSpaceDN/>
              <w:adjustRightInd/>
              <w:textAlignment w:val="auto"/>
              <w:rPr>
                <w:rFonts w:cs="Arial"/>
                <w:sz w:val="16"/>
                <w:szCs w:val="16"/>
                <w:lang w:val="ru-RU" w:eastAsia="ru-RU"/>
              </w:rPr>
            </w:pPr>
            <w:r>
              <w:rPr>
                <w:rFonts w:cs="Arial"/>
                <w:sz w:val="16"/>
                <w:szCs w:val="16"/>
                <w:lang w:val="ru-RU" w:eastAsia="ru-RU"/>
              </w:rPr>
              <w:t xml:space="preserve">    303 959</w:t>
            </w:r>
          </w:p>
        </w:tc>
        <w:tc>
          <w:tcPr>
            <w:tcW w:w="993" w:type="dxa"/>
            <w:shd w:val="clear" w:color="auto" w:fill="auto"/>
            <w:noWrap/>
            <w:vAlign w:val="center"/>
            <w:hideMark/>
          </w:tcPr>
          <w:p w14:paraId="3F6D4377" w14:textId="77777777" w:rsidR="00F56A49" w:rsidRPr="00D640A3" w:rsidRDefault="00F56A49" w:rsidP="00F56A49">
            <w:pPr>
              <w:overflowPunct/>
              <w:autoSpaceDE/>
              <w:autoSpaceDN/>
              <w:adjustRightInd/>
              <w:jc w:val="center"/>
              <w:textAlignment w:val="auto"/>
              <w:rPr>
                <w:rFonts w:cs="Arial"/>
                <w:sz w:val="16"/>
                <w:szCs w:val="16"/>
                <w:lang w:val="ru-RU" w:eastAsia="ru-RU"/>
              </w:rPr>
            </w:pPr>
            <w:r>
              <w:rPr>
                <w:rFonts w:cs="Arial"/>
                <w:sz w:val="16"/>
                <w:szCs w:val="16"/>
                <w:lang w:val="ru-RU" w:eastAsia="ru-RU"/>
              </w:rPr>
              <w:t xml:space="preserve"> 7,96</w:t>
            </w:r>
          </w:p>
        </w:tc>
      </w:tr>
      <w:tr w:rsidR="00F56A49" w:rsidRPr="00052F2E" w14:paraId="0B65057A" w14:textId="77777777" w:rsidTr="00FD6EF5">
        <w:trPr>
          <w:trHeight w:val="181"/>
        </w:trPr>
        <w:tc>
          <w:tcPr>
            <w:tcW w:w="2992" w:type="dxa"/>
            <w:tcBorders>
              <w:bottom w:val="single" w:sz="4" w:space="0" w:color="auto"/>
            </w:tcBorders>
            <w:shd w:val="clear" w:color="auto" w:fill="auto"/>
            <w:noWrap/>
            <w:vAlign w:val="center"/>
            <w:hideMark/>
          </w:tcPr>
          <w:p w14:paraId="794FBC9C" w14:textId="77777777" w:rsidR="00F56A49" w:rsidRPr="00D640A3" w:rsidRDefault="00F56A49" w:rsidP="00F56A49">
            <w:pPr>
              <w:overflowPunct/>
              <w:autoSpaceDE/>
              <w:autoSpaceDN/>
              <w:adjustRightInd/>
              <w:textAlignment w:val="auto"/>
              <w:rPr>
                <w:rFonts w:cs="Arial"/>
                <w:sz w:val="16"/>
                <w:szCs w:val="16"/>
                <w:lang w:val="ru-RU" w:eastAsia="ru-RU"/>
              </w:rPr>
            </w:pPr>
            <w:r w:rsidRPr="00D640A3">
              <w:rPr>
                <w:rFonts w:cs="Arial"/>
                <w:sz w:val="16"/>
                <w:szCs w:val="16"/>
                <w:lang w:val="ru-RU" w:eastAsia="ru-RU"/>
              </w:rPr>
              <w:t>Межбанковские кредиты и депозиты</w:t>
            </w:r>
          </w:p>
        </w:tc>
        <w:tc>
          <w:tcPr>
            <w:tcW w:w="2126" w:type="dxa"/>
            <w:tcBorders>
              <w:bottom w:val="single" w:sz="4" w:space="0" w:color="auto"/>
            </w:tcBorders>
            <w:shd w:val="clear" w:color="auto" w:fill="auto"/>
            <w:noWrap/>
            <w:vAlign w:val="center"/>
            <w:hideMark/>
          </w:tcPr>
          <w:p w14:paraId="0303AEC0" w14:textId="77777777" w:rsidR="00F56A49" w:rsidRPr="00D640A3" w:rsidRDefault="00F56A49" w:rsidP="00F56A49">
            <w:pPr>
              <w:overflowPunct/>
              <w:autoSpaceDE/>
              <w:autoSpaceDN/>
              <w:adjustRightInd/>
              <w:textAlignment w:val="auto"/>
              <w:rPr>
                <w:rFonts w:cs="Arial"/>
                <w:sz w:val="16"/>
                <w:szCs w:val="16"/>
                <w:lang w:val="ru-RU" w:eastAsia="ru-RU"/>
              </w:rPr>
            </w:pPr>
            <w:r>
              <w:rPr>
                <w:rFonts w:cs="Arial"/>
                <w:sz w:val="16"/>
                <w:szCs w:val="16"/>
                <w:lang w:val="ru-RU" w:eastAsia="ru-RU"/>
              </w:rPr>
              <w:t xml:space="preserve">                490 376</w:t>
            </w:r>
          </w:p>
        </w:tc>
        <w:tc>
          <w:tcPr>
            <w:tcW w:w="1276" w:type="dxa"/>
            <w:tcBorders>
              <w:bottom w:val="single" w:sz="4" w:space="0" w:color="auto"/>
            </w:tcBorders>
            <w:shd w:val="clear" w:color="auto" w:fill="auto"/>
            <w:noWrap/>
            <w:vAlign w:val="center"/>
            <w:hideMark/>
          </w:tcPr>
          <w:p w14:paraId="3F53BBD0" w14:textId="77777777" w:rsidR="00F56A49" w:rsidRPr="00D640A3" w:rsidRDefault="00F56A49" w:rsidP="00F56A49">
            <w:pPr>
              <w:overflowPunct/>
              <w:autoSpaceDE/>
              <w:autoSpaceDN/>
              <w:adjustRightInd/>
              <w:jc w:val="center"/>
              <w:textAlignment w:val="auto"/>
              <w:rPr>
                <w:rFonts w:cs="Arial"/>
                <w:sz w:val="16"/>
                <w:szCs w:val="16"/>
                <w:lang w:val="ru-RU" w:eastAsia="ru-RU"/>
              </w:rPr>
            </w:pPr>
            <w:r w:rsidRPr="00D640A3">
              <w:rPr>
                <w:rFonts w:cs="Arial"/>
                <w:sz w:val="16"/>
                <w:szCs w:val="16"/>
                <w:lang w:val="ru-RU" w:eastAsia="ru-RU"/>
              </w:rPr>
              <w:t>-</w:t>
            </w:r>
          </w:p>
        </w:tc>
        <w:tc>
          <w:tcPr>
            <w:tcW w:w="992" w:type="dxa"/>
            <w:tcBorders>
              <w:bottom w:val="single" w:sz="4" w:space="0" w:color="auto"/>
            </w:tcBorders>
            <w:shd w:val="clear" w:color="auto" w:fill="auto"/>
            <w:vAlign w:val="center"/>
            <w:hideMark/>
          </w:tcPr>
          <w:p w14:paraId="0A590005" w14:textId="77777777" w:rsidR="00F56A49" w:rsidRPr="00D640A3" w:rsidRDefault="00F56A49" w:rsidP="00F56A49">
            <w:pPr>
              <w:overflowPunct/>
              <w:autoSpaceDE/>
              <w:autoSpaceDN/>
              <w:adjustRightInd/>
              <w:jc w:val="center"/>
              <w:textAlignment w:val="auto"/>
              <w:rPr>
                <w:rFonts w:cs="Arial"/>
                <w:sz w:val="16"/>
                <w:szCs w:val="16"/>
                <w:lang w:val="ru-RU" w:eastAsia="ru-RU"/>
              </w:rPr>
            </w:pPr>
            <w:r w:rsidRPr="00D640A3">
              <w:rPr>
                <w:rFonts w:cs="Arial"/>
                <w:sz w:val="16"/>
                <w:szCs w:val="16"/>
                <w:lang w:val="ru-RU" w:eastAsia="ru-RU"/>
              </w:rPr>
              <w:t>-</w:t>
            </w:r>
          </w:p>
        </w:tc>
        <w:tc>
          <w:tcPr>
            <w:tcW w:w="1134" w:type="dxa"/>
            <w:tcBorders>
              <w:bottom w:val="single" w:sz="4" w:space="0" w:color="auto"/>
            </w:tcBorders>
            <w:shd w:val="clear" w:color="auto" w:fill="auto"/>
            <w:vAlign w:val="center"/>
            <w:hideMark/>
          </w:tcPr>
          <w:p w14:paraId="1362880D" w14:textId="77777777" w:rsidR="00F56A49" w:rsidRPr="00D640A3" w:rsidRDefault="00F56A49" w:rsidP="00F56A49">
            <w:pPr>
              <w:overflowPunct/>
              <w:autoSpaceDE/>
              <w:autoSpaceDN/>
              <w:adjustRightInd/>
              <w:jc w:val="center"/>
              <w:textAlignment w:val="auto"/>
              <w:rPr>
                <w:rFonts w:cs="Arial"/>
                <w:sz w:val="16"/>
                <w:szCs w:val="16"/>
                <w:lang w:val="ru-RU" w:eastAsia="ru-RU"/>
              </w:rPr>
            </w:pPr>
            <w:r w:rsidRPr="00D640A3">
              <w:rPr>
                <w:rFonts w:cs="Arial"/>
                <w:sz w:val="16"/>
                <w:szCs w:val="16"/>
                <w:lang w:val="ru-RU" w:eastAsia="ru-RU"/>
              </w:rPr>
              <w:t>-</w:t>
            </w:r>
          </w:p>
        </w:tc>
        <w:tc>
          <w:tcPr>
            <w:tcW w:w="993" w:type="dxa"/>
            <w:tcBorders>
              <w:bottom w:val="single" w:sz="4" w:space="0" w:color="auto"/>
            </w:tcBorders>
            <w:shd w:val="clear" w:color="auto" w:fill="auto"/>
            <w:noWrap/>
            <w:vAlign w:val="center"/>
            <w:hideMark/>
          </w:tcPr>
          <w:p w14:paraId="460A1218" w14:textId="77777777" w:rsidR="00F56A49" w:rsidRPr="00D640A3" w:rsidRDefault="00F56A49" w:rsidP="00F56A49">
            <w:pPr>
              <w:overflowPunct/>
              <w:autoSpaceDE/>
              <w:autoSpaceDN/>
              <w:adjustRightInd/>
              <w:jc w:val="center"/>
              <w:textAlignment w:val="auto"/>
              <w:rPr>
                <w:rFonts w:cs="Arial"/>
                <w:sz w:val="16"/>
                <w:szCs w:val="16"/>
                <w:lang w:val="ru-RU" w:eastAsia="ru-RU"/>
              </w:rPr>
            </w:pPr>
            <w:r w:rsidRPr="00D640A3">
              <w:rPr>
                <w:rFonts w:cs="Arial"/>
                <w:sz w:val="16"/>
                <w:szCs w:val="16"/>
                <w:lang w:val="ru-RU" w:eastAsia="ru-RU"/>
              </w:rPr>
              <w:t>-</w:t>
            </w:r>
          </w:p>
        </w:tc>
      </w:tr>
      <w:tr w:rsidR="00F56A49" w:rsidRPr="00052F2E" w14:paraId="55F5FAC8" w14:textId="77777777" w:rsidTr="00FD6EF5">
        <w:trPr>
          <w:trHeight w:val="86"/>
        </w:trPr>
        <w:tc>
          <w:tcPr>
            <w:tcW w:w="2992" w:type="dxa"/>
            <w:tcBorders>
              <w:top w:val="single" w:sz="4" w:space="0" w:color="auto"/>
              <w:bottom w:val="single" w:sz="4" w:space="0" w:color="auto"/>
            </w:tcBorders>
            <w:shd w:val="clear" w:color="auto" w:fill="auto"/>
            <w:noWrap/>
            <w:vAlign w:val="center"/>
            <w:hideMark/>
          </w:tcPr>
          <w:p w14:paraId="3D8FDC3B" w14:textId="77777777" w:rsidR="00F56A49" w:rsidRPr="00D640A3" w:rsidRDefault="00F56A49" w:rsidP="00F56A49">
            <w:pPr>
              <w:overflowPunct/>
              <w:autoSpaceDE/>
              <w:autoSpaceDN/>
              <w:adjustRightInd/>
              <w:textAlignment w:val="auto"/>
              <w:rPr>
                <w:rFonts w:cs="Arial"/>
                <w:b/>
                <w:bCs/>
                <w:sz w:val="16"/>
                <w:szCs w:val="16"/>
                <w:lang w:val="ru-RU" w:eastAsia="ru-RU"/>
              </w:rPr>
            </w:pPr>
          </w:p>
          <w:p w14:paraId="5300A524" w14:textId="77777777" w:rsidR="00F56A49" w:rsidRPr="00D640A3" w:rsidRDefault="00F56A49" w:rsidP="00F56A49">
            <w:pPr>
              <w:overflowPunct/>
              <w:autoSpaceDE/>
              <w:autoSpaceDN/>
              <w:adjustRightInd/>
              <w:textAlignment w:val="auto"/>
              <w:rPr>
                <w:rFonts w:cs="Arial"/>
                <w:b/>
                <w:bCs/>
                <w:sz w:val="16"/>
                <w:szCs w:val="16"/>
                <w:lang w:val="ru-RU" w:eastAsia="ru-RU"/>
              </w:rPr>
            </w:pPr>
            <w:r w:rsidRPr="00D640A3">
              <w:rPr>
                <w:rFonts w:cs="Arial"/>
                <w:b/>
                <w:bCs/>
                <w:sz w:val="16"/>
                <w:szCs w:val="16"/>
                <w:lang w:val="ru-RU" w:eastAsia="ru-RU"/>
              </w:rPr>
              <w:t>Итого</w:t>
            </w:r>
          </w:p>
        </w:tc>
        <w:tc>
          <w:tcPr>
            <w:tcW w:w="2126" w:type="dxa"/>
            <w:tcBorders>
              <w:top w:val="single" w:sz="4" w:space="0" w:color="auto"/>
              <w:bottom w:val="single" w:sz="4" w:space="0" w:color="auto"/>
            </w:tcBorders>
            <w:shd w:val="clear" w:color="auto" w:fill="auto"/>
            <w:noWrap/>
            <w:vAlign w:val="center"/>
            <w:hideMark/>
          </w:tcPr>
          <w:p w14:paraId="5ACC2A85" w14:textId="77777777" w:rsidR="00F56A49" w:rsidRPr="00D640A3" w:rsidRDefault="00F56A49" w:rsidP="00F56A49">
            <w:pPr>
              <w:overflowPunct/>
              <w:autoSpaceDE/>
              <w:autoSpaceDN/>
              <w:adjustRightInd/>
              <w:jc w:val="center"/>
              <w:textAlignment w:val="auto"/>
              <w:rPr>
                <w:rFonts w:cs="Arial"/>
                <w:b/>
                <w:sz w:val="16"/>
                <w:szCs w:val="16"/>
                <w:lang w:val="ru-RU" w:eastAsia="ru-RU"/>
              </w:rPr>
            </w:pPr>
          </w:p>
          <w:p w14:paraId="6588255A" w14:textId="77777777" w:rsidR="00F56A49" w:rsidRPr="00D640A3" w:rsidRDefault="00F56A49" w:rsidP="00F56A49">
            <w:pPr>
              <w:overflowPunct/>
              <w:autoSpaceDE/>
              <w:autoSpaceDN/>
              <w:adjustRightInd/>
              <w:jc w:val="center"/>
              <w:textAlignment w:val="auto"/>
              <w:rPr>
                <w:rFonts w:cs="Arial"/>
                <w:b/>
                <w:sz w:val="16"/>
                <w:szCs w:val="16"/>
                <w:lang w:val="ru-RU" w:eastAsia="ru-RU"/>
              </w:rPr>
            </w:pPr>
            <w:r>
              <w:rPr>
                <w:rFonts w:cs="Arial"/>
                <w:b/>
                <w:sz w:val="16"/>
                <w:szCs w:val="16"/>
                <w:lang w:val="ru-RU" w:eastAsia="ru-RU"/>
              </w:rPr>
              <w:t>6 146 451</w:t>
            </w:r>
          </w:p>
        </w:tc>
        <w:tc>
          <w:tcPr>
            <w:tcW w:w="1276" w:type="dxa"/>
            <w:tcBorders>
              <w:top w:val="single" w:sz="4" w:space="0" w:color="auto"/>
              <w:bottom w:val="single" w:sz="4" w:space="0" w:color="auto"/>
            </w:tcBorders>
            <w:shd w:val="clear" w:color="auto" w:fill="auto"/>
            <w:noWrap/>
            <w:vAlign w:val="center"/>
            <w:hideMark/>
          </w:tcPr>
          <w:p w14:paraId="330DE342" w14:textId="77777777" w:rsidR="00F56A49" w:rsidRPr="00D640A3" w:rsidRDefault="00F56A49" w:rsidP="00F56A49">
            <w:pPr>
              <w:overflowPunct/>
              <w:autoSpaceDE/>
              <w:autoSpaceDN/>
              <w:adjustRightInd/>
              <w:jc w:val="center"/>
              <w:textAlignment w:val="auto"/>
              <w:rPr>
                <w:rFonts w:cs="Arial"/>
                <w:b/>
                <w:sz w:val="16"/>
                <w:szCs w:val="16"/>
                <w:lang w:val="ru-RU" w:eastAsia="ru-RU"/>
              </w:rPr>
            </w:pPr>
          </w:p>
          <w:p w14:paraId="36D43497" w14:textId="77777777" w:rsidR="00F56A49" w:rsidRPr="00D640A3" w:rsidRDefault="00F56A49" w:rsidP="00F56A49">
            <w:pPr>
              <w:overflowPunct/>
              <w:autoSpaceDE/>
              <w:autoSpaceDN/>
              <w:adjustRightInd/>
              <w:textAlignment w:val="auto"/>
              <w:rPr>
                <w:rFonts w:cs="Arial"/>
                <w:b/>
                <w:sz w:val="16"/>
                <w:szCs w:val="16"/>
                <w:lang w:val="ru-RU" w:eastAsia="ru-RU"/>
              </w:rPr>
            </w:pPr>
            <w:r>
              <w:rPr>
                <w:rFonts w:cs="Arial"/>
                <w:b/>
                <w:sz w:val="16"/>
                <w:szCs w:val="16"/>
                <w:lang w:val="ru-RU" w:eastAsia="ru-RU"/>
              </w:rPr>
              <w:t xml:space="preserve">  1 023 060</w:t>
            </w:r>
          </w:p>
        </w:tc>
        <w:tc>
          <w:tcPr>
            <w:tcW w:w="992" w:type="dxa"/>
            <w:tcBorders>
              <w:top w:val="single" w:sz="4" w:space="0" w:color="auto"/>
              <w:bottom w:val="single" w:sz="4" w:space="0" w:color="auto"/>
            </w:tcBorders>
            <w:shd w:val="clear" w:color="auto" w:fill="auto"/>
            <w:vAlign w:val="center"/>
            <w:hideMark/>
          </w:tcPr>
          <w:p w14:paraId="05F267FD" w14:textId="77777777" w:rsidR="00F56A49" w:rsidRPr="00D640A3" w:rsidRDefault="00F56A49" w:rsidP="00F56A49">
            <w:pPr>
              <w:overflowPunct/>
              <w:autoSpaceDE/>
              <w:autoSpaceDN/>
              <w:adjustRightInd/>
              <w:jc w:val="center"/>
              <w:textAlignment w:val="auto"/>
              <w:rPr>
                <w:rFonts w:cs="Arial"/>
                <w:b/>
                <w:sz w:val="16"/>
                <w:szCs w:val="16"/>
                <w:lang w:val="ru-RU" w:eastAsia="ru-RU"/>
              </w:rPr>
            </w:pPr>
          </w:p>
          <w:p w14:paraId="3F8C144D" w14:textId="77777777" w:rsidR="00F56A49" w:rsidRPr="00D640A3" w:rsidRDefault="00F56A49" w:rsidP="00F56A49">
            <w:pPr>
              <w:overflowPunct/>
              <w:autoSpaceDE/>
              <w:autoSpaceDN/>
              <w:adjustRightInd/>
              <w:jc w:val="center"/>
              <w:textAlignment w:val="auto"/>
              <w:rPr>
                <w:rFonts w:cs="Arial"/>
                <w:b/>
                <w:sz w:val="16"/>
                <w:szCs w:val="16"/>
                <w:lang w:val="ru-RU" w:eastAsia="ru-RU"/>
              </w:rPr>
            </w:pPr>
            <w:r>
              <w:rPr>
                <w:rFonts w:cs="Arial"/>
                <w:b/>
                <w:sz w:val="16"/>
                <w:szCs w:val="16"/>
                <w:lang w:val="ru-RU" w:eastAsia="ru-RU"/>
              </w:rPr>
              <w:t>16,64</w:t>
            </w:r>
          </w:p>
        </w:tc>
        <w:tc>
          <w:tcPr>
            <w:tcW w:w="1134" w:type="dxa"/>
            <w:tcBorders>
              <w:top w:val="single" w:sz="4" w:space="0" w:color="auto"/>
              <w:bottom w:val="single" w:sz="4" w:space="0" w:color="auto"/>
            </w:tcBorders>
            <w:shd w:val="clear" w:color="auto" w:fill="auto"/>
            <w:vAlign w:val="center"/>
            <w:hideMark/>
          </w:tcPr>
          <w:p w14:paraId="7BF39B12" w14:textId="77777777" w:rsidR="00F56A49" w:rsidRPr="00D640A3" w:rsidRDefault="00F56A49" w:rsidP="00F56A49">
            <w:pPr>
              <w:overflowPunct/>
              <w:autoSpaceDE/>
              <w:autoSpaceDN/>
              <w:adjustRightInd/>
              <w:jc w:val="center"/>
              <w:textAlignment w:val="auto"/>
              <w:rPr>
                <w:rFonts w:cs="Arial"/>
                <w:b/>
                <w:sz w:val="16"/>
                <w:szCs w:val="16"/>
                <w:lang w:val="ru-RU" w:eastAsia="ru-RU"/>
              </w:rPr>
            </w:pPr>
          </w:p>
          <w:p w14:paraId="4B90FE38" w14:textId="77777777" w:rsidR="00F56A49" w:rsidRPr="00D640A3" w:rsidRDefault="00F56A49" w:rsidP="00F56A49">
            <w:pPr>
              <w:overflowPunct/>
              <w:autoSpaceDE/>
              <w:autoSpaceDN/>
              <w:adjustRightInd/>
              <w:textAlignment w:val="auto"/>
              <w:rPr>
                <w:rFonts w:cs="Arial"/>
                <w:b/>
                <w:sz w:val="16"/>
                <w:szCs w:val="16"/>
                <w:lang w:val="ru-RU" w:eastAsia="ru-RU"/>
              </w:rPr>
            </w:pPr>
            <w:r>
              <w:rPr>
                <w:rFonts w:cs="Arial"/>
                <w:b/>
                <w:sz w:val="16"/>
                <w:szCs w:val="16"/>
                <w:lang w:val="ru-RU" w:eastAsia="ru-RU"/>
              </w:rPr>
              <w:t xml:space="preserve"> 1 002 381</w:t>
            </w:r>
          </w:p>
        </w:tc>
        <w:tc>
          <w:tcPr>
            <w:tcW w:w="993" w:type="dxa"/>
            <w:tcBorders>
              <w:top w:val="single" w:sz="4" w:space="0" w:color="auto"/>
              <w:bottom w:val="single" w:sz="4" w:space="0" w:color="auto"/>
            </w:tcBorders>
            <w:shd w:val="clear" w:color="auto" w:fill="auto"/>
            <w:noWrap/>
            <w:vAlign w:val="center"/>
            <w:hideMark/>
          </w:tcPr>
          <w:p w14:paraId="14758DC7" w14:textId="77777777" w:rsidR="00F56A49" w:rsidRPr="00D640A3" w:rsidRDefault="00F56A49" w:rsidP="00F56A49">
            <w:pPr>
              <w:overflowPunct/>
              <w:autoSpaceDE/>
              <w:autoSpaceDN/>
              <w:adjustRightInd/>
              <w:jc w:val="center"/>
              <w:textAlignment w:val="auto"/>
              <w:rPr>
                <w:rFonts w:cs="Arial"/>
                <w:b/>
                <w:sz w:val="16"/>
                <w:szCs w:val="16"/>
                <w:lang w:val="ru-RU" w:eastAsia="ru-RU"/>
              </w:rPr>
            </w:pPr>
          </w:p>
          <w:p w14:paraId="7CCCC030" w14:textId="77777777" w:rsidR="00F56A49" w:rsidRPr="00D640A3" w:rsidRDefault="00F56A49" w:rsidP="00F56A49">
            <w:pPr>
              <w:overflowPunct/>
              <w:autoSpaceDE/>
              <w:autoSpaceDN/>
              <w:adjustRightInd/>
              <w:jc w:val="center"/>
              <w:textAlignment w:val="auto"/>
              <w:rPr>
                <w:rFonts w:cs="Arial"/>
                <w:b/>
                <w:sz w:val="16"/>
                <w:szCs w:val="16"/>
                <w:lang w:val="ru-RU" w:eastAsia="ru-RU"/>
              </w:rPr>
            </w:pPr>
            <w:r>
              <w:rPr>
                <w:rFonts w:cs="Arial"/>
                <w:b/>
                <w:sz w:val="16"/>
                <w:szCs w:val="16"/>
                <w:lang w:val="ru-RU" w:eastAsia="ru-RU"/>
              </w:rPr>
              <w:t>16,31</w:t>
            </w:r>
          </w:p>
        </w:tc>
      </w:tr>
      <w:tr w:rsidR="00F56A49" w:rsidRPr="00052F2E" w14:paraId="54CA84E2" w14:textId="77777777" w:rsidTr="00F56A49">
        <w:trPr>
          <w:trHeight w:val="116"/>
        </w:trPr>
        <w:tc>
          <w:tcPr>
            <w:tcW w:w="2992" w:type="dxa"/>
            <w:tcBorders>
              <w:top w:val="single" w:sz="4" w:space="0" w:color="auto"/>
            </w:tcBorders>
            <w:shd w:val="clear" w:color="auto" w:fill="auto"/>
            <w:vAlign w:val="center"/>
          </w:tcPr>
          <w:p w14:paraId="58A2A28C" w14:textId="77777777" w:rsidR="00F56A49" w:rsidRPr="00052F2E" w:rsidRDefault="00F56A49" w:rsidP="00F56A49">
            <w:pPr>
              <w:overflowPunct/>
              <w:autoSpaceDE/>
              <w:autoSpaceDN/>
              <w:adjustRightInd/>
              <w:jc w:val="center"/>
              <w:textAlignment w:val="auto"/>
              <w:rPr>
                <w:rFonts w:cs="Arial"/>
                <w:b/>
                <w:bCs/>
                <w:sz w:val="16"/>
                <w:szCs w:val="16"/>
                <w:lang w:val="ru-RU" w:eastAsia="ru-RU"/>
              </w:rPr>
            </w:pPr>
          </w:p>
        </w:tc>
        <w:tc>
          <w:tcPr>
            <w:tcW w:w="6521" w:type="dxa"/>
            <w:gridSpan w:val="5"/>
            <w:tcBorders>
              <w:top w:val="single" w:sz="4" w:space="0" w:color="auto"/>
              <w:bottom w:val="single" w:sz="4" w:space="0" w:color="auto"/>
            </w:tcBorders>
            <w:shd w:val="clear" w:color="auto" w:fill="auto"/>
            <w:vAlign w:val="center"/>
          </w:tcPr>
          <w:p w14:paraId="7242B12B" w14:textId="77777777" w:rsidR="00F56A49" w:rsidRPr="00052F2E" w:rsidRDefault="00F56A49" w:rsidP="00F56A49">
            <w:pPr>
              <w:overflowPunct/>
              <w:autoSpaceDE/>
              <w:autoSpaceDN/>
              <w:adjustRightInd/>
              <w:jc w:val="center"/>
              <w:textAlignment w:val="auto"/>
              <w:rPr>
                <w:rFonts w:cs="Arial"/>
                <w:b/>
                <w:bCs/>
                <w:sz w:val="16"/>
                <w:szCs w:val="16"/>
                <w:lang w:val="ru-RU" w:eastAsia="ru-RU"/>
              </w:rPr>
            </w:pPr>
          </w:p>
          <w:p w14:paraId="0393B66F" w14:textId="77777777" w:rsidR="00F56A49" w:rsidRPr="00052F2E" w:rsidRDefault="00F56A49" w:rsidP="00F56A49">
            <w:pPr>
              <w:overflowPunct/>
              <w:autoSpaceDE/>
              <w:autoSpaceDN/>
              <w:adjustRightInd/>
              <w:jc w:val="center"/>
              <w:textAlignment w:val="auto"/>
              <w:rPr>
                <w:rFonts w:cs="Arial"/>
                <w:b/>
                <w:bCs/>
                <w:sz w:val="16"/>
                <w:szCs w:val="16"/>
                <w:lang w:val="ru-RU" w:eastAsia="ru-RU"/>
              </w:rPr>
            </w:pPr>
            <w:r w:rsidRPr="00052F2E">
              <w:rPr>
                <w:rFonts w:cs="Arial"/>
                <w:b/>
                <w:sz w:val="16"/>
                <w:szCs w:val="16"/>
                <w:lang w:val="ru-RU" w:eastAsia="ru-RU"/>
              </w:rPr>
              <w:t>0</w:t>
            </w:r>
            <w:r>
              <w:rPr>
                <w:rFonts w:cs="Arial"/>
                <w:b/>
                <w:bCs/>
                <w:sz w:val="16"/>
                <w:szCs w:val="16"/>
                <w:lang w:val="ru-RU" w:eastAsia="ru-RU"/>
              </w:rPr>
              <w:t>1.01.2016</w:t>
            </w:r>
          </w:p>
        </w:tc>
      </w:tr>
      <w:tr w:rsidR="00F56A49" w:rsidRPr="00D640A3" w14:paraId="62B52FB0" w14:textId="77777777" w:rsidTr="00F56A49">
        <w:trPr>
          <w:trHeight w:val="205"/>
        </w:trPr>
        <w:tc>
          <w:tcPr>
            <w:tcW w:w="2992" w:type="dxa"/>
            <w:shd w:val="clear" w:color="auto" w:fill="auto"/>
            <w:noWrap/>
            <w:vAlign w:val="center"/>
          </w:tcPr>
          <w:p w14:paraId="7858B3A8" w14:textId="77777777" w:rsidR="00F56A49" w:rsidRPr="00052F2E" w:rsidRDefault="00F56A49" w:rsidP="00F56A49">
            <w:pPr>
              <w:overflowPunct/>
              <w:autoSpaceDE/>
              <w:autoSpaceDN/>
              <w:adjustRightInd/>
              <w:textAlignment w:val="auto"/>
              <w:rPr>
                <w:rFonts w:cs="Arial"/>
                <w:sz w:val="16"/>
                <w:szCs w:val="16"/>
                <w:lang w:val="ru-RU" w:eastAsia="ru-RU"/>
              </w:rPr>
            </w:pPr>
          </w:p>
          <w:p w14:paraId="7DF120E6" w14:textId="77777777" w:rsidR="00F56A49" w:rsidRPr="00052F2E" w:rsidRDefault="00F56A49" w:rsidP="00F56A49">
            <w:pPr>
              <w:overflowPunct/>
              <w:autoSpaceDE/>
              <w:autoSpaceDN/>
              <w:adjustRightInd/>
              <w:textAlignment w:val="auto"/>
              <w:rPr>
                <w:rFonts w:cs="Arial"/>
                <w:sz w:val="16"/>
                <w:szCs w:val="16"/>
                <w:lang w:val="ru-RU" w:eastAsia="ru-RU"/>
              </w:rPr>
            </w:pPr>
            <w:r w:rsidRPr="00052F2E">
              <w:rPr>
                <w:rFonts w:cs="Arial"/>
                <w:sz w:val="16"/>
                <w:szCs w:val="16"/>
                <w:lang w:val="ru-RU" w:eastAsia="ru-RU"/>
              </w:rPr>
              <w:t>Розничный портфель</w:t>
            </w:r>
          </w:p>
        </w:tc>
        <w:tc>
          <w:tcPr>
            <w:tcW w:w="2126" w:type="dxa"/>
            <w:tcBorders>
              <w:top w:val="single" w:sz="4" w:space="0" w:color="auto"/>
            </w:tcBorders>
            <w:shd w:val="clear" w:color="auto" w:fill="auto"/>
            <w:noWrap/>
            <w:vAlign w:val="center"/>
          </w:tcPr>
          <w:p w14:paraId="268814E9" w14:textId="77777777" w:rsidR="00F56A49" w:rsidRPr="00052F2E" w:rsidRDefault="00F56A49" w:rsidP="00F56A49">
            <w:pPr>
              <w:overflowPunct/>
              <w:autoSpaceDE/>
              <w:autoSpaceDN/>
              <w:adjustRightInd/>
              <w:jc w:val="center"/>
              <w:textAlignment w:val="auto"/>
              <w:rPr>
                <w:rFonts w:cs="Arial"/>
                <w:sz w:val="16"/>
                <w:szCs w:val="16"/>
                <w:lang w:val="ru-RU" w:eastAsia="ru-RU"/>
              </w:rPr>
            </w:pPr>
          </w:p>
          <w:p w14:paraId="4D970423" w14:textId="77777777" w:rsidR="00F56A49" w:rsidRPr="00052F2E" w:rsidRDefault="00F56A49" w:rsidP="00F56A49">
            <w:pPr>
              <w:overflowPunct/>
              <w:autoSpaceDE/>
              <w:autoSpaceDN/>
              <w:adjustRightInd/>
              <w:jc w:val="center"/>
              <w:textAlignment w:val="auto"/>
              <w:rPr>
                <w:rFonts w:cs="Arial"/>
                <w:sz w:val="16"/>
                <w:szCs w:val="16"/>
                <w:lang w:val="ru-RU" w:eastAsia="ru-RU"/>
              </w:rPr>
            </w:pPr>
            <w:r>
              <w:rPr>
                <w:rFonts w:cs="Arial"/>
                <w:sz w:val="16"/>
                <w:szCs w:val="16"/>
                <w:lang w:val="ru-RU" w:eastAsia="ru-RU"/>
              </w:rPr>
              <w:t>2 480 806</w:t>
            </w:r>
          </w:p>
        </w:tc>
        <w:tc>
          <w:tcPr>
            <w:tcW w:w="1276" w:type="dxa"/>
            <w:tcBorders>
              <w:top w:val="single" w:sz="4" w:space="0" w:color="auto"/>
            </w:tcBorders>
            <w:shd w:val="clear" w:color="auto" w:fill="auto"/>
            <w:noWrap/>
            <w:vAlign w:val="center"/>
          </w:tcPr>
          <w:p w14:paraId="35869638" w14:textId="77777777" w:rsidR="00F56A49" w:rsidRPr="00052F2E" w:rsidRDefault="00F56A49" w:rsidP="00F56A49">
            <w:pPr>
              <w:overflowPunct/>
              <w:autoSpaceDE/>
              <w:autoSpaceDN/>
              <w:adjustRightInd/>
              <w:jc w:val="center"/>
              <w:textAlignment w:val="auto"/>
              <w:rPr>
                <w:rFonts w:cs="Arial"/>
                <w:sz w:val="16"/>
                <w:szCs w:val="16"/>
                <w:lang w:val="ru-RU" w:eastAsia="ru-RU"/>
              </w:rPr>
            </w:pPr>
          </w:p>
          <w:p w14:paraId="073DC494" w14:textId="77777777" w:rsidR="00F56A49" w:rsidRPr="00052F2E" w:rsidRDefault="00F56A49" w:rsidP="00F56A49">
            <w:pPr>
              <w:overflowPunct/>
              <w:autoSpaceDE/>
              <w:autoSpaceDN/>
              <w:adjustRightInd/>
              <w:jc w:val="center"/>
              <w:textAlignment w:val="auto"/>
              <w:rPr>
                <w:rFonts w:cs="Arial"/>
                <w:sz w:val="16"/>
                <w:szCs w:val="16"/>
                <w:lang w:val="ru-RU" w:eastAsia="ru-RU"/>
              </w:rPr>
            </w:pPr>
            <w:r>
              <w:rPr>
                <w:rFonts w:cs="Arial"/>
                <w:sz w:val="16"/>
                <w:szCs w:val="16"/>
                <w:lang w:val="ru-RU" w:eastAsia="ru-RU"/>
              </w:rPr>
              <w:t xml:space="preserve">    61 229</w:t>
            </w:r>
          </w:p>
        </w:tc>
        <w:tc>
          <w:tcPr>
            <w:tcW w:w="992" w:type="dxa"/>
            <w:tcBorders>
              <w:top w:val="single" w:sz="4" w:space="0" w:color="auto"/>
            </w:tcBorders>
            <w:shd w:val="clear" w:color="auto" w:fill="auto"/>
            <w:vAlign w:val="center"/>
          </w:tcPr>
          <w:p w14:paraId="67AB1A42" w14:textId="77777777" w:rsidR="00F56A49" w:rsidRPr="00052F2E" w:rsidRDefault="00F56A49" w:rsidP="00F56A49">
            <w:pPr>
              <w:overflowPunct/>
              <w:autoSpaceDE/>
              <w:autoSpaceDN/>
              <w:adjustRightInd/>
              <w:jc w:val="center"/>
              <w:textAlignment w:val="auto"/>
              <w:rPr>
                <w:rFonts w:cs="Arial"/>
                <w:sz w:val="16"/>
                <w:szCs w:val="16"/>
                <w:lang w:val="ru-RU" w:eastAsia="ru-RU"/>
              </w:rPr>
            </w:pPr>
          </w:p>
          <w:p w14:paraId="2A1B5488" w14:textId="77777777" w:rsidR="00F56A49" w:rsidRPr="00052F2E" w:rsidRDefault="00F56A49" w:rsidP="00F56A49">
            <w:pPr>
              <w:overflowPunct/>
              <w:autoSpaceDE/>
              <w:autoSpaceDN/>
              <w:adjustRightInd/>
              <w:jc w:val="center"/>
              <w:textAlignment w:val="auto"/>
              <w:rPr>
                <w:rFonts w:cs="Arial"/>
                <w:sz w:val="16"/>
                <w:szCs w:val="16"/>
                <w:lang w:val="ru-RU" w:eastAsia="ru-RU"/>
              </w:rPr>
            </w:pPr>
            <w:r>
              <w:rPr>
                <w:rFonts w:cs="Arial"/>
                <w:sz w:val="16"/>
                <w:szCs w:val="16"/>
                <w:lang w:val="ru-RU" w:eastAsia="ru-RU"/>
              </w:rPr>
              <w:t xml:space="preserve">  2,47</w:t>
            </w:r>
          </w:p>
        </w:tc>
        <w:tc>
          <w:tcPr>
            <w:tcW w:w="1134" w:type="dxa"/>
            <w:tcBorders>
              <w:top w:val="single" w:sz="4" w:space="0" w:color="auto"/>
            </w:tcBorders>
            <w:shd w:val="clear" w:color="auto" w:fill="auto"/>
            <w:vAlign w:val="center"/>
          </w:tcPr>
          <w:p w14:paraId="7586B73A" w14:textId="77777777" w:rsidR="00F56A49" w:rsidRPr="00052F2E" w:rsidRDefault="00F56A49" w:rsidP="00F56A49">
            <w:pPr>
              <w:overflowPunct/>
              <w:autoSpaceDE/>
              <w:autoSpaceDN/>
              <w:adjustRightInd/>
              <w:jc w:val="center"/>
              <w:textAlignment w:val="auto"/>
              <w:rPr>
                <w:rFonts w:cs="Arial"/>
                <w:sz w:val="16"/>
                <w:szCs w:val="16"/>
                <w:lang w:val="ru-RU" w:eastAsia="ru-RU"/>
              </w:rPr>
            </w:pPr>
          </w:p>
          <w:p w14:paraId="4C301365" w14:textId="77777777" w:rsidR="00F56A49" w:rsidRPr="00052F2E" w:rsidRDefault="00F56A49" w:rsidP="00F56A49">
            <w:pPr>
              <w:overflowPunct/>
              <w:autoSpaceDE/>
              <w:autoSpaceDN/>
              <w:adjustRightInd/>
              <w:jc w:val="center"/>
              <w:textAlignment w:val="auto"/>
              <w:rPr>
                <w:rFonts w:cs="Arial"/>
                <w:sz w:val="16"/>
                <w:szCs w:val="16"/>
                <w:lang w:val="ru-RU" w:eastAsia="ru-RU"/>
              </w:rPr>
            </w:pPr>
            <w:r>
              <w:rPr>
                <w:rFonts w:cs="Arial"/>
                <w:sz w:val="16"/>
                <w:szCs w:val="16"/>
                <w:lang w:val="ru-RU" w:eastAsia="ru-RU"/>
              </w:rPr>
              <w:t>906 514</w:t>
            </w:r>
          </w:p>
        </w:tc>
        <w:tc>
          <w:tcPr>
            <w:tcW w:w="993" w:type="dxa"/>
            <w:tcBorders>
              <w:top w:val="single" w:sz="4" w:space="0" w:color="auto"/>
            </w:tcBorders>
            <w:shd w:val="clear" w:color="auto" w:fill="auto"/>
            <w:noWrap/>
            <w:vAlign w:val="center"/>
          </w:tcPr>
          <w:p w14:paraId="6B64F61C" w14:textId="77777777" w:rsidR="00F56A49" w:rsidRPr="00052F2E" w:rsidRDefault="00F56A49" w:rsidP="00F56A49">
            <w:pPr>
              <w:overflowPunct/>
              <w:autoSpaceDE/>
              <w:autoSpaceDN/>
              <w:adjustRightInd/>
              <w:jc w:val="center"/>
              <w:textAlignment w:val="auto"/>
              <w:rPr>
                <w:rFonts w:cs="Arial"/>
                <w:sz w:val="16"/>
                <w:szCs w:val="16"/>
                <w:lang w:val="ru-RU" w:eastAsia="ru-RU"/>
              </w:rPr>
            </w:pPr>
          </w:p>
          <w:p w14:paraId="1B428A02" w14:textId="77777777" w:rsidR="00F56A49" w:rsidRPr="00052F2E" w:rsidRDefault="00F56A49" w:rsidP="00F56A49">
            <w:pPr>
              <w:overflowPunct/>
              <w:autoSpaceDE/>
              <w:autoSpaceDN/>
              <w:adjustRightInd/>
              <w:jc w:val="center"/>
              <w:textAlignment w:val="auto"/>
              <w:rPr>
                <w:rFonts w:cs="Arial"/>
                <w:sz w:val="16"/>
                <w:szCs w:val="16"/>
                <w:lang w:val="ru-RU" w:eastAsia="ru-RU"/>
              </w:rPr>
            </w:pPr>
            <w:r>
              <w:rPr>
                <w:rFonts w:cs="Arial"/>
                <w:sz w:val="16"/>
                <w:szCs w:val="16"/>
                <w:lang w:val="ru-RU" w:eastAsia="ru-RU"/>
              </w:rPr>
              <w:t>36,54</w:t>
            </w:r>
          </w:p>
        </w:tc>
      </w:tr>
      <w:tr w:rsidR="00F56A49" w:rsidRPr="00D640A3" w14:paraId="0D5FA956" w14:textId="77777777" w:rsidTr="00F56A49">
        <w:trPr>
          <w:trHeight w:val="124"/>
        </w:trPr>
        <w:tc>
          <w:tcPr>
            <w:tcW w:w="2992" w:type="dxa"/>
            <w:shd w:val="clear" w:color="auto" w:fill="auto"/>
            <w:noWrap/>
            <w:vAlign w:val="center"/>
          </w:tcPr>
          <w:p w14:paraId="5BF35F48" w14:textId="77777777" w:rsidR="00F56A49" w:rsidRPr="00052F2E" w:rsidRDefault="00F56A49" w:rsidP="00F56A49">
            <w:pPr>
              <w:overflowPunct/>
              <w:autoSpaceDE/>
              <w:autoSpaceDN/>
              <w:adjustRightInd/>
              <w:textAlignment w:val="auto"/>
              <w:rPr>
                <w:rFonts w:cs="Arial"/>
                <w:sz w:val="16"/>
                <w:szCs w:val="16"/>
                <w:lang w:val="ru-RU" w:eastAsia="ru-RU"/>
              </w:rPr>
            </w:pPr>
            <w:r w:rsidRPr="00052F2E">
              <w:rPr>
                <w:rFonts w:cs="Arial"/>
                <w:sz w:val="16"/>
                <w:szCs w:val="16"/>
                <w:lang w:val="ru-RU" w:eastAsia="ru-RU"/>
              </w:rPr>
              <w:t>Корпоративный портфель</w:t>
            </w:r>
          </w:p>
        </w:tc>
        <w:tc>
          <w:tcPr>
            <w:tcW w:w="2126" w:type="dxa"/>
            <w:shd w:val="clear" w:color="auto" w:fill="auto"/>
            <w:noWrap/>
            <w:vAlign w:val="center"/>
          </w:tcPr>
          <w:p w14:paraId="229B4006" w14:textId="77777777" w:rsidR="00F56A49" w:rsidRPr="00052F2E" w:rsidRDefault="00F56A49" w:rsidP="00F56A49">
            <w:pPr>
              <w:overflowPunct/>
              <w:autoSpaceDE/>
              <w:autoSpaceDN/>
              <w:adjustRightInd/>
              <w:jc w:val="center"/>
              <w:textAlignment w:val="auto"/>
              <w:rPr>
                <w:rFonts w:cs="Arial"/>
                <w:sz w:val="16"/>
                <w:szCs w:val="16"/>
                <w:lang w:val="ru-RU" w:eastAsia="ru-RU"/>
              </w:rPr>
            </w:pPr>
            <w:r>
              <w:rPr>
                <w:rFonts w:cs="Arial"/>
                <w:sz w:val="16"/>
                <w:szCs w:val="16"/>
                <w:lang w:val="ru-RU" w:eastAsia="ru-RU"/>
              </w:rPr>
              <w:t>4 355 359</w:t>
            </w:r>
          </w:p>
        </w:tc>
        <w:tc>
          <w:tcPr>
            <w:tcW w:w="1276" w:type="dxa"/>
            <w:shd w:val="clear" w:color="auto" w:fill="auto"/>
            <w:noWrap/>
            <w:vAlign w:val="center"/>
          </w:tcPr>
          <w:p w14:paraId="38F3EB1D" w14:textId="77777777" w:rsidR="00F56A49" w:rsidRPr="00052F2E" w:rsidRDefault="00F56A49" w:rsidP="00F56A49">
            <w:pPr>
              <w:overflowPunct/>
              <w:autoSpaceDE/>
              <w:autoSpaceDN/>
              <w:adjustRightInd/>
              <w:jc w:val="center"/>
              <w:textAlignment w:val="auto"/>
              <w:rPr>
                <w:rFonts w:cs="Arial"/>
                <w:sz w:val="16"/>
                <w:szCs w:val="16"/>
                <w:lang w:val="ru-RU" w:eastAsia="ru-RU"/>
              </w:rPr>
            </w:pPr>
            <w:r>
              <w:rPr>
                <w:rFonts w:cs="Arial"/>
                <w:sz w:val="16"/>
                <w:szCs w:val="16"/>
                <w:lang w:val="ru-RU" w:eastAsia="ru-RU"/>
              </w:rPr>
              <w:t>1 053 674</w:t>
            </w:r>
          </w:p>
        </w:tc>
        <w:tc>
          <w:tcPr>
            <w:tcW w:w="992" w:type="dxa"/>
            <w:shd w:val="clear" w:color="auto" w:fill="auto"/>
            <w:vAlign w:val="center"/>
          </w:tcPr>
          <w:p w14:paraId="008F9593" w14:textId="77777777" w:rsidR="00F56A49" w:rsidRPr="00052F2E" w:rsidRDefault="00F56A49" w:rsidP="00F56A49">
            <w:pPr>
              <w:overflowPunct/>
              <w:autoSpaceDE/>
              <w:autoSpaceDN/>
              <w:adjustRightInd/>
              <w:jc w:val="center"/>
              <w:textAlignment w:val="auto"/>
              <w:rPr>
                <w:rFonts w:cs="Arial"/>
                <w:sz w:val="16"/>
                <w:szCs w:val="16"/>
                <w:lang w:val="ru-RU" w:eastAsia="ru-RU"/>
              </w:rPr>
            </w:pPr>
            <w:r>
              <w:rPr>
                <w:rFonts w:cs="Arial"/>
                <w:sz w:val="16"/>
                <w:szCs w:val="16"/>
                <w:lang w:val="ru-RU" w:eastAsia="ru-RU"/>
              </w:rPr>
              <w:t>24,19</w:t>
            </w:r>
          </w:p>
        </w:tc>
        <w:tc>
          <w:tcPr>
            <w:tcW w:w="1134" w:type="dxa"/>
            <w:shd w:val="clear" w:color="auto" w:fill="auto"/>
            <w:vAlign w:val="center"/>
          </w:tcPr>
          <w:p w14:paraId="1F69DA4F" w14:textId="77777777" w:rsidR="00F56A49" w:rsidRPr="00052F2E" w:rsidRDefault="00F56A49" w:rsidP="00F56A49">
            <w:pPr>
              <w:overflowPunct/>
              <w:autoSpaceDE/>
              <w:autoSpaceDN/>
              <w:adjustRightInd/>
              <w:jc w:val="center"/>
              <w:textAlignment w:val="auto"/>
              <w:rPr>
                <w:rFonts w:cs="Arial"/>
                <w:sz w:val="16"/>
                <w:szCs w:val="16"/>
                <w:lang w:val="ru-RU" w:eastAsia="ru-RU"/>
              </w:rPr>
            </w:pPr>
            <w:r>
              <w:rPr>
                <w:rFonts w:cs="Arial"/>
                <w:sz w:val="16"/>
                <w:szCs w:val="16"/>
                <w:lang w:val="ru-RU" w:eastAsia="ru-RU"/>
              </w:rPr>
              <w:t>194 143</w:t>
            </w:r>
          </w:p>
        </w:tc>
        <w:tc>
          <w:tcPr>
            <w:tcW w:w="993" w:type="dxa"/>
            <w:shd w:val="clear" w:color="auto" w:fill="auto"/>
            <w:noWrap/>
            <w:vAlign w:val="center"/>
          </w:tcPr>
          <w:p w14:paraId="3AE8BB21" w14:textId="77777777" w:rsidR="00F56A49" w:rsidRPr="00052F2E" w:rsidRDefault="00F56A49" w:rsidP="00F56A49">
            <w:pPr>
              <w:overflowPunct/>
              <w:autoSpaceDE/>
              <w:autoSpaceDN/>
              <w:adjustRightInd/>
              <w:jc w:val="center"/>
              <w:textAlignment w:val="auto"/>
              <w:rPr>
                <w:rFonts w:cs="Arial"/>
                <w:sz w:val="16"/>
                <w:szCs w:val="16"/>
                <w:lang w:val="ru-RU" w:eastAsia="ru-RU"/>
              </w:rPr>
            </w:pPr>
            <w:r>
              <w:rPr>
                <w:rFonts w:cs="Arial"/>
                <w:sz w:val="16"/>
                <w:szCs w:val="16"/>
                <w:lang w:val="ru-RU" w:eastAsia="ru-RU"/>
              </w:rPr>
              <w:t>4,46</w:t>
            </w:r>
          </w:p>
        </w:tc>
      </w:tr>
      <w:tr w:rsidR="00F56A49" w:rsidRPr="00D640A3" w14:paraId="671B532C" w14:textId="77777777" w:rsidTr="00F56A49">
        <w:trPr>
          <w:trHeight w:val="170"/>
        </w:trPr>
        <w:tc>
          <w:tcPr>
            <w:tcW w:w="2992" w:type="dxa"/>
            <w:tcBorders>
              <w:bottom w:val="single" w:sz="4" w:space="0" w:color="auto"/>
            </w:tcBorders>
            <w:shd w:val="clear" w:color="auto" w:fill="auto"/>
            <w:noWrap/>
            <w:vAlign w:val="center"/>
          </w:tcPr>
          <w:p w14:paraId="29EFF6D9" w14:textId="77777777" w:rsidR="00F56A49" w:rsidRPr="00052F2E" w:rsidRDefault="00F56A49" w:rsidP="00F56A49">
            <w:pPr>
              <w:overflowPunct/>
              <w:autoSpaceDE/>
              <w:autoSpaceDN/>
              <w:adjustRightInd/>
              <w:textAlignment w:val="auto"/>
              <w:rPr>
                <w:rFonts w:cs="Arial"/>
                <w:sz w:val="16"/>
                <w:szCs w:val="16"/>
                <w:lang w:val="ru-RU" w:eastAsia="ru-RU"/>
              </w:rPr>
            </w:pPr>
            <w:r w:rsidRPr="00052F2E">
              <w:rPr>
                <w:rFonts w:cs="Arial"/>
                <w:sz w:val="16"/>
                <w:szCs w:val="16"/>
                <w:lang w:val="ru-RU" w:eastAsia="ru-RU"/>
              </w:rPr>
              <w:t>Межбанковские кредиты и депозиты</w:t>
            </w:r>
          </w:p>
        </w:tc>
        <w:tc>
          <w:tcPr>
            <w:tcW w:w="2126" w:type="dxa"/>
            <w:tcBorders>
              <w:bottom w:val="single" w:sz="4" w:space="0" w:color="auto"/>
            </w:tcBorders>
            <w:shd w:val="clear" w:color="auto" w:fill="auto"/>
            <w:noWrap/>
            <w:vAlign w:val="center"/>
          </w:tcPr>
          <w:p w14:paraId="75DDBBEB" w14:textId="77777777" w:rsidR="00F56A49" w:rsidRPr="00052F2E" w:rsidRDefault="00F56A49" w:rsidP="00F56A49">
            <w:pPr>
              <w:overflowPunct/>
              <w:autoSpaceDE/>
              <w:autoSpaceDN/>
              <w:adjustRightInd/>
              <w:jc w:val="center"/>
              <w:textAlignment w:val="auto"/>
              <w:rPr>
                <w:rFonts w:cs="Arial"/>
                <w:sz w:val="16"/>
                <w:szCs w:val="16"/>
                <w:lang w:val="ru-RU" w:eastAsia="ru-RU"/>
              </w:rPr>
            </w:pPr>
            <w:r>
              <w:rPr>
                <w:rFonts w:cs="Arial"/>
                <w:sz w:val="16"/>
                <w:szCs w:val="16"/>
                <w:lang w:val="ru-RU" w:eastAsia="ru-RU"/>
              </w:rPr>
              <w:t xml:space="preserve">  171 619</w:t>
            </w:r>
          </w:p>
        </w:tc>
        <w:tc>
          <w:tcPr>
            <w:tcW w:w="1276" w:type="dxa"/>
            <w:tcBorders>
              <w:bottom w:val="single" w:sz="4" w:space="0" w:color="auto"/>
            </w:tcBorders>
            <w:shd w:val="clear" w:color="auto" w:fill="auto"/>
            <w:noWrap/>
            <w:vAlign w:val="center"/>
          </w:tcPr>
          <w:p w14:paraId="567F2573" w14:textId="77777777" w:rsidR="00F56A49" w:rsidRPr="00052F2E" w:rsidRDefault="00F56A49" w:rsidP="00F56A49">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w:t>
            </w:r>
          </w:p>
        </w:tc>
        <w:tc>
          <w:tcPr>
            <w:tcW w:w="992" w:type="dxa"/>
            <w:tcBorders>
              <w:bottom w:val="single" w:sz="4" w:space="0" w:color="auto"/>
            </w:tcBorders>
            <w:shd w:val="clear" w:color="auto" w:fill="auto"/>
            <w:vAlign w:val="center"/>
          </w:tcPr>
          <w:p w14:paraId="66CC8903" w14:textId="77777777" w:rsidR="00F56A49" w:rsidRPr="00052F2E" w:rsidRDefault="00F56A49" w:rsidP="00F56A49">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w:t>
            </w:r>
          </w:p>
        </w:tc>
        <w:tc>
          <w:tcPr>
            <w:tcW w:w="1134" w:type="dxa"/>
            <w:tcBorders>
              <w:bottom w:val="single" w:sz="4" w:space="0" w:color="auto"/>
            </w:tcBorders>
            <w:shd w:val="clear" w:color="auto" w:fill="auto"/>
            <w:vAlign w:val="center"/>
          </w:tcPr>
          <w:p w14:paraId="4FB128EE" w14:textId="77777777" w:rsidR="00F56A49" w:rsidRPr="00052F2E" w:rsidRDefault="00F56A49" w:rsidP="00F56A49">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w:t>
            </w:r>
          </w:p>
        </w:tc>
        <w:tc>
          <w:tcPr>
            <w:tcW w:w="993" w:type="dxa"/>
            <w:tcBorders>
              <w:bottom w:val="single" w:sz="4" w:space="0" w:color="auto"/>
            </w:tcBorders>
            <w:shd w:val="clear" w:color="auto" w:fill="auto"/>
            <w:noWrap/>
            <w:vAlign w:val="center"/>
          </w:tcPr>
          <w:p w14:paraId="5A7C216E" w14:textId="77777777" w:rsidR="00F56A49" w:rsidRPr="00052F2E" w:rsidRDefault="00F56A49" w:rsidP="00F56A49">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w:t>
            </w:r>
          </w:p>
        </w:tc>
      </w:tr>
      <w:tr w:rsidR="00F56A49" w:rsidRPr="00565EAD" w14:paraId="50458DC6" w14:textId="77777777" w:rsidTr="00F56A49">
        <w:trPr>
          <w:trHeight w:val="73"/>
        </w:trPr>
        <w:tc>
          <w:tcPr>
            <w:tcW w:w="2992" w:type="dxa"/>
            <w:tcBorders>
              <w:top w:val="single" w:sz="4" w:space="0" w:color="auto"/>
              <w:bottom w:val="double" w:sz="4" w:space="0" w:color="auto"/>
            </w:tcBorders>
            <w:shd w:val="clear" w:color="auto" w:fill="auto"/>
            <w:noWrap/>
            <w:vAlign w:val="center"/>
          </w:tcPr>
          <w:p w14:paraId="1E52B380" w14:textId="77777777" w:rsidR="00F56A49" w:rsidRDefault="00F56A49" w:rsidP="00F56A49">
            <w:pPr>
              <w:overflowPunct/>
              <w:autoSpaceDE/>
              <w:autoSpaceDN/>
              <w:adjustRightInd/>
              <w:textAlignment w:val="auto"/>
              <w:rPr>
                <w:rFonts w:cs="Arial"/>
                <w:b/>
                <w:bCs/>
                <w:sz w:val="16"/>
                <w:szCs w:val="16"/>
                <w:lang w:val="ru-RU" w:eastAsia="ru-RU"/>
              </w:rPr>
            </w:pPr>
          </w:p>
          <w:p w14:paraId="65BCFA48" w14:textId="77777777" w:rsidR="00F56A49" w:rsidRPr="00052F2E" w:rsidRDefault="00F56A49" w:rsidP="00F56A49">
            <w:pPr>
              <w:overflowPunct/>
              <w:autoSpaceDE/>
              <w:autoSpaceDN/>
              <w:adjustRightInd/>
              <w:textAlignment w:val="auto"/>
              <w:rPr>
                <w:rFonts w:cs="Arial"/>
                <w:b/>
                <w:bCs/>
                <w:sz w:val="16"/>
                <w:szCs w:val="16"/>
                <w:lang w:val="ru-RU" w:eastAsia="ru-RU"/>
              </w:rPr>
            </w:pPr>
            <w:r w:rsidRPr="00052F2E">
              <w:rPr>
                <w:rFonts w:cs="Arial"/>
                <w:b/>
                <w:bCs/>
                <w:sz w:val="16"/>
                <w:szCs w:val="16"/>
                <w:lang w:val="ru-RU" w:eastAsia="ru-RU"/>
              </w:rPr>
              <w:t>Итого</w:t>
            </w:r>
          </w:p>
        </w:tc>
        <w:tc>
          <w:tcPr>
            <w:tcW w:w="2126" w:type="dxa"/>
            <w:tcBorders>
              <w:top w:val="single" w:sz="4" w:space="0" w:color="auto"/>
              <w:bottom w:val="double" w:sz="4" w:space="0" w:color="auto"/>
            </w:tcBorders>
            <w:shd w:val="clear" w:color="auto" w:fill="auto"/>
            <w:noWrap/>
            <w:vAlign w:val="center"/>
          </w:tcPr>
          <w:p w14:paraId="1DDA929F" w14:textId="77777777" w:rsidR="00F56A49" w:rsidRDefault="00F56A49" w:rsidP="00F56A49">
            <w:pPr>
              <w:overflowPunct/>
              <w:autoSpaceDE/>
              <w:autoSpaceDN/>
              <w:adjustRightInd/>
              <w:jc w:val="center"/>
              <w:textAlignment w:val="auto"/>
              <w:rPr>
                <w:rFonts w:cs="Arial"/>
                <w:b/>
                <w:sz w:val="16"/>
                <w:szCs w:val="16"/>
                <w:lang w:val="ru-RU" w:eastAsia="ru-RU"/>
              </w:rPr>
            </w:pPr>
          </w:p>
          <w:p w14:paraId="653797E7" w14:textId="77777777" w:rsidR="00F56A49" w:rsidRPr="00565EAD" w:rsidRDefault="00F56A49" w:rsidP="00F56A49">
            <w:pPr>
              <w:overflowPunct/>
              <w:autoSpaceDE/>
              <w:autoSpaceDN/>
              <w:adjustRightInd/>
              <w:jc w:val="center"/>
              <w:textAlignment w:val="auto"/>
              <w:rPr>
                <w:rFonts w:cs="Arial"/>
                <w:b/>
                <w:sz w:val="16"/>
                <w:szCs w:val="16"/>
                <w:lang w:val="ru-RU" w:eastAsia="ru-RU"/>
              </w:rPr>
            </w:pPr>
            <w:r>
              <w:rPr>
                <w:rFonts w:cs="Arial"/>
                <w:b/>
                <w:sz w:val="16"/>
                <w:szCs w:val="16"/>
                <w:lang w:val="ru-RU" w:eastAsia="ru-RU"/>
              </w:rPr>
              <w:t>7 007 784</w:t>
            </w:r>
          </w:p>
        </w:tc>
        <w:tc>
          <w:tcPr>
            <w:tcW w:w="1276" w:type="dxa"/>
            <w:tcBorders>
              <w:top w:val="single" w:sz="4" w:space="0" w:color="auto"/>
              <w:bottom w:val="double" w:sz="4" w:space="0" w:color="auto"/>
            </w:tcBorders>
            <w:shd w:val="clear" w:color="auto" w:fill="auto"/>
            <w:noWrap/>
            <w:vAlign w:val="center"/>
          </w:tcPr>
          <w:p w14:paraId="20CB7753" w14:textId="77777777" w:rsidR="00F56A49" w:rsidRDefault="00F56A49" w:rsidP="00F56A49">
            <w:pPr>
              <w:overflowPunct/>
              <w:autoSpaceDE/>
              <w:autoSpaceDN/>
              <w:adjustRightInd/>
              <w:jc w:val="center"/>
              <w:textAlignment w:val="auto"/>
              <w:rPr>
                <w:rFonts w:cs="Arial"/>
                <w:b/>
                <w:sz w:val="16"/>
                <w:szCs w:val="16"/>
                <w:lang w:val="ru-RU" w:eastAsia="ru-RU"/>
              </w:rPr>
            </w:pPr>
          </w:p>
          <w:p w14:paraId="38AD6F0A" w14:textId="77777777" w:rsidR="00F56A49" w:rsidRPr="00565EAD" w:rsidRDefault="00F56A49" w:rsidP="00F56A49">
            <w:pPr>
              <w:overflowPunct/>
              <w:autoSpaceDE/>
              <w:autoSpaceDN/>
              <w:adjustRightInd/>
              <w:jc w:val="center"/>
              <w:textAlignment w:val="auto"/>
              <w:rPr>
                <w:rFonts w:cs="Arial"/>
                <w:b/>
                <w:sz w:val="16"/>
                <w:szCs w:val="16"/>
                <w:lang w:val="ru-RU" w:eastAsia="ru-RU"/>
              </w:rPr>
            </w:pPr>
            <w:r>
              <w:rPr>
                <w:rFonts w:cs="Arial"/>
                <w:b/>
                <w:sz w:val="16"/>
                <w:szCs w:val="16"/>
                <w:lang w:val="ru-RU" w:eastAsia="ru-RU"/>
              </w:rPr>
              <w:t>1 114 903</w:t>
            </w:r>
          </w:p>
        </w:tc>
        <w:tc>
          <w:tcPr>
            <w:tcW w:w="992" w:type="dxa"/>
            <w:tcBorders>
              <w:top w:val="single" w:sz="4" w:space="0" w:color="auto"/>
              <w:bottom w:val="double" w:sz="4" w:space="0" w:color="auto"/>
            </w:tcBorders>
            <w:shd w:val="clear" w:color="auto" w:fill="auto"/>
            <w:vAlign w:val="center"/>
          </w:tcPr>
          <w:p w14:paraId="70899BD6" w14:textId="77777777" w:rsidR="00F56A49" w:rsidRDefault="00F56A49" w:rsidP="00F56A49">
            <w:pPr>
              <w:overflowPunct/>
              <w:autoSpaceDE/>
              <w:autoSpaceDN/>
              <w:adjustRightInd/>
              <w:jc w:val="center"/>
              <w:textAlignment w:val="auto"/>
              <w:rPr>
                <w:rFonts w:cs="Arial"/>
                <w:b/>
                <w:sz w:val="16"/>
                <w:szCs w:val="16"/>
                <w:lang w:val="ru-RU" w:eastAsia="ru-RU"/>
              </w:rPr>
            </w:pPr>
          </w:p>
          <w:p w14:paraId="6A2C4C56" w14:textId="77777777" w:rsidR="00F56A49" w:rsidRPr="00565EAD" w:rsidRDefault="00F56A49" w:rsidP="00F56A49">
            <w:pPr>
              <w:overflowPunct/>
              <w:autoSpaceDE/>
              <w:autoSpaceDN/>
              <w:adjustRightInd/>
              <w:jc w:val="center"/>
              <w:textAlignment w:val="auto"/>
              <w:rPr>
                <w:rFonts w:cs="Arial"/>
                <w:b/>
                <w:sz w:val="16"/>
                <w:szCs w:val="16"/>
                <w:lang w:val="ru-RU" w:eastAsia="ru-RU"/>
              </w:rPr>
            </w:pPr>
            <w:r>
              <w:rPr>
                <w:rFonts w:cs="Arial"/>
                <w:b/>
                <w:sz w:val="16"/>
                <w:szCs w:val="16"/>
                <w:lang w:val="ru-RU" w:eastAsia="ru-RU"/>
              </w:rPr>
              <w:t>15,91</w:t>
            </w:r>
          </w:p>
        </w:tc>
        <w:tc>
          <w:tcPr>
            <w:tcW w:w="1134" w:type="dxa"/>
            <w:tcBorders>
              <w:top w:val="single" w:sz="4" w:space="0" w:color="auto"/>
              <w:bottom w:val="double" w:sz="4" w:space="0" w:color="auto"/>
            </w:tcBorders>
            <w:shd w:val="clear" w:color="auto" w:fill="auto"/>
            <w:vAlign w:val="center"/>
          </w:tcPr>
          <w:p w14:paraId="40797927" w14:textId="77777777" w:rsidR="00F56A49" w:rsidRDefault="00F56A49" w:rsidP="00F56A49">
            <w:pPr>
              <w:overflowPunct/>
              <w:autoSpaceDE/>
              <w:autoSpaceDN/>
              <w:adjustRightInd/>
              <w:jc w:val="center"/>
              <w:textAlignment w:val="auto"/>
              <w:rPr>
                <w:rFonts w:cs="Arial"/>
                <w:b/>
                <w:sz w:val="16"/>
                <w:szCs w:val="16"/>
                <w:lang w:val="ru-RU" w:eastAsia="ru-RU"/>
              </w:rPr>
            </w:pPr>
          </w:p>
          <w:p w14:paraId="0F2994F4" w14:textId="77777777" w:rsidR="00F56A49" w:rsidRPr="00565EAD" w:rsidRDefault="00F56A49" w:rsidP="00F56A49">
            <w:pPr>
              <w:overflowPunct/>
              <w:autoSpaceDE/>
              <w:autoSpaceDN/>
              <w:adjustRightInd/>
              <w:jc w:val="center"/>
              <w:textAlignment w:val="auto"/>
              <w:rPr>
                <w:rFonts w:cs="Arial"/>
                <w:b/>
                <w:sz w:val="16"/>
                <w:szCs w:val="16"/>
                <w:lang w:val="ru-RU" w:eastAsia="ru-RU"/>
              </w:rPr>
            </w:pPr>
            <w:r>
              <w:rPr>
                <w:rFonts w:cs="Arial"/>
                <w:b/>
                <w:sz w:val="16"/>
                <w:szCs w:val="16"/>
                <w:lang w:val="ru-RU" w:eastAsia="ru-RU"/>
              </w:rPr>
              <w:t>1 100 657</w:t>
            </w:r>
          </w:p>
        </w:tc>
        <w:tc>
          <w:tcPr>
            <w:tcW w:w="993" w:type="dxa"/>
            <w:tcBorders>
              <w:top w:val="single" w:sz="4" w:space="0" w:color="auto"/>
              <w:bottom w:val="double" w:sz="4" w:space="0" w:color="auto"/>
            </w:tcBorders>
            <w:shd w:val="clear" w:color="auto" w:fill="auto"/>
            <w:noWrap/>
            <w:vAlign w:val="center"/>
          </w:tcPr>
          <w:p w14:paraId="49440891" w14:textId="77777777" w:rsidR="00F56A49" w:rsidRDefault="00F56A49" w:rsidP="00F56A49">
            <w:pPr>
              <w:overflowPunct/>
              <w:autoSpaceDE/>
              <w:autoSpaceDN/>
              <w:adjustRightInd/>
              <w:jc w:val="center"/>
              <w:textAlignment w:val="auto"/>
              <w:rPr>
                <w:rFonts w:cs="Arial"/>
                <w:b/>
                <w:sz w:val="16"/>
                <w:szCs w:val="16"/>
                <w:lang w:val="ru-RU" w:eastAsia="ru-RU"/>
              </w:rPr>
            </w:pPr>
          </w:p>
          <w:p w14:paraId="520977CB" w14:textId="77777777" w:rsidR="00F56A49" w:rsidRPr="00565EAD" w:rsidRDefault="00F56A49" w:rsidP="00F56A49">
            <w:pPr>
              <w:overflowPunct/>
              <w:autoSpaceDE/>
              <w:autoSpaceDN/>
              <w:adjustRightInd/>
              <w:jc w:val="center"/>
              <w:textAlignment w:val="auto"/>
              <w:rPr>
                <w:rFonts w:cs="Arial"/>
                <w:b/>
                <w:sz w:val="16"/>
                <w:szCs w:val="16"/>
                <w:lang w:val="ru-RU" w:eastAsia="ru-RU"/>
              </w:rPr>
            </w:pPr>
            <w:r>
              <w:rPr>
                <w:rFonts w:cs="Arial"/>
                <w:b/>
                <w:sz w:val="16"/>
                <w:szCs w:val="16"/>
                <w:lang w:val="ru-RU" w:eastAsia="ru-RU"/>
              </w:rPr>
              <w:t>15,71</w:t>
            </w:r>
          </w:p>
        </w:tc>
      </w:tr>
    </w:tbl>
    <w:p w14:paraId="175CB568" w14:textId="77777777" w:rsidR="0016263E" w:rsidRDefault="0016263E" w:rsidP="00F56A49">
      <w:pPr>
        <w:pStyle w:val="HTML"/>
        <w:jc w:val="both"/>
        <w:rPr>
          <w:rFonts w:ascii="Arial" w:hAnsi="Arial" w:cs="Arial"/>
          <w:b/>
          <w:color w:val="000000" w:themeColor="text1"/>
        </w:rPr>
      </w:pPr>
    </w:p>
    <w:p w14:paraId="5AA80D67" w14:textId="77777777" w:rsidR="00F56A49" w:rsidRDefault="00F56A49" w:rsidP="00F56A49">
      <w:pPr>
        <w:pStyle w:val="HTML"/>
        <w:jc w:val="both"/>
        <w:rPr>
          <w:rFonts w:ascii="Arial" w:hAnsi="Arial" w:cs="Arial"/>
          <w:b/>
          <w:color w:val="000000" w:themeColor="text1"/>
        </w:rPr>
      </w:pPr>
      <w:r w:rsidRPr="00F56A49">
        <w:rPr>
          <w:rFonts w:ascii="Arial" w:hAnsi="Arial" w:cs="Arial"/>
          <w:b/>
          <w:color w:val="000000" w:themeColor="text1"/>
        </w:rPr>
        <w:t>Структура ссудной задолженности по видам финансовых инструментов в рамках программ кредитования:</w:t>
      </w:r>
    </w:p>
    <w:p w14:paraId="7C171237" w14:textId="77777777" w:rsidR="0016263E" w:rsidRDefault="0016263E" w:rsidP="00F56A49">
      <w:pPr>
        <w:pStyle w:val="HTML"/>
        <w:jc w:val="both"/>
        <w:rPr>
          <w:rFonts w:ascii="Arial" w:hAnsi="Arial" w:cs="Arial"/>
          <w:b/>
          <w:color w:val="000000" w:themeColor="text1"/>
        </w:rPr>
      </w:pPr>
    </w:p>
    <w:tbl>
      <w:tblPr>
        <w:tblW w:w="9513" w:type="dxa"/>
        <w:tblInd w:w="93" w:type="dxa"/>
        <w:tblLook w:val="04A0" w:firstRow="1" w:lastRow="0" w:firstColumn="1" w:lastColumn="0" w:noHBand="0" w:noVBand="1"/>
      </w:tblPr>
      <w:tblGrid>
        <w:gridCol w:w="3559"/>
        <w:gridCol w:w="567"/>
        <w:gridCol w:w="1843"/>
        <w:gridCol w:w="1843"/>
        <w:gridCol w:w="1701"/>
      </w:tblGrid>
      <w:tr w:rsidR="00F56A49" w:rsidRPr="00052F2E" w14:paraId="3C5F5038" w14:textId="77777777" w:rsidTr="00BD258F">
        <w:trPr>
          <w:trHeight w:val="216"/>
          <w:tblHeader/>
        </w:trPr>
        <w:tc>
          <w:tcPr>
            <w:tcW w:w="3559" w:type="dxa"/>
            <w:tcBorders>
              <w:top w:val="single" w:sz="4" w:space="0" w:color="auto"/>
            </w:tcBorders>
            <w:shd w:val="clear" w:color="auto" w:fill="auto"/>
            <w:noWrap/>
            <w:vAlign w:val="center"/>
            <w:hideMark/>
          </w:tcPr>
          <w:p w14:paraId="1C22B41B" w14:textId="77777777" w:rsidR="00F56A49" w:rsidRPr="00052F2E" w:rsidRDefault="00F56A49" w:rsidP="00FD6EF5">
            <w:pPr>
              <w:overflowPunct/>
              <w:autoSpaceDE/>
              <w:autoSpaceDN/>
              <w:adjustRightInd/>
              <w:jc w:val="center"/>
              <w:textAlignment w:val="auto"/>
              <w:rPr>
                <w:rFonts w:cs="Arial"/>
                <w:b/>
                <w:bCs/>
                <w:sz w:val="16"/>
                <w:szCs w:val="16"/>
                <w:lang w:val="ru-RU" w:eastAsia="ru-RU"/>
              </w:rPr>
            </w:pPr>
          </w:p>
        </w:tc>
        <w:tc>
          <w:tcPr>
            <w:tcW w:w="5954" w:type="dxa"/>
            <w:gridSpan w:val="4"/>
            <w:tcBorders>
              <w:top w:val="single" w:sz="4" w:space="0" w:color="auto"/>
              <w:bottom w:val="single" w:sz="4" w:space="0" w:color="auto"/>
            </w:tcBorders>
            <w:shd w:val="clear" w:color="auto" w:fill="auto"/>
            <w:vAlign w:val="center"/>
          </w:tcPr>
          <w:p w14:paraId="7A64277A" w14:textId="77777777" w:rsidR="00F56A49" w:rsidRPr="00052F2E" w:rsidRDefault="00F56A49" w:rsidP="00FD6EF5">
            <w:pPr>
              <w:overflowPunct/>
              <w:autoSpaceDE/>
              <w:autoSpaceDN/>
              <w:adjustRightInd/>
              <w:jc w:val="center"/>
              <w:textAlignment w:val="auto"/>
              <w:rPr>
                <w:rFonts w:cs="Arial"/>
                <w:b/>
                <w:bCs/>
                <w:sz w:val="16"/>
                <w:szCs w:val="16"/>
                <w:lang w:val="ru-RU" w:eastAsia="ru-RU"/>
              </w:rPr>
            </w:pPr>
          </w:p>
          <w:p w14:paraId="6F4B71F2" w14:textId="77777777" w:rsidR="00F56A49" w:rsidRPr="00052F2E" w:rsidRDefault="00F56A49" w:rsidP="00FD6EF5">
            <w:pPr>
              <w:overflowPunct/>
              <w:autoSpaceDE/>
              <w:autoSpaceDN/>
              <w:adjustRightInd/>
              <w:jc w:val="center"/>
              <w:textAlignment w:val="auto"/>
              <w:rPr>
                <w:rFonts w:cs="Arial"/>
                <w:b/>
                <w:bCs/>
                <w:sz w:val="16"/>
                <w:szCs w:val="16"/>
                <w:lang w:val="ru-RU" w:eastAsia="ru-RU"/>
              </w:rPr>
            </w:pPr>
            <w:r w:rsidRPr="0075132D">
              <w:rPr>
                <w:rFonts w:cs="Arial"/>
                <w:b/>
                <w:sz w:val="16"/>
                <w:szCs w:val="16"/>
                <w:lang w:val="ru-RU" w:eastAsia="ru-RU"/>
              </w:rPr>
              <w:t>0</w:t>
            </w:r>
            <w:r w:rsidRPr="0075132D">
              <w:rPr>
                <w:rFonts w:cs="Arial"/>
                <w:b/>
                <w:bCs/>
                <w:sz w:val="16"/>
                <w:szCs w:val="16"/>
                <w:lang w:val="ru-RU" w:eastAsia="ru-RU"/>
              </w:rPr>
              <w:t>1.01.2017</w:t>
            </w:r>
          </w:p>
        </w:tc>
      </w:tr>
      <w:tr w:rsidR="00F56A49" w:rsidRPr="00052F2E" w14:paraId="130D954E" w14:textId="77777777" w:rsidTr="00BD258F">
        <w:trPr>
          <w:trHeight w:val="180"/>
          <w:tblHeader/>
        </w:trPr>
        <w:tc>
          <w:tcPr>
            <w:tcW w:w="4126" w:type="dxa"/>
            <w:gridSpan w:val="2"/>
            <w:vMerge w:val="restart"/>
            <w:shd w:val="clear" w:color="auto" w:fill="auto"/>
            <w:vAlign w:val="center"/>
            <w:hideMark/>
          </w:tcPr>
          <w:p w14:paraId="2F953F33" w14:textId="77777777" w:rsidR="00F56A49" w:rsidRPr="00052F2E" w:rsidRDefault="00F56A49" w:rsidP="00FD6EF5">
            <w:pPr>
              <w:overflowPunct/>
              <w:autoSpaceDE/>
              <w:autoSpaceDN/>
              <w:adjustRightInd/>
              <w:jc w:val="center"/>
              <w:textAlignment w:val="auto"/>
              <w:rPr>
                <w:rFonts w:cs="Arial"/>
                <w:b/>
                <w:bCs/>
                <w:sz w:val="16"/>
                <w:szCs w:val="16"/>
                <w:lang w:val="ru-RU" w:eastAsia="ru-RU"/>
              </w:rPr>
            </w:pPr>
          </w:p>
          <w:p w14:paraId="0BA64C9D" w14:textId="77777777" w:rsidR="00F56A49" w:rsidRPr="00052F2E" w:rsidRDefault="00F56A49" w:rsidP="00FD6EF5">
            <w:pPr>
              <w:overflowPunct/>
              <w:autoSpaceDE/>
              <w:autoSpaceDN/>
              <w:adjustRightInd/>
              <w:textAlignment w:val="auto"/>
              <w:rPr>
                <w:rFonts w:cs="Arial"/>
                <w:b/>
                <w:bCs/>
                <w:sz w:val="16"/>
                <w:szCs w:val="16"/>
                <w:lang w:val="ru-RU" w:eastAsia="ru-RU"/>
              </w:rPr>
            </w:pPr>
            <w:r w:rsidRPr="00052F2E">
              <w:rPr>
                <w:rFonts w:cs="Arial"/>
                <w:b/>
                <w:bCs/>
                <w:sz w:val="16"/>
                <w:szCs w:val="16"/>
                <w:lang w:val="ru-RU" w:eastAsia="ru-RU"/>
              </w:rPr>
              <w:t>Сегмент портфеля</w:t>
            </w:r>
          </w:p>
        </w:tc>
        <w:tc>
          <w:tcPr>
            <w:tcW w:w="1843" w:type="dxa"/>
            <w:vMerge w:val="restart"/>
            <w:shd w:val="clear" w:color="auto" w:fill="auto"/>
            <w:vAlign w:val="center"/>
            <w:hideMark/>
          </w:tcPr>
          <w:p w14:paraId="05D5E8A6" w14:textId="77777777" w:rsidR="00F56A49" w:rsidRPr="00052F2E" w:rsidRDefault="00F56A49" w:rsidP="00FD6EF5">
            <w:pPr>
              <w:overflowPunct/>
              <w:autoSpaceDE/>
              <w:autoSpaceDN/>
              <w:adjustRightInd/>
              <w:jc w:val="center"/>
              <w:textAlignment w:val="auto"/>
              <w:rPr>
                <w:rFonts w:cs="Arial"/>
                <w:b/>
                <w:bCs/>
                <w:sz w:val="16"/>
                <w:szCs w:val="16"/>
                <w:lang w:val="ru-RU" w:eastAsia="ru-RU"/>
              </w:rPr>
            </w:pPr>
          </w:p>
          <w:p w14:paraId="7A4AD1F6" w14:textId="77777777" w:rsidR="00F56A49" w:rsidRPr="00052F2E" w:rsidRDefault="00F56A49" w:rsidP="00FD6EF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Объем портфеля</w:t>
            </w:r>
          </w:p>
        </w:tc>
        <w:tc>
          <w:tcPr>
            <w:tcW w:w="3544" w:type="dxa"/>
            <w:gridSpan w:val="2"/>
            <w:tcBorders>
              <w:bottom w:val="single" w:sz="4" w:space="0" w:color="auto"/>
            </w:tcBorders>
            <w:shd w:val="clear" w:color="auto" w:fill="auto"/>
            <w:vAlign w:val="center"/>
            <w:hideMark/>
          </w:tcPr>
          <w:p w14:paraId="2365CA46" w14:textId="77777777" w:rsidR="00F56A49" w:rsidRPr="00052F2E" w:rsidRDefault="00F8435F" w:rsidP="00FD6EF5">
            <w:pPr>
              <w:overflowPunct/>
              <w:autoSpaceDE/>
              <w:autoSpaceDN/>
              <w:adjustRightInd/>
              <w:jc w:val="center"/>
              <w:textAlignment w:val="auto"/>
              <w:rPr>
                <w:rFonts w:cs="Arial"/>
                <w:b/>
                <w:sz w:val="16"/>
                <w:szCs w:val="16"/>
                <w:lang w:val="ru-RU" w:eastAsia="ru-RU"/>
              </w:rPr>
            </w:pPr>
            <w:hyperlink r:id="rId47" w:anchor="RANGE!A33" w:history="1">
              <w:r w:rsidR="00F56A49" w:rsidRPr="00052F2E">
                <w:rPr>
                  <w:rFonts w:cs="Arial"/>
                  <w:b/>
                  <w:sz w:val="16"/>
                  <w:szCs w:val="16"/>
                  <w:lang w:val="ru-RU" w:eastAsia="ru-RU"/>
                </w:rPr>
                <w:t>Просроченные кредиты</w:t>
              </w:r>
            </w:hyperlink>
          </w:p>
        </w:tc>
      </w:tr>
      <w:tr w:rsidR="00F56A49" w:rsidRPr="00052F2E" w14:paraId="4747B2CB" w14:textId="77777777" w:rsidTr="00BD258F">
        <w:trPr>
          <w:trHeight w:val="126"/>
          <w:tblHeader/>
        </w:trPr>
        <w:tc>
          <w:tcPr>
            <w:tcW w:w="4126" w:type="dxa"/>
            <w:gridSpan w:val="2"/>
            <w:vMerge/>
            <w:tcBorders>
              <w:bottom w:val="single" w:sz="4" w:space="0" w:color="auto"/>
            </w:tcBorders>
            <w:vAlign w:val="center"/>
            <w:hideMark/>
          </w:tcPr>
          <w:p w14:paraId="0B259BD1" w14:textId="77777777" w:rsidR="00F56A49" w:rsidRPr="00052F2E" w:rsidRDefault="00F56A49" w:rsidP="00FD6EF5">
            <w:pPr>
              <w:overflowPunct/>
              <w:autoSpaceDE/>
              <w:autoSpaceDN/>
              <w:adjustRightInd/>
              <w:textAlignment w:val="auto"/>
              <w:rPr>
                <w:rFonts w:cs="Arial"/>
                <w:b/>
                <w:bCs/>
                <w:sz w:val="16"/>
                <w:szCs w:val="16"/>
                <w:lang w:val="ru-RU" w:eastAsia="ru-RU"/>
              </w:rPr>
            </w:pPr>
          </w:p>
        </w:tc>
        <w:tc>
          <w:tcPr>
            <w:tcW w:w="1843" w:type="dxa"/>
            <w:vMerge/>
            <w:tcBorders>
              <w:bottom w:val="single" w:sz="4" w:space="0" w:color="auto"/>
            </w:tcBorders>
            <w:vAlign w:val="center"/>
            <w:hideMark/>
          </w:tcPr>
          <w:p w14:paraId="3CD76988" w14:textId="77777777" w:rsidR="00F56A49" w:rsidRPr="00052F2E" w:rsidRDefault="00F56A49" w:rsidP="00FD6EF5">
            <w:pPr>
              <w:overflowPunct/>
              <w:autoSpaceDE/>
              <w:autoSpaceDN/>
              <w:adjustRightInd/>
              <w:textAlignment w:val="auto"/>
              <w:rPr>
                <w:rFonts w:cs="Arial"/>
                <w:b/>
                <w:bCs/>
                <w:sz w:val="16"/>
                <w:szCs w:val="16"/>
                <w:lang w:val="ru-RU" w:eastAsia="ru-RU"/>
              </w:rPr>
            </w:pPr>
          </w:p>
        </w:tc>
        <w:tc>
          <w:tcPr>
            <w:tcW w:w="1843" w:type="dxa"/>
            <w:tcBorders>
              <w:bottom w:val="single" w:sz="4" w:space="0" w:color="auto"/>
            </w:tcBorders>
            <w:shd w:val="clear" w:color="auto" w:fill="auto"/>
            <w:vAlign w:val="center"/>
            <w:hideMark/>
          </w:tcPr>
          <w:p w14:paraId="2EF8609F" w14:textId="77777777" w:rsidR="00F56A49" w:rsidRPr="00052F2E" w:rsidRDefault="00F56A49" w:rsidP="00FD6EF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Задолженность</w:t>
            </w:r>
          </w:p>
        </w:tc>
        <w:tc>
          <w:tcPr>
            <w:tcW w:w="1701" w:type="dxa"/>
            <w:tcBorders>
              <w:bottom w:val="single" w:sz="4" w:space="0" w:color="auto"/>
            </w:tcBorders>
            <w:shd w:val="clear" w:color="auto" w:fill="auto"/>
            <w:vAlign w:val="center"/>
            <w:hideMark/>
          </w:tcPr>
          <w:p w14:paraId="099F81EA" w14:textId="77777777" w:rsidR="00F56A49" w:rsidRPr="00052F2E" w:rsidRDefault="00F56A49" w:rsidP="00FD6EF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Доля, %</w:t>
            </w:r>
          </w:p>
        </w:tc>
      </w:tr>
      <w:tr w:rsidR="00F56A49" w:rsidRPr="005B4A71" w14:paraId="08A3500C" w14:textId="77777777" w:rsidTr="00FD6EF5">
        <w:trPr>
          <w:trHeight w:val="202"/>
        </w:trPr>
        <w:tc>
          <w:tcPr>
            <w:tcW w:w="4126" w:type="dxa"/>
            <w:gridSpan w:val="2"/>
            <w:tcBorders>
              <w:top w:val="single" w:sz="4" w:space="0" w:color="auto"/>
            </w:tcBorders>
            <w:shd w:val="clear" w:color="auto" w:fill="auto"/>
            <w:noWrap/>
            <w:vAlign w:val="center"/>
            <w:hideMark/>
          </w:tcPr>
          <w:p w14:paraId="24A2E5D9" w14:textId="77777777" w:rsidR="00F56A49" w:rsidRPr="00052F2E" w:rsidRDefault="00F56A49" w:rsidP="00FD6EF5">
            <w:pPr>
              <w:overflowPunct/>
              <w:autoSpaceDE/>
              <w:autoSpaceDN/>
              <w:adjustRightInd/>
              <w:textAlignment w:val="auto"/>
              <w:rPr>
                <w:rFonts w:cs="Arial"/>
                <w:b/>
                <w:bCs/>
                <w:sz w:val="16"/>
                <w:szCs w:val="16"/>
                <w:lang w:val="ru-RU" w:eastAsia="ru-RU"/>
              </w:rPr>
            </w:pPr>
          </w:p>
          <w:p w14:paraId="18586FFB" w14:textId="77777777" w:rsidR="00F56A49" w:rsidRPr="00052F2E" w:rsidRDefault="00F56A49" w:rsidP="00FD6EF5">
            <w:pPr>
              <w:overflowPunct/>
              <w:autoSpaceDE/>
              <w:autoSpaceDN/>
              <w:adjustRightInd/>
              <w:textAlignment w:val="auto"/>
              <w:rPr>
                <w:rFonts w:cs="Arial"/>
                <w:b/>
                <w:bCs/>
                <w:sz w:val="16"/>
                <w:szCs w:val="16"/>
                <w:lang w:val="ru-RU" w:eastAsia="ru-RU"/>
              </w:rPr>
            </w:pPr>
            <w:r w:rsidRPr="00052F2E">
              <w:rPr>
                <w:rFonts w:cs="Arial"/>
                <w:b/>
                <w:bCs/>
                <w:sz w:val="16"/>
                <w:szCs w:val="16"/>
                <w:lang w:val="ru-RU" w:eastAsia="ru-RU"/>
              </w:rPr>
              <w:t>Розничный кредитный портфель</w:t>
            </w:r>
          </w:p>
        </w:tc>
        <w:tc>
          <w:tcPr>
            <w:tcW w:w="1843" w:type="dxa"/>
            <w:tcBorders>
              <w:top w:val="single" w:sz="4" w:space="0" w:color="auto"/>
            </w:tcBorders>
            <w:shd w:val="clear" w:color="auto" w:fill="auto"/>
            <w:noWrap/>
            <w:vAlign w:val="center"/>
            <w:hideMark/>
          </w:tcPr>
          <w:p w14:paraId="13CCA1DD" w14:textId="77777777" w:rsidR="00F56A49" w:rsidRPr="005B4A71" w:rsidRDefault="00F56A49" w:rsidP="00FD6EF5">
            <w:pPr>
              <w:overflowPunct/>
              <w:autoSpaceDE/>
              <w:autoSpaceDN/>
              <w:adjustRightInd/>
              <w:jc w:val="center"/>
              <w:textAlignment w:val="auto"/>
              <w:rPr>
                <w:rFonts w:cs="Arial"/>
                <w:b/>
                <w:bCs/>
                <w:sz w:val="16"/>
                <w:szCs w:val="16"/>
                <w:lang w:val="ru-RU" w:eastAsia="ru-RU"/>
              </w:rPr>
            </w:pPr>
          </w:p>
          <w:p w14:paraId="2C6A5F2C" w14:textId="77777777" w:rsidR="00F56A49" w:rsidRPr="005B4A71" w:rsidRDefault="00F56A49" w:rsidP="00FD6EF5">
            <w:pPr>
              <w:overflowPunct/>
              <w:autoSpaceDE/>
              <w:autoSpaceDN/>
              <w:adjustRightInd/>
              <w:jc w:val="center"/>
              <w:textAlignment w:val="auto"/>
              <w:rPr>
                <w:rFonts w:cs="Arial"/>
                <w:b/>
                <w:bCs/>
                <w:sz w:val="16"/>
                <w:szCs w:val="16"/>
                <w:lang w:val="ru-RU" w:eastAsia="ru-RU"/>
              </w:rPr>
            </w:pPr>
            <w:r>
              <w:rPr>
                <w:rFonts w:cs="Arial"/>
                <w:b/>
                <w:bCs/>
                <w:sz w:val="16"/>
                <w:szCs w:val="16"/>
                <w:lang w:val="ru-RU" w:eastAsia="ru-RU"/>
              </w:rPr>
              <w:t>1 839 302</w:t>
            </w:r>
          </w:p>
        </w:tc>
        <w:tc>
          <w:tcPr>
            <w:tcW w:w="1843" w:type="dxa"/>
            <w:tcBorders>
              <w:top w:val="single" w:sz="4" w:space="0" w:color="auto"/>
            </w:tcBorders>
            <w:shd w:val="clear" w:color="auto" w:fill="auto"/>
            <w:noWrap/>
            <w:vAlign w:val="center"/>
            <w:hideMark/>
          </w:tcPr>
          <w:p w14:paraId="07D1E431" w14:textId="77777777" w:rsidR="00F56A49" w:rsidRPr="005B4A71" w:rsidRDefault="00F56A49" w:rsidP="00FD6EF5">
            <w:pPr>
              <w:overflowPunct/>
              <w:autoSpaceDE/>
              <w:autoSpaceDN/>
              <w:adjustRightInd/>
              <w:jc w:val="center"/>
              <w:textAlignment w:val="auto"/>
              <w:rPr>
                <w:rFonts w:cs="Arial"/>
                <w:b/>
                <w:bCs/>
                <w:sz w:val="16"/>
                <w:szCs w:val="16"/>
                <w:lang w:val="ru-RU" w:eastAsia="ru-RU"/>
              </w:rPr>
            </w:pPr>
          </w:p>
          <w:p w14:paraId="1A2BF10A" w14:textId="77777777" w:rsidR="00F56A49" w:rsidRPr="005B4A71" w:rsidRDefault="00F56A49" w:rsidP="00FD6EF5">
            <w:pPr>
              <w:overflowPunct/>
              <w:autoSpaceDE/>
              <w:autoSpaceDN/>
              <w:adjustRightInd/>
              <w:jc w:val="center"/>
              <w:textAlignment w:val="auto"/>
              <w:rPr>
                <w:rFonts w:cs="Arial"/>
                <w:b/>
                <w:bCs/>
                <w:sz w:val="16"/>
                <w:szCs w:val="16"/>
                <w:lang w:val="ru-RU" w:eastAsia="ru-RU"/>
              </w:rPr>
            </w:pPr>
            <w:r>
              <w:rPr>
                <w:rFonts w:cs="Arial"/>
                <w:b/>
                <w:bCs/>
                <w:sz w:val="16"/>
                <w:szCs w:val="16"/>
                <w:lang w:val="ru-RU" w:eastAsia="ru-RU"/>
              </w:rPr>
              <w:t>698 422</w:t>
            </w:r>
          </w:p>
        </w:tc>
        <w:tc>
          <w:tcPr>
            <w:tcW w:w="1701" w:type="dxa"/>
            <w:tcBorders>
              <w:top w:val="single" w:sz="4" w:space="0" w:color="auto"/>
            </w:tcBorders>
            <w:shd w:val="clear" w:color="auto" w:fill="auto"/>
            <w:noWrap/>
            <w:vAlign w:val="center"/>
            <w:hideMark/>
          </w:tcPr>
          <w:p w14:paraId="22CAB9D1" w14:textId="77777777" w:rsidR="00F56A49" w:rsidRPr="005B4A71" w:rsidRDefault="00F56A49" w:rsidP="00FD6EF5">
            <w:pPr>
              <w:overflowPunct/>
              <w:autoSpaceDE/>
              <w:autoSpaceDN/>
              <w:adjustRightInd/>
              <w:jc w:val="center"/>
              <w:textAlignment w:val="auto"/>
              <w:rPr>
                <w:rFonts w:cs="Arial"/>
                <w:b/>
                <w:bCs/>
                <w:sz w:val="16"/>
                <w:szCs w:val="16"/>
                <w:lang w:val="ru-RU" w:eastAsia="ru-RU"/>
              </w:rPr>
            </w:pPr>
          </w:p>
          <w:p w14:paraId="56474EB5" w14:textId="77777777" w:rsidR="00F56A49" w:rsidRPr="005B4A71" w:rsidRDefault="00F56A49" w:rsidP="00FD6EF5">
            <w:pPr>
              <w:overflowPunct/>
              <w:autoSpaceDE/>
              <w:autoSpaceDN/>
              <w:adjustRightInd/>
              <w:jc w:val="center"/>
              <w:textAlignment w:val="auto"/>
              <w:rPr>
                <w:rFonts w:cs="Arial"/>
                <w:b/>
                <w:bCs/>
                <w:sz w:val="16"/>
                <w:szCs w:val="16"/>
                <w:lang w:val="ru-RU" w:eastAsia="ru-RU"/>
              </w:rPr>
            </w:pPr>
            <w:r>
              <w:rPr>
                <w:rFonts w:cs="Arial"/>
                <w:b/>
                <w:bCs/>
                <w:sz w:val="16"/>
                <w:szCs w:val="16"/>
                <w:lang w:val="ru-RU" w:eastAsia="ru-RU"/>
              </w:rPr>
              <w:t>37,97</w:t>
            </w:r>
          </w:p>
        </w:tc>
      </w:tr>
      <w:tr w:rsidR="00F56A49" w:rsidRPr="005B4A71" w14:paraId="1CFC400E" w14:textId="77777777" w:rsidTr="00FD6EF5">
        <w:trPr>
          <w:trHeight w:val="120"/>
        </w:trPr>
        <w:tc>
          <w:tcPr>
            <w:tcW w:w="4126" w:type="dxa"/>
            <w:gridSpan w:val="2"/>
            <w:shd w:val="clear" w:color="auto" w:fill="auto"/>
            <w:noWrap/>
            <w:vAlign w:val="center"/>
            <w:hideMark/>
          </w:tcPr>
          <w:p w14:paraId="7C428B1C" w14:textId="77777777" w:rsidR="00F56A49" w:rsidRPr="00052F2E" w:rsidRDefault="00F56A49" w:rsidP="00FD6EF5">
            <w:pPr>
              <w:overflowPunct/>
              <w:autoSpaceDE/>
              <w:autoSpaceDN/>
              <w:adjustRightInd/>
              <w:textAlignment w:val="auto"/>
              <w:rPr>
                <w:rFonts w:cs="Arial"/>
                <w:sz w:val="16"/>
                <w:szCs w:val="16"/>
                <w:lang w:val="ru-RU" w:eastAsia="ru-RU"/>
              </w:rPr>
            </w:pPr>
            <w:r w:rsidRPr="00052F2E">
              <w:rPr>
                <w:rFonts w:cs="Arial"/>
                <w:sz w:val="16"/>
                <w:szCs w:val="16"/>
                <w:lang w:val="ru-RU" w:eastAsia="ru-RU"/>
              </w:rPr>
              <w:t>Ипотечные ссуды</w:t>
            </w:r>
          </w:p>
        </w:tc>
        <w:tc>
          <w:tcPr>
            <w:tcW w:w="1843" w:type="dxa"/>
            <w:shd w:val="clear" w:color="auto" w:fill="auto"/>
            <w:noWrap/>
            <w:vAlign w:val="center"/>
            <w:hideMark/>
          </w:tcPr>
          <w:p w14:paraId="1FDFBE90" w14:textId="77777777" w:rsidR="00F56A49" w:rsidRPr="005B4A71" w:rsidRDefault="00F56A49" w:rsidP="00FD6EF5">
            <w:pPr>
              <w:overflowPunct/>
              <w:autoSpaceDE/>
              <w:autoSpaceDN/>
              <w:adjustRightInd/>
              <w:jc w:val="center"/>
              <w:textAlignment w:val="auto"/>
              <w:rPr>
                <w:rFonts w:cs="Arial"/>
                <w:sz w:val="16"/>
                <w:szCs w:val="16"/>
                <w:lang w:val="ru-RU" w:eastAsia="ru-RU"/>
              </w:rPr>
            </w:pPr>
            <w:r>
              <w:rPr>
                <w:rFonts w:cs="Arial"/>
                <w:sz w:val="16"/>
                <w:szCs w:val="16"/>
                <w:lang w:val="ru-RU" w:eastAsia="ru-RU"/>
              </w:rPr>
              <w:t>4 173</w:t>
            </w:r>
          </w:p>
        </w:tc>
        <w:tc>
          <w:tcPr>
            <w:tcW w:w="1843" w:type="dxa"/>
            <w:shd w:val="clear" w:color="auto" w:fill="auto"/>
            <w:noWrap/>
            <w:vAlign w:val="center"/>
            <w:hideMark/>
          </w:tcPr>
          <w:p w14:paraId="659E6ADC" w14:textId="77777777" w:rsidR="00F56A49" w:rsidRPr="005B4A71" w:rsidRDefault="00F56A49" w:rsidP="00FD6EF5">
            <w:pPr>
              <w:overflowPunct/>
              <w:autoSpaceDE/>
              <w:autoSpaceDN/>
              <w:adjustRightInd/>
              <w:jc w:val="center"/>
              <w:textAlignment w:val="auto"/>
              <w:rPr>
                <w:rFonts w:cs="Arial"/>
                <w:sz w:val="16"/>
                <w:szCs w:val="16"/>
                <w:lang w:val="ru-RU" w:eastAsia="ru-RU"/>
              </w:rPr>
            </w:pPr>
            <w:r>
              <w:rPr>
                <w:rFonts w:cs="Arial"/>
                <w:sz w:val="16"/>
                <w:szCs w:val="16"/>
                <w:lang w:val="ru-RU" w:eastAsia="ru-RU"/>
              </w:rPr>
              <w:t>-</w:t>
            </w:r>
          </w:p>
        </w:tc>
        <w:tc>
          <w:tcPr>
            <w:tcW w:w="1701" w:type="dxa"/>
            <w:shd w:val="clear" w:color="auto" w:fill="auto"/>
            <w:noWrap/>
            <w:vAlign w:val="center"/>
            <w:hideMark/>
          </w:tcPr>
          <w:p w14:paraId="09765DE1" w14:textId="77777777" w:rsidR="00F56A49" w:rsidRPr="005B4A71" w:rsidRDefault="00F56A49" w:rsidP="00FD6EF5">
            <w:pPr>
              <w:overflowPunct/>
              <w:autoSpaceDE/>
              <w:autoSpaceDN/>
              <w:adjustRightInd/>
              <w:jc w:val="center"/>
              <w:textAlignment w:val="auto"/>
              <w:rPr>
                <w:rFonts w:cs="Arial"/>
                <w:sz w:val="16"/>
                <w:szCs w:val="16"/>
                <w:lang w:val="ru-RU" w:eastAsia="ru-RU"/>
              </w:rPr>
            </w:pPr>
            <w:r>
              <w:rPr>
                <w:rFonts w:cs="Arial"/>
                <w:sz w:val="16"/>
                <w:szCs w:val="16"/>
                <w:lang w:val="ru-RU" w:eastAsia="ru-RU"/>
              </w:rPr>
              <w:t>-</w:t>
            </w:r>
          </w:p>
        </w:tc>
      </w:tr>
      <w:tr w:rsidR="00F56A49" w:rsidRPr="005B4A71" w14:paraId="0CAFFB25" w14:textId="77777777" w:rsidTr="00FD6EF5">
        <w:trPr>
          <w:trHeight w:val="179"/>
        </w:trPr>
        <w:tc>
          <w:tcPr>
            <w:tcW w:w="4126" w:type="dxa"/>
            <w:gridSpan w:val="2"/>
            <w:shd w:val="clear" w:color="auto" w:fill="auto"/>
            <w:noWrap/>
            <w:vAlign w:val="center"/>
            <w:hideMark/>
          </w:tcPr>
          <w:p w14:paraId="14321F39" w14:textId="77777777" w:rsidR="00F56A49" w:rsidRPr="00052F2E" w:rsidRDefault="00F56A49" w:rsidP="00FD6EF5">
            <w:pPr>
              <w:overflowPunct/>
              <w:autoSpaceDE/>
              <w:autoSpaceDN/>
              <w:adjustRightInd/>
              <w:textAlignment w:val="auto"/>
              <w:rPr>
                <w:rFonts w:cs="Arial"/>
                <w:sz w:val="16"/>
                <w:szCs w:val="16"/>
                <w:lang w:val="ru-RU" w:eastAsia="ru-RU"/>
              </w:rPr>
            </w:pPr>
            <w:r w:rsidRPr="00052F2E">
              <w:rPr>
                <w:rFonts w:cs="Arial"/>
                <w:sz w:val="16"/>
                <w:szCs w:val="16"/>
                <w:lang w:val="ru-RU" w:eastAsia="ru-RU"/>
              </w:rPr>
              <w:t>Автокредиты</w:t>
            </w:r>
          </w:p>
        </w:tc>
        <w:tc>
          <w:tcPr>
            <w:tcW w:w="1843" w:type="dxa"/>
            <w:shd w:val="clear" w:color="auto" w:fill="auto"/>
            <w:noWrap/>
            <w:vAlign w:val="center"/>
            <w:hideMark/>
          </w:tcPr>
          <w:p w14:paraId="61E481C8" w14:textId="77777777" w:rsidR="00F56A49" w:rsidRPr="005B4A71" w:rsidRDefault="00F56A49" w:rsidP="00FD6EF5">
            <w:pPr>
              <w:overflowPunct/>
              <w:autoSpaceDE/>
              <w:autoSpaceDN/>
              <w:adjustRightInd/>
              <w:textAlignment w:val="auto"/>
              <w:rPr>
                <w:rFonts w:cs="Arial"/>
                <w:sz w:val="16"/>
                <w:szCs w:val="16"/>
                <w:lang w:val="ru-RU" w:eastAsia="ru-RU"/>
              </w:rPr>
            </w:pPr>
            <w:r>
              <w:rPr>
                <w:rFonts w:cs="Arial"/>
                <w:sz w:val="16"/>
                <w:szCs w:val="16"/>
                <w:lang w:val="ru-RU" w:eastAsia="ru-RU"/>
              </w:rPr>
              <w:t xml:space="preserve">            10 712</w:t>
            </w:r>
          </w:p>
        </w:tc>
        <w:tc>
          <w:tcPr>
            <w:tcW w:w="1843" w:type="dxa"/>
            <w:shd w:val="clear" w:color="auto" w:fill="auto"/>
            <w:noWrap/>
            <w:vAlign w:val="center"/>
            <w:hideMark/>
          </w:tcPr>
          <w:p w14:paraId="1653B8B7" w14:textId="77777777" w:rsidR="00F56A49" w:rsidRPr="005B4A71" w:rsidRDefault="00F56A49" w:rsidP="00FD6EF5">
            <w:pPr>
              <w:overflowPunct/>
              <w:autoSpaceDE/>
              <w:autoSpaceDN/>
              <w:adjustRightInd/>
              <w:jc w:val="center"/>
              <w:textAlignment w:val="auto"/>
              <w:rPr>
                <w:rFonts w:cs="Arial"/>
                <w:sz w:val="16"/>
                <w:szCs w:val="16"/>
                <w:lang w:val="ru-RU" w:eastAsia="ru-RU"/>
              </w:rPr>
            </w:pPr>
            <w:r>
              <w:rPr>
                <w:rFonts w:cs="Arial"/>
                <w:sz w:val="16"/>
                <w:szCs w:val="16"/>
                <w:lang w:val="ru-RU" w:eastAsia="ru-RU"/>
              </w:rPr>
              <w:t>10 712</w:t>
            </w:r>
          </w:p>
        </w:tc>
        <w:tc>
          <w:tcPr>
            <w:tcW w:w="1701" w:type="dxa"/>
            <w:shd w:val="clear" w:color="auto" w:fill="auto"/>
            <w:noWrap/>
            <w:vAlign w:val="center"/>
            <w:hideMark/>
          </w:tcPr>
          <w:p w14:paraId="24E1FCE7" w14:textId="77777777" w:rsidR="00F56A49" w:rsidRPr="005B4A71" w:rsidRDefault="00F56A49" w:rsidP="00FD6EF5">
            <w:pPr>
              <w:overflowPunct/>
              <w:autoSpaceDE/>
              <w:autoSpaceDN/>
              <w:adjustRightInd/>
              <w:jc w:val="center"/>
              <w:textAlignment w:val="auto"/>
              <w:rPr>
                <w:rFonts w:cs="Arial"/>
                <w:sz w:val="16"/>
                <w:szCs w:val="16"/>
                <w:lang w:val="ru-RU" w:eastAsia="ru-RU"/>
              </w:rPr>
            </w:pPr>
            <w:r w:rsidRPr="005B4A71">
              <w:rPr>
                <w:rFonts w:cs="Arial"/>
                <w:sz w:val="16"/>
                <w:szCs w:val="16"/>
                <w:lang w:val="ru-RU" w:eastAsia="ru-RU"/>
              </w:rPr>
              <w:t>100</w:t>
            </w:r>
          </w:p>
        </w:tc>
      </w:tr>
      <w:tr w:rsidR="00F56A49" w:rsidRPr="005B4A71" w14:paraId="28FDD95E" w14:textId="77777777" w:rsidTr="00FD6EF5">
        <w:trPr>
          <w:trHeight w:val="98"/>
        </w:trPr>
        <w:tc>
          <w:tcPr>
            <w:tcW w:w="4126" w:type="dxa"/>
            <w:gridSpan w:val="2"/>
            <w:shd w:val="clear" w:color="auto" w:fill="auto"/>
            <w:noWrap/>
            <w:vAlign w:val="center"/>
            <w:hideMark/>
          </w:tcPr>
          <w:p w14:paraId="56426A05" w14:textId="77777777" w:rsidR="00F56A49" w:rsidRPr="00052F2E" w:rsidRDefault="00F56A49" w:rsidP="00FD6EF5">
            <w:pPr>
              <w:overflowPunct/>
              <w:autoSpaceDE/>
              <w:autoSpaceDN/>
              <w:adjustRightInd/>
              <w:textAlignment w:val="auto"/>
              <w:rPr>
                <w:rFonts w:cs="Arial"/>
                <w:sz w:val="16"/>
                <w:szCs w:val="16"/>
                <w:lang w:val="ru-RU" w:eastAsia="ru-RU"/>
              </w:rPr>
            </w:pPr>
            <w:r w:rsidRPr="00052F2E">
              <w:rPr>
                <w:rFonts w:cs="Arial"/>
                <w:sz w:val="16"/>
                <w:szCs w:val="16"/>
                <w:lang w:val="ru-RU" w:eastAsia="ru-RU"/>
              </w:rPr>
              <w:t>Иные потребительские ссуды, т.ч.</w:t>
            </w:r>
          </w:p>
        </w:tc>
        <w:tc>
          <w:tcPr>
            <w:tcW w:w="1843" w:type="dxa"/>
            <w:shd w:val="clear" w:color="auto" w:fill="auto"/>
            <w:noWrap/>
            <w:vAlign w:val="center"/>
            <w:hideMark/>
          </w:tcPr>
          <w:p w14:paraId="4CEA28C4" w14:textId="77777777" w:rsidR="00F56A49" w:rsidRPr="005B4A71" w:rsidRDefault="00F56A49" w:rsidP="00FD6EF5">
            <w:pPr>
              <w:overflowPunct/>
              <w:autoSpaceDE/>
              <w:autoSpaceDN/>
              <w:adjustRightInd/>
              <w:textAlignment w:val="auto"/>
              <w:rPr>
                <w:rFonts w:cs="Arial"/>
                <w:sz w:val="16"/>
                <w:szCs w:val="16"/>
                <w:lang w:val="ru-RU" w:eastAsia="ru-RU"/>
              </w:rPr>
            </w:pPr>
            <w:r>
              <w:rPr>
                <w:rFonts w:cs="Arial"/>
                <w:sz w:val="16"/>
                <w:szCs w:val="16"/>
                <w:lang w:val="ru-RU" w:eastAsia="ru-RU"/>
              </w:rPr>
              <w:t xml:space="preserve">          1 815 117</w:t>
            </w:r>
          </w:p>
        </w:tc>
        <w:tc>
          <w:tcPr>
            <w:tcW w:w="1843" w:type="dxa"/>
            <w:shd w:val="clear" w:color="auto" w:fill="auto"/>
            <w:noWrap/>
            <w:vAlign w:val="center"/>
            <w:hideMark/>
          </w:tcPr>
          <w:p w14:paraId="4E2AD712" w14:textId="77777777" w:rsidR="00F56A49" w:rsidRPr="005B4A71" w:rsidRDefault="00F56A49" w:rsidP="00FD6EF5">
            <w:pPr>
              <w:overflowPunct/>
              <w:autoSpaceDE/>
              <w:autoSpaceDN/>
              <w:adjustRightInd/>
              <w:textAlignment w:val="auto"/>
              <w:rPr>
                <w:rFonts w:cs="Arial"/>
                <w:sz w:val="16"/>
                <w:szCs w:val="16"/>
                <w:lang w:val="ru-RU" w:eastAsia="ru-RU"/>
              </w:rPr>
            </w:pPr>
            <w:r>
              <w:rPr>
                <w:rFonts w:cs="Arial"/>
                <w:sz w:val="16"/>
                <w:szCs w:val="16"/>
                <w:lang w:val="ru-RU" w:eastAsia="ru-RU"/>
              </w:rPr>
              <w:t xml:space="preserve">            683 410</w:t>
            </w:r>
          </w:p>
        </w:tc>
        <w:tc>
          <w:tcPr>
            <w:tcW w:w="1701" w:type="dxa"/>
            <w:shd w:val="clear" w:color="auto" w:fill="auto"/>
            <w:noWrap/>
            <w:vAlign w:val="center"/>
            <w:hideMark/>
          </w:tcPr>
          <w:p w14:paraId="5C89AEA5" w14:textId="77777777" w:rsidR="00F56A49" w:rsidRPr="005B4A71" w:rsidRDefault="00F56A49" w:rsidP="00FD6EF5">
            <w:pPr>
              <w:overflowPunct/>
              <w:autoSpaceDE/>
              <w:autoSpaceDN/>
              <w:adjustRightInd/>
              <w:jc w:val="center"/>
              <w:textAlignment w:val="auto"/>
              <w:rPr>
                <w:rFonts w:cs="Arial"/>
                <w:sz w:val="16"/>
                <w:szCs w:val="16"/>
                <w:lang w:val="ru-RU" w:eastAsia="ru-RU"/>
              </w:rPr>
            </w:pPr>
            <w:r>
              <w:rPr>
                <w:rFonts w:cs="Arial"/>
                <w:sz w:val="16"/>
                <w:szCs w:val="16"/>
                <w:lang w:val="ru-RU" w:eastAsia="ru-RU"/>
              </w:rPr>
              <w:t>37,65</w:t>
            </w:r>
          </w:p>
        </w:tc>
      </w:tr>
      <w:tr w:rsidR="00F56A49" w:rsidRPr="005B4A71" w14:paraId="7184FFB3" w14:textId="77777777" w:rsidTr="00FD6EF5">
        <w:trPr>
          <w:trHeight w:val="143"/>
        </w:trPr>
        <w:tc>
          <w:tcPr>
            <w:tcW w:w="4126" w:type="dxa"/>
            <w:gridSpan w:val="2"/>
            <w:shd w:val="clear" w:color="auto" w:fill="auto"/>
            <w:noWrap/>
            <w:vAlign w:val="center"/>
            <w:hideMark/>
          </w:tcPr>
          <w:p w14:paraId="2D88B46E" w14:textId="77777777" w:rsidR="00F56A49" w:rsidRPr="00052F2E" w:rsidRDefault="00F56A49" w:rsidP="00FD6EF5">
            <w:pPr>
              <w:overflowPunct/>
              <w:autoSpaceDE/>
              <w:autoSpaceDN/>
              <w:adjustRightInd/>
              <w:textAlignment w:val="auto"/>
              <w:rPr>
                <w:rFonts w:cs="Arial"/>
                <w:sz w:val="16"/>
                <w:szCs w:val="16"/>
                <w:lang w:val="ru-RU" w:eastAsia="ru-RU"/>
              </w:rPr>
            </w:pPr>
            <w:r w:rsidRPr="00052F2E">
              <w:rPr>
                <w:rFonts w:cs="Arial"/>
                <w:sz w:val="16"/>
                <w:szCs w:val="16"/>
                <w:lang w:val="ru-RU" w:eastAsia="ru-RU"/>
              </w:rPr>
              <w:lastRenderedPageBreak/>
              <w:t>потребительские кредиты</w:t>
            </w:r>
          </w:p>
        </w:tc>
        <w:tc>
          <w:tcPr>
            <w:tcW w:w="1843" w:type="dxa"/>
            <w:shd w:val="clear" w:color="auto" w:fill="auto"/>
            <w:noWrap/>
            <w:vAlign w:val="center"/>
            <w:hideMark/>
          </w:tcPr>
          <w:p w14:paraId="707EAC29" w14:textId="77777777" w:rsidR="00F56A49" w:rsidRPr="005B4A71" w:rsidRDefault="00F56A49" w:rsidP="00FD6EF5">
            <w:pPr>
              <w:overflowPunct/>
              <w:autoSpaceDE/>
              <w:autoSpaceDN/>
              <w:adjustRightInd/>
              <w:jc w:val="center"/>
              <w:textAlignment w:val="auto"/>
              <w:rPr>
                <w:rFonts w:cs="Arial"/>
                <w:sz w:val="16"/>
                <w:szCs w:val="16"/>
                <w:lang w:val="ru-RU" w:eastAsia="ru-RU"/>
              </w:rPr>
            </w:pPr>
            <w:r>
              <w:rPr>
                <w:rFonts w:cs="Arial"/>
                <w:sz w:val="16"/>
                <w:szCs w:val="16"/>
                <w:lang w:val="ru-RU" w:eastAsia="ru-RU"/>
              </w:rPr>
              <w:t>528 603</w:t>
            </w:r>
          </w:p>
        </w:tc>
        <w:tc>
          <w:tcPr>
            <w:tcW w:w="1843" w:type="dxa"/>
            <w:shd w:val="clear" w:color="auto" w:fill="auto"/>
            <w:noWrap/>
            <w:vAlign w:val="center"/>
            <w:hideMark/>
          </w:tcPr>
          <w:p w14:paraId="469F96AF" w14:textId="77777777" w:rsidR="00F56A49" w:rsidRPr="005B4A71" w:rsidRDefault="00F56A49" w:rsidP="00FD6EF5">
            <w:pPr>
              <w:overflowPunct/>
              <w:autoSpaceDE/>
              <w:autoSpaceDN/>
              <w:adjustRightInd/>
              <w:jc w:val="center"/>
              <w:textAlignment w:val="auto"/>
              <w:rPr>
                <w:rFonts w:cs="Arial"/>
                <w:sz w:val="16"/>
                <w:szCs w:val="16"/>
                <w:lang w:val="ru-RU" w:eastAsia="ru-RU"/>
              </w:rPr>
            </w:pPr>
            <w:r>
              <w:rPr>
                <w:rFonts w:cs="Arial"/>
                <w:sz w:val="16"/>
                <w:szCs w:val="16"/>
                <w:lang w:val="ru-RU" w:eastAsia="ru-RU"/>
              </w:rPr>
              <w:t>184 650</w:t>
            </w:r>
          </w:p>
        </w:tc>
        <w:tc>
          <w:tcPr>
            <w:tcW w:w="1701" w:type="dxa"/>
            <w:shd w:val="clear" w:color="auto" w:fill="auto"/>
            <w:noWrap/>
            <w:vAlign w:val="center"/>
            <w:hideMark/>
          </w:tcPr>
          <w:p w14:paraId="73647FBA" w14:textId="77777777" w:rsidR="00F56A49" w:rsidRPr="005B4A71" w:rsidRDefault="00F56A49" w:rsidP="00FD6EF5">
            <w:pPr>
              <w:overflowPunct/>
              <w:autoSpaceDE/>
              <w:autoSpaceDN/>
              <w:adjustRightInd/>
              <w:jc w:val="center"/>
              <w:textAlignment w:val="auto"/>
              <w:rPr>
                <w:rFonts w:cs="Arial"/>
                <w:sz w:val="16"/>
                <w:szCs w:val="16"/>
                <w:lang w:val="ru-RU" w:eastAsia="ru-RU"/>
              </w:rPr>
            </w:pPr>
            <w:r>
              <w:rPr>
                <w:rFonts w:cs="Arial"/>
                <w:sz w:val="16"/>
                <w:szCs w:val="16"/>
                <w:lang w:val="ru-RU" w:eastAsia="ru-RU"/>
              </w:rPr>
              <w:t>34,93</w:t>
            </w:r>
          </w:p>
        </w:tc>
      </w:tr>
      <w:tr w:rsidR="00F56A49" w:rsidRPr="005B4A71" w14:paraId="444FF5D4" w14:textId="77777777" w:rsidTr="00FD6EF5">
        <w:trPr>
          <w:trHeight w:val="204"/>
        </w:trPr>
        <w:tc>
          <w:tcPr>
            <w:tcW w:w="4126" w:type="dxa"/>
            <w:gridSpan w:val="2"/>
            <w:shd w:val="clear" w:color="auto" w:fill="auto"/>
            <w:noWrap/>
            <w:vAlign w:val="center"/>
            <w:hideMark/>
          </w:tcPr>
          <w:p w14:paraId="16525D0E" w14:textId="77777777" w:rsidR="00F56A49" w:rsidRPr="00052F2E" w:rsidRDefault="00F56A49" w:rsidP="00FD6EF5">
            <w:pPr>
              <w:overflowPunct/>
              <w:autoSpaceDE/>
              <w:autoSpaceDN/>
              <w:adjustRightInd/>
              <w:textAlignment w:val="auto"/>
              <w:rPr>
                <w:rFonts w:cs="Arial"/>
                <w:sz w:val="16"/>
                <w:szCs w:val="16"/>
                <w:lang w:val="ru-RU" w:eastAsia="ru-RU"/>
              </w:rPr>
            </w:pPr>
            <w:r w:rsidRPr="00052F2E">
              <w:rPr>
                <w:rFonts w:cs="Arial"/>
                <w:sz w:val="16"/>
                <w:szCs w:val="16"/>
                <w:lang w:val="ru-RU" w:eastAsia="ru-RU"/>
              </w:rPr>
              <w:t>карты с кредитным лимитом, овердрафты</w:t>
            </w:r>
          </w:p>
        </w:tc>
        <w:tc>
          <w:tcPr>
            <w:tcW w:w="1843" w:type="dxa"/>
            <w:shd w:val="clear" w:color="auto" w:fill="auto"/>
            <w:noWrap/>
            <w:vAlign w:val="center"/>
            <w:hideMark/>
          </w:tcPr>
          <w:p w14:paraId="70C8B2A2" w14:textId="77777777" w:rsidR="00F56A49" w:rsidRPr="005B4A71" w:rsidRDefault="00F56A49" w:rsidP="00FD6EF5">
            <w:pPr>
              <w:overflowPunct/>
              <w:autoSpaceDE/>
              <w:autoSpaceDN/>
              <w:adjustRightInd/>
              <w:textAlignment w:val="auto"/>
              <w:rPr>
                <w:rFonts w:cs="Arial"/>
                <w:sz w:val="16"/>
                <w:szCs w:val="16"/>
                <w:lang w:val="ru-RU" w:eastAsia="ru-RU"/>
              </w:rPr>
            </w:pPr>
            <w:r>
              <w:rPr>
                <w:rFonts w:cs="Arial"/>
                <w:sz w:val="16"/>
                <w:szCs w:val="16"/>
                <w:lang w:val="ru-RU" w:eastAsia="ru-RU"/>
              </w:rPr>
              <w:t xml:space="preserve">          1 286 514</w:t>
            </w:r>
          </w:p>
        </w:tc>
        <w:tc>
          <w:tcPr>
            <w:tcW w:w="1843" w:type="dxa"/>
            <w:shd w:val="clear" w:color="auto" w:fill="auto"/>
            <w:noWrap/>
            <w:vAlign w:val="center"/>
            <w:hideMark/>
          </w:tcPr>
          <w:p w14:paraId="5E79D4CE" w14:textId="77777777" w:rsidR="00F56A49" w:rsidRPr="005B4A71" w:rsidRDefault="00F56A49" w:rsidP="00FD6EF5">
            <w:pPr>
              <w:overflowPunct/>
              <w:autoSpaceDE/>
              <w:autoSpaceDN/>
              <w:adjustRightInd/>
              <w:jc w:val="center"/>
              <w:textAlignment w:val="auto"/>
              <w:rPr>
                <w:rFonts w:cs="Arial"/>
                <w:sz w:val="16"/>
                <w:szCs w:val="16"/>
                <w:lang w:val="ru-RU" w:eastAsia="ru-RU"/>
              </w:rPr>
            </w:pPr>
            <w:r>
              <w:rPr>
                <w:rFonts w:cs="Arial"/>
                <w:sz w:val="16"/>
                <w:szCs w:val="16"/>
                <w:lang w:val="ru-RU" w:eastAsia="ru-RU"/>
              </w:rPr>
              <w:t>498 760</w:t>
            </w:r>
          </w:p>
        </w:tc>
        <w:tc>
          <w:tcPr>
            <w:tcW w:w="1701" w:type="dxa"/>
            <w:shd w:val="clear" w:color="auto" w:fill="auto"/>
            <w:noWrap/>
            <w:vAlign w:val="center"/>
            <w:hideMark/>
          </w:tcPr>
          <w:p w14:paraId="02E5C8AB" w14:textId="77777777" w:rsidR="00F56A49" w:rsidRPr="005B4A71" w:rsidRDefault="00F56A49" w:rsidP="00FD6EF5">
            <w:pPr>
              <w:overflowPunct/>
              <w:autoSpaceDE/>
              <w:autoSpaceDN/>
              <w:adjustRightInd/>
              <w:jc w:val="center"/>
              <w:textAlignment w:val="auto"/>
              <w:rPr>
                <w:rFonts w:cs="Arial"/>
                <w:sz w:val="16"/>
                <w:szCs w:val="16"/>
                <w:lang w:val="ru-RU" w:eastAsia="ru-RU"/>
              </w:rPr>
            </w:pPr>
            <w:r>
              <w:rPr>
                <w:rFonts w:cs="Arial"/>
                <w:sz w:val="16"/>
                <w:szCs w:val="16"/>
                <w:lang w:val="ru-RU" w:eastAsia="ru-RU"/>
              </w:rPr>
              <w:t>38,77</w:t>
            </w:r>
          </w:p>
        </w:tc>
      </w:tr>
      <w:tr w:rsidR="00F56A49" w:rsidRPr="00C37538" w14:paraId="60EC4C1A" w14:textId="77777777" w:rsidTr="00FD6EF5">
        <w:trPr>
          <w:trHeight w:val="122"/>
        </w:trPr>
        <w:tc>
          <w:tcPr>
            <w:tcW w:w="4126" w:type="dxa"/>
            <w:gridSpan w:val="2"/>
            <w:shd w:val="clear" w:color="auto" w:fill="auto"/>
            <w:noWrap/>
            <w:vAlign w:val="center"/>
          </w:tcPr>
          <w:p w14:paraId="4A969837" w14:textId="77777777" w:rsidR="00F56A49" w:rsidRPr="00C37538" w:rsidRDefault="00F56A49" w:rsidP="00FD6EF5">
            <w:pPr>
              <w:overflowPunct/>
              <w:autoSpaceDE/>
              <w:autoSpaceDN/>
              <w:adjustRightInd/>
              <w:textAlignment w:val="auto"/>
              <w:rPr>
                <w:rFonts w:cs="Arial"/>
                <w:bCs/>
                <w:sz w:val="16"/>
                <w:szCs w:val="16"/>
                <w:lang w:val="ru-RU" w:eastAsia="ru-RU"/>
              </w:rPr>
            </w:pPr>
            <w:r w:rsidRPr="00C37538">
              <w:rPr>
                <w:rFonts w:cs="Arial"/>
                <w:bCs/>
                <w:sz w:val="16"/>
                <w:szCs w:val="16"/>
                <w:lang w:val="ru-RU" w:eastAsia="ru-RU"/>
              </w:rPr>
              <w:t>Прочее</w:t>
            </w:r>
          </w:p>
        </w:tc>
        <w:tc>
          <w:tcPr>
            <w:tcW w:w="1843" w:type="dxa"/>
            <w:shd w:val="clear" w:color="auto" w:fill="auto"/>
            <w:noWrap/>
            <w:vAlign w:val="center"/>
          </w:tcPr>
          <w:p w14:paraId="0E5A4A6E" w14:textId="77777777" w:rsidR="00F56A49" w:rsidRPr="00C37538" w:rsidRDefault="00F56A49" w:rsidP="00FD6EF5">
            <w:pPr>
              <w:overflowPunct/>
              <w:autoSpaceDE/>
              <w:autoSpaceDN/>
              <w:adjustRightInd/>
              <w:textAlignment w:val="auto"/>
              <w:rPr>
                <w:rFonts w:cs="Arial"/>
                <w:bCs/>
                <w:sz w:val="16"/>
                <w:szCs w:val="16"/>
                <w:lang w:val="ru-RU" w:eastAsia="ru-RU"/>
              </w:rPr>
            </w:pPr>
            <w:r w:rsidRPr="00C37538">
              <w:rPr>
                <w:rFonts w:cs="Arial"/>
                <w:bCs/>
                <w:sz w:val="16"/>
                <w:szCs w:val="16"/>
                <w:lang w:val="ru-RU" w:eastAsia="ru-RU"/>
              </w:rPr>
              <w:t xml:space="preserve">            </w:t>
            </w:r>
            <w:r>
              <w:rPr>
                <w:rFonts w:cs="Arial"/>
                <w:bCs/>
                <w:sz w:val="16"/>
                <w:szCs w:val="16"/>
                <w:lang w:val="ru-RU" w:eastAsia="ru-RU"/>
              </w:rPr>
              <w:t xml:space="preserve"> </w:t>
            </w:r>
            <w:r w:rsidRPr="00C37538">
              <w:rPr>
                <w:rFonts w:cs="Arial"/>
                <w:bCs/>
                <w:sz w:val="16"/>
                <w:szCs w:val="16"/>
                <w:lang w:val="ru-RU" w:eastAsia="ru-RU"/>
              </w:rPr>
              <w:t>9 300</w:t>
            </w:r>
          </w:p>
        </w:tc>
        <w:tc>
          <w:tcPr>
            <w:tcW w:w="1843" w:type="dxa"/>
            <w:shd w:val="clear" w:color="auto" w:fill="auto"/>
            <w:noWrap/>
            <w:vAlign w:val="center"/>
          </w:tcPr>
          <w:p w14:paraId="38E60646" w14:textId="77777777" w:rsidR="00F56A49" w:rsidRPr="00C37538" w:rsidRDefault="00F56A49" w:rsidP="00FD6EF5">
            <w:pPr>
              <w:overflowPunct/>
              <w:autoSpaceDE/>
              <w:autoSpaceDN/>
              <w:adjustRightInd/>
              <w:jc w:val="center"/>
              <w:textAlignment w:val="auto"/>
              <w:rPr>
                <w:rFonts w:cs="Arial"/>
                <w:bCs/>
                <w:sz w:val="16"/>
                <w:szCs w:val="16"/>
                <w:lang w:val="ru-RU" w:eastAsia="ru-RU"/>
              </w:rPr>
            </w:pPr>
            <w:r>
              <w:rPr>
                <w:rFonts w:cs="Arial"/>
                <w:bCs/>
                <w:sz w:val="16"/>
                <w:szCs w:val="16"/>
                <w:lang w:val="ru-RU" w:eastAsia="ru-RU"/>
              </w:rPr>
              <w:t>4 3</w:t>
            </w:r>
            <w:r w:rsidRPr="00C37538">
              <w:rPr>
                <w:rFonts w:cs="Arial"/>
                <w:bCs/>
                <w:sz w:val="16"/>
                <w:szCs w:val="16"/>
                <w:lang w:val="ru-RU" w:eastAsia="ru-RU"/>
              </w:rPr>
              <w:t>00</w:t>
            </w:r>
          </w:p>
        </w:tc>
        <w:tc>
          <w:tcPr>
            <w:tcW w:w="1701" w:type="dxa"/>
            <w:shd w:val="clear" w:color="auto" w:fill="auto"/>
            <w:noWrap/>
            <w:vAlign w:val="center"/>
          </w:tcPr>
          <w:p w14:paraId="6B8B7AA0" w14:textId="77777777" w:rsidR="00F56A49" w:rsidRPr="00C37538" w:rsidRDefault="00F56A49" w:rsidP="00FD6EF5">
            <w:pPr>
              <w:overflowPunct/>
              <w:autoSpaceDE/>
              <w:autoSpaceDN/>
              <w:adjustRightInd/>
              <w:jc w:val="center"/>
              <w:textAlignment w:val="auto"/>
              <w:rPr>
                <w:rFonts w:cs="Arial"/>
                <w:bCs/>
                <w:sz w:val="16"/>
                <w:szCs w:val="16"/>
                <w:lang w:val="ru-RU" w:eastAsia="ru-RU"/>
              </w:rPr>
            </w:pPr>
            <w:r>
              <w:rPr>
                <w:rFonts w:cs="Arial"/>
                <w:bCs/>
                <w:sz w:val="16"/>
                <w:szCs w:val="16"/>
                <w:lang w:val="ru-RU" w:eastAsia="ru-RU"/>
              </w:rPr>
              <w:t>46,24</w:t>
            </w:r>
          </w:p>
        </w:tc>
      </w:tr>
      <w:tr w:rsidR="00F56A49" w:rsidRPr="005B4A71" w14:paraId="7A66E831" w14:textId="77777777" w:rsidTr="00FD6EF5">
        <w:trPr>
          <w:trHeight w:val="122"/>
        </w:trPr>
        <w:tc>
          <w:tcPr>
            <w:tcW w:w="4126" w:type="dxa"/>
            <w:gridSpan w:val="2"/>
            <w:shd w:val="clear" w:color="auto" w:fill="auto"/>
            <w:noWrap/>
            <w:vAlign w:val="center"/>
            <w:hideMark/>
          </w:tcPr>
          <w:p w14:paraId="64306493" w14:textId="77777777" w:rsidR="00F56A49" w:rsidRDefault="00F56A49" w:rsidP="00FD6EF5">
            <w:pPr>
              <w:overflowPunct/>
              <w:autoSpaceDE/>
              <w:autoSpaceDN/>
              <w:adjustRightInd/>
              <w:textAlignment w:val="auto"/>
              <w:rPr>
                <w:rFonts w:cs="Arial"/>
                <w:b/>
                <w:bCs/>
                <w:sz w:val="16"/>
                <w:szCs w:val="16"/>
                <w:lang w:val="ru-RU" w:eastAsia="ru-RU"/>
              </w:rPr>
            </w:pPr>
          </w:p>
          <w:p w14:paraId="2F8F4128" w14:textId="77777777" w:rsidR="00F56A49" w:rsidRPr="00052F2E" w:rsidRDefault="00F56A49" w:rsidP="00FD6EF5">
            <w:pPr>
              <w:overflowPunct/>
              <w:autoSpaceDE/>
              <w:autoSpaceDN/>
              <w:adjustRightInd/>
              <w:textAlignment w:val="auto"/>
              <w:rPr>
                <w:rFonts w:cs="Arial"/>
                <w:b/>
                <w:bCs/>
                <w:sz w:val="16"/>
                <w:szCs w:val="16"/>
                <w:lang w:val="ru-RU" w:eastAsia="ru-RU"/>
              </w:rPr>
            </w:pPr>
            <w:r w:rsidRPr="00052F2E">
              <w:rPr>
                <w:rFonts w:cs="Arial"/>
                <w:b/>
                <w:bCs/>
                <w:sz w:val="16"/>
                <w:szCs w:val="16"/>
                <w:lang w:val="ru-RU" w:eastAsia="ru-RU"/>
              </w:rPr>
              <w:t>Корпоративный портфель</w:t>
            </w:r>
          </w:p>
        </w:tc>
        <w:tc>
          <w:tcPr>
            <w:tcW w:w="1843" w:type="dxa"/>
            <w:shd w:val="clear" w:color="auto" w:fill="auto"/>
            <w:noWrap/>
            <w:vAlign w:val="center"/>
            <w:hideMark/>
          </w:tcPr>
          <w:p w14:paraId="25C368A2" w14:textId="77777777" w:rsidR="00F56A49" w:rsidRPr="005B4A71" w:rsidRDefault="00F56A49" w:rsidP="00FD6EF5">
            <w:pPr>
              <w:overflowPunct/>
              <w:autoSpaceDE/>
              <w:autoSpaceDN/>
              <w:adjustRightInd/>
              <w:jc w:val="center"/>
              <w:textAlignment w:val="auto"/>
              <w:rPr>
                <w:rFonts w:cs="Arial"/>
                <w:b/>
                <w:bCs/>
                <w:sz w:val="16"/>
                <w:szCs w:val="16"/>
                <w:lang w:val="ru-RU" w:eastAsia="ru-RU"/>
              </w:rPr>
            </w:pPr>
          </w:p>
          <w:p w14:paraId="5491E52B" w14:textId="77777777" w:rsidR="00F56A49" w:rsidRPr="005B4A71" w:rsidRDefault="00F56A49" w:rsidP="00FD6EF5">
            <w:pPr>
              <w:overflowPunct/>
              <w:autoSpaceDE/>
              <w:autoSpaceDN/>
              <w:adjustRightInd/>
              <w:jc w:val="center"/>
              <w:textAlignment w:val="auto"/>
              <w:rPr>
                <w:rFonts w:cs="Arial"/>
                <w:b/>
                <w:bCs/>
                <w:sz w:val="16"/>
                <w:szCs w:val="16"/>
                <w:lang w:val="ru-RU" w:eastAsia="ru-RU"/>
              </w:rPr>
            </w:pPr>
            <w:r>
              <w:rPr>
                <w:rFonts w:cs="Arial"/>
                <w:b/>
                <w:bCs/>
                <w:sz w:val="16"/>
                <w:szCs w:val="16"/>
                <w:lang w:val="ru-RU" w:eastAsia="ru-RU"/>
              </w:rPr>
              <w:t>3 816 773</w:t>
            </w:r>
          </w:p>
        </w:tc>
        <w:tc>
          <w:tcPr>
            <w:tcW w:w="1843" w:type="dxa"/>
            <w:shd w:val="clear" w:color="auto" w:fill="auto"/>
            <w:noWrap/>
            <w:vAlign w:val="center"/>
            <w:hideMark/>
          </w:tcPr>
          <w:p w14:paraId="7C11860C" w14:textId="77777777" w:rsidR="00F56A49" w:rsidRPr="005B4A71" w:rsidRDefault="00F56A49" w:rsidP="00FD6EF5">
            <w:pPr>
              <w:overflowPunct/>
              <w:autoSpaceDE/>
              <w:autoSpaceDN/>
              <w:adjustRightInd/>
              <w:jc w:val="center"/>
              <w:textAlignment w:val="auto"/>
              <w:rPr>
                <w:rFonts w:cs="Arial"/>
                <w:b/>
                <w:bCs/>
                <w:sz w:val="16"/>
                <w:szCs w:val="16"/>
                <w:lang w:val="ru-RU" w:eastAsia="ru-RU"/>
              </w:rPr>
            </w:pPr>
          </w:p>
          <w:p w14:paraId="47507BFC" w14:textId="77777777" w:rsidR="00F56A49" w:rsidRPr="005B4A71" w:rsidRDefault="00F56A49" w:rsidP="00FD6EF5">
            <w:pPr>
              <w:overflowPunct/>
              <w:autoSpaceDE/>
              <w:autoSpaceDN/>
              <w:adjustRightInd/>
              <w:jc w:val="center"/>
              <w:textAlignment w:val="auto"/>
              <w:rPr>
                <w:rFonts w:cs="Arial"/>
                <w:b/>
                <w:bCs/>
                <w:sz w:val="16"/>
                <w:szCs w:val="16"/>
                <w:lang w:val="ru-RU" w:eastAsia="ru-RU"/>
              </w:rPr>
            </w:pPr>
            <w:r>
              <w:rPr>
                <w:rFonts w:cs="Arial"/>
                <w:b/>
                <w:bCs/>
                <w:sz w:val="16"/>
                <w:szCs w:val="16"/>
                <w:lang w:val="ru-RU" w:eastAsia="ru-RU"/>
              </w:rPr>
              <w:t>303 959</w:t>
            </w:r>
          </w:p>
        </w:tc>
        <w:tc>
          <w:tcPr>
            <w:tcW w:w="1701" w:type="dxa"/>
            <w:shd w:val="clear" w:color="auto" w:fill="auto"/>
            <w:noWrap/>
            <w:vAlign w:val="center"/>
            <w:hideMark/>
          </w:tcPr>
          <w:p w14:paraId="75B155AD" w14:textId="77777777" w:rsidR="00F56A49" w:rsidRPr="005B4A71" w:rsidRDefault="00F56A49" w:rsidP="00FD6EF5">
            <w:pPr>
              <w:overflowPunct/>
              <w:autoSpaceDE/>
              <w:autoSpaceDN/>
              <w:adjustRightInd/>
              <w:jc w:val="center"/>
              <w:textAlignment w:val="auto"/>
              <w:rPr>
                <w:rFonts w:cs="Arial"/>
                <w:b/>
                <w:bCs/>
                <w:sz w:val="16"/>
                <w:szCs w:val="16"/>
                <w:lang w:val="ru-RU" w:eastAsia="ru-RU"/>
              </w:rPr>
            </w:pPr>
          </w:p>
          <w:p w14:paraId="2F30B39A" w14:textId="77777777" w:rsidR="00F56A49" w:rsidRPr="005B4A71" w:rsidRDefault="00F56A49" w:rsidP="00FD6EF5">
            <w:pPr>
              <w:overflowPunct/>
              <w:autoSpaceDE/>
              <w:autoSpaceDN/>
              <w:adjustRightInd/>
              <w:jc w:val="center"/>
              <w:textAlignment w:val="auto"/>
              <w:rPr>
                <w:rFonts w:cs="Arial"/>
                <w:b/>
                <w:bCs/>
                <w:sz w:val="16"/>
                <w:szCs w:val="16"/>
                <w:lang w:val="ru-RU" w:eastAsia="ru-RU"/>
              </w:rPr>
            </w:pPr>
            <w:r>
              <w:rPr>
                <w:rFonts w:cs="Arial"/>
                <w:b/>
                <w:bCs/>
                <w:sz w:val="16"/>
                <w:szCs w:val="16"/>
                <w:lang w:val="ru-RU" w:eastAsia="ru-RU"/>
              </w:rPr>
              <w:t>7,96</w:t>
            </w:r>
          </w:p>
        </w:tc>
      </w:tr>
      <w:tr w:rsidR="00F56A49" w:rsidRPr="005B4A71" w14:paraId="378AE736" w14:textId="77777777" w:rsidTr="00FD6EF5">
        <w:trPr>
          <w:trHeight w:val="167"/>
        </w:trPr>
        <w:tc>
          <w:tcPr>
            <w:tcW w:w="4126" w:type="dxa"/>
            <w:gridSpan w:val="2"/>
            <w:shd w:val="clear" w:color="auto" w:fill="auto"/>
            <w:noWrap/>
            <w:vAlign w:val="center"/>
            <w:hideMark/>
          </w:tcPr>
          <w:p w14:paraId="58E6AA6B" w14:textId="77777777" w:rsidR="00F56A49" w:rsidRPr="00052F2E" w:rsidRDefault="00F56A49" w:rsidP="00FD6EF5">
            <w:pPr>
              <w:overflowPunct/>
              <w:autoSpaceDE/>
              <w:autoSpaceDN/>
              <w:adjustRightInd/>
              <w:textAlignment w:val="auto"/>
              <w:rPr>
                <w:rFonts w:cs="Arial"/>
                <w:sz w:val="16"/>
                <w:szCs w:val="16"/>
                <w:lang w:val="ru-RU" w:eastAsia="ru-RU"/>
              </w:rPr>
            </w:pPr>
            <w:r w:rsidRPr="00052F2E">
              <w:rPr>
                <w:rFonts w:cs="Arial"/>
                <w:sz w:val="16"/>
                <w:szCs w:val="16"/>
                <w:lang w:val="ru-RU" w:eastAsia="ru-RU"/>
              </w:rPr>
              <w:t>Кредиты</w:t>
            </w:r>
          </w:p>
        </w:tc>
        <w:tc>
          <w:tcPr>
            <w:tcW w:w="1843" w:type="dxa"/>
            <w:shd w:val="clear" w:color="auto" w:fill="auto"/>
            <w:noWrap/>
            <w:vAlign w:val="center"/>
            <w:hideMark/>
          </w:tcPr>
          <w:p w14:paraId="2424A636" w14:textId="77777777" w:rsidR="00F56A49" w:rsidRPr="005B4A71" w:rsidRDefault="00F56A49" w:rsidP="00FD6EF5">
            <w:pPr>
              <w:overflowPunct/>
              <w:autoSpaceDE/>
              <w:autoSpaceDN/>
              <w:adjustRightInd/>
              <w:jc w:val="center"/>
              <w:textAlignment w:val="auto"/>
              <w:rPr>
                <w:rFonts w:cs="Arial"/>
                <w:sz w:val="16"/>
                <w:szCs w:val="16"/>
                <w:lang w:val="ru-RU" w:eastAsia="ru-RU"/>
              </w:rPr>
            </w:pPr>
            <w:r>
              <w:rPr>
                <w:rFonts w:cs="Arial"/>
                <w:sz w:val="16"/>
                <w:szCs w:val="16"/>
                <w:lang w:val="ru-RU" w:eastAsia="ru-RU"/>
              </w:rPr>
              <w:t>1 303 439</w:t>
            </w:r>
          </w:p>
        </w:tc>
        <w:tc>
          <w:tcPr>
            <w:tcW w:w="1843" w:type="dxa"/>
            <w:shd w:val="clear" w:color="auto" w:fill="auto"/>
            <w:noWrap/>
            <w:vAlign w:val="center"/>
            <w:hideMark/>
          </w:tcPr>
          <w:p w14:paraId="2D092934" w14:textId="77777777" w:rsidR="00F56A49" w:rsidRPr="005B4A71" w:rsidRDefault="00F56A49" w:rsidP="00FD6EF5">
            <w:pPr>
              <w:overflowPunct/>
              <w:autoSpaceDE/>
              <w:autoSpaceDN/>
              <w:adjustRightInd/>
              <w:jc w:val="center"/>
              <w:textAlignment w:val="auto"/>
              <w:rPr>
                <w:rFonts w:cs="Arial"/>
                <w:sz w:val="16"/>
                <w:szCs w:val="16"/>
                <w:lang w:val="ru-RU" w:eastAsia="ru-RU"/>
              </w:rPr>
            </w:pPr>
            <w:r>
              <w:rPr>
                <w:rFonts w:cs="Arial"/>
                <w:sz w:val="16"/>
                <w:szCs w:val="16"/>
                <w:lang w:val="ru-RU" w:eastAsia="ru-RU"/>
              </w:rPr>
              <w:t>290 349</w:t>
            </w:r>
          </w:p>
        </w:tc>
        <w:tc>
          <w:tcPr>
            <w:tcW w:w="1701" w:type="dxa"/>
            <w:shd w:val="clear" w:color="auto" w:fill="auto"/>
            <w:noWrap/>
            <w:vAlign w:val="center"/>
            <w:hideMark/>
          </w:tcPr>
          <w:p w14:paraId="537E8396" w14:textId="77777777" w:rsidR="00F56A49" w:rsidRPr="005B4A71" w:rsidRDefault="00F56A49" w:rsidP="00FD6EF5">
            <w:pPr>
              <w:overflowPunct/>
              <w:autoSpaceDE/>
              <w:autoSpaceDN/>
              <w:adjustRightInd/>
              <w:jc w:val="center"/>
              <w:textAlignment w:val="auto"/>
              <w:rPr>
                <w:rFonts w:cs="Arial"/>
                <w:sz w:val="16"/>
                <w:szCs w:val="16"/>
                <w:lang w:val="ru-RU" w:eastAsia="ru-RU"/>
              </w:rPr>
            </w:pPr>
            <w:r>
              <w:rPr>
                <w:rFonts w:cs="Arial"/>
                <w:sz w:val="16"/>
                <w:szCs w:val="16"/>
                <w:lang w:val="ru-RU" w:eastAsia="ru-RU"/>
              </w:rPr>
              <w:t>22,28</w:t>
            </w:r>
          </w:p>
        </w:tc>
      </w:tr>
      <w:tr w:rsidR="00F56A49" w:rsidRPr="005B4A71" w14:paraId="4897DED7" w14:textId="77777777" w:rsidTr="00FD6EF5">
        <w:trPr>
          <w:trHeight w:val="86"/>
        </w:trPr>
        <w:tc>
          <w:tcPr>
            <w:tcW w:w="4126" w:type="dxa"/>
            <w:gridSpan w:val="2"/>
            <w:shd w:val="clear" w:color="auto" w:fill="auto"/>
            <w:noWrap/>
            <w:vAlign w:val="center"/>
            <w:hideMark/>
          </w:tcPr>
          <w:p w14:paraId="66D4D4A9" w14:textId="77777777" w:rsidR="00F56A49" w:rsidRPr="00052F2E" w:rsidRDefault="00F56A49" w:rsidP="00FD6EF5">
            <w:pPr>
              <w:overflowPunct/>
              <w:autoSpaceDE/>
              <w:autoSpaceDN/>
              <w:adjustRightInd/>
              <w:textAlignment w:val="auto"/>
              <w:rPr>
                <w:rFonts w:cs="Arial"/>
                <w:sz w:val="16"/>
                <w:szCs w:val="16"/>
                <w:lang w:val="ru-RU" w:eastAsia="ru-RU"/>
              </w:rPr>
            </w:pPr>
            <w:r w:rsidRPr="00052F2E">
              <w:rPr>
                <w:rFonts w:cs="Arial"/>
                <w:sz w:val="16"/>
                <w:szCs w:val="16"/>
                <w:lang w:val="ru-RU" w:eastAsia="ru-RU"/>
              </w:rPr>
              <w:t>Кредитные линии, овердрафты</w:t>
            </w:r>
          </w:p>
        </w:tc>
        <w:tc>
          <w:tcPr>
            <w:tcW w:w="1843" w:type="dxa"/>
            <w:shd w:val="clear" w:color="auto" w:fill="auto"/>
            <w:noWrap/>
            <w:vAlign w:val="center"/>
            <w:hideMark/>
          </w:tcPr>
          <w:p w14:paraId="0DEF53A1" w14:textId="77777777" w:rsidR="00F56A49" w:rsidRPr="005B4A71" w:rsidRDefault="00F56A49" w:rsidP="00FD6EF5">
            <w:pPr>
              <w:overflowPunct/>
              <w:autoSpaceDE/>
              <w:autoSpaceDN/>
              <w:adjustRightInd/>
              <w:jc w:val="center"/>
              <w:textAlignment w:val="auto"/>
              <w:rPr>
                <w:rFonts w:cs="Arial"/>
                <w:sz w:val="16"/>
                <w:szCs w:val="16"/>
                <w:lang w:val="ru-RU" w:eastAsia="ru-RU"/>
              </w:rPr>
            </w:pPr>
            <w:r>
              <w:rPr>
                <w:rFonts w:cs="Arial"/>
                <w:sz w:val="16"/>
                <w:szCs w:val="16"/>
                <w:lang w:val="ru-RU" w:eastAsia="ru-RU"/>
              </w:rPr>
              <w:t>2 510 447</w:t>
            </w:r>
          </w:p>
        </w:tc>
        <w:tc>
          <w:tcPr>
            <w:tcW w:w="1843" w:type="dxa"/>
            <w:shd w:val="clear" w:color="auto" w:fill="auto"/>
            <w:noWrap/>
            <w:vAlign w:val="center"/>
            <w:hideMark/>
          </w:tcPr>
          <w:p w14:paraId="3168011C" w14:textId="77777777" w:rsidR="00F56A49" w:rsidRPr="005B4A71" w:rsidRDefault="00F56A49" w:rsidP="00FD6EF5">
            <w:pPr>
              <w:overflowPunct/>
              <w:autoSpaceDE/>
              <w:autoSpaceDN/>
              <w:adjustRightInd/>
              <w:jc w:val="center"/>
              <w:textAlignment w:val="auto"/>
              <w:rPr>
                <w:rFonts w:cs="Arial"/>
                <w:sz w:val="16"/>
                <w:szCs w:val="16"/>
                <w:lang w:val="ru-RU" w:eastAsia="ru-RU"/>
              </w:rPr>
            </w:pPr>
            <w:r>
              <w:rPr>
                <w:rFonts w:cs="Arial"/>
                <w:sz w:val="16"/>
                <w:szCs w:val="16"/>
                <w:lang w:val="ru-RU" w:eastAsia="ru-RU"/>
              </w:rPr>
              <w:t>13 610</w:t>
            </w:r>
          </w:p>
        </w:tc>
        <w:tc>
          <w:tcPr>
            <w:tcW w:w="1701" w:type="dxa"/>
            <w:shd w:val="clear" w:color="auto" w:fill="auto"/>
            <w:noWrap/>
            <w:vAlign w:val="center"/>
            <w:hideMark/>
          </w:tcPr>
          <w:p w14:paraId="7DFF5CCB" w14:textId="77777777" w:rsidR="00F56A49" w:rsidRPr="005B4A71" w:rsidRDefault="00F56A49" w:rsidP="00FD6EF5">
            <w:pPr>
              <w:overflowPunct/>
              <w:autoSpaceDE/>
              <w:autoSpaceDN/>
              <w:adjustRightInd/>
              <w:jc w:val="center"/>
              <w:textAlignment w:val="auto"/>
              <w:rPr>
                <w:rFonts w:cs="Arial"/>
                <w:sz w:val="16"/>
                <w:szCs w:val="16"/>
                <w:lang w:val="ru-RU" w:eastAsia="ru-RU"/>
              </w:rPr>
            </w:pPr>
            <w:r>
              <w:rPr>
                <w:rFonts w:cs="Arial"/>
                <w:sz w:val="16"/>
                <w:szCs w:val="16"/>
                <w:lang w:val="ru-RU" w:eastAsia="ru-RU"/>
              </w:rPr>
              <w:t>0,54</w:t>
            </w:r>
          </w:p>
        </w:tc>
      </w:tr>
      <w:tr w:rsidR="00F56A49" w:rsidRPr="005B4A71" w14:paraId="1A13179B" w14:textId="77777777" w:rsidTr="00FD6EF5">
        <w:trPr>
          <w:trHeight w:val="145"/>
        </w:trPr>
        <w:tc>
          <w:tcPr>
            <w:tcW w:w="4126" w:type="dxa"/>
            <w:gridSpan w:val="2"/>
            <w:shd w:val="clear" w:color="auto" w:fill="auto"/>
            <w:noWrap/>
            <w:vAlign w:val="center"/>
            <w:hideMark/>
          </w:tcPr>
          <w:p w14:paraId="054CCB21" w14:textId="77777777" w:rsidR="00F56A49" w:rsidRPr="00052F2E" w:rsidRDefault="00F56A49" w:rsidP="00FD6EF5">
            <w:pPr>
              <w:overflowPunct/>
              <w:autoSpaceDE/>
              <w:autoSpaceDN/>
              <w:adjustRightInd/>
              <w:textAlignment w:val="auto"/>
              <w:rPr>
                <w:rFonts w:cs="Arial"/>
                <w:sz w:val="16"/>
                <w:szCs w:val="16"/>
                <w:lang w:val="ru-RU" w:eastAsia="ru-RU"/>
              </w:rPr>
            </w:pPr>
            <w:r w:rsidRPr="00052F2E">
              <w:rPr>
                <w:rFonts w:cs="Arial"/>
                <w:sz w:val="16"/>
                <w:szCs w:val="16"/>
                <w:lang w:val="ru-RU" w:eastAsia="ru-RU"/>
              </w:rPr>
              <w:t>Прочее</w:t>
            </w:r>
          </w:p>
        </w:tc>
        <w:tc>
          <w:tcPr>
            <w:tcW w:w="1843" w:type="dxa"/>
            <w:shd w:val="clear" w:color="auto" w:fill="auto"/>
            <w:noWrap/>
            <w:vAlign w:val="center"/>
            <w:hideMark/>
          </w:tcPr>
          <w:p w14:paraId="6E196F7A" w14:textId="77777777" w:rsidR="00F56A49" w:rsidRPr="005B4A71" w:rsidRDefault="00F56A49" w:rsidP="00FD6EF5">
            <w:pPr>
              <w:overflowPunct/>
              <w:autoSpaceDE/>
              <w:autoSpaceDN/>
              <w:adjustRightInd/>
              <w:jc w:val="center"/>
              <w:textAlignment w:val="auto"/>
              <w:rPr>
                <w:rFonts w:cs="Arial"/>
                <w:sz w:val="16"/>
                <w:szCs w:val="16"/>
                <w:lang w:val="ru-RU" w:eastAsia="ru-RU"/>
              </w:rPr>
            </w:pPr>
            <w:r>
              <w:rPr>
                <w:rFonts w:cs="Arial"/>
                <w:sz w:val="16"/>
                <w:szCs w:val="16"/>
                <w:lang w:val="ru-RU" w:eastAsia="ru-RU"/>
              </w:rPr>
              <w:t>2 887</w:t>
            </w:r>
          </w:p>
        </w:tc>
        <w:tc>
          <w:tcPr>
            <w:tcW w:w="1843" w:type="dxa"/>
            <w:shd w:val="clear" w:color="auto" w:fill="auto"/>
            <w:noWrap/>
            <w:vAlign w:val="center"/>
            <w:hideMark/>
          </w:tcPr>
          <w:p w14:paraId="60D687E4" w14:textId="77777777" w:rsidR="00F56A49" w:rsidRPr="005B4A71" w:rsidRDefault="00F56A49" w:rsidP="00FD6EF5">
            <w:pPr>
              <w:overflowPunct/>
              <w:autoSpaceDE/>
              <w:autoSpaceDN/>
              <w:adjustRightInd/>
              <w:jc w:val="center"/>
              <w:textAlignment w:val="auto"/>
              <w:rPr>
                <w:rFonts w:cs="Arial"/>
                <w:sz w:val="16"/>
                <w:szCs w:val="16"/>
                <w:lang w:val="ru-RU" w:eastAsia="ru-RU"/>
              </w:rPr>
            </w:pPr>
            <w:r w:rsidRPr="005B4A71">
              <w:rPr>
                <w:rFonts w:cs="Arial"/>
                <w:sz w:val="16"/>
                <w:szCs w:val="16"/>
                <w:lang w:val="ru-RU" w:eastAsia="ru-RU"/>
              </w:rPr>
              <w:t>-</w:t>
            </w:r>
          </w:p>
        </w:tc>
        <w:tc>
          <w:tcPr>
            <w:tcW w:w="1701" w:type="dxa"/>
            <w:shd w:val="clear" w:color="auto" w:fill="auto"/>
            <w:noWrap/>
            <w:vAlign w:val="center"/>
            <w:hideMark/>
          </w:tcPr>
          <w:p w14:paraId="21281750" w14:textId="77777777" w:rsidR="00F56A49" w:rsidRPr="005B4A71" w:rsidRDefault="00F56A49" w:rsidP="00FD6EF5">
            <w:pPr>
              <w:overflowPunct/>
              <w:autoSpaceDE/>
              <w:autoSpaceDN/>
              <w:adjustRightInd/>
              <w:jc w:val="center"/>
              <w:textAlignment w:val="auto"/>
              <w:rPr>
                <w:rFonts w:cs="Arial"/>
                <w:sz w:val="16"/>
                <w:szCs w:val="16"/>
                <w:lang w:val="ru-RU" w:eastAsia="ru-RU"/>
              </w:rPr>
            </w:pPr>
            <w:r w:rsidRPr="005B4A71">
              <w:rPr>
                <w:rFonts w:cs="Arial"/>
                <w:sz w:val="16"/>
                <w:szCs w:val="16"/>
                <w:lang w:val="ru-RU" w:eastAsia="ru-RU"/>
              </w:rPr>
              <w:t>-</w:t>
            </w:r>
          </w:p>
        </w:tc>
      </w:tr>
      <w:tr w:rsidR="00F56A49" w:rsidRPr="005B4A71" w14:paraId="25EE7F9A" w14:textId="77777777" w:rsidTr="00FD6EF5">
        <w:trPr>
          <w:trHeight w:val="206"/>
        </w:trPr>
        <w:tc>
          <w:tcPr>
            <w:tcW w:w="4126" w:type="dxa"/>
            <w:gridSpan w:val="2"/>
            <w:tcBorders>
              <w:bottom w:val="single" w:sz="4" w:space="0" w:color="auto"/>
            </w:tcBorders>
            <w:shd w:val="clear" w:color="auto" w:fill="auto"/>
            <w:noWrap/>
            <w:vAlign w:val="center"/>
            <w:hideMark/>
          </w:tcPr>
          <w:p w14:paraId="697D49FB" w14:textId="77777777" w:rsidR="00F56A49" w:rsidRPr="00052F2E" w:rsidRDefault="00F56A49" w:rsidP="00FD6EF5">
            <w:pPr>
              <w:overflowPunct/>
              <w:autoSpaceDE/>
              <w:autoSpaceDN/>
              <w:adjustRightInd/>
              <w:textAlignment w:val="auto"/>
              <w:rPr>
                <w:rFonts w:cs="Arial"/>
                <w:b/>
                <w:bCs/>
                <w:sz w:val="16"/>
                <w:szCs w:val="16"/>
                <w:lang w:val="ru-RU" w:eastAsia="ru-RU"/>
              </w:rPr>
            </w:pPr>
          </w:p>
          <w:p w14:paraId="068C16A0" w14:textId="77777777" w:rsidR="00F56A49" w:rsidRPr="00052F2E" w:rsidRDefault="00F56A49" w:rsidP="00FD6EF5">
            <w:pPr>
              <w:overflowPunct/>
              <w:autoSpaceDE/>
              <w:autoSpaceDN/>
              <w:adjustRightInd/>
              <w:textAlignment w:val="auto"/>
              <w:rPr>
                <w:rFonts w:cs="Arial"/>
                <w:b/>
                <w:bCs/>
                <w:sz w:val="16"/>
                <w:szCs w:val="16"/>
                <w:lang w:val="ru-RU" w:eastAsia="ru-RU"/>
              </w:rPr>
            </w:pPr>
            <w:r w:rsidRPr="00052F2E">
              <w:rPr>
                <w:rFonts w:cs="Arial"/>
                <w:b/>
                <w:bCs/>
                <w:sz w:val="16"/>
                <w:szCs w:val="16"/>
                <w:lang w:val="ru-RU" w:eastAsia="ru-RU"/>
              </w:rPr>
              <w:t>Межбанковские кредиты и депозиты</w:t>
            </w:r>
          </w:p>
        </w:tc>
        <w:tc>
          <w:tcPr>
            <w:tcW w:w="1843" w:type="dxa"/>
            <w:tcBorders>
              <w:bottom w:val="single" w:sz="4" w:space="0" w:color="auto"/>
            </w:tcBorders>
            <w:shd w:val="clear" w:color="auto" w:fill="auto"/>
            <w:noWrap/>
            <w:vAlign w:val="center"/>
            <w:hideMark/>
          </w:tcPr>
          <w:p w14:paraId="474CB5F1" w14:textId="77777777" w:rsidR="00F56A49" w:rsidRPr="005B4A71" w:rsidRDefault="00F56A49" w:rsidP="00FD6EF5">
            <w:pPr>
              <w:overflowPunct/>
              <w:autoSpaceDE/>
              <w:autoSpaceDN/>
              <w:adjustRightInd/>
              <w:jc w:val="center"/>
              <w:textAlignment w:val="auto"/>
              <w:rPr>
                <w:rFonts w:cs="Arial"/>
                <w:b/>
                <w:bCs/>
                <w:sz w:val="16"/>
                <w:szCs w:val="16"/>
                <w:lang w:val="ru-RU" w:eastAsia="ru-RU"/>
              </w:rPr>
            </w:pPr>
          </w:p>
          <w:p w14:paraId="64ECB2C5" w14:textId="77777777" w:rsidR="00F56A49" w:rsidRPr="005B4A71" w:rsidRDefault="00F56A49" w:rsidP="00FD6EF5">
            <w:pPr>
              <w:overflowPunct/>
              <w:autoSpaceDE/>
              <w:autoSpaceDN/>
              <w:adjustRightInd/>
              <w:jc w:val="center"/>
              <w:textAlignment w:val="auto"/>
              <w:rPr>
                <w:rFonts w:cs="Arial"/>
                <w:b/>
                <w:bCs/>
                <w:sz w:val="16"/>
                <w:szCs w:val="16"/>
                <w:lang w:val="ru-RU" w:eastAsia="ru-RU"/>
              </w:rPr>
            </w:pPr>
            <w:r>
              <w:rPr>
                <w:rFonts w:cs="Arial"/>
                <w:b/>
                <w:bCs/>
                <w:sz w:val="16"/>
                <w:szCs w:val="16"/>
                <w:lang w:val="ru-RU" w:eastAsia="ru-RU"/>
              </w:rPr>
              <w:t>490 376</w:t>
            </w:r>
          </w:p>
        </w:tc>
        <w:tc>
          <w:tcPr>
            <w:tcW w:w="1843" w:type="dxa"/>
            <w:tcBorders>
              <w:bottom w:val="single" w:sz="4" w:space="0" w:color="auto"/>
            </w:tcBorders>
            <w:shd w:val="clear" w:color="auto" w:fill="auto"/>
            <w:noWrap/>
            <w:vAlign w:val="center"/>
            <w:hideMark/>
          </w:tcPr>
          <w:p w14:paraId="67930FB3" w14:textId="77777777" w:rsidR="00F56A49" w:rsidRPr="005B4A71" w:rsidRDefault="00F56A49" w:rsidP="00FD6EF5">
            <w:pPr>
              <w:overflowPunct/>
              <w:autoSpaceDE/>
              <w:autoSpaceDN/>
              <w:adjustRightInd/>
              <w:jc w:val="center"/>
              <w:textAlignment w:val="auto"/>
              <w:rPr>
                <w:rFonts w:cs="Arial"/>
                <w:b/>
                <w:bCs/>
                <w:sz w:val="16"/>
                <w:szCs w:val="16"/>
                <w:lang w:val="ru-RU" w:eastAsia="ru-RU"/>
              </w:rPr>
            </w:pPr>
          </w:p>
          <w:p w14:paraId="0FCE2198" w14:textId="77777777" w:rsidR="00F56A49" w:rsidRPr="005B4A71" w:rsidRDefault="00F56A49" w:rsidP="00FD6EF5">
            <w:pPr>
              <w:overflowPunct/>
              <w:autoSpaceDE/>
              <w:autoSpaceDN/>
              <w:adjustRightInd/>
              <w:jc w:val="center"/>
              <w:textAlignment w:val="auto"/>
              <w:rPr>
                <w:rFonts w:cs="Arial"/>
                <w:b/>
                <w:bCs/>
                <w:sz w:val="16"/>
                <w:szCs w:val="16"/>
                <w:lang w:val="ru-RU" w:eastAsia="ru-RU"/>
              </w:rPr>
            </w:pPr>
            <w:r w:rsidRPr="005B4A71">
              <w:rPr>
                <w:rFonts w:cs="Arial"/>
                <w:b/>
                <w:bCs/>
                <w:sz w:val="16"/>
                <w:szCs w:val="16"/>
                <w:lang w:val="ru-RU" w:eastAsia="ru-RU"/>
              </w:rPr>
              <w:t>-</w:t>
            </w:r>
          </w:p>
        </w:tc>
        <w:tc>
          <w:tcPr>
            <w:tcW w:w="1701" w:type="dxa"/>
            <w:tcBorders>
              <w:bottom w:val="single" w:sz="4" w:space="0" w:color="auto"/>
            </w:tcBorders>
            <w:shd w:val="clear" w:color="auto" w:fill="auto"/>
            <w:noWrap/>
            <w:vAlign w:val="center"/>
            <w:hideMark/>
          </w:tcPr>
          <w:p w14:paraId="71EB7658" w14:textId="77777777" w:rsidR="00F56A49" w:rsidRPr="005B4A71" w:rsidRDefault="00F56A49" w:rsidP="00FD6EF5">
            <w:pPr>
              <w:overflowPunct/>
              <w:autoSpaceDE/>
              <w:autoSpaceDN/>
              <w:adjustRightInd/>
              <w:jc w:val="center"/>
              <w:textAlignment w:val="auto"/>
              <w:rPr>
                <w:rFonts w:cs="Arial"/>
                <w:b/>
                <w:bCs/>
                <w:sz w:val="16"/>
                <w:szCs w:val="16"/>
                <w:lang w:val="ru-RU" w:eastAsia="ru-RU"/>
              </w:rPr>
            </w:pPr>
          </w:p>
          <w:p w14:paraId="7127FBA9" w14:textId="77777777" w:rsidR="00F56A49" w:rsidRPr="005B4A71" w:rsidRDefault="00F56A49" w:rsidP="00FD6EF5">
            <w:pPr>
              <w:overflowPunct/>
              <w:autoSpaceDE/>
              <w:autoSpaceDN/>
              <w:adjustRightInd/>
              <w:jc w:val="center"/>
              <w:textAlignment w:val="auto"/>
              <w:rPr>
                <w:rFonts w:cs="Arial"/>
                <w:b/>
                <w:bCs/>
                <w:sz w:val="16"/>
                <w:szCs w:val="16"/>
                <w:lang w:val="ru-RU" w:eastAsia="ru-RU"/>
              </w:rPr>
            </w:pPr>
            <w:r w:rsidRPr="005B4A71">
              <w:rPr>
                <w:rFonts w:cs="Arial"/>
                <w:b/>
                <w:bCs/>
                <w:sz w:val="16"/>
                <w:szCs w:val="16"/>
                <w:lang w:val="ru-RU" w:eastAsia="ru-RU"/>
              </w:rPr>
              <w:t>-</w:t>
            </w:r>
          </w:p>
        </w:tc>
      </w:tr>
      <w:tr w:rsidR="00F56A49" w:rsidRPr="005B4A71" w14:paraId="24492F0B" w14:textId="77777777" w:rsidTr="00FD6EF5">
        <w:trPr>
          <w:trHeight w:val="124"/>
        </w:trPr>
        <w:tc>
          <w:tcPr>
            <w:tcW w:w="4126" w:type="dxa"/>
            <w:gridSpan w:val="2"/>
            <w:tcBorders>
              <w:top w:val="single" w:sz="4" w:space="0" w:color="auto"/>
              <w:bottom w:val="double" w:sz="4" w:space="0" w:color="auto"/>
            </w:tcBorders>
            <w:shd w:val="clear" w:color="auto" w:fill="auto"/>
            <w:noWrap/>
            <w:vAlign w:val="center"/>
            <w:hideMark/>
          </w:tcPr>
          <w:p w14:paraId="49A1FE80" w14:textId="77777777" w:rsidR="00F56A49" w:rsidRDefault="00F56A49" w:rsidP="00FD6EF5">
            <w:pPr>
              <w:overflowPunct/>
              <w:autoSpaceDE/>
              <w:autoSpaceDN/>
              <w:adjustRightInd/>
              <w:textAlignment w:val="auto"/>
              <w:rPr>
                <w:rFonts w:cs="Arial"/>
                <w:b/>
                <w:bCs/>
                <w:sz w:val="16"/>
                <w:szCs w:val="16"/>
                <w:lang w:val="ru-RU" w:eastAsia="ru-RU"/>
              </w:rPr>
            </w:pPr>
          </w:p>
          <w:p w14:paraId="66AD603F" w14:textId="77777777" w:rsidR="00F56A49" w:rsidRPr="00052F2E" w:rsidRDefault="00F56A49" w:rsidP="00FD6EF5">
            <w:pPr>
              <w:overflowPunct/>
              <w:autoSpaceDE/>
              <w:autoSpaceDN/>
              <w:adjustRightInd/>
              <w:textAlignment w:val="auto"/>
              <w:rPr>
                <w:rFonts w:cs="Arial"/>
                <w:b/>
                <w:bCs/>
                <w:sz w:val="16"/>
                <w:szCs w:val="16"/>
                <w:lang w:val="ru-RU" w:eastAsia="ru-RU"/>
              </w:rPr>
            </w:pPr>
            <w:r w:rsidRPr="00052F2E">
              <w:rPr>
                <w:rFonts w:cs="Arial"/>
                <w:b/>
                <w:bCs/>
                <w:sz w:val="16"/>
                <w:szCs w:val="16"/>
                <w:lang w:val="ru-RU" w:eastAsia="ru-RU"/>
              </w:rPr>
              <w:t>Итого</w:t>
            </w:r>
          </w:p>
        </w:tc>
        <w:tc>
          <w:tcPr>
            <w:tcW w:w="1843" w:type="dxa"/>
            <w:tcBorders>
              <w:top w:val="single" w:sz="4" w:space="0" w:color="auto"/>
              <w:bottom w:val="double" w:sz="4" w:space="0" w:color="auto"/>
            </w:tcBorders>
            <w:shd w:val="clear" w:color="auto" w:fill="auto"/>
            <w:noWrap/>
            <w:vAlign w:val="center"/>
            <w:hideMark/>
          </w:tcPr>
          <w:p w14:paraId="2452325F" w14:textId="77777777" w:rsidR="00F56A49" w:rsidRPr="005B4A71" w:rsidRDefault="00F56A49" w:rsidP="00FD6EF5">
            <w:pPr>
              <w:overflowPunct/>
              <w:autoSpaceDE/>
              <w:autoSpaceDN/>
              <w:adjustRightInd/>
              <w:jc w:val="center"/>
              <w:textAlignment w:val="auto"/>
              <w:rPr>
                <w:rFonts w:cs="Arial"/>
                <w:b/>
                <w:bCs/>
                <w:sz w:val="16"/>
                <w:szCs w:val="16"/>
                <w:lang w:val="ru-RU" w:eastAsia="ru-RU"/>
              </w:rPr>
            </w:pPr>
          </w:p>
          <w:p w14:paraId="0063260E" w14:textId="77777777" w:rsidR="00F56A49" w:rsidRPr="005B4A71" w:rsidRDefault="00F56A49" w:rsidP="00FD6EF5">
            <w:pPr>
              <w:overflowPunct/>
              <w:autoSpaceDE/>
              <w:autoSpaceDN/>
              <w:adjustRightInd/>
              <w:jc w:val="center"/>
              <w:textAlignment w:val="auto"/>
              <w:rPr>
                <w:rFonts w:cs="Arial"/>
                <w:b/>
                <w:bCs/>
                <w:sz w:val="16"/>
                <w:szCs w:val="16"/>
                <w:lang w:val="ru-RU" w:eastAsia="ru-RU"/>
              </w:rPr>
            </w:pPr>
            <w:r>
              <w:rPr>
                <w:rFonts w:cs="Arial"/>
                <w:b/>
                <w:bCs/>
                <w:sz w:val="16"/>
                <w:szCs w:val="16"/>
                <w:lang w:val="ru-RU" w:eastAsia="ru-RU"/>
              </w:rPr>
              <w:t>6 146 451</w:t>
            </w:r>
          </w:p>
        </w:tc>
        <w:tc>
          <w:tcPr>
            <w:tcW w:w="1843" w:type="dxa"/>
            <w:tcBorders>
              <w:top w:val="single" w:sz="4" w:space="0" w:color="auto"/>
              <w:bottom w:val="double" w:sz="4" w:space="0" w:color="auto"/>
            </w:tcBorders>
            <w:shd w:val="clear" w:color="auto" w:fill="auto"/>
            <w:noWrap/>
            <w:vAlign w:val="center"/>
            <w:hideMark/>
          </w:tcPr>
          <w:p w14:paraId="76B79BC2" w14:textId="77777777" w:rsidR="00F56A49" w:rsidRPr="005B4A71" w:rsidRDefault="00F56A49" w:rsidP="00FD6EF5">
            <w:pPr>
              <w:overflowPunct/>
              <w:autoSpaceDE/>
              <w:autoSpaceDN/>
              <w:adjustRightInd/>
              <w:jc w:val="center"/>
              <w:textAlignment w:val="auto"/>
              <w:rPr>
                <w:rFonts w:cs="Arial"/>
                <w:b/>
                <w:bCs/>
                <w:sz w:val="16"/>
                <w:szCs w:val="16"/>
                <w:lang w:val="ru-RU" w:eastAsia="ru-RU"/>
              </w:rPr>
            </w:pPr>
          </w:p>
          <w:p w14:paraId="7CDF55EA" w14:textId="77777777" w:rsidR="00F56A49" w:rsidRPr="005B4A71" w:rsidRDefault="00F56A49" w:rsidP="00FD6EF5">
            <w:pPr>
              <w:overflowPunct/>
              <w:autoSpaceDE/>
              <w:autoSpaceDN/>
              <w:adjustRightInd/>
              <w:jc w:val="center"/>
              <w:textAlignment w:val="auto"/>
              <w:rPr>
                <w:rFonts w:cs="Arial"/>
                <w:b/>
                <w:bCs/>
                <w:sz w:val="16"/>
                <w:szCs w:val="16"/>
                <w:lang w:val="ru-RU" w:eastAsia="ru-RU"/>
              </w:rPr>
            </w:pPr>
            <w:r>
              <w:rPr>
                <w:rFonts w:cs="Arial"/>
                <w:b/>
                <w:bCs/>
                <w:sz w:val="16"/>
                <w:szCs w:val="16"/>
                <w:lang w:val="ru-RU" w:eastAsia="ru-RU"/>
              </w:rPr>
              <w:t>1 002 381</w:t>
            </w:r>
          </w:p>
        </w:tc>
        <w:tc>
          <w:tcPr>
            <w:tcW w:w="1701" w:type="dxa"/>
            <w:tcBorders>
              <w:top w:val="single" w:sz="4" w:space="0" w:color="auto"/>
              <w:bottom w:val="double" w:sz="4" w:space="0" w:color="auto"/>
            </w:tcBorders>
            <w:shd w:val="clear" w:color="auto" w:fill="auto"/>
            <w:noWrap/>
            <w:vAlign w:val="center"/>
            <w:hideMark/>
          </w:tcPr>
          <w:p w14:paraId="1EEFE493" w14:textId="77777777" w:rsidR="00F56A49" w:rsidRPr="005B4A71" w:rsidRDefault="00F56A49" w:rsidP="00FD6EF5">
            <w:pPr>
              <w:overflowPunct/>
              <w:autoSpaceDE/>
              <w:autoSpaceDN/>
              <w:adjustRightInd/>
              <w:jc w:val="center"/>
              <w:textAlignment w:val="auto"/>
              <w:rPr>
                <w:rFonts w:cs="Arial"/>
                <w:b/>
                <w:bCs/>
                <w:sz w:val="16"/>
                <w:szCs w:val="16"/>
                <w:lang w:val="ru-RU" w:eastAsia="ru-RU"/>
              </w:rPr>
            </w:pPr>
          </w:p>
          <w:p w14:paraId="7420AAE6" w14:textId="77777777" w:rsidR="00F56A49" w:rsidRPr="005B4A71" w:rsidRDefault="00F56A49" w:rsidP="00FD6EF5">
            <w:pPr>
              <w:overflowPunct/>
              <w:autoSpaceDE/>
              <w:autoSpaceDN/>
              <w:adjustRightInd/>
              <w:jc w:val="center"/>
              <w:textAlignment w:val="auto"/>
              <w:rPr>
                <w:rFonts w:cs="Arial"/>
                <w:b/>
                <w:bCs/>
                <w:sz w:val="16"/>
                <w:szCs w:val="16"/>
                <w:lang w:val="ru-RU" w:eastAsia="ru-RU"/>
              </w:rPr>
            </w:pPr>
            <w:r>
              <w:rPr>
                <w:rFonts w:cs="Arial"/>
                <w:b/>
                <w:bCs/>
                <w:sz w:val="16"/>
                <w:szCs w:val="16"/>
                <w:lang w:val="ru-RU" w:eastAsia="ru-RU"/>
              </w:rPr>
              <w:t>16,31</w:t>
            </w:r>
          </w:p>
        </w:tc>
      </w:tr>
    </w:tbl>
    <w:p w14:paraId="269E8BA5" w14:textId="77777777" w:rsidR="00F56A49" w:rsidRDefault="00F56A49" w:rsidP="00F56A49">
      <w:pPr>
        <w:pStyle w:val="HTML"/>
        <w:jc w:val="both"/>
        <w:rPr>
          <w:rFonts w:ascii="Arial" w:hAnsi="Arial" w:cs="Arial"/>
          <w:b/>
          <w:color w:val="000000" w:themeColor="text1"/>
        </w:rPr>
      </w:pPr>
    </w:p>
    <w:tbl>
      <w:tblPr>
        <w:tblW w:w="9513" w:type="dxa"/>
        <w:tblInd w:w="93" w:type="dxa"/>
        <w:tblLook w:val="04A0" w:firstRow="1" w:lastRow="0" w:firstColumn="1" w:lastColumn="0" w:noHBand="0" w:noVBand="1"/>
      </w:tblPr>
      <w:tblGrid>
        <w:gridCol w:w="3559"/>
        <w:gridCol w:w="567"/>
        <w:gridCol w:w="1843"/>
        <w:gridCol w:w="1843"/>
        <w:gridCol w:w="1701"/>
      </w:tblGrid>
      <w:tr w:rsidR="00F56A49" w:rsidRPr="00052F2E" w14:paraId="4E4D85FC" w14:textId="77777777" w:rsidTr="00FD6EF5">
        <w:trPr>
          <w:trHeight w:val="216"/>
        </w:trPr>
        <w:tc>
          <w:tcPr>
            <w:tcW w:w="3559" w:type="dxa"/>
            <w:tcBorders>
              <w:top w:val="single" w:sz="4" w:space="0" w:color="auto"/>
            </w:tcBorders>
            <w:shd w:val="clear" w:color="auto" w:fill="auto"/>
            <w:noWrap/>
            <w:vAlign w:val="center"/>
            <w:hideMark/>
          </w:tcPr>
          <w:p w14:paraId="2B5FF9D5" w14:textId="77777777" w:rsidR="00F56A49" w:rsidRPr="00052F2E" w:rsidRDefault="00F56A49" w:rsidP="00FD6EF5">
            <w:pPr>
              <w:overflowPunct/>
              <w:autoSpaceDE/>
              <w:autoSpaceDN/>
              <w:adjustRightInd/>
              <w:jc w:val="center"/>
              <w:textAlignment w:val="auto"/>
              <w:rPr>
                <w:rFonts w:cs="Arial"/>
                <w:b/>
                <w:bCs/>
                <w:sz w:val="16"/>
                <w:szCs w:val="16"/>
                <w:lang w:val="ru-RU" w:eastAsia="ru-RU"/>
              </w:rPr>
            </w:pPr>
          </w:p>
        </w:tc>
        <w:tc>
          <w:tcPr>
            <w:tcW w:w="5954" w:type="dxa"/>
            <w:gridSpan w:val="4"/>
            <w:tcBorders>
              <w:top w:val="single" w:sz="4" w:space="0" w:color="auto"/>
              <w:bottom w:val="single" w:sz="4" w:space="0" w:color="auto"/>
            </w:tcBorders>
            <w:shd w:val="clear" w:color="auto" w:fill="auto"/>
            <w:vAlign w:val="center"/>
          </w:tcPr>
          <w:p w14:paraId="1C001F65" w14:textId="77777777" w:rsidR="00F56A49" w:rsidRPr="00052F2E" w:rsidRDefault="00F56A49" w:rsidP="00FD6EF5">
            <w:pPr>
              <w:overflowPunct/>
              <w:autoSpaceDE/>
              <w:autoSpaceDN/>
              <w:adjustRightInd/>
              <w:jc w:val="center"/>
              <w:textAlignment w:val="auto"/>
              <w:rPr>
                <w:rFonts w:cs="Arial"/>
                <w:b/>
                <w:bCs/>
                <w:sz w:val="16"/>
                <w:szCs w:val="16"/>
                <w:lang w:val="ru-RU" w:eastAsia="ru-RU"/>
              </w:rPr>
            </w:pPr>
          </w:p>
          <w:p w14:paraId="4BC13650" w14:textId="77777777" w:rsidR="00F56A49" w:rsidRPr="00052F2E" w:rsidRDefault="00F56A49" w:rsidP="00FD6EF5">
            <w:pPr>
              <w:overflowPunct/>
              <w:autoSpaceDE/>
              <w:autoSpaceDN/>
              <w:adjustRightInd/>
              <w:jc w:val="center"/>
              <w:textAlignment w:val="auto"/>
              <w:rPr>
                <w:rFonts w:cs="Arial"/>
                <w:b/>
                <w:bCs/>
                <w:sz w:val="16"/>
                <w:szCs w:val="16"/>
                <w:lang w:val="ru-RU" w:eastAsia="ru-RU"/>
              </w:rPr>
            </w:pPr>
            <w:r w:rsidRPr="00052F2E">
              <w:rPr>
                <w:rFonts w:cs="Arial"/>
                <w:b/>
                <w:sz w:val="16"/>
                <w:szCs w:val="16"/>
                <w:lang w:val="ru-RU" w:eastAsia="ru-RU"/>
              </w:rPr>
              <w:t>0</w:t>
            </w:r>
            <w:r>
              <w:rPr>
                <w:rFonts w:cs="Arial"/>
                <w:b/>
                <w:bCs/>
                <w:sz w:val="16"/>
                <w:szCs w:val="16"/>
                <w:lang w:val="ru-RU" w:eastAsia="ru-RU"/>
              </w:rPr>
              <w:t>1.01.2016</w:t>
            </w:r>
          </w:p>
        </w:tc>
      </w:tr>
      <w:tr w:rsidR="00F56A49" w:rsidRPr="00052F2E" w14:paraId="2EE025E4" w14:textId="77777777" w:rsidTr="00FD6EF5">
        <w:trPr>
          <w:trHeight w:val="180"/>
        </w:trPr>
        <w:tc>
          <w:tcPr>
            <w:tcW w:w="4126" w:type="dxa"/>
            <w:gridSpan w:val="2"/>
            <w:vMerge w:val="restart"/>
            <w:shd w:val="clear" w:color="auto" w:fill="auto"/>
            <w:vAlign w:val="center"/>
            <w:hideMark/>
          </w:tcPr>
          <w:p w14:paraId="0F19F61B" w14:textId="77777777" w:rsidR="00F56A49" w:rsidRPr="00052F2E" w:rsidRDefault="00F56A49" w:rsidP="00FD6EF5">
            <w:pPr>
              <w:overflowPunct/>
              <w:autoSpaceDE/>
              <w:autoSpaceDN/>
              <w:adjustRightInd/>
              <w:jc w:val="center"/>
              <w:textAlignment w:val="auto"/>
              <w:rPr>
                <w:rFonts w:cs="Arial"/>
                <w:b/>
                <w:bCs/>
                <w:sz w:val="16"/>
                <w:szCs w:val="16"/>
                <w:lang w:val="ru-RU" w:eastAsia="ru-RU"/>
              </w:rPr>
            </w:pPr>
          </w:p>
          <w:p w14:paraId="72033050" w14:textId="77777777" w:rsidR="00F56A49" w:rsidRPr="00052F2E" w:rsidRDefault="00F56A49" w:rsidP="00FD6EF5">
            <w:pPr>
              <w:overflowPunct/>
              <w:autoSpaceDE/>
              <w:autoSpaceDN/>
              <w:adjustRightInd/>
              <w:textAlignment w:val="auto"/>
              <w:rPr>
                <w:rFonts w:cs="Arial"/>
                <w:b/>
                <w:bCs/>
                <w:sz w:val="16"/>
                <w:szCs w:val="16"/>
                <w:lang w:val="ru-RU" w:eastAsia="ru-RU"/>
              </w:rPr>
            </w:pPr>
            <w:r w:rsidRPr="00052F2E">
              <w:rPr>
                <w:rFonts w:cs="Arial"/>
                <w:b/>
                <w:bCs/>
                <w:sz w:val="16"/>
                <w:szCs w:val="16"/>
                <w:lang w:val="ru-RU" w:eastAsia="ru-RU"/>
              </w:rPr>
              <w:t>Сегмент портфеля</w:t>
            </w:r>
          </w:p>
        </w:tc>
        <w:tc>
          <w:tcPr>
            <w:tcW w:w="1843" w:type="dxa"/>
            <w:vMerge w:val="restart"/>
            <w:shd w:val="clear" w:color="auto" w:fill="auto"/>
            <w:vAlign w:val="center"/>
            <w:hideMark/>
          </w:tcPr>
          <w:p w14:paraId="7F616A57" w14:textId="77777777" w:rsidR="00F56A49" w:rsidRPr="00052F2E" w:rsidRDefault="00F56A49" w:rsidP="00FD6EF5">
            <w:pPr>
              <w:overflowPunct/>
              <w:autoSpaceDE/>
              <w:autoSpaceDN/>
              <w:adjustRightInd/>
              <w:jc w:val="center"/>
              <w:textAlignment w:val="auto"/>
              <w:rPr>
                <w:rFonts w:cs="Arial"/>
                <w:b/>
                <w:bCs/>
                <w:sz w:val="16"/>
                <w:szCs w:val="16"/>
                <w:lang w:val="ru-RU" w:eastAsia="ru-RU"/>
              </w:rPr>
            </w:pPr>
          </w:p>
          <w:p w14:paraId="5739806B" w14:textId="77777777" w:rsidR="00F56A49" w:rsidRPr="00052F2E" w:rsidRDefault="00F56A49" w:rsidP="00FD6EF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Объем портфеля</w:t>
            </w:r>
          </w:p>
        </w:tc>
        <w:bookmarkStart w:id="22" w:name="RANGE!C2"/>
        <w:tc>
          <w:tcPr>
            <w:tcW w:w="3544" w:type="dxa"/>
            <w:gridSpan w:val="2"/>
            <w:tcBorders>
              <w:bottom w:val="single" w:sz="4" w:space="0" w:color="auto"/>
            </w:tcBorders>
            <w:shd w:val="clear" w:color="auto" w:fill="auto"/>
            <w:vAlign w:val="center"/>
            <w:hideMark/>
          </w:tcPr>
          <w:p w14:paraId="5400699A" w14:textId="77777777" w:rsidR="00F56A49" w:rsidRPr="00052F2E" w:rsidRDefault="00F56A49" w:rsidP="00FD6EF5">
            <w:pPr>
              <w:overflowPunct/>
              <w:autoSpaceDE/>
              <w:autoSpaceDN/>
              <w:adjustRightInd/>
              <w:jc w:val="center"/>
              <w:textAlignment w:val="auto"/>
              <w:rPr>
                <w:rFonts w:cs="Arial"/>
                <w:b/>
                <w:sz w:val="16"/>
                <w:szCs w:val="16"/>
                <w:lang w:val="ru-RU" w:eastAsia="ru-RU"/>
              </w:rPr>
            </w:pPr>
            <w:r w:rsidRPr="00052F2E">
              <w:rPr>
                <w:rFonts w:cs="Arial"/>
                <w:b/>
                <w:sz w:val="16"/>
                <w:szCs w:val="16"/>
                <w:lang w:val="ru-RU" w:eastAsia="ru-RU"/>
              </w:rPr>
              <w:fldChar w:fldCharType="begin"/>
            </w:r>
            <w:r w:rsidRPr="00052F2E">
              <w:rPr>
                <w:rFonts w:cs="Arial"/>
                <w:b/>
                <w:sz w:val="16"/>
                <w:szCs w:val="16"/>
                <w:lang w:val="ru-RU" w:eastAsia="ru-RU"/>
              </w:rPr>
              <w:instrText xml:space="preserve"> HYPERLINK "file:///C:\\Users\\iasto\\Desktop\\риски\\для%20пояснительной%20записки%20в%20ЦБ\\2015-01-01%20годовая\\таблица%207\\Таблица%207%20Структура%20ссудной%20задолженности%20по%20видам%20фин%20иструментов.xlsx" \l "RANGE!A33" </w:instrText>
            </w:r>
            <w:r w:rsidRPr="00052F2E">
              <w:rPr>
                <w:rFonts w:cs="Arial"/>
                <w:b/>
                <w:sz w:val="16"/>
                <w:szCs w:val="16"/>
                <w:lang w:val="ru-RU" w:eastAsia="ru-RU"/>
              </w:rPr>
              <w:fldChar w:fldCharType="separate"/>
            </w:r>
            <w:r w:rsidRPr="00052F2E">
              <w:rPr>
                <w:rFonts w:cs="Arial"/>
                <w:b/>
                <w:sz w:val="16"/>
                <w:szCs w:val="16"/>
                <w:lang w:val="ru-RU" w:eastAsia="ru-RU"/>
              </w:rPr>
              <w:t>Просроченные кредиты</w:t>
            </w:r>
            <w:r w:rsidRPr="00052F2E">
              <w:rPr>
                <w:rFonts w:cs="Arial"/>
                <w:b/>
                <w:sz w:val="16"/>
                <w:szCs w:val="16"/>
                <w:lang w:val="ru-RU" w:eastAsia="ru-RU"/>
              </w:rPr>
              <w:fldChar w:fldCharType="end"/>
            </w:r>
            <w:bookmarkEnd w:id="22"/>
          </w:p>
        </w:tc>
      </w:tr>
      <w:tr w:rsidR="00F56A49" w:rsidRPr="00052F2E" w14:paraId="3C139A61" w14:textId="77777777" w:rsidTr="00FD6EF5">
        <w:trPr>
          <w:trHeight w:val="126"/>
        </w:trPr>
        <w:tc>
          <w:tcPr>
            <w:tcW w:w="4126" w:type="dxa"/>
            <w:gridSpan w:val="2"/>
            <w:vMerge/>
            <w:tcBorders>
              <w:bottom w:val="single" w:sz="4" w:space="0" w:color="auto"/>
            </w:tcBorders>
            <w:vAlign w:val="center"/>
            <w:hideMark/>
          </w:tcPr>
          <w:p w14:paraId="681A79B6" w14:textId="77777777" w:rsidR="00F56A49" w:rsidRPr="00052F2E" w:rsidRDefault="00F56A49" w:rsidP="00FD6EF5">
            <w:pPr>
              <w:overflowPunct/>
              <w:autoSpaceDE/>
              <w:autoSpaceDN/>
              <w:adjustRightInd/>
              <w:textAlignment w:val="auto"/>
              <w:rPr>
                <w:rFonts w:cs="Arial"/>
                <w:b/>
                <w:bCs/>
                <w:sz w:val="16"/>
                <w:szCs w:val="16"/>
                <w:lang w:val="ru-RU" w:eastAsia="ru-RU"/>
              </w:rPr>
            </w:pPr>
          </w:p>
        </w:tc>
        <w:tc>
          <w:tcPr>
            <w:tcW w:w="1843" w:type="dxa"/>
            <w:vMerge/>
            <w:tcBorders>
              <w:bottom w:val="single" w:sz="4" w:space="0" w:color="auto"/>
            </w:tcBorders>
            <w:vAlign w:val="center"/>
            <w:hideMark/>
          </w:tcPr>
          <w:p w14:paraId="5ABC2BCF" w14:textId="77777777" w:rsidR="00F56A49" w:rsidRPr="00052F2E" w:rsidRDefault="00F56A49" w:rsidP="00FD6EF5">
            <w:pPr>
              <w:overflowPunct/>
              <w:autoSpaceDE/>
              <w:autoSpaceDN/>
              <w:adjustRightInd/>
              <w:textAlignment w:val="auto"/>
              <w:rPr>
                <w:rFonts w:cs="Arial"/>
                <w:b/>
                <w:bCs/>
                <w:sz w:val="16"/>
                <w:szCs w:val="16"/>
                <w:lang w:val="ru-RU" w:eastAsia="ru-RU"/>
              </w:rPr>
            </w:pPr>
          </w:p>
        </w:tc>
        <w:tc>
          <w:tcPr>
            <w:tcW w:w="1843" w:type="dxa"/>
            <w:tcBorders>
              <w:bottom w:val="single" w:sz="4" w:space="0" w:color="auto"/>
            </w:tcBorders>
            <w:shd w:val="clear" w:color="auto" w:fill="auto"/>
            <w:vAlign w:val="center"/>
            <w:hideMark/>
          </w:tcPr>
          <w:p w14:paraId="7FE9853A" w14:textId="77777777" w:rsidR="00F56A49" w:rsidRPr="00052F2E" w:rsidRDefault="00F56A49" w:rsidP="00FD6EF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Задолженность</w:t>
            </w:r>
          </w:p>
        </w:tc>
        <w:tc>
          <w:tcPr>
            <w:tcW w:w="1701" w:type="dxa"/>
            <w:tcBorders>
              <w:bottom w:val="single" w:sz="4" w:space="0" w:color="auto"/>
            </w:tcBorders>
            <w:shd w:val="clear" w:color="auto" w:fill="auto"/>
            <w:vAlign w:val="center"/>
            <w:hideMark/>
          </w:tcPr>
          <w:p w14:paraId="3CA90AE4" w14:textId="77777777" w:rsidR="00F56A49" w:rsidRPr="00052F2E" w:rsidRDefault="00F56A49" w:rsidP="00FD6EF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Доля, %</w:t>
            </w:r>
          </w:p>
        </w:tc>
      </w:tr>
      <w:tr w:rsidR="00F56A49" w:rsidRPr="00052F2E" w14:paraId="72765734" w14:textId="77777777" w:rsidTr="00FD6EF5">
        <w:trPr>
          <w:trHeight w:val="202"/>
        </w:trPr>
        <w:tc>
          <w:tcPr>
            <w:tcW w:w="4126" w:type="dxa"/>
            <w:gridSpan w:val="2"/>
            <w:tcBorders>
              <w:top w:val="single" w:sz="4" w:space="0" w:color="auto"/>
            </w:tcBorders>
            <w:shd w:val="clear" w:color="auto" w:fill="auto"/>
            <w:noWrap/>
            <w:vAlign w:val="center"/>
            <w:hideMark/>
          </w:tcPr>
          <w:p w14:paraId="57165500" w14:textId="77777777" w:rsidR="00F56A49" w:rsidRPr="00052F2E" w:rsidRDefault="00F56A49" w:rsidP="00FD6EF5">
            <w:pPr>
              <w:overflowPunct/>
              <w:autoSpaceDE/>
              <w:autoSpaceDN/>
              <w:adjustRightInd/>
              <w:textAlignment w:val="auto"/>
              <w:rPr>
                <w:rFonts w:cs="Arial"/>
                <w:b/>
                <w:bCs/>
                <w:sz w:val="16"/>
                <w:szCs w:val="16"/>
                <w:lang w:val="ru-RU" w:eastAsia="ru-RU"/>
              </w:rPr>
            </w:pPr>
          </w:p>
          <w:p w14:paraId="0EC7D212" w14:textId="77777777" w:rsidR="00F56A49" w:rsidRPr="00052F2E" w:rsidRDefault="00F56A49" w:rsidP="00FD6EF5">
            <w:pPr>
              <w:overflowPunct/>
              <w:autoSpaceDE/>
              <w:autoSpaceDN/>
              <w:adjustRightInd/>
              <w:textAlignment w:val="auto"/>
              <w:rPr>
                <w:rFonts w:cs="Arial"/>
                <w:b/>
                <w:bCs/>
                <w:sz w:val="16"/>
                <w:szCs w:val="16"/>
                <w:lang w:val="ru-RU" w:eastAsia="ru-RU"/>
              </w:rPr>
            </w:pPr>
            <w:r w:rsidRPr="00052F2E">
              <w:rPr>
                <w:rFonts w:cs="Arial"/>
                <w:b/>
                <w:bCs/>
                <w:sz w:val="16"/>
                <w:szCs w:val="16"/>
                <w:lang w:val="ru-RU" w:eastAsia="ru-RU"/>
              </w:rPr>
              <w:t>Розничный кредитный портфель</w:t>
            </w:r>
          </w:p>
        </w:tc>
        <w:tc>
          <w:tcPr>
            <w:tcW w:w="1843" w:type="dxa"/>
            <w:tcBorders>
              <w:top w:val="single" w:sz="4" w:space="0" w:color="auto"/>
            </w:tcBorders>
            <w:shd w:val="clear" w:color="auto" w:fill="auto"/>
            <w:noWrap/>
            <w:vAlign w:val="center"/>
            <w:hideMark/>
          </w:tcPr>
          <w:p w14:paraId="22D2B3B0" w14:textId="77777777" w:rsidR="00F56A49" w:rsidRPr="00052F2E" w:rsidRDefault="00F56A49" w:rsidP="00FD6EF5">
            <w:pPr>
              <w:overflowPunct/>
              <w:autoSpaceDE/>
              <w:autoSpaceDN/>
              <w:adjustRightInd/>
              <w:jc w:val="center"/>
              <w:textAlignment w:val="auto"/>
              <w:rPr>
                <w:rFonts w:cs="Arial"/>
                <w:b/>
                <w:bCs/>
                <w:sz w:val="16"/>
                <w:szCs w:val="16"/>
                <w:lang w:val="ru-RU" w:eastAsia="ru-RU"/>
              </w:rPr>
            </w:pPr>
          </w:p>
          <w:p w14:paraId="084434CB" w14:textId="77777777" w:rsidR="00F56A49" w:rsidRPr="00052F2E" w:rsidRDefault="00F56A49" w:rsidP="00FD6EF5">
            <w:pPr>
              <w:overflowPunct/>
              <w:autoSpaceDE/>
              <w:autoSpaceDN/>
              <w:adjustRightInd/>
              <w:jc w:val="center"/>
              <w:textAlignment w:val="auto"/>
              <w:rPr>
                <w:rFonts w:cs="Arial"/>
                <w:b/>
                <w:bCs/>
                <w:sz w:val="16"/>
                <w:szCs w:val="16"/>
                <w:lang w:val="ru-RU" w:eastAsia="ru-RU"/>
              </w:rPr>
            </w:pPr>
            <w:r>
              <w:rPr>
                <w:rFonts w:cs="Arial"/>
                <w:b/>
                <w:bCs/>
                <w:sz w:val="16"/>
                <w:szCs w:val="16"/>
                <w:lang w:val="ru-RU" w:eastAsia="ru-RU"/>
              </w:rPr>
              <w:t>2 480 806</w:t>
            </w:r>
          </w:p>
        </w:tc>
        <w:tc>
          <w:tcPr>
            <w:tcW w:w="1843" w:type="dxa"/>
            <w:tcBorders>
              <w:top w:val="single" w:sz="4" w:space="0" w:color="auto"/>
            </w:tcBorders>
            <w:shd w:val="clear" w:color="auto" w:fill="auto"/>
            <w:noWrap/>
            <w:vAlign w:val="center"/>
            <w:hideMark/>
          </w:tcPr>
          <w:p w14:paraId="3BA9F8A8" w14:textId="77777777" w:rsidR="00F56A49" w:rsidRPr="00052F2E" w:rsidRDefault="00F56A49" w:rsidP="00FD6EF5">
            <w:pPr>
              <w:overflowPunct/>
              <w:autoSpaceDE/>
              <w:autoSpaceDN/>
              <w:adjustRightInd/>
              <w:jc w:val="center"/>
              <w:textAlignment w:val="auto"/>
              <w:rPr>
                <w:rFonts w:cs="Arial"/>
                <w:b/>
                <w:bCs/>
                <w:sz w:val="16"/>
                <w:szCs w:val="16"/>
                <w:lang w:val="ru-RU" w:eastAsia="ru-RU"/>
              </w:rPr>
            </w:pPr>
          </w:p>
          <w:p w14:paraId="02B5259E" w14:textId="77777777" w:rsidR="00F56A49" w:rsidRPr="00052F2E" w:rsidRDefault="00F56A49" w:rsidP="00FD6EF5">
            <w:pPr>
              <w:overflowPunct/>
              <w:autoSpaceDE/>
              <w:autoSpaceDN/>
              <w:adjustRightInd/>
              <w:jc w:val="center"/>
              <w:textAlignment w:val="auto"/>
              <w:rPr>
                <w:rFonts w:cs="Arial"/>
                <w:b/>
                <w:bCs/>
                <w:sz w:val="16"/>
                <w:szCs w:val="16"/>
                <w:lang w:val="ru-RU" w:eastAsia="ru-RU"/>
              </w:rPr>
            </w:pPr>
            <w:r>
              <w:rPr>
                <w:rFonts w:cs="Arial"/>
                <w:b/>
                <w:bCs/>
                <w:sz w:val="16"/>
                <w:szCs w:val="16"/>
                <w:lang w:val="ru-RU" w:eastAsia="ru-RU"/>
              </w:rPr>
              <w:t>906 514</w:t>
            </w:r>
          </w:p>
        </w:tc>
        <w:tc>
          <w:tcPr>
            <w:tcW w:w="1701" w:type="dxa"/>
            <w:tcBorders>
              <w:top w:val="single" w:sz="4" w:space="0" w:color="auto"/>
            </w:tcBorders>
            <w:shd w:val="clear" w:color="auto" w:fill="auto"/>
            <w:noWrap/>
            <w:vAlign w:val="center"/>
            <w:hideMark/>
          </w:tcPr>
          <w:p w14:paraId="7A70D70A" w14:textId="77777777" w:rsidR="00F56A49" w:rsidRPr="00052F2E" w:rsidRDefault="00F56A49" w:rsidP="00FD6EF5">
            <w:pPr>
              <w:overflowPunct/>
              <w:autoSpaceDE/>
              <w:autoSpaceDN/>
              <w:adjustRightInd/>
              <w:jc w:val="center"/>
              <w:textAlignment w:val="auto"/>
              <w:rPr>
                <w:rFonts w:cs="Arial"/>
                <w:b/>
                <w:bCs/>
                <w:sz w:val="16"/>
                <w:szCs w:val="16"/>
                <w:lang w:val="ru-RU" w:eastAsia="ru-RU"/>
              </w:rPr>
            </w:pPr>
          </w:p>
          <w:p w14:paraId="55F6A720" w14:textId="77777777" w:rsidR="00F56A49" w:rsidRPr="00052F2E" w:rsidRDefault="00F56A49" w:rsidP="00FD6EF5">
            <w:pPr>
              <w:overflowPunct/>
              <w:autoSpaceDE/>
              <w:autoSpaceDN/>
              <w:adjustRightInd/>
              <w:jc w:val="center"/>
              <w:textAlignment w:val="auto"/>
              <w:rPr>
                <w:rFonts w:cs="Arial"/>
                <w:b/>
                <w:bCs/>
                <w:sz w:val="16"/>
                <w:szCs w:val="16"/>
                <w:lang w:val="ru-RU" w:eastAsia="ru-RU"/>
              </w:rPr>
            </w:pPr>
            <w:r>
              <w:rPr>
                <w:rFonts w:cs="Arial"/>
                <w:b/>
                <w:bCs/>
                <w:sz w:val="16"/>
                <w:szCs w:val="16"/>
                <w:lang w:val="ru-RU" w:eastAsia="ru-RU"/>
              </w:rPr>
              <w:t>36,54</w:t>
            </w:r>
          </w:p>
        </w:tc>
      </w:tr>
      <w:tr w:rsidR="00F56A49" w:rsidRPr="00052F2E" w14:paraId="13D15CC1" w14:textId="77777777" w:rsidTr="00FD6EF5">
        <w:trPr>
          <w:trHeight w:val="120"/>
        </w:trPr>
        <w:tc>
          <w:tcPr>
            <w:tcW w:w="4126" w:type="dxa"/>
            <w:gridSpan w:val="2"/>
            <w:shd w:val="clear" w:color="auto" w:fill="auto"/>
            <w:noWrap/>
            <w:vAlign w:val="center"/>
            <w:hideMark/>
          </w:tcPr>
          <w:p w14:paraId="40FC6B43" w14:textId="77777777" w:rsidR="00F56A49" w:rsidRPr="00052F2E" w:rsidRDefault="00F56A49" w:rsidP="00FD6EF5">
            <w:pPr>
              <w:overflowPunct/>
              <w:autoSpaceDE/>
              <w:autoSpaceDN/>
              <w:adjustRightInd/>
              <w:textAlignment w:val="auto"/>
              <w:rPr>
                <w:rFonts w:cs="Arial"/>
                <w:sz w:val="16"/>
                <w:szCs w:val="16"/>
                <w:lang w:val="ru-RU" w:eastAsia="ru-RU"/>
              </w:rPr>
            </w:pPr>
            <w:r w:rsidRPr="00052F2E">
              <w:rPr>
                <w:rFonts w:cs="Arial"/>
                <w:sz w:val="16"/>
                <w:szCs w:val="16"/>
                <w:lang w:val="ru-RU" w:eastAsia="ru-RU"/>
              </w:rPr>
              <w:t>Ипотечные ссуды</w:t>
            </w:r>
          </w:p>
        </w:tc>
        <w:tc>
          <w:tcPr>
            <w:tcW w:w="1843" w:type="dxa"/>
            <w:shd w:val="clear" w:color="auto" w:fill="auto"/>
            <w:noWrap/>
            <w:vAlign w:val="center"/>
            <w:hideMark/>
          </w:tcPr>
          <w:p w14:paraId="2EABCF78" w14:textId="77777777" w:rsidR="00F56A49" w:rsidRPr="00052F2E" w:rsidRDefault="00F56A49" w:rsidP="00FD6EF5">
            <w:pPr>
              <w:overflowPunct/>
              <w:autoSpaceDE/>
              <w:autoSpaceDN/>
              <w:adjustRightInd/>
              <w:jc w:val="center"/>
              <w:textAlignment w:val="auto"/>
              <w:rPr>
                <w:rFonts w:cs="Arial"/>
                <w:sz w:val="16"/>
                <w:szCs w:val="16"/>
                <w:lang w:val="ru-RU" w:eastAsia="ru-RU"/>
              </w:rPr>
            </w:pPr>
            <w:r>
              <w:rPr>
                <w:rFonts w:cs="Arial"/>
                <w:sz w:val="16"/>
                <w:szCs w:val="16"/>
                <w:lang w:val="ru-RU" w:eastAsia="ru-RU"/>
              </w:rPr>
              <w:t>5 137</w:t>
            </w:r>
          </w:p>
        </w:tc>
        <w:tc>
          <w:tcPr>
            <w:tcW w:w="1843" w:type="dxa"/>
            <w:shd w:val="clear" w:color="auto" w:fill="auto"/>
            <w:noWrap/>
            <w:vAlign w:val="center"/>
            <w:hideMark/>
          </w:tcPr>
          <w:p w14:paraId="1042F82D" w14:textId="77777777" w:rsidR="00F56A49" w:rsidRPr="00052F2E" w:rsidRDefault="00F56A49" w:rsidP="00FD6EF5">
            <w:pPr>
              <w:overflowPunct/>
              <w:autoSpaceDE/>
              <w:autoSpaceDN/>
              <w:adjustRightInd/>
              <w:jc w:val="center"/>
              <w:textAlignment w:val="auto"/>
              <w:rPr>
                <w:rFonts w:cs="Arial"/>
                <w:sz w:val="16"/>
                <w:szCs w:val="16"/>
                <w:lang w:val="ru-RU" w:eastAsia="ru-RU"/>
              </w:rPr>
            </w:pPr>
            <w:r>
              <w:rPr>
                <w:rFonts w:cs="Arial"/>
                <w:sz w:val="16"/>
                <w:szCs w:val="16"/>
                <w:lang w:val="ru-RU" w:eastAsia="ru-RU"/>
              </w:rPr>
              <w:t>312</w:t>
            </w:r>
          </w:p>
        </w:tc>
        <w:tc>
          <w:tcPr>
            <w:tcW w:w="1701" w:type="dxa"/>
            <w:shd w:val="clear" w:color="auto" w:fill="auto"/>
            <w:noWrap/>
            <w:vAlign w:val="center"/>
            <w:hideMark/>
          </w:tcPr>
          <w:p w14:paraId="7437980F" w14:textId="77777777" w:rsidR="00F56A49" w:rsidRPr="00052F2E" w:rsidRDefault="00F56A49" w:rsidP="00FD6EF5">
            <w:pPr>
              <w:overflowPunct/>
              <w:autoSpaceDE/>
              <w:autoSpaceDN/>
              <w:adjustRightInd/>
              <w:jc w:val="center"/>
              <w:textAlignment w:val="auto"/>
              <w:rPr>
                <w:rFonts w:cs="Arial"/>
                <w:sz w:val="16"/>
                <w:szCs w:val="16"/>
                <w:lang w:val="ru-RU" w:eastAsia="ru-RU"/>
              </w:rPr>
            </w:pPr>
            <w:r>
              <w:rPr>
                <w:rFonts w:cs="Arial"/>
                <w:sz w:val="16"/>
                <w:szCs w:val="16"/>
                <w:lang w:val="ru-RU" w:eastAsia="ru-RU"/>
              </w:rPr>
              <w:t>6,0</w:t>
            </w:r>
            <w:r w:rsidRPr="00052F2E">
              <w:rPr>
                <w:rFonts w:cs="Arial"/>
                <w:sz w:val="16"/>
                <w:szCs w:val="16"/>
                <w:lang w:val="ru-RU" w:eastAsia="ru-RU"/>
              </w:rPr>
              <w:t>7</w:t>
            </w:r>
          </w:p>
        </w:tc>
      </w:tr>
      <w:tr w:rsidR="00F56A49" w:rsidRPr="00052F2E" w14:paraId="3D436B12" w14:textId="77777777" w:rsidTr="00FD6EF5">
        <w:trPr>
          <w:trHeight w:val="179"/>
        </w:trPr>
        <w:tc>
          <w:tcPr>
            <w:tcW w:w="4126" w:type="dxa"/>
            <w:gridSpan w:val="2"/>
            <w:shd w:val="clear" w:color="auto" w:fill="auto"/>
            <w:noWrap/>
            <w:vAlign w:val="center"/>
            <w:hideMark/>
          </w:tcPr>
          <w:p w14:paraId="61E021C4" w14:textId="77777777" w:rsidR="00F56A49" w:rsidRPr="00052F2E" w:rsidRDefault="00F56A49" w:rsidP="00FD6EF5">
            <w:pPr>
              <w:overflowPunct/>
              <w:autoSpaceDE/>
              <w:autoSpaceDN/>
              <w:adjustRightInd/>
              <w:textAlignment w:val="auto"/>
              <w:rPr>
                <w:rFonts w:cs="Arial"/>
                <w:sz w:val="16"/>
                <w:szCs w:val="16"/>
                <w:lang w:val="ru-RU" w:eastAsia="ru-RU"/>
              </w:rPr>
            </w:pPr>
            <w:r w:rsidRPr="00052F2E">
              <w:rPr>
                <w:rFonts w:cs="Arial"/>
                <w:sz w:val="16"/>
                <w:szCs w:val="16"/>
                <w:lang w:val="ru-RU" w:eastAsia="ru-RU"/>
              </w:rPr>
              <w:t>Автокредиты</w:t>
            </w:r>
          </w:p>
        </w:tc>
        <w:tc>
          <w:tcPr>
            <w:tcW w:w="1843" w:type="dxa"/>
            <w:shd w:val="clear" w:color="auto" w:fill="auto"/>
            <w:noWrap/>
            <w:vAlign w:val="center"/>
            <w:hideMark/>
          </w:tcPr>
          <w:p w14:paraId="6E7C4B3F" w14:textId="77777777" w:rsidR="00F56A49" w:rsidRPr="00052F2E" w:rsidRDefault="00F56A49" w:rsidP="00FD6EF5">
            <w:pPr>
              <w:overflowPunct/>
              <w:autoSpaceDE/>
              <w:autoSpaceDN/>
              <w:adjustRightInd/>
              <w:jc w:val="center"/>
              <w:textAlignment w:val="auto"/>
              <w:rPr>
                <w:rFonts w:cs="Arial"/>
                <w:sz w:val="16"/>
                <w:szCs w:val="16"/>
                <w:lang w:val="ru-RU" w:eastAsia="ru-RU"/>
              </w:rPr>
            </w:pPr>
            <w:r>
              <w:rPr>
                <w:rFonts w:cs="Arial"/>
                <w:sz w:val="16"/>
                <w:szCs w:val="16"/>
                <w:lang w:val="ru-RU" w:eastAsia="ru-RU"/>
              </w:rPr>
              <w:t>12 323</w:t>
            </w:r>
          </w:p>
        </w:tc>
        <w:tc>
          <w:tcPr>
            <w:tcW w:w="1843" w:type="dxa"/>
            <w:shd w:val="clear" w:color="auto" w:fill="auto"/>
            <w:noWrap/>
            <w:vAlign w:val="center"/>
            <w:hideMark/>
          </w:tcPr>
          <w:p w14:paraId="315F9112" w14:textId="77777777" w:rsidR="00F56A49" w:rsidRPr="00052F2E" w:rsidRDefault="00F56A49" w:rsidP="00FD6EF5">
            <w:pPr>
              <w:overflowPunct/>
              <w:autoSpaceDE/>
              <w:autoSpaceDN/>
              <w:adjustRightInd/>
              <w:jc w:val="center"/>
              <w:textAlignment w:val="auto"/>
              <w:rPr>
                <w:rFonts w:cs="Arial"/>
                <w:sz w:val="16"/>
                <w:szCs w:val="16"/>
                <w:lang w:val="ru-RU" w:eastAsia="ru-RU"/>
              </w:rPr>
            </w:pPr>
            <w:r>
              <w:rPr>
                <w:rFonts w:cs="Arial"/>
                <w:sz w:val="16"/>
                <w:szCs w:val="16"/>
                <w:lang w:val="ru-RU" w:eastAsia="ru-RU"/>
              </w:rPr>
              <w:t>12 323</w:t>
            </w:r>
          </w:p>
        </w:tc>
        <w:tc>
          <w:tcPr>
            <w:tcW w:w="1701" w:type="dxa"/>
            <w:shd w:val="clear" w:color="auto" w:fill="auto"/>
            <w:noWrap/>
            <w:vAlign w:val="center"/>
            <w:hideMark/>
          </w:tcPr>
          <w:p w14:paraId="3A4D29A5" w14:textId="77777777" w:rsidR="00F56A49" w:rsidRPr="00052F2E" w:rsidRDefault="00F56A49" w:rsidP="00FD6EF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100</w:t>
            </w:r>
          </w:p>
        </w:tc>
      </w:tr>
      <w:tr w:rsidR="00F56A49" w:rsidRPr="00052F2E" w14:paraId="405EB227" w14:textId="77777777" w:rsidTr="00FD6EF5">
        <w:trPr>
          <w:trHeight w:val="98"/>
        </w:trPr>
        <w:tc>
          <w:tcPr>
            <w:tcW w:w="4126" w:type="dxa"/>
            <w:gridSpan w:val="2"/>
            <w:shd w:val="clear" w:color="auto" w:fill="auto"/>
            <w:noWrap/>
            <w:vAlign w:val="center"/>
            <w:hideMark/>
          </w:tcPr>
          <w:p w14:paraId="5E6F59FE" w14:textId="77777777" w:rsidR="00F56A49" w:rsidRPr="00052F2E" w:rsidRDefault="00F56A49" w:rsidP="00FD6EF5">
            <w:pPr>
              <w:overflowPunct/>
              <w:autoSpaceDE/>
              <w:autoSpaceDN/>
              <w:adjustRightInd/>
              <w:textAlignment w:val="auto"/>
              <w:rPr>
                <w:rFonts w:cs="Arial"/>
                <w:sz w:val="16"/>
                <w:szCs w:val="16"/>
                <w:lang w:val="ru-RU" w:eastAsia="ru-RU"/>
              </w:rPr>
            </w:pPr>
            <w:r w:rsidRPr="00052F2E">
              <w:rPr>
                <w:rFonts w:cs="Arial"/>
                <w:sz w:val="16"/>
                <w:szCs w:val="16"/>
                <w:lang w:val="ru-RU" w:eastAsia="ru-RU"/>
              </w:rPr>
              <w:t>Иные потребительские ссуды, т.ч.</w:t>
            </w:r>
          </w:p>
        </w:tc>
        <w:tc>
          <w:tcPr>
            <w:tcW w:w="1843" w:type="dxa"/>
            <w:shd w:val="clear" w:color="auto" w:fill="auto"/>
            <w:noWrap/>
            <w:vAlign w:val="center"/>
            <w:hideMark/>
          </w:tcPr>
          <w:p w14:paraId="70DC57E9" w14:textId="77777777" w:rsidR="00F56A49" w:rsidRPr="00052F2E" w:rsidRDefault="00F56A49" w:rsidP="00FD6EF5">
            <w:pPr>
              <w:overflowPunct/>
              <w:autoSpaceDE/>
              <w:autoSpaceDN/>
              <w:adjustRightInd/>
              <w:jc w:val="center"/>
              <w:textAlignment w:val="auto"/>
              <w:rPr>
                <w:rFonts w:cs="Arial"/>
                <w:sz w:val="16"/>
                <w:szCs w:val="16"/>
                <w:lang w:val="ru-RU" w:eastAsia="ru-RU"/>
              </w:rPr>
            </w:pPr>
            <w:r>
              <w:rPr>
                <w:rFonts w:cs="Arial"/>
                <w:sz w:val="16"/>
                <w:szCs w:val="16"/>
                <w:lang w:val="ru-RU" w:eastAsia="ru-RU"/>
              </w:rPr>
              <w:t>2 463 346</w:t>
            </w:r>
          </w:p>
        </w:tc>
        <w:tc>
          <w:tcPr>
            <w:tcW w:w="1843" w:type="dxa"/>
            <w:shd w:val="clear" w:color="auto" w:fill="auto"/>
            <w:noWrap/>
            <w:vAlign w:val="center"/>
            <w:hideMark/>
          </w:tcPr>
          <w:p w14:paraId="50258266" w14:textId="77777777" w:rsidR="00F56A49" w:rsidRPr="00052F2E" w:rsidRDefault="00F56A49" w:rsidP="00FD6EF5">
            <w:pPr>
              <w:overflowPunct/>
              <w:autoSpaceDE/>
              <w:autoSpaceDN/>
              <w:adjustRightInd/>
              <w:jc w:val="center"/>
              <w:textAlignment w:val="auto"/>
              <w:rPr>
                <w:rFonts w:cs="Arial"/>
                <w:sz w:val="16"/>
                <w:szCs w:val="16"/>
                <w:lang w:val="ru-RU" w:eastAsia="ru-RU"/>
              </w:rPr>
            </w:pPr>
            <w:r>
              <w:rPr>
                <w:rFonts w:cs="Arial"/>
                <w:sz w:val="16"/>
                <w:szCs w:val="16"/>
                <w:lang w:val="ru-RU" w:eastAsia="ru-RU"/>
              </w:rPr>
              <w:t>893 879</w:t>
            </w:r>
          </w:p>
        </w:tc>
        <w:tc>
          <w:tcPr>
            <w:tcW w:w="1701" w:type="dxa"/>
            <w:shd w:val="clear" w:color="auto" w:fill="auto"/>
            <w:noWrap/>
            <w:vAlign w:val="center"/>
            <w:hideMark/>
          </w:tcPr>
          <w:p w14:paraId="4A086D87" w14:textId="77777777" w:rsidR="00F56A49" w:rsidRPr="00052F2E" w:rsidRDefault="00F56A49" w:rsidP="00FD6EF5">
            <w:pPr>
              <w:overflowPunct/>
              <w:autoSpaceDE/>
              <w:autoSpaceDN/>
              <w:adjustRightInd/>
              <w:jc w:val="center"/>
              <w:textAlignment w:val="auto"/>
              <w:rPr>
                <w:rFonts w:cs="Arial"/>
                <w:sz w:val="16"/>
                <w:szCs w:val="16"/>
                <w:lang w:val="ru-RU" w:eastAsia="ru-RU"/>
              </w:rPr>
            </w:pPr>
            <w:r>
              <w:rPr>
                <w:rFonts w:cs="Arial"/>
                <w:sz w:val="16"/>
                <w:szCs w:val="16"/>
                <w:lang w:val="ru-RU" w:eastAsia="ru-RU"/>
              </w:rPr>
              <w:t>36,29</w:t>
            </w:r>
          </w:p>
        </w:tc>
      </w:tr>
      <w:tr w:rsidR="00F56A49" w:rsidRPr="00052F2E" w14:paraId="2D18ACC5" w14:textId="77777777" w:rsidTr="00FD6EF5">
        <w:trPr>
          <w:trHeight w:val="143"/>
        </w:trPr>
        <w:tc>
          <w:tcPr>
            <w:tcW w:w="4126" w:type="dxa"/>
            <w:gridSpan w:val="2"/>
            <w:shd w:val="clear" w:color="auto" w:fill="auto"/>
            <w:noWrap/>
            <w:vAlign w:val="center"/>
            <w:hideMark/>
          </w:tcPr>
          <w:p w14:paraId="0BE56168" w14:textId="77777777" w:rsidR="00F56A49" w:rsidRPr="00052F2E" w:rsidRDefault="00F56A49" w:rsidP="00FD6EF5">
            <w:pPr>
              <w:overflowPunct/>
              <w:autoSpaceDE/>
              <w:autoSpaceDN/>
              <w:adjustRightInd/>
              <w:textAlignment w:val="auto"/>
              <w:rPr>
                <w:rFonts w:cs="Arial"/>
                <w:sz w:val="16"/>
                <w:szCs w:val="16"/>
                <w:lang w:val="ru-RU" w:eastAsia="ru-RU"/>
              </w:rPr>
            </w:pPr>
            <w:r w:rsidRPr="00052F2E">
              <w:rPr>
                <w:rFonts w:cs="Arial"/>
                <w:sz w:val="16"/>
                <w:szCs w:val="16"/>
                <w:lang w:val="ru-RU" w:eastAsia="ru-RU"/>
              </w:rPr>
              <w:t>потребительские кредиты</w:t>
            </w:r>
          </w:p>
        </w:tc>
        <w:tc>
          <w:tcPr>
            <w:tcW w:w="1843" w:type="dxa"/>
            <w:shd w:val="clear" w:color="auto" w:fill="auto"/>
            <w:noWrap/>
            <w:vAlign w:val="center"/>
            <w:hideMark/>
          </w:tcPr>
          <w:p w14:paraId="79D68115" w14:textId="77777777" w:rsidR="00F56A49" w:rsidRPr="00052F2E" w:rsidRDefault="00F56A49" w:rsidP="00FD6EF5">
            <w:pPr>
              <w:overflowPunct/>
              <w:autoSpaceDE/>
              <w:autoSpaceDN/>
              <w:adjustRightInd/>
              <w:jc w:val="center"/>
              <w:textAlignment w:val="auto"/>
              <w:rPr>
                <w:rFonts w:cs="Arial"/>
                <w:sz w:val="16"/>
                <w:szCs w:val="16"/>
                <w:lang w:val="ru-RU" w:eastAsia="ru-RU"/>
              </w:rPr>
            </w:pPr>
            <w:r>
              <w:rPr>
                <w:rFonts w:cs="Arial"/>
                <w:sz w:val="16"/>
                <w:szCs w:val="16"/>
                <w:lang w:val="ru-RU" w:eastAsia="ru-RU"/>
              </w:rPr>
              <w:t>546 513</w:t>
            </w:r>
          </w:p>
        </w:tc>
        <w:tc>
          <w:tcPr>
            <w:tcW w:w="1843" w:type="dxa"/>
            <w:shd w:val="clear" w:color="auto" w:fill="auto"/>
            <w:noWrap/>
            <w:vAlign w:val="center"/>
            <w:hideMark/>
          </w:tcPr>
          <w:p w14:paraId="35230C93" w14:textId="77777777" w:rsidR="00F56A49" w:rsidRPr="00052F2E" w:rsidRDefault="00F56A49" w:rsidP="00FD6EF5">
            <w:pPr>
              <w:overflowPunct/>
              <w:autoSpaceDE/>
              <w:autoSpaceDN/>
              <w:adjustRightInd/>
              <w:jc w:val="center"/>
              <w:textAlignment w:val="auto"/>
              <w:rPr>
                <w:rFonts w:cs="Arial"/>
                <w:sz w:val="16"/>
                <w:szCs w:val="16"/>
                <w:lang w:val="ru-RU" w:eastAsia="ru-RU"/>
              </w:rPr>
            </w:pPr>
            <w:r>
              <w:rPr>
                <w:rFonts w:cs="Arial"/>
                <w:sz w:val="16"/>
                <w:szCs w:val="16"/>
                <w:lang w:val="ru-RU" w:eastAsia="ru-RU"/>
              </w:rPr>
              <w:t>131 835</w:t>
            </w:r>
          </w:p>
        </w:tc>
        <w:tc>
          <w:tcPr>
            <w:tcW w:w="1701" w:type="dxa"/>
            <w:shd w:val="clear" w:color="auto" w:fill="auto"/>
            <w:noWrap/>
            <w:vAlign w:val="center"/>
            <w:hideMark/>
          </w:tcPr>
          <w:p w14:paraId="1CA62651" w14:textId="77777777" w:rsidR="00F56A49" w:rsidRPr="00052F2E" w:rsidRDefault="00F56A49" w:rsidP="00FD6EF5">
            <w:pPr>
              <w:overflowPunct/>
              <w:autoSpaceDE/>
              <w:autoSpaceDN/>
              <w:adjustRightInd/>
              <w:jc w:val="center"/>
              <w:textAlignment w:val="auto"/>
              <w:rPr>
                <w:rFonts w:cs="Arial"/>
                <w:sz w:val="16"/>
                <w:szCs w:val="16"/>
                <w:lang w:val="ru-RU" w:eastAsia="ru-RU"/>
              </w:rPr>
            </w:pPr>
            <w:r>
              <w:rPr>
                <w:rFonts w:cs="Arial"/>
                <w:sz w:val="16"/>
                <w:szCs w:val="16"/>
                <w:lang w:val="ru-RU" w:eastAsia="ru-RU"/>
              </w:rPr>
              <w:t>24,12</w:t>
            </w:r>
          </w:p>
        </w:tc>
      </w:tr>
      <w:tr w:rsidR="00F56A49" w:rsidRPr="00052F2E" w14:paraId="2439B40A" w14:textId="77777777" w:rsidTr="00FD6EF5">
        <w:trPr>
          <w:trHeight w:val="204"/>
        </w:trPr>
        <w:tc>
          <w:tcPr>
            <w:tcW w:w="4126" w:type="dxa"/>
            <w:gridSpan w:val="2"/>
            <w:shd w:val="clear" w:color="auto" w:fill="auto"/>
            <w:noWrap/>
            <w:vAlign w:val="center"/>
            <w:hideMark/>
          </w:tcPr>
          <w:p w14:paraId="26A8D603" w14:textId="77777777" w:rsidR="00F56A49" w:rsidRPr="00052F2E" w:rsidRDefault="00F56A49" w:rsidP="00FD6EF5">
            <w:pPr>
              <w:overflowPunct/>
              <w:autoSpaceDE/>
              <w:autoSpaceDN/>
              <w:adjustRightInd/>
              <w:textAlignment w:val="auto"/>
              <w:rPr>
                <w:rFonts w:cs="Arial"/>
                <w:sz w:val="16"/>
                <w:szCs w:val="16"/>
                <w:lang w:val="ru-RU" w:eastAsia="ru-RU"/>
              </w:rPr>
            </w:pPr>
            <w:r w:rsidRPr="00052F2E">
              <w:rPr>
                <w:rFonts w:cs="Arial"/>
                <w:sz w:val="16"/>
                <w:szCs w:val="16"/>
                <w:lang w:val="ru-RU" w:eastAsia="ru-RU"/>
              </w:rPr>
              <w:t>карты с кредитным лимитом, овердрафты</w:t>
            </w:r>
          </w:p>
        </w:tc>
        <w:tc>
          <w:tcPr>
            <w:tcW w:w="1843" w:type="dxa"/>
            <w:shd w:val="clear" w:color="auto" w:fill="auto"/>
            <w:noWrap/>
            <w:vAlign w:val="center"/>
            <w:hideMark/>
          </w:tcPr>
          <w:p w14:paraId="3626FFC4" w14:textId="77777777" w:rsidR="00F56A49" w:rsidRPr="00052F2E" w:rsidRDefault="00F56A49" w:rsidP="00FD6EF5">
            <w:pPr>
              <w:overflowPunct/>
              <w:autoSpaceDE/>
              <w:autoSpaceDN/>
              <w:adjustRightInd/>
              <w:jc w:val="center"/>
              <w:textAlignment w:val="auto"/>
              <w:rPr>
                <w:rFonts w:cs="Arial"/>
                <w:sz w:val="16"/>
                <w:szCs w:val="16"/>
                <w:lang w:val="ru-RU" w:eastAsia="ru-RU"/>
              </w:rPr>
            </w:pPr>
            <w:r>
              <w:rPr>
                <w:rFonts w:cs="Arial"/>
                <w:sz w:val="16"/>
                <w:szCs w:val="16"/>
                <w:lang w:val="ru-RU" w:eastAsia="ru-RU"/>
              </w:rPr>
              <w:t>1 916 833</w:t>
            </w:r>
          </w:p>
        </w:tc>
        <w:tc>
          <w:tcPr>
            <w:tcW w:w="1843" w:type="dxa"/>
            <w:shd w:val="clear" w:color="auto" w:fill="auto"/>
            <w:noWrap/>
            <w:vAlign w:val="center"/>
            <w:hideMark/>
          </w:tcPr>
          <w:p w14:paraId="112ED168" w14:textId="77777777" w:rsidR="00F56A49" w:rsidRPr="00052F2E" w:rsidRDefault="00F56A49" w:rsidP="00FD6EF5">
            <w:pPr>
              <w:overflowPunct/>
              <w:autoSpaceDE/>
              <w:autoSpaceDN/>
              <w:adjustRightInd/>
              <w:jc w:val="center"/>
              <w:textAlignment w:val="auto"/>
              <w:rPr>
                <w:rFonts w:cs="Arial"/>
                <w:sz w:val="16"/>
                <w:szCs w:val="16"/>
                <w:lang w:val="ru-RU" w:eastAsia="ru-RU"/>
              </w:rPr>
            </w:pPr>
            <w:r>
              <w:rPr>
                <w:rFonts w:cs="Arial"/>
                <w:sz w:val="16"/>
                <w:szCs w:val="16"/>
                <w:lang w:val="ru-RU" w:eastAsia="ru-RU"/>
              </w:rPr>
              <w:t>762 044</w:t>
            </w:r>
          </w:p>
        </w:tc>
        <w:tc>
          <w:tcPr>
            <w:tcW w:w="1701" w:type="dxa"/>
            <w:shd w:val="clear" w:color="auto" w:fill="auto"/>
            <w:noWrap/>
            <w:vAlign w:val="center"/>
            <w:hideMark/>
          </w:tcPr>
          <w:p w14:paraId="4C243608" w14:textId="77777777" w:rsidR="00F56A49" w:rsidRPr="00052F2E" w:rsidRDefault="00F56A49" w:rsidP="00FD6EF5">
            <w:pPr>
              <w:overflowPunct/>
              <w:autoSpaceDE/>
              <w:autoSpaceDN/>
              <w:adjustRightInd/>
              <w:jc w:val="center"/>
              <w:textAlignment w:val="auto"/>
              <w:rPr>
                <w:rFonts w:cs="Arial"/>
                <w:sz w:val="16"/>
                <w:szCs w:val="16"/>
                <w:lang w:val="ru-RU" w:eastAsia="ru-RU"/>
              </w:rPr>
            </w:pPr>
            <w:r>
              <w:rPr>
                <w:rFonts w:cs="Arial"/>
                <w:sz w:val="16"/>
                <w:szCs w:val="16"/>
                <w:lang w:val="ru-RU" w:eastAsia="ru-RU"/>
              </w:rPr>
              <w:t>39,76</w:t>
            </w:r>
          </w:p>
        </w:tc>
      </w:tr>
      <w:tr w:rsidR="00F56A49" w:rsidRPr="00052F2E" w14:paraId="669426F6" w14:textId="77777777" w:rsidTr="00FD6EF5">
        <w:trPr>
          <w:trHeight w:val="122"/>
        </w:trPr>
        <w:tc>
          <w:tcPr>
            <w:tcW w:w="4126" w:type="dxa"/>
            <w:gridSpan w:val="2"/>
            <w:shd w:val="clear" w:color="auto" w:fill="auto"/>
            <w:noWrap/>
            <w:vAlign w:val="center"/>
            <w:hideMark/>
          </w:tcPr>
          <w:p w14:paraId="54BCA305" w14:textId="77777777" w:rsidR="00F56A49" w:rsidRPr="00052F2E" w:rsidRDefault="00F56A49" w:rsidP="00FD6EF5">
            <w:pPr>
              <w:overflowPunct/>
              <w:autoSpaceDE/>
              <w:autoSpaceDN/>
              <w:adjustRightInd/>
              <w:textAlignment w:val="auto"/>
              <w:rPr>
                <w:rFonts w:cs="Arial"/>
                <w:b/>
                <w:bCs/>
                <w:sz w:val="16"/>
                <w:szCs w:val="16"/>
                <w:lang w:val="ru-RU" w:eastAsia="ru-RU"/>
              </w:rPr>
            </w:pPr>
          </w:p>
          <w:p w14:paraId="63C6EA47" w14:textId="77777777" w:rsidR="00F56A49" w:rsidRPr="00052F2E" w:rsidRDefault="00F56A49" w:rsidP="00FD6EF5">
            <w:pPr>
              <w:overflowPunct/>
              <w:autoSpaceDE/>
              <w:autoSpaceDN/>
              <w:adjustRightInd/>
              <w:textAlignment w:val="auto"/>
              <w:rPr>
                <w:rFonts w:cs="Arial"/>
                <w:b/>
                <w:bCs/>
                <w:sz w:val="16"/>
                <w:szCs w:val="16"/>
                <w:lang w:val="ru-RU" w:eastAsia="ru-RU"/>
              </w:rPr>
            </w:pPr>
            <w:r w:rsidRPr="00052F2E">
              <w:rPr>
                <w:rFonts w:cs="Arial"/>
                <w:b/>
                <w:bCs/>
                <w:sz w:val="16"/>
                <w:szCs w:val="16"/>
                <w:lang w:val="ru-RU" w:eastAsia="ru-RU"/>
              </w:rPr>
              <w:t>Корпоративный портфель</w:t>
            </w:r>
          </w:p>
        </w:tc>
        <w:tc>
          <w:tcPr>
            <w:tcW w:w="1843" w:type="dxa"/>
            <w:shd w:val="clear" w:color="auto" w:fill="auto"/>
            <w:noWrap/>
            <w:vAlign w:val="center"/>
            <w:hideMark/>
          </w:tcPr>
          <w:p w14:paraId="6116A279" w14:textId="77777777" w:rsidR="00F56A49" w:rsidRPr="00052F2E" w:rsidRDefault="00F56A49" w:rsidP="00FD6EF5">
            <w:pPr>
              <w:overflowPunct/>
              <w:autoSpaceDE/>
              <w:autoSpaceDN/>
              <w:adjustRightInd/>
              <w:jc w:val="center"/>
              <w:textAlignment w:val="auto"/>
              <w:rPr>
                <w:rFonts w:cs="Arial"/>
                <w:b/>
                <w:bCs/>
                <w:sz w:val="16"/>
                <w:szCs w:val="16"/>
                <w:lang w:val="ru-RU" w:eastAsia="ru-RU"/>
              </w:rPr>
            </w:pPr>
          </w:p>
          <w:p w14:paraId="3C63DF63" w14:textId="77777777" w:rsidR="00F56A49" w:rsidRPr="00052F2E" w:rsidRDefault="00F56A49" w:rsidP="00FD6EF5">
            <w:pPr>
              <w:overflowPunct/>
              <w:autoSpaceDE/>
              <w:autoSpaceDN/>
              <w:adjustRightInd/>
              <w:jc w:val="center"/>
              <w:textAlignment w:val="auto"/>
              <w:rPr>
                <w:rFonts w:cs="Arial"/>
                <w:b/>
                <w:bCs/>
                <w:sz w:val="16"/>
                <w:szCs w:val="16"/>
                <w:lang w:val="ru-RU" w:eastAsia="ru-RU"/>
              </w:rPr>
            </w:pPr>
            <w:r>
              <w:rPr>
                <w:rFonts w:cs="Arial"/>
                <w:b/>
                <w:bCs/>
                <w:sz w:val="16"/>
                <w:szCs w:val="16"/>
                <w:lang w:val="ru-RU" w:eastAsia="ru-RU"/>
              </w:rPr>
              <w:t>4 355 359</w:t>
            </w:r>
          </w:p>
        </w:tc>
        <w:tc>
          <w:tcPr>
            <w:tcW w:w="1843" w:type="dxa"/>
            <w:shd w:val="clear" w:color="auto" w:fill="auto"/>
            <w:noWrap/>
            <w:vAlign w:val="center"/>
            <w:hideMark/>
          </w:tcPr>
          <w:p w14:paraId="5E7DB43A" w14:textId="77777777" w:rsidR="00F56A49" w:rsidRPr="00052F2E" w:rsidRDefault="00F56A49" w:rsidP="00FD6EF5">
            <w:pPr>
              <w:overflowPunct/>
              <w:autoSpaceDE/>
              <w:autoSpaceDN/>
              <w:adjustRightInd/>
              <w:jc w:val="center"/>
              <w:textAlignment w:val="auto"/>
              <w:rPr>
                <w:rFonts w:cs="Arial"/>
                <w:b/>
                <w:bCs/>
                <w:sz w:val="16"/>
                <w:szCs w:val="16"/>
                <w:lang w:val="ru-RU" w:eastAsia="ru-RU"/>
              </w:rPr>
            </w:pPr>
          </w:p>
          <w:p w14:paraId="1777F80E" w14:textId="77777777" w:rsidR="00F56A49" w:rsidRPr="00052F2E" w:rsidRDefault="00F56A49" w:rsidP="00FD6EF5">
            <w:pPr>
              <w:overflowPunct/>
              <w:autoSpaceDE/>
              <w:autoSpaceDN/>
              <w:adjustRightInd/>
              <w:jc w:val="center"/>
              <w:textAlignment w:val="auto"/>
              <w:rPr>
                <w:rFonts w:cs="Arial"/>
                <w:b/>
                <w:bCs/>
                <w:sz w:val="16"/>
                <w:szCs w:val="16"/>
                <w:lang w:val="ru-RU" w:eastAsia="ru-RU"/>
              </w:rPr>
            </w:pPr>
            <w:r>
              <w:rPr>
                <w:rFonts w:cs="Arial"/>
                <w:b/>
                <w:bCs/>
                <w:sz w:val="16"/>
                <w:szCs w:val="16"/>
                <w:lang w:val="ru-RU" w:eastAsia="ru-RU"/>
              </w:rPr>
              <w:t>194 143</w:t>
            </w:r>
          </w:p>
        </w:tc>
        <w:tc>
          <w:tcPr>
            <w:tcW w:w="1701" w:type="dxa"/>
            <w:shd w:val="clear" w:color="auto" w:fill="auto"/>
            <w:noWrap/>
            <w:vAlign w:val="center"/>
            <w:hideMark/>
          </w:tcPr>
          <w:p w14:paraId="7073E289" w14:textId="77777777" w:rsidR="00F56A49" w:rsidRPr="00052F2E" w:rsidRDefault="00F56A49" w:rsidP="00FD6EF5">
            <w:pPr>
              <w:overflowPunct/>
              <w:autoSpaceDE/>
              <w:autoSpaceDN/>
              <w:adjustRightInd/>
              <w:jc w:val="center"/>
              <w:textAlignment w:val="auto"/>
              <w:rPr>
                <w:rFonts w:cs="Arial"/>
                <w:b/>
                <w:bCs/>
                <w:sz w:val="16"/>
                <w:szCs w:val="16"/>
                <w:lang w:val="ru-RU" w:eastAsia="ru-RU"/>
              </w:rPr>
            </w:pPr>
          </w:p>
          <w:p w14:paraId="28C69D7A" w14:textId="77777777" w:rsidR="00F56A49" w:rsidRPr="00052F2E" w:rsidRDefault="00F56A49" w:rsidP="00FD6EF5">
            <w:pPr>
              <w:overflowPunct/>
              <w:autoSpaceDE/>
              <w:autoSpaceDN/>
              <w:adjustRightInd/>
              <w:jc w:val="center"/>
              <w:textAlignment w:val="auto"/>
              <w:rPr>
                <w:rFonts w:cs="Arial"/>
                <w:b/>
                <w:bCs/>
                <w:sz w:val="16"/>
                <w:szCs w:val="16"/>
                <w:lang w:val="ru-RU" w:eastAsia="ru-RU"/>
              </w:rPr>
            </w:pPr>
            <w:r>
              <w:rPr>
                <w:rFonts w:cs="Arial"/>
                <w:b/>
                <w:bCs/>
                <w:sz w:val="16"/>
                <w:szCs w:val="16"/>
                <w:lang w:val="ru-RU" w:eastAsia="ru-RU"/>
              </w:rPr>
              <w:t>4,46</w:t>
            </w:r>
          </w:p>
        </w:tc>
      </w:tr>
      <w:tr w:rsidR="00F56A49" w:rsidRPr="00052F2E" w14:paraId="0CB96334" w14:textId="77777777" w:rsidTr="00FD6EF5">
        <w:trPr>
          <w:trHeight w:val="167"/>
        </w:trPr>
        <w:tc>
          <w:tcPr>
            <w:tcW w:w="4126" w:type="dxa"/>
            <w:gridSpan w:val="2"/>
            <w:shd w:val="clear" w:color="auto" w:fill="auto"/>
            <w:noWrap/>
            <w:vAlign w:val="center"/>
            <w:hideMark/>
          </w:tcPr>
          <w:p w14:paraId="5CA79CCF" w14:textId="77777777" w:rsidR="00F56A49" w:rsidRPr="00052F2E" w:rsidRDefault="00F56A49" w:rsidP="00FD6EF5">
            <w:pPr>
              <w:overflowPunct/>
              <w:autoSpaceDE/>
              <w:autoSpaceDN/>
              <w:adjustRightInd/>
              <w:textAlignment w:val="auto"/>
              <w:rPr>
                <w:rFonts w:cs="Arial"/>
                <w:sz w:val="16"/>
                <w:szCs w:val="16"/>
                <w:lang w:val="ru-RU" w:eastAsia="ru-RU"/>
              </w:rPr>
            </w:pPr>
            <w:r w:rsidRPr="00052F2E">
              <w:rPr>
                <w:rFonts w:cs="Arial"/>
                <w:sz w:val="16"/>
                <w:szCs w:val="16"/>
                <w:lang w:val="ru-RU" w:eastAsia="ru-RU"/>
              </w:rPr>
              <w:t>Кредиты</w:t>
            </w:r>
          </w:p>
        </w:tc>
        <w:tc>
          <w:tcPr>
            <w:tcW w:w="1843" w:type="dxa"/>
            <w:shd w:val="clear" w:color="auto" w:fill="auto"/>
            <w:noWrap/>
            <w:vAlign w:val="center"/>
            <w:hideMark/>
          </w:tcPr>
          <w:p w14:paraId="25378B31" w14:textId="77777777" w:rsidR="00F56A49" w:rsidRPr="00052F2E" w:rsidRDefault="00F56A49" w:rsidP="00FD6EF5">
            <w:pPr>
              <w:overflowPunct/>
              <w:autoSpaceDE/>
              <w:autoSpaceDN/>
              <w:adjustRightInd/>
              <w:jc w:val="center"/>
              <w:textAlignment w:val="auto"/>
              <w:rPr>
                <w:rFonts w:cs="Arial"/>
                <w:sz w:val="16"/>
                <w:szCs w:val="16"/>
                <w:lang w:val="ru-RU" w:eastAsia="ru-RU"/>
              </w:rPr>
            </w:pPr>
            <w:r>
              <w:rPr>
                <w:rFonts w:cs="Arial"/>
                <w:sz w:val="16"/>
                <w:szCs w:val="16"/>
                <w:lang w:val="ru-RU" w:eastAsia="ru-RU"/>
              </w:rPr>
              <w:t>1 556 990</w:t>
            </w:r>
          </w:p>
        </w:tc>
        <w:tc>
          <w:tcPr>
            <w:tcW w:w="1843" w:type="dxa"/>
            <w:shd w:val="clear" w:color="auto" w:fill="auto"/>
            <w:noWrap/>
            <w:vAlign w:val="center"/>
            <w:hideMark/>
          </w:tcPr>
          <w:p w14:paraId="5EE3900B" w14:textId="77777777" w:rsidR="00F56A49" w:rsidRPr="00052F2E" w:rsidRDefault="00F56A49" w:rsidP="00FD6EF5">
            <w:pPr>
              <w:overflowPunct/>
              <w:autoSpaceDE/>
              <w:autoSpaceDN/>
              <w:adjustRightInd/>
              <w:jc w:val="center"/>
              <w:textAlignment w:val="auto"/>
              <w:rPr>
                <w:rFonts w:cs="Arial"/>
                <w:sz w:val="16"/>
                <w:szCs w:val="16"/>
                <w:lang w:val="ru-RU" w:eastAsia="ru-RU"/>
              </w:rPr>
            </w:pPr>
            <w:r>
              <w:rPr>
                <w:rFonts w:cs="Arial"/>
                <w:sz w:val="16"/>
                <w:szCs w:val="16"/>
                <w:lang w:val="ru-RU" w:eastAsia="ru-RU"/>
              </w:rPr>
              <w:t>174 396</w:t>
            </w:r>
          </w:p>
        </w:tc>
        <w:tc>
          <w:tcPr>
            <w:tcW w:w="1701" w:type="dxa"/>
            <w:shd w:val="clear" w:color="auto" w:fill="auto"/>
            <w:noWrap/>
            <w:vAlign w:val="center"/>
            <w:hideMark/>
          </w:tcPr>
          <w:p w14:paraId="5B19ED81" w14:textId="77777777" w:rsidR="00F56A49" w:rsidRPr="00052F2E" w:rsidRDefault="00F56A49" w:rsidP="00FD6EF5">
            <w:pPr>
              <w:overflowPunct/>
              <w:autoSpaceDE/>
              <w:autoSpaceDN/>
              <w:adjustRightInd/>
              <w:jc w:val="center"/>
              <w:textAlignment w:val="auto"/>
              <w:rPr>
                <w:rFonts w:cs="Arial"/>
                <w:sz w:val="16"/>
                <w:szCs w:val="16"/>
                <w:lang w:val="ru-RU" w:eastAsia="ru-RU"/>
              </w:rPr>
            </w:pPr>
            <w:r>
              <w:rPr>
                <w:rFonts w:cs="Arial"/>
                <w:sz w:val="16"/>
                <w:szCs w:val="16"/>
                <w:lang w:val="ru-RU" w:eastAsia="ru-RU"/>
              </w:rPr>
              <w:t>11,20</w:t>
            </w:r>
          </w:p>
        </w:tc>
      </w:tr>
      <w:tr w:rsidR="00F56A49" w:rsidRPr="00052F2E" w14:paraId="707D714E" w14:textId="77777777" w:rsidTr="00FD6EF5">
        <w:trPr>
          <w:trHeight w:val="86"/>
        </w:trPr>
        <w:tc>
          <w:tcPr>
            <w:tcW w:w="4126" w:type="dxa"/>
            <w:gridSpan w:val="2"/>
            <w:shd w:val="clear" w:color="auto" w:fill="auto"/>
            <w:noWrap/>
            <w:vAlign w:val="center"/>
            <w:hideMark/>
          </w:tcPr>
          <w:p w14:paraId="3F1F869A" w14:textId="77777777" w:rsidR="00F56A49" w:rsidRPr="00052F2E" w:rsidRDefault="00F56A49" w:rsidP="00FD6EF5">
            <w:pPr>
              <w:overflowPunct/>
              <w:autoSpaceDE/>
              <w:autoSpaceDN/>
              <w:adjustRightInd/>
              <w:textAlignment w:val="auto"/>
              <w:rPr>
                <w:rFonts w:cs="Arial"/>
                <w:sz w:val="16"/>
                <w:szCs w:val="16"/>
                <w:lang w:val="ru-RU" w:eastAsia="ru-RU"/>
              </w:rPr>
            </w:pPr>
            <w:r w:rsidRPr="00052F2E">
              <w:rPr>
                <w:rFonts w:cs="Arial"/>
                <w:sz w:val="16"/>
                <w:szCs w:val="16"/>
                <w:lang w:val="ru-RU" w:eastAsia="ru-RU"/>
              </w:rPr>
              <w:t>Кредитные линии, овердрафты</w:t>
            </w:r>
          </w:p>
        </w:tc>
        <w:tc>
          <w:tcPr>
            <w:tcW w:w="1843" w:type="dxa"/>
            <w:shd w:val="clear" w:color="auto" w:fill="auto"/>
            <w:noWrap/>
            <w:vAlign w:val="center"/>
            <w:hideMark/>
          </w:tcPr>
          <w:p w14:paraId="377B8B14" w14:textId="77777777" w:rsidR="00F56A49" w:rsidRPr="00052F2E" w:rsidRDefault="00F56A49" w:rsidP="00FD6EF5">
            <w:pPr>
              <w:overflowPunct/>
              <w:autoSpaceDE/>
              <w:autoSpaceDN/>
              <w:adjustRightInd/>
              <w:jc w:val="center"/>
              <w:textAlignment w:val="auto"/>
              <w:rPr>
                <w:rFonts w:cs="Arial"/>
                <w:sz w:val="16"/>
                <w:szCs w:val="16"/>
                <w:lang w:val="ru-RU" w:eastAsia="ru-RU"/>
              </w:rPr>
            </w:pPr>
            <w:r>
              <w:rPr>
                <w:rFonts w:cs="Arial"/>
                <w:sz w:val="16"/>
                <w:szCs w:val="16"/>
                <w:lang w:val="ru-RU" w:eastAsia="ru-RU"/>
              </w:rPr>
              <w:t>2 684 206</w:t>
            </w:r>
          </w:p>
        </w:tc>
        <w:tc>
          <w:tcPr>
            <w:tcW w:w="1843" w:type="dxa"/>
            <w:shd w:val="clear" w:color="auto" w:fill="auto"/>
            <w:noWrap/>
            <w:vAlign w:val="center"/>
            <w:hideMark/>
          </w:tcPr>
          <w:p w14:paraId="19933C89" w14:textId="77777777" w:rsidR="00F56A49" w:rsidRPr="00052F2E" w:rsidRDefault="00F56A49" w:rsidP="00FD6EF5">
            <w:pPr>
              <w:overflowPunct/>
              <w:autoSpaceDE/>
              <w:autoSpaceDN/>
              <w:adjustRightInd/>
              <w:jc w:val="center"/>
              <w:textAlignment w:val="auto"/>
              <w:rPr>
                <w:rFonts w:cs="Arial"/>
                <w:sz w:val="16"/>
                <w:szCs w:val="16"/>
                <w:lang w:val="ru-RU" w:eastAsia="ru-RU"/>
              </w:rPr>
            </w:pPr>
            <w:r>
              <w:rPr>
                <w:rFonts w:cs="Arial"/>
                <w:sz w:val="16"/>
                <w:szCs w:val="16"/>
                <w:lang w:val="ru-RU" w:eastAsia="ru-RU"/>
              </w:rPr>
              <w:t>19 747</w:t>
            </w:r>
          </w:p>
        </w:tc>
        <w:tc>
          <w:tcPr>
            <w:tcW w:w="1701" w:type="dxa"/>
            <w:shd w:val="clear" w:color="auto" w:fill="auto"/>
            <w:noWrap/>
            <w:vAlign w:val="center"/>
            <w:hideMark/>
          </w:tcPr>
          <w:p w14:paraId="40860513" w14:textId="77777777" w:rsidR="00F56A49" w:rsidRPr="00052F2E" w:rsidRDefault="00F56A49" w:rsidP="00FD6EF5">
            <w:pPr>
              <w:overflowPunct/>
              <w:autoSpaceDE/>
              <w:autoSpaceDN/>
              <w:adjustRightInd/>
              <w:jc w:val="center"/>
              <w:textAlignment w:val="auto"/>
              <w:rPr>
                <w:rFonts w:cs="Arial"/>
                <w:sz w:val="16"/>
                <w:szCs w:val="16"/>
                <w:lang w:val="ru-RU" w:eastAsia="ru-RU"/>
              </w:rPr>
            </w:pPr>
            <w:r>
              <w:rPr>
                <w:rFonts w:cs="Arial"/>
                <w:sz w:val="16"/>
                <w:szCs w:val="16"/>
                <w:lang w:val="ru-RU" w:eastAsia="ru-RU"/>
              </w:rPr>
              <w:t>0,74</w:t>
            </w:r>
          </w:p>
        </w:tc>
      </w:tr>
      <w:tr w:rsidR="00F56A49" w:rsidRPr="00052F2E" w14:paraId="652E28EB" w14:textId="77777777" w:rsidTr="00FD6EF5">
        <w:trPr>
          <w:trHeight w:val="145"/>
        </w:trPr>
        <w:tc>
          <w:tcPr>
            <w:tcW w:w="4126" w:type="dxa"/>
            <w:gridSpan w:val="2"/>
            <w:shd w:val="clear" w:color="auto" w:fill="auto"/>
            <w:noWrap/>
            <w:vAlign w:val="center"/>
            <w:hideMark/>
          </w:tcPr>
          <w:p w14:paraId="1770C183" w14:textId="77777777" w:rsidR="00F56A49" w:rsidRPr="00052F2E" w:rsidRDefault="00F56A49" w:rsidP="00FD6EF5">
            <w:pPr>
              <w:overflowPunct/>
              <w:autoSpaceDE/>
              <w:autoSpaceDN/>
              <w:adjustRightInd/>
              <w:textAlignment w:val="auto"/>
              <w:rPr>
                <w:rFonts w:cs="Arial"/>
                <w:sz w:val="16"/>
                <w:szCs w:val="16"/>
                <w:lang w:val="ru-RU" w:eastAsia="ru-RU"/>
              </w:rPr>
            </w:pPr>
            <w:r w:rsidRPr="00052F2E">
              <w:rPr>
                <w:rFonts w:cs="Arial"/>
                <w:sz w:val="16"/>
                <w:szCs w:val="16"/>
                <w:lang w:val="ru-RU" w:eastAsia="ru-RU"/>
              </w:rPr>
              <w:t>Прочее</w:t>
            </w:r>
          </w:p>
        </w:tc>
        <w:tc>
          <w:tcPr>
            <w:tcW w:w="1843" w:type="dxa"/>
            <w:shd w:val="clear" w:color="auto" w:fill="auto"/>
            <w:noWrap/>
            <w:vAlign w:val="center"/>
            <w:hideMark/>
          </w:tcPr>
          <w:p w14:paraId="5BBC81F3" w14:textId="77777777" w:rsidR="00F56A49" w:rsidRPr="00052F2E" w:rsidRDefault="00F56A49" w:rsidP="00FD6EF5">
            <w:pPr>
              <w:overflowPunct/>
              <w:autoSpaceDE/>
              <w:autoSpaceDN/>
              <w:adjustRightInd/>
              <w:jc w:val="center"/>
              <w:textAlignment w:val="auto"/>
              <w:rPr>
                <w:rFonts w:cs="Arial"/>
                <w:sz w:val="16"/>
                <w:szCs w:val="16"/>
                <w:lang w:val="ru-RU" w:eastAsia="ru-RU"/>
              </w:rPr>
            </w:pPr>
            <w:r>
              <w:rPr>
                <w:rFonts w:cs="Arial"/>
                <w:sz w:val="16"/>
                <w:szCs w:val="16"/>
                <w:lang w:val="ru-RU" w:eastAsia="ru-RU"/>
              </w:rPr>
              <w:t>114 163</w:t>
            </w:r>
          </w:p>
        </w:tc>
        <w:tc>
          <w:tcPr>
            <w:tcW w:w="1843" w:type="dxa"/>
            <w:shd w:val="clear" w:color="auto" w:fill="auto"/>
            <w:noWrap/>
            <w:vAlign w:val="center"/>
            <w:hideMark/>
          </w:tcPr>
          <w:p w14:paraId="69D22C6E" w14:textId="77777777" w:rsidR="00F56A49" w:rsidRPr="00052F2E" w:rsidRDefault="00F56A49" w:rsidP="00FD6EF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w:t>
            </w:r>
          </w:p>
        </w:tc>
        <w:tc>
          <w:tcPr>
            <w:tcW w:w="1701" w:type="dxa"/>
            <w:shd w:val="clear" w:color="auto" w:fill="auto"/>
            <w:noWrap/>
            <w:vAlign w:val="center"/>
            <w:hideMark/>
          </w:tcPr>
          <w:p w14:paraId="3EFF5A0B" w14:textId="77777777" w:rsidR="00F56A49" w:rsidRPr="00052F2E" w:rsidRDefault="00F56A49" w:rsidP="00FD6EF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w:t>
            </w:r>
          </w:p>
        </w:tc>
      </w:tr>
      <w:tr w:rsidR="00F56A49" w:rsidRPr="00052F2E" w14:paraId="551D1812" w14:textId="77777777" w:rsidTr="00FD6EF5">
        <w:trPr>
          <w:trHeight w:val="206"/>
        </w:trPr>
        <w:tc>
          <w:tcPr>
            <w:tcW w:w="4126" w:type="dxa"/>
            <w:gridSpan w:val="2"/>
            <w:tcBorders>
              <w:bottom w:val="single" w:sz="4" w:space="0" w:color="auto"/>
            </w:tcBorders>
            <w:shd w:val="clear" w:color="auto" w:fill="auto"/>
            <w:noWrap/>
            <w:vAlign w:val="center"/>
            <w:hideMark/>
          </w:tcPr>
          <w:p w14:paraId="36E49FCE" w14:textId="77777777" w:rsidR="00F56A49" w:rsidRPr="00052F2E" w:rsidRDefault="00F56A49" w:rsidP="00FD6EF5">
            <w:pPr>
              <w:overflowPunct/>
              <w:autoSpaceDE/>
              <w:autoSpaceDN/>
              <w:adjustRightInd/>
              <w:textAlignment w:val="auto"/>
              <w:rPr>
                <w:rFonts w:cs="Arial"/>
                <w:b/>
                <w:bCs/>
                <w:sz w:val="16"/>
                <w:szCs w:val="16"/>
                <w:lang w:val="ru-RU" w:eastAsia="ru-RU"/>
              </w:rPr>
            </w:pPr>
          </w:p>
          <w:p w14:paraId="7BD372E8" w14:textId="77777777" w:rsidR="00F56A49" w:rsidRPr="00052F2E" w:rsidRDefault="00F56A49" w:rsidP="00FD6EF5">
            <w:pPr>
              <w:overflowPunct/>
              <w:autoSpaceDE/>
              <w:autoSpaceDN/>
              <w:adjustRightInd/>
              <w:textAlignment w:val="auto"/>
              <w:rPr>
                <w:rFonts w:cs="Arial"/>
                <w:b/>
                <w:bCs/>
                <w:sz w:val="16"/>
                <w:szCs w:val="16"/>
                <w:lang w:val="ru-RU" w:eastAsia="ru-RU"/>
              </w:rPr>
            </w:pPr>
            <w:r w:rsidRPr="00052F2E">
              <w:rPr>
                <w:rFonts w:cs="Arial"/>
                <w:b/>
                <w:bCs/>
                <w:sz w:val="16"/>
                <w:szCs w:val="16"/>
                <w:lang w:val="ru-RU" w:eastAsia="ru-RU"/>
              </w:rPr>
              <w:t>Межбанковские кредиты и депозиты</w:t>
            </w:r>
          </w:p>
        </w:tc>
        <w:tc>
          <w:tcPr>
            <w:tcW w:w="1843" w:type="dxa"/>
            <w:tcBorders>
              <w:bottom w:val="single" w:sz="4" w:space="0" w:color="auto"/>
            </w:tcBorders>
            <w:shd w:val="clear" w:color="auto" w:fill="auto"/>
            <w:noWrap/>
            <w:vAlign w:val="center"/>
            <w:hideMark/>
          </w:tcPr>
          <w:p w14:paraId="79EC1CA6" w14:textId="77777777" w:rsidR="00F56A49" w:rsidRPr="00052F2E" w:rsidRDefault="00F56A49" w:rsidP="00FD6EF5">
            <w:pPr>
              <w:overflowPunct/>
              <w:autoSpaceDE/>
              <w:autoSpaceDN/>
              <w:adjustRightInd/>
              <w:jc w:val="center"/>
              <w:textAlignment w:val="auto"/>
              <w:rPr>
                <w:rFonts w:cs="Arial"/>
                <w:b/>
                <w:bCs/>
                <w:sz w:val="16"/>
                <w:szCs w:val="16"/>
                <w:lang w:val="ru-RU" w:eastAsia="ru-RU"/>
              </w:rPr>
            </w:pPr>
          </w:p>
          <w:p w14:paraId="7213FB92" w14:textId="77777777" w:rsidR="00F56A49" w:rsidRPr="00052F2E" w:rsidRDefault="00F56A49" w:rsidP="00FD6EF5">
            <w:pPr>
              <w:overflowPunct/>
              <w:autoSpaceDE/>
              <w:autoSpaceDN/>
              <w:adjustRightInd/>
              <w:jc w:val="center"/>
              <w:textAlignment w:val="auto"/>
              <w:rPr>
                <w:rFonts w:cs="Arial"/>
                <w:b/>
                <w:bCs/>
                <w:sz w:val="16"/>
                <w:szCs w:val="16"/>
                <w:lang w:val="ru-RU" w:eastAsia="ru-RU"/>
              </w:rPr>
            </w:pPr>
            <w:r>
              <w:rPr>
                <w:rFonts w:cs="Arial"/>
                <w:b/>
                <w:bCs/>
                <w:sz w:val="16"/>
                <w:szCs w:val="16"/>
                <w:lang w:val="ru-RU" w:eastAsia="ru-RU"/>
              </w:rPr>
              <w:t>171 619</w:t>
            </w:r>
          </w:p>
        </w:tc>
        <w:tc>
          <w:tcPr>
            <w:tcW w:w="1843" w:type="dxa"/>
            <w:tcBorders>
              <w:bottom w:val="single" w:sz="4" w:space="0" w:color="auto"/>
            </w:tcBorders>
            <w:shd w:val="clear" w:color="auto" w:fill="auto"/>
            <w:noWrap/>
            <w:vAlign w:val="center"/>
            <w:hideMark/>
          </w:tcPr>
          <w:p w14:paraId="03A70634" w14:textId="77777777" w:rsidR="00F56A49" w:rsidRPr="00052F2E" w:rsidRDefault="00F56A49" w:rsidP="00FD6EF5">
            <w:pPr>
              <w:overflowPunct/>
              <w:autoSpaceDE/>
              <w:autoSpaceDN/>
              <w:adjustRightInd/>
              <w:jc w:val="center"/>
              <w:textAlignment w:val="auto"/>
              <w:rPr>
                <w:rFonts w:cs="Arial"/>
                <w:b/>
                <w:bCs/>
                <w:sz w:val="16"/>
                <w:szCs w:val="16"/>
                <w:lang w:val="ru-RU" w:eastAsia="ru-RU"/>
              </w:rPr>
            </w:pPr>
          </w:p>
          <w:p w14:paraId="39A5BD9A" w14:textId="77777777" w:rsidR="00F56A49" w:rsidRPr="00052F2E" w:rsidRDefault="00F56A49" w:rsidP="00FD6EF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w:t>
            </w:r>
          </w:p>
        </w:tc>
        <w:tc>
          <w:tcPr>
            <w:tcW w:w="1701" w:type="dxa"/>
            <w:tcBorders>
              <w:bottom w:val="single" w:sz="4" w:space="0" w:color="auto"/>
            </w:tcBorders>
            <w:shd w:val="clear" w:color="auto" w:fill="auto"/>
            <w:noWrap/>
            <w:vAlign w:val="center"/>
            <w:hideMark/>
          </w:tcPr>
          <w:p w14:paraId="26678614" w14:textId="77777777" w:rsidR="00F56A49" w:rsidRPr="00052F2E" w:rsidRDefault="00F56A49" w:rsidP="00FD6EF5">
            <w:pPr>
              <w:overflowPunct/>
              <w:autoSpaceDE/>
              <w:autoSpaceDN/>
              <w:adjustRightInd/>
              <w:jc w:val="center"/>
              <w:textAlignment w:val="auto"/>
              <w:rPr>
                <w:rFonts w:cs="Arial"/>
                <w:b/>
                <w:bCs/>
                <w:sz w:val="16"/>
                <w:szCs w:val="16"/>
                <w:lang w:val="ru-RU" w:eastAsia="ru-RU"/>
              </w:rPr>
            </w:pPr>
          </w:p>
          <w:p w14:paraId="6C8F6B87" w14:textId="77777777" w:rsidR="00F56A49" w:rsidRPr="00052F2E" w:rsidRDefault="00F56A49" w:rsidP="00FD6EF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w:t>
            </w:r>
          </w:p>
        </w:tc>
      </w:tr>
      <w:tr w:rsidR="00F56A49" w:rsidRPr="00052F2E" w14:paraId="4518723A" w14:textId="77777777" w:rsidTr="00FD6EF5">
        <w:trPr>
          <w:trHeight w:val="124"/>
        </w:trPr>
        <w:tc>
          <w:tcPr>
            <w:tcW w:w="4126" w:type="dxa"/>
            <w:gridSpan w:val="2"/>
            <w:tcBorders>
              <w:top w:val="single" w:sz="4" w:space="0" w:color="auto"/>
              <w:bottom w:val="double" w:sz="4" w:space="0" w:color="auto"/>
            </w:tcBorders>
            <w:shd w:val="clear" w:color="auto" w:fill="auto"/>
            <w:noWrap/>
            <w:vAlign w:val="center"/>
            <w:hideMark/>
          </w:tcPr>
          <w:p w14:paraId="58315875" w14:textId="77777777" w:rsidR="00F56A49" w:rsidRDefault="00F56A49" w:rsidP="00FD6EF5">
            <w:pPr>
              <w:overflowPunct/>
              <w:autoSpaceDE/>
              <w:autoSpaceDN/>
              <w:adjustRightInd/>
              <w:textAlignment w:val="auto"/>
              <w:rPr>
                <w:rFonts w:cs="Arial"/>
                <w:b/>
                <w:bCs/>
                <w:sz w:val="16"/>
                <w:szCs w:val="16"/>
                <w:lang w:val="ru-RU" w:eastAsia="ru-RU"/>
              </w:rPr>
            </w:pPr>
          </w:p>
          <w:p w14:paraId="781B6C3F" w14:textId="77777777" w:rsidR="00F56A49" w:rsidRPr="00052F2E" w:rsidRDefault="00F56A49" w:rsidP="00FD6EF5">
            <w:pPr>
              <w:overflowPunct/>
              <w:autoSpaceDE/>
              <w:autoSpaceDN/>
              <w:adjustRightInd/>
              <w:textAlignment w:val="auto"/>
              <w:rPr>
                <w:rFonts w:cs="Arial"/>
                <w:b/>
                <w:bCs/>
                <w:sz w:val="16"/>
                <w:szCs w:val="16"/>
                <w:lang w:val="ru-RU" w:eastAsia="ru-RU"/>
              </w:rPr>
            </w:pPr>
            <w:r w:rsidRPr="00052F2E">
              <w:rPr>
                <w:rFonts w:cs="Arial"/>
                <w:b/>
                <w:bCs/>
                <w:sz w:val="16"/>
                <w:szCs w:val="16"/>
                <w:lang w:val="ru-RU" w:eastAsia="ru-RU"/>
              </w:rPr>
              <w:t>Итого</w:t>
            </w:r>
          </w:p>
        </w:tc>
        <w:tc>
          <w:tcPr>
            <w:tcW w:w="1843" w:type="dxa"/>
            <w:tcBorders>
              <w:top w:val="single" w:sz="4" w:space="0" w:color="auto"/>
              <w:bottom w:val="double" w:sz="4" w:space="0" w:color="auto"/>
            </w:tcBorders>
            <w:shd w:val="clear" w:color="auto" w:fill="auto"/>
            <w:noWrap/>
            <w:vAlign w:val="center"/>
            <w:hideMark/>
          </w:tcPr>
          <w:p w14:paraId="4F14B4BB" w14:textId="77777777" w:rsidR="00F56A49" w:rsidRDefault="00F56A49" w:rsidP="00FD6EF5">
            <w:pPr>
              <w:overflowPunct/>
              <w:autoSpaceDE/>
              <w:autoSpaceDN/>
              <w:adjustRightInd/>
              <w:jc w:val="center"/>
              <w:textAlignment w:val="auto"/>
              <w:rPr>
                <w:rFonts w:cs="Arial"/>
                <w:b/>
                <w:bCs/>
                <w:sz w:val="16"/>
                <w:szCs w:val="16"/>
                <w:lang w:val="ru-RU" w:eastAsia="ru-RU"/>
              </w:rPr>
            </w:pPr>
          </w:p>
          <w:p w14:paraId="68664FE9" w14:textId="77777777" w:rsidR="00F56A49" w:rsidRPr="00052F2E" w:rsidRDefault="00F56A49" w:rsidP="00FD6EF5">
            <w:pPr>
              <w:overflowPunct/>
              <w:autoSpaceDE/>
              <w:autoSpaceDN/>
              <w:adjustRightInd/>
              <w:jc w:val="center"/>
              <w:textAlignment w:val="auto"/>
              <w:rPr>
                <w:rFonts w:cs="Arial"/>
                <w:b/>
                <w:bCs/>
                <w:sz w:val="16"/>
                <w:szCs w:val="16"/>
                <w:lang w:val="ru-RU" w:eastAsia="ru-RU"/>
              </w:rPr>
            </w:pPr>
            <w:r>
              <w:rPr>
                <w:rFonts w:cs="Arial"/>
                <w:b/>
                <w:bCs/>
                <w:sz w:val="16"/>
                <w:szCs w:val="16"/>
                <w:lang w:val="ru-RU" w:eastAsia="ru-RU"/>
              </w:rPr>
              <w:t>7 007 784</w:t>
            </w:r>
          </w:p>
        </w:tc>
        <w:tc>
          <w:tcPr>
            <w:tcW w:w="1843" w:type="dxa"/>
            <w:tcBorders>
              <w:top w:val="single" w:sz="4" w:space="0" w:color="auto"/>
              <w:bottom w:val="double" w:sz="4" w:space="0" w:color="auto"/>
            </w:tcBorders>
            <w:shd w:val="clear" w:color="auto" w:fill="auto"/>
            <w:noWrap/>
            <w:vAlign w:val="center"/>
            <w:hideMark/>
          </w:tcPr>
          <w:p w14:paraId="38147FA7" w14:textId="77777777" w:rsidR="00F56A49" w:rsidRDefault="00F56A49" w:rsidP="00FD6EF5">
            <w:pPr>
              <w:overflowPunct/>
              <w:autoSpaceDE/>
              <w:autoSpaceDN/>
              <w:adjustRightInd/>
              <w:jc w:val="center"/>
              <w:textAlignment w:val="auto"/>
              <w:rPr>
                <w:rFonts w:cs="Arial"/>
                <w:b/>
                <w:bCs/>
                <w:sz w:val="16"/>
                <w:szCs w:val="16"/>
                <w:lang w:val="ru-RU" w:eastAsia="ru-RU"/>
              </w:rPr>
            </w:pPr>
          </w:p>
          <w:p w14:paraId="0571F3A0" w14:textId="77777777" w:rsidR="00F56A49" w:rsidRPr="00052F2E" w:rsidRDefault="00F56A49" w:rsidP="00FD6EF5">
            <w:pPr>
              <w:overflowPunct/>
              <w:autoSpaceDE/>
              <w:autoSpaceDN/>
              <w:adjustRightInd/>
              <w:jc w:val="center"/>
              <w:textAlignment w:val="auto"/>
              <w:rPr>
                <w:rFonts w:cs="Arial"/>
                <w:b/>
                <w:bCs/>
                <w:sz w:val="16"/>
                <w:szCs w:val="16"/>
                <w:lang w:val="ru-RU" w:eastAsia="ru-RU"/>
              </w:rPr>
            </w:pPr>
            <w:r>
              <w:rPr>
                <w:rFonts w:cs="Arial"/>
                <w:b/>
                <w:bCs/>
                <w:sz w:val="16"/>
                <w:szCs w:val="16"/>
                <w:lang w:val="ru-RU" w:eastAsia="ru-RU"/>
              </w:rPr>
              <w:t>1 100 657</w:t>
            </w:r>
          </w:p>
        </w:tc>
        <w:tc>
          <w:tcPr>
            <w:tcW w:w="1701" w:type="dxa"/>
            <w:tcBorders>
              <w:top w:val="single" w:sz="4" w:space="0" w:color="auto"/>
              <w:bottom w:val="double" w:sz="4" w:space="0" w:color="auto"/>
            </w:tcBorders>
            <w:shd w:val="clear" w:color="auto" w:fill="auto"/>
            <w:noWrap/>
            <w:vAlign w:val="center"/>
            <w:hideMark/>
          </w:tcPr>
          <w:p w14:paraId="7F9BFF50" w14:textId="77777777" w:rsidR="00F56A49" w:rsidRDefault="00F56A49" w:rsidP="00FD6EF5">
            <w:pPr>
              <w:overflowPunct/>
              <w:autoSpaceDE/>
              <w:autoSpaceDN/>
              <w:adjustRightInd/>
              <w:jc w:val="center"/>
              <w:textAlignment w:val="auto"/>
              <w:rPr>
                <w:rFonts w:cs="Arial"/>
                <w:b/>
                <w:bCs/>
                <w:sz w:val="16"/>
                <w:szCs w:val="16"/>
                <w:lang w:val="ru-RU" w:eastAsia="ru-RU"/>
              </w:rPr>
            </w:pPr>
          </w:p>
          <w:p w14:paraId="1E9E9720" w14:textId="77777777" w:rsidR="00F56A49" w:rsidRPr="00052F2E" w:rsidRDefault="00F56A49" w:rsidP="00FD6EF5">
            <w:pPr>
              <w:overflowPunct/>
              <w:autoSpaceDE/>
              <w:autoSpaceDN/>
              <w:adjustRightInd/>
              <w:jc w:val="center"/>
              <w:textAlignment w:val="auto"/>
              <w:rPr>
                <w:rFonts w:cs="Arial"/>
                <w:b/>
                <w:bCs/>
                <w:sz w:val="16"/>
                <w:szCs w:val="16"/>
                <w:lang w:val="ru-RU" w:eastAsia="ru-RU"/>
              </w:rPr>
            </w:pPr>
            <w:r>
              <w:rPr>
                <w:rFonts w:cs="Arial"/>
                <w:b/>
                <w:bCs/>
                <w:sz w:val="16"/>
                <w:szCs w:val="16"/>
                <w:lang w:val="ru-RU" w:eastAsia="ru-RU"/>
              </w:rPr>
              <w:t>15,71</w:t>
            </w:r>
          </w:p>
        </w:tc>
      </w:tr>
    </w:tbl>
    <w:p w14:paraId="55E2FF79" w14:textId="77777777" w:rsidR="007667FA" w:rsidRDefault="007667FA" w:rsidP="00F56A49">
      <w:pPr>
        <w:pStyle w:val="HTML"/>
        <w:rPr>
          <w:rFonts w:ascii="Arial" w:hAnsi="Arial" w:cs="Arial"/>
          <w:b/>
          <w:color w:val="auto"/>
        </w:rPr>
      </w:pPr>
    </w:p>
    <w:p w14:paraId="006FAE16" w14:textId="77777777" w:rsidR="00F56A49" w:rsidRPr="00E76CA7" w:rsidRDefault="00F56A49" w:rsidP="00F56A49">
      <w:pPr>
        <w:pStyle w:val="HTML"/>
        <w:rPr>
          <w:rFonts w:ascii="Arial" w:hAnsi="Arial" w:cs="Arial"/>
          <w:b/>
          <w:color w:val="auto"/>
        </w:rPr>
      </w:pPr>
      <w:r w:rsidRPr="00E76CA7">
        <w:rPr>
          <w:rFonts w:ascii="Arial" w:hAnsi="Arial" w:cs="Arial"/>
          <w:b/>
          <w:color w:val="auto"/>
        </w:rPr>
        <w:t>Структура ссудной задолженности по географическим зонам:</w:t>
      </w:r>
    </w:p>
    <w:p w14:paraId="57762F66" w14:textId="77777777" w:rsidR="007667FA" w:rsidRDefault="007667FA" w:rsidP="00F56A49">
      <w:pPr>
        <w:pStyle w:val="HTML"/>
        <w:rPr>
          <w:rFonts w:ascii="Arial" w:hAnsi="Arial" w:cs="Arial"/>
          <w:b/>
          <w:color w:val="auto"/>
          <w:highlight w:val="yellow"/>
        </w:rPr>
      </w:pPr>
    </w:p>
    <w:tbl>
      <w:tblPr>
        <w:tblW w:w="9478" w:type="dxa"/>
        <w:tblInd w:w="93" w:type="dxa"/>
        <w:tblLook w:val="04A0" w:firstRow="1" w:lastRow="0" w:firstColumn="1" w:lastColumn="0" w:noHBand="0" w:noVBand="1"/>
      </w:tblPr>
      <w:tblGrid>
        <w:gridCol w:w="3984"/>
        <w:gridCol w:w="1985"/>
        <w:gridCol w:w="1984"/>
        <w:gridCol w:w="1525"/>
      </w:tblGrid>
      <w:tr w:rsidR="00F56A49" w:rsidRPr="00052F2E" w14:paraId="118D41EC" w14:textId="77777777" w:rsidTr="00FD6EF5">
        <w:trPr>
          <w:trHeight w:val="114"/>
        </w:trPr>
        <w:tc>
          <w:tcPr>
            <w:tcW w:w="3984" w:type="dxa"/>
            <w:tcBorders>
              <w:top w:val="single" w:sz="4" w:space="0" w:color="auto"/>
            </w:tcBorders>
            <w:shd w:val="clear" w:color="auto" w:fill="auto"/>
            <w:noWrap/>
            <w:vAlign w:val="center"/>
            <w:hideMark/>
          </w:tcPr>
          <w:p w14:paraId="6C0538BD" w14:textId="77777777" w:rsidR="00F56A49" w:rsidRPr="00052F2E" w:rsidRDefault="00F56A49" w:rsidP="00FD6EF5">
            <w:pPr>
              <w:overflowPunct/>
              <w:autoSpaceDE/>
              <w:autoSpaceDN/>
              <w:adjustRightInd/>
              <w:spacing w:after="200" w:line="276" w:lineRule="auto"/>
              <w:textAlignment w:val="auto"/>
              <w:rPr>
                <w:rFonts w:cs="Arial"/>
                <w:b/>
                <w:bCs/>
                <w:sz w:val="16"/>
                <w:szCs w:val="16"/>
                <w:lang w:val="ru-RU" w:eastAsia="ru-RU"/>
              </w:rPr>
            </w:pPr>
          </w:p>
        </w:tc>
        <w:tc>
          <w:tcPr>
            <w:tcW w:w="5494" w:type="dxa"/>
            <w:gridSpan w:val="3"/>
            <w:tcBorders>
              <w:top w:val="single" w:sz="4" w:space="0" w:color="auto"/>
              <w:bottom w:val="single" w:sz="4" w:space="0" w:color="auto"/>
            </w:tcBorders>
            <w:shd w:val="clear" w:color="auto" w:fill="auto"/>
            <w:vAlign w:val="center"/>
          </w:tcPr>
          <w:p w14:paraId="1F5EAA6A" w14:textId="77777777" w:rsidR="00F56A49" w:rsidRDefault="00F56A49" w:rsidP="00FD6EF5">
            <w:pPr>
              <w:overflowPunct/>
              <w:autoSpaceDE/>
              <w:autoSpaceDN/>
              <w:adjustRightInd/>
              <w:jc w:val="center"/>
              <w:textAlignment w:val="auto"/>
              <w:rPr>
                <w:rFonts w:cs="Arial"/>
                <w:b/>
                <w:bCs/>
                <w:sz w:val="16"/>
                <w:szCs w:val="18"/>
                <w:lang w:val="ru-RU" w:eastAsia="ru-RU"/>
              </w:rPr>
            </w:pPr>
          </w:p>
          <w:p w14:paraId="0DBC72D0" w14:textId="77777777" w:rsidR="00F56A49" w:rsidRPr="00052F2E" w:rsidRDefault="00F56A49" w:rsidP="00FD6EF5">
            <w:pPr>
              <w:overflowPunct/>
              <w:autoSpaceDE/>
              <w:autoSpaceDN/>
              <w:adjustRightInd/>
              <w:jc w:val="center"/>
              <w:textAlignment w:val="auto"/>
              <w:rPr>
                <w:rFonts w:cs="Arial"/>
                <w:b/>
                <w:bCs/>
                <w:sz w:val="16"/>
                <w:szCs w:val="16"/>
                <w:lang w:val="ru-RU" w:eastAsia="ru-RU"/>
              </w:rPr>
            </w:pPr>
            <w:r w:rsidRPr="00E6738A">
              <w:rPr>
                <w:rFonts w:cs="Arial"/>
                <w:b/>
                <w:sz w:val="16"/>
                <w:szCs w:val="16"/>
                <w:lang w:val="ru-RU" w:eastAsia="ru-RU"/>
              </w:rPr>
              <w:t>0</w:t>
            </w:r>
            <w:r w:rsidRPr="00E6738A">
              <w:rPr>
                <w:rFonts w:cs="Arial"/>
                <w:b/>
                <w:bCs/>
                <w:sz w:val="16"/>
                <w:szCs w:val="16"/>
                <w:lang w:val="ru-RU" w:eastAsia="ru-RU"/>
              </w:rPr>
              <w:t>1.01.2017</w:t>
            </w:r>
          </w:p>
        </w:tc>
      </w:tr>
      <w:tr w:rsidR="00F56A49" w:rsidRPr="00052F2E" w14:paraId="720EA791" w14:textId="77777777" w:rsidTr="00FD6EF5">
        <w:trPr>
          <w:trHeight w:val="176"/>
        </w:trPr>
        <w:tc>
          <w:tcPr>
            <w:tcW w:w="3984" w:type="dxa"/>
            <w:vMerge w:val="restart"/>
            <w:tcBorders>
              <w:bottom w:val="single" w:sz="4" w:space="0" w:color="auto"/>
            </w:tcBorders>
            <w:shd w:val="clear" w:color="auto" w:fill="auto"/>
            <w:noWrap/>
            <w:vAlign w:val="center"/>
            <w:hideMark/>
          </w:tcPr>
          <w:p w14:paraId="7326C296" w14:textId="77777777" w:rsidR="00F56A49" w:rsidRPr="00052F2E" w:rsidRDefault="00F56A49" w:rsidP="00FD6EF5">
            <w:pPr>
              <w:overflowPunct/>
              <w:autoSpaceDE/>
              <w:autoSpaceDN/>
              <w:adjustRightInd/>
              <w:jc w:val="center"/>
              <w:textAlignment w:val="auto"/>
              <w:rPr>
                <w:rFonts w:cs="Arial"/>
                <w:b/>
                <w:bCs/>
                <w:sz w:val="16"/>
                <w:szCs w:val="16"/>
                <w:lang w:val="ru-RU" w:eastAsia="ru-RU"/>
              </w:rPr>
            </w:pPr>
          </w:p>
          <w:p w14:paraId="3103FC1D" w14:textId="77777777" w:rsidR="00F56A49" w:rsidRPr="00052F2E" w:rsidRDefault="00F56A49" w:rsidP="00FD6EF5">
            <w:pPr>
              <w:overflowPunct/>
              <w:autoSpaceDE/>
              <w:autoSpaceDN/>
              <w:adjustRightInd/>
              <w:textAlignment w:val="auto"/>
              <w:rPr>
                <w:rFonts w:cs="Arial"/>
                <w:b/>
                <w:bCs/>
                <w:sz w:val="16"/>
                <w:szCs w:val="16"/>
                <w:lang w:val="ru-RU" w:eastAsia="ru-RU"/>
              </w:rPr>
            </w:pPr>
            <w:r w:rsidRPr="00052F2E">
              <w:rPr>
                <w:rFonts w:cs="Arial"/>
                <w:b/>
                <w:bCs/>
                <w:sz w:val="16"/>
                <w:szCs w:val="16"/>
                <w:lang w:val="ru-RU" w:eastAsia="ru-RU"/>
              </w:rPr>
              <w:t>Сегмент портфеля</w:t>
            </w:r>
          </w:p>
        </w:tc>
        <w:tc>
          <w:tcPr>
            <w:tcW w:w="1985" w:type="dxa"/>
            <w:vMerge w:val="restart"/>
            <w:tcBorders>
              <w:top w:val="single" w:sz="4" w:space="0" w:color="auto"/>
            </w:tcBorders>
            <w:shd w:val="clear" w:color="auto" w:fill="auto"/>
            <w:vAlign w:val="center"/>
            <w:hideMark/>
          </w:tcPr>
          <w:p w14:paraId="00EBB5B0" w14:textId="77777777" w:rsidR="00F56A49" w:rsidRPr="00052F2E" w:rsidRDefault="00F56A49" w:rsidP="00FD6EF5">
            <w:pPr>
              <w:overflowPunct/>
              <w:autoSpaceDE/>
              <w:autoSpaceDN/>
              <w:adjustRightInd/>
              <w:textAlignment w:val="auto"/>
              <w:rPr>
                <w:rFonts w:cs="Arial"/>
                <w:b/>
                <w:bCs/>
                <w:sz w:val="16"/>
                <w:szCs w:val="16"/>
                <w:lang w:val="ru-RU" w:eastAsia="ru-RU"/>
              </w:rPr>
            </w:pPr>
          </w:p>
          <w:p w14:paraId="6DA5C98C" w14:textId="77777777" w:rsidR="00F56A49" w:rsidRPr="00052F2E" w:rsidRDefault="00F56A49" w:rsidP="00FD6EF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Объем портфеля</w:t>
            </w:r>
          </w:p>
        </w:tc>
        <w:tc>
          <w:tcPr>
            <w:tcW w:w="3509" w:type="dxa"/>
            <w:gridSpan w:val="2"/>
            <w:tcBorders>
              <w:top w:val="single" w:sz="4" w:space="0" w:color="auto"/>
              <w:bottom w:val="single" w:sz="4" w:space="0" w:color="auto"/>
            </w:tcBorders>
            <w:shd w:val="clear" w:color="auto" w:fill="auto"/>
            <w:vAlign w:val="center"/>
            <w:hideMark/>
          </w:tcPr>
          <w:p w14:paraId="0C31EAF0" w14:textId="77777777" w:rsidR="00F56A49" w:rsidRPr="00052F2E" w:rsidRDefault="00F56A49" w:rsidP="00FD6EF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Просроченные кредиты</w:t>
            </w:r>
          </w:p>
        </w:tc>
      </w:tr>
      <w:tr w:rsidR="00F56A49" w:rsidRPr="00052F2E" w14:paraId="0CB9813C" w14:textId="77777777" w:rsidTr="00FD6EF5">
        <w:trPr>
          <w:trHeight w:val="140"/>
        </w:trPr>
        <w:tc>
          <w:tcPr>
            <w:tcW w:w="3984" w:type="dxa"/>
            <w:vMerge/>
            <w:tcBorders>
              <w:bottom w:val="single" w:sz="4" w:space="0" w:color="auto"/>
            </w:tcBorders>
            <w:vAlign w:val="center"/>
            <w:hideMark/>
          </w:tcPr>
          <w:p w14:paraId="373F503A" w14:textId="77777777" w:rsidR="00F56A49" w:rsidRPr="00052F2E" w:rsidRDefault="00F56A49" w:rsidP="00FD6EF5">
            <w:pPr>
              <w:overflowPunct/>
              <w:autoSpaceDE/>
              <w:autoSpaceDN/>
              <w:adjustRightInd/>
              <w:textAlignment w:val="auto"/>
              <w:rPr>
                <w:rFonts w:cs="Arial"/>
                <w:b/>
                <w:bCs/>
                <w:sz w:val="16"/>
                <w:szCs w:val="16"/>
                <w:lang w:val="ru-RU" w:eastAsia="ru-RU"/>
              </w:rPr>
            </w:pPr>
          </w:p>
        </w:tc>
        <w:tc>
          <w:tcPr>
            <w:tcW w:w="1985" w:type="dxa"/>
            <w:vMerge/>
            <w:tcBorders>
              <w:bottom w:val="single" w:sz="4" w:space="0" w:color="auto"/>
            </w:tcBorders>
            <w:vAlign w:val="center"/>
            <w:hideMark/>
          </w:tcPr>
          <w:p w14:paraId="12F57FF0" w14:textId="77777777" w:rsidR="00F56A49" w:rsidRPr="00052F2E" w:rsidRDefault="00F56A49" w:rsidP="00FD6EF5">
            <w:pPr>
              <w:overflowPunct/>
              <w:autoSpaceDE/>
              <w:autoSpaceDN/>
              <w:adjustRightInd/>
              <w:textAlignment w:val="auto"/>
              <w:rPr>
                <w:rFonts w:cs="Arial"/>
                <w:b/>
                <w:bCs/>
                <w:sz w:val="16"/>
                <w:szCs w:val="16"/>
                <w:lang w:val="ru-RU" w:eastAsia="ru-RU"/>
              </w:rPr>
            </w:pPr>
          </w:p>
        </w:tc>
        <w:tc>
          <w:tcPr>
            <w:tcW w:w="1984" w:type="dxa"/>
            <w:tcBorders>
              <w:bottom w:val="single" w:sz="4" w:space="0" w:color="auto"/>
            </w:tcBorders>
            <w:shd w:val="clear" w:color="auto" w:fill="auto"/>
            <w:vAlign w:val="center"/>
            <w:hideMark/>
          </w:tcPr>
          <w:p w14:paraId="6F39DCDF" w14:textId="77777777" w:rsidR="00F56A49" w:rsidRPr="00052F2E" w:rsidRDefault="00F56A49" w:rsidP="00FD6EF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Задолженность</w:t>
            </w:r>
          </w:p>
        </w:tc>
        <w:tc>
          <w:tcPr>
            <w:tcW w:w="1525" w:type="dxa"/>
            <w:tcBorders>
              <w:bottom w:val="single" w:sz="4" w:space="0" w:color="auto"/>
            </w:tcBorders>
            <w:shd w:val="clear" w:color="auto" w:fill="auto"/>
            <w:vAlign w:val="center"/>
            <w:hideMark/>
          </w:tcPr>
          <w:p w14:paraId="19DB4A2E" w14:textId="77777777" w:rsidR="00F56A49" w:rsidRPr="00052F2E" w:rsidRDefault="00F56A49" w:rsidP="00FD6EF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Доля, %</w:t>
            </w:r>
          </w:p>
        </w:tc>
      </w:tr>
      <w:tr w:rsidR="00F56A49" w:rsidRPr="00514135" w14:paraId="09C58575" w14:textId="77777777" w:rsidTr="00FD6EF5">
        <w:trPr>
          <w:trHeight w:val="152"/>
        </w:trPr>
        <w:tc>
          <w:tcPr>
            <w:tcW w:w="3984" w:type="dxa"/>
            <w:tcBorders>
              <w:top w:val="single" w:sz="4" w:space="0" w:color="auto"/>
            </w:tcBorders>
            <w:shd w:val="clear" w:color="auto" w:fill="auto"/>
            <w:noWrap/>
            <w:vAlign w:val="center"/>
            <w:hideMark/>
          </w:tcPr>
          <w:p w14:paraId="439F88F4" w14:textId="77777777" w:rsidR="00F56A49" w:rsidRDefault="00F56A49" w:rsidP="00FD6EF5">
            <w:pPr>
              <w:overflowPunct/>
              <w:autoSpaceDE/>
              <w:autoSpaceDN/>
              <w:adjustRightInd/>
              <w:textAlignment w:val="auto"/>
              <w:rPr>
                <w:rFonts w:cs="Arial"/>
                <w:b/>
                <w:bCs/>
                <w:sz w:val="16"/>
                <w:szCs w:val="16"/>
                <w:lang w:val="ru-RU" w:eastAsia="ru-RU"/>
              </w:rPr>
            </w:pPr>
          </w:p>
          <w:p w14:paraId="5A55CE48" w14:textId="77777777" w:rsidR="00F56A49" w:rsidRPr="00052F2E" w:rsidRDefault="00F56A49" w:rsidP="00FD6EF5">
            <w:pPr>
              <w:overflowPunct/>
              <w:autoSpaceDE/>
              <w:autoSpaceDN/>
              <w:adjustRightInd/>
              <w:textAlignment w:val="auto"/>
              <w:rPr>
                <w:rFonts w:cs="Arial"/>
                <w:b/>
                <w:bCs/>
                <w:sz w:val="16"/>
                <w:szCs w:val="16"/>
                <w:lang w:val="ru-RU" w:eastAsia="ru-RU"/>
              </w:rPr>
            </w:pPr>
            <w:r w:rsidRPr="00052F2E">
              <w:rPr>
                <w:rFonts w:cs="Arial"/>
                <w:b/>
                <w:bCs/>
                <w:sz w:val="16"/>
                <w:szCs w:val="16"/>
                <w:lang w:val="ru-RU" w:eastAsia="ru-RU"/>
              </w:rPr>
              <w:t>Розничный кредитный портфель</w:t>
            </w:r>
          </w:p>
        </w:tc>
        <w:tc>
          <w:tcPr>
            <w:tcW w:w="1985" w:type="dxa"/>
            <w:tcBorders>
              <w:top w:val="single" w:sz="4" w:space="0" w:color="auto"/>
            </w:tcBorders>
            <w:shd w:val="clear" w:color="auto" w:fill="auto"/>
            <w:noWrap/>
            <w:vAlign w:val="center"/>
            <w:hideMark/>
          </w:tcPr>
          <w:p w14:paraId="28D79199" w14:textId="77777777" w:rsidR="00F56A49" w:rsidRPr="00514135" w:rsidRDefault="00F56A49" w:rsidP="00FD6EF5">
            <w:pPr>
              <w:overflowPunct/>
              <w:autoSpaceDE/>
              <w:autoSpaceDN/>
              <w:adjustRightInd/>
              <w:jc w:val="center"/>
              <w:textAlignment w:val="auto"/>
              <w:rPr>
                <w:rFonts w:cs="Arial"/>
                <w:b/>
                <w:bCs/>
                <w:sz w:val="16"/>
                <w:szCs w:val="16"/>
                <w:lang w:val="ru-RU" w:eastAsia="ru-RU"/>
              </w:rPr>
            </w:pPr>
            <w:r>
              <w:rPr>
                <w:rFonts w:cs="Arial"/>
                <w:b/>
                <w:bCs/>
                <w:sz w:val="16"/>
                <w:szCs w:val="16"/>
                <w:lang w:val="ru-RU" w:eastAsia="ru-RU"/>
              </w:rPr>
              <w:t>1 839 302</w:t>
            </w:r>
          </w:p>
        </w:tc>
        <w:tc>
          <w:tcPr>
            <w:tcW w:w="1984" w:type="dxa"/>
            <w:tcBorders>
              <w:top w:val="single" w:sz="4" w:space="0" w:color="auto"/>
            </w:tcBorders>
            <w:shd w:val="clear" w:color="auto" w:fill="auto"/>
            <w:noWrap/>
            <w:vAlign w:val="center"/>
            <w:hideMark/>
          </w:tcPr>
          <w:p w14:paraId="70F97491" w14:textId="77777777" w:rsidR="00F56A49" w:rsidRPr="00514135" w:rsidRDefault="00F56A49" w:rsidP="00FD6EF5">
            <w:pPr>
              <w:overflowPunct/>
              <w:autoSpaceDE/>
              <w:autoSpaceDN/>
              <w:adjustRightInd/>
              <w:jc w:val="center"/>
              <w:textAlignment w:val="auto"/>
              <w:rPr>
                <w:rFonts w:cs="Arial"/>
                <w:b/>
                <w:bCs/>
                <w:sz w:val="16"/>
                <w:szCs w:val="16"/>
                <w:lang w:val="ru-RU" w:eastAsia="ru-RU"/>
              </w:rPr>
            </w:pPr>
            <w:r>
              <w:rPr>
                <w:rFonts w:cs="Arial"/>
                <w:b/>
                <w:bCs/>
                <w:sz w:val="16"/>
                <w:szCs w:val="16"/>
                <w:lang w:val="ru-RU" w:eastAsia="ru-RU"/>
              </w:rPr>
              <w:t>698 422</w:t>
            </w:r>
          </w:p>
        </w:tc>
        <w:tc>
          <w:tcPr>
            <w:tcW w:w="1525" w:type="dxa"/>
            <w:tcBorders>
              <w:top w:val="single" w:sz="4" w:space="0" w:color="auto"/>
            </w:tcBorders>
            <w:shd w:val="clear" w:color="auto" w:fill="auto"/>
            <w:noWrap/>
            <w:vAlign w:val="center"/>
            <w:hideMark/>
          </w:tcPr>
          <w:p w14:paraId="2CF9E4A6" w14:textId="77777777" w:rsidR="00F56A49" w:rsidRPr="00514135" w:rsidRDefault="00F56A49" w:rsidP="00FD6EF5">
            <w:pPr>
              <w:overflowPunct/>
              <w:autoSpaceDE/>
              <w:autoSpaceDN/>
              <w:adjustRightInd/>
              <w:jc w:val="center"/>
              <w:textAlignment w:val="auto"/>
              <w:rPr>
                <w:rFonts w:cs="Arial"/>
                <w:b/>
                <w:bCs/>
                <w:sz w:val="16"/>
                <w:szCs w:val="16"/>
                <w:lang w:val="ru-RU" w:eastAsia="ru-RU"/>
              </w:rPr>
            </w:pPr>
            <w:r>
              <w:rPr>
                <w:rFonts w:cs="Arial"/>
                <w:b/>
                <w:bCs/>
                <w:sz w:val="16"/>
                <w:szCs w:val="16"/>
                <w:lang w:val="ru-RU" w:eastAsia="ru-RU"/>
              </w:rPr>
              <w:t>37,97</w:t>
            </w:r>
          </w:p>
        </w:tc>
      </w:tr>
      <w:tr w:rsidR="00F56A49" w:rsidRPr="00514135" w14:paraId="1FB9D201" w14:textId="77777777" w:rsidTr="00FD6EF5">
        <w:trPr>
          <w:trHeight w:val="70"/>
        </w:trPr>
        <w:tc>
          <w:tcPr>
            <w:tcW w:w="3984" w:type="dxa"/>
            <w:shd w:val="clear" w:color="auto" w:fill="auto"/>
            <w:noWrap/>
            <w:vAlign w:val="bottom"/>
            <w:hideMark/>
          </w:tcPr>
          <w:p w14:paraId="799D821D" w14:textId="77777777" w:rsidR="00F56A49" w:rsidRPr="00052F2E" w:rsidRDefault="00F56A49" w:rsidP="00FD6EF5">
            <w:pPr>
              <w:overflowPunct/>
              <w:autoSpaceDE/>
              <w:autoSpaceDN/>
              <w:adjustRightInd/>
              <w:textAlignment w:val="auto"/>
              <w:rPr>
                <w:rFonts w:cs="Arial"/>
                <w:sz w:val="16"/>
                <w:szCs w:val="16"/>
                <w:lang w:val="ru-RU" w:eastAsia="ru-RU"/>
              </w:rPr>
            </w:pPr>
            <w:r w:rsidRPr="00052F2E">
              <w:rPr>
                <w:rFonts w:cs="Arial"/>
                <w:sz w:val="16"/>
                <w:szCs w:val="16"/>
                <w:lang w:val="ru-RU" w:eastAsia="ru-RU"/>
              </w:rPr>
              <w:t>Киров, Кировская область</w:t>
            </w:r>
          </w:p>
        </w:tc>
        <w:tc>
          <w:tcPr>
            <w:tcW w:w="1985" w:type="dxa"/>
            <w:shd w:val="clear" w:color="auto" w:fill="auto"/>
            <w:noWrap/>
            <w:vAlign w:val="center"/>
            <w:hideMark/>
          </w:tcPr>
          <w:p w14:paraId="2A957D9C" w14:textId="77777777" w:rsidR="00F56A49" w:rsidRPr="00514135" w:rsidRDefault="00F56A49" w:rsidP="00FD6EF5">
            <w:pPr>
              <w:overflowPunct/>
              <w:autoSpaceDE/>
              <w:autoSpaceDN/>
              <w:adjustRightInd/>
              <w:jc w:val="center"/>
              <w:textAlignment w:val="auto"/>
              <w:rPr>
                <w:rFonts w:cs="Arial"/>
                <w:sz w:val="16"/>
                <w:szCs w:val="16"/>
                <w:lang w:val="ru-RU" w:eastAsia="ru-RU"/>
              </w:rPr>
            </w:pPr>
            <w:r>
              <w:rPr>
                <w:rFonts w:cs="Arial"/>
                <w:sz w:val="16"/>
                <w:szCs w:val="16"/>
                <w:lang w:val="ru-RU" w:eastAsia="ru-RU"/>
              </w:rPr>
              <w:t>1 500 156</w:t>
            </w:r>
          </w:p>
        </w:tc>
        <w:tc>
          <w:tcPr>
            <w:tcW w:w="1984" w:type="dxa"/>
            <w:shd w:val="clear" w:color="auto" w:fill="auto"/>
            <w:noWrap/>
            <w:vAlign w:val="center"/>
            <w:hideMark/>
          </w:tcPr>
          <w:p w14:paraId="440092E0" w14:textId="77777777" w:rsidR="00F56A49" w:rsidRPr="00514135" w:rsidRDefault="00F56A49" w:rsidP="00FD6EF5">
            <w:pPr>
              <w:overflowPunct/>
              <w:autoSpaceDE/>
              <w:autoSpaceDN/>
              <w:adjustRightInd/>
              <w:jc w:val="center"/>
              <w:textAlignment w:val="auto"/>
              <w:rPr>
                <w:rFonts w:cs="Arial"/>
                <w:sz w:val="16"/>
                <w:szCs w:val="16"/>
                <w:lang w:val="ru-RU" w:eastAsia="ru-RU"/>
              </w:rPr>
            </w:pPr>
            <w:r>
              <w:rPr>
                <w:rFonts w:cs="Arial"/>
                <w:sz w:val="16"/>
                <w:szCs w:val="16"/>
                <w:lang w:val="ru-RU" w:eastAsia="ru-RU"/>
              </w:rPr>
              <w:t>605 599</w:t>
            </w:r>
          </w:p>
        </w:tc>
        <w:tc>
          <w:tcPr>
            <w:tcW w:w="1525" w:type="dxa"/>
            <w:shd w:val="clear" w:color="auto" w:fill="auto"/>
            <w:noWrap/>
            <w:vAlign w:val="center"/>
            <w:hideMark/>
          </w:tcPr>
          <w:p w14:paraId="650F86F8" w14:textId="77777777" w:rsidR="00F56A49" w:rsidRPr="00514135" w:rsidRDefault="00F56A49" w:rsidP="00FD6EF5">
            <w:pPr>
              <w:overflowPunct/>
              <w:autoSpaceDE/>
              <w:autoSpaceDN/>
              <w:adjustRightInd/>
              <w:jc w:val="center"/>
              <w:textAlignment w:val="auto"/>
              <w:rPr>
                <w:rFonts w:cs="Arial"/>
                <w:sz w:val="16"/>
                <w:szCs w:val="16"/>
                <w:lang w:val="ru-RU" w:eastAsia="ru-RU"/>
              </w:rPr>
            </w:pPr>
            <w:r>
              <w:rPr>
                <w:rFonts w:cs="Arial"/>
                <w:sz w:val="16"/>
                <w:szCs w:val="16"/>
                <w:lang w:val="ru-RU" w:eastAsia="ru-RU"/>
              </w:rPr>
              <w:t>40,37</w:t>
            </w:r>
          </w:p>
        </w:tc>
      </w:tr>
      <w:tr w:rsidR="00F56A49" w:rsidRPr="00514135" w14:paraId="455B0F39" w14:textId="77777777" w:rsidTr="00FD6EF5">
        <w:trPr>
          <w:trHeight w:val="129"/>
        </w:trPr>
        <w:tc>
          <w:tcPr>
            <w:tcW w:w="3984" w:type="dxa"/>
            <w:shd w:val="clear" w:color="auto" w:fill="auto"/>
            <w:noWrap/>
            <w:vAlign w:val="bottom"/>
            <w:hideMark/>
          </w:tcPr>
          <w:p w14:paraId="36BA3825" w14:textId="77777777" w:rsidR="00F56A49" w:rsidRPr="00052F2E" w:rsidRDefault="00F56A49" w:rsidP="00FD6EF5">
            <w:pPr>
              <w:overflowPunct/>
              <w:autoSpaceDE/>
              <w:autoSpaceDN/>
              <w:adjustRightInd/>
              <w:textAlignment w:val="auto"/>
              <w:rPr>
                <w:rFonts w:cs="Arial"/>
                <w:sz w:val="16"/>
                <w:szCs w:val="16"/>
                <w:lang w:val="ru-RU" w:eastAsia="ru-RU"/>
              </w:rPr>
            </w:pPr>
            <w:r w:rsidRPr="00052F2E">
              <w:rPr>
                <w:rFonts w:cs="Arial"/>
                <w:sz w:val="16"/>
                <w:szCs w:val="16"/>
                <w:lang w:val="ru-RU" w:eastAsia="ru-RU"/>
              </w:rPr>
              <w:t>Пермь, Пермский край</w:t>
            </w:r>
          </w:p>
        </w:tc>
        <w:tc>
          <w:tcPr>
            <w:tcW w:w="1985" w:type="dxa"/>
            <w:shd w:val="clear" w:color="auto" w:fill="auto"/>
            <w:noWrap/>
            <w:vAlign w:val="center"/>
            <w:hideMark/>
          </w:tcPr>
          <w:p w14:paraId="2108BDBB" w14:textId="77777777" w:rsidR="00F56A49" w:rsidRPr="00514135" w:rsidRDefault="00F56A49" w:rsidP="00FD6EF5">
            <w:pPr>
              <w:overflowPunct/>
              <w:autoSpaceDE/>
              <w:autoSpaceDN/>
              <w:adjustRightInd/>
              <w:jc w:val="center"/>
              <w:textAlignment w:val="auto"/>
              <w:rPr>
                <w:rFonts w:cs="Arial"/>
                <w:sz w:val="16"/>
                <w:szCs w:val="16"/>
                <w:lang w:val="ru-RU" w:eastAsia="ru-RU"/>
              </w:rPr>
            </w:pPr>
            <w:r>
              <w:rPr>
                <w:rFonts w:cs="Arial"/>
                <w:sz w:val="16"/>
                <w:szCs w:val="16"/>
                <w:lang w:val="ru-RU" w:eastAsia="ru-RU"/>
              </w:rPr>
              <w:t>17 349</w:t>
            </w:r>
          </w:p>
        </w:tc>
        <w:tc>
          <w:tcPr>
            <w:tcW w:w="1984" w:type="dxa"/>
            <w:shd w:val="clear" w:color="auto" w:fill="auto"/>
            <w:noWrap/>
            <w:vAlign w:val="center"/>
            <w:hideMark/>
          </w:tcPr>
          <w:p w14:paraId="6763840D" w14:textId="77777777" w:rsidR="00F56A49" w:rsidRPr="00514135" w:rsidRDefault="00F56A49" w:rsidP="00FD6EF5">
            <w:pPr>
              <w:overflowPunct/>
              <w:autoSpaceDE/>
              <w:autoSpaceDN/>
              <w:adjustRightInd/>
              <w:textAlignment w:val="auto"/>
              <w:rPr>
                <w:rFonts w:cs="Arial"/>
                <w:sz w:val="16"/>
                <w:szCs w:val="16"/>
                <w:lang w:val="ru-RU" w:eastAsia="ru-RU"/>
              </w:rPr>
            </w:pPr>
            <w:r>
              <w:rPr>
                <w:rFonts w:cs="Arial"/>
                <w:sz w:val="16"/>
                <w:szCs w:val="16"/>
                <w:lang w:val="ru-RU" w:eastAsia="ru-RU"/>
              </w:rPr>
              <w:t xml:space="preserve">               7 492</w:t>
            </w:r>
          </w:p>
        </w:tc>
        <w:tc>
          <w:tcPr>
            <w:tcW w:w="1525" w:type="dxa"/>
            <w:shd w:val="clear" w:color="auto" w:fill="auto"/>
            <w:noWrap/>
            <w:vAlign w:val="center"/>
            <w:hideMark/>
          </w:tcPr>
          <w:p w14:paraId="6FCDCDBF" w14:textId="77777777" w:rsidR="00F56A49" w:rsidRPr="00514135" w:rsidRDefault="00F56A49" w:rsidP="00FD6EF5">
            <w:pPr>
              <w:overflowPunct/>
              <w:autoSpaceDE/>
              <w:autoSpaceDN/>
              <w:adjustRightInd/>
              <w:jc w:val="center"/>
              <w:textAlignment w:val="auto"/>
              <w:rPr>
                <w:rFonts w:cs="Arial"/>
                <w:sz w:val="16"/>
                <w:szCs w:val="16"/>
                <w:lang w:val="ru-RU" w:eastAsia="ru-RU"/>
              </w:rPr>
            </w:pPr>
            <w:r>
              <w:rPr>
                <w:rFonts w:cs="Arial"/>
                <w:sz w:val="16"/>
                <w:szCs w:val="16"/>
                <w:lang w:val="ru-RU" w:eastAsia="ru-RU"/>
              </w:rPr>
              <w:t>43,18</w:t>
            </w:r>
          </w:p>
        </w:tc>
      </w:tr>
      <w:tr w:rsidR="00F56A49" w:rsidRPr="00514135" w14:paraId="39B8802D" w14:textId="77777777" w:rsidTr="00FD6EF5">
        <w:trPr>
          <w:trHeight w:val="50"/>
        </w:trPr>
        <w:tc>
          <w:tcPr>
            <w:tcW w:w="3984" w:type="dxa"/>
            <w:shd w:val="clear" w:color="auto" w:fill="auto"/>
            <w:noWrap/>
            <w:vAlign w:val="bottom"/>
            <w:hideMark/>
          </w:tcPr>
          <w:p w14:paraId="5163DAD8" w14:textId="77777777" w:rsidR="00F56A49" w:rsidRPr="00052F2E" w:rsidRDefault="00F56A49" w:rsidP="00FD6EF5">
            <w:pPr>
              <w:overflowPunct/>
              <w:autoSpaceDE/>
              <w:autoSpaceDN/>
              <w:adjustRightInd/>
              <w:textAlignment w:val="auto"/>
              <w:rPr>
                <w:rFonts w:cs="Arial"/>
                <w:sz w:val="16"/>
                <w:szCs w:val="16"/>
                <w:lang w:val="ru-RU" w:eastAsia="ru-RU"/>
              </w:rPr>
            </w:pPr>
            <w:r w:rsidRPr="00052F2E">
              <w:rPr>
                <w:rFonts w:cs="Arial"/>
                <w:sz w:val="16"/>
                <w:szCs w:val="16"/>
                <w:lang w:val="ru-RU" w:eastAsia="ru-RU"/>
              </w:rPr>
              <w:t>Йошкар-Ола, Республика Марий-Эл</w:t>
            </w:r>
          </w:p>
        </w:tc>
        <w:tc>
          <w:tcPr>
            <w:tcW w:w="1985" w:type="dxa"/>
            <w:shd w:val="clear" w:color="auto" w:fill="auto"/>
            <w:noWrap/>
            <w:vAlign w:val="center"/>
            <w:hideMark/>
          </w:tcPr>
          <w:p w14:paraId="7ECF61D6" w14:textId="77777777" w:rsidR="00F56A49" w:rsidRPr="00514135" w:rsidRDefault="00F56A49" w:rsidP="00FD6EF5">
            <w:pPr>
              <w:overflowPunct/>
              <w:autoSpaceDE/>
              <w:autoSpaceDN/>
              <w:adjustRightInd/>
              <w:jc w:val="center"/>
              <w:textAlignment w:val="auto"/>
              <w:rPr>
                <w:rFonts w:cs="Arial"/>
                <w:sz w:val="16"/>
                <w:szCs w:val="16"/>
                <w:lang w:val="ru-RU" w:eastAsia="ru-RU"/>
              </w:rPr>
            </w:pPr>
            <w:r>
              <w:rPr>
                <w:rFonts w:cs="Arial"/>
                <w:sz w:val="16"/>
                <w:szCs w:val="16"/>
                <w:lang w:val="ru-RU" w:eastAsia="ru-RU"/>
              </w:rPr>
              <w:t>69 229</w:t>
            </w:r>
          </w:p>
        </w:tc>
        <w:tc>
          <w:tcPr>
            <w:tcW w:w="1984" w:type="dxa"/>
            <w:shd w:val="clear" w:color="auto" w:fill="auto"/>
            <w:noWrap/>
            <w:vAlign w:val="center"/>
            <w:hideMark/>
          </w:tcPr>
          <w:p w14:paraId="74E958FB" w14:textId="77777777" w:rsidR="00F56A49" w:rsidRPr="00514135" w:rsidRDefault="00F56A49" w:rsidP="00FD6EF5">
            <w:pPr>
              <w:overflowPunct/>
              <w:autoSpaceDE/>
              <w:autoSpaceDN/>
              <w:adjustRightInd/>
              <w:jc w:val="center"/>
              <w:textAlignment w:val="auto"/>
              <w:rPr>
                <w:rFonts w:cs="Arial"/>
                <w:sz w:val="16"/>
                <w:szCs w:val="16"/>
                <w:lang w:val="ru-RU" w:eastAsia="ru-RU"/>
              </w:rPr>
            </w:pPr>
            <w:r>
              <w:rPr>
                <w:rFonts w:cs="Arial"/>
                <w:sz w:val="16"/>
                <w:szCs w:val="16"/>
                <w:lang w:val="ru-RU" w:eastAsia="ru-RU"/>
              </w:rPr>
              <w:t>41 468</w:t>
            </w:r>
          </w:p>
        </w:tc>
        <w:tc>
          <w:tcPr>
            <w:tcW w:w="1525" w:type="dxa"/>
            <w:shd w:val="clear" w:color="auto" w:fill="auto"/>
            <w:noWrap/>
            <w:vAlign w:val="center"/>
            <w:hideMark/>
          </w:tcPr>
          <w:p w14:paraId="37079A55" w14:textId="77777777" w:rsidR="00F56A49" w:rsidRPr="00514135" w:rsidRDefault="00F56A49" w:rsidP="00FD6EF5">
            <w:pPr>
              <w:overflowPunct/>
              <w:autoSpaceDE/>
              <w:autoSpaceDN/>
              <w:adjustRightInd/>
              <w:jc w:val="center"/>
              <w:textAlignment w:val="auto"/>
              <w:rPr>
                <w:rFonts w:cs="Arial"/>
                <w:sz w:val="16"/>
                <w:szCs w:val="16"/>
                <w:lang w:val="ru-RU" w:eastAsia="ru-RU"/>
              </w:rPr>
            </w:pPr>
            <w:r>
              <w:rPr>
                <w:rFonts w:cs="Arial"/>
                <w:sz w:val="16"/>
                <w:szCs w:val="16"/>
                <w:lang w:val="ru-RU" w:eastAsia="ru-RU"/>
              </w:rPr>
              <w:t>59,90</w:t>
            </w:r>
          </w:p>
        </w:tc>
      </w:tr>
      <w:tr w:rsidR="00F56A49" w:rsidRPr="00514135" w14:paraId="2766460E" w14:textId="77777777" w:rsidTr="00FD6EF5">
        <w:trPr>
          <w:trHeight w:val="93"/>
        </w:trPr>
        <w:tc>
          <w:tcPr>
            <w:tcW w:w="3984" w:type="dxa"/>
            <w:shd w:val="clear" w:color="auto" w:fill="auto"/>
            <w:noWrap/>
            <w:vAlign w:val="bottom"/>
            <w:hideMark/>
          </w:tcPr>
          <w:p w14:paraId="761A1B41" w14:textId="77777777" w:rsidR="00F56A49" w:rsidRPr="00052F2E" w:rsidRDefault="00F56A49" w:rsidP="00FD6EF5">
            <w:pPr>
              <w:overflowPunct/>
              <w:autoSpaceDE/>
              <w:autoSpaceDN/>
              <w:adjustRightInd/>
              <w:textAlignment w:val="auto"/>
              <w:rPr>
                <w:rFonts w:cs="Arial"/>
                <w:sz w:val="16"/>
                <w:szCs w:val="16"/>
                <w:lang w:val="ru-RU" w:eastAsia="ru-RU"/>
              </w:rPr>
            </w:pPr>
            <w:r w:rsidRPr="00052F2E">
              <w:rPr>
                <w:rFonts w:cs="Arial"/>
                <w:sz w:val="16"/>
                <w:szCs w:val="16"/>
                <w:lang w:val="ru-RU" w:eastAsia="ru-RU"/>
              </w:rPr>
              <w:t>Москва</w:t>
            </w:r>
          </w:p>
        </w:tc>
        <w:tc>
          <w:tcPr>
            <w:tcW w:w="1985" w:type="dxa"/>
            <w:shd w:val="clear" w:color="auto" w:fill="auto"/>
            <w:noWrap/>
            <w:vAlign w:val="center"/>
            <w:hideMark/>
          </w:tcPr>
          <w:p w14:paraId="629495CE" w14:textId="77777777" w:rsidR="00F56A49" w:rsidRPr="00514135" w:rsidRDefault="00F56A49" w:rsidP="00FD6EF5">
            <w:pPr>
              <w:overflowPunct/>
              <w:autoSpaceDE/>
              <w:autoSpaceDN/>
              <w:adjustRightInd/>
              <w:jc w:val="center"/>
              <w:textAlignment w:val="auto"/>
              <w:rPr>
                <w:rFonts w:cs="Arial"/>
                <w:sz w:val="16"/>
                <w:szCs w:val="16"/>
                <w:lang w:val="ru-RU" w:eastAsia="ru-RU"/>
              </w:rPr>
            </w:pPr>
            <w:r>
              <w:rPr>
                <w:rFonts w:cs="Arial"/>
                <w:sz w:val="16"/>
                <w:szCs w:val="16"/>
                <w:lang w:val="ru-RU" w:eastAsia="ru-RU"/>
              </w:rPr>
              <w:t>252 568</w:t>
            </w:r>
          </w:p>
        </w:tc>
        <w:tc>
          <w:tcPr>
            <w:tcW w:w="1984" w:type="dxa"/>
            <w:shd w:val="clear" w:color="auto" w:fill="auto"/>
            <w:noWrap/>
            <w:vAlign w:val="center"/>
            <w:hideMark/>
          </w:tcPr>
          <w:p w14:paraId="7943F026" w14:textId="77777777" w:rsidR="00F56A49" w:rsidRPr="00514135" w:rsidRDefault="00F56A49" w:rsidP="00FD6EF5">
            <w:pPr>
              <w:overflowPunct/>
              <w:autoSpaceDE/>
              <w:autoSpaceDN/>
              <w:adjustRightInd/>
              <w:jc w:val="center"/>
              <w:textAlignment w:val="auto"/>
              <w:rPr>
                <w:rFonts w:cs="Arial"/>
                <w:sz w:val="16"/>
                <w:szCs w:val="16"/>
                <w:lang w:val="ru-RU" w:eastAsia="ru-RU"/>
              </w:rPr>
            </w:pPr>
            <w:r>
              <w:rPr>
                <w:rFonts w:cs="Arial"/>
                <w:sz w:val="16"/>
                <w:szCs w:val="16"/>
                <w:lang w:val="ru-RU" w:eastAsia="ru-RU"/>
              </w:rPr>
              <w:t>43 863</w:t>
            </w:r>
          </w:p>
        </w:tc>
        <w:tc>
          <w:tcPr>
            <w:tcW w:w="1525" w:type="dxa"/>
            <w:shd w:val="clear" w:color="auto" w:fill="auto"/>
            <w:noWrap/>
            <w:vAlign w:val="center"/>
            <w:hideMark/>
          </w:tcPr>
          <w:p w14:paraId="3E60ECB9" w14:textId="77777777" w:rsidR="00F56A49" w:rsidRPr="00514135" w:rsidRDefault="00F56A49" w:rsidP="00FD6EF5">
            <w:pPr>
              <w:overflowPunct/>
              <w:autoSpaceDE/>
              <w:autoSpaceDN/>
              <w:adjustRightInd/>
              <w:jc w:val="center"/>
              <w:textAlignment w:val="auto"/>
              <w:rPr>
                <w:rFonts w:cs="Arial"/>
                <w:sz w:val="16"/>
                <w:szCs w:val="16"/>
                <w:lang w:val="ru-RU" w:eastAsia="ru-RU"/>
              </w:rPr>
            </w:pPr>
            <w:r>
              <w:rPr>
                <w:rFonts w:cs="Arial"/>
                <w:sz w:val="16"/>
                <w:szCs w:val="16"/>
                <w:lang w:val="ru-RU" w:eastAsia="ru-RU"/>
              </w:rPr>
              <w:t>17,37</w:t>
            </w:r>
          </w:p>
        </w:tc>
      </w:tr>
      <w:tr w:rsidR="00F56A49" w:rsidRPr="00514135" w14:paraId="148C6DE3" w14:textId="77777777" w:rsidTr="00FD6EF5">
        <w:trPr>
          <w:trHeight w:val="140"/>
        </w:trPr>
        <w:tc>
          <w:tcPr>
            <w:tcW w:w="3984" w:type="dxa"/>
            <w:shd w:val="clear" w:color="auto" w:fill="auto"/>
            <w:noWrap/>
            <w:vAlign w:val="center"/>
            <w:hideMark/>
          </w:tcPr>
          <w:p w14:paraId="199A608E" w14:textId="77777777" w:rsidR="00F56A49" w:rsidRDefault="00F56A49" w:rsidP="00FD6EF5">
            <w:pPr>
              <w:overflowPunct/>
              <w:autoSpaceDE/>
              <w:autoSpaceDN/>
              <w:adjustRightInd/>
              <w:textAlignment w:val="auto"/>
              <w:rPr>
                <w:rFonts w:cs="Arial"/>
                <w:b/>
                <w:bCs/>
                <w:sz w:val="16"/>
                <w:szCs w:val="16"/>
                <w:lang w:val="ru-RU" w:eastAsia="ru-RU"/>
              </w:rPr>
            </w:pPr>
          </w:p>
          <w:p w14:paraId="5276D66A" w14:textId="77777777" w:rsidR="00F56A49" w:rsidRPr="00052F2E" w:rsidRDefault="00F56A49" w:rsidP="00FD6EF5">
            <w:pPr>
              <w:overflowPunct/>
              <w:autoSpaceDE/>
              <w:autoSpaceDN/>
              <w:adjustRightInd/>
              <w:textAlignment w:val="auto"/>
              <w:rPr>
                <w:rFonts w:cs="Arial"/>
                <w:b/>
                <w:bCs/>
                <w:sz w:val="16"/>
                <w:szCs w:val="16"/>
                <w:lang w:val="ru-RU" w:eastAsia="ru-RU"/>
              </w:rPr>
            </w:pPr>
            <w:r w:rsidRPr="00052F2E">
              <w:rPr>
                <w:rFonts w:cs="Arial"/>
                <w:b/>
                <w:bCs/>
                <w:sz w:val="16"/>
                <w:szCs w:val="16"/>
                <w:lang w:val="ru-RU" w:eastAsia="ru-RU"/>
              </w:rPr>
              <w:t>Корпоративный портфель</w:t>
            </w:r>
          </w:p>
        </w:tc>
        <w:tc>
          <w:tcPr>
            <w:tcW w:w="1985" w:type="dxa"/>
            <w:shd w:val="clear" w:color="auto" w:fill="auto"/>
            <w:noWrap/>
            <w:vAlign w:val="center"/>
            <w:hideMark/>
          </w:tcPr>
          <w:p w14:paraId="340C8E81" w14:textId="77777777" w:rsidR="00F56A49" w:rsidRPr="00514135" w:rsidRDefault="00F56A49" w:rsidP="00FD6EF5">
            <w:pPr>
              <w:overflowPunct/>
              <w:autoSpaceDE/>
              <w:autoSpaceDN/>
              <w:adjustRightInd/>
              <w:jc w:val="center"/>
              <w:textAlignment w:val="auto"/>
              <w:rPr>
                <w:rFonts w:cs="Arial"/>
                <w:b/>
                <w:bCs/>
                <w:sz w:val="16"/>
                <w:szCs w:val="16"/>
                <w:lang w:val="ru-RU" w:eastAsia="ru-RU"/>
              </w:rPr>
            </w:pPr>
            <w:r>
              <w:rPr>
                <w:rFonts w:cs="Arial"/>
                <w:b/>
                <w:bCs/>
                <w:sz w:val="16"/>
                <w:szCs w:val="16"/>
                <w:lang w:val="ru-RU" w:eastAsia="ru-RU"/>
              </w:rPr>
              <w:t>3 816 773</w:t>
            </w:r>
          </w:p>
        </w:tc>
        <w:tc>
          <w:tcPr>
            <w:tcW w:w="1984" w:type="dxa"/>
            <w:shd w:val="clear" w:color="auto" w:fill="auto"/>
            <w:noWrap/>
            <w:vAlign w:val="center"/>
            <w:hideMark/>
          </w:tcPr>
          <w:p w14:paraId="60C3B737" w14:textId="77777777" w:rsidR="00F56A49" w:rsidRPr="00514135" w:rsidRDefault="00F56A49" w:rsidP="00FD6EF5">
            <w:pPr>
              <w:overflowPunct/>
              <w:autoSpaceDE/>
              <w:autoSpaceDN/>
              <w:adjustRightInd/>
              <w:jc w:val="center"/>
              <w:textAlignment w:val="auto"/>
              <w:rPr>
                <w:rFonts w:cs="Arial"/>
                <w:b/>
                <w:bCs/>
                <w:sz w:val="16"/>
                <w:szCs w:val="16"/>
                <w:lang w:val="ru-RU" w:eastAsia="ru-RU"/>
              </w:rPr>
            </w:pPr>
            <w:r>
              <w:rPr>
                <w:rFonts w:cs="Arial"/>
                <w:b/>
                <w:bCs/>
                <w:sz w:val="16"/>
                <w:szCs w:val="16"/>
                <w:lang w:val="ru-RU" w:eastAsia="ru-RU"/>
              </w:rPr>
              <w:t>303 959</w:t>
            </w:r>
          </w:p>
        </w:tc>
        <w:tc>
          <w:tcPr>
            <w:tcW w:w="1525" w:type="dxa"/>
            <w:shd w:val="clear" w:color="auto" w:fill="auto"/>
            <w:noWrap/>
            <w:vAlign w:val="center"/>
            <w:hideMark/>
          </w:tcPr>
          <w:p w14:paraId="4F589657" w14:textId="77777777" w:rsidR="00F56A49" w:rsidRPr="00514135" w:rsidRDefault="00F56A49" w:rsidP="00FD6EF5">
            <w:pPr>
              <w:overflowPunct/>
              <w:autoSpaceDE/>
              <w:autoSpaceDN/>
              <w:adjustRightInd/>
              <w:jc w:val="center"/>
              <w:textAlignment w:val="auto"/>
              <w:rPr>
                <w:rFonts w:cs="Arial"/>
                <w:b/>
                <w:bCs/>
                <w:sz w:val="16"/>
                <w:szCs w:val="16"/>
                <w:lang w:val="ru-RU" w:eastAsia="ru-RU"/>
              </w:rPr>
            </w:pPr>
            <w:r>
              <w:rPr>
                <w:rFonts w:cs="Arial"/>
                <w:b/>
                <w:bCs/>
                <w:sz w:val="16"/>
                <w:szCs w:val="16"/>
                <w:lang w:val="ru-RU" w:eastAsia="ru-RU"/>
              </w:rPr>
              <w:t>7,96</w:t>
            </w:r>
          </w:p>
        </w:tc>
      </w:tr>
      <w:tr w:rsidR="00F56A49" w:rsidRPr="00514135" w14:paraId="1AAD4604" w14:textId="77777777" w:rsidTr="00FD6EF5">
        <w:trPr>
          <w:trHeight w:val="58"/>
        </w:trPr>
        <w:tc>
          <w:tcPr>
            <w:tcW w:w="3984" w:type="dxa"/>
            <w:shd w:val="clear" w:color="auto" w:fill="auto"/>
            <w:noWrap/>
            <w:vAlign w:val="bottom"/>
            <w:hideMark/>
          </w:tcPr>
          <w:p w14:paraId="6A604E9E" w14:textId="77777777" w:rsidR="00F56A49" w:rsidRPr="00052F2E" w:rsidRDefault="00F56A49" w:rsidP="00FD6EF5">
            <w:pPr>
              <w:overflowPunct/>
              <w:autoSpaceDE/>
              <w:autoSpaceDN/>
              <w:adjustRightInd/>
              <w:textAlignment w:val="auto"/>
              <w:rPr>
                <w:rFonts w:cs="Arial"/>
                <w:sz w:val="16"/>
                <w:szCs w:val="16"/>
                <w:lang w:val="ru-RU" w:eastAsia="ru-RU"/>
              </w:rPr>
            </w:pPr>
            <w:r w:rsidRPr="00052F2E">
              <w:rPr>
                <w:rFonts w:cs="Arial"/>
                <w:sz w:val="16"/>
                <w:szCs w:val="16"/>
                <w:lang w:val="ru-RU" w:eastAsia="ru-RU"/>
              </w:rPr>
              <w:t>Киров, Кировская область</w:t>
            </w:r>
          </w:p>
        </w:tc>
        <w:tc>
          <w:tcPr>
            <w:tcW w:w="1985" w:type="dxa"/>
            <w:shd w:val="clear" w:color="auto" w:fill="auto"/>
            <w:noWrap/>
            <w:vAlign w:val="center"/>
            <w:hideMark/>
          </w:tcPr>
          <w:p w14:paraId="0BB4E33C" w14:textId="77777777" w:rsidR="00F56A49" w:rsidRPr="00514135" w:rsidRDefault="00F56A49" w:rsidP="00FD6EF5">
            <w:pPr>
              <w:overflowPunct/>
              <w:autoSpaceDE/>
              <w:autoSpaceDN/>
              <w:adjustRightInd/>
              <w:jc w:val="center"/>
              <w:textAlignment w:val="auto"/>
              <w:rPr>
                <w:rFonts w:cs="Arial"/>
                <w:sz w:val="16"/>
                <w:szCs w:val="16"/>
                <w:lang w:val="ru-RU" w:eastAsia="ru-RU"/>
              </w:rPr>
            </w:pPr>
            <w:r>
              <w:rPr>
                <w:rFonts w:cs="Arial"/>
                <w:sz w:val="16"/>
                <w:szCs w:val="16"/>
                <w:lang w:val="ru-RU" w:eastAsia="ru-RU"/>
              </w:rPr>
              <w:t>2 429 615</w:t>
            </w:r>
          </w:p>
        </w:tc>
        <w:tc>
          <w:tcPr>
            <w:tcW w:w="1984" w:type="dxa"/>
            <w:shd w:val="clear" w:color="auto" w:fill="auto"/>
            <w:noWrap/>
            <w:vAlign w:val="center"/>
            <w:hideMark/>
          </w:tcPr>
          <w:p w14:paraId="357E347D" w14:textId="77777777" w:rsidR="00F56A49" w:rsidRPr="00514135" w:rsidRDefault="00F56A49" w:rsidP="00FD6EF5">
            <w:pPr>
              <w:overflowPunct/>
              <w:autoSpaceDE/>
              <w:autoSpaceDN/>
              <w:adjustRightInd/>
              <w:jc w:val="center"/>
              <w:textAlignment w:val="auto"/>
              <w:rPr>
                <w:rFonts w:cs="Arial"/>
                <w:sz w:val="16"/>
                <w:szCs w:val="16"/>
                <w:lang w:val="ru-RU" w:eastAsia="ru-RU"/>
              </w:rPr>
            </w:pPr>
            <w:r>
              <w:rPr>
                <w:rFonts w:cs="Arial"/>
                <w:sz w:val="16"/>
                <w:szCs w:val="16"/>
                <w:lang w:val="ru-RU" w:eastAsia="ru-RU"/>
              </w:rPr>
              <w:t>170 792</w:t>
            </w:r>
          </w:p>
        </w:tc>
        <w:tc>
          <w:tcPr>
            <w:tcW w:w="1525" w:type="dxa"/>
            <w:shd w:val="clear" w:color="auto" w:fill="auto"/>
            <w:noWrap/>
            <w:vAlign w:val="center"/>
            <w:hideMark/>
          </w:tcPr>
          <w:p w14:paraId="45B06205" w14:textId="77777777" w:rsidR="00F56A49" w:rsidRPr="00514135" w:rsidRDefault="00F56A49" w:rsidP="00FD6EF5">
            <w:pPr>
              <w:overflowPunct/>
              <w:autoSpaceDE/>
              <w:autoSpaceDN/>
              <w:adjustRightInd/>
              <w:jc w:val="center"/>
              <w:textAlignment w:val="auto"/>
              <w:rPr>
                <w:rFonts w:cs="Arial"/>
                <w:sz w:val="16"/>
                <w:szCs w:val="16"/>
                <w:lang w:val="ru-RU" w:eastAsia="ru-RU"/>
              </w:rPr>
            </w:pPr>
            <w:r>
              <w:rPr>
                <w:rFonts w:cs="Arial"/>
                <w:sz w:val="16"/>
                <w:szCs w:val="16"/>
                <w:lang w:val="ru-RU" w:eastAsia="ru-RU"/>
              </w:rPr>
              <w:t>7,03</w:t>
            </w:r>
          </w:p>
        </w:tc>
      </w:tr>
      <w:tr w:rsidR="00F56A49" w:rsidRPr="00514135" w14:paraId="4FB2469E" w14:textId="77777777" w:rsidTr="00FD6EF5">
        <w:trPr>
          <w:trHeight w:val="118"/>
        </w:trPr>
        <w:tc>
          <w:tcPr>
            <w:tcW w:w="3984" w:type="dxa"/>
            <w:shd w:val="clear" w:color="auto" w:fill="auto"/>
            <w:noWrap/>
            <w:vAlign w:val="bottom"/>
            <w:hideMark/>
          </w:tcPr>
          <w:p w14:paraId="0463C606" w14:textId="77777777" w:rsidR="00F56A49" w:rsidRPr="00052F2E" w:rsidRDefault="00F56A49" w:rsidP="00FD6EF5">
            <w:pPr>
              <w:overflowPunct/>
              <w:autoSpaceDE/>
              <w:autoSpaceDN/>
              <w:adjustRightInd/>
              <w:textAlignment w:val="auto"/>
              <w:rPr>
                <w:rFonts w:cs="Arial"/>
                <w:sz w:val="16"/>
                <w:szCs w:val="16"/>
                <w:lang w:val="ru-RU" w:eastAsia="ru-RU"/>
              </w:rPr>
            </w:pPr>
            <w:r w:rsidRPr="00052F2E">
              <w:rPr>
                <w:rFonts w:cs="Arial"/>
                <w:sz w:val="16"/>
                <w:szCs w:val="16"/>
                <w:lang w:val="ru-RU" w:eastAsia="ru-RU"/>
              </w:rPr>
              <w:t>Пермь, Пермский край</w:t>
            </w:r>
          </w:p>
        </w:tc>
        <w:tc>
          <w:tcPr>
            <w:tcW w:w="1985" w:type="dxa"/>
            <w:shd w:val="clear" w:color="auto" w:fill="auto"/>
            <w:noWrap/>
            <w:vAlign w:val="center"/>
            <w:hideMark/>
          </w:tcPr>
          <w:p w14:paraId="02B07AFF" w14:textId="77777777" w:rsidR="00F56A49" w:rsidRPr="00514135" w:rsidRDefault="00F56A49" w:rsidP="00FD6EF5">
            <w:pPr>
              <w:overflowPunct/>
              <w:autoSpaceDE/>
              <w:autoSpaceDN/>
              <w:adjustRightInd/>
              <w:jc w:val="center"/>
              <w:textAlignment w:val="auto"/>
              <w:rPr>
                <w:rFonts w:cs="Arial"/>
                <w:sz w:val="16"/>
                <w:szCs w:val="16"/>
                <w:lang w:val="ru-RU" w:eastAsia="ru-RU"/>
              </w:rPr>
            </w:pPr>
            <w:r>
              <w:rPr>
                <w:rFonts w:cs="Arial"/>
                <w:sz w:val="16"/>
                <w:szCs w:val="16"/>
                <w:lang w:val="ru-RU" w:eastAsia="ru-RU"/>
              </w:rPr>
              <w:t>166 919</w:t>
            </w:r>
          </w:p>
        </w:tc>
        <w:tc>
          <w:tcPr>
            <w:tcW w:w="1984" w:type="dxa"/>
            <w:shd w:val="clear" w:color="auto" w:fill="auto"/>
            <w:noWrap/>
            <w:vAlign w:val="center"/>
            <w:hideMark/>
          </w:tcPr>
          <w:p w14:paraId="476B3F8F" w14:textId="77777777" w:rsidR="00F56A49" w:rsidRPr="00514135" w:rsidRDefault="00F56A49" w:rsidP="00FD6EF5">
            <w:pPr>
              <w:overflowPunct/>
              <w:autoSpaceDE/>
              <w:autoSpaceDN/>
              <w:adjustRightInd/>
              <w:jc w:val="center"/>
              <w:textAlignment w:val="auto"/>
              <w:rPr>
                <w:rFonts w:cs="Arial"/>
                <w:sz w:val="16"/>
                <w:szCs w:val="16"/>
                <w:lang w:val="ru-RU" w:eastAsia="ru-RU"/>
              </w:rPr>
            </w:pPr>
            <w:r>
              <w:rPr>
                <w:rFonts w:cs="Arial"/>
                <w:sz w:val="16"/>
                <w:szCs w:val="16"/>
                <w:lang w:val="ru-RU" w:eastAsia="ru-RU"/>
              </w:rPr>
              <w:t xml:space="preserve">  87 681</w:t>
            </w:r>
          </w:p>
        </w:tc>
        <w:tc>
          <w:tcPr>
            <w:tcW w:w="1525" w:type="dxa"/>
            <w:shd w:val="clear" w:color="auto" w:fill="auto"/>
            <w:noWrap/>
            <w:vAlign w:val="center"/>
            <w:hideMark/>
          </w:tcPr>
          <w:p w14:paraId="78723042" w14:textId="77777777" w:rsidR="00F56A49" w:rsidRPr="00514135" w:rsidRDefault="00F56A49" w:rsidP="00FD6EF5">
            <w:pPr>
              <w:overflowPunct/>
              <w:autoSpaceDE/>
              <w:autoSpaceDN/>
              <w:adjustRightInd/>
              <w:jc w:val="center"/>
              <w:textAlignment w:val="auto"/>
              <w:rPr>
                <w:rFonts w:cs="Arial"/>
                <w:sz w:val="16"/>
                <w:szCs w:val="16"/>
                <w:lang w:val="ru-RU" w:eastAsia="ru-RU"/>
              </w:rPr>
            </w:pPr>
            <w:r>
              <w:rPr>
                <w:rFonts w:cs="Arial"/>
                <w:sz w:val="16"/>
                <w:szCs w:val="16"/>
                <w:lang w:val="ru-RU" w:eastAsia="ru-RU"/>
              </w:rPr>
              <w:t>52,53</w:t>
            </w:r>
          </w:p>
        </w:tc>
      </w:tr>
      <w:tr w:rsidR="00F56A49" w:rsidRPr="00514135" w14:paraId="5D7E0C43" w14:textId="77777777" w:rsidTr="00FD6EF5">
        <w:trPr>
          <w:trHeight w:val="50"/>
        </w:trPr>
        <w:tc>
          <w:tcPr>
            <w:tcW w:w="3984" w:type="dxa"/>
            <w:shd w:val="clear" w:color="auto" w:fill="auto"/>
            <w:noWrap/>
            <w:vAlign w:val="bottom"/>
            <w:hideMark/>
          </w:tcPr>
          <w:p w14:paraId="054BF1F2" w14:textId="77777777" w:rsidR="00F56A49" w:rsidRPr="00052F2E" w:rsidRDefault="00F56A49" w:rsidP="00FD6EF5">
            <w:pPr>
              <w:overflowPunct/>
              <w:autoSpaceDE/>
              <w:autoSpaceDN/>
              <w:adjustRightInd/>
              <w:textAlignment w:val="auto"/>
              <w:rPr>
                <w:rFonts w:cs="Arial"/>
                <w:sz w:val="16"/>
                <w:szCs w:val="16"/>
                <w:lang w:val="ru-RU" w:eastAsia="ru-RU"/>
              </w:rPr>
            </w:pPr>
            <w:r w:rsidRPr="00052F2E">
              <w:rPr>
                <w:rFonts w:cs="Arial"/>
                <w:sz w:val="16"/>
                <w:szCs w:val="16"/>
                <w:lang w:val="ru-RU" w:eastAsia="ru-RU"/>
              </w:rPr>
              <w:t>Йошкар-Ола, Республика Марий-Эл</w:t>
            </w:r>
          </w:p>
        </w:tc>
        <w:tc>
          <w:tcPr>
            <w:tcW w:w="1985" w:type="dxa"/>
            <w:shd w:val="clear" w:color="auto" w:fill="auto"/>
            <w:noWrap/>
            <w:vAlign w:val="center"/>
            <w:hideMark/>
          </w:tcPr>
          <w:p w14:paraId="4D8D7C86" w14:textId="77777777" w:rsidR="00F56A49" w:rsidRPr="00514135" w:rsidRDefault="00F56A49" w:rsidP="00FD6EF5">
            <w:pPr>
              <w:overflowPunct/>
              <w:autoSpaceDE/>
              <w:autoSpaceDN/>
              <w:adjustRightInd/>
              <w:jc w:val="center"/>
              <w:textAlignment w:val="auto"/>
              <w:rPr>
                <w:rFonts w:cs="Arial"/>
                <w:sz w:val="16"/>
                <w:szCs w:val="16"/>
                <w:lang w:val="ru-RU" w:eastAsia="ru-RU"/>
              </w:rPr>
            </w:pPr>
            <w:r>
              <w:rPr>
                <w:rFonts w:cs="Arial"/>
                <w:sz w:val="16"/>
                <w:szCs w:val="16"/>
                <w:lang w:val="ru-RU" w:eastAsia="ru-RU"/>
              </w:rPr>
              <w:t>621 153</w:t>
            </w:r>
          </w:p>
        </w:tc>
        <w:tc>
          <w:tcPr>
            <w:tcW w:w="1984" w:type="dxa"/>
            <w:shd w:val="clear" w:color="auto" w:fill="auto"/>
            <w:noWrap/>
            <w:vAlign w:val="center"/>
            <w:hideMark/>
          </w:tcPr>
          <w:p w14:paraId="47EEEF94" w14:textId="77777777" w:rsidR="00F56A49" w:rsidRPr="00514135" w:rsidRDefault="00F56A49" w:rsidP="00FD6EF5">
            <w:pPr>
              <w:overflowPunct/>
              <w:autoSpaceDE/>
              <w:autoSpaceDN/>
              <w:adjustRightInd/>
              <w:jc w:val="center"/>
              <w:textAlignment w:val="auto"/>
              <w:rPr>
                <w:rFonts w:cs="Arial"/>
                <w:sz w:val="16"/>
                <w:szCs w:val="16"/>
                <w:lang w:val="ru-RU" w:eastAsia="ru-RU"/>
              </w:rPr>
            </w:pPr>
            <w:r>
              <w:rPr>
                <w:rFonts w:cs="Arial"/>
                <w:sz w:val="16"/>
                <w:szCs w:val="16"/>
                <w:lang w:val="ru-RU" w:eastAsia="ru-RU"/>
              </w:rPr>
              <w:t>486</w:t>
            </w:r>
          </w:p>
        </w:tc>
        <w:tc>
          <w:tcPr>
            <w:tcW w:w="1525" w:type="dxa"/>
            <w:shd w:val="clear" w:color="auto" w:fill="auto"/>
            <w:noWrap/>
            <w:vAlign w:val="center"/>
            <w:hideMark/>
          </w:tcPr>
          <w:p w14:paraId="3469E4DF" w14:textId="77777777" w:rsidR="00F56A49" w:rsidRPr="00514135" w:rsidRDefault="00F56A49" w:rsidP="00FD6EF5">
            <w:pPr>
              <w:overflowPunct/>
              <w:autoSpaceDE/>
              <w:autoSpaceDN/>
              <w:adjustRightInd/>
              <w:jc w:val="center"/>
              <w:textAlignment w:val="auto"/>
              <w:rPr>
                <w:rFonts w:cs="Arial"/>
                <w:sz w:val="16"/>
                <w:szCs w:val="16"/>
                <w:lang w:val="ru-RU" w:eastAsia="ru-RU"/>
              </w:rPr>
            </w:pPr>
            <w:r>
              <w:rPr>
                <w:rFonts w:cs="Arial"/>
                <w:sz w:val="16"/>
                <w:szCs w:val="16"/>
                <w:lang w:val="ru-RU" w:eastAsia="ru-RU"/>
              </w:rPr>
              <w:t>0,08</w:t>
            </w:r>
          </w:p>
        </w:tc>
      </w:tr>
      <w:tr w:rsidR="00F56A49" w:rsidRPr="00514135" w14:paraId="4069268B" w14:textId="77777777" w:rsidTr="00FD6EF5">
        <w:trPr>
          <w:trHeight w:val="95"/>
        </w:trPr>
        <w:tc>
          <w:tcPr>
            <w:tcW w:w="3984" w:type="dxa"/>
            <w:shd w:val="clear" w:color="auto" w:fill="auto"/>
            <w:noWrap/>
            <w:vAlign w:val="bottom"/>
            <w:hideMark/>
          </w:tcPr>
          <w:p w14:paraId="47A94A98" w14:textId="77777777" w:rsidR="00F56A49" w:rsidRPr="00052F2E" w:rsidRDefault="00F56A49" w:rsidP="00FD6EF5">
            <w:pPr>
              <w:overflowPunct/>
              <w:autoSpaceDE/>
              <w:autoSpaceDN/>
              <w:adjustRightInd/>
              <w:textAlignment w:val="auto"/>
              <w:rPr>
                <w:rFonts w:cs="Arial"/>
                <w:sz w:val="16"/>
                <w:szCs w:val="16"/>
                <w:lang w:val="ru-RU" w:eastAsia="ru-RU"/>
              </w:rPr>
            </w:pPr>
            <w:r w:rsidRPr="00052F2E">
              <w:rPr>
                <w:rFonts w:cs="Arial"/>
                <w:sz w:val="16"/>
                <w:szCs w:val="16"/>
                <w:lang w:val="ru-RU" w:eastAsia="ru-RU"/>
              </w:rPr>
              <w:t>Москва</w:t>
            </w:r>
          </w:p>
        </w:tc>
        <w:tc>
          <w:tcPr>
            <w:tcW w:w="1985" w:type="dxa"/>
            <w:shd w:val="clear" w:color="auto" w:fill="auto"/>
            <w:noWrap/>
            <w:vAlign w:val="center"/>
            <w:hideMark/>
          </w:tcPr>
          <w:p w14:paraId="449F8468" w14:textId="77777777" w:rsidR="00F56A49" w:rsidRPr="00514135" w:rsidRDefault="00F56A49" w:rsidP="00FD6EF5">
            <w:pPr>
              <w:overflowPunct/>
              <w:autoSpaceDE/>
              <w:autoSpaceDN/>
              <w:adjustRightInd/>
              <w:jc w:val="center"/>
              <w:textAlignment w:val="auto"/>
              <w:rPr>
                <w:rFonts w:cs="Arial"/>
                <w:sz w:val="16"/>
                <w:szCs w:val="16"/>
                <w:lang w:val="ru-RU" w:eastAsia="ru-RU"/>
              </w:rPr>
            </w:pPr>
            <w:r>
              <w:rPr>
                <w:rFonts w:cs="Arial"/>
                <w:sz w:val="16"/>
                <w:szCs w:val="16"/>
                <w:lang w:val="ru-RU" w:eastAsia="ru-RU"/>
              </w:rPr>
              <w:t>227 250</w:t>
            </w:r>
          </w:p>
        </w:tc>
        <w:tc>
          <w:tcPr>
            <w:tcW w:w="1984" w:type="dxa"/>
            <w:shd w:val="clear" w:color="auto" w:fill="auto"/>
            <w:noWrap/>
            <w:vAlign w:val="center"/>
            <w:hideMark/>
          </w:tcPr>
          <w:p w14:paraId="36A765CB" w14:textId="77777777" w:rsidR="00F56A49" w:rsidRPr="00514135" w:rsidRDefault="00F56A49" w:rsidP="00FD6EF5">
            <w:pPr>
              <w:overflowPunct/>
              <w:autoSpaceDE/>
              <w:autoSpaceDN/>
              <w:adjustRightInd/>
              <w:jc w:val="center"/>
              <w:textAlignment w:val="auto"/>
              <w:rPr>
                <w:rFonts w:cs="Arial"/>
                <w:sz w:val="16"/>
                <w:szCs w:val="16"/>
                <w:lang w:val="ru-RU" w:eastAsia="ru-RU"/>
              </w:rPr>
            </w:pPr>
            <w:r>
              <w:rPr>
                <w:rFonts w:cs="Arial"/>
                <w:sz w:val="16"/>
                <w:szCs w:val="16"/>
                <w:lang w:val="ru-RU" w:eastAsia="ru-RU"/>
              </w:rPr>
              <w:t>15 000</w:t>
            </w:r>
          </w:p>
        </w:tc>
        <w:tc>
          <w:tcPr>
            <w:tcW w:w="1525" w:type="dxa"/>
            <w:shd w:val="clear" w:color="auto" w:fill="auto"/>
            <w:noWrap/>
            <w:vAlign w:val="center"/>
            <w:hideMark/>
          </w:tcPr>
          <w:p w14:paraId="4EF8F8AF" w14:textId="77777777" w:rsidR="00F56A49" w:rsidRPr="00514135" w:rsidRDefault="00F56A49" w:rsidP="00FD6EF5">
            <w:pPr>
              <w:overflowPunct/>
              <w:autoSpaceDE/>
              <w:autoSpaceDN/>
              <w:adjustRightInd/>
              <w:textAlignment w:val="auto"/>
              <w:rPr>
                <w:rFonts w:cs="Arial"/>
                <w:sz w:val="16"/>
                <w:szCs w:val="16"/>
                <w:lang w:val="ru-RU" w:eastAsia="ru-RU"/>
              </w:rPr>
            </w:pPr>
            <w:r>
              <w:rPr>
                <w:rFonts w:cs="Arial"/>
                <w:sz w:val="16"/>
                <w:szCs w:val="16"/>
                <w:lang w:val="ru-RU" w:eastAsia="ru-RU"/>
              </w:rPr>
              <w:t xml:space="preserve">           6,60</w:t>
            </w:r>
          </w:p>
        </w:tc>
      </w:tr>
      <w:tr w:rsidR="00F56A49" w:rsidRPr="00514135" w14:paraId="44B00138" w14:textId="77777777" w:rsidTr="00FD6EF5">
        <w:trPr>
          <w:trHeight w:val="50"/>
        </w:trPr>
        <w:tc>
          <w:tcPr>
            <w:tcW w:w="3984" w:type="dxa"/>
            <w:shd w:val="clear" w:color="auto" w:fill="auto"/>
            <w:noWrap/>
            <w:vAlign w:val="bottom"/>
            <w:hideMark/>
          </w:tcPr>
          <w:p w14:paraId="1CF87B97" w14:textId="77777777" w:rsidR="00F56A49" w:rsidRPr="00052F2E" w:rsidRDefault="00F56A49" w:rsidP="00FD6EF5">
            <w:pPr>
              <w:overflowPunct/>
              <w:autoSpaceDE/>
              <w:autoSpaceDN/>
              <w:adjustRightInd/>
              <w:textAlignment w:val="auto"/>
              <w:rPr>
                <w:rFonts w:cs="Arial"/>
                <w:sz w:val="16"/>
                <w:szCs w:val="16"/>
                <w:lang w:val="ru-RU" w:eastAsia="ru-RU"/>
              </w:rPr>
            </w:pPr>
            <w:r w:rsidRPr="00052F2E">
              <w:rPr>
                <w:rFonts w:cs="Arial"/>
                <w:sz w:val="16"/>
                <w:szCs w:val="16"/>
                <w:lang w:val="ru-RU" w:eastAsia="ru-RU"/>
              </w:rPr>
              <w:t>Другие регионы РФ</w:t>
            </w:r>
          </w:p>
        </w:tc>
        <w:tc>
          <w:tcPr>
            <w:tcW w:w="1985" w:type="dxa"/>
            <w:shd w:val="clear" w:color="auto" w:fill="auto"/>
            <w:noWrap/>
            <w:vAlign w:val="center"/>
            <w:hideMark/>
          </w:tcPr>
          <w:p w14:paraId="03AA0236" w14:textId="77777777" w:rsidR="00F56A49" w:rsidRPr="00514135" w:rsidRDefault="00F56A49" w:rsidP="00FD6EF5">
            <w:pPr>
              <w:overflowPunct/>
              <w:autoSpaceDE/>
              <w:autoSpaceDN/>
              <w:adjustRightInd/>
              <w:jc w:val="center"/>
              <w:textAlignment w:val="auto"/>
              <w:rPr>
                <w:rFonts w:cs="Arial"/>
                <w:sz w:val="16"/>
                <w:szCs w:val="16"/>
                <w:lang w:val="ru-RU" w:eastAsia="ru-RU"/>
              </w:rPr>
            </w:pPr>
            <w:r>
              <w:rPr>
                <w:rFonts w:cs="Arial"/>
                <w:sz w:val="16"/>
                <w:szCs w:val="16"/>
                <w:lang w:val="ru-RU" w:eastAsia="ru-RU"/>
              </w:rPr>
              <w:t>371 836</w:t>
            </w:r>
          </w:p>
        </w:tc>
        <w:tc>
          <w:tcPr>
            <w:tcW w:w="1984" w:type="dxa"/>
            <w:shd w:val="clear" w:color="auto" w:fill="auto"/>
            <w:noWrap/>
            <w:vAlign w:val="center"/>
            <w:hideMark/>
          </w:tcPr>
          <w:p w14:paraId="2C23877E" w14:textId="77777777" w:rsidR="00F56A49" w:rsidRPr="00514135" w:rsidRDefault="00F56A49" w:rsidP="00FD6EF5">
            <w:pPr>
              <w:overflowPunct/>
              <w:autoSpaceDE/>
              <w:autoSpaceDN/>
              <w:adjustRightInd/>
              <w:jc w:val="center"/>
              <w:textAlignment w:val="auto"/>
              <w:rPr>
                <w:rFonts w:cs="Arial"/>
                <w:sz w:val="16"/>
                <w:szCs w:val="16"/>
                <w:lang w:val="ru-RU" w:eastAsia="ru-RU"/>
              </w:rPr>
            </w:pPr>
            <w:r>
              <w:rPr>
                <w:rFonts w:cs="Arial"/>
                <w:sz w:val="16"/>
                <w:szCs w:val="16"/>
                <w:lang w:val="ru-RU" w:eastAsia="ru-RU"/>
              </w:rPr>
              <w:t>30 000</w:t>
            </w:r>
          </w:p>
        </w:tc>
        <w:tc>
          <w:tcPr>
            <w:tcW w:w="1525" w:type="dxa"/>
            <w:shd w:val="clear" w:color="auto" w:fill="auto"/>
            <w:noWrap/>
            <w:vAlign w:val="center"/>
            <w:hideMark/>
          </w:tcPr>
          <w:p w14:paraId="6A11B740" w14:textId="77777777" w:rsidR="00F56A49" w:rsidRPr="00514135" w:rsidRDefault="00F56A49" w:rsidP="00FD6EF5">
            <w:pPr>
              <w:overflowPunct/>
              <w:autoSpaceDE/>
              <w:autoSpaceDN/>
              <w:adjustRightInd/>
              <w:jc w:val="center"/>
              <w:textAlignment w:val="auto"/>
              <w:rPr>
                <w:rFonts w:cs="Arial"/>
                <w:sz w:val="16"/>
                <w:szCs w:val="16"/>
                <w:lang w:val="ru-RU" w:eastAsia="ru-RU"/>
              </w:rPr>
            </w:pPr>
            <w:r>
              <w:rPr>
                <w:rFonts w:cs="Arial"/>
                <w:sz w:val="16"/>
                <w:szCs w:val="16"/>
                <w:lang w:val="ru-RU" w:eastAsia="ru-RU"/>
              </w:rPr>
              <w:t>8,07</w:t>
            </w:r>
          </w:p>
        </w:tc>
      </w:tr>
      <w:tr w:rsidR="00F56A49" w:rsidRPr="00514135" w14:paraId="61A551FE" w14:textId="77777777" w:rsidTr="00FD6EF5">
        <w:trPr>
          <w:trHeight w:val="116"/>
        </w:trPr>
        <w:tc>
          <w:tcPr>
            <w:tcW w:w="3984" w:type="dxa"/>
            <w:shd w:val="clear" w:color="auto" w:fill="auto"/>
            <w:noWrap/>
            <w:vAlign w:val="center"/>
            <w:hideMark/>
          </w:tcPr>
          <w:p w14:paraId="2F2B9B8F" w14:textId="77777777" w:rsidR="00F56A49" w:rsidRDefault="00F56A49" w:rsidP="00FD6EF5">
            <w:pPr>
              <w:overflowPunct/>
              <w:autoSpaceDE/>
              <w:autoSpaceDN/>
              <w:adjustRightInd/>
              <w:textAlignment w:val="auto"/>
              <w:rPr>
                <w:rFonts w:cs="Arial"/>
                <w:b/>
                <w:bCs/>
                <w:sz w:val="16"/>
                <w:szCs w:val="16"/>
                <w:lang w:val="ru-RU" w:eastAsia="ru-RU"/>
              </w:rPr>
            </w:pPr>
          </w:p>
          <w:p w14:paraId="36FB8B1A" w14:textId="77777777" w:rsidR="00F56A49" w:rsidRPr="00052F2E" w:rsidRDefault="00F56A49" w:rsidP="00FD6EF5">
            <w:pPr>
              <w:overflowPunct/>
              <w:autoSpaceDE/>
              <w:autoSpaceDN/>
              <w:adjustRightInd/>
              <w:textAlignment w:val="auto"/>
              <w:rPr>
                <w:rFonts w:cs="Arial"/>
                <w:b/>
                <w:bCs/>
                <w:sz w:val="16"/>
                <w:szCs w:val="16"/>
                <w:lang w:val="ru-RU" w:eastAsia="ru-RU"/>
              </w:rPr>
            </w:pPr>
            <w:r w:rsidRPr="00052F2E">
              <w:rPr>
                <w:rFonts w:cs="Arial"/>
                <w:b/>
                <w:bCs/>
                <w:sz w:val="16"/>
                <w:szCs w:val="16"/>
                <w:lang w:val="ru-RU" w:eastAsia="ru-RU"/>
              </w:rPr>
              <w:t>Межбанковские кредиты и депозиты</w:t>
            </w:r>
          </w:p>
        </w:tc>
        <w:tc>
          <w:tcPr>
            <w:tcW w:w="1985" w:type="dxa"/>
            <w:shd w:val="clear" w:color="auto" w:fill="auto"/>
            <w:noWrap/>
            <w:vAlign w:val="center"/>
            <w:hideMark/>
          </w:tcPr>
          <w:p w14:paraId="6B14293A" w14:textId="77777777" w:rsidR="00F56A49" w:rsidRPr="00514135" w:rsidRDefault="00F56A49" w:rsidP="00FD6EF5">
            <w:pPr>
              <w:overflowPunct/>
              <w:autoSpaceDE/>
              <w:autoSpaceDN/>
              <w:adjustRightInd/>
              <w:jc w:val="center"/>
              <w:textAlignment w:val="auto"/>
              <w:rPr>
                <w:rFonts w:cs="Arial"/>
                <w:b/>
                <w:bCs/>
                <w:sz w:val="16"/>
                <w:szCs w:val="16"/>
                <w:lang w:val="ru-RU" w:eastAsia="ru-RU"/>
              </w:rPr>
            </w:pPr>
            <w:r>
              <w:rPr>
                <w:rFonts w:cs="Arial"/>
                <w:b/>
                <w:bCs/>
                <w:sz w:val="16"/>
                <w:szCs w:val="16"/>
                <w:lang w:val="ru-RU" w:eastAsia="ru-RU"/>
              </w:rPr>
              <w:t>490 376</w:t>
            </w:r>
          </w:p>
        </w:tc>
        <w:tc>
          <w:tcPr>
            <w:tcW w:w="1984" w:type="dxa"/>
            <w:shd w:val="clear" w:color="auto" w:fill="auto"/>
            <w:noWrap/>
            <w:vAlign w:val="center"/>
            <w:hideMark/>
          </w:tcPr>
          <w:p w14:paraId="7F7E8C87" w14:textId="77777777" w:rsidR="00F56A49" w:rsidRPr="00514135" w:rsidRDefault="00F56A49" w:rsidP="00FD6EF5">
            <w:pPr>
              <w:overflowPunct/>
              <w:autoSpaceDE/>
              <w:autoSpaceDN/>
              <w:adjustRightInd/>
              <w:jc w:val="center"/>
              <w:textAlignment w:val="auto"/>
              <w:rPr>
                <w:rFonts w:cs="Arial"/>
                <w:b/>
                <w:bCs/>
                <w:sz w:val="16"/>
                <w:szCs w:val="16"/>
                <w:lang w:val="ru-RU" w:eastAsia="ru-RU"/>
              </w:rPr>
            </w:pPr>
            <w:r w:rsidRPr="00514135">
              <w:rPr>
                <w:rFonts w:cs="Arial"/>
                <w:b/>
                <w:bCs/>
                <w:sz w:val="16"/>
                <w:szCs w:val="16"/>
                <w:lang w:val="ru-RU" w:eastAsia="ru-RU"/>
              </w:rPr>
              <w:t>-</w:t>
            </w:r>
          </w:p>
        </w:tc>
        <w:tc>
          <w:tcPr>
            <w:tcW w:w="1525" w:type="dxa"/>
            <w:shd w:val="clear" w:color="auto" w:fill="auto"/>
            <w:noWrap/>
            <w:vAlign w:val="center"/>
            <w:hideMark/>
          </w:tcPr>
          <w:p w14:paraId="34E21DFD" w14:textId="77777777" w:rsidR="00F56A49" w:rsidRPr="00514135" w:rsidRDefault="00F56A49" w:rsidP="00FD6EF5">
            <w:pPr>
              <w:overflowPunct/>
              <w:autoSpaceDE/>
              <w:autoSpaceDN/>
              <w:adjustRightInd/>
              <w:jc w:val="center"/>
              <w:textAlignment w:val="auto"/>
              <w:rPr>
                <w:rFonts w:cs="Arial"/>
                <w:b/>
                <w:bCs/>
                <w:sz w:val="16"/>
                <w:szCs w:val="16"/>
                <w:lang w:val="ru-RU" w:eastAsia="ru-RU"/>
              </w:rPr>
            </w:pPr>
            <w:r w:rsidRPr="00514135">
              <w:rPr>
                <w:rFonts w:cs="Arial"/>
                <w:b/>
                <w:bCs/>
                <w:sz w:val="16"/>
                <w:szCs w:val="16"/>
                <w:lang w:val="ru-RU" w:eastAsia="ru-RU"/>
              </w:rPr>
              <w:t>-</w:t>
            </w:r>
          </w:p>
        </w:tc>
      </w:tr>
      <w:tr w:rsidR="00F56A49" w:rsidRPr="00514135" w14:paraId="5E374E34" w14:textId="77777777" w:rsidTr="00FD6EF5">
        <w:trPr>
          <w:trHeight w:val="52"/>
        </w:trPr>
        <w:tc>
          <w:tcPr>
            <w:tcW w:w="3984" w:type="dxa"/>
            <w:tcBorders>
              <w:bottom w:val="single" w:sz="4" w:space="0" w:color="auto"/>
            </w:tcBorders>
            <w:shd w:val="clear" w:color="auto" w:fill="auto"/>
            <w:noWrap/>
            <w:vAlign w:val="center"/>
            <w:hideMark/>
          </w:tcPr>
          <w:p w14:paraId="1E476A5F" w14:textId="77777777" w:rsidR="00F56A49" w:rsidRPr="00052F2E" w:rsidRDefault="00F56A49" w:rsidP="00FD6EF5">
            <w:pPr>
              <w:overflowPunct/>
              <w:autoSpaceDE/>
              <w:autoSpaceDN/>
              <w:adjustRightInd/>
              <w:textAlignment w:val="auto"/>
              <w:rPr>
                <w:rFonts w:cs="Arial"/>
                <w:sz w:val="16"/>
                <w:szCs w:val="16"/>
                <w:lang w:val="ru-RU" w:eastAsia="ru-RU"/>
              </w:rPr>
            </w:pPr>
            <w:r w:rsidRPr="00052F2E">
              <w:rPr>
                <w:rFonts w:cs="Arial"/>
                <w:sz w:val="16"/>
                <w:szCs w:val="16"/>
                <w:lang w:val="ru-RU" w:eastAsia="ru-RU"/>
              </w:rPr>
              <w:t>Москва</w:t>
            </w:r>
          </w:p>
        </w:tc>
        <w:tc>
          <w:tcPr>
            <w:tcW w:w="1985" w:type="dxa"/>
            <w:tcBorders>
              <w:bottom w:val="single" w:sz="4" w:space="0" w:color="auto"/>
            </w:tcBorders>
            <w:shd w:val="clear" w:color="auto" w:fill="auto"/>
            <w:noWrap/>
            <w:vAlign w:val="center"/>
            <w:hideMark/>
          </w:tcPr>
          <w:p w14:paraId="34C883F9" w14:textId="77777777" w:rsidR="00F56A49" w:rsidRPr="00514135" w:rsidRDefault="00F56A49" w:rsidP="00FD6EF5">
            <w:pPr>
              <w:overflowPunct/>
              <w:autoSpaceDE/>
              <w:autoSpaceDN/>
              <w:adjustRightInd/>
              <w:jc w:val="center"/>
              <w:textAlignment w:val="auto"/>
              <w:rPr>
                <w:rFonts w:cs="Arial"/>
                <w:sz w:val="16"/>
                <w:szCs w:val="16"/>
                <w:lang w:val="ru-RU" w:eastAsia="ru-RU"/>
              </w:rPr>
            </w:pPr>
            <w:r>
              <w:rPr>
                <w:rFonts w:cs="Arial"/>
                <w:sz w:val="16"/>
                <w:szCs w:val="16"/>
                <w:lang w:val="ru-RU" w:eastAsia="ru-RU"/>
              </w:rPr>
              <w:t>490 376</w:t>
            </w:r>
          </w:p>
        </w:tc>
        <w:tc>
          <w:tcPr>
            <w:tcW w:w="1984" w:type="dxa"/>
            <w:tcBorders>
              <w:bottom w:val="single" w:sz="4" w:space="0" w:color="auto"/>
            </w:tcBorders>
            <w:shd w:val="clear" w:color="auto" w:fill="auto"/>
            <w:noWrap/>
            <w:vAlign w:val="center"/>
            <w:hideMark/>
          </w:tcPr>
          <w:p w14:paraId="0B7BA98C" w14:textId="77777777" w:rsidR="00F56A49" w:rsidRPr="00514135" w:rsidRDefault="00F56A49" w:rsidP="00FD6EF5">
            <w:pPr>
              <w:overflowPunct/>
              <w:autoSpaceDE/>
              <w:autoSpaceDN/>
              <w:adjustRightInd/>
              <w:jc w:val="center"/>
              <w:textAlignment w:val="auto"/>
              <w:rPr>
                <w:rFonts w:cs="Arial"/>
                <w:sz w:val="16"/>
                <w:szCs w:val="16"/>
                <w:lang w:val="ru-RU" w:eastAsia="ru-RU"/>
              </w:rPr>
            </w:pPr>
            <w:r w:rsidRPr="00514135">
              <w:rPr>
                <w:rFonts w:cs="Arial"/>
                <w:sz w:val="16"/>
                <w:szCs w:val="16"/>
                <w:lang w:val="ru-RU" w:eastAsia="ru-RU"/>
              </w:rPr>
              <w:t>-</w:t>
            </w:r>
          </w:p>
        </w:tc>
        <w:tc>
          <w:tcPr>
            <w:tcW w:w="1525" w:type="dxa"/>
            <w:tcBorders>
              <w:bottom w:val="single" w:sz="4" w:space="0" w:color="auto"/>
            </w:tcBorders>
            <w:shd w:val="clear" w:color="auto" w:fill="auto"/>
            <w:noWrap/>
            <w:vAlign w:val="center"/>
            <w:hideMark/>
          </w:tcPr>
          <w:p w14:paraId="22241B48" w14:textId="77777777" w:rsidR="00F56A49" w:rsidRPr="00514135" w:rsidRDefault="00F56A49" w:rsidP="00FD6EF5">
            <w:pPr>
              <w:overflowPunct/>
              <w:autoSpaceDE/>
              <w:autoSpaceDN/>
              <w:adjustRightInd/>
              <w:jc w:val="center"/>
              <w:textAlignment w:val="auto"/>
              <w:rPr>
                <w:rFonts w:cs="Arial"/>
                <w:sz w:val="16"/>
                <w:szCs w:val="16"/>
                <w:lang w:val="ru-RU" w:eastAsia="ru-RU"/>
              </w:rPr>
            </w:pPr>
            <w:r w:rsidRPr="00514135">
              <w:rPr>
                <w:rFonts w:cs="Arial"/>
                <w:sz w:val="16"/>
                <w:szCs w:val="16"/>
                <w:lang w:val="ru-RU" w:eastAsia="ru-RU"/>
              </w:rPr>
              <w:t>-</w:t>
            </w:r>
          </w:p>
        </w:tc>
      </w:tr>
      <w:tr w:rsidR="00F56A49" w:rsidRPr="00052F2E" w14:paraId="4F6905F7" w14:textId="77777777" w:rsidTr="00FD6EF5">
        <w:trPr>
          <w:trHeight w:val="111"/>
        </w:trPr>
        <w:tc>
          <w:tcPr>
            <w:tcW w:w="3984" w:type="dxa"/>
            <w:tcBorders>
              <w:top w:val="single" w:sz="4" w:space="0" w:color="auto"/>
              <w:bottom w:val="double" w:sz="4" w:space="0" w:color="auto"/>
            </w:tcBorders>
            <w:shd w:val="clear" w:color="auto" w:fill="auto"/>
            <w:noWrap/>
            <w:vAlign w:val="center"/>
            <w:hideMark/>
          </w:tcPr>
          <w:p w14:paraId="0AC011D0" w14:textId="77777777" w:rsidR="00F56A49" w:rsidRDefault="00F56A49" w:rsidP="00FD6EF5">
            <w:pPr>
              <w:overflowPunct/>
              <w:autoSpaceDE/>
              <w:autoSpaceDN/>
              <w:adjustRightInd/>
              <w:textAlignment w:val="auto"/>
              <w:rPr>
                <w:rFonts w:cs="Arial"/>
                <w:b/>
                <w:bCs/>
                <w:sz w:val="16"/>
                <w:szCs w:val="16"/>
                <w:lang w:val="ru-RU" w:eastAsia="ru-RU"/>
              </w:rPr>
            </w:pPr>
          </w:p>
          <w:p w14:paraId="057801C7" w14:textId="77777777" w:rsidR="00F56A49" w:rsidRPr="00052F2E" w:rsidRDefault="00F56A49" w:rsidP="00FD6EF5">
            <w:pPr>
              <w:overflowPunct/>
              <w:autoSpaceDE/>
              <w:autoSpaceDN/>
              <w:adjustRightInd/>
              <w:textAlignment w:val="auto"/>
              <w:rPr>
                <w:rFonts w:cs="Arial"/>
                <w:b/>
                <w:bCs/>
                <w:sz w:val="16"/>
                <w:szCs w:val="16"/>
                <w:lang w:val="ru-RU" w:eastAsia="ru-RU"/>
              </w:rPr>
            </w:pPr>
            <w:r w:rsidRPr="00052F2E">
              <w:rPr>
                <w:rFonts w:cs="Arial"/>
                <w:b/>
                <w:bCs/>
                <w:sz w:val="16"/>
                <w:szCs w:val="16"/>
                <w:lang w:val="ru-RU" w:eastAsia="ru-RU"/>
              </w:rPr>
              <w:t>Итого</w:t>
            </w:r>
          </w:p>
        </w:tc>
        <w:tc>
          <w:tcPr>
            <w:tcW w:w="1985" w:type="dxa"/>
            <w:tcBorders>
              <w:top w:val="single" w:sz="4" w:space="0" w:color="auto"/>
              <w:bottom w:val="double" w:sz="4" w:space="0" w:color="auto"/>
            </w:tcBorders>
            <w:shd w:val="clear" w:color="auto" w:fill="auto"/>
            <w:noWrap/>
            <w:vAlign w:val="center"/>
            <w:hideMark/>
          </w:tcPr>
          <w:p w14:paraId="67E8DF05" w14:textId="77777777" w:rsidR="00F56A49" w:rsidRDefault="00F56A49" w:rsidP="00FD6EF5">
            <w:pPr>
              <w:overflowPunct/>
              <w:autoSpaceDE/>
              <w:autoSpaceDN/>
              <w:adjustRightInd/>
              <w:jc w:val="center"/>
              <w:textAlignment w:val="auto"/>
              <w:rPr>
                <w:rFonts w:cs="Arial"/>
                <w:b/>
                <w:bCs/>
                <w:sz w:val="16"/>
                <w:szCs w:val="16"/>
                <w:lang w:val="ru-RU" w:eastAsia="ru-RU"/>
              </w:rPr>
            </w:pPr>
          </w:p>
          <w:p w14:paraId="6BC0B7B4" w14:textId="77777777" w:rsidR="00F56A49" w:rsidRPr="00052F2E" w:rsidRDefault="00F56A49" w:rsidP="00FD6EF5">
            <w:pPr>
              <w:overflowPunct/>
              <w:autoSpaceDE/>
              <w:autoSpaceDN/>
              <w:adjustRightInd/>
              <w:jc w:val="center"/>
              <w:textAlignment w:val="auto"/>
              <w:rPr>
                <w:rFonts w:cs="Arial"/>
                <w:b/>
                <w:bCs/>
                <w:sz w:val="16"/>
                <w:szCs w:val="16"/>
                <w:lang w:val="ru-RU" w:eastAsia="ru-RU"/>
              </w:rPr>
            </w:pPr>
            <w:r>
              <w:rPr>
                <w:rFonts w:cs="Arial"/>
                <w:b/>
                <w:bCs/>
                <w:sz w:val="16"/>
                <w:szCs w:val="16"/>
                <w:lang w:val="ru-RU" w:eastAsia="ru-RU"/>
              </w:rPr>
              <w:t>6 146 451</w:t>
            </w:r>
          </w:p>
        </w:tc>
        <w:tc>
          <w:tcPr>
            <w:tcW w:w="1984" w:type="dxa"/>
            <w:tcBorders>
              <w:top w:val="single" w:sz="4" w:space="0" w:color="auto"/>
              <w:bottom w:val="double" w:sz="4" w:space="0" w:color="auto"/>
            </w:tcBorders>
            <w:shd w:val="clear" w:color="auto" w:fill="auto"/>
            <w:noWrap/>
            <w:vAlign w:val="center"/>
            <w:hideMark/>
          </w:tcPr>
          <w:p w14:paraId="5B545C04" w14:textId="77777777" w:rsidR="00F56A49" w:rsidRDefault="00F56A49" w:rsidP="00FD6EF5">
            <w:pPr>
              <w:overflowPunct/>
              <w:autoSpaceDE/>
              <w:autoSpaceDN/>
              <w:adjustRightInd/>
              <w:jc w:val="center"/>
              <w:textAlignment w:val="auto"/>
              <w:rPr>
                <w:rFonts w:cs="Arial"/>
                <w:b/>
                <w:bCs/>
                <w:sz w:val="16"/>
                <w:szCs w:val="16"/>
                <w:lang w:val="ru-RU" w:eastAsia="ru-RU"/>
              </w:rPr>
            </w:pPr>
          </w:p>
          <w:p w14:paraId="4E5AE762" w14:textId="77777777" w:rsidR="00F56A49" w:rsidRPr="00052F2E" w:rsidRDefault="00F56A49" w:rsidP="00FD6EF5">
            <w:pPr>
              <w:overflowPunct/>
              <w:autoSpaceDE/>
              <w:autoSpaceDN/>
              <w:adjustRightInd/>
              <w:jc w:val="center"/>
              <w:textAlignment w:val="auto"/>
              <w:rPr>
                <w:rFonts w:cs="Arial"/>
                <w:b/>
                <w:bCs/>
                <w:sz w:val="16"/>
                <w:szCs w:val="16"/>
                <w:lang w:val="ru-RU" w:eastAsia="ru-RU"/>
              </w:rPr>
            </w:pPr>
            <w:r>
              <w:rPr>
                <w:rFonts w:cs="Arial"/>
                <w:b/>
                <w:bCs/>
                <w:sz w:val="16"/>
                <w:szCs w:val="16"/>
                <w:lang w:val="ru-RU" w:eastAsia="ru-RU"/>
              </w:rPr>
              <w:t>1 002 381</w:t>
            </w:r>
          </w:p>
        </w:tc>
        <w:tc>
          <w:tcPr>
            <w:tcW w:w="1525" w:type="dxa"/>
            <w:tcBorders>
              <w:top w:val="single" w:sz="4" w:space="0" w:color="auto"/>
              <w:bottom w:val="double" w:sz="4" w:space="0" w:color="auto"/>
            </w:tcBorders>
            <w:shd w:val="clear" w:color="auto" w:fill="auto"/>
            <w:noWrap/>
            <w:vAlign w:val="center"/>
            <w:hideMark/>
          </w:tcPr>
          <w:p w14:paraId="106B83F4" w14:textId="77777777" w:rsidR="00F56A49" w:rsidRDefault="00F56A49" w:rsidP="00FD6EF5">
            <w:pPr>
              <w:overflowPunct/>
              <w:autoSpaceDE/>
              <w:autoSpaceDN/>
              <w:adjustRightInd/>
              <w:jc w:val="center"/>
              <w:textAlignment w:val="auto"/>
              <w:rPr>
                <w:rFonts w:cs="Arial"/>
                <w:b/>
                <w:bCs/>
                <w:sz w:val="16"/>
                <w:szCs w:val="16"/>
                <w:lang w:val="ru-RU" w:eastAsia="ru-RU"/>
              </w:rPr>
            </w:pPr>
          </w:p>
          <w:p w14:paraId="07B1E9F5" w14:textId="77777777" w:rsidR="00F56A49" w:rsidRPr="00052F2E" w:rsidRDefault="00F56A49" w:rsidP="00FD6EF5">
            <w:pPr>
              <w:overflowPunct/>
              <w:autoSpaceDE/>
              <w:autoSpaceDN/>
              <w:adjustRightInd/>
              <w:jc w:val="center"/>
              <w:textAlignment w:val="auto"/>
              <w:rPr>
                <w:rFonts w:cs="Arial"/>
                <w:b/>
                <w:bCs/>
                <w:sz w:val="16"/>
                <w:szCs w:val="16"/>
                <w:lang w:val="ru-RU" w:eastAsia="ru-RU"/>
              </w:rPr>
            </w:pPr>
            <w:r>
              <w:rPr>
                <w:rFonts w:cs="Arial"/>
                <w:b/>
                <w:bCs/>
                <w:sz w:val="16"/>
                <w:szCs w:val="16"/>
                <w:lang w:val="ru-RU" w:eastAsia="ru-RU"/>
              </w:rPr>
              <w:t>16,31</w:t>
            </w:r>
          </w:p>
        </w:tc>
      </w:tr>
    </w:tbl>
    <w:p w14:paraId="0B16A3C9" w14:textId="77777777" w:rsidR="00F56A49" w:rsidRPr="00AD5225" w:rsidRDefault="00F56A49" w:rsidP="00F56A49">
      <w:pPr>
        <w:pStyle w:val="HTML"/>
        <w:jc w:val="both"/>
        <w:rPr>
          <w:rFonts w:ascii="Arial" w:hAnsi="Arial" w:cs="Arial"/>
          <w:b/>
          <w:color w:val="000000" w:themeColor="text1"/>
          <w:sz w:val="18"/>
          <w:szCs w:val="18"/>
        </w:rPr>
      </w:pPr>
    </w:p>
    <w:tbl>
      <w:tblPr>
        <w:tblW w:w="9478" w:type="dxa"/>
        <w:tblInd w:w="93" w:type="dxa"/>
        <w:tblLook w:val="04A0" w:firstRow="1" w:lastRow="0" w:firstColumn="1" w:lastColumn="0" w:noHBand="0" w:noVBand="1"/>
      </w:tblPr>
      <w:tblGrid>
        <w:gridCol w:w="3984"/>
        <w:gridCol w:w="1985"/>
        <w:gridCol w:w="1984"/>
        <w:gridCol w:w="1525"/>
      </w:tblGrid>
      <w:tr w:rsidR="00F56A49" w:rsidRPr="00052F2E" w14:paraId="5EDF4CA0" w14:textId="77777777" w:rsidTr="00BD258F">
        <w:trPr>
          <w:trHeight w:val="114"/>
          <w:tblHeader/>
        </w:trPr>
        <w:tc>
          <w:tcPr>
            <w:tcW w:w="3984" w:type="dxa"/>
            <w:tcBorders>
              <w:top w:val="single" w:sz="4" w:space="0" w:color="auto"/>
            </w:tcBorders>
            <w:shd w:val="clear" w:color="auto" w:fill="auto"/>
            <w:noWrap/>
            <w:vAlign w:val="center"/>
            <w:hideMark/>
          </w:tcPr>
          <w:p w14:paraId="7E95FB55" w14:textId="77777777" w:rsidR="00F56A49" w:rsidRPr="00052F2E" w:rsidRDefault="00F56A49" w:rsidP="00FD6EF5">
            <w:pPr>
              <w:overflowPunct/>
              <w:autoSpaceDE/>
              <w:autoSpaceDN/>
              <w:adjustRightInd/>
              <w:spacing w:after="200" w:line="276" w:lineRule="auto"/>
              <w:textAlignment w:val="auto"/>
              <w:rPr>
                <w:rFonts w:cs="Arial"/>
                <w:b/>
                <w:bCs/>
                <w:sz w:val="16"/>
                <w:szCs w:val="16"/>
                <w:lang w:val="ru-RU" w:eastAsia="ru-RU"/>
              </w:rPr>
            </w:pPr>
          </w:p>
        </w:tc>
        <w:tc>
          <w:tcPr>
            <w:tcW w:w="5494" w:type="dxa"/>
            <w:gridSpan w:val="3"/>
            <w:tcBorders>
              <w:top w:val="single" w:sz="4" w:space="0" w:color="auto"/>
              <w:bottom w:val="single" w:sz="4" w:space="0" w:color="auto"/>
            </w:tcBorders>
            <w:shd w:val="clear" w:color="auto" w:fill="auto"/>
            <w:vAlign w:val="center"/>
          </w:tcPr>
          <w:p w14:paraId="5AD7D740" w14:textId="77777777" w:rsidR="00F56A49" w:rsidRDefault="00F56A49" w:rsidP="00FD6EF5">
            <w:pPr>
              <w:overflowPunct/>
              <w:autoSpaceDE/>
              <w:autoSpaceDN/>
              <w:adjustRightInd/>
              <w:jc w:val="center"/>
              <w:textAlignment w:val="auto"/>
              <w:rPr>
                <w:rFonts w:cs="Arial"/>
                <w:b/>
                <w:bCs/>
                <w:sz w:val="16"/>
                <w:szCs w:val="18"/>
                <w:lang w:val="ru-RU" w:eastAsia="ru-RU"/>
              </w:rPr>
            </w:pPr>
          </w:p>
          <w:p w14:paraId="25699755" w14:textId="77777777" w:rsidR="00F56A49" w:rsidRPr="00052F2E" w:rsidRDefault="00F56A49" w:rsidP="00FD6EF5">
            <w:pPr>
              <w:overflowPunct/>
              <w:autoSpaceDE/>
              <w:autoSpaceDN/>
              <w:adjustRightInd/>
              <w:jc w:val="center"/>
              <w:textAlignment w:val="auto"/>
              <w:rPr>
                <w:rFonts w:cs="Arial"/>
                <w:b/>
                <w:bCs/>
                <w:sz w:val="16"/>
                <w:szCs w:val="16"/>
                <w:lang w:val="ru-RU" w:eastAsia="ru-RU"/>
              </w:rPr>
            </w:pPr>
            <w:r w:rsidRPr="00052F2E">
              <w:rPr>
                <w:rFonts w:cs="Arial"/>
                <w:b/>
                <w:sz w:val="16"/>
                <w:szCs w:val="16"/>
                <w:lang w:val="ru-RU" w:eastAsia="ru-RU"/>
              </w:rPr>
              <w:t>0</w:t>
            </w:r>
            <w:r>
              <w:rPr>
                <w:rFonts w:cs="Arial"/>
                <w:b/>
                <w:bCs/>
                <w:sz w:val="16"/>
                <w:szCs w:val="16"/>
                <w:lang w:val="ru-RU" w:eastAsia="ru-RU"/>
              </w:rPr>
              <w:t>1.01.2016</w:t>
            </w:r>
          </w:p>
        </w:tc>
      </w:tr>
      <w:tr w:rsidR="00F56A49" w:rsidRPr="00052F2E" w14:paraId="35AAFE01" w14:textId="77777777" w:rsidTr="00BD258F">
        <w:trPr>
          <w:trHeight w:val="176"/>
          <w:tblHeader/>
        </w:trPr>
        <w:tc>
          <w:tcPr>
            <w:tcW w:w="3984" w:type="dxa"/>
            <w:vMerge w:val="restart"/>
            <w:tcBorders>
              <w:bottom w:val="single" w:sz="4" w:space="0" w:color="auto"/>
            </w:tcBorders>
            <w:shd w:val="clear" w:color="auto" w:fill="auto"/>
            <w:noWrap/>
            <w:vAlign w:val="center"/>
            <w:hideMark/>
          </w:tcPr>
          <w:p w14:paraId="378B9188" w14:textId="77777777" w:rsidR="00F56A49" w:rsidRPr="00052F2E" w:rsidRDefault="00F56A49" w:rsidP="00FD6EF5">
            <w:pPr>
              <w:overflowPunct/>
              <w:autoSpaceDE/>
              <w:autoSpaceDN/>
              <w:adjustRightInd/>
              <w:jc w:val="center"/>
              <w:textAlignment w:val="auto"/>
              <w:rPr>
                <w:rFonts w:cs="Arial"/>
                <w:b/>
                <w:bCs/>
                <w:sz w:val="16"/>
                <w:szCs w:val="16"/>
                <w:lang w:val="ru-RU" w:eastAsia="ru-RU"/>
              </w:rPr>
            </w:pPr>
          </w:p>
          <w:p w14:paraId="005AEE78" w14:textId="77777777" w:rsidR="00F56A49" w:rsidRPr="00052F2E" w:rsidRDefault="00F56A49" w:rsidP="00FD6EF5">
            <w:pPr>
              <w:overflowPunct/>
              <w:autoSpaceDE/>
              <w:autoSpaceDN/>
              <w:adjustRightInd/>
              <w:textAlignment w:val="auto"/>
              <w:rPr>
                <w:rFonts w:cs="Arial"/>
                <w:b/>
                <w:bCs/>
                <w:sz w:val="16"/>
                <w:szCs w:val="16"/>
                <w:lang w:val="ru-RU" w:eastAsia="ru-RU"/>
              </w:rPr>
            </w:pPr>
            <w:r w:rsidRPr="00052F2E">
              <w:rPr>
                <w:rFonts w:cs="Arial"/>
                <w:b/>
                <w:bCs/>
                <w:sz w:val="16"/>
                <w:szCs w:val="16"/>
                <w:lang w:val="ru-RU" w:eastAsia="ru-RU"/>
              </w:rPr>
              <w:t>Сегмент портфеля</w:t>
            </w:r>
          </w:p>
        </w:tc>
        <w:tc>
          <w:tcPr>
            <w:tcW w:w="1985" w:type="dxa"/>
            <w:vMerge w:val="restart"/>
            <w:tcBorders>
              <w:top w:val="single" w:sz="4" w:space="0" w:color="auto"/>
            </w:tcBorders>
            <w:shd w:val="clear" w:color="auto" w:fill="auto"/>
            <w:vAlign w:val="center"/>
            <w:hideMark/>
          </w:tcPr>
          <w:p w14:paraId="3B7B1FD3" w14:textId="77777777" w:rsidR="00F56A49" w:rsidRPr="00052F2E" w:rsidRDefault="00F56A49" w:rsidP="00FD6EF5">
            <w:pPr>
              <w:overflowPunct/>
              <w:autoSpaceDE/>
              <w:autoSpaceDN/>
              <w:adjustRightInd/>
              <w:textAlignment w:val="auto"/>
              <w:rPr>
                <w:rFonts w:cs="Arial"/>
                <w:b/>
                <w:bCs/>
                <w:sz w:val="16"/>
                <w:szCs w:val="16"/>
                <w:lang w:val="ru-RU" w:eastAsia="ru-RU"/>
              </w:rPr>
            </w:pPr>
          </w:p>
          <w:p w14:paraId="7D80BE43" w14:textId="77777777" w:rsidR="00F56A49" w:rsidRPr="00052F2E" w:rsidRDefault="00F56A49" w:rsidP="00FD6EF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Объем портфеля</w:t>
            </w:r>
          </w:p>
        </w:tc>
        <w:tc>
          <w:tcPr>
            <w:tcW w:w="3509" w:type="dxa"/>
            <w:gridSpan w:val="2"/>
            <w:tcBorders>
              <w:top w:val="single" w:sz="4" w:space="0" w:color="auto"/>
              <w:bottom w:val="single" w:sz="4" w:space="0" w:color="auto"/>
            </w:tcBorders>
            <w:shd w:val="clear" w:color="auto" w:fill="auto"/>
            <w:vAlign w:val="center"/>
            <w:hideMark/>
          </w:tcPr>
          <w:p w14:paraId="4F100C0C" w14:textId="77777777" w:rsidR="00F56A49" w:rsidRPr="00052F2E" w:rsidRDefault="00F56A49" w:rsidP="00FD6EF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Просроченные кредиты</w:t>
            </w:r>
          </w:p>
        </w:tc>
      </w:tr>
      <w:tr w:rsidR="00F56A49" w:rsidRPr="00052F2E" w14:paraId="2BDC395A" w14:textId="77777777" w:rsidTr="00BD258F">
        <w:trPr>
          <w:trHeight w:val="140"/>
          <w:tblHeader/>
        </w:trPr>
        <w:tc>
          <w:tcPr>
            <w:tcW w:w="3984" w:type="dxa"/>
            <w:vMerge/>
            <w:tcBorders>
              <w:bottom w:val="single" w:sz="4" w:space="0" w:color="auto"/>
            </w:tcBorders>
            <w:vAlign w:val="center"/>
            <w:hideMark/>
          </w:tcPr>
          <w:p w14:paraId="7BDF3770" w14:textId="77777777" w:rsidR="00F56A49" w:rsidRPr="00052F2E" w:rsidRDefault="00F56A49" w:rsidP="00FD6EF5">
            <w:pPr>
              <w:overflowPunct/>
              <w:autoSpaceDE/>
              <w:autoSpaceDN/>
              <w:adjustRightInd/>
              <w:textAlignment w:val="auto"/>
              <w:rPr>
                <w:rFonts w:cs="Arial"/>
                <w:b/>
                <w:bCs/>
                <w:sz w:val="16"/>
                <w:szCs w:val="16"/>
                <w:lang w:val="ru-RU" w:eastAsia="ru-RU"/>
              </w:rPr>
            </w:pPr>
          </w:p>
        </w:tc>
        <w:tc>
          <w:tcPr>
            <w:tcW w:w="1985" w:type="dxa"/>
            <w:vMerge/>
            <w:tcBorders>
              <w:bottom w:val="single" w:sz="4" w:space="0" w:color="auto"/>
            </w:tcBorders>
            <w:vAlign w:val="center"/>
            <w:hideMark/>
          </w:tcPr>
          <w:p w14:paraId="3D5EC40A" w14:textId="77777777" w:rsidR="00F56A49" w:rsidRPr="00052F2E" w:rsidRDefault="00F56A49" w:rsidP="00FD6EF5">
            <w:pPr>
              <w:overflowPunct/>
              <w:autoSpaceDE/>
              <w:autoSpaceDN/>
              <w:adjustRightInd/>
              <w:textAlignment w:val="auto"/>
              <w:rPr>
                <w:rFonts w:cs="Arial"/>
                <w:b/>
                <w:bCs/>
                <w:sz w:val="16"/>
                <w:szCs w:val="16"/>
                <w:lang w:val="ru-RU" w:eastAsia="ru-RU"/>
              </w:rPr>
            </w:pPr>
          </w:p>
        </w:tc>
        <w:tc>
          <w:tcPr>
            <w:tcW w:w="1984" w:type="dxa"/>
            <w:tcBorders>
              <w:bottom w:val="single" w:sz="4" w:space="0" w:color="auto"/>
            </w:tcBorders>
            <w:shd w:val="clear" w:color="auto" w:fill="auto"/>
            <w:vAlign w:val="center"/>
            <w:hideMark/>
          </w:tcPr>
          <w:p w14:paraId="77939350" w14:textId="77777777" w:rsidR="00F56A49" w:rsidRPr="00052F2E" w:rsidRDefault="00F56A49" w:rsidP="00FD6EF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Задолженность</w:t>
            </w:r>
          </w:p>
        </w:tc>
        <w:tc>
          <w:tcPr>
            <w:tcW w:w="1525" w:type="dxa"/>
            <w:tcBorders>
              <w:bottom w:val="single" w:sz="4" w:space="0" w:color="auto"/>
            </w:tcBorders>
            <w:shd w:val="clear" w:color="auto" w:fill="auto"/>
            <w:vAlign w:val="center"/>
            <w:hideMark/>
          </w:tcPr>
          <w:p w14:paraId="7387628A" w14:textId="77777777" w:rsidR="00F56A49" w:rsidRPr="00052F2E" w:rsidRDefault="00F56A49" w:rsidP="00FD6EF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Доля, %</w:t>
            </w:r>
          </w:p>
        </w:tc>
      </w:tr>
      <w:tr w:rsidR="00F56A49" w:rsidRPr="00052F2E" w14:paraId="2BFA1CA9" w14:textId="77777777" w:rsidTr="00FD6EF5">
        <w:trPr>
          <w:trHeight w:val="152"/>
        </w:trPr>
        <w:tc>
          <w:tcPr>
            <w:tcW w:w="3984" w:type="dxa"/>
            <w:tcBorders>
              <w:top w:val="single" w:sz="4" w:space="0" w:color="auto"/>
            </w:tcBorders>
            <w:shd w:val="clear" w:color="auto" w:fill="auto"/>
            <w:noWrap/>
            <w:vAlign w:val="center"/>
            <w:hideMark/>
          </w:tcPr>
          <w:p w14:paraId="3A90F6DB" w14:textId="77777777" w:rsidR="00F56A49" w:rsidRDefault="00F56A49" w:rsidP="00FD6EF5">
            <w:pPr>
              <w:overflowPunct/>
              <w:autoSpaceDE/>
              <w:autoSpaceDN/>
              <w:adjustRightInd/>
              <w:textAlignment w:val="auto"/>
              <w:rPr>
                <w:rFonts w:cs="Arial"/>
                <w:b/>
                <w:bCs/>
                <w:sz w:val="16"/>
                <w:szCs w:val="16"/>
                <w:lang w:val="ru-RU" w:eastAsia="ru-RU"/>
              </w:rPr>
            </w:pPr>
          </w:p>
          <w:p w14:paraId="665AFC22" w14:textId="77777777" w:rsidR="00F56A49" w:rsidRPr="00052F2E" w:rsidRDefault="00F56A49" w:rsidP="00FD6EF5">
            <w:pPr>
              <w:overflowPunct/>
              <w:autoSpaceDE/>
              <w:autoSpaceDN/>
              <w:adjustRightInd/>
              <w:textAlignment w:val="auto"/>
              <w:rPr>
                <w:rFonts w:cs="Arial"/>
                <w:b/>
                <w:bCs/>
                <w:sz w:val="16"/>
                <w:szCs w:val="16"/>
                <w:lang w:val="ru-RU" w:eastAsia="ru-RU"/>
              </w:rPr>
            </w:pPr>
            <w:r w:rsidRPr="00052F2E">
              <w:rPr>
                <w:rFonts w:cs="Arial"/>
                <w:b/>
                <w:bCs/>
                <w:sz w:val="16"/>
                <w:szCs w:val="16"/>
                <w:lang w:val="ru-RU" w:eastAsia="ru-RU"/>
              </w:rPr>
              <w:t>Розничный кредитный портфель</w:t>
            </w:r>
          </w:p>
        </w:tc>
        <w:tc>
          <w:tcPr>
            <w:tcW w:w="1985" w:type="dxa"/>
            <w:tcBorders>
              <w:top w:val="single" w:sz="4" w:space="0" w:color="auto"/>
            </w:tcBorders>
            <w:shd w:val="clear" w:color="auto" w:fill="auto"/>
            <w:noWrap/>
            <w:vAlign w:val="center"/>
            <w:hideMark/>
          </w:tcPr>
          <w:p w14:paraId="4B87969E" w14:textId="77777777" w:rsidR="00F56A49" w:rsidRPr="00052F2E" w:rsidRDefault="00F56A49" w:rsidP="00FD6EF5">
            <w:pPr>
              <w:overflowPunct/>
              <w:autoSpaceDE/>
              <w:autoSpaceDN/>
              <w:adjustRightInd/>
              <w:jc w:val="center"/>
              <w:textAlignment w:val="auto"/>
              <w:rPr>
                <w:rFonts w:cs="Arial"/>
                <w:b/>
                <w:bCs/>
                <w:sz w:val="16"/>
                <w:szCs w:val="16"/>
                <w:lang w:val="ru-RU" w:eastAsia="ru-RU"/>
              </w:rPr>
            </w:pPr>
            <w:r>
              <w:rPr>
                <w:rFonts w:cs="Arial"/>
                <w:b/>
                <w:bCs/>
                <w:sz w:val="16"/>
                <w:szCs w:val="16"/>
                <w:lang w:val="ru-RU" w:eastAsia="ru-RU"/>
              </w:rPr>
              <w:t>2 480 806</w:t>
            </w:r>
          </w:p>
        </w:tc>
        <w:tc>
          <w:tcPr>
            <w:tcW w:w="1984" w:type="dxa"/>
            <w:tcBorders>
              <w:top w:val="single" w:sz="4" w:space="0" w:color="auto"/>
            </w:tcBorders>
            <w:shd w:val="clear" w:color="auto" w:fill="auto"/>
            <w:noWrap/>
            <w:vAlign w:val="center"/>
            <w:hideMark/>
          </w:tcPr>
          <w:p w14:paraId="2BAA0550" w14:textId="77777777" w:rsidR="00F56A49" w:rsidRPr="00052F2E" w:rsidRDefault="00F56A49" w:rsidP="00FD6EF5">
            <w:pPr>
              <w:overflowPunct/>
              <w:autoSpaceDE/>
              <w:autoSpaceDN/>
              <w:adjustRightInd/>
              <w:jc w:val="center"/>
              <w:textAlignment w:val="auto"/>
              <w:rPr>
                <w:rFonts w:cs="Arial"/>
                <w:b/>
                <w:bCs/>
                <w:sz w:val="16"/>
                <w:szCs w:val="16"/>
                <w:lang w:val="ru-RU" w:eastAsia="ru-RU"/>
              </w:rPr>
            </w:pPr>
            <w:r>
              <w:rPr>
                <w:rFonts w:cs="Arial"/>
                <w:b/>
                <w:bCs/>
                <w:sz w:val="16"/>
                <w:szCs w:val="16"/>
                <w:lang w:val="ru-RU" w:eastAsia="ru-RU"/>
              </w:rPr>
              <w:t>906 514</w:t>
            </w:r>
          </w:p>
        </w:tc>
        <w:tc>
          <w:tcPr>
            <w:tcW w:w="1525" w:type="dxa"/>
            <w:tcBorders>
              <w:top w:val="single" w:sz="4" w:space="0" w:color="auto"/>
            </w:tcBorders>
            <w:shd w:val="clear" w:color="auto" w:fill="auto"/>
            <w:noWrap/>
            <w:vAlign w:val="center"/>
            <w:hideMark/>
          </w:tcPr>
          <w:p w14:paraId="349AA6B4" w14:textId="77777777" w:rsidR="00F56A49" w:rsidRPr="00052F2E" w:rsidRDefault="00F56A49" w:rsidP="00FD6EF5">
            <w:pPr>
              <w:overflowPunct/>
              <w:autoSpaceDE/>
              <w:autoSpaceDN/>
              <w:adjustRightInd/>
              <w:jc w:val="center"/>
              <w:textAlignment w:val="auto"/>
              <w:rPr>
                <w:rFonts w:cs="Arial"/>
                <w:b/>
                <w:bCs/>
                <w:sz w:val="16"/>
                <w:szCs w:val="16"/>
                <w:lang w:val="ru-RU" w:eastAsia="ru-RU"/>
              </w:rPr>
            </w:pPr>
            <w:r>
              <w:rPr>
                <w:rFonts w:cs="Arial"/>
                <w:b/>
                <w:bCs/>
                <w:sz w:val="16"/>
                <w:szCs w:val="16"/>
                <w:lang w:val="ru-RU" w:eastAsia="ru-RU"/>
              </w:rPr>
              <w:t>36,54</w:t>
            </w:r>
          </w:p>
        </w:tc>
      </w:tr>
      <w:tr w:rsidR="00F56A49" w:rsidRPr="00052F2E" w14:paraId="15101B7C" w14:textId="77777777" w:rsidTr="00FD6EF5">
        <w:trPr>
          <w:trHeight w:val="70"/>
        </w:trPr>
        <w:tc>
          <w:tcPr>
            <w:tcW w:w="3984" w:type="dxa"/>
            <w:shd w:val="clear" w:color="auto" w:fill="auto"/>
            <w:noWrap/>
            <w:vAlign w:val="bottom"/>
            <w:hideMark/>
          </w:tcPr>
          <w:p w14:paraId="352A4DFF" w14:textId="77777777" w:rsidR="00F56A49" w:rsidRPr="00052F2E" w:rsidRDefault="00F56A49" w:rsidP="00FD6EF5">
            <w:pPr>
              <w:overflowPunct/>
              <w:autoSpaceDE/>
              <w:autoSpaceDN/>
              <w:adjustRightInd/>
              <w:textAlignment w:val="auto"/>
              <w:rPr>
                <w:rFonts w:cs="Arial"/>
                <w:sz w:val="16"/>
                <w:szCs w:val="16"/>
                <w:lang w:val="ru-RU" w:eastAsia="ru-RU"/>
              </w:rPr>
            </w:pPr>
            <w:r w:rsidRPr="00052F2E">
              <w:rPr>
                <w:rFonts w:cs="Arial"/>
                <w:sz w:val="16"/>
                <w:szCs w:val="16"/>
                <w:lang w:val="ru-RU" w:eastAsia="ru-RU"/>
              </w:rPr>
              <w:t>Киров, Кировская область</w:t>
            </w:r>
          </w:p>
        </w:tc>
        <w:tc>
          <w:tcPr>
            <w:tcW w:w="1985" w:type="dxa"/>
            <w:shd w:val="clear" w:color="auto" w:fill="auto"/>
            <w:noWrap/>
            <w:vAlign w:val="center"/>
            <w:hideMark/>
          </w:tcPr>
          <w:p w14:paraId="32FEF7DE" w14:textId="77777777" w:rsidR="00F56A49" w:rsidRPr="00052F2E" w:rsidRDefault="00F56A49" w:rsidP="00FD6EF5">
            <w:pPr>
              <w:overflowPunct/>
              <w:autoSpaceDE/>
              <w:autoSpaceDN/>
              <w:adjustRightInd/>
              <w:jc w:val="center"/>
              <w:textAlignment w:val="auto"/>
              <w:rPr>
                <w:rFonts w:cs="Arial"/>
                <w:sz w:val="16"/>
                <w:szCs w:val="16"/>
                <w:lang w:val="ru-RU" w:eastAsia="ru-RU"/>
              </w:rPr>
            </w:pPr>
            <w:r>
              <w:rPr>
                <w:rFonts w:cs="Arial"/>
                <w:sz w:val="16"/>
                <w:szCs w:val="16"/>
                <w:lang w:val="ru-RU" w:eastAsia="ru-RU"/>
              </w:rPr>
              <w:t>2 090 081</w:t>
            </w:r>
          </w:p>
        </w:tc>
        <w:tc>
          <w:tcPr>
            <w:tcW w:w="1984" w:type="dxa"/>
            <w:shd w:val="clear" w:color="auto" w:fill="auto"/>
            <w:noWrap/>
            <w:vAlign w:val="center"/>
            <w:hideMark/>
          </w:tcPr>
          <w:p w14:paraId="7A77DD61" w14:textId="77777777" w:rsidR="00F56A49" w:rsidRPr="00052F2E" w:rsidRDefault="00F56A49" w:rsidP="00FD6EF5">
            <w:pPr>
              <w:overflowPunct/>
              <w:autoSpaceDE/>
              <w:autoSpaceDN/>
              <w:adjustRightInd/>
              <w:jc w:val="center"/>
              <w:textAlignment w:val="auto"/>
              <w:rPr>
                <w:rFonts w:cs="Arial"/>
                <w:sz w:val="16"/>
                <w:szCs w:val="16"/>
                <w:lang w:val="ru-RU" w:eastAsia="ru-RU"/>
              </w:rPr>
            </w:pPr>
            <w:r>
              <w:rPr>
                <w:rFonts w:cs="Arial"/>
                <w:sz w:val="16"/>
                <w:szCs w:val="16"/>
                <w:lang w:val="ru-RU" w:eastAsia="ru-RU"/>
              </w:rPr>
              <w:t>776 722</w:t>
            </w:r>
          </w:p>
        </w:tc>
        <w:tc>
          <w:tcPr>
            <w:tcW w:w="1525" w:type="dxa"/>
            <w:shd w:val="clear" w:color="auto" w:fill="auto"/>
            <w:noWrap/>
            <w:vAlign w:val="center"/>
            <w:hideMark/>
          </w:tcPr>
          <w:p w14:paraId="6374DB5B" w14:textId="77777777" w:rsidR="00F56A49" w:rsidRPr="00052F2E" w:rsidRDefault="00F56A49" w:rsidP="00FD6EF5">
            <w:pPr>
              <w:overflowPunct/>
              <w:autoSpaceDE/>
              <w:autoSpaceDN/>
              <w:adjustRightInd/>
              <w:jc w:val="center"/>
              <w:textAlignment w:val="auto"/>
              <w:rPr>
                <w:rFonts w:cs="Arial"/>
                <w:sz w:val="16"/>
                <w:szCs w:val="16"/>
                <w:lang w:val="ru-RU" w:eastAsia="ru-RU"/>
              </w:rPr>
            </w:pPr>
            <w:r>
              <w:rPr>
                <w:rFonts w:cs="Arial"/>
                <w:sz w:val="16"/>
                <w:szCs w:val="16"/>
                <w:lang w:val="ru-RU" w:eastAsia="ru-RU"/>
              </w:rPr>
              <w:t>37,16</w:t>
            </w:r>
          </w:p>
        </w:tc>
      </w:tr>
      <w:tr w:rsidR="00F56A49" w:rsidRPr="00052F2E" w14:paraId="755E3D79" w14:textId="77777777" w:rsidTr="00FD6EF5">
        <w:trPr>
          <w:trHeight w:val="129"/>
        </w:trPr>
        <w:tc>
          <w:tcPr>
            <w:tcW w:w="3984" w:type="dxa"/>
            <w:shd w:val="clear" w:color="auto" w:fill="auto"/>
            <w:noWrap/>
            <w:vAlign w:val="bottom"/>
            <w:hideMark/>
          </w:tcPr>
          <w:p w14:paraId="25FB2D54" w14:textId="77777777" w:rsidR="00F56A49" w:rsidRPr="00052F2E" w:rsidRDefault="00F56A49" w:rsidP="00FD6EF5">
            <w:pPr>
              <w:overflowPunct/>
              <w:autoSpaceDE/>
              <w:autoSpaceDN/>
              <w:adjustRightInd/>
              <w:textAlignment w:val="auto"/>
              <w:rPr>
                <w:rFonts w:cs="Arial"/>
                <w:sz w:val="16"/>
                <w:szCs w:val="16"/>
                <w:lang w:val="ru-RU" w:eastAsia="ru-RU"/>
              </w:rPr>
            </w:pPr>
            <w:r w:rsidRPr="00052F2E">
              <w:rPr>
                <w:rFonts w:cs="Arial"/>
                <w:sz w:val="16"/>
                <w:szCs w:val="16"/>
                <w:lang w:val="ru-RU" w:eastAsia="ru-RU"/>
              </w:rPr>
              <w:t>Пермь, Пермский край</w:t>
            </w:r>
          </w:p>
        </w:tc>
        <w:tc>
          <w:tcPr>
            <w:tcW w:w="1985" w:type="dxa"/>
            <w:shd w:val="clear" w:color="auto" w:fill="auto"/>
            <w:noWrap/>
            <w:vAlign w:val="center"/>
            <w:hideMark/>
          </w:tcPr>
          <w:p w14:paraId="3006BBB8" w14:textId="77777777" w:rsidR="00F56A49" w:rsidRPr="00052F2E" w:rsidRDefault="00F56A49" w:rsidP="00FD6EF5">
            <w:pPr>
              <w:overflowPunct/>
              <w:autoSpaceDE/>
              <w:autoSpaceDN/>
              <w:adjustRightInd/>
              <w:jc w:val="center"/>
              <w:textAlignment w:val="auto"/>
              <w:rPr>
                <w:rFonts w:cs="Arial"/>
                <w:sz w:val="16"/>
                <w:szCs w:val="16"/>
                <w:lang w:val="ru-RU" w:eastAsia="ru-RU"/>
              </w:rPr>
            </w:pPr>
            <w:r>
              <w:rPr>
                <w:rFonts w:cs="Arial"/>
                <w:sz w:val="16"/>
                <w:szCs w:val="16"/>
                <w:lang w:val="ru-RU" w:eastAsia="ru-RU"/>
              </w:rPr>
              <w:t>32 763</w:t>
            </w:r>
          </w:p>
        </w:tc>
        <w:tc>
          <w:tcPr>
            <w:tcW w:w="1984" w:type="dxa"/>
            <w:shd w:val="clear" w:color="auto" w:fill="auto"/>
            <w:noWrap/>
            <w:vAlign w:val="center"/>
            <w:hideMark/>
          </w:tcPr>
          <w:p w14:paraId="0D5C5145" w14:textId="77777777" w:rsidR="00F56A49" w:rsidRPr="00052F2E" w:rsidRDefault="00F56A49" w:rsidP="00FD6EF5">
            <w:pPr>
              <w:overflowPunct/>
              <w:autoSpaceDE/>
              <w:autoSpaceDN/>
              <w:adjustRightInd/>
              <w:jc w:val="center"/>
              <w:textAlignment w:val="auto"/>
              <w:rPr>
                <w:rFonts w:cs="Arial"/>
                <w:sz w:val="16"/>
                <w:szCs w:val="16"/>
                <w:lang w:val="ru-RU" w:eastAsia="ru-RU"/>
              </w:rPr>
            </w:pPr>
            <w:r>
              <w:rPr>
                <w:rFonts w:cs="Arial"/>
                <w:sz w:val="16"/>
                <w:szCs w:val="16"/>
                <w:lang w:val="ru-RU" w:eastAsia="ru-RU"/>
              </w:rPr>
              <w:t>10 149</w:t>
            </w:r>
          </w:p>
        </w:tc>
        <w:tc>
          <w:tcPr>
            <w:tcW w:w="1525" w:type="dxa"/>
            <w:shd w:val="clear" w:color="auto" w:fill="auto"/>
            <w:noWrap/>
            <w:vAlign w:val="center"/>
            <w:hideMark/>
          </w:tcPr>
          <w:p w14:paraId="29A68C39" w14:textId="77777777" w:rsidR="00F56A49" w:rsidRPr="00052F2E" w:rsidRDefault="00F56A49" w:rsidP="00FD6EF5">
            <w:pPr>
              <w:overflowPunct/>
              <w:autoSpaceDE/>
              <w:autoSpaceDN/>
              <w:adjustRightInd/>
              <w:jc w:val="center"/>
              <w:textAlignment w:val="auto"/>
              <w:rPr>
                <w:rFonts w:cs="Arial"/>
                <w:sz w:val="16"/>
                <w:szCs w:val="16"/>
                <w:lang w:val="ru-RU" w:eastAsia="ru-RU"/>
              </w:rPr>
            </w:pPr>
            <w:r>
              <w:rPr>
                <w:rFonts w:cs="Arial"/>
                <w:sz w:val="16"/>
                <w:szCs w:val="16"/>
                <w:lang w:val="ru-RU" w:eastAsia="ru-RU"/>
              </w:rPr>
              <w:t>30,9</w:t>
            </w:r>
            <w:r w:rsidRPr="00052F2E">
              <w:rPr>
                <w:rFonts w:cs="Arial"/>
                <w:sz w:val="16"/>
                <w:szCs w:val="16"/>
                <w:lang w:val="ru-RU" w:eastAsia="ru-RU"/>
              </w:rPr>
              <w:t>8</w:t>
            </w:r>
          </w:p>
        </w:tc>
      </w:tr>
      <w:tr w:rsidR="00F56A49" w:rsidRPr="00052F2E" w14:paraId="13181FBB" w14:textId="77777777" w:rsidTr="00FD6EF5">
        <w:trPr>
          <w:trHeight w:val="50"/>
        </w:trPr>
        <w:tc>
          <w:tcPr>
            <w:tcW w:w="3984" w:type="dxa"/>
            <w:shd w:val="clear" w:color="auto" w:fill="auto"/>
            <w:noWrap/>
            <w:vAlign w:val="bottom"/>
            <w:hideMark/>
          </w:tcPr>
          <w:p w14:paraId="3B6931D6" w14:textId="77777777" w:rsidR="00F56A49" w:rsidRPr="00052F2E" w:rsidRDefault="00F56A49" w:rsidP="00FD6EF5">
            <w:pPr>
              <w:overflowPunct/>
              <w:autoSpaceDE/>
              <w:autoSpaceDN/>
              <w:adjustRightInd/>
              <w:textAlignment w:val="auto"/>
              <w:rPr>
                <w:rFonts w:cs="Arial"/>
                <w:sz w:val="16"/>
                <w:szCs w:val="16"/>
                <w:lang w:val="ru-RU" w:eastAsia="ru-RU"/>
              </w:rPr>
            </w:pPr>
            <w:r w:rsidRPr="00052F2E">
              <w:rPr>
                <w:rFonts w:cs="Arial"/>
                <w:sz w:val="16"/>
                <w:szCs w:val="16"/>
                <w:lang w:val="ru-RU" w:eastAsia="ru-RU"/>
              </w:rPr>
              <w:t>Йошкар-Ола, Республика Марий-Эл</w:t>
            </w:r>
          </w:p>
        </w:tc>
        <w:tc>
          <w:tcPr>
            <w:tcW w:w="1985" w:type="dxa"/>
            <w:shd w:val="clear" w:color="auto" w:fill="auto"/>
            <w:noWrap/>
            <w:vAlign w:val="center"/>
            <w:hideMark/>
          </w:tcPr>
          <w:p w14:paraId="4DA9A15A" w14:textId="77777777" w:rsidR="00F56A49" w:rsidRPr="00052F2E" w:rsidRDefault="00F56A49" w:rsidP="00FD6EF5">
            <w:pPr>
              <w:overflowPunct/>
              <w:autoSpaceDE/>
              <w:autoSpaceDN/>
              <w:adjustRightInd/>
              <w:jc w:val="center"/>
              <w:textAlignment w:val="auto"/>
              <w:rPr>
                <w:rFonts w:cs="Arial"/>
                <w:sz w:val="16"/>
                <w:szCs w:val="16"/>
                <w:lang w:val="ru-RU" w:eastAsia="ru-RU"/>
              </w:rPr>
            </w:pPr>
            <w:r>
              <w:rPr>
                <w:rFonts w:cs="Arial"/>
                <w:sz w:val="16"/>
                <w:szCs w:val="16"/>
                <w:lang w:val="ru-RU" w:eastAsia="ru-RU"/>
              </w:rPr>
              <w:t>119 997</w:t>
            </w:r>
          </w:p>
        </w:tc>
        <w:tc>
          <w:tcPr>
            <w:tcW w:w="1984" w:type="dxa"/>
            <w:shd w:val="clear" w:color="auto" w:fill="auto"/>
            <w:noWrap/>
            <w:vAlign w:val="center"/>
            <w:hideMark/>
          </w:tcPr>
          <w:p w14:paraId="7F9FE5E3" w14:textId="77777777" w:rsidR="00F56A49" w:rsidRPr="00052F2E" w:rsidRDefault="00F56A49" w:rsidP="00FD6EF5">
            <w:pPr>
              <w:overflowPunct/>
              <w:autoSpaceDE/>
              <w:autoSpaceDN/>
              <w:adjustRightInd/>
              <w:jc w:val="center"/>
              <w:textAlignment w:val="auto"/>
              <w:rPr>
                <w:rFonts w:cs="Arial"/>
                <w:sz w:val="16"/>
                <w:szCs w:val="16"/>
                <w:lang w:val="ru-RU" w:eastAsia="ru-RU"/>
              </w:rPr>
            </w:pPr>
            <w:r>
              <w:rPr>
                <w:rFonts w:cs="Arial"/>
                <w:sz w:val="16"/>
                <w:szCs w:val="16"/>
                <w:lang w:val="ru-RU" w:eastAsia="ru-RU"/>
              </w:rPr>
              <w:t>75 689</w:t>
            </w:r>
          </w:p>
        </w:tc>
        <w:tc>
          <w:tcPr>
            <w:tcW w:w="1525" w:type="dxa"/>
            <w:shd w:val="clear" w:color="auto" w:fill="auto"/>
            <w:noWrap/>
            <w:vAlign w:val="center"/>
            <w:hideMark/>
          </w:tcPr>
          <w:p w14:paraId="344340C2" w14:textId="77777777" w:rsidR="00F56A49" w:rsidRPr="00052F2E" w:rsidRDefault="00F56A49" w:rsidP="00FD6EF5">
            <w:pPr>
              <w:overflowPunct/>
              <w:autoSpaceDE/>
              <w:autoSpaceDN/>
              <w:adjustRightInd/>
              <w:jc w:val="center"/>
              <w:textAlignment w:val="auto"/>
              <w:rPr>
                <w:rFonts w:cs="Arial"/>
                <w:sz w:val="16"/>
                <w:szCs w:val="16"/>
                <w:lang w:val="ru-RU" w:eastAsia="ru-RU"/>
              </w:rPr>
            </w:pPr>
            <w:r>
              <w:rPr>
                <w:rFonts w:cs="Arial"/>
                <w:sz w:val="16"/>
                <w:szCs w:val="16"/>
                <w:lang w:val="ru-RU" w:eastAsia="ru-RU"/>
              </w:rPr>
              <w:t>63,08</w:t>
            </w:r>
          </w:p>
        </w:tc>
      </w:tr>
      <w:tr w:rsidR="00F56A49" w:rsidRPr="00052F2E" w14:paraId="783A8FB5" w14:textId="77777777" w:rsidTr="00FD6EF5">
        <w:trPr>
          <w:trHeight w:val="93"/>
        </w:trPr>
        <w:tc>
          <w:tcPr>
            <w:tcW w:w="3984" w:type="dxa"/>
            <w:shd w:val="clear" w:color="auto" w:fill="auto"/>
            <w:noWrap/>
            <w:vAlign w:val="bottom"/>
            <w:hideMark/>
          </w:tcPr>
          <w:p w14:paraId="1F8606D4" w14:textId="77777777" w:rsidR="00F56A49" w:rsidRPr="00052F2E" w:rsidRDefault="00F56A49" w:rsidP="00FD6EF5">
            <w:pPr>
              <w:overflowPunct/>
              <w:autoSpaceDE/>
              <w:autoSpaceDN/>
              <w:adjustRightInd/>
              <w:textAlignment w:val="auto"/>
              <w:rPr>
                <w:rFonts w:cs="Arial"/>
                <w:sz w:val="16"/>
                <w:szCs w:val="16"/>
                <w:lang w:val="ru-RU" w:eastAsia="ru-RU"/>
              </w:rPr>
            </w:pPr>
            <w:r w:rsidRPr="00052F2E">
              <w:rPr>
                <w:rFonts w:cs="Arial"/>
                <w:sz w:val="16"/>
                <w:szCs w:val="16"/>
                <w:lang w:val="ru-RU" w:eastAsia="ru-RU"/>
              </w:rPr>
              <w:t>Москва</w:t>
            </w:r>
          </w:p>
        </w:tc>
        <w:tc>
          <w:tcPr>
            <w:tcW w:w="1985" w:type="dxa"/>
            <w:shd w:val="clear" w:color="auto" w:fill="auto"/>
            <w:noWrap/>
            <w:vAlign w:val="center"/>
            <w:hideMark/>
          </w:tcPr>
          <w:p w14:paraId="73C0A7D6" w14:textId="77777777" w:rsidR="00F56A49" w:rsidRPr="00052F2E" w:rsidRDefault="00F56A49" w:rsidP="00FD6EF5">
            <w:pPr>
              <w:overflowPunct/>
              <w:autoSpaceDE/>
              <w:autoSpaceDN/>
              <w:adjustRightInd/>
              <w:jc w:val="center"/>
              <w:textAlignment w:val="auto"/>
              <w:rPr>
                <w:rFonts w:cs="Arial"/>
                <w:sz w:val="16"/>
                <w:szCs w:val="16"/>
                <w:lang w:val="ru-RU" w:eastAsia="ru-RU"/>
              </w:rPr>
            </w:pPr>
            <w:r>
              <w:rPr>
                <w:rFonts w:cs="Arial"/>
                <w:sz w:val="16"/>
                <w:szCs w:val="16"/>
                <w:lang w:val="ru-RU" w:eastAsia="ru-RU"/>
              </w:rPr>
              <w:t>237 965</w:t>
            </w:r>
          </w:p>
        </w:tc>
        <w:tc>
          <w:tcPr>
            <w:tcW w:w="1984" w:type="dxa"/>
            <w:shd w:val="clear" w:color="auto" w:fill="auto"/>
            <w:noWrap/>
            <w:vAlign w:val="center"/>
            <w:hideMark/>
          </w:tcPr>
          <w:p w14:paraId="40F3BF1E" w14:textId="77777777" w:rsidR="00F56A49" w:rsidRPr="00052F2E" w:rsidRDefault="00F56A49" w:rsidP="00FD6EF5">
            <w:pPr>
              <w:overflowPunct/>
              <w:autoSpaceDE/>
              <w:autoSpaceDN/>
              <w:adjustRightInd/>
              <w:jc w:val="center"/>
              <w:textAlignment w:val="auto"/>
              <w:rPr>
                <w:rFonts w:cs="Arial"/>
                <w:sz w:val="16"/>
                <w:szCs w:val="16"/>
                <w:lang w:val="ru-RU" w:eastAsia="ru-RU"/>
              </w:rPr>
            </w:pPr>
            <w:r>
              <w:rPr>
                <w:rFonts w:cs="Arial"/>
                <w:sz w:val="16"/>
                <w:szCs w:val="16"/>
                <w:lang w:val="ru-RU" w:eastAsia="ru-RU"/>
              </w:rPr>
              <w:t>43 954</w:t>
            </w:r>
          </w:p>
        </w:tc>
        <w:tc>
          <w:tcPr>
            <w:tcW w:w="1525" w:type="dxa"/>
            <w:shd w:val="clear" w:color="auto" w:fill="auto"/>
            <w:noWrap/>
            <w:vAlign w:val="center"/>
            <w:hideMark/>
          </w:tcPr>
          <w:p w14:paraId="61F7BDD5" w14:textId="77777777" w:rsidR="00F56A49" w:rsidRPr="00052F2E" w:rsidRDefault="00F56A49" w:rsidP="00FD6EF5">
            <w:pPr>
              <w:overflowPunct/>
              <w:autoSpaceDE/>
              <w:autoSpaceDN/>
              <w:adjustRightInd/>
              <w:jc w:val="center"/>
              <w:textAlignment w:val="auto"/>
              <w:rPr>
                <w:rFonts w:cs="Arial"/>
                <w:sz w:val="16"/>
                <w:szCs w:val="16"/>
                <w:lang w:val="ru-RU" w:eastAsia="ru-RU"/>
              </w:rPr>
            </w:pPr>
            <w:r>
              <w:rPr>
                <w:rFonts w:cs="Arial"/>
                <w:sz w:val="16"/>
                <w:szCs w:val="16"/>
                <w:lang w:val="ru-RU" w:eastAsia="ru-RU"/>
              </w:rPr>
              <w:t>18,47</w:t>
            </w:r>
          </w:p>
        </w:tc>
      </w:tr>
      <w:tr w:rsidR="00F56A49" w:rsidRPr="00052F2E" w14:paraId="3955F867" w14:textId="77777777" w:rsidTr="00FD6EF5">
        <w:trPr>
          <w:trHeight w:val="140"/>
        </w:trPr>
        <w:tc>
          <w:tcPr>
            <w:tcW w:w="3984" w:type="dxa"/>
            <w:shd w:val="clear" w:color="auto" w:fill="auto"/>
            <w:noWrap/>
            <w:vAlign w:val="center"/>
            <w:hideMark/>
          </w:tcPr>
          <w:p w14:paraId="79A81234" w14:textId="77777777" w:rsidR="00F56A49" w:rsidRDefault="00F56A49" w:rsidP="00FD6EF5">
            <w:pPr>
              <w:overflowPunct/>
              <w:autoSpaceDE/>
              <w:autoSpaceDN/>
              <w:adjustRightInd/>
              <w:textAlignment w:val="auto"/>
              <w:rPr>
                <w:rFonts w:cs="Arial"/>
                <w:b/>
                <w:bCs/>
                <w:sz w:val="16"/>
                <w:szCs w:val="16"/>
                <w:lang w:val="ru-RU" w:eastAsia="ru-RU"/>
              </w:rPr>
            </w:pPr>
          </w:p>
          <w:p w14:paraId="3FCF540B" w14:textId="77777777" w:rsidR="00F56A49" w:rsidRPr="00052F2E" w:rsidRDefault="00F56A49" w:rsidP="00FD6EF5">
            <w:pPr>
              <w:overflowPunct/>
              <w:autoSpaceDE/>
              <w:autoSpaceDN/>
              <w:adjustRightInd/>
              <w:textAlignment w:val="auto"/>
              <w:rPr>
                <w:rFonts w:cs="Arial"/>
                <w:b/>
                <w:bCs/>
                <w:sz w:val="16"/>
                <w:szCs w:val="16"/>
                <w:lang w:val="ru-RU" w:eastAsia="ru-RU"/>
              </w:rPr>
            </w:pPr>
            <w:r w:rsidRPr="00052F2E">
              <w:rPr>
                <w:rFonts w:cs="Arial"/>
                <w:b/>
                <w:bCs/>
                <w:sz w:val="16"/>
                <w:szCs w:val="16"/>
                <w:lang w:val="ru-RU" w:eastAsia="ru-RU"/>
              </w:rPr>
              <w:t>Корпоративный портфель</w:t>
            </w:r>
          </w:p>
        </w:tc>
        <w:tc>
          <w:tcPr>
            <w:tcW w:w="1985" w:type="dxa"/>
            <w:shd w:val="clear" w:color="auto" w:fill="auto"/>
            <w:noWrap/>
            <w:vAlign w:val="center"/>
            <w:hideMark/>
          </w:tcPr>
          <w:p w14:paraId="0FD80D48" w14:textId="77777777" w:rsidR="00F56A49" w:rsidRPr="00052F2E" w:rsidRDefault="00F56A49" w:rsidP="00FD6EF5">
            <w:pPr>
              <w:overflowPunct/>
              <w:autoSpaceDE/>
              <w:autoSpaceDN/>
              <w:adjustRightInd/>
              <w:jc w:val="center"/>
              <w:textAlignment w:val="auto"/>
              <w:rPr>
                <w:rFonts w:cs="Arial"/>
                <w:b/>
                <w:bCs/>
                <w:sz w:val="16"/>
                <w:szCs w:val="16"/>
                <w:lang w:val="ru-RU" w:eastAsia="ru-RU"/>
              </w:rPr>
            </w:pPr>
            <w:r>
              <w:rPr>
                <w:rFonts w:cs="Arial"/>
                <w:b/>
                <w:bCs/>
                <w:sz w:val="16"/>
                <w:szCs w:val="16"/>
                <w:lang w:val="ru-RU" w:eastAsia="ru-RU"/>
              </w:rPr>
              <w:t>4 355 359</w:t>
            </w:r>
          </w:p>
        </w:tc>
        <w:tc>
          <w:tcPr>
            <w:tcW w:w="1984" w:type="dxa"/>
            <w:shd w:val="clear" w:color="auto" w:fill="auto"/>
            <w:noWrap/>
            <w:vAlign w:val="center"/>
            <w:hideMark/>
          </w:tcPr>
          <w:p w14:paraId="6E822A1E" w14:textId="77777777" w:rsidR="00F56A49" w:rsidRPr="00052F2E" w:rsidRDefault="00F56A49" w:rsidP="00FD6EF5">
            <w:pPr>
              <w:overflowPunct/>
              <w:autoSpaceDE/>
              <w:autoSpaceDN/>
              <w:adjustRightInd/>
              <w:jc w:val="center"/>
              <w:textAlignment w:val="auto"/>
              <w:rPr>
                <w:rFonts w:cs="Arial"/>
                <w:b/>
                <w:bCs/>
                <w:sz w:val="16"/>
                <w:szCs w:val="16"/>
                <w:lang w:val="ru-RU" w:eastAsia="ru-RU"/>
              </w:rPr>
            </w:pPr>
            <w:r>
              <w:rPr>
                <w:rFonts w:cs="Arial"/>
                <w:b/>
                <w:bCs/>
                <w:sz w:val="16"/>
                <w:szCs w:val="16"/>
                <w:lang w:val="ru-RU" w:eastAsia="ru-RU"/>
              </w:rPr>
              <w:t>194 143</w:t>
            </w:r>
          </w:p>
        </w:tc>
        <w:tc>
          <w:tcPr>
            <w:tcW w:w="1525" w:type="dxa"/>
            <w:shd w:val="clear" w:color="auto" w:fill="auto"/>
            <w:noWrap/>
            <w:vAlign w:val="center"/>
            <w:hideMark/>
          </w:tcPr>
          <w:p w14:paraId="1296AC20" w14:textId="77777777" w:rsidR="00F56A49" w:rsidRPr="00052F2E" w:rsidRDefault="00F56A49" w:rsidP="00FD6EF5">
            <w:pPr>
              <w:overflowPunct/>
              <w:autoSpaceDE/>
              <w:autoSpaceDN/>
              <w:adjustRightInd/>
              <w:jc w:val="center"/>
              <w:textAlignment w:val="auto"/>
              <w:rPr>
                <w:rFonts w:cs="Arial"/>
                <w:b/>
                <w:bCs/>
                <w:sz w:val="16"/>
                <w:szCs w:val="16"/>
                <w:lang w:val="ru-RU" w:eastAsia="ru-RU"/>
              </w:rPr>
            </w:pPr>
            <w:r>
              <w:rPr>
                <w:rFonts w:cs="Arial"/>
                <w:b/>
                <w:bCs/>
                <w:sz w:val="16"/>
                <w:szCs w:val="16"/>
                <w:lang w:val="ru-RU" w:eastAsia="ru-RU"/>
              </w:rPr>
              <w:t>4,46</w:t>
            </w:r>
          </w:p>
        </w:tc>
      </w:tr>
      <w:tr w:rsidR="00F56A49" w:rsidRPr="00052F2E" w14:paraId="2DA71B72" w14:textId="77777777" w:rsidTr="00FD6EF5">
        <w:trPr>
          <w:trHeight w:val="58"/>
        </w:trPr>
        <w:tc>
          <w:tcPr>
            <w:tcW w:w="3984" w:type="dxa"/>
            <w:shd w:val="clear" w:color="auto" w:fill="auto"/>
            <w:noWrap/>
            <w:vAlign w:val="bottom"/>
            <w:hideMark/>
          </w:tcPr>
          <w:p w14:paraId="32276AC6" w14:textId="77777777" w:rsidR="00F56A49" w:rsidRPr="00052F2E" w:rsidRDefault="00F56A49" w:rsidP="00FD6EF5">
            <w:pPr>
              <w:overflowPunct/>
              <w:autoSpaceDE/>
              <w:autoSpaceDN/>
              <w:adjustRightInd/>
              <w:textAlignment w:val="auto"/>
              <w:rPr>
                <w:rFonts w:cs="Arial"/>
                <w:sz w:val="16"/>
                <w:szCs w:val="16"/>
                <w:lang w:val="ru-RU" w:eastAsia="ru-RU"/>
              </w:rPr>
            </w:pPr>
            <w:r w:rsidRPr="00052F2E">
              <w:rPr>
                <w:rFonts w:cs="Arial"/>
                <w:sz w:val="16"/>
                <w:szCs w:val="16"/>
                <w:lang w:val="ru-RU" w:eastAsia="ru-RU"/>
              </w:rPr>
              <w:t>Киров, Кировская область</w:t>
            </w:r>
          </w:p>
        </w:tc>
        <w:tc>
          <w:tcPr>
            <w:tcW w:w="1985" w:type="dxa"/>
            <w:shd w:val="clear" w:color="auto" w:fill="auto"/>
            <w:noWrap/>
            <w:vAlign w:val="center"/>
            <w:hideMark/>
          </w:tcPr>
          <w:p w14:paraId="2D38023A" w14:textId="77777777" w:rsidR="00F56A49" w:rsidRPr="00052F2E" w:rsidRDefault="00F56A49" w:rsidP="00FD6EF5">
            <w:pPr>
              <w:overflowPunct/>
              <w:autoSpaceDE/>
              <w:autoSpaceDN/>
              <w:adjustRightInd/>
              <w:jc w:val="center"/>
              <w:textAlignment w:val="auto"/>
              <w:rPr>
                <w:rFonts w:cs="Arial"/>
                <w:sz w:val="16"/>
                <w:szCs w:val="16"/>
                <w:lang w:val="ru-RU" w:eastAsia="ru-RU"/>
              </w:rPr>
            </w:pPr>
            <w:r>
              <w:rPr>
                <w:rFonts w:cs="Arial"/>
                <w:sz w:val="16"/>
                <w:szCs w:val="16"/>
                <w:lang w:val="ru-RU" w:eastAsia="ru-RU"/>
              </w:rPr>
              <w:t>2 100 306</w:t>
            </w:r>
          </w:p>
        </w:tc>
        <w:tc>
          <w:tcPr>
            <w:tcW w:w="1984" w:type="dxa"/>
            <w:shd w:val="clear" w:color="auto" w:fill="auto"/>
            <w:noWrap/>
            <w:vAlign w:val="center"/>
            <w:hideMark/>
          </w:tcPr>
          <w:p w14:paraId="58BA2BCF" w14:textId="77777777" w:rsidR="00F56A49" w:rsidRPr="00052F2E" w:rsidRDefault="00F56A49" w:rsidP="00FD6EF5">
            <w:pPr>
              <w:overflowPunct/>
              <w:autoSpaceDE/>
              <w:autoSpaceDN/>
              <w:adjustRightInd/>
              <w:jc w:val="center"/>
              <w:textAlignment w:val="auto"/>
              <w:rPr>
                <w:rFonts w:cs="Arial"/>
                <w:sz w:val="16"/>
                <w:szCs w:val="16"/>
                <w:lang w:val="ru-RU" w:eastAsia="ru-RU"/>
              </w:rPr>
            </w:pPr>
            <w:r>
              <w:rPr>
                <w:rFonts w:cs="Arial"/>
                <w:sz w:val="16"/>
                <w:szCs w:val="16"/>
                <w:lang w:val="ru-RU" w:eastAsia="ru-RU"/>
              </w:rPr>
              <w:t>176 474</w:t>
            </w:r>
          </w:p>
        </w:tc>
        <w:tc>
          <w:tcPr>
            <w:tcW w:w="1525" w:type="dxa"/>
            <w:shd w:val="clear" w:color="auto" w:fill="auto"/>
            <w:noWrap/>
            <w:vAlign w:val="center"/>
            <w:hideMark/>
          </w:tcPr>
          <w:p w14:paraId="792F7BA3" w14:textId="77777777" w:rsidR="00F56A49" w:rsidRPr="00052F2E" w:rsidRDefault="00F56A49" w:rsidP="00FD6EF5">
            <w:pPr>
              <w:overflowPunct/>
              <w:autoSpaceDE/>
              <w:autoSpaceDN/>
              <w:adjustRightInd/>
              <w:jc w:val="center"/>
              <w:textAlignment w:val="auto"/>
              <w:rPr>
                <w:rFonts w:cs="Arial"/>
                <w:sz w:val="16"/>
                <w:szCs w:val="16"/>
                <w:lang w:val="ru-RU" w:eastAsia="ru-RU"/>
              </w:rPr>
            </w:pPr>
            <w:r>
              <w:rPr>
                <w:rFonts w:cs="Arial"/>
                <w:sz w:val="16"/>
                <w:szCs w:val="16"/>
                <w:lang w:val="ru-RU" w:eastAsia="ru-RU"/>
              </w:rPr>
              <w:t>8,40</w:t>
            </w:r>
          </w:p>
        </w:tc>
      </w:tr>
      <w:tr w:rsidR="00F56A49" w:rsidRPr="00052F2E" w14:paraId="1246F4CD" w14:textId="77777777" w:rsidTr="00FD6EF5">
        <w:trPr>
          <w:trHeight w:val="118"/>
        </w:trPr>
        <w:tc>
          <w:tcPr>
            <w:tcW w:w="3984" w:type="dxa"/>
            <w:shd w:val="clear" w:color="auto" w:fill="auto"/>
            <w:noWrap/>
            <w:vAlign w:val="bottom"/>
            <w:hideMark/>
          </w:tcPr>
          <w:p w14:paraId="7ED4A85F" w14:textId="77777777" w:rsidR="00F56A49" w:rsidRPr="00052F2E" w:rsidRDefault="00F56A49" w:rsidP="00FD6EF5">
            <w:pPr>
              <w:overflowPunct/>
              <w:autoSpaceDE/>
              <w:autoSpaceDN/>
              <w:adjustRightInd/>
              <w:textAlignment w:val="auto"/>
              <w:rPr>
                <w:rFonts w:cs="Arial"/>
                <w:sz w:val="16"/>
                <w:szCs w:val="16"/>
                <w:lang w:val="ru-RU" w:eastAsia="ru-RU"/>
              </w:rPr>
            </w:pPr>
            <w:r w:rsidRPr="00052F2E">
              <w:rPr>
                <w:rFonts w:cs="Arial"/>
                <w:sz w:val="16"/>
                <w:szCs w:val="16"/>
                <w:lang w:val="ru-RU" w:eastAsia="ru-RU"/>
              </w:rPr>
              <w:t>Пермь, Пермский край</w:t>
            </w:r>
          </w:p>
        </w:tc>
        <w:tc>
          <w:tcPr>
            <w:tcW w:w="1985" w:type="dxa"/>
            <w:shd w:val="clear" w:color="auto" w:fill="auto"/>
            <w:noWrap/>
            <w:vAlign w:val="center"/>
            <w:hideMark/>
          </w:tcPr>
          <w:p w14:paraId="3F4C3B0C" w14:textId="77777777" w:rsidR="00F56A49" w:rsidRPr="00052F2E" w:rsidRDefault="00F56A49" w:rsidP="00FD6EF5">
            <w:pPr>
              <w:overflowPunct/>
              <w:autoSpaceDE/>
              <w:autoSpaceDN/>
              <w:adjustRightInd/>
              <w:jc w:val="center"/>
              <w:textAlignment w:val="auto"/>
              <w:rPr>
                <w:rFonts w:cs="Arial"/>
                <w:sz w:val="16"/>
                <w:szCs w:val="16"/>
                <w:lang w:val="ru-RU" w:eastAsia="ru-RU"/>
              </w:rPr>
            </w:pPr>
            <w:r>
              <w:rPr>
                <w:rFonts w:cs="Arial"/>
                <w:sz w:val="16"/>
                <w:szCs w:val="16"/>
                <w:lang w:val="ru-RU" w:eastAsia="ru-RU"/>
              </w:rPr>
              <w:t>198 859</w:t>
            </w:r>
          </w:p>
        </w:tc>
        <w:tc>
          <w:tcPr>
            <w:tcW w:w="1984" w:type="dxa"/>
            <w:shd w:val="clear" w:color="auto" w:fill="auto"/>
            <w:noWrap/>
            <w:vAlign w:val="center"/>
            <w:hideMark/>
          </w:tcPr>
          <w:p w14:paraId="6A8222FC" w14:textId="77777777" w:rsidR="00F56A49" w:rsidRPr="00052F2E" w:rsidRDefault="00F56A49" w:rsidP="00FD6EF5">
            <w:pPr>
              <w:overflowPunct/>
              <w:autoSpaceDE/>
              <w:autoSpaceDN/>
              <w:adjustRightInd/>
              <w:jc w:val="center"/>
              <w:textAlignment w:val="auto"/>
              <w:rPr>
                <w:rFonts w:cs="Arial"/>
                <w:sz w:val="16"/>
                <w:szCs w:val="16"/>
                <w:lang w:val="ru-RU" w:eastAsia="ru-RU"/>
              </w:rPr>
            </w:pPr>
            <w:r>
              <w:rPr>
                <w:rFonts w:cs="Arial"/>
                <w:sz w:val="16"/>
                <w:szCs w:val="16"/>
                <w:lang w:val="ru-RU" w:eastAsia="ru-RU"/>
              </w:rPr>
              <w:t>2 174</w:t>
            </w:r>
          </w:p>
        </w:tc>
        <w:tc>
          <w:tcPr>
            <w:tcW w:w="1525" w:type="dxa"/>
            <w:shd w:val="clear" w:color="auto" w:fill="auto"/>
            <w:noWrap/>
            <w:vAlign w:val="center"/>
            <w:hideMark/>
          </w:tcPr>
          <w:p w14:paraId="1D84FF68" w14:textId="77777777" w:rsidR="00F56A49" w:rsidRPr="00052F2E" w:rsidRDefault="00F56A49" w:rsidP="00FD6EF5">
            <w:pPr>
              <w:overflowPunct/>
              <w:autoSpaceDE/>
              <w:autoSpaceDN/>
              <w:adjustRightInd/>
              <w:jc w:val="center"/>
              <w:textAlignment w:val="auto"/>
              <w:rPr>
                <w:rFonts w:cs="Arial"/>
                <w:sz w:val="16"/>
                <w:szCs w:val="16"/>
                <w:lang w:val="ru-RU" w:eastAsia="ru-RU"/>
              </w:rPr>
            </w:pPr>
            <w:r>
              <w:rPr>
                <w:rFonts w:cs="Arial"/>
                <w:sz w:val="16"/>
                <w:szCs w:val="16"/>
                <w:lang w:val="ru-RU" w:eastAsia="ru-RU"/>
              </w:rPr>
              <w:t>1,09</w:t>
            </w:r>
          </w:p>
        </w:tc>
      </w:tr>
      <w:tr w:rsidR="00F56A49" w:rsidRPr="00052F2E" w14:paraId="72EAF170" w14:textId="77777777" w:rsidTr="00FD6EF5">
        <w:trPr>
          <w:trHeight w:val="50"/>
        </w:trPr>
        <w:tc>
          <w:tcPr>
            <w:tcW w:w="3984" w:type="dxa"/>
            <w:shd w:val="clear" w:color="auto" w:fill="auto"/>
            <w:noWrap/>
            <w:vAlign w:val="bottom"/>
            <w:hideMark/>
          </w:tcPr>
          <w:p w14:paraId="472A22E8" w14:textId="77777777" w:rsidR="00F56A49" w:rsidRPr="00052F2E" w:rsidRDefault="00F56A49" w:rsidP="00FD6EF5">
            <w:pPr>
              <w:overflowPunct/>
              <w:autoSpaceDE/>
              <w:autoSpaceDN/>
              <w:adjustRightInd/>
              <w:textAlignment w:val="auto"/>
              <w:rPr>
                <w:rFonts w:cs="Arial"/>
                <w:sz w:val="16"/>
                <w:szCs w:val="16"/>
                <w:lang w:val="ru-RU" w:eastAsia="ru-RU"/>
              </w:rPr>
            </w:pPr>
            <w:r w:rsidRPr="00052F2E">
              <w:rPr>
                <w:rFonts w:cs="Arial"/>
                <w:sz w:val="16"/>
                <w:szCs w:val="16"/>
                <w:lang w:val="ru-RU" w:eastAsia="ru-RU"/>
              </w:rPr>
              <w:t>Йошкар-Ола, Республика Марий-Эл</w:t>
            </w:r>
          </w:p>
        </w:tc>
        <w:tc>
          <w:tcPr>
            <w:tcW w:w="1985" w:type="dxa"/>
            <w:shd w:val="clear" w:color="auto" w:fill="auto"/>
            <w:noWrap/>
            <w:vAlign w:val="center"/>
            <w:hideMark/>
          </w:tcPr>
          <w:p w14:paraId="3689EE3B" w14:textId="77777777" w:rsidR="00F56A49" w:rsidRPr="00052F2E" w:rsidRDefault="00F56A49" w:rsidP="00FD6EF5">
            <w:pPr>
              <w:overflowPunct/>
              <w:autoSpaceDE/>
              <w:autoSpaceDN/>
              <w:adjustRightInd/>
              <w:jc w:val="center"/>
              <w:textAlignment w:val="auto"/>
              <w:rPr>
                <w:rFonts w:cs="Arial"/>
                <w:sz w:val="16"/>
                <w:szCs w:val="16"/>
                <w:lang w:val="ru-RU" w:eastAsia="ru-RU"/>
              </w:rPr>
            </w:pPr>
            <w:r>
              <w:rPr>
                <w:rFonts w:cs="Arial"/>
                <w:sz w:val="16"/>
                <w:szCs w:val="16"/>
                <w:lang w:val="ru-RU" w:eastAsia="ru-RU"/>
              </w:rPr>
              <w:t>896 989</w:t>
            </w:r>
          </w:p>
        </w:tc>
        <w:tc>
          <w:tcPr>
            <w:tcW w:w="1984" w:type="dxa"/>
            <w:shd w:val="clear" w:color="auto" w:fill="auto"/>
            <w:noWrap/>
            <w:vAlign w:val="center"/>
            <w:hideMark/>
          </w:tcPr>
          <w:p w14:paraId="64852001" w14:textId="77777777" w:rsidR="00F56A49" w:rsidRPr="00052F2E" w:rsidRDefault="00F56A49" w:rsidP="00FD6EF5">
            <w:pPr>
              <w:overflowPunct/>
              <w:autoSpaceDE/>
              <w:autoSpaceDN/>
              <w:adjustRightInd/>
              <w:jc w:val="center"/>
              <w:textAlignment w:val="auto"/>
              <w:rPr>
                <w:rFonts w:cs="Arial"/>
                <w:sz w:val="16"/>
                <w:szCs w:val="16"/>
                <w:lang w:val="ru-RU" w:eastAsia="ru-RU"/>
              </w:rPr>
            </w:pPr>
            <w:r>
              <w:rPr>
                <w:rFonts w:cs="Arial"/>
                <w:sz w:val="16"/>
                <w:szCs w:val="16"/>
                <w:lang w:val="ru-RU" w:eastAsia="ru-RU"/>
              </w:rPr>
              <w:t>495</w:t>
            </w:r>
          </w:p>
        </w:tc>
        <w:tc>
          <w:tcPr>
            <w:tcW w:w="1525" w:type="dxa"/>
            <w:shd w:val="clear" w:color="auto" w:fill="auto"/>
            <w:noWrap/>
            <w:vAlign w:val="center"/>
            <w:hideMark/>
          </w:tcPr>
          <w:p w14:paraId="6229A6A5" w14:textId="77777777" w:rsidR="00F56A49" w:rsidRPr="00052F2E" w:rsidRDefault="00F56A49" w:rsidP="00FD6EF5">
            <w:pPr>
              <w:overflowPunct/>
              <w:autoSpaceDE/>
              <w:autoSpaceDN/>
              <w:adjustRightInd/>
              <w:jc w:val="center"/>
              <w:textAlignment w:val="auto"/>
              <w:rPr>
                <w:rFonts w:cs="Arial"/>
                <w:sz w:val="16"/>
                <w:szCs w:val="16"/>
                <w:lang w:val="ru-RU" w:eastAsia="ru-RU"/>
              </w:rPr>
            </w:pPr>
            <w:r>
              <w:rPr>
                <w:rFonts w:cs="Arial"/>
                <w:sz w:val="16"/>
                <w:szCs w:val="16"/>
                <w:lang w:val="ru-RU" w:eastAsia="ru-RU"/>
              </w:rPr>
              <w:t>0,06</w:t>
            </w:r>
          </w:p>
        </w:tc>
      </w:tr>
      <w:tr w:rsidR="00F56A49" w:rsidRPr="00052F2E" w14:paraId="1B56CAD0" w14:textId="77777777" w:rsidTr="00FD6EF5">
        <w:trPr>
          <w:trHeight w:val="95"/>
        </w:trPr>
        <w:tc>
          <w:tcPr>
            <w:tcW w:w="3984" w:type="dxa"/>
            <w:shd w:val="clear" w:color="auto" w:fill="auto"/>
            <w:noWrap/>
            <w:vAlign w:val="bottom"/>
            <w:hideMark/>
          </w:tcPr>
          <w:p w14:paraId="3A3D4C4D" w14:textId="77777777" w:rsidR="00F56A49" w:rsidRPr="00052F2E" w:rsidRDefault="00F56A49" w:rsidP="00FD6EF5">
            <w:pPr>
              <w:overflowPunct/>
              <w:autoSpaceDE/>
              <w:autoSpaceDN/>
              <w:adjustRightInd/>
              <w:textAlignment w:val="auto"/>
              <w:rPr>
                <w:rFonts w:cs="Arial"/>
                <w:sz w:val="16"/>
                <w:szCs w:val="16"/>
                <w:lang w:val="ru-RU" w:eastAsia="ru-RU"/>
              </w:rPr>
            </w:pPr>
            <w:r w:rsidRPr="00052F2E">
              <w:rPr>
                <w:rFonts w:cs="Arial"/>
                <w:sz w:val="16"/>
                <w:szCs w:val="16"/>
                <w:lang w:val="ru-RU" w:eastAsia="ru-RU"/>
              </w:rPr>
              <w:t>Москва</w:t>
            </w:r>
          </w:p>
        </w:tc>
        <w:tc>
          <w:tcPr>
            <w:tcW w:w="1985" w:type="dxa"/>
            <w:shd w:val="clear" w:color="auto" w:fill="auto"/>
            <w:noWrap/>
            <w:vAlign w:val="center"/>
            <w:hideMark/>
          </w:tcPr>
          <w:p w14:paraId="5CA4EE21" w14:textId="77777777" w:rsidR="00F56A49" w:rsidRPr="00052F2E" w:rsidRDefault="00F56A49" w:rsidP="00FD6EF5">
            <w:pPr>
              <w:overflowPunct/>
              <w:autoSpaceDE/>
              <w:autoSpaceDN/>
              <w:adjustRightInd/>
              <w:jc w:val="center"/>
              <w:textAlignment w:val="auto"/>
              <w:rPr>
                <w:rFonts w:cs="Arial"/>
                <w:sz w:val="16"/>
                <w:szCs w:val="16"/>
                <w:lang w:val="ru-RU" w:eastAsia="ru-RU"/>
              </w:rPr>
            </w:pPr>
            <w:r>
              <w:rPr>
                <w:rFonts w:cs="Arial"/>
                <w:sz w:val="16"/>
                <w:szCs w:val="16"/>
                <w:lang w:val="ru-RU" w:eastAsia="ru-RU"/>
              </w:rPr>
              <w:t>122 862</w:t>
            </w:r>
          </w:p>
        </w:tc>
        <w:tc>
          <w:tcPr>
            <w:tcW w:w="1984" w:type="dxa"/>
            <w:shd w:val="clear" w:color="auto" w:fill="auto"/>
            <w:noWrap/>
            <w:vAlign w:val="center"/>
            <w:hideMark/>
          </w:tcPr>
          <w:p w14:paraId="3E503EC1" w14:textId="77777777" w:rsidR="00F56A49" w:rsidRPr="00052F2E" w:rsidRDefault="00F56A49" w:rsidP="00FD6EF5">
            <w:pPr>
              <w:overflowPunct/>
              <w:autoSpaceDE/>
              <w:autoSpaceDN/>
              <w:adjustRightInd/>
              <w:jc w:val="center"/>
              <w:textAlignment w:val="auto"/>
              <w:rPr>
                <w:rFonts w:cs="Arial"/>
                <w:sz w:val="16"/>
                <w:szCs w:val="16"/>
                <w:lang w:val="ru-RU" w:eastAsia="ru-RU"/>
              </w:rPr>
            </w:pPr>
            <w:r>
              <w:rPr>
                <w:rFonts w:cs="Arial"/>
                <w:sz w:val="16"/>
                <w:szCs w:val="16"/>
                <w:lang w:val="ru-RU" w:eastAsia="ru-RU"/>
              </w:rPr>
              <w:t>15 000</w:t>
            </w:r>
          </w:p>
        </w:tc>
        <w:tc>
          <w:tcPr>
            <w:tcW w:w="1525" w:type="dxa"/>
            <w:shd w:val="clear" w:color="auto" w:fill="auto"/>
            <w:noWrap/>
            <w:vAlign w:val="center"/>
            <w:hideMark/>
          </w:tcPr>
          <w:p w14:paraId="278458FE" w14:textId="77777777" w:rsidR="00F56A49" w:rsidRPr="00052F2E" w:rsidRDefault="00F56A49" w:rsidP="00FD6EF5">
            <w:pPr>
              <w:overflowPunct/>
              <w:autoSpaceDE/>
              <w:autoSpaceDN/>
              <w:adjustRightInd/>
              <w:jc w:val="center"/>
              <w:textAlignment w:val="auto"/>
              <w:rPr>
                <w:rFonts w:cs="Arial"/>
                <w:sz w:val="16"/>
                <w:szCs w:val="16"/>
                <w:lang w:val="ru-RU" w:eastAsia="ru-RU"/>
              </w:rPr>
            </w:pPr>
            <w:r>
              <w:rPr>
                <w:rFonts w:cs="Arial"/>
                <w:sz w:val="16"/>
                <w:szCs w:val="16"/>
                <w:lang w:val="ru-RU" w:eastAsia="ru-RU"/>
              </w:rPr>
              <w:t>12,21</w:t>
            </w:r>
          </w:p>
        </w:tc>
      </w:tr>
      <w:tr w:rsidR="00F56A49" w:rsidRPr="00052F2E" w14:paraId="6FE021E1" w14:textId="77777777" w:rsidTr="00FD6EF5">
        <w:trPr>
          <w:trHeight w:val="50"/>
        </w:trPr>
        <w:tc>
          <w:tcPr>
            <w:tcW w:w="3984" w:type="dxa"/>
            <w:shd w:val="clear" w:color="auto" w:fill="auto"/>
            <w:noWrap/>
            <w:vAlign w:val="bottom"/>
            <w:hideMark/>
          </w:tcPr>
          <w:p w14:paraId="6BAF4C6D" w14:textId="77777777" w:rsidR="00F56A49" w:rsidRPr="00052F2E" w:rsidRDefault="00F56A49" w:rsidP="00FD6EF5">
            <w:pPr>
              <w:overflowPunct/>
              <w:autoSpaceDE/>
              <w:autoSpaceDN/>
              <w:adjustRightInd/>
              <w:textAlignment w:val="auto"/>
              <w:rPr>
                <w:rFonts w:cs="Arial"/>
                <w:sz w:val="16"/>
                <w:szCs w:val="16"/>
                <w:lang w:val="ru-RU" w:eastAsia="ru-RU"/>
              </w:rPr>
            </w:pPr>
            <w:r w:rsidRPr="00052F2E">
              <w:rPr>
                <w:rFonts w:cs="Arial"/>
                <w:sz w:val="16"/>
                <w:szCs w:val="16"/>
                <w:lang w:val="ru-RU" w:eastAsia="ru-RU"/>
              </w:rPr>
              <w:t>Другие регионы РФ</w:t>
            </w:r>
          </w:p>
        </w:tc>
        <w:tc>
          <w:tcPr>
            <w:tcW w:w="1985" w:type="dxa"/>
            <w:shd w:val="clear" w:color="auto" w:fill="auto"/>
            <w:noWrap/>
            <w:vAlign w:val="center"/>
            <w:hideMark/>
          </w:tcPr>
          <w:p w14:paraId="3F13DAA6" w14:textId="77777777" w:rsidR="00F56A49" w:rsidRPr="00052F2E" w:rsidRDefault="00F56A49" w:rsidP="00FD6EF5">
            <w:pPr>
              <w:overflowPunct/>
              <w:autoSpaceDE/>
              <w:autoSpaceDN/>
              <w:adjustRightInd/>
              <w:jc w:val="center"/>
              <w:textAlignment w:val="auto"/>
              <w:rPr>
                <w:rFonts w:cs="Arial"/>
                <w:sz w:val="16"/>
                <w:szCs w:val="16"/>
                <w:lang w:val="ru-RU" w:eastAsia="ru-RU"/>
              </w:rPr>
            </w:pPr>
            <w:r>
              <w:rPr>
                <w:rFonts w:cs="Arial"/>
                <w:sz w:val="16"/>
                <w:szCs w:val="16"/>
                <w:lang w:val="ru-RU" w:eastAsia="ru-RU"/>
              </w:rPr>
              <w:t>1 036 343</w:t>
            </w:r>
          </w:p>
        </w:tc>
        <w:tc>
          <w:tcPr>
            <w:tcW w:w="1984" w:type="dxa"/>
            <w:shd w:val="clear" w:color="auto" w:fill="auto"/>
            <w:noWrap/>
            <w:vAlign w:val="center"/>
            <w:hideMark/>
          </w:tcPr>
          <w:p w14:paraId="77B7DF41" w14:textId="77777777" w:rsidR="00F56A49" w:rsidRPr="00052F2E" w:rsidRDefault="00F56A49" w:rsidP="00FD6EF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w:t>
            </w:r>
          </w:p>
        </w:tc>
        <w:tc>
          <w:tcPr>
            <w:tcW w:w="1525" w:type="dxa"/>
            <w:shd w:val="clear" w:color="auto" w:fill="auto"/>
            <w:noWrap/>
            <w:vAlign w:val="center"/>
            <w:hideMark/>
          </w:tcPr>
          <w:p w14:paraId="63FCAF5B" w14:textId="77777777" w:rsidR="00F56A49" w:rsidRPr="00052F2E" w:rsidRDefault="00F56A49" w:rsidP="00FD6EF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w:t>
            </w:r>
          </w:p>
        </w:tc>
      </w:tr>
      <w:tr w:rsidR="00F56A49" w:rsidRPr="00052F2E" w14:paraId="20D34984" w14:textId="77777777" w:rsidTr="00FD6EF5">
        <w:trPr>
          <w:trHeight w:val="116"/>
        </w:trPr>
        <w:tc>
          <w:tcPr>
            <w:tcW w:w="3984" w:type="dxa"/>
            <w:shd w:val="clear" w:color="auto" w:fill="auto"/>
            <w:noWrap/>
            <w:vAlign w:val="center"/>
            <w:hideMark/>
          </w:tcPr>
          <w:p w14:paraId="04809D31" w14:textId="77777777" w:rsidR="00F56A49" w:rsidRDefault="00F56A49" w:rsidP="00FD6EF5">
            <w:pPr>
              <w:overflowPunct/>
              <w:autoSpaceDE/>
              <w:autoSpaceDN/>
              <w:adjustRightInd/>
              <w:textAlignment w:val="auto"/>
              <w:rPr>
                <w:rFonts w:cs="Arial"/>
                <w:b/>
                <w:bCs/>
                <w:sz w:val="16"/>
                <w:szCs w:val="16"/>
                <w:lang w:val="ru-RU" w:eastAsia="ru-RU"/>
              </w:rPr>
            </w:pPr>
          </w:p>
          <w:p w14:paraId="551B1C5E" w14:textId="77777777" w:rsidR="00F56A49" w:rsidRPr="00052F2E" w:rsidRDefault="00F56A49" w:rsidP="00FD6EF5">
            <w:pPr>
              <w:overflowPunct/>
              <w:autoSpaceDE/>
              <w:autoSpaceDN/>
              <w:adjustRightInd/>
              <w:textAlignment w:val="auto"/>
              <w:rPr>
                <w:rFonts w:cs="Arial"/>
                <w:b/>
                <w:bCs/>
                <w:sz w:val="16"/>
                <w:szCs w:val="16"/>
                <w:lang w:val="ru-RU" w:eastAsia="ru-RU"/>
              </w:rPr>
            </w:pPr>
            <w:r w:rsidRPr="00052F2E">
              <w:rPr>
                <w:rFonts w:cs="Arial"/>
                <w:b/>
                <w:bCs/>
                <w:sz w:val="16"/>
                <w:szCs w:val="16"/>
                <w:lang w:val="ru-RU" w:eastAsia="ru-RU"/>
              </w:rPr>
              <w:t>Межбанковские кредиты и депозиты</w:t>
            </w:r>
          </w:p>
        </w:tc>
        <w:tc>
          <w:tcPr>
            <w:tcW w:w="1985" w:type="dxa"/>
            <w:shd w:val="clear" w:color="auto" w:fill="auto"/>
            <w:noWrap/>
            <w:vAlign w:val="center"/>
            <w:hideMark/>
          </w:tcPr>
          <w:p w14:paraId="0C1C2B80" w14:textId="77777777" w:rsidR="00F56A49" w:rsidRPr="00052F2E" w:rsidRDefault="00F56A49" w:rsidP="00FD6EF5">
            <w:pPr>
              <w:overflowPunct/>
              <w:autoSpaceDE/>
              <w:autoSpaceDN/>
              <w:adjustRightInd/>
              <w:jc w:val="center"/>
              <w:textAlignment w:val="auto"/>
              <w:rPr>
                <w:rFonts w:cs="Arial"/>
                <w:b/>
                <w:bCs/>
                <w:sz w:val="16"/>
                <w:szCs w:val="16"/>
                <w:lang w:val="ru-RU" w:eastAsia="ru-RU"/>
              </w:rPr>
            </w:pPr>
            <w:r>
              <w:rPr>
                <w:rFonts w:cs="Arial"/>
                <w:b/>
                <w:bCs/>
                <w:sz w:val="16"/>
                <w:szCs w:val="16"/>
                <w:lang w:val="ru-RU" w:eastAsia="ru-RU"/>
              </w:rPr>
              <w:t>171 619</w:t>
            </w:r>
          </w:p>
        </w:tc>
        <w:tc>
          <w:tcPr>
            <w:tcW w:w="1984" w:type="dxa"/>
            <w:shd w:val="clear" w:color="auto" w:fill="auto"/>
            <w:noWrap/>
            <w:vAlign w:val="center"/>
            <w:hideMark/>
          </w:tcPr>
          <w:p w14:paraId="2FBD8FD0" w14:textId="77777777" w:rsidR="00F56A49" w:rsidRPr="00052F2E" w:rsidRDefault="00F56A49" w:rsidP="00FD6EF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w:t>
            </w:r>
          </w:p>
        </w:tc>
        <w:tc>
          <w:tcPr>
            <w:tcW w:w="1525" w:type="dxa"/>
            <w:shd w:val="clear" w:color="auto" w:fill="auto"/>
            <w:noWrap/>
            <w:vAlign w:val="center"/>
            <w:hideMark/>
          </w:tcPr>
          <w:p w14:paraId="1642EEE3" w14:textId="77777777" w:rsidR="00F56A49" w:rsidRPr="00052F2E" w:rsidRDefault="00F56A49" w:rsidP="00FD6EF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w:t>
            </w:r>
          </w:p>
        </w:tc>
      </w:tr>
      <w:tr w:rsidR="00F56A49" w:rsidRPr="00052F2E" w14:paraId="5468A6B0" w14:textId="77777777" w:rsidTr="00FD6EF5">
        <w:trPr>
          <w:trHeight w:val="52"/>
        </w:trPr>
        <w:tc>
          <w:tcPr>
            <w:tcW w:w="3984" w:type="dxa"/>
            <w:tcBorders>
              <w:bottom w:val="single" w:sz="4" w:space="0" w:color="auto"/>
            </w:tcBorders>
            <w:shd w:val="clear" w:color="auto" w:fill="auto"/>
            <w:noWrap/>
            <w:vAlign w:val="center"/>
            <w:hideMark/>
          </w:tcPr>
          <w:p w14:paraId="64B818A1" w14:textId="77777777" w:rsidR="00F56A49" w:rsidRPr="00052F2E" w:rsidRDefault="00F56A49" w:rsidP="00FD6EF5">
            <w:pPr>
              <w:overflowPunct/>
              <w:autoSpaceDE/>
              <w:autoSpaceDN/>
              <w:adjustRightInd/>
              <w:textAlignment w:val="auto"/>
              <w:rPr>
                <w:rFonts w:cs="Arial"/>
                <w:sz w:val="16"/>
                <w:szCs w:val="16"/>
                <w:lang w:val="ru-RU" w:eastAsia="ru-RU"/>
              </w:rPr>
            </w:pPr>
            <w:r w:rsidRPr="00052F2E">
              <w:rPr>
                <w:rFonts w:cs="Arial"/>
                <w:sz w:val="16"/>
                <w:szCs w:val="16"/>
                <w:lang w:val="ru-RU" w:eastAsia="ru-RU"/>
              </w:rPr>
              <w:t>Москва</w:t>
            </w:r>
          </w:p>
        </w:tc>
        <w:tc>
          <w:tcPr>
            <w:tcW w:w="1985" w:type="dxa"/>
            <w:tcBorders>
              <w:bottom w:val="single" w:sz="4" w:space="0" w:color="auto"/>
            </w:tcBorders>
            <w:shd w:val="clear" w:color="auto" w:fill="auto"/>
            <w:noWrap/>
            <w:vAlign w:val="center"/>
            <w:hideMark/>
          </w:tcPr>
          <w:p w14:paraId="0595C3DD" w14:textId="77777777" w:rsidR="00F56A49" w:rsidRPr="00052F2E" w:rsidRDefault="00F56A49" w:rsidP="00FD6EF5">
            <w:pPr>
              <w:overflowPunct/>
              <w:autoSpaceDE/>
              <w:autoSpaceDN/>
              <w:adjustRightInd/>
              <w:jc w:val="center"/>
              <w:textAlignment w:val="auto"/>
              <w:rPr>
                <w:rFonts w:cs="Arial"/>
                <w:sz w:val="16"/>
                <w:szCs w:val="16"/>
                <w:lang w:val="ru-RU" w:eastAsia="ru-RU"/>
              </w:rPr>
            </w:pPr>
            <w:r>
              <w:rPr>
                <w:rFonts w:cs="Arial"/>
                <w:sz w:val="16"/>
                <w:szCs w:val="16"/>
                <w:lang w:val="ru-RU" w:eastAsia="ru-RU"/>
              </w:rPr>
              <w:t>171 619</w:t>
            </w:r>
          </w:p>
        </w:tc>
        <w:tc>
          <w:tcPr>
            <w:tcW w:w="1984" w:type="dxa"/>
            <w:tcBorders>
              <w:bottom w:val="single" w:sz="4" w:space="0" w:color="auto"/>
            </w:tcBorders>
            <w:shd w:val="clear" w:color="auto" w:fill="auto"/>
            <w:noWrap/>
            <w:vAlign w:val="center"/>
            <w:hideMark/>
          </w:tcPr>
          <w:p w14:paraId="5D87B3EC" w14:textId="77777777" w:rsidR="00F56A49" w:rsidRPr="00052F2E" w:rsidRDefault="00F56A49" w:rsidP="00FD6EF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w:t>
            </w:r>
          </w:p>
        </w:tc>
        <w:tc>
          <w:tcPr>
            <w:tcW w:w="1525" w:type="dxa"/>
            <w:tcBorders>
              <w:bottom w:val="single" w:sz="4" w:space="0" w:color="auto"/>
            </w:tcBorders>
            <w:shd w:val="clear" w:color="auto" w:fill="auto"/>
            <w:noWrap/>
            <w:vAlign w:val="center"/>
            <w:hideMark/>
          </w:tcPr>
          <w:p w14:paraId="3A0E5F3E" w14:textId="77777777" w:rsidR="00F56A49" w:rsidRPr="00052F2E" w:rsidRDefault="00F56A49" w:rsidP="00FD6EF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w:t>
            </w:r>
          </w:p>
        </w:tc>
      </w:tr>
      <w:tr w:rsidR="00F56A49" w:rsidRPr="00052F2E" w14:paraId="3EDDC38C" w14:textId="77777777" w:rsidTr="00FD6EF5">
        <w:trPr>
          <w:trHeight w:val="111"/>
        </w:trPr>
        <w:tc>
          <w:tcPr>
            <w:tcW w:w="3984" w:type="dxa"/>
            <w:tcBorders>
              <w:top w:val="single" w:sz="4" w:space="0" w:color="auto"/>
              <w:bottom w:val="double" w:sz="4" w:space="0" w:color="auto"/>
            </w:tcBorders>
            <w:shd w:val="clear" w:color="auto" w:fill="auto"/>
            <w:noWrap/>
            <w:vAlign w:val="center"/>
            <w:hideMark/>
          </w:tcPr>
          <w:p w14:paraId="4DCF8D9F" w14:textId="77777777" w:rsidR="00F56A49" w:rsidRDefault="00F56A49" w:rsidP="00FD6EF5">
            <w:pPr>
              <w:overflowPunct/>
              <w:autoSpaceDE/>
              <w:autoSpaceDN/>
              <w:adjustRightInd/>
              <w:textAlignment w:val="auto"/>
              <w:rPr>
                <w:rFonts w:cs="Arial"/>
                <w:b/>
                <w:bCs/>
                <w:sz w:val="16"/>
                <w:szCs w:val="16"/>
                <w:lang w:val="ru-RU" w:eastAsia="ru-RU"/>
              </w:rPr>
            </w:pPr>
          </w:p>
          <w:p w14:paraId="2E78E4E1" w14:textId="77777777" w:rsidR="00F56A49" w:rsidRPr="00052F2E" w:rsidRDefault="00F56A49" w:rsidP="00FD6EF5">
            <w:pPr>
              <w:overflowPunct/>
              <w:autoSpaceDE/>
              <w:autoSpaceDN/>
              <w:adjustRightInd/>
              <w:textAlignment w:val="auto"/>
              <w:rPr>
                <w:rFonts w:cs="Arial"/>
                <w:b/>
                <w:bCs/>
                <w:sz w:val="16"/>
                <w:szCs w:val="16"/>
                <w:lang w:val="ru-RU" w:eastAsia="ru-RU"/>
              </w:rPr>
            </w:pPr>
            <w:r w:rsidRPr="00052F2E">
              <w:rPr>
                <w:rFonts w:cs="Arial"/>
                <w:b/>
                <w:bCs/>
                <w:sz w:val="16"/>
                <w:szCs w:val="16"/>
                <w:lang w:val="ru-RU" w:eastAsia="ru-RU"/>
              </w:rPr>
              <w:t>Итого</w:t>
            </w:r>
          </w:p>
        </w:tc>
        <w:tc>
          <w:tcPr>
            <w:tcW w:w="1985" w:type="dxa"/>
            <w:tcBorders>
              <w:top w:val="single" w:sz="4" w:space="0" w:color="auto"/>
              <w:bottom w:val="double" w:sz="4" w:space="0" w:color="auto"/>
            </w:tcBorders>
            <w:shd w:val="clear" w:color="auto" w:fill="auto"/>
            <w:noWrap/>
            <w:vAlign w:val="center"/>
            <w:hideMark/>
          </w:tcPr>
          <w:p w14:paraId="6EF15697" w14:textId="77777777" w:rsidR="00F56A49" w:rsidRDefault="00F56A49" w:rsidP="00FD6EF5">
            <w:pPr>
              <w:overflowPunct/>
              <w:autoSpaceDE/>
              <w:autoSpaceDN/>
              <w:adjustRightInd/>
              <w:jc w:val="center"/>
              <w:textAlignment w:val="auto"/>
              <w:rPr>
                <w:rFonts w:cs="Arial"/>
                <w:b/>
                <w:bCs/>
                <w:sz w:val="16"/>
                <w:szCs w:val="16"/>
                <w:lang w:val="ru-RU" w:eastAsia="ru-RU"/>
              </w:rPr>
            </w:pPr>
          </w:p>
          <w:p w14:paraId="3B93CA4E" w14:textId="77777777" w:rsidR="00F56A49" w:rsidRPr="00052F2E" w:rsidRDefault="00F56A49" w:rsidP="00FD6EF5">
            <w:pPr>
              <w:overflowPunct/>
              <w:autoSpaceDE/>
              <w:autoSpaceDN/>
              <w:adjustRightInd/>
              <w:jc w:val="center"/>
              <w:textAlignment w:val="auto"/>
              <w:rPr>
                <w:rFonts w:cs="Arial"/>
                <w:b/>
                <w:bCs/>
                <w:sz w:val="16"/>
                <w:szCs w:val="16"/>
                <w:lang w:val="ru-RU" w:eastAsia="ru-RU"/>
              </w:rPr>
            </w:pPr>
            <w:r>
              <w:rPr>
                <w:rFonts w:cs="Arial"/>
                <w:b/>
                <w:bCs/>
                <w:sz w:val="16"/>
                <w:szCs w:val="16"/>
                <w:lang w:val="ru-RU" w:eastAsia="ru-RU"/>
              </w:rPr>
              <w:t>7 007 784</w:t>
            </w:r>
          </w:p>
        </w:tc>
        <w:tc>
          <w:tcPr>
            <w:tcW w:w="1984" w:type="dxa"/>
            <w:tcBorders>
              <w:top w:val="single" w:sz="4" w:space="0" w:color="auto"/>
              <w:bottom w:val="double" w:sz="4" w:space="0" w:color="auto"/>
            </w:tcBorders>
            <w:shd w:val="clear" w:color="auto" w:fill="auto"/>
            <w:noWrap/>
            <w:vAlign w:val="center"/>
            <w:hideMark/>
          </w:tcPr>
          <w:p w14:paraId="2FC4D818" w14:textId="77777777" w:rsidR="00F56A49" w:rsidRDefault="00F56A49" w:rsidP="00FD6EF5">
            <w:pPr>
              <w:overflowPunct/>
              <w:autoSpaceDE/>
              <w:autoSpaceDN/>
              <w:adjustRightInd/>
              <w:jc w:val="center"/>
              <w:textAlignment w:val="auto"/>
              <w:rPr>
                <w:rFonts w:cs="Arial"/>
                <w:b/>
                <w:bCs/>
                <w:sz w:val="16"/>
                <w:szCs w:val="16"/>
                <w:lang w:val="ru-RU" w:eastAsia="ru-RU"/>
              </w:rPr>
            </w:pPr>
          </w:p>
          <w:p w14:paraId="2DA2EEAE" w14:textId="77777777" w:rsidR="00F56A49" w:rsidRPr="00052F2E" w:rsidRDefault="00F56A49" w:rsidP="00FD6EF5">
            <w:pPr>
              <w:overflowPunct/>
              <w:autoSpaceDE/>
              <w:autoSpaceDN/>
              <w:adjustRightInd/>
              <w:jc w:val="center"/>
              <w:textAlignment w:val="auto"/>
              <w:rPr>
                <w:rFonts w:cs="Arial"/>
                <w:b/>
                <w:bCs/>
                <w:sz w:val="16"/>
                <w:szCs w:val="16"/>
                <w:lang w:val="ru-RU" w:eastAsia="ru-RU"/>
              </w:rPr>
            </w:pPr>
            <w:r>
              <w:rPr>
                <w:rFonts w:cs="Arial"/>
                <w:b/>
                <w:bCs/>
                <w:sz w:val="16"/>
                <w:szCs w:val="16"/>
                <w:lang w:val="ru-RU" w:eastAsia="ru-RU"/>
              </w:rPr>
              <w:t>1 100 657</w:t>
            </w:r>
          </w:p>
        </w:tc>
        <w:tc>
          <w:tcPr>
            <w:tcW w:w="1525" w:type="dxa"/>
            <w:tcBorders>
              <w:top w:val="single" w:sz="4" w:space="0" w:color="auto"/>
              <w:bottom w:val="double" w:sz="4" w:space="0" w:color="auto"/>
            </w:tcBorders>
            <w:shd w:val="clear" w:color="auto" w:fill="auto"/>
            <w:noWrap/>
            <w:vAlign w:val="center"/>
            <w:hideMark/>
          </w:tcPr>
          <w:p w14:paraId="5EAB5A82" w14:textId="77777777" w:rsidR="00F56A49" w:rsidRDefault="00F56A49" w:rsidP="00FD6EF5">
            <w:pPr>
              <w:overflowPunct/>
              <w:autoSpaceDE/>
              <w:autoSpaceDN/>
              <w:adjustRightInd/>
              <w:jc w:val="center"/>
              <w:textAlignment w:val="auto"/>
              <w:rPr>
                <w:rFonts w:cs="Arial"/>
                <w:b/>
                <w:bCs/>
                <w:sz w:val="16"/>
                <w:szCs w:val="16"/>
                <w:lang w:val="ru-RU" w:eastAsia="ru-RU"/>
              </w:rPr>
            </w:pPr>
          </w:p>
          <w:p w14:paraId="6EBC0A23" w14:textId="77777777" w:rsidR="00F56A49" w:rsidRPr="00052F2E" w:rsidRDefault="00F56A49" w:rsidP="00FD6EF5">
            <w:pPr>
              <w:overflowPunct/>
              <w:autoSpaceDE/>
              <w:autoSpaceDN/>
              <w:adjustRightInd/>
              <w:jc w:val="center"/>
              <w:textAlignment w:val="auto"/>
              <w:rPr>
                <w:rFonts w:cs="Arial"/>
                <w:b/>
                <w:bCs/>
                <w:sz w:val="16"/>
                <w:szCs w:val="16"/>
                <w:lang w:val="ru-RU" w:eastAsia="ru-RU"/>
              </w:rPr>
            </w:pPr>
            <w:r>
              <w:rPr>
                <w:rFonts w:cs="Arial"/>
                <w:b/>
                <w:bCs/>
                <w:sz w:val="16"/>
                <w:szCs w:val="16"/>
                <w:lang w:val="ru-RU" w:eastAsia="ru-RU"/>
              </w:rPr>
              <w:t>15,71</w:t>
            </w:r>
          </w:p>
        </w:tc>
      </w:tr>
    </w:tbl>
    <w:p w14:paraId="5CA39BD0" w14:textId="77777777" w:rsidR="007667FA" w:rsidRDefault="007667FA" w:rsidP="00E76CA7">
      <w:pPr>
        <w:pStyle w:val="HTML"/>
        <w:jc w:val="both"/>
        <w:rPr>
          <w:rFonts w:ascii="Arial" w:hAnsi="Arial" w:cs="Arial"/>
          <w:color w:val="auto"/>
        </w:rPr>
      </w:pPr>
    </w:p>
    <w:p w14:paraId="0B9D5F1F" w14:textId="77777777" w:rsidR="00E76CA7" w:rsidRPr="00E76CA7" w:rsidRDefault="00E76CA7" w:rsidP="00E76CA7">
      <w:pPr>
        <w:pStyle w:val="HTML"/>
        <w:jc w:val="both"/>
        <w:rPr>
          <w:rFonts w:ascii="Arial" w:hAnsi="Arial" w:cs="Arial"/>
          <w:color w:val="auto"/>
        </w:rPr>
      </w:pPr>
      <w:r w:rsidRPr="00E76CA7">
        <w:rPr>
          <w:rFonts w:ascii="Arial" w:hAnsi="Arial" w:cs="Arial"/>
          <w:color w:val="auto"/>
        </w:rPr>
        <w:t>Доля реструктурированных ссуд по состоянию на 1 января 2017 года составляет порядка 17% от объема кредитного портфеля. Основным видом осуществляемых Банком реструктуризаций является изменение графиков погашения кредитов (в том числе пролонгации ссуд). При этом в большинстве случаев либо право пролонгаций предусмотрено особыми условиями кредитных договоров, либо сами вопросы о продлении сроков действия кредитов рассматриваются в контексте сохранения кредитных отношений с наиболее кредитоспособными заемщиками (признание ссуд реструктурированными определяется консервативной трактовкой определений нормативных документов).</w:t>
      </w:r>
    </w:p>
    <w:p w14:paraId="2F56D299" w14:textId="77777777" w:rsidR="00E76CA7" w:rsidRPr="00E76CA7" w:rsidRDefault="00E76CA7" w:rsidP="00E76CA7">
      <w:pPr>
        <w:pStyle w:val="HTML"/>
        <w:jc w:val="both"/>
        <w:rPr>
          <w:rFonts w:ascii="Arial" w:hAnsi="Arial" w:cs="Arial"/>
          <w:color w:val="auto"/>
        </w:rPr>
      </w:pPr>
      <w:r w:rsidRPr="00E76CA7">
        <w:rPr>
          <w:rFonts w:ascii="Arial" w:hAnsi="Arial" w:cs="Arial"/>
          <w:color w:val="auto"/>
        </w:rPr>
        <w:t>Доля ссуд, в части которых реструктуризация является следствием ухудшения финансового положение заемщиков, неспособности их исполнять свои обязательства перед Банком в ранее установленном порядке, не превышает 10%.</w:t>
      </w:r>
    </w:p>
    <w:p w14:paraId="30DA031C" w14:textId="77777777" w:rsidR="00E76CA7" w:rsidRPr="00E76CA7" w:rsidRDefault="00E76CA7" w:rsidP="00E76CA7">
      <w:pPr>
        <w:pStyle w:val="HTML"/>
        <w:jc w:val="both"/>
        <w:rPr>
          <w:rFonts w:ascii="Arial" w:hAnsi="Arial" w:cs="Arial"/>
          <w:color w:val="auto"/>
        </w:rPr>
      </w:pPr>
      <w:r w:rsidRPr="00E76CA7">
        <w:rPr>
          <w:rFonts w:ascii="Arial" w:hAnsi="Arial" w:cs="Arial"/>
          <w:color w:val="auto"/>
        </w:rPr>
        <w:t>Увеличение доли просроченных кредитов в составе розничного портфеля обусловлено эффектом «вызревания» кредитного портфеля в условиях ухудшающейся внешней экономической ситуации. При этом Банк реализует тактику своевременного покрытия проблемной задолженности резервами на возможные потери. Банк в отчетном году не проводил списания существенных объемов просроченной задолженности за счет сформированных резервов; также Банк не проводит агрессивной политики по общему наращиванию объемов ссуд (с учетом реализации консервативной политики и возможности размещения средств в активы с более высокой риск-скорректированной доходностью). Эти факторы в целом определяют существенное увеличение относительной доли проблемных ссуд в кредитном портфеле.</w:t>
      </w:r>
    </w:p>
    <w:p w14:paraId="36B6269C" w14:textId="77777777" w:rsidR="00E76CA7" w:rsidRPr="00E76CA7" w:rsidRDefault="00E76CA7" w:rsidP="00E76CA7">
      <w:pPr>
        <w:pStyle w:val="HTML"/>
        <w:jc w:val="both"/>
        <w:rPr>
          <w:rFonts w:ascii="Arial" w:hAnsi="Arial" w:cs="Arial"/>
          <w:color w:val="auto"/>
        </w:rPr>
      </w:pPr>
      <w:r w:rsidRPr="00E76CA7">
        <w:rPr>
          <w:rFonts w:ascii="Arial" w:hAnsi="Arial" w:cs="Arial"/>
          <w:color w:val="auto"/>
        </w:rPr>
        <w:t>В части мониторинга кредитного продукта Банк выделяет два сегмента кредитов - оцениваемых на портфельной и индивидуальной основе. Для включения ссуд в портфель однородных ссуд установлены достаточно консервативные критерии однородности, зависящие от совокупной ссудной задолженности заемщика, оценок его финансового положения, качества обслуживания им долга. В этом случае риск оценивается в целом по портфелю. Ежемесячный анализ структуры портфелей однородных ссуд свидетельствует об обоснованности создаваемых Банком портфельных резервов. Оцениваемые на индивидуальной основе корпоративные ссуды по состоянию на 1 января 2017 года составляют 97,9% от корпоративного портфеля, индивидуально оцениваемые ссуды, предоставленные физическим лицам, - 25% от розничного портфеля. По данным ссудам мониторинг кредитного риска осуществляется на ежеквартальной основе с участием специалистов и руководителей кредитных подразделений, отдела по управлению банковскими рисками, а при необходимости – коллегиальных органов. Результаты классификации активов по категориям качества (не на портфельной основе), размеры расчетного и фактически сформированного резерва.</w:t>
      </w:r>
    </w:p>
    <w:p w14:paraId="04F3F58F" w14:textId="77777777" w:rsidR="00C67F8A" w:rsidRDefault="00C67F8A" w:rsidP="00E76CA7">
      <w:pPr>
        <w:pStyle w:val="HTML"/>
        <w:jc w:val="both"/>
        <w:rPr>
          <w:rFonts w:ascii="Arial" w:hAnsi="Arial" w:cs="Arial"/>
          <w:color w:val="auto"/>
          <w:sz w:val="18"/>
          <w:szCs w:val="18"/>
        </w:rPr>
      </w:pPr>
    </w:p>
    <w:p w14:paraId="1E201BFC" w14:textId="77777777" w:rsidR="00E76CA7" w:rsidRPr="00E76CA7" w:rsidRDefault="00E76CA7" w:rsidP="00E76CA7">
      <w:pPr>
        <w:pStyle w:val="HTML"/>
        <w:rPr>
          <w:rFonts w:ascii="Arial" w:hAnsi="Arial" w:cs="Arial"/>
          <w:b/>
          <w:color w:val="auto"/>
        </w:rPr>
      </w:pPr>
      <w:r w:rsidRPr="00E76CA7">
        <w:rPr>
          <w:rFonts w:ascii="Arial" w:hAnsi="Arial" w:cs="Arial"/>
          <w:b/>
          <w:color w:val="auto"/>
        </w:rPr>
        <w:t>Данные о классификации активов по категориям качества:</w:t>
      </w:r>
    </w:p>
    <w:p w14:paraId="50DE4C64" w14:textId="77777777" w:rsidR="00E76CA7" w:rsidRDefault="00E76CA7" w:rsidP="00E76CA7">
      <w:pPr>
        <w:pStyle w:val="HTML"/>
        <w:jc w:val="both"/>
        <w:rPr>
          <w:rFonts w:ascii="Arial" w:hAnsi="Arial" w:cs="Arial"/>
          <w:color w:val="auto"/>
          <w:sz w:val="18"/>
          <w:szCs w:val="18"/>
        </w:rPr>
      </w:pPr>
    </w:p>
    <w:tbl>
      <w:tblPr>
        <w:tblW w:w="9513" w:type="dxa"/>
        <w:tblInd w:w="93" w:type="dxa"/>
        <w:tblLayout w:type="fixed"/>
        <w:tblLook w:val="04A0" w:firstRow="1" w:lastRow="0" w:firstColumn="1" w:lastColumn="0" w:noHBand="0" w:noVBand="1"/>
      </w:tblPr>
      <w:tblGrid>
        <w:gridCol w:w="2850"/>
        <w:gridCol w:w="1203"/>
        <w:gridCol w:w="73"/>
        <w:gridCol w:w="992"/>
        <w:gridCol w:w="1134"/>
        <w:gridCol w:w="1134"/>
        <w:gridCol w:w="992"/>
        <w:gridCol w:w="1135"/>
      </w:tblGrid>
      <w:tr w:rsidR="00E76CA7" w:rsidRPr="00CF11C6" w14:paraId="1B2525B4" w14:textId="77777777" w:rsidTr="00BD258F">
        <w:trPr>
          <w:trHeight w:val="175"/>
          <w:tblHeader/>
        </w:trPr>
        <w:tc>
          <w:tcPr>
            <w:tcW w:w="2850" w:type="dxa"/>
            <w:tcBorders>
              <w:top w:val="single" w:sz="4" w:space="0" w:color="auto"/>
            </w:tcBorders>
            <w:shd w:val="clear" w:color="auto" w:fill="auto"/>
            <w:noWrap/>
            <w:vAlign w:val="center"/>
            <w:hideMark/>
          </w:tcPr>
          <w:p w14:paraId="7B257ADB" w14:textId="77777777" w:rsidR="00E76CA7" w:rsidRPr="00CF11C6" w:rsidRDefault="00E76CA7" w:rsidP="00FD6EF5">
            <w:pPr>
              <w:overflowPunct/>
              <w:autoSpaceDE/>
              <w:autoSpaceDN/>
              <w:adjustRightInd/>
              <w:textAlignment w:val="auto"/>
              <w:rPr>
                <w:rFonts w:cs="Arial"/>
                <w:b/>
                <w:bCs/>
                <w:sz w:val="16"/>
                <w:szCs w:val="16"/>
                <w:lang w:val="ru-RU" w:eastAsia="ru-RU"/>
              </w:rPr>
            </w:pPr>
          </w:p>
        </w:tc>
        <w:tc>
          <w:tcPr>
            <w:tcW w:w="6663" w:type="dxa"/>
            <w:gridSpan w:val="7"/>
            <w:tcBorders>
              <w:top w:val="single" w:sz="4" w:space="0" w:color="auto"/>
              <w:bottom w:val="single" w:sz="4" w:space="0" w:color="auto"/>
            </w:tcBorders>
            <w:shd w:val="clear" w:color="auto" w:fill="auto"/>
            <w:vAlign w:val="center"/>
          </w:tcPr>
          <w:p w14:paraId="67E71E4A" w14:textId="77777777" w:rsidR="00E76CA7" w:rsidRPr="00CF11C6" w:rsidRDefault="00E76CA7" w:rsidP="00FD6EF5">
            <w:pPr>
              <w:overflowPunct/>
              <w:autoSpaceDE/>
              <w:autoSpaceDN/>
              <w:adjustRightInd/>
              <w:jc w:val="center"/>
              <w:textAlignment w:val="auto"/>
              <w:rPr>
                <w:rFonts w:cs="Arial"/>
                <w:b/>
                <w:bCs/>
                <w:sz w:val="16"/>
                <w:szCs w:val="16"/>
                <w:lang w:val="ru-RU" w:eastAsia="ru-RU"/>
              </w:rPr>
            </w:pPr>
          </w:p>
          <w:p w14:paraId="2881EB1B" w14:textId="77777777" w:rsidR="00E76CA7" w:rsidRPr="00CF11C6" w:rsidRDefault="00E76CA7" w:rsidP="00FD6EF5">
            <w:pPr>
              <w:overflowPunct/>
              <w:autoSpaceDE/>
              <w:autoSpaceDN/>
              <w:adjustRightInd/>
              <w:jc w:val="center"/>
              <w:textAlignment w:val="auto"/>
              <w:rPr>
                <w:rFonts w:cs="Arial"/>
                <w:b/>
                <w:bCs/>
                <w:sz w:val="16"/>
                <w:szCs w:val="16"/>
                <w:lang w:val="ru-RU" w:eastAsia="ru-RU"/>
              </w:rPr>
            </w:pPr>
            <w:r w:rsidRPr="00CF11C6">
              <w:rPr>
                <w:rFonts w:cs="Arial"/>
                <w:b/>
                <w:sz w:val="16"/>
                <w:szCs w:val="16"/>
                <w:lang w:val="ru-RU" w:eastAsia="ru-RU"/>
              </w:rPr>
              <w:t>0</w:t>
            </w:r>
            <w:r>
              <w:rPr>
                <w:rFonts w:cs="Arial"/>
                <w:b/>
                <w:bCs/>
                <w:sz w:val="16"/>
                <w:szCs w:val="16"/>
                <w:lang w:val="ru-RU" w:eastAsia="ru-RU"/>
              </w:rPr>
              <w:t>1.01.2017</w:t>
            </w:r>
          </w:p>
        </w:tc>
      </w:tr>
      <w:tr w:rsidR="00E76CA7" w:rsidRPr="00CF11C6" w14:paraId="64E40FC8" w14:textId="77777777" w:rsidTr="00BD258F">
        <w:trPr>
          <w:trHeight w:val="161"/>
          <w:tblHeader/>
        </w:trPr>
        <w:tc>
          <w:tcPr>
            <w:tcW w:w="2850" w:type="dxa"/>
            <w:vMerge w:val="restart"/>
            <w:tcBorders>
              <w:bottom w:val="single" w:sz="4" w:space="0" w:color="auto"/>
            </w:tcBorders>
            <w:shd w:val="clear" w:color="auto" w:fill="auto"/>
            <w:noWrap/>
            <w:vAlign w:val="center"/>
            <w:hideMark/>
          </w:tcPr>
          <w:p w14:paraId="7B243B63" w14:textId="77777777" w:rsidR="00E76CA7" w:rsidRPr="00CF11C6" w:rsidRDefault="00E76CA7" w:rsidP="00FD6EF5">
            <w:pPr>
              <w:overflowPunct/>
              <w:autoSpaceDE/>
              <w:autoSpaceDN/>
              <w:adjustRightInd/>
              <w:textAlignment w:val="auto"/>
              <w:rPr>
                <w:rFonts w:cs="Arial"/>
                <w:b/>
                <w:bCs/>
                <w:sz w:val="16"/>
                <w:szCs w:val="16"/>
                <w:lang w:val="ru-RU" w:eastAsia="ru-RU"/>
              </w:rPr>
            </w:pPr>
          </w:p>
          <w:p w14:paraId="38072C5E" w14:textId="77777777" w:rsidR="00E76CA7" w:rsidRPr="00CF11C6" w:rsidRDefault="00E76CA7" w:rsidP="00FD6EF5">
            <w:pPr>
              <w:overflowPunct/>
              <w:autoSpaceDE/>
              <w:autoSpaceDN/>
              <w:adjustRightInd/>
              <w:textAlignment w:val="auto"/>
              <w:rPr>
                <w:rFonts w:cs="Arial"/>
                <w:b/>
                <w:bCs/>
                <w:sz w:val="16"/>
                <w:szCs w:val="16"/>
                <w:lang w:val="ru-RU" w:eastAsia="ru-RU"/>
              </w:rPr>
            </w:pPr>
            <w:r w:rsidRPr="00CF11C6">
              <w:rPr>
                <w:rFonts w:cs="Arial"/>
                <w:b/>
                <w:bCs/>
                <w:sz w:val="16"/>
                <w:szCs w:val="16"/>
                <w:lang w:val="ru-RU" w:eastAsia="ru-RU"/>
              </w:rPr>
              <w:t>Вид актива</w:t>
            </w:r>
          </w:p>
        </w:tc>
        <w:tc>
          <w:tcPr>
            <w:tcW w:w="1276" w:type="dxa"/>
            <w:gridSpan w:val="2"/>
            <w:vMerge w:val="restart"/>
            <w:tcBorders>
              <w:top w:val="single" w:sz="4" w:space="0" w:color="auto"/>
            </w:tcBorders>
            <w:shd w:val="clear" w:color="auto" w:fill="auto"/>
            <w:noWrap/>
            <w:vAlign w:val="center"/>
            <w:hideMark/>
          </w:tcPr>
          <w:p w14:paraId="063DDF1B" w14:textId="77777777" w:rsidR="00E76CA7" w:rsidRPr="00CF11C6" w:rsidRDefault="00E76CA7" w:rsidP="00FD6EF5">
            <w:pPr>
              <w:overflowPunct/>
              <w:autoSpaceDE/>
              <w:autoSpaceDN/>
              <w:adjustRightInd/>
              <w:jc w:val="center"/>
              <w:textAlignment w:val="auto"/>
              <w:rPr>
                <w:rFonts w:cs="Arial"/>
                <w:b/>
                <w:bCs/>
                <w:sz w:val="16"/>
                <w:szCs w:val="16"/>
                <w:lang w:val="ru-RU" w:eastAsia="ru-RU"/>
              </w:rPr>
            </w:pPr>
            <w:r w:rsidRPr="00CF11C6">
              <w:rPr>
                <w:rFonts w:cs="Arial"/>
                <w:b/>
                <w:bCs/>
                <w:sz w:val="16"/>
                <w:szCs w:val="16"/>
                <w:lang w:val="ru-RU" w:eastAsia="ru-RU"/>
              </w:rPr>
              <w:t>Задолжен</w:t>
            </w:r>
          </w:p>
          <w:p w14:paraId="0EA4B0D4" w14:textId="77777777" w:rsidR="00E76CA7" w:rsidRPr="00CF11C6" w:rsidRDefault="00E76CA7" w:rsidP="00FD6EF5">
            <w:pPr>
              <w:overflowPunct/>
              <w:autoSpaceDE/>
              <w:autoSpaceDN/>
              <w:adjustRightInd/>
              <w:jc w:val="center"/>
              <w:textAlignment w:val="auto"/>
              <w:rPr>
                <w:rFonts w:cs="Arial"/>
                <w:b/>
                <w:bCs/>
                <w:sz w:val="16"/>
                <w:szCs w:val="16"/>
                <w:lang w:val="ru-RU" w:eastAsia="ru-RU"/>
              </w:rPr>
            </w:pPr>
            <w:r w:rsidRPr="00CF11C6">
              <w:rPr>
                <w:rFonts w:cs="Arial"/>
                <w:b/>
                <w:bCs/>
                <w:sz w:val="16"/>
                <w:szCs w:val="16"/>
                <w:lang w:val="ru-RU" w:eastAsia="ru-RU"/>
              </w:rPr>
              <w:t>ность, всего</w:t>
            </w:r>
          </w:p>
        </w:tc>
        <w:tc>
          <w:tcPr>
            <w:tcW w:w="5387" w:type="dxa"/>
            <w:gridSpan w:val="5"/>
            <w:tcBorders>
              <w:top w:val="single" w:sz="4" w:space="0" w:color="auto"/>
              <w:bottom w:val="single" w:sz="4" w:space="0" w:color="auto"/>
            </w:tcBorders>
            <w:shd w:val="clear" w:color="auto" w:fill="auto"/>
            <w:noWrap/>
            <w:vAlign w:val="center"/>
            <w:hideMark/>
          </w:tcPr>
          <w:p w14:paraId="5F207A53" w14:textId="77777777" w:rsidR="00E76CA7" w:rsidRPr="00CF11C6" w:rsidRDefault="00E76CA7" w:rsidP="00FD6EF5">
            <w:pPr>
              <w:overflowPunct/>
              <w:autoSpaceDE/>
              <w:autoSpaceDN/>
              <w:adjustRightInd/>
              <w:jc w:val="center"/>
              <w:textAlignment w:val="auto"/>
              <w:rPr>
                <w:rFonts w:cs="Arial"/>
                <w:b/>
                <w:bCs/>
                <w:sz w:val="16"/>
                <w:szCs w:val="16"/>
                <w:lang w:val="ru-RU" w:eastAsia="ru-RU"/>
              </w:rPr>
            </w:pPr>
          </w:p>
          <w:p w14:paraId="7C019CAA" w14:textId="77777777" w:rsidR="00E76CA7" w:rsidRPr="00CF11C6" w:rsidRDefault="00E76CA7" w:rsidP="00FD6EF5">
            <w:pPr>
              <w:overflowPunct/>
              <w:autoSpaceDE/>
              <w:autoSpaceDN/>
              <w:adjustRightInd/>
              <w:jc w:val="center"/>
              <w:textAlignment w:val="auto"/>
              <w:rPr>
                <w:rFonts w:cs="Arial"/>
                <w:b/>
                <w:bCs/>
                <w:sz w:val="16"/>
                <w:szCs w:val="16"/>
                <w:lang w:val="ru-RU" w:eastAsia="ru-RU"/>
              </w:rPr>
            </w:pPr>
            <w:r w:rsidRPr="00CF11C6">
              <w:rPr>
                <w:rFonts w:cs="Arial"/>
                <w:b/>
                <w:bCs/>
                <w:sz w:val="16"/>
                <w:szCs w:val="16"/>
                <w:lang w:val="ru-RU" w:eastAsia="ru-RU"/>
              </w:rPr>
              <w:t>Категория качества</w:t>
            </w:r>
          </w:p>
        </w:tc>
      </w:tr>
      <w:tr w:rsidR="00E76CA7" w:rsidRPr="00CF11C6" w14:paraId="6C0096CA" w14:textId="77777777" w:rsidTr="00BD258F">
        <w:trPr>
          <w:trHeight w:val="80"/>
          <w:tblHeader/>
        </w:trPr>
        <w:tc>
          <w:tcPr>
            <w:tcW w:w="2850" w:type="dxa"/>
            <w:vMerge/>
            <w:tcBorders>
              <w:bottom w:val="single" w:sz="4" w:space="0" w:color="auto"/>
            </w:tcBorders>
            <w:vAlign w:val="center"/>
            <w:hideMark/>
          </w:tcPr>
          <w:p w14:paraId="1C3E4666" w14:textId="77777777" w:rsidR="00E76CA7" w:rsidRPr="00CF11C6" w:rsidRDefault="00E76CA7" w:rsidP="00FD6EF5">
            <w:pPr>
              <w:overflowPunct/>
              <w:autoSpaceDE/>
              <w:autoSpaceDN/>
              <w:adjustRightInd/>
              <w:textAlignment w:val="auto"/>
              <w:rPr>
                <w:rFonts w:cs="Arial"/>
                <w:b/>
                <w:bCs/>
                <w:sz w:val="16"/>
                <w:szCs w:val="16"/>
                <w:lang w:val="ru-RU" w:eastAsia="ru-RU"/>
              </w:rPr>
            </w:pPr>
          </w:p>
        </w:tc>
        <w:tc>
          <w:tcPr>
            <w:tcW w:w="1276" w:type="dxa"/>
            <w:gridSpan w:val="2"/>
            <w:vMerge/>
            <w:tcBorders>
              <w:bottom w:val="single" w:sz="4" w:space="0" w:color="auto"/>
            </w:tcBorders>
            <w:vAlign w:val="center"/>
            <w:hideMark/>
          </w:tcPr>
          <w:p w14:paraId="1C1F6942" w14:textId="77777777" w:rsidR="00E76CA7" w:rsidRPr="00CF11C6" w:rsidRDefault="00E76CA7" w:rsidP="00FD6EF5">
            <w:pPr>
              <w:overflowPunct/>
              <w:autoSpaceDE/>
              <w:autoSpaceDN/>
              <w:adjustRightInd/>
              <w:textAlignment w:val="auto"/>
              <w:rPr>
                <w:rFonts w:cs="Arial"/>
                <w:b/>
                <w:bCs/>
                <w:sz w:val="16"/>
                <w:szCs w:val="16"/>
                <w:lang w:val="ru-RU" w:eastAsia="ru-RU"/>
              </w:rPr>
            </w:pPr>
          </w:p>
        </w:tc>
        <w:tc>
          <w:tcPr>
            <w:tcW w:w="992" w:type="dxa"/>
            <w:tcBorders>
              <w:bottom w:val="single" w:sz="4" w:space="0" w:color="auto"/>
            </w:tcBorders>
            <w:shd w:val="clear" w:color="auto" w:fill="auto"/>
            <w:noWrap/>
            <w:vAlign w:val="center"/>
            <w:hideMark/>
          </w:tcPr>
          <w:p w14:paraId="7C15D746" w14:textId="77777777" w:rsidR="00E76CA7" w:rsidRPr="00CF11C6" w:rsidRDefault="00E76CA7" w:rsidP="00FD6EF5">
            <w:pPr>
              <w:overflowPunct/>
              <w:autoSpaceDE/>
              <w:autoSpaceDN/>
              <w:adjustRightInd/>
              <w:jc w:val="center"/>
              <w:textAlignment w:val="auto"/>
              <w:rPr>
                <w:rFonts w:cs="Arial"/>
                <w:b/>
                <w:bCs/>
                <w:sz w:val="16"/>
                <w:szCs w:val="16"/>
                <w:lang w:val="ru-RU" w:eastAsia="ru-RU"/>
              </w:rPr>
            </w:pPr>
            <w:r w:rsidRPr="00CF11C6">
              <w:rPr>
                <w:rFonts w:cs="Arial"/>
                <w:b/>
                <w:bCs/>
                <w:sz w:val="16"/>
                <w:szCs w:val="16"/>
                <w:lang w:val="ru-RU" w:eastAsia="ru-RU"/>
              </w:rPr>
              <w:t>I</w:t>
            </w:r>
          </w:p>
        </w:tc>
        <w:tc>
          <w:tcPr>
            <w:tcW w:w="1134" w:type="dxa"/>
            <w:tcBorders>
              <w:bottom w:val="single" w:sz="4" w:space="0" w:color="auto"/>
            </w:tcBorders>
            <w:shd w:val="clear" w:color="auto" w:fill="auto"/>
            <w:noWrap/>
            <w:vAlign w:val="center"/>
            <w:hideMark/>
          </w:tcPr>
          <w:p w14:paraId="6CF09183" w14:textId="77777777" w:rsidR="00E76CA7" w:rsidRPr="00CF11C6" w:rsidRDefault="00E76CA7" w:rsidP="00FD6EF5">
            <w:pPr>
              <w:overflowPunct/>
              <w:autoSpaceDE/>
              <w:autoSpaceDN/>
              <w:adjustRightInd/>
              <w:jc w:val="center"/>
              <w:textAlignment w:val="auto"/>
              <w:rPr>
                <w:rFonts w:cs="Arial"/>
                <w:b/>
                <w:bCs/>
                <w:sz w:val="16"/>
                <w:szCs w:val="16"/>
                <w:lang w:val="ru-RU" w:eastAsia="ru-RU"/>
              </w:rPr>
            </w:pPr>
            <w:r w:rsidRPr="00CF11C6">
              <w:rPr>
                <w:rFonts w:cs="Arial"/>
                <w:b/>
                <w:bCs/>
                <w:sz w:val="16"/>
                <w:szCs w:val="16"/>
                <w:lang w:val="ru-RU" w:eastAsia="ru-RU"/>
              </w:rPr>
              <w:t>II</w:t>
            </w:r>
          </w:p>
        </w:tc>
        <w:tc>
          <w:tcPr>
            <w:tcW w:w="1134" w:type="dxa"/>
            <w:tcBorders>
              <w:bottom w:val="single" w:sz="4" w:space="0" w:color="auto"/>
            </w:tcBorders>
            <w:shd w:val="clear" w:color="auto" w:fill="auto"/>
            <w:noWrap/>
            <w:vAlign w:val="center"/>
            <w:hideMark/>
          </w:tcPr>
          <w:p w14:paraId="640B3CCF" w14:textId="77777777" w:rsidR="00E76CA7" w:rsidRPr="00CF11C6" w:rsidRDefault="00E76CA7" w:rsidP="00FD6EF5">
            <w:pPr>
              <w:overflowPunct/>
              <w:autoSpaceDE/>
              <w:autoSpaceDN/>
              <w:adjustRightInd/>
              <w:jc w:val="center"/>
              <w:textAlignment w:val="auto"/>
              <w:rPr>
                <w:rFonts w:cs="Arial"/>
                <w:b/>
                <w:bCs/>
                <w:sz w:val="16"/>
                <w:szCs w:val="16"/>
                <w:lang w:val="ru-RU" w:eastAsia="ru-RU"/>
              </w:rPr>
            </w:pPr>
            <w:r w:rsidRPr="00CF11C6">
              <w:rPr>
                <w:rFonts w:cs="Arial"/>
                <w:b/>
                <w:bCs/>
                <w:sz w:val="16"/>
                <w:szCs w:val="16"/>
                <w:lang w:val="ru-RU" w:eastAsia="ru-RU"/>
              </w:rPr>
              <w:t>III</w:t>
            </w:r>
          </w:p>
        </w:tc>
        <w:tc>
          <w:tcPr>
            <w:tcW w:w="992" w:type="dxa"/>
            <w:tcBorders>
              <w:bottom w:val="single" w:sz="4" w:space="0" w:color="auto"/>
            </w:tcBorders>
            <w:shd w:val="clear" w:color="auto" w:fill="auto"/>
            <w:noWrap/>
            <w:vAlign w:val="center"/>
            <w:hideMark/>
          </w:tcPr>
          <w:p w14:paraId="1E28B289" w14:textId="77777777" w:rsidR="00E76CA7" w:rsidRPr="00CF11C6" w:rsidRDefault="00E76CA7" w:rsidP="00FD6EF5">
            <w:pPr>
              <w:overflowPunct/>
              <w:autoSpaceDE/>
              <w:autoSpaceDN/>
              <w:adjustRightInd/>
              <w:jc w:val="center"/>
              <w:textAlignment w:val="auto"/>
              <w:rPr>
                <w:rFonts w:cs="Arial"/>
                <w:b/>
                <w:bCs/>
                <w:sz w:val="16"/>
                <w:szCs w:val="16"/>
                <w:lang w:val="ru-RU" w:eastAsia="ru-RU"/>
              </w:rPr>
            </w:pPr>
            <w:r w:rsidRPr="00CF11C6">
              <w:rPr>
                <w:rFonts w:cs="Arial"/>
                <w:b/>
                <w:bCs/>
                <w:sz w:val="16"/>
                <w:szCs w:val="16"/>
                <w:lang w:val="ru-RU" w:eastAsia="ru-RU"/>
              </w:rPr>
              <w:t>IV</w:t>
            </w:r>
          </w:p>
        </w:tc>
        <w:tc>
          <w:tcPr>
            <w:tcW w:w="1135" w:type="dxa"/>
            <w:tcBorders>
              <w:bottom w:val="single" w:sz="4" w:space="0" w:color="auto"/>
            </w:tcBorders>
            <w:shd w:val="clear" w:color="auto" w:fill="auto"/>
            <w:noWrap/>
            <w:vAlign w:val="center"/>
            <w:hideMark/>
          </w:tcPr>
          <w:p w14:paraId="1A55E360" w14:textId="77777777" w:rsidR="00E76CA7" w:rsidRPr="00CF11C6" w:rsidRDefault="00E76CA7" w:rsidP="00FD6EF5">
            <w:pPr>
              <w:overflowPunct/>
              <w:autoSpaceDE/>
              <w:autoSpaceDN/>
              <w:adjustRightInd/>
              <w:jc w:val="center"/>
              <w:textAlignment w:val="auto"/>
              <w:rPr>
                <w:rFonts w:cs="Arial"/>
                <w:b/>
                <w:bCs/>
                <w:sz w:val="16"/>
                <w:szCs w:val="16"/>
                <w:lang w:val="ru-RU" w:eastAsia="ru-RU"/>
              </w:rPr>
            </w:pPr>
            <w:r w:rsidRPr="00CF11C6">
              <w:rPr>
                <w:rFonts w:cs="Arial"/>
                <w:b/>
                <w:bCs/>
                <w:sz w:val="16"/>
                <w:szCs w:val="16"/>
                <w:lang w:val="ru-RU" w:eastAsia="ru-RU"/>
              </w:rPr>
              <w:t>V</w:t>
            </w:r>
          </w:p>
        </w:tc>
      </w:tr>
      <w:tr w:rsidR="00E76CA7" w:rsidRPr="00CF11C6" w14:paraId="265D9F0A" w14:textId="77777777" w:rsidTr="00FD6EF5">
        <w:trPr>
          <w:trHeight w:val="186"/>
        </w:trPr>
        <w:tc>
          <w:tcPr>
            <w:tcW w:w="2850" w:type="dxa"/>
            <w:tcBorders>
              <w:top w:val="single" w:sz="4" w:space="0" w:color="auto"/>
            </w:tcBorders>
            <w:shd w:val="clear" w:color="auto" w:fill="auto"/>
            <w:noWrap/>
            <w:vAlign w:val="center"/>
            <w:hideMark/>
          </w:tcPr>
          <w:p w14:paraId="6DA5B712" w14:textId="77777777" w:rsidR="00E76CA7" w:rsidRPr="00CF11C6" w:rsidRDefault="00E76CA7" w:rsidP="00FD6EF5">
            <w:pPr>
              <w:overflowPunct/>
              <w:autoSpaceDE/>
              <w:autoSpaceDN/>
              <w:adjustRightInd/>
              <w:textAlignment w:val="auto"/>
              <w:rPr>
                <w:rFonts w:cs="Arial"/>
                <w:sz w:val="16"/>
                <w:szCs w:val="16"/>
                <w:lang w:val="ru-RU" w:eastAsia="ru-RU"/>
              </w:rPr>
            </w:pPr>
            <w:r w:rsidRPr="00CF11C6">
              <w:rPr>
                <w:rFonts w:cs="Arial"/>
                <w:sz w:val="16"/>
                <w:szCs w:val="16"/>
                <w:lang w:val="ru-RU" w:eastAsia="ru-RU"/>
              </w:rPr>
              <w:t>Ссуды, ссудная и приравненная к ней задолженность</w:t>
            </w:r>
          </w:p>
        </w:tc>
        <w:tc>
          <w:tcPr>
            <w:tcW w:w="1276" w:type="dxa"/>
            <w:gridSpan w:val="2"/>
            <w:tcBorders>
              <w:top w:val="single" w:sz="4" w:space="0" w:color="auto"/>
            </w:tcBorders>
            <w:shd w:val="clear" w:color="auto" w:fill="auto"/>
            <w:noWrap/>
            <w:vAlign w:val="center"/>
            <w:hideMark/>
          </w:tcPr>
          <w:p w14:paraId="096D18C4" w14:textId="77777777" w:rsidR="00E76CA7" w:rsidRPr="00CF11C6" w:rsidRDefault="00E76CA7" w:rsidP="00FD6EF5">
            <w:pPr>
              <w:overflowPunct/>
              <w:autoSpaceDE/>
              <w:autoSpaceDN/>
              <w:adjustRightInd/>
              <w:jc w:val="center"/>
              <w:textAlignment w:val="auto"/>
              <w:rPr>
                <w:rFonts w:cs="Arial"/>
                <w:sz w:val="16"/>
                <w:szCs w:val="16"/>
                <w:lang w:val="ru-RU" w:eastAsia="ru-RU"/>
              </w:rPr>
            </w:pPr>
          </w:p>
          <w:p w14:paraId="395BC7FB" w14:textId="77777777" w:rsidR="00E76CA7" w:rsidRPr="00CF11C6" w:rsidRDefault="00E76CA7" w:rsidP="00FD6EF5">
            <w:pPr>
              <w:overflowPunct/>
              <w:autoSpaceDE/>
              <w:autoSpaceDN/>
              <w:adjustRightInd/>
              <w:jc w:val="center"/>
              <w:textAlignment w:val="auto"/>
              <w:rPr>
                <w:rFonts w:cs="Arial"/>
                <w:sz w:val="16"/>
                <w:szCs w:val="16"/>
                <w:lang w:val="ru-RU" w:eastAsia="ru-RU"/>
              </w:rPr>
            </w:pPr>
            <w:r>
              <w:rPr>
                <w:rFonts w:cs="Arial"/>
                <w:sz w:val="16"/>
                <w:szCs w:val="16"/>
                <w:lang w:val="ru-RU" w:eastAsia="ru-RU"/>
              </w:rPr>
              <w:t>4 687 025</w:t>
            </w:r>
          </w:p>
        </w:tc>
        <w:tc>
          <w:tcPr>
            <w:tcW w:w="992" w:type="dxa"/>
            <w:tcBorders>
              <w:top w:val="single" w:sz="4" w:space="0" w:color="auto"/>
            </w:tcBorders>
            <w:shd w:val="clear" w:color="auto" w:fill="auto"/>
            <w:noWrap/>
            <w:vAlign w:val="center"/>
            <w:hideMark/>
          </w:tcPr>
          <w:p w14:paraId="1113CB8B" w14:textId="77777777" w:rsidR="00E76CA7" w:rsidRPr="00CF11C6" w:rsidRDefault="00E76CA7" w:rsidP="00FD6EF5">
            <w:pPr>
              <w:overflowPunct/>
              <w:autoSpaceDE/>
              <w:autoSpaceDN/>
              <w:adjustRightInd/>
              <w:jc w:val="center"/>
              <w:textAlignment w:val="auto"/>
              <w:rPr>
                <w:rFonts w:cs="Arial"/>
                <w:sz w:val="16"/>
                <w:szCs w:val="16"/>
                <w:lang w:val="ru-RU" w:eastAsia="ru-RU"/>
              </w:rPr>
            </w:pPr>
          </w:p>
          <w:p w14:paraId="3F74416D" w14:textId="77777777" w:rsidR="00E76CA7" w:rsidRPr="00CF11C6" w:rsidRDefault="00E76CA7" w:rsidP="00FD6EF5">
            <w:pPr>
              <w:overflowPunct/>
              <w:autoSpaceDE/>
              <w:autoSpaceDN/>
              <w:adjustRightInd/>
              <w:jc w:val="center"/>
              <w:textAlignment w:val="auto"/>
              <w:rPr>
                <w:rFonts w:cs="Arial"/>
                <w:sz w:val="16"/>
                <w:szCs w:val="16"/>
                <w:lang w:val="ru-RU" w:eastAsia="ru-RU"/>
              </w:rPr>
            </w:pPr>
            <w:r>
              <w:rPr>
                <w:rFonts w:cs="Arial"/>
                <w:sz w:val="16"/>
                <w:szCs w:val="16"/>
                <w:lang w:val="ru-RU" w:eastAsia="ru-RU"/>
              </w:rPr>
              <w:t>525 102</w:t>
            </w:r>
          </w:p>
        </w:tc>
        <w:tc>
          <w:tcPr>
            <w:tcW w:w="1134" w:type="dxa"/>
            <w:tcBorders>
              <w:top w:val="single" w:sz="4" w:space="0" w:color="auto"/>
            </w:tcBorders>
            <w:shd w:val="clear" w:color="auto" w:fill="auto"/>
            <w:noWrap/>
            <w:vAlign w:val="center"/>
            <w:hideMark/>
          </w:tcPr>
          <w:p w14:paraId="69FED9B2" w14:textId="77777777" w:rsidR="00E76CA7" w:rsidRPr="00CF11C6" w:rsidRDefault="00E76CA7" w:rsidP="00FD6EF5">
            <w:pPr>
              <w:overflowPunct/>
              <w:autoSpaceDE/>
              <w:autoSpaceDN/>
              <w:adjustRightInd/>
              <w:jc w:val="center"/>
              <w:textAlignment w:val="auto"/>
              <w:rPr>
                <w:rFonts w:cs="Arial"/>
                <w:sz w:val="16"/>
                <w:szCs w:val="16"/>
                <w:lang w:val="ru-RU" w:eastAsia="ru-RU"/>
              </w:rPr>
            </w:pPr>
          </w:p>
          <w:p w14:paraId="70F27F77" w14:textId="77777777" w:rsidR="00E76CA7" w:rsidRPr="00CF11C6" w:rsidRDefault="00E76CA7" w:rsidP="00FD6EF5">
            <w:pPr>
              <w:overflowPunct/>
              <w:autoSpaceDE/>
              <w:autoSpaceDN/>
              <w:adjustRightInd/>
              <w:jc w:val="center"/>
              <w:textAlignment w:val="auto"/>
              <w:rPr>
                <w:rFonts w:cs="Arial"/>
                <w:sz w:val="16"/>
                <w:szCs w:val="16"/>
                <w:lang w:val="ru-RU" w:eastAsia="ru-RU"/>
              </w:rPr>
            </w:pPr>
            <w:r>
              <w:rPr>
                <w:rFonts w:cs="Arial"/>
                <w:sz w:val="16"/>
                <w:szCs w:val="16"/>
                <w:lang w:val="ru-RU" w:eastAsia="ru-RU"/>
              </w:rPr>
              <w:t>2 998 612</w:t>
            </w:r>
          </w:p>
        </w:tc>
        <w:tc>
          <w:tcPr>
            <w:tcW w:w="1134" w:type="dxa"/>
            <w:tcBorders>
              <w:top w:val="single" w:sz="4" w:space="0" w:color="auto"/>
            </w:tcBorders>
            <w:shd w:val="clear" w:color="auto" w:fill="auto"/>
            <w:noWrap/>
            <w:vAlign w:val="center"/>
            <w:hideMark/>
          </w:tcPr>
          <w:p w14:paraId="2210F776" w14:textId="77777777" w:rsidR="00E76CA7" w:rsidRPr="00CF11C6" w:rsidRDefault="00E76CA7" w:rsidP="00FD6EF5">
            <w:pPr>
              <w:overflowPunct/>
              <w:autoSpaceDE/>
              <w:autoSpaceDN/>
              <w:adjustRightInd/>
              <w:jc w:val="center"/>
              <w:textAlignment w:val="auto"/>
              <w:rPr>
                <w:rFonts w:cs="Arial"/>
                <w:sz w:val="16"/>
                <w:szCs w:val="16"/>
                <w:lang w:val="ru-RU" w:eastAsia="ru-RU"/>
              </w:rPr>
            </w:pPr>
          </w:p>
          <w:p w14:paraId="7FF22DD3" w14:textId="77777777" w:rsidR="00E76CA7" w:rsidRPr="00CF11C6" w:rsidRDefault="00E76CA7" w:rsidP="00FD6EF5">
            <w:pPr>
              <w:overflowPunct/>
              <w:autoSpaceDE/>
              <w:autoSpaceDN/>
              <w:adjustRightInd/>
              <w:jc w:val="center"/>
              <w:textAlignment w:val="auto"/>
              <w:rPr>
                <w:rFonts w:cs="Arial"/>
                <w:sz w:val="16"/>
                <w:szCs w:val="16"/>
                <w:lang w:val="ru-RU" w:eastAsia="ru-RU"/>
              </w:rPr>
            </w:pPr>
            <w:r>
              <w:rPr>
                <w:rFonts w:cs="Arial"/>
                <w:sz w:val="16"/>
                <w:szCs w:val="16"/>
                <w:lang w:val="ru-RU" w:eastAsia="ru-RU"/>
              </w:rPr>
              <w:t>145 575</w:t>
            </w:r>
          </w:p>
        </w:tc>
        <w:tc>
          <w:tcPr>
            <w:tcW w:w="992" w:type="dxa"/>
            <w:tcBorders>
              <w:top w:val="single" w:sz="4" w:space="0" w:color="auto"/>
            </w:tcBorders>
            <w:shd w:val="clear" w:color="auto" w:fill="auto"/>
            <w:noWrap/>
            <w:vAlign w:val="center"/>
            <w:hideMark/>
          </w:tcPr>
          <w:p w14:paraId="08D4EE31" w14:textId="77777777" w:rsidR="00E76CA7" w:rsidRPr="00CF11C6" w:rsidRDefault="00E76CA7" w:rsidP="00FD6EF5">
            <w:pPr>
              <w:overflowPunct/>
              <w:autoSpaceDE/>
              <w:autoSpaceDN/>
              <w:adjustRightInd/>
              <w:jc w:val="center"/>
              <w:textAlignment w:val="auto"/>
              <w:rPr>
                <w:rFonts w:cs="Arial"/>
                <w:sz w:val="16"/>
                <w:szCs w:val="16"/>
                <w:lang w:val="ru-RU" w:eastAsia="ru-RU"/>
              </w:rPr>
            </w:pPr>
          </w:p>
          <w:p w14:paraId="6BC28F10" w14:textId="77777777" w:rsidR="00E76CA7" w:rsidRPr="00CF11C6" w:rsidRDefault="00E76CA7" w:rsidP="00FD6EF5">
            <w:pPr>
              <w:overflowPunct/>
              <w:autoSpaceDE/>
              <w:autoSpaceDN/>
              <w:adjustRightInd/>
              <w:jc w:val="center"/>
              <w:textAlignment w:val="auto"/>
              <w:rPr>
                <w:rFonts w:cs="Arial"/>
                <w:sz w:val="16"/>
                <w:szCs w:val="16"/>
                <w:lang w:val="ru-RU" w:eastAsia="ru-RU"/>
              </w:rPr>
            </w:pPr>
            <w:r>
              <w:rPr>
                <w:rFonts w:cs="Arial"/>
                <w:sz w:val="16"/>
                <w:szCs w:val="16"/>
                <w:lang w:val="ru-RU" w:eastAsia="ru-RU"/>
              </w:rPr>
              <w:t>595 016</w:t>
            </w:r>
          </w:p>
        </w:tc>
        <w:tc>
          <w:tcPr>
            <w:tcW w:w="1135" w:type="dxa"/>
            <w:tcBorders>
              <w:top w:val="single" w:sz="4" w:space="0" w:color="auto"/>
            </w:tcBorders>
            <w:shd w:val="clear" w:color="auto" w:fill="auto"/>
            <w:noWrap/>
            <w:vAlign w:val="center"/>
            <w:hideMark/>
          </w:tcPr>
          <w:p w14:paraId="21F73AAC" w14:textId="77777777" w:rsidR="00E76CA7" w:rsidRPr="00CF11C6" w:rsidRDefault="00E76CA7" w:rsidP="00FD6EF5">
            <w:pPr>
              <w:overflowPunct/>
              <w:autoSpaceDE/>
              <w:autoSpaceDN/>
              <w:adjustRightInd/>
              <w:jc w:val="center"/>
              <w:textAlignment w:val="auto"/>
              <w:rPr>
                <w:rFonts w:cs="Arial"/>
                <w:sz w:val="16"/>
                <w:szCs w:val="16"/>
                <w:lang w:val="ru-RU" w:eastAsia="ru-RU"/>
              </w:rPr>
            </w:pPr>
          </w:p>
          <w:p w14:paraId="249294A7" w14:textId="77777777" w:rsidR="00E76CA7" w:rsidRPr="00CF11C6" w:rsidRDefault="00E76CA7" w:rsidP="00FD6EF5">
            <w:pPr>
              <w:overflowPunct/>
              <w:autoSpaceDE/>
              <w:autoSpaceDN/>
              <w:adjustRightInd/>
              <w:jc w:val="center"/>
              <w:textAlignment w:val="auto"/>
              <w:rPr>
                <w:rFonts w:cs="Arial"/>
                <w:sz w:val="16"/>
                <w:szCs w:val="16"/>
                <w:lang w:val="ru-RU" w:eastAsia="ru-RU"/>
              </w:rPr>
            </w:pPr>
            <w:r>
              <w:rPr>
                <w:rFonts w:cs="Arial"/>
                <w:sz w:val="16"/>
                <w:szCs w:val="16"/>
                <w:lang w:val="ru-RU" w:eastAsia="ru-RU"/>
              </w:rPr>
              <w:t>422 720</w:t>
            </w:r>
          </w:p>
        </w:tc>
      </w:tr>
      <w:tr w:rsidR="00E76CA7" w:rsidRPr="00CF11C6" w14:paraId="0B9DE7E0" w14:textId="77777777" w:rsidTr="00FD6EF5">
        <w:trPr>
          <w:trHeight w:val="758"/>
        </w:trPr>
        <w:tc>
          <w:tcPr>
            <w:tcW w:w="2850" w:type="dxa"/>
            <w:shd w:val="clear" w:color="auto" w:fill="auto"/>
            <w:vAlign w:val="center"/>
            <w:hideMark/>
          </w:tcPr>
          <w:p w14:paraId="70AB0A56" w14:textId="77777777" w:rsidR="00E76CA7" w:rsidRPr="00CF11C6" w:rsidRDefault="00E76CA7" w:rsidP="00FD6EF5">
            <w:pPr>
              <w:overflowPunct/>
              <w:autoSpaceDE/>
              <w:autoSpaceDN/>
              <w:adjustRightInd/>
              <w:textAlignment w:val="auto"/>
              <w:rPr>
                <w:rFonts w:cs="Arial"/>
                <w:sz w:val="16"/>
                <w:szCs w:val="16"/>
                <w:lang w:val="ru-RU" w:eastAsia="ru-RU"/>
              </w:rPr>
            </w:pPr>
            <w:r w:rsidRPr="00CF11C6">
              <w:rPr>
                <w:rFonts w:cs="Arial"/>
                <w:sz w:val="16"/>
                <w:szCs w:val="16"/>
                <w:lang w:val="ru-RU" w:eastAsia="ru-RU"/>
              </w:rPr>
              <w:t xml:space="preserve">Требования по сделкам, связанным с отчуждением (приобретением) финансовых активов с одновременным предоставлением контрагенту </w:t>
            </w:r>
            <w:r w:rsidRPr="00CF11C6">
              <w:rPr>
                <w:rFonts w:cs="Arial"/>
                <w:sz w:val="16"/>
                <w:szCs w:val="16"/>
                <w:lang w:val="ru-RU" w:eastAsia="ru-RU"/>
              </w:rPr>
              <w:lastRenderedPageBreak/>
              <w:t>права отсрочки платежа (поставка финансовых активов)</w:t>
            </w:r>
          </w:p>
        </w:tc>
        <w:tc>
          <w:tcPr>
            <w:tcW w:w="1276" w:type="dxa"/>
            <w:gridSpan w:val="2"/>
            <w:shd w:val="clear" w:color="auto" w:fill="auto"/>
            <w:noWrap/>
            <w:vAlign w:val="center"/>
            <w:hideMark/>
          </w:tcPr>
          <w:p w14:paraId="6CB87EEC" w14:textId="77777777" w:rsidR="00E76CA7" w:rsidRPr="00CF11C6" w:rsidRDefault="00E76CA7" w:rsidP="00FD6EF5">
            <w:pPr>
              <w:overflowPunct/>
              <w:autoSpaceDE/>
              <w:autoSpaceDN/>
              <w:adjustRightInd/>
              <w:jc w:val="center"/>
              <w:textAlignment w:val="auto"/>
              <w:rPr>
                <w:rFonts w:cs="Arial"/>
                <w:sz w:val="16"/>
                <w:szCs w:val="16"/>
                <w:lang w:val="ru-RU" w:eastAsia="ru-RU"/>
              </w:rPr>
            </w:pPr>
          </w:p>
          <w:p w14:paraId="7CEA2355" w14:textId="77777777" w:rsidR="00E76CA7" w:rsidRPr="00CF11C6" w:rsidRDefault="00E76CA7" w:rsidP="00FD6EF5">
            <w:pPr>
              <w:overflowPunct/>
              <w:autoSpaceDE/>
              <w:autoSpaceDN/>
              <w:adjustRightInd/>
              <w:jc w:val="center"/>
              <w:textAlignment w:val="auto"/>
              <w:rPr>
                <w:rFonts w:cs="Arial"/>
                <w:sz w:val="16"/>
                <w:szCs w:val="16"/>
                <w:lang w:val="ru-RU" w:eastAsia="ru-RU"/>
              </w:rPr>
            </w:pPr>
          </w:p>
          <w:p w14:paraId="3D5A80F8" w14:textId="77777777" w:rsidR="00E76CA7" w:rsidRPr="00CF11C6" w:rsidRDefault="00E76CA7" w:rsidP="00FD6EF5">
            <w:pPr>
              <w:overflowPunct/>
              <w:autoSpaceDE/>
              <w:autoSpaceDN/>
              <w:adjustRightInd/>
              <w:jc w:val="center"/>
              <w:textAlignment w:val="auto"/>
              <w:rPr>
                <w:rFonts w:cs="Arial"/>
                <w:sz w:val="16"/>
                <w:szCs w:val="16"/>
                <w:lang w:val="ru-RU" w:eastAsia="ru-RU"/>
              </w:rPr>
            </w:pPr>
          </w:p>
          <w:p w14:paraId="54128521" w14:textId="77777777" w:rsidR="00E76CA7" w:rsidRPr="00CF11C6" w:rsidRDefault="00E76CA7" w:rsidP="00FD6EF5">
            <w:pPr>
              <w:overflowPunct/>
              <w:autoSpaceDE/>
              <w:autoSpaceDN/>
              <w:adjustRightInd/>
              <w:jc w:val="center"/>
              <w:textAlignment w:val="auto"/>
              <w:rPr>
                <w:rFonts w:cs="Arial"/>
                <w:sz w:val="16"/>
                <w:szCs w:val="16"/>
                <w:lang w:val="ru-RU" w:eastAsia="ru-RU"/>
              </w:rPr>
            </w:pPr>
          </w:p>
          <w:p w14:paraId="658A376D" w14:textId="77777777" w:rsidR="00E76CA7" w:rsidRPr="00CF11C6" w:rsidRDefault="00E76CA7" w:rsidP="00FD6EF5">
            <w:pPr>
              <w:overflowPunct/>
              <w:autoSpaceDE/>
              <w:autoSpaceDN/>
              <w:adjustRightInd/>
              <w:jc w:val="center"/>
              <w:textAlignment w:val="auto"/>
              <w:rPr>
                <w:rFonts w:cs="Arial"/>
                <w:sz w:val="16"/>
                <w:szCs w:val="16"/>
                <w:lang w:val="ru-RU" w:eastAsia="ru-RU"/>
              </w:rPr>
            </w:pPr>
          </w:p>
          <w:p w14:paraId="027D34C8" w14:textId="77777777" w:rsidR="00E76CA7" w:rsidRPr="00CF11C6" w:rsidRDefault="00E76CA7" w:rsidP="00FD6EF5">
            <w:pPr>
              <w:overflowPunct/>
              <w:autoSpaceDE/>
              <w:autoSpaceDN/>
              <w:adjustRightInd/>
              <w:jc w:val="center"/>
              <w:textAlignment w:val="auto"/>
              <w:rPr>
                <w:rFonts w:cs="Arial"/>
                <w:sz w:val="16"/>
                <w:szCs w:val="16"/>
                <w:lang w:val="ru-RU" w:eastAsia="ru-RU"/>
              </w:rPr>
            </w:pPr>
          </w:p>
          <w:p w14:paraId="185E8A84" w14:textId="77777777" w:rsidR="00E76CA7" w:rsidRPr="00CF11C6" w:rsidRDefault="00E76CA7" w:rsidP="00FD6EF5">
            <w:pPr>
              <w:overflowPunct/>
              <w:autoSpaceDE/>
              <w:autoSpaceDN/>
              <w:adjustRightInd/>
              <w:jc w:val="center"/>
              <w:textAlignment w:val="auto"/>
              <w:rPr>
                <w:rFonts w:cs="Arial"/>
                <w:sz w:val="16"/>
                <w:szCs w:val="16"/>
                <w:lang w:val="ru-RU" w:eastAsia="ru-RU"/>
              </w:rPr>
            </w:pPr>
            <w:r w:rsidRPr="00CF11C6">
              <w:rPr>
                <w:rFonts w:cs="Arial"/>
                <w:sz w:val="16"/>
                <w:szCs w:val="16"/>
                <w:lang w:val="ru-RU" w:eastAsia="ru-RU"/>
              </w:rPr>
              <w:t>-</w:t>
            </w:r>
          </w:p>
        </w:tc>
        <w:tc>
          <w:tcPr>
            <w:tcW w:w="992" w:type="dxa"/>
            <w:shd w:val="clear" w:color="auto" w:fill="auto"/>
            <w:noWrap/>
            <w:vAlign w:val="center"/>
            <w:hideMark/>
          </w:tcPr>
          <w:p w14:paraId="7DF4A3B9" w14:textId="77777777" w:rsidR="00E76CA7" w:rsidRPr="00CF11C6" w:rsidRDefault="00E76CA7" w:rsidP="00FD6EF5">
            <w:pPr>
              <w:overflowPunct/>
              <w:autoSpaceDE/>
              <w:autoSpaceDN/>
              <w:adjustRightInd/>
              <w:jc w:val="center"/>
              <w:textAlignment w:val="auto"/>
              <w:rPr>
                <w:rFonts w:cs="Arial"/>
                <w:sz w:val="16"/>
                <w:szCs w:val="16"/>
                <w:lang w:val="ru-RU" w:eastAsia="ru-RU"/>
              </w:rPr>
            </w:pPr>
          </w:p>
          <w:p w14:paraId="2D39E2C6" w14:textId="77777777" w:rsidR="00E76CA7" w:rsidRPr="00CF11C6" w:rsidRDefault="00E76CA7" w:rsidP="00FD6EF5">
            <w:pPr>
              <w:overflowPunct/>
              <w:autoSpaceDE/>
              <w:autoSpaceDN/>
              <w:adjustRightInd/>
              <w:jc w:val="center"/>
              <w:textAlignment w:val="auto"/>
              <w:rPr>
                <w:rFonts w:cs="Arial"/>
                <w:sz w:val="16"/>
                <w:szCs w:val="16"/>
                <w:lang w:val="ru-RU" w:eastAsia="ru-RU"/>
              </w:rPr>
            </w:pPr>
          </w:p>
          <w:p w14:paraId="20BD956E" w14:textId="77777777" w:rsidR="00E76CA7" w:rsidRPr="00CF11C6" w:rsidRDefault="00E76CA7" w:rsidP="00FD6EF5">
            <w:pPr>
              <w:overflowPunct/>
              <w:autoSpaceDE/>
              <w:autoSpaceDN/>
              <w:adjustRightInd/>
              <w:jc w:val="center"/>
              <w:textAlignment w:val="auto"/>
              <w:rPr>
                <w:rFonts w:cs="Arial"/>
                <w:sz w:val="16"/>
                <w:szCs w:val="16"/>
                <w:lang w:val="ru-RU" w:eastAsia="ru-RU"/>
              </w:rPr>
            </w:pPr>
          </w:p>
          <w:p w14:paraId="241A6C16" w14:textId="77777777" w:rsidR="00E76CA7" w:rsidRPr="00CF11C6" w:rsidRDefault="00E76CA7" w:rsidP="00FD6EF5">
            <w:pPr>
              <w:overflowPunct/>
              <w:autoSpaceDE/>
              <w:autoSpaceDN/>
              <w:adjustRightInd/>
              <w:jc w:val="center"/>
              <w:textAlignment w:val="auto"/>
              <w:rPr>
                <w:rFonts w:cs="Arial"/>
                <w:sz w:val="16"/>
                <w:szCs w:val="16"/>
                <w:lang w:val="ru-RU" w:eastAsia="ru-RU"/>
              </w:rPr>
            </w:pPr>
          </w:p>
          <w:p w14:paraId="24B15AA4" w14:textId="77777777" w:rsidR="00E76CA7" w:rsidRPr="00CF11C6" w:rsidRDefault="00E76CA7" w:rsidP="00FD6EF5">
            <w:pPr>
              <w:overflowPunct/>
              <w:autoSpaceDE/>
              <w:autoSpaceDN/>
              <w:adjustRightInd/>
              <w:jc w:val="center"/>
              <w:textAlignment w:val="auto"/>
              <w:rPr>
                <w:rFonts w:cs="Arial"/>
                <w:sz w:val="16"/>
                <w:szCs w:val="16"/>
                <w:lang w:val="ru-RU" w:eastAsia="ru-RU"/>
              </w:rPr>
            </w:pPr>
          </w:p>
          <w:p w14:paraId="42EF0677" w14:textId="77777777" w:rsidR="00E76CA7" w:rsidRPr="00CF11C6" w:rsidRDefault="00E76CA7" w:rsidP="00FD6EF5">
            <w:pPr>
              <w:overflowPunct/>
              <w:autoSpaceDE/>
              <w:autoSpaceDN/>
              <w:adjustRightInd/>
              <w:jc w:val="center"/>
              <w:textAlignment w:val="auto"/>
              <w:rPr>
                <w:rFonts w:cs="Arial"/>
                <w:sz w:val="16"/>
                <w:szCs w:val="16"/>
                <w:lang w:val="ru-RU" w:eastAsia="ru-RU"/>
              </w:rPr>
            </w:pPr>
          </w:p>
          <w:p w14:paraId="66D7E89B" w14:textId="77777777" w:rsidR="00E76CA7" w:rsidRPr="00CF11C6" w:rsidRDefault="00E76CA7" w:rsidP="00FD6EF5">
            <w:pPr>
              <w:overflowPunct/>
              <w:autoSpaceDE/>
              <w:autoSpaceDN/>
              <w:adjustRightInd/>
              <w:jc w:val="center"/>
              <w:textAlignment w:val="auto"/>
              <w:rPr>
                <w:rFonts w:cs="Arial"/>
                <w:sz w:val="16"/>
                <w:szCs w:val="16"/>
                <w:lang w:val="ru-RU" w:eastAsia="ru-RU"/>
              </w:rPr>
            </w:pPr>
            <w:r w:rsidRPr="00CF11C6">
              <w:rPr>
                <w:rFonts w:cs="Arial"/>
                <w:sz w:val="16"/>
                <w:szCs w:val="16"/>
                <w:lang w:val="ru-RU" w:eastAsia="ru-RU"/>
              </w:rPr>
              <w:t>-</w:t>
            </w:r>
          </w:p>
        </w:tc>
        <w:tc>
          <w:tcPr>
            <w:tcW w:w="1134" w:type="dxa"/>
            <w:shd w:val="clear" w:color="auto" w:fill="auto"/>
            <w:noWrap/>
            <w:vAlign w:val="center"/>
            <w:hideMark/>
          </w:tcPr>
          <w:p w14:paraId="0403794C" w14:textId="77777777" w:rsidR="00E76CA7" w:rsidRPr="00CF11C6" w:rsidRDefault="00E76CA7" w:rsidP="00FD6EF5">
            <w:pPr>
              <w:overflowPunct/>
              <w:autoSpaceDE/>
              <w:autoSpaceDN/>
              <w:adjustRightInd/>
              <w:jc w:val="center"/>
              <w:textAlignment w:val="auto"/>
              <w:rPr>
                <w:rFonts w:cs="Arial"/>
                <w:sz w:val="16"/>
                <w:szCs w:val="16"/>
                <w:lang w:val="ru-RU" w:eastAsia="ru-RU"/>
              </w:rPr>
            </w:pPr>
          </w:p>
          <w:p w14:paraId="14511D2C" w14:textId="77777777" w:rsidR="00E76CA7" w:rsidRPr="00CF11C6" w:rsidRDefault="00E76CA7" w:rsidP="00FD6EF5">
            <w:pPr>
              <w:overflowPunct/>
              <w:autoSpaceDE/>
              <w:autoSpaceDN/>
              <w:adjustRightInd/>
              <w:jc w:val="center"/>
              <w:textAlignment w:val="auto"/>
              <w:rPr>
                <w:rFonts w:cs="Arial"/>
                <w:sz w:val="16"/>
                <w:szCs w:val="16"/>
                <w:lang w:val="ru-RU" w:eastAsia="ru-RU"/>
              </w:rPr>
            </w:pPr>
          </w:p>
          <w:p w14:paraId="06D8DC2E" w14:textId="77777777" w:rsidR="00E76CA7" w:rsidRPr="00CF11C6" w:rsidRDefault="00E76CA7" w:rsidP="00FD6EF5">
            <w:pPr>
              <w:overflowPunct/>
              <w:autoSpaceDE/>
              <w:autoSpaceDN/>
              <w:adjustRightInd/>
              <w:jc w:val="center"/>
              <w:textAlignment w:val="auto"/>
              <w:rPr>
                <w:rFonts w:cs="Arial"/>
                <w:sz w:val="16"/>
                <w:szCs w:val="16"/>
                <w:lang w:val="ru-RU" w:eastAsia="ru-RU"/>
              </w:rPr>
            </w:pPr>
          </w:p>
          <w:p w14:paraId="48839738" w14:textId="77777777" w:rsidR="00E76CA7" w:rsidRPr="00CF11C6" w:rsidRDefault="00E76CA7" w:rsidP="00FD6EF5">
            <w:pPr>
              <w:overflowPunct/>
              <w:autoSpaceDE/>
              <w:autoSpaceDN/>
              <w:adjustRightInd/>
              <w:jc w:val="center"/>
              <w:textAlignment w:val="auto"/>
              <w:rPr>
                <w:rFonts w:cs="Arial"/>
                <w:sz w:val="16"/>
                <w:szCs w:val="16"/>
                <w:lang w:val="ru-RU" w:eastAsia="ru-RU"/>
              </w:rPr>
            </w:pPr>
          </w:p>
          <w:p w14:paraId="7B4D1642" w14:textId="77777777" w:rsidR="00E76CA7" w:rsidRPr="00CF11C6" w:rsidRDefault="00E76CA7" w:rsidP="00FD6EF5">
            <w:pPr>
              <w:overflowPunct/>
              <w:autoSpaceDE/>
              <w:autoSpaceDN/>
              <w:adjustRightInd/>
              <w:jc w:val="center"/>
              <w:textAlignment w:val="auto"/>
              <w:rPr>
                <w:rFonts w:cs="Arial"/>
                <w:sz w:val="16"/>
                <w:szCs w:val="16"/>
                <w:lang w:val="ru-RU" w:eastAsia="ru-RU"/>
              </w:rPr>
            </w:pPr>
          </w:p>
          <w:p w14:paraId="575BD6CA" w14:textId="77777777" w:rsidR="00E76CA7" w:rsidRPr="00CF11C6" w:rsidRDefault="00E76CA7" w:rsidP="00FD6EF5">
            <w:pPr>
              <w:overflowPunct/>
              <w:autoSpaceDE/>
              <w:autoSpaceDN/>
              <w:adjustRightInd/>
              <w:jc w:val="center"/>
              <w:textAlignment w:val="auto"/>
              <w:rPr>
                <w:rFonts w:cs="Arial"/>
                <w:sz w:val="16"/>
                <w:szCs w:val="16"/>
                <w:lang w:val="ru-RU" w:eastAsia="ru-RU"/>
              </w:rPr>
            </w:pPr>
          </w:p>
          <w:p w14:paraId="794BE41D" w14:textId="77777777" w:rsidR="00E76CA7" w:rsidRPr="00CF11C6" w:rsidRDefault="00E76CA7" w:rsidP="00FD6EF5">
            <w:pPr>
              <w:overflowPunct/>
              <w:autoSpaceDE/>
              <w:autoSpaceDN/>
              <w:adjustRightInd/>
              <w:jc w:val="center"/>
              <w:textAlignment w:val="auto"/>
              <w:rPr>
                <w:rFonts w:cs="Arial"/>
                <w:sz w:val="16"/>
                <w:szCs w:val="16"/>
                <w:lang w:val="ru-RU" w:eastAsia="ru-RU"/>
              </w:rPr>
            </w:pPr>
            <w:r w:rsidRPr="00CF11C6">
              <w:rPr>
                <w:rFonts w:cs="Arial"/>
                <w:sz w:val="16"/>
                <w:szCs w:val="16"/>
                <w:lang w:val="ru-RU" w:eastAsia="ru-RU"/>
              </w:rPr>
              <w:t>-</w:t>
            </w:r>
          </w:p>
        </w:tc>
        <w:tc>
          <w:tcPr>
            <w:tcW w:w="1134" w:type="dxa"/>
            <w:shd w:val="clear" w:color="auto" w:fill="auto"/>
            <w:noWrap/>
            <w:vAlign w:val="center"/>
            <w:hideMark/>
          </w:tcPr>
          <w:p w14:paraId="6F7B197A" w14:textId="77777777" w:rsidR="00E76CA7" w:rsidRPr="00CF11C6" w:rsidRDefault="00E76CA7" w:rsidP="00FD6EF5">
            <w:pPr>
              <w:overflowPunct/>
              <w:autoSpaceDE/>
              <w:autoSpaceDN/>
              <w:adjustRightInd/>
              <w:jc w:val="center"/>
              <w:textAlignment w:val="auto"/>
              <w:rPr>
                <w:rFonts w:cs="Arial"/>
                <w:sz w:val="16"/>
                <w:szCs w:val="16"/>
                <w:lang w:val="ru-RU" w:eastAsia="ru-RU"/>
              </w:rPr>
            </w:pPr>
          </w:p>
          <w:p w14:paraId="608D61B8" w14:textId="77777777" w:rsidR="00E76CA7" w:rsidRPr="00CF11C6" w:rsidRDefault="00E76CA7" w:rsidP="00FD6EF5">
            <w:pPr>
              <w:overflowPunct/>
              <w:autoSpaceDE/>
              <w:autoSpaceDN/>
              <w:adjustRightInd/>
              <w:jc w:val="center"/>
              <w:textAlignment w:val="auto"/>
              <w:rPr>
                <w:rFonts w:cs="Arial"/>
                <w:sz w:val="16"/>
                <w:szCs w:val="16"/>
                <w:lang w:val="ru-RU" w:eastAsia="ru-RU"/>
              </w:rPr>
            </w:pPr>
          </w:p>
          <w:p w14:paraId="2AEAA830" w14:textId="77777777" w:rsidR="00E76CA7" w:rsidRPr="00CF11C6" w:rsidRDefault="00E76CA7" w:rsidP="00FD6EF5">
            <w:pPr>
              <w:overflowPunct/>
              <w:autoSpaceDE/>
              <w:autoSpaceDN/>
              <w:adjustRightInd/>
              <w:jc w:val="center"/>
              <w:textAlignment w:val="auto"/>
              <w:rPr>
                <w:rFonts w:cs="Arial"/>
                <w:sz w:val="16"/>
                <w:szCs w:val="16"/>
                <w:lang w:val="ru-RU" w:eastAsia="ru-RU"/>
              </w:rPr>
            </w:pPr>
          </w:p>
          <w:p w14:paraId="0742F2D6" w14:textId="77777777" w:rsidR="00E76CA7" w:rsidRPr="00CF11C6" w:rsidRDefault="00E76CA7" w:rsidP="00FD6EF5">
            <w:pPr>
              <w:overflowPunct/>
              <w:autoSpaceDE/>
              <w:autoSpaceDN/>
              <w:adjustRightInd/>
              <w:jc w:val="center"/>
              <w:textAlignment w:val="auto"/>
              <w:rPr>
                <w:rFonts w:cs="Arial"/>
                <w:sz w:val="16"/>
                <w:szCs w:val="16"/>
                <w:lang w:val="ru-RU" w:eastAsia="ru-RU"/>
              </w:rPr>
            </w:pPr>
          </w:p>
          <w:p w14:paraId="2E6AB477" w14:textId="77777777" w:rsidR="00E76CA7" w:rsidRPr="00CF11C6" w:rsidRDefault="00E76CA7" w:rsidP="00FD6EF5">
            <w:pPr>
              <w:overflowPunct/>
              <w:autoSpaceDE/>
              <w:autoSpaceDN/>
              <w:adjustRightInd/>
              <w:jc w:val="center"/>
              <w:textAlignment w:val="auto"/>
              <w:rPr>
                <w:rFonts w:cs="Arial"/>
                <w:sz w:val="16"/>
                <w:szCs w:val="16"/>
                <w:lang w:val="ru-RU" w:eastAsia="ru-RU"/>
              </w:rPr>
            </w:pPr>
          </w:p>
          <w:p w14:paraId="4E99FFF6" w14:textId="77777777" w:rsidR="00E76CA7" w:rsidRPr="00CF11C6" w:rsidRDefault="00E76CA7" w:rsidP="00FD6EF5">
            <w:pPr>
              <w:overflowPunct/>
              <w:autoSpaceDE/>
              <w:autoSpaceDN/>
              <w:adjustRightInd/>
              <w:jc w:val="center"/>
              <w:textAlignment w:val="auto"/>
              <w:rPr>
                <w:rFonts w:cs="Arial"/>
                <w:sz w:val="16"/>
                <w:szCs w:val="16"/>
                <w:lang w:val="ru-RU" w:eastAsia="ru-RU"/>
              </w:rPr>
            </w:pPr>
          </w:p>
          <w:p w14:paraId="04FD6C31" w14:textId="77777777" w:rsidR="00E76CA7" w:rsidRPr="00CF11C6" w:rsidRDefault="00E76CA7" w:rsidP="00FD6EF5">
            <w:pPr>
              <w:overflowPunct/>
              <w:autoSpaceDE/>
              <w:autoSpaceDN/>
              <w:adjustRightInd/>
              <w:jc w:val="center"/>
              <w:textAlignment w:val="auto"/>
              <w:rPr>
                <w:rFonts w:cs="Arial"/>
                <w:sz w:val="16"/>
                <w:szCs w:val="16"/>
                <w:lang w:val="ru-RU" w:eastAsia="ru-RU"/>
              </w:rPr>
            </w:pPr>
            <w:r w:rsidRPr="00CF11C6">
              <w:rPr>
                <w:rFonts w:cs="Arial"/>
                <w:sz w:val="16"/>
                <w:szCs w:val="16"/>
                <w:lang w:val="ru-RU" w:eastAsia="ru-RU"/>
              </w:rPr>
              <w:t>-</w:t>
            </w:r>
          </w:p>
        </w:tc>
        <w:tc>
          <w:tcPr>
            <w:tcW w:w="992" w:type="dxa"/>
            <w:shd w:val="clear" w:color="auto" w:fill="auto"/>
            <w:noWrap/>
            <w:vAlign w:val="center"/>
            <w:hideMark/>
          </w:tcPr>
          <w:p w14:paraId="092C55E4" w14:textId="77777777" w:rsidR="00E76CA7" w:rsidRPr="00CF11C6" w:rsidRDefault="00E76CA7" w:rsidP="00FD6EF5">
            <w:pPr>
              <w:overflowPunct/>
              <w:autoSpaceDE/>
              <w:autoSpaceDN/>
              <w:adjustRightInd/>
              <w:jc w:val="center"/>
              <w:textAlignment w:val="auto"/>
              <w:rPr>
                <w:rFonts w:cs="Arial"/>
                <w:sz w:val="16"/>
                <w:szCs w:val="16"/>
                <w:lang w:val="ru-RU" w:eastAsia="ru-RU"/>
              </w:rPr>
            </w:pPr>
          </w:p>
          <w:p w14:paraId="04E7C740" w14:textId="77777777" w:rsidR="00E76CA7" w:rsidRPr="00CF11C6" w:rsidRDefault="00E76CA7" w:rsidP="00FD6EF5">
            <w:pPr>
              <w:overflowPunct/>
              <w:autoSpaceDE/>
              <w:autoSpaceDN/>
              <w:adjustRightInd/>
              <w:jc w:val="center"/>
              <w:textAlignment w:val="auto"/>
              <w:rPr>
                <w:rFonts w:cs="Arial"/>
                <w:sz w:val="16"/>
                <w:szCs w:val="16"/>
                <w:lang w:val="ru-RU" w:eastAsia="ru-RU"/>
              </w:rPr>
            </w:pPr>
          </w:p>
          <w:p w14:paraId="4AD3974D" w14:textId="77777777" w:rsidR="00E76CA7" w:rsidRPr="00CF11C6" w:rsidRDefault="00E76CA7" w:rsidP="00FD6EF5">
            <w:pPr>
              <w:overflowPunct/>
              <w:autoSpaceDE/>
              <w:autoSpaceDN/>
              <w:adjustRightInd/>
              <w:jc w:val="center"/>
              <w:textAlignment w:val="auto"/>
              <w:rPr>
                <w:rFonts w:cs="Arial"/>
                <w:sz w:val="16"/>
                <w:szCs w:val="16"/>
                <w:lang w:val="ru-RU" w:eastAsia="ru-RU"/>
              </w:rPr>
            </w:pPr>
          </w:p>
          <w:p w14:paraId="32602F87" w14:textId="77777777" w:rsidR="00E76CA7" w:rsidRPr="00CF11C6" w:rsidRDefault="00E76CA7" w:rsidP="00FD6EF5">
            <w:pPr>
              <w:overflowPunct/>
              <w:autoSpaceDE/>
              <w:autoSpaceDN/>
              <w:adjustRightInd/>
              <w:jc w:val="center"/>
              <w:textAlignment w:val="auto"/>
              <w:rPr>
                <w:rFonts w:cs="Arial"/>
                <w:sz w:val="16"/>
                <w:szCs w:val="16"/>
                <w:lang w:val="ru-RU" w:eastAsia="ru-RU"/>
              </w:rPr>
            </w:pPr>
          </w:p>
          <w:p w14:paraId="2F0C1D9E" w14:textId="77777777" w:rsidR="00E76CA7" w:rsidRPr="00CF11C6" w:rsidRDefault="00E76CA7" w:rsidP="00FD6EF5">
            <w:pPr>
              <w:overflowPunct/>
              <w:autoSpaceDE/>
              <w:autoSpaceDN/>
              <w:adjustRightInd/>
              <w:jc w:val="center"/>
              <w:textAlignment w:val="auto"/>
              <w:rPr>
                <w:rFonts w:cs="Arial"/>
                <w:sz w:val="16"/>
                <w:szCs w:val="16"/>
                <w:lang w:val="ru-RU" w:eastAsia="ru-RU"/>
              </w:rPr>
            </w:pPr>
          </w:p>
          <w:p w14:paraId="7ED90C7D" w14:textId="77777777" w:rsidR="00E76CA7" w:rsidRPr="00CF11C6" w:rsidRDefault="00E76CA7" w:rsidP="00FD6EF5">
            <w:pPr>
              <w:overflowPunct/>
              <w:autoSpaceDE/>
              <w:autoSpaceDN/>
              <w:adjustRightInd/>
              <w:jc w:val="center"/>
              <w:textAlignment w:val="auto"/>
              <w:rPr>
                <w:rFonts w:cs="Arial"/>
                <w:sz w:val="16"/>
                <w:szCs w:val="16"/>
                <w:lang w:val="ru-RU" w:eastAsia="ru-RU"/>
              </w:rPr>
            </w:pPr>
          </w:p>
          <w:p w14:paraId="67C10C4C" w14:textId="77777777" w:rsidR="00E76CA7" w:rsidRPr="00CF11C6" w:rsidRDefault="00E76CA7" w:rsidP="00FD6EF5">
            <w:pPr>
              <w:overflowPunct/>
              <w:autoSpaceDE/>
              <w:autoSpaceDN/>
              <w:adjustRightInd/>
              <w:jc w:val="center"/>
              <w:textAlignment w:val="auto"/>
              <w:rPr>
                <w:rFonts w:cs="Arial"/>
                <w:sz w:val="16"/>
                <w:szCs w:val="16"/>
                <w:lang w:val="ru-RU" w:eastAsia="ru-RU"/>
              </w:rPr>
            </w:pPr>
            <w:r w:rsidRPr="00CF11C6">
              <w:rPr>
                <w:rFonts w:cs="Arial"/>
                <w:sz w:val="16"/>
                <w:szCs w:val="16"/>
                <w:lang w:val="ru-RU" w:eastAsia="ru-RU"/>
              </w:rPr>
              <w:t>-</w:t>
            </w:r>
          </w:p>
        </w:tc>
        <w:tc>
          <w:tcPr>
            <w:tcW w:w="1135" w:type="dxa"/>
            <w:shd w:val="clear" w:color="auto" w:fill="auto"/>
            <w:noWrap/>
            <w:vAlign w:val="center"/>
            <w:hideMark/>
          </w:tcPr>
          <w:p w14:paraId="7401A73B" w14:textId="77777777" w:rsidR="00E76CA7" w:rsidRPr="00CF11C6" w:rsidRDefault="00E76CA7" w:rsidP="00FD6EF5">
            <w:pPr>
              <w:overflowPunct/>
              <w:autoSpaceDE/>
              <w:autoSpaceDN/>
              <w:adjustRightInd/>
              <w:jc w:val="center"/>
              <w:textAlignment w:val="auto"/>
              <w:rPr>
                <w:rFonts w:cs="Arial"/>
                <w:sz w:val="16"/>
                <w:szCs w:val="16"/>
                <w:lang w:val="ru-RU" w:eastAsia="ru-RU"/>
              </w:rPr>
            </w:pPr>
          </w:p>
          <w:p w14:paraId="7E798AA6" w14:textId="77777777" w:rsidR="00E76CA7" w:rsidRPr="00CF11C6" w:rsidRDefault="00E76CA7" w:rsidP="00FD6EF5">
            <w:pPr>
              <w:overflowPunct/>
              <w:autoSpaceDE/>
              <w:autoSpaceDN/>
              <w:adjustRightInd/>
              <w:jc w:val="center"/>
              <w:textAlignment w:val="auto"/>
              <w:rPr>
                <w:rFonts w:cs="Arial"/>
                <w:sz w:val="16"/>
                <w:szCs w:val="16"/>
                <w:lang w:val="ru-RU" w:eastAsia="ru-RU"/>
              </w:rPr>
            </w:pPr>
          </w:p>
          <w:p w14:paraId="17C90B34" w14:textId="77777777" w:rsidR="00E76CA7" w:rsidRPr="00CF11C6" w:rsidRDefault="00E76CA7" w:rsidP="00FD6EF5">
            <w:pPr>
              <w:overflowPunct/>
              <w:autoSpaceDE/>
              <w:autoSpaceDN/>
              <w:adjustRightInd/>
              <w:jc w:val="center"/>
              <w:textAlignment w:val="auto"/>
              <w:rPr>
                <w:rFonts w:cs="Arial"/>
                <w:sz w:val="16"/>
                <w:szCs w:val="16"/>
                <w:lang w:val="ru-RU" w:eastAsia="ru-RU"/>
              </w:rPr>
            </w:pPr>
          </w:p>
          <w:p w14:paraId="16BF77F9" w14:textId="77777777" w:rsidR="00E76CA7" w:rsidRPr="00CF11C6" w:rsidRDefault="00E76CA7" w:rsidP="00FD6EF5">
            <w:pPr>
              <w:overflowPunct/>
              <w:autoSpaceDE/>
              <w:autoSpaceDN/>
              <w:adjustRightInd/>
              <w:jc w:val="center"/>
              <w:textAlignment w:val="auto"/>
              <w:rPr>
                <w:rFonts w:cs="Arial"/>
                <w:sz w:val="16"/>
                <w:szCs w:val="16"/>
                <w:lang w:val="ru-RU" w:eastAsia="ru-RU"/>
              </w:rPr>
            </w:pPr>
          </w:p>
          <w:p w14:paraId="4A6A5A22" w14:textId="77777777" w:rsidR="00E76CA7" w:rsidRPr="00CF11C6" w:rsidRDefault="00E76CA7" w:rsidP="00FD6EF5">
            <w:pPr>
              <w:overflowPunct/>
              <w:autoSpaceDE/>
              <w:autoSpaceDN/>
              <w:adjustRightInd/>
              <w:jc w:val="center"/>
              <w:textAlignment w:val="auto"/>
              <w:rPr>
                <w:rFonts w:cs="Arial"/>
                <w:sz w:val="16"/>
                <w:szCs w:val="16"/>
                <w:lang w:val="ru-RU" w:eastAsia="ru-RU"/>
              </w:rPr>
            </w:pPr>
          </w:p>
          <w:p w14:paraId="6D10998C" w14:textId="77777777" w:rsidR="00E76CA7" w:rsidRPr="00CF11C6" w:rsidRDefault="00E76CA7" w:rsidP="00FD6EF5">
            <w:pPr>
              <w:overflowPunct/>
              <w:autoSpaceDE/>
              <w:autoSpaceDN/>
              <w:adjustRightInd/>
              <w:jc w:val="center"/>
              <w:textAlignment w:val="auto"/>
              <w:rPr>
                <w:rFonts w:cs="Arial"/>
                <w:sz w:val="16"/>
                <w:szCs w:val="16"/>
                <w:lang w:val="ru-RU" w:eastAsia="ru-RU"/>
              </w:rPr>
            </w:pPr>
          </w:p>
          <w:p w14:paraId="30DF8FD7" w14:textId="77777777" w:rsidR="00E76CA7" w:rsidRPr="00CF11C6" w:rsidRDefault="00E76CA7" w:rsidP="00FD6EF5">
            <w:pPr>
              <w:overflowPunct/>
              <w:autoSpaceDE/>
              <w:autoSpaceDN/>
              <w:adjustRightInd/>
              <w:jc w:val="center"/>
              <w:textAlignment w:val="auto"/>
              <w:rPr>
                <w:rFonts w:cs="Arial"/>
                <w:sz w:val="16"/>
                <w:szCs w:val="16"/>
                <w:lang w:val="ru-RU" w:eastAsia="ru-RU"/>
              </w:rPr>
            </w:pPr>
            <w:r w:rsidRPr="00CF11C6">
              <w:rPr>
                <w:rFonts w:cs="Arial"/>
                <w:sz w:val="16"/>
                <w:szCs w:val="16"/>
                <w:lang w:val="ru-RU" w:eastAsia="ru-RU"/>
              </w:rPr>
              <w:t>-</w:t>
            </w:r>
          </w:p>
        </w:tc>
      </w:tr>
      <w:tr w:rsidR="00E76CA7" w:rsidRPr="00CF11C6" w14:paraId="1B808128" w14:textId="77777777" w:rsidTr="00FD6EF5">
        <w:trPr>
          <w:trHeight w:val="190"/>
        </w:trPr>
        <w:tc>
          <w:tcPr>
            <w:tcW w:w="2850" w:type="dxa"/>
            <w:tcBorders>
              <w:bottom w:val="single" w:sz="4" w:space="0" w:color="auto"/>
            </w:tcBorders>
            <w:shd w:val="clear" w:color="auto" w:fill="auto"/>
            <w:noWrap/>
            <w:vAlign w:val="center"/>
            <w:hideMark/>
          </w:tcPr>
          <w:p w14:paraId="43D53BC4" w14:textId="77777777" w:rsidR="00E76CA7" w:rsidRPr="00CF11C6" w:rsidRDefault="00E76CA7" w:rsidP="00FD6EF5">
            <w:pPr>
              <w:overflowPunct/>
              <w:autoSpaceDE/>
              <w:autoSpaceDN/>
              <w:adjustRightInd/>
              <w:textAlignment w:val="auto"/>
              <w:rPr>
                <w:rFonts w:cs="Arial"/>
                <w:sz w:val="16"/>
                <w:szCs w:val="16"/>
                <w:lang w:val="ru-RU" w:eastAsia="ru-RU"/>
              </w:rPr>
            </w:pPr>
            <w:r w:rsidRPr="00CF11C6">
              <w:rPr>
                <w:rFonts w:cs="Arial"/>
                <w:sz w:val="16"/>
                <w:szCs w:val="16"/>
                <w:lang w:val="ru-RU" w:eastAsia="ru-RU"/>
              </w:rPr>
              <w:lastRenderedPageBreak/>
              <w:t>Прочие требования</w:t>
            </w:r>
          </w:p>
        </w:tc>
        <w:tc>
          <w:tcPr>
            <w:tcW w:w="1276" w:type="dxa"/>
            <w:gridSpan w:val="2"/>
            <w:tcBorders>
              <w:bottom w:val="single" w:sz="4" w:space="0" w:color="auto"/>
            </w:tcBorders>
            <w:shd w:val="clear" w:color="auto" w:fill="auto"/>
            <w:noWrap/>
            <w:vAlign w:val="center"/>
            <w:hideMark/>
          </w:tcPr>
          <w:p w14:paraId="66629B4D" w14:textId="77777777" w:rsidR="00E76CA7" w:rsidRPr="00CF11C6" w:rsidRDefault="00E76CA7" w:rsidP="00FD6EF5">
            <w:pPr>
              <w:overflowPunct/>
              <w:autoSpaceDE/>
              <w:autoSpaceDN/>
              <w:adjustRightInd/>
              <w:jc w:val="center"/>
              <w:textAlignment w:val="auto"/>
              <w:rPr>
                <w:rFonts w:cs="Arial"/>
                <w:sz w:val="16"/>
                <w:szCs w:val="16"/>
                <w:lang w:val="ru-RU" w:eastAsia="ru-RU"/>
              </w:rPr>
            </w:pPr>
            <w:r>
              <w:rPr>
                <w:rFonts w:cs="Arial"/>
                <w:sz w:val="16"/>
                <w:szCs w:val="16"/>
                <w:lang w:val="ru-RU" w:eastAsia="ru-RU"/>
              </w:rPr>
              <w:t>254 817</w:t>
            </w:r>
          </w:p>
        </w:tc>
        <w:tc>
          <w:tcPr>
            <w:tcW w:w="992" w:type="dxa"/>
            <w:tcBorders>
              <w:bottom w:val="single" w:sz="4" w:space="0" w:color="auto"/>
            </w:tcBorders>
            <w:shd w:val="clear" w:color="auto" w:fill="auto"/>
            <w:noWrap/>
            <w:vAlign w:val="center"/>
            <w:hideMark/>
          </w:tcPr>
          <w:p w14:paraId="6FECD5A7" w14:textId="77777777" w:rsidR="00E76CA7" w:rsidRPr="00CF11C6" w:rsidRDefault="00E76CA7" w:rsidP="00FD6EF5">
            <w:pPr>
              <w:overflowPunct/>
              <w:autoSpaceDE/>
              <w:autoSpaceDN/>
              <w:adjustRightInd/>
              <w:jc w:val="center"/>
              <w:textAlignment w:val="auto"/>
              <w:rPr>
                <w:rFonts w:cs="Arial"/>
                <w:sz w:val="16"/>
                <w:szCs w:val="16"/>
                <w:lang w:val="ru-RU" w:eastAsia="ru-RU"/>
              </w:rPr>
            </w:pPr>
            <w:r>
              <w:rPr>
                <w:rFonts w:cs="Arial"/>
                <w:sz w:val="16"/>
                <w:szCs w:val="16"/>
                <w:lang w:val="ru-RU" w:eastAsia="ru-RU"/>
              </w:rPr>
              <w:t>190 268</w:t>
            </w:r>
          </w:p>
        </w:tc>
        <w:tc>
          <w:tcPr>
            <w:tcW w:w="1134" w:type="dxa"/>
            <w:tcBorders>
              <w:bottom w:val="single" w:sz="4" w:space="0" w:color="auto"/>
            </w:tcBorders>
            <w:shd w:val="clear" w:color="auto" w:fill="auto"/>
            <w:noWrap/>
            <w:vAlign w:val="center"/>
            <w:hideMark/>
          </w:tcPr>
          <w:p w14:paraId="6BCD4B18" w14:textId="77777777" w:rsidR="00E76CA7" w:rsidRPr="00CF11C6" w:rsidRDefault="00E76CA7" w:rsidP="00FD6EF5">
            <w:pPr>
              <w:overflowPunct/>
              <w:autoSpaceDE/>
              <w:autoSpaceDN/>
              <w:adjustRightInd/>
              <w:jc w:val="center"/>
              <w:textAlignment w:val="auto"/>
              <w:rPr>
                <w:rFonts w:cs="Arial"/>
                <w:sz w:val="16"/>
                <w:szCs w:val="16"/>
                <w:lang w:val="ru-RU" w:eastAsia="ru-RU"/>
              </w:rPr>
            </w:pPr>
            <w:r>
              <w:rPr>
                <w:rFonts w:cs="Arial"/>
                <w:sz w:val="16"/>
                <w:szCs w:val="16"/>
                <w:lang w:val="ru-RU" w:eastAsia="ru-RU"/>
              </w:rPr>
              <w:t>12 599</w:t>
            </w:r>
          </w:p>
        </w:tc>
        <w:tc>
          <w:tcPr>
            <w:tcW w:w="1134" w:type="dxa"/>
            <w:tcBorders>
              <w:bottom w:val="single" w:sz="4" w:space="0" w:color="auto"/>
            </w:tcBorders>
            <w:shd w:val="clear" w:color="auto" w:fill="auto"/>
            <w:noWrap/>
            <w:vAlign w:val="center"/>
            <w:hideMark/>
          </w:tcPr>
          <w:p w14:paraId="3DC6D96C" w14:textId="77777777" w:rsidR="00E76CA7" w:rsidRPr="00CF11C6" w:rsidRDefault="00E76CA7" w:rsidP="00FD6EF5">
            <w:pPr>
              <w:overflowPunct/>
              <w:autoSpaceDE/>
              <w:autoSpaceDN/>
              <w:adjustRightInd/>
              <w:jc w:val="center"/>
              <w:textAlignment w:val="auto"/>
              <w:rPr>
                <w:rFonts w:cs="Arial"/>
                <w:sz w:val="16"/>
                <w:szCs w:val="16"/>
                <w:lang w:val="ru-RU" w:eastAsia="ru-RU"/>
              </w:rPr>
            </w:pPr>
            <w:r>
              <w:rPr>
                <w:rFonts w:cs="Arial"/>
                <w:sz w:val="16"/>
                <w:szCs w:val="16"/>
                <w:lang w:val="ru-RU" w:eastAsia="ru-RU"/>
              </w:rPr>
              <w:t>24 333</w:t>
            </w:r>
          </w:p>
        </w:tc>
        <w:tc>
          <w:tcPr>
            <w:tcW w:w="992" w:type="dxa"/>
            <w:tcBorders>
              <w:bottom w:val="single" w:sz="4" w:space="0" w:color="auto"/>
            </w:tcBorders>
            <w:shd w:val="clear" w:color="auto" w:fill="auto"/>
            <w:noWrap/>
            <w:vAlign w:val="center"/>
            <w:hideMark/>
          </w:tcPr>
          <w:p w14:paraId="108FC7E6" w14:textId="77777777" w:rsidR="00E76CA7" w:rsidRPr="00CF11C6" w:rsidRDefault="00E76CA7" w:rsidP="00FD6EF5">
            <w:pPr>
              <w:overflowPunct/>
              <w:autoSpaceDE/>
              <w:autoSpaceDN/>
              <w:adjustRightInd/>
              <w:jc w:val="center"/>
              <w:textAlignment w:val="auto"/>
              <w:rPr>
                <w:rFonts w:cs="Arial"/>
                <w:sz w:val="16"/>
                <w:szCs w:val="16"/>
                <w:lang w:val="ru-RU" w:eastAsia="ru-RU"/>
              </w:rPr>
            </w:pPr>
            <w:r>
              <w:rPr>
                <w:rFonts w:cs="Arial"/>
                <w:sz w:val="16"/>
                <w:szCs w:val="16"/>
                <w:lang w:val="ru-RU" w:eastAsia="ru-RU"/>
              </w:rPr>
              <w:t>142</w:t>
            </w:r>
          </w:p>
        </w:tc>
        <w:tc>
          <w:tcPr>
            <w:tcW w:w="1135" w:type="dxa"/>
            <w:tcBorders>
              <w:bottom w:val="single" w:sz="4" w:space="0" w:color="auto"/>
            </w:tcBorders>
            <w:shd w:val="clear" w:color="auto" w:fill="auto"/>
            <w:noWrap/>
            <w:vAlign w:val="center"/>
            <w:hideMark/>
          </w:tcPr>
          <w:p w14:paraId="76F476DA" w14:textId="77777777" w:rsidR="00E76CA7" w:rsidRPr="00CF11C6" w:rsidRDefault="00E76CA7" w:rsidP="00FD6EF5">
            <w:pPr>
              <w:overflowPunct/>
              <w:autoSpaceDE/>
              <w:autoSpaceDN/>
              <w:adjustRightInd/>
              <w:jc w:val="center"/>
              <w:textAlignment w:val="auto"/>
              <w:rPr>
                <w:rFonts w:cs="Arial"/>
                <w:sz w:val="16"/>
                <w:szCs w:val="16"/>
                <w:lang w:val="ru-RU" w:eastAsia="ru-RU"/>
              </w:rPr>
            </w:pPr>
            <w:r>
              <w:rPr>
                <w:rFonts w:cs="Arial"/>
                <w:sz w:val="16"/>
                <w:szCs w:val="16"/>
                <w:lang w:val="ru-RU" w:eastAsia="ru-RU"/>
              </w:rPr>
              <w:t>27 475</w:t>
            </w:r>
          </w:p>
        </w:tc>
      </w:tr>
      <w:tr w:rsidR="00E76CA7" w:rsidRPr="00CF11C6" w14:paraId="5E26A996" w14:textId="77777777" w:rsidTr="00FD6EF5">
        <w:trPr>
          <w:trHeight w:val="138"/>
        </w:trPr>
        <w:tc>
          <w:tcPr>
            <w:tcW w:w="2850" w:type="dxa"/>
            <w:tcBorders>
              <w:top w:val="single" w:sz="4" w:space="0" w:color="auto"/>
              <w:bottom w:val="single" w:sz="4" w:space="0" w:color="auto"/>
            </w:tcBorders>
            <w:shd w:val="clear" w:color="auto" w:fill="auto"/>
            <w:noWrap/>
            <w:vAlign w:val="center"/>
            <w:hideMark/>
          </w:tcPr>
          <w:p w14:paraId="2BE7AE07" w14:textId="77777777" w:rsidR="00E76CA7" w:rsidRDefault="00E76CA7" w:rsidP="00FD6EF5">
            <w:pPr>
              <w:overflowPunct/>
              <w:autoSpaceDE/>
              <w:autoSpaceDN/>
              <w:adjustRightInd/>
              <w:textAlignment w:val="auto"/>
              <w:rPr>
                <w:rFonts w:cs="Arial"/>
                <w:b/>
                <w:bCs/>
                <w:sz w:val="16"/>
                <w:szCs w:val="16"/>
                <w:lang w:val="ru-RU" w:eastAsia="ru-RU"/>
              </w:rPr>
            </w:pPr>
          </w:p>
          <w:p w14:paraId="720C1BDB" w14:textId="77777777" w:rsidR="00E76CA7" w:rsidRPr="00CF11C6" w:rsidRDefault="00E76CA7" w:rsidP="00FD6EF5">
            <w:pPr>
              <w:overflowPunct/>
              <w:autoSpaceDE/>
              <w:autoSpaceDN/>
              <w:adjustRightInd/>
              <w:textAlignment w:val="auto"/>
              <w:rPr>
                <w:rFonts w:cs="Arial"/>
                <w:b/>
                <w:bCs/>
                <w:sz w:val="16"/>
                <w:szCs w:val="16"/>
                <w:lang w:val="ru-RU" w:eastAsia="ru-RU"/>
              </w:rPr>
            </w:pPr>
            <w:r w:rsidRPr="00CF11C6">
              <w:rPr>
                <w:rFonts w:cs="Arial"/>
                <w:b/>
                <w:bCs/>
                <w:sz w:val="16"/>
                <w:szCs w:val="16"/>
                <w:lang w:val="ru-RU" w:eastAsia="ru-RU"/>
              </w:rPr>
              <w:t>Итого задолженность</w:t>
            </w:r>
          </w:p>
        </w:tc>
        <w:tc>
          <w:tcPr>
            <w:tcW w:w="1276" w:type="dxa"/>
            <w:gridSpan w:val="2"/>
            <w:tcBorders>
              <w:top w:val="single" w:sz="4" w:space="0" w:color="auto"/>
              <w:bottom w:val="single" w:sz="4" w:space="0" w:color="auto"/>
            </w:tcBorders>
            <w:shd w:val="clear" w:color="auto" w:fill="auto"/>
            <w:noWrap/>
            <w:vAlign w:val="center"/>
            <w:hideMark/>
          </w:tcPr>
          <w:p w14:paraId="55958E2D" w14:textId="77777777" w:rsidR="00E76CA7" w:rsidRDefault="00E76CA7" w:rsidP="00FD6EF5">
            <w:pPr>
              <w:overflowPunct/>
              <w:autoSpaceDE/>
              <w:autoSpaceDN/>
              <w:adjustRightInd/>
              <w:jc w:val="center"/>
              <w:textAlignment w:val="auto"/>
              <w:rPr>
                <w:rFonts w:cs="Arial"/>
                <w:b/>
                <w:bCs/>
                <w:sz w:val="16"/>
                <w:szCs w:val="16"/>
                <w:lang w:val="ru-RU" w:eastAsia="ru-RU"/>
              </w:rPr>
            </w:pPr>
          </w:p>
          <w:p w14:paraId="657C4AA8" w14:textId="77777777" w:rsidR="00E76CA7" w:rsidRPr="00CF11C6" w:rsidRDefault="00E76CA7" w:rsidP="00FD6EF5">
            <w:pPr>
              <w:overflowPunct/>
              <w:autoSpaceDE/>
              <w:autoSpaceDN/>
              <w:adjustRightInd/>
              <w:jc w:val="center"/>
              <w:textAlignment w:val="auto"/>
              <w:rPr>
                <w:rFonts w:cs="Arial"/>
                <w:b/>
                <w:bCs/>
                <w:sz w:val="16"/>
                <w:szCs w:val="16"/>
                <w:lang w:val="ru-RU" w:eastAsia="ru-RU"/>
              </w:rPr>
            </w:pPr>
            <w:r>
              <w:rPr>
                <w:rFonts w:cs="Arial"/>
                <w:b/>
                <w:bCs/>
                <w:sz w:val="16"/>
                <w:szCs w:val="16"/>
                <w:lang w:val="ru-RU" w:eastAsia="ru-RU"/>
              </w:rPr>
              <w:t>4 941 842</w:t>
            </w:r>
          </w:p>
        </w:tc>
        <w:tc>
          <w:tcPr>
            <w:tcW w:w="992" w:type="dxa"/>
            <w:tcBorders>
              <w:top w:val="single" w:sz="4" w:space="0" w:color="auto"/>
              <w:bottom w:val="single" w:sz="4" w:space="0" w:color="auto"/>
            </w:tcBorders>
            <w:shd w:val="clear" w:color="auto" w:fill="auto"/>
            <w:noWrap/>
            <w:vAlign w:val="center"/>
            <w:hideMark/>
          </w:tcPr>
          <w:p w14:paraId="6C4907F7" w14:textId="77777777" w:rsidR="00E76CA7" w:rsidRDefault="00E76CA7" w:rsidP="00FD6EF5">
            <w:pPr>
              <w:overflowPunct/>
              <w:autoSpaceDE/>
              <w:autoSpaceDN/>
              <w:adjustRightInd/>
              <w:jc w:val="center"/>
              <w:textAlignment w:val="auto"/>
              <w:rPr>
                <w:rFonts w:cs="Arial"/>
                <w:b/>
                <w:bCs/>
                <w:sz w:val="16"/>
                <w:szCs w:val="16"/>
                <w:lang w:val="ru-RU" w:eastAsia="ru-RU"/>
              </w:rPr>
            </w:pPr>
          </w:p>
          <w:p w14:paraId="48C36F03" w14:textId="77777777" w:rsidR="00E76CA7" w:rsidRPr="00CF11C6" w:rsidRDefault="00E76CA7" w:rsidP="00FD6EF5">
            <w:pPr>
              <w:overflowPunct/>
              <w:autoSpaceDE/>
              <w:autoSpaceDN/>
              <w:adjustRightInd/>
              <w:jc w:val="center"/>
              <w:textAlignment w:val="auto"/>
              <w:rPr>
                <w:rFonts w:cs="Arial"/>
                <w:b/>
                <w:bCs/>
                <w:sz w:val="16"/>
                <w:szCs w:val="16"/>
                <w:lang w:val="ru-RU" w:eastAsia="ru-RU"/>
              </w:rPr>
            </w:pPr>
            <w:r>
              <w:rPr>
                <w:rFonts w:cs="Arial"/>
                <w:b/>
                <w:bCs/>
                <w:sz w:val="16"/>
                <w:szCs w:val="16"/>
                <w:lang w:val="ru-RU" w:eastAsia="ru-RU"/>
              </w:rPr>
              <w:t>715 370</w:t>
            </w:r>
          </w:p>
        </w:tc>
        <w:tc>
          <w:tcPr>
            <w:tcW w:w="1134" w:type="dxa"/>
            <w:tcBorders>
              <w:top w:val="single" w:sz="4" w:space="0" w:color="auto"/>
              <w:bottom w:val="single" w:sz="4" w:space="0" w:color="auto"/>
            </w:tcBorders>
            <w:shd w:val="clear" w:color="auto" w:fill="auto"/>
            <w:noWrap/>
            <w:vAlign w:val="center"/>
            <w:hideMark/>
          </w:tcPr>
          <w:p w14:paraId="0C86AFAB" w14:textId="77777777" w:rsidR="00E76CA7" w:rsidRDefault="00E76CA7" w:rsidP="00FD6EF5">
            <w:pPr>
              <w:overflowPunct/>
              <w:autoSpaceDE/>
              <w:autoSpaceDN/>
              <w:adjustRightInd/>
              <w:jc w:val="center"/>
              <w:textAlignment w:val="auto"/>
              <w:rPr>
                <w:rFonts w:cs="Arial"/>
                <w:b/>
                <w:bCs/>
                <w:sz w:val="16"/>
                <w:szCs w:val="16"/>
                <w:lang w:val="ru-RU" w:eastAsia="ru-RU"/>
              </w:rPr>
            </w:pPr>
          </w:p>
          <w:p w14:paraId="260DE3FA" w14:textId="77777777" w:rsidR="00E76CA7" w:rsidRPr="00CF11C6" w:rsidRDefault="00E76CA7" w:rsidP="00FD6EF5">
            <w:pPr>
              <w:overflowPunct/>
              <w:autoSpaceDE/>
              <w:autoSpaceDN/>
              <w:adjustRightInd/>
              <w:jc w:val="center"/>
              <w:textAlignment w:val="auto"/>
              <w:rPr>
                <w:rFonts w:cs="Arial"/>
                <w:b/>
                <w:bCs/>
                <w:sz w:val="16"/>
                <w:szCs w:val="16"/>
                <w:lang w:val="ru-RU" w:eastAsia="ru-RU"/>
              </w:rPr>
            </w:pPr>
            <w:r>
              <w:rPr>
                <w:rFonts w:cs="Arial"/>
                <w:b/>
                <w:bCs/>
                <w:sz w:val="16"/>
                <w:szCs w:val="16"/>
                <w:lang w:val="ru-RU" w:eastAsia="ru-RU"/>
              </w:rPr>
              <w:t>3 011 211</w:t>
            </w:r>
          </w:p>
        </w:tc>
        <w:tc>
          <w:tcPr>
            <w:tcW w:w="1134" w:type="dxa"/>
            <w:tcBorders>
              <w:top w:val="single" w:sz="4" w:space="0" w:color="auto"/>
              <w:bottom w:val="single" w:sz="4" w:space="0" w:color="auto"/>
            </w:tcBorders>
            <w:shd w:val="clear" w:color="auto" w:fill="auto"/>
            <w:noWrap/>
            <w:vAlign w:val="center"/>
            <w:hideMark/>
          </w:tcPr>
          <w:p w14:paraId="7DEFB1C7" w14:textId="77777777" w:rsidR="00E76CA7" w:rsidRDefault="00E76CA7" w:rsidP="00FD6EF5">
            <w:pPr>
              <w:overflowPunct/>
              <w:autoSpaceDE/>
              <w:autoSpaceDN/>
              <w:adjustRightInd/>
              <w:jc w:val="center"/>
              <w:textAlignment w:val="auto"/>
              <w:rPr>
                <w:rFonts w:cs="Arial"/>
                <w:b/>
                <w:bCs/>
                <w:sz w:val="16"/>
                <w:szCs w:val="16"/>
                <w:lang w:val="ru-RU" w:eastAsia="ru-RU"/>
              </w:rPr>
            </w:pPr>
          </w:p>
          <w:p w14:paraId="6F8415D4" w14:textId="77777777" w:rsidR="00E76CA7" w:rsidRPr="00CF11C6" w:rsidRDefault="00E76CA7" w:rsidP="00FD6EF5">
            <w:pPr>
              <w:overflowPunct/>
              <w:autoSpaceDE/>
              <w:autoSpaceDN/>
              <w:adjustRightInd/>
              <w:jc w:val="center"/>
              <w:textAlignment w:val="auto"/>
              <w:rPr>
                <w:rFonts w:cs="Arial"/>
                <w:b/>
                <w:bCs/>
                <w:sz w:val="16"/>
                <w:szCs w:val="16"/>
                <w:lang w:val="ru-RU" w:eastAsia="ru-RU"/>
              </w:rPr>
            </w:pPr>
            <w:r>
              <w:rPr>
                <w:rFonts w:cs="Arial"/>
                <w:b/>
                <w:bCs/>
                <w:sz w:val="16"/>
                <w:szCs w:val="16"/>
                <w:lang w:val="ru-RU" w:eastAsia="ru-RU"/>
              </w:rPr>
              <w:t xml:space="preserve"> 169 908</w:t>
            </w:r>
          </w:p>
        </w:tc>
        <w:tc>
          <w:tcPr>
            <w:tcW w:w="992" w:type="dxa"/>
            <w:tcBorders>
              <w:top w:val="single" w:sz="4" w:space="0" w:color="auto"/>
              <w:bottom w:val="single" w:sz="4" w:space="0" w:color="auto"/>
            </w:tcBorders>
            <w:shd w:val="clear" w:color="auto" w:fill="auto"/>
            <w:noWrap/>
            <w:vAlign w:val="center"/>
            <w:hideMark/>
          </w:tcPr>
          <w:p w14:paraId="39464DA4" w14:textId="77777777" w:rsidR="00E76CA7" w:rsidRDefault="00E76CA7" w:rsidP="00FD6EF5">
            <w:pPr>
              <w:overflowPunct/>
              <w:autoSpaceDE/>
              <w:autoSpaceDN/>
              <w:adjustRightInd/>
              <w:jc w:val="center"/>
              <w:textAlignment w:val="auto"/>
              <w:rPr>
                <w:rFonts w:cs="Arial"/>
                <w:b/>
                <w:bCs/>
                <w:sz w:val="16"/>
                <w:szCs w:val="16"/>
                <w:lang w:val="ru-RU" w:eastAsia="ru-RU"/>
              </w:rPr>
            </w:pPr>
          </w:p>
          <w:p w14:paraId="591D6E82" w14:textId="77777777" w:rsidR="00E76CA7" w:rsidRPr="00CF11C6" w:rsidRDefault="00E76CA7" w:rsidP="00FD6EF5">
            <w:pPr>
              <w:overflowPunct/>
              <w:autoSpaceDE/>
              <w:autoSpaceDN/>
              <w:adjustRightInd/>
              <w:jc w:val="center"/>
              <w:textAlignment w:val="auto"/>
              <w:rPr>
                <w:rFonts w:cs="Arial"/>
                <w:b/>
                <w:bCs/>
                <w:sz w:val="16"/>
                <w:szCs w:val="16"/>
                <w:lang w:val="ru-RU" w:eastAsia="ru-RU"/>
              </w:rPr>
            </w:pPr>
            <w:r>
              <w:rPr>
                <w:rFonts w:cs="Arial"/>
                <w:b/>
                <w:bCs/>
                <w:sz w:val="16"/>
                <w:szCs w:val="16"/>
                <w:lang w:val="ru-RU" w:eastAsia="ru-RU"/>
              </w:rPr>
              <w:t>595 158</w:t>
            </w:r>
          </w:p>
        </w:tc>
        <w:tc>
          <w:tcPr>
            <w:tcW w:w="1135" w:type="dxa"/>
            <w:tcBorders>
              <w:top w:val="single" w:sz="4" w:space="0" w:color="auto"/>
              <w:bottom w:val="single" w:sz="4" w:space="0" w:color="auto"/>
            </w:tcBorders>
            <w:shd w:val="clear" w:color="auto" w:fill="auto"/>
            <w:noWrap/>
            <w:vAlign w:val="center"/>
            <w:hideMark/>
          </w:tcPr>
          <w:p w14:paraId="59255A93" w14:textId="77777777" w:rsidR="00E76CA7" w:rsidRDefault="00E76CA7" w:rsidP="00FD6EF5">
            <w:pPr>
              <w:overflowPunct/>
              <w:autoSpaceDE/>
              <w:autoSpaceDN/>
              <w:adjustRightInd/>
              <w:jc w:val="center"/>
              <w:textAlignment w:val="auto"/>
              <w:rPr>
                <w:rFonts w:cs="Arial"/>
                <w:b/>
                <w:bCs/>
                <w:sz w:val="16"/>
                <w:szCs w:val="16"/>
                <w:lang w:val="ru-RU" w:eastAsia="ru-RU"/>
              </w:rPr>
            </w:pPr>
          </w:p>
          <w:p w14:paraId="0910A215" w14:textId="77777777" w:rsidR="00E76CA7" w:rsidRPr="00CF11C6" w:rsidRDefault="00E76CA7" w:rsidP="00FD6EF5">
            <w:pPr>
              <w:overflowPunct/>
              <w:autoSpaceDE/>
              <w:autoSpaceDN/>
              <w:adjustRightInd/>
              <w:jc w:val="center"/>
              <w:textAlignment w:val="auto"/>
              <w:rPr>
                <w:rFonts w:cs="Arial"/>
                <w:b/>
                <w:bCs/>
                <w:sz w:val="16"/>
                <w:szCs w:val="16"/>
                <w:lang w:val="ru-RU" w:eastAsia="ru-RU"/>
              </w:rPr>
            </w:pPr>
            <w:r>
              <w:rPr>
                <w:rFonts w:cs="Arial"/>
                <w:b/>
                <w:bCs/>
                <w:sz w:val="16"/>
                <w:szCs w:val="16"/>
                <w:lang w:val="ru-RU" w:eastAsia="ru-RU"/>
              </w:rPr>
              <w:t>450 195</w:t>
            </w:r>
          </w:p>
        </w:tc>
      </w:tr>
      <w:tr w:rsidR="00E76CA7" w:rsidRPr="00CF11C6" w14:paraId="60BA607B" w14:textId="77777777" w:rsidTr="00FD6EF5">
        <w:trPr>
          <w:trHeight w:val="85"/>
        </w:trPr>
        <w:tc>
          <w:tcPr>
            <w:tcW w:w="2850" w:type="dxa"/>
            <w:tcBorders>
              <w:top w:val="single" w:sz="4" w:space="0" w:color="auto"/>
            </w:tcBorders>
            <w:shd w:val="clear" w:color="auto" w:fill="auto"/>
            <w:noWrap/>
            <w:vAlign w:val="center"/>
            <w:hideMark/>
          </w:tcPr>
          <w:p w14:paraId="0C44D4E9" w14:textId="77777777" w:rsidR="00E76CA7" w:rsidRDefault="00E76CA7" w:rsidP="00FD6EF5">
            <w:pPr>
              <w:overflowPunct/>
              <w:autoSpaceDE/>
              <w:autoSpaceDN/>
              <w:adjustRightInd/>
              <w:jc w:val="center"/>
              <w:textAlignment w:val="auto"/>
              <w:rPr>
                <w:rFonts w:cs="Arial"/>
                <w:b/>
                <w:bCs/>
                <w:sz w:val="16"/>
                <w:szCs w:val="16"/>
                <w:lang w:val="ru-RU" w:eastAsia="ru-RU"/>
              </w:rPr>
            </w:pPr>
          </w:p>
          <w:p w14:paraId="47A893F5" w14:textId="77777777" w:rsidR="00E76CA7" w:rsidRDefault="00E76CA7" w:rsidP="00FD6EF5">
            <w:pPr>
              <w:overflowPunct/>
              <w:autoSpaceDE/>
              <w:autoSpaceDN/>
              <w:adjustRightInd/>
              <w:jc w:val="center"/>
              <w:textAlignment w:val="auto"/>
              <w:rPr>
                <w:rFonts w:cs="Arial"/>
                <w:b/>
                <w:bCs/>
                <w:sz w:val="16"/>
                <w:szCs w:val="16"/>
                <w:lang w:val="ru-RU" w:eastAsia="ru-RU"/>
              </w:rPr>
            </w:pPr>
          </w:p>
          <w:p w14:paraId="29410961" w14:textId="77777777" w:rsidR="00E76CA7" w:rsidRDefault="00E76CA7" w:rsidP="00FD6EF5">
            <w:pPr>
              <w:overflowPunct/>
              <w:autoSpaceDE/>
              <w:autoSpaceDN/>
              <w:adjustRightInd/>
              <w:jc w:val="center"/>
              <w:textAlignment w:val="auto"/>
              <w:rPr>
                <w:rFonts w:cs="Arial"/>
                <w:b/>
                <w:bCs/>
                <w:sz w:val="16"/>
                <w:szCs w:val="16"/>
                <w:lang w:val="ru-RU" w:eastAsia="ru-RU"/>
              </w:rPr>
            </w:pPr>
          </w:p>
          <w:p w14:paraId="3F118CE1" w14:textId="77777777" w:rsidR="00E76CA7" w:rsidRPr="00CF11C6" w:rsidRDefault="00E76CA7" w:rsidP="00FD6EF5">
            <w:pPr>
              <w:overflowPunct/>
              <w:autoSpaceDE/>
              <w:autoSpaceDN/>
              <w:adjustRightInd/>
              <w:jc w:val="center"/>
              <w:textAlignment w:val="auto"/>
              <w:rPr>
                <w:rFonts w:cs="Arial"/>
                <w:b/>
                <w:bCs/>
                <w:sz w:val="16"/>
                <w:szCs w:val="16"/>
                <w:lang w:val="ru-RU" w:eastAsia="ru-RU"/>
              </w:rPr>
            </w:pPr>
          </w:p>
        </w:tc>
        <w:tc>
          <w:tcPr>
            <w:tcW w:w="6663" w:type="dxa"/>
            <w:gridSpan w:val="7"/>
            <w:tcBorders>
              <w:top w:val="single" w:sz="4" w:space="0" w:color="auto"/>
              <w:bottom w:val="single" w:sz="4" w:space="0" w:color="auto"/>
            </w:tcBorders>
            <w:shd w:val="clear" w:color="auto" w:fill="auto"/>
            <w:vAlign w:val="center"/>
          </w:tcPr>
          <w:p w14:paraId="1F5667E3" w14:textId="77777777" w:rsidR="00E76CA7" w:rsidRDefault="00E76CA7" w:rsidP="00FD6EF5">
            <w:pPr>
              <w:overflowPunct/>
              <w:autoSpaceDE/>
              <w:autoSpaceDN/>
              <w:adjustRightInd/>
              <w:jc w:val="center"/>
              <w:textAlignment w:val="auto"/>
              <w:rPr>
                <w:rFonts w:cs="Arial"/>
                <w:b/>
                <w:bCs/>
                <w:sz w:val="16"/>
                <w:szCs w:val="16"/>
                <w:lang w:val="ru-RU" w:eastAsia="ru-RU"/>
              </w:rPr>
            </w:pPr>
          </w:p>
          <w:p w14:paraId="50DC2244" w14:textId="77777777" w:rsidR="00E76CA7" w:rsidRDefault="00E76CA7" w:rsidP="00FD6EF5">
            <w:pPr>
              <w:overflowPunct/>
              <w:autoSpaceDE/>
              <w:autoSpaceDN/>
              <w:adjustRightInd/>
              <w:jc w:val="center"/>
              <w:textAlignment w:val="auto"/>
              <w:rPr>
                <w:rFonts w:cs="Arial"/>
                <w:b/>
                <w:bCs/>
                <w:sz w:val="16"/>
                <w:szCs w:val="16"/>
                <w:lang w:val="ru-RU" w:eastAsia="ru-RU"/>
              </w:rPr>
            </w:pPr>
          </w:p>
          <w:p w14:paraId="281B6A63" w14:textId="77777777" w:rsidR="00E76CA7" w:rsidRPr="00CF11C6" w:rsidRDefault="00E76CA7" w:rsidP="00FD6EF5">
            <w:pPr>
              <w:overflowPunct/>
              <w:autoSpaceDE/>
              <w:autoSpaceDN/>
              <w:adjustRightInd/>
              <w:jc w:val="center"/>
              <w:textAlignment w:val="auto"/>
              <w:rPr>
                <w:rFonts w:cs="Arial"/>
                <w:b/>
                <w:bCs/>
                <w:sz w:val="16"/>
                <w:szCs w:val="16"/>
                <w:lang w:val="ru-RU" w:eastAsia="ru-RU"/>
              </w:rPr>
            </w:pPr>
          </w:p>
          <w:p w14:paraId="3ECD3015" w14:textId="77777777" w:rsidR="00E76CA7" w:rsidRPr="00CF11C6" w:rsidRDefault="00E76CA7" w:rsidP="00FD6EF5">
            <w:pPr>
              <w:overflowPunct/>
              <w:autoSpaceDE/>
              <w:autoSpaceDN/>
              <w:adjustRightInd/>
              <w:jc w:val="center"/>
              <w:textAlignment w:val="auto"/>
              <w:rPr>
                <w:rFonts w:cs="Arial"/>
                <w:b/>
                <w:bCs/>
                <w:sz w:val="16"/>
                <w:szCs w:val="16"/>
                <w:lang w:val="ru-RU" w:eastAsia="ru-RU"/>
              </w:rPr>
            </w:pPr>
            <w:r w:rsidRPr="00CF11C6">
              <w:rPr>
                <w:rFonts w:cs="Arial"/>
                <w:b/>
                <w:bCs/>
                <w:sz w:val="16"/>
                <w:szCs w:val="16"/>
                <w:lang w:val="ru-RU" w:eastAsia="ru-RU"/>
              </w:rPr>
              <w:t>Резерв на возможные потери</w:t>
            </w:r>
          </w:p>
        </w:tc>
      </w:tr>
      <w:tr w:rsidR="00E76CA7" w:rsidRPr="00CF11C6" w14:paraId="79BB4C12" w14:textId="77777777" w:rsidTr="00FD6EF5">
        <w:trPr>
          <w:trHeight w:val="174"/>
        </w:trPr>
        <w:tc>
          <w:tcPr>
            <w:tcW w:w="2850" w:type="dxa"/>
            <w:vMerge w:val="restart"/>
            <w:tcBorders>
              <w:bottom w:val="single" w:sz="4" w:space="0" w:color="auto"/>
            </w:tcBorders>
            <w:shd w:val="clear" w:color="auto" w:fill="auto"/>
            <w:noWrap/>
            <w:vAlign w:val="center"/>
            <w:hideMark/>
          </w:tcPr>
          <w:p w14:paraId="69143A21" w14:textId="77777777" w:rsidR="00E76CA7" w:rsidRPr="00CF11C6" w:rsidRDefault="00E76CA7" w:rsidP="00FD6EF5">
            <w:pPr>
              <w:overflowPunct/>
              <w:autoSpaceDE/>
              <w:autoSpaceDN/>
              <w:adjustRightInd/>
              <w:textAlignment w:val="auto"/>
              <w:rPr>
                <w:rFonts w:cs="Arial"/>
                <w:b/>
                <w:bCs/>
                <w:sz w:val="16"/>
                <w:szCs w:val="16"/>
                <w:lang w:val="ru-RU" w:eastAsia="ru-RU"/>
              </w:rPr>
            </w:pPr>
          </w:p>
          <w:p w14:paraId="4806EFF6" w14:textId="77777777" w:rsidR="00E76CA7" w:rsidRPr="00CF11C6" w:rsidRDefault="00E76CA7" w:rsidP="00FD6EF5">
            <w:pPr>
              <w:overflowPunct/>
              <w:autoSpaceDE/>
              <w:autoSpaceDN/>
              <w:adjustRightInd/>
              <w:textAlignment w:val="auto"/>
              <w:rPr>
                <w:rFonts w:cs="Arial"/>
                <w:b/>
                <w:bCs/>
                <w:sz w:val="16"/>
                <w:szCs w:val="16"/>
                <w:lang w:val="ru-RU" w:eastAsia="ru-RU"/>
              </w:rPr>
            </w:pPr>
            <w:r w:rsidRPr="00CF11C6">
              <w:rPr>
                <w:rFonts w:cs="Arial"/>
                <w:b/>
                <w:bCs/>
                <w:sz w:val="16"/>
                <w:szCs w:val="16"/>
                <w:lang w:val="ru-RU" w:eastAsia="ru-RU"/>
              </w:rPr>
              <w:t>Вид актива</w:t>
            </w:r>
          </w:p>
        </w:tc>
        <w:tc>
          <w:tcPr>
            <w:tcW w:w="1203" w:type="dxa"/>
            <w:vMerge w:val="restart"/>
            <w:tcBorders>
              <w:top w:val="single" w:sz="4" w:space="0" w:color="auto"/>
              <w:bottom w:val="single" w:sz="4" w:space="0" w:color="auto"/>
            </w:tcBorders>
            <w:shd w:val="clear" w:color="auto" w:fill="auto"/>
            <w:vAlign w:val="center"/>
            <w:hideMark/>
          </w:tcPr>
          <w:p w14:paraId="4D308064" w14:textId="77777777" w:rsidR="00E76CA7" w:rsidRPr="00CF11C6" w:rsidRDefault="00E76CA7" w:rsidP="00FD6EF5">
            <w:pPr>
              <w:overflowPunct/>
              <w:autoSpaceDE/>
              <w:autoSpaceDN/>
              <w:adjustRightInd/>
              <w:jc w:val="center"/>
              <w:textAlignment w:val="auto"/>
              <w:rPr>
                <w:rFonts w:cs="Arial"/>
                <w:b/>
                <w:bCs/>
                <w:sz w:val="16"/>
                <w:szCs w:val="16"/>
                <w:lang w:val="ru-RU" w:eastAsia="ru-RU"/>
              </w:rPr>
            </w:pPr>
            <w:r w:rsidRPr="00CF11C6">
              <w:rPr>
                <w:rFonts w:cs="Arial"/>
                <w:b/>
                <w:bCs/>
                <w:sz w:val="16"/>
                <w:szCs w:val="16"/>
                <w:lang w:val="ru-RU" w:eastAsia="ru-RU"/>
              </w:rPr>
              <w:t>Расчетный резерв</w:t>
            </w:r>
          </w:p>
        </w:tc>
        <w:tc>
          <w:tcPr>
            <w:tcW w:w="5460" w:type="dxa"/>
            <w:gridSpan w:val="6"/>
            <w:tcBorders>
              <w:top w:val="single" w:sz="4" w:space="0" w:color="auto"/>
              <w:bottom w:val="single" w:sz="4" w:space="0" w:color="auto"/>
            </w:tcBorders>
            <w:shd w:val="clear" w:color="auto" w:fill="auto"/>
            <w:noWrap/>
            <w:vAlign w:val="center"/>
            <w:hideMark/>
          </w:tcPr>
          <w:p w14:paraId="58BA55DE" w14:textId="77777777" w:rsidR="00E76CA7" w:rsidRPr="00CF11C6" w:rsidRDefault="00E76CA7" w:rsidP="00FD6EF5">
            <w:pPr>
              <w:overflowPunct/>
              <w:autoSpaceDE/>
              <w:autoSpaceDN/>
              <w:adjustRightInd/>
              <w:jc w:val="center"/>
              <w:textAlignment w:val="auto"/>
              <w:rPr>
                <w:rFonts w:cs="Arial"/>
                <w:b/>
                <w:bCs/>
                <w:sz w:val="16"/>
                <w:szCs w:val="16"/>
                <w:lang w:val="ru-RU" w:eastAsia="ru-RU"/>
              </w:rPr>
            </w:pPr>
          </w:p>
          <w:p w14:paraId="7F7D01CF" w14:textId="77777777" w:rsidR="00E76CA7" w:rsidRPr="00CF11C6" w:rsidRDefault="00E76CA7" w:rsidP="00FD6EF5">
            <w:pPr>
              <w:overflowPunct/>
              <w:autoSpaceDE/>
              <w:autoSpaceDN/>
              <w:adjustRightInd/>
              <w:jc w:val="center"/>
              <w:textAlignment w:val="auto"/>
              <w:rPr>
                <w:rFonts w:cs="Arial"/>
                <w:b/>
                <w:bCs/>
                <w:sz w:val="16"/>
                <w:szCs w:val="16"/>
                <w:lang w:val="ru-RU" w:eastAsia="ru-RU"/>
              </w:rPr>
            </w:pPr>
            <w:r w:rsidRPr="00CF11C6">
              <w:rPr>
                <w:rFonts w:cs="Arial"/>
                <w:b/>
                <w:bCs/>
                <w:sz w:val="16"/>
                <w:szCs w:val="16"/>
                <w:lang w:val="ru-RU" w:eastAsia="ru-RU"/>
              </w:rPr>
              <w:t>Фактически сформированный резерв</w:t>
            </w:r>
          </w:p>
        </w:tc>
      </w:tr>
      <w:tr w:rsidR="00E76CA7" w:rsidRPr="00CF11C6" w14:paraId="30BD5C66" w14:textId="77777777" w:rsidTr="00FD6EF5">
        <w:trPr>
          <w:trHeight w:val="102"/>
        </w:trPr>
        <w:tc>
          <w:tcPr>
            <w:tcW w:w="2850" w:type="dxa"/>
            <w:vMerge/>
            <w:tcBorders>
              <w:top w:val="single" w:sz="4" w:space="0" w:color="auto"/>
              <w:bottom w:val="single" w:sz="4" w:space="0" w:color="auto"/>
            </w:tcBorders>
            <w:vAlign w:val="center"/>
            <w:hideMark/>
          </w:tcPr>
          <w:p w14:paraId="216241B5" w14:textId="77777777" w:rsidR="00E76CA7" w:rsidRPr="00CF11C6" w:rsidRDefault="00E76CA7" w:rsidP="00FD6EF5">
            <w:pPr>
              <w:overflowPunct/>
              <w:autoSpaceDE/>
              <w:autoSpaceDN/>
              <w:adjustRightInd/>
              <w:textAlignment w:val="auto"/>
              <w:rPr>
                <w:rFonts w:cs="Arial"/>
                <w:b/>
                <w:bCs/>
                <w:sz w:val="16"/>
                <w:szCs w:val="16"/>
                <w:lang w:val="ru-RU" w:eastAsia="ru-RU"/>
              </w:rPr>
            </w:pPr>
          </w:p>
        </w:tc>
        <w:tc>
          <w:tcPr>
            <w:tcW w:w="1203" w:type="dxa"/>
            <w:vMerge/>
            <w:tcBorders>
              <w:bottom w:val="single" w:sz="4" w:space="0" w:color="auto"/>
            </w:tcBorders>
            <w:vAlign w:val="center"/>
            <w:hideMark/>
          </w:tcPr>
          <w:p w14:paraId="517F7746" w14:textId="77777777" w:rsidR="00E76CA7" w:rsidRPr="00CF11C6" w:rsidRDefault="00E76CA7" w:rsidP="00FD6EF5">
            <w:pPr>
              <w:overflowPunct/>
              <w:autoSpaceDE/>
              <w:autoSpaceDN/>
              <w:adjustRightInd/>
              <w:textAlignment w:val="auto"/>
              <w:rPr>
                <w:rFonts w:cs="Arial"/>
                <w:b/>
                <w:bCs/>
                <w:sz w:val="16"/>
                <w:szCs w:val="16"/>
                <w:lang w:val="ru-RU" w:eastAsia="ru-RU"/>
              </w:rPr>
            </w:pPr>
          </w:p>
        </w:tc>
        <w:tc>
          <w:tcPr>
            <w:tcW w:w="1065" w:type="dxa"/>
            <w:gridSpan w:val="2"/>
            <w:tcBorders>
              <w:bottom w:val="single" w:sz="4" w:space="0" w:color="auto"/>
            </w:tcBorders>
            <w:shd w:val="clear" w:color="auto" w:fill="auto"/>
            <w:noWrap/>
            <w:vAlign w:val="center"/>
            <w:hideMark/>
          </w:tcPr>
          <w:p w14:paraId="220F8CF3" w14:textId="77777777" w:rsidR="00E76CA7" w:rsidRPr="00CF11C6" w:rsidRDefault="00E76CA7" w:rsidP="00FD6EF5">
            <w:pPr>
              <w:overflowPunct/>
              <w:autoSpaceDE/>
              <w:autoSpaceDN/>
              <w:adjustRightInd/>
              <w:jc w:val="center"/>
              <w:textAlignment w:val="auto"/>
              <w:rPr>
                <w:rFonts w:cs="Arial"/>
                <w:b/>
                <w:bCs/>
                <w:sz w:val="16"/>
                <w:szCs w:val="16"/>
                <w:lang w:val="ru-RU" w:eastAsia="ru-RU"/>
              </w:rPr>
            </w:pPr>
            <w:r>
              <w:rPr>
                <w:rFonts w:cs="Arial"/>
                <w:b/>
                <w:bCs/>
                <w:sz w:val="16"/>
                <w:szCs w:val="16"/>
                <w:lang w:val="ru-RU" w:eastAsia="ru-RU"/>
              </w:rPr>
              <w:t>Итого</w:t>
            </w:r>
          </w:p>
        </w:tc>
        <w:tc>
          <w:tcPr>
            <w:tcW w:w="1134" w:type="dxa"/>
            <w:tcBorders>
              <w:bottom w:val="single" w:sz="4" w:space="0" w:color="auto"/>
            </w:tcBorders>
            <w:shd w:val="clear" w:color="auto" w:fill="auto"/>
            <w:noWrap/>
            <w:vAlign w:val="center"/>
            <w:hideMark/>
          </w:tcPr>
          <w:p w14:paraId="499F1BEC" w14:textId="77777777" w:rsidR="00E76CA7" w:rsidRPr="00CF11C6" w:rsidRDefault="00E76CA7" w:rsidP="00FD6EF5">
            <w:pPr>
              <w:overflowPunct/>
              <w:autoSpaceDE/>
              <w:autoSpaceDN/>
              <w:adjustRightInd/>
              <w:jc w:val="center"/>
              <w:textAlignment w:val="auto"/>
              <w:rPr>
                <w:rFonts w:cs="Arial"/>
                <w:b/>
                <w:bCs/>
                <w:sz w:val="16"/>
                <w:szCs w:val="16"/>
                <w:lang w:val="ru-RU" w:eastAsia="ru-RU"/>
              </w:rPr>
            </w:pPr>
            <w:r w:rsidRPr="00CF11C6">
              <w:rPr>
                <w:rFonts w:cs="Arial"/>
                <w:b/>
                <w:bCs/>
                <w:sz w:val="16"/>
                <w:szCs w:val="16"/>
                <w:lang w:val="ru-RU" w:eastAsia="ru-RU"/>
              </w:rPr>
              <w:t>II</w:t>
            </w:r>
          </w:p>
        </w:tc>
        <w:tc>
          <w:tcPr>
            <w:tcW w:w="1134" w:type="dxa"/>
            <w:tcBorders>
              <w:bottom w:val="single" w:sz="4" w:space="0" w:color="auto"/>
            </w:tcBorders>
            <w:shd w:val="clear" w:color="auto" w:fill="auto"/>
            <w:noWrap/>
            <w:vAlign w:val="center"/>
            <w:hideMark/>
          </w:tcPr>
          <w:p w14:paraId="77FEF7CF" w14:textId="77777777" w:rsidR="00E76CA7" w:rsidRPr="00CF11C6" w:rsidRDefault="00E76CA7" w:rsidP="00FD6EF5">
            <w:pPr>
              <w:overflowPunct/>
              <w:autoSpaceDE/>
              <w:autoSpaceDN/>
              <w:adjustRightInd/>
              <w:jc w:val="center"/>
              <w:textAlignment w:val="auto"/>
              <w:rPr>
                <w:rFonts w:cs="Arial"/>
                <w:b/>
                <w:bCs/>
                <w:sz w:val="16"/>
                <w:szCs w:val="16"/>
                <w:lang w:val="ru-RU" w:eastAsia="ru-RU"/>
              </w:rPr>
            </w:pPr>
            <w:r w:rsidRPr="00CF11C6">
              <w:rPr>
                <w:rFonts w:cs="Arial"/>
                <w:b/>
                <w:bCs/>
                <w:sz w:val="16"/>
                <w:szCs w:val="16"/>
                <w:lang w:val="ru-RU" w:eastAsia="ru-RU"/>
              </w:rPr>
              <w:t>III</w:t>
            </w:r>
          </w:p>
        </w:tc>
        <w:tc>
          <w:tcPr>
            <w:tcW w:w="992" w:type="dxa"/>
            <w:tcBorders>
              <w:bottom w:val="single" w:sz="4" w:space="0" w:color="auto"/>
            </w:tcBorders>
            <w:shd w:val="clear" w:color="auto" w:fill="auto"/>
            <w:noWrap/>
            <w:vAlign w:val="center"/>
            <w:hideMark/>
          </w:tcPr>
          <w:p w14:paraId="0B75C08E" w14:textId="77777777" w:rsidR="00E76CA7" w:rsidRPr="00CF11C6" w:rsidRDefault="00E76CA7" w:rsidP="00FD6EF5">
            <w:pPr>
              <w:overflowPunct/>
              <w:autoSpaceDE/>
              <w:autoSpaceDN/>
              <w:adjustRightInd/>
              <w:jc w:val="center"/>
              <w:textAlignment w:val="auto"/>
              <w:rPr>
                <w:rFonts w:cs="Arial"/>
                <w:b/>
                <w:bCs/>
                <w:sz w:val="16"/>
                <w:szCs w:val="16"/>
                <w:lang w:val="ru-RU" w:eastAsia="ru-RU"/>
              </w:rPr>
            </w:pPr>
            <w:r w:rsidRPr="00CF11C6">
              <w:rPr>
                <w:rFonts w:cs="Arial"/>
                <w:b/>
                <w:bCs/>
                <w:sz w:val="16"/>
                <w:szCs w:val="16"/>
                <w:lang w:val="ru-RU" w:eastAsia="ru-RU"/>
              </w:rPr>
              <w:t>IV</w:t>
            </w:r>
          </w:p>
        </w:tc>
        <w:tc>
          <w:tcPr>
            <w:tcW w:w="1135" w:type="dxa"/>
            <w:tcBorders>
              <w:bottom w:val="single" w:sz="4" w:space="0" w:color="auto"/>
            </w:tcBorders>
            <w:shd w:val="clear" w:color="auto" w:fill="auto"/>
            <w:noWrap/>
            <w:vAlign w:val="center"/>
            <w:hideMark/>
          </w:tcPr>
          <w:p w14:paraId="3F68C0E8" w14:textId="77777777" w:rsidR="00E76CA7" w:rsidRPr="00CF11C6" w:rsidRDefault="00E76CA7" w:rsidP="00FD6EF5">
            <w:pPr>
              <w:overflowPunct/>
              <w:autoSpaceDE/>
              <w:autoSpaceDN/>
              <w:adjustRightInd/>
              <w:jc w:val="center"/>
              <w:textAlignment w:val="auto"/>
              <w:rPr>
                <w:rFonts w:cs="Arial"/>
                <w:b/>
                <w:bCs/>
                <w:sz w:val="16"/>
                <w:szCs w:val="16"/>
                <w:lang w:val="ru-RU" w:eastAsia="ru-RU"/>
              </w:rPr>
            </w:pPr>
            <w:r w:rsidRPr="00CF11C6">
              <w:rPr>
                <w:rFonts w:cs="Arial"/>
                <w:b/>
                <w:bCs/>
                <w:sz w:val="16"/>
                <w:szCs w:val="16"/>
                <w:lang w:val="ru-RU" w:eastAsia="ru-RU"/>
              </w:rPr>
              <w:t>V</w:t>
            </w:r>
          </w:p>
        </w:tc>
      </w:tr>
      <w:tr w:rsidR="00E76CA7" w:rsidRPr="00CF11C6" w14:paraId="1B42C5A2" w14:textId="77777777" w:rsidTr="00FD6EF5">
        <w:trPr>
          <w:trHeight w:val="495"/>
        </w:trPr>
        <w:tc>
          <w:tcPr>
            <w:tcW w:w="2850" w:type="dxa"/>
            <w:tcBorders>
              <w:top w:val="single" w:sz="4" w:space="0" w:color="auto"/>
            </w:tcBorders>
            <w:shd w:val="clear" w:color="auto" w:fill="auto"/>
            <w:vAlign w:val="center"/>
            <w:hideMark/>
          </w:tcPr>
          <w:p w14:paraId="6B8E7FE8" w14:textId="77777777" w:rsidR="00E76CA7" w:rsidRPr="00CF11C6" w:rsidRDefault="00E76CA7" w:rsidP="00FD6EF5">
            <w:pPr>
              <w:overflowPunct/>
              <w:autoSpaceDE/>
              <w:autoSpaceDN/>
              <w:adjustRightInd/>
              <w:textAlignment w:val="auto"/>
              <w:rPr>
                <w:rFonts w:cs="Arial"/>
                <w:sz w:val="16"/>
                <w:szCs w:val="16"/>
                <w:lang w:val="ru-RU" w:eastAsia="ru-RU"/>
              </w:rPr>
            </w:pPr>
            <w:r w:rsidRPr="00CF11C6">
              <w:rPr>
                <w:rFonts w:cs="Arial"/>
                <w:sz w:val="16"/>
                <w:szCs w:val="16"/>
                <w:lang w:val="ru-RU" w:eastAsia="ru-RU"/>
              </w:rPr>
              <w:t>РВП по ссудам, ссудной и приравненной к ней задолженности</w:t>
            </w:r>
          </w:p>
        </w:tc>
        <w:tc>
          <w:tcPr>
            <w:tcW w:w="1203" w:type="dxa"/>
            <w:tcBorders>
              <w:top w:val="single" w:sz="4" w:space="0" w:color="auto"/>
            </w:tcBorders>
            <w:shd w:val="clear" w:color="auto" w:fill="auto"/>
            <w:noWrap/>
            <w:vAlign w:val="center"/>
            <w:hideMark/>
          </w:tcPr>
          <w:p w14:paraId="54CDD2BA" w14:textId="77777777" w:rsidR="00E76CA7" w:rsidRPr="00CF11C6" w:rsidRDefault="00E76CA7" w:rsidP="00FD6EF5">
            <w:pPr>
              <w:overflowPunct/>
              <w:autoSpaceDE/>
              <w:autoSpaceDN/>
              <w:adjustRightInd/>
              <w:jc w:val="center"/>
              <w:textAlignment w:val="auto"/>
              <w:rPr>
                <w:rFonts w:cs="Arial"/>
                <w:sz w:val="16"/>
                <w:szCs w:val="16"/>
                <w:lang w:val="ru-RU" w:eastAsia="ru-RU"/>
              </w:rPr>
            </w:pPr>
          </w:p>
          <w:p w14:paraId="771A15B0" w14:textId="77777777" w:rsidR="00E76CA7" w:rsidRPr="00CF11C6" w:rsidRDefault="00E76CA7" w:rsidP="00FD6EF5">
            <w:pPr>
              <w:overflowPunct/>
              <w:autoSpaceDE/>
              <w:autoSpaceDN/>
              <w:adjustRightInd/>
              <w:jc w:val="center"/>
              <w:textAlignment w:val="auto"/>
              <w:rPr>
                <w:rFonts w:cs="Arial"/>
                <w:sz w:val="16"/>
                <w:szCs w:val="16"/>
                <w:lang w:val="ru-RU" w:eastAsia="ru-RU"/>
              </w:rPr>
            </w:pPr>
          </w:p>
          <w:p w14:paraId="3EBF0543" w14:textId="77777777" w:rsidR="00E76CA7" w:rsidRPr="00CF11C6" w:rsidRDefault="00E76CA7" w:rsidP="00FD6EF5">
            <w:pPr>
              <w:overflowPunct/>
              <w:autoSpaceDE/>
              <w:autoSpaceDN/>
              <w:adjustRightInd/>
              <w:jc w:val="center"/>
              <w:textAlignment w:val="auto"/>
              <w:rPr>
                <w:rFonts w:cs="Arial"/>
                <w:sz w:val="16"/>
                <w:szCs w:val="16"/>
                <w:lang w:val="ru-RU" w:eastAsia="ru-RU"/>
              </w:rPr>
            </w:pPr>
            <w:r>
              <w:rPr>
                <w:rFonts w:cs="Arial"/>
                <w:sz w:val="16"/>
                <w:szCs w:val="16"/>
                <w:lang w:val="ru-RU" w:eastAsia="ru-RU"/>
              </w:rPr>
              <w:t>833 086</w:t>
            </w:r>
          </w:p>
        </w:tc>
        <w:tc>
          <w:tcPr>
            <w:tcW w:w="1065" w:type="dxa"/>
            <w:gridSpan w:val="2"/>
            <w:tcBorders>
              <w:top w:val="single" w:sz="4" w:space="0" w:color="auto"/>
            </w:tcBorders>
            <w:shd w:val="clear" w:color="auto" w:fill="auto"/>
            <w:noWrap/>
            <w:vAlign w:val="center"/>
            <w:hideMark/>
          </w:tcPr>
          <w:p w14:paraId="4139ACCA" w14:textId="77777777" w:rsidR="00E76CA7" w:rsidRPr="00CF11C6" w:rsidRDefault="00E76CA7" w:rsidP="00FD6EF5">
            <w:pPr>
              <w:overflowPunct/>
              <w:autoSpaceDE/>
              <w:autoSpaceDN/>
              <w:adjustRightInd/>
              <w:jc w:val="center"/>
              <w:textAlignment w:val="auto"/>
              <w:rPr>
                <w:rFonts w:cs="Arial"/>
                <w:sz w:val="16"/>
                <w:szCs w:val="16"/>
                <w:lang w:val="ru-RU" w:eastAsia="ru-RU"/>
              </w:rPr>
            </w:pPr>
          </w:p>
          <w:p w14:paraId="5CA685DE" w14:textId="77777777" w:rsidR="00E76CA7" w:rsidRPr="00CF11C6" w:rsidRDefault="00E76CA7" w:rsidP="00FD6EF5">
            <w:pPr>
              <w:overflowPunct/>
              <w:autoSpaceDE/>
              <w:autoSpaceDN/>
              <w:adjustRightInd/>
              <w:jc w:val="center"/>
              <w:textAlignment w:val="auto"/>
              <w:rPr>
                <w:rFonts w:cs="Arial"/>
                <w:sz w:val="16"/>
                <w:szCs w:val="16"/>
                <w:lang w:val="ru-RU" w:eastAsia="ru-RU"/>
              </w:rPr>
            </w:pPr>
          </w:p>
          <w:p w14:paraId="7B6A703C" w14:textId="77777777" w:rsidR="00E76CA7" w:rsidRPr="00CF11C6" w:rsidRDefault="00E76CA7" w:rsidP="00FD6EF5">
            <w:pPr>
              <w:overflowPunct/>
              <w:autoSpaceDE/>
              <w:autoSpaceDN/>
              <w:adjustRightInd/>
              <w:jc w:val="center"/>
              <w:textAlignment w:val="auto"/>
              <w:rPr>
                <w:rFonts w:cs="Arial"/>
                <w:sz w:val="16"/>
                <w:szCs w:val="16"/>
                <w:lang w:val="ru-RU" w:eastAsia="ru-RU"/>
              </w:rPr>
            </w:pPr>
            <w:r>
              <w:rPr>
                <w:rFonts w:cs="Arial"/>
                <w:sz w:val="16"/>
                <w:szCs w:val="16"/>
                <w:lang w:val="ru-RU" w:eastAsia="ru-RU"/>
              </w:rPr>
              <w:t>763 802</w:t>
            </w:r>
          </w:p>
        </w:tc>
        <w:tc>
          <w:tcPr>
            <w:tcW w:w="1134" w:type="dxa"/>
            <w:tcBorders>
              <w:top w:val="single" w:sz="4" w:space="0" w:color="auto"/>
            </w:tcBorders>
            <w:shd w:val="clear" w:color="auto" w:fill="auto"/>
            <w:noWrap/>
            <w:vAlign w:val="center"/>
            <w:hideMark/>
          </w:tcPr>
          <w:p w14:paraId="3D609ECA" w14:textId="77777777" w:rsidR="00E76CA7" w:rsidRPr="00CF11C6" w:rsidRDefault="00E76CA7" w:rsidP="00FD6EF5">
            <w:pPr>
              <w:overflowPunct/>
              <w:autoSpaceDE/>
              <w:autoSpaceDN/>
              <w:adjustRightInd/>
              <w:jc w:val="center"/>
              <w:textAlignment w:val="auto"/>
              <w:rPr>
                <w:rFonts w:cs="Arial"/>
                <w:sz w:val="16"/>
                <w:szCs w:val="16"/>
                <w:lang w:val="ru-RU" w:eastAsia="ru-RU"/>
              </w:rPr>
            </w:pPr>
          </w:p>
          <w:p w14:paraId="3EB881ED" w14:textId="77777777" w:rsidR="00E76CA7" w:rsidRPr="00CF11C6" w:rsidRDefault="00E76CA7" w:rsidP="00FD6EF5">
            <w:pPr>
              <w:overflowPunct/>
              <w:autoSpaceDE/>
              <w:autoSpaceDN/>
              <w:adjustRightInd/>
              <w:jc w:val="center"/>
              <w:textAlignment w:val="auto"/>
              <w:rPr>
                <w:rFonts w:cs="Arial"/>
                <w:sz w:val="16"/>
                <w:szCs w:val="16"/>
                <w:lang w:val="ru-RU" w:eastAsia="ru-RU"/>
              </w:rPr>
            </w:pPr>
          </w:p>
          <w:p w14:paraId="475D3312" w14:textId="77777777" w:rsidR="00E76CA7" w:rsidRPr="00CF11C6" w:rsidRDefault="00E76CA7" w:rsidP="00FD6EF5">
            <w:pPr>
              <w:overflowPunct/>
              <w:autoSpaceDE/>
              <w:autoSpaceDN/>
              <w:adjustRightInd/>
              <w:jc w:val="center"/>
              <w:textAlignment w:val="auto"/>
              <w:rPr>
                <w:rFonts w:cs="Arial"/>
                <w:sz w:val="16"/>
                <w:szCs w:val="16"/>
                <w:lang w:val="ru-RU" w:eastAsia="ru-RU"/>
              </w:rPr>
            </w:pPr>
            <w:r>
              <w:rPr>
                <w:rFonts w:cs="Arial"/>
                <w:sz w:val="16"/>
                <w:szCs w:val="16"/>
                <w:lang w:val="ru-RU" w:eastAsia="ru-RU"/>
              </w:rPr>
              <w:t>54 659</w:t>
            </w:r>
          </w:p>
        </w:tc>
        <w:tc>
          <w:tcPr>
            <w:tcW w:w="1134" w:type="dxa"/>
            <w:tcBorders>
              <w:top w:val="single" w:sz="4" w:space="0" w:color="auto"/>
            </w:tcBorders>
            <w:shd w:val="clear" w:color="auto" w:fill="auto"/>
            <w:noWrap/>
            <w:vAlign w:val="center"/>
            <w:hideMark/>
          </w:tcPr>
          <w:p w14:paraId="5D7D0870" w14:textId="77777777" w:rsidR="00E76CA7" w:rsidRPr="00CF11C6" w:rsidRDefault="00E76CA7" w:rsidP="00FD6EF5">
            <w:pPr>
              <w:overflowPunct/>
              <w:autoSpaceDE/>
              <w:autoSpaceDN/>
              <w:adjustRightInd/>
              <w:jc w:val="center"/>
              <w:textAlignment w:val="auto"/>
              <w:rPr>
                <w:rFonts w:cs="Arial"/>
                <w:sz w:val="16"/>
                <w:szCs w:val="16"/>
                <w:lang w:val="ru-RU" w:eastAsia="ru-RU"/>
              </w:rPr>
            </w:pPr>
          </w:p>
          <w:p w14:paraId="20B994CB" w14:textId="77777777" w:rsidR="00E76CA7" w:rsidRPr="00CF11C6" w:rsidRDefault="00E76CA7" w:rsidP="00FD6EF5">
            <w:pPr>
              <w:overflowPunct/>
              <w:autoSpaceDE/>
              <w:autoSpaceDN/>
              <w:adjustRightInd/>
              <w:jc w:val="center"/>
              <w:textAlignment w:val="auto"/>
              <w:rPr>
                <w:rFonts w:cs="Arial"/>
                <w:sz w:val="16"/>
                <w:szCs w:val="16"/>
                <w:lang w:val="ru-RU" w:eastAsia="ru-RU"/>
              </w:rPr>
            </w:pPr>
          </w:p>
          <w:p w14:paraId="0A8DFD00" w14:textId="77777777" w:rsidR="00E76CA7" w:rsidRPr="00CF11C6" w:rsidRDefault="00E76CA7" w:rsidP="00FD6EF5">
            <w:pPr>
              <w:overflowPunct/>
              <w:autoSpaceDE/>
              <w:autoSpaceDN/>
              <w:adjustRightInd/>
              <w:jc w:val="center"/>
              <w:textAlignment w:val="auto"/>
              <w:rPr>
                <w:rFonts w:cs="Arial"/>
                <w:sz w:val="16"/>
                <w:szCs w:val="16"/>
                <w:lang w:val="ru-RU" w:eastAsia="ru-RU"/>
              </w:rPr>
            </w:pPr>
            <w:r>
              <w:rPr>
                <w:rFonts w:cs="Arial"/>
                <w:sz w:val="16"/>
                <w:szCs w:val="16"/>
                <w:lang w:val="ru-RU" w:eastAsia="ru-RU"/>
              </w:rPr>
              <w:t>25 942</w:t>
            </w:r>
          </w:p>
        </w:tc>
        <w:tc>
          <w:tcPr>
            <w:tcW w:w="992" w:type="dxa"/>
            <w:tcBorders>
              <w:top w:val="single" w:sz="4" w:space="0" w:color="auto"/>
            </w:tcBorders>
            <w:shd w:val="clear" w:color="auto" w:fill="auto"/>
            <w:noWrap/>
            <w:vAlign w:val="center"/>
            <w:hideMark/>
          </w:tcPr>
          <w:p w14:paraId="042FA6E5" w14:textId="77777777" w:rsidR="00E76CA7" w:rsidRPr="00CF11C6" w:rsidRDefault="00E76CA7" w:rsidP="00FD6EF5">
            <w:pPr>
              <w:overflowPunct/>
              <w:autoSpaceDE/>
              <w:autoSpaceDN/>
              <w:adjustRightInd/>
              <w:jc w:val="center"/>
              <w:textAlignment w:val="auto"/>
              <w:rPr>
                <w:rFonts w:cs="Arial"/>
                <w:sz w:val="16"/>
                <w:szCs w:val="16"/>
                <w:lang w:val="ru-RU" w:eastAsia="ru-RU"/>
              </w:rPr>
            </w:pPr>
          </w:p>
          <w:p w14:paraId="33225404" w14:textId="77777777" w:rsidR="00E76CA7" w:rsidRPr="00CF11C6" w:rsidRDefault="00E76CA7" w:rsidP="00FD6EF5">
            <w:pPr>
              <w:overflowPunct/>
              <w:autoSpaceDE/>
              <w:autoSpaceDN/>
              <w:adjustRightInd/>
              <w:jc w:val="center"/>
              <w:textAlignment w:val="auto"/>
              <w:rPr>
                <w:rFonts w:cs="Arial"/>
                <w:sz w:val="16"/>
                <w:szCs w:val="16"/>
                <w:lang w:val="ru-RU" w:eastAsia="ru-RU"/>
              </w:rPr>
            </w:pPr>
          </w:p>
          <w:p w14:paraId="46FDF977" w14:textId="77777777" w:rsidR="00E76CA7" w:rsidRPr="00CF11C6" w:rsidRDefault="00E76CA7" w:rsidP="00FD6EF5">
            <w:pPr>
              <w:overflowPunct/>
              <w:autoSpaceDE/>
              <w:autoSpaceDN/>
              <w:adjustRightInd/>
              <w:jc w:val="center"/>
              <w:textAlignment w:val="auto"/>
              <w:rPr>
                <w:rFonts w:cs="Arial"/>
                <w:sz w:val="16"/>
                <w:szCs w:val="16"/>
                <w:lang w:val="ru-RU" w:eastAsia="ru-RU"/>
              </w:rPr>
            </w:pPr>
            <w:r>
              <w:rPr>
                <w:rFonts w:cs="Arial"/>
                <w:sz w:val="16"/>
                <w:szCs w:val="16"/>
                <w:lang w:val="ru-RU" w:eastAsia="ru-RU"/>
              </w:rPr>
              <w:t>268 758</w:t>
            </w:r>
          </w:p>
        </w:tc>
        <w:tc>
          <w:tcPr>
            <w:tcW w:w="1135" w:type="dxa"/>
            <w:tcBorders>
              <w:top w:val="single" w:sz="4" w:space="0" w:color="auto"/>
            </w:tcBorders>
            <w:shd w:val="clear" w:color="auto" w:fill="auto"/>
            <w:noWrap/>
            <w:vAlign w:val="center"/>
            <w:hideMark/>
          </w:tcPr>
          <w:p w14:paraId="1858262C" w14:textId="77777777" w:rsidR="00E76CA7" w:rsidRPr="00CF11C6" w:rsidRDefault="00E76CA7" w:rsidP="00FD6EF5">
            <w:pPr>
              <w:overflowPunct/>
              <w:autoSpaceDE/>
              <w:autoSpaceDN/>
              <w:adjustRightInd/>
              <w:jc w:val="center"/>
              <w:textAlignment w:val="auto"/>
              <w:rPr>
                <w:rFonts w:cs="Arial"/>
                <w:sz w:val="16"/>
                <w:szCs w:val="16"/>
                <w:lang w:val="ru-RU" w:eastAsia="ru-RU"/>
              </w:rPr>
            </w:pPr>
          </w:p>
          <w:p w14:paraId="08BD1498" w14:textId="77777777" w:rsidR="00E76CA7" w:rsidRPr="00CF11C6" w:rsidRDefault="00E76CA7" w:rsidP="00FD6EF5">
            <w:pPr>
              <w:overflowPunct/>
              <w:autoSpaceDE/>
              <w:autoSpaceDN/>
              <w:adjustRightInd/>
              <w:jc w:val="center"/>
              <w:textAlignment w:val="auto"/>
              <w:rPr>
                <w:rFonts w:cs="Arial"/>
                <w:sz w:val="16"/>
                <w:szCs w:val="16"/>
                <w:lang w:val="ru-RU" w:eastAsia="ru-RU"/>
              </w:rPr>
            </w:pPr>
          </w:p>
          <w:p w14:paraId="58CBBDF2" w14:textId="77777777" w:rsidR="00E76CA7" w:rsidRPr="00CF11C6" w:rsidRDefault="00E76CA7" w:rsidP="00FD6EF5">
            <w:pPr>
              <w:overflowPunct/>
              <w:autoSpaceDE/>
              <w:autoSpaceDN/>
              <w:adjustRightInd/>
              <w:jc w:val="center"/>
              <w:textAlignment w:val="auto"/>
              <w:rPr>
                <w:rFonts w:cs="Arial"/>
                <w:sz w:val="16"/>
                <w:szCs w:val="16"/>
                <w:lang w:val="ru-RU" w:eastAsia="ru-RU"/>
              </w:rPr>
            </w:pPr>
            <w:r>
              <w:rPr>
                <w:rFonts w:cs="Arial"/>
                <w:sz w:val="16"/>
                <w:szCs w:val="16"/>
                <w:lang w:val="ru-RU" w:eastAsia="ru-RU"/>
              </w:rPr>
              <w:t>414 443</w:t>
            </w:r>
          </w:p>
        </w:tc>
      </w:tr>
      <w:tr w:rsidR="00E76CA7" w:rsidRPr="00CF11C6" w14:paraId="4184593C" w14:textId="77777777" w:rsidTr="00FD6EF5">
        <w:trPr>
          <w:trHeight w:val="1140"/>
        </w:trPr>
        <w:tc>
          <w:tcPr>
            <w:tcW w:w="2850" w:type="dxa"/>
            <w:shd w:val="clear" w:color="auto" w:fill="auto"/>
            <w:vAlign w:val="center"/>
            <w:hideMark/>
          </w:tcPr>
          <w:p w14:paraId="6BA48DB9" w14:textId="77777777" w:rsidR="00E76CA7" w:rsidRPr="00CF11C6" w:rsidRDefault="00E76CA7" w:rsidP="00FD6EF5">
            <w:pPr>
              <w:overflowPunct/>
              <w:autoSpaceDE/>
              <w:autoSpaceDN/>
              <w:adjustRightInd/>
              <w:textAlignment w:val="auto"/>
              <w:rPr>
                <w:rFonts w:cs="Arial"/>
                <w:sz w:val="16"/>
                <w:szCs w:val="16"/>
                <w:lang w:val="ru-RU" w:eastAsia="ru-RU"/>
              </w:rPr>
            </w:pPr>
            <w:r w:rsidRPr="00CF11C6">
              <w:rPr>
                <w:rFonts w:cs="Arial"/>
                <w:sz w:val="16"/>
                <w:szCs w:val="16"/>
                <w:lang w:val="ru-RU" w:eastAsia="ru-RU"/>
              </w:rPr>
              <w:t>РВП по требованиям по сделкам, связанным с отчуждением (приобретением) финансовых активов с одновременным предоставлением контрагенту права отсрочки платежа (поставка финансовых активов)</w:t>
            </w:r>
          </w:p>
        </w:tc>
        <w:tc>
          <w:tcPr>
            <w:tcW w:w="1203" w:type="dxa"/>
            <w:shd w:val="clear" w:color="auto" w:fill="auto"/>
            <w:noWrap/>
            <w:vAlign w:val="center"/>
            <w:hideMark/>
          </w:tcPr>
          <w:p w14:paraId="22DDE30D" w14:textId="77777777" w:rsidR="00E76CA7" w:rsidRPr="00CF11C6" w:rsidRDefault="00E76CA7" w:rsidP="00FD6EF5">
            <w:pPr>
              <w:overflowPunct/>
              <w:autoSpaceDE/>
              <w:autoSpaceDN/>
              <w:adjustRightInd/>
              <w:jc w:val="center"/>
              <w:textAlignment w:val="auto"/>
              <w:rPr>
                <w:rFonts w:cs="Arial"/>
                <w:sz w:val="16"/>
                <w:szCs w:val="16"/>
                <w:lang w:val="ru-RU" w:eastAsia="ru-RU"/>
              </w:rPr>
            </w:pPr>
          </w:p>
          <w:p w14:paraId="355C327B" w14:textId="77777777" w:rsidR="00E76CA7" w:rsidRPr="00CF11C6" w:rsidRDefault="00E76CA7" w:rsidP="00FD6EF5">
            <w:pPr>
              <w:overflowPunct/>
              <w:autoSpaceDE/>
              <w:autoSpaceDN/>
              <w:adjustRightInd/>
              <w:jc w:val="center"/>
              <w:textAlignment w:val="auto"/>
              <w:rPr>
                <w:rFonts w:cs="Arial"/>
                <w:sz w:val="16"/>
                <w:szCs w:val="16"/>
                <w:lang w:val="ru-RU" w:eastAsia="ru-RU"/>
              </w:rPr>
            </w:pPr>
          </w:p>
          <w:p w14:paraId="2D095A79" w14:textId="77777777" w:rsidR="00E76CA7" w:rsidRPr="00CF11C6" w:rsidRDefault="00E76CA7" w:rsidP="00FD6EF5">
            <w:pPr>
              <w:overflowPunct/>
              <w:autoSpaceDE/>
              <w:autoSpaceDN/>
              <w:adjustRightInd/>
              <w:jc w:val="center"/>
              <w:textAlignment w:val="auto"/>
              <w:rPr>
                <w:rFonts w:cs="Arial"/>
                <w:sz w:val="16"/>
                <w:szCs w:val="16"/>
                <w:lang w:val="ru-RU" w:eastAsia="ru-RU"/>
              </w:rPr>
            </w:pPr>
          </w:p>
          <w:p w14:paraId="5AE099DD" w14:textId="77777777" w:rsidR="00E76CA7" w:rsidRPr="00CF11C6" w:rsidRDefault="00E76CA7" w:rsidP="00FD6EF5">
            <w:pPr>
              <w:overflowPunct/>
              <w:autoSpaceDE/>
              <w:autoSpaceDN/>
              <w:adjustRightInd/>
              <w:jc w:val="center"/>
              <w:textAlignment w:val="auto"/>
              <w:rPr>
                <w:rFonts w:cs="Arial"/>
                <w:sz w:val="16"/>
                <w:szCs w:val="16"/>
                <w:lang w:val="ru-RU" w:eastAsia="ru-RU"/>
              </w:rPr>
            </w:pPr>
          </w:p>
          <w:p w14:paraId="757B9F2E" w14:textId="77777777" w:rsidR="00E76CA7" w:rsidRPr="00CF11C6" w:rsidRDefault="00E76CA7" w:rsidP="00FD6EF5">
            <w:pPr>
              <w:overflowPunct/>
              <w:autoSpaceDE/>
              <w:autoSpaceDN/>
              <w:adjustRightInd/>
              <w:jc w:val="center"/>
              <w:textAlignment w:val="auto"/>
              <w:rPr>
                <w:rFonts w:cs="Arial"/>
                <w:sz w:val="16"/>
                <w:szCs w:val="16"/>
                <w:lang w:val="ru-RU" w:eastAsia="ru-RU"/>
              </w:rPr>
            </w:pPr>
          </w:p>
          <w:p w14:paraId="22969722" w14:textId="77777777" w:rsidR="00E76CA7" w:rsidRPr="00CF11C6" w:rsidRDefault="00E76CA7" w:rsidP="00FD6EF5">
            <w:pPr>
              <w:overflowPunct/>
              <w:autoSpaceDE/>
              <w:autoSpaceDN/>
              <w:adjustRightInd/>
              <w:jc w:val="center"/>
              <w:textAlignment w:val="auto"/>
              <w:rPr>
                <w:rFonts w:cs="Arial"/>
                <w:sz w:val="16"/>
                <w:szCs w:val="16"/>
                <w:lang w:val="ru-RU" w:eastAsia="ru-RU"/>
              </w:rPr>
            </w:pPr>
          </w:p>
          <w:p w14:paraId="0630AABA" w14:textId="77777777" w:rsidR="00E76CA7" w:rsidRPr="00CF11C6" w:rsidRDefault="00E76CA7" w:rsidP="00FD6EF5">
            <w:pPr>
              <w:overflowPunct/>
              <w:autoSpaceDE/>
              <w:autoSpaceDN/>
              <w:adjustRightInd/>
              <w:jc w:val="center"/>
              <w:textAlignment w:val="auto"/>
              <w:rPr>
                <w:rFonts w:cs="Arial"/>
                <w:sz w:val="16"/>
                <w:szCs w:val="16"/>
                <w:lang w:val="ru-RU" w:eastAsia="ru-RU"/>
              </w:rPr>
            </w:pPr>
            <w:r w:rsidRPr="00CF11C6">
              <w:rPr>
                <w:rFonts w:cs="Arial"/>
                <w:sz w:val="16"/>
                <w:szCs w:val="16"/>
                <w:lang w:val="ru-RU" w:eastAsia="ru-RU"/>
              </w:rPr>
              <w:t>-</w:t>
            </w:r>
          </w:p>
        </w:tc>
        <w:tc>
          <w:tcPr>
            <w:tcW w:w="1065" w:type="dxa"/>
            <w:gridSpan w:val="2"/>
            <w:shd w:val="clear" w:color="auto" w:fill="auto"/>
            <w:noWrap/>
            <w:vAlign w:val="center"/>
            <w:hideMark/>
          </w:tcPr>
          <w:p w14:paraId="14125DF7" w14:textId="77777777" w:rsidR="00E76CA7" w:rsidRPr="00CF11C6" w:rsidRDefault="00E76CA7" w:rsidP="00FD6EF5">
            <w:pPr>
              <w:overflowPunct/>
              <w:autoSpaceDE/>
              <w:autoSpaceDN/>
              <w:adjustRightInd/>
              <w:jc w:val="center"/>
              <w:textAlignment w:val="auto"/>
              <w:rPr>
                <w:rFonts w:cs="Arial"/>
                <w:sz w:val="16"/>
                <w:szCs w:val="16"/>
                <w:lang w:val="ru-RU" w:eastAsia="ru-RU"/>
              </w:rPr>
            </w:pPr>
          </w:p>
          <w:p w14:paraId="1FAB8FA5" w14:textId="77777777" w:rsidR="00E76CA7" w:rsidRPr="00CF11C6" w:rsidRDefault="00E76CA7" w:rsidP="00FD6EF5">
            <w:pPr>
              <w:overflowPunct/>
              <w:autoSpaceDE/>
              <w:autoSpaceDN/>
              <w:adjustRightInd/>
              <w:jc w:val="center"/>
              <w:textAlignment w:val="auto"/>
              <w:rPr>
                <w:rFonts w:cs="Arial"/>
                <w:sz w:val="16"/>
                <w:szCs w:val="16"/>
                <w:lang w:val="ru-RU" w:eastAsia="ru-RU"/>
              </w:rPr>
            </w:pPr>
          </w:p>
          <w:p w14:paraId="13B2684A" w14:textId="77777777" w:rsidR="00E76CA7" w:rsidRPr="00CF11C6" w:rsidRDefault="00E76CA7" w:rsidP="00FD6EF5">
            <w:pPr>
              <w:overflowPunct/>
              <w:autoSpaceDE/>
              <w:autoSpaceDN/>
              <w:adjustRightInd/>
              <w:jc w:val="center"/>
              <w:textAlignment w:val="auto"/>
              <w:rPr>
                <w:rFonts w:cs="Arial"/>
                <w:sz w:val="16"/>
                <w:szCs w:val="16"/>
                <w:lang w:val="ru-RU" w:eastAsia="ru-RU"/>
              </w:rPr>
            </w:pPr>
          </w:p>
          <w:p w14:paraId="3E578CF7" w14:textId="77777777" w:rsidR="00E76CA7" w:rsidRPr="00CF11C6" w:rsidRDefault="00E76CA7" w:rsidP="00FD6EF5">
            <w:pPr>
              <w:overflowPunct/>
              <w:autoSpaceDE/>
              <w:autoSpaceDN/>
              <w:adjustRightInd/>
              <w:jc w:val="center"/>
              <w:textAlignment w:val="auto"/>
              <w:rPr>
                <w:rFonts w:cs="Arial"/>
                <w:sz w:val="16"/>
                <w:szCs w:val="16"/>
                <w:lang w:val="ru-RU" w:eastAsia="ru-RU"/>
              </w:rPr>
            </w:pPr>
          </w:p>
          <w:p w14:paraId="3FC7AE68" w14:textId="77777777" w:rsidR="00E76CA7" w:rsidRPr="00CF11C6" w:rsidRDefault="00E76CA7" w:rsidP="00FD6EF5">
            <w:pPr>
              <w:overflowPunct/>
              <w:autoSpaceDE/>
              <w:autoSpaceDN/>
              <w:adjustRightInd/>
              <w:jc w:val="center"/>
              <w:textAlignment w:val="auto"/>
              <w:rPr>
                <w:rFonts w:cs="Arial"/>
                <w:sz w:val="16"/>
                <w:szCs w:val="16"/>
                <w:lang w:val="ru-RU" w:eastAsia="ru-RU"/>
              </w:rPr>
            </w:pPr>
          </w:p>
          <w:p w14:paraId="6A7A9AFA" w14:textId="77777777" w:rsidR="00E76CA7" w:rsidRPr="00CF11C6" w:rsidRDefault="00E76CA7" w:rsidP="00FD6EF5">
            <w:pPr>
              <w:overflowPunct/>
              <w:autoSpaceDE/>
              <w:autoSpaceDN/>
              <w:adjustRightInd/>
              <w:jc w:val="center"/>
              <w:textAlignment w:val="auto"/>
              <w:rPr>
                <w:rFonts w:cs="Arial"/>
                <w:sz w:val="16"/>
                <w:szCs w:val="16"/>
                <w:lang w:val="ru-RU" w:eastAsia="ru-RU"/>
              </w:rPr>
            </w:pPr>
          </w:p>
          <w:p w14:paraId="7C9868CB" w14:textId="77777777" w:rsidR="00E76CA7" w:rsidRPr="00CF11C6" w:rsidRDefault="00E76CA7" w:rsidP="00FD6EF5">
            <w:pPr>
              <w:overflowPunct/>
              <w:autoSpaceDE/>
              <w:autoSpaceDN/>
              <w:adjustRightInd/>
              <w:jc w:val="center"/>
              <w:textAlignment w:val="auto"/>
              <w:rPr>
                <w:rFonts w:cs="Arial"/>
                <w:sz w:val="16"/>
                <w:szCs w:val="16"/>
                <w:lang w:val="ru-RU" w:eastAsia="ru-RU"/>
              </w:rPr>
            </w:pPr>
            <w:r w:rsidRPr="00CF11C6">
              <w:rPr>
                <w:rFonts w:cs="Arial"/>
                <w:sz w:val="16"/>
                <w:szCs w:val="16"/>
                <w:lang w:val="ru-RU" w:eastAsia="ru-RU"/>
              </w:rPr>
              <w:t>-</w:t>
            </w:r>
          </w:p>
        </w:tc>
        <w:tc>
          <w:tcPr>
            <w:tcW w:w="1134" w:type="dxa"/>
            <w:shd w:val="clear" w:color="auto" w:fill="auto"/>
            <w:noWrap/>
            <w:vAlign w:val="center"/>
            <w:hideMark/>
          </w:tcPr>
          <w:p w14:paraId="7DF93D3C" w14:textId="77777777" w:rsidR="00E76CA7" w:rsidRPr="00CF11C6" w:rsidRDefault="00E76CA7" w:rsidP="00FD6EF5">
            <w:pPr>
              <w:overflowPunct/>
              <w:autoSpaceDE/>
              <w:autoSpaceDN/>
              <w:adjustRightInd/>
              <w:jc w:val="center"/>
              <w:textAlignment w:val="auto"/>
              <w:rPr>
                <w:rFonts w:cs="Arial"/>
                <w:sz w:val="16"/>
                <w:szCs w:val="16"/>
                <w:lang w:val="ru-RU" w:eastAsia="ru-RU"/>
              </w:rPr>
            </w:pPr>
          </w:p>
          <w:p w14:paraId="5DAF32FC" w14:textId="77777777" w:rsidR="00E76CA7" w:rsidRPr="00CF11C6" w:rsidRDefault="00E76CA7" w:rsidP="00FD6EF5">
            <w:pPr>
              <w:overflowPunct/>
              <w:autoSpaceDE/>
              <w:autoSpaceDN/>
              <w:adjustRightInd/>
              <w:jc w:val="center"/>
              <w:textAlignment w:val="auto"/>
              <w:rPr>
                <w:rFonts w:cs="Arial"/>
                <w:sz w:val="16"/>
                <w:szCs w:val="16"/>
                <w:lang w:val="ru-RU" w:eastAsia="ru-RU"/>
              </w:rPr>
            </w:pPr>
          </w:p>
          <w:p w14:paraId="2543E80E" w14:textId="77777777" w:rsidR="00E76CA7" w:rsidRPr="00CF11C6" w:rsidRDefault="00E76CA7" w:rsidP="00FD6EF5">
            <w:pPr>
              <w:overflowPunct/>
              <w:autoSpaceDE/>
              <w:autoSpaceDN/>
              <w:adjustRightInd/>
              <w:jc w:val="center"/>
              <w:textAlignment w:val="auto"/>
              <w:rPr>
                <w:rFonts w:cs="Arial"/>
                <w:sz w:val="16"/>
                <w:szCs w:val="16"/>
                <w:lang w:val="ru-RU" w:eastAsia="ru-RU"/>
              </w:rPr>
            </w:pPr>
          </w:p>
          <w:p w14:paraId="392A3A40" w14:textId="77777777" w:rsidR="00E76CA7" w:rsidRPr="00CF11C6" w:rsidRDefault="00E76CA7" w:rsidP="00FD6EF5">
            <w:pPr>
              <w:overflowPunct/>
              <w:autoSpaceDE/>
              <w:autoSpaceDN/>
              <w:adjustRightInd/>
              <w:jc w:val="center"/>
              <w:textAlignment w:val="auto"/>
              <w:rPr>
                <w:rFonts w:cs="Arial"/>
                <w:sz w:val="16"/>
                <w:szCs w:val="16"/>
                <w:lang w:val="ru-RU" w:eastAsia="ru-RU"/>
              </w:rPr>
            </w:pPr>
          </w:p>
          <w:p w14:paraId="240988EF" w14:textId="77777777" w:rsidR="00E76CA7" w:rsidRPr="00CF11C6" w:rsidRDefault="00E76CA7" w:rsidP="00FD6EF5">
            <w:pPr>
              <w:overflowPunct/>
              <w:autoSpaceDE/>
              <w:autoSpaceDN/>
              <w:adjustRightInd/>
              <w:jc w:val="center"/>
              <w:textAlignment w:val="auto"/>
              <w:rPr>
                <w:rFonts w:cs="Arial"/>
                <w:sz w:val="16"/>
                <w:szCs w:val="16"/>
                <w:lang w:val="ru-RU" w:eastAsia="ru-RU"/>
              </w:rPr>
            </w:pPr>
          </w:p>
          <w:p w14:paraId="1CD710F1" w14:textId="77777777" w:rsidR="00E76CA7" w:rsidRPr="00CF11C6" w:rsidRDefault="00E76CA7" w:rsidP="00FD6EF5">
            <w:pPr>
              <w:overflowPunct/>
              <w:autoSpaceDE/>
              <w:autoSpaceDN/>
              <w:adjustRightInd/>
              <w:jc w:val="center"/>
              <w:textAlignment w:val="auto"/>
              <w:rPr>
                <w:rFonts w:cs="Arial"/>
                <w:sz w:val="16"/>
                <w:szCs w:val="16"/>
                <w:lang w:val="ru-RU" w:eastAsia="ru-RU"/>
              </w:rPr>
            </w:pPr>
          </w:p>
          <w:p w14:paraId="01B1B869" w14:textId="77777777" w:rsidR="00E76CA7" w:rsidRPr="00CF11C6" w:rsidRDefault="00E76CA7" w:rsidP="00FD6EF5">
            <w:pPr>
              <w:overflowPunct/>
              <w:autoSpaceDE/>
              <w:autoSpaceDN/>
              <w:adjustRightInd/>
              <w:jc w:val="center"/>
              <w:textAlignment w:val="auto"/>
              <w:rPr>
                <w:rFonts w:cs="Arial"/>
                <w:sz w:val="16"/>
                <w:szCs w:val="16"/>
                <w:lang w:val="ru-RU" w:eastAsia="ru-RU"/>
              </w:rPr>
            </w:pPr>
            <w:r w:rsidRPr="00CF11C6">
              <w:rPr>
                <w:rFonts w:cs="Arial"/>
                <w:sz w:val="16"/>
                <w:szCs w:val="16"/>
                <w:lang w:val="ru-RU" w:eastAsia="ru-RU"/>
              </w:rPr>
              <w:t>-</w:t>
            </w:r>
          </w:p>
        </w:tc>
        <w:tc>
          <w:tcPr>
            <w:tcW w:w="1134" w:type="dxa"/>
            <w:shd w:val="clear" w:color="auto" w:fill="auto"/>
            <w:noWrap/>
            <w:vAlign w:val="center"/>
            <w:hideMark/>
          </w:tcPr>
          <w:p w14:paraId="19FC32DE" w14:textId="77777777" w:rsidR="00E76CA7" w:rsidRPr="00CF11C6" w:rsidRDefault="00E76CA7" w:rsidP="00FD6EF5">
            <w:pPr>
              <w:overflowPunct/>
              <w:autoSpaceDE/>
              <w:autoSpaceDN/>
              <w:adjustRightInd/>
              <w:jc w:val="center"/>
              <w:textAlignment w:val="auto"/>
              <w:rPr>
                <w:rFonts w:cs="Arial"/>
                <w:sz w:val="16"/>
                <w:szCs w:val="16"/>
                <w:lang w:val="ru-RU" w:eastAsia="ru-RU"/>
              </w:rPr>
            </w:pPr>
          </w:p>
          <w:p w14:paraId="7B383442" w14:textId="77777777" w:rsidR="00E76CA7" w:rsidRPr="00CF11C6" w:rsidRDefault="00E76CA7" w:rsidP="00FD6EF5">
            <w:pPr>
              <w:overflowPunct/>
              <w:autoSpaceDE/>
              <w:autoSpaceDN/>
              <w:adjustRightInd/>
              <w:jc w:val="center"/>
              <w:textAlignment w:val="auto"/>
              <w:rPr>
                <w:rFonts w:cs="Arial"/>
                <w:sz w:val="16"/>
                <w:szCs w:val="16"/>
                <w:lang w:val="ru-RU" w:eastAsia="ru-RU"/>
              </w:rPr>
            </w:pPr>
          </w:p>
          <w:p w14:paraId="3639AF01" w14:textId="77777777" w:rsidR="00E76CA7" w:rsidRPr="00CF11C6" w:rsidRDefault="00E76CA7" w:rsidP="00FD6EF5">
            <w:pPr>
              <w:overflowPunct/>
              <w:autoSpaceDE/>
              <w:autoSpaceDN/>
              <w:adjustRightInd/>
              <w:jc w:val="center"/>
              <w:textAlignment w:val="auto"/>
              <w:rPr>
                <w:rFonts w:cs="Arial"/>
                <w:sz w:val="16"/>
                <w:szCs w:val="16"/>
                <w:lang w:val="ru-RU" w:eastAsia="ru-RU"/>
              </w:rPr>
            </w:pPr>
          </w:p>
          <w:p w14:paraId="5DFB89E9" w14:textId="77777777" w:rsidR="00E76CA7" w:rsidRPr="00CF11C6" w:rsidRDefault="00E76CA7" w:rsidP="00FD6EF5">
            <w:pPr>
              <w:overflowPunct/>
              <w:autoSpaceDE/>
              <w:autoSpaceDN/>
              <w:adjustRightInd/>
              <w:jc w:val="center"/>
              <w:textAlignment w:val="auto"/>
              <w:rPr>
                <w:rFonts w:cs="Arial"/>
                <w:sz w:val="16"/>
                <w:szCs w:val="16"/>
                <w:lang w:val="ru-RU" w:eastAsia="ru-RU"/>
              </w:rPr>
            </w:pPr>
          </w:p>
          <w:p w14:paraId="15E6939A" w14:textId="77777777" w:rsidR="00E76CA7" w:rsidRPr="00CF11C6" w:rsidRDefault="00E76CA7" w:rsidP="00FD6EF5">
            <w:pPr>
              <w:overflowPunct/>
              <w:autoSpaceDE/>
              <w:autoSpaceDN/>
              <w:adjustRightInd/>
              <w:jc w:val="center"/>
              <w:textAlignment w:val="auto"/>
              <w:rPr>
                <w:rFonts w:cs="Arial"/>
                <w:sz w:val="16"/>
                <w:szCs w:val="16"/>
                <w:lang w:val="ru-RU" w:eastAsia="ru-RU"/>
              </w:rPr>
            </w:pPr>
          </w:p>
          <w:p w14:paraId="49B93A42" w14:textId="77777777" w:rsidR="00E76CA7" w:rsidRPr="00CF11C6" w:rsidRDefault="00E76CA7" w:rsidP="00FD6EF5">
            <w:pPr>
              <w:overflowPunct/>
              <w:autoSpaceDE/>
              <w:autoSpaceDN/>
              <w:adjustRightInd/>
              <w:jc w:val="center"/>
              <w:textAlignment w:val="auto"/>
              <w:rPr>
                <w:rFonts w:cs="Arial"/>
                <w:sz w:val="16"/>
                <w:szCs w:val="16"/>
                <w:lang w:val="ru-RU" w:eastAsia="ru-RU"/>
              </w:rPr>
            </w:pPr>
          </w:p>
          <w:p w14:paraId="61FCE279" w14:textId="77777777" w:rsidR="00E76CA7" w:rsidRPr="00CF11C6" w:rsidRDefault="00E76CA7" w:rsidP="00FD6EF5">
            <w:pPr>
              <w:overflowPunct/>
              <w:autoSpaceDE/>
              <w:autoSpaceDN/>
              <w:adjustRightInd/>
              <w:jc w:val="center"/>
              <w:textAlignment w:val="auto"/>
              <w:rPr>
                <w:rFonts w:cs="Arial"/>
                <w:sz w:val="16"/>
                <w:szCs w:val="16"/>
                <w:lang w:val="ru-RU" w:eastAsia="ru-RU"/>
              </w:rPr>
            </w:pPr>
            <w:r w:rsidRPr="00CF11C6">
              <w:rPr>
                <w:rFonts w:cs="Arial"/>
                <w:sz w:val="16"/>
                <w:szCs w:val="16"/>
                <w:lang w:val="ru-RU" w:eastAsia="ru-RU"/>
              </w:rPr>
              <w:t>-</w:t>
            </w:r>
          </w:p>
        </w:tc>
        <w:tc>
          <w:tcPr>
            <w:tcW w:w="992" w:type="dxa"/>
            <w:shd w:val="clear" w:color="auto" w:fill="auto"/>
            <w:noWrap/>
            <w:vAlign w:val="center"/>
            <w:hideMark/>
          </w:tcPr>
          <w:p w14:paraId="3D891665" w14:textId="77777777" w:rsidR="00E76CA7" w:rsidRPr="00CF11C6" w:rsidRDefault="00E76CA7" w:rsidP="00FD6EF5">
            <w:pPr>
              <w:overflowPunct/>
              <w:autoSpaceDE/>
              <w:autoSpaceDN/>
              <w:adjustRightInd/>
              <w:jc w:val="center"/>
              <w:textAlignment w:val="auto"/>
              <w:rPr>
                <w:rFonts w:cs="Arial"/>
                <w:sz w:val="16"/>
                <w:szCs w:val="16"/>
                <w:lang w:val="ru-RU" w:eastAsia="ru-RU"/>
              </w:rPr>
            </w:pPr>
          </w:p>
          <w:p w14:paraId="4F2D03BF" w14:textId="77777777" w:rsidR="00E76CA7" w:rsidRPr="00CF11C6" w:rsidRDefault="00E76CA7" w:rsidP="00FD6EF5">
            <w:pPr>
              <w:overflowPunct/>
              <w:autoSpaceDE/>
              <w:autoSpaceDN/>
              <w:adjustRightInd/>
              <w:jc w:val="center"/>
              <w:textAlignment w:val="auto"/>
              <w:rPr>
                <w:rFonts w:cs="Arial"/>
                <w:sz w:val="16"/>
                <w:szCs w:val="16"/>
                <w:lang w:val="ru-RU" w:eastAsia="ru-RU"/>
              </w:rPr>
            </w:pPr>
          </w:p>
          <w:p w14:paraId="0CF5952D" w14:textId="77777777" w:rsidR="00E76CA7" w:rsidRPr="00CF11C6" w:rsidRDefault="00E76CA7" w:rsidP="00FD6EF5">
            <w:pPr>
              <w:overflowPunct/>
              <w:autoSpaceDE/>
              <w:autoSpaceDN/>
              <w:adjustRightInd/>
              <w:jc w:val="center"/>
              <w:textAlignment w:val="auto"/>
              <w:rPr>
                <w:rFonts w:cs="Arial"/>
                <w:sz w:val="16"/>
                <w:szCs w:val="16"/>
                <w:lang w:val="ru-RU" w:eastAsia="ru-RU"/>
              </w:rPr>
            </w:pPr>
          </w:p>
          <w:p w14:paraId="44688A35" w14:textId="77777777" w:rsidR="00E76CA7" w:rsidRPr="00CF11C6" w:rsidRDefault="00E76CA7" w:rsidP="00FD6EF5">
            <w:pPr>
              <w:overflowPunct/>
              <w:autoSpaceDE/>
              <w:autoSpaceDN/>
              <w:adjustRightInd/>
              <w:jc w:val="center"/>
              <w:textAlignment w:val="auto"/>
              <w:rPr>
                <w:rFonts w:cs="Arial"/>
                <w:sz w:val="16"/>
                <w:szCs w:val="16"/>
                <w:lang w:val="ru-RU" w:eastAsia="ru-RU"/>
              </w:rPr>
            </w:pPr>
          </w:p>
          <w:p w14:paraId="798AE932" w14:textId="77777777" w:rsidR="00E76CA7" w:rsidRPr="00CF11C6" w:rsidRDefault="00E76CA7" w:rsidP="00FD6EF5">
            <w:pPr>
              <w:overflowPunct/>
              <w:autoSpaceDE/>
              <w:autoSpaceDN/>
              <w:adjustRightInd/>
              <w:jc w:val="center"/>
              <w:textAlignment w:val="auto"/>
              <w:rPr>
                <w:rFonts w:cs="Arial"/>
                <w:sz w:val="16"/>
                <w:szCs w:val="16"/>
                <w:lang w:val="ru-RU" w:eastAsia="ru-RU"/>
              </w:rPr>
            </w:pPr>
          </w:p>
          <w:p w14:paraId="61210A1D" w14:textId="77777777" w:rsidR="00E76CA7" w:rsidRPr="00CF11C6" w:rsidRDefault="00E76CA7" w:rsidP="00FD6EF5">
            <w:pPr>
              <w:overflowPunct/>
              <w:autoSpaceDE/>
              <w:autoSpaceDN/>
              <w:adjustRightInd/>
              <w:jc w:val="center"/>
              <w:textAlignment w:val="auto"/>
              <w:rPr>
                <w:rFonts w:cs="Arial"/>
                <w:sz w:val="16"/>
                <w:szCs w:val="16"/>
                <w:lang w:val="ru-RU" w:eastAsia="ru-RU"/>
              </w:rPr>
            </w:pPr>
          </w:p>
          <w:p w14:paraId="4B8DEA8D" w14:textId="77777777" w:rsidR="00E76CA7" w:rsidRPr="00CF11C6" w:rsidRDefault="00E76CA7" w:rsidP="00FD6EF5">
            <w:pPr>
              <w:overflowPunct/>
              <w:autoSpaceDE/>
              <w:autoSpaceDN/>
              <w:adjustRightInd/>
              <w:jc w:val="center"/>
              <w:textAlignment w:val="auto"/>
              <w:rPr>
                <w:rFonts w:cs="Arial"/>
                <w:sz w:val="16"/>
                <w:szCs w:val="16"/>
                <w:lang w:val="ru-RU" w:eastAsia="ru-RU"/>
              </w:rPr>
            </w:pPr>
            <w:r w:rsidRPr="00CF11C6">
              <w:rPr>
                <w:rFonts w:cs="Arial"/>
                <w:sz w:val="16"/>
                <w:szCs w:val="16"/>
                <w:lang w:val="ru-RU" w:eastAsia="ru-RU"/>
              </w:rPr>
              <w:t>-</w:t>
            </w:r>
          </w:p>
        </w:tc>
        <w:tc>
          <w:tcPr>
            <w:tcW w:w="1135" w:type="dxa"/>
            <w:shd w:val="clear" w:color="auto" w:fill="auto"/>
            <w:noWrap/>
            <w:vAlign w:val="center"/>
            <w:hideMark/>
          </w:tcPr>
          <w:p w14:paraId="1E6C1245" w14:textId="77777777" w:rsidR="00E76CA7" w:rsidRPr="00CF11C6" w:rsidRDefault="00E76CA7" w:rsidP="00FD6EF5">
            <w:pPr>
              <w:overflowPunct/>
              <w:autoSpaceDE/>
              <w:autoSpaceDN/>
              <w:adjustRightInd/>
              <w:jc w:val="center"/>
              <w:textAlignment w:val="auto"/>
              <w:rPr>
                <w:rFonts w:cs="Arial"/>
                <w:sz w:val="16"/>
                <w:szCs w:val="16"/>
                <w:lang w:val="ru-RU" w:eastAsia="ru-RU"/>
              </w:rPr>
            </w:pPr>
          </w:p>
          <w:p w14:paraId="33059BE3" w14:textId="77777777" w:rsidR="00E76CA7" w:rsidRPr="00CF11C6" w:rsidRDefault="00E76CA7" w:rsidP="00FD6EF5">
            <w:pPr>
              <w:overflowPunct/>
              <w:autoSpaceDE/>
              <w:autoSpaceDN/>
              <w:adjustRightInd/>
              <w:jc w:val="center"/>
              <w:textAlignment w:val="auto"/>
              <w:rPr>
                <w:rFonts w:cs="Arial"/>
                <w:sz w:val="16"/>
                <w:szCs w:val="16"/>
                <w:lang w:val="ru-RU" w:eastAsia="ru-RU"/>
              </w:rPr>
            </w:pPr>
          </w:p>
          <w:p w14:paraId="793A1D7E" w14:textId="77777777" w:rsidR="00E76CA7" w:rsidRPr="00CF11C6" w:rsidRDefault="00E76CA7" w:rsidP="00FD6EF5">
            <w:pPr>
              <w:overflowPunct/>
              <w:autoSpaceDE/>
              <w:autoSpaceDN/>
              <w:adjustRightInd/>
              <w:jc w:val="center"/>
              <w:textAlignment w:val="auto"/>
              <w:rPr>
                <w:rFonts w:cs="Arial"/>
                <w:sz w:val="16"/>
                <w:szCs w:val="16"/>
                <w:lang w:val="ru-RU" w:eastAsia="ru-RU"/>
              </w:rPr>
            </w:pPr>
          </w:p>
          <w:p w14:paraId="458A564C" w14:textId="77777777" w:rsidR="00E76CA7" w:rsidRPr="00CF11C6" w:rsidRDefault="00E76CA7" w:rsidP="00FD6EF5">
            <w:pPr>
              <w:overflowPunct/>
              <w:autoSpaceDE/>
              <w:autoSpaceDN/>
              <w:adjustRightInd/>
              <w:jc w:val="center"/>
              <w:textAlignment w:val="auto"/>
              <w:rPr>
                <w:rFonts w:cs="Arial"/>
                <w:sz w:val="16"/>
                <w:szCs w:val="16"/>
                <w:lang w:val="ru-RU" w:eastAsia="ru-RU"/>
              </w:rPr>
            </w:pPr>
          </w:p>
          <w:p w14:paraId="671D6E42" w14:textId="77777777" w:rsidR="00E76CA7" w:rsidRPr="00CF11C6" w:rsidRDefault="00E76CA7" w:rsidP="00FD6EF5">
            <w:pPr>
              <w:overflowPunct/>
              <w:autoSpaceDE/>
              <w:autoSpaceDN/>
              <w:adjustRightInd/>
              <w:jc w:val="center"/>
              <w:textAlignment w:val="auto"/>
              <w:rPr>
                <w:rFonts w:cs="Arial"/>
                <w:sz w:val="16"/>
                <w:szCs w:val="16"/>
                <w:lang w:val="ru-RU" w:eastAsia="ru-RU"/>
              </w:rPr>
            </w:pPr>
          </w:p>
          <w:p w14:paraId="6F1BD335" w14:textId="77777777" w:rsidR="00E76CA7" w:rsidRPr="00CF11C6" w:rsidRDefault="00E76CA7" w:rsidP="00FD6EF5">
            <w:pPr>
              <w:overflowPunct/>
              <w:autoSpaceDE/>
              <w:autoSpaceDN/>
              <w:adjustRightInd/>
              <w:jc w:val="center"/>
              <w:textAlignment w:val="auto"/>
              <w:rPr>
                <w:rFonts w:cs="Arial"/>
                <w:sz w:val="16"/>
                <w:szCs w:val="16"/>
                <w:lang w:val="ru-RU" w:eastAsia="ru-RU"/>
              </w:rPr>
            </w:pPr>
          </w:p>
          <w:p w14:paraId="1982946A" w14:textId="77777777" w:rsidR="00E76CA7" w:rsidRPr="00CF11C6" w:rsidRDefault="00E76CA7" w:rsidP="00FD6EF5">
            <w:pPr>
              <w:overflowPunct/>
              <w:autoSpaceDE/>
              <w:autoSpaceDN/>
              <w:adjustRightInd/>
              <w:jc w:val="center"/>
              <w:textAlignment w:val="auto"/>
              <w:rPr>
                <w:rFonts w:cs="Arial"/>
                <w:sz w:val="16"/>
                <w:szCs w:val="16"/>
                <w:lang w:val="ru-RU" w:eastAsia="ru-RU"/>
              </w:rPr>
            </w:pPr>
            <w:r w:rsidRPr="00CF11C6">
              <w:rPr>
                <w:rFonts w:cs="Arial"/>
                <w:sz w:val="16"/>
                <w:szCs w:val="16"/>
                <w:lang w:val="ru-RU" w:eastAsia="ru-RU"/>
              </w:rPr>
              <w:t>-</w:t>
            </w:r>
          </w:p>
        </w:tc>
      </w:tr>
      <w:tr w:rsidR="00E76CA7" w:rsidRPr="00CF11C6" w14:paraId="272F01EF" w14:textId="77777777" w:rsidTr="00FD6EF5">
        <w:trPr>
          <w:trHeight w:val="70"/>
        </w:trPr>
        <w:tc>
          <w:tcPr>
            <w:tcW w:w="2850" w:type="dxa"/>
            <w:tcBorders>
              <w:bottom w:val="single" w:sz="4" w:space="0" w:color="auto"/>
            </w:tcBorders>
            <w:shd w:val="clear" w:color="auto" w:fill="auto"/>
            <w:noWrap/>
            <w:vAlign w:val="center"/>
            <w:hideMark/>
          </w:tcPr>
          <w:p w14:paraId="0D602B84" w14:textId="77777777" w:rsidR="00E76CA7" w:rsidRPr="00CF11C6" w:rsidRDefault="00E76CA7" w:rsidP="00FD6EF5">
            <w:pPr>
              <w:overflowPunct/>
              <w:autoSpaceDE/>
              <w:autoSpaceDN/>
              <w:adjustRightInd/>
              <w:textAlignment w:val="auto"/>
              <w:rPr>
                <w:rFonts w:cs="Arial"/>
                <w:sz w:val="16"/>
                <w:szCs w:val="16"/>
                <w:lang w:val="ru-RU" w:eastAsia="ru-RU"/>
              </w:rPr>
            </w:pPr>
            <w:r w:rsidRPr="00CF11C6">
              <w:rPr>
                <w:rFonts w:cs="Arial"/>
                <w:sz w:val="16"/>
                <w:szCs w:val="16"/>
                <w:lang w:val="ru-RU" w:eastAsia="ru-RU"/>
              </w:rPr>
              <w:t>РВП по прочим требованиям</w:t>
            </w:r>
          </w:p>
        </w:tc>
        <w:tc>
          <w:tcPr>
            <w:tcW w:w="1203" w:type="dxa"/>
            <w:tcBorders>
              <w:bottom w:val="single" w:sz="4" w:space="0" w:color="auto"/>
            </w:tcBorders>
            <w:shd w:val="clear" w:color="auto" w:fill="auto"/>
            <w:noWrap/>
            <w:vAlign w:val="center"/>
            <w:hideMark/>
          </w:tcPr>
          <w:p w14:paraId="3D721CD4" w14:textId="77777777" w:rsidR="00E76CA7" w:rsidRPr="00CF11C6" w:rsidRDefault="00E76CA7" w:rsidP="00FD6EF5">
            <w:pPr>
              <w:overflowPunct/>
              <w:autoSpaceDE/>
              <w:autoSpaceDN/>
              <w:adjustRightInd/>
              <w:jc w:val="center"/>
              <w:textAlignment w:val="auto"/>
              <w:rPr>
                <w:rFonts w:cs="Arial"/>
                <w:sz w:val="16"/>
                <w:szCs w:val="16"/>
                <w:lang w:val="ru-RU" w:eastAsia="ru-RU"/>
              </w:rPr>
            </w:pPr>
            <w:r>
              <w:rPr>
                <w:rFonts w:cs="Arial"/>
                <w:sz w:val="16"/>
                <w:szCs w:val="16"/>
                <w:lang w:val="ru-RU" w:eastAsia="ru-RU"/>
              </w:rPr>
              <w:t xml:space="preserve">21 610 </w:t>
            </w:r>
          </w:p>
        </w:tc>
        <w:tc>
          <w:tcPr>
            <w:tcW w:w="1065" w:type="dxa"/>
            <w:gridSpan w:val="2"/>
            <w:tcBorders>
              <w:bottom w:val="single" w:sz="4" w:space="0" w:color="auto"/>
            </w:tcBorders>
            <w:shd w:val="clear" w:color="auto" w:fill="auto"/>
            <w:noWrap/>
            <w:vAlign w:val="center"/>
            <w:hideMark/>
          </w:tcPr>
          <w:p w14:paraId="5DC8BB7E" w14:textId="77777777" w:rsidR="00E76CA7" w:rsidRPr="00CF11C6" w:rsidRDefault="00E76CA7" w:rsidP="00FD6EF5">
            <w:pPr>
              <w:overflowPunct/>
              <w:autoSpaceDE/>
              <w:autoSpaceDN/>
              <w:adjustRightInd/>
              <w:jc w:val="center"/>
              <w:textAlignment w:val="auto"/>
              <w:rPr>
                <w:rFonts w:cs="Arial"/>
                <w:sz w:val="16"/>
                <w:szCs w:val="16"/>
                <w:lang w:val="ru-RU" w:eastAsia="ru-RU"/>
              </w:rPr>
            </w:pPr>
            <w:r>
              <w:rPr>
                <w:rFonts w:cs="Arial"/>
                <w:sz w:val="16"/>
                <w:szCs w:val="16"/>
                <w:lang w:val="ru-RU" w:eastAsia="ru-RU"/>
              </w:rPr>
              <w:t>32 860</w:t>
            </w:r>
          </w:p>
        </w:tc>
        <w:tc>
          <w:tcPr>
            <w:tcW w:w="1134" w:type="dxa"/>
            <w:tcBorders>
              <w:bottom w:val="single" w:sz="4" w:space="0" w:color="auto"/>
            </w:tcBorders>
            <w:shd w:val="clear" w:color="auto" w:fill="auto"/>
            <w:noWrap/>
            <w:vAlign w:val="center"/>
            <w:hideMark/>
          </w:tcPr>
          <w:p w14:paraId="78CDBFBD" w14:textId="77777777" w:rsidR="00E76CA7" w:rsidRPr="00CF11C6" w:rsidRDefault="00E76CA7" w:rsidP="00FD6EF5">
            <w:pPr>
              <w:overflowPunct/>
              <w:autoSpaceDE/>
              <w:autoSpaceDN/>
              <w:adjustRightInd/>
              <w:jc w:val="center"/>
              <w:textAlignment w:val="auto"/>
              <w:rPr>
                <w:rFonts w:cs="Arial"/>
                <w:sz w:val="16"/>
                <w:szCs w:val="16"/>
                <w:lang w:val="ru-RU" w:eastAsia="ru-RU"/>
              </w:rPr>
            </w:pPr>
            <w:r>
              <w:rPr>
                <w:rFonts w:cs="Arial"/>
                <w:sz w:val="16"/>
                <w:szCs w:val="16"/>
                <w:lang w:val="ru-RU" w:eastAsia="ru-RU"/>
              </w:rPr>
              <w:t xml:space="preserve"> 227</w:t>
            </w:r>
          </w:p>
        </w:tc>
        <w:tc>
          <w:tcPr>
            <w:tcW w:w="1134" w:type="dxa"/>
            <w:tcBorders>
              <w:bottom w:val="single" w:sz="4" w:space="0" w:color="auto"/>
            </w:tcBorders>
            <w:shd w:val="clear" w:color="auto" w:fill="auto"/>
            <w:noWrap/>
            <w:vAlign w:val="center"/>
            <w:hideMark/>
          </w:tcPr>
          <w:p w14:paraId="0841B63E" w14:textId="77777777" w:rsidR="00E76CA7" w:rsidRPr="00CF11C6" w:rsidRDefault="00E76CA7" w:rsidP="00FD6EF5">
            <w:pPr>
              <w:overflowPunct/>
              <w:autoSpaceDE/>
              <w:autoSpaceDN/>
              <w:adjustRightInd/>
              <w:jc w:val="center"/>
              <w:textAlignment w:val="auto"/>
              <w:rPr>
                <w:rFonts w:cs="Arial"/>
                <w:sz w:val="16"/>
                <w:szCs w:val="16"/>
                <w:lang w:val="ru-RU" w:eastAsia="ru-RU"/>
              </w:rPr>
            </w:pPr>
            <w:r>
              <w:rPr>
                <w:rFonts w:cs="Arial"/>
                <w:sz w:val="16"/>
                <w:szCs w:val="16"/>
                <w:lang w:val="ru-RU" w:eastAsia="ru-RU"/>
              </w:rPr>
              <w:t>5 086</w:t>
            </w:r>
          </w:p>
        </w:tc>
        <w:tc>
          <w:tcPr>
            <w:tcW w:w="992" w:type="dxa"/>
            <w:tcBorders>
              <w:bottom w:val="single" w:sz="4" w:space="0" w:color="auto"/>
            </w:tcBorders>
            <w:shd w:val="clear" w:color="auto" w:fill="auto"/>
            <w:noWrap/>
            <w:vAlign w:val="center"/>
            <w:hideMark/>
          </w:tcPr>
          <w:p w14:paraId="5BF9104F" w14:textId="77777777" w:rsidR="00E76CA7" w:rsidRPr="00CF11C6" w:rsidRDefault="00E76CA7" w:rsidP="00FD6EF5">
            <w:pPr>
              <w:overflowPunct/>
              <w:autoSpaceDE/>
              <w:autoSpaceDN/>
              <w:adjustRightInd/>
              <w:jc w:val="center"/>
              <w:textAlignment w:val="auto"/>
              <w:rPr>
                <w:rFonts w:cs="Arial"/>
                <w:sz w:val="16"/>
                <w:szCs w:val="16"/>
                <w:lang w:val="ru-RU" w:eastAsia="ru-RU"/>
              </w:rPr>
            </w:pPr>
            <w:r>
              <w:rPr>
                <w:rFonts w:cs="Arial"/>
                <w:sz w:val="16"/>
                <w:szCs w:val="16"/>
                <w:lang w:val="ru-RU" w:eastAsia="ru-RU"/>
              </w:rPr>
              <w:t>73</w:t>
            </w:r>
          </w:p>
        </w:tc>
        <w:tc>
          <w:tcPr>
            <w:tcW w:w="1135" w:type="dxa"/>
            <w:tcBorders>
              <w:bottom w:val="single" w:sz="4" w:space="0" w:color="auto"/>
            </w:tcBorders>
            <w:shd w:val="clear" w:color="auto" w:fill="auto"/>
            <w:noWrap/>
            <w:vAlign w:val="center"/>
            <w:hideMark/>
          </w:tcPr>
          <w:p w14:paraId="7CF391D8" w14:textId="77777777" w:rsidR="00E76CA7" w:rsidRPr="00CF11C6" w:rsidRDefault="00E76CA7" w:rsidP="00FD6EF5">
            <w:pPr>
              <w:overflowPunct/>
              <w:autoSpaceDE/>
              <w:autoSpaceDN/>
              <w:adjustRightInd/>
              <w:jc w:val="center"/>
              <w:textAlignment w:val="auto"/>
              <w:rPr>
                <w:rFonts w:cs="Arial"/>
                <w:sz w:val="16"/>
                <w:szCs w:val="16"/>
                <w:lang w:val="ru-RU" w:eastAsia="ru-RU"/>
              </w:rPr>
            </w:pPr>
            <w:r>
              <w:rPr>
                <w:rFonts w:cs="Arial"/>
                <w:sz w:val="16"/>
                <w:szCs w:val="16"/>
                <w:lang w:val="ru-RU" w:eastAsia="ru-RU"/>
              </w:rPr>
              <w:t>27 474</w:t>
            </w:r>
          </w:p>
        </w:tc>
      </w:tr>
      <w:tr w:rsidR="00E76CA7" w:rsidRPr="00CF11C6" w14:paraId="65852F10" w14:textId="77777777" w:rsidTr="00FD6EF5">
        <w:trPr>
          <w:trHeight w:val="134"/>
        </w:trPr>
        <w:tc>
          <w:tcPr>
            <w:tcW w:w="2850" w:type="dxa"/>
            <w:tcBorders>
              <w:top w:val="single" w:sz="4" w:space="0" w:color="auto"/>
              <w:bottom w:val="double" w:sz="4" w:space="0" w:color="auto"/>
            </w:tcBorders>
            <w:shd w:val="clear" w:color="auto" w:fill="auto"/>
            <w:noWrap/>
            <w:vAlign w:val="center"/>
            <w:hideMark/>
          </w:tcPr>
          <w:p w14:paraId="5169E80B" w14:textId="77777777" w:rsidR="00E76CA7" w:rsidRDefault="00E76CA7" w:rsidP="00FD6EF5">
            <w:pPr>
              <w:overflowPunct/>
              <w:autoSpaceDE/>
              <w:autoSpaceDN/>
              <w:adjustRightInd/>
              <w:textAlignment w:val="auto"/>
              <w:rPr>
                <w:rFonts w:cs="Arial"/>
                <w:b/>
                <w:bCs/>
                <w:sz w:val="16"/>
                <w:szCs w:val="16"/>
                <w:lang w:val="ru-RU" w:eastAsia="ru-RU"/>
              </w:rPr>
            </w:pPr>
          </w:p>
          <w:p w14:paraId="66F7CD01" w14:textId="77777777" w:rsidR="00E76CA7" w:rsidRPr="00CF11C6" w:rsidRDefault="00E76CA7" w:rsidP="00FD6EF5">
            <w:pPr>
              <w:overflowPunct/>
              <w:autoSpaceDE/>
              <w:autoSpaceDN/>
              <w:adjustRightInd/>
              <w:textAlignment w:val="auto"/>
              <w:rPr>
                <w:rFonts w:cs="Arial"/>
                <w:b/>
                <w:bCs/>
                <w:sz w:val="16"/>
                <w:szCs w:val="16"/>
                <w:lang w:val="ru-RU" w:eastAsia="ru-RU"/>
              </w:rPr>
            </w:pPr>
            <w:r w:rsidRPr="00CF11C6">
              <w:rPr>
                <w:rFonts w:cs="Arial"/>
                <w:b/>
                <w:bCs/>
                <w:sz w:val="16"/>
                <w:szCs w:val="16"/>
                <w:lang w:val="ru-RU" w:eastAsia="ru-RU"/>
              </w:rPr>
              <w:t>Итого РВП</w:t>
            </w:r>
          </w:p>
        </w:tc>
        <w:tc>
          <w:tcPr>
            <w:tcW w:w="1203" w:type="dxa"/>
            <w:tcBorders>
              <w:top w:val="single" w:sz="4" w:space="0" w:color="auto"/>
              <w:bottom w:val="double" w:sz="4" w:space="0" w:color="auto"/>
            </w:tcBorders>
            <w:shd w:val="clear" w:color="auto" w:fill="auto"/>
            <w:noWrap/>
            <w:vAlign w:val="center"/>
            <w:hideMark/>
          </w:tcPr>
          <w:p w14:paraId="4B80857D" w14:textId="77777777" w:rsidR="00E76CA7" w:rsidRDefault="00E76CA7" w:rsidP="00FD6EF5">
            <w:pPr>
              <w:overflowPunct/>
              <w:autoSpaceDE/>
              <w:autoSpaceDN/>
              <w:adjustRightInd/>
              <w:jc w:val="center"/>
              <w:textAlignment w:val="auto"/>
              <w:rPr>
                <w:rFonts w:cs="Arial"/>
                <w:b/>
                <w:bCs/>
                <w:sz w:val="16"/>
                <w:szCs w:val="16"/>
                <w:lang w:val="ru-RU" w:eastAsia="ru-RU"/>
              </w:rPr>
            </w:pPr>
          </w:p>
          <w:p w14:paraId="1C8DFC5B" w14:textId="77777777" w:rsidR="00E76CA7" w:rsidRPr="00CF11C6" w:rsidRDefault="00E76CA7" w:rsidP="00FD6EF5">
            <w:pPr>
              <w:overflowPunct/>
              <w:autoSpaceDE/>
              <w:autoSpaceDN/>
              <w:adjustRightInd/>
              <w:jc w:val="center"/>
              <w:textAlignment w:val="auto"/>
              <w:rPr>
                <w:rFonts w:cs="Arial"/>
                <w:b/>
                <w:bCs/>
                <w:sz w:val="16"/>
                <w:szCs w:val="16"/>
                <w:lang w:val="ru-RU" w:eastAsia="ru-RU"/>
              </w:rPr>
            </w:pPr>
            <w:r>
              <w:rPr>
                <w:rFonts w:cs="Arial"/>
                <w:b/>
                <w:bCs/>
                <w:sz w:val="16"/>
                <w:szCs w:val="16"/>
                <w:lang w:val="ru-RU" w:eastAsia="ru-RU"/>
              </w:rPr>
              <w:t>854 696</w:t>
            </w:r>
          </w:p>
        </w:tc>
        <w:tc>
          <w:tcPr>
            <w:tcW w:w="1065" w:type="dxa"/>
            <w:gridSpan w:val="2"/>
            <w:tcBorders>
              <w:top w:val="single" w:sz="4" w:space="0" w:color="auto"/>
              <w:bottom w:val="double" w:sz="4" w:space="0" w:color="auto"/>
            </w:tcBorders>
            <w:shd w:val="clear" w:color="auto" w:fill="auto"/>
            <w:noWrap/>
            <w:vAlign w:val="center"/>
            <w:hideMark/>
          </w:tcPr>
          <w:p w14:paraId="0E16F0C6" w14:textId="77777777" w:rsidR="00E76CA7" w:rsidRDefault="00E76CA7" w:rsidP="00FD6EF5">
            <w:pPr>
              <w:overflowPunct/>
              <w:autoSpaceDE/>
              <w:autoSpaceDN/>
              <w:adjustRightInd/>
              <w:jc w:val="center"/>
              <w:textAlignment w:val="auto"/>
              <w:rPr>
                <w:rFonts w:cs="Arial"/>
                <w:b/>
                <w:bCs/>
                <w:sz w:val="16"/>
                <w:szCs w:val="16"/>
                <w:lang w:val="ru-RU" w:eastAsia="ru-RU"/>
              </w:rPr>
            </w:pPr>
          </w:p>
          <w:p w14:paraId="211F9ADF" w14:textId="77777777" w:rsidR="00E76CA7" w:rsidRPr="00CF11C6" w:rsidRDefault="00E76CA7" w:rsidP="00FD6EF5">
            <w:pPr>
              <w:overflowPunct/>
              <w:autoSpaceDE/>
              <w:autoSpaceDN/>
              <w:adjustRightInd/>
              <w:jc w:val="center"/>
              <w:textAlignment w:val="auto"/>
              <w:rPr>
                <w:rFonts w:cs="Arial"/>
                <w:b/>
                <w:bCs/>
                <w:sz w:val="16"/>
                <w:szCs w:val="16"/>
                <w:lang w:val="ru-RU" w:eastAsia="ru-RU"/>
              </w:rPr>
            </w:pPr>
            <w:r>
              <w:rPr>
                <w:rFonts w:cs="Arial"/>
                <w:b/>
                <w:bCs/>
                <w:sz w:val="16"/>
                <w:szCs w:val="16"/>
                <w:lang w:val="ru-RU" w:eastAsia="ru-RU"/>
              </w:rPr>
              <w:t>796 662</w:t>
            </w:r>
          </w:p>
        </w:tc>
        <w:tc>
          <w:tcPr>
            <w:tcW w:w="1134" w:type="dxa"/>
            <w:tcBorders>
              <w:top w:val="single" w:sz="4" w:space="0" w:color="auto"/>
              <w:bottom w:val="double" w:sz="4" w:space="0" w:color="auto"/>
            </w:tcBorders>
            <w:shd w:val="clear" w:color="auto" w:fill="auto"/>
            <w:noWrap/>
            <w:vAlign w:val="center"/>
            <w:hideMark/>
          </w:tcPr>
          <w:p w14:paraId="548526AA" w14:textId="77777777" w:rsidR="00E76CA7" w:rsidRDefault="00E76CA7" w:rsidP="00FD6EF5">
            <w:pPr>
              <w:overflowPunct/>
              <w:autoSpaceDE/>
              <w:autoSpaceDN/>
              <w:adjustRightInd/>
              <w:jc w:val="center"/>
              <w:textAlignment w:val="auto"/>
              <w:rPr>
                <w:rFonts w:cs="Arial"/>
                <w:b/>
                <w:bCs/>
                <w:sz w:val="16"/>
                <w:szCs w:val="16"/>
                <w:lang w:val="ru-RU" w:eastAsia="ru-RU"/>
              </w:rPr>
            </w:pPr>
          </w:p>
          <w:p w14:paraId="132936CE" w14:textId="77777777" w:rsidR="00E76CA7" w:rsidRPr="00CF11C6" w:rsidRDefault="00E76CA7" w:rsidP="00FD6EF5">
            <w:pPr>
              <w:overflowPunct/>
              <w:autoSpaceDE/>
              <w:autoSpaceDN/>
              <w:adjustRightInd/>
              <w:jc w:val="center"/>
              <w:textAlignment w:val="auto"/>
              <w:rPr>
                <w:rFonts w:cs="Arial"/>
                <w:b/>
                <w:bCs/>
                <w:sz w:val="16"/>
                <w:szCs w:val="16"/>
                <w:lang w:val="ru-RU" w:eastAsia="ru-RU"/>
              </w:rPr>
            </w:pPr>
            <w:r>
              <w:rPr>
                <w:rFonts w:cs="Arial"/>
                <w:b/>
                <w:bCs/>
                <w:sz w:val="16"/>
                <w:szCs w:val="16"/>
                <w:lang w:val="ru-RU" w:eastAsia="ru-RU"/>
              </w:rPr>
              <w:t>54 886</w:t>
            </w:r>
          </w:p>
        </w:tc>
        <w:tc>
          <w:tcPr>
            <w:tcW w:w="1134" w:type="dxa"/>
            <w:tcBorders>
              <w:top w:val="single" w:sz="4" w:space="0" w:color="auto"/>
              <w:bottom w:val="double" w:sz="4" w:space="0" w:color="auto"/>
            </w:tcBorders>
            <w:shd w:val="clear" w:color="auto" w:fill="auto"/>
            <w:noWrap/>
            <w:vAlign w:val="center"/>
            <w:hideMark/>
          </w:tcPr>
          <w:p w14:paraId="2F2837A8" w14:textId="77777777" w:rsidR="00E76CA7" w:rsidRDefault="00E76CA7" w:rsidP="00FD6EF5">
            <w:pPr>
              <w:overflowPunct/>
              <w:autoSpaceDE/>
              <w:autoSpaceDN/>
              <w:adjustRightInd/>
              <w:jc w:val="center"/>
              <w:textAlignment w:val="auto"/>
              <w:rPr>
                <w:rFonts w:cs="Arial"/>
                <w:b/>
                <w:bCs/>
                <w:sz w:val="16"/>
                <w:szCs w:val="16"/>
                <w:lang w:val="ru-RU" w:eastAsia="ru-RU"/>
              </w:rPr>
            </w:pPr>
          </w:p>
          <w:p w14:paraId="34EBF210" w14:textId="77777777" w:rsidR="00E76CA7" w:rsidRPr="00CF11C6" w:rsidRDefault="00E76CA7" w:rsidP="00FD6EF5">
            <w:pPr>
              <w:overflowPunct/>
              <w:autoSpaceDE/>
              <w:autoSpaceDN/>
              <w:adjustRightInd/>
              <w:jc w:val="center"/>
              <w:textAlignment w:val="auto"/>
              <w:rPr>
                <w:rFonts w:cs="Arial"/>
                <w:b/>
                <w:bCs/>
                <w:sz w:val="16"/>
                <w:szCs w:val="16"/>
                <w:lang w:val="ru-RU" w:eastAsia="ru-RU"/>
              </w:rPr>
            </w:pPr>
            <w:r>
              <w:rPr>
                <w:rFonts w:cs="Arial"/>
                <w:b/>
                <w:bCs/>
                <w:sz w:val="16"/>
                <w:szCs w:val="16"/>
                <w:lang w:val="ru-RU" w:eastAsia="ru-RU"/>
              </w:rPr>
              <w:t>31 028</w:t>
            </w:r>
          </w:p>
        </w:tc>
        <w:tc>
          <w:tcPr>
            <w:tcW w:w="992" w:type="dxa"/>
            <w:tcBorders>
              <w:top w:val="single" w:sz="4" w:space="0" w:color="auto"/>
              <w:bottom w:val="double" w:sz="4" w:space="0" w:color="auto"/>
            </w:tcBorders>
            <w:shd w:val="clear" w:color="auto" w:fill="auto"/>
            <w:noWrap/>
            <w:vAlign w:val="center"/>
            <w:hideMark/>
          </w:tcPr>
          <w:p w14:paraId="5AB214F8" w14:textId="77777777" w:rsidR="00E76CA7" w:rsidRDefault="00E76CA7" w:rsidP="00FD6EF5">
            <w:pPr>
              <w:overflowPunct/>
              <w:autoSpaceDE/>
              <w:autoSpaceDN/>
              <w:adjustRightInd/>
              <w:jc w:val="center"/>
              <w:textAlignment w:val="auto"/>
              <w:rPr>
                <w:rFonts w:cs="Arial"/>
                <w:b/>
                <w:bCs/>
                <w:sz w:val="16"/>
                <w:szCs w:val="16"/>
                <w:lang w:val="ru-RU" w:eastAsia="ru-RU"/>
              </w:rPr>
            </w:pPr>
          </w:p>
          <w:p w14:paraId="7CDB6108" w14:textId="77777777" w:rsidR="00E76CA7" w:rsidRPr="00CF11C6" w:rsidRDefault="00E76CA7" w:rsidP="00FD6EF5">
            <w:pPr>
              <w:overflowPunct/>
              <w:autoSpaceDE/>
              <w:autoSpaceDN/>
              <w:adjustRightInd/>
              <w:jc w:val="center"/>
              <w:textAlignment w:val="auto"/>
              <w:rPr>
                <w:rFonts w:cs="Arial"/>
                <w:b/>
                <w:bCs/>
                <w:sz w:val="16"/>
                <w:szCs w:val="16"/>
                <w:lang w:val="ru-RU" w:eastAsia="ru-RU"/>
              </w:rPr>
            </w:pPr>
            <w:r>
              <w:rPr>
                <w:rFonts w:cs="Arial"/>
                <w:b/>
                <w:bCs/>
                <w:sz w:val="16"/>
                <w:szCs w:val="16"/>
                <w:lang w:val="ru-RU" w:eastAsia="ru-RU"/>
              </w:rPr>
              <w:t>268 831</w:t>
            </w:r>
          </w:p>
        </w:tc>
        <w:tc>
          <w:tcPr>
            <w:tcW w:w="1135" w:type="dxa"/>
            <w:tcBorders>
              <w:top w:val="single" w:sz="4" w:space="0" w:color="auto"/>
              <w:bottom w:val="double" w:sz="4" w:space="0" w:color="auto"/>
            </w:tcBorders>
            <w:shd w:val="clear" w:color="auto" w:fill="auto"/>
            <w:noWrap/>
            <w:vAlign w:val="center"/>
            <w:hideMark/>
          </w:tcPr>
          <w:p w14:paraId="0726622D" w14:textId="77777777" w:rsidR="00E76CA7" w:rsidRDefault="00E76CA7" w:rsidP="00FD6EF5">
            <w:pPr>
              <w:overflowPunct/>
              <w:autoSpaceDE/>
              <w:autoSpaceDN/>
              <w:adjustRightInd/>
              <w:jc w:val="center"/>
              <w:textAlignment w:val="auto"/>
              <w:rPr>
                <w:rFonts w:cs="Arial"/>
                <w:b/>
                <w:bCs/>
                <w:sz w:val="16"/>
                <w:szCs w:val="16"/>
                <w:lang w:val="ru-RU" w:eastAsia="ru-RU"/>
              </w:rPr>
            </w:pPr>
          </w:p>
          <w:p w14:paraId="66910BF9" w14:textId="77777777" w:rsidR="00E76CA7" w:rsidRPr="00CF11C6" w:rsidRDefault="00E76CA7" w:rsidP="00FD6EF5">
            <w:pPr>
              <w:overflowPunct/>
              <w:autoSpaceDE/>
              <w:autoSpaceDN/>
              <w:adjustRightInd/>
              <w:jc w:val="center"/>
              <w:textAlignment w:val="auto"/>
              <w:rPr>
                <w:rFonts w:cs="Arial"/>
                <w:b/>
                <w:bCs/>
                <w:sz w:val="16"/>
                <w:szCs w:val="16"/>
                <w:lang w:val="ru-RU" w:eastAsia="ru-RU"/>
              </w:rPr>
            </w:pPr>
            <w:r>
              <w:rPr>
                <w:rFonts w:cs="Arial"/>
                <w:b/>
                <w:bCs/>
                <w:sz w:val="16"/>
                <w:szCs w:val="16"/>
                <w:lang w:val="ru-RU" w:eastAsia="ru-RU"/>
              </w:rPr>
              <w:t>441 917</w:t>
            </w:r>
          </w:p>
        </w:tc>
      </w:tr>
    </w:tbl>
    <w:p w14:paraId="416B7053" w14:textId="77777777" w:rsidR="00654421" w:rsidRDefault="00654421" w:rsidP="00654421">
      <w:pPr>
        <w:pStyle w:val="HTML"/>
        <w:rPr>
          <w:rFonts w:ascii="Arial" w:hAnsi="Arial" w:cs="Arial"/>
          <w:b/>
          <w:color w:val="auto"/>
          <w:highlight w:val="yellow"/>
        </w:rPr>
      </w:pPr>
    </w:p>
    <w:p w14:paraId="51C0EF20" w14:textId="77777777" w:rsidR="00E76CA7" w:rsidRPr="00E76CA7" w:rsidRDefault="00E76CA7" w:rsidP="00E76CA7">
      <w:pPr>
        <w:pStyle w:val="HTML"/>
        <w:jc w:val="both"/>
        <w:rPr>
          <w:rFonts w:ascii="Arial" w:hAnsi="Arial" w:cs="Arial"/>
          <w:color w:val="auto"/>
        </w:rPr>
      </w:pPr>
      <w:r w:rsidRPr="00E76CA7">
        <w:rPr>
          <w:rFonts w:ascii="Arial" w:hAnsi="Arial" w:cs="Arial"/>
          <w:color w:val="auto"/>
        </w:rPr>
        <w:t>Отдельно представлены данные о классификации активов, сгруппированных в портфели однородных требований и ссуд по категориям качества, размерах расчетного и фактически сформированного резерва на возможные потери.</w:t>
      </w:r>
    </w:p>
    <w:p w14:paraId="71A289B2" w14:textId="77777777" w:rsidR="00E76CA7" w:rsidRDefault="00E76CA7" w:rsidP="00E76CA7">
      <w:pPr>
        <w:pStyle w:val="HTML"/>
        <w:rPr>
          <w:rFonts w:ascii="Arial" w:hAnsi="Arial" w:cs="Arial"/>
          <w:b/>
          <w:color w:val="auto"/>
        </w:rPr>
      </w:pPr>
    </w:p>
    <w:p w14:paraId="03896129" w14:textId="77777777" w:rsidR="00E76CA7" w:rsidRPr="00E76CA7" w:rsidRDefault="00E76CA7" w:rsidP="00E76CA7">
      <w:pPr>
        <w:pStyle w:val="HTML"/>
        <w:rPr>
          <w:rFonts w:ascii="Arial" w:hAnsi="Arial" w:cs="Arial"/>
          <w:b/>
          <w:color w:val="auto"/>
        </w:rPr>
      </w:pPr>
      <w:r w:rsidRPr="00E76CA7">
        <w:rPr>
          <w:rFonts w:ascii="Arial" w:hAnsi="Arial" w:cs="Arial"/>
          <w:b/>
          <w:color w:val="auto"/>
        </w:rPr>
        <w:t>Данные о классификации активов по категориям качества (продолжение):</w:t>
      </w:r>
    </w:p>
    <w:p w14:paraId="48612029" w14:textId="77777777" w:rsidR="00E76CA7" w:rsidRDefault="00E76CA7" w:rsidP="00E76CA7">
      <w:pPr>
        <w:pStyle w:val="HTML"/>
        <w:jc w:val="both"/>
        <w:rPr>
          <w:rFonts w:ascii="Arial" w:hAnsi="Arial" w:cs="Arial"/>
          <w:color w:val="auto"/>
          <w:sz w:val="18"/>
          <w:szCs w:val="18"/>
        </w:rPr>
      </w:pPr>
    </w:p>
    <w:tbl>
      <w:tblPr>
        <w:tblW w:w="9513" w:type="dxa"/>
        <w:tblInd w:w="93" w:type="dxa"/>
        <w:tblLayout w:type="fixed"/>
        <w:tblLook w:val="04A0" w:firstRow="1" w:lastRow="0" w:firstColumn="1" w:lastColumn="0" w:noHBand="0" w:noVBand="1"/>
      </w:tblPr>
      <w:tblGrid>
        <w:gridCol w:w="2850"/>
        <w:gridCol w:w="1203"/>
        <w:gridCol w:w="73"/>
        <w:gridCol w:w="992"/>
        <w:gridCol w:w="1134"/>
        <w:gridCol w:w="1134"/>
        <w:gridCol w:w="992"/>
        <w:gridCol w:w="1135"/>
      </w:tblGrid>
      <w:tr w:rsidR="00E76CA7" w:rsidRPr="00CF11C6" w14:paraId="45091F64" w14:textId="77777777" w:rsidTr="00FD6EF5">
        <w:trPr>
          <w:trHeight w:val="175"/>
        </w:trPr>
        <w:tc>
          <w:tcPr>
            <w:tcW w:w="2850" w:type="dxa"/>
            <w:tcBorders>
              <w:top w:val="single" w:sz="4" w:space="0" w:color="auto"/>
            </w:tcBorders>
            <w:shd w:val="clear" w:color="auto" w:fill="auto"/>
            <w:noWrap/>
            <w:vAlign w:val="center"/>
            <w:hideMark/>
          </w:tcPr>
          <w:p w14:paraId="511B9C8F" w14:textId="77777777" w:rsidR="00E76CA7" w:rsidRPr="00CF11C6" w:rsidRDefault="00E76CA7" w:rsidP="00FD6EF5">
            <w:pPr>
              <w:overflowPunct/>
              <w:autoSpaceDE/>
              <w:autoSpaceDN/>
              <w:adjustRightInd/>
              <w:textAlignment w:val="auto"/>
              <w:rPr>
                <w:rFonts w:cs="Arial"/>
                <w:b/>
                <w:bCs/>
                <w:sz w:val="16"/>
                <w:szCs w:val="16"/>
                <w:lang w:val="ru-RU" w:eastAsia="ru-RU"/>
              </w:rPr>
            </w:pPr>
          </w:p>
        </w:tc>
        <w:tc>
          <w:tcPr>
            <w:tcW w:w="6663" w:type="dxa"/>
            <w:gridSpan w:val="7"/>
            <w:tcBorders>
              <w:top w:val="single" w:sz="4" w:space="0" w:color="auto"/>
              <w:bottom w:val="single" w:sz="4" w:space="0" w:color="auto"/>
            </w:tcBorders>
            <w:shd w:val="clear" w:color="auto" w:fill="auto"/>
            <w:vAlign w:val="center"/>
          </w:tcPr>
          <w:p w14:paraId="2B5207B9" w14:textId="77777777" w:rsidR="00E76CA7" w:rsidRPr="00CF11C6" w:rsidRDefault="00E76CA7" w:rsidP="00FD6EF5">
            <w:pPr>
              <w:overflowPunct/>
              <w:autoSpaceDE/>
              <w:autoSpaceDN/>
              <w:adjustRightInd/>
              <w:jc w:val="center"/>
              <w:textAlignment w:val="auto"/>
              <w:rPr>
                <w:rFonts w:cs="Arial"/>
                <w:b/>
                <w:bCs/>
                <w:sz w:val="16"/>
                <w:szCs w:val="16"/>
                <w:lang w:val="ru-RU" w:eastAsia="ru-RU"/>
              </w:rPr>
            </w:pPr>
          </w:p>
          <w:p w14:paraId="04FEFBA8" w14:textId="77777777" w:rsidR="00E76CA7" w:rsidRPr="00CF11C6" w:rsidRDefault="00E76CA7" w:rsidP="00FD6EF5">
            <w:pPr>
              <w:overflowPunct/>
              <w:autoSpaceDE/>
              <w:autoSpaceDN/>
              <w:adjustRightInd/>
              <w:jc w:val="center"/>
              <w:textAlignment w:val="auto"/>
              <w:rPr>
                <w:rFonts w:cs="Arial"/>
                <w:b/>
                <w:bCs/>
                <w:sz w:val="16"/>
                <w:szCs w:val="16"/>
                <w:lang w:val="ru-RU" w:eastAsia="ru-RU"/>
              </w:rPr>
            </w:pPr>
            <w:r w:rsidRPr="00CF11C6">
              <w:rPr>
                <w:rFonts w:cs="Arial"/>
                <w:b/>
                <w:sz w:val="16"/>
                <w:szCs w:val="16"/>
                <w:lang w:val="ru-RU" w:eastAsia="ru-RU"/>
              </w:rPr>
              <w:t>0</w:t>
            </w:r>
            <w:r>
              <w:rPr>
                <w:rFonts w:cs="Arial"/>
                <w:b/>
                <w:bCs/>
                <w:sz w:val="16"/>
                <w:szCs w:val="16"/>
                <w:lang w:val="ru-RU" w:eastAsia="ru-RU"/>
              </w:rPr>
              <w:t>1.01.2016</w:t>
            </w:r>
          </w:p>
        </w:tc>
      </w:tr>
      <w:tr w:rsidR="00E76CA7" w:rsidRPr="00CF11C6" w14:paraId="0B72D33C" w14:textId="77777777" w:rsidTr="00FD6EF5">
        <w:trPr>
          <w:trHeight w:val="161"/>
        </w:trPr>
        <w:tc>
          <w:tcPr>
            <w:tcW w:w="2850" w:type="dxa"/>
            <w:vMerge w:val="restart"/>
            <w:tcBorders>
              <w:bottom w:val="single" w:sz="4" w:space="0" w:color="auto"/>
            </w:tcBorders>
            <w:shd w:val="clear" w:color="auto" w:fill="auto"/>
            <w:noWrap/>
            <w:vAlign w:val="center"/>
            <w:hideMark/>
          </w:tcPr>
          <w:p w14:paraId="0A06247C" w14:textId="77777777" w:rsidR="00E76CA7" w:rsidRPr="00CF11C6" w:rsidRDefault="00E76CA7" w:rsidP="00FD6EF5">
            <w:pPr>
              <w:overflowPunct/>
              <w:autoSpaceDE/>
              <w:autoSpaceDN/>
              <w:adjustRightInd/>
              <w:textAlignment w:val="auto"/>
              <w:rPr>
                <w:rFonts w:cs="Arial"/>
                <w:b/>
                <w:bCs/>
                <w:sz w:val="16"/>
                <w:szCs w:val="16"/>
                <w:lang w:val="ru-RU" w:eastAsia="ru-RU"/>
              </w:rPr>
            </w:pPr>
          </w:p>
          <w:p w14:paraId="28B264C4" w14:textId="77777777" w:rsidR="00E76CA7" w:rsidRPr="00CF11C6" w:rsidRDefault="00E76CA7" w:rsidP="00FD6EF5">
            <w:pPr>
              <w:overflowPunct/>
              <w:autoSpaceDE/>
              <w:autoSpaceDN/>
              <w:adjustRightInd/>
              <w:textAlignment w:val="auto"/>
              <w:rPr>
                <w:rFonts w:cs="Arial"/>
                <w:b/>
                <w:bCs/>
                <w:sz w:val="16"/>
                <w:szCs w:val="16"/>
                <w:lang w:val="ru-RU" w:eastAsia="ru-RU"/>
              </w:rPr>
            </w:pPr>
            <w:r w:rsidRPr="00CF11C6">
              <w:rPr>
                <w:rFonts w:cs="Arial"/>
                <w:b/>
                <w:bCs/>
                <w:sz w:val="16"/>
                <w:szCs w:val="16"/>
                <w:lang w:val="ru-RU" w:eastAsia="ru-RU"/>
              </w:rPr>
              <w:t>Вид актива</w:t>
            </w:r>
          </w:p>
        </w:tc>
        <w:tc>
          <w:tcPr>
            <w:tcW w:w="1276" w:type="dxa"/>
            <w:gridSpan w:val="2"/>
            <w:vMerge w:val="restart"/>
            <w:tcBorders>
              <w:top w:val="single" w:sz="4" w:space="0" w:color="auto"/>
            </w:tcBorders>
            <w:shd w:val="clear" w:color="auto" w:fill="auto"/>
            <w:noWrap/>
            <w:vAlign w:val="center"/>
            <w:hideMark/>
          </w:tcPr>
          <w:p w14:paraId="5ED08420" w14:textId="77777777" w:rsidR="00E76CA7" w:rsidRPr="00CF11C6" w:rsidRDefault="00E76CA7" w:rsidP="00FD6EF5">
            <w:pPr>
              <w:overflowPunct/>
              <w:autoSpaceDE/>
              <w:autoSpaceDN/>
              <w:adjustRightInd/>
              <w:jc w:val="center"/>
              <w:textAlignment w:val="auto"/>
              <w:rPr>
                <w:rFonts w:cs="Arial"/>
                <w:b/>
                <w:bCs/>
                <w:sz w:val="16"/>
                <w:szCs w:val="16"/>
                <w:lang w:val="ru-RU" w:eastAsia="ru-RU"/>
              </w:rPr>
            </w:pPr>
            <w:r w:rsidRPr="00CF11C6">
              <w:rPr>
                <w:rFonts w:cs="Arial"/>
                <w:b/>
                <w:bCs/>
                <w:sz w:val="16"/>
                <w:szCs w:val="16"/>
                <w:lang w:val="ru-RU" w:eastAsia="ru-RU"/>
              </w:rPr>
              <w:t>Задолжен</w:t>
            </w:r>
          </w:p>
          <w:p w14:paraId="0069A010" w14:textId="77777777" w:rsidR="00E76CA7" w:rsidRPr="00CF11C6" w:rsidRDefault="00E76CA7" w:rsidP="00FD6EF5">
            <w:pPr>
              <w:overflowPunct/>
              <w:autoSpaceDE/>
              <w:autoSpaceDN/>
              <w:adjustRightInd/>
              <w:jc w:val="center"/>
              <w:textAlignment w:val="auto"/>
              <w:rPr>
                <w:rFonts w:cs="Arial"/>
                <w:b/>
                <w:bCs/>
                <w:sz w:val="16"/>
                <w:szCs w:val="16"/>
                <w:lang w:val="ru-RU" w:eastAsia="ru-RU"/>
              </w:rPr>
            </w:pPr>
            <w:r w:rsidRPr="00CF11C6">
              <w:rPr>
                <w:rFonts w:cs="Arial"/>
                <w:b/>
                <w:bCs/>
                <w:sz w:val="16"/>
                <w:szCs w:val="16"/>
                <w:lang w:val="ru-RU" w:eastAsia="ru-RU"/>
              </w:rPr>
              <w:t>ность, всего</w:t>
            </w:r>
          </w:p>
        </w:tc>
        <w:tc>
          <w:tcPr>
            <w:tcW w:w="5387" w:type="dxa"/>
            <w:gridSpan w:val="5"/>
            <w:tcBorders>
              <w:top w:val="single" w:sz="4" w:space="0" w:color="auto"/>
              <w:bottom w:val="single" w:sz="4" w:space="0" w:color="auto"/>
            </w:tcBorders>
            <w:shd w:val="clear" w:color="auto" w:fill="auto"/>
            <w:noWrap/>
            <w:vAlign w:val="center"/>
            <w:hideMark/>
          </w:tcPr>
          <w:p w14:paraId="6F2E3085" w14:textId="77777777" w:rsidR="00E76CA7" w:rsidRPr="00CF11C6" w:rsidRDefault="00E76CA7" w:rsidP="00FD6EF5">
            <w:pPr>
              <w:overflowPunct/>
              <w:autoSpaceDE/>
              <w:autoSpaceDN/>
              <w:adjustRightInd/>
              <w:jc w:val="center"/>
              <w:textAlignment w:val="auto"/>
              <w:rPr>
                <w:rFonts w:cs="Arial"/>
                <w:b/>
                <w:bCs/>
                <w:sz w:val="16"/>
                <w:szCs w:val="16"/>
                <w:lang w:val="ru-RU" w:eastAsia="ru-RU"/>
              </w:rPr>
            </w:pPr>
          </w:p>
          <w:p w14:paraId="5A084CB0" w14:textId="77777777" w:rsidR="00E76CA7" w:rsidRPr="00CF11C6" w:rsidRDefault="00E76CA7" w:rsidP="00FD6EF5">
            <w:pPr>
              <w:overflowPunct/>
              <w:autoSpaceDE/>
              <w:autoSpaceDN/>
              <w:adjustRightInd/>
              <w:jc w:val="center"/>
              <w:textAlignment w:val="auto"/>
              <w:rPr>
                <w:rFonts w:cs="Arial"/>
                <w:b/>
                <w:bCs/>
                <w:sz w:val="16"/>
                <w:szCs w:val="16"/>
                <w:lang w:val="ru-RU" w:eastAsia="ru-RU"/>
              </w:rPr>
            </w:pPr>
            <w:r w:rsidRPr="00CF11C6">
              <w:rPr>
                <w:rFonts w:cs="Arial"/>
                <w:b/>
                <w:bCs/>
                <w:sz w:val="16"/>
                <w:szCs w:val="16"/>
                <w:lang w:val="ru-RU" w:eastAsia="ru-RU"/>
              </w:rPr>
              <w:t>Категория качества</w:t>
            </w:r>
          </w:p>
        </w:tc>
      </w:tr>
      <w:tr w:rsidR="00E76CA7" w:rsidRPr="00CF11C6" w14:paraId="347BB074" w14:textId="77777777" w:rsidTr="00FD6EF5">
        <w:trPr>
          <w:trHeight w:val="80"/>
        </w:trPr>
        <w:tc>
          <w:tcPr>
            <w:tcW w:w="2850" w:type="dxa"/>
            <w:vMerge/>
            <w:tcBorders>
              <w:bottom w:val="single" w:sz="4" w:space="0" w:color="auto"/>
            </w:tcBorders>
            <w:vAlign w:val="center"/>
            <w:hideMark/>
          </w:tcPr>
          <w:p w14:paraId="4F1E495C" w14:textId="77777777" w:rsidR="00E76CA7" w:rsidRPr="00CF11C6" w:rsidRDefault="00E76CA7" w:rsidP="00FD6EF5">
            <w:pPr>
              <w:overflowPunct/>
              <w:autoSpaceDE/>
              <w:autoSpaceDN/>
              <w:adjustRightInd/>
              <w:textAlignment w:val="auto"/>
              <w:rPr>
                <w:rFonts w:cs="Arial"/>
                <w:b/>
                <w:bCs/>
                <w:sz w:val="16"/>
                <w:szCs w:val="16"/>
                <w:lang w:val="ru-RU" w:eastAsia="ru-RU"/>
              </w:rPr>
            </w:pPr>
          </w:p>
        </w:tc>
        <w:tc>
          <w:tcPr>
            <w:tcW w:w="1276" w:type="dxa"/>
            <w:gridSpan w:val="2"/>
            <w:vMerge/>
            <w:tcBorders>
              <w:bottom w:val="single" w:sz="4" w:space="0" w:color="auto"/>
            </w:tcBorders>
            <w:vAlign w:val="center"/>
            <w:hideMark/>
          </w:tcPr>
          <w:p w14:paraId="57F140D6" w14:textId="77777777" w:rsidR="00E76CA7" w:rsidRPr="00CF11C6" w:rsidRDefault="00E76CA7" w:rsidP="00FD6EF5">
            <w:pPr>
              <w:overflowPunct/>
              <w:autoSpaceDE/>
              <w:autoSpaceDN/>
              <w:adjustRightInd/>
              <w:textAlignment w:val="auto"/>
              <w:rPr>
                <w:rFonts w:cs="Arial"/>
                <w:b/>
                <w:bCs/>
                <w:sz w:val="16"/>
                <w:szCs w:val="16"/>
                <w:lang w:val="ru-RU" w:eastAsia="ru-RU"/>
              </w:rPr>
            </w:pPr>
          </w:p>
        </w:tc>
        <w:tc>
          <w:tcPr>
            <w:tcW w:w="992" w:type="dxa"/>
            <w:tcBorders>
              <w:bottom w:val="single" w:sz="4" w:space="0" w:color="auto"/>
            </w:tcBorders>
            <w:shd w:val="clear" w:color="auto" w:fill="auto"/>
            <w:noWrap/>
            <w:vAlign w:val="center"/>
            <w:hideMark/>
          </w:tcPr>
          <w:p w14:paraId="5D513997" w14:textId="77777777" w:rsidR="00E76CA7" w:rsidRPr="00CF11C6" w:rsidRDefault="00E76CA7" w:rsidP="00FD6EF5">
            <w:pPr>
              <w:overflowPunct/>
              <w:autoSpaceDE/>
              <w:autoSpaceDN/>
              <w:adjustRightInd/>
              <w:jc w:val="center"/>
              <w:textAlignment w:val="auto"/>
              <w:rPr>
                <w:rFonts w:cs="Arial"/>
                <w:b/>
                <w:bCs/>
                <w:sz w:val="16"/>
                <w:szCs w:val="16"/>
                <w:lang w:val="ru-RU" w:eastAsia="ru-RU"/>
              </w:rPr>
            </w:pPr>
            <w:r w:rsidRPr="00CF11C6">
              <w:rPr>
                <w:rFonts w:cs="Arial"/>
                <w:b/>
                <w:bCs/>
                <w:sz w:val="16"/>
                <w:szCs w:val="16"/>
                <w:lang w:val="ru-RU" w:eastAsia="ru-RU"/>
              </w:rPr>
              <w:t>I</w:t>
            </w:r>
          </w:p>
        </w:tc>
        <w:tc>
          <w:tcPr>
            <w:tcW w:w="1134" w:type="dxa"/>
            <w:tcBorders>
              <w:bottom w:val="single" w:sz="4" w:space="0" w:color="auto"/>
            </w:tcBorders>
            <w:shd w:val="clear" w:color="auto" w:fill="auto"/>
            <w:noWrap/>
            <w:vAlign w:val="center"/>
            <w:hideMark/>
          </w:tcPr>
          <w:p w14:paraId="101B4C9F" w14:textId="77777777" w:rsidR="00E76CA7" w:rsidRPr="00CF11C6" w:rsidRDefault="00E76CA7" w:rsidP="00FD6EF5">
            <w:pPr>
              <w:overflowPunct/>
              <w:autoSpaceDE/>
              <w:autoSpaceDN/>
              <w:adjustRightInd/>
              <w:jc w:val="center"/>
              <w:textAlignment w:val="auto"/>
              <w:rPr>
                <w:rFonts w:cs="Arial"/>
                <w:b/>
                <w:bCs/>
                <w:sz w:val="16"/>
                <w:szCs w:val="16"/>
                <w:lang w:val="ru-RU" w:eastAsia="ru-RU"/>
              </w:rPr>
            </w:pPr>
            <w:r w:rsidRPr="00CF11C6">
              <w:rPr>
                <w:rFonts w:cs="Arial"/>
                <w:b/>
                <w:bCs/>
                <w:sz w:val="16"/>
                <w:szCs w:val="16"/>
                <w:lang w:val="ru-RU" w:eastAsia="ru-RU"/>
              </w:rPr>
              <w:t>II</w:t>
            </w:r>
          </w:p>
        </w:tc>
        <w:tc>
          <w:tcPr>
            <w:tcW w:w="1134" w:type="dxa"/>
            <w:tcBorders>
              <w:bottom w:val="single" w:sz="4" w:space="0" w:color="auto"/>
            </w:tcBorders>
            <w:shd w:val="clear" w:color="auto" w:fill="auto"/>
            <w:noWrap/>
            <w:vAlign w:val="center"/>
            <w:hideMark/>
          </w:tcPr>
          <w:p w14:paraId="02571F6C" w14:textId="77777777" w:rsidR="00E76CA7" w:rsidRPr="00CF11C6" w:rsidRDefault="00E76CA7" w:rsidP="00FD6EF5">
            <w:pPr>
              <w:overflowPunct/>
              <w:autoSpaceDE/>
              <w:autoSpaceDN/>
              <w:adjustRightInd/>
              <w:jc w:val="center"/>
              <w:textAlignment w:val="auto"/>
              <w:rPr>
                <w:rFonts w:cs="Arial"/>
                <w:b/>
                <w:bCs/>
                <w:sz w:val="16"/>
                <w:szCs w:val="16"/>
                <w:lang w:val="ru-RU" w:eastAsia="ru-RU"/>
              </w:rPr>
            </w:pPr>
            <w:r w:rsidRPr="00CF11C6">
              <w:rPr>
                <w:rFonts w:cs="Arial"/>
                <w:b/>
                <w:bCs/>
                <w:sz w:val="16"/>
                <w:szCs w:val="16"/>
                <w:lang w:val="ru-RU" w:eastAsia="ru-RU"/>
              </w:rPr>
              <w:t>III</w:t>
            </w:r>
          </w:p>
        </w:tc>
        <w:tc>
          <w:tcPr>
            <w:tcW w:w="992" w:type="dxa"/>
            <w:tcBorders>
              <w:bottom w:val="single" w:sz="4" w:space="0" w:color="auto"/>
            </w:tcBorders>
            <w:shd w:val="clear" w:color="auto" w:fill="auto"/>
            <w:noWrap/>
            <w:vAlign w:val="center"/>
            <w:hideMark/>
          </w:tcPr>
          <w:p w14:paraId="635D136D" w14:textId="77777777" w:rsidR="00E76CA7" w:rsidRPr="00CF11C6" w:rsidRDefault="00E76CA7" w:rsidP="00FD6EF5">
            <w:pPr>
              <w:overflowPunct/>
              <w:autoSpaceDE/>
              <w:autoSpaceDN/>
              <w:adjustRightInd/>
              <w:jc w:val="center"/>
              <w:textAlignment w:val="auto"/>
              <w:rPr>
                <w:rFonts w:cs="Arial"/>
                <w:b/>
                <w:bCs/>
                <w:sz w:val="16"/>
                <w:szCs w:val="16"/>
                <w:lang w:val="ru-RU" w:eastAsia="ru-RU"/>
              </w:rPr>
            </w:pPr>
            <w:r w:rsidRPr="00CF11C6">
              <w:rPr>
                <w:rFonts w:cs="Arial"/>
                <w:b/>
                <w:bCs/>
                <w:sz w:val="16"/>
                <w:szCs w:val="16"/>
                <w:lang w:val="ru-RU" w:eastAsia="ru-RU"/>
              </w:rPr>
              <w:t>IV</w:t>
            </w:r>
          </w:p>
        </w:tc>
        <w:tc>
          <w:tcPr>
            <w:tcW w:w="1135" w:type="dxa"/>
            <w:tcBorders>
              <w:bottom w:val="single" w:sz="4" w:space="0" w:color="auto"/>
            </w:tcBorders>
            <w:shd w:val="clear" w:color="auto" w:fill="auto"/>
            <w:noWrap/>
            <w:vAlign w:val="center"/>
            <w:hideMark/>
          </w:tcPr>
          <w:p w14:paraId="04BF285A" w14:textId="77777777" w:rsidR="00E76CA7" w:rsidRPr="00CF11C6" w:rsidRDefault="00E76CA7" w:rsidP="00FD6EF5">
            <w:pPr>
              <w:overflowPunct/>
              <w:autoSpaceDE/>
              <w:autoSpaceDN/>
              <w:adjustRightInd/>
              <w:jc w:val="center"/>
              <w:textAlignment w:val="auto"/>
              <w:rPr>
                <w:rFonts w:cs="Arial"/>
                <w:b/>
                <w:bCs/>
                <w:sz w:val="16"/>
                <w:szCs w:val="16"/>
                <w:lang w:val="ru-RU" w:eastAsia="ru-RU"/>
              </w:rPr>
            </w:pPr>
            <w:r w:rsidRPr="00CF11C6">
              <w:rPr>
                <w:rFonts w:cs="Arial"/>
                <w:b/>
                <w:bCs/>
                <w:sz w:val="16"/>
                <w:szCs w:val="16"/>
                <w:lang w:val="ru-RU" w:eastAsia="ru-RU"/>
              </w:rPr>
              <w:t>V</w:t>
            </w:r>
          </w:p>
        </w:tc>
      </w:tr>
      <w:tr w:rsidR="00E76CA7" w:rsidRPr="00CF11C6" w14:paraId="3AD2B78B" w14:textId="77777777" w:rsidTr="00FD6EF5">
        <w:trPr>
          <w:trHeight w:val="186"/>
        </w:trPr>
        <w:tc>
          <w:tcPr>
            <w:tcW w:w="2850" w:type="dxa"/>
            <w:tcBorders>
              <w:top w:val="single" w:sz="4" w:space="0" w:color="auto"/>
            </w:tcBorders>
            <w:shd w:val="clear" w:color="auto" w:fill="auto"/>
            <w:noWrap/>
            <w:vAlign w:val="center"/>
            <w:hideMark/>
          </w:tcPr>
          <w:p w14:paraId="082D2EFB" w14:textId="77777777" w:rsidR="00E76CA7" w:rsidRPr="00CF11C6" w:rsidRDefault="00E76CA7" w:rsidP="00FD6EF5">
            <w:pPr>
              <w:overflowPunct/>
              <w:autoSpaceDE/>
              <w:autoSpaceDN/>
              <w:adjustRightInd/>
              <w:textAlignment w:val="auto"/>
              <w:rPr>
                <w:rFonts w:cs="Arial"/>
                <w:sz w:val="16"/>
                <w:szCs w:val="16"/>
                <w:lang w:val="ru-RU" w:eastAsia="ru-RU"/>
              </w:rPr>
            </w:pPr>
            <w:r w:rsidRPr="00CF11C6">
              <w:rPr>
                <w:rFonts w:cs="Arial"/>
                <w:sz w:val="16"/>
                <w:szCs w:val="16"/>
                <w:lang w:val="ru-RU" w:eastAsia="ru-RU"/>
              </w:rPr>
              <w:t>Ссуды, ссудная и приравненная к ней задолженность</w:t>
            </w:r>
          </w:p>
        </w:tc>
        <w:tc>
          <w:tcPr>
            <w:tcW w:w="1276" w:type="dxa"/>
            <w:gridSpan w:val="2"/>
            <w:tcBorders>
              <w:top w:val="single" w:sz="4" w:space="0" w:color="auto"/>
            </w:tcBorders>
            <w:shd w:val="clear" w:color="auto" w:fill="auto"/>
            <w:noWrap/>
            <w:vAlign w:val="center"/>
            <w:hideMark/>
          </w:tcPr>
          <w:p w14:paraId="487008AF" w14:textId="77777777" w:rsidR="00E76CA7" w:rsidRPr="00CF11C6" w:rsidRDefault="00E76CA7" w:rsidP="00FD6EF5">
            <w:pPr>
              <w:overflowPunct/>
              <w:autoSpaceDE/>
              <w:autoSpaceDN/>
              <w:adjustRightInd/>
              <w:jc w:val="center"/>
              <w:textAlignment w:val="auto"/>
              <w:rPr>
                <w:rFonts w:cs="Arial"/>
                <w:sz w:val="16"/>
                <w:szCs w:val="16"/>
                <w:lang w:val="ru-RU" w:eastAsia="ru-RU"/>
              </w:rPr>
            </w:pPr>
          </w:p>
          <w:p w14:paraId="0D09EF94" w14:textId="77777777" w:rsidR="00E76CA7" w:rsidRPr="00CF11C6" w:rsidRDefault="00E76CA7" w:rsidP="00FD6EF5">
            <w:pPr>
              <w:overflowPunct/>
              <w:autoSpaceDE/>
              <w:autoSpaceDN/>
              <w:adjustRightInd/>
              <w:jc w:val="center"/>
              <w:textAlignment w:val="auto"/>
              <w:rPr>
                <w:rFonts w:cs="Arial"/>
                <w:sz w:val="16"/>
                <w:szCs w:val="16"/>
                <w:lang w:val="ru-RU" w:eastAsia="ru-RU"/>
              </w:rPr>
            </w:pPr>
            <w:r>
              <w:rPr>
                <w:rFonts w:cs="Arial"/>
                <w:sz w:val="16"/>
                <w:szCs w:val="16"/>
                <w:lang w:val="ru-RU" w:eastAsia="ru-RU"/>
              </w:rPr>
              <w:t>4 753 861</w:t>
            </w:r>
          </w:p>
        </w:tc>
        <w:tc>
          <w:tcPr>
            <w:tcW w:w="992" w:type="dxa"/>
            <w:tcBorders>
              <w:top w:val="single" w:sz="4" w:space="0" w:color="auto"/>
            </w:tcBorders>
            <w:shd w:val="clear" w:color="auto" w:fill="auto"/>
            <w:noWrap/>
            <w:vAlign w:val="center"/>
            <w:hideMark/>
          </w:tcPr>
          <w:p w14:paraId="5138B79D" w14:textId="77777777" w:rsidR="00E76CA7" w:rsidRPr="00CF11C6" w:rsidRDefault="00E76CA7" w:rsidP="00FD6EF5">
            <w:pPr>
              <w:overflowPunct/>
              <w:autoSpaceDE/>
              <w:autoSpaceDN/>
              <w:adjustRightInd/>
              <w:jc w:val="center"/>
              <w:textAlignment w:val="auto"/>
              <w:rPr>
                <w:rFonts w:cs="Arial"/>
                <w:sz w:val="16"/>
                <w:szCs w:val="16"/>
                <w:lang w:val="ru-RU" w:eastAsia="ru-RU"/>
              </w:rPr>
            </w:pPr>
          </w:p>
          <w:p w14:paraId="07E8DA61" w14:textId="77777777" w:rsidR="00E76CA7" w:rsidRPr="00CF11C6" w:rsidRDefault="00E76CA7" w:rsidP="00FD6EF5">
            <w:pPr>
              <w:overflowPunct/>
              <w:autoSpaceDE/>
              <w:autoSpaceDN/>
              <w:adjustRightInd/>
              <w:jc w:val="center"/>
              <w:textAlignment w:val="auto"/>
              <w:rPr>
                <w:rFonts w:cs="Arial"/>
                <w:sz w:val="16"/>
                <w:szCs w:val="16"/>
                <w:lang w:val="ru-RU" w:eastAsia="ru-RU"/>
              </w:rPr>
            </w:pPr>
            <w:r>
              <w:rPr>
                <w:rFonts w:cs="Arial"/>
                <w:sz w:val="16"/>
                <w:szCs w:val="16"/>
                <w:lang w:val="ru-RU" w:eastAsia="ru-RU"/>
              </w:rPr>
              <w:t>867 964</w:t>
            </w:r>
          </w:p>
        </w:tc>
        <w:tc>
          <w:tcPr>
            <w:tcW w:w="1134" w:type="dxa"/>
            <w:tcBorders>
              <w:top w:val="single" w:sz="4" w:space="0" w:color="auto"/>
            </w:tcBorders>
            <w:shd w:val="clear" w:color="auto" w:fill="auto"/>
            <w:noWrap/>
            <w:vAlign w:val="center"/>
            <w:hideMark/>
          </w:tcPr>
          <w:p w14:paraId="0B0E74A3" w14:textId="77777777" w:rsidR="00E76CA7" w:rsidRPr="00CF11C6" w:rsidRDefault="00E76CA7" w:rsidP="00FD6EF5">
            <w:pPr>
              <w:overflowPunct/>
              <w:autoSpaceDE/>
              <w:autoSpaceDN/>
              <w:adjustRightInd/>
              <w:jc w:val="center"/>
              <w:textAlignment w:val="auto"/>
              <w:rPr>
                <w:rFonts w:cs="Arial"/>
                <w:sz w:val="16"/>
                <w:szCs w:val="16"/>
                <w:lang w:val="ru-RU" w:eastAsia="ru-RU"/>
              </w:rPr>
            </w:pPr>
          </w:p>
          <w:p w14:paraId="449D49F0" w14:textId="77777777" w:rsidR="00E76CA7" w:rsidRPr="00CF11C6" w:rsidRDefault="00E76CA7" w:rsidP="00FD6EF5">
            <w:pPr>
              <w:overflowPunct/>
              <w:autoSpaceDE/>
              <w:autoSpaceDN/>
              <w:adjustRightInd/>
              <w:jc w:val="center"/>
              <w:textAlignment w:val="auto"/>
              <w:rPr>
                <w:rFonts w:cs="Arial"/>
                <w:sz w:val="16"/>
                <w:szCs w:val="16"/>
                <w:lang w:val="ru-RU" w:eastAsia="ru-RU"/>
              </w:rPr>
            </w:pPr>
            <w:r>
              <w:rPr>
                <w:rFonts w:cs="Arial"/>
                <w:sz w:val="16"/>
                <w:szCs w:val="16"/>
                <w:lang w:val="ru-RU" w:eastAsia="ru-RU"/>
              </w:rPr>
              <w:t>2 860 438</w:t>
            </w:r>
          </w:p>
        </w:tc>
        <w:tc>
          <w:tcPr>
            <w:tcW w:w="1134" w:type="dxa"/>
            <w:tcBorders>
              <w:top w:val="single" w:sz="4" w:space="0" w:color="auto"/>
            </w:tcBorders>
            <w:shd w:val="clear" w:color="auto" w:fill="auto"/>
            <w:noWrap/>
            <w:vAlign w:val="center"/>
            <w:hideMark/>
          </w:tcPr>
          <w:p w14:paraId="612A42EB" w14:textId="77777777" w:rsidR="00E76CA7" w:rsidRPr="00CF11C6" w:rsidRDefault="00E76CA7" w:rsidP="00FD6EF5">
            <w:pPr>
              <w:overflowPunct/>
              <w:autoSpaceDE/>
              <w:autoSpaceDN/>
              <w:adjustRightInd/>
              <w:jc w:val="center"/>
              <w:textAlignment w:val="auto"/>
              <w:rPr>
                <w:rFonts w:cs="Arial"/>
                <w:sz w:val="16"/>
                <w:szCs w:val="16"/>
                <w:lang w:val="ru-RU" w:eastAsia="ru-RU"/>
              </w:rPr>
            </w:pPr>
          </w:p>
          <w:p w14:paraId="2D561D32" w14:textId="77777777" w:rsidR="00E76CA7" w:rsidRPr="00CF11C6" w:rsidRDefault="00E76CA7" w:rsidP="00FD6EF5">
            <w:pPr>
              <w:overflowPunct/>
              <w:autoSpaceDE/>
              <w:autoSpaceDN/>
              <w:adjustRightInd/>
              <w:jc w:val="center"/>
              <w:textAlignment w:val="auto"/>
              <w:rPr>
                <w:rFonts w:cs="Arial"/>
                <w:sz w:val="16"/>
                <w:szCs w:val="16"/>
                <w:lang w:val="ru-RU" w:eastAsia="ru-RU"/>
              </w:rPr>
            </w:pPr>
            <w:r>
              <w:rPr>
                <w:rFonts w:cs="Arial"/>
                <w:sz w:val="16"/>
                <w:szCs w:val="16"/>
                <w:lang w:val="ru-RU" w:eastAsia="ru-RU"/>
              </w:rPr>
              <w:t>363 549</w:t>
            </w:r>
          </w:p>
        </w:tc>
        <w:tc>
          <w:tcPr>
            <w:tcW w:w="992" w:type="dxa"/>
            <w:tcBorders>
              <w:top w:val="single" w:sz="4" w:space="0" w:color="auto"/>
            </w:tcBorders>
            <w:shd w:val="clear" w:color="auto" w:fill="auto"/>
            <w:noWrap/>
            <w:vAlign w:val="center"/>
            <w:hideMark/>
          </w:tcPr>
          <w:p w14:paraId="5BAAC940" w14:textId="77777777" w:rsidR="00E76CA7" w:rsidRPr="00CF11C6" w:rsidRDefault="00E76CA7" w:rsidP="00FD6EF5">
            <w:pPr>
              <w:overflowPunct/>
              <w:autoSpaceDE/>
              <w:autoSpaceDN/>
              <w:adjustRightInd/>
              <w:jc w:val="center"/>
              <w:textAlignment w:val="auto"/>
              <w:rPr>
                <w:rFonts w:cs="Arial"/>
                <w:sz w:val="16"/>
                <w:szCs w:val="16"/>
                <w:lang w:val="ru-RU" w:eastAsia="ru-RU"/>
              </w:rPr>
            </w:pPr>
          </w:p>
          <w:p w14:paraId="41F77E08" w14:textId="77777777" w:rsidR="00E76CA7" w:rsidRPr="00CF11C6" w:rsidRDefault="00E76CA7" w:rsidP="00FD6EF5">
            <w:pPr>
              <w:overflowPunct/>
              <w:autoSpaceDE/>
              <w:autoSpaceDN/>
              <w:adjustRightInd/>
              <w:jc w:val="center"/>
              <w:textAlignment w:val="auto"/>
              <w:rPr>
                <w:rFonts w:cs="Arial"/>
                <w:sz w:val="16"/>
                <w:szCs w:val="16"/>
                <w:lang w:val="ru-RU" w:eastAsia="ru-RU"/>
              </w:rPr>
            </w:pPr>
            <w:r>
              <w:rPr>
                <w:rFonts w:cs="Arial"/>
                <w:sz w:val="16"/>
                <w:szCs w:val="16"/>
                <w:lang w:val="ru-RU" w:eastAsia="ru-RU"/>
              </w:rPr>
              <w:t>422 145</w:t>
            </w:r>
          </w:p>
        </w:tc>
        <w:tc>
          <w:tcPr>
            <w:tcW w:w="1135" w:type="dxa"/>
            <w:tcBorders>
              <w:top w:val="single" w:sz="4" w:space="0" w:color="auto"/>
            </w:tcBorders>
            <w:shd w:val="clear" w:color="auto" w:fill="auto"/>
            <w:noWrap/>
            <w:vAlign w:val="center"/>
            <w:hideMark/>
          </w:tcPr>
          <w:p w14:paraId="4EAAD451" w14:textId="77777777" w:rsidR="00E76CA7" w:rsidRPr="00CF11C6" w:rsidRDefault="00E76CA7" w:rsidP="00FD6EF5">
            <w:pPr>
              <w:overflowPunct/>
              <w:autoSpaceDE/>
              <w:autoSpaceDN/>
              <w:adjustRightInd/>
              <w:jc w:val="center"/>
              <w:textAlignment w:val="auto"/>
              <w:rPr>
                <w:rFonts w:cs="Arial"/>
                <w:sz w:val="16"/>
                <w:szCs w:val="16"/>
                <w:lang w:val="ru-RU" w:eastAsia="ru-RU"/>
              </w:rPr>
            </w:pPr>
          </w:p>
          <w:p w14:paraId="0AA01859" w14:textId="77777777" w:rsidR="00E76CA7" w:rsidRPr="00CF11C6" w:rsidRDefault="00E76CA7" w:rsidP="00FD6EF5">
            <w:pPr>
              <w:overflowPunct/>
              <w:autoSpaceDE/>
              <w:autoSpaceDN/>
              <w:adjustRightInd/>
              <w:jc w:val="center"/>
              <w:textAlignment w:val="auto"/>
              <w:rPr>
                <w:rFonts w:cs="Arial"/>
                <w:sz w:val="16"/>
                <w:szCs w:val="16"/>
                <w:lang w:val="ru-RU" w:eastAsia="ru-RU"/>
              </w:rPr>
            </w:pPr>
            <w:r>
              <w:rPr>
                <w:rFonts w:cs="Arial"/>
                <w:sz w:val="16"/>
                <w:szCs w:val="16"/>
                <w:lang w:val="ru-RU" w:eastAsia="ru-RU"/>
              </w:rPr>
              <w:t>239 765</w:t>
            </w:r>
          </w:p>
        </w:tc>
      </w:tr>
      <w:tr w:rsidR="00E76CA7" w:rsidRPr="00CF11C6" w14:paraId="04975833" w14:textId="77777777" w:rsidTr="00FD6EF5">
        <w:trPr>
          <w:trHeight w:val="758"/>
        </w:trPr>
        <w:tc>
          <w:tcPr>
            <w:tcW w:w="2850" w:type="dxa"/>
            <w:shd w:val="clear" w:color="auto" w:fill="auto"/>
            <w:vAlign w:val="center"/>
            <w:hideMark/>
          </w:tcPr>
          <w:p w14:paraId="40D82597" w14:textId="77777777" w:rsidR="00E76CA7" w:rsidRPr="00CF11C6" w:rsidRDefault="00E76CA7" w:rsidP="00FD6EF5">
            <w:pPr>
              <w:overflowPunct/>
              <w:autoSpaceDE/>
              <w:autoSpaceDN/>
              <w:adjustRightInd/>
              <w:textAlignment w:val="auto"/>
              <w:rPr>
                <w:rFonts w:cs="Arial"/>
                <w:sz w:val="16"/>
                <w:szCs w:val="16"/>
                <w:lang w:val="ru-RU" w:eastAsia="ru-RU"/>
              </w:rPr>
            </w:pPr>
            <w:r w:rsidRPr="00CF11C6">
              <w:rPr>
                <w:rFonts w:cs="Arial"/>
                <w:sz w:val="16"/>
                <w:szCs w:val="16"/>
                <w:lang w:val="ru-RU" w:eastAsia="ru-RU"/>
              </w:rPr>
              <w:t>Требования по сделкам, связанным с отчуждением (приобретением) финансовых активов с одновременным предоставлением контрагенту права отсрочки платежа (поставка финансовых активов)</w:t>
            </w:r>
          </w:p>
        </w:tc>
        <w:tc>
          <w:tcPr>
            <w:tcW w:w="1276" w:type="dxa"/>
            <w:gridSpan w:val="2"/>
            <w:shd w:val="clear" w:color="auto" w:fill="auto"/>
            <w:noWrap/>
            <w:vAlign w:val="center"/>
            <w:hideMark/>
          </w:tcPr>
          <w:p w14:paraId="3F26E061" w14:textId="77777777" w:rsidR="00E76CA7" w:rsidRPr="00CF11C6" w:rsidRDefault="00E76CA7" w:rsidP="00FD6EF5">
            <w:pPr>
              <w:overflowPunct/>
              <w:autoSpaceDE/>
              <w:autoSpaceDN/>
              <w:adjustRightInd/>
              <w:jc w:val="center"/>
              <w:textAlignment w:val="auto"/>
              <w:rPr>
                <w:rFonts w:cs="Arial"/>
                <w:sz w:val="16"/>
                <w:szCs w:val="16"/>
                <w:lang w:val="ru-RU" w:eastAsia="ru-RU"/>
              </w:rPr>
            </w:pPr>
          </w:p>
          <w:p w14:paraId="517AD0DD" w14:textId="77777777" w:rsidR="00E76CA7" w:rsidRPr="00CF11C6" w:rsidRDefault="00E76CA7" w:rsidP="00FD6EF5">
            <w:pPr>
              <w:overflowPunct/>
              <w:autoSpaceDE/>
              <w:autoSpaceDN/>
              <w:adjustRightInd/>
              <w:jc w:val="center"/>
              <w:textAlignment w:val="auto"/>
              <w:rPr>
                <w:rFonts w:cs="Arial"/>
                <w:sz w:val="16"/>
                <w:szCs w:val="16"/>
                <w:lang w:val="ru-RU" w:eastAsia="ru-RU"/>
              </w:rPr>
            </w:pPr>
          </w:p>
          <w:p w14:paraId="6FAB9024" w14:textId="77777777" w:rsidR="00E76CA7" w:rsidRPr="00CF11C6" w:rsidRDefault="00E76CA7" w:rsidP="00FD6EF5">
            <w:pPr>
              <w:overflowPunct/>
              <w:autoSpaceDE/>
              <w:autoSpaceDN/>
              <w:adjustRightInd/>
              <w:jc w:val="center"/>
              <w:textAlignment w:val="auto"/>
              <w:rPr>
                <w:rFonts w:cs="Arial"/>
                <w:sz w:val="16"/>
                <w:szCs w:val="16"/>
                <w:lang w:val="ru-RU" w:eastAsia="ru-RU"/>
              </w:rPr>
            </w:pPr>
          </w:p>
          <w:p w14:paraId="23C59776" w14:textId="77777777" w:rsidR="00E76CA7" w:rsidRPr="00CF11C6" w:rsidRDefault="00E76CA7" w:rsidP="00FD6EF5">
            <w:pPr>
              <w:overflowPunct/>
              <w:autoSpaceDE/>
              <w:autoSpaceDN/>
              <w:adjustRightInd/>
              <w:jc w:val="center"/>
              <w:textAlignment w:val="auto"/>
              <w:rPr>
                <w:rFonts w:cs="Arial"/>
                <w:sz w:val="16"/>
                <w:szCs w:val="16"/>
                <w:lang w:val="ru-RU" w:eastAsia="ru-RU"/>
              </w:rPr>
            </w:pPr>
          </w:p>
          <w:p w14:paraId="6E50505F" w14:textId="77777777" w:rsidR="00E76CA7" w:rsidRPr="00CF11C6" w:rsidRDefault="00E76CA7" w:rsidP="00FD6EF5">
            <w:pPr>
              <w:overflowPunct/>
              <w:autoSpaceDE/>
              <w:autoSpaceDN/>
              <w:adjustRightInd/>
              <w:jc w:val="center"/>
              <w:textAlignment w:val="auto"/>
              <w:rPr>
                <w:rFonts w:cs="Arial"/>
                <w:sz w:val="16"/>
                <w:szCs w:val="16"/>
                <w:lang w:val="ru-RU" w:eastAsia="ru-RU"/>
              </w:rPr>
            </w:pPr>
          </w:p>
          <w:p w14:paraId="1A2849CB" w14:textId="77777777" w:rsidR="00E76CA7" w:rsidRPr="00CF11C6" w:rsidRDefault="00E76CA7" w:rsidP="00FD6EF5">
            <w:pPr>
              <w:overflowPunct/>
              <w:autoSpaceDE/>
              <w:autoSpaceDN/>
              <w:adjustRightInd/>
              <w:jc w:val="center"/>
              <w:textAlignment w:val="auto"/>
              <w:rPr>
                <w:rFonts w:cs="Arial"/>
                <w:sz w:val="16"/>
                <w:szCs w:val="16"/>
                <w:lang w:val="ru-RU" w:eastAsia="ru-RU"/>
              </w:rPr>
            </w:pPr>
          </w:p>
          <w:p w14:paraId="16A3BF33" w14:textId="77777777" w:rsidR="00E76CA7" w:rsidRPr="00CF11C6" w:rsidRDefault="00E76CA7" w:rsidP="00FD6EF5">
            <w:pPr>
              <w:overflowPunct/>
              <w:autoSpaceDE/>
              <w:autoSpaceDN/>
              <w:adjustRightInd/>
              <w:jc w:val="center"/>
              <w:textAlignment w:val="auto"/>
              <w:rPr>
                <w:rFonts w:cs="Arial"/>
                <w:sz w:val="16"/>
                <w:szCs w:val="16"/>
                <w:lang w:val="ru-RU" w:eastAsia="ru-RU"/>
              </w:rPr>
            </w:pPr>
            <w:r w:rsidRPr="00CF11C6">
              <w:rPr>
                <w:rFonts w:cs="Arial"/>
                <w:sz w:val="16"/>
                <w:szCs w:val="16"/>
                <w:lang w:val="ru-RU" w:eastAsia="ru-RU"/>
              </w:rPr>
              <w:t>-</w:t>
            </w:r>
          </w:p>
        </w:tc>
        <w:tc>
          <w:tcPr>
            <w:tcW w:w="992" w:type="dxa"/>
            <w:shd w:val="clear" w:color="auto" w:fill="auto"/>
            <w:noWrap/>
            <w:vAlign w:val="center"/>
            <w:hideMark/>
          </w:tcPr>
          <w:p w14:paraId="22EAC1D3" w14:textId="77777777" w:rsidR="00E76CA7" w:rsidRPr="00CF11C6" w:rsidRDefault="00E76CA7" w:rsidP="00FD6EF5">
            <w:pPr>
              <w:overflowPunct/>
              <w:autoSpaceDE/>
              <w:autoSpaceDN/>
              <w:adjustRightInd/>
              <w:jc w:val="center"/>
              <w:textAlignment w:val="auto"/>
              <w:rPr>
                <w:rFonts w:cs="Arial"/>
                <w:sz w:val="16"/>
                <w:szCs w:val="16"/>
                <w:lang w:val="ru-RU" w:eastAsia="ru-RU"/>
              </w:rPr>
            </w:pPr>
          </w:p>
          <w:p w14:paraId="231A7B45" w14:textId="77777777" w:rsidR="00E76CA7" w:rsidRPr="00CF11C6" w:rsidRDefault="00E76CA7" w:rsidP="00FD6EF5">
            <w:pPr>
              <w:overflowPunct/>
              <w:autoSpaceDE/>
              <w:autoSpaceDN/>
              <w:adjustRightInd/>
              <w:jc w:val="center"/>
              <w:textAlignment w:val="auto"/>
              <w:rPr>
                <w:rFonts w:cs="Arial"/>
                <w:sz w:val="16"/>
                <w:szCs w:val="16"/>
                <w:lang w:val="ru-RU" w:eastAsia="ru-RU"/>
              </w:rPr>
            </w:pPr>
          </w:p>
          <w:p w14:paraId="49F7C1B6" w14:textId="77777777" w:rsidR="00E76CA7" w:rsidRPr="00CF11C6" w:rsidRDefault="00E76CA7" w:rsidP="00FD6EF5">
            <w:pPr>
              <w:overflowPunct/>
              <w:autoSpaceDE/>
              <w:autoSpaceDN/>
              <w:adjustRightInd/>
              <w:jc w:val="center"/>
              <w:textAlignment w:val="auto"/>
              <w:rPr>
                <w:rFonts w:cs="Arial"/>
                <w:sz w:val="16"/>
                <w:szCs w:val="16"/>
                <w:lang w:val="ru-RU" w:eastAsia="ru-RU"/>
              </w:rPr>
            </w:pPr>
          </w:p>
          <w:p w14:paraId="40CF2D12" w14:textId="77777777" w:rsidR="00E76CA7" w:rsidRPr="00CF11C6" w:rsidRDefault="00E76CA7" w:rsidP="00FD6EF5">
            <w:pPr>
              <w:overflowPunct/>
              <w:autoSpaceDE/>
              <w:autoSpaceDN/>
              <w:adjustRightInd/>
              <w:jc w:val="center"/>
              <w:textAlignment w:val="auto"/>
              <w:rPr>
                <w:rFonts w:cs="Arial"/>
                <w:sz w:val="16"/>
                <w:szCs w:val="16"/>
                <w:lang w:val="ru-RU" w:eastAsia="ru-RU"/>
              </w:rPr>
            </w:pPr>
          </w:p>
          <w:p w14:paraId="6700F017" w14:textId="77777777" w:rsidR="00E76CA7" w:rsidRPr="00CF11C6" w:rsidRDefault="00E76CA7" w:rsidP="00FD6EF5">
            <w:pPr>
              <w:overflowPunct/>
              <w:autoSpaceDE/>
              <w:autoSpaceDN/>
              <w:adjustRightInd/>
              <w:jc w:val="center"/>
              <w:textAlignment w:val="auto"/>
              <w:rPr>
                <w:rFonts w:cs="Arial"/>
                <w:sz w:val="16"/>
                <w:szCs w:val="16"/>
                <w:lang w:val="ru-RU" w:eastAsia="ru-RU"/>
              </w:rPr>
            </w:pPr>
          </w:p>
          <w:p w14:paraId="2A07996B" w14:textId="77777777" w:rsidR="00E76CA7" w:rsidRPr="00CF11C6" w:rsidRDefault="00E76CA7" w:rsidP="00FD6EF5">
            <w:pPr>
              <w:overflowPunct/>
              <w:autoSpaceDE/>
              <w:autoSpaceDN/>
              <w:adjustRightInd/>
              <w:jc w:val="center"/>
              <w:textAlignment w:val="auto"/>
              <w:rPr>
                <w:rFonts w:cs="Arial"/>
                <w:sz w:val="16"/>
                <w:szCs w:val="16"/>
                <w:lang w:val="ru-RU" w:eastAsia="ru-RU"/>
              </w:rPr>
            </w:pPr>
          </w:p>
          <w:p w14:paraId="00956967" w14:textId="77777777" w:rsidR="00E76CA7" w:rsidRPr="00CF11C6" w:rsidRDefault="00E76CA7" w:rsidP="00FD6EF5">
            <w:pPr>
              <w:overflowPunct/>
              <w:autoSpaceDE/>
              <w:autoSpaceDN/>
              <w:adjustRightInd/>
              <w:jc w:val="center"/>
              <w:textAlignment w:val="auto"/>
              <w:rPr>
                <w:rFonts w:cs="Arial"/>
                <w:sz w:val="16"/>
                <w:szCs w:val="16"/>
                <w:lang w:val="ru-RU" w:eastAsia="ru-RU"/>
              </w:rPr>
            </w:pPr>
            <w:r w:rsidRPr="00CF11C6">
              <w:rPr>
                <w:rFonts w:cs="Arial"/>
                <w:sz w:val="16"/>
                <w:szCs w:val="16"/>
                <w:lang w:val="ru-RU" w:eastAsia="ru-RU"/>
              </w:rPr>
              <w:t>-</w:t>
            </w:r>
          </w:p>
        </w:tc>
        <w:tc>
          <w:tcPr>
            <w:tcW w:w="1134" w:type="dxa"/>
            <w:shd w:val="clear" w:color="auto" w:fill="auto"/>
            <w:noWrap/>
            <w:vAlign w:val="center"/>
            <w:hideMark/>
          </w:tcPr>
          <w:p w14:paraId="7EF94B7D" w14:textId="77777777" w:rsidR="00E76CA7" w:rsidRPr="00CF11C6" w:rsidRDefault="00E76CA7" w:rsidP="00FD6EF5">
            <w:pPr>
              <w:overflowPunct/>
              <w:autoSpaceDE/>
              <w:autoSpaceDN/>
              <w:adjustRightInd/>
              <w:jc w:val="center"/>
              <w:textAlignment w:val="auto"/>
              <w:rPr>
                <w:rFonts w:cs="Arial"/>
                <w:sz w:val="16"/>
                <w:szCs w:val="16"/>
                <w:lang w:val="ru-RU" w:eastAsia="ru-RU"/>
              </w:rPr>
            </w:pPr>
          </w:p>
          <w:p w14:paraId="3CD1E7A8" w14:textId="77777777" w:rsidR="00E76CA7" w:rsidRPr="00CF11C6" w:rsidRDefault="00E76CA7" w:rsidP="00FD6EF5">
            <w:pPr>
              <w:overflowPunct/>
              <w:autoSpaceDE/>
              <w:autoSpaceDN/>
              <w:adjustRightInd/>
              <w:jc w:val="center"/>
              <w:textAlignment w:val="auto"/>
              <w:rPr>
                <w:rFonts w:cs="Arial"/>
                <w:sz w:val="16"/>
                <w:szCs w:val="16"/>
                <w:lang w:val="ru-RU" w:eastAsia="ru-RU"/>
              </w:rPr>
            </w:pPr>
          </w:p>
          <w:p w14:paraId="5BB0F6F7" w14:textId="77777777" w:rsidR="00E76CA7" w:rsidRPr="00CF11C6" w:rsidRDefault="00E76CA7" w:rsidP="00FD6EF5">
            <w:pPr>
              <w:overflowPunct/>
              <w:autoSpaceDE/>
              <w:autoSpaceDN/>
              <w:adjustRightInd/>
              <w:jc w:val="center"/>
              <w:textAlignment w:val="auto"/>
              <w:rPr>
                <w:rFonts w:cs="Arial"/>
                <w:sz w:val="16"/>
                <w:szCs w:val="16"/>
                <w:lang w:val="ru-RU" w:eastAsia="ru-RU"/>
              </w:rPr>
            </w:pPr>
          </w:p>
          <w:p w14:paraId="2EFF40E4" w14:textId="77777777" w:rsidR="00E76CA7" w:rsidRPr="00CF11C6" w:rsidRDefault="00E76CA7" w:rsidP="00FD6EF5">
            <w:pPr>
              <w:overflowPunct/>
              <w:autoSpaceDE/>
              <w:autoSpaceDN/>
              <w:adjustRightInd/>
              <w:jc w:val="center"/>
              <w:textAlignment w:val="auto"/>
              <w:rPr>
                <w:rFonts w:cs="Arial"/>
                <w:sz w:val="16"/>
                <w:szCs w:val="16"/>
                <w:lang w:val="ru-RU" w:eastAsia="ru-RU"/>
              </w:rPr>
            </w:pPr>
          </w:p>
          <w:p w14:paraId="11693888" w14:textId="77777777" w:rsidR="00E76CA7" w:rsidRPr="00CF11C6" w:rsidRDefault="00E76CA7" w:rsidP="00FD6EF5">
            <w:pPr>
              <w:overflowPunct/>
              <w:autoSpaceDE/>
              <w:autoSpaceDN/>
              <w:adjustRightInd/>
              <w:jc w:val="center"/>
              <w:textAlignment w:val="auto"/>
              <w:rPr>
                <w:rFonts w:cs="Arial"/>
                <w:sz w:val="16"/>
                <w:szCs w:val="16"/>
                <w:lang w:val="ru-RU" w:eastAsia="ru-RU"/>
              </w:rPr>
            </w:pPr>
          </w:p>
          <w:p w14:paraId="0CAA7ABF" w14:textId="77777777" w:rsidR="00E76CA7" w:rsidRPr="00CF11C6" w:rsidRDefault="00E76CA7" w:rsidP="00FD6EF5">
            <w:pPr>
              <w:overflowPunct/>
              <w:autoSpaceDE/>
              <w:autoSpaceDN/>
              <w:adjustRightInd/>
              <w:jc w:val="center"/>
              <w:textAlignment w:val="auto"/>
              <w:rPr>
                <w:rFonts w:cs="Arial"/>
                <w:sz w:val="16"/>
                <w:szCs w:val="16"/>
                <w:lang w:val="ru-RU" w:eastAsia="ru-RU"/>
              </w:rPr>
            </w:pPr>
          </w:p>
          <w:p w14:paraId="0333B3DA" w14:textId="77777777" w:rsidR="00E76CA7" w:rsidRPr="00CF11C6" w:rsidRDefault="00E76CA7" w:rsidP="00FD6EF5">
            <w:pPr>
              <w:overflowPunct/>
              <w:autoSpaceDE/>
              <w:autoSpaceDN/>
              <w:adjustRightInd/>
              <w:jc w:val="center"/>
              <w:textAlignment w:val="auto"/>
              <w:rPr>
                <w:rFonts w:cs="Arial"/>
                <w:sz w:val="16"/>
                <w:szCs w:val="16"/>
                <w:lang w:val="ru-RU" w:eastAsia="ru-RU"/>
              </w:rPr>
            </w:pPr>
            <w:r w:rsidRPr="00CF11C6">
              <w:rPr>
                <w:rFonts w:cs="Arial"/>
                <w:sz w:val="16"/>
                <w:szCs w:val="16"/>
                <w:lang w:val="ru-RU" w:eastAsia="ru-RU"/>
              </w:rPr>
              <w:t>-</w:t>
            </w:r>
          </w:p>
        </w:tc>
        <w:tc>
          <w:tcPr>
            <w:tcW w:w="1134" w:type="dxa"/>
            <w:shd w:val="clear" w:color="auto" w:fill="auto"/>
            <w:noWrap/>
            <w:vAlign w:val="center"/>
            <w:hideMark/>
          </w:tcPr>
          <w:p w14:paraId="71876A17" w14:textId="77777777" w:rsidR="00E76CA7" w:rsidRPr="00CF11C6" w:rsidRDefault="00E76CA7" w:rsidP="00FD6EF5">
            <w:pPr>
              <w:overflowPunct/>
              <w:autoSpaceDE/>
              <w:autoSpaceDN/>
              <w:adjustRightInd/>
              <w:jc w:val="center"/>
              <w:textAlignment w:val="auto"/>
              <w:rPr>
                <w:rFonts w:cs="Arial"/>
                <w:sz w:val="16"/>
                <w:szCs w:val="16"/>
                <w:lang w:val="ru-RU" w:eastAsia="ru-RU"/>
              </w:rPr>
            </w:pPr>
          </w:p>
          <w:p w14:paraId="72FDE187" w14:textId="77777777" w:rsidR="00E76CA7" w:rsidRPr="00CF11C6" w:rsidRDefault="00E76CA7" w:rsidP="00FD6EF5">
            <w:pPr>
              <w:overflowPunct/>
              <w:autoSpaceDE/>
              <w:autoSpaceDN/>
              <w:adjustRightInd/>
              <w:jc w:val="center"/>
              <w:textAlignment w:val="auto"/>
              <w:rPr>
                <w:rFonts w:cs="Arial"/>
                <w:sz w:val="16"/>
                <w:szCs w:val="16"/>
                <w:lang w:val="ru-RU" w:eastAsia="ru-RU"/>
              </w:rPr>
            </w:pPr>
          </w:p>
          <w:p w14:paraId="10C1DB7A" w14:textId="77777777" w:rsidR="00E76CA7" w:rsidRPr="00CF11C6" w:rsidRDefault="00E76CA7" w:rsidP="00FD6EF5">
            <w:pPr>
              <w:overflowPunct/>
              <w:autoSpaceDE/>
              <w:autoSpaceDN/>
              <w:adjustRightInd/>
              <w:jc w:val="center"/>
              <w:textAlignment w:val="auto"/>
              <w:rPr>
                <w:rFonts w:cs="Arial"/>
                <w:sz w:val="16"/>
                <w:szCs w:val="16"/>
                <w:lang w:val="ru-RU" w:eastAsia="ru-RU"/>
              </w:rPr>
            </w:pPr>
          </w:p>
          <w:p w14:paraId="780D8C4B" w14:textId="77777777" w:rsidR="00E76CA7" w:rsidRPr="00CF11C6" w:rsidRDefault="00E76CA7" w:rsidP="00FD6EF5">
            <w:pPr>
              <w:overflowPunct/>
              <w:autoSpaceDE/>
              <w:autoSpaceDN/>
              <w:adjustRightInd/>
              <w:jc w:val="center"/>
              <w:textAlignment w:val="auto"/>
              <w:rPr>
                <w:rFonts w:cs="Arial"/>
                <w:sz w:val="16"/>
                <w:szCs w:val="16"/>
                <w:lang w:val="ru-RU" w:eastAsia="ru-RU"/>
              </w:rPr>
            </w:pPr>
          </w:p>
          <w:p w14:paraId="3ACC0332" w14:textId="77777777" w:rsidR="00E76CA7" w:rsidRPr="00CF11C6" w:rsidRDefault="00E76CA7" w:rsidP="00FD6EF5">
            <w:pPr>
              <w:overflowPunct/>
              <w:autoSpaceDE/>
              <w:autoSpaceDN/>
              <w:adjustRightInd/>
              <w:jc w:val="center"/>
              <w:textAlignment w:val="auto"/>
              <w:rPr>
                <w:rFonts w:cs="Arial"/>
                <w:sz w:val="16"/>
                <w:szCs w:val="16"/>
                <w:lang w:val="ru-RU" w:eastAsia="ru-RU"/>
              </w:rPr>
            </w:pPr>
          </w:p>
          <w:p w14:paraId="3FA36902" w14:textId="77777777" w:rsidR="00E76CA7" w:rsidRPr="00CF11C6" w:rsidRDefault="00E76CA7" w:rsidP="00FD6EF5">
            <w:pPr>
              <w:overflowPunct/>
              <w:autoSpaceDE/>
              <w:autoSpaceDN/>
              <w:adjustRightInd/>
              <w:jc w:val="center"/>
              <w:textAlignment w:val="auto"/>
              <w:rPr>
                <w:rFonts w:cs="Arial"/>
                <w:sz w:val="16"/>
                <w:szCs w:val="16"/>
                <w:lang w:val="ru-RU" w:eastAsia="ru-RU"/>
              </w:rPr>
            </w:pPr>
          </w:p>
          <w:p w14:paraId="7B005561" w14:textId="77777777" w:rsidR="00E76CA7" w:rsidRPr="00CF11C6" w:rsidRDefault="00E76CA7" w:rsidP="00FD6EF5">
            <w:pPr>
              <w:overflowPunct/>
              <w:autoSpaceDE/>
              <w:autoSpaceDN/>
              <w:adjustRightInd/>
              <w:jc w:val="center"/>
              <w:textAlignment w:val="auto"/>
              <w:rPr>
                <w:rFonts w:cs="Arial"/>
                <w:sz w:val="16"/>
                <w:szCs w:val="16"/>
                <w:lang w:val="ru-RU" w:eastAsia="ru-RU"/>
              </w:rPr>
            </w:pPr>
            <w:r w:rsidRPr="00CF11C6">
              <w:rPr>
                <w:rFonts w:cs="Arial"/>
                <w:sz w:val="16"/>
                <w:szCs w:val="16"/>
                <w:lang w:val="ru-RU" w:eastAsia="ru-RU"/>
              </w:rPr>
              <w:t>-</w:t>
            </w:r>
          </w:p>
        </w:tc>
        <w:tc>
          <w:tcPr>
            <w:tcW w:w="992" w:type="dxa"/>
            <w:shd w:val="clear" w:color="auto" w:fill="auto"/>
            <w:noWrap/>
            <w:vAlign w:val="center"/>
            <w:hideMark/>
          </w:tcPr>
          <w:p w14:paraId="56D85A68" w14:textId="77777777" w:rsidR="00E76CA7" w:rsidRPr="00CF11C6" w:rsidRDefault="00E76CA7" w:rsidP="00FD6EF5">
            <w:pPr>
              <w:overflowPunct/>
              <w:autoSpaceDE/>
              <w:autoSpaceDN/>
              <w:adjustRightInd/>
              <w:jc w:val="center"/>
              <w:textAlignment w:val="auto"/>
              <w:rPr>
                <w:rFonts w:cs="Arial"/>
                <w:sz w:val="16"/>
                <w:szCs w:val="16"/>
                <w:lang w:val="ru-RU" w:eastAsia="ru-RU"/>
              </w:rPr>
            </w:pPr>
          </w:p>
          <w:p w14:paraId="45111E79" w14:textId="77777777" w:rsidR="00E76CA7" w:rsidRPr="00CF11C6" w:rsidRDefault="00E76CA7" w:rsidP="00FD6EF5">
            <w:pPr>
              <w:overflowPunct/>
              <w:autoSpaceDE/>
              <w:autoSpaceDN/>
              <w:adjustRightInd/>
              <w:jc w:val="center"/>
              <w:textAlignment w:val="auto"/>
              <w:rPr>
                <w:rFonts w:cs="Arial"/>
                <w:sz w:val="16"/>
                <w:szCs w:val="16"/>
                <w:lang w:val="ru-RU" w:eastAsia="ru-RU"/>
              </w:rPr>
            </w:pPr>
          </w:p>
          <w:p w14:paraId="3CCAE7DE" w14:textId="77777777" w:rsidR="00E76CA7" w:rsidRPr="00CF11C6" w:rsidRDefault="00E76CA7" w:rsidP="00FD6EF5">
            <w:pPr>
              <w:overflowPunct/>
              <w:autoSpaceDE/>
              <w:autoSpaceDN/>
              <w:adjustRightInd/>
              <w:jc w:val="center"/>
              <w:textAlignment w:val="auto"/>
              <w:rPr>
                <w:rFonts w:cs="Arial"/>
                <w:sz w:val="16"/>
                <w:szCs w:val="16"/>
                <w:lang w:val="ru-RU" w:eastAsia="ru-RU"/>
              </w:rPr>
            </w:pPr>
          </w:p>
          <w:p w14:paraId="4F2DF64E" w14:textId="77777777" w:rsidR="00E76CA7" w:rsidRPr="00CF11C6" w:rsidRDefault="00E76CA7" w:rsidP="00FD6EF5">
            <w:pPr>
              <w:overflowPunct/>
              <w:autoSpaceDE/>
              <w:autoSpaceDN/>
              <w:adjustRightInd/>
              <w:jc w:val="center"/>
              <w:textAlignment w:val="auto"/>
              <w:rPr>
                <w:rFonts w:cs="Arial"/>
                <w:sz w:val="16"/>
                <w:szCs w:val="16"/>
                <w:lang w:val="ru-RU" w:eastAsia="ru-RU"/>
              </w:rPr>
            </w:pPr>
          </w:p>
          <w:p w14:paraId="314EF331" w14:textId="77777777" w:rsidR="00E76CA7" w:rsidRPr="00CF11C6" w:rsidRDefault="00E76CA7" w:rsidP="00FD6EF5">
            <w:pPr>
              <w:overflowPunct/>
              <w:autoSpaceDE/>
              <w:autoSpaceDN/>
              <w:adjustRightInd/>
              <w:jc w:val="center"/>
              <w:textAlignment w:val="auto"/>
              <w:rPr>
                <w:rFonts w:cs="Arial"/>
                <w:sz w:val="16"/>
                <w:szCs w:val="16"/>
                <w:lang w:val="ru-RU" w:eastAsia="ru-RU"/>
              </w:rPr>
            </w:pPr>
          </w:p>
          <w:p w14:paraId="3CD46502" w14:textId="77777777" w:rsidR="00E76CA7" w:rsidRPr="00CF11C6" w:rsidRDefault="00E76CA7" w:rsidP="00FD6EF5">
            <w:pPr>
              <w:overflowPunct/>
              <w:autoSpaceDE/>
              <w:autoSpaceDN/>
              <w:adjustRightInd/>
              <w:jc w:val="center"/>
              <w:textAlignment w:val="auto"/>
              <w:rPr>
                <w:rFonts w:cs="Arial"/>
                <w:sz w:val="16"/>
                <w:szCs w:val="16"/>
                <w:lang w:val="ru-RU" w:eastAsia="ru-RU"/>
              </w:rPr>
            </w:pPr>
          </w:p>
          <w:p w14:paraId="3B33DF22" w14:textId="77777777" w:rsidR="00E76CA7" w:rsidRPr="00CF11C6" w:rsidRDefault="00E76CA7" w:rsidP="00FD6EF5">
            <w:pPr>
              <w:overflowPunct/>
              <w:autoSpaceDE/>
              <w:autoSpaceDN/>
              <w:adjustRightInd/>
              <w:jc w:val="center"/>
              <w:textAlignment w:val="auto"/>
              <w:rPr>
                <w:rFonts w:cs="Arial"/>
                <w:sz w:val="16"/>
                <w:szCs w:val="16"/>
                <w:lang w:val="ru-RU" w:eastAsia="ru-RU"/>
              </w:rPr>
            </w:pPr>
            <w:r w:rsidRPr="00CF11C6">
              <w:rPr>
                <w:rFonts w:cs="Arial"/>
                <w:sz w:val="16"/>
                <w:szCs w:val="16"/>
                <w:lang w:val="ru-RU" w:eastAsia="ru-RU"/>
              </w:rPr>
              <w:t>-</w:t>
            </w:r>
          </w:p>
        </w:tc>
        <w:tc>
          <w:tcPr>
            <w:tcW w:w="1135" w:type="dxa"/>
            <w:shd w:val="clear" w:color="auto" w:fill="auto"/>
            <w:noWrap/>
            <w:vAlign w:val="center"/>
            <w:hideMark/>
          </w:tcPr>
          <w:p w14:paraId="5003FA49" w14:textId="77777777" w:rsidR="00E76CA7" w:rsidRPr="00CF11C6" w:rsidRDefault="00E76CA7" w:rsidP="00FD6EF5">
            <w:pPr>
              <w:overflowPunct/>
              <w:autoSpaceDE/>
              <w:autoSpaceDN/>
              <w:adjustRightInd/>
              <w:jc w:val="center"/>
              <w:textAlignment w:val="auto"/>
              <w:rPr>
                <w:rFonts w:cs="Arial"/>
                <w:sz w:val="16"/>
                <w:szCs w:val="16"/>
                <w:lang w:val="ru-RU" w:eastAsia="ru-RU"/>
              </w:rPr>
            </w:pPr>
          </w:p>
          <w:p w14:paraId="43A5A1AE" w14:textId="77777777" w:rsidR="00E76CA7" w:rsidRPr="00CF11C6" w:rsidRDefault="00E76CA7" w:rsidP="00FD6EF5">
            <w:pPr>
              <w:overflowPunct/>
              <w:autoSpaceDE/>
              <w:autoSpaceDN/>
              <w:adjustRightInd/>
              <w:jc w:val="center"/>
              <w:textAlignment w:val="auto"/>
              <w:rPr>
                <w:rFonts w:cs="Arial"/>
                <w:sz w:val="16"/>
                <w:szCs w:val="16"/>
                <w:lang w:val="ru-RU" w:eastAsia="ru-RU"/>
              </w:rPr>
            </w:pPr>
          </w:p>
          <w:p w14:paraId="44385DE9" w14:textId="77777777" w:rsidR="00E76CA7" w:rsidRPr="00CF11C6" w:rsidRDefault="00E76CA7" w:rsidP="00FD6EF5">
            <w:pPr>
              <w:overflowPunct/>
              <w:autoSpaceDE/>
              <w:autoSpaceDN/>
              <w:adjustRightInd/>
              <w:jc w:val="center"/>
              <w:textAlignment w:val="auto"/>
              <w:rPr>
                <w:rFonts w:cs="Arial"/>
                <w:sz w:val="16"/>
                <w:szCs w:val="16"/>
                <w:lang w:val="ru-RU" w:eastAsia="ru-RU"/>
              </w:rPr>
            </w:pPr>
          </w:p>
          <w:p w14:paraId="41779B58" w14:textId="77777777" w:rsidR="00E76CA7" w:rsidRPr="00CF11C6" w:rsidRDefault="00E76CA7" w:rsidP="00FD6EF5">
            <w:pPr>
              <w:overflowPunct/>
              <w:autoSpaceDE/>
              <w:autoSpaceDN/>
              <w:adjustRightInd/>
              <w:jc w:val="center"/>
              <w:textAlignment w:val="auto"/>
              <w:rPr>
                <w:rFonts w:cs="Arial"/>
                <w:sz w:val="16"/>
                <w:szCs w:val="16"/>
                <w:lang w:val="ru-RU" w:eastAsia="ru-RU"/>
              </w:rPr>
            </w:pPr>
          </w:p>
          <w:p w14:paraId="248F67CC" w14:textId="77777777" w:rsidR="00E76CA7" w:rsidRPr="00CF11C6" w:rsidRDefault="00E76CA7" w:rsidP="00FD6EF5">
            <w:pPr>
              <w:overflowPunct/>
              <w:autoSpaceDE/>
              <w:autoSpaceDN/>
              <w:adjustRightInd/>
              <w:jc w:val="center"/>
              <w:textAlignment w:val="auto"/>
              <w:rPr>
                <w:rFonts w:cs="Arial"/>
                <w:sz w:val="16"/>
                <w:szCs w:val="16"/>
                <w:lang w:val="ru-RU" w:eastAsia="ru-RU"/>
              </w:rPr>
            </w:pPr>
          </w:p>
          <w:p w14:paraId="2C8DB502" w14:textId="77777777" w:rsidR="00E76CA7" w:rsidRPr="00CF11C6" w:rsidRDefault="00E76CA7" w:rsidP="00FD6EF5">
            <w:pPr>
              <w:overflowPunct/>
              <w:autoSpaceDE/>
              <w:autoSpaceDN/>
              <w:adjustRightInd/>
              <w:jc w:val="center"/>
              <w:textAlignment w:val="auto"/>
              <w:rPr>
                <w:rFonts w:cs="Arial"/>
                <w:sz w:val="16"/>
                <w:szCs w:val="16"/>
                <w:lang w:val="ru-RU" w:eastAsia="ru-RU"/>
              </w:rPr>
            </w:pPr>
          </w:p>
          <w:p w14:paraId="5365D488" w14:textId="77777777" w:rsidR="00E76CA7" w:rsidRPr="00CF11C6" w:rsidRDefault="00E76CA7" w:rsidP="00FD6EF5">
            <w:pPr>
              <w:overflowPunct/>
              <w:autoSpaceDE/>
              <w:autoSpaceDN/>
              <w:adjustRightInd/>
              <w:jc w:val="center"/>
              <w:textAlignment w:val="auto"/>
              <w:rPr>
                <w:rFonts w:cs="Arial"/>
                <w:sz w:val="16"/>
                <w:szCs w:val="16"/>
                <w:lang w:val="ru-RU" w:eastAsia="ru-RU"/>
              </w:rPr>
            </w:pPr>
            <w:r w:rsidRPr="00CF11C6">
              <w:rPr>
                <w:rFonts w:cs="Arial"/>
                <w:sz w:val="16"/>
                <w:szCs w:val="16"/>
                <w:lang w:val="ru-RU" w:eastAsia="ru-RU"/>
              </w:rPr>
              <w:t>-</w:t>
            </w:r>
          </w:p>
        </w:tc>
      </w:tr>
      <w:tr w:rsidR="00E76CA7" w:rsidRPr="00CF11C6" w14:paraId="4731C54B" w14:textId="77777777" w:rsidTr="00FD6EF5">
        <w:trPr>
          <w:trHeight w:val="190"/>
        </w:trPr>
        <w:tc>
          <w:tcPr>
            <w:tcW w:w="2850" w:type="dxa"/>
            <w:tcBorders>
              <w:bottom w:val="single" w:sz="4" w:space="0" w:color="auto"/>
            </w:tcBorders>
            <w:shd w:val="clear" w:color="auto" w:fill="auto"/>
            <w:noWrap/>
            <w:vAlign w:val="center"/>
            <w:hideMark/>
          </w:tcPr>
          <w:p w14:paraId="3D1F5A7E" w14:textId="77777777" w:rsidR="00E76CA7" w:rsidRPr="00CF11C6" w:rsidRDefault="00E76CA7" w:rsidP="00FD6EF5">
            <w:pPr>
              <w:overflowPunct/>
              <w:autoSpaceDE/>
              <w:autoSpaceDN/>
              <w:adjustRightInd/>
              <w:textAlignment w:val="auto"/>
              <w:rPr>
                <w:rFonts w:cs="Arial"/>
                <w:sz w:val="16"/>
                <w:szCs w:val="16"/>
                <w:lang w:val="ru-RU" w:eastAsia="ru-RU"/>
              </w:rPr>
            </w:pPr>
            <w:r w:rsidRPr="00CF11C6">
              <w:rPr>
                <w:rFonts w:cs="Arial"/>
                <w:sz w:val="16"/>
                <w:szCs w:val="16"/>
                <w:lang w:val="ru-RU" w:eastAsia="ru-RU"/>
              </w:rPr>
              <w:t>Прочие требования</w:t>
            </w:r>
          </w:p>
        </w:tc>
        <w:tc>
          <w:tcPr>
            <w:tcW w:w="1276" w:type="dxa"/>
            <w:gridSpan w:val="2"/>
            <w:tcBorders>
              <w:bottom w:val="single" w:sz="4" w:space="0" w:color="auto"/>
            </w:tcBorders>
            <w:shd w:val="clear" w:color="auto" w:fill="auto"/>
            <w:noWrap/>
            <w:vAlign w:val="center"/>
            <w:hideMark/>
          </w:tcPr>
          <w:p w14:paraId="76DF75ED" w14:textId="77777777" w:rsidR="00E76CA7" w:rsidRPr="00CF11C6" w:rsidRDefault="00E76CA7" w:rsidP="00FD6EF5">
            <w:pPr>
              <w:overflowPunct/>
              <w:autoSpaceDE/>
              <w:autoSpaceDN/>
              <w:adjustRightInd/>
              <w:jc w:val="center"/>
              <w:textAlignment w:val="auto"/>
              <w:rPr>
                <w:rFonts w:cs="Arial"/>
                <w:sz w:val="16"/>
                <w:szCs w:val="16"/>
                <w:lang w:val="ru-RU" w:eastAsia="ru-RU"/>
              </w:rPr>
            </w:pPr>
            <w:r>
              <w:rPr>
                <w:rFonts w:cs="Arial"/>
                <w:sz w:val="16"/>
                <w:szCs w:val="16"/>
                <w:lang w:val="ru-RU" w:eastAsia="ru-RU"/>
              </w:rPr>
              <w:t>448 123</w:t>
            </w:r>
          </w:p>
        </w:tc>
        <w:tc>
          <w:tcPr>
            <w:tcW w:w="992" w:type="dxa"/>
            <w:tcBorders>
              <w:bottom w:val="single" w:sz="4" w:space="0" w:color="auto"/>
            </w:tcBorders>
            <w:shd w:val="clear" w:color="auto" w:fill="auto"/>
            <w:noWrap/>
            <w:vAlign w:val="center"/>
            <w:hideMark/>
          </w:tcPr>
          <w:p w14:paraId="75BC0359" w14:textId="77777777" w:rsidR="00E76CA7" w:rsidRPr="00CF11C6" w:rsidRDefault="00E76CA7" w:rsidP="00FD6EF5">
            <w:pPr>
              <w:overflowPunct/>
              <w:autoSpaceDE/>
              <w:autoSpaceDN/>
              <w:adjustRightInd/>
              <w:jc w:val="center"/>
              <w:textAlignment w:val="auto"/>
              <w:rPr>
                <w:rFonts w:cs="Arial"/>
                <w:sz w:val="16"/>
                <w:szCs w:val="16"/>
                <w:lang w:val="ru-RU" w:eastAsia="ru-RU"/>
              </w:rPr>
            </w:pPr>
            <w:r>
              <w:rPr>
                <w:rFonts w:cs="Arial"/>
                <w:sz w:val="16"/>
                <w:szCs w:val="16"/>
                <w:lang w:val="ru-RU" w:eastAsia="ru-RU"/>
              </w:rPr>
              <w:t>329 845</w:t>
            </w:r>
          </w:p>
        </w:tc>
        <w:tc>
          <w:tcPr>
            <w:tcW w:w="1134" w:type="dxa"/>
            <w:tcBorders>
              <w:bottom w:val="single" w:sz="4" w:space="0" w:color="auto"/>
            </w:tcBorders>
            <w:shd w:val="clear" w:color="auto" w:fill="auto"/>
            <w:noWrap/>
            <w:vAlign w:val="center"/>
            <w:hideMark/>
          </w:tcPr>
          <w:p w14:paraId="48D97015" w14:textId="77777777" w:rsidR="00E76CA7" w:rsidRPr="00CF11C6" w:rsidRDefault="00E76CA7" w:rsidP="00FD6EF5">
            <w:pPr>
              <w:overflowPunct/>
              <w:autoSpaceDE/>
              <w:autoSpaceDN/>
              <w:adjustRightInd/>
              <w:jc w:val="center"/>
              <w:textAlignment w:val="auto"/>
              <w:rPr>
                <w:rFonts w:cs="Arial"/>
                <w:sz w:val="16"/>
                <w:szCs w:val="16"/>
                <w:lang w:val="ru-RU" w:eastAsia="ru-RU"/>
              </w:rPr>
            </w:pPr>
            <w:r>
              <w:rPr>
                <w:rFonts w:cs="Arial"/>
                <w:sz w:val="16"/>
                <w:szCs w:val="16"/>
                <w:lang w:val="ru-RU" w:eastAsia="ru-RU"/>
              </w:rPr>
              <w:t>68 790</w:t>
            </w:r>
          </w:p>
        </w:tc>
        <w:tc>
          <w:tcPr>
            <w:tcW w:w="1134" w:type="dxa"/>
            <w:tcBorders>
              <w:bottom w:val="single" w:sz="4" w:space="0" w:color="auto"/>
            </w:tcBorders>
            <w:shd w:val="clear" w:color="auto" w:fill="auto"/>
            <w:noWrap/>
            <w:vAlign w:val="center"/>
            <w:hideMark/>
          </w:tcPr>
          <w:p w14:paraId="58ADAE1E" w14:textId="77777777" w:rsidR="00E76CA7" w:rsidRPr="00CF11C6" w:rsidRDefault="00E76CA7" w:rsidP="00FD6EF5">
            <w:pPr>
              <w:overflowPunct/>
              <w:autoSpaceDE/>
              <w:autoSpaceDN/>
              <w:adjustRightInd/>
              <w:jc w:val="center"/>
              <w:textAlignment w:val="auto"/>
              <w:rPr>
                <w:rFonts w:cs="Arial"/>
                <w:sz w:val="16"/>
                <w:szCs w:val="16"/>
                <w:lang w:val="ru-RU" w:eastAsia="ru-RU"/>
              </w:rPr>
            </w:pPr>
            <w:r>
              <w:rPr>
                <w:rFonts w:cs="Arial"/>
                <w:sz w:val="16"/>
                <w:szCs w:val="16"/>
                <w:lang w:val="ru-RU" w:eastAsia="ru-RU"/>
              </w:rPr>
              <w:t>26 166</w:t>
            </w:r>
          </w:p>
        </w:tc>
        <w:tc>
          <w:tcPr>
            <w:tcW w:w="992" w:type="dxa"/>
            <w:tcBorders>
              <w:bottom w:val="single" w:sz="4" w:space="0" w:color="auto"/>
            </w:tcBorders>
            <w:shd w:val="clear" w:color="auto" w:fill="auto"/>
            <w:noWrap/>
            <w:vAlign w:val="center"/>
            <w:hideMark/>
          </w:tcPr>
          <w:p w14:paraId="19FDA299" w14:textId="77777777" w:rsidR="00E76CA7" w:rsidRPr="00CF11C6" w:rsidRDefault="00E76CA7" w:rsidP="00FD6EF5">
            <w:pPr>
              <w:overflowPunct/>
              <w:autoSpaceDE/>
              <w:autoSpaceDN/>
              <w:adjustRightInd/>
              <w:jc w:val="center"/>
              <w:textAlignment w:val="auto"/>
              <w:rPr>
                <w:rFonts w:cs="Arial"/>
                <w:sz w:val="16"/>
                <w:szCs w:val="16"/>
                <w:lang w:val="ru-RU" w:eastAsia="ru-RU"/>
              </w:rPr>
            </w:pPr>
            <w:r>
              <w:rPr>
                <w:rFonts w:cs="Arial"/>
                <w:sz w:val="16"/>
                <w:szCs w:val="16"/>
                <w:lang w:val="ru-RU" w:eastAsia="ru-RU"/>
              </w:rPr>
              <w:t>1 121</w:t>
            </w:r>
          </w:p>
        </w:tc>
        <w:tc>
          <w:tcPr>
            <w:tcW w:w="1135" w:type="dxa"/>
            <w:tcBorders>
              <w:bottom w:val="single" w:sz="4" w:space="0" w:color="auto"/>
            </w:tcBorders>
            <w:shd w:val="clear" w:color="auto" w:fill="auto"/>
            <w:noWrap/>
            <w:vAlign w:val="center"/>
            <w:hideMark/>
          </w:tcPr>
          <w:p w14:paraId="32537810" w14:textId="77777777" w:rsidR="00E76CA7" w:rsidRPr="00CF11C6" w:rsidRDefault="00E76CA7" w:rsidP="00FD6EF5">
            <w:pPr>
              <w:overflowPunct/>
              <w:autoSpaceDE/>
              <w:autoSpaceDN/>
              <w:adjustRightInd/>
              <w:jc w:val="center"/>
              <w:textAlignment w:val="auto"/>
              <w:rPr>
                <w:rFonts w:cs="Arial"/>
                <w:sz w:val="16"/>
                <w:szCs w:val="16"/>
                <w:lang w:val="ru-RU" w:eastAsia="ru-RU"/>
              </w:rPr>
            </w:pPr>
            <w:r>
              <w:rPr>
                <w:rFonts w:cs="Arial"/>
                <w:sz w:val="16"/>
                <w:szCs w:val="16"/>
                <w:lang w:val="ru-RU" w:eastAsia="ru-RU"/>
              </w:rPr>
              <w:t>22 201</w:t>
            </w:r>
          </w:p>
        </w:tc>
      </w:tr>
      <w:tr w:rsidR="00E76CA7" w:rsidRPr="00CF11C6" w14:paraId="02E92920" w14:textId="77777777" w:rsidTr="007667FA">
        <w:trPr>
          <w:trHeight w:val="138"/>
        </w:trPr>
        <w:tc>
          <w:tcPr>
            <w:tcW w:w="2850" w:type="dxa"/>
            <w:tcBorders>
              <w:top w:val="single" w:sz="4" w:space="0" w:color="auto"/>
            </w:tcBorders>
            <w:shd w:val="clear" w:color="auto" w:fill="auto"/>
            <w:noWrap/>
            <w:vAlign w:val="center"/>
            <w:hideMark/>
          </w:tcPr>
          <w:p w14:paraId="5B6AB306" w14:textId="77777777" w:rsidR="00E76CA7" w:rsidRDefault="00E76CA7" w:rsidP="00FD6EF5">
            <w:pPr>
              <w:overflowPunct/>
              <w:autoSpaceDE/>
              <w:autoSpaceDN/>
              <w:adjustRightInd/>
              <w:textAlignment w:val="auto"/>
              <w:rPr>
                <w:rFonts w:cs="Arial"/>
                <w:b/>
                <w:bCs/>
                <w:sz w:val="16"/>
                <w:szCs w:val="16"/>
                <w:lang w:val="ru-RU" w:eastAsia="ru-RU"/>
              </w:rPr>
            </w:pPr>
          </w:p>
          <w:p w14:paraId="2762D2C9" w14:textId="77777777" w:rsidR="00E76CA7" w:rsidRPr="00CF11C6" w:rsidRDefault="00E76CA7" w:rsidP="00FD6EF5">
            <w:pPr>
              <w:overflowPunct/>
              <w:autoSpaceDE/>
              <w:autoSpaceDN/>
              <w:adjustRightInd/>
              <w:textAlignment w:val="auto"/>
              <w:rPr>
                <w:rFonts w:cs="Arial"/>
                <w:b/>
                <w:bCs/>
                <w:sz w:val="16"/>
                <w:szCs w:val="16"/>
                <w:lang w:val="ru-RU" w:eastAsia="ru-RU"/>
              </w:rPr>
            </w:pPr>
            <w:r w:rsidRPr="00CF11C6">
              <w:rPr>
                <w:rFonts w:cs="Arial"/>
                <w:b/>
                <w:bCs/>
                <w:sz w:val="16"/>
                <w:szCs w:val="16"/>
                <w:lang w:val="ru-RU" w:eastAsia="ru-RU"/>
              </w:rPr>
              <w:t>Итого задолженность</w:t>
            </w:r>
          </w:p>
        </w:tc>
        <w:tc>
          <w:tcPr>
            <w:tcW w:w="1276" w:type="dxa"/>
            <w:gridSpan w:val="2"/>
            <w:tcBorders>
              <w:top w:val="single" w:sz="4" w:space="0" w:color="auto"/>
            </w:tcBorders>
            <w:shd w:val="clear" w:color="auto" w:fill="auto"/>
            <w:noWrap/>
            <w:vAlign w:val="center"/>
            <w:hideMark/>
          </w:tcPr>
          <w:p w14:paraId="153D2830" w14:textId="77777777" w:rsidR="00E76CA7" w:rsidRDefault="00E76CA7" w:rsidP="00FD6EF5">
            <w:pPr>
              <w:overflowPunct/>
              <w:autoSpaceDE/>
              <w:autoSpaceDN/>
              <w:adjustRightInd/>
              <w:jc w:val="center"/>
              <w:textAlignment w:val="auto"/>
              <w:rPr>
                <w:rFonts w:cs="Arial"/>
                <w:b/>
                <w:bCs/>
                <w:sz w:val="16"/>
                <w:szCs w:val="16"/>
                <w:lang w:val="ru-RU" w:eastAsia="ru-RU"/>
              </w:rPr>
            </w:pPr>
          </w:p>
          <w:p w14:paraId="663B71A2" w14:textId="77777777" w:rsidR="00E76CA7" w:rsidRPr="00CF11C6" w:rsidRDefault="00E76CA7" w:rsidP="00FD6EF5">
            <w:pPr>
              <w:overflowPunct/>
              <w:autoSpaceDE/>
              <w:autoSpaceDN/>
              <w:adjustRightInd/>
              <w:jc w:val="center"/>
              <w:textAlignment w:val="auto"/>
              <w:rPr>
                <w:rFonts w:cs="Arial"/>
                <w:b/>
                <w:bCs/>
                <w:sz w:val="16"/>
                <w:szCs w:val="16"/>
                <w:lang w:val="ru-RU" w:eastAsia="ru-RU"/>
              </w:rPr>
            </w:pPr>
            <w:r>
              <w:rPr>
                <w:rFonts w:cs="Arial"/>
                <w:b/>
                <w:bCs/>
                <w:sz w:val="16"/>
                <w:szCs w:val="16"/>
                <w:lang w:val="ru-RU" w:eastAsia="ru-RU"/>
              </w:rPr>
              <w:t>5 201 984</w:t>
            </w:r>
          </w:p>
        </w:tc>
        <w:tc>
          <w:tcPr>
            <w:tcW w:w="992" w:type="dxa"/>
            <w:tcBorders>
              <w:top w:val="single" w:sz="4" w:space="0" w:color="auto"/>
            </w:tcBorders>
            <w:shd w:val="clear" w:color="auto" w:fill="auto"/>
            <w:noWrap/>
            <w:vAlign w:val="center"/>
            <w:hideMark/>
          </w:tcPr>
          <w:p w14:paraId="11833689" w14:textId="77777777" w:rsidR="00E76CA7" w:rsidRDefault="00E76CA7" w:rsidP="00FD6EF5">
            <w:pPr>
              <w:overflowPunct/>
              <w:autoSpaceDE/>
              <w:autoSpaceDN/>
              <w:adjustRightInd/>
              <w:jc w:val="center"/>
              <w:textAlignment w:val="auto"/>
              <w:rPr>
                <w:rFonts w:cs="Arial"/>
                <w:b/>
                <w:bCs/>
                <w:sz w:val="16"/>
                <w:szCs w:val="16"/>
                <w:lang w:val="ru-RU" w:eastAsia="ru-RU"/>
              </w:rPr>
            </w:pPr>
          </w:p>
          <w:p w14:paraId="71CFE1B6" w14:textId="77777777" w:rsidR="00E76CA7" w:rsidRPr="00CF11C6" w:rsidRDefault="00E76CA7" w:rsidP="00FD6EF5">
            <w:pPr>
              <w:overflowPunct/>
              <w:autoSpaceDE/>
              <w:autoSpaceDN/>
              <w:adjustRightInd/>
              <w:jc w:val="center"/>
              <w:textAlignment w:val="auto"/>
              <w:rPr>
                <w:rFonts w:cs="Arial"/>
                <w:b/>
                <w:bCs/>
                <w:sz w:val="16"/>
                <w:szCs w:val="16"/>
                <w:lang w:val="ru-RU" w:eastAsia="ru-RU"/>
              </w:rPr>
            </w:pPr>
            <w:r>
              <w:rPr>
                <w:rFonts w:cs="Arial"/>
                <w:b/>
                <w:bCs/>
                <w:sz w:val="16"/>
                <w:szCs w:val="16"/>
                <w:lang w:val="ru-RU" w:eastAsia="ru-RU"/>
              </w:rPr>
              <w:t>1 197 809</w:t>
            </w:r>
          </w:p>
        </w:tc>
        <w:tc>
          <w:tcPr>
            <w:tcW w:w="1134" w:type="dxa"/>
            <w:tcBorders>
              <w:top w:val="single" w:sz="4" w:space="0" w:color="auto"/>
            </w:tcBorders>
            <w:shd w:val="clear" w:color="auto" w:fill="auto"/>
            <w:noWrap/>
            <w:vAlign w:val="center"/>
            <w:hideMark/>
          </w:tcPr>
          <w:p w14:paraId="4F12E8F2" w14:textId="77777777" w:rsidR="00E76CA7" w:rsidRDefault="00E76CA7" w:rsidP="00FD6EF5">
            <w:pPr>
              <w:overflowPunct/>
              <w:autoSpaceDE/>
              <w:autoSpaceDN/>
              <w:adjustRightInd/>
              <w:jc w:val="center"/>
              <w:textAlignment w:val="auto"/>
              <w:rPr>
                <w:rFonts w:cs="Arial"/>
                <w:b/>
                <w:bCs/>
                <w:sz w:val="16"/>
                <w:szCs w:val="16"/>
                <w:lang w:val="ru-RU" w:eastAsia="ru-RU"/>
              </w:rPr>
            </w:pPr>
          </w:p>
          <w:p w14:paraId="237F6010" w14:textId="77777777" w:rsidR="00E76CA7" w:rsidRPr="00CF11C6" w:rsidRDefault="00E76CA7" w:rsidP="00FD6EF5">
            <w:pPr>
              <w:overflowPunct/>
              <w:autoSpaceDE/>
              <w:autoSpaceDN/>
              <w:adjustRightInd/>
              <w:jc w:val="center"/>
              <w:textAlignment w:val="auto"/>
              <w:rPr>
                <w:rFonts w:cs="Arial"/>
                <w:b/>
                <w:bCs/>
                <w:sz w:val="16"/>
                <w:szCs w:val="16"/>
                <w:lang w:val="ru-RU" w:eastAsia="ru-RU"/>
              </w:rPr>
            </w:pPr>
            <w:r>
              <w:rPr>
                <w:rFonts w:cs="Arial"/>
                <w:b/>
                <w:bCs/>
                <w:sz w:val="16"/>
                <w:szCs w:val="16"/>
                <w:lang w:val="ru-RU" w:eastAsia="ru-RU"/>
              </w:rPr>
              <w:t>2 929 228</w:t>
            </w:r>
          </w:p>
        </w:tc>
        <w:tc>
          <w:tcPr>
            <w:tcW w:w="1134" w:type="dxa"/>
            <w:tcBorders>
              <w:top w:val="single" w:sz="4" w:space="0" w:color="auto"/>
              <w:bottom w:val="single" w:sz="4" w:space="0" w:color="auto"/>
            </w:tcBorders>
            <w:shd w:val="clear" w:color="auto" w:fill="auto"/>
            <w:noWrap/>
            <w:vAlign w:val="center"/>
            <w:hideMark/>
          </w:tcPr>
          <w:p w14:paraId="6894F89D" w14:textId="77777777" w:rsidR="00E76CA7" w:rsidRDefault="00E76CA7" w:rsidP="00FD6EF5">
            <w:pPr>
              <w:overflowPunct/>
              <w:autoSpaceDE/>
              <w:autoSpaceDN/>
              <w:adjustRightInd/>
              <w:jc w:val="center"/>
              <w:textAlignment w:val="auto"/>
              <w:rPr>
                <w:rFonts w:cs="Arial"/>
                <w:b/>
                <w:bCs/>
                <w:sz w:val="16"/>
                <w:szCs w:val="16"/>
                <w:lang w:val="ru-RU" w:eastAsia="ru-RU"/>
              </w:rPr>
            </w:pPr>
          </w:p>
          <w:p w14:paraId="36127EB8" w14:textId="77777777" w:rsidR="00E76CA7" w:rsidRPr="00CF11C6" w:rsidRDefault="00E76CA7" w:rsidP="00FD6EF5">
            <w:pPr>
              <w:overflowPunct/>
              <w:autoSpaceDE/>
              <w:autoSpaceDN/>
              <w:adjustRightInd/>
              <w:jc w:val="center"/>
              <w:textAlignment w:val="auto"/>
              <w:rPr>
                <w:rFonts w:cs="Arial"/>
                <w:b/>
                <w:bCs/>
                <w:sz w:val="16"/>
                <w:szCs w:val="16"/>
                <w:lang w:val="ru-RU" w:eastAsia="ru-RU"/>
              </w:rPr>
            </w:pPr>
            <w:r>
              <w:rPr>
                <w:rFonts w:cs="Arial"/>
                <w:b/>
                <w:bCs/>
                <w:sz w:val="16"/>
                <w:szCs w:val="16"/>
                <w:lang w:val="ru-RU" w:eastAsia="ru-RU"/>
              </w:rPr>
              <w:t xml:space="preserve"> 389 715</w:t>
            </w:r>
          </w:p>
        </w:tc>
        <w:tc>
          <w:tcPr>
            <w:tcW w:w="992" w:type="dxa"/>
            <w:tcBorders>
              <w:top w:val="single" w:sz="4" w:space="0" w:color="auto"/>
              <w:bottom w:val="single" w:sz="4" w:space="0" w:color="auto"/>
            </w:tcBorders>
            <w:shd w:val="clear" w:color="auto" w:fill="auto"/>
            <w:noWrap/>
            <w:vAlign w:val="center"/>
            <w:hideMark/>
          </w:tcPr>
          <w:p w14:paraId="7E9430F5" w14:textId="77777777" w:rsidR="00E76CA7" w:rsidRDefault="00E76CA7" w:rsidP="00FD6EF5">
            <w:pPr>
              <w:overflowPunct/>
              <w:autoSpaceDE/>
              <w:autoSpaceDN/>
              <w:adjustRightInd/>
              <w:jc w:val="center"/>
              <w:textAlignment w:val="auto"/>
              <w:rPr>
                <w:rFonts w:cs="Arial"/>
                <w:b/>
                <w:bCs/>
                <w:sz w:val="16"/>
                <w:szCs w:val="16"/>
                <w:lang w:val="ru-RU" w:eastAsia="ru-RU"/>
              </w:rPr>
            </w:pPr>
          </w:p>
          <w:p w14:paraId="16271839" w14:textId="77777777" w:rsidR="00E76CA7" w:rsidRPr="00CF11C6" w:rsidRDefault="00E76CA7" w:rsidP="00FD6EF5">
            <w:pPr>
              <w:overflowPunct/>
              <w:autoSpaceDE/>
              <w:autoSpaceDN/>
              <w:adjustRightInd/>
              <w:jc w:val="center"/>
              <w:textAlignment w:val="auto"/>
              <w:rPr>
                <w:rFonts w:cs="Arial"/>
                <w:b/>
                <w:bCs/>
                <w:sz w:val="16"/>
                <w:szCs w:val="16"/>
                <w:lang w:val="ru-RU" w:eastAsia="ru-RU"/>
              </w:rPr>
            </w:pPr>
            <w:r>
              <w:rPr>
                <w:rFonts w:cs="Arial"/>
                <w:b/>
                <w:bCs/>
                <w:sz w:val="16"/>
                <w:szCs w:val="16"/>
                <w:lang w:val="ru-RU" w:eastAsia="ru-RU"/>
              </w:rPr>
              <w:t>423 266</w:t>
            </w:r>
          </w:p>
        </w:tc>
        <w:tc>
          <w:tcPr>
            <w:tcW w:w="1135" w:type="dxa"/>
            <w:tcBorders>
              <w:top w:val="single" w:sz="4" w:space="0" w:color="auto"/>
              <w:bottom w:val="single" w:sz="4" w:space="0" w:color="auto"/>
            </w:tcBorders>
            <w:shd w:val="clear" w:color="auto" w:fill="auto"/>
            <w:noWrap/>
            <w:vAlign w:val="center"/>
            <w:hideMark/>
          </w:tcPr>
          <w:p w14:paraId="74D907DD" w14:textId="77777777" w:rsidR="00E76CA7" w:rsidRDefault="00E76CA7" w:rsidP="00FD6EF5">
            <w:pPr>
              <w:overflowPunct/>
              <w:autoSpaceDE/>
              <w:autoSpaceDN/>
              <w:adjustRightInd/>
              <w:jc w:val="center"/>
              <w:textAlignment w:val="auto"/>
              <w:rPr>
                <w:rFonts w:cs="Arial"/>
                <w:b/>
                <w:bCs/>
                <w:sz w:val="16"/>
                <w:szCs w:val="16"/>
                <w:lang w:val="ru-RU" w:eastAsia="ru-RU"/>
              </w:rPr>
            </w:pPr>
          </w:p>
          <w:p w14:paraId="450F9C3A" w14:textId="77777777" w:rsidR="00E76CA7" w:rsidRPr="00CF11C6" w:rsidRDefault="00E76CA7" w:rsidP="00FD6EF5">
            <w:pPr>
              <w:overflowPunct/>
              <w:autoSpaceDE/>
              <w:autoSpaceDN/>
              <w:adjustRightInd/>
              <w:jc w:val="center"/>
              <w:textAlignment w:val="auto"/>
              <w:rPr>
                <w:rFonts w:cs="Arial"/>
                <w:b/>
                <w:bCs/>
                <w:sz w:val="16"/>
                <w:szCs w:val="16"/>
                <w:lang w:val="ru-RU" w:eastAsia="ru-RU"/>
              </w:rPr>
            </w:pPr>
            <w:r>
              <w:rPr>
                <w:rFonts w:cs="Arial"/>
                <w:b/>
                <w:bCs/>
                <w:sz w:val="16"/>
                <w:szCs w:val="16"/>
                <w:lang w:val="ru-RU" w:eastAsia="ru-RU"/>
              </w:rPr>
              <w:t>261 966</w:t>
            </w:r>
          </w:p>
        </w:tc>
      </w:tr>
      <w:tr w:rsidR="00E76CA7" w:rsidRPr="00CF11C6" w14:paraId="21DDC6D5" w14:textId="77777777" w:rsidTr="009668AC">
        <w:trPr>
          <w:trHeight w:val="567"/>
        </w:trPr>
        <w:tc>
          <w:tcPr>
            <w:tcW w:w="2850" w:type="dxa"/>
            <w:shd w:val="clear" w:color="auto" w:fill="auto"/>
            <w:noWrap/>
            <w:vAlign w:val="center"/>
            <w:hideMark/>
          </w:tcPr>
          <w:p w14:paraId="45DB721D" w14:textId="77777777" w:rsidR="00E76CA7" w:rsidRDefault="00E76CA7" w:rsidP="00FD6EF5">
            <w:pPr>
              <w:overflowPunct/>
              <w:autoSpaceDE/>
              <w:autoSpaceDN/>
              <w:adjustRightInd/>
              <w:jc w:val="center"/>
              <w:textAlignment w:val="auto"/>
              <w:rPr>
                <w:rFonts w:cs="Arial"/>
                <w:b/>
                <w:bCs/>
                <w:sz w:val="16"/>
                <w:szCs w:val="16"/>
                <w:lang w:val="ru-RU" w:eastAsia="ru-RU"/>
              </w:rPr>
            </w:pPr>
          </w:p>
          <w:p w14:paraId="0EB592F0" w14:textId="77777777" w:rsidR="00E76CA7" w:rsidRDefault="00E76CA7" w:rsidP="00FD6EF5">
            <w:pPr>
              <w:overflowPunct/>
              <w:autoSpaceDE/>
              <w:autoSpaceDN/>
              <w:adjustRightInd/>
              <w:jc w:val="center"/>
              <w:textAlignment w:val="auto"/>
              <w:rPr>
                <w:rFonts w:cs="Arial"/>
                <w:b/>
                <w:bCs/>
                <w:sz w:val="16"/>
                <w:szCs w:val="16"/>
                <w:lang w:val="ru-RU" w:eastAsia="ru-RU"/>
              </w:rPr>
            </w:pPr>
          </w:p>
          <w:p w14:paraId="66D2C7D8" w14:textId="77777777" w:rsidR="00E76CA7" w:rsidRDefault="00E76CA7" w:rsidP="00FD6EF5">
            <w:pPr>
              <w:overflowPunct/>
              <w:autoSpaceDE/>
              <w:autoSpaceDN/>
              <w:adjustRightInd/>
              <w:jc w:val="center"/>
              <w:textAlignment w:val="auto"/>
              <w:rPr>
                <w:rFonts w:cs="Arial"/>
                <w:b/>
                <w:bCs/>
                <w:sz w:val="16"/>
                <w:szCs w:val="16"/>
                <w:lang w:val="ru-RU" w:eastAsia="ru-RU"/>
              </w:rPr>
            </w:pPr>
          </w:p>
          <w:p w14:paraId="3F498E53" w14:textId="77777777" w:rsidR="00E76CA7" w:rsidRPr="00CF11C6" w:rsidRDefault="00E76CA7" w:rsidP="00FD6EF5">
            <w:pPr>
              <w:overflowPunct/>
              <w:autoSpaceDE/>
              <w:autoSpaceDN/>
              <w:adjustRightInd/>
              <w:jc w:val="center"/>
              <w:textAlignment w:val="auto"/>
              <w:rPr>
                <w:rFonts w:cs="Arial"/>
                <w:b/>
                <w:bCs/>
                <w:sz w:val="16"/>
                <w:szCs w:val="16"/>
                <w:lang w:val="ru-RU" w:eastAsia="ru-RU"/>
              </w:rPr>
            </w:pPr>
          </w:p>
        </w:tc>
        <w:tc>
          <w:tcPr>
            <w:tcW w:w="6663" w:type="dxa"/>
            <w:gridSpan w:val="7"/>
            <w:tcBorders>
              <w:top w:val="single" w:sz="4" w:space="0" w:color="auto"/>
              <w:bottom w:val="single" w:sz="4" w:space="0" w:color="auto"/>
            </w:tcBorders>
            <w:shd w:val="clear" w:color="auto" w:fill="auto"/>
            <w:vAlign w:val="center"/>
          </w:tcPr>
          <w:p w14:paraId="03E5CC5D" w14:textId="77777777" w:rsidR="00E76CA7" w:rsidRPr="00CF11C6" w:rsidRDefault="00E76CA7" w:rsidP="009668AC">
            <w:pPr>
              <w:overflowPunct/>
              <w:autoSpaceDE/>
              <w:autoSpaceDN/>
              <w:adjustRightInd/>
              <w:jc w:val="center"/>
              <w:textAlignment w:val="auto"/>
              <w:rPr>
                <w:rFonts w:cs="Arial"/>
                <w:b/>
                <w:bCs/>
                <w:sz w:val="16"/>
                <w:szCs w:val="16"/>
                <w:lang w:val="ru-RU" w:eastAsia="ru-RU"/>
              </w:rPr>
            </w:pPr>
            <w:r w:rsidRPr="00CF11C6">
              <w:rPr>
                <w:rFonts w:cs="Arial"/>
                <w:b/>
                <w:bCs/>
                <w:sz w:val="16"/>
                <w:szCs w:val="16"/>
                <w:lang w:val="ru-RU" w:eastAsia="ru-RU"/>
              </w:rPr>
              <w:t>Резерв на возможные потери</w:t>
            </w:r>
          </w:p>
        </w:tc>
      </w:tr>
      <w:tr w:rsidR="00E76CA7" w:rsidRPr="00CF11C6" w14:paraId="76DFF576" w14:textId="77777777" w:rsidTr="009668AC">
        <w:trPr>
          <w:trHeight w:val="174"/>
        </w:trPr>
        <w:tc>
          <w:tcPr>
            <w:tcW w:w="2850" w:type="dxa"/>
            <w:vMerge w:val="restart"/>
            <w:tcBorders>
              <w:bottom w:val="single" w:sz="4" w:space="0" w:color="auto"/>
            </w:tcBorders>
            <w:shd w:val="clear" w:color="auto" w:fill="auto"/>
            <w:noWrap/>
            <w:vAlign w:val="center"/>
            <w:hideMark/>
          </w:tcPr>
          <w:p w14:paraId="542191F3" w14:textId="77777777" w:rsidR="00E76CA7" w:rsidRPr="00CF11C6" w:rsidRDefault="00E76CA7" w:rsidP="00FD6EF5">
            <w:pPr>
              <w:overflowPunct/>
              <w:autoSpaceDE/>
              <w:autoSpaceDN/>
              <w:adjustRightInd/>
              <w:textAlignment w:val="auto"/>
              <w:rPr>
                <w:rFonts w:cs="Arial"/>
                <w:b/>
                <w:bCs/>
                <w:sz w:val="16"/>
                <w:szCs w:val="16"/>
                <w:lang w:val="ru-RU" w:eastAsia="ru-RU"/>
              </w:rPr>
            </w:pPr>
          </w:p>
          <w:p w14:paraId="26E8F670" w14:textId="77777777" w:rsidR="00E76CA7" w:rsidRPr="00CF11C6" w:rsidRDefault="00E76CA7" w:rsidP="00FD6EF5">
            <w:pPr>
              <w:overflowPunct/>
              <w:autoSpaceDE/>
              <w:autoSpaceDN/>
              <w:adjustRightInd/>
              <w:textAlignment w:val="auto"/>
              <w:rPr>
                <w:rFonts w:cs="Arial"/>
                <w:b/>
                <w:bCs/>
                <w:sz w:val="16"/>
                <w:szCs w:val="16"/>
                <w:lang w:val="ru-RU" w:eastAsia="ru-RU"/>
              </w:rPr>
            </w:pPr>
            <w:r w:rsidRPr="00CF11C6">
              <w:rPr>
                <w:rFonts w:cs="Arial"/>
                <w:b/>
                <w:bCs/>
                <w:sz w:val="16"/>
                <w:szCs w:val="16"/>
                <w:lang w:val="ru-RU" w:eastAsia="ru-RU"/>
              </w:rPr>
              <w:t>Вид актива</w:t>
            </w:r>
          </w:p>
        </w:tc>
        <w:tc>
          <w:tcPr>
            <w:tcW w:w="1203" w:type="dxa"/>
            <w:vMerge w:val="restart"/>
            <w:tcBorders>
              <w:top w:val="single" w:sz="4" w:space="0" w:color="auto"/>
              <w:bottom w:val="single" w:sz="4" w:space="0" w:color="auto"/>
            </w:tcBorders>
            <w:shd w:val="clear" w:color="auto" w:fill="auto"/>
            <w:vAlign w:val="center"/>
            <w:hideMark/>
          </w:tcPr>
          <w:p w14:paraId="5242F463" w14:textId="77777777" w:rsidR="00E76CA7" w:rsidRPr="00CF11C6" w:rsidRDefault="00E76CA7" w:rsidP="00FD6EF5">
            <w:pPr>
              <w:overflowPunct/>
              <w:autoSpaceDE/>
              <w:autoSpaceDN/>
              <w:adjustRightInd/>
              <w:jc w:val="center"/>
              <w:textAlignment w:val="auto"/>
              <w:rPr>
                <w:rFonts w:cs="Arial"/>
                <w:b/>
                <w:bCs/>
                <w:sz w:val="16"/>
                <w:szCs w:val="16"/>
                <w:lang w:val="ru-RU" w:eastAsia="ru-RU"/>
              </w:rPr>
            </w:pPr>
            <w:r w:rsidRPr="00CF11C6">
              <w:rPr>
                <w:rFonts w:cs="Arial"/>
                <w:b/>
                <w:bCs/>
                <w:sz w:val="16"/>
                <w:szCs w:val="16"/>
                <w:lang w:val="ru-RU" w:eastAsia="ru-RU"/>
              </w:rPr>
              <w:t>Расчетный резерв</w:t>
            </w:r>
          </w:p>
        </w:tc>
        <w:tc>
          <w:tcPr>
            <w:tcW w:w="5460" w:type="dxa"/>
            <w:gridSpan w:val="6"/>
            <w:tcBorders>
              <w:bottom w:val="single" w:sz="4" w:space="0" w:color="auto"/>
            </w:tcBorders>
            <w:shd w:val="clear" w:color="auto" w:fill="auto"/>
            <w:noWrap/>
            <w:vAlign w:val="center"/>
            <w:hideMark/>
          </w:tcPr>
          <w:p w14:paraId="6DA661AA" w14:textId="77777777" w:rsidR="00E76CA7" w:rsidRPr="00CF11C6" w:rsidRDefault="00E76CA7" w:rsidP="00FD6EF5">
            <w:pPr>
              <w:overflowPunct/>
              <w:autoSpaceDE/>
              <w:autoSpaceDN/>
              <w:adjustRightInd/>
              <w:jc w:val="center"/>
              <w:textAlignment w:val="auto"/>
              <w:rPr>
                <w:rFonts w:cs="Arial"/>
                <w:b/>
                <w:bCs/>
                <w:sz w:val="16"/>
                <w:szCs w:val="16"/>
                <w:lang w:val="ru-RU" w:eastAsia="ru-RU"/>
              </w:rPr>
            </w:pPr>
          </w:p>
          <w:p w14:paraId="22FD9F96" w14:textId="77777777" w:rsidR="00E76CA7" w:rsidRPr="00CF11C6" w:rsidRDefault="00E76CA7" w:rsidP="00FD6EF5">
            <w:pPr>
              <w:overflowPunct/>
              <w:autoSpaceDE/>
              <w:autoSpaceDN/>
              <w:adjustRightInd/>
              <w:jc w:val="center"/>
              <w:textAlignment w:val="auto"/>
              <w:rPr>
                <w:rFonts w:cs="Arial"/>
                <w:b/>
                <w:bCs/>
                <w:sz w:val="16"/>
                <w:szCs w:val="16"/>
                <w:lang w:val="ru-RU" w:eastAsia="ru-RU"/>
              </w:rPr>
            </w:pPr>
            <w:r w:rsidRPr="00CF11C6">
              <w:rPr>
                <w:rFonts w:cs="Arial"/>
                <w:b/>
                <w:bCs/>
                <w:sz w:val="16"/>
                <w:szCs w:val="16"/>
                <w:lang w:val="ru-RU" w:eastAsia="ru-RU"/>
              </w:rPr>
              <w:t>Фактически сформированный резерв</w:t>
            </w:r>
          </w:p>
        </w:tc>
      </w:tr>
      <w:tr w:rsidR="00E76CA7" w:rsidRPr="00CF11C6" w14:paraId="2B9B9B50" w14:textId="77777777" w:rsidTr="00FD6EF5">
        <w:trPr>
          <w:trHeight w:val="102"/>
        </w:trPr>
        <w:tc>
          <w:tcPr>
            <w:tcW w:w="2850" w:type="dxa"/>
            <w:vMerge/>
            <w:tcBorders>
              <w:top w:val="single" w:sz="4" w:space="0" w:color="auto"/>
              <w:bottom w:val="single" w:sz="4" w:space="0" w:color="auto"/>
            </w:tcBorders>
            <w:vAlign w:val="center"/>
            <w:hideMark/>
          </w:tcPr>
          <w:p w14:paraId="08D8A402" w14:textId="77777777" w:rsidR="00E76CA7" w:rsidRPr="00CF11C6" w:rsidRDefault="00E76CA7" w:rsidP="00FD6EF5">
            <w:pPr>
              <w:overflowPunct/>
              <w:autoSpaceDE/>
              <w:autoSpaceDN/>
              <w:adjustRightInd/>
              <w:textAlignment w:val="auto"/>
              <w:rPr>
                <w:rFonts w:cs="Arial"/>
                <w:b/>
                <w:bCs/>
                <w:sz w:val="16"/>
                <w:szCs w:val="16"/>
                <w:lang w:val="ru-RU" w:eastAsia="ru-RU"/>
              </w:rPr>
            </w:pPr>
          </w:p>
        </w:tc>
        <w:tc>
          <w:tcPr>
            <w:tcW w:w="1203" w:type="dxa"/>
            <w:vMerge/>
            <w:tcBorders>
              <w:bottom w:val="single" w:sz="4" w:space="0" w:color="auto"/>
            </w:tcBorders>
            <w:vAlign w:val="center"/>
            <w:hideMark/>
          </w:tcPr>
          <w:p w14:paraId="7A18A92E" w14:textId="77777777" w:rsidR="00E76CA7" w:rsidRPr="00CF11C6" w:rsidRDefault="00E76CA7" w:rsidP="00FD6EF5">
            <w:pPr>
              <w:overflowPunct/>
              <w:autoSpaceDE/>
              <w:autoSpaceDN/>
              <w:adjustRightInd/>
              <w:textAlignment w:val="auto"/>
              <w:rPr>
                <w:rFonts w:cs="Arial"/>
                <w:b/>
                <w:bCs/>
                <w:sz w:val="16"/>
                <w:szCs w:val="16"/>
                <w:lang w:val="ru-RU" w:eastAsia="ru-RU"/>
              </w:rPr>
            </w:pPr>
          </w:p>
        </w:tc>
        <w:tc>
          <w:tcPr>
            <w:tcW w:w="1065" w:type="dxa"/>
            <w:gridSpan w:val="2"/>
            <w:tcBorders>
              <w:bottom w:val="single" w:sz="4" w:space="0" w:color="auto"/>
            </w:tcBorders>
            <w:shd w:val="clear" w:color="auto" w:fill="auto"/>
            <w:noWrap/>
            <w:vAlign w:val="center"/>
            <w:hideMark/>
          </w:tcPr>
          <w:p w14:paraId="1F1F3C5B" w14:textId="77777777" w:rsidR="00E76CA7" w:rsidRPr="00CF11C6" w:rsidRDefault="00E76CA7" w:rsidP="00FD6EF5">
            <w:pPr>
              <w:overflowPunct/>
              <w:autoSpaceDE/>
              <w:autoSpaceDN/>
              <w:adjustRightInd/>
              <w:jc w:val="center"/>
              <w:textAlignment w:val="auto"/>
              <w:rPr>
                <w:rFonts w:cs="Arial"/>
                <w:b/>
                <w:bCs/>
                <w:sz w:val="16"/>
                <w:szCs w:val="16"/>
                <w:lang w:val="ru-RU" w:eastAsia="ru-RU"/>
              </w:rPr>
            </w:pPr>
            <w:r>
              <w:rPr>
                <w:rFonts w:cs="Arial"/>
                <w:b/>
                <w:bCs/>
                <w:sz w:val="16"/>
                <w:szCs w:val="16"/>
                <w:lang w:val="ru-RU" w:eastAsia="ru-RU"/>
              </w:rPr>
              <w:t>Итого</w:t>
            </w:r>
          </w:p>
        </w:tc>
        <w:tc>
          <w:tcPr>
            <w:tcW w:w="1134" w:type="dxa"/>
            <w:tcBorders>
              <w:bottom w:val="single" w:sz="4" w:space="0" w:color="auto"/>
            </w:tcBorders>
            <w:shd w:val="clear" w:color="auto" w:fill="auto"/>
            <w:noWrap/>
            <w:vAlign w:val="center"/>
            <w:hideMark/>
          </w:tcPr>
          <w:p w14:paraId="0C5B1F3E" w14:textId="77777777" w:rsidR="00E76CA7" w:rsidRPr="00CF11C6" w:rsidRDefault="00E76CA7" w:rsidP="00FD6EF5">
            <w:pPr>
              <w:overflowPunct/>
              <w:autoSpaceDE/>
              <w:autoSpaceDN/>
              <w:adjustRightInd/>
              <w:jc w:val="center"/>
              <w:textAlignment w:val="auto"/>
              <w:rPr>
                <w:rFonts w:cs="Arial"/>
                <w:b/>
                <w:bCs/>
                <w:sz w:val="16"/>
                <w:szCs w:val="16"/>
                <w:lang w:val="ru-RU" w:eastAsia="ru-RU"/>
              </w:rPr>
            </w:pPr>
            <w:r w:rsidRPr="00CF11C6">
              <w:rPr>
                <w:rFonts w:cs="Arial"/>
                <w:b/>
                <w:bCs/>
                <w:sz w:val="16"/>
                <w:szCs w:val="16"/>
                <w:lang w:val="ru-RU" w:eastAsia="ru-RU"/>
              </w:rPr>
              <w:t>II</w:t>
            </w:r>
          </w:p>
        </w:tc>
        <w:tc>
          <w:tcPr>
            <w:tcW w:w="1134" w:type="dxa"/>
            <w:tcBorders>
              <w:bottom w:val="single" w:sz="4" w:space="0" w:color="auto"/>
            </w:tcBorders>
            <w:shd w:val="clear" w:color="auto" w:fill="auto"/>
            <w:noWrap/>
            <w:vAlign w:val="center"/>
            <w:hideMark/>
          </w:tcPr>
          <w:p w14:paraId="1ECA3922" w14:textId="77777777" w:rsidR="00E76CA7" w:rsidRPr="00CF11C6" w:rsidRDefault="00E76CA7" w:rsidP="00FD6EF5">
            <w:pPr>
              <w:overflowPunct/>
              <w:autoSpaceDE/>
              <w:autoSpaceDN/>
              <w:adjustRightInd/>
              <w:jc w:val="center"/>
              <w:textAlignment w:val="auto"/>
              <w:rPr>
                <w:rFonts w:cs="Arial"/>
                <w:b/>
                <w:bCs/>
                <w:sz w:val="16"/>
                <w:szCs w:val="16"/>
                <w:lang w:val="ru-RU" w:eastAsia="ru-RU"/>
              </w:rPr>
            </w:pPr>
            <w:r w:rsidRPr="00CF11C6">
              <w:rPr>
                <w:rFonts w:cs="Arial"/>
                <w:b/>
                <w:bCs/>
                <w:sz w:val="16"/>
                <w:szCs w:val="16"/>
                <w:lang w:val="ru-RU" w:eastAsia="ru-RU"/>
              </w:rPr>
              <w:t>III</w:t>
            </w:r>
          </w:p>
        </w:tc>
        <w:tc>
          <w:tcPr>
            <w:tcW w:w="992" w:type="dxa"/>
            <w:tcBorders>
              <w:bottom w:val="single" w:sz="4" w:space="0" w:color="auto"/>
            </w:tcBorders>
            <w:shd w:val="clear" w:color="auto" w:fill="auto"/>
            <w:noWrap/>
            <w:vAlign w:val="center"/>
            <w:hideMark/>
          </w:tcPr>
          <w:p w14:paraId="4EFE9C40" w14:textId="77777777" w:rsidR="00E76CA7" w:rsidRPr="00CF11C6" w:rsidRDefault="00E76CA7" w:rsidP="00FD6EF5">
            <w:pPr>
              <w:overflowPunct/>
              <w:autoSpaceDE/>
              <w:autoSpaceDN/>
              <w:adjustRightInd/>
              <w:jc w:val="center"/>
              <w:textAlignment w:val="auto"/>
              <w:rPr>
                <w:rFonts w:cs="Arial"/>
                <w:b/>
                <w:bCs/>
                <w:sz w:val="16"/>
                <w:szCs w:val="16"/>
                <w:lang w:val="ru-RU" w:eastAsia="ru-RU"/>
              </w:rPr>
            </w:pPr>
            <w:r w:rsidRPr="00CF11C6">
              <w:rPr>
                <w:rFonts w:cs="Arial"/>
                <w:b/>
                <w:bCs/>
                <w:sz w:val="16"/>
                <w:szCs w:val="16"/>
                <w:lang w:val="ru-RU" w:eastAsia="ru-RU"/>
              </w:rPr>
              <w:t>IV</w:t>
            </w:r>
          </w:p>
        </w:tc>
        <w:tc>
          <w:tcPr>
            <w:tcW w:w="1135" w:type="dxa"/>
            <w:tcBorders>
              <w:bottom w:val="single" w:sz="4" w:space="0" w:color="auto"/>
            </w:tcBorders>
            <w:shd w:val="clear" w:color="auto" w:fill="auto"/>
            <w:noWrap/>
            <w:vAlign w:val="center"/>
            <w:hideMark/>
          </w:tcPr>
          <w:p w14:paraId="18BD275B" w14:textId="77777777" w:rsidR="00E76CA7" w:rsidRPr="00CF11C6" w:rsidRDefault="00E76CA7" w:rsidP="00FD6EF5">
            <w:pPr>
              <w:overflowPunct/>
              <w:autoSpaceDE/>
              <w:autoSpaceDN/>
              <w:adjustRightInd/>
              <w:jc w:val="center"/>
              <w:textAlignment w:val="auto"/>
              <w:rPr>
                <w:rFonts w:cs="Arial"/>
                <w:b/>
                <w:bCs/>
                <w:sz w:val="16"/>
                <w:szCs w:val="16"/>
                <w:lang w:val="ru-RU" w:eastAsia="ru-RU"/>
              </w:rPr>
            </w:pPr>
            <w:r w:rsidRPr="00CF11C6">
              <w:rPr>
                <w:rFonts w:cs="Arial"/>
                <w:b/>
                <w:bCs/>
                <w:sz w:val="16"/>
                <w:szCs w:val="16"/>
                <w:lang w:val="ru-RU" w:eastAsia="ru-RU"/>
              </w:rPr>
              <w:t>V</w:t>
            </w:r>
          </w:p>
        </w:tc>
      </w:tr>
      <w:tr w:rsidR="00E76CA7" w:rsidRPr="00CF11C6" w14:paraId="7E5D31E4" w14:textId="77777777" w:rsidTr="00FD6EF5">
        <w:trPr>
          <w:trHeight w:val="495"/>
        </w:trPr>
        <w:tc>
          <w:tcPr>
            <w:tcW w:w="2850" w:type="dxa"/>
            <w:tcBorders>
              <w:top w:val="single" w:sz="4" w:space="0" w:color="auto"/>
            </w:tcBorders>
            <w:shd w:val="clear" w:color="auto" w:fill="auto"/>
            <w:vAlign w:val="center"/>
            <w:hideMark/>
          </w:tcPr>
          <w:p w14:paraId="0BA209F5" w14:textId="77777777" w:rsidR="00E76CA7" w:rsidRPr="00CF11C6" w:rsidRDefault="00E76CA7" w:rsidP="00FD6EF5">
            <w:pPr>
              <w:overflowPunct/>
              <w:autoSpaceDE/>
              <w:autoSpaceDN/>
              <w:adjustRightInd/>
              <w:textAlignment w:val="auto"/>
              <w:rPr>
                <w:rFonts w:cs="Arial"/>
                <w:sz w:val="16"/>
                <w:szCs w:val="16"/>
                <w:lang w:val="ru-RU" w:eastAsia="ru-RU"/>
              </w:rPr>
            </w:pPr>
            <w:r w:rsidRPr="00CF11C6">
              <w:rPr>
                <w:rFonts w:cs="Arial"/>
                <w:sz w:val="16"/>
                <w:szCs w:val="16"/>
                <w:lang w:val="ru-RU" w:eastAsia="ru-RU"/>
              </w:rPr>
              <w:t>РВП по ссудам, ссудной и приравненной к ней задолженности</w:t>
            </w:r>
          </w:p>
        </w:tc>
        <w:tc>
          <w:tcPr>
            <w:tcW w:w="1203" w:type="dxa"/>
            <w:tcBorders>
              <w:top w:val="single" w:sz="4" w:space="0" w:color="auto"/>
            </w:tcBorders>
            <w:shd w:val="clear" w:color="auto" w:fill="auto"/>
            <w:noWrap/>
            <w:vAlign w:val="center"/>
            <w:hideMark/>
          </w:tcPr>
          <w:p w14:paraId="6264B0D4" w14:textId="77777777" w:rsidR="00E76CA7" w:rsidRPr="00CF11C6" w:rsidRDefault="00E76CA7" w:rsidP="00FD6EF5">
            <w:pPr>
              <w:overflowPunct/>
              <w:autoSpaceDE/>
              <w:autoSpaceDN/>
              <w:adjustRightInd/>
              <w:jc w:val="center"/>
              <w:textAlignment w:val="auto"/>
              <w:rPr>
                <w:rFonts w:cs="Arial"/>
                <w:sz w:val="16"/>
                <w:szCs w:val="16"/>
                <w:lang w:val="ru-RU" w:eastAsia="ru-RU"/>
              </w:rPr>
            </w:pPr>
          </w:p>
          <w:p w14:paraId="4BE09107" w14:textId="77777777" w:rsidR="00E76CA7" w:rsidRPr="00CF11C6" w:rsidRDefault="00E76CA7" w:rsidP="00FD6EF5">
            <w:pPr>
              <w:overflowPunct/>
              <w:autoSpaceDE/>
              <w:autoSpaceDN/>
              <w:adjustRightInd/>
              <w:jc w:val="center"/>
              <w:textAlignment w:val="auto"/>
              <w:rPr>
                <w:rFonts w:cs="Arial"/>
                <w:sz w:val="16"/>
                <w:szCs w:val="16"/>
                <w:lang w:val="ru-RU" w:eastAsia="ru-RU"/>
              </w:rPr>
            </w:pPr>
          </w:p>
          <w:p w14:paraId="0128957C" w14:textId="77777777" w:rsidR="00E76CA7" w:rsidRPr="00CF11C6" w:rsidRDefault="00E76CA7" w:rsidP="00FD6EF5">
            <w:pPr>
              <w:overflowPunct/>
              <w:autoSpaceDE/>
              <w:autoSpaceDN/>
              <w:adjustRightInd/>
              <w:jc w:val="center"/>
              <w:textAlignment w:val="auto"/>
              <w:rPr>
                <w:rFonts w:cs="Arial"/>
                <w:sz w:val="16"/>
                <w:szCs w:val="16"/>
                <w:lang w:val="ru-RU" w:eastAsia="ru-RU"/>
              </w:rPr>
            </w:pPr>
            <w:r>
              <w:rPr>
                <w:rFonts w:cs="Arial"/>
                <w:sz w:val="16"/>
                <w:szCs w:val="16"/>
                <w:lang w:val="ru-RU" w:eastAsia="ru-RU"/>
              </w:rPr>
              <w:t>611 144</w:t>
            </w:r>
          </w:p>
        </w:tc>
        <w:tc>
          <w:tcPr>
            <w:tcW w:w="1065" w:type="dxa"/>
            <w:gridSpan w:val="2"/>
            <w:tcBorders>
              <w:top w:val="single" w:sz="4" w:space="0" w:color="auto"/>
            </w:tcBorders>
            <w:shd w:val="clear" w:color="auto" w:fill="auto"/>
            <w:noWrap/>
            <w:vAlign w:val="center"/>
            <w:hideMark/>
          </w:tcPr>
          <w:p w14:paraId="0CFB64A8" w14:textId="77777777" w:rsidR="00E76CA7" w:rsidRPr="00CF11C6" w:rsidRDefault="00E76CA7" w:rsidP="00FD6EF5">
            <w:pPr>
              <w:overflowPunct/>
              <w:autoSpaceDE/>
              <w:autoSpaceDN/>
              <w:adjustRightInd/>
              <w:jc w:val="center"/>
              <w:textAlignment w:val="auto"/>
              <w:rPr>
                <w:rFonts w:cs="Arial"/>
                <w:sz w:val="16"/>
                <w:szCs w:val="16"/>
                <w:lang w:val="ru-RU" w:eastAsia="ru-RU"/>
              </w:rPr>
            </w:pPr>
          </w:p>
          <w:p w14:paraId="235133C3" w14:textId="77777777" w:rsidR="00E76CA7" w:rsidRPr="00CF11C6" w:rsidRDefault="00E76CA7" w:rsidP="00FD6EF5">
            <w:pPr>
              <w:overflowPunct/>
              <w:autoSpaceDE/>
              <w:autoSpaceDN/>
              <w:adjustRightInd/>
              <w:jc w:val="center"/>
              <w:textAlignment w:val="auto"/>
              <w:rPr>
                <w:rFonts w:cs="Arial"/>
                <w:sz w:val="16"/>
                <w:szCs w:val="16"/>
                <w:lang w:val="ru-RU" w:eastAsia="ru-RU"/>
              </w:rPr>
            </w:pPr>
          </w:p>
          <w:p w14:paraId="7D3B7DB1" w14:textId="77777777" w:rsidR="00E76CA7" w:rsidRPr="00CF11C6" w:rsidRDefault="00E76CA7" w:rsidP="00FD6EF5">
            <w:pPr>
              <w:overflowPunct/>
              <w:autoSpaceDE/>
              <w:autoSpaceDN/>
              <w:adjustRightInd/>
              <w:jc w:val="center"/>
              <w:textAlignment w:val="auto"/>
              <w:rPr>
                <w:rFonts w:cs="Arial"/>
                <w:sz w:val="16"/>
                <w:szCs w:val="16"/>
                <w:lang w:val="ru-RU" w:eastAsia="ru-RU"/>
              </w:rPr>
            </w:pPr>
            <w:r>
              <w:rPr>
                <w:rFonts w:cs="Arial"/>
                <w:sz w:val="16"/>
                <w:szCs w:val="16"/>
                <w:lang w:val="ru-RU" w:eastAsia="ru-RU"/>
              </w:rPr>
              <w:t>587 422</w:t>
            </w:r>
          </w:p>
        </w:tc>
        <w:tc>
          <w:tcPr>
            <w:tcW w:w="1134" w:type="dxa"/>
            <w:tcBorders>
              <w:top w:val="single" w:sz="4" w:space="0" w:color="auto"/>
            </w:tcBorders>
            <w:shd w:val="clear" w:color="auto" w:fill="auto"/>
            <w:noWrap/>
            <w:vAlign w:val="center"/>
            <w:hideMark/>
          </w:tcPr>
          <w:p w14:paraId="6E51DA2F" w14:textId="77777777" w:rsidR="00E76CA7" w:rsidRPr="00CF11C6" w:rsidRDefault="00E76CA7" w:rsidP="00FD6EF5">
            <w:pPr>
              <w:overflowPunct/>
              <w:autoSpaceDE/>
              <w:autoSpaceDN/>
              <w:adjustRightInd/>
              <w:jc w:val="center"/>
              <w:textAlignment w:val="auto"/>
              <w:rPr>
                <w:rFonts w:cs="Arial"/>
                <w:sz w:val="16"/>
                <w:szCs w:val="16"/>
                <w:lang w:val="ru-RU" w:eastAsia="ru-RU"/>
              </w:rPr>
            </w:pPr>
          </w:p>
          <w:p w14:paraId="552C2E71" w14:textId="77777777" w:rsidR="00E76CA7" w:rsidRPr="00CF11C6" w:rsidRDefault="00E76CA7" w:rsidP="00FD6EF5">
            <w:pPr>
              <w:overflowPunct/>
              <w:autoSpaceDE/>
              <w:autoSpaceDN/>
              <w:adjustRightInd/>
              <w:jc w:val="center"/>
              <w:textAlignment w:val="auto"/>
              <w:rPr>
                <w:rFonts w:cs="Arial"/>
                <w:sz w:val="16"/>
                <w:szCs w:val="16"/>
                <w:lang w:val="ru-RU" w:eastAsia="ru-RU"/>
              </w:rPr>
            </w:pPr>
          </w:p>
          <w:p w14:paraId="1AFE7826" w14:textId="77777777" w:rsidR="00E76CA7" w:rsidRPr="00CF11C6" w:rsidRDefault="00E76CA7" w:rsidP="00FD6EF5">
            <w:pPr>
              <w:overflowPunct/>
              <w:autoSpaceDE/>
              <w:autoSpaceDN/>
              <w:adjustRightInd/>
              <w:jc w:val="center"/>
              <w:textAlignment w:val="auto"/>
              <w:rPr>
                <w:rFonts w:cs="Arial"/>
                <w:sz w:val="16"/>
                <w:szCs w:val="16"/>
                <w:lang w:val="ru-RU" w:eastAsia="ru-RU"/>
              </w:rPr>
            </w:pPr>
            <w:r>
              <w:rPr>
                <w:rFonts w:cs="Arial"/>
                <w:sz w:val="16"/>
                <w:szCs w:val="16"/>
                <w:lang w:val="ru-RU" w:eastAsia="ru-RU"/>
              </w:rPr>
              <w:t>62 997</w:t>
            </w:r>
          </w:p>
        </w:tc>
        <w:tc>
          <w:tcPr>
            <w:tcW w:w="1134" w:type="dxa"/>
            <w:tcBorders>
              <w:top w:val="single" w:sz="4" w:space="0" w:color="auto"/>
            </w:tcBorders>
            <w:shd w:val="clear" w:color="auto" w:fill="auto"/>
            <w:noWrap/>
            <w:vAlign w:val="center"/>
            <w:hideMark/>
          </w:tcPr>
          <w:p w14:paraId="2F540E24" w14:textId="77777777" w:rsidR="00E76CA7" w:rsidRPr="00CF11C6" w:rsidRDefault="00E76CA7" w:rsidP="00FD6EF5">
            <w:pPr>
              <w:overflowPunct/>
              <w:autoSpaceDE/>
              <w:autoSpaceDN/>
              <w:adjustRightInd/>
              <w:jc w:val="center"/>
              <w:textAlignment w:val="auto"/>
              <w:rPr>
                <w:rFonts w:cs="Arial"/>
                <w:sz w:val="16"/>
                <w:szCs w:val="16"/>
                <w:lang w:val="ru-RU" w:eastAsia="ru-RU"/>
              </w:rPr>
            </w:pPr>
          </w:p>
          <w:p w14:paraId="46AF47BB" w14:textId="77777777" w:rsidR="00E76CA7" w:rsidRPr="00CF11C6" w:rsidRDefault="00E76CA7" w:rsidP="00FD6EF5">
            <w:pPr>
              <w:overflowPunct/>
              <w:autoSpaceDE/>
              <w:autoSpaceDN/>
              <w:adjustRightInd/>
              <w:jc w:val="center"/>
              <w:textAlignment w:val="auto"/>
              <w:rPr>
                <w:rFonts w:cs="Arial"/>
                <w:sz w:val="16"/>
                <w:szCs w:val="16"/>
                <w:lang w:val="ru-RU" w:eastAsia="ru-RU"/>
              </w:rPr>
            </w:pPr>
          </w:p>
          <w:p w14:paraId="4D5FA3CE" w14:textId="77777777" w:rsidR="00E76CA7" w:rsidRPr="00CF11C6" w:rsidRDefault="00E76CA7" w:rsidP="00FD6EF5">
            <w:pPr>
              <w:overflowPunct/>
              <w:autoSpaceDE/>
              <w:autoSpaceDN/>
              <w:adjustRightInd/>
              <w:jc w:val="center"/>
              <w:textAlignment w:val="auto"/>
              <w:rPr>
                <w:rFonts w:cs="Arial"/>
                <w:sz w:val="16"/>
                <w:szCs w:val="16"/>
                <w:lang w:val="ru-RU" w:eastAsia="ru-RU"/>
              </w:rPr>
            </w:pPr>
            <w:r>
              <w:rPr>
                <w:rFonts w:cs="Arial"/>
                <w:sz w:val="16"/>
                <w:szCs w:val="16"/>
                <w:lang w:val="ru-RU" w:eastAsia="ru-RU"/>
              </w:rPr>
              <w:t>72 814</w:t>
            </w:r>
          </w:p>
        </w:tc>
        <w:tc>
          <w:tcPr>
            <w:tcW w:w="992" w:type="dxa"/>
            <w:tcBorders>
              <w:top w:val="single" w:sz="4" w:space="0" w:color="auto"/>
            </w:tcBorders>
            <w:shd w:val="clear" w:color="auto" w:fill="auto"/>
            <w:noWrap/>
            <w:vAlign w:val="center"/>
            <w:hideMark/>
          </w:tcPr>
          <w:p w14:paraId="691BEBA0" w14:textId="77777777" w:rsidR="00E76CA7" w:rsidRPr="00CF11C6" w:rsidRDefault="00E76CA7" w:rsidP="00FD6EF5">
            <w:pPr>
              <w:overflowPunct/>
              <w:autoSpaceDE/>
              <w:autoSpaceDN/>
              <w:adjustRightInd/>
              <w:jc w:val="center"/>
              <w:textAlignment w:val="auto"/>
              <w:rPr>
                <w:rFonts w:cs="Arial"/>
                <w:sz w:val="16"/>
                <w:szCs w:val="16"/>
                <w:lang w:val="ru-RU" w:eastAsia="ru-RU"/>
              </w:rPr>
            </w:pPr>
          </w:p>
          <w:p w14:paraId="6F2B5880" w14:textId="77777777" w:rsidR="00E76CA7" w:rsidRPr="00CF11C6" w:rsidRDefault="00E76CA7" w:rsidP="00FD6EF5">
            <w:pPr>
              <w:overflowPunct/>
              <w:autoSpaceDE/>
              <w:autoSpaceDN/>
              <w:adjustRightInd/>
              <w:jc w:val="center"/>
              <w:textAlignment w:val="auto"/>
              <w:rPr>
                <w:rFonts w:cs="Arial"/>
                <w:sz w:val="16"/>
                <w:szCs w:val="16"/>
                <w:lang w:val="ru-RU" w:eastAsia="ru-RU"/>
              </w:rPr>
            </w:pPr>
          </w:p>
          <w:p w14:paraId="6CEF1E9C" w14:textId="77777777" w:rsidR="00E76CA7" w:rsidRPr="00CF11C6" w:rsidRDefault="00E76CA7" w:rsidP="00FD6EF5">
            <w:pPr>
              <w:overflowPunct/>
              <w:autoSpaceDE/>
              <w:autoSpaceDN/>
              <w:adjustRightInd/>
              <w:jc w:val="center"/>
              <w:textAlignment w:val="auto"/>
              <w:rPr>
                <w:rFonts w:cs="Arial"/>
                <w:sz w:val="16"/>
                <w:szCs w:val="16"/>
                <w:lang w:val="ru-RU" w:eastAsia="ru-RU"/>
              </w:rPr>
            </w:pPr>
            <w:r>
              <w:rPr>
                <w:rFonts w:cs="Arial"/>
                <w:sz w:val="16"/>
                <w:szCs w:val="16"/>
                <w:lang w:val="ru-RU" w:eastAsia="ru-RU"/>
              </w:rPr>
              <w:t>225 774</w:t>
            </w:r>
          </w:p>
        </w:tc>
        <w:tc>
          <w:tcPr>
            <w:tcW w:w="1135" w:type="dxa"/>
            <w:tcBorders>
              <w:top w:val="single" w:sz="4" w:space="0" w:color="auto"/>
            </w:tcBorders>
            <w:shd w:val="clear" w:color="auto" w:fill="auto"/>
            <w:noWrap/>
            <w:vAlign w:val="center"/>
            <w:hideMark/>
          </w:tcPr>
          <w:p w14:paraId="2C76271B" w14:textId="77777777" w:rsidR="00E76CA7" w:rsidRPr="00CF11C6" w:rsidRDefault="00E76CA7" w:rsidP="00FD6EF5">
            <w:pPr>
              <w:overflowPunct/>
              <w:autoSpaceDE/>
              <w:autoSpaceDN/>
              <w:adjustRightInd/>
              <w:jc w:val="center"/>
              <w:textAlignment w:val="auto"/>
              <w:rPr>
                <w:rFonts w:cs="Arial"/>
                <w:sz w:val="16"/>
                <w:szCs w:val="16"/>
                <w:lang w:val="ru-RU" w:eastAsia="ru-RU"/>
              </w:rPr>
            </w:pPr>
          </w:p>
          <w:p w14:paraId="4BC707F5" w14:textId="77777777" w:rsidR="00E76CA7" w:rsidRPr="00CF11C6" w:rsidRDefault="00E76CA7" w:rsidP="00FD6EF5">
            <w:pPr>
              <w:overflowPunct/>
              <w:autoSpaceDE/>
              <w:autoSpaceDN/>
              <w:adjustRightInd/>
              <w:jc w:val="center"/>
              <w:textAlignment w:val="auto"/>
              <w:rPr>
                <w:rFonts w:cs="Arial"/>
                <w:sz w:val="16"/>
                <w:szCs w:val="16"/>
                <w:lang w:val="ru-RU" w:eastAsia="ru-RU"/>
              </w:rPr>
            </w:pPr>
          </w:p>
          <w:p w14:paraId="2D8910FB" w14:textId="77777777" w:rsidR="00E76CA7" w:rsidRPr="00CF11C6" w:rsidRDefault="00E76CA7" w:rsidP="00FD6EF5">
            <w:pPr>
              <w:overflowPunct/>
              <w:autoSpaceDE/>
              <w:autoSpaceDN/>
              <w:adjustRightInd/>
              <w:jc w:val="center"/>
              <w:textAlignment w:val="auto"/>
              <w:rPr>
                <w:rFonts w:cs="Arial"/>
                <w:sz w:val="16"/>
                <w:szCs w:val="16"/>
                <w:lang w:val="ru-RU" w:eastAsia="ru-RU"/>
              </w:rPr>
            </w:pPr>
            <w:r>
              <w:rPr>
                <w:rFonts w:cs="Arial"/>
                <w:sz w:val="16"/>
                <w:szCs w:val="16"/>
                <w:lang w:val="ru-RU" w:eastAsia="ru-RU"/>
              </w:rPr>
              <w:t>225 837</w:t>
            </w:r>
          </w:p>
        </w:tc>
      </w:tr>
      <w:tr w:rsidR="00E76CA7" w:rsidRPr="00CF11C6" w14:paraId="11233091" w14:textId="77777777" w:rsidTr="00FD6EF5">
        <w:trPr>
          <w:trHeight w:val="1140"/>
        </w:trPr>
        <w:tc>
          <w:tcPr>
            <w:tcW w:w="2850" w:type="dxa"/>
            <w:shd w:val="clear" w:color="auto" w:fill="auto"/>
            <w:vAlign w:val="center"/>
            <w:hideMark/>
          </w:tcPr>
          <w:p w14:paraId="584FE752" w14:textId="77777777" w:rsidR="00E76CA7" w:rsidRPr="00CF11C6" w:rsidRDefault="00E76CA7" w:rsidP="00FD6EF5">
            <w:pPr>
              <w:overflowPunct/>
              <w:autoSpaceDE/>
              <w:autoSpaceDN/>
              <w:adjustRightInd/>
              <w:textAlignment w:val="auto"/>
              <w:rPr>
                <w:rFonts w:cs="Arial"/>
                <w:sz w:val="16"/>
                <w:szCs w:val="16"/>
                <w:lang w:val="ru-RU" w:eastAsia="ru-RU"/>
              </w:rPr>
            </w:pPr>
            <w:r w:rsidRPr="00CF11C6">
              <w:rPr>
                <w:rFonts w:cs="Arial"/>
                <w:sz w:val="16"/>
                <w:szCs w:val="16"/>
                <w:lang w:val="ru-RU" w:eastAsia="ru-RU"/>
              </w:rPr>
              <w:t>РВП по требованиям по сделкам, связанным с отчуждением (приобретением) финансовых активов с одновременным предоставлением контрагенту права отсрочки платежа (поставка финансовых активов)</w:t>
            </w:r>
          </w:p>
        </w:tc>
        <w:tc>
          <w:tcPr>
            <w:tcW w:w="1203" w:type="dxa"/>
            <w:shd w:val="clear" w:color="auto" w:fill="auto"/>
            <w:noWrap/>
            <w:vAlign w:val="center"/>
            <w:hideMark/>
          </w:tcPr>
          <w:p w14:paraId="0C6A196C" w14:textId="77777777" w:rsidR="00E76CA7" w:rsidRPr="00CF11C6" w:rsidRDefault="00E76CA7" w:rsidP="00FD6EF5">
            <w:pPr>
              <w:overflowPunct/>
              <w:autoSpaceDE/>
              <w:autoSpaceDN/>
              <w:adjustRightInd/>
              <w:jc w:val="center"/>
              <w:textAlignment w:val="auto"/>
              <w:rPr>
                <w:rFonts w:cs="Arial"/>
                <w:sz w:val="16"/>
                <w:szCs w:val="16"/>
                <w:lang w:val="ru-RU" w:eastAsia="ru-RU"/>
              </w:rPr>
            </w:pPr>
          </w:p>
          <w:p w14:paraId="5D5DF589" w14:textId="77777777" w:rsidR="00E76CA7" w:rsidRPr="00CF11C6" w:rsidRDefault="00E76CA7" w:rsidP="00FD6EF5">
            <w:pPr>
              <w:overflowPunct/>
              <w:autoSpaceDE/>
              <w:autoSpaceDN/>
              <w:adjustRightInd/>
              <w:jc w:val="center"/>
              <w:textAlignment w:val="auto"/>
              <w:rPr>
                <w:rFonts w:cs="Arial"/>
                <w:sz w:val="16"/>
                <w:szCs w:val="16"/>
                <w:lang w:val="ru-RU" w:eastAsia="ru-RU"/>
              </w:rPr>
            </w:pPr>
          </w:p>
          <w:p w14:paraId="78A17689" w14:textId="77777777" w:rsidR="00E76CA7" w:rsidRPr="00CF11C6" w:rsidRDefault="00E76CA7" w:rsidP="00FD6EF5">
            <w:pPr>
              <w:overflowPunct/>
              <w:autoSpaceDE/>
              <w:autoSpaceDN/>
              <w:adjustRightInd/>
              <w:jc w:val="center"/>
              <w:textAlignment w:val="auto"/>
              <w:rPr>
                <w:rFonts w:cs="Arial"/>
                <w:sz w:val="16"/>
                <w:szCs w:val="16"/>
                <w:lang w:val="ru-RU" w:eastAsia="ru-RU"/>
              </w:rPr>
            </w:pPr>
          </w:p>
          <w:p w14:paraId="654D69F1" w14:textId="77777777" w:rsidR="00E76CA7" w:rsidRPr="00CF11C6" w:rsidRDefault="00E76CA7" w:rsidP="00FD6EF5">
            <w:pPr>
              <w:overflowPunct/>
              <w:autoSpaceDE/>
              <w:autoSpaceDN/>
              <w:adjustRightInd/>
              <w:jc w:val="center"/>
              <w:textAlignment w:val="auto"/>
              <w:rPr>
                <w:rFonts w:cs="Arial"/>
                <w:sz w:val="16"/>
                <w:szCs w:val="16"/>
                <w:lang w:val="ru-RU" w:eastAsia="ru-RU"/>
              </w:rPr>
            </w:pPr>
          </w:p>
          <w:p w14:paraId="65E62C46" w14:textId="77777777" w:rsidR="00E76CA7" w:rsidRPr="00CF11C6" w:rsidRDefault="00E76CA7" w:rsidP="00FD6EF5">
            <w:pPr>
              <w:overflowPunct/>
              <w:autoSpaceDE/>
              <w:autoSpaceDN/>
              <w:adjustRightInd/>
              <w:jc w:val="center"/>
              <w:textAlignment w:val="auto"/>
              <w:rPr>
                <w:rFonts w:cs="Arial"/>
                <w:sz w:val="16"/>
                <w:szCs w:val="16"/>
                <w:lang w:val="ru-RU" w:eastAsia="ru-RU"/>
              </w:rPr>
            </w:pPr>
          </w:p>
          <w:p w14:paraId="4A3D5E95" w14:textId="77777777" w:rsidR="00E76CA7" w:rsidRPr="00CF11C6" w:rsidRDefault="00E76CA7" w:rsidP="00FD6EF5">
            <w:pPr>
              <w:overflowPunct/>
              <w:autoSpaceDE/>
              <w:autoSpaceDN/>
              <w:adjustRightInd/>
              <w:jc w:val="center"/>
              <w:textAlignment w:val="auto"/>
              <w:rPr>
                <w:rFonts w:cs="Arial"/>
                <w:sz w:val="16"/>
                <w:szCs w:val="16"/>
                <w:lang w:val="ru-RU" w:eastAsia="ru-RU"/>
              </w:rPr>
            </w:pPr>
          </w:p>
          <w:p w14:paraId="2F625C36" w14:textId="77777777" w:rsidR="00E76CA7" w:rsidRPr="00CF11C6" w:rsidRDefault="00E76CA7" w:rsidP="00FD6EF5">
            <w:pPr>
              <w:overflowPunct/>
              <w:autoSpaceDE/>
              <w:autoSpaceDN/>
              <w:adjustRightInd/>
              <w:jc w:val="center"/>
              <w:textAlignment w:val="auto"/>
              <w:rPr>
                <w:rFonts w:cs="Arial"/>
                <w:sz w:val="16"/>
                <w:szCs w:val="16"/>
                <w:lang w:val="ru-RU" w:eastAsia="ru-RU"/>
              </w:rPr>
            </w:pPr>
            <w:r w:rsidRPr="00CF11C6">
              <w:rPr>
                <w:rFonts w:cs="Arial"/>
                <w:sz w:val="16"/>
                <w:szCs w:val="16"/>
                <w:lang w:val="ru-RU" w:eastAsia="ru-RU"/>
              </w:rPr>
              <w:t>-</w:t>
            </w:r>
          </w:p>
        </w:tc>
        <w:tc>
          <w:tcPr>
            <w:tcW w:w="1065" w:type="dxa"/>
            <w:gridSpan w:val="2"/>
            <w:shd w:val="clear" w:color="auto" w:fill="auto"/>
            <w:noWrap/>
            <w:vAlign w:val="center"/>
            <w:hideMark/>
          </w:tcPr>
          <w:p w14:paraId="6B78548A" w14:textId="77777777" w:rsidR="00E76CA7" w:rsidRPr="00CF11C6" w:rsidRDefault="00E76CA7" w:rsidP="00FD6EF5">
            <w:pPr>
              <w:overflowPunct/>
              <w:autoSpaceDE/>
              <w:autoSpaceDN/>
              <w:adjustRightInd/>
              <w:jc w:val="center"/>
              <w:textAlignment w:val="auto"/>
              <w:rPr>
                <w:rFonts w:cs="Arial"/>
                <w:sz w:val="16"/>
                <w:szCs w:val="16"/>
                <w:lang w:val="ru-RU" w:eastAsia="ru-RU"/>
              </w:rPr>
            </w:pPr>
          </w:p>
          <w:p w14:paraId="02501292" w14:textId="77777777" w:rsidR="00E76CA7" w:rsidRPr="00CF11C6" w:rsidRDefault="00E76CA7" w:rsidP="00FD6EF5">
            <w:pPr>
              <w:overflowPunct/>
              <w:autoSpaceDE/>
              <w:autoSpaceDN/>
              <w:adjustRightInd/>
              <w:jc w:val="center"/>
              <w:textAlignment w:val="auto"/>
              <w:rPr>
                <w:rFonts w:cs="Arial"/>
                <w:sz w:val="16"/>
                <w:szCs w:val="16"/>
                <w:lang w:val="ru-RU" w:eastAsia="ru-RU"/>
              </w:rPr>
            </w:pPr>
          </w:p>
          <w:p w14:paraId="54E515D2" w14:textId="77777777" w:rsidR="00E76CA7" w:rsidRPr="00CF11C6" w:rsidRDefault="00E76CA7" w:rsidP="00FD6EF5">
            <w:pPr>
              <w:overflowPunct/>
              <w:autoSpaceDE/>
              <w:autoSpaceDN/>
              <w:adjustRightInd/>
              <w:jc w:val="center"/>
              <w:textAlignment w:val="auto"/>
              <w:rPr>
                <w:rFonts w:cs="Arial"/>
                <w:sz w:val="16"/>
                <w:szCs w:val="16"/>
                <w:lang w:val="ru-RU" w:eastAsia="ru-RU"/>
              </w:rPr>
            </w:pPr>
          </w:p>
          <w:p w14:paraId="73830EA0" w14:textId="77777777" w:rsidR="00E76CA7" w:rsidRPr="00CF11C6" w:rsidRDefault="00E76CA7" w:rsidP="00FD6EF5">
            <w:pPr>
              <w:overflowPunct/>
              <w:autoSpaceDE/>
              <w:autoSpaceDN/>
              <w:adjustRightInd/>
              <w:jc w:val="center"/>
              <w:textAlignment w:val="auto"/>
              <w:rPr>
                <w:rFonts w:cs="Arial"/>
                <w:sz w:val="16"/>
                <w:szCs w:val="16"/>
                <w:lang w:val="ru-RU" w:eastAsia="ru-RU"/>
              </w:rPr>
            </w:pPr>
          </w:p>
          <w:p w14:paraId="05D51234" w14:textId="77777777" w:rsidR="00E76CA7" w:rsidRPr="00CF11C6" w:rsidRDefault="00E76CA7" w:rsidP="00FD6EF5">
            <w:pPr>
              <w:overflowPunct/>
              <w:autoSpaceDE/>
              <w:autoSpaceDN/>
              <w:adjustRightInd/>
              <w:jc w:val="center"/>
              <w:textAlignment w:val="auto"/>
              <w:rPr>
                <w:rFonts w:cs="Arial"/>
                <w:sz w:val="16"/>
                <w:szCs w:val="16"/>
                <w:lang w:val="ru-RU" w:eastAsia="ru-RU"/>
              </w:rPr>
            </w:pPr>
          </w:p>
          <w:p w14:paraId="5A2814F4" w14:textId="77777777" w:rsidR="00E76CA7" w:rsidRPr="00CF11C6" w:rsidRDefault="00E76CA7" w:rsidP="00FD6EF5">
            <w:pPr>
              <w:overflowPunct/>
              <w:autoSpaceDE/>
              <w:autoSpaceDN/>
              <w:adjustRightInd/>
              <w:jc w:val="center"/>
              <w:textAlignment w:val="auto"/>
              <w:rPr>
                <w:rFonts w:cs="Arial"/>
                <w:sz w:val="16"/>
                <w:szCs w:val="16"/>
                <w:lang w:val="ru-RU" w:eastAsia="ru-RU"/>
              </w:rPr>
            </w:pPr>
          </w:p>
          <w:p w14:paraId="4EB8BA18" w14:textId="77777777" w:rsidR="00E76CA7" w:rsidRPr="00CF11C6" w:rsidRDefault="00E76CA7" w:rsidP="00FD6EF5">
            <w:pPr>
              <w:overflowPunct/>
              <w:autoSpaceDE/>
              <w:autoSpaceDN/>
              <w:adjustRightInd/>
              <w:jc w:val="center"/>
              <w:textAlignment w:val="auto"/>
              <w:rPr>
                <w:rFonts w:cs="Arial"/>
                <w:sz w:val="16"/>
                <w:szCs w:val="16"/>
                <w:lang w:val="ru-RU" w:eastAsia="ru-RU"/>
              </w:rPr>
            </w:pPr>
            <w:r w:rsidRPr="00CF11C6">
              <w:rPr>
                <w:rFonts w:cs="Arial"/>
                <w:sz w:val="16"/>
                <w:szCs w:val="16"/>
                <w:lang w:val="ru-RU" w:eastAsia="ru-RU"/>
              </w:rPr>
              <w:t>-</w:t>
            </w:r>
          </w:p>
        </w:tc>
        <w:tc>
          <w:tcPr>
            <w:tcW w:w="1134" w:type="dxa"/>
            <w:shd w:val="clear" w:color="auto" w:fill="auto"/>
            <w:noWrap/>
            <w:vAlign w:val="center"/>
            <w:hideMark/>
          </w:tcPr>
          <w:p w14:paraId="1FC80250" w14:textId="77777777" w:rsidR="00E76CA7" w:rsidRPr="00CF11C6" w:rsidRDefault="00E76CA7" w:rsidP="00FD6EF5">
            <w:pPr>
              <w:overflowPunct/>
              <w:autoSpaceDE/>
              <w:autoSpaceDN/>
              <w:adjustRightInd/>
              <w:jc w:val="center"/>
              <w:textAlignment w:val="auto"/>
              <w:rPr>
                <w:rFonts w:cs="Arial"/>
                <w:sz w:val="16"/>
                <w:szCs w:val="16"/>
                <w:lang w:val="ru-RU" w:eastAsia="ru-RU"/>
              </w:rPr>
            </w:pPr>
          </w:p>
          <w:p w14:paraId="570D7780" w14:textId="77777777" w:rsidR="00E76CA7" w:rsidRPr="00CF11C6" w:rsidRDefault="00E76CA7" w:rsidP="00FD6EF5">
            <w:pPr>
              <w:overflowPunct/>
              <w:autoSpaceDE/>
              <w:autoSpaceDN/>
              <w:adjustRightInd/>
              <w:jc w:val="center"/>
              <w:textAlignment w:val="auto"/>
              <w:rPr>
                <w:rFonts w:cs="Arial"/>
                <w:sz w:val="16"/>
                <w:szCs w:val="16"/>
                <w:lang w:val="ru-RU" w:eastAsia="ru-RU"/>
              </w:rPr>
            </w:pPr>
          </w:p>
          <w:p w14:paraId="3AAE4B6F" w14:textId="77777777" w:rsidR="00E76CA7" w:rsidRPr="00CF11C6" w:rsidRDefault="00E76CA7" w:rsidP="00FD6EF5">
            <w:pPr>
              <w:overflowPunct/>
              <w:autoSpaceDE/>
              <w:autoSpaceDN/>
              <w:adjustRightInd/>
              <w:jc w:val="center"/>
              <w:textAlignment w:val="auto"/>
              <w:rPr>
                <w:rFonts w:cs="Arial"/>
                <w:sz w:val="16"/>
                <w:szCs w:val="16"/>
                <w:lang w:val="ru-RU" w:eastAsia="ru-RU"/>
              </w:rPr>
            </w:pPr>
          </w:p>
          <w:p w14:paraId="4B90A44F" w14:textId="77777777" w:rsidR="00E76CA7" w:rsidRPr="00CF11C6" w:rsidRDefault="00E76CA7" w:rsidP="00FD6EF5">
            <w:pPr>
              <w:overflowPunct/>
              <w:autoSpaceDE/>
              <w:autoSpaceDN/>
              <w:adjustRightInd/>
              <w:jc w:val="center"/>
              <w:textAlignment w:val="auto"/>
              <w:rPr>
                <w:rFonts w:cs="Arial"/>
                <w:sz w:val="16"/>
                <w:szCs w:val="16"/>
                <w:lang w:val="ru-RU" w:eastAsia="ru-RU"/>
              </w:rPr>
            </w:pPr>
          </w:p>
          <w:p w14:paraId="06FC5361" w14:textId="77777777" w:rsidR="00E76CA7" w:rsidRPr="00CF11C6" w:rsidRDefault="00E76CA7" w:rsidP="00FD6EF5">
            <w:pPr>
              <w:overflowPunct/>
              <w:autoSpaceDE/>
              <w:autoSpaceDN/>
              <w:adjustRightInd/>
              <w:jc w:val="center"/>
              <w:textAlignment w:val="auto"/>
              <w:rPr>
                <w:rFonts w:cs="Arial"/>
                <w:sz w:val="16"/>
                <w:szCs w:val="16"/>
                <w:lang w:val="ru-RU" w:eastAsia="ru-RU"/>
              </w:rPr>
            </w:pPr>
          </w:p>
          <w:p w14:paraId="19175A33" w14:textId="77777777" w:rsidR="00E76CA7" w:rsidRPr="00CF11C6" w:rsidRDefault="00E76CA7" w:rsidP="00FD6EF5">
            <w:pPr>
              <w:overflowPunct/>
              <w:autoSpaceDE/>
              <w:autoSpaceDN/>
              <w:adjustRightInd/>
              <w:jc w:val="center"/>
              <w:textAlignment w:val="auto"/>
              <w:rPr>
                <w:rFonts w:cs="Arial"/>
                <w:sz w:val="16"/>
                <w:szCs w:val="16"/>
                <w:lang w:val="ru-RU" w:eastAsia="ru-RU"/>
              </w:rPr>
            </w:pPr>
          </w:p>
          <w:p w14:paraId="2FEC2594" w14:textId="77777777" w:rsidR="00E76CA7" w:rsidRPr="00CF11C6" w:rsidRDefault="00E76CA7" w:rsidP="00FD6EF5">
            <w:pPr>
              <w:overflowPunct/>
              <w:autoSpaceDE/>
              <w:autoSpaceDN/>
              <w:adjustRightInd/>
              <w:jc w:val="center"/>
              <w:textAlignment w:val="auto"/>
              <w:rPr>
                <w:rFonts w:cs="Arial"/>
                <w:sz w:val="16"/>
                <w:szCs w:val="16"/>
                <w:lang w:val="ru-RU" w:eastAsia="ru-RU"/>
              </w:rPr>
            </w:pPr>
            <w:r w:rsidRPr="00CF11C6">
              <w:rPr>
                <w:rFonts w:cs="Arial"/>
                <w:sz w:val="16"/>
                <w:szCs w:val="16"/>
                <w:lang w:val="ru-RU" w:eastAsia="ru-RU"/>
              </w:rPr>
              <w:t>-</w:t>
            </w:r>
          </w:p>
        </w:tc>
        <w:tc>
          <w:tcPr>
            <w:tcW w:w="1134" w:type="dxa"/>
            <w:shd w:val="clear" w:color="auto" w:fill="auto"/>
            <w:noWrap/>
            <w:vAlign w:val="center"/>
            <w:hideMark/>
          </w:tcPr>
          <w:p w14:paraId="116A6A72" w14:textId="77777777" w:rsidR="00E76CA7" w:rsidRPr="00CF11C6" w:rsidRDefault="00E76CA7" w:rsidP="00FD6EF5">
            <w:pPr>
              <w:overflowPunct/>
              <w:autoSpaceDE/>
              <w:autoSpaceDN/>
              <w:adjustRightInd/>
              <w:jc w:val="center"/>
              <w:textAlignment w:val="auto"/>
              <w:rPr>
                <w:rFonts w:cs="Arial"/>
                <w:sz w:val="16"/>
                <w:szCs w:val="16"/>
                <w:lang w:val="ru-RU" w:eastAsia="ru-RU"/>
              </w:rPr>
            </w:pPr>
          </w:p>
          <w:p w14:paraId="3A825C6C" w14:textId="77777777" w:rsidR="00E76CA7" w:rsidRPr="00CF11C6" w:rsidRDefault="00E76CA7" w:rsidP="00FD6EF5">
            <w:pPr>
              <w:overflowPunct/>
              <w:autoSpaceDE/>
              <w:autoSpaceDN/>
              <w:adjustRightInd/>
              <w:jc w:val="center"/>
              <w:textAlignment w:val="auto"/>
              <w:rPr>
                <w:rFonts w:cs="Arial"/>
                <w:sz w:val="16"/>
                <w:szCs w:val="16"/>
                <w:lang w:val="ru-RU" w:eastAsia="ru-RU"/>
              </w:rPr>
            </w:pPr>
          </w:p>
          <w:p w14:paraId="3620803D" w14:textId="77777777" w:rsidR="00E76CA7" w:rsidRPr="00CF11C6" w:rsidRDefault="00E76CA7" w:rsidP="00FD6EF5">
            <w:pPr>
              <w:overflowPunct/>
              <w:autoSpaceDE/>
              <w:autoSpaceDN/>
              <w:adjustRightInd/>
              <w:jc w:val="center"/>
              <w:textAlignment w:val="auto"/>
              <w:rPr>
                <w:rFonts w:cs="Arial"/>
                <w:sz w:val="16"/>
                <w:szCs w:val="16"/>
                <w:lang w:val="ru-RU" w:eastAsia="ru-RU"/>
              </w:rPr>
            </w:pPr>
          </w:p>
          <w:p w14:paraId="17E4784F" w14:textId="77777777" w:rsidR="00E76CA7" w:rsidRPr="00CF11C6" w:rsidRDefault="00E76CA7" w:rsidP="00FD6EF5">
            <w:pPr>
              <w:overflowPunct/>
              <w:autoSpaceDE/>
              <w:autoSpaceDN/>
              <w:adjustRightInd/>
              <w:jc w:val="center"/>
              <w:textAlignment w:val="auto"/>
              <w:rPr>
                <w:rFonts w:cs="Arial"/>
                <w:sz w:val="16"/>
                <w:szCs w:val="16"/>
                <w:lang w:val="ru-RU" w:eastAsia="ru-RU"/>
              </w:rPr>
            </w:pPr>
          </w:p>
          <w:p w14:paraId="32E82180" w14:textId="77777777" w:rsidR="00E76CA7" w:rsidRPr="00CF11C6" w:rsidRDefault="00E76CA7" w:rsidP="00FD6EF5">
            <w:pPr>
              <w:overflowPunct/>
              <w:autoSpaceDE/>
              <w:autoSpaceDN/>
              <w:adjustRightInd/>
              <w:jc w:val="center"/>
              <w:textAlignment w:val="auto"/>
              <w:rPr>
                <w:rFonts w:cs="Arial"/>
                <w:sz w:val="16"/>
                <w:szCs w:val="16"/>
                <w:lang w:val="ru-RU" w:eastAsia="ru-RU"/>
              </w:rPr>
            </w:pPr>
          </w:p>
          <w:p w14:paraId="0E5A0B30" w14:textId="77777777" w:rsidR="00E76CA7" w:rsidRPr="00CF11C6" w:rsidRDefault="00E76CA7" w:rsidP="00FD6EF5">
            <w:pPr>
              <w:overflowPunct/>
              <w:autoSpaceDE/>
              <w:autoSpaceDN/>
              <w:adjustRightInd/>
              <w:jc w:val="center"/>
              <w:textAlignment w:val="auto"/>
              <w:rPr>
                <w:rFonts w:cs="Arial"/>
                <w:sz w:val="16"/>
                <w:szCs w:val="16"/>
                <w:lang w:val="ru-RU" w:eastAsia="ru-RU"/>
              </w:rPr>
            </w:pPr>
          </w:p>
          <w:p w14:paraId="2F6BE231" w14:textId="77777777" w:rsidR="00E76CA7" w:rsidRPr="00CF11C6" w:rsidRDefault="00E76CA7" w:rsidP="00FD6EF5">
            <w:pPr>
              <w:overflowPunct/>
              <w:autoSpaceDE/>
              <w:autoSpaceDN/>
              <w:adjustRightInd/>
              <w:jc w:val="center"/>
              <w:textAlignment w:val="auto"/>
              <w:rPr>
                <w:rFonts w:cs="Arial"/>
                <w:sz w:val="16"/>
                <w:szCs w:val="16"/>
                <w:lang w:val="ru-RU" w:eastAsia="ru-RU"/>
              </w:rPr>
            </w:pPr>
            <w:r w:rsidRPr="00CF11C6">
              <w:rPr>
                <w:rFonts w:cs="Arial"/>
                <w:sz w:val="16"/>
                <w:szCs w:val="16"/>
                <w:lang w:val="ru-RU" w:eastAsia="ru-RU"/>
              </w:rPr>
              <w:t>-</w:t>
            </w:r>
          </w:p>
        </w:tc>
        <w:tc>
          <w:tcPr>
            <w:tcW w:w="992" w:type="dxa"/>
            <w:shd w:val="clear" w:color="auto" w:fill="auto"/>
            <w:noWrap/>
            <w:vAlign w:val="center"/>
            <w:hideMark/>
          </w:tcPr>
          <w:p w14:paraId="58D13CA7" w14:textId="77777777" w:rsidR="00E76CA7" w:rsidRPr="00CF11C6" w:rsidRDefault="00E76CA7" w:rsidP="00FD6EF5">
            <w:pPr>
              <w:overflowPunct/>
              <w:autoSpaceDE/>
              <w:autoSpaceDN/>
              <w:adjustRightInd/>
              <w:jc w:val="center"/>
              <w:textAlignment w:val="auto"/>
              <w:rPr>
                <w:rFonts w:cs="Arial"/>
                <w:sz w:val="16"/>
                <w:szCs w:val="16"/>
                <w:lang w:val="ru-RU" w:eastAsia="ru-RU"/>
              </w:rPr>
            </w:pPr>
          </w:p>
          <w:p w14:paraId="6E10BE1D" w14:textId="77777777" w:rsidR="00E76CA7" w:rsidRPr="00CF11C6" w:rsidRDefault="00E76CA7" w:rsidP="00FD6EF5">
            <w:pPr>
              <w:overflowPunct/>
              <w:autoSpaceDE/>
              <w:autoSpaceDN/>
              <w:adjustRightInd/>
              <w:jc w:val="center"/>
              <w:textAlignment w:val="auto"/>
              <w:rPr>
                <w:rFonts w:cs="Arial"/>
                <w:sz w:val="16"/>
                <w:szCs w:val="16"/>
                <w:lang w:val="ru-RU" w:eastAsia="ru-RU"/>
              </w:rPr>
            </w:pPr>
          </w:p>
          <w:p w14:paraId="135A4A83" w14:textId="77777777" w:rsidR="00E76CA7" w:rsidRPr="00CF11C6" w:rsidRDefault="00E76CA7" w:rsidP="00FD6EF5">
            <w:pPr>
              <w:overflowPunct/>
              <w:autoSpaceDE/>
              <w:autoSpaceDN/>
              <w:adjustRightInd/>
              <w:jc w:val="center"/>
              <w:textAlignment w:val="auto"/>
              <w:rPr>
                <w:rFonts w:cs="Arial"/>
                <w:sz w:val="16"/>
                <w:szCs w:val="16"/>
                <w:lang w:val="ru-RU" w:eastAsia="ru-RU"/>
              </w:rPr>
            </w:pPr>
          </w:p>
          <w:p w14:paraId="09E92D54" w14:textId="77777777" w:rsidR="00E76CA7" w:rsidRPr="00CF11C6" w:rsidRDefault="00E76CA7" w:rsidP="00FD6EF5">
            <w:pPr>
              <w:overflowPunct/>
              <w:autoSpaceDE/>
              <w:autoSpaceDN/>
              <w:adjustRightInd/>
              <w:jc w:val="center"/>
              <w:textAlignment w:val="auto"/>
              <w:rPr>
                <w:rFonts w:cs="Arial"/>
                <w:sz w:val="16"/>
                <w:szCs w:val="16"/>
                <w:lang w:val="ru-RU" w:eastAsia="ru-RU"/>
              </w:rPr>
            </w:pPr>
          </w:p>
          <w:p w14:paraId="517CA9A9" w14:textId="77777777" w:rsidR="00E76CA7" w:rsidRPr="00CF11C6" w:rsidRDefault="00E76CA7" w:rsidP="00FD6EF5">
            <w:pPr>
              <w:overflowPunct/>
              <w:autoSpaceDE/>
              <w:autoSpaceDN/>
              <w:adjustRightInd/>
              <w:jc w:val="center"/>
              <w:textAlignment w:val="auto"/>
              <w:rPr>
                <w:rFonts w:cs="Arial"/>
                <w:sz w:val="16"/>
                <w:szCs w:val="16"/>
                <w:lang w:val="ru-RU" w:eastAsia="ru-RU"/>
              </w:rPr>
            </w:pPr>
          </w:p>
          <w:p w14:paraId="36859070" w14:textId="77777777" w:rsidR="00E76CA7" w:rsidRPr="00CF11C6" w:rsidRDefault="00E76CA7" w:rsidP="00FD6EF5">
            <w:pPr>
              <w:overflowPunct/>
              <w:autoSpaceDE/>
              <w:autoSpaceDN/>
              <w:adjustRightInd/>
              <w:jc w:val="center"/>
              <w:textAlignment w:val="auto"/>
              <w:rPr>
                <w:rFonts w:cs="Arial"/>
                <w:sz w:val="16"/>
                <w:szCs w:val="16"/>
                <w:lang w:val="ru-RU" w:eastAsia="ru-RU"/>
              </w:rPr>
            </w:pPr>
          </w:p>
          <w:p w14:paraId="3D02DC93" w14:textId="77777777" w:rsidR="00E76CA7" w:rsidRPr="00CF11C6" w:rsidRDefault="00E76CA7" w:rsidP="00FD6EF5">
            <w:pPr>
              <w:overflowPunct/>
              <w:autoSpaceDE/>
              <w:autoSpaceDN/>
              <w:adjustRightInd/>
              <w:jc w:val="center"/>
              <w:textAlignment w:val="auto"/>
              <w:rPr>
                <w:rFonts w:cs="Arial"/>
                <w:sz w:val="16"/>
                <w:szCs w:val="16"/>
                <w:lang w:val="ru-RU" w:eastAsia="ru-RU"/>
              </w:rPr>
            </w:pPr>
            <w:r w:rsidRPr="00CF11C6">
              <w:rPr>
                <w:rFonts w:cs="Arial"/>
                <w:sz w:val="16"/>
                <w:szCs w:val="16"/>
                <w:lang w:val="ru-RU" w:eastAsia="ru-RU"/>
              </w:rPr>
              <w:t>-</w:t>
            </w:r>
          </w:p>
        </w:tc>
        <w:tc>
          <w:tcPr>
            <w:tcW w:w="1135" w:type="dxa"/>
            <w:shd w:val="clear" w:color="auto" w:fill="auto"/>
            <w:noWrap/>
            <w:vAlign w:val="center"/>
            <w:hideMark/>
          </w:tcPr>
          <w:p w14:paraId="31D4BC9C" w14:textId="77777777" w:rsidR="00E76CA7" w:rsidRPr="00CF11C6" w:rsidRDefault="00E76CA7" w:rsidP="00FD6EF5">
            <w:pPr>
              <w:overflowPunct/>
              <w:autoSpaceDE/>
              <w:autoSpaceDN/>
              <w:adjustRightInd/>
              <w:jc w:val="center"/>
              <w:textAlignment w:val="auto"/>
              <w:rPr>
                <w:rFonts w:cs="Arial"/>
                <w:sz w:val="16"/>
                <w:szCs w:val="16"/>
                <w:lang w:val="ru-RU" w:eastAsia="ru-RU"/>
              </w:rPr>
            </w:pPr>
          </w:p>
          <w:p w14:paraId="495471E8" w14:textId="77777777" w:rsidR="00E76CA7" w:rsidRPr="00CF11C6" w:rsidRDefault="00E76CA7" w:rsidP="00FD6EF5">
            <w:pPr>
              <w:overflowPunct/>
              <w:autoSpaceDE/>
              <w:autoSpaceDN/>
              <w:adjustRightInd/>
              <w:jc w:val="center"/>
              <w:textAlignment w:val="auto"/>
              <w:rPr>
                <w:rFonts w:cs="Arial"/>
                <w:sz w:val="16"/>
                <w:szCs w:val="16"/>
                <w:lang w:val="ru-RU" w:eastAsia="ru-RU"/>
              </w:rPr>
            </w:pPr>
          </w:p>
          <w:p w14:paraId="47A2A4D3" w14:textId="77777777" w:rsidR="00E76CA7" w:rsidRPr="00CF11C6" w:rsidRDefault="00E76CA7" w:rsidP="00FD6EF5">
            <w:pPr>
              <w:overflowPunct/>
              <w:autoSpaceDE/>
              <w:autoSpaceDN/>
              <w:adjustRightInd/>
              <w:jc w:val="center"/>
              <w:textAlignment w:val="auto"/>
              <w:rPr>
                <w:rFonts w:cs="Arial"/>
                <w:sz w:val="16"/>
                <w:szCs w:val="16"/>
                <w:lang w:val="ru-RU" w:eastAsia="ru-RU"/>
              </w:rPr>
            </w:pPr>
          </w:p>
          <w:p w14:paraId="459A20CC" w14:textId="77777777" w:rsidR="00E76CA7" w:rsidRPr="00CF11C6" w:rsidRDefault="00E76CA7" w:rsidP="00FD6EF5">
            <w:pPr>
              <w:overflowPunct/>
              <w:autoSpaceDE/>
              <w:autoSpaceDN/>
              <w:adjustRightInd/>
              <w:jc w:val="center"/>
              <w:textAlignment w:val="auto"/>
              <w:rPr>
                <w:rFonts w:cs="Arial"/>
                <w:sz w:val="16"/>
                <w:szCs w:val="16"/>
                <w:lang w:val="ru-RU" w:eastAsia="ru-RU"/>
              </w:rPr>
            </w:pPr>
          </w:p>
          <w:p w14:paraId="44E90C66" w14:textId="77777777" w:rsidR="00E76CA7" w:rsidRPr="00CF11C6" w:rsidRDefault="00E76CA7" w:rsidP="00FD6EF5">
            <w:pPr>
              <w:overflowPunct/>
              <w:autoSpaceDE/>
              <w:autoSpaceDN/>
              <w:adjustRightInd/>
              <w:jc w:val="center"/>
              <w:textAlignment w:val="auto"/>
              <w:rPr>
                <w:rFonts w:cs="Arial"/>
                <w:sz w:val="16"/>
                <w:szCs w:val="16"/>
                <w:lang w:val="ru-RU" w:eastAsia="ru-RU"/>
              </w:rPr>
            </w:pPr>
          </w:p>
          <w:p w14:paraId="3B8D7A2C" w14:textId="77777777" w:rsidR="00E76CA7" w:rsidRPr="00CF11C6" w:rsidRDefault="00E76CA7" w:rsidP="00FD6EF5">
            <w:pPr>
              <w:overflowPunct/>
              <w:autoSpaceDE/>
              <w:autoSpaceDN/>
              <w:adjustRightInd/>
              <w:jc w:val="center"/>
              <w:textAlignment w:val="auto"/>
              <w:rPr>
                <w:rFonts w:cs="Arial"/>
                <w:sz w:val="16"/>
                <w:szCs w:val="16"/>
                <w:lang w:val="ru-RU" w:eastAsia="ru-RU"/>
              </w:rPr>
            </w:pPr>
          </w:p>
          <w:p w14:paraId="3D94D103" w14:textId="77777777" w:rsidR="00E76CA7" w:rsidRPr="00CF11C6" w:rsidRDefault="00E76CA7" w:rsidP="00FD6EF5">
            <w:pPr>
              <w:overflowPunct/>
              <w:autoSpaceDE/>
              <w:autoSpaceDN/>
              <w:adjustRightInd/>
              <w:jc w:val="center"/>
              <w:textAlignment w:val="auto"/>
              <w:rPr>
                <w:rFonts w:cs="Arial"/>
                <w:sz w:val="16"/>
                <w:szCs w:val="16"/>
                <w:lang w:val="ru-RU" w:eastAsia="ru-RU"/>
              </w:rPr>
            </w:pPr>
            <w:r w:rsidRPr="00CF11C6">
              <w:rPr>
                <w:rFonts w:cs="Arial"/>
                <w:sz w:val="16"/>
                <w:szCs w:val="16"/>
                <w:lang w:val="ru-RU" w:eastAsia="ru-RU"/>
              </w:rPr>
              <w:t>-</w:t>
            </w:r>
          </w:p>
        </w:tc>
      </w:tr>
      <w:tr w:rsidR="00E76CA7" w:rsidRPr="00CF11C6" w14:paraId="050D6EC9" w14:textId="77777777" w:rsidTr="00FD6EF5">
        <w:trPr>
          <w:trHeight w:val="70"/>
        </w:trPr>
        <w:tc>
          <w:tcPr>
            <w:tcW w:w="2850" w:type="dxa"/>
            <w:tcBorders>
              <w:bottom w:val="single" w:sz="4" w:space="0" w:color="auto"/>
            </w:tcBorders>
            <w:shd w:val="clear" w:color="auto" w:fill="auto"/>
            <w:noWrap/>
            <w:vAlign w:val="center"/>
            <w:hideMark/>
          </w:tcPr>
          <w:p w14:paraId="0E0AE14D" w14:textId="77777777" w:rsidR="00E76CA7" w:rsidRPr="00CF11C6" w:rsidRDefault="00E76CA7" w:rsidP="00FD6EF5">
            <w:pPr>
              <w:overflowPunct/>
              <w:autoSpaceDE/>
              <w:autoSpaceDN/>
              <w:adjustRightInd/>
              <w:textAlignment w:val="auto"/>
              <w:rPr>
                <w:rFonts w:cs="Arial"/>
                <w:sz w:val="16"/>
                <w:szCs w:val="16"/>
                <w:lang w:val="ru-RU" w:eastAsia="ru-RU"/>
              </w:rPr>
            </w:pPr>
            <w:r w:rsidRPr="00CF11C6">
              <w:rPr>
                <w:rFonts w:cs="Arial"/>
                <w:sz w:val="16"/>
                <w:szCs w:val="16"/>
                <w:lang w:val="ru-RU" w:eastAsia="ru-RU"/>
              </w:rPr>
              <w:lastRenderedPageBreak/>
              <w:t>РВП по прочим требованиям</w:t>
            </w:r>
          </w:p>
        </w:tc>
        <w:tc>
          <w:tcPr>
            <w:tcW w:w="1203" w:type="dxa"/>
            <w:tcBorders>
              <w:bottom w:val="single" w:sz="4" w:space="0" w:color="auto"/>
            </w:tcBorders>
            <w:shd w:val="clear" w:color="auto" w:fill="auto"/>
            <w:noWrap/>
            <w:vAlign w:val="center"/>
            <w:hideMark/>
          </w:tcPr>
          <w:p w14:paraId="52720A68" w14:textId="77777777" w:rsidR="00E76CA7" w:rsidRPr="00CF11C6" w:rsidRDefault="00E76CA7" w:rsidP="00FD6EF5">
            <w:pPr>
              <w:overflowPunct/>
              <w:autoSpaceDE/>
              <w:autoSpaceDN/>
              <w:adjustRightInd/>
              <w:jc w:val="center"/>
              <w:textAlignment w:val="auto"/>
              <w:rPr>
                <w:rFonts w:cs="Arial"/>
                <w:sz w:val="16"/>
                <w:szCs w:val="16"/>
                <w:lang w:val="ru-RU" w:eastAsia="ru-RU"/>
              </w:rPr>
            </w:pPr>
            <w:r>
              <w:rPr>
                <w:rFonts w:cs="Arial"/>
                <w:sz w:val="16"/>
                <w:szCs w:val="16"/>
                <w:lang w:val="ru-RU" w:eastAsia="ru-RU"/>
              </w:rPr>
              <w:t xml:space="preserve">18 462 </w:t>
            </w:r>
          </w:p>
        </w:tc>
        <w:tc>
          <w:tcPr>
            <w:tcW w:w="1065" w:type="dxa"/>
            <w:gridSpan w:val="2"/>
            <w:tcBorders>
              <w:bottom w:val="single" w:sz="4" w:space="0" w:color="auto"/>
            </w:tcBorders>
            <w:shd w:val="clear" w:color="auto" w:fill="auto"/>
            <w:noWrap/>
            <w:vAlign w:val="center"/>
            <w:hideMark/>
          </w:tcPr>
          <w:p w14:paraId="7C0623E6" w14:textId="77777777" w:rsidR="00E76CA7" w:rsidRPr="00CF11C6" w:rsidRDefault="00E76CA7" w:rsidP="00FD6EF5">
            <w:pPr>
              <w:overflowPunct/>
              <w:autoSpaceDE/>
              <w:autoSpaceDN/>
              <w:adjustRightInd/>
              <w:jc w:val="center"/>
              <w:textAlignment w:val="auto"/>
              <w:rPr>
                <w:rFonts w:cs="Arial"/>
                <w:sz w:val="16"/>
                <w:szCs w:val="16"/>
                <w:lang w:val="ru-RU" w:eastAsia="ru-RU"/>
              </w:rPr>
            </w:pPr>
            <w:r>
              <w:rPr>
                <w:rFonts w:cs="Arial"/>
                <w:sz w:val="16"/>
                <w:szCs w:val="16"/>
                <w:lang w:val="ru-RU" w:eastAsia="ru-RU"/>
              </w:rPr>
              <w:t>29 312</w:t>
            </w:r>
          </w:p>
        </w:tc>
        <w:tc>
          <w:tcPr>
            <w:tcW w:w="1134" w:type="dxa"/>
            <w:tcBorders>
              <w:bottom w:val="single" w:sz="4" w:space="0" w:color="auto"/>
            </w:tcBorders>
            <w:shd w:val="clear" w:color="auto" w:fill="auto"/>
            <w:noWrap/>
            <w:vAlign w:val="center"/>
            <w:hideMark/>
          </w:tcPr>
          <w:p w14:paraId="129C32E2" w14:textId="77777777" w:rsidR="00E76CA7" w:rsidRPr="00CF11C6" w:rsidRDefault="00E76CA7" w:rsidP="00FD6EF5">
            <w:pPr>
              <w:overflowPunct/>
              <w:autoSpaceDE/>
              <w:autoSpaceDN/>
              <w:adjustRightInd/>
              <w:jc w:val="center"/>
              <w:textAlignment w:val="auto"/>
              <w:rPr>
                <w:rFonts w:cs="Arial"/>
                <w:sz w:val="16"/>
                <w:szCs w:val="16"/>
                <w:lang w:val="ru-RU" w:eastAsia="ru-RU"/>
              </w:rPr>
            </w:pPr>
            <w:r>
              <w:rPr>
                <w:rFonts w:cs="Arial"/>
                <w:sz w:val="16"/>
                <w:szCs w:val="16"/>
                <w:lang w:val="ru-RU" w:eastAsia="ru-RU"/>
              </w:rPr>
              <w:t xml:space="preserve"> 802</w:t>
            </w:r>
          </w:p>
        </w:tc>
        <w:tc>
          <w:tcPr>
            <w:tcW w:w="1134" w:type="dxa"/>
            <w:tcBorders>
              <w:bottom w:val="single" w:sz="4" w:space="0" w:color="auto"/>
            </w:tcBorders>
            <w:shd w:val="clear" w:color="auto" w:fill="auto"/>
            <w:noWrap/>
            <w:vAlign w:val="center"/>
            <w:hideMark/>
          </w:tcPr>
          <w:p w14:paraId="0D58B330" w14:textId="77777777" w:rsidR="00E76CA7" w:rsidRPr="00CF11C6" w:rsidRDefault="00E76CA7" w:rsidP="00FD6EF5">
            <w:pPr>
              <w:overflowPunct/>
              <w:autoSpaceDE/>
              <w:autoSpaceDN/>
              <w:adjustRightInd/>
              <w:jc w:val="center"/>
              <w:textAlignment w:val="auto"/>
              <w:rPr>
                <w:rFonts w:cs="Arial"/>
                <w:sz w:val="16"/>
                <w:szCs w:val="16"/>
                <w:lang w:val="ru-RU" w:eastAsia="ru-RU"/>
              </w:rPr>
            </w:pPr>
            <w:r>
              <w:rPr>
                <w:rFonts w:cs="Arial"/>
                <w:sz w:val="16"/>
                <w:szCs w:val="16"/>
                <w:lang w:val="ru-RU" w:eastAsia="ru-RU"/>
              </w:rPr>
              <w:t>5 690</w:t>
            </w:r>
          </w:p>
        </w:tc>
        <w:tc>
          <w:tcPr>
            <w:tcW w:w="992" w:type="dxa"/>
            <w:tcBorders>
              <w:bottom w:val="single" w:sz="4" w:space="0" w:color="auto"/>
            </w:tcBorders>
            <w:shd w:val="clear" w:color="auto" w:fill="auto"/>
            <w:noWrap/>
            <w:vAlign w:val="center"/>
            <w:hideMark/>
          </w:tcPr>
          <w:p w14:paraId="1EDEFCED" w14:textId="77777777" w:rsidR="00E76CA7" w:rsidRPr="00CF11C6" w:rsidRDefault="00E76CA7" w:rsidP="00FD6EF5">
            <w:pPr>
              <w:overflowPunct/>
              <w:autoSpaceDE/>
              <w:autoSpaceDN/>
              <w:adjustRightInd/>
              <w:jc w:val="center"/>
              <w:textAlignment w:val="auto"/>
              <w:rPr>
                <w:rFonts w:cs="Arial"/>
                <w:sz w:val="16"/>
                <w:szCs w:val="16"/>
                <w:lang w:val="ru-RU" w:eastAsia="ru-RU"/>
              </w:rPr>
            </w:pPr>
            <w:r>
              <w:rPr>
                <w:rFonts w:cs="Arial"/>
                <w:sz w:val="16"/>
                <w:szCs w:val="16"/>
                <w:lang w:val="ru-RU" w:eastAsia="ru-RU"/>
              </w:rPr>
              <w:t>623</w:t>
            </w:r>
          </w:p>
        </w:tc>
        <w:tc>
          <w:tcPr>
            <w:tcW w:w="1135" w:type="dxa"/>
            <w:tcBorders>
              <w:bottom w:val="single" w:sz="4" w:space="0" w:color="auto"/>
            </w:tcBorders>
            <w:shd w:val="clear" w:color="auto" w:fill="auto"/>
            <w:noWrap/>
            <w:vAlign w:val="center"/>
            <w:hideMark/>
          </w:tcPr>
          <w:p w14:paraId="6B99C452" w14:textId="77777777" w:rsidR="00E76CA7" w:rsidRPr="00CF11C6" w:rsidRDefault="00E76CA7" w:rsidP="00FD6EF5">
            <w:pPr>
              <w:overflowPunct/>
              <w:autoSpaceDE/>
              <w:autoSpaceDN/>
              <w:adjustRightInd/>
              <w:jc w:val="center"/>
              <w:textAlignment w:val="auto"/>
              <w:rPr>
                <w:rFonts w:cs="Arial"/>
                <w:sz w:val="16"/>
                <w:szCs w:val="16"/>
                <w:lang w:val="ru-RU" w:eastAsia="ru-RU"/>
              </w:rPr>
            </w:pPr>
            <w:r>
              <w:rPr>
                <w:rFonts w:cs="Arial"/>
                <w:sz w:val="16"/>
                <w:szCs w:val="16"/>
                <w:lang w:val="ru-RU" w:eastAsia="ru-RU"/>
              </w:rPr>
              <w:t>22 197</w:t>
            </w:r>
          </w:p>
        </w:tc>
      </w:tr>
      <w:tr w:rsidR="00E76CA7" w:rsidRPr="00CF11C6" w14:paraId="72EDD82C" w14:textId="77777777" w:rsidTr="00FD6EF5">
        <w:trPr>
          <w:trHeight w:val="134"/>
        </w:trPr>
        <w:tc>
          <w:tcPr>
            <w:tcW w:w="2850" w:type="dxa"/>
            <w:tcBorders>
              <w:top w:val="single" w:sz="4" w:space="0" w:color="auto"/>
              <w:bottom w:val="double" w:sz="4" w:space="0" w:color="auto"/>
            </w:tcBorders>
            <w:shd w:val="clear" w:color="auto" w:fill="auto"/>
            <w:noWrap/>
            <w:vAlign w:val="center"/>
            <w:hideMark/>
          </w:tcPr>
          <w:p w14:paraId="6F5FC532" w14:textId="77777777" w:rsidR="00E76CA7" w:rsidRDefault="00E76CA7" w:rsidP="00FD6EF5">
            <w:pPr>
              <w:overflowPunct/>
              <w:autoSpaceDE/>
              <w:autoSpaceDN/>
              <w:adjustRightInd/>
              <w:textAlignment w:val="auto"/>
              <w:rPr>
                <w:rFonts w:cs="Arial"/>
                <w:b/>
                <w:bCs/>
                <w:sz w:val="16"/>
                <w:szCs w:val="16"/>
                <w:lang w:val="ru-RU" w:eastAsia="ru-RU"/>
              </w:rPr>
            </w:pPr>
          </w:p>
          <w:p w14:paraId="481D0780" w14:textId="77777777" w:rsidR="00E76CA7" w:rsidRPr="00CF11C6" w:rsidRDefault="00E76CA7" w:rsidP="00FD6EF5">
            <w:pPr>
              <w:overflowPunct/>
              <w:autoSpaceDE/>
              <w:autoSpaceDN/>
              <w:adjustRightInd/>
              <w:textAlignment w:val="auto"/>
              <w:rPr>
                <w:rFonts w:cs="Arial"/>
                <w:b/>
                <w:bCs/>
                <w:sz w:val="16"/>
                <w:szCs w:val="16"/>
                <w:lang w:val="ru-RU" w:eastAsia="ru-RU"/>
              </w:rPr>
            </w:pPr>
            <w:r w:rsidRPr="00CF11C6">
              <w:rPr>
                <w:rFonts w:cs="Arial"/>
                <w:b/>
                <w:bCs/>
                <w:sz w:val="16"/>
                <w:szCs w:val="16"/>
                <w:lang w:val="ru-RU" w:eastAsia="ru-RU"/>
              </w:rPr>
              <w:t>Итого РВП</w:t>
            </w:r>
          </w:p>
        </w:tc>
        <w:tc>
          <w:tcPr>
            <w:tcW w:w="1203" w:type="dxa"/>
            <w:tcBorders>
              <w:top w:val="single" w:sz="4" w:space="0" w:color="auto"/>
              <w:bottom w:val="double" w:sz="4" w:space="0" w:color="auto"/>
            </w:tcBorders>
            <w:shd w:val="clear" w:color="auto" w:fill="auto"/>
            <w:noWrap/>
            <w:vAlign w:val="center"/>
            <w:hideMark/>
          </w:tcPr>
          <w:p w14:paraId="1CB5888D" w14:textId="77777777" w:rsidR="00E76CA7" w:rsidRDefault="00E76CA7" w:rsidP="00FD6EF5">
            <w:pPr>
              <w:overflowPunct/>
              <w:autoSpaceDE/>
              <w:autoSpaceDN/>
              <w:adjustRightInd/>
              <w:jc w:val="center"/>
              <w:textAlignment w:val="auto"/>
              <w:rPr>
                <w:rFonts w:cs="Arial"/>
                <w:b/>
                <w:bCs/>
                <w:sz w:val="16"/>
                <w:szCs w:val="16"/>
                <w:lang w:val="ru-RU" w:eastAsia="ru-RU"/>
              </w:rPr>
            </w:pPr>
          </w:p>
          <w:p w14:paraId="7B4454E6" w14:textId="77777777" w:rsidR="00E76CA7" w:rsidRPr="00CF11C6" w:rsidRDefault="00E76CA7" w:rsidP="00FD6EF5">
            <w:pPr>
              <w:overflowPunct/>
              <w:autoSpaceDE/>
              <w:autoSpaceDN/>
              <w:adjustRightInd/>
              <w:jc w:val="center"/>
              <w:textAlignment w:val="auto"/>
              <w:rPr>
                <w:rFonts w:cs="Arial"/>
                <w:b/>
                <w:bCs/>
                <w:sz w:val="16"/>
                <w:szCs w:val="16"/>
                <w:lang w:val="ru-RU" w:eastAsia="ru-RU"/>
              </w:rPr>
            </w:pPr>
            <w:r>
              <w:rPr>
                <w:rFonts w:cs="Arial"/>
                <w:b/>
                <w:bCs/>
                <w:sz w:val="16"/>
                <w:szCs w:val="16"/>
                <w:lang w:val="ru-RU" w:eastAsia="ru-RU"/>
              </w:rPr>
              <w:t>629 606</w:t>
            </w:r>
          </w:p>
        </w:tc>
        <w:tc>
          <w:tcPr>
            <w:tcW w:w="1065" w:type="dxa"/>
            <w:gridSpan w:val="2"/>
            <w:tcBorders>
              <w:top w:val="single" w:sz="4" w:space="0" w:color="auto"/>
              <w:bottom w:val="double" w:sz="4" w:space="0" w:color="auto"/>
            </w:tcBorders>
            <w:shd w:val="clear" w:color="auto" w:fill="auto"/>
            <w:noWrap/>
            <w:vAlign w:val="center"/>
            <w:hideMark/>
          </w:tcPr>
          <w:p w14:paraId="0779E6EE" w14:textId="77777777" w:rsidR="00E76CA7" w:rsidRDefault="00E76CA7" w:rsidP="00FD6EF5">
            <w:pPr>
              <w:overflowPunct/>
              <w:autoSpaceDE/>
              <w:autoSpaceDN/>
              <w:adjustRightInd/>
              <w:jc w:val="center"/>
              <w:textAlignment w:val="auto"/>
              <w:rPr>
                <w:rFonts w:cs="Arial"/>
                <w:b/>
                <w:bCs/>
                <w:sz w:val="16"/>
                <w:szCs w:val="16"/>
                <w:lang w:val="ru-RU" w:eastAsia="ru-RU"/>
              </w:rPr>
            </w:pPr>
          </w:p>
          <w:p w14:paraId="6A9CF72C" w14:textId="77777777" w:rsidR="00E76CA7" w:rsidRPr="00CF11C6" w:rsidRDefault="00E76CA7" w:rsidP="00FD6EF5">
            <w:pPr>
              <w:overflowPunct/>
              <w:autoSpaceDE/>
              <w:autoSpaceDN/>
              <w:adjustRightInd/>
              <w:jc w:val="center"/>
              <w:textAlignment w:val="auto"/>
              <w:rPr>
                <w:rFonts w:cs="Arial"/>
                <w:b/>
                <w:bCs/>
                <w:sz w:val="16"/>
                <w:szCs w:val="16"/>
                <w:lang w:val="ru-RU" w:eastAsia="ru-RU"/>
              </w:rPr>
            </w:pPr>
            <w:r>
              <w:rPr>
                <w:rFonts w:cs="Arial"/>
                <w:b/>
                <w:bCs/>
                <w:sz w:val="16"/>
                <w:szCs w:val="16"/>
                <w:lang w:val="ru-RU" w:eastAsia="ru-RU"/>
              </w:rPr>
              <w:t>616 734</w:t>
            </w:r>
          </w:p>
        </w:tc>
        <w:tc>
          <w:tcPr>
            <w:tcW w:w="1134" w:type="dxa"/>
            <w:tcBorders>
              <w:top w:val="single" w:sz="4" w:space="0" w:color="auto"/>
              <w:bottom w:val="double" w:sz="4" w:space="0" w:color="auto"/>
            </w:tcBorders>
            <w:shd w:val="clear" w:color="auto" w:fill="auto"/>
            <w:noWrap/>
            <w:vAlign w:val="center"/>
            <w:hideMark/>
          </w:tcPr>
          <w:p w14:paraId="22C35476" w14:textId="77777777" w:rsidR="00E76CA7" w:rsidRDefault="00E76CA7" w:rsidP="00FD6EF5">
            <w:pPr>
              <w:overflowPunct/>
              <w:autoSpaceDE/>
              <w:autoSpaceDN/>
              <w:adjustRightInd/>
              <w:jc w:val="center"/>
              <w:textAlignment w:val="auto"/>
              <w:rPr>
                <w:rFonts w:cs="Arial"/>
                <w:b/>
                <w:bCs/>
                <w:sz w:val="16"/>
                <w:szCs w:val="16"/>
                <w:lang w:val="ru-RU" w:eastAsia="ru-RU"/>
              </w:rPr>
            </w:pPr>
          </w:p>
          <w:p w14:paraId="3A8C07E9" w14:textId="77777777" w:rsidR="00E76CA7" w:rsidRPr="00CF11C6" w:rsidRDefault="00E76CA7" w:rsidP="00FD6EF5">
            <w:pPr>
              <w:overflowPunct/>
              <w:autoSpaceDE/>
              <w:autoSpaceDN/>
              <w:adjustRightInd/>
              <w:jc w:val="center"/>
              <w:textAlignment w:val="auto"/>
              <w:rPr>
                <w:rFonts w:cs="Arial"/>
                <w:b/>
                <w:bCs/>
                <w:sz w:val="16"/>
                <w:szCs w:val="16"/>
                <w:lang w:val="ru-RU" w:eastAsia="ru-RU"/>
              </w:rPr>
            </w:pPr>
            <w:r>
              <w:rPr>
                <w:rFonts w:cs="Arial"/>
                <w:b/>
                <w:bCs/>
                <w:sz w:val="16"/>
                <w:szCs w:val="16"/>
                <w:lang w:val="ru-RU" w:eastAsia="ru-RU"/>
              </w:rPr>
              <w:t>63 799</w:t>
            </w:r>
          </w:p>
        </w:tc>
        <w:tc>
          <w:tcPr>
            <w:tcW w:w="1134" w:type="dxa"/>
            <w:tcBorders>
              <w:top w:val="single" w:sz="4" w:space="0" w:color="auto"/>
              <w:bottom w:val="double" w:sz="4" w:space="0" w:color="auto"/>
            </w:tcBorders>
            <w:shd w:val="clear" w:color="auto" w:fill="auto"/>
            <w:noWrap/>
            <w:vAlign w:val="center"/>
            <w:hideMark/>
          </w:tcPr>
          <w:p w14:paraId="291855B4" w14:textId="77777777" w:rsidR="00E76CA7" w:rsidRDefault="00E76CA7" w:rsidP="00FD6EF5">
            <w:pPr>
              <w:overflowPunct/>
              <w:autoSpaceDE/>
              <w:autoSpaceDN/>
              <w:adjustRightInd/>
              <w:jc w:val="center"/>
              <w:textAlignment w:val="auto"/>
              <w:rPr>
                <w:rFonts w:cs="Arial"/>
                <w:b/>
                <w:bCs/>
                <w:sz w:val="16"/>
                <w:szCs w:val="16"/>
                <w:lang w:val="ru-RU" w:eastAsia="ru-RU"/>
              </w:rPr>
            </w:pPr>
          </w:p>
          <w:p w14:paraId="259CAEFD" w14:textId="77777777" w:rsidR="00E76CA7" w:rsidRPr="00CF11C6" w:rsidRDefault="00E76CA7" w:rsidP="00FD6EF5">
            <w:pPr>
              <w:overflowPunct/>
              <w:autoSpaceDE/>
              <w:autoSpaceDN/>
              <w:adjustRightInd/>
              <w:jc w:val="center"/>
              <w:textAlignment w:val="auto"/>
              <w:rPr>
                <w:rFonts w:cs="Arial"/>
                <w:b/>
                <w:bCs/>
                <w:sz w:val="16"/>
                <w:szCs w:val="16"/>
                <w:lang w:val="ru-RU" w:eastAsia="ru-RU"/>
              </w:rPr>
            </w:pPr>
            <w:r>
              <w:rPr>
                <w:rFonts w:cs="Arial"/>
                <w:b/>
                <w:bCs/>
                <w:sz w:val="16"/>
                <w:szCs w:val="16"/>
                <w:lang w:val="ru-RU" w:eastAsia="ru-RU"/>
              </w:rPr>
              <w:t>78 504</w:t>
            </w:r>
          </w:p>
        </w:tc>
        <w:tc>
          <w:tcPr>
            <w:tcW w:w="992" w:type="dxa"/>
            <w:tcBorders>
              <w:top w:val="single" w:sz="4" w:space="0" w:color="auto"/>
              <w:bottom w:val="double" w:sz="4" w:space="0" w:color="auto"/>
            </w:tcBorders>
            <w:shd w:val="clear" w:color="auto" w:fill="auto"/>
            <w:noWrap/>
            <w:vAlign w:val="center"/>
            <w:hideMark/>
          </w:tcPr>
          <w:p w14:paraId="06F1D629" w14:textId="77777777" w:rsidR="00E76CA7" w:rsidRDefault="00E76CA7" w:rsidP="00FD6EF5">
            <w:pPr>
              <w:overflowPunct/>
              <w:autoSpaceDE/>
              <w:autoSpaceDN/>
              <w:adjustRightInd/>
              <w:jc w:val="center"/>
              <w:textAlignment w:val="auto"/>
              <w:rPr>
                <w:rFonts w:cs="Arial"/>
                <w:b/>
                <w:bCs/>
                <w:sz w:val="16"/>
                <w:szCs w:val="16"/>
                <w:lang w:val="ru-RU" w:eastAsia="ru-RU"/>
              </w:rPr>
            </w:pPr>
          </w:p>
          <w:p w14:paraId="06B1A9DB" w14:textId="77777777" w:rsidR="00E76CA7" w:rsidRPr="00CF11C6" w:rsidRDefault="00E76CA7" w:rsidP="00FD6EF5">
            <w:pPr>
              <w:overflowPunct/>
              <w:autoSpaceDE/>
              <w:autoSpaceDN/>
              <w:adjustRightInd/>
              <w:jc w:val="center"/>
              <w:textAlignment w:val="auto"/>
              <w:rPr>
                <w:rFonts w:cs="Arial"/>
                <w:b/>
                <w:bCs/>
                <w:sz w:val="16"/>
                <w:szCs w:val="16"/>
                <w:lang w:val="ru-RU" w:eastAsia="ru-RU"/>
              </w:rPr>
            </w:pPr>
            <w:r>
              <w:rPr>
                <w:rFonts w:cs="Arial"/>
                <w:b/>
                <w:bCs/>
                <w:sz w:val="16"/>
                <w:szCs w:val="16"/>
                <w:lang w:val="ru-RU" w:eastAsia="ru-RU"/>
              </w:rPr>
              <w:t>226 397</w:t>
            </w:r>
          </w:p>
        </w:tc>
        <w:tc>
          <w:tcPr>
            <w:tcW w:w="1135" w:type="dxa"/>
            <w:tcBorders>
              <w:top w:val="single" w:sz="4" w:space="0" w:color="auto"/>
              <w:bottom w:val="double" w:sz="4" w:space="0" w:color="auto"/>
            </w:tcBorders>
            <w:shd w:val="clear" w:color="auto" w:fill="auto"/>
            <w:noWrap/>
            <w:vAlign w:val="center"/>
            <w:hideMark/>
          </w:tcPr>
          <w:p w14:paraId="68CDEA8F" w14:textId="77777777" w:rsidR="00E76CA7" w:rsidRDefault="00E76CA7" w:rsidP="00FD6EF5">
            <w:pPr>
              <w:overflowPunct/>
              <w:autoSpaceDE/>
              <w:autoSpaceDN/>
              <w:adjustRightInd/>
              <w:jc w:val="center"/>
              <w:textAlignment w:val="auto"/>
              <w:rPr>
                <w:rFonts w:cs="Arial"/>
                <w:b/>
                <w:bCs/>
                <w:sz w:val="16"/>
                <w:szCs w:val="16"/>
                <w:lang w:val="ru-RU" w:eastAsia="ru-RU"/>
              </w:rPr>
            </w:pPr>
          </w:p>
          <w:p w14:paraId="3EAC4C09" w14:textId="77777777" w:rsidR="00E76CA7" w:rsidRPr="00CF11C6" w:rsidRDefault="00E76CA7" w:rsidP="00FD6EF5">
            <w:pPr>
              <w:overflowPunct/>
              <w:autoSpaceDE/>
              <w:autoSpaceDN/>
              <w:adjustRightInd/>
              <w:jc w:val="center"/>
              <w:textAlignment w:val="auto"/>
              <w:rPr>
                <w:rFonts w:cs="Arial"/>
                <w:b/>
                <w:bCs/>
                <w:sz w:val="16"/>
                <w:szCs w:val="16"/>
                <w:lang w:val="ru-RU" w:eastAsia="ru-RU"/>
              </w:rPr>
            </w:pPr>
            <w:r>
              <w:rPr>
                <w:rFonts w:cs="Arial"/>
                <w:b/>
                <w:bCs/>
                <w:sz w:val="16"/>
                <w:szCs w:val="16"/>
                <w:lang w:val="ru-RU" w:eastAsia="ru-RU"/>
              </w:rPr>
              <w:t>248 034</w:t>
            </w:r>
          </w:p>
        </w:tc>
      </w:tr>
    </w:tbl>
    <w:p w14:paraId="298B0732" w14:textId="77777777" w:rsidR="00E85B9F" w:rsidRDefault="00E85B9F" w:rsidP="00654421">
      <w:pPr>
        <w:pStyle w:val="HTML"/>
        <w:rPr>
          <w:rFonts w:ascii="Arial" w:hAnsi="Arial" w:cs="Arial"/>
          <w:b/>
          <w:color w:val="auto"/>
          <w:highlight w:val="yellow"/>
        </w:rPr>
      </w:pPr>
    </w:p>
    <w:p w14:paraId="559FE2B4" w14:textId="77777777" w:rsidR="00E76CA7" w:rsidRDefault="007979D2" w:rsidP="00654421">
      <w:pPr>
        <w:pStyle w:val="HTML"/>
        <w:rPr>
          <w:rFonts w:ascii="Arial" w:hAnsi="Arial" w:cs="Arial"/>
          <w:b/>
          <w:color w:val="auto"/>
        </w:rPr>
      </w:pPr>
      <w:r w:rsidRPr="007979D2">
        <w:rPr>
          <w:rFonts w:ascii="Arial" w:hAnsi="Arial" w:cs="Arial"/>
          <w:b/>
          <w:color w:val="auto"/>
        </w:rPr>
        <w:t>Данные о классификации активов по категориям качества, сгруппированным в портфел</w:t>
      </w:r>
      <w:r w:rsidR="0016263E">
        <w:rPr>
          <w:rFonts w:ascii="Arial" w:hAnsi="Arial" w:cs="Arial"/>
          <w:b/>
          <w:color w:val="auto"/>
        </w:rPr>
        <w:t>и однородных требований и ссуд:</w:t>
      </w:r>
    </w:p>
    <w:p w14:paraId="71C8EF8D" w14:textId="77777777" w:rsidR="0016263E" w:rsidRPr="0016263E" w:rsidRDefault="0016263E" w:rsidP="00654421">
      <w:pPr>
        <w:pStyle w:val="HTML"/>
        <w:rPr>
          <w:rFonts w:ascii="Arial" w:hAnsi="Arial" w:cs="Arial"/>
          <w:b/>
          <w:color w:val="auto"/>
        </w:rPr>
      </w:pPr>
    </w:p>
    <w:tbl>
      <w:tblPr>
        <w:tblW w:w="9444" w:type="dxa"/>
        <w:tblInd w:w="93" w:type="dxa"/>
        <w:tblLook w:val="04A0" w:firstRow="1" w:lastRow="0" w:firstColumn="1" w:lastColumn="0" w:noHBand="0" w:noVBand="1"/>
      </w:tblPr>
      <w:tblGrid>
        <w:gridCol w:w="3701"/>
        <w:gridCol w:w="1519"/>
        <w:gridCol w:w="1265"/>
        <w:gridCol w:w="1037"/>
        <w:gridCol w:w="885"/>
        <w:gridCol w:w="1037"/>
      </w:tblGrid>
      <w:tr w:rsidR="007979D2" w:rsidRPr="00052F2E" w14:paraId="65713731" w14:textId="77777777" w:rsidTr="00FD6EF5">
        <w:trPr>
          <w:trHeight w:val="139"/>
        </w:trPr>
        <w:tc>
          <w:tcPr>
            <w:tcW w:w="3701" w:type="dxa"/>
            <w:tcBorders>
              <w:top w:val="single" w:sz="4" w:space="0" w:color="auto"/>
            </w:tcBorders>
            <w:shd w:val="clear" w:color="auto" w:fill="auto"/>
            <w:noWrap/>
            <w:vAlign w:val="center"/>
            <w:hideMark/>
          </w:tcPr>
          <w:p w14:paraId="449ADE19" w14:textId="77777777" w:rsidR="007979D2" w:rsidRPr="00052F2E" w:rsidRDefault="007979D2" w:rsidP="00FD6EF5">
            <w:pPr>
              <w:overflowPunct/>
              <w:autoSpaceDE/>
              <w:autoSpaceDN/>
              <w:adjustRightInd/>
              <w:jc w:val="center"/>
              <w:textAlignment w:val="auto"/>
              <w:rPr>
                <w:rFonts w:cs="Arial"/>
                <w:b/>
                <w:bCs/>
                <w:sz w:val="16"/>
                <w:szCs w:val="16"/>
                <w:lang w:val="ru-RU" w:eastAsia="ru-RU"/>
              </w:rPr>
            </w:pPr>
          </w:p>
        </w:tc>
        <w:tc>
          <w:tcPr>
            <w:tcW w:w="5743" w:type="dxa"/>
            <w:gridSpan w:val="5"/>
            <w:tcBorders>
              <w:top w:val="single" w:sz="4" w:space="0" w:color="auto"/>
              <w:bottom w:val="single" w:sz="4" w:space="0" w:color="auto"/>
            </w:tcBorders>
            <w:shd w:val="clear" w:color="auto" w:fill="auto"/>
            <w:vAlign w:val="center"/>
          </w:tcPr>
          <w:p w14:paraId="044731E3" w14:textId="77777777" w:rsidR="007979D2" w:rsidRPr="00052F2E" w:rsidRDefault="007979D2" w:rsidP="00FD6EF5">
            <w:pPr>
              <w:overflowPunct/>
              <w:autoSpaceDE/>
              <w:autoSpaceDN/>
              <w:adjustRightInd/>
              <w:jc w:val="center"/>
              <w:textAlignment w:val="auto"/>
              <w:rPr>
                <w:rFonts w:cs="Arial"/>
                <w:b/>
                <w:bCs/>
                <w:sz w:val="16"/>
                <w:szCs w:val="16"/>
                <w:lang w:val="ru-RU" w:eastAsia="ru-RU"/>
              </w:rPr>
            </w:pPr>
          </w:p>
          <w:p w14:paraId="3A518BE9" w14:textId="77777777" w:rsidR="007979D2" w:rsidRPr="00052F2E" w:rsidRDefault="007979D2" w:rsidP="00FD6EF5">
            <w:pPr>
              <w:overflowPunct/>
              <w:autoSpaceDE/>
              <w:autoSpaceDN/>
              <w:adjustRightInd/>
              <w:jc w:val="center"/>
              <w:textAlignment w:val="auto"/>
              <w:rPr>
                <w:rFonts w:cs="Arial"/>
                <w:b/>
                <w:bCs/>
                <w:sz w:val="16"/>
                <w:szCs w:val="16"/>
                <w:lang w:val="ru-RU" w:eastAsia="ru-RU"/>
              </w:rPr>
            </w:pPr>
            <w:r w:rsidRPr="00052F2E">
              <w:rPr>
                <w:rFonts w:cs="Arial"/>
                <w:b/>
                <w:sz w:val="16"/>
                <w:szCs w:val="16"/>
                <w:lang w:val="ru-RU" w:eastAsia="ru-RU"/>
              </w:rPr>
              <w:t>0</w:t>
            </w:r>
            <w:r>
              <w:rPr>
                <w:rFonts w:cs="Arial"/>
                <w:b/>
                <w:bCs/>
                <w:sz w:val="16"/>
                <w:szCs w:val="16"/>
                <w:lang w:val="ru-RU" w:eastAsia="ru-RU"/>
              </w:rPr>
              <w:t>1.01.2017</w:t>
            </w:r>
          </w:p>
        </w:tc>
      </w:tr>
      <w:tr w:rsidR="007979D2" w:rsidRPr="00052F2E" w14:paraId="6D8BA225" w14:textId="77777777" w:rsidTr="00FD6EF5">
        <w:trPr>
          <w:trHeight w:val="122"/>
        </w:trPr>
        <w:tc>
          <w:tcPr>
            <w:tcW w:w="3701" w:type="dxa"/>
            <w:vMerge w:val="restart"/>
            <w:tcBorders>
              <w:bottom w:val="single" w:sz="4" w:space="0" w:color="auto"/>
            </w:tcBorders>
            <w:shd w:val="clear" w:color="auto" w:fill="auto"/>
            <w:noWrap/>
            <w:vAlign w:val="center"/>
            <w:hideMark/>
          </w:tcPr>
          <w:p w14:paraId="435F52EE" w14:textId="77777777" w:rsidR="007979D2" w:rsidRPr="00052F2E" w:rsidRDefault="007979D2" w:rsidP="00FD6EF5">
            <w:pPr>
              <w:overflowPunct/>
              <w:autoSpaceDE/>
              <w:autoSpaceDN/>
              <w:adjustRightInd/>
              <w:jc w:val="center"/>
              <w:textAlignment w:val="auto"/>
              <w:rPr>
                <w:rFonts w:cs="Arial"/>
                <w:b/>
                <w:bCs/>
                <w:sz w:val="16"/>
                <w:szCs w:val="16"/>
                <w:lang w:val="ru-RU" w:eastAsia="ru-RU"/>
              </w:rPr>
            </w:pPr>
          </w:p>
          <w:p w14:paraId="3AFD3F2A" w14:textId="77777777" w:rsidR="007979D2" w:rsidRPr="00052F2E" w:rsidRDefault="007979D2" w:rsidP="00FD6EF5">
            <w:pPr>
              <w:overflowPunct/>
              <w:autoSpaceDE/>
              <w:autoSpaceDN/>
              <w:adjustRightInd/>
              <w:textAlignment w:val="auto"/>
              <w:rPr>
                <w:rFonts w:cs="Arial"/>
                <w:b/>
                <w:bCs/>
                <w:sz w:val="16"/>
                <w:szCs w:val="16"/>
                <w:lang w:val="ru-RU" w:eastAsia="ru-RU"/>
              </w:rPr>
            </w:pPr>
            <w:r w:rsidRPr="00052F2E">
              <w:rPr>
                <w:rFonts w:cs="Arial"/>
                <w:b/>
                <w:bCs/>
                <w:sz w:val="16"/>
                <w:szCs w:val="16"/>
                <w:lang w:val="ru-RU" w:eastAsia="ru-RU"/>
              </w:rPr>
              <w:t>Вид актива</w:t>
            </w:r>
          </w:p>
        </w:tc>
        <w:tc>
          <w:tcPr>
            <w:tcW w:w="5743" w:type="dxa"/>
            <w:gridSpan w:val="5"/>
            <w:tcBorders>
              <w:top w:val="single" w:sz="4" w:space="0" w:color="auto"/>
              <w:bottom w:val="single" w:sz="4" w:space="0" w:color="auto"/>
            </w:tcBorders>
            <w:shd w:val="clear" w:color="auto" w:fill="auto"/>
            <w:noWrap/>
            <w:vAlign w:val="center"/>
            <w:hideMark/>
          </w:tcPr>
          <w:p w14:paraId="206D0BC5" w14:textId="77777777" w:rsidR="007979D2" w:rsidRPr="00052F2E" w:rsidRDefault="007979D2" w:rsidP="00FD6EF5">
            <w:pPr>
              <w:overflowPunct/>
              <w:autoSpaceDE/>
              <w:autoSpaceDN/>
              <w:adjustRightInd/>
              <w:jc w:val="center"/>
              <w:textAlignment w:val="auto"/>
              <w:rPr>
                <w:rFonts w:cs="Arial"/>
                <w:b/>
                <w:bCs/>
                <w:sz w:val="16"/>
                <w:szCs w:val="16"/>
                <w:lang w:val="ru-RU" w:eastAsia="ru-RU"/>
              </w:rPr>
            </w:pPr>
          </w:p>
          <w:p w14:paraId="1269526C" w14:textId="77777777" w:rsidR="007979D2" w:rsidRPr="00052F2E" w:rsidRDefault="007979D2" w:rsidP="00FD6EF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Портфели требований категории качества</w:t>
            </w:r>
          </w:p>
        </w:tc>
      </w:tr>
      <w:tr w:rsidR="007979D2" w:rsidRPr="00052F2E" w14:paraId="62758715" w14:textId="77777777" w:rsidTr="00FD6EF5">
        <w:trPr>
          <w:trHeight w:val="60"/>
        </w:trPr>
        <w:tc>
          <w:tcPr>
            <w:tcW w:w="3701" w:type="dxa"/>
            <w:vMerge/>
            <w:tcBorders>
              <w:bottom w:val="single" w:sz="4" w:space="0" w:color="auto"/>
            </w:tcBorders>
            <w:vAlign w:val="center"/>
            <w:hideMark/>
          </w:tcPr>
          <w:p w14:paraId="20D84607" w14:textId="77777777" w:rsidR="007979D2" w:rsidRPr="00052F2E" w:rsidRDefault="007979D2" w:rsidP="00FD6EF5">
            <w:pPr>
              <w:overflowPunct/>
              <w:autoSpaceDE/>
              <w:autoSpaceDN/>
              <w:adjustRightInd/>
              <w:textAlignment w:val="auto"/>
              <w:rPr>
                <w:rFonts w:cs="Arial"/>
                <w:b/>
                <w:bCs/>
                <w:sz w:val="16"/>
                <w:szCs w:val="16"/>
                <w:lang w:val="ru-RU" w:eastAsia="ru-RU"/>
              </w:rPr>
            </w:pPr>
          </w:p>
        </w:tc>
        <w:tc>
          <w:tcPr>
            <w:tcW w:w="1519" w:type="dxa"/>
            <w:tcBorders>
              <w:top w:val="single" w:sz="4" w:space="0" w:color="auto"/>
              <w:bottom w:val="single" w:sz="4" w:space="0" w:color="auto"/>
            </w:tcBorders>
            <w:shd w:val="clear" w:color="auto" w:fill="auto"/>
            <w:noWrap/>
            <w:vAlign w:val="center"/>
            <w:hideMark/>
          </w:tcPr>
          <w:p w14:paraId="24033344" w14:textId="77777777" w:rsidR="007979D2" w:rsidRPr="00052F2E" w:rsidRDefault="007979D2" w:rsidP="00FD6EF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I</w:t>
            </w:r>
          </w:p>
        </w:tc>
        <w:tc>
          <w:tcPr>
            <w:tcW w:w="1265" w:type="dxa"/>
            <w:tcBorders>
              <w:top w:val="single" w:sz="4" w:space="0" w:color="auto"/>
              <w:bottom w:val="single" w:sz="4" w:space="0" w:color="auto"/>
            </w:tcBorders>
            <w:shd w:val="clear" w:color="auto" w:fill="auto"/>
            <w:noWrap/>
            <w:vAlign w:val="center"/>
            <w:hideMark/>
          </w:tcPr>
          <w:p w14:paraId="29D27E70" w14:textId="77777777" w:rsidR="007979D2" w:rsidRPr="00052F2E" w:rsidRDefault="007979D2" w:rsidP="00FD6EF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II</w:t>
            </w:r>
          </w:p>
        </w:tc>
        <w:tc>
          <w:tcPr>
            <w:tcW w:w="1037" w:type="dxa"/>
            <w:tcBorders>
              <w:top w:val="single" w:sz="4" w:space="0" w:color="auto"/>
              <w:bottom w:val="single" w:sz="4" w:space="0" w:color="auto"/>
            </w:tcBorders>
            <w:shd w:val="clear" w:color="auto" w:fill="auto"/>
            <w:noWrap/>
            <w:vAlign w:val="center"/>
            <w:hideMark/>
          </w:tcPr>
          <w:p w14:paraId="0B495426" w14:textId="77777777" w:rsidR="007979D2" w:rsidRPr="00052F2E" w:rsidRDefault="007979D2" w:rsidP="00FD6EF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III</w:t>
            </w:r>
          </w:p>
        </w:tc>
        <w:tc>
          <w:tcPr>
            <w:tcW w:w="885" w:type="dxa"/>
            <w:tcBorders>
              <w:top w:val="single" w:sz="4" w:space="0" w:color="auto"/>
              <w:bottom w:val="single" w:sz="4" w:space="0" w:color="auto"/>
            </w:tcBorders>
            <w:shd w:val="clear" w:color="auto" w:fill="auto"/>
            <w:noWrap/>
            <w:vAlign w:val="center"/>
            <w:hideMark/>
          </w:tcPr>
          <w:p w14:paraId="172DF7E5" w14:textId="77777777" w:rsidR="007979D2" w:rsidRPr="00052F2E" w:rsidRDefault="007979D2" w:rsidP="00FD6EF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IV</w:t>
            </w:r>
          </w:p>
        </w:tc>
        <w:tc>
          <w:tcPr>
            <w:tcW w:w="1037" w:type="dxa"/>
            <w:tcBorders>
              <w:top w:val="single" w:sz="4" w:space="0" w:color="auto"/>
              <w:bottom w:val="single" w:sz="4" w:space="0" w:color="auto"/>
            </w:tcBorders>
            <w:shd w:val="clear" w:color="auto" w:fill="auto"/>
            <w:noWrap/>
            <w:vAlign w:val="center"/>
            <w:hideMark/>
          </w:tcPr>
          <w:p w14:paraId="598BC79C" w14:textId="77777777" w:rsidR="007979D2" w:rsidRPr="00052F2E" w:rsidRDefault="007979D2" w:rsidP="00FD6EF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V</w:t>
            </w:r>
          </w:p>
        </w:tc>
      </w:tr>
      <w:tr w:rsidR="007979D2" w:rsidRPr="00052F2E" w14:paraId="49C41D91" w14:textId="77777777" w:rsidTr="00FD6EF5">
        <w:trPr>
          <w:trHeight w:val="191"/>
        </w:trPr>
        <w:tc>
          <w:tcPr>
            <w:tcW w:w="3701" w:type="dxa"/>
            <w:tcBorders>
              <w:top w:val="single" w:sz="4" w:space="0" w:color="auto"/>
            </w:tcBorders>
            <w:shd w:val="clear" w:color="auto" w:fill="auto"/>
            <w:noWrap/>
            <w:vAlign w:val="center"/>
            <w:hideMark/>
          </w:tcPr>
          <w:p w14:paraId="51CC218C" w14:textId="77777777" w:rsidR="007979D2" w:rsidRDefault="007979D2" w:rsidP="00FD6EF5">
            <w:pPr>
              <w:overflowPunct/>
              <w:autoSpaceDE/>
              <w:autoSpaceDN/>
              <w:adjustRightInd/>
              <w:textAlignment w:val="auto"/>
              <w:rPr>
                <w:rFonts w:cs="Arial"/>
                <w:b/>
                <w:bCs/>
                <w:sz w:val="16"/>
                <w:szCs w:val="16"/>
                <w:lang w:val="ru-RU" w:eastAsia="ru-RU"/>
              </w:rPr>
            </w:pPr>
          </w:p>
          <w:p w14:paraId="1F2FC770" w14:textId="77777777" w:rsidR="007979D2" w:rsidRPr="00052F2E" w:rsidRDefault="007979D2" w:rsidP="00FD6EF5">
            <w:pPr>
              <w:overflowPunct/>
              <w:autoSpaceDE/>
              <w:autoSpaceDN/>
              <w:adjustRightInd/>
              <w:textAlignment w:val="auto"/>
              <w:rPr>
                <w:rFonts w:cs="Arial"/>
                <w:b/>
                <w:bCs/>
                <w:sz w:val="16"/>
                <w:szCs w:val="16"/>
                <w:lang w:val="ru-RU" w:eastAsia="ru-RU"/>
              </w:rPr>
            </w:pPr>
            <w:r w:rsidRPr="00052F2E">
              <w:rPr>
                <w:rFonts w:cs="Arial"/>
                <w:b/>
                <w:bCs/>
                <w:sz w:val="16"/>
                <w:szCs w:val="16"/>
                <w:lang w:val="ru-RU" w:eastAsia="ru-RU"/>
              </w:rPr>
              <w:t>Кредиты (займы) предоставленные</w:t>
            </w:r>
          </w:p>
        </w:tc>
        <w:tc>
          <w:tcPr>
            <w:tcW w:w="1519" w:type="dxa"/>
            <w:tcBorders>
              <w:top w:val="single" w:sz="4" w:space="0" w:color="auto"/>
            </w:tcBorders>
            <w:shd w:val="clear" w:color="auto" w:fill="auto"/>
            <w:noWrap/>
            <w:vAlign w:val="center"/>
            <w:hideMark/>
          </w:tcPr>
          <w:p w14:paraId="0702C36C" w14:textId="77777777" w:rsidR="007979D2" w:rsidRPr="00052F2E" w:rsidRDefault="007979D2" w:rsidP="00FD6EF5">
            <w:pPr>
              <w:overflowPunct/>
              <w:autoSpaceDE/>
              <w:autoSpaceDN/>
              <w:adjustRightInd/>
              <w:textAlignment w:val="auto"/>
              <w:rPr>
                <w:rFonts w:cs="Arial"/>
                <w:sz w:val="16"/>
                <w:szCs w:val="16"/>
                <w:lang w:val="ru-RU" w:eastAsia="ru-RU"/>
              </w:rPr>
            </w:pPr>
            <w:r w:rsidRPr="00052F2E">
              <w:rPr>
                <w:rFonts w:cs="Arial"/>
                <w:sz w:val="16"/>
                <w:szCs w:val="16"/>
                <w:lang w:val="ru-RU" w:eastAsia="ru-RU"/>
              </w:rPr>
              <w:t> </w:t>
            </w:r>
          </w:p>
        </w:tc>
        <w:tc>
          <w:tcPr>
            <w:tcW w:w="1265" w:type="dxa"/>
            <w:tcBorders>
              <w:top w:val="single" w:sz="4" w:space="0" w:color="auto"/>
            </w:tcBorders>
            <w:shd w:val="clear" w:color="auto" w:fill="auto"/>
            <w:noWrap/>
            <w:vAlign w:val="center"/>
            <w:hideMark/>
          </w:tcPr>
          <w:p w14:paraId="100FAE66" w14:textId="77777777" w:rsidR="007979D2" w:rsidRPr="00052F2E" w:rsidRDefault="007979D2" w:rsidP="00FD6EF5">
            <w:pPr>
              <w:overflowPunct/>
              <w:autoSpaceDE/>
              <w:autoSpaceDN/>
              <w:adjustRightInd/>
              <w:textAlignment w:val="auto"/>
              <w:rPr>
                <w:rFonts w:cs="Arial"/>
                <w:sz w:val="16"/>
                <w:szCs w:val="16"/>
                <w:lang w:val="ru-RU" w:eastAsia="ru-RU"/>
              </w:rPr>
            </w:pPr>
            <w:r w:rsidRPr="00052F2E">
              <w:rPr>
                <w:rFonts w:cs="Arial"/>
                <w:sz w:val="16"/>
                <w:szCs w:val="16"/>
                <w:lang w:val="ru-RU" w:eastAsia="ru-RU"/>
              </w:rPr>
              <w:t> </w:t>
            </w:r>
          </w:p>
        </w:tc>
        <w:tc>
          <w:tcPr>
            <w:tcW w:w="1037" w:type="dxa"/>
            <w:tcBorders>
              <w:top w:val="single" w:sz="4" w:space="0" w:color="auto"/>
            </w:tcBorders>
            <w:shd w:val="clear" w:color="auto" w:fill="auto"/>
            <w:noWrap/>
            <w:vAlign w:val="center"/>
            <w:hideMark/>
          </w:tcPr>
          <w:p w14:paraId="44A24051" w14:textId="77777777" w:rsidR="007979D2" w:rsidRPr="00052F2E" w:rsidRDefault="007979D2" w:rsidP="00FD6EF5">
            <w:pPr>
              <w:overflowPunct/>
              <w:autoSpaceDE/>
              <w:autoSpaceDN/>
              <w:adjustRightInd/>
              <w:textAlignment w:val="auto"/>
              <w:rPr>
                <w:rFonts w:cs="Arial"/>
                <w:sz w:val="16"/>
                <w:szCs w:val="16"/>
                <w:lang w:val="ru-RU" w:eastAsia="ru-RU"/>
              </w:rPr>
            </w:pPr>
            <w:r w:rsidRPr="00052F2E">
              <w:rPr>
                <w:rFonts w:cs="Arial"/>
                <w:sz w:val="16"/>
                <w:szCs w:val="16"/>
                <w:lang w:val="ru-RU" w:eastAsia="ru-RU"/>
              </w:rPr>
              <w:t> </w:t>
            </w:r>
          </w:p>
        </w:tc>
        <w:tc>
          <w:tcPr>
            <w:tcW w:w="885" w:type="dxa"/>
            <w:tcBorders>
              <w:top w:val="single" w:sz="4" w:space="0" w:color="auto"/>
            </w:tcBorders>
            <w:shd w:val="clear" w:color="auto" w:fill="auto"/>
            <w:noWrap/>
            <w:vAlign w:val="center"/>
            <w:hideMark/>
          </w:tcPr>
          <w:p w14:paraId="1F8A4549" w14:textId="77777777" w:rsidR="007979D2" w:rsidRPr="00052F2E" w:rsidRDefault="007979D2" w:rsidP="00FD6EF5">
            <w:pPr>
              <w:overflowPunct/>
              <w:autoSpaceDE/>
              <w:autoSpaceDN/>
              <w:adjustRightInd/>
              <w:textAlignment w:val="auto"/>
              <w:rPr>
                <w:rFonts w:cs="Arial"/>
                <w:sz w:val="16"/>
                <w:szCs w:val="16"/>
                <w:lang w:val="ru-RU" w:eastAsia="ru-RU"/>
              </w:rPr>
            </w:pPr>
            <w:r w:rsidRPr="00052F2E">
              <w:rPr>
                <w:rFonts w:cs="Arial"/>
                <w:sz w:val="16"/>
                <w:szCs w:val="16"/>
                <w:lang w:val="ru-RU" w:eastAsia="ru-RU"/>
              </w:rPr>
              <w:t> </w:t>
            </w:r>
          </w:p>
        </w:tc>
        <w:tc>
          <w:tcPr>
            <w:tcW w:w="1037" w:type="dxa"/>
            <w:tcBorders>
              <w:top w:val="single" w:sz="4" w:space="0" w:color="auto"/>
            </w:tcBorders>
            <w:shd w:val="clear" w:color="auto" w:fill="auto"/>
            <w:noWrap/>
            <w:vAlign w:val="center"/>
            <w:hideMark/>
          </w:tcPr>
          <w:p w14:paraId="1690BD8A" w14:textId="77777777" w:rsidR="007979D2" w:rsidRPr="00052F2E" w:rsidRDefault="007979D2" w:rsidP="00FD6EF5">
            <w:pPr>
              <w:overflowPunct/>
              <w:autoSpaceDE/>
              <w:autoSpaceDN/>
              <w:adjustRightInd/>
              <w:textAlignment w:val="auto"/>
              <w:rPr>
                <w:rFonts w:cs="Arial"/>
                <w:sz w:val="16"/>
                <w:szCs w:val="16"/>
                <w:lang w:val="ru-RU" w:eastAsia="ru-RU"/>
              </w:rPr>
            </w:pPr>
            <w:r w:rsidRPr="00052F2E">
              <w:rPr>
                <w:rFonts w:cs="Arial"/>
                <w:sz w:val="16"/>
                <w:szCs w:val="16"/>
                <w:lang w:val="ru-RU" w:eastAsia="ru-RU"/>
              </w:rPr>
              <w:t> </w:t>
            </w:r>
          </w:p>
        </w:tc>
      </w:tr>
      <w:tr w:rsidR="007979D2" w:rsidRPr="004947D9" w14:paraId="62156606" w14:textId="77777777" w:rsidTr="00FD6EF5">
        <w:trPr>
          <w:trHeight w:val="82"/>
        </w:trPr>
        <w:tc>
          <w:tcPr>
            <w:tcW w:w="3701" w:type="dxa"/>
            <w:shd w:val="clear" w:color="auto" w:fill="auto"/>
            <w:noWrap/>
            <w:vAlign w:val="center"/>
            <w:hideMark/>
          </w:tcPr>
          <w:p w14:paraId="03AF13A1" w14:textId="77777777" w:rsidR="007979D2" w:rsidRPr="00052F2E" w:rsidRDefault="007979D2" w:rsidP="00FD6EF5">
            <w:pPr>
              <w:overflowPunct/>
              <w:autoSpaceDE/>
              <w:autoSpaceDN/>
              <w:adjustRightInd/>
              <w:textAlignment w:val="auto"/>
              <w:rPr>
                <w:rFonts w:cs="Arial"/>
                <w:sz w:val="16"/>
                <w:szCs w:val="16"/>
                <w:lang w:val="ru-RU" w:eastAsia="ru-RU"/>
              </w:rPr>
            </w:pPr>
            <w:r w:rsidRPr="00052F2E">
              <w:rPr>
                <w:rFonts w:cs="Arial"/>
                <w:sz w:val="16"/>
                <w:szCs w:val="16"/>
                <w:lang w:val="ru-RU" w:eastAsia="ru-RU"/>
              </w:rPr>
              <w:t>Задолженность</w:t>
            </w:r>
          </w:p>
        </w:tc>
        <w:tc>
          <w:tcPr>
            <w:tcW w:w="1519" w:type="dxa"/>
            <w:shd w:val="clear" w:color="auto" w:fill="auto"/>
            <w:noWrap/>
            <w:vAlign w:val="center"/>
            <w:hideMark/>
          </w:tcPr>
          <w:p w14:paraId="6E90B3B2" w14:textId="77777777" w:rsidR="007979D2" w:rsidRPr="00052F2E" w:rsidRDefault="007979D2" w:rsidP="00FD6EF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w:t>
            </w:r>
          </w:p>
        </w:tc>
        <w:tc>
          <w:tcPr>
            <w:tcW w:w="1265" w:type="dxa"/>
            <w:shd w:val="clear" w:color="auto" w:fill="auto"/>
            <w:noWrap/>
            <w:hideMark/>
          </w:tcPr>
          <w:p w14:paraId="404A93F2" w14:textId="77777777" w:rsidR="007979D2" w:rsidRPr="0076786C" w:rsidRDefault="007979D2" w:rsidP="00FD6EF5">
            <w:pPr>
              <w:overflowPunct/>
              <w:autoSpaceDE/>
              <w:autoSpaceDN/>
              <w:adjustRightInd/>
              <w:jc w:val="center"/>
              <w:textAlignment w:val="auto"/>
              <w:rPr>
                <w:sz w:val="16"/>
                <w:szCs w:val="16"/>
                <w:lang w:val="ru-RU"/>
              </w:rPr>
            </w:pPr>
            <w:r>
              <w:rPr>
                <w:sz w:val="16"/>
                <w:szCs w:val="16"/>
                <w:lang w:val="ru-RU"/>
              </w:rPr>
              <w:t>884 587</w:t>
            </w:r>
          </w:p>
        </w:tc>
        <w:tc>
          <w:tcPr>
            <w:tcW w:w="1037" w:type="dxa"/>
            <w:shd w:val="clear" w:color="auto" w:fill="auto"/>
            <w:noWrap/>
            <w:hideMark/>
          </w:tcPr>
          <w:p w14:paraId="081A947E" w14:textId="77777777" w:rsidR="007979D2" w:rsidRPr="004947D9" w:rsidRDefault="007979D2" w:rsidP="00FD6EF5">
            <w:pPr>
              <w:overflowPunct/>
              <w:autoSpaceDE/>
              <w:autoSpaceDN/>
              <w:adjustRightInd/>
              <w:jc w:val="center"/>
              <w:textAlignment w:val="auto"/>
              <w:rPr>
                <w:rFonts w:cs="Arial"/>
                <w:sz w:val="16"/>
                <w:szCs w:val="16"/>
                <w:lang w:val="ru-RU" w:eastAsia="ru-RU"/>
              </w:rPr>
            </w:pPr>
            <w:r>
              <w:rPr>
                <w:sz w:val="16"/>
                <w:szCs w:val="16"/>
                <w:lang w:val="ru-RU"/>
              </w:rPr>
              <w:t>44 040</w:t>
            </w:r>
          </w:p>
        </w:tc>
        <w:tc>
          <w:tcPr>
            <w:tcW w:w="885" w:type="dxa"/>
            <w:shd w:val="clear" w:color="auto" w:fill="auto"/>
            <w:noWrap/>
            <w:hideMark/>
          </w:tcPr>
          <w:p w14:paraId="7EBF56A0" w14:textId="77777777" w:rsidR="007979D2" w:rsidRPr="0076786C" w:rsidRDefault="007979D2" w:rsidP="00FD6EF5">
            <w:pPr>
              <w:overflowPunct/>
              <w:autoSpaceDE/>
              <w:autoSpaceDN/>
              <w:adjustRightInd/>
              <w:jc w:val="center"/>
              <w:textAlignment w:val="auto"/>
              <w:rPr>
                <w:rFonts w:cs="Arial"/>
                <w:sz w:val="16"/>
                <w:szCs w:val="16"/>
                <w:lang w:val="ru-RU" w:eastAsia="ru-RU"/>
              </w:rPr>
            </w:pPr>
            <w:r>
              <w:rPr>
                <w:sz w:val="16"/>
                <w:szCs w:val="16"/>
              </w:rPr>
              <w:t>2</w:t>
            </w:r>
            <w:r>
              <w:rPr>
                <w:sz w:val="16"/>
                <w:szCs w:val="16"/>
                <w:lang w:val="ru-RU"/>
              </w:rPr>
              <w:t>0 089</w:t>
            </w:r>
          </w:p>
        </w:tc>
        <w:tc>
          <w:tcPr>
            <w:tcW w:w="1037" w:type="dxa"/>
            <w:shd w:val="clear" w:color="auto" w:fill="auto"/>
            <w:noWrap/>
            <w:hideMark/>
          </w:tcPr>
          <w:p w14:paraId="0D6B2274" w14:textId="77777777" w:rsidR="007979D2" w:rsidRPr="004947D9" w:rsidRDefault="007979D2" w:rsidP="00FD6EF5">
            <w:pPr>
              <w:overflowPunct/>
              <w:autoSpaceDE/>
              <w:autoSpaceDN/>
              <w:adjustRightInd/>
              <w:jc w:val="center"/>
              <w:textAlignment w:val="auto"/>
              <w:rPr>
                <w:rFonts w:cs="Arial"/>
                <w:sz w:val="16"/>
                <w:szCs w:val="16"/>
                <w:lang w:val="ru-RU" w:eastAsia="ru-RU"/>
              </w:rPr>
            </w:pPr>
            <w:r>
              <w:rPr>
                <w:sz w:val="16"/>
                <w:szCs w:val="16"/>
                <w:lang w:val="ru-RU"/>
              </w:rPr>
              <w:t>501</w:t>
            </w:r>
            <w:r>
              <w:rPr>
                <w:sz w:val="16"/>
                <w:szCs w:val="16"/>
              </w:rPr>
              <w:t xml:space="preserve"> </w:t>
            </w:r>
            <w:r>
              <w:rPr>
                <w:sz w:val="16"/>
                <w:szCs w:val="16"/>
                <w:lang w:val="ru-RU"/>
              </w:rPr>
              <w:t>223</w:t>
            </w:r>
          </w:p>
        </w:tc>
      </w:tr>
      <w:tr w:rsidR="007979D2" w:rsidRPr="0076786C" w14:paraId="184DA136" w14:textId="77777777" w:rsidTr="00FD6EF5">
        <w:trPr>
          <w:trHeight w:val="141"/>
        </w:trPr>
        <w:tc>
          <w:tcPr>
            <w:tcW w:w="3701" w:type="dxa"/>
            <w:shd w:val="clear" w:color="auto" w:fill="auto"/>
            <w:noWrap/>
            <w:vAlign w:val="center"/>
            <w:hideMark/>
          </w:tcPr>
          <w:p w14:paraId="69F7E29F" w14:textId="77777777" w:rsidR="007979D2" w:rsidRPr="00052F2E" w:rsidRDefault="007979D2" w:rsidP="00FD6EF5">
            <w:pPr>
              <w:overflowPunct/>
              <w:autoSpaceDE/>
              <w:autoSpaceDN/>
              <w:adjustRightInd/>
              <w:textAlignment w:val="auto"/>
              <w:rPr>
                <w:rFonts w:cs="Arial"/>
                <w:sz w:val="16"/>
                <w:szCs w:val="16"/>
                <w:lang w:val="ru-RU" w:eastAsia="ru-RU"/>
              </w:rPr>
            </w:pPr>
            <w:r w:rsidRPr="00052F2E">
              <w:rPr>
                <w:rFonts w:cs="Arial"/>
                <w:sz w:val="16"/>
                <w:szCs w:val="16"/>
                <w:lang w:val="ru-RU" w:eastAsia="ru-RU"/>
              </w:rPr>
              <w:t xml:space="preserve">Расчетный резерв </w:t>
            </w:r>
          </w:p>
        </w:tc>
        <w:tc>
          <w:tcPr>
            <w:tcW w:w="1519" w:type="dxa"/>
            <w:shd w:val="clear" w:color="auto" w:fill="auto"/>
            <w:noWrap/>
            <w:vAlign w:val="center"/>
            <w:hideMark/>
          </w:tcPr>
          <w:p w14:paraId="65BDE3EC" w14:textId="77777777" w:rsidR="007979D2" w:rsidRPr="00052F2E" w:rsidRDefault="007979D2" w:rsidP="00FD6EF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w:t>
            </w:r>
          </w:p>
        </w:tc>
        <w:tc>
          <w:tcPr>
            <w:tcW w:w="1265" w:type="dxa"/>
            <w:shd w:val="clear" w:color="auto" w:fill="auto"/>
            <w:noWrap/>
            <w:hideMark/>
          </w:tcPr>
          <w:p w14:paraId="40DDBFBB" w14:textId="77777777" w:rsidR="007979D2" w:rsidRPr="004947D9" w:rsidRDefault="007979D2" w:rsidP="00FD6EF5">
            <w:pPr>
              <w:overflowPunct/>
              <w:autoSpaceDE/>
              <w:autoSpaceDN/>
              <w:adjustRightInd/>
              <w:jc w:val="center"/>
              <w:textAlignment w:val="auto"/>
              <w:rPr>
                <w:rFonts w:cs="Arial"/>
                <w:sz w:val="16"/>
                <w:szCs w:val="16"/>
                <w:lang w:val="ru-RU" w:eastAsia="ru-RU"/>
              </w:rPr>
            </w:pPr>
            <w:r>
              <w:rPr>
                <w:sz w:val="16"/>
                <w:szCs w:val="16"/>
                <w:lang w:val="ru-RU"/>
              </w:rPr>
              <w:t>22 614</w:t>
            </w:r>
          </w:p>
        </w:tc>
        <w:tc>
          <w:tcPr>
            <w:tcW w:w="1037" w:type="dxa"/>
            <w:shd w:val="clear" w:color="auto" w:fill="auto"/>
            <w:noWrap/>
            <w:hideMark/>
          </w:tcPr>
          <w:p w14:paraId="16115176" w14:textId="77777777" w:rsidR="007979D2" w:rsidRPr="004947D9" w:rsidRDefault="007979D2" w:rsidP="00FD6EF5">
            <w:pPr>
              <w:overflowPunct/>
              <w:autoSpaceDE/>
              <w:autoSpaceDN/>
              <w:adjustRightInd/>
              <w:jc w:val="center"/>
              <w:textAlignment w:val="auto"/>
              <w:rPr>
                <w:rFonts w:cs="Arial"/>
                <w:sz w:val="16"/>
                <w:szCs w:val="16"/>
                <w:lang w:val="ru-RU" w:eastAsia="ru-RU"/>
              </w:rPr>
            </w:pPr>
            <w:r>
              <w:rPr>
                <w:sz w:val="16"/>
                <w:szCs w:val="16"/>
                <w:lang w:val="ru-RU"/>
              </w:rPr>
              <w:t>5 284</w:t>
            </w:r>
          </w:p>
        </w:tc>
        <w:tc>
          <w:tcPr>
            <w:tcW w:w="885" w:type="dxa"/>
            <w:shd w:val="clear" w:color="auto" w:fill="auto"/>
            <w:noWrap/>
            <w:hideMark/>
          </w:tcPr>
          <w:p w14:paraId="316EDE41" w14:textId="77777777" w:rsidR="007979D2" w:rsidRPr="0076786C" w:rsidRDefault="007979D2" w:rsidP="00FD6EF5">
            <w:pPr>
              <w:overflowPunct/>
              <w:autoSpaceDE/>
              <w:autoSpaceDN/>
              <w:adjustRightInd/>
              <w:jc w:val="center"/>
              <w:textAlignment w:val="auto"/>
              <w:rPr>
                <w:rFonts w:cs="Arial"/>
                <w:sz w:val="16"/>
                <w:szCs w:val="16"/>
                <w:lang w:val="ru-RU" w:eastAsia="ru-RU"/>
              </w:rPr>
            </w:pPr>
            <w:r>
              <w:rPr>
                <w:sz w:val="16"/>
                <w:szCs w:val="16"/>
              </w:rPr>
              <w:t>1</w:t>
            </w:r>
            <w:r>
              <w:rPr>
                <w:sz w:val="16"/>
                <w:szCs w:val="16"/>
                <w:lang w:val="ru-RU"/>
              </w:rPr>
              <w:t>0 045</w:t>
            </w:r>
          </w:p>
        </w:tc>
        <w:tc>
          <w:tcPr>
            <w:tcW w:w="1037" w:type="dxa"/>
            <w:shd w:val="clear" w:color="auto" w:fill="auto"/>
            <w:noWrap/>
            <w:hideMark/>
          </w:tcPr>
          <w:p w14:paraId="05513AE9" w14:textId="77777777" w:rsidR="007979D2" w:rsidRPr="0076786C" w:rsidRDefault="007979D2" w:rsidP="00FD6EF5">
            <w:pPr>
              <w:overflowPunct/>
              <w:autoSpaceDE/>
              <w:autoSpaceDN/>
              <w:adjustRightInd/>
              <w:jc w:val="center"/>
              <w:textAlignment w:val="auto"/>
              <w:rPr>
                <w:rFonts w:cs="Arial"/>
                <w:sz w:val="16"/>
                <w:szCs w:val="16"/>
                <w:lang w:val="ru-RU" w:eastAsia="ru-RU"/>
              </w:rPr>
            </w:pPr>
            <w:r>
              <w:rPr>
                <w:sz w:val="16"/>
                <w:szCs w:val="16"/>
                <w:lang w:val="ru-RU"/>
              </w:rPr>
              <w:t>491 431</w:t>
            </w:r>
          </w:p>
        </w:tc>
      </w:tr>
      <w:tr w:rsidR="007979D2" w:rsidRPr="00052F2E" w14:paraId="0C3B73FE" w14:textId="77777777" w:rsidTr="00FD6EF5">
        <w:trPr>
          <w:trHeight w:val="60"/>
        </w:trPr>
        <w:tc>
          <w:tcPr>
            <w:tcW w:w="3701" w:type="dxa"/>
            <w:shd w:val="clear" w:color="auto" w:fill="auto"/>
            <w:noWrap/>
            <w:vAlign w:val="center"/>
            <w:hideMark/>
          </w:tcPr>
          <w:p w14:paraId="752E60AB" w14:textId="77777777" w:rsidR="007979D2" w:rsidRPr="00052F2E" w:rsidRDefault="007979D2" w:rsidP="00FD6EF5">
            <w:pPr>
              <w:overflowPunct/>
              <w:autoSpaceDE/>
              <w:autoSpaceDN/>
              <w:adjustRightInd/>
              <w:textAlignment w:val="auto"/>
              <w:rPr>
                <w:rFonts w:cs="Arial"/>
                <w:sz w:val="16"/>
                <w:szCs w:val="16"/>
                <w:lang w:val="ru-RU" w:eastAsia="ru-RU"/>
              </w:rPr>
            </w:pPr>
            <w:r w:rsidRPr="00052F2E">
              <w:rPr>
                <w:rFonts w:cs="Arial"/>
                <w:sz w:val="16"/>
                <w:szCs w:val="16"/>
                <w:lang w:val="ru-RU" w:eastAsia="ru-RU"/>
              </w:rPr>
              <w:t>Сформированный резерв</w:t>
            </w:r>
          </w:p>
        </w:tc>
        <w:tc>
          <w:tcPr>
            <w:tcW w:w="1519" w:type="dxa"/>
            <w:shd w:val="clear" w:color="auto" w:fill="auto"/>
            <w:noWrap/>
            <w:vAlign w:val="center"/>
            <w:hideMark/>
          </w:tcPr>
          <w:p w14:paraId="0F3F67FA" w14:textId="77777777" w:rsidR="007979D2" w:rsidRPr="00052F2E" w:rsidRDefault="007979D2" w:rsidP="00FD6EF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w:t>
            </w:r>
          </w:p>
        </w:tc>
        <w:tc>
          <w:tcPr>
            <w:tcW w:w="1265" w:type="dxa"/>
            <w:shd w:val="clear" w:color="auto" w:fill="auto"/>
            <w:noWrap/>
            <w:vAlign w:val="center"/>
            <w:hideMark/>
          </w:tcPr>
          <w:p w14:paraId="0E848C02" w14:textId="77777777" w:rsidR="007979D2" w:rsidRPr="00052F2E" w:rsidRDefault="007979D2" w:rsidP="00FD6EF5">
            <w:pPr>
              <w:overflowPunct/>
              <w:autoSpaceDE/>
              <w:autoSpaceDN/>
              <w:adjustRightInd/>
              <w:jc w:val="center"/>
              <w:textAlignment w:val="auto"/>
              <w:rPr>
                <w:rFonts w:cs="Arial"/>
                <w:sz w:val="16"/>
                <w:szCs w:val="16"/>
                <w:lang w:val="ru-RU" w:eastAsia="ru-RU"/>
              </w:rPr>
            </w:pPr>
            <w:r>
              <w:rPr>
                <w:rFonts w:cs="Arial"/>
                <w:sz w:val="16"/>
                <w:szCs w:val="16"/>
                <w:lang w:val="ru-RU" w:eastAsia="ru-RU"/>
              </w:rPr>
              <w:t>(22 614)</w:t>
            </w:r>
          </w:p>
        </w:tc>
        <w:tc>
          <w:tcPr>
            <w:tcW w:w="1037" w:type="dxa"/>
            <w:shd w:val="clear" w:color="auto" w:fill="auto"/>
            <w:noWrap/>
            <w:vAlign w:val="center"/>
            <w:hideMark/>
          </w:tcPr>
          <w:p w14:paraId="0DFBE652" w14:textId="77777777" w:rsidR="007979D2" w:rsidRPr="00052F2E" w:rsidRDefault="007979D2" w:rsidP="00FD6EF5">
            <w:pPr>
              <w:overflowPunct/>
              <w:autoSpaceDE/>
              <w:autoSpaceDN/>
              <w:adjustRightInd/>
              <w:jc w:val="center"/>
              <w:textAlignment w:val="auto"/>
              <w:rPr>
                <w:rFonts w:cs="Arial"/>
                <w:sz w:val="16"/>
                <w:szCs w:val="16"/>
                <w:lang w:val="ru-RU" w:eastAsia="ru-RU"/>
              </w:rPr>
            </w:pPr>
            <w:r>
              <w:rPr>
                <w:rFonts w:cs="Arial"/>
                <w:sz w:val="16"/>
                <w:szCs w:val="16"/>
                <w:lang w:val="ru-RU" w:eastAsia="ru-RU"/>
              </w:rPr>
              <w:t>(5 284)</w:t>
            </w:r>
          </w:p>
        </w:tc>
        <w:tc>
          <w:tcPr>
            <w:tcW w:w="885" w:type="dxa"/>
            <w:shd w:val="clear" w:color="auto" w:fill="auto"/>
            <w:noWrap/>
            <w:vAlign w:val="center"/>
            <w:hideMark/>
          </w:tcPr>
          <w:p w14:paraId="13BF971B" w14:textId="77777777" w:rsidR="007979D2" w:rsidRPr="00052F2E" w:rsidRDefault="007979D2" w:rsidP="00FD6EF5">
            <w:pPr>
              <w:overflowPunct/>
              <w:autoSpaceDE/>
              <w:autoSpaceDN/>
              <w:adjustRightInd/>
              <w:jc w:val="center"/>
              <w:textAlignment w:val="auto"/>
              <w:rPr>
                <w:rFonts w:cs="Arial"/>
                <w:sz w:val="16"/>
                <w:szCs w:val="16"/>
                <w:lang w:val="ru-RU" w:eastAsia="ru-RU"/>
              </w:rPr>
            </w:pPr>
            <w:r>
              <w:rPr>
                <w:rFonts w:cs="Arial"/>
                <w:sz w:val="16"/>
                <w:szCs w:val="16"/>
                <w:lang w:val="ru-RU" w:eastAsia="ru-RU"/>
              </w:rPr>
              <w:t>(10 045)</w:t>
            </w:r>
          </w:p>
        </w:tc>
        <w:tc>
          <w:tcPr>
            <w:tcW w:w="1037" w:type="dxa"/>
            <w:shd w:val="clear" w:color="auto" w:fill="auto"/>
            <w:noWrap/>
            <w:vAlign w:val="center"/>
            <w:hideMark/>
          </w:tcPr>
          <w:p w14:paraId="3814ACF1" w14:textId="77777777" w:rsidR="007979D2" w:rsidRPr="00052F2E" w:rsidRDefault="007979D2" w:rsidP="00FD6EF5">
            <w:pPr>
              <w:overflowPunct/>
              <w:autoSpaceDE/>
              <w:autoSpaceDN/>
              <w:adjustRightInd/>
              <w:jc w:val="center"/>
              <w:textAlignment w:val="auto"/>
              <w:rPr>
                <w:rFonts w:cs="Arial"/>
                <w:sz w:val="16"/>
                <w:szCs w:val="16"/>
                <w:lang w:val="ru-RU" w:eastAsia="ru-RU"/>
              </w:rPr>
            </w:pPr>
            <w:r>
              <w:rPr>
                <w:rFonts w:cs="Arial"/>
                <w:sz w:val="16"/>
                <w:szCs w:val="16"/>
                <w:lang w:val="ru-RU" w:eastAsia="ru-RU"/>
              </w:rPr>
              <w:t>(491 431)</w:t>
            </w:r>
          </w:p>
        </w:tc>
      </w:tr>
      <w:tr w:rsidR="007979D2" w:rsidRPr="00052F2E" w14:paraId="48C7F4A4" w14:textId="77777777" w:rsidTr="00FD6EF5">
        <w:trPr>
          <w:trHeight w:val="120"/>
        </w:trPr>
        <w:tc>
          <w:tcPr>
            <w:tcW w:w="3701" w:type="dxa"/>
            <w:shd w:val="clear" w:color="auto" w:fill="auto"/>
            <w:noWrap/>
            <w:vAlign w:val="center"/>
            <w:hideMark/>
          </w:tcPr>
          <w:p w14:paraId="5FDD93F7" w14:textId="77777777" w:rsidR="007979D2" w:rsidRDefault="007979D2" w:rsidP="00FD6EF5">
            <w:pPr>
              <w:overflowPunct/>
              <w:autoSpaceDE/>
              <w:autoSpaceDN/>
              <w:adjustRightInd/>
              <w:textAlignment w:val="auto"/>
              <w:rPr>
                <w:rFonts w:cs="Arial"/>
                <w:b/>
                <w:bCs/>
                <w:sz w:val="16"/>
                <w:szCs w:val="16"/>
                <w:lang w:val="ru-RU" w:eastAsia="ru-RU"/>
              </w:rPr>
            </w:pPr>
          </w:p>
          <w:p w14:paraId="52824984" w14:textId="77777777" w:rsidR="007979D2" w:rsidRPr="00052F2E" w:rsidRDefault="007979D2" w:rsidP="00FD6EF5">
            <w:pPr>
              <w:overflowPunct/>
              <w:autoSpaceDE/>
              <w:autoSpaceDN/>
              <w:adjustRightInd/>
              <w:textAlignment w:val="auto"/>
              <w:rPr>
                <w:rFonts w:cs="Arial"/>
                <w:b/>
                <w:bCs/>
                <w:sz w:val="16"/>
                <w:szCs w:val="16"/>
                <w:lang w:val="ru-RU" w:eastAsia="ru-RU"/>
              </w:rPr>
            </w:pPr>
            <w:r w:rsidRPr="00052F2E">
              <w:rPr>
                <w:rFonts w:cs="Arial"/>
                <w:b/>
                <w:bCs/>
                <w:sz w:val="16"/>
                <w:szCs w:val="16"/>
                <w:lang w:val="ru-RU" w:eastAsia="ru-RU"/>
              </w:rPr>
              <w:t>Прочие требования</w:t>
            </w:r>
          </w:p>
        </w:tc>
        <w:tc>
          <w:tcPr>
            <w:tcW w:w="1519" w:type="dxa"/>
            <w:shd w:val="clear" w:color="auto" w:fill="auto"/>
            <w:noWrap/>
            <w:vAlign w:val="center"/>
            <w:hideMark/>
          </w:tcPr>
          <w:p w14:paraId="6B4B1E2C" w14:textId="77777777" w:rsidR="007979D2" w:rsidRPr="00052F2E" w:rsidRDefault="007979D2" w:rsidP="00FD6EF5">
            <w:pPr>
              <w:overflowPunct/>
              <w:autoSpaceDE/>
              <w:autoSpaceDN/>
              <w:adjustRightInd/>
              <w:jc w:val="center"/>
              <w:textAlignment w:val="auto"/>
              <w:rPr>
                <w:rFonts w:cs="Arial"/>
                <w:sz w:val="16"/>
                <w:szCs w:val="16"/>
                <w:lang w:val="ru-RU" w:eastAsia="ru-RU"/>
              </w:rPr>
            </w:pPr>
          </w:p>
        </w:tc>
        <w:tc>
          <w:tcPr>
            <w:tcW w:w="1265" w:type="dxa"/>
            <w:shd w:val="clear" w:color="auto" w:fill="auto"/>
            <w:noWrap/>
            <w:vAlign w:val="center"/>
            <w:hideMark/>
          </w:tcPr>
          <w:p w14:paraId="3BD17A4A" w14:textId="77777777" w:rsidR="007979D2" w:rsidRPr="00052F2E" w:rsidRDefault="007979D2" w:rsidP="00FD6EF5">
            <w:pPr>
              <w:overflowPunct/>
              <w:autoSpaceDE/>
              <w:autoSpaceDN/>
              <w:adjustRightInd/>
              <w:jc w:val="center"/>
              <w:textAlignment w:val="auto"/>
              <w:rPr>
                <w:rFonts w:cs="Arial"/>
                <w:sz w:val="16"/>
                <w:szCs w:val="16"/>
                <w:lang w:val="ru-RU" w:eastAsia="ru-RU"/>
              </w:rPr>
            </w:pPr>
          </w:p>
        </w:tc>
        <w:tc>
          <w:tcPr>
            <w:tcW w:w="1037" w:type="dxa"/>
            <w:shd w:val="clear" w:color="auto" w:fill="auto"/>
            <w:noWrap/>
            <w:vAlign w:val="center"/>
            <w:hideMark/>
          </w:tcPr>
          <w:p w14:paraId="6E4D4FE8" w14:textId="77777777" w:rsidR="007979D2" w:rsidRPr="00052F2E" w:rsidRDefault="007979D2" w:rsidP="00FD6EF5">
            <w:pPr>
              <w:overflowPunct/>
              <w:autoSpaceDE/>
              <w:autoSpaceDN/>
              <w:adjustRightInd/>
              <w:jc w:val="center"/>
              <w:textAlignment w:val="auto"/>
              <w:rPr>
                <w:rFonts w:cs="Arial"/>
                <w:sz w:val="16"/>
                <w:szCs w:val="16"/>
                <w:lang w:val="ru-RU" w:eastAsia="ru-RU"/>
              </w:rPr>
            </w:pPr>
          </w:p>
        </w:tc>
        <w:tc>
          <w:tcPr>
            <w:tcW w:w="885" w:type="dxa"/>
            <w:shd w:val="clear" w:color="auto" w:fill="auto"/>
            <w:noWrap/>
            <w:vAlign w:val="center"/>
            <w:hideMark/>
          </w:tcPr>
          <w:p w14:paraId="26FF6E1F" w14:textId="77777777" w:rsidR="007979D2" w:rsidRPr="00052F2E" w:rsidRDefault="007979D2" w:rsidP="00FD6EF5">
            <w:pPr>
              <w:overflowPunct/>
              <w:autoSpaceDE/>
              <w:autoSpaceDN/>
              <w:adjustRightInd/>
              <w:jc w:val="center"/>
              <w:textAlignment w:val="auto"/>
              <w:rPr>
                <w:rFonts w:cs="Arial"/>
                <w:sz w:val="16"/>
                <w:szCs w:val="16"/>
                <w:lang w:val="ru-RU" w:eastAsia="ru-RU"/>
              </w:rPr>
            </w:pPr>
          </w:p>
        </w:tc>
        <w:tc>
          <w:tcPr>
            <w:tcW w:w="1037" w:type="dxa"/>
            <w:shd w:val="clear" w:color="auto" w:fill="auto"/>
            <w:noWrap/>
            <w:vAlign w:val="center"/>
            <w:hideMark/>
          </w:tcPr>
          <w:p w14:paraId="30305209" w14:textId="77777777" w:rsidR="007979D2" w:rsidRPr="00052F2E" w:rsidRDefault="007979D2" w:rsidP="00FD6EF5">
            <w:pPr>
              <w:overflowPunct/>
              <w:autoSpaceDE/>
              <w:autoSpaceDN/>
              <w:adjustRightInd/>
              <w:jc w:val="center"/>
              <w:textAlignment w:val="auto"/>
              <w:rPr>
                <w:rFonts w:cs="Arial"/>
                <w:sz w:val="16"/>
                <w:szCs w:val="16"/>
                <w:lang w:val="ru-RU" w:eastAsia="ru-RU"/>
              </w:rPr>
            </w:pPr>
          </w:p>
        </w:tc>
      </w:tr>
      <w:tr w:rsidR="007979D2" w:rsidRPr="00052F2E" w14:paraId="4E15142C" w14:textId="77777777" w:rsidTr="00FD6EF5">
        <w:trPr>
          <w:trHeight w:val="50"/>
        </w:trPr>
        <w:tc>
          <w:tcPr>
            <w:tcW w:w="3701" w:type="dxa"/>
            <w:shd w:val="clear" w:color="auto" w:fill="auto"/>
            <w:noWrap/>
            <w:vAlign w:val="center"/>
            <w:hideMark/>
          </w:tcPr>
          <w:p w14:paraId="3A011B75" w14:textId="77777777" w:rsidR="007979D2" w:rsidRPr="00052F2E" w:rsidRDefault="007979D2" w:rsidP="00FD6EF5">
            <w:pPr>
              <w:overflowPunct/>
              <w:autoSpaceDE/>
              <w:autoSpaceDN/>
              <w:adjustRightInd/>
              <w:textAlignment w:val="auto"/>
              <w:rPr>
                <w:rFonts w:cs="Arial"/>
                <w:sz w:val="16"/>
                <w:szCs w:val="16"/>
                <w:lang w:val="ru-RU" w:eastAsia="ru-RU"/>
              </w:rPr>
            </w:pPr>
            <w:r w:rsidRPr="00052F2E">
              <w:rPr>
                <w:rFonts w:cs="Arial"/>
                <w:sz w:val="16"/>
                <w:szCs w:val="16"/>
                <w:lang w:val="ru-RU" w:eastAsia="ru-RU"/>
              </w:rPr>
              <w:t>Задолженность</w:t>
            </w:r>
          </w:p>
        </w:tc>
        <w:tc>
          <w:tcPr>
            <w:tcW w:w="1519" w:type="dxa"/>
            <w:shd w:val="clear" w:color="auto" w:fill="auto"/>
            <w:noWrap/>
            <w:vAlign w:val="center"/>
            <w:hideMark/>
          </w:tcPr>
          <w:p w14:paraId="57873636" w14:textId="77777777" w:rsidR="007979D2" w:rsidRPr="00052F2E" w:rsidRDefault="007979D2" w:rsidP="00FD6EF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w:t>
            </w:r>
          </w:p>
        </w:tc>
        <w:tc>
          <w:tcPr>
            <w:tcW w:w="1265" w:type="dxa"/>
            <w:shd w:val="clear" w:color="auto" w:fill="auto"/>
            <w:noWrap/>
            <w:vAlign w:val="center"/>
            <w:hideMark/>
          </w:tcPr>
          <w:p w14:paraId="7937A63B" w14:textId="77777777" w:rsidR="007979D2" w:rsidRPr="00052F2E" w:rsidRDefault="007979D2" w:rsidP="00FD6EF5">
            <w:pPr>
              <w:overflowPunct/>
              <w:autoSpaceDE/>
              <w:autoSpaceDN/>
              <w:adjustRightInd/>
              <w:jc w:val="center"/>
              <w:textAlignment w:val="auto"/>
              <w:rPr>
                <w:rFonts w:cs="Arial"/>
                <w:sz w:val="16"/>
                <w:szCs w:val="16"/>
                <w:lang w:val="ru-RU" w:eastAsia="ru-RU"/>
              </w:rPr>
            </w:pPr>
            <w:r>
              <w:rPr>
                <w:rFonts w:cs="Arial"/>
                <w:sz w:val="16"/>
                <w:szCs w:val="16"/>
                <w:lang w:val="ru-RU" w:eastAsia="ru-RU"/>
              </w:rPr>
              <w:t>28 052</w:t>
            </w:r>
          </w:p>
        </w:tc>
        <w:tc>
          <w:tcPr>
            <w:tcW w:w="1037" w:type="dxa"/>
            <w:shd w:val="clear" w:color="auto" w:fill="auto"/>
            <w:noWrap/>
            <w:vAlign w:val="center"/>
            <w:hideMark/>
          </w:tcPr>
          <w:p w14:paraId="66F125DC" w14:textId="77777777" w:rsidR="007979D2" w:rsidRPr="00052F2E" w:rsidRDefault="007979D2" w:rsidP="00FD6EF5">
            <w:pPr>
              <w:overflowPunct/>
              <w:autoSpaceDE/>
              <w:autoSpaceDN/>
              <w:adjustRightInd/>
              <w:jc w:val="center"/>
              <w:textAlignment w:val="auto"/>
              <w:rPr>
                <w:rFonts w:cs="Arial"/>
                <w:sz w:val="16"/>
                <w:szCs w:val="16"/>
                <w:lang w:val="ru-RU" w:eastAsia="ru-RU"/>
              </w:rPr>
            </w:pPr>
            <w:r>
              <w:rPr>
                <w:rFonts w:cs="Arial"/>
                <w:sz w:val="16"/>
                <w:szCs w:val="16"/>
                <w:lang w:val="ru-RU" w:eastAsia="ru-RU"/>
              </w:rPr>
              <w:t>1</w:t>
            </w:r>
          </w:p>
        </w:tc>
        <w:tc>
          <w:tcPr>
            <w:tcW w:w="885" w:type="dxa"/>
            <w:shd w:val="clear" w:color="auto" w:fill="auto"/>
            <w:noWrap/>
            <w:vAlign w:val="center"/>
            <w:hideMark/>
          </w:tcPr>
          <w:p w14:paraId="4C464FA6" w14:textId="77777777" w:rsidR="007979D2" w:rsidRPr="00052F2E" w:rsidRDefault="007979D2" w:rsidP="00FD6EF5">
            <w:pPr>
              <w:overflowPunct/>
              <w:autoSpaceDE/>
              <w:autoSpaceDN/>
              <w:adjustRightInd/>
              <w:jc w:val="center"/>
              <w:textAlignment w:val="auto"/>
              <w:rPr>
                <w:rFonts w:cs="Arial"/>
                <w:sz w:val="16"/>
                <w:szCs w:val="16"/>
                <w:lang w:val="ru-RU" w:eastAsia="ru-RU"/>
              </w:rPr>
            </w:pPr>
            <w:r>
              <w:rPr>
                <w:rFonts w:cs="Arial"/>
                <w:sz w:val="16"/>
                <w:szCs w:val="16"/>
                <w:lang w:val="ru-RU" w:eastAsia="ru-RU"/>
              </w:rPr>
              <w:t>-</w:t>
            </w:r>
          </w:p>
        </w:tc>
        <w:tc>
          <w:tcPr>
            <w:tcW w:w="1037" w:type="dxa"/>
            <w:shd w:val="clear" w:color="auto" w:fill="auto"/>
            <w:noWrap/>
            <w:vAlign w:val="center"/>
            <w:hideMark/>
          </w:tcPr>
          <w:p w14:paraId="406A6E45" w14:textId="77777777" w:rsidR="007979D2" w:rsidRPr="00052F2E" w:rsidRDefault="007979D2" w:rsidP="00FD6EF5">
            <w:pPr>
              <w:overflowPunct/>
              <w:autoSpaceDE/>
              <w:autoSpaceDN/>
              <w:adjustRightInd/>
              <w:jc w:val="center"/>
              <w:textAlignment w:val="auto"/>
              <w:rPr>
                <w:rFonts w:cs="Arial"/>
                <w:sz w:val="16"/>
                <w:szCs w:val="16"/>
                <w:lang w:val="ru-RU" w:eastAsia="ru-RU"/>
              </w:rPr>
            </w:pPr>
            <w:r>
              <w:rPr>
                <w:rFonts w:cs="Arial"/>
                <w:sz w:val="16"/>
                <w:szCs w:val="16"/>
                <w:lang w:val="ru-RU" w:eastAsia="ru-RU"/>
              </w:rPr>
              <w:t>27  105</w:t>
            </w:r>
          </w:p>
        </w:tc>
      </w:tr>
      <w:tr w:rsidR="007979D2" w:rsidRPr="00052F2E" w14:paraId="175F17AA" w14:textId="77777777" w:rsidTr="00FD6EF5">
        <w:trPr>
          <w:trHeight w:val="121"/>
        </w:trPr>
        <w:tc>
          <w:tcPr>
            <w:tcW w:w="3701" w:type="dxa"/>
            <w:shd w:val="clear" w:color="auto" w:fill="auto"/>
            <w:noWrap/>
            <w:vAlign w:val="center"/>
            <w:hideMark/>
          </w:tcPr>
          <w:p w14:paraId="19B3C44A" w14:textId="77777777" w:rsidR="007979D2" w:rsidRPr="00052F2E" w:rsidRDefault="007979D2" w:rsidP="00FD6EF5">
            <w:pPr>
              <w:overflowPunct/>
              <w:autoSpaceDE/>
              <w:autoSpaceDN/>
              <w:adjustRightInd/>
              <w:textAlignment w:val="auto"/>
              <w:rPr>
                <w:rFonts w:cs="Arial"/>
                <w:sz w:val="16"/>
                <w:szCs w:val="16"/>
                <w:lang w:val="ru-RU" w:eastAsia="ru-RU"/>
              </w:rPr>
            </w:pPr>
            <w:r w:rsidRPr="00052F2E">
              <w:rPr>
                <w:rFonts w:cs="Arial"/>
                <w:sz w:val="16"/>
                <w:szCs w:val="16"/>
                <w:lang w:val="ru-RU" w:eastAsia="ru-RU"/>
              </w:rPr>
              <w:t>Расчетный резерв</w:t>
            </w:r>
          </w:p>
        </w:tc>
        <w:tc>
          <w:tcPr>
            <w:tcW w:w="1519" w:type="dxa"/>
            <w:shd w:val="clear" w:color="auto" w:fill="auto"/>
            <w:noWrap/>
            <w:vAlign w:val="center"/>
            <w:hideMark/>
          </w:tcPr>
          <w:p w14:paraId="207DF85E" w14:textId="77777777" w:rsidR="007979D2" w:rsidRPr="00052F2E" w:rsidRDefault="007979D2" w:rsidP="00FD6EF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w:t>
            </w:r>
          </w:p>
        </w:tc>
        <w:tc>
          <w:tcPr>
            <w:tcW w:w="1265" w:type="dxa"/>
            <w:shd w:val="clear" w:color="auto" w:fill="auto"/>
            <w:noWrap/>
            <w:vAlign w:val="center"/>
            <w:hideMark/>
          </w:tcPr>
          <w:p w14:paraId="1BADEB71" w14:textId="77777777" w:rsidR="007979D2" w:rsidRPr="00052F2E" w:rsidRDefault="007979D2" w:rsidP="00FD6EF5">
            <w:pPr>
              <w:overflowPunct/>
              <w:autoSpaceDE/>
              <w:autoSpaceDN/>
              <w:adjustRightInd/>
              <w:jc w:val="center"/>
              <w:textAlignment w:val="auto"/>
              <w:rPr>
                <w:rFonts w:cs="Arial"/>
                <w:sz w:val="16"/>
                <w:szCs w:val="16"/>
                <w:lang w:val="ru-RU" w:eastAsia="ru-RU"/>
              </w:rPr>
            </w:pPr>
            <w:r>
              <w:rPr>
                <w:rFonts w:cs="Arial"/>
                <w:sz w:val="16"/>
                <w:szCs w:val="16"/>
                <w:lang w:val="ru-RU" w:eastAsia="ru-RU"/>
              </w:rPr>
              <w:t>281</w:t>
            </w:r>
          </w:p>
        </w:tc>
        <w:tc>
          <w:tcPr>
            <w:tcW w:w="1037" w:type="dxa"/>
            <w:shd w:val="clear" w:color="auto" w:fill="auto"/>
            <w:noWrap/>
            <w:vAlign w:val="center"/>
            <w:hideMark/>
          </w:tcPr>
          <w:p w14:paraId="7A2E17DA" w14:textId="77777777" w:rsidR="007979D2" w:rsidRPr="00052F2E" w:rsidRDefault="007979D2" w:rsidP="00FD6EF5">
            <w:pPr>
              <w:overflowPunct/>
              <w:autoSpaceDE/>
              <w:autoSpaceDN/>
              <w:adjustRightInd/>
              <w:jc w:val="center"/>
              <w:textAlignment w:val="auto"/>
              <w:rPr>
                <w:rFonts w:cs="Arial"/>
                <w:sz w:val="16"/>
                <w:szCs w:val="16"/>
                <w:lang w:val="ru-RU" w:eastAsia="ru-RU"/>
              </w:rPr>
            </w:pPr>
            <w:r>
              <w:rPr>
                <w:rFonts w:cs="Arial"/>
                <w:sz w:val="16"/>
                <w:szCs w:val="16"/>
                <w:lang w:val="ru-RU" w:eastAsia="ru-RU"/>
              </w:rPr>
              <w:t>-</w:t>
            </w:r>
          </w:p>
        </w:tc>
        <w:tc>
          <w:tcPr>
            <w:tcW w:w="885" w:type="dxa"/>
            <w:shd w:val="clear" w:color="auto" w:fill="auto"/>
            <w:noWrap/>
            <w:vAlign w:val="center"/>
            <w:hideMark/>
          </w:tcPr>
          <w:p w14:paraId="5556032D" w14:textId="77777777" w:rsidR="007979D2" w:rsidRPr="00052F2E" w:rsidRDefault="007979D2" w:rsidP="00FD6EF5">
            <w:pPr>
              <w:overflowPunct/>
              <w:autoSpaceDE/>
              <w:autoSpaceDN/>
              <w:adjustRightInd/>
              <w:jc w:val="center"/>
              <w:textAlignment w:val="auto"/>
              <w:rPr>
                <w:rFonts w:cs="Arial"/>
                <w:sz w:val="16"/>
                <w:szCs w:val="16"/>
                <w:lang w:val="ru-RU" w:eastAsia="ru-RU"/>
              </w:rPr>
            </w:pPr>
            <w:r>
              <w:rPr>
                <w:rFonts w:cs="Arial"/>
                <w:sz w:val="16"/>
                <w:szCs w:val="16"/>
                <w:lang w:val="ru-RU" w:eastAsia="ru-RU"/>
              </w:rPr>
              <w:t>-</w:t>
            </w:r>
          </w:p>
        </w:tc>
        <w:tc>
          <w:tcPr>
            <w:tcW w:w="1037" w:type="dxa"/>
            <w:shd w:val="clear" w:color="auto" w:fill="auto"/>
            <w:noWrap/>
            <w:vAlign w:val="center"/>
            <w:hideMark/>
          </w:tcPr>
          <w:p w14:paraId="5FC4AE49" w14:textId="77777777" w:rsidR="007979D2" w:rsidRPr="00052F2E" w:rsidRDefault="007979D2" w:rsidP="00FD6EF5">
            <w:pPr>
              <w:overflowPunct/>
              <w:autoSpaceDE/>
              <w:autoSpaceDN/>
              <w:adjustRightInd/>
              <w:jc w:val="center"/>
              <w:textAlignment w:val="auto"/>
              <w:rPr>
                <w:rFonts w:cs="Arial"/>
                <w:sz w:val="16"/>
                <w:szCs w:val="16"/>
                <w:lang w:val="ru-RU" w:eastAsia="ru-RU"/>
              </w:rPr>
            </w:pPr>
            <w:r>
              <w:rPr>
                <w:rFonts w:cs="Arial"/>
                <w:sz w:val="16"/>
                <w:szCs w:val="16"/>
                <w:lang w:val="ru-RU" w:eastAsia="ru-RU"/>
              </w:rPr>
              <w:t>27 105</w:t>
            </w:r>
          </w:p>
        </w:tc>
      </w:tr>
      <w:tr w:rsidR="007979D2" w:rsidRPr="00052F2E" w14:paraId="2FE2AC0A" w14:textId="77777777" w:rsidTr="00FD6EF5">
        <w:trPr>
          <w:trHeight w:val="53"/>
        </w:trPr>
        <w:tc>
          <w:tcPr>
            <w:tcW w:w="3701" w:type="dxa"/>
            <w:tcBorders>
              <w:bottom w:val="single" w:sz="4" w:space="0" w:color="auto"/>
            </w:tcBorders>
            <w:shd w:val="clear" w:color="auto" w:fill="auto"/>
            <w:noWrap/>
            <w:vAlign w:val="center"/>
            <w:hideMark/>
          </w:tcPr>
          <w:p w14:paraId="361B92E0" w14:textId="77777777" w:rsidR="007979D2" w:rsidRPr="00052F2E" w:rsidRDefault="007979D2" w:rsidP="00FD6EF5">
            <w:pPr>
              <w:overflowPunct/>
              <w:autoSpaceDE/>
              <w:autoSpaceDN/>
              <w:adjustRightInd/>
              <w:textAlignment w:val="auto"/>
              <w:rPr>
                <w:rFonts w:cs="Arial"/>
                <w:sz w:val="16"/>
                <w:szCs w:val="16"/>
                <w:lang w:val="ru-RU" w:eastAsia="ru-RU"/>
              </w:rPr>
            </w:pPr>
            <w:r w:rsidRPr="00052F2E">
              <w:rPr>
                <w:rFonts w:cs="Arial"/>
                <w:sz w:val="16"/>
                <w:szCs w:val="16"/>
                <w:lang w:val="ru-RU" w:eastAsia="ru-RU"/>
              </w:rPr>
              <w:t>Сформированный резерв</w:t>
            </w:r>
          </w:p>
        </w:tc>
        <w:tc>
          <w:tcPr>
            <w:tcW w:w="1519" w:type="dxa"/>
            <w:tcBorders>
              <w:bottom w:val="single" w:sz="4" w:space="0" w:color="auto"/>
            </w:tcBorders>
            <w:shd w:val="clear" w:color="auto" w:fill="auto"/>
            <w:noWrap/>
            <w:vAlign w:val="center"/>
            <w:hideMark/>
          </w:tcPr>
          <w:p w14:paraId="5ADE651A" w14:textId="77777777" w:rsidR="007979D2" w:rsidRPr="00052F2E" w:rsidRDefault="007979D2" w:rsidP="00FD6EF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w:t>
            </w:r>
          </w:p>
        </w:tc>
        <w:tc>
          <w:tcPr>
            <w:tcW w:w="1265" w:type="dxa"/>
            <w:tcBorders>
              <w:bottom w:val="single" w:sz="4" w:space="0" w:color="auto"/>
            </w:tcBorders>
            <w:shd w:val="clear" w:color="auto" w:fill="auto"/>
            <w:noWrap/>
            <w:vAlign w:val="center"/>
            <w:hideMark/>
          </w:tcPr>
          <w:p w14:paraId="20D98C76" w14:textId="77777777" w:rsidR="007979D2" w:rsidRPr="00052F2E" w:rsidRDefault="007979D2" w:rsidP="00FD6EF5">
            <w:pPr>
              <w:overflowPunct/>
              <w:autoSpaceDE/>
              <w:autoSpaceDN/>
              <w:adjustRightInd/>
              <w:jc w:val="center"/>
              <w:textAlignment w:val="auto"/>
              <w:rPr>
                <w:rFonts w:cs="Arial"/>
                <w:sz w:val="16"/>
                <w:szCs w:val="16"/>
                <w:lang w:val="ru-RU" w:eastAsia="ru-RU"/>
              </w:rPr>
            </w:pPr>
            <w:r>
              <w:rPr>
                <w:rFonts w:cs="Arial"/>
                <w:sz w:val="16"/>
                <w:szCs w:val="16"/>
                <w:lang w:val="ru-RU" w:eastAsia="ru-RU"/>
              </w:rPr>
              <w:t>(281)</w:t>
            </w:r>
          </w:p>
        </w:tc>
        <w:tc>
          <w:tcPr>
            <w:tcW w:w="1037" w:type="dxa"/>
            <w:tcBorders>
              <w:bottom w:val="single" w:sz="4" w:space="0" w:color="auto"/>
            </w:tcBorders>
            <w:shd w:val="clear" w:color="auto" w:fill="auto"/>
            <w:noWrap/>
            <w:vAlign w:val="center"/>
            <w:hideMark/>
          </w:tcPr>
          <w:p w14:paraId="54EE4190" w14:textId="77777777" w:rsidR="007979D2" w:rsidRPr="00052F2E" w:rsidRDefault="007979D2" w:rsidP="00FD6EF5">
            <w:pPr>
              <w:overflowPunct/>
              <w:autoSpaceDE/>
              <w:autoSpaceDN/>
              <w:adjustRightInd/>
              <w:jc w:val="center"/>
              <w:textAlignment w:val="auto"/>
              <w:rPr>
                <w:rFonts w:cs="Arial"/>
                <w:sz w:val="16"/>
                <w:szCs w:val="16"/>
                <w:lang w:val="ru-RU" w:eastAsia="ru-RU"/>
              </w:rPr>
            </w:pPr>
            <w:r>
              <w:rPr>
                <w:rFonts w:cs="Arial"/>
                <w:sz w:val="16"/>
                <w:szCs w:val="16"/>
                <w:lang w:val="ru-RU" w:eastAsia="ru-RU"/>
              </w:rPr>
              <w:t>-</w:t>
            </w:r>
          </w:p>
        </w:tc>
        <w:tc>
          <w:tcPr>
            <w:tcW w:w="885" w:type="dxa"/>
            <w:tcBorders>
              <w:bottom w:val="single" w:sz="4" w:space="0" w:color="auto"/>
            </w:tcBorders>
            <w:shd w:val="clear" w:color="auto" w:fill="auto"/>
            <w:noWrap/>
            <w:vAlign w:val="center"/>
            <w:hideMark/>
          </w:tcPr>
          <w:p w14:paraId="53562214" w14:textId="77777777" w:rsidR="007979D2" w:rsidRPr="00052F2E" w:rsidRDefault="007979D2" w:rsidP="00FD6EF5">
            <w:pPr>
              <w:overflowPunct/>
              <w:autoSpaceDE/>
              <w:autoSpaceDN/>
              <w:adjustRightInd/>
              <w:jc w:val="center"/>
              <w:textAlignment w:val="auto"/>
              <w:rPr>
                <w:rFonts w:cs="Arial"/>
                <w:sz w:val="16"/>
                <w:szCs w:val="16"/>
                <w:lang w:val="ru-RU" w:eastAsia="ru-RU"/>
              </w:rPr>
            </w:pPr>
            <w:r>
              <w:rPr>
                <w:rFonts w:cs="Arial"/>
                <w:sz w:val="16"/>
                <w:szCs w:val="16"/>
                <w:lang w:val="ru-RU" w:eastAsia="ru-RU"/>
              </w:rPr>
              <w:t>-</w:t>
            </w:r>
          </w:p>
        </w:tc>
        <w:tc>
          <w:tcPr>
            <w:tcW w:w="1037" w:type="dxa"/>
            <w:tcBorders>
              <w:bottom w:val="single" w:sz="4" w:space="0" w:color="auto"/>
            </w:tcBorders>
            <w:shd w:val="clear" w:color="auto" w:fill="auto"/>
            <w:noWrap/>
            <w:vAlign w:val="center"/>
            <w:hideMark/>
          </w:tcPr>
          <w:p w14:paraId="2A664145" w14:textId="77777777" w:rsidR="007979D2" w:rsidRPr="00052F2E" w:rsidRDefault="007979D2" w:rsidP="00FD6EF5">
            <w:pPr>
              <w:overflowPunct/>
              <w:autoSpaceDE/>
              <w:autoSpaceDN/>
              <w:adjustRightInd/>
              <w:jc w:val="center"/>
              <w:textAlignment w:val="auto"/>
              <w:rPr>
                <w:rFonts w:cs="Arial"/>
                <w:sz w:val="16"/>
                <w:szCs w:val="16"/>
                <w:lang w:val="ru-RU" w:eastAsia="ru-RU"/>
              </w:rPr>
            </w:pPr>
            <w:r>
              <w:rPr>
                <w:rFonts w:cs="Arial"/>
                <w:sz w:val="16"/>
                <w:szCs w:val="16"/>
                <w:lang w:val="ru-RU" w:eastAsia="ru-RU"/>
              </w:rPr>
              <w:t>(27 105)</w:t>
            </w:r>
          </w:p>
        </w:tc>
      </w:tr>
      <w:tr w:rsidR="007979D2" w:rsidRPr="00052F2E" w14:paraId="1AA85989" w14:textId="77777777" w:rsidTr="00FD6EF5">
        <w:trPr>
          <w:trHeight w:val="112"/>
        </w:trPr>
        <w:tc>
          <w:tcPr>
            <w:tcW w:w="3701" w:type="dxa"/>
            <w:tcBorders>
              <w:top w:val="single" w:sz="4" w:space="0" w:color="auto"/>
              <w:bottom w:val="single" w:sz="4" w:space="0" w:color="auto"/>
            </w:tcBorders>
            <w:shd w:val="clear" w:color="auto" w:fill="auto"/>
            <w:noWrap/>
            <w:vAlign w:val="center"/>
            <w:hideMark/>
          </w:tcPr>
          <w:p w14:paraId="25EEC969" w14:textId="77777777" w:rsidR="007979D2" w:rsidRDefault="007979D2" w:rsidP="00FD6EF5">
            <w:pPr>
              <w:overflowPunct/>
              <w:autoSpaceDE/>
              <w:autoSpaceDN/>
              <w:adjustRightInd/>
              <w:textAlignment w:val="auto"/>
              <w:rPr>
                <w:rFonts w:cs="Arial"/>
                <w:b/>
                <w:bCs/>
                <w:sz w:val="16"/>
                <w:szCs w:val="16"/>
                <w:lang w:val="ru-RU" w:eastAsia="ru-RU"/>
              </w:rPr>
            </w:pPr>
          </w:p>
          <w:p w14:paraId="54B18973" w14:textId="77777777" w:rsidR="007979D2" w:rsidRPr="00052F2E" w:rsidRDefault="007979D2" w:rsidP="00FD6EF5">
            <w:pPr>
              <w:overflowPunct/>
              <w:autoSpaceDE/>
              <w:autoSpaceDN/>
              <w:adjustRightInd/>
              <w:textAlignment w:val="auto"/>
              <w:rPr>
                <w:rFonts w:cs="Arial"/>
                <w:b/>
                <w:bCs/>
                <w:sz w:val="16"/>
                <w:szCs w:val="16"/>
                <w:lang w:val="ru-RU" w:eastAsia="ru-RU"/>
              </w:rPr>
            </w:pPr>
            <w:r w:rsidRPr="00052F2E">
              <w:rPr>
                <w:rFonts w:cs="Arial"/>
                <w:b/>
                <w:bCs/>
                <w:sz w:val="16"/>
                <w:szCs w:val="16"/>
                <w:lang w:val="ru-RU" w:eastAsia="ru-RU"/>
              </w:rPr>
              <w:t>Итого задолженность</w:t>
            </w:r>
          </w:p>
        </w:tc>
        <w:tc>
          <w:tcPr>
            <w:tcW w:w="1519" w:type="dxa"/>
            <w:tcBorders>
              <w:top w:val="single" w:sz="4" w:space="0" w:color="auto"/>
              <w:bottom w:val="single" w:sz="4" w:space="0" w:color="auto"/>
            </w:tcBorders>
            <w:shd w:val="clear" w:color="auto" w:fill="auto"/>
            <w:noWrap/>
            <w:vAlign w:val="center"/>
            <w:hideMark/>
          </w:tcPr>
          <w:p w14:paraId="39F2E57B" w14:textId="77777777" w:rsidR="007979D2" w:rsidRDefault="007979D2" w:rsidP="00FD6EF5">
            <w:pPr>
              <w:overflowPunct/>
              <w:autoSpaceDE/>
              <w:autoSpaceDN/>
              <w:adjustRightInd/>
              <w:jc w:val="center"/>
              <w:textAlignment w:val="auto"/>
              <w:rPr>
                <w:rFonts w:cs="Arial"/>
                <w:b/>
                <w:bCs/>
                <w:sz w:val="16"/>
                <w:szCs w:val="16"/>
                <w:lang w:val="ru-RU" w:eastAsia="ru-RU"/>
              </w:rPr>
            </w:pPr>
          </w:p>
          <w:p w14:paraId="365A7E52" w14:textId="77777777" w:rsidR="007979D2" w:rsidRPr="00052F2E" w:rsidRDefault="007979D2" w:rsidP="00FD6EF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w:t>
            </w:r>
          </w:p>
        </w:tc>
        <w:tc>
          <w:tcPr>
            <w:tcW w:w="1265" w:type="dxa"/>
            <w:tcBorders>
              <w:top w:val="single" w:sz="4" w:space="0" w:color="auto"/>
              <w:bottom w:val="single" w:sz="4" w:space="0" w:color="auto"/>
            </w:tcBorders>
            <w:shd w:val="clear" w:color="auto" w:fill="auto"/>
            <w:noWrap/>
            <w:vAlign w:val="center"/>
            <w:hideMark/>
          </w:tcPr>
          <w:p w14:paraId="48ACD313" w14:textId="77777777" w:rsidR="007979D2" w:rsidRDefault="007979D2" w:rsidP="00FD6EF5">
            <w:pPr>
              <w:overflowPunct/>
              <w:autoSpaceDE/>
              <w:autoSpaceDN/>
              <w:adjustRightInd/>
              <w:jc w:val="center"/>
              <w:textAlignment w:val="auto"/>
              <w:rPr>
                <w:rFonts w:cs="Arial"/>
                <w:b/>
                <w:bCs/>
                <w:sz w:val="16"/>
                <w:szCs w:val="16"/>
                <w:lang w:val="ru-RU" w:eastAsia="ru-RU"/>
              </w:rPr>
            </w:pPr>
          </w:p>
          <w:p w14:paraId="292A5E17" w14:textId="77777777" w:rsidR="007979D2" w:rsidRPr="00052F2E" w:rsidRDefault="007979D2" w:rsidP="00FD6EF5">
            <w:pPr>
              <w:overflowPunct/>
              <w:autoSpaceDE/>
              <w:autoSpaceDN/>
              <w:adjustRightInd/>
              <w:jc w:val="center"/>
              <w:textAlignment w:val="auto"/>
              <w:rPr>
                <w:rFonts w:cs="Arial"/>
                <w:b/>
                <w:bCs/>
                <w:sz w:val="16"/>
                <w:szCs w:val="16"/>
                <w:lang w:val="ru-RU" w:eastAsia="ru-RU"/>
              </w:rPr>
            </w:pPr>
            <w:r>
              <w:rPr>
                <w:rFonts w:cs="Arial"/>
                <w:b/>
                <w:bCs/>
                <w:sz w:val="16"/>
                <w:szCs w:val="16"/>
                <w:lang w:val="ru-RU" w:eastAsia="ru-RU"/>
              </w:rPr>
              <w:t>912 639</w:t>
            </w:r>
          </w:p>
        </w:tc>
        <w:tc>
          <w:tcPr>
            <w:tcW w:w="1037" w:type="dxa"/>
            <w:tcBorders>
              <w:top w:val="single" w:sz="4" w:space="0" w:color="auto"/>
              <w:bottom w:val="single" w:sz="4" w:space="0" w:color="auto"/>
            </w:tcBorders>
            <w:shd w:val="clear" w:color="auto" w:fill="auto"/>
            <w:noWrap/>
            <w:vAlign w:val="center"/>
            <w:hideMark/>
          </w:tcPr>
          <w:p w14:paraId="59685831" w14:textId="77777777" w:rsidR="007979D2" w:rsidRDefault="007979D2" w:rsidP="00FD6EF5">
            <w:pPr>
              <w:overflowPunct/>
              <w:autoSpaceDE/>
              <w:autoSpaceDN/>
              <w:adjustRightInd/>
              <w:jc w:val="center"/>
              <w:textAlignment w:val="auto"/>
              <w:rPr>
                <w:rFonts w:cs="Arial"/>
                <w:b/>
                <w:bCs/>
                <w:sz w:val="16"/>
                <w:szCs w:val="16"/>
                <w:lang w:val="ru-RU" w:eastAsia="ru-RU"/>
              </w:rPr>
            </w:pPr>
          </w:p>
          <w:p w14:paraId="130C46B7" w14:textId="77777777" w:rsidR="007979D2" w:rsidRPr="00052F2E" w:rsidRDefault="007979D2" w:rsidP="00FD6EF5">
            <w:pPr>
              <w:overflowPunct/>
              <w:autoSpaceDE/>
              <w:autoSpaceDN/>
              <w:adjustRightInd/>
              <w:jc w:val="center"/>
              <w:textAlignment w:val="auto"/>
              <w:rPr>
                <w:rFonts w:cs="Arial"/>
                <w:b/>
                <w:bCs/>
                <w:sz w:val="16"/>
                <w:szCs w:val="16"/>
                <w:lang w:val="ru-RU" w:eastAsia="ru-RU"/>
              </w:rPr>
            </w:pPr>
            <w:r>
              <w:rPr>
                <w:rFonts w:cs="Arial"/>
                <w:b/>
                <w:bCs/>
                <w:sz w:val="16"/>
                <w:szCs w:val="16"/>
                <w:lang w:val="ru-RU" w:eastAsia="ru-RU"/>
              </w:rPr>
              <w:t>44 041</w:t>
            </w:r>
          </w:p>
        </w:tc>
        <w:tc>
          <w:tcPr>
            <w:tcW w:w="885" w:type="dxa"/>
            <w:tcBorders>
              <w:top w:val="single" w:sz="4" w:space="0" w:color="auto"/>
              <w:bottom w:val="single" w:sz="4" w:space="0" w:color="auto"/>
            </w:tcBorders>
            <w:shd w:val="clear" w:color="auto" w:fill="auto"/>
            <w:noWrap/>
            <w:vAlign w:val="center"/>
            <w:hideMark/>
          </w:tcPr>
          <w:p w14:paraId="59019812" w14:textId="77777777" w:rsidR="007979D2" w:rsidRDefault="007979D2" w:rsidP="00FD6EF5">
            <w:pPr>
              <w:overflowPunct/>
              <w:autoSpaceDE/>
              <w:autoSpaceDN/>
              <w:adjustRightInd/>
              <w:jc w:val="center"/>
              <w:textAlignment w:val="auto"/>
              <w:rPr>
                <w:rFonts w:cs="Arial"/>
                <w:b/>
                <w:bCs/>
                <w:sz w:val="16"/>
                <w:szCs w:val="16"/>
                <w:lang w:val="ru-RU" w:eastAsia="ru-RU"/>
              </w:rPr>
            </w:pPr>
          </w:p>
          <w:p w14:paraId="2D33D038" w14:textId="77777777" w:rsidR="007979D2" w:rsidRPr="00052F2E" w:rsidRDefault="007979D2" w:rsidP="00FD6EF5">
            <w:pPr>
              <w:overflowPunct/>
              <w:autoSpaceDE/>
              <w:autoSpaceDN/>
              <w:adjustRightInd/>
              <w:jc w:val="center"/>
              <w:textAlignment w:val="auto"/>
              <w:rPr>
                <w:rFonts w:cs="Arial"/>
                <w:b/>
                <w:bCs/>
                <w:sz w:val="16"/>
                <w:szCs w:val="16"/>
                <w:lang w:val="ru-RU" w:eastAsia="ru-RU"/>
              </w:rPr>
            </w:pPr>
            <w:r>
              <w:rPr>
                <w:rFonts w:cs="Arial"/>
                <w:b/>
                <w:bCs/>
                <w:sz w:val="16"/>
                <w:szCs w:val="16"/>
                <w:lang w:val="ru-RU" w:eastAsia="ru-RU"/>
              </w:rPr>
              <w:t>20 089</w:t>
            </w:r>
          </w:p>
        </w:tc>
        <w:tc>
          <w:tcPr>
            <w:tcW w:w="1037" w:type="dxa"/>
            <w:tcBorders>
              <w:top w:val="single" w:sz="4" w:space="0" w:color="auto"/>
              <w:bottom w:val="single" w:sz="4" w:space="0" w:color="auto"/>
            </w:tcBorders>
            <w:shd w:val="clear" w:color="auto" w:fill="auto"/>
            <w:noWrap/>
            <w:vAlign w:val="center"/>
            <w:hideMark/>
          </w:tcPr>
          <w:p w14:paraId="37C7BA7A" w14:textId="77777777" w:rsidR="007979D2" w:rsidRDefault="007979D2" w:rsidP="00FD6EF5">
            <w:pPr>
              <w:overflowPunct/>
              <w:autoSpaceDE/>
              <w:autoSpaceDN/>
              <w:adjustRightInd/>
              <w:jc w:val="center"/>
              <w:textAlignment w:val="auto"/>
              <w:rPr>
                <w:rFonts w:cs="Arial"/>
                <w:b/>
                <w:bCs/>
                <w:sz w:val="16"/>
                <w:szCs w:val="16"/>
                <w:lang w:val="ru-RU" w:eastAsia="ru-RU"/>
              </w:rPr>
            </w:pPr>
          </w:p>
          <w:p w14:paraId="0449B4C3" w14:textId="77777777" w:rsidR="007979D2" w:rsidRPr="00052F2E" w:rsidRDefault="007979D2" w:rsidP="00FD6EF5">
            <w:pPr>
              <w:overflowPunct/>
              <w:autoSpaceDE/>
              <w:autoSpaceDN/>
              <w:adjustRightInd/>
              <w:jc w:val="center"/>
              <w:textAlignment w:val="auto"/>
              <w:rPr>
                <w:rFonts w:cs="Arial"/>
                <w:b/>
                <w:bCs/>
                <w:sz w:val="16"/>
                <w:szCs w:val="16"/>
                <w:lang w:val="ru-RU" w:eastAsia="ru-RU"/>
              </w:rPr>
            </w:pPr>
            <w:r>
              <w:rPr>
                <w:rFonts w:cs="Arial"/>
                <w:b/>
                <w:bCs/>
                <w:sz w:val="16"/>
                <w:szCs w:val="16"/>
                <w:lang w:val="ru-RU" w:eastAsia="ru-RU"/>
              </w:rPr>
              <w:t>528 328</w:t>
            </w:r>
          </w:p>
        </w:tc>
      </w:tr>
      <w:tr w:rsidR="007979D2" w:rsidRPr="00052F2E" w14:paraId="593B37CF" w14:textId="77777777" w:rsidTr="00FD6EF5">
        <w:trPr>
          <w:trHeight w:val="50"/>
        </w:trPr>
        <w:tc>
          <w:tcPr>
            <w:tcW w:w="3701" w:type="dxa"/>
            <w:tcBorders>
              <w:top w:val="single" w:sz="4" w:space="0" w:color="auto"/>
              <w:bottom w:val="double" w:sz="4" w:space="0" w:color="auto"/>
            </w:tcBorders>
            <w:shd w:val="clear" w:color="auto" w:fill="auto"/>
            <w:noWrap/>
            <w:vAlign w:val="center"/>
            <w:hideMark/>
          </w:tcPr>
          <w:p w14:paraId="477F9531" w14:textId="77777777" w:rsidR="007979D2" w:rsidRDefault="007979D2" w:rsidP="00FD6EF5">
            <w:pPr>
              <w:overflowPunct/>
              <w:autoSpaceDE/>
              <w:autoSpaceDN/>
              <w:adjustRightInd/>
              <w:textAlignment w:val="auto"/>
              <w:rPr>
                <w:rFonts w:cs="Arial"/>
                <w:b/>
                <w:bCs/>
                <w:sz w:val="16"/>
                <w:szCs w:val="16"/>
                <w:lang w:val="ru-RU" w:eastAsia="ru-RU"/>
              </w:rPr>
            </w:pPr>
          </w:p>
          <w:p w14:paraId="048B4A07" w14:textId="77777777" w:rsidR="007979D2" w:rsidRPr="00052F2E" w:rsidRDefault="007979D2" w:rsidP="00FD6EF5">
            <w:pPr>
              <w:overflowPunct/>
              <w:autoSpaceDE/>
              <w:autoSpaceDN/>
              <w:adjustRightInd/>
              <w:textAlignment w:val="auto"/>
              <w:rPr>
                <w:rFonts w:cs="Arial"/>
                <w:b/>
                <w:bCs/>
                <w:sz w:val="16"/>
                <w:szCs w:val="16"/>
                <w:lang w:val="ru-RU" w:eastAsia="ru-RU"/>
              </w:rPr>
            </w:pPr>
            <w:r w:rsidRPr="00052F2E">
              <w:rPr>
                <w:rFonts w:cs="Arial"/>
                <w:b/>
                <w:bCs/>
                <w:sz w:val="16"/>
                <w:szCs w:val="16"/>
                <w:lang w:val="ru-RU" w:eastAsia="ru-RU"/>
              </w:rPr>
              <w:t>Итого РВП</w:t>
            </w:r>
          </w:p>
        </w:tc>
        <w:tc>
          <w:tcPr>
            <w:tcW w:w="1519" w:type="dxa"/>
            <w:tcBorders>
              <w:top w:val="single" w:sz="4" w:space="0" w:color="auto"/>
              <w:bottom w:val="double" w:sz="4" w:space="0" w:color="auto"/>
            </w:tcBorders>
            <w:shd w:val="clear" w:color="auto" w:fill="auto"/>
            <w:noWrap/>
            <w:vAlign w:val="center"/>
            <w:hideMark/>
          </w:tcPr>
          <w:p w14:paraId="6EA39E1F" w14:textId="77777777" w:rsidR="007979D2" w:rsidRDefault="007979D2" w:rsidP="00FD6EF5">
            <w:pPr>
              <w:overflowPunct/>
              <w:autoSpaceDE/>
              <w:autoSpaceDN/>
              <w:adjustRightInd/>
              <w:jc w:val="center"/>
              <w:textAlignment w:val="auto"/>
              <w:rPr>
                <w:rFonts w:cs="Arial"/>
                <w:b/>
                <w:bCs/>
                <w:sz w:val="16"/>
                <w:szCs w:val="16"/>
                <w:lang w:val="ru-RU" w:eastAsia="ru-RU"/>
              </w:rPr>
            </w:pPr>
          </w:p>
          <w:p w14:paraId="15F5F237" w14:textId="77777777" w:rsidR="007979D2" w:rsidRPr="00052F2E" w:rsidRDefault="007979D2" w:rsidP="00FD6EF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w:t>
            </w:r>
          </w:p>
        </w:tc>
        <w:tc>
          <w:tcPr>
            <w:tcW w:w="1265" w:type="dxa"/>
            <w:tcBorders>
              <w:top w:val="single" w:sz="4" w:space="0" w:color="auto"/>
              <w:bottom w:val="double" w:sz="4" w:space="0" w:color="auto"/>
            </w:tcBorders>
            <w:shd w:val="clear" w:color="auto" w:fill="auto"/>
            <w:noWrap/>
            <w:vAlign w:val="center"/>
            <w:hideMark/>
          </w:tcPr>
          <w:p w14:paraId="1759F1A3" w14:textId="77777777" w:rsidR="007979D2" w:rsidRDefault="007979D2" w:rsidP="00FD6EF5">
            <w:pPr>
              <w:overflowPunct/>
              <w:autoSpaceDE/>
              <w:autoSpaceDN/>
              <w:adjustRightInd/>
              <w:jc w:val="center"/>
              <w:textAlignment w:val="auto"/>
              <w:rPr>
                <w:rFonts w:cs="Arial"/>
                <w:b/>
                <w:bCs/>
                <w:sz w:val="16"/>
                <w:szCs w:val="16"/>
                <w:lang w:val="ru-RU" w:eastAsia="ru-RU"/>
              </w:rPr>
            </w:pPr>
          </w:p>
          <w:p w14:paraId="7097C2E5" w14:textId="77777777" w:rsidR="007979D2" w:rsidRPr="00052F2E" w:rsidRDefault="007979D2" w:rsidP="00FD6EF5">
            <w:pPr>
              <w:overflowPunct/>
              <w:autoSpaceDE/>
              <w:autoSpaceDN/>
              <w:adjustRightInd/>
              <w:jc w:val="center"/>
              <w:textAlignment w:val="auto"/>
              <w:rPr>
                <w:rFonts w:cs="Arial"/>
                <w:b/>
                <w:bCs/>
                <w:sz w:val="16"/>
                <w:szCs w:val="16"/>
                <w:lang w:val="ru-RU" w:eastAsia="ru-RU"/>
              </w:rPr>
            </w:pPr>
            <w:r>
              <w:rPr>
                <w:rFonts w:cs="Arial"/>
                <w:b/>
                <w:bCs/>
                <w:sz w:val="16"/>
                <w:szCs w:val="16"/>
                <w:lang w:val="ru-RU" w:eastAsia="ru-RU"/>
              </w:rPr>
              <w:t>(22 895)</w:t>
            </w:r>
          </w:p>
        </w:tc>
        <w:tc>
          <w:tcPr>
            <w:tcW w:w="1037" w:type="dxa"/>
            <w:tcBorders>
              <w:top w:val="single" w:sz="4" w:space="0" w:color="auto"/>
              <w:bottom w:val="double" w:sz="4" w:space="0" w:color="auto"/>
            </w:tcBorders>
            <w:shd w:val="clear" w:color="auto" w:fill="auto"/>
            <w:noWrap/>
            <w:vAlign w:val="center"/>
            <w:hideMark/>
          </w:tcPr>
          <w:p w14:paraId="091CAC61" w14:textId="77777777" w:rsidR="007979D2" w:rsidRDefault="007979D2" w:rsidP="00FD6EF5">
            <w:pPr>
              <w:overflowPunct/>
              <w:autoSpaceDE/>
              <w:autoSpaceDN/>
              <w:adjustRightInd/>
              <w:jc w:val="center"/>
              <w:textAlignment w:val="auto"/>
              <w:rPr>
                <w:rFonts w:cs="Arial"/>
                <w:b/>
                <w:bCs/>
                <w:sz w:val="16"/>
                <w:szCs w:val="16"/>
                <w:lang w:val="ru-RU" w:eastAsia="ru-RU"/>
              </w:rPr>
            </w:pPr>
          </w:p>
          <w:p w14:paraId="2C0DA8FB" w14:textId="77777777" w:rsidR="007979D2" w:rsidRPr="00052F2E" w:rsidRDefault="007979D2" w:rsidP="00FD6EF5">
            <w:pPr>
              <w:overflowPunct/>
              <w:autoSpaceDE/>
              <w:autoSpaceDN/>
              <w:adjustRightInd/>
              <w:jc w:val="center"/>
              <w:textAlignment w:val="auto"/>
              <w:rPr>
                <w:rFonts w:cs="Arial"/>
                <w:b/>
                <w:bCs/>
                <w:sz w:val="16"/>
                <w:szCs w:val="16"/>
                <w:lang w:val="ru-RU" w:eastAsia="ru-RU"/>
              </w:rPr>
            </w:pPr>
            <w:r>
              <w:rPr>
                <w:rFonts w:cs="Arial"/>
                <w:b/>
                <w:bCs/>
                <w:sz w:val="16"/>
                <w:szCs w:val="16"/>
                <w:lang w:val="ru-RU" w:eastAsia="ru-RU"/>
              </w:rPr>
              <w:t>(5 284)</w:t>
            </w:r>
          </w:p>
        </w:tc>
        <w:tc>
          <w:tcPr>
            <w:tcW w:w="885" w:type="dxa"/>
            <w:tcBorders>
              <w:top w:val="single" w:sz="4" w:space="0" w:color="auto"/>
              <w:bottom w:val="double" w:sz="4" w:space="0" w:color="auto"/>
            </w:tcBorders>
            <w:shd w:val="clear" w:color="auto" w:fill="auto"/>
            <w:noWrap/>
            <w:vAlign w:val="center"/>
            <w:hideMark/>
          </w:tcPr>
          <w:p w14:paraId="23187150" w14:textId="77777777" w:rsidR="007979D2" w:rsidRDefault="007979D2" w:rsidP="00FD6EF5">
            <w:pPr>
              <w:overflowPunct/>
              <w:autoSpaceDE/>
              <w:autoSpaceDN/>
              <w:adjustRightInd/>
              <w:jc w:val="center"/>
              <w:textAlignment w:val="auto"/>
              <w:rPr>
                <w:rFonts w:cs="Arial"/>
                <w:b/>
                <w:bCs/>
                <w:sz w:val="16"/>
                <w:szCs w:val="16"/>
                <w:lang w:val="ru-RU" w:eastAsia="ru-RU"/>
              </w:rPr>
            </w:pPr>
          </w:p>
          <w:p w14:paraId="7BBFD284" w14:textId="77777777" w:rsidR="007979D2" w:rsidRPr="00052F2E" w:rsidRDefault="007979D2" w:rsidP="00FD6EF5">
            <w:pPr>
              <w:overflowPunct/>
              <w:autoSpaceDE/>
              <w:autoSpaceDN/>
              <w:adjustRightInd/>
              <w:jc w:val="center"/>
              <w:textAlignment w:val="auto"/>
              <w:rPr>
                <w:rFonts w:cs="Arial"/>
                <w:b/>
                <w:bCs/>
                <w:sz w:val="16"/>
                <w:szCs w:val="16"/>
                <w:lang w:val="ru-RU" w:eastAsia="ru-RU"/>
              </w:rPr>
            </w:pPr>
            <w:r>
              <w:rPr>
                <w:rFonts w:cs="Arial"/>
                <w:b/>
                <w:bCs/>
                <w:sz w:val="16"/>
                <w:szCs w:val="16"/>
                <w:lang w:val="ru-RU" w:eastAsia="ru-RU"/>
              </w:rPr>
              <w:t>(10 045)</w:t>
            </w:r>
          </w:p>
        </w:tc>
        <w:tc>
          <w:tcPr>
            <w:tcW w:w="1037" w:type="dxa"/>
            <w:tcBorders>
              <w:top w:val="single" w:sz="4" w:space="0" w:color="auto"/>
              <w:bottom w:val="double" w:sz="4" w:space="0" w:color="auto"/>
            </w:tcBorders>
            <w:shd w:val="clear" w:color="auto" w:fill="auto"/>
            <w:noWrap/>
            <w:vAlign w:val="center"/>
            <w:hideMark/>
          </w:tcPr>
          <w:p w14:paraId="08FC0499" w14:textId="77777777" w:rsidR="007979D2" w:rsidRDefault="007979D2" w:rsidP="00FD6EF5">
            <w:pPr>
              <w:overflowPunct/>
              <w:autoSpaceDE/>
              <w:autoSpaceDN/>
              <w:adjustRightInd/>
              <w:jc w:val="center"/>
              <w:textAlignment w:val="auto"/>
              <w:rPr>
                <w:rFonts w:cs="Arial"/>
                <w:b/>
                <w:bCs/>
                <w:sz w:val="16"/>
                <w:szCs w:val="16"/>
                <w:lang w:val="ru-RU" w:eastAsia="ru-RU"/>
              </w:rPr>
            </w:pPr>
          </w:p>
          <w:p w14:paraId="474911C3" w14:textId="77777777" w:rsidR="007979D2" w:rsidRPr="00052F2E" w:rsidRDefault="007979D2" w:rsidP="00FD6EF5">
            <w:pPr>
              <w:overflowPunct/>
              <w:autoSpaceDE/>
              <w:autoSpaceDN/>
              <w:adjustRightInd/>
              <w:jc w:val="center"/>
              <w:textAlignment w:val="auto"/>
              <w:rPr>
                <w:rFonts w:cs="Arial"/>
                <w:b/>
                <w:bCs/>
                <w:sz w:val="16"/>
                <w:szCs w:val="16"/>
                <w:lang w:val="ru-RU" w:eastAsia="ru-RU"/>
              </w:rPr>
            </w:pPr>
            <w:r>
              <w:rPr>
                <w:rFonts w:cs="Arial"/>
                <w:b/>
                <w:bCs/>
                <w:sz w:val="16"/>
                <w:szCs w:val="16"/>
                <w:lang w:val="ru-RU" w:eastAsia="ru-RU"/>
              </w:rPr>
              <w:t>(518 536)</w:t>
            </w:r>
          </w:p>
        </w:tc>
      </w:tr>
    </w:tbl>
    <w:p w14:paraId="4FD8F576" w14:textId="77777777" w:rsidR="007979D2" w:rsidRDefault="007979D2" w:rsidP="00654421">
      <w:pPr>
        <w:pStyle w:val="HTML"/>
        <w:rPr>
          <w:rFonts w:ascii="Arial" w:hAnsi="Arial" w:cs="Arial"/>
          <w:b/>
          <w:color w:val="auto"/>
          <w:highlight w:val="yellow"/>
        </w:rPr>
      </w:pPr>
    </w:p>
    <w:tbl>
      <w:tblPr>
        <w:tblW w:w="9444" w:type="dxa"/>
        <w:tblInd w:w="93" w:type="dxa"/>
        <w:tblLook w:val="04A0" w:firstRow="1" w:lastRow="0" w:firstColumn="1" w:lastColumn="0" w:noHBand="0" w:noVBand="1"/>
      </w:tblPr>
      <w:tblGrid>
        <w:gridCol w:w="3701"/>
        <w:gridCol w:w="1519"/>
        <w:gridCol w:w="1265"/>
        <w:gridCol w:w="1037"/>
        <w:gridCol w:w="885"/>
        <w:gridCol w:w="1037"/>
      </w:tblGrid>
      <w:tr w:rsidR="007979D2" w:rsidRPr="00052F2E" w14:paraId="3519F802" w14:textId="77777777" w:rsidTr="00FD6EF5">
        <w:trPr>
          <w:trHeight w:val="139"/>
        </w:trPr>
        <w:tc>
          <w:tcPr>
            <w:tcW w:w="3701" w:type="dxa"/>
            <w:shd w:val="clear" w:color="auto" w:fill="auto"/>
            <w:noWrap/>
            <w:vAlign w:val="center"/>
          </w:tcPr>
          <w:p w14:paraId="514D93F8" w14:textId="77777777" w:rsidR="007979D2" w:rsidRPr="00052F2E" w:rsidRDefault="007979D2" w:rsidP="00FD6EF5">
            <w:pPr>
              <w:overflowPunct/>
              <w:autoSpaceDE/>
              <w:autoSpaceDN/>
              <w:adjustRightInd/>
              <w:jc w:val="center"/>
              <w:textAlignment w:val="auto"/>
              <w:rPr>
                <w:rFonts w:cs="Arial"/>
                <w:b/>
                <w:bCs/>
                <w:sz w:val="16"/>
                <w:szCs w:val="16"/>
                <w:lang w:val="ru-RU" w:eastAsia="ru-RU"/>
              </w:rPr>
            </w:pPr>
          </w:p>
        </w:tc>
        <w:tc>
          <w:tcPr>
            <w:tcW w:w="5743" w:type="dxa"/>
            <w:gridSpan w:val="5"/>
            <w:tcBorders>
              <w:bottom w:val="single" w:sz="4" w:space="0" w:color="auto"/>
            </w:tcBorders>
            <w:shd w:val="clear" w:color="auto" w:fill="auto"/>
            <w:vAlign w:val="center"/>
          </w:tcPr>
          <w:p w14:paraId="283284B6" w14:textId="77777777" w:rsidR="007979D2" w:rsidRPr="00052F2E" w:rsidRDefault="007979D2" w:rsidP="00FD6EF5">
            <w:pPr>
              <w:overflowPunct/>
              <w:autoSpaceDE/>
              <w:autoSpaceDN/>
              <w:adjustRightInd/>
              <w:jc w:val="center"/>
              <w:textAlignment w:val="auto"/>
              <w:rPr>
                <w:rFonts w:cs="Arial"/>
                <w:b/>
                <w:bCs/>
                <w:sz w:val="16"/>
                <w:szCs w:val="16"/>
                <w:lang w:val="ru-RU" w:eastAsia="ru-RU"/>
              </w:rPr>
            </w:pPr>
          </w:p>
        </w:tc>
      </w:tr>
      <w:tr w:rsidR="007979D2" w:rsidRPr="00052F2E" w14:paraId="416C6015" w14:textId="77777777" w:rsidTr="00FD6EF5">
        <w:trPr>
          <w:trHeight w:val="91"/>
        </w:trPr>
        <w:tc>
          <w:tcPr>
            <w:tcW w:w="3701" w:type="dxa"/>
            <w:tcBorders>
              <w:top w:val="single" w:sz="4" w:space="0" w:color="auto"/>
              <w:bottom w:val="single" w:sz="4" w:space="0" w:color="auto"/>
            </w:tcBorders>
            <w:shd w:val="clear" w:color="auto" w:fill="auto"/>
            <w:noWrap/>
            <w:vAlign w:val="center"/>
            <w:hideMark/>
          </w:tcPr>
          <w:p w14:paraId="404C3FEA" w14:textId="77777777" w:rsidR="007979D2" w:rsidRPr="00052F2E" w:rsidRDefault="007979D2" w:rsidP="00FD6EF5">
            <w:pPr>
              <w:overflowPunct/>
              <w:autoSpaceDE/>
              <w:autoSpaceDN/>
              <w:adjustRightInd/>
              <w:jc w:val="center"/>
              <w:textAlignment w:val="auto"/>
              <w:rPr>
                <w:rFonts w:cs="Arial"/>
                <w:b/>
                <w:bCs/>
                <w:sz w:val="16"/>
                <w:szCs w:val="16"/>
                <w:lang w:val="ru-RU" w:eastAsia="ru-RU"/>
              </w:rPr>
            </w:pPr>
          </w:p>
        </w:tc>
        <w:tc>
          <w:tcPr>
            <w:tcW w:w="5743" w:type="dxa"/>
            <w:gridSpan w:val="5"/>
            <w:tcBorders>
              <w:top w:val="single" w:sz="4" w:space="0" w:color="auto"/>
              <w:bottom w:val="single" w:sz="4" w:space="0" w:color="auto"/>
            </w:tcBorders>
            <w:shd w:val="clear" w:color="auto" w:fill="auto"/>
            <w:vAlign w:val="center"/>
          </w:tcPr>
          <w:p w14:paraId="483CD005" w14:textId="77777777" w:rsidR="007979D2" w:rsidRPr="00052F2E" w:rsidRDefault="007979D2" w:rsidP="00FD6EF5">
            <w:pPr>
              <w:overflowPunct/>
              <w:autoSpaceDE/>
              <w:autoSpaceDN/>
              <w:adjustRightInd/>
              <w:jc w:val="center"/>
              <w:textAlignment w:val="auto"/>
              <w:rPr>
                <w:rFonts w:cs="Arial"/>
                <w:b/>
                <w:bCs/>
                <w:sz w:val="16"/>
                <w:szCs w:val="16"/>
                <w:lang w:val="ru-RU" w:eastAsia="ru-RU"/>
              </w:rPr>
            </w:pPr>
          </w:p>
          <w:p w14:paraId="60052BC0" w14:textId="77777777" w:rsidR="007979D2" w:rsidRPr="00052F2E" w:rsidRDefault="007979D2" w:rsidP="00FD6EF5">
            <w:pPr>
              <w:overflowPunct/>
              <w:autoSpaceDE/>
              <w:autoSpaceDN/>
              <w:adjustRightInd/>
              <w:jc w:val="center"/>
              <w:textAlignment w:val="auto"/>
              <w:rPr>
                <w:rFonts w:cs="Arial"/>
                <w:b/>
                <w:bCs/>
                <w:sz w:val="16"/>
                <w:szCs w:val="16"/>
                <w:lang w:val="ru-RU" w:eastAsia="ru-RU"/>
              </w:rPr>
            </w:pPr>
            <w:r w:rsidRPr="00052F2E">
              <w:rPr>
                <w:rFonts w:cs="Arial"/>
                <w:b/>
                <w:sz w:val="16"/>
                <w:szCs w:val="16"/>
                <w:lang w:val="ru-RU" w:eastAsia="ru-RU"/>
              </w:rPr>
              <w:t>0</w:t>
            </w:r>
            <w:r>
              <w:rPr>
                <w:rFonts w:cs="Arial"/>
                <w:b/>
                <w:bCs/>
                <w:sz w:val="16"/>
                <w:szCs w:val="16"/>
                <w:lang w:val="ru-RU" w:eastAsia="ru-RU"/>
              </w:rPr>
              <w:t>1.01.2016</w:t>
            </w:r>
          </w:p>
        </w:tc>
      </w:tr>
      <w:tr w:rsidR="007979D2" w:rsidRPr="00052F2E" w14:paraId="38B99DFA" w14:textId="77777777" w:rsidTr="00FD6EF5">
        <w:trPr>
          <w:trHeight w:val="136"/>
        </w:trPr>
        <w:tc>
          <w:tcPr>
            <w:tcW w:w="3701" w:type="dxa"/>
            <w:vMerge w:val="restart"/>
            <w:tcBorders>
              <w:top w:val="single" w:sz="4" w:space="0" w:color="auto"/>
            </w:tcBorders>
            <w:shd w:val="clear" w:color="auto" w:fill="auto"/>
            <w:noWrap/>
            <w:vAlign w:val="center"/>
            <w:hideMark/>
          </w:tcPr>
          <w:p w14:paraId="75AEDEB7" w14:textId="77777777" w:rsidR="007979D2" w:rsidRPr="00052F2E" w:rsidRDefault="007979D2" w:rsidP="00FD6EF5">
            <w:pPr>
              <w:overflowPunct/>
              <w:autoSpaceDE/>
              <w:autoSpaceDN/>
              <w:adjustRightInd/>
              <w:jc w:val="center"/>
              <w:textAlignment w:val="auto"/>
              <w:rPr>
                <w:rFonts w:cs="Arial"/>
                <w:b/>
                <w:bCs/>
                <w:sz w:val="16"/>
                <w:szCs w:val="16"/>
                <w:lang w:val="ru-RU" w:eastAsia="ru-RU"/>
              </w:rPr>
            </w:pPr>
          </w:p>
          <w:p w14:paraId="50A3118F" w14:textId="77777777" w:rsidR="007979D2" w:rsidRPr="00052F2E" w:rsidRDefault="007979D2" w:rsidP="00FD6EF5">
            <w:pPr>
              <w:overflowPunct/>
              <w:autoSpaceDE/>
              <w:autoSpaceDN/>
              <w:adjustRightInd/>
              <w:textAlignment w:val="auto"/>
              <w:rPr>
                <w:rFonts w:cs="Arial"/>
                <w:b/>
                <w:bCs/>
                <w:sz w:val="16"/>
                <w:szCs w:val="16"/>
                <w:lang w:val="ru-RU" w:eastAsia="ru-RU"/>
              </w:rPr>
            </w:pPr>
            <w:r w:rsidRPr="00052F2E">
              <w:rPr>
                <w:rFonts w:cs="Arial"/>
                <w:b/>
                <w:bCs/>
                <w:sz w:val="16"/>
                <w:szCs w:val="16"/>
                <w:lang w:val="ru-RU" w:eastAsia="ru-RU"/>
              </w:rPr>
              <w:t>Вид актива</w:t>
            </w:r>
          </w:p>
        </w:tc>
        <w:tc>
          <w:tcPr>
            <w:tcW w:w="5743" w:type="dxa"/>
            <w:gridSpan w:val="5"/>
            <w:tcBorders>
              <w:top w:val="single" w:sz="4" w:space="0" w:color="auto"/>
              <w:bottom w:val="single" w:sz="4" w:space="0" w:color="auto"/>
            </w:tcBorders>
            <w:shd w:val="clear" w:color="auto" w:fill="auto"/>
            <w:noWrap/>
            <w:vAlign w:val="center"/>
            <w:hideMark/>
          </w:tcPr>
          <w:p w14:paraId="1AE57730" w14:textId="77777777" w:rsidR="007979D2" w:rsidRPr="00052F2E" w:rsidRDefault="007979D2" w:rsidP="00FD6EF5">
            <w:pPr>
              <w:overflowPunct/>
              <w:autoSpaceDE/>
              <w:autoSpaceDN/>
              <w:adjustRightInd/>
              <w:jc w:val="center"/>
              <w:textAlignment w:val="auto"/>
              <w:rPr>
                <w:rFonts w:cs="Arial"/>
                <w:b/>
                <w:bCs/>
                <w:sz w:val="16"/>
                <w:szCs w:val="16"/>
                <w:lang w:val="ru-RU" w:eastAsia="ru-RU"/>
              </w:rPr>
            </w:pPr>
          </w:p>
          <w:p w14:paraId="701A36EA" w14:textId="77777777" w:rsidR="007979D2" w:rsidRPr="00052F2E" w:rsidRDefault="007979D2" w:rsidP="00FD6EF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Портфели требований категории качества</w:t>
            </w:r>
          </w:p>
        </w:tc>
      </w:tr>
      <w:tr w:rsidR="007979D2" w:rsidRPr="00052F2E" w14:paraId="76C96E74" w14:textId="77777777" w:rsidTr="00FD6EF5">
        <w:trPr>
          <w:trHeight w:val="98"/>
        </w:trPr>
        <w:tc>
          <w:tcPr>
            <w:tcW w:w="3701" w:type="dxa"/>
            <w:vMerge/>
            <w:tcBorders>
              <w:bottom w:val="single" w:sz="4" w:space="0" w:color="auto"/>
            </w:tcBorders>
            <w:vAlign w:val="center"/>
            <w:hideMark/>
          </w:tcPr>
          <w:p w14:paraId="43EE5A1C" w14:textId="77777777" w:rsidR="007979D2" w:rsidRPr="00052F2E" w:rsidRDefault="007979D2" w:rsidP="00FD6EF5">
            <w:pPr>
              <w:overflowPunct/>
              <w:autoSpaceDE/>
              <w:autoSpaceDN/>
              <w:adjustRightInd/>
              <w:textAlignment w:val="auto"/>
              <w:rPr>
                <w:rFonts w:cs="Arial"/>
                <w:b/>
                <w:bCs/>
                <w:sz w:val="16"/>
                <w:szCs w:val="16"/>
                <w:lang w:val="ru-RU" w:eastAsia="ru-RU"/>
              </w:rPr>
            </w:pPr>
          </w:p>
        </w:tc>
        <w:tc>
          <w:tcPr>
            <w:tcW w:w="1519" w:type="dxa"/>
            <w:tcBorders>
              <w:top w:val="single" w:sz="4" w:space="0" w:color="auto"/>
              <w:bottom w:val="single" w:sz="4" w:space="0" w:color="auto"/>
            </w:tcBorders>
            <w:shd w:val="clear" w:color="auto" w:fill="auto"/>
            <w:noWrap/>
            <w:vAlign w:val="center"/>
            <w:hideMark/>
          </w:tcPr>
          <w:p w14:paraId="2A03B94B" w14:textId="77777777" w:rsidR="007979D2" w:rsidRPr="00052F2E" w:rsidRDefault="007979D2" w:rsidP="00FD6EF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I</w:t>
            </w:r>
          </w:p>
        </w:tc>
        <w:tc>
          <w:tcPr>
            <w:tcW w:w="1265" w:type="dxa"/>
            <w:tcBorders>
              <w:top w:val="single" w:sz="4" w:space="0" w:color="auto"/>
              <w:bottom w:val="single" w:sz="4" w:space="0" w:color="auto"/>
            </w:tcBorders>
            <w:shd w:val="clear" w:color="auto" w:fill="auto"/>
            <w:noWrap/>
            <w:vAlign w:val="center"/>
            <w:hideMark/>
          </w:tcPr>
          <w:p w14:paraId="6BE832E8" w14:textId="77777777" w:rsidR="007979D2" w:rsidRPr="00052F2E" w:rsidRDefault="007979D2" w:rsidP="00FD6EF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II</w:t>
            </w:r>
          </w:p>
        </w:tc>
        <w:tc>
          <w:tcPr>
            <w:tcW w:w="1037" w:type="dxa"/>
            <w:tcBorders>
              <w:top w:val="single" w:sz="4" w:space="0" w:color="auto"/>
              <w:bottom w:val="single" w:sz="4" w:space="0" w:color="auto"/>
            </w:tcBorders>
            <w:shd w:val="clear" w:color="auto" w:fill="auto"/>
            <w:noWrap/>
            <w:vAlign w:val="center"/>
            <w:hideMark/>
          </w:tcPr>
          <w:p w14:paraId="45F5E51E" w14:textId="77777777" w:rsidR="007979D2" w:rsidRPr="00052F2E" w:rsidRDefault="007979D2" w:rsidP="00FD6EF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III</w:t>
            </w:r>
          </w:p>
        </w:tc>
        <w:tc>
          <w:tcPr>
            <w:tcW w:w="885" w:type="dxa"/>
            <w:tcBorders>
              <w:top w:val="single" w:sz="4" w:space="0" w:color="auto"/>
              <w:bottom w:val="single" w:sz="4" w:space="0" w:color="auto"/>
            </w:tcBorders>
            <w:shd w:val="clear" w:color="auto" w:fill="auto"/>
            <w:noWrap/>
            <w:vAlign w:val="center"/>
            <w:hideMark/>
          </w:tcPr>
          <w:p w14:paraId="05638D0A" w14:textId="77777777" w:rsidR="007979D2" w:rsidRPr="00052F2E" w:rsidRDefault="007979D2" w:rsidP="00FD6EF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IV</w:t>
            </w:r>
          </w:p>
        </w:tc>
        <w:tc>
          <w:tcPr>
            <w:tcW w:w="1037" w:type="dxa"/>
            <w:tcBorders>
              <w:top w:val="single" w:sz="4" w:space="0" w:color="auto"/>
              <w:bottom w:val="single" w:sz="4" w:space="0" w:color="auto"/>
            </w:tcBorders>
            <w:shd w:val="clear" w:color="auto" w:fill="auto"/>
            <w:noWrap/>
            <w:vAlign w:val="center"/>
            <w:hideMark/>
          </w:tcPr>
          <w:p w14:paraId="572663A4" w14:textId="77777777" w:rsidR="007979D2" w:rsidRPr="00052F2E" w:rsidRDefault="007979D2" w:rsidP="00FD6EF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V</w:t>
            </w:r>
          </w:p>
        </w:tc>
      </w:tr>
      <w:tr w:rsidR="007979D2" w:rsidRPr="00052F2E" w14:paraId="1655C5E7" w14:textId="77777777" w:rsidTr="00FD6EF5">
        <w:trPr>
          <w:trHeight w:val="113"/>
        </w:trPr>
        <w:tc>
          <w:tcPr>
            <w:tcW w:w="3701" w:type="dxa"/>
            <w:tcBorders>
              <w:top w:val="single" w:sz="4" w:space="0" w:color="auto"/>
            </w:tcBorders>
            <w:shd w:val="clear" w:color="auto" w:fill="auto"/>
            <w:noWrap/>
            <w:vAlign w:val="center"/>
            <w:hideMark/>
          </w:tcPr>
          <w:p w14:paraId="289F5D37" w14:textId="77777777" w:rsidR="007979D2" w:rsidRDefault="007979D2" w:rsidP="00FD6EF5">
            <w:pPr>
              <w:overflowPunct/>
              <w:autoSpaceDE/>
              <w:autoSpaceDN/>
              <w:adjustRightInd/>
              <w:textAlignment w:val="auto"/>
              <w:rPr>
                <w:rFonts w:cs="Arial"/>
                <w:b/>
                <w:bCs/>
                <w:sz w:val="16"/>
                <w:szCs w:val="16"/>
                <w:lang w:val="ru-RU" w:eastAsia="ru-RU"/>
              </w:rPr>
            </w:pPr>
          </w:p>
          <w:p w14:paraId="04C7D13D" w14:textId="77777777" w:rsidR="007979D2" w:rsidRPr="00052F2E" w:rsidRDefault="007979D2" w:rsidP="00FD6EF5">
            <w:pPr>
              <w:overflowPunct/>
              <w:autoSpaceDE/>
              <w:autoSpaceDN/>
              <w:adjustRightInd/>
              <w:textAlignment w:val="auto"/>
              <w:rPr>
                <w:rFonts w:cs="Arial"/>
                <w:b/>
                <w:bCs/>
                <w:sz w:val="16"/>
                <w:szCs w:val="16"/>
                <w:lang w:val="ru-RU" w:eastAsia="ru-RU"/>
              </w:rPr>
            </w:pPr>
            <w:r w:rsidRPr="00052F2E">
              <w:rPr>
                <w:rFonts w:cs="Arial"/>
                <w:b/>
                <w:bCs/>
                <w:sz w:val="16"/>
                <w:szCs w:val="16"/>
                <w:lang w:val="ru-RU" w:eastAsia="ru-RU"/>
              </w:rPr>
              <w:t>Кредиты (займы) предоставленные</w:t>
            </w:r>
          </w:p>
        </w:tc>
        <w:tc>
          <w:tcPr>
            <w:tcW w:w="1519" w:type="dxa"/>
            <w:tcBorders>
              <w:top w:val="single" w:sz="4" w:space="0" w:color="auto"/>
            </w:tcBorders>
            <w:shd w:val="clear" w:color="auto" w:fill="auto"/>
            <w:noWrap/>
            <w:vAlign w:val="center"/>
            <w:hideMark/>
          </w:tcPr>
          <w:p w14:paraId="00B2C4DD" w14:textId="77777777" w:rsidR="007979D2" w:rsidRPr="00052F2E" w:rsidRDefault="007979D2" w:rsidP="00FD6EF5">
            <w:pPr>
              <w:overflowPunct/>
              <w:autoSpaceDE/>
              <w:autoSpaceDN/>
              <w:adjustRightInd/>
              <w:textAlignment w:val="auto"/>
              <w:rPr>
                <w:rFonts w:cs="Arial"/>
                <w:sz w:val="16"/>
                <w:szCs w:val="16"/>
                <w:lang w:val="ru-RU" w:eastAsia="ru-RU"/>
              </w:rPr>
            </w:pPr>
            <w:r w:rsidRPr="00052F2E">
              <w:rPr>
                <w:rFonts w:cs="Arial"/>
                <w:sz w:val="16"/>
                <w:szCs w:val="16"/>
                <w:lang w:val="ru-RU" w:eastAsia="ru-RU"/>
              </w:rPr>
              <w:t> </w:t>
            </w:r>
          </w:p>
        </w:tc>
        <w:tc>
          <w:tcPr>
            <w:tcW w:w="1265" w:type="dxa"/>
            <w:tcBorders>
              <w:top w:val="single" w:sz="4" w:space="0" w:color="auto"/>
            </w:tcBorders>
            <w:shd w:val="clear" w:color="auto" w:fill="auto"/>
            <w:noWrap/>
            <w:vAlign w:val="center"/>
            <w:hideMark/>
          </w:tcPr>
          <w:p w14:paraId="6537127F" w14:textId="77777777" w:rsidR="007979D2" w:rsidRPr="00052F2E" w:rsidRDefault="007979D2" w:rsidP="00FD6EF5">
            <w:pPr>
              <w:overflowPunct/>
              <w:autoSpaceDE/>
              <w:autoSpaceDN/>
              <w:adjustRightInd/>
              <w:textAlignment w:val="auto"/>
              <w:rPr>
                <w:rFonts w:cs="Arial"/>
                <w:sz w:val="16"/>
                <w:szCs w:val="16"/>
                <w:lang w:val="ru-RU" w:eastAsia="ru-RU"/>
              </w:rPr>
            </w:pPr>
            <w:r w:rsidRPr="00052F2E">
              <w:rPr>
                <w:rFonts w:cs="Arial"/>
                <w:sz w:val="16"/>
                <w:szCs w:val="16"/>
                <w:lang w:val="ru-RU" w:eastAsia="ru-RU"/>
              </w:rPr>
              <w:t> </w:t>
            </w:r>
          </w:p>
        </w:tc>
        <w:tc>
          <w:tcPr>
            <w:tcW w:w="1037" w:type="dxa"/>
            <w:tcBorders>
              <w:top w:val="single" w:sz="4" w:space="0" w:color="auto"/>
            </w:tcBorders>
            <w:shd w:val="clear" w:color="auto" w:fill="auto"/>
            <w:noWrap/>
            <w:vAlign w:val="center"/>
            <w:hideMark/>
          </w:tcPr>
          <w:p w14:paraId="0CCD8588" w14:textId="77777777" w:rsidR="007979D2" w:rsidRPr="00052F2E" w:rsidRDefault="007979D2" w:rsidP="00FD6EF5">
            <w:pPr>
              <w:overflowPunct/>
              <w:autoSpaceDE/>
              <w:autoSpaceDN/>
              <w:adjustRightInd/>
              <w:textAlignment w:val="auto"/>
              <w:rPr>
                <w:rFonts w:cs="Arial"/>
                <w:sz w:val="16"/>
                <w:szCs w:val="16"/>
                <w:lang w:val="ru-RU" w:eastAsia="ru-RU"/>
              </w:rPr>
            </w:pPr>
            <w:r w:rsidRPr="00052F2E">
              <w:rPr>
                <w:rFonts w:cs="Arial"/>
                <w:sz w:val="16"/>
                <w:szCs w:val="16"/>
                <w:lang w:val="ru-RU" w:eastAsia="ru-RU"/>
              </w:rPr>
              <w:t> </w:t>
            </w:r>
          </w:p>
        </w:tc>
        <w:tc>
          <w:tcPr>
            <w:tcW w:w="885" w:type="dxa"/>
            <w:tcBorders>
              <w:top w:val="single" w:sz="4" w:space="0" w:color="auto"/>
            </w:tcBorders>
            <w:shd w:val="clear" w:color="auto" w:fill="auto"/>
            <w:noWrap/>
            <w:vAlign w:val="center"/>
            <w:hideMark/>
          </w:tcPr>
          <w:p w14:paraId="438866DB" w14:textId="77777777" w:rsidR="007979D2" w:rsidRPr="00052F2E" w:rsidRDefault="007979D2" w:rsidP="00FD6EF5">
            <w:pPr>
              <w:overflowPunct/>
              <w:autoSpaceDE/>
              <w:autoSpaceDN/>
              <w:adjustRightInd/>
              <w:textAlignment w:val="auto"/>
              <w:rPr>
                <w:rFonts w:cs="Arial"/>
                <w:sz w:val="16"/>
                <w:szCs w:val="16"/>
                <w:lang w:val="ru-RU" w:eastAsia="ru-RU"/>
              </w:rPr>
            </w:pPr>
            <w:r w:rsidRPr="00052F2E">
              <w:rPr>
                <w:rFonts w:cs="Arial"/>
                <w:sz w:val="16"/>
                <w:szCs w:val="16"/>
                <w:lang w:val="ru-RU" w:eastAsia="ru-RU"/>
              </w:rPr>
              <w:t> </w:t>
            </w:r>
          </w:p>
        </w:tc>
        <w:tc>
          <w:tcPr>
            <w:tcW w:w="1037" w:type="dxa"/>
            <w:tcBorders>
              <w:top w:val="single" w:sz="4" w:space="0" w:color="auto"/>
            </w:tcBorders>
            <w:shd w:val="clear" w:color="auto" w:fill="auto"/>
            <w:noWrap/>
            <w:vAlign w:val="center"/>
            <w:hideMark/>
          </w:tcPr>
          <w:p w14:paraId="62DEBF17" w14:textId="77777777" w:rsidR="007979D2" w:rsidRPr="00052F2E" w:rsidRDefault="007979D2" w:rsidP="00FD6EF5">
            <w:pPr>
              <w:overflowPunct/>
              <w:autoSpaceDE/>
              <w:autoSpaceDN/>
              <w:adjustRightInd/>
              <w:textAlignment w:val="auto"/>
              <w:rPr>
                <w:rFonts w:cs="Arial"/>
                <w:sz w:val="16"/>
                <w:szCs w:val="16"/>
                <w:lang w:val="ru-RU" w:eastAsia="ru-RU"/>
              </w:rPr>
            </w:pPr>
            <w:r w:rsidRPr="00052F2E">
              <w:rPr>
                <w:rFonts w:cs="Arial"/>
                <w:sz w:val="16"/>
                <w:szCs w:val="16"/>
                <w:lang w:val="ru-RU" w:eastAsia="ru-RU"/>
              </w:rPr>
              <w:t> </w:t>
            </w:r>
          </w:p>
        </w:tc>
      </w:tr>
      <w:tr w:rsidR="007979D2" w:rsidRPr="00052F2E" w14:paraId="1295A636" w14:textId="77777777" w:rsidTr="00FD6EF5">
        <w:trPr>
          <w:trHeight w:val="174"/>
        </w:trPr>
        <w:tc>
          <w:tcPr>
            <w:tcW w:w="3701" w:type="dxa"/>
            <w:shd w:val="clear" w:color="auto" w:fill="auto"/>
            <w:noWrap/>
            <w:vAlign w:val="center"/>
            <w:hideMark/>
          </w:tcPr>
          <w:p w14:paraId="7395DBA6" w14:textId="77777777" w:rsidR="007979D2" w:rsidRPr="00052F2E" w:rsidRDefault="007979D2" w:rsidP="00FD6EF5">
            <w:pPr>
              <w:overflowPunct/>
              <w:autoSpaceDE/>
              <w:autoSpaceDN/>
              <w:adjustRightInd/>
              <w:textAlignment w:val="auto"/>
              <w:rPr>
                <w:rFonts w:cs="Arial"/>
                <w:sz w:val="16"/>
                <w:szCs w:val="16"/>
                <w:lang w:val="ru-RU" w:eastAsia="ru-RU"/>
              </w:rPr>
            </w:pPr>
            <w:r w:rsidRPr="00052F2E">
              <w:rPr>
                <w:rFonts w:cs="Arial"/>
                <w:sz w:val="16"/>
                <w:szCs w:val="16"/>
                <w:lang w:val="ru-RU" w:eastAsia="ru-RU"/>
              </w:rPr>
              <w:t>Задолженность</w:t>
            </w:r>
          </w:p>
        </w:tc>
        <w:tc>
          <w:tcPr>
            <w:tcW w:w="1519" w:type="dxa"/>
            <w:shd w:val="clear" w:color="auto" w:fill="auto"/>
            <w:noWrap/>
            <w:vAlign w:val="center"/>
            <w:hideMark/>
          </w:tcPr>
          <w:p w14:paraId="57185A00" w14:textId="77777777" w:rsidR="007979D2" w:rsidRPr="00052F2E" w:rsidRDefault="007979D2" w:rsidP="00FD6EF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w:t>
            </w:r>
          </w:p>
        </w:tc>
        <w:tc>
          <w:tcPr>
            <w:tcW w:w="1265" w:type="dxa"/>
            <w:shd w:val="clear" w:color="auto" w:fill="auto"/>
            <w:noWrap/>
            <w:vAlign w:val="center"/>
            <w:hideMark/>
          </w:tcPr>
          <w:p w14:paraId="5C41A503" w14:textId="77777777" w:rsidR="007979D2" w:rsidRPr="00052F2E" w:rsidRDefault="007979D2" w:rsidP="00FD6EF5">
            <w:pPr>
              <w:overflowPunct/>
              <w:autoSpaceDE/>
              <w:autoSpaceDN/>
              <w:adjustRightInd/>
              <w:jc w:val="center"/>
              <w:textAlignment w:val="auto"/>
              <w:rPr>
                <w:rFonts w:cs="Arial"/>
                <w:sz w:val="16"/>
                <w:szCs w:val="16"/>
                <w:lang w:val="ru-RU" w:eastAsia="ru-RU"/>
              </w:rPr>
            </w:pPr>
            <w:r>
              <w:rPr>
                <w:rFonts w:cs="Arial"/>
                <w:sz w:val="16"/>
                <w:szCs w:val="16"/>
                <w:lang w:val="ru-RU" w:eastAsia="ru-RU"/>
              </w:rPr>
              <w:t>1 298 297</w:t>
            </w:r>
          </w:p>
        </w:tc>
        <w:tc>
          <w:tcPr>
            <w:tcW w:w="1037" w:type="dxa"/>
            <w:shd w:val="clear" w:color="auto" w:fill="auto"/>
            <w:noWrap/>
            <w:vAlign w:val="center"/>
            <w:hideMark/>
          </w:tcPr>
          <w:p w14:paraId="5D645D53" w14:textId="77777777" w:rsidR="007979D2" w:rsidRPr="00052F2E" w:rsidRDefault="007979D2" w:rsidP="00FD6EF5">
            <w:pPr>
              <w:overflowPunct/>
              <w:autoSpaceDE/>
              <w:autoSpaceDN/>
              <w:adjustRightInd/>
              <w:jc w:val="center"/>
              <w:textAlignment w:val="auto"/>
              <w:rPr>
                <w:rFonts w:cs="Arial"/>
                <w:sz w:val="16"/>
                <w:szCs w:val="16"/>
                <w:lang w:val="ru-RU" w:eastAsia="ru-RU"/>
              </w:rPr>
            </w:pPr>
            <w:r>
              <w:rPr>
                <w:rFonts w:cs="Arial"/>
                <w:sz w:val="16"/>
                <w:szCs w:val="16"/>
                <w:lang w:val="ru-RU" w:eastAsia="ru-RU"/>
              </w:rPr>
              <w:t>87 108</w:t>
            </w:r>
          </w:p>
        </w:tc>
        <w:tc>
          <w:tcPr>
            <w:tcW w:w="885" w:type="dxa"/>
            <w:shd w:val="clear" w:color="auto" w:fill="auto"/>
            <w:noWrap/>
            <w:vAlign w:val="center"/>
            <w:hideMark/>
          </w:tcPr>
          <w:p w14:paraId="6E5D0EF1" w14:textId="77777777" w:rsidR="007979D2" w:rsidRPr="00052F2E" w:rsidRDefault="007979D2" w:rsidP="00FD6EF5">
            <w:pPr>
              <w:overflowPunct/>
              <w:autoSpaceDE/>
              <w:autoSpaceDN/>
              <w:adjustRightInd/>
              <w:jc w:val="center"/>
              <w:textAlignment w:val="auto"/>
              <w:rPr>
                <w:rFonts w:cs="Arial"/>
                <w:sz w:val="16"/>
                <w:szCs w:val="16"/>
                <w:lang w:val="ru-RU" w:eastAsia="ru-RU"/>
              </w:rPr>
            </w:pPr>
            <w:r>
              <w:rPr>
                <w:rFonts w:cs="Arial"/>
                <w:sz w:val="16"/>
                <w:szCs w:val="16"/>
                <w:lang w:val="ru-RU" w:eastAsia="ru-RU"/>
              </w:rPr>
              <w:t>42 064</w:t>
            </w:r>
          </w:p>
        </w:tc>
        <w:tc>
          <w:tcPr>
            <w:tcW w:w="1037" w:type="dxa"/>
            <w:shd w:val="clear" w:color="auto" w:fill="auto"/>
            <w:noWrap/>
            <w:vAlign w:val="center"/>
            <w:hideMark/>
          </w:tcPr>
          <w:p w14:paraId="031332EF" w14:textId="77777777" w:rsidR="007979D2" w:rsidRPr="00052F2E" w:rsidRDefault="007979D2" w:rsidP="00FD6EF5">
            <w:pPr>
              <w:overflowPunct/>
              <w:autoSpaceDE/>
              <w:autoSpaceDN/>
              <w:adjustRightInd/>
              <w:jc w:val="center"/>
              <w:textAlignment w:val="auto"/>
              <w:rPr>
                <w:rFonts w:cs="Arial"/>
                <w:sz w:val="16"/>
                <w:szCs w:val="16"/>
                <w:lang w:val="ru-RU" w:eastAsia="ru-RU"/>
              </w:rPr>
            </w:pPr>
            <w:r>
              <w:rPr>
                <w:rFonts w:cs="Arial"/>
                <w:sz w:val="16"/>
                <w:szCs w:val="16"/>
                <w:lang w:val="ru-RU" w:eastAsia="ru-RU"/>
              </w:rPr>
              <w:t>706 454</w:t>
            </w:r>
          </w:p>
        </w:tc>
      </w:tr>
      <w:tr w:rsidR="007979D2" w:rsidRPr="00052F2E" w14:paraId="37D2D595" w14:textId="77777777" w:rsidTr="00FD6EF5">
        <w:trPr>
          <w:trHeight w:val="92"/>
        </w:trPr>
        <w:tc>
          <w:tcPr>
            <w:tcW w:w="3701" w:type="dxa"/>
            <w:shd w:val="clear" w:color="auto" w:fill="auto"/>
            <w:noWrap/>
            <w:vAlign w:val="center"/>
            <w:hideMark/>
          </w:tcPr>
          <w:p w14:paraId="12161F9E" w14:textId="77777777" w:rsidR="007979D2" w:rsidRPr="00052F2E" w:rsidRDefault="007979D2" w:rsidP="00FD6EF5">
            <w:pPr>
              <w:overflowPunct/>
              <w:autoSpaceDE/>
              <w:autoSpaceDN/>
              <w:adjustRightInd/>
              <w:textAlignment w:val="auto"/>
              <w:rPr>
                <w:rFonts w:cs="Arial"/>
                <w:sz w:val="16"/>
                <w:szCs w:val="16"/>
                <w:lang w:val="ru-RU" w:eastAsia="ru-RU"/>
              </w:rPr>
            </w:pPr>
            <w:r w:rsidRPr="00052F2E">
              <w:rPr>
                <w:rFonts w:cs="Arial"/>
                <w:sz w:val="16"/>
                <w:szCs w:val="16"/>
                <w:lang w:val="ru-RU" w:eastAsia="ru-RU"/>
              </w:rPr>
              <w:t xml:space="preserve">Расчетный резерв </w:t>
            </w:r>
          </w:p>
        </w:tc>
        <w:tc>
          <w:tcPr>
            <w:tcW w:w="1519" w:type="dxa"/>
            <w:shd w:val="clear" w:color="auto" w:fill="auto"/>
            <w:noWrap/>
            <w:vAlign w:val="center"/>
            <w:hideMark/>
          </w:tcPr>
          <w:p w14:paraId="75C7AB24" w14:textId="77777777" w:rsidR="007979D2" w:rsidRPr="00052F2E" w:rsidRDefault="007979D2" w:rsidP="00FD6EF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w:t>
            </w:r>
          </w:p>
        </w:tc>
        <w:tc>
          <w:tcPr>
            <w:tcW w:w="1265" w:type="dxa"/>
            <w:shd w:val="clear" w:color="auto" w:fill="auto"/>
            <w:noWrap/>
            <w:vAlign w:val="center"/>
            <w:hideMark/>
          </w:tcPr>
          <w:p w14:paraId="07FD6D82" w14:textId="77777777" w:rsidR="007979D2" w:rsidRPr="00052F2E" w:rsidRDefault="007979D2" w:rsidP="00FD6EF5">
            <w:pPr>
              <w:overflowPunct/>
              <w:autoSpaceDE/>
              <w:autoSpaceDN/>
              <w:adjustRightInd/>
              <w:jc w:val="center"/>
              <w:textAlignment w:val="auto"/>
              <w:rPr>
                <w:rFonts w:cs="Arial"/>
                <w:sz w:val="16"/>
                <w:szCs w:val="16"/>
                <w:lang w:val="ru-RU" w:eastAsia="ru-RU"/>
              </w:rPr>
            </w:pPr>
            <w:r>
              <w:rPr>
                <w:rFonts w:cs="Arial"/>
                <w:sz w:val="16"/>
                <w:szCs w:val="16"/>
                <w:lang w:val="ru-RU" w:eastAsia="ru-RU"/>
              </w:rPr>
              <w:t>32 688</w:t>
            </w:r>
          </w:p>
        </w:tc>
        <w:tc>
          <w:tcPr>
            <w:tcW w:w="1037" w:type="dxa"/>
            <w:shd w:val="clear" w:color="auto" w:fill="auto"/>
            <w:noWrap/>
            <w:vAlign w:val="center"/>
            <w:hideMark/>
          </w:tcPr>
          <w:p w14:paraId="205EB738" w14:textId="77777777" w:rsidR="007979D2" w:rsidRPr="00052F2E" w:rsidRDefault="007979D2" w:rsidP="00FD6EF5">
            <w:pPr>
              <w:overflowPunct/>
              <w:autoSpaceDE/>
              <w:autoSpaceDN/>
              <w:adjustRightInd/>
              <w:jc w:val="center"/>
              <w:textAlignment w:val="auto"/>
              <w:rPr>
                <w:rFonts w:cs="Arial"/>
                <w:sz w:val="16"/>
                <w:szCs w:val="16"/>
                <w:lang w:val="ru-RU" w:eastAsia="ru-RU"/>
              </w:rPr>
            </w:pPr>
            <w:r>
              <w:rPr>
                <w:rFonts w:cs="Arial"/>
                <w:sz w:val="16"/>
                <w:szCs w:val="16"/>
                <w:lang w:val="ru-RU" w:eastAsia="ru-RU"/>
              </w:rPr>
              <w:t>11 765</w:t>
            </w:r>
          </w:p>
        </w:tc>
        <w:tc>
          <w:tcPr>
            <w:tcW w:w="885" w:type="dxa"/>
            <w:shd w:val="clear" w:color="auto" w:fill="auto"/>
            <w:noWrap/>
            <w:vAlign w:val="center"/>
            <w:hideMark/>
          </w:tcPr>
          <w:p w14:paraId="6CA7B283" w14:textId="77777777" w:rsidR="007979D2" w:rsidRPr="00052F2E" w:rsidRDefault="007979D2" w:rsidP="00FD6EF5">
            <w:pPr>
              <w:overflowPunct/>
              <w:autoSpaceDE/>
              <w:autoSpaceDN/>
              <w:adjustRightInd/>
              <w:jc w:val="center"/>
              <w:textAlignment w:val="auto"/>
              <w:rPr>
                <w:rFonts w:cs="Arial"/>
                <w:sz w:val="16"/>
                <w:szCs w:val="16"/>
                <w:lang w:val="ru-RU" w:eastAsia="ru-RU"/>
              </w:rPr>
            </w:pPr>
            <w:r>
              <w:rPr>
                <w:rFonts w:cs="Arial"/>
                <w:sz w:val="16"/>
                <w:szCs w:val="16"/>
                <w:lang w:val="ru-RU" w:eastAsia="ru-RU"/>
              </w:rPr>
              <w:t>21 032</w:t>
            </w:r>
          </w:p>
        </w:tc>
        <w:tc>
          <w:tcPr>
            <w:tcW w:w="1037" w:type="dxa"/>
            <w:shd w:val="clear" w:color="auto" w:fill="auto"/>
            <w:noWrap/>
            <w:vAlign w:val="center"/>
            <w:hideMark/>
          </w:tcPr>
          <w:p w14:paraId="78783D41" w14:textId="77777777" w:rsidR="007979D2" w:rsidRPr="00052F2E" w:rsidRDefault="007979D2" w:rsidP="00FD6EF5">
            <w:pPr>
              <w:overflowPunct/>
              <w:autoSpaceDE/>
              <w:autoSpaceDN/>
              <w:adjustRightInd/>
              <w:jc w:val="center"/>
              <w:textAlignment w:val="auto"/>
              <w:rPr>
                <w:rFonts w:cs="Arial"/>
                <w:sz w:val="16"/>
                <w:szCs w:val="16"/>
                <w:lang w:val="ru-RU" w:eastAsia="ru-RU"/>
              </w:rPr>
            </w:pPr>
            <w:r>
              <w:rPr>
                <w:rFonts w:cs="Arial"/>
                <w:sz w:val="16"/>
                <w:szCs w:val="16"/>
                <w:lang w:val="ru-RU" w:eastAsia="ru-RU"/>
              </w:rPr>
              <w:t>675 143</w:t>
            </w:r>
          </w:p>
        </w:tc>
      </w:tr>
      <w:tr w:rsidR="007979D2" w:rsidRPr="00052F2E" w14:paraId="6FF9DF42" w14:textId="77777777" w:rsidTr="00FD6EF5">
        <w:trPr>
          <w:trHeight w:val="137"/>
        </w:trPr>
        <w:tc>
          <w:tcPr>
            <w:tcW w:w="3701" w:type="dxa"/>
            <w:shd w:val="clear" w:color="auto" w:fill="auto"/>
            <w:noWrap/>
            <w:vAlign w:val="center"/>
            <w:hideMark/>
          </w:tcPr>
          <w:p w14:paraId="2E588F6B" w14:textId="77777777" w:rsidR="007979D2" w:rsidRPr="00052F2E" w:rsidRDefault="007979D2" w:rsidP="00FD6EF5">
            <w:pPr>
              <w:overflowPunct/>
              <w:autoSpaceDE/>
              <w:autoSpaceDN/>
              <w:adjustRightInd/>
              <w:textAlignment w:val="auto"/>
              <w:rPr>
                <w:rFonts w:cs="Arial"/>
                <w:sz w:val="16"/>
                <w:szCs w:val="16"/>
                <w:lang w:val="ru-RU" w:eastAsia="ru-RU"/>
              </w:rPr>
            </w:pPr>
            <w:r w:rsidRPr="00052F2E">
              <w:rPr>
                <w:rFonts w:cs="Arial"/>
                <w:sz w:val="16"/>
                <w:szCs w:val="16"/>
                <w:lang w:val="ru-RU" w:eastAsia="ru-RU"/>
              </w:rPr>
              <w:t>Сформированный резерв</w:t>
            </w:r>
          </w:p>
        </w:tc>
        <w:tc>
          <w:tcPr>
            <w:tcW w:w="1519" w:type="dxa"/>
            <w:shd w:val="clear" w:color="auto" w:fill="auto"/>
            <w:noWrap/>
            <w:vAlign w:val="center"/>
            <w:hideMark/>
          </w:tcPr>
          <w:p w14:paraId="1682D0FE" w14:textId="77777777" w:rsidR="007979D2" w:rsidRPr="00052F2E" w:rsidRDefault="007979D2" w:rsidP="00FD6EF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w:t>
            </w:r>
          </w:p>
        </w:tc>
        <w:tc>
          <w:tcPr>
            <w:tcW w:w="1265" w:type="dxa"/>
            <w:shd w:val="clear" w:color="auto" w:fill="auto"/>
            <w:noWrap/>
            <w:vAlign w:val="center"/>
            <w:hideMark/>
          </w:tcPr>
          <w:p w14:paraId="339860F0" w14:textId="77777777" w:rsidR="007979D2" w:rsidRPr="00052F2E" w:rsidRDefault="007979D2" w:rsidP="00FD6EF5">
            <w:pPr>
              <w:overflowPunct/>
              <w:autoSpaceDE/>
              <w:autoSpaceDN/>
              <w:adjustRightInd/>
              <w:jc w:val="center"/>
              <w:textAlignment w:val="auto"/>
              <w:rPr>
                <w:rFonts w:cs="Arial"/>
                <w:sz w:val="16"/>
                <w:szCs w:val="16"/>
                <w:lang w:val="ru-RU" w:eastAsia="ru-RU"/>
              </w:rPr>
            </w:pPr>
            <w:r>
              <w:rPr>
                <w:rFonts w:cs="Arial"/>
                <w:sz w:val="16"/>
                <w:szCs w:val="16"/>
                <w:lang w:val="ru-RU" w:eastAsia="ru-RU"/>
              </w:rPr>
              <w:t>(32 688)</w:t>
            </w:r>
          </w:p>
        </w:tc>
        <w:tc>
          <w:tcPr>
            <w:tcW w:w="1037" w:type="dxa"/>
            <w:shd w:val="clear" w:color="auto" w:fill="auto"/>
            <w:noWrap/>
            <w:vAlign w:val="center"/>
            <w:hideMark/>
          </w:tcPr>
          <w:p w14:paraId="77CBA7A8" w14:textId="77777777" w:rsidR="007979D2" w:rsidRPr="00052F2E" w:rsidRDefault="007979D2" w:rsidP="00FD6EF5">
            <w:pPr>
              <w:overflowPunct/>
              <w:autoSpaceDE/>
              <w:autoSpaceDN/>
              <w:adjustRightInd/>
              <w:jc w:val="center"/>
              <w:textAlignment w:val="auto"/>
              <w:rPr>
                <w:rFonts w:cs="Arial"/>
                <w:sz w:val="16"/>
                <w:szCs w:val="16"/>
                <w:lang w:val="ru-RU" w:eastAsia="ru-RU"/>
              </w:rPr>
            </w:pPr>
            <w:r>
              <w:rPr>
                <w:rFonts w:cs="Arial"/>
                <w:sz w:val="16"/>
                <w:szCs w:val="16"/>
                <w:lang w:val="ru-RU" w:eastAsia="ru-RU"/>
              </w:rPr>
              <w:t>(11 765)</w:t>
            </w:r>
          </w:p>
        </w:tc>
        <w:tc>
          <w:tcPr>
            <w:tcW w:w="885" w:type="dxa"/>
            <w:shd w:val="clear" w:color="auto" w:fill="auto"/>
            <w:noWrap/>
            <w:vAlign w:val="center"/>
            <w:hideMark/>
          </w:tcPr>
          <w:p w14:paraId="5AEBDB61" w14:textId="77777777" w:rsidR="007979D2" w:rsidRPr="00052F2E" w:rsidRDefault="007979D2" w:rsidP="00FD6EF5">
            <w:pPr>
              <w:overflowPunct/>
              <w:autoSpaceDE/>
              <w:autoSpaceDN/>
              <w:adjustRightInd/>
              <w:jc w:val="center"/>
              <w:textAlignment w:val="auto"/>
              <w:rPr>
                <w:rFonts w:cs="Arial"/>
                <w:sz w:val="16"/>
                <w:szCs w:val="16"/>
                <w:lang w:val="ru-RU" w:eastAsia="ru-RU"/>
              </w:rPr>
            </w:pPr>
            <w:r>
              <w:rPr>
                <w:rFonts w:cs="Arial"/>
                <w:sz w:val="16"/>
                <w:szCs w:val="16"/>
                <w:lang w:val="ru-RU" w:eastAsia="ru-RU"/>
              </w:rPr>
              <w:t>(21 032)</w:t>
            </w:r>
          </w:p>
        </w:tc>
        <w:tc>
          <w:tcPr>
            <w:tcW w:w="1037" w:type="dxa"/>
            <w:shd w:val="clear" w:color="auto" w:fill="auto"/>
            <w:noWrap/>
            <w:vAlign w:val="center"/>
            <w:hideMark/>
          </w:tcPr>
          <w:p w14:paraId="254C021D" w14:textId="77777777" w:rsidR="007979D2" w:rsidRPr="00052F2E" w:rsidRDefault="007979D2" w:rsidP="00FD6EF5">
            <w:pPr>
              <w:overflowPunct/>
              <w:autoSpaceDE/>
              <w:autoSpaceDN/>
              <w:adjustRightInd/>
              <w:jc w:val="center"/>
              <w:textAlignment w:val="auto"/>
              <w:rPr>
                <w:rFonts w:cs="Arial"/>
                <w:sz w:val="16"/>
                <w:szCs w:val="16"/>
                <w:lang w:val="ru-RU" w:eastAsia="ru-RU"/>
              </w:rPr>
            </w:pPr>
            <w:r>
              <w:rPr>
                <w:rFonts w:cs="Arial"/>
                <w:sz w:val="16"/>
                <w:szCs w:val="16"/>
                <w:lang w:val="ru-RU" w:eastAsia="ru-RU"/>
              </w:rPr>
              <w:t>(675 143)</w:t>
            </w:r>
          </w:p>
        </w:tc>
      </w:tr>
      <w:tr w:rsidR="007979D2" w:rsidRPr="00052F2E" w14:paraId="5A9D1655" w14:textId="77777777" w:rsidTr="00FD6EF5">
        <w:trPr>
          <w:trHeight w:val="56"/>
        </w:trPr>
        <w:tc>
          <w:tcPr>
            <w:tcW w:w="3701" w:type="dxa"/>
            <w:shd w:val="clear" w:color="auto" w:fill="auto"/>
            <w:noWrap/>
            <w:vAlign w:val="center"/>
            <w:hideMark/>
          </w:tcPr>
          <w:p w14:paraId="5FF6E72D" w14:textId="77777777" w:rsidR="007979D2" w:rsidRDefault="007979D2" w:rsidP="00FD6EF5">
            <w:pPr>
              <w:overflowPunct/>
              <w:autoSpaceDE/>
              <w:autoSpaceDN/>
              <w:adjustRightInd/>
              <w:textAlignment w:val="auto"/>
              <w:rPr>
                <w:rFonts w:cs="Arial"/>
                <w:b/>
                <w:bCs/>
                <w:sz w:val="16"/>
                <w:szCs w:val="16"/>
                <w:lang w:val="ru-RU" w:eastAsia="ru-RU"/>
              </w:rPr>
            </w:pPr>
          </w:p>
          <w:p w14:paraId="1E0FA176" w14:textId="77777777" w:rsidR="007979D2" w:rsidRPr="00052F2E" w:rsidRDefault="007979D2" w:rsidP="00FD6EF5">
            <w:pPr>
              <w:overflowPunct/>
              <w:autoSpaceDE/>
              <w:autoSpaceDN/>
              <w:adjustRightInd/>
              <w:textAlignment w:val="auto"/>
              <w:rPr>
                <w:rFonts w:cs="Arial"/>
                <w:b/>
                <w:bCs/>
                <w:sz w:val="16"/>
                <w:szCs w:val="16"/>
                <w:lang w:val="ru-RU" w:eastAsia="ru-RU"/>
              </w:rPr>
            </w:pPr>
            <w:r w:rsidRPr="00052F2E">
              <w:rPr>
                <w:rFonts w:cs="Arial"/>
                <w:b/>
                <w:bCs/>
                <w:sz w:val="16"/>
                <w:szCs w:val="16"/>
                <w:lang w:val="ru-RU" w:eastAsia="ru-RU"/>
              </w:rPr>
              <w:t>Прочие требования</w:t>
            </w:r>
          </w:p>
        </w:tc>
        <w:tc>
          <w:tcPr>
            <w:tcW w:w="1519" w:type="dxa"/>
            <w:shd w:val="clear" w:color="auto" w:fill="auto"/>
            <w:noWrap/>
            <w:vAlign w:val="center"/>
            <w:hideMark/>
          </w:tcPr>
          <w:p w14:paraId="58B1E5DC" w14:textId="77777777" w:rsidR="007979D2" w:rsidRPr="00052F2E" w:rsidRDefault="007979D2" w:rsidP="00FD6EF5">
            <w:pPr>
              <w:overflowPunct/>
              <w:autoSpaceDE/>
              <w:autoSpaceDN/>
              <w:adjustRightInd/>
              <w:jc w:val="center"/>
              <w:textAlignment w:val="auto"/>
              <w:rPr>
                <w:rFonts w:cs="Arial"/>
                <w:sz w:val="16"/>
                <w:szCs w:val="16"/>
                <w:lang w:val="ru-RU" w:eastAsia="ru-RU"/>
              </w:rPr>
            </w:pPr>
          </w:p>
        </w:tc>
        <w:tc>
          <w:tcPr>
            <w:tcW w:w="1265" w:type="dxa"/>
            <w:shd w:val="clear" w:color="auto" w:fill="auto"/>
            <w:noWrap/>
            <w:vAlign w:val="center"/>
            <w:hideMark/>
          </w:tcPr>
          <w:p w14:paraId="3BCC1964" w14:textId="77777777" w:rsidR="007979D2" w:rsidRPr="00052F2E" w:rsidRDefault="007979D2" w:rsidP="00FD6EF5">
            <w:pPr>
              <w:overflowPunct/>
              <w:autoSpaceDE/>
              <w:autoSpaceDN/>
              <w:adjustRightInd/>
              <w:jc w:val="center"/>
              <w:textAlignment w:val="auto"/>
              <w:rPr>
                <w:rFonts w:cs="Arial"/>
                <w:sz w:val="16"/>
                <w:szCs w:val="16"/>
                <w:lang w:val="ru-RU" w:eastAsia="ru-RU"/>
              </w:rPr>
            </w:pPr>
          </w:p>
        </w:tc>
        <w:tc>
          <w:tcPr>
            <w:tcW w:w="1037" w:type="dxa"/>
            <w:shd w:val="clear" w:color="auto" w:fill="auto"/>
            <w:noWrap/>
            <w:vAlign w:val="center"/>
            <w:hideMark/>
          </w:tcPr>
          <w:p w14:paraId="1FF6DD75" w14:textId="77777777" w:rsidR="007979D2" w:rsidRPr="00052F2E" w:rsidRDefault="007979D2" w:rsidP="00FD6EF5">
            <w:pPr>
              <w:overflowPunct/>
              <w:autoSpaceDE/>
              <w:autoSpaceDN/>
              <w:adjustRightInd/>
              <w:jc w:val="center"/>
              <w:textAlignment w:val="auto"/>
              <w:rPr>
                <w:rFonts w:cs="Arial"/>
                <w:sz w:val="16"/>
                <w:szCs w:val="16"/>
                <w:lang w:val="ru-RU" w:eastAsia="ru-RU"/>
              </w:rPr>
            </w:pPr>
          </w:p>
        </w:tc>
        <w:tc>
          <w:tcPr>
            <w:tcW w:w="885" w:type="dxa"/>
            <w:shd w:val="clear" w:color="auto" w:fill="auto"/>
            <w:noWrap/>
            <w:vAlign w:val="center"/>
            <w:hideMark/>
          </w:tcPr>
          <w:p w14:paraId="5C9A99F5" w14:textId="77777777" w:rsidR="007979D2" w:rsidRPr="00052F2E" w:rsidRDefault="007979D2" w:rsidP="00FD6EF5">
            <w:pPr>
              <w:overflowPunct/>
              <w:autoSpaceDE/>
              <w:autoSpaceDN/>
              <w:adjustRightInd/>
              <w:jc w:val="center"/>
              <w:textAlignment w:val="auto"/>
              <w:rPr>
                <w:rFonts w:cs="Arial"/>
                <w:sz w:val="16"/>
                <w:szCs w:val="16"/>
                <w:lang w:val="ru-RU" w:eastAsia="ru-RU"/>
              </w:rPr>
            </w:pPr>
          </w:p>
        </w:tc>
        <w:tc>
          <w:tcPr>
            <w:tcW w:w="1037" w:type="dxa"/>
            <w:shd w:val="clear" w:color="auto" w:fill="auto"/>
            <w:noWrap/>
            <w:vAlign w:val="center"/>
            <w:hideMark/>
          </w:tcPr>
          <w:p w14:paraId="32113EA5" w14:textId="77777777" w:rsidR="007979D2" w:rsidRPr="00052F2E" w:rsidRDefault="007979D2" w:rsidP="00FD6EF5">
            <w:pPr>
              <w:overflowPunct/>
              <w:autoSpaceDE/>
              <w:autoSpaceDN/>
              <w:adjustRightInd/>
              <w:jc w:val="center"/>
              <w:textAlignment w:val="auto"/>
              <w:rPr>
                <w:rFonts w:cs="Arial"/>
                <w:sz w:val="16"/>
                <w:szCs w:val="16"/>
                <w:lang w:val="ru-RU" w:eastAsia="ru-RU"/>
              </w:rPr>
            </w:pPr>
          </w:p>
        </w:tc>
      </w:tr>
      <w:tr w:rsidR="007979D2" w:rsidRPr="00052F2E" w14:paraId="32F6F06D" w14:textId="77777777" w:rsidTr="00FD6EF5">
        <w:trPr>
          <w:trHeight w:val="115"/>
        </w:trPr>
        <w:tc>
          <w:tcPr>
            <w:tcW w:w="3701" w:type="dxa"/>
            <w:shd w:val="clear" w:color="auto" w:fill="auto"/>
            <w:noWrap/>
            <w:vAlign w:val="center"/>
            <w:hideMark/>
          </w:tcPr>
          <w:p w14:paraId="576EA547" w14:textId="77777777" w:rsidR="007979D2" w:rsidRPr="00052F2E" w:rsidRDefault="007979D2" w:rsidP="00FD6EF5">
            <w:pPr>
              <w:overflowPunct/>
              <w:autoSpaceDE/>
              <w:autoSpaceDN/>
              <w:adjustRightInd/>
              <w:textAlignment w:val="auto"/>
              <w:rPr>
                <w:rFonts w:cs="Arial"/>
                <w:sz w:val="16"/>
                <w:szCs w:val="16"/>
                <w:lang w:val="ru-RU" w:eastAsia="ru-RU"/>
              </w:rPr>
            </w:pPr>
            <w:r w:rsidRPr="00052F2E">
              <w:rPr>
                <w:rFonts w:cs="Arial"/>
                <w:sz w:val="16"/>
                <w:szCs w:val="16"/>
                <w:lang w:val="ru-RU" w:eastAsia="ru-RU"/>
              </w:rPr>
              <w:t>Задолженность</w:t>
            </w:r>
          </w:p>
        </w:tc>
        <w:tc>
          <w:tcPr>
            <w:tcW w:w="1519" w:type="dxa"/>
            <w:shd w:val="clear" w:color="auto" w:fill="auto"/>
            <w:noWrap/>
            <w:vAlign w:val="center"/>
            <w:hideMark/>
          </w:tcPr>
          <w:p w14:paraId="4AC76BEF" w14:textId="77777777" w:rsidR="007979D2" w:rsidRPr="00052F2E" w:rsidRDefault="007979D2" w:rsidP="00FD6EF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w:t>
            </w:r>
          </w:p>
        </w:tc>
        <w:tc>
          <w:tcPr>
            <w:tcW w:w="1265" w:type="dxa"/>
            <w:shd w:val="clear" w:color="auto" w:fill="auto"/>
            <w:noWrap/>
            <w:vAlign w:val="center"/>
            <w:hideMark/>
          </w:tcPr>
          <w:p w14:paraId="5F84932D" w14:textId="77777777" w:rsidR="007979D2" w:rsidRPr="00052F2E" w:rsidRDefault="007979D2" w:rsidP="00FD6EF5">
            <w:pPr>
              <w:overflowPunct/>
              <w:autoSpaceDE/>
              <w:autoSpaceDN/>
              <w:adjustRightInd/>
              <w:jc w:val="center"/>
              <w:textAlignment w:val="auto"/>
              <w:rPr>
                <w:rFonts w:cs="Arial"/>
                <w:sz w:val="16"/>
                <w:szCs w:val="16"/>
                <w:lang w:val="ru-RU" w:eastAsia="ru-RU"/>
              </w:rPr>
            </w:pPr>
            <w:r>
              <w:rPr>
                <w:rFonts w:cs="Arial"/>
                <w:sz w:val="16"/>
                <w:szCs w:val="16"/>
                <w:lang w:val="ru-RU" w:eastAsia="ru-RU"/>
              </w:rPr>
              <w:t>50 800</w:t>
            </w:r>
          </w:p>
        </w:tc>
        <w:tc>
          <w:tcPr>
            <w:tcW w:w="1037" w:type="dxa"/>
            <w:shd w:val="clear" w:color="auto" w:fill="auto"/>
            <w:noWrap/>
            <w:vAlign w:val="center"/>
            <w:hideMark/>
          </w:tcPr>
          <w:p w14:paraId="7C0F2000" w14:textId="77777777" w:rsidR="007979D2" w:rsidRPr="00052F2E" w:rsidRDefault="007979D2" w:rsidP="00FD6EF5">
            <w:pPr>
              <w:overflowPunct/>
              <w:autoSpaceDE/>
              <w:autoSpaceDN/>
              <w:adjustRightInd/>
              <w:jc w:val="center"/>
              <w:textAlignment w:val="auto"/>
              <w:rPr>
                <w:rFonts w:cs="Arial"/>
                <w:sz w:val="16"/>
                <w:szCs w:val="16"/>
                <w:lang w:val="ru-RU" w:eastAsia="ru-RU"/>
              </w:rPr>
            </w:pPr>
            <w:r>
              <w:rPr>
                <w:rFonts w:cs="Arial"/>
                <w:sz w:val="16"/>
                <w:szCs w:val="16"/>
                <w:lang w:val="ru-RU" w:eastAsia="ru-RU"/>
              </w:rPr>
              <w:t>-</w:t>
            </w:r>
          </w:p>
        </w:tc>
        <w:tc>
          <w:tcPr>
            <w:tcW w:w="885" w:type="dxa"/>
            <w:shd w:val="clear" w:color="auto" w:fill="auto"/>
            <w:noWrap/>
            <w:vAlign w:val="center"/>
            <w:hideMark/>
          </w:tcPr>
          <w:p w14:paraId="6B4BAD76" w14:textId="77777777" w:rsidR="007979D2" w:rsidRPr="00052F2E" w:rsidRDefault="007979D2" w:rsidP="00FD6EF5">
            <w:pPr>
              <w:overflowPunct/>
              <w:autoSpaceDE/>
              <w:autoSpaceDN/>
              <w:adjustRightInd/>
              <w:jc w:val="center"/>
              <w:textAlignment w:val="auto"/>
              <w:rPr>
                <w:rFonts w:cs="Arial"/>
                <w:sz w:val="16"/>
                <w:szCs w:val="16"/>
                <w:lang w:val="ru-RU" w:eastAsia="ru-RU"/>
              </w:rPr>
            </w:pPr>
            <w:r>
              <w:rPr>
                <w:rFonts w:cs="Arial"/>
                <w:sz w:val="16"/>
                <w:szCs w:val="16"/>
                <w:lang w:val="ru-RU" w:eastAsia="ru-RU"/>
              </w:rPr>
              <w:t>-</w:t>
            </w:r>
          </w:p>
        </w:tc>
        <w:tc>
          <w:tcPr>
            <w:tcW w:w="1037" w:type="dxa"/>
            <w:shd w:val="clear" w:color="auto" w:fill="auto"/>
            <w:noWrap/>
            <w:vAlign w:val="center"/>
            <w:hideMark/>
          </w:tcPr>
          <w:p w14:paraId="514A85AC" w14:textId="77777777" w:rsidR="007979D2" w:rsidRPr="00052F2E" w:rsidRDefault="007979D2" w:rsidP="00FD6EF5">
            <w:pPr>
              <w:overflowPunct/>
              <w:autoSpaceDE/>
              <w:autoSpaceDN/>
              <w:adjustRightInd/>
              <w:jc w:val="center"/>
              <w:textAlignment w:val="auto"/>
              <w:rPr>
                <w:rFonts w:cs="Arial"/>
                <w:sz w:val="16"/>
                <w:szCs w:val="16"/>
                <w:lang w:val="ru-RU" w:eastAsia="ru-RU"/>
              </w:rPr>
            </w:pPr>
            <w:r>
              <w:rPr>
                <w:rFonts w:cs="Arial"/>
                <w:sz w:val="16"/>
                <w:szCs w:val="16"/>
                <w:lang w:val="ru-RU" w:eastAsia="ru-RU"/>
              </w:rPr>
              <w:t>6 767</w:t>
            </w:r>
          </w:p>
        </w:tc>
      </w:tr>
      <w:tr w:rsidR="007979D2" w:rsidRPr="00052F2E" w14:paraId="2C6E7B24" w14:textId="77777777" w:rsidTr="00FD6EF5">
        <w:trPr>
          <w:trHeight w:val="162"/>
        </w:trPr>
        <w:tc>
          <w:tcPr>
            <w:tcW w:w="3701" w:type="dxa"/>
            <w:shd w:val="clear" w:color="auto" w:fill="auto"/>
            <w:noWrap/>
            <w:vAlign w:val="center"/>
            <w:hideMark/>
          </w:tcPr>
          <w:p w14:paraId="46725060" w14:textId="77777777" w:rsidR="007979D2" w:rsidRPr="00052F2E" w:rsidRDefault="007979D2" w:rsidP="00FD6EF5">
            <w:pPr>
              <w:overflowPunct/>
              <w:autoSpaceDE/>
              <w:autoSpaceDN/>
              <w:adjustRightInd/>
              <w:textAlignment w:val="auto"/>
              <w:rPr>
                <w:rFonts w:cs="Arial"/>
                <w:sz w:val="16"/>
                <w:szCs w:val="16"/>
                <w:lang w:val="ru-RU" w:eastAsia="ru-RU"/>
              </w:rPr>
            </w:pPr>
            <w:r w:rsidRPr="00052F2E">
              <w:rPr>
                <w:rFonts w:cs="Arial"/>
                <w:sz w:val="16"/>
                <w:szCs w:val="16"/>
                <w:lang w:val="ru-RU" w:eastAsia="ru-RU"/>
              </w:rPr>
              <w:t>Расчетный резерв</w:t>
            </w:r>
          </w:p>
        </w:tc>
        <w:tc>
          <w:tcPr>
            <w:tcW w:w="1519" w:type="dxa"/>
            <w:shd w:val="clear" w:color="auto" w:fill="auto"/>
            <w:noWrap/>
            <w:vAlign w:val="center"/>
            <w:hideMark/>
          </w:tcPr>
          <w:p w14:paraId="2A82575B" w14:textId="77777777" w:rsidR="007979D2" w:rsidRPr="00052F2E" w:rsidRDefault="007979D2" w:rsidP="00FD6EF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w:t>
            </w:r>
          </w:p>
        </w:tc>
        <w:tc>
          <w:tcPr>
            <w:tcW w:w="1265" w:type="dxa"/>
            <w:shd w:val="clear" w:color="auto" w:fill="auto"/>
            <w:noWrap/>
            <w:vAlign w:val="center"/>
            <w:hideMark/>
          </w:tcPr>
          <w:p w14:paraId="655E07C9" w14:textId="77777777" w:rsidR="007979D2" w:rsidRPr="00052F2E" w:rsidRDefault="007979D2" w:rsidP="00FD6EF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51</w:t>
            </w:r>
            <w:r>
              <w:rPr>
                <w:rFonts w:cs="Arial"/>
                <w:sz w:val="16"/>
                <w:szCs w:val="16"/>
                <w:lang w:val="ru-RU" w:eastAsia="ru-RU"/>
              </w:rPr>
              <w:t>0</w:t>
            </w:r>
          </w:p>
        </w:tc>
        <w:tc>
          <w:tcPr>
            <w:tcW w:w="1037" w:type="dxa"/>
            <w:shd w:val="clear" w:color="auto" w:fill="auto"/>
            <w:noWrap/>
            <w:vAlign w:val="center"/>
            <w:hideMark/>
          </w:tcPr>
          <w:p w14:paraId="635DA008" w14:textId="77777777" w:rsidR="007979D2" w:rsidRPr="00052F2E" w:rsidRDefault="007979D2" w:rsidP="00FD6EF5">
            <w:pPr>
              <w:overflowPunct/>
              <w:autoSpaceDE/>
              <w:autoSpaceDN/>
              <w:adjustRightInd/>
              <w:jc w:val="center"/>
              <w:textAlignment w:val="auto"/>
              <w:rPr>
                <w:rFonts w:cs="Arial"/>
                <w:sz w:val="16"/>
                <w:szCs w:val="16"/>
                <w:lang w:val="ru-RU" w:eastAsia="ru-RU"/>
              </w:rPr>
            </w:pPr>
            <w:r>
              <w:rPr>
                <w:rFonts w:cs="Arial"/>
                <w:sz w:val="16"/>
                <w:szCs w:val="16"/>
                <w:lang w:val="ru-RU" w:eastAsia="ru-RU"/>
              </w:rPr>
              <w:t>-</w:t>
            </w:r>
          </w:p>
        </w:tc>
        <w:tc>
          <w:tcPr>
            <w:tcW w:w="885" w:type="dxa"/>
            <w:shd w:val="clear" w:color="auto" w:fill="auto"/>
            <w:noWrap/>
            <w:vAlign w:val="center"/>
            <w:hideMark/>
          </w:tcPr>
          <w:p w14:paraId="19D12FF8" w14:textId="77777777" w:rsidR="007979D2" w:rsidRPr="00052F2E" w:rsidRDefault="007979D2" w:rsidP="00FD6EF5">
            <w:pPr>
              <w:overflowPunct/>
              <w:autoSpaceDE/>
              <w:autoSpaceDN/>
              <w:adjustRightInd/>
              <w:jc w:val="center"/>
              <w:textAlignment w:val="auto"/>
              <w:rPr>
                <w:rFonts w:cs="Arial"/>
                <w:sz w:val="16"/>
                <w:szCs w:val="16"/>
                <w:lang w:val="ru-RU" w:eastAsia="ru-RU"/>
              </w:rPr>
            </w:pPr>
            <w:r>
              <w:rPr>
                <w:rFonts w:cs="Arial"/>
                <w:sz w:val="16"/>
                <w:szCs w:val="16"/>
                <w:lang w:val="ru-RU" w:eastAsia="ru-RU"/>
              </w:rPr>
              <w:t>-</w:t>
            </w:r>
          </w:p>
        </w:tc>
        <w:tc>
          <w:tcPr>
            <w:tcW w:w="1037" w:type="dxa"/>
            <w:shd w:val="clear" w:color="auto" w:fill="auto"/>
            <w:noWrap/>
            <w:vAlign w:val="center"/>
            <w:hideMark/>
          </w:tcPr>
          <w:p w14:paraId="092A0780" w14:textId="77777777" w:rsidR="007979D2" w:rsidRPr="00052F2E" w:rsidRDefault="007979D2" w:rsidP="00FD6EF5">
            <w:pPr>
              <w:overflowPunct/>
              <w:autoSpaceDE/>
              <w:autoSpaceDN/>
              <w:adjustRightInd/>
              <w:jc w:val="center"/>
              <w:textAlignment w:val="auto"/>
              <w:rPr>
                <w:rFonts w:cs="Arial"/>
                <w:sz w:val="16"/>
                <w:szCs w:val="16"/>
                <w:lang w:val="ru-RU" w:eastAsia="ru-RU"/>
              </w:rPr>
            </w:pPr>
            <w:r>
              <w:rPr>
                <w:rFonts w:cs="Arial"/>
                <w:sz w:val="16"/>
                <w:szCs w:val="16"/>
                <w:lang w:val="ru-RU" w:eastAsia="ru-RU"/>
              </w:rPr>
              <w:t>6 765</w:t>
            </w:r>
          </w:p>
        </w:tc>
      </w:tr>
      <w:tr w:rsidR="007979D2" w:rsidRPr="00052F2E" w14:paraId="0432EE62" w14:textId="77777777" w:rsidTr="00FD6EF5">
        <w:trPr>
          <w:trHeight w:val="80"/>
        </w:trPr>
        <w:tc>
          <w:tcPr>
            <w:tcW w:w="3701" w:type="dxa"/>
            <w:tcBorders>
              <w:bottom w:val="single" w:sz="4" w:space="0" w:color="auto"/>
            </w:tcBorders>
            <w:shd w:val="clear" w:color="auto" w:fill="auto"/>
            <w:noWrap/>
            <w:vAlign w:val="center"/>
            <w:hideMark/>
          </w:tcPr>
          <w:p w14:paraId="2576CC0D" w14:textId="77777777" w:rsidR="007979D2" w:rsidRPr="00052F2E" w:rsidRDefault="007979D2" w:rsidP="00FD6EF5">
            <w:pPr>
              <w:overflowPunct/>
              <w:autoSpaceDE/>
              <w:autoSpaceDN/>
              <w:adjustRightInd/>
              <w:textAlignment w:val="auto"/>
              <w:rPr>
                <w:rFonts w:cs="Arial"/>
                <w:sz w:val="16"/>
                <w:szCs w:val="16"/>
                <w:lang w:val="ru-RU" w:eastAsia="ru-RU"/>
              </w:rPr>
            </w:pPr>
            <w:r w:rsidRPr="00052F2E">
              <w:rPr>
                <w:rFonts w:cs="Arial"/>
                <w:sz w:val="16"/>
                <w:szCs w:val="16"/>
                <w:lang w:val="ru-RU" w:eastAsia="ru-RU"/>
              </w:rPr>
              <w:t>Сформированный резерв</w:t>
            </w:r>
          </w:p>
        </w:tc>
        <w:tc>
          <w:tcPr>
            <w:tcW w:w="1519" w:type="dxa"/>
            <w:tcBorders>
              <w:bottom w:val="single" w:sz="4" w:space="0" w:color="auto"/>
            </w:tcBorders>
            <w:shd w:val="clear" w:color="auto" w:fill="auto"/>
            <w:noWrap/>
            <w:vAlign w:val="center"/>
            <w:hideMark/>
          </w:tcPr>
          <w:p w14:paraId="597EDC7F" w14:textId="77777777" w:rsidR="007979D2" w:rsidRPr="00052F2E" w:rsidRDefault="007979D2" w:rsidP="00FD6EF5">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w:t>
            </w:r>
          </w:p>
        </w:tc>
        <w:tc>
          <w:tcPr>
            <w:tcW w:w="1265" w:type="dxa"/>
            <w:tcBorders>
              <w:bottom w:val="single" w:sz="4" w:space="0" w:color="auto"/>
            </w:tcBorders>
            <w:shd w:val="clear" w:color="auto" w:fill="auto"/>
            <w:noWrap/>
            <w:vAlign w:val="center"/>
            <w:hideMark/>
          </w:tcPr>
          <w:p w14:paraId="72DDE2CE" w14:textId="77777777" w:rsidR="007979D2" w:rsidRPr="00052F2E" w:rsidRDefault="007979D2" w:rsidP="00FD6EF5">
            <w:pPr>
              <w:overflowPunct/>
              <w:autoSpaceDE/>
              <w:autoSpaceDN/>
              <w:adjustRightInd/>
              <w:jc w:val="center"/>
              <w:textAlignment w:val="auto"/>
              <w:rPr>
                <w:rFonts w:cs="Arial"/>
                <w:sz w:val="16"/>
                <w:szCs w:val="16"/>
                <w:lang w:val="ru-RU" w:eastAsia="ru-RU"/>
              </w:rPr>
            </w:pPr>
            <w:r>
              <w:rPr>
                <w:rFonts w:cs="Arial"/>
                <w:sz w:val="16"/>
                <w:szCs w:val="16"/>
                <w:lang w:val="ru-RU" w:eastAsia="ru-RU"/>
              </w:rPr>
              <w:t>(510)</w:t>
            </w:r>
          </w:p>
        </w:tc>
        <w:tc>
          <w:tcPr>
            <w:tcW w:w="1037" w:type="dxa"/>
            <w:tcBorders>
              <w:bottom w:val="single" w:sz="4" w:space="0" w:color="auto"/>
            </w:tcBorders>
            <w:shd w:val="clear" w:color="auto" w:fill="auto"/>
            <w:noWrap/>
            <w:vAlign w:val="center"/>
            <w:hideMark/>
          </w:tcPr>
          <w:p w14:paraId="4552DD8A" w14:textId="77777777" w:rsidR="007979D2" w:rsidRPr="00052F2E" w:rsidRDefault="007979D2" w:rsidP="00FD6EF5">
            <w:pPr>
              <w:overflowPunct/>
              <w:autoSpaceDE/>
              <w:autoSpaceDN/>
              <w:adjustRightInd/>
              <w:jc w:val="center"/>
              <w:textAlignment w:val="auto"/>
              <w:rPr>
                <w:rFonts w:cs="Arial"/>
                <w:sz w:val="16"/>
                <w:szCs w:val="16"/>
                <w:lang w:val="ru-RU" w:eastAsia="ru-RU"/>
              </w:rPr>
            </w:pPr>
            <w:r>
              <w:rPr>
                <w:rFonts w:cs="Arial"/>
                <w:sz w:val="16"/>
                <w:szCs w:val="16"/>
                <w:lang w:val="ru-RU" w:eastAsia="ru-RU"/>
              </w:rPr>
              <w:t>-</w:t>
            </w:r>
          </w:p>
        </w:tc>
        <w:tc>
          <w:tcPr>
            <w:tcW w:w="885" w:type="dxa"/>
            <w:tcBorders>
              <w:bottom w:val="single" w:sz="4" w:space="0" w:color="auto"/>
            </w:tcBorders>
            <w:shd w:val="clear" w:color="auto" w:fill="auto"/>
            <w:noWrap/>
            <w:vAlign w:val="center"/>
            <w:hideMark/>
          </w:tcPr>
          <w:p w14:paraId="1709D5C5" w14:textId="77777777" w:rsidR="007979D2" w:rsidRPr="00052F2E" w:rsidRDefault="007979D2" w:rsidP="00FD6EF5">
            <w:pPr>
              <w:overflowPunct/>
              <w:autoSpaceDE/>
              <w:autoSpaceDN/>
              <w:adjustRightInd/>
              <w:jc w:val="center"/>
              <w:textAlignment w:val="auto"/>
              <w:rPr>
                <w:rFonts w:cs="Arial"/>
                <w:sz w:val="16"/>
                <w:szCs w:val="16"/>
                <w:lang w:val="ru-RU" w:eastAsia="ru-RU"/>
              </w:rPr>
            </w:pPr>
            <w:r>
              <w:rPr>
                <w:rFonts w:cs="Arial"/>
                <w:sz w:val="16"/>
                <w:szCs w:val="16"/>
                <w:lang w:val="ru-RU" w:eastAsia="ru-RU"/>
              </w:rPr>
              <w:t>-</w:t>
            </w:r>
          </w:p>
        </w:tc>
        <w:tc>
          <w:tcPr>
            <w:tcW w:w="1037" w:type="dxa"/>
            <w:tcBorders>
              <w:bottom w:val="single" w:sz="4" w:space="0" w:color="auto"/>
            </w:tcBorders>
            <w:shd w:val="clear" w:color="auto" w:fill="auto"/>
            <w:noWrap/>
            <w:vAlign w:val="center"/>
            <w:hideMark/>
          </w:tcPr>
          <w:p w14:paraId="6F5AA9D9" w14:textId="77777777" w:rsidR="007979D2" w:rsidRPr="00052F2E" w:rsidRDefault="007979D2" w:rsidP="00FD6EF5">
            <w:pPr>
              <w:overflowPunct/>
              <w:autoSpaceDE/>
              <w:autoSpaceDN/>
              <w:adjustRightInd/>
              <w:jc w:val="center"/>
              <w:textAlignment w:val="auto"/>
              <w:rPr>
                <w:rFonts w:cs="Arial"/>
                <w:sz w:val="16"/>
                <w:szCs w:val="16"/>
                <w:lang w:val="ru-RU" w:eastAsia="ru-RU"/>
              </w:rPr>
            </w:pPr>
            <w:r>
              <w:rPr>
                <w:rFonts w:cs="Arial"/>
                <w:sz w:val="16"/>
                <w:szCs w:val="16"/>
                <w:lang w:val="ru-RU" w:eastAsia="ru-RU"/>
              </w:rPr>
              <w:t>(6 765)</w:t>
            </w:r>
          </w:p>
        </w:tc>
      </w:tr>
      <w:tr w:rsidR="007979D2" w:rsidRPr="00052F2E" w14:paraId="3DB47344" w14:textId="77777777" w:rsidTr="00FD6EF5">
        <w:trPr>
          <w:trHeight w:val="139"/>
        </w:trPr>
        <w:tc>
          <w:tcPr>
            <w:tcW w:w="3701" w:type="dxa"/>
            <w:tcBorders>
              <w:top w:val="single" w:sz="4" w:space="0" w:color="auto"/>
              <w:bottom w:val="single" w:sz="4" w:space="0" w:color="auto"/>
            </w:tcBorders>
            <w:shd w:val="clear" w:color="auto" w:fill="auto"/>
            <w:noWrap/>
            <w:vAlign w:val="center"/>
            <w:hideMark/>
          </w:tcPr>
          <w:p w14:paraId="30EFE584" w14:textId="77777777" w:rsidR="007979D2" w:rsidRDefault="007979D2" w:rsidP="00FD6EF5">
            <w:pPr>
              <w:overflowPunct/>
              <w:autoSpaceDE/>
              <w:autoSpaceDN/>
              <w:adjustRightInd/>
              <w:textAlignment w:val="auto"/>
              <w:rPr>
                <w:rFonts w:cs="Arial"/>
                <w:b/>
                <w:bCs/>
                <w:sz w:val="16"/>
                <w:szCs w:val="16"/>
                <w:lang w:val="ru-RU" w:eastAsia="ru-RU"/>
              </w:rPr>
            </w:pPr>
          </w:p>
          <w:p w14:paraId="7E44D077" w14:textId="77777777" w:rsidR="007979D2" w:rsidRPr="00052F2E" w:rsidRDefault="007979D2" w:rsidP="00FD6EF5">
            <w:pPr>
              <w:overflowPunct/>
              <w:autoSpaceDE/>
              <w:autoSpaceDN/>
              <w:adjustRightInd/>
              <w:textAlignment w:val="auto"/>
              <w:rPr>
                <w:rFonts w:cs="Arial"/>
                <w:b/>
                <w:bCs/>
                <w:sz w:val="16"/>
                <w:szCs w:val="16"/>
                <w:lang w:val="ru-RU" w:eastAsia="ru-RU"/>
              </w:rPr>
            </w:pPr>
            <w:r w:rsidRPr="00052F2E">
              <w:rPr>
                <w:rFonts w:cs="Arial"/>
                <w:b/>
                <w:bCs/>
                <w:sz w:val="16"/>
                <w:szCs w:val="16"/>
                <w:lang w:val="ru-RU" w:eastAsia="ru-RU"/>
              </w:rPr>
              <w:t>Итого задолженность</w:t>
            </w:r>
          </w:p>
        </w:tc>
        <w:tc>
          <w:tcPr>
            <w:tcW w:w="1519" w:type="dxa"/>
            <w:tcBorders>
              <w:top w:val="single" w:sz="4" w:space="0" w:color="auto"/>
              <w:bottom w:val="single" w:sz="4" w:space="0" w:color="auto"/>
            </w:tcBorders>
            <w:shd w:val="clear" w:color="auto" w:fill="auto"/>
            <w:noWrap/>
            <w:vAlign w:val="center"/>
            <w:hideMark/>
          </w:tcPr>
          <w:p w14:paraId="30FE6B6E" w14:textId="77777777" w:rsidR="007979D2" w:rsidRDefault="007979D2" w:rsidP="00FD6EF5">
            <w:pPr>
              <w:overflowPunct/>
              <w:autoSpaceDE/>
              <w:autoSpaceDN/>
              <w:adjustRightInd/>
              <w:jc w:val="center"/>
              <w:textAlignment w:val="auto"/>
              <w:rPr>
                <w:rFonts w:cs="Arial"/>
                <w:b/>
                <w:bCs/>
                <w:sz w:val="16"/>
                <w:szCs w:val="16"/>
                <w:lang w:val="ru-RU" w:eastAsia="ru-RU"/>
              </w:rPr>
            </w:pPr>
          </w:p>
          <w:p w14:paraId="2B6C1ABA" w14:textId="77777777" w:rsidR="007979D2" w:rsidRPr="00052F2E" w:rsidRDefault="007979D2" w:rsidP="00FD6EF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w:t>
            </w:r>
          </w:p>
        </w:tc>
        <w:tc>
          <w:tcPr>
            <w:tcW w:w="1265" w:type="dxa"/>
            <w:tcBorders>
              <w:top w:val="single" w:sz="4" w:space="0" w:color="auto"/>
              <w:bottom w:val="single" w:sz="4" w:space="0" w:color="auto"/>
            </w:tcBorders>
            <w:shd w:val="clear" w:color="auto" w:fill="auto"/>
            <w:noWrap/>
            <w:vAlign w:val="center"/>
            <w:hideMark/>
          </w:tcPr>
          <w:p w14:paraId="6D4A1B26" w14:textId="77777777" w:rsidR="007979D2" w:rsidRDefault="007979D2" w:rsidP="00FD6EF5">
            <w:pPr>
              <w:overflowPunct/>
              <w:autoSpaceDE/>
              <w:autoSpaceDN/>
              <w:adjustRightInd/>
              <w:jc w:val="center"/>
              <w:textAlignment w:val="auto"/>
              <w:rPr>
                <w:rFonts w:cs="Arial"/>
                <w:b/>
                <w:bCs/>
                <w:sz w:val="16"/>
                <w:szCs w:val="16"/>
                <w:lang w:val="ru-RU" w:eastAsia="ru-RU"/>
              </w:rPr>
            </w:pPr>
          </w:p>
          <w:p w14:paraId="4F0068E1" w14:textId="77777777" w:rsidR="007979D2" w:rsidRPr="00052F2E" w:rsidRDefault="007979D2" w:rsidP="00FD6EF5">
            <w:pPr>
              <w:overflowPunct/>
              <w:autoSpaceDE/>
              <w:autoSpaceDN/>
              <w:adjustRightInd/>
              <w:jc w:val="center"/>
              <w:textAlignment w:val="auto"/>
              <w:rPr>
                <w:rFonts w:cs="Arial"/>
                <w:b/>
                <w:bCs/>
                <w:sz w:val="16"/>
                <w:szCs w:val="16"/>
                <w:lang w:val="ru-RU" w:eastAsia="ru-RU"/>
              </w:rPr>
            </w:pPr>
            <w:r>
              <w:rPr>
                <w:rFonts w:cs="Arial"/>
                <w:b/>
                <w:bCs/>
                <w:sz w:val="16"/>
                <w:szCs w:val="16"/>
                <w:lang w:val="ru-RU" w:eastAsia="ru-RU"/>
              </w:rPr>
              <w:t>1 349 097</w:t>
            </w:r>
          </w:p>
        </w:tc>
        <w:tc>
          <w:tcPr>
            <w:tcW w:w="1037" w:type="dxa"/>
            <w:tcBorders>
              <w:top w:val="single" w:sz="4" w:space="0" w:color="auto"/>
              <w:bottom w:val="single" w:sz="4" w:space="0" w:color="auto"/>
            </w:tcBorders>
            <w:shd w:val="clear" w:color="auto" w:fill="auto"/>
            <w:noWrap/>
            <w:vAlign w:val="center"/>
            <w:hideMark/>
          </w:tcPr>
          <w:p w14:paraId="5DC4651D" w14:textId="77777777" w:rsidR="007979D2" w:rsidRDefault="007979D2" w:rsidP="00FD6EF5">
            <w:pPr>
              <w:overflowPunct/>
              <w:autoSpaceDE/>
              <w:autoSpaceDN/>
              <w:adjustRightInd/>
              <w:jc w:val="center"/>
              <w:textAlignment w:val="auto"/>
              <w:rPr>
                <w:rFonts w:cs="Arial"/>
                <w:b/>
                <w:bCs/>
                <w:sz w:val="16"/>
                <w:szCs w:val="16"/>
                <w:lang w:val="ru-RU" w:eastAsia="ru-RU"/>
              </w:rPr>
            </w:pPr>
          </w:p>
          <w:p w14:paraId="52680085" w14:textId="77777777" w:rsidR="007979D2" w:rsidRPr="00052F2E" w:rsidRDefault="007979D2" w:rsidP="00FD6EF5">
            <w:pPr>
              <w:overflowPunct/>
              <w:autoSpaceDE/>
              <w:autoSpaceDN/>
              <w:adjustRightInd/>
              <w:jc w:val="center"/>
              <w:textAlignment w:val="auto"/>
              <w:rPr>
                <w:rFonts w:cs="Arial"/>
                <w:b/>
                <w:bCs/>
                <w:sz w:val="16"/>
                <w:szCs w:val="16"/>
                <w:lang w:val="ru-RU" w:eastAsia="ru-RU"/>
              </w:rPr>
            </w:pPr>
            <w:r>
              <w:rPr>
                <w:rFonts w:cs="Arial"/>
                <w:b/>
                <w:bCs/>
                <w:sz w:val="16"/>
                <w:szCs w:val="16"/>
                <w:lang w:val="ru-RU" w:eastAsia="ru-RU"/>
              </w:rPr>
              <w:t>8</w:t>
            </w:r>
            <w:r w:rsidRPr="00052F2E">
              <w:rPr>
                <w:rFonts w:cs="Arial"/>
                <w:b/>
                <w:bCs/>
                <w:sz w:val="16"/>
                <w:szCs w:val="16"/>
                <w:lang w:val="ru-RU" w:eastAsia="ru-RU"/>
              </w:rPr>
              <w:t>7</w:t>
            </w:r>
            <w:r>
              <w:rPr>
                <w:rFonts w:cs="Arial"/>
                <w:b/>
                <w:bCs/>
                <w:sz w:val="16"/>
                <w:szCs w:val="16"/>
                <w:lang w:val="ru-RU" w:eastAsia="ru-RU"/>
              </w:rPr>
              <w:t> 108</w:t>
            </w:r>
          </w:p>
        </w:tc>
        <w:tc>
          <w:tcPr>
            <w:tcW w:w="885" w:type="dxa"/>
            <w:tcBorders>
              <w:top w:val="single" w:sz="4" w:space="0" w:color="auto"/>
              <w:bottom w:val="single" w:sz="4" w:space="0" w:color="auto"/>
            </w:tcBorders>
            <w:shd w:val="clear" w:color="auto" w:fill="auto"/>
            <w:noWrap/>
            <w:vAlign w:val="center"/>
            <w:hideMark/>
          </w:tcPr>
          <w:p w14:paraId="7AE8D93C" w14:textId="77777777" w:rsidR="007979D2" w:rsidRDefault="007979D2" w:rsidP="00FD6EF5">
            <w:pPr>
              <w:overflowPunct/>
              <w:autoSpaceDE/>
              <w:autoSpaceDN/>
              <w:adjustRightInd/>
              <w:jc w:val="center"/>
              <w:textAlignment w:val="auto"/>
              <w:rPr>
                <w:rFonts w:cs="Arial"/>
                <w:b/>
                <w:bCs/>
                <w:sz w:val="16"/>
                <w:szCs w:val="16"/>
                <w:lang w:val="ru-RU" w:eastAsia="ru-RU"/>
              </w:rPr>
            </w:pPr>
          </w:p>
          <w:p w14:paraId="51E2DAB7" w14:textId="77777777" w:rsidR="007979D2" w:rsidRPr="00052F2E" w:rsidRDefault="007979D2" w:rsidP="00FD6EF5">
            <w:pPr>
              <w:overflowPunct/>
              <w:autoSpaceDE/>
              <w:autoSpaceDN/>
              <w:adjustRightInd/>
              <w:jc w:val="center"/>
              <w:textAlignment w:val="auto"/>
              <w:rPr>
                <w:rFonts w:cs="Arial"/>
                <w:b/>
                <w:bCs/>
                <w:sz w:val="16"/>
                <w:szCs w:val="16"/>
                <w:lang w:val="ru-RU" w:eastAsia="ru-RU"/>
              </w:rPr>
            </w:pPr>
            <w:r>
              <w:rPr>
                <w:rFonts w:cs="Arial"/>
                <w:b/>
                <w:bCs/>
                <w:sz w:val="16"/>
                <w:szCs w:val="16"/>
                <w:lang w:val="ru-RU" w:eastAsia="ru-RU"/>
              </w:rPr>
              <w:t>42 064</w:t>
            </w:r>
          </w:p>
        </w:tc>
        <w:tc>
          <w:tcPr>
            <w:tcW w:w="1037" w:type="dxa"/>
            <w:tcBorders>
              <w:top w:val="single" w:sz="4" w:space="0" w:color="auto"/>
              <w:bottom w:val="single" w:sz="4" w:space="0" w:color="auto"/>
            </w:tcBorders>
            <w:shd w:val="clear" w:color="auto" w:fill="auto"/>
            <w:noWrap/>
            <w:vAlign w:val="center"/>
            <w:hideMark/>
          </w:tcPr>
          <w:p w14:paraId="06ED8B81" w14:textId="77777777" w:rsidR="007979D2" w:rsidRDefault="007979D2" w:rsidP="00FD6EF5">
            <w:pPr>
              <w:overflowPunct/>
              <w:autoSpaceDE/>
              <w:autoSpaceDN/>
              <w:adjustRightInd/>
              <w:jc w:val="center"/>
              <w:textAlignment w:val="auto"/>
              <w:rPr>
                <w:rFonts w:cs="Arial"/>
                <w:b/>
                <w:bCs/>
                <w:sz w:val="16"/>
                <w:szCs w:val="16"/>
                <w:lang w:val="ru-RU" w:eastAsia="ru-RU"/>
              </w:rPr>
            </w:pPr>
          </w:p>
          <w:p w14:paraId="620D925A" w14:textId="77777777" w:rsidR="007979D2" w:rsidRPr="00052F2E" w:rsidRDefault="007979D2" w:rsidP="00FD6EF5">
            <w:pPr>
              <w:overflowPunct/>
              <w:autoSpaceDE/>
              <w:autoSpaceDN/>
              <w:adjustRightInd/>
              <w:jc w:val="center"/>
              <w:textAlignment w:val="auto"/>
              <w:rPr>
                <w:rFonts w:cs="Arial"/>
                <w:b/>
                <w:bCs/>
                <w:sz w:val="16"/>
                <w:szCs w:val="16"/>
                <w:lang w:val="ru-RU" w:eastAsia="ru-RU"/>
              </w:rPr>
            </w:pPr>
            <w:r>
              <w:rPr>
                <w:rFonts w:cs="Arial"/>
                <w:b/>
                <w:bCs/>
                <w:sz w:val="16"/>
                <w:szCs w:val="16"/>
                <w:lang w:val="ru-RU" w:eastAsia="ru-RU"/>
              </w:rPr>
              <w:t>713 221</w:t>
            </w:r>
          </w:p>
        </w:tc>
      </w:tr>
      <w:tr w:rsidR="007979D2" w:rsidRPr="00052F2E" w14:paraId="07574533" w14:textId="77777777" w:rsidTr="00FD6EF5">
        <w:trPr>
          <w:trHeight w:val="58"/>
        </w:trPr>
        <w:tc>
          <w:tcPr>
            <w:tcW w:w="3701" w:type="dxa"/>
            <w:tcBorders>
              <w:top w:val="single" w:sz="4" w:space="0" w:color="auto"/>
              <w:bottom w:val="single" w:sz="4" w:space="0" w:color="auto"/>
            </w:tcBorders>
            <w:shd w:val="clear" w:color="auto" w:fill="auto"/>
            <w:noWrap/>
            <w:vAlign w:val="center"/>
            <w:hideMark/>
          </w:tcPr>
          <w:p w14:paraId="4EB6D91C" w14:textId="77777777" w:rsidR="007979D2" w:rsidRDefault="007979D2" w:rsidP="00FD6EF5">
            <w:pPr>
              <w:overflowPunct/>
              <w:autoSpaceDE/>
              <w:autoSpaceDN/>
              <w:adjustRightInd/>
              <w:textAlignment w:val="auto"/>
              <w:rPr>
                <w:rFonts w:cs="Arial"/>
                <w:b/>
                <w:bCs/>
                <w:sz w:val="16"/>
                <w:szCs w:val="16"/>
                <w:lang w:val="ru-RU" w:eastAsia="ru-RU"/>
              </w:rPr>
            </w:pPr>
          </w:p>
          <w:p w14:paraId="57B3E61B" w14:textId="77777777" w:rsidR="007979D2" w:rsidRPr="00052F2E" w:rsidRDefault="007979D2" w:rsidP="00FD6EF5">
            <w:pPr>
              <w:overflowPunct/>
              <w:autoSpaceDE/>
              <w:autoSpaceDN/>
              <w:adjustRightInd/>
              <w:textAlignment w:val="auto"/>
              <w:rPr>
                <w:rFonts w:cs="Arial"/>
                <w:b/>
                <w:bCs/>
                <w:sz w:val="16"/>
                <w:szCs w:val="16"/>
                <w:lang w:val="ru-RU" w:eastAsia="ru-RU"/>
              </w:rPr>
            </w:pPr>
            <w:r w:rsidRPr="00052F2E">
              <w:rPr>
                <w:rFonts w:cs="Arial"/>
                <w:b/>
                <w:bCs/>
                <w:sz w:val="16"/>
                <w:szCs w:val="16"/>
                <w:lang w:val="ru-RU" w:eastAsia="ru-RU"/>
              </w:rPr>
              <w:t>Итого РВП</w:t>
            </w:r>
          </w:p>
        </w:tc>
        <w:tc>
          <w:tcPr>
            <w:tcW w:w="1519" w:type="dxa"/>
            <w:tcBorders>
              <w:top w:val="single" w:sz="4" w:space="0" w:color="auto"/>
              <w:bottom w:val="single" w:sz="4" w:space="0" w:color="auto"/>
            </w:tcBorders>
            <w:shd w:val="clear" w:color="auto" w:fill="auto"/>
            <w:noWrap/>
            <w:vAlign w:val="center"/>
            <w:hideMark/>
          </w:tcPr>
          <w:p w14:paraId="2B8F78F8" w14:textId="77777777" w:rsidR="007979D2" w:rsidRDefault="007979D2" w:rsidP="00FD6EF5">
            <w:pPr>
              <w:overflowPunct/>
              <w:autoSpaceDE/>
              <w:autoSpaceDN/>
              <w:adjustRightInd/>
              <w:jc w:val="center"/>
              <w:textAlignment w:val="auto"/>
              <w:rPr>
                <w:rFonts w:cs="Arial"/>
                <w:b/>
                <w:bCs/>
                <w:sz w:val="16"/>
                <w:szCs w:val="16"/>
                <w:lang w:val="ru-RU" w:eastAsia="ru-RU"/>
              </w:rPr>
            </w:pPr>
          </w:p>
          <w:p w14:paraId="3A208FCC" w14:textId="77777777" w:rsidR="007979D2" w:rsidRPr="00052F2E" w:rsidRDefault="007979D2" w:rsidP="00FD6EF5">
            <w:pPr>
              <w:overflowPunct/>
              <w:autoSpaceDE/>
              <w:autoSpaceDN/>
              <w:adjustRightInd/>
              <w:jc w:val="center"/>
              <w:textAlignment w:val="auto"/>
              <w:rPr>
                <w:rFonts w:cs="Arial"/>
                <w:b/>
                <w:bCs/>
                <w:sz w:val="16"/>
                <w:szCs w:val="16"/>
                <w:lang w:val="ru-RU" w:eastAsia="ru-RU"/>
              </w:rPr>
            </w:pPr>
            <w:r w:rsidRPr="00052F2E">
              <w:rPr>
                <w:rFonts w:cs="Arial"/>
                <w:b/>
                <w:bCs/>
                <w:sz w:val="16"/>
                <w:szCs w:val="16"/>
                <w:lang w:val="ru-RU" w:eastAsia="ru-RU"/>
              </w:rPr>
              <w:t>-</w:t>
            </w:r>
          </w:p>
        </w:tc>
        <w:tc>
          <w:tcPr>
            <w:tcW w:w="1265" w:type="dxa"/>
            <w:tcBorders>
              <w:top w:val="single" w:sz="4" w:space="0" w:color="auto"/>
              <w:bottom w:val="single" w:sz="4" w:space="0" w:color="auto"/>
            </w:tcBorders>
            <w:shd w:val="clear" w:color="auto" w:fill="auto"/>
            <w:noWrap/>
            <w:vAlign w:val="center"/>
            <w:hideMark/>
          </w:tcPr>
          <w:p w14:paraId="0E394673" w14:textId="77777777" w:rsidR="007979D2" w:rsidRDefault="007979D2" w:rsidP="00FD6EF5">
            <w:pPr>
              <w:overflowPunct/>
              <w:autoSpaceDE/>
              <w:autoSpaceDN/>
              <w:adjustRightInd/>
              <w:jc w:val="center"/>
              <w:textAlignment w:val="auto"/>
              <w:rPr>
                <w:rFonts w:cs="Arial"/>
                <w:b/>
                <w:bCs/>
                <w:sz w:val="16"/>
                <w:szCs w:val="16"/>
                <w:lang w:val="ru-RU" w:eastAsia="ru-RU"/>
              </w:rPr>
            </w:pPr>
          </w:p>
          <w:p w14:paraId="46506C3D" w14:textId="77777777" w:rsidR="007979D2" w:rsidRPr="00052F2E" w:rsidRDefault="007979D2" w:rsidP="00FD6EF5">
            <w:pPr>
              <w:overflowPunct/>
              <w:autoSpaceDE/>
              <w:autoSpaceDN/>
              <w:adjustRightInd/>
              <w:jc w:val="center"/>
              <w:textAlignment w:val="auto"/>
              <w:rPr>
                <w:rFonts w:cs="Arial"/>
                <w:b/>
                <w:bCs/>
                <w:sz w:val="16"/>
                <w:szCs w:val="16"/>
                <w:lang w:val="ru-RU" w:eastAsia="ru-RU"/>
              </w:rPr>
            </w:pPr>
            <w:r>
              <w:rPr>
                <w:rFonts w:cs="Arial"/>
                <w:b/>
                <w:bCs/>
                <w:sz w:val="16"/>
                <w:szCs w:val="16"/>
                <w:lang w:val="ru-RU" w:eastAsia="ru-RU"/>
              </w:rPr>
              <w:t>(33 198)</w:t>
            </w:r>
          </w:p>
        </w:tc>
        <w:tc>
          <w:tcPr>
            <w:tcW w:w="1037" w:type="dxa"/>
            <w:tcBorders>
              <w:top w:val="single" w:sz="4" w:space="0" w:color="auto"/>
              <w:bottom w:val="single" w:sz="4" w:space="0" w:color="auto"/>
            </w:tcBorders>
            <w:shd w:val="clear" w:color="auto" w:fill="auto"/>
            <w:noWrap/>
            <w:vAlign w:val="center"/>
            <w:hideMark/>
          </w:tcPr>
          <w:p w14:paraId="16553E6C" w14:textId="77777777" w:rsidR="007979D2" w:rsidRDefault="007979D2" w:rsidP="00FD6EF5">
            <w:pPr>
              <w:overflowPunct/>
              <w:autoSpaceDE/>
              <w:autoSpaceDN/>
              <w:adjustRightInd/>
              <w:jc w:val="center"/>
              <w:textAlignment w:val="auto"/>
              <w:rPr>
                <w:rFonts w:cs="Arial"/>
                <w:b/>
                <w:bCs/>
                <w:sz w:val="16"/>
                <w:szCs w:val="16"/>
                <w:lang w:val="ru-RU" w:eastAsia="ru-RU"/>
              </w:rPr>
            </w:pPr>
          </w:p>
          <w:p w14:paraId="5F487C0A" w14:textId="77777777" w:rsidR="007979D2" w:rsidRPr="00052F2E" w:rsidRDefault="007979D2" w:rsidP="00FD6EF5">
            <w:pPr>
              <w:overflowPunct/>
              <w:autoSpaceDE/>
              <w:autoSpaceDN/>
              <w:adjustRightInd/>
              <w:jc w:val="center"/>
              <w:textAlignment w:val="auto"/>
              <w:rPr>
                <w:rFonts w:cs="Arial"/>
                <w:b/>
                <w:bCs/>
                <w:sz w:val="16"/>
                <w:szCs w:val="16"/>
                <w:lang w:val="ru-RU" w:eastAsia="ru-RU"/>
              </w:rPr>
            </w:pPr>
            <w:r>
              <w:rPr>
                <w:rFonts w:cs="Arial"/>
                <w:b/>
                <w:bCs/>
                <w:sz w:val="16"/>
                <w:szCs w:val="16"/>
                <w:lang w:val="ru-RU" w:eastAsia="ru-RU"/>
              </w:rPr>
              <w:t>(11 765)</w:t>
            </w:r>
          </w:p>
        </w:tc>
        <w:tc>
          <w:tcPr>
            <w:tcW w:w="885" w:type="dxa"/>
            <w:tcBorders>
              <w:top w:val="single" w:sz="4" w:space="0" w:color="auto"/>
              <w:bottom w:val="single" w:sz="4" w:space="0" w:color="auto"/>
            </w:tcBorders>
            <w:shd w:val="clear" w:color="auto" w:fill="auto"/>
            <w:noWrap/>
            <w:vAlign w:val="center"/>
            <w:hideMark/>
          </w:tcPr>
          <w:p w14:paraId="7ACB7E6B" w14:textId="77777777" w:rsidR="007979D2" w:rsidRDefault="007979D2" w:rsidP="00FD6EF5">
            <w:pPr>
              <w:overflowPunct/>
              <w:autoSpaceDE/>
              <w:autoSpaceDN/>
              <w:adjustRightInd/>
              <w:jc w:val="center"/>
              <w:textAlignment w:val="auto"/>
              <w:rPr>
                <w:rFonts w:cs="Arial"/>
                <w:b/>
                <w:bCs/>
                <w:sz w:val="16"/>
                <w:szCs w:val="16"/>
                <w:lang w:val="ru-RU" w:eastAsia="ru-RU"/>
              </w:rPr>
            </w:pPr>
          </w:p>
          <w:p w14:paraId="6BBDD990" w14:textId="77777777" w:rsidR="007979D2" w:rsidRPr="00052F2E" w:rsidRDefault="007979D2" w:rsidP="00FD6EF5">
            <w:pPr>
              <w:overflowPunct/>
              <w:autoSpaceDE/>
              <w:autoSpaceDN/>
              <w:adjustRightInd/>
              <w:jc w:val="center"/>
              <w:textAlignment w:val="auto"/>
              <w:rPr>
                <w:rFonts w:cs="Arial"/>
                <w:b/>
                <w:bCs/>
                <w:sz w:val="16"/>
                <w:szCs w:val="16"/>
                <w:lang w:val="ru-RU" w:eastAsia="ru-RU"/>
              </w:rPr>
            </w:pPr>
            <w:r>
              <w:rPr>
                <w:rFonts w:cs="Arial"/>
                <w:b/>
                <w:bCs/>
                <w:sz w:val="16"/>
                <w:szCs w:val="16"/>
                <w:lang w:val="ru-RU" w:eastAsia="ru-RU"/>
              </w:rPr>
              <w:t>(21 032)</w:t>
            </w:r>
          </w:p>
        </w:tc>
        <w:tc>
          <w:tcPr>
            <w:tcW w:w="1037" w:type="dxa"/>
            <w:tcBorders>
              <w:top w:val="single" w:sz="4" w:space="0" w:color="auto"/>
              <w:bottom w:val="single" w:sz="4" w:space="0" w:color="auto"/>
            </w:tcBorders>
            <w:shd w:val="clear" w:color="auto" w:fill="auto"/>
            <w:noWrap/>
            <w:vAlign w:val="center"/>
            <w:hideMark/>
          </w:tcPr>
          <w:p w14:paraId="6D504B8B" w14:textId="77777777" w:rsidR="007979D2" w:rsidRDefault="007979D2" w:rsidP="00FD6EF5">
            <w:pPr>
              <w:overflowPunct/>
              <w:autoSpaceDE/>
              <w:autoSpaceDN/>
              <w:adjustRightInd/>
              <w:jc w:val="center"/>
              <w:textAlignment w:val="auto"/>
              <w:rPr>
                <w:rFonts w:cs="Arial"/>
                <w:b/>
                <w:bCs/>
                <w:sz w:val="16"/>
                <w:szCs w:val="16"/>
                <w:lang w:val="ru-RU" w:eastAsia="ru-RU"/>
              </w:rPr>
            </w:pPr>
          </w:p>
          <w:p w14:paraId="3C6EF26E" w14:textId="77777777" w:rsidR="007979D2" w:rsidRPr="00052F2E" w:rsidRDefault="007979D2" w:rsidP="00FD6EF5">
            <w:pPr>
              <w:overflowPunct/>
              <w:autoSpaceDE/>
              <w:autoSpaceDN/>
              <w:adjustRightInd/>
              <w:jc w:val="center"/>
              <w:textAlignment w:val="auto"/>
              <w:rPr>
                <w:rFonts w:cs="Arial"/>
                <w:b/>
                <w:bCs/>
                <w:sz w:val="16"/>
                <w:szCs w:val="16"/>
                <w:lang w:val="ru-RU" w:eastAsia="ru-RU"/>
              </w:rPr>
            </w:pPr>
            <w:r>
              <w:rPr>
                <w:rFonts w:cs="Arial"/>
                <w:b/>
                <w:bCs/>
                <w:sz w:val="16"/>
                <w:szCs w:val="16"/>
                <w:lang w:val="ru-RU" w:eastAsia="ru-RU"/>
              </w:rPr>
              <w:t>(681 908)</w:t>
            </w:r>
          </w:p>
        </w:tc>
      </w:tr>
    </w:tbl>
    <w:p w14:paraId="3A0663D5" w14:textId="77777777" w:rsidR="007979D2" w:rsidRDefault="007979D2" w:rsidP="00654421">
      <w:pPr>
        <w:pStyle w:val="HTML"/>
        <w:rPr>
          <w:rFonts w:ascii="Arial" w:hAnsi="Arial" w:cs="Arial"/>
          <w:b/>
          <w:color w:val="auto"/>
          <w:highlight w:val="yellow"/>
        </w:rPr>
      </w:pPr>
    </w:p>
    <w:p w14:paraId="2230C5F6" w14:textId="77777777" w:rsidR="007979D2" w:rsidRPr="007979D2" w:rsidRDefault="007979D2" w:rsidP="007979D2">
      <w:pPr>
        <w:pStyle w:val="HTML"/>
        <w:rPr>
          <w:rFonts w:ascii="Arial" w:hAnsi="Arial" w:cs="Arial"/>
          <w:b/>
          <w:color w:val="auto"/>
        </w:rPr>
      </w:pPr>
      <w:r w:rsidRPr="007979D2">
        <w:rPr>
          <w:rFonts w:ascii="Arial" w:hAnsi="Arial" w:cs="Arial"/>
          <w:b/>
          <w:color w:val="auto"/>
        </w:rPr>
        <w:t>Данные о величине сформированных резервов на возможные потери:</w:t>
      </w:r>
    </w:p>
    <w:p w14:paraId="2E9772A1" w14:textId="77777777" w:rsidR="007979D2" w:rsidRPr="00052F2E" w:rsidRDefault="007979D2" w:rsidP="007979D2">
      <w:pPr>
        <w:pStyle w:val="HTML"/>
        <w:jc w:val="both"/>
        <w:rPr>
          <w:rFonts w:ascii="Arial" w:hAnsi="Arial" w:cs="Arial"/>
          <w:color w:val="auto"/>
          <w:sz w:val="18"/>
          <w:szCs w:val="18"/>
        </w:rPr>
      </w:pPr>
    </w:p>
    <w:tbl>
      <w:tblPr>
        <w:tblW w:w="9434" w:type="dxa"/>
        <w:tblInd w:w="93" w:type="dxa"/>
        <w:tblLook w:val="04A0" w:firstRow="1" w:lastRow="0" w:firstColumn="1" w:lastColumn="0" w:noHBand="0" w:noVBand="1"/>
      </w:tblPr>
      <w:tblGrid>
        <w:gridCol w:w="4551"/>
        <w:gridCol w:w="1985"/>
        <w:gridCol w:w="1701"/>
        <w:gridCol w:w="1197"/>
      </w:tblGrid>
      <w:tr w:rsidR="007979D2" w:rsidRPr="00AA0F9B" w14:paraId="38B14EB0" w14:textId="77777777" w:rsidTr="00FD6EF5">
        <w:trPr>
          <w:trHeight w:val="142"/>
        </w:trPr>
        <w:tc>
          <w:tcPr>
            <w:tcW w:w="4551" w:type="dxa"/>
            <w:shd w:val="clear" w:color="auto" w:fill="auto"/>
            <w:noWrap/>
            <w:vAlign w:val="center"/>
          </w:tcPr>
          <w:p w14:paraId="0315630F" w14:textId="77777777" w:rsidR="007979D2" w:rsidRPr="00052F2E" w:rsidRDefault="007979D2" w:rsidP="00FD6EF5">
            <w:pPr>
              <w:overflowPunct/>
              <w:autoSpaceDE/>
              <w:autoSpaceDN/>
              <w:adjustRightInd/>
              <w:textAlignment w:val="auto"/>
              <w:rPr>
                <w:rFonts w:cs="Arial"/>
                <w:b/>
                <w:sz w:val="16"/>
                <w:szCs w:val="16"/>
                <w:lang w:val="ru-RU" w:eastAsia="ru-RU"/>
              </w:rPr>
            </w:pPr>
          </w:p>
        </w:tc>
        <w:tc>
          <w:tcPr>
            <w:tcW w:w="4883" w:type="dxa"/>
            <w:gridSpan w:val="3"/>
            <w:tcBorders>
              <w:bottom w:val="single" w:sz="4" w:space="0" w:color="auto"/>
            </w:tcBorders>
            <w:shd w:val="clear" w:color="auto" w:fill="auto"/>
            <w:noWrap/>
            <w:vAlign w:val="center"/>
          </w:tcPr>
          <w:p w14:paraId="6685DE62" w14:textId="77777777" w:rsidR="007979D2" w:rsidRPr="00052F2E" w:rsidRDefault="007979D2" w:rsidP="00FD6EF5">
            <w:pPr>
              <w:overflowPunct/>
              <w:autoSpaceDE/>
              <w:autoSpaceDN/>
              <w:adjustRightInd/>
              <w:jc w:val="center"/>
              <w:textAlignment w:val="auto"/>
              <w:rPr>
                <w:rFonts w:cs="Arial"/>
                <w:b/>
                <w:sz w:val="16"/>
                <w:szCs w:val="16"/>
                <w:lang w:val="ru-RU" w:eastAsia="ru-RU"/>
              </w:rPr>
            </w:pPr>
            <w:r>
              <w:rPr>
                <w:rFonts w:cs="Arial"/>
                <w:b/>
                <w:sz w:val="16"/>
                <w:szCs w:val="16"/>
                <w:lang w:val="ru-RU" w:eastAsia="ru-RU"/>
              </w:rPr>
              <w:t>01.01.2017</w:t>
            </w:r>
          </w:p>
        </w:tc>
      </w:tr>
      <w:tr w:rsidR="007979D2" w:rsidRPr="00AA0F9B" w14:paraId="5E080D07" w14:textId="77777777" w:rsidTr="00FD6EF5">
        <w:trPr>
          <w:trHeight w:val="262"/>
        </w:trPr>
        <w:tc>
          <w:tcPr>
            <w:tcW w:w="4551" w:type="dxa"/>
            <w:tcBorders>
              <w:bottom w:val="single" w:sz="4" w:space="0" w:color="auto"/>
            </w:tcBorders>
            <w:shd w:val="clear" w:color="auto" w:fill="auto"/>
            <w:noWrap/>
            <w:vAlign w:val="center"/>
            <w:hideMark/>
          </w:tcPr>
          <w:p w14:paraId="052494CD" w14:textId="77777777" w:rsidR="007979D2" w:rsidRPr="00052F2E" w:rsidRDefault="007979D2" w:rsidP="00FD6EF5">
            <w:pPr>
              <w:overflowPunct/>
              <w:autoSpaceDE/>
              <w:autoSpaceDN/>
              <w:adjustRightInd/>
              <w:textAlignment w:val="auto"/>
              <w:rPr>
                <w:rFonts w:cs="Arial"/>
                <w:b/>
                <w:sz w:val="16"/>
                <w:szCs w:val="16"/>
                <w:lang w:val="ru-RU" w:eastAsia="ru-RU"/>
              </w:rPr>
            </w:pPr>
          </w:p>
          <w:p w14:paraId="676D2E4C" w14:textId="77777777" w:rsidR="007979D2" w:rsidRDefault="007979D2" w:rsidP="00FD6EF5">
            <w:pPr>
              <w:overflowPunct/>
              <w:autoSpaceDE/>
              <w:autoSpaceDN/>
              <w:adjustRightInd/>
              <w:textAlignment w:val="auto"/>
              <w:rPr>
                <w:rFonts w:cs="Arial"/>
                <w:b/>
                <w:sz w:val="16"/>
                <w:szCs w:val="16"/>
                <w:lang w:val="ru-RU" w:eastAsia="ru-RU"/>
              </w:rPr>
            </w:pPr>
            <w:r w:rsidRPr="00052F2E">
              <w:rPr>
                <w:rFonts w:cs="Arial"/>
                <w:b/>
                <w:sz w:val="16"/>
                <w:szCs w:val="16"/>
                <w:lang w:val="ru-RU" w:eastAsia="ru-RU"/>
              </w:rPr>
              <w:t>Наименование показателя</w:t>
            </w:r>
          </w:p>
          <w:p w14:paraId="629611CB" w14:textId="77777777" w:rsidR="007979D2" w:rsidRPr="00052F2E" w:rsidRDefault="007979D2" w:rsidP="00FD6EF5">
            <w:pPr>
              <w:overflowPunct/>
              <w:autoSpaceDE/>
              <w:autoSpaceDN/>
              <w:adjustRightInd/>
              <w:textAlignment w:val="auto"/>
              <w:rPr>
                <w:rFonts w:cs="Arial"/>
                <w:b/>
                <w:sz w:val="16"/>
                <w:szCs w:val="16"/>
                <w:lang w:val="ru-RU" w:eastAsia="ru-RU"/>
              </w:rPr>
            </w:pPr>
          </w:p>
        </w:tc>
        <w:tc>
          <w:tcPr>
            <w:tcW w:w="1985" w:type="dxa"/>
            <w:tcBorders>
              <w:top w:val="single" w:sz="4" w:space="0" w:color="auto"/>
              <w:bottom w:val="single" w:sz="4" w:space="0" w:color="auto"/>
            </w:tcBorders>
            <w:shd w:val="clear" w:color="auto" w:fill="auto"/>
            <w:noWrap/>
            <w:vAlign w:val="center"/>
            <w:hideMark/>
          </w:tcPr>
          <w:p w14:paraId="32358013" w14:textId="77777777" w:rsidR="007979D2" w:rsidRPr="00052F2E" w:rsidRDefault="007979D2" w:rsidP="00FD6EF5">
            <w:pPr>
              <w:overflowPunct/>
              <w:autoSpaceDE/>
              <w:autoSpaceDN/>
              <w:adjustRightInd/>
              <w:jc w:val="center"/>
              <w:textAlignment w:val="auto"/>
              <w:rPr>
                <w:rFonts w:cs="Arial"/>
                <w:b/>
                <w:sz w:val="16"/>
                <w:szCs w:val="16"/>
                <w:lang w:val="ru-RU" w:eastAsia="ru-RU"/>
              </w:rPr>
            </w:pPr>
            <w:r w:rsidRPr="00052F2E">
              <w:rPr>
                <w:rFonts w:cs="Arial"/>
                <w:b/>
                <w:sz w:val="16"/>
                <w:szCs w:val="16"/>
                <w:lang w:val="ru-RU" w:eastAsia="ru-RU"/>
              </w:rPr>
              <w:t xml:space="preserve">Данные на начало отчетного периода </w:t>
            </w:r>
          </w:p>
        </w:tc>
        <w:tc>
          <w:tcPr>
            <w:tcW w:w="1701" w:type="dxa"/>
            <w:tcBorders>
              <w:top w:val="single" w:sz="4" w:space="0" w:color="auto"/>
              <w:bottom w:val="single" w:sz="4" w:space="0" w:color="auto"/>
            </w:tcBorders>
            <w:shd w:val="clear" w:color="auto" w:fill="auto"/>
            <w:noWrap/>
            <w:vAlign w:val="center"/>
            <w:hideMark/>
          </w:tcPr>
          <w:p w14:paraId="497F1EE3" w14:textId="77777777" w:rsidR="007979D2" w:rsidRPr="00052F2E" w:rsidRDefault="007979D2" w:rsidP="00FD6EF5">
            <w:pPr>
              <w:overflowPunct/>
              <w:autoSpaceDE/>
              <w:autoSpaceDN/>
              <w:adjustRightInd/>
              <w:jc w:val="center"/>
              <w:textAlignment w:val="auto"/>
              <w:rPr>
                <w:rFonts w:cs="Arial"/>
                <w:b/>
                <w:sz w:val="16"/>
                <w:szCs w:val="16"/>
                <w:lang w:val="ru-RU" w:eastAsia="ru-RU"/>
              </w:rPr>
            </w:pPr>
            <w:r w:rsidRPr="00052F2E">
              <w:rPr>
                <w:rFonts w:cs="Arial"/>
                <w:b/>
                <w:sz w:val="16"/>
                <w:szCs w:val="16"/>
                <w:lang w:val="ru-RU" w:eastAsia="ru-RU"/>
              </w:rPr>
              <w:t xml:space="preserve">Данные на отчетную дату </w:t>
            </w:r>
          </w:p>
        </w:tc>
        <w:tc>
          <w:tcPr>
            <w:tcW w:w="1197" w:type="dxa"/>
            <w:tcBorders>
              <w:top w:val="single" w:sz="4" w:space="0" w:color="auto"/>
              <w:bottom w:val="single" w:sz="4" w:space="0" w:color="auto"/>
            </w:tcBorders>
            <w:shd w:val="clear" w:color="auto" w:fill="auto"/>
            <w:noWrap/>
            <w:vAlign w:val="center"/>
            <w:hideMark/>
          </w:tcPr>
          <w:p w14:paraId="2CD0B6F8" w14:textId="77777777" w:rsidR="007979D2" w:rsidRPr="00052F2E" w:rsidRDefault="007979D2" w:rsidP="00FD6EF5">
            <w:pPr>
              <w:overflowPunct/>
              <w:autoSpaceDE/>
              <w:autoSpaceDN/>
              <w:adjustRightInd/>
              <w:jc w:val="center"/>
              <w:textAlignment w:val="auto"/>
              <w:rPr>
                <w:rFonts w:cs="Arial"/>
                <w:b/>
                <w:sz w:val="16"/>
                <w:szCs w:val="16"/>
                <w:lang w:val="ru-RU" w:eastAsia="ru-RU"/>
              </w:rPr>
            </w:pPr>
            <w:r w:rsidRPr="00052F2E">
              <w:rPr>
                <w:rFonts w:cs="Arial"/>
                <w:b/>
                <w:sz w:val="16"/>
                <w:szCs w:val="16"/>
                <w:lang w:val="ru-RU" w:eastAsia="ru-RU"/>
              </w:rPr>
              <w:t>Изменение (+/-)</w:t>
            </w:r>
          </w:p>
        </w:tc>
      </w:tr>
      <w:tr w:rsidR="007979D2" w:rsidRPr="00052F2E" w14:paraId="350FAF52" w14:textId="77777777" w:rsidTr="00FD6EF5">
        <w:trPr>
          <w:trHeight w:val="300"/>
        </w:trPr>
        <w:tc>
          <w:tcPr>
            <w:tcW w:w="4551" w:type="dxa"/>
            <w:tcBorders>
              <w:top w:val="single" w:sz="4" w:space="0" w:color="auto"/>
            </w:tcBorders>
            <w:shd w:val="clear" w:color="auto" w:fill="auto"/>
            <w:noWrap/>
            <w:vAlign w:val="bottom"/>
            <w:hideMark/>
          </w:tcPr>
          <w:p w14:paraId="75E8A393" w14:textId="77777777" w:rsidR="007979D2" w:rsidRPr="00C77076" w:rsidRDefault="007979D2" w:rsidP="00FD6EF5">
            <w:pPr>
              <w:overflowPunct/>
              <w:autoSpaceDE/>
              <w:autoSpaceDN/>
              <w:adjustRightInd/>
              <w:textAlignment w:val="auto"/>
              <w:rPr>
                <w:rFonts w:cs="Arial"/>
                <w:b/>
                <w:sz w:val="16"/>
                <w:szCs w:val="16"/>
                <w:lang w:val="ru-RU" w:eastAsia="ru-RU"/>
              </w:rPr>
            </w:pPr>
            <w:r w:rsidRPr="00C77076">
              <w:rPr>
                <w:rFonts w:cs="Arial"/>
                <w:b/>
                <w:sz w:val="16"/>
                <w:szCs w:val="16"/>
                <w:lang w:val="ru-RU" w:eastAsia="ru-RU"/>
              </w:rPr>
              <w:t xml:space="preserve">Фактически сформированные резервы на возможные потери (тыс. руб.), всего, в т.ч.:   </w:t>
            </w:r>
          </w:p>
        </w:tc>
        <w:tc>
          <w:tcPr>
            <w:tcW w:w="1985" w:type="dxa"/>
            <w:tcBorders>
              <w:top w:val="single" w:sz="4" w:space="0" w:color="auto"/>
            </w:tcBorders>
            <w:shd w:val="clear" w:color="auto" w:fill="auto"/>
            <w:hideMark/>
          </w:tcPr>
          <w:p w14:paraId="78D83D07" w14:textId="77777777" w:rsidR="007979D2" w:rsidRPr="001A71E6" w:rsidRDefault="007979D2" w:rsidP="00FD6EF5">
            <w:pPr>
              <w:overflowPunct/>
              <w:autoSpaceDE/>
              <w:autoSpaceDN/>
              <w:adjustRightInd/>
              <w:jc w:val="center"/>
              <w:textAlignment w:val="auto"/>
              <w:rPr>
                <w:rFonts w:cs="Arial"/>
                <w:b/>
                <w:sz w:val="16"/>
                <w:szCs w:val="16"/>
                <w:lang w:val="ru-RU" w:eastAsia="ru-RU"/>
              </w:rPr>
            </w:pPr>
          </w:p>
          <w:p w14:paraId="1AAA34D9" w14:textId="77777777" w:rsidR="007979D2" w:rsidRPr="001A71E6" w:rsidRDefault="007979D2" w:rsidP="00FD6EF5">
            <w:pPr>
              <w:overflowPunct/>
              <w:autoSpaceDE/>
              <w:autoSpaceDN/>
              <w:adjustRightInd/>
              <w:jc w:val="center"/>
              <w:textAlignment w:val="auto"/>
              <w:rPr>
                <w:rFonts w:cs="Arial"/>
                <w:b/>
                <w:sz w:val="16"/>
                <w:szCs w:val="16"/>
                <w:lang w:val="ru-RU" w:eastAsia="ru-RU"/>
              </w:rPr>
            </w:pPr>
            <w:r w:rsidRPr="001A71E6">
              <w:rPr>
                <w:rFonts w:cs="Arial"/>
                <w:b/>
                <w:sz w:val="16"/>
                <w:szCs w:val="16"/>
                <w:lang w:val="ru-RU" w:eastAsia="ru-RU"/>
              </w:rPr>
              <w:t>1 570 461</w:t>
            </w:r>
          </w:p>
        </w:tc>
        <w:tc>
          <w:tcPr>
            <w:tcW w:w="1701" w:type="dxa"/>
            <w:tcBorders>
              <w:top w:val="single" w:sz="4" w:space="0" w:color="auto"/>
            </w:tcBorders>
            <w:shd w:val="clear" w:color="auto" w:fill="auto"/>
            <w:noWrap/>
            <w:hideMark/>
          </w:tcPr>
          <w:p w14:paraId="0EBA33B0" w14:textId="77777777" w:rsidR="007979D2" w:rsidRPr="001A71E6" w:rsidRDefault="007979D2" w:rsidP="00FD6EF5">
            <w:pPr>
              <w:overflowPunct/>
              <w:autoSpaceDE/>
              <w:autoSpaceDN/>
              <w:adjustRightInd/>
              <w:jc w:val="center"/>
              <w:textAlignment w:val="auto"/>
              <w:rPr>
                <w:rFonts w:cs="Arial"/>
                <w:b/>
                <w:sz w:val="16"/>
                <w:szCs w:val="16"/>
                <w:lang w:val="ru-RU" w:eastAsia="ru-RU"/>
              </w:rPr>
            </w:pPr>
          </w:p>
          <w:p w14:paraId="185DAC06" w14:textId="77777777" w:rsidR="007979D2" w:rsidRPr="001A71E6" w:rsidRDefault="007979D2" w:rsidP="00FD6EF5">
            <w:pPr>
              <w:overflowPunct/>
              <w:autoSpaceDE/>
              <w:autoSpaceDN/>
              <w:adjustRightInd/>
              <w:jc w:val="center"/>
              <w:textAlignment w:val="auto"/>
              <w:rPr>
                <w:rFonts w:cs="Arial"/>
                <w:b/>
                <w:sz w:val="16"/>
                <w:szCs w:val="16"/>
                <w:lang w:val="ru-RU" w:eastAsia="ru-RU"/>
              </w:rPr>
            </w:pPr>
            <w:r>
              <w:rPr>
                <w:rFonts w:cs="Arial"/>
                <w:b/>
                <w:sz w:val="16"/>
                <w:szCs w:val="16"/>
                <w:lang w:val="ru-RU" w:eastAsia="ru-RU"/>
              </w:rPr>
              <w:t>1 473 441</w:t>
            </w:r>
          </w:p>
        </w:tc>
        <w:tc>
          <w:tcPr>
            <w:tcW w:w="1197" w:type="dxa"/>
            <w:tcBorders>
              <w:top w:val="single" w:sz="4" w:space="0" w:color="auto"/>
            </w:tcBorders>
            <w:shd w:val="clear" w:color="auto" w:fill="auto"/>
            <w:noWrap/>
            <w:hideMark/>
          </w:tcPr>
          <w:p w14:paraId="5C9D27C9" w14:textId="77777777" w:rsidR="007979D2" w:rsidRPr="001A71E6" w:rsidRDefault="007979D2" w:rsidP="00FD6EF5">
            <w:pPr>
              <w:overflowPunct/>
              <w:autoSpaceDE/>
              <w:autoSpaceDN/>
              <w:adjustRightInd/>
              <w:jc w:val="center"/>
              <w:textAlignment w:val="auto"/>
              <w:rPr>
                <w:rFonts w:cs="Arial"/>
                <w:b/>
                <w:sz w:val="16"/>
                <w:szCs w:val="16"/>
                <w:lang w:val="ru-RU" w:eastAsia="ru-RU"/>
              </w:rPr>
            </w:pPr>
          </w:p>
          <w:p w14:paraId="140C4069" w14:textId="77777777" w:rsidR="007979D2" w:rsidRPr="001A71E6" w:rsidRDefault="007979D2" w:rsidP="00FD6EF5">
            <w:pPr>
              <w:overflowPunct/>
              <w:autoSpaceDE/>
              <w:autoSpaceDN/>
              <w:adjustRightInd/>
              <w:jc w:val="center"/>
              <w:textAlignment w:val="auto"/>
              <w:rPr>
                <w:rFonts w:cs="Arial"/>
                <w:b/>
                <w:sz w:val="16"/>
                <w:szCs w:val="16"/>
                <w:lang w:val="ru-RU" w:eastAsia="ru-RU"/>
              </w:rPr>
            </w:pPr>
            <w:r>
              <w:rPr>
                <w:rFonts w:cs="Arial"/>
                <w:b/>
                <w:sz w:val="16"/>
                <w:szCs w:val="16"/>
                <w:lang w:val="ru-RU" w:eastAsia="ru-RU"/>
              </w:rPr>
              <w:t>(97 020)</w:t>
            </w:r>
          </w:p>
        </w:tc>
      </w:tr>
      <w:tr w:rsidR="007979D2" w:rsidRPr="00052F2E" w14:paraId="1D534395" w14:textId="77777777" w:rsidTr="00FD6EF5">
        <w:trPr>
          <w:trHeight w:val="70"/>
        </w:trPr>
        <w:tc>
          <w:tcPr>
            <w:tcW w:w="4551" w:type="dxa"/>
            <w:shd w:val="clear" w:color="auto" w:fill="auto"/>
            <w:noWrap/>
            <w:vAlign w:val="bottom"/>
            <w:hideMark/>
          </w:tcPr>
          <w:p w14:paraId="35C5B8F4" w14:textId="77777777" w:rsidR="007979D2" w:rsidRPr="00052F2E" w:rsidRDefault="007979D2" w:rsidP="00FD6EF5">
            <w:pPr>
              <w:overflowPunct/>
              <w:autoSpaceDE/>
              <w:autoSpaceDN/>
              <w:adjustRightInd/>
              <w:textAlignment w:val="auto"/>
              <w:rPr>
                <w:rFonts w:cs="Arial"/>
                <w:sz w:val="16"/>
                <w:szCs w:val="16"/>
                <w:lang w:val="ru-RU" w:eastAsia="ru-RU"/>
              </w:rPr>
            </w:pPr>
            <w:r w:rsidRPr="00052F2E">
              <w:rPr>
                <w:rFonts w:cs="Arial"/>
                <w:sz w:val="16"/>
                <w:szCs w:val="16"/>
                <w:lang w:val="ru-RU" w:eastAsia="ru-RU"/>
              </w:rPr>
              <w:t xml:space="preserve">по ссудам, ссудной и приравненной к ней задолженности  </w:t>
            </w:r>
          </w:p>
        </w:tc>
        <w:tc>
          <w:tcPr>
            <w:tcW w:w="1985" w:type="dxa"/>
            <w:shd w:val="clear" w:color="auto" w:fill="auto"/>
            <w:hideMark/>
          </w:tcPr>
          <w:p w14:paraId="7D552C26" w14:textId="77777777" w:rsidR="007979D2" w:rsidRPr="001A71E6" w:rsidRDefault="007979D2" w:rsidP="00FD6EF5">
            <w:pPr>
              <w:overflowPunct/>
              <w:autoSpaceDE/>
              <w:autoSpaceDN/>
              <w:adjustRightInd/>
              <w:jc w:val="center"/>
              <w:textAlignment w:val="auto"/>
              <w:rPr>
                <w:rFonts w:cs="Arial"/>
                <w:sz w:val="16"/>
                <w:szCs w:val="16"/>
                <w:lang w:val="ru-RU" w:eastAsia="ru-RU"/>
              </w:rPr>
            </w:pPr>
            <w:r w:rsidRPr="001A71E6">
              <w:rPr>
                <w:rFonts w:cs="Arial"/>
                <w:sz w:val="16"/>
                <w:szCs w:val="16"/>
                <w:lang w:val="ru-RU" w:eastAsia="ru-RU"/>
              </w:rPr>
              <w:t>1 429 365</w:t>
            </w:r>
          </w:p>
        </w:tc>
        <w:tc>
          <w:tcPr>
            <w:tcW w:w="1701" w:type="dxa"/>
            <w:shd w:val="clear" w:color="auto" w:fill="auto"/>
            <w:noWrap/>
            <w:hideMark/>
          </w:tcPr>
          <w:p w14:paraId="478BA0E5" w14:textId="77777777" w:rsidR="007979D2" w:rsidRPr="001A71E6" w:rsidRDefault="007979D2" w:rsidP="00FD6EF5">
            <w:pPr>
              <w:overflowPunct/>
              <w:autoSpaceDE/>
              <w:autoSpaceDN/>
              <w:adjustRightInd/>
              <w:jc w:val="center"/>
              <w:textAlignment w:val="auto"/>
              <w:rPr>
                <w:rFonts w:cs="Arial"/>
                <w:sz w:val="16"/>
                <w:szCs w:val="16"/>
                <w:lang w:val="ru-RU" w:eastAsia="ru-RU"/>
              </w:rPr>
            </w:pPr>
            <w:r>
              <w:rPr>
                <w:rFonts w:cs="Arial"/>
                <w:sz w:val="16"/>
                <w:szCs w:val="16"/>
                <w:lang w:val="ru-RU" w:eastAsia="ru-RU"/>
              </w:rPr>
              <w:t>1 366 844</w:t>
            </w:r>
          </w:p>
        </w:tc>
        <w:tc>
          <w:tcPr>
            <w:tcW w:w="1197" w:type="dxa"/>
            <w:shd w:val="clear" w:color="auto" w:fill="auto"/>
            <w:noWrap/>
            <w:hideMark/>
          </w:tcPr>
          <w:p w14:paraId="52A84B08" w14:textId="77777777" w:rsidR="007979D2" w:rsidRPr="001A71E6" w:rsidRDefault="007979D2" w:rsidP="00FD6EF5">
            <w:pPr>
              <w:overflowPunct/>
              <w:autoSpaceDE/>
              <w:autoSpaceDN/>
              <w:adjustRightInd/>
              <w:jc w:val="center"/>
              <w:textAlignment w:val="auto"/>
              <w:rPr>
                <w:rFonts w:cs="Arial"/>
                <w:sz w:val="16"/>
                <w:szCs w:val="16"/>
                <w:lang w:val="ru-RU" w:eastAsia="ru-RU"/>
              </w:rPr>
            </w:pPr>
            <w:r>
              <w:rPr>
                <w:rFonts w:cs="Arial"/>
                <w:sz w:val="16"/>
                <w:szCs w:val="16"/>
                <w:lang w:val="ru-RU" w:eastAsia="ru-RU"/>
              </w:rPr>
              <w:t>(62 521)</w:t>
            </w:r>
          </w:p>
        </w:tc>
      </w:tr>
      <w:tr w:rsidR="007979D2" w:rsidRPr="00052F2E" w14:paraId="483AD049" w14:textId="77777777" w:rsidTr="00FD6EF5">
        <w:trPr>
          <w:trHeight w:val="300"/>
        </w:trPr>
        <w:tc>
          <w:tcPr>
            <w:tcW w:w="4551" w:type="dxa"/>
            <w:shd w:val="clear" w:color="auto" w:fill="auto"/>
            <w:noWrap/>
            <w:vAlign w:val="bottom"/>
            <w:hideMark/>
          </w:tcPr>
          <w:p w14:paraId="1E545E28" w14:textId="77777777" w:rsidR="007979D2" w:rsidRPr="00052F2E" w:rsidRDefault="007979D2" w:rsidP="00FD6EF5">
            <w:pPr>
              <w:overflowPunct/>
              <w:autoSpaceDE/>
              <w:autoSpaceDN/>
              <w:adjustRightInd/>
              <w:textAlignment w:val="auto"/>
              <w:rPr>
                <w:rFonts w:cs="Arial"/>
                <w:sz w:val="16"/>
                <w:szCs w:val="16"/>
                <w:lang w:val="ru-RU" w:eastAsia="ru-RU"/>
              </w:rPr>
            </w:pPr>
            <w:r w:rsidRPr="00052F2E">
              <w:rPr>
                <w:rFonts w:cs="Arial"/>
                <w:sz w:val="16"/>
                <w:szCs w:val="16"/>
                <w:lang w:val="ru-RU" w:eastAsia="ru-RU"/>
              </w:rPr>
              <w:t>по иным активам, по которым существует риск понесения потерь, и прочим потерям</w:t>
            </w:r>
          </w:p>
        </w:tc>
        <w:tc>
          <w:tcPr>
            <w:tcW w:w="1985" w:type="dxa"/>
            <w:shd w:val="clear" w:color="auto" w:fill="auto"/>
            <w:hideMark/>
          </w:tcPr>
          <w:p w14:paraId="25ACF2C2" w14:textId="77777777" w:rsidR="007979D2" w:rsidRPr="001A71E6" w:rsidRDefault="007979D2" w:rsidP="00FD6EF5">
            <w:pPr>
              <w:overflowPunct/>
              <w:autoSpaceDE/>
              <w:autoSpaceDN/>
              <w:adjustRightInd/>
              <w:jc w:val="center"/>
              <w:textAlignment w:val="auto"/>
              <w:rPr>
                <w:rFonts w:cs="Arial"/>
                <w:sz w:val="16"/>
                <w:szCs w:val="16"/>
                <w:lang w:val="ru-RU" w:eastAsia="ru-RU"/>
              </w:rPr>
            </w:pPr>
          </w:p>
          <w:p w14:paraId="76E9C83A" w14:textId="77777777" w:rsidR="007979D2" w:rsidRPr="001A71E6" w:rsidRDefault="007979D2" w:rsidP="00FD6EF5">
            <w:pPr>
              <w:overflowPunct/>
              <w:autoSpaceDE/>
              <w:autoSpaceDN/>
              <w:adjustRightInd/>
              <w:jc w:val="center"/>
              <w:textAlignment w:val="auto"/>
              <w:rPr>
                <w:rFonts w:cs="Arial"/>
                <w:sz w:val="16"/>
                <w:szCs w:val="16"/>
                <w:lang w:val="ru-RU" w:eastAsia="ru-RU"/>
              </w:rPr>
            </w:pPr>
            <w:r w:rsidRPr="001A71E6">
              <w:rPr>
                <w:rFonts w:cs="Arial"/>
                <w:sz w:val="16"/>
                <w:szCs w:val="16"/>
                <w:lang w:val="ru-RU" w:eastAsia="ru-RU"/>
              </w:rPr>
              <w:t>101 389</w:t>
            </w:r>
          </w:p>
        </w:tc>
        <w:tc>
          <w:tcPr>
            <w:tcW w:w="1701" w:type="dxa"/>
            <w:shd w:val="clear" w:color="auto" w:fill="auto"/>
            <w:noWrap/>
            <w:hideMark/>
          </w:tcPr>
          <w:p w14:paraId="01B34B6A" w14:textId="77777777" w:rsidR="007979D2" w:rsidRPr="001A71E6" w:rsidRDefault="007979D2" w:rsidP="00FD6EF5">
            <w:pPr>
              <w:overflowPunct/>
              <w:autoSpaceDE/>
              <w:autoSpaceDN/>
              <w:adjustRightInd/>
              <w:jc w:val="center"/>
              <w:textAlignment w:val="auto"/>
              <w:rPr>
                <w:rFonts w:cs="Arial"/>
                <w:sz w:val="16"/>
                <w:szCs w:val="16"/>
                <w:lang w:val="ru-RU" w:eastAsia="ru-RU"/>
              </w:rPr>
            </w:pPr>
          </w:p>
          <w:p w14:paraId="5660DC2D" w14:textId="77777777" w:rsidR="007979D2" w:rsidRPr="001A71E6" w:rsidRDefault="007979D2" w:rsidP="00FD6EF5">
            <w:pPr>
              <w:overflowPunct/>
              <w:autoSpaceDE/>
              <w:autoSpaceDN/>
              <w:adjustRightInd/>
              <w:jc w:val="center"/>
              <w:textAlignment w:val="auto"/>
              <w:rPr>
                <w:rFonts w:cs="Arial"/>
                <w:sz w:val="16"/>
                <w:szCs w:val="16"/>
                <w:lang w:val="ru-RU" w:eastAsia="ru-RU"/>
              </w:rPr>
            </w:pPr>
            <w:r>
              <w:rPr>
                <w:rFonts w:cs="Arial"/>
                <w:sz w:val="16"/>
                <w:szCs w:val="16"/>
                <w:lang w:val="ru-RU" w:eastAsia="ru-RU"/>
              </w:rPr>
              <w:t>75 848</w:t>
            </w:r>
          </w:p>
        </w:tc>
        <w:tc>
          <w:tcPr>
            <w:tcW w:w="1197" w:type="dxa"/>
            <w:shd w:val="clear" w:color="auto" w:fill="auto"/>
            <w:noWrap/>
            <w:hideMark/>
          </w:tcPr>
          <w:p w14:paraId="5CEB8CCE" w14:textId="77777777" w:rsidR="007979D2" w:rsidRPr="001A71E6" w:rsidRDefault="007979D2" w:rsidP="00FD6EF5">
            <w:pPr>
              <w:overflowPunct/>
              <w:autoSpaceDE/>
              <w:autoSpaceDN/>
              <w:adjustRightInd/>
              <w:jc w:val="center"/>
              <w:textAlignment w:val="auto"/>
              <w:rPr>
                <w:rFonts w:cs="Arial"/>
                <w:sz w:val="16"/>
                <w:szCs w:val="16"/>
                <w:lang w:val="ru-RU" w:eastAsia="ru-RU"/>
              </w:rPr>
            </w:pPr>
          </w:p>
          <w:p w14:paraId="53859F3D" w14:textId="77777777" w:rsidR="007979D2" w:rsidRPr="001A71E6" w:rsidRDefault="007979D2" w:rsidP="00FD6EF5">
            <w:pPr>
              <w:overflowPunct/>
              <w:autoSpaceDE/>
              <w:autoSpaceDN/>
              <w:adjustRightInd/>
              <w:jc w:val="center"/>
              <w:textAlignment w:val="auto"/>
              <w:rPr>
                <w:rFonts w:cs="Arial"/>
                <w:sz w:val="16"/>
                <w:szCs w:val="16"/>
                <w:lang w:val="ru-RU" w:eastAsia="ru-RU"/>
              </w:rPr>
            </w:pPr>
            <w:r>
              <w:rPr>
                <w:rFonts w:cs="Arial"/>
                <w:sz w:val="16"/>
                <w:szCs w:val="16"/>
                <w:lang w:val="ru-RU" w:eastAsia="ru-RU"/>
              </w:rPr>
              <w:t>(25 541)</w:t>
            </w:r>
          </w:p>
        </w:tc>
      </w:tr>
      <w:tr w:rsidR="007979D2" w:rsidRPr="00052F2E" w14:paraId="3EB4BD5E" w14:textId="77777777" w:rsidTr="00FD6EF5">
        <w:trPr>
          <w:trHeight w:val="300"/>
        </w:trPr>
        <w:tc>
          <w:tcPr>
            <w:tcW w:w="4551" w:type="dxa"/>
            <w:tcBorders>
              <w:bottom w:val="double" w:sz="4" w:space="0" w:color="auto"/>
            </w:tcBorders>
            <w:shd w:val="clear" w:color="auto" w:fill="auto"/>
            <w:vAlign w:val="bottom"/>
            <w:hideMark/>
          </w:tcPr>
          <w:p w14:paraId="1355544B" w14:textId="77777777" w:rsidR="007979D2" w:rsidRPr="00052F2E" w:rsidRDefault="007979D2" w:rsidP="00FD6EF5">
            <w:pPr>
              <w:overflowPunct/>
              <w:autoSpaceDE/>
              <w:autoSpaceDN/>
              <w:adjustRightInd/>
              <w:textAlignment w:val="auto"/>
              <w:rPr>
                <w:rFonts w:cs="Arial"/>
                <w:sz w:val="16"/>
                <w:szCs w:val="16"/>
                <w:lang w:val="ru-RU" w:eastAsia="ru-RU"/>
              </w:rPr>
            </w:pPr>
            <w:r w:rsidRPr="005736F2">
              <w:rPr>
                <w:rFonts w:cs="Arial"/>
                <w:sz w:val="16"/>
                <w:szCs w:val="16"/>
                <w:lang w:val="ru-RU" w:eastAsia="ru-RU"/>
              </w:rPr>
              <w:t>по условным обязательствам кредитного характера и ценным бумагам, права на которые удостоверяются депозитариями, не удовлетворяющим критериям Банка России, отраженным на внебалансовых счетах</w:t>
            </w:r>
          </w:p>
        </w:tc>
        <w:tc>
          <w:tcPr>
            <w:tcW w:w="1985" w:type="dxa"/>
            <w:tcBorders>
              <w:bottom w:val="double" w:sz="4" w:space="0" w:color="auto"/>
            </w:tcBorders>
            <w:shd w:val="clear" w:color="auto" w:fill="auto"/>
            <w:hideMark/>
          </w:tcPr>
          <w:p w14:paraId="4B8F7792" w14:textId="77777777" w:rsidR="007979D2" w:rsidRPr="001A71E6" w:rsidRDefault="007979D2" w:rsidP="00FD6EF5">
            <w:pPr>
              <w:overflowPunct/>
              <w:autoSpaceDE/>
              <w:autoSpaceDN/>
              <w:adjustRightInd/>
              <w:jc w:val="center"/>
              <w:textAlignment w:val="auto"/>
              <w:rPr>
                <w:rFonts w:cs="Arial"/>
                <w:sz w:val="16"/>
                <w:szCs w:val="16"/>
                <w:lang w:val="ru-RU" w:eastAsia="ru-RU"/>
              </w:rPr>
            </w:pPr>
          </w:p>
          <w:p w14:paraId="59EAE9F7" w14:textId="77777777" w:rsidR="007979D2" w:rsidRPr="001A71E6" w:rsidRDefault="007979D2" w:rsidP="00FD6EF5">
            <w:pPr>
              <w:overflowPunct/>
              <w:autoSpaceDE/>
              <w:autoSpaceDN/>
              <w:adjustRightInd/>
              <w:jc w:val="center"/>
              <w:textAlignment w:val="auto"/>
              <w:rPr>
                <w:rFonts w:cs="Arial"/>
                <w:sz w:val="16"/>
                <w:szCs w:val="16"/>
                <w:lang w:val="ru-RU" w:eastAsia="ru-RU"/>
              </w:rPr>
            </w:pPr>
          </w:p>
          <w:p w14:paraId="241E7EFA" w14:textId="77777777" w:rsidR="007979D2" w:rsidRDefault="007979D2" w:rsidP="00FD6EF5">
            <w:pPr>
              <w:overflowPunct/>
              <w:autoSpaceDE/>
              <w:autoSpaceDN/>
              <w:adjustRightInd/>
              <w:jc w:val="center"/>
              <w:textAlignment w:val="auto"/>
              <w:rPr>
                <w:rFonts w:cs="Arial"/>
                <w:sz w:val="16"/>
                <w:szCs w:val="16"/>
                <w:lang w:val="ru-RU" w:eastAsia="ru-RU"/>
              </w:rPr>
            </w:pPr>
          </w:p>
          <w:p w14:paraId="40F9F2EB" w14:textId="77777777" w:rsidR="007979D2" w:rsidRPr="001A71E6" w:rsidRDefault="007979D2" w:rsidP="00FD6EF5">
            <w:pPr>
              <w:overflowPunct/>
              <w:autoSpaceDE/>
              <w:autoSpaceDN/>
              <w:adjustRightInd/>
              <w:jc w:val="center"/>
              <w:textAlignment w:val="auto"/>
              <w:rPr>
                <w:rFonts w:cs="Arial"/>
                <w:sz w:val="16"/>
                <w:szCs w:val="16"/>
                <w:lang w:val="ru-RU" w:eastAsia="ru-RU"/>
              </w:rPr>
            </w:pPr>
            <w:r w:rsidRPr="001A71E6">
              <w:rPr>
                <w:rFonts w:cs="Arial"/>
                <w:sz w:val="16"/>
                <w:szCs w:val="16"/>
                <w:lang w:val="ru-RU" w:eastAsia="ru-RU"/>
              </w:rPr>
              <w:t>39 707</w:t>
            </w:r>
          </w:p>
        </w:tc>
        <w:tc>
          <w:tcPr>
            <w:tcW w:w="1701" w:type="dxa"/>
            <w:tcBorders>
              <w:bottom w:val="double" w:sz="4" w:space="0" w:color="auto"/>
            </w:tcBorders>
            <w:shd w:val="clear" w:color="auto" w:fill="auto"/>
            <w:noWrap/>
            <w:hideMark/>
          </w:tcPr>
          <w:p w14:paraId="4FE900C1" w14:textId="77777777" w:rsidR="007979D2" w:rsidRPr="001A71E6" w:rsidRDefault="007979D2" w:rsidP="00FD6EF5">
            <w:pPr>
              <w:overflowPunct/>
              <w:autoSpaceDE/>
              <w:autoSpaceDN/>
              <w:adjustRightInd/>
              <w:jc w:val="center"/>
              <w:textAlignment w:val="auto"/>
              <w:rPr>
                <w:rFonts w:cs="Arial"/>
                <w:sz w:val="16"/>
                <w:szCs w:val="16"/>
                <w:lang w:val="ru-RU" w:eastAsia="ru-RU"/>
              </w:rPr>
            </w:pPr>
          </w:p>
          <w:p w14:paraId="38CECEB8" w14:textId="77777777" w:rsidR="007979D2" w:rsidRPr="001A71E6" w:rsidRDefault="007979D2" w:rsidP="00FD6EF5">
            <w:pPr>
              <w:overflowPunct/>
              <w:autoSpaceDE/>
              <w:autoSpaceDN/>
              <w:adjustRightInd/>
              <w:jc w:val="center"/>
              <w:textAlignment w:val="auto"/>
              <w:rPr>
                <w:rFonts w:cs="Arial"/>
                <w:sz w:val="16"/>
                <w:szCs w:val="16"/>
                <w:lang w:val="ru-RU" w:eastAsia="ru-RU"/>
              </w:rPr>
            </w:pPr>
          </w:p>
          <w:p w14:paraId="70DD442E" w14:textId="77777777" w:rsidR="007979D2" w:rsidRDefault="007979D2" w:rsidP="00FD6EF5">
            <w:pPr>
              <w:overflowPunct/>
              <w:autoSpaceDE/>
              <w:autoSpaceDN/>
              <w:adjustRightInd/>
              <w:jc w:val="center"/>
              <w:textAlignment w:val="auto"/>
              <w:rPr>
                <w:rFonts w:cs="Arial"/>
                <w:sz w:val="16"/>
                <w:szCs w:val="16"/>
                <w:lang w:val="ru-RU" w:eastAsia="ru-RU"/>
              </w:rPr>
            </w:pPr>
          </w:p>
          <w:p w14:paraId="738D82A8" w14:textId="77777777" w:rsidR="007979D2" w:rsidRPr="001A71E6" w:rsidRDefault="007979D2" w:rsidP="00FD6EF5">
            <w:pPr>
              <w:overflowPunct/>
              <w:autoSpaceDE/>
              <w:autoSpaceDN/>
              <w:adjustRightInd/>
              <w:jc w:val="center"/>
              <w:textAlignment w:val="auto"/>
              <w:rPr>
                <w:rFonts w:cs="Arial"/>
                <w:sz w:val="16"/>
                <w:szCs w:val="16"/>
                <w:lang w:val="ru-RU" w:eastAsia="ru-RU"/>
              </w:rPr>
            </w:pPr>
            <w:r>
              <w:rPr>
                <w:rFonts w:cs="Arial"/>
                <w:sz w:val="16"/>
                <w:szCs w:val="16"/>
                <w:lang w:val="ru-RU" w:eastAsia="ru-RU"/>
              </w:rPr>
              <w:t>30 749</w:t>
            </w:r>
          </w:p>
        </w:tc>
        <w:tc>
          <w:tcPr>
            <w:tcW w:w="1197" w:type="dxa"/>
            <w:tcBorders>
              <w:bottom w:val="double" w:sz="4" w:space="0" w:color="auto"/>
            </w:tcBorders>
            <w:shd w:val="clear" w:color="auto" w:fill="auto"/>
            <w:noWrap/>
            <w:hideMark/>
          </w:tcPr>
          <w:p w14:paraId="16DA613E" w14:textId="77777777" w:rsidR="007979D2" w:rsidRPr="001A71E6" w:rsidRDefault="007979D2" w:rsidP="00FD6EF5">
            <w:pPr>
              <w:overflowPunct/>
              <w:autoSpaceDE/>
              <w:autoSpaceDN/>
              <w:adjustRightInd/>
              <w:jc w:val="center"/>
              <w:textAlignment w:val="auto"/>
              <w:rPr>
                <w:rFonts w:cs="Arial"/>
                <w:sz w:val="16"/>
                <w:szCs w:val="16"/>
                <w:lang w:val="ru-RU" w:eastAsia="ru-RU"/>
              </w:rPr>
            </w:pPr>
          </w:p>
          <w:p w14:paraId="52D144E4" w14:textId="77777777" w:rsidR="007979D2" w:rsidRPr="001A71E6" w:rsidRDefault="007979D2" w:rsidP="00FD6EF5">
            <w:pPr>
              <w:overflowPunct/>
              <w:autoSpaceDE/>
              <w:autoSpaceDN/>
              <w:adjustRightInd/>
              <w:jc w:val="center"/>
              <w:textAlignment w:val="auto"/>
              <w:rPr>
                <w:rFonts w:cs="Arial"/>
                <w:sz w:val="16"/>
                <w:szCs w:val="16"/>
                <w:lang w:val="ru-RU" w:eastAsia="ru-RU"/>
              </w:rPr>
            </w:pPr>
          </w:p>
          <w:p w14:paraId="414CAF9A" w14:textId="77777777" w:rsidR="007979D2" w:rsidRDefault="007979D2" w:rsidP="00FD6EF5">
            <w:pPr>
              <w:overflowPunct/>
              <w:autoSpaceDE/>
              <w:autoSpaceDN/>
              <w:adjustRightInd/>
              <w:jc w:val="center"/>
              <w:textAlignment w:val="auto"/>
              <w:rPr>
                <w:rFonts w:cs="Arial"/>
                <w:sz w:val="16"/>
                <w:szCs w:val="16"/>
                <w:lang w:val="ru-RU" w:eastAsia="ru-RU"/>
              </w:rPr>
            </w:pPr>
          </w:p>
          <w:p w14:paraId="35F97971" w14:textId="77777777" w:rsidR="007979D2" w:rsidRPr="001A71E6" w:rsidRDefault="007979D2" w:rsidP="00FD6EF5">
            <w:pPr>
              <w:overflowPunct/>
              <w:autoSpaceDE/>
              <w:autoSpaceDN/>
              <w:adjustRightInd/>
              <w:jc w:val="center"/>
              <w:textAlignment w:val="auto"/>
              <w:rPr>
                <w:rFonts w:cs="Arial"/>
                <w:sz w:val="16"/>
                <w:szCs w:val="16"/>
                <w:lang w:val="ru-RU" w:eastAsia="ru-RU"/>
              </w:rPr>
            </w:pPr>
            <w:r>
              <w:rPr>
                <w:rFonts w:cs="Arial"/>
                <w:sz w:val="16"/>
                <w:szCs w:val="16"/>
                <w:lang w:val="ru-RU" w:eastAsia="ru-RU"/>
              </w:rPr>
              <w:t>(8 958)</w:t>
            </w:r>
          </w:p>
        </w:tc>
      </w:tr>
    </w:tbl>
    <w:p w14:paraId="36D18668" w14:textId="77777777" w:rsidR="007979D2" w:rsidRDefault="007979D2" w:rsidP="00654421">
      <w:pPr>
        <w:pStyle w:val="HTML"/>
        <w:rPr>
          <w:rFonts w:ascii="Arial" w:hAnsi="Arial" w:cs="Arial"/>
          <w:b/>
          <w:color w:val="auto"/>
          <w:highlight w:val="yellow"/>
        </w:rPr>
      </w:pPr>
    </w:p>
    <w:p w14:paraId="1F1E13A8" w14:textId="77777777" w:rsidR="007979D2" w:rsidRDefault="007979D2" w:rsidP="007979D2">
      <w:pPr>
        <w:pStyle w:val="HTML"/>
        <w:jc w:val="both"/>
        <w:rPr>
          <w:rFonts w:ascii="Arial" w:hAnsi="Arial" w:cs="Arial"/>
          <w:color w:val="auto"/>
        </w:rPr>
      </w:pPr>
      <w:r w:rsidRPr="007979D2">
        <w:rPr>
          <w:rFonts w:ascii="Arial" w:hAnsi="Arial" w:cs="Arial"/>
          <w:color w:val="auto"/>
        </w:rPr>
        <w:t>На 1 января 2017 года размер сформированного резерва на возможные потери составил 1 473 441 тыс. руб., снижение за отчетный период составило 97 020 тыс. руб., в том числе 62 521 тыс. руб. по ссудам, ссудной и приравненной к ней задолженности. Подробная информация по формированию и восстановлению резерва на возможные потери по ссудам, ссудной и приравненной к ней задолженности в отчетном периоде.</w:t>
      </w:r>
    </w:p>
    <w:p w14:paraId="407B99C2" w14:textId="77777777" w:rsidR="0075386F" w:rsidRDefault="0075386F" w:rsidP="007979D2">
      <w:pPr>
        <w:pStyle w:val="HTML"/>
        <w:jc w:val="both"/>
        <w:rPr>
          <w:rFonts w:ascii="Arial" w:hAnsi="Arial" w:cs="Arial"/>
          <w:color w:val="auto"/>
        </w:rPr>
      </w:pPr>
    </w:p>
    <w:p w14:paraId="60C66B49" w14:textId="77777777" w:rsidR="0075386F" w:rsidRDefault="0075386F" w:rsidP="007979D2">
      <w:pPr>
        <w:pStyle w:val="HTML"/>
        <w:jc w:val="both"/>
        <w:rPr>
          <w:rFonts w:ascii="Arial" w:hAnsi="Arial" w:cs="Arial"/>
          <w:color w:val="auto"/>
        </w:rPr>
      </w:pPr>
    </w:p>
    <w:tbl>
      <w:tblPr>
        <w:tblW w:w="9513" w:type="dxa"/>
        <w:tblInd w:w="93" w:type="dxa"/>
        <w:tblLook w:val="04A0" w:firstRow="1" w:lastRow="0" w:firstColumn="1" w:lastColumn="0" w:noHBand="0" w:noVBand="1"/>
      </w:tblPr>
      <w:tblGrid>
        <w:gridCol w:w="4551"/>
        <w:gridCol w:w="1985"/>
        <w:gridCol w:w="1701"/>
        <w:gridCol w:w="1276"/>
      </w:tblGrid>
      <w:tr w:rsidR="007979D2" w:rsidRPr="00052F2E" w14:paraId="4DFD2A4F" w14:textId="77777777" w:rsidTr="00BD258F">
        <w:trPr>
          <w:trHeight w:val="263"/>
          <w:tblHeader/>
        </w:trPr>
        <w:tc>
          <w:tcPr>
            <w:tcW w:w="4551" w:type="dxa"/>
            <w:tcBorders>
              <w:top w:val="single" w:sz="4" w:space="0" w:color="auto"/>
            </w:tcBorders>
            <w:shd w:val="clear" w:color="auto" w:fill="auto"/>
            <w:noWrap/>
            <w:vAlign w:val="center"/>
          </w:tcPr>
          <w:p w14:paraId="53A8483B" w14:textId="77777777" w:rsidR="007979D2" w:rsidRPr="00052F2E" w:rsidRDefault="007979D2" w:rsidP="00FD6EF5">
            <w:pPr>
              <w:overflowPunct/>
              <w:autoSpaceDE/>
              <w:autoSpaceDN/>
              <w:adjustRightInd/>
              <w:jc w:val="center"/>
              <w:textAlignment w:val="auto"/>
              <w:rPr>
                <w:rFonts w:cs="Arial"/>
                <w:b/>
                <w:sz w:val="16"/>
                <w:szCs w:val="16"/>
                <w:lang w:val="ru-RU" w:eastAsia="ru-RU"/>
              </w:rPr>
            </w:pPr>
          </w:p>
        </w:tc>
        <w:tc>
          <w:tcPr>
            <w:tcW w:w="4962" w:type="dxa"/>
            <w:gridSpan w:val="3"/>
            <w:tcBorders>
              <w:top w:val="single" w:sz="4" w:space="0" w:color="auto"/>
              <w:bottom w:val="single" w:sz="4" w:space="0" w:color="auto"/>
            </w:tcBorders>
            <w:shd w:val="clear" w:color="auto" w:fill="auto"/>
            <w:vAlign w:val="center"/>
          </w:tcPr>
          <w:p w14:paraId="79E7D5AC" w14:textId="77777777" w:rsidR="007979D2" w:rsidRPr="00052F2E" w:rsidRDefault="007979D2" w:rsidP="00FD6EF5">
            <w:pPr>
              <w:overflowPunct/>
              <w:autoSpaceDE/>
              <w:autoSpaceDN/>
              <w:adjustRightInd/>
              <w:jc w:val="center"/>
              <w:textAlignment w:val="auto"/>
              <w:rPr>
                <w:rFonts w:cs="Arial"/>
                <w:b/>
                <w:sz w:val="16"/>
                <w:szCs w:val="16"/>
                <w:lang w:val="ru-RU" w:eastAsia="ru-RU"/>
              </w:rPr>
            </w:pPr>
            <w:r>
              <w:rPr>
                <w:rFonts w:cs="Arial"/>
                <w:b/>
                <w:sz w:val="16"/>
                <w:szCs w:val="16"/>
                <w:lang w:val="ru-RU" w:eastAsia="ru-RU"/>
              </w:rPr>
              <w:t>01.01.2016</w:t>
            </w:r>
          </w:p>
        </w:tc>
      </w:tr>
      <w:tr w:rsidR="007979D2" w:rsidRPr="00052F2E" w14:paraId="2041E377" w14:textId="77777777" w:rsidTr="00BD258F">
        <w:trPr>
          <w:trHeight w:val="140"/>
          <w:tblHeader/>
        </w:trPr>
        <w:tc>
          <w:tcPr>
            <w:tcW w:w="4551" w:type="dxa"/>
            <w:tcBorders>
              <w:bottom w:val="single" w:sz="4" w:space="0" w:color="auto"/>
            </w:tcBorders>
            <w:shd w:val="clear" w:color="auto" w:fill="auto"/>
            <w:noWrap/>
            <w:vAlign w:val="center"/>
            <w:hideMark/>
          </w:tcPr>
          <w:p w14:paraId="044CF83D" w14:textId="77777777" w:rsidR="007979D2" w:rsidRPr="00052F2E" w:rsidRDefault="007979D2" w:rsidP="00FD6EF5">
            <w:pPr>
              <w:overflowPunct/>
              <w:autoSpaceDE/>
              <w:autoSpaceDN/>
              <w:adjustRightInd/>
              <w:textAlignment w:val="auto"/>
              <w:rPr>
                <w:rFonts w:cs="Arial"/>
                <w:b/>
                <w:sz w:val="16"/>
                <w:szCs w:val="16"/>
                <w:lang w:val="ru-RU" w:eastAsia="ru-RU"/>
              </w:rPr>
            </w:pPr>
          </w:p>
          <w:p w14:paraId="17DBDFFB" w14:textId="77777777" w:rsidR="007979D2" w:rsidRDefault="007979D2" w:rsidP="00FD6EF5">
            <w:pPr>
              <w:overflowPunct/>
              <w:autoSpaceDE/>
              <w:autoSpaceDN/>
              <w:adjustRightInd/>
              <w:textAlignment w:val="auto"/>
              <w:rPr>
                <w:rFonts w:cs="Arial"/>
                <w:b/>
                <w:sz w:val="16"/>
                <w:szCs w:val="16"/>
                <w:lang w:val="ru-RU" w:eastAsia="ru-RU"/>
              </w:rPr>
            </w:pPr>
            <w:r w:rsidRPr="00052F2E">
              <w:rPr>
                <w:rFonts w:cs="Arial"/>
                <w:b/>
                <w:sz w:val="16"/>
                <w:szCs w:val="16"/>
                <w:lang w:val="ru-RU" w:eastAsia="ru-RU"/>
              </w:rPr>
              <w:t>Наименование показателя</w:t>
            </w:r>
          </w:p>
          <w:p w14:paraId="692C4CEA" w14:textId="77777777" w:rsidR="007979D2" w:rsidRPr="00052F2E" w:rsidRDefault="007979D2" w:rsidP="00FD6EF5">
            <w:pPr>
              <w:overflowPunct/>
              <w:autoSpaceDE/>
              <w:autoSpaceDN/>
              <w:adjustRightInd/>
              <w:textAlignment w:val="auto"/>
              <w:rPr>
                <w:rFonts w:cs="Arial"/>
                <w:b/>
                <w:sz w:val="16"/>
                <w:szCs w:val="16"/>
                <w:lang w:val="ru-RU" w:eastAsia="ru-RU"/>
              </w:rPr>
            </w:pPr>
          </w:p>
        </w:tc>
        <w:tc>
          <w:tcPr>
            <w:tcW w:w="1985" w:type="dxa"/>
            <w:tcBorders>
              <w:top w:val="single" w:sz="4" w:space="0" w:color="auto"/>
              <w:bottom w:val="single" w:sz="4" w:space="0" w:color="auto"/>
            </w:tcBorders>
            <w:shd w:val="clear" w:color="auto" w:fill="auto"/>
            <w:vAlign w:val="center"/>
            <w:hideMark/>
          </w:tcPr>
          <w:p w14:paraId="638F97B4" w14:textId="77777777" w:rsidR="007979D2" w:rsidRPr="00052F2E" w:rsidRDefault="007979D2" w:rsidP="00FD6EF5">
            <w:pPr>
              <w:overflowPunct/>
              <w:autoSpaceDE/>
              <w:autoSpaceDN/>
              <w:adjustRightInd/>
              <w:jc w:val="center"/>
              <w:textAlignment w:val="auto"/>
              <w:rPr>
                <w:rFonts w:cs="Arial"/>
                <w:b/>
                <w:sz w:val="16"/>
                <w:szCs w:val="16"/>
                <w:lang w:val="ru-RU" w:eastAsia="ru-RU"/>
              </w:rPr>
            </w:pPr>
            <w:r w:rsidRPr="00052F2E">
              <w:rPr>
                <w:rFonts w:cs="Arial"/>
                <w:b/>
                <w:sz w:val="16"/>
                <w:szCs w:val="16"/>
                <w:lang w:val="ru-RU" w:eastAsia="ru-RU"/>
              </w:rPr>
              <w:t xml:space="preserve">Данные на начало отчетного периода </w:t>
            </w:r>
          </w:p>
        </w:tc>
        <w:tc>
          <w:tcPr>
            <w:tcW w:w="1701" w:type="dxa"/>
            <w:tcBorders>
              <w:top w:val="single" w:sz="4" w:space="0" w:color="auto"/>
              <w:bottom w:val="single" w:sz="4" w:space="0" w:color="auto"/>
            </w:tcBorders>
            <w:shd w:val="clear" w:color="auto" w:fill="auto"/>
            <w:vAlign w:val="center"/>
            <w:hideMark/>
          </w:tcPr>
          <w:p w14:paraId="16BBC769" w14:textId="77777777" w:rsidR="007979D2" w:rsidRPr="00052F2E" w:rsidRDefault="007979D2" w:rsidP="00FD6EF5">
            <w:pPr>
              <w:overflowPunct/>
              <w:autoSpaceDE/>
              <w:autoSpaceDN/>
              <w:adjustRightInd/>
              <w:jc w:val="center"/>
              <w:textAlignment w:val="auto"/>
              <w:rPr>
                <w:rFonts w:cs="Arial"/>
                <w:b/>
                <w:sz w:val="16"/>
                <w:szCs w:val="16"/>
                <w:lang w:val="ru-RU" w:eastAsia="ru-RU"/>
              </w:rPr>
            </w:pPr>
            <w:r w:rsidRPr="00052F2E">
              <w:rPr>
                <w:rFonts w:cs="Arial"/>
                <w:b/>
                <w:sz w:val="16"/>
                <w:szCs w:val="16"/>
                <w:lang w:val="ru-RU" w:eastAsia="ru-RU"/>
              </w:rPr>
              <w:t xml:space="preserve">Данные на отчетную дату </w:t>
            </w:r>
          </w:p>
        </w:tc>
        <w:tc>
          <w:tcPr>
            <w:tcW w:w="1276" w:type="dxa"/>
            <w:tcBorders>
              <w:top w:val="single" w:sz="4" w:space="0" w:color="auto"/>
              <w:bottom w:val="single" w:sz="4" w:space="0" w:color="auto"/>
            </w:tcBorders>
            <w:shd w:val="clear" w:color="auto" w:fill="auto"/>
            <w:vAlign w:val="center"/>
            <w:hideMark/>
          </w:tcPr>
          <w:p w14:paraId="3CDDB3A7" w14:textId="77777777" w:rsidR="007979D2" w:rsidRPr="00052F2E" w:rsidRDefault="007979D2" w:rsidP="00FD6EF5">
            <w:pPr>
              <w:overflowPunct/>
              <w:autoSpaceDE/>
              <w:autoSpaceDN/>
              <w:adjustRightInd/>
              <w:jc w:val="center"/>
              <w:textAlignment w:val="auto"/>
              <w:rPr>
                <w:rFonts w:cs="Arial"/>
                <w:b/>
                <w:sz w:val="16"/>
                <w:szCs w:val="16"/>
                <w:lang w:val="ru-RU" w:eastAsia="ru-RU"/>
              </w:rPr>
            </w:pPr>
            <w:r w:rsidRPr="00052F2E">
              <w:rPr>
                <w:rFonts w:cs="Arial"/>
                <w:b/>
                <w:sz w:val="16"/>
                <w:szCs w:val="16"/>
                <w:lang w:val="ru-RU" w:eastAsia="ru-RU"/>
              </w:rPr>
              <w:t>Изменение (+/-)</w:t>
            </w:r>
          </w:p>
        </w:tc>
      </w:tr>
      <w:tr w:rsidR="007979D2" w:rsidRPr="00052F2E" w14:paraId="696C9419" w14:textId="77777777" w:rsidTr="00FD6EF5">
        <w:trPr>
          <w:trHeight w:val="300"/>
        </w:trPr>
        <w:tc>
          <w:tcPr>
            <w:tcW w:w="4551" w:type="dxa"/>
            <w:tcBorders>
              <w:top w:val="single" w:sz="4" w:space="0" w:color="auto"/>
            </w:tcBorders>
            <w:shd w:val="clear" w:color="auto" w:fill="auto"/>
            <w:vAlign w:val="bottom"/>
            <w:hideMark/>
          </w:tcPr>
          <w:p w14:paraId="1ABFFEE2" w14:textId="77777777" w:rsidR="007979D2" w:rsidRPr="00C77076" w:rsidRDefault="007979D2" w:rsidP="00FD6EF5">
            <w:pPr>
              <w:overflowPunct/>
              <w:autoSpaceDE/>
              <w:autoSpaceDN/>
              <w:adjustRightInd/>
              <w:textAlignment w:val="auto"/>
              <w:rPr>
                <w:rFonts w:cs="Arial"/>
                <w:b/>
                <w:sz w:val="16"/>
                <w:szCs w:val="16"/>
                <w:lang w:val="ru-RU" w:eastAsia="ru-RU"/>
              </w:rPr>
            </w:pPr>
            <w:r w:rsidRPr="00C77076">
              <w:rPr>
                <w:rFonts w:cs="Arial"/>
                <w:b/>
                <w:sz w:val="16"/>
                <w:szCs w:val="16"/>
                <w:lang w:val="ru-RU" w:eastAsia="ru-RU"/>
              </w:rPr>
              <w:t xml:space="preserve">Фактически сформированные резервы на возможные потери (тыс. руб.), всего, в т.ч.:   </w:t>
            </w:r>
          </w:p>
        </w:tc>
        <w:tc>
          <w:tcPr>
            <w:tcW w:w="1985" w:type="dxa"/>
            <w:tcBorders>
              <w:top w:val="single" w:sz="4" w:space="0" w:color="auto"/>
            </w:tcBorders>
            <w:shd w:val="clear" w:color="auto" w:fill="auto"/>
            <w:hideMark/>
          </w:tcPr>
          <w:p w14:paraId="52A1F5D9" w14:textId="77777777" w:rsidR="007979D2" w:rsidRPr="001A71E6" w:rsidRDefault="007979D2" w:rsidP="00FD6EF5">
            <w:pPr>
              <w:overflowPunct/>
              <w:autoSpaceDE/>
              <w:autoSpaceDN/>
              <w:adjustRightInd/>
              <w:jc w:val="center"/>
              <w:textAlignment w:val="auto"/>
              <w:rPr>
                <w:rFonts w:cs="Arial"/>
                <w:b/>
                <w:sz w:val="16"/>
                <w:szCs w:val="16"/>
                <w:lang w:val="ru-RU" w:eastAsia="ru-RU"/>
              </w:rPr>
            </w:pPr>
          </w:p>
          <w:p w14:paraId="2A616631" w14:textId="77777777" w:rsidR="007979D2" w:rsidRPr="00C77076" w:rsidRDefault="007979D2" w:rsidP="00FD6EF5">
            <w:pPr>
              <w:overflowPunct/>
              <w:autoSpaceDE/>
              <w:autoSpaceDN/>
              <w:adjustRightInd/>
              <w:jc w:val="center"/>
              <w:textAlignment w:val="auto"/>
              <w:rPr>
                <w:rFonts w:cs="Arial"/>
                <w:b/>
                <w:sz w:val="16"/>
                <w:szCs w:val="16"/>
                <w:lang w:val="ru-RU" w:eastAsia="ru-RU"/>
              </w:rPr>
            </w:pPr>
            <w:r w:rsidRPr="001A71E6">
              <w:rPr>
                <w:rFonts w:cs="Arial"/>
                <w:b/>
                <w:sz w:val="16"/>
                <w:szCs w:val="16"/>
                <w:lang w:val="ru-RU" w:eastAsia="ru-RU"/>
              </w:rPr>
              <w:t>1 244 575</w:t>
            </w:r>
          </w:p>
        </w:tc>
        <w:tc>
          <w:tcPr>
            <w:tcW w:w="1701" w:type="dxa"/>
            <w:tcBorders>
              <w:top w:val="single" w:sz="4" w:space="0" w:color="auto"/>
            </w:tcBorders>
            <w:shd w:val="clear" w:color="auto" w:fill="auto"/>
            <w:noWrap/>
            <w:hideMark/>
          </w:tcPr>
          <w:p w14:paraId="759A2FE7" w14:textId="77777777" w:rsidR="007979D2" w:rsidRPr="001A71E6" w:rsidRDefault="007979D2" w:rsidP="00FD6EF5">
            <w:pPr>
              <w:overflowPunct/>
              <w:autoSpaceDE/>
              <w:autoSpaceDN/>
              <w:adjustRightInd/>
              <w:jc w:val="center"/>
              <w:textAlignment w:val="auto"/>
              <w:rPr>
                <w:rFonts w:cs="Arial"/>
                <w:b/>
                <w:sz w:val="16"/>
                <w:szCs w:val="16"/>
                <w:lang w:val="ru-RU" w:eastAsia="ru-RU"/>
              </w:rPr>
            </w:pPr>
          </w:p>
          <w:p w14:paraId="372CA369" w14:textId="77777777" w:rsidR="007979D2" w:rsidRPr="00C77076" w:rsidRDefault="007979D2" w:rsidP="00FD6EF5">
            <w:pPr>
              <w:overflowPunct/>
              <w:autoSpaceDE/>
              <w:autoSpaceDN/>
              <w:adjustRightInd/>
              <w:jc w:val="center"/>
              <w:textAlignment w:val="auto"/>
              <w:rPr>
                <w:rFonts w:cs="Arial"/>
                <w:b/>
                <w:sz w:val="16"/>
                <w:szCs w:val="16"/>
                <w:lang w:val="ru-RU" w:eastAsia="ru-RU"/>
              </w:rPr>
            </w:pPr>
            <w:r w:rsidRPr="001A71E6">
              <w:rPr>
                <w:rFonts w:cs="Arial"/>
                <w:b/>
                <w:sz w:val="16"/>
                <w:szCs w:val="16"/>
                <w:lang w:val="ru-RU" w:eastAsia="ru-RU"/>
              </w:rPr>
              <w:t>1 570 461</w:t>
            </w:r>
          </w:p>
        </w:tc>
        <w:tc>
          <w:tcPr>
            <w:tcW w:w="1276" w:type="dxa"/>
            <w:tcBorders>
              <w:top w:val="single" w:sz="4" w:space="0" w:color="auto"/>
            </w:tcBorders>
            <w:shd w:val="clear" w:color="auto" w:fill="auto"/>
            <w:noWrap/>
            <w:hideMark/>
          </w:tcPr>
          <w:p w14:paraId="4685BB9A" w14:textId="77777777" w:rsidR="007979D2" w:rsidRPr="001A71E6" w:rsidRDefault="007979D2" w:rsidP="00FD6EF5">
            <w:pPr>
              <w:overflowPunct/>
              <w:autoSpaceDE/>
              <w:autoSpaceDN/>
              <w:adjustRightInd/>
              <w:jc w:val="center"/>
              <w:textAlignment w:val="auto"/>
              <w:rPr>
                <w:rFonts w:cs="Arial"/>
                <w:b/>
                <w:sz w:val="16"/>
                <w:szCs w:val="16"/>
                <w:lang w:val="ru-RU" w:eastAsia="ru-RU"/>
              </w:rPr>
            </w:pPr>
          </w:p>
          <w:p w14:paraId="137ACF3A" w14:textId="77777777" w:rsidR="007979D2" w:rsidRPr="00C77076" w:rsidRDefault="007979D2" w:rsidP="00FD6EF5">
            <w:pPr>
              <w:overflowPunct/>
              <w:autoSpaceDE/>
              <w:autoSpaceDN/>
              <w:adjustRightInd/>
              <w:jc w:val="center"/>
              <w:textAlignment w:val="auto"/>
              <w:rPr>
                <w:rFonts w:cs="Arial"/>
                <w:b/>
                <w:sz w:val="16"/>
                <w:szCs w:val="16"/>
                <w:lang w:val="ru-RU" w:eastAsia="ru-RU"/>
              </w:rPr>
            </w:pPr>
            <w:r w:rsidRPr="001A71E6">
              <w:rPr>
                <w:rFonts w:cs="Arial"/>
                <w:b/>
                <w:sz w:val="16"/>
                <w:szCs w:val="16"/>
                <w:lang w:val="ru-RU" w:eastAsia="ru-RU"/>
              </w:rPr>
              <w:t>325 886</w:t>
            </w:r>
          </w:p>
        </w:tc>
      </w:tr>
      <w:tr w:rsidR="007979D2" w:rsidRPr="00052F2E" w14:paraId="40F70BEB" w14:textId="77777777" w:rsidTr="00FD6EF5">
        <w:trPr>
          <w:trHeight w:val="70"/>
        </w:trPr>
        <w:tc>
          <w:tcPr>
            <w:tcW w:w="4551" w:type="dxa"/>
            <w:shd w:val="clear" w:color="auto" w:fill="auto"/>
            <w:noWrap/>
            <w:vAlign w:val="bottom"/>
            <w:hideMark/>
          </w:tcPr>
          <w:p w14:paraId="057A6D7C" w14:textId="77777777" w:rsidR="007979D2" w:rsidRPr="00052F2E" w:rsidRDefault="007979D2" w:rsidP="00FD6EF5">
            <w:pPr>
              <w:overflowPunct/>
              <w:autoSpaceDE/>
              <w:autoSpaceDN/>
              <w:adjustRightInd/>
              <w:textAlignment w:val="auto"/>
              <w:rPr>
                <w:rFonts w:cs="Arial"/>
                <w:sz w:val="16"/>
                <w:szCs w:val="16"/>
                <w:lang w:val="ru-RU" w:eastAsia="ru-RU"/>
              </w:rPr>
            </w:pPr>
            <w:r w:rsidRPr="00052F2E">
              <w:rPr>
                <w:rFonts w:cs="Arial"/>
                <w:sz w:val="16"/>
                <w:szCs w:val="16"/>
                <w:lang w:val="ru-RU" w:eastAsia="ru-RU"/>
              </w:rPr>
              <w:t xml:space="preserve">по ссудам, ссудной и приравненной к ней задолженности  </w:t>
            </w:r>
          </w:p>
        </w:tc>
        <w:tc>
          <w:tcPr>
            <w:tcW w:w="1985" w:type="dxa"/>
            <w:shd w:val="clear" w:color="auto" w:fill="auto"/>
            <w:hideMark/>
          </w:tcPr>
          <w:p w14:paraId="44C6DED3" w14:textId="77777777" w:rsidR="007979D2" w:rsidRPr="00052F2E" w:rsidRDefault="007979D2" w:rsidP="00FD6EF5">
            <w:pPr>
              <w:overflowPunct/>
              <w:autoSpaceDE/>
              <w:autoSpaceDN/>
              <w:adjustRightInd/>
              <w:jc w:val="center"/>
              <w:textAlignment w:val="auto"/>
              <w:rPr>
                <w:rFonts w:cs="Arial"/>
                <w:sz w:val="16"/>
                <w:szCs w:val="16"/>
                <w:lang w:val="ru-RU" w:eastAsia="ru-RU"/>
              </w:rPr>
            </w:pPr>
            <w:r w:rsidRPr="001A71E6">
              <w:rPr>
                <w:rFonts w:cs="Arial"/>
                <w:sz w:val="16"/>
                <w:szCs w:val="16"/>
                <w:lang w:val="ru-RU" w:eastAsia="ru-RU"/>
              </w:rPr>
              <w:t>1 161 957</w:t>
            </w:r>
          </w:p>
        </w:tc>
        <w:tc>
          <w:tcPr>
            <w:tcW w:w="1701" w:type="dxa"/>
            <w:shd w:val="clear" w:color="auto" w:fill="auto"/>
            <w:noWrap/>
            <w:hideMark/>
          </w:tcPr>
          <w:p w14:paraId="1C5F2802" w14:textId="77777777" w:rsidR="007979D2" w:rsidRPr="00052F2E" w:rsidRDefault="007979D2" w:rsidP="00FD6EF5">
            <w:pPr>
              <w:overflowPunct/>
              <w:autoSpaceDE/>
              <w:autoSpaceDN/>
              <w:adjustRightInd/>
              <w:jc w:val="center"/>
              <w:textAlignment w:val="auto"/>
              <w:rPr>
                <w:rFonts w:cs="Arial"/>
                <w:sz w:val="16"/>
                <w:szCs w:val="16"/>
                <w:lang w:val="ru-RU" w:eastAsia="ru-RU"/>
              </w:rPr>
            </w:pPr>
            <w:r w:rsidRPr="001A71E6">
              <w:rPr>
                <w:rFonts w:cs="Arial"/>
                <w:sz w:val="16"/>
                <w:szCs w:val="16"/>
                <w:lang w:val="ru-RU" w:eastAsia="ru-RU"/>
              </w:rPr>
              <w:t>1 429 365</w:t>
            </w:r>
          </w:p>
        </w:tc>
        <w:tc>
          <w:tcPr>
            <w:tcW w:w="1276" w:type="dxa"/>
            <w:shd w:val="clear" w:color="auto" w:fill="auto"/>
            <w:noWrap/>
            <w:hideMark/>
          </w:tcPr>
          <w:p w14:paraId="098EA906" w14:textId="77777777" w:rsidR="007979D2" w:rsidRPr="00052F2E" w:rsidRDefault="007979D2" w:rsidP="00FD6EF5">
            <w:pPr>
              <w:overflowPunct/>
              <w:autoSpaceDE/>
              <w:autoSpaceDN/>
              <w:adjustRightInd/>
              <w:jc w:val="center"/>
              <w:textAlignment w:val="auto"/>
              <w:rPr>
                <w:rFonts w:cs="Arial"/>
                <w:sz w:val="16"/>
                <w:szCs w:val="16"/>
                <w:lang w:val="ru-RU" w:eastAsia="ru-RU"/>
              </w:rPr>
            </w:pPr>
            <w:r w:rsidRPr="001A71E6">
              <w:rPr>
                <w:rFonts w:cs="Arial"/>
                <w:sz w:val="16"/>
                <w:szCs w:val="16"/>
                <w:lang w:val="ru-RU" w:eastAsia="ru-RU"/>
              </w:rPr>
              <w:t>267 408</w:t>
            </w:r>
          </w:p>
        </w:tc>
      </w:tr>
      <w:tr w:rsidR="007979D2" w:rsidRPr="00052F2E" w14:paraId="68E18E5E" w14:textId="77777777" w:rsidTr="00FD6EF5">
        <w:trPr>
          <w:trHeight w:val="300"/>
        </w:trPr>
        <w:tc>
          <w:tcPr>
            <w:tcW w:w="4551" w:type="dxa"/>
            <w:shd w:val="clear" w:color="auto" w:fill="auto"/>
            <w:noWrap/>
            <w:vAlign w:val="bottom"/>
            <w:hideMark/>
          </w:tcPr>
          <w:p w14:paraId="60910DD0" w14:textId="77777777" w:rsidR="007979D2" w:rsidRPr="00052F2E" w:rsidRDefault="007979D2" w:rsidP="00FD6EF5">
            <w:pPr>
              <w:overflowPunct/>
              <w:autoSpaceDE/>
              <w:autoSpaceDN/>
              <w:adjustRightInd/>
              <w:textAlignment w:val="auto"/>
              <w:rPr>
                <w:rFonts w:cs="Arial"/>
                <w:sz w:val="16"/>
                <w:szCs w:val="16"/>
                <w:lang w:val="ru-RU" w:eastAsia="ru-RU"/>
              </w:rPr>
            </w:pPr>
            <w:r w:rsidRPr="00052F2E">
              <w:rPr>
                <w:rFonts w:cs="Arial"/>
                <w:sz w:val="16"/>
                <w:szCs w:val="16"/>
                <w:lang w:val="ru-RU" w:eastAsia="ru-RU"/>
              </w:rPr>
              <w:t>по иным активам, по которым существует риск понесения потерь, и прочим потерям</w:t>
            </w:r>
          </w:p>
        </w:tc>
        <w:tc>
          <w:tcPr>
            <w:tcW w:w="1985" w:type="dxa"/>
            <w:shd w:val="clear" w:color="auto" w:fill="auto"/>
            <w:hideMark/>
          </w:tcPr>
          <w:p w14:paraId="37CBBD6E" w14:textId="77777777" w:rsidR="007979D2" w:rsidRPr="001A71E6" w:rsidRDefault="007979D2" w:rsidP="00FD6EF5">
            <w:pPr>
              <w:overflowPunct/>
              <w:autoSpaceDE/>
              <w:autoSpaceDN/>
              <w:adjustRightInd/>
              <w:jc w:val="center"/>
              <w:textAlignment w:val="auto"/>
              <w:rPr>
                <w:rFonts w:cs="Arial"/>
                <w:sz w:val="16"/>
                <w:szCs w:val="16"/>
                <w:lang w:val="ru-RU" w:eastAsia="ru-RU"/>
              </w:rPr>
            </w:pPr>
          </w:p>
          <w:p w14:paraId="1E2EE8C6" w14:textId="77777777" w:rsidR="007979D2" w:rsidRPr="00052F2E" w:rsidRDefault="007979D2" w:rsidP="00FD6EF5">
            <w:pPr>
              <w:overflowPunct/>
              <w:autoSpaceDE/>
              <w:autoSpaceDN/>
              <w:adjustRightInd/>
              <w:jc w:val="center"/>
              <w:textAlignment w:val="auto"/>
              <w:rPr>
                <w:rFonts w:cs="Arial"/>
                <w:sz w:val="16"/>
                <w:szCs w:val="16"/>
                <w:lang w:val="ru-RU" w:eastAsia="ru-RU"/>
              </w:rPr>
            </w:pPr>
            <w:r w:rsidRPr="001A71E6">
              <w:rPr>
                <w:rFonts w:cs="Arial"/>
                <w:sz w:val="16"/>
                <w:szCs w:val="16"/>
                <w:lang w:val="ru-RU" w:eastAsia="ru-RU"/>
              </w:rPr>
              <w:t>63 253</w:t>
            </w:r>
          </w:p>
        </w:tc>
        <w:tc>
          <w:tcPr>
            <w:tcW w:w="1701" w:type="dxa"/>
            <w:shd w:val="clear" w:color="auto" w:fill="auto"/>
            <w:noWrap/>
            <w:hideMark/>
          </w:tcPr>
          <w:p w14:paraId="08A4B62C" w14:textId="77777777" w:rsidR="007979D2" w:rsidRPr="001A71E6" w:rsidRDefault="007979D2" w:rsidP="00FD6EF5">
            <w:pPr>
              <w:overflowPunct/>
              <w:autoSpaceDE/>
              <w:autoSpaceDN/>
              <w:adjustRightInd/>
              <w:jc w:val="center"/>
              <w:textAlignment w:val="auto"/>
              <w:rPr>
                <w:rFonts w:cs="Arial"/>
                <w:sz w:val="16"/>
                <w:szCs w:val="16"/>
                <w:lang w:val="ru-RU" w:eastAsia="ru-RU"/>
              </w:rPr>
            </w:pPr>
          </w:p>
          <w:p w14:paraId="31ED58FA" w14:textId="77777777" w:rsidR="007979D2" w:rsidRPr="00052F2E" w:rsidRDefault="007979D2" w:rsidP="00FD6EF5">
            <w:pPr>
              <w:overflowPunct/>
              <w:autoSpaceDE/>
              <w:autoSpaceDN/>
              <w:adjustRightInd/>
              <w:jc w:val="center"/>
              <w:textAlignment w:val="auto"/>
              <w:rPr>
                <w:rFonts w:cs="Arial"/>
                <w:sz w:val="16"/>
                <w:szCs w:val="16"/>
                <w:lang w:val="ru-RU" w:eastAsia="ru-RU"/>
              </w:rPr>
            </w:pPr>
            <w:r w:rsidRPr="001A71E6">
              <w:rPr>
                <w:rFonts w:cs="Arial"/>
                <w:sz w:val="16"/>
                <w:szCs w:val="16"/>
                <w:lang w:val="ru-RU" w:eastAsia="ru-RU"/>
              </w:rPr>
              <w:t>101 389</w:t>
            </w:r>
          </w:p>
        </w:tc>
        <w:tc>
          <w:tcPr>
            <w:tcW w:w="1276" w:type="dxa"/>
            <w:shd w:val="clear" w:color="auto" w:fill="auto"/>
            <w:noWrap/>
            <w:hideMark/>
          </w:tcPr>
          <w:p w14:paraId="797B41FD" w14:textId="77777777" w:rsidR="007979D2" w:rsidRPr="001A71E6" w:rsidRDefault="007979D2" w:rsidP="00FD6EF5">
            <w:pPr>
              <w:overflowPunct/>
              <w:autoSpaceDE/>
              <w:autoSpaceDN/>
              <w:adjustRightInd/>
              <w:jc w:val="center"/>
              <w:textAlignment w:val="auto"/>
              <w:rPr>
                <w:rFonts w:cs="Arial"/>
                <w:sz w:val="16"/>
                <w:szCs w:val="16"/>
                <w:lang w:val="ru-RU" w:eastAsia="ru-RU"/>
              </w:rPr>
            </w:pPr>
          </w:p>
          <w:p w14:paraId="089F7895" w14:textId="77777777" w:rsidR="007979D2" w:rsidRPr="00052F2E" w:rsidRDefault="007979D2" w:rsidP="00FD6EF5">
            <w:pPr>
              <w:overflowPunct/>
              <w:autoSpaceDE/>
              <w:autoSpaceDN/>
              <w:adjustRightInd/>
              <w:jc w:val="center"/>
              <w:textAlignment w:val="auto"/>
              <w:rPr>
                <w:rFonts w:cs="Arial"/>
                <w:sz w:val="16"/>
                <w:szCs w:val="16"/>
                <w:lang w:val="ru-RU" w:eastAsia="ru-RU"/>
              </w:rPr>
            </w:pPr>
            <w:r w:rsidRPr="001A71E6">
              <w:rPr>
                <w:rFonts w:cs="Arial"/>
                <w:sz w:val="16"/>
                <w:szCs w:val="16"/>
                <w:lang w:val="ru-RU" w:eastAsia="ru-RU"/>
              </w:rPr>
              <w:t>38 136</w:t>
            </w:r>
          </w:p>
        </w:tc>
      </w:tr>
      <w:tr w:rsidR="007979D2" w:rsidRPr="00052F2E" w14:paraId="7CD025FF" w14:textId="77777777" w:rsidTr="00FD6EF5">
        <w:trPr>
          <w:trHeight w:val="249"/>
        </w:trPr>
        <w:tc>
          <w:tcPr>
            <w:tcW w:w="4551" w:type="dxa"/>
            <w:tcBorders>
              <w:bottom w:val="single" w:sz="4" w:space="0" w:color="auto"/>
            </w:tcBorders>
            <w:shd w:val="clear" w:color="auto" w:fill="auto"/>
            <w:vAlign w:val="bottom"/>
            <w:hideMark/>
          </w:tcPr>
          <w:p w14:paraId="301FACBA" w14:textId="77777777" w:rsidR="007979D2" w:rsidRPr="00052F2E" w:rsidRDefault="007979D2" w:rsidP="00FD6EF5">
            <w:pPr>
              <w:overflowPunct/>
              <w:autoSpaceDE/>
              <w:autoSpaceDN/>
              <w:adjustRightInd/>
              <w:textAlignment w:val="auto"/>
              <w:rPr>
                <w:rFonts w:cs="Arial"/>
                <w:sz w:val="16"/>
                <w:szCs w:val="16"/>
                <w:lang w:val="ru-RU" w:eastAsia="ru-RU"/>
              </w:rPr>
            </w:pPr>
            <w:r w:rsidRPr="005736F2">
              <w:rPr>
                <w:rFonts w:cs="Arial"/>
                <w:sz w:val="16"/>
                <w:szCs w:val="16"/>
                <w:lang w:val="ru-RU" w:eastAsia="ru-RU"/>
              </w:rPr>
              <w:t>по условным обязательствам кредитного характера и ценным бумагам, права на которые удостоверяются депозитариями, не удовлетворяющим критериям Банка России, отраженным на внебалансовых счетах</w:t>
            </w:r>
          </w:p>
        </w:tc>
        <w:tc>
          <w:tcPr>
            <w:tcW w:w="1985" w:type="dxa"/>
            <w:tcBorders>
              <w:bottom w:val="single" w:sz="4" w:space="0" w:color="auto"/>
            </w:tcBorders>
            <w:shd w:val="clear" w:color="auto" w:fill="auto"/>
            <w:hideMark/>
          </w:tcPr>
          <w:p w14:paraId="4A3229B8" w14:textId="77777777" w:rsidR="007979D2" w:rsidRPr="001A71E6" w:rsidRDefault="007979D2" w:rsidP="00FD6EF5">
            <w:pPr>
              <w:overflowPunct/>
              <w:autoSpaceDE/>
              <w:autoSpaceDN/>
              <w:adjustRightInd/>
              <w:jc w:val="center"/>
              <w:textAlignment w:val="auto"/>
              <w:rPr>
                <w:rFonts w:cs="Arial"/>
                <w:sz w:val="16"/>
                <w:szCs w:val="16"/>
                <w:lang w:val="ru-RU" w:eastAsia="ru-RU"/>
              </w:rPr>
            </w:pPr>
          </w:p>
          <w:p w14:paraId="017762FF" w14:textId="77777777" w:rsidR="007979D2" w:rsidRDefault="007979D2" w:rsidP="00FD6EF5">
            <w:pPr>
              <w:overflowPunct/>
              <w:autoSpaceDE/>
              <w:autoSpaceDN/>
              <w:adjustRightInd/>
              <w:jc w:val="center"/>
              <w:textAlignment w:val="auto"/>
              <w:rPr>
                <w:rFonts w:cs="Arial"/>
                <w:sz w:val="16"/>
                <w:szCs w:val="16"/>
                <w:lang w:val="ru-RU" w:eastAsia="ru-RU"/>
              </w:rPr>
            </w:pPr>
          </w:p>
          <w:p w14:paraId="5C1D7A5F" w14:textId="77777777" w:rsidR="007979D2" w:rsidRPr="001A71E6" w:rsidRDefault="007979D2" w:rsidP="00FD6EF5">
            <w:pPr>
              <w:overflowPunct/>
              <w:autoSpaceDE/>
              <w:autoSpaceDN/>
              <w:adjustRightInd/>
              <w:jc w:val="center"/>
              <w:textAlignment w:val="auto"/>
              <w:rPr>
                <w:rFonts w:cs="Arial"/>
                <w:sz w:val="16"/>
                <w:szCs w:val="16"/>
                <w:lang w:val="ru-RU" w:eastAsia="ru-RU"/>
              </w:rPr>
            </w:pPr>
          </w:p>
          <w:p w14:paraId="71EC6F05" w14:textId="77777777" w:rsidR="007979D2" w:rsidRPr="00052F2E" w:rsidRDefault="007979D2" w:rsidP="00FD6EF5">
            <w:pPr>
              <w:overflowPunct/>
              <w:autoSpaceDE/>
              <w:autoSpaceDN/>
              <w:adjustRightInd/>
              <w:jc w:val="center"/>
              <w:textAlignment w:val="auto"/>
              <w:rPr>
                <w:rFonts w:cs="Arial"/>
                <w:sz w:val="16"/>
                <w:szCs w:val="16"/>
                <w:lang w:val="ru-RU" w:eastAsia="ru-RU"/>
              </w:rPr>
            </w:pPr>
            <w:r w:rsidRPr="001A71E6">
              <w:rPr>
                <w:rFonts w:cs="Arial"/>
                <w:sz w:val="16"/>
                <w:szCs w:val="16"/>
                <w:lang w:val="ru-RU" w:eastAsia="ru-RU"/>
              </w:rPr>
              <w:t>19 365</w:t>
            </w:r>
          </w:p>
        </w:tc>
        <w:tc>
          <w:tcPr>
            <w:tcW w:w="1701" w:type="dxa"/>
            <w:tcBorders>
              <w:bottom w:val="single" w:sz="4" w:space="0" w:color="auto"/>
            </w:tcBorders>
            <w:shd w:val="clear" w:color="auto" w:fill="auto"/>
            <w:noWrap/>
            <w:hideMark/>
          </w:tcPr>
          <w:p w14:paraId="166BF653" w14:textId="77777777" w:rsidR="007979D2" w:rsidRPr="001A71E6" w:rsidRDefault="007979D2" w:rsidP="00FD6EF5">
            <w:pPr>
              <w:overflowPunct/>
              <w:autoSpaceDE/>
              <w:autoSpaceDN/>
              <w:adjustRightInd/>
              <w:jc w:val="center"/>
              <w:textAlignment w:val="auto"/>
              <w:rPr>
                <w:rFonts w:cs="Arial"/>
                <w:sz w:val="16"/>
                <w:szCs w:val="16"/>
                <w:lang w:val="ru-RU" w:eastAsia="ru-RU"/>
              </w:rPr>
            </w:pPr>
          </w:p>
          <w:p w14:paraId="46D58A05" w14:textId="77777777" w:rsidR="007979D2" w:rsidRDefault="007979D2" w:rsidP="00FD6EF5">
            <w:pPr>
              <w:overflowPunct/>
              <w:autoSpaceDE/>
              <w:autoSpaceDN/>
              <w:adjustRightInd/>
              <w:jc w:val="center"/>
              <w:textAlignment w:val="auto"/>
              <w:rPr>
                <w:rFonts w:cs="Arial"/>
                <w:sz w:val="16"/>
                <w:szCs w:val="16"/>
                <w:lang w:val="ru-RU" w:eastAsia="ru-RU"/>
              </w:rPr>
            </w:pPr>
          </w:p>
          <w:p w14:paraId="091CC0AE" w14:textId="77777777" w:rsidR="007979D2" w:rsidRPr="001A71E6" w:rsidRDefault="007979D2" w:rsidP="00FD6EF5">
            <w:pPr>
              <w:overflowPunct/>
              <w:autoSpaceDE/>
              <w:autoSpaceDN/>
              <w:adjustRightInd/>
              <w:jc w:val="center"/>
              <w:textAlignment w:val="auto"/>
              <w:rPr>
                <w:rFonts w:cs="Arial"/>
                <w:sz w:val="16"/>
                <w:szCs w:val="16"/>
                <w:lang w:val="ru-RU" w:eastAsia="ru-RU"/>
              </w:rPr>
            </w:pPr>
          </w:p>
          <w:p w14:paraId="2F18850A" w14:textId="77777777" w:rsidR="007979D2" w:rsidRPr="00052F2E" w:rsidRDefault="007979D2" w:rsidP="00FD6EF5">
            <w:pPr>
              <w:overflowPunct/>
              <w:autoSpaceDE/>
              <w:autoSpaceDN/>
              <w:adjustRightInd/>
              <w:jc w:val="center"/>
              <w:textAlignment w:val="auto"/>
              <w:rPr>
                <w:rFonts w:cs="Arial"/>
                <w:sz w:val="16"/>
                <w:szCs w:val="16"/>
                <w:lang w:val="ru-RU" w:eastAsia="ru-RU"/>
              </w:rPr>
            </w:pPr>
            <w:r w:rsidRPr="001A71E6">
              <w:rPr>
                <w:rFonts w:cs="Arial"/>
                <w:sz w:val="16"/>
                <w:szCs w:val="16"/>
                <w:lang w:val="ru-RU" w:eastAsia="ru-RU"/>
              </w:rPr>
              <w:t>39</w:t>
            </w:r>
            <w:r>
              <w:rPr>
                <w:rFonts w:cs="Arial"/>
                <w:sz w:val="16"/>
                <w:szCs w:val="16"/>
                <w:lang w:val="ru-RU" w:eastAsia="ru-RU"/>
              </w:rPr>
              <w:t> </w:t>
            </w:r>
            <w:r w:rsidRPr="001A71E6">
              <w:rPr>
                <w:rFonts w:cs="Arial"/>
                <w:sz w:val="16"/>
                <w:szCs w:val="16"/>
                <w:lang w:val="ru-RU" w:eastAsia="ru-RU"/>
              </w:rPr>
              <w:t>707</w:t>
            </w:r>
          </w:p>
        </w:tc>
        <w:tc>
          <w:tcPr>
            <w:tcW w:w="1276" w:type="dxa"/>
            <w:tcBorders>
              <w:bottom w:val="single" w:sz="4" w:space="0" w:color="auto"/>
            </w:tcBorders>
            <w:shd w:val="clear" w:color="auto" w:fill="auto"/>
            <w:noWrap/>
            <w:hideMark/>
          </w:tcPr>
          <w:p w14:paraId="5AB4A274" w14:textId="77777777" w:rsidR="007979D2" w:rsidRDefault="007979D2" w:rsidP="00FD6EF5">
            <w:pPr>
              <w:overflowPunct/>
              <w:autoSpaceDE/>
              <w:autoSpaceDN/>
              <w:adjustRightInd/>
              <w:jc w:val="center"/>
              <w:textAlignment w:val="auto"/>
              <w:rPr>
                <w:rFonts w:cs="Arial"/>
                <w:sz w:val="16"/>
                <w:szCs w:val="16"/>
                <w:lang w:val="ru-RU" w:eastAsia="ru-RU"/>
              </w:rPr>
            </w:pPr>
          </w:p>
          <w:p w14:paraId="5EC92377" w14:textId="77777777" w:rsidR="007979D2" w:rsidRPr="001A71E6" w:rsidRDefault="007979D2" w:rsidP="00FD6EF5">
            <w:pPr>
              <w:overflowPunct/>
              <w:autoSpaceDE/>
              <w:autoSpaceDN/>
              <w:adjustRightInd/>
              <w:jc w:val="center"/>
              <w:textAlignment w:val="auto"/>
              <w:rPr>
                <w:rFonts w:cs="Arial"/>
                <w:sz w:val="16"/>
                <w:szCs w:val="16"/>
                <w:lang w:val="ru-RU" w:eastAsia="ru-RU"/>
              </w:rPr>
            </w:pPr>
          </w:p>
          <w:p w14:paraId="65627893" w14:textId="77777777" w:rsidR="007979D2" w:rsidRPr="001A71E6" w:rsidRDefault="007979D2" w:rsidP="00FD6EF5">
            <w:pPr>
              <w:overflowPunct/>
              <w:autoSpaceDE/>
              <w:autoSpaceDN/>
              <w:adjustRightInd/>
              <w:jc w:val="center"/>
              <w:textAlignment w:val="auto"/>
              <w:rPr>
                <w:rFonts w:cs="Arial"/>
                <w:sz w:val="16"/>
                <w:szCs w:val="16"/>
                <w:lang w:val="ru-RU" w:eastAsia="ru-RU"/>
              </w:rPr>
            </w:pPr>
          </w:p>
          <w:p w14:paraId="0DB89245" w14:textId="77777777" w:rsidR="007979D2" w:rsidRPr="00052F2E" w:rsidRDefault="007979D2" w:rsidP="00FD6EF5">
            <w:pPr>
              <w:overflowPunct/>
              <w:autoSpaceDE/>
              <w:autoSpaceDN/>
              <w:adjustRightInd/>
              <w:jc w:val="center"/>
              <w:textAlignment w:val="auto"/>
              <w:rPr>
                <w:rFonts w:cs="Arial"/>
                <w:sz w:val="16"/>
                <w:szCs w:val="16"/>
                <w:lang w:val="ru-RU" w:eastAsia="ru-RU"/>
              </w:rPr>
            </w:pPr>
            <w:r>
              <w:rPr>
                <w:rFonts w:cs="Arial"/>
                <w:sz w:val="16"/>
                <w:szCs w:val="16"/>
                <w:lang w:val="ru-RU" w:eastAsia="ru-RU"/>
              </w:rPr>
              <w:t>20 342</w:t>
            </w:r>
          </w:p>
        </w:tc>
      </w:tr>
    </w:tbl>
    <w:p w14:paraId="584EAC09" w14:textId="77777777" w:rsidR="00057491" w:rsidRDefault="00057491" w:rsidP="00057491">
      <w:pPr>
        <w:pStyle w:val="HTML"/>
        <w:rPr>
          <w:rFonts w:ascii="Arial" w:hAnsi="Arial" w:cs="Arial"/>
          <w:b/>
          <w:color w:val="auto"/>
        </w:rPr>
      </w:pPr>
    </w:p>
    <w:p w14:paraId="1F31DEE5" w14:textId="77777777" w:rsidR="00057491" w:rsidRPr="00057491" w:rsidRDefault="00057491" w:rsidP="00057491">
      <w:pPr>
        <w:pStyle w:val="HTML"/>
        <w:rPr>
          <w:rFonts w:ascii="Arial" w:hAnsi="Arial" w:cs="Arial"/>
          <w:b/>
          <w:color w:val="auto"/>
        </w:rPr>
      </w:pPr>
      <w:r w:rsidRPr="00057491">
        <w:rPr>
          <w:rFonts w:ascii="Arial" w:hAnsi="Arial" w:cs="Arial"/>
          <w:b/>
          <w:color w:val="auto"/>
        </w:rPr>
        <w:t>Данные о движении резервов на возможные потери по ссудам, ссудной и приравненной к ней задолженности:</w:t>
      </w:r>
    </w:p>
    <w:p w14:paraId="5740AC51" w14:textId="77777777" w:rsidR="007979D2" w:rsidRDefault="007979D2" w:rsidP="00654421">
      <w:pPr>
        <w:pStyle w:val="HTML"/>
        <w:rPr>
          <w:rFonts w:ascii="Arial" w:hAnsi="Arial" w:cs="Arial"/>
          <w:b/>
          <w:color w:val="auto"/>
          <w:highlight w:val="yellow"/>
        </w:rPr>
      </w:pPr>
    </w:p>
    <w:tbl>
      <w:tblPr>
        <w:tblW w:w="9371" w:type="dxa"/>
        <w:tblInd w:w="93" w:type="dxa"/>
        <w:tblLook w:val="04A0" w:firstRow="1" w:lastRow="0" w:firstColumn="1" w:lastColumn="0" w:noHBand="0" w:noVBand="1"/>
      </w:tblPr>
      <w:tblGrid>
        <w:gridCol w:w="7528"/>
        <w:gridCol w:w="1843"/>
      </w:tblGrid>
      <w:tr w:rsidR="00057491" w:rsidRPr="00052F2E" w14:paraId="07460D68" w14:textId="77777777" w:rsidTr="00FD6EF5">
        <w:trPr>
          <w:trHeight w:val="228"/>
        </w:trPr>
        <w:tc>
          <w:tcPr>
            <w:tcW w:w="7528" w:type="dxa"/>
            <w:shd w:val="clear" w:color="auto" w:fill="auto"/>
            <w:vAlign w:val="bottom"/>
          </w:tcPr>
          <w:p w14:paraId="671F70F2" w14:textId="77777777" w:rsidR="00057491" w:rsidRPr="00052F2E" w:rsidRDefault="00057491" w:rsidP="00FD6EF5">
            <w:pPr>
              <w:overflowPunct/>
              <w:autoSpaceDE/>
              <w:autoSpaceDN/>
              <w:adjustRightInd/>
              <w:textAlignment w:val="auto"/>
              <w:rPr>
                <w:rFonts w:cs="Arial"/>
                <w:b/>
                <w:bCs/>
                <w:sz w:val="16"/>
                <w:szCs w:val="16"/>
                <w:lang w:val="ru-RU" w:eastAsia="ru-RU"/>
              </w:rPr>
            </w:pPr>
          </w:p>
        </w:tc>
        <w:tc>
          <w:tcPr>
            <w:tcW w:w="1843" w:type="dxa"/>
            <w:tcBorders>
              <w:bottom w:val="single" w:sz="4" w:space="0" w:color="auto"/>
            </w:tcBorders>
            <w:shd w:val="clear" w:color="auto" w:fill="auto"/>
            <w:vAlign w:val="bottom"/>
          </w:tcPr>
          <w:p w14:paraId="3C3CE5BB" w14:textId="77777777" w:rsidR="00057491" w:rsidRPr="00052F2E" w:rsidRDefault="00057491" w:rsidP="00FD6EF5">
            <w:pPr>
              <w:overflowPunct/>
              <w:autoSpaceDE/>
              <w:autoSpaceDN/>
              <w:adjustRightInd/>
              <w:jc w:val="center"/>
              <w:textAlignment w:val="auto"/>
              <w:rPr>
                <w:rFonts w:cs="Arial"/>
                <w:b/>
                <w:bCs/>
                <w:sz w:val="16"/>
                <w:szCs w:val="16"/>
                <w:lang w:val="ru-RU" w:eastAsia="ru-RU"/>
              </w:rPr>
            </w:pPr>
            <w:r w:rsidRPr="00057491">
              <w:rPr>
                <w:rFonts w:cs="Arial"/>
                <w:b/>
                <w:bCs/>
                <w:sz w:val="16"/>
                <w:szCs w:val="16"/>
                <w:lang w:val="ru-RU" w:eastAsia="ru-RU"/>
              </w:rPr>
              <w:t>01.01.2017</w:t>
            </w:r>
          </w:p>
        </w:tc>
      </w:tr>
      <w:tr w:rsidR="00057491" w:rsidRPr="00C70F5F" w14:paraId="3E6E2658" w14:textId="77777777" w:rsidTr="00FD6EF5">
        <w:trPr>
          <w:trHeight w:val="405"/>
        </w:trPr>
        <w:tc>
          <w:tcPr>
            <w:tcW w:w="7528" w:type="dxa"/>
            <w:shd w:val="clear" w:color="auto" w:fill="auto"/>
            <w:vAlign w:val="bottom"/>
            <w:hideMark/>
          </w:tcPr>
          <w:p w14:paraId="257CF36C" w14:textId="77777777" w:rsidR="00057491" w:rsidRPr="00052F2E" w:rsidRDefault="00057491" w:rsidP="00FD6EF5">
            <w:pPr>
              <w:overflowPunct/>
              <w:autoSpaceDE/>
              <w:autoSpaceDN/>
              <w:adjustRightInd/>
              <w:textAlignment w:val="auto"/>
              <w:rPr>
                <w:rFonts w:cs="Arial"/>
                <w:b/>
                <w:bCs/>
                <w:sz w:val="16"/>
                <w:szCs w:val="16"/>
                <w:lang w:val="ru-RU" w:eastAsia="ru-RU"/>
              </w:rPr>
            </w:pPr>
            <w:r w:rsidRPr="00052F2E">
              <w:rPr>
                <w:rFonts w:cs="Arial"/>
                <w:b/>
                <w:bCs/>
                <w:sz w:val="16"/>
                <w:szCs w:val="16"/>
                <w:lang w:val="ru-RU" w:eastAsia="ru-RU"/>
              </w:rPr>
              <w:t>Формирование (доначисление) резерва на возможные потери по ссудам, ссудной и приравненной к ней задолженности в отчетном периоде, в т.ч.:</w:t>
            </w:r>
          </w:p>
        </w:tc>
        <w:tc>
          <w:tcPr>
            <w:tcW w:w="1843" w:type="dxa"/>
            <w:tcBorders>
              <w:top w:val="single" w:sz="4" w:space="0" w:color="auto"/>
            </w:tcBorders>
            <w:shd w:val="clear" w:color="auto" w:fill="auto"/>
            <w:vAlign w:val="bottom"/>
            <w:hideMark/>
          </w:tcPr>
          <w:p w14:paraId="45934941" w14:textId="77777777" w:rsidR="00057491" w:rsidRPr="00C70F5F" w:rsidRDefault="00057491" w:rsidP="00FD6EF5">
            <w:pPr>
              <w:overflowPunct/>
              <w:autoSpaceDE/>
              <w:autoSpaceDN/>
              <w:adjustRightInd/>
              <w:jc w:val="center"/>
              <w:textAlignment w:val="auto"/>
              <w:rPr>
                <w:rFonts w:cs="Arial"/>
                <w:b/>
                <w:bCs/>
                <w:sz w:val="16"/>
                <w:szCs w:val="16"/>
                <w:lang w:val="ru-RU" w:eastAsia="ru-RU"/>
              </w:rPr>
            </w:pPr>
            <w:r w:rsidRPr="00C70F5F">
              <w:rPr>
                <w:rFonts w:cs="Arial"/>
                <w:b/>
                <w:bCs/>
                <w:sz w:val="16"/>
                <w:szCs w:val="16"/>
                <w:lang w:val="ru-RU" w:eastAsia="ru-RU"/>
              </w:rPr>
              <w:t>944 541</w:t>
            </w:r>
          </w:p>
        </w:tc>
      </w:tr>
      <w:tr w:rsidR="00057491" w:rsidRPr="00C70F5F" w14:paraId="2B83C4A2" w14:textId="77777777" w:rsidTr="00FD6EF5">
        <w:trPr>
          <w:trHeight w:val="130"/>
        </w:trPr>
        <w:tc>
          <w:tcPr>
            <w:tcW w:w="7528" w:type="dxa"/>
            <w:shd w:val="clear" w:color="auto" w:fill="auto"/>
            <w:vAlign w:val="bottom"/>
            <w:hideMark/>
          </w:tcPr>
          <w:p w14:paraId="22C1CEBE" w14:textId="77777777" w:rsidR="00057491" w:rsidRPr="00052F2E" w:rsidRDefault="00057491" w:rsidP="00FD6EF5">
            <w:pPr>
              <w:overflowPunct/>
              <w:autoSpaceDE/>
              <w:autoSpaceDN/>
              <w:adjustRightInd/>
              <w:textAlignment w:val="auto"/>
              <w:rPr>
                <w:rFonts w:cs="Arial"/>
                <w:sz w:val="16"/>
                <w:szCs w:val="16"/>
                <w:lang w:val="ru-RU" w:eastAsia="ru-RU"/>
              </w:rPr>
            </w:pPr>
            <w:r w:rsidRPr="00052F2E">
              <w:rPr>
                <w:rFonts w:cs="Arial"/>
                <w:sz w:val="16"/>
                <w:szCs w:val="16"/>
                <w:lang w:val="ru-RU" w:eastAsia="ru-RU"/>
              </w:rPr>
              <w:t>выдачи ссуд</w:t>
            </w:r>
          </w:p>
        </w:tc>
        <w:tc>
          <w:tcPr>
            <w:tcW w:w="1843" w:type="dxa"/>
            <w:shd w:val="clear" w:color="auto" w:fill="auto"/>
            <w:vAlign w:val="bottom"/>
            <w:hideMark/>
          </w:tcPr>
          <w:p w14:paraId="00252186" w14:textId="77777777" w:rsidR="00057491" w:rsidRPr="00C70F5F" w:rsidRDefault="00057491" w:rsidP="00FD6EF5">
            <w:pPr>
              <w:overflowPunct/>
              <w:autoSpaceDE/>
              <w:autoSpaceDN/>
              <w:adjustRightInd/>
              <w:jc w:val="center"/>
              <w:textAlignment w:val="auto"/>
              <w:rPr>
                <w:rFonts w:cs="Arial"/>
                <w:sz w:val="16"/>
                <w:szCs w:val="16"/>
                <w:lang w:val="ru-RU" w:eastAsia="ru-RU"/>
              </w:rPr>
            </w:pPr>
            <w:r w:rsidRPr="00C70F5F">
              <w:rPr>
                <w:rFonts w:cs="Arial"/>
                <w:sz w:val="16"/>
                <w:szCs w:val="16"/>
                <w:lang w:val="ru-RU" w:eastAsia="ru-RU"/>
              </w:rPr>
              <w:t>267 590</w:t>
            </w:r>
          </w:p>
        </w:tc>
      </w:tr>
      <w:tr w:rsidR="00057491" w:rsidRPr="00C70F5F" w14:paraId="6CD10B47" w14:textId="77777777" w:rsidTr="00FD6EF5">
        <w:trPr>
          <w:trHeight w:val="74"/>
        </w:trPr>
        <w:tc>
          <w:tcPr>
            <w:tcW w:w="7528" w:type="dxa"/>
            <w:shd w:val="clear" w:color="auto" w:fill="auto"/>
            <w:vAlign w:val="bottom"/>
            <w:hideMark/>
          </w:tcPr>
          <w:p w14:paraId="791B421B" w14:textId="77777777" w:rsidR="00057491" w:rsidRPr="00052F2E" w:rsidRDefault="00057491" w:rsidP="00FD6EF5">
            <w:pPr>
              <w:overflowPunct/>
              <w:autoSpaceDE/>
              <w:autoSpaceDN/>
              <w:adjustRightInd/>
              <w:textAlignment w:val="auto"/>
              <w:rPr>
                <w:rFonts w:cs="Arial"/>
                <w:sz w:val="16"/>
                <w:szCs w:val="16"/>
                <w:lang w:val="ru-RU" w:eastAsia="ru-RU"/>
              </w:rPr>
            </w:pPr>
            <w:r w:rsidRPr="00052F2E">
              <w:rPr>
                <w:rFonts w:cs="Arial"/>
                <w:sz w:val="16"/>
                <w:szCs w:val="16"/>
                <w:lang w:val="ru-RU" w:eastAsia="ru-RU"/>
              </w:rPr>
              <w:t>изменения качества ссуд</w:t>
            </w:r>
          </w:p>
        </w:tc>
        <w:tc>
          <w:tcPr>
            <w:tcW w:w="1843" w:type="dxa"/>
            <w:shd w:val="clear" w:color="auto" w:fill="auto"/>
            <w:vAlign w:val="bottom"/>
            <w:hideMark/>
          </w:tcPr>
          <w:p w14:paraId="25C40A6F" w14:textId="77777777" w:rsidR="00057491" w:rsidRPr="00C70F5F" w:rsidRDefault="00057491" w:rsidP="00FD6EF5">
            <w:pPr>
              <w:overflowPunct/>
              <w:autoSpaceDE/>
              <w:autoSpaceDN/>
              <w:adjustRightInd/>
              <w:jc w:val="center"/>
              <w:textAlignment w:val="auto"/>
              <w:rPr>
                <w:rFonts w:cs="Arial"/>
                <w:sz w:val="16"/>
                <w:szCs w:val="16"/>
                <w:lang w:val="ru-RU" w:eastAsia="ru-RU"/>
              </w:rPr>
            </w:pPr>
            <w:r w:rsidRPr="00C70F5F">
              <w:rPr>
                <w:rFonts w:cs="Arial"/>
                <w:sz w:val="16"/>
                <w:szCs w:val="16"/>
                <w:lang w:val="ru-RU" w:eastAsia="ru-RU"/>
              </w:rPr>
              <w:t>647 253</w:t>
            </w:r>
          </w:p>
        </w:tc>
      </w:tr>
      <w:tr w:rsidR="00057491" w:rsidRPr="00C70F5F" w14:paraId="6B586F10" w14:textId="77777777" w:rsidTr="00FD6EF5">
        <w:trPr>
          <w:trHeight w:val="300"/>
        </w:trPr>
        <w:tc>
          <w:tcPr>
            <w:tcW w:w="7528" w:type="dxa"/>
            <w:shd w:val="clear" w:color="auto" w:fill="auto"/>
            <w:vAlign w:val="bottom"/>
            <w:hideMark/>
          </w:tcPr>
          <w:p w14:paraId="2AAAA385" w14:textId="77777777" w:rsidR="00057491" w:rsidRPr="00052F2E" w:rsidRDefault="00057491" w:rsidP="00FD6EF5">
            <w:pPr>
              <w:overflowPunct/>
              <w:autoSpaceDE/>
              <w:autoSpaceDN/>
              <w:adjustRightInd/>
              <w:textAlignment w:val="auto"/>
              <w:rPr>
                <w:rFonts w:cs="Arial"/>
                <w:sz w:val="16"/>
                <w:szCs w:val="16"/>
                <w:lang w:val="ru-RU" w:eastAsia="ru-RU"/>
              </w:rPr>
            </w:pPr>
            <w:r w:rsidRPr="00052F2E">
              <w:rPr>
                <w:rFonts w:cs="Arial"/>
                <w:sz w:val="16"/>
                <w:szCs w:val="16"/>
                <w:lang w:val="ru-RU" w:eastAsia="ru-RU"/>
              </w:rPr>
              <w:t xml:space="preserve">изменения официального курса иностранной валюты по отношению к рублю, установленного Банком России </w:t>
            </w:r>
          </w:p>
        </w:tc>
        <w:tc>
          <w:tcPr>
            <w:tcW w:w="1843" w:type="dxa"/>
            <w:shd w:val="clear" w:color="auto" w:fill="auto"/>
            <w:vAlign w:val="bottom"/>
            <w:hideMark/>
          </w:tcPr>
          <w:p w14:paraId="6F50018D" w14:textId="77777777" w:rsidR="00057491" w:rsidRPr="00C70F5F" w:rsidRDefault="00057491" w:rsidP="00FD6EF5">
            <w:pPr>
              <w:overflowPunct/>
              <w:autoSpaceDE/>
              <w:autoSpaceDN/>
              <w:adjustRightInd/>
              <w:jc w:val="center"/>
              <w:textAlignment w:val="auto"/>
              <w:rPr>
                <w:rFonts w:cs="Arial"/>
                <w:sz w:val="16"/>
                <w:szCs w:val="16"/>
                <w:lang w:val="ru-RU" w:eastAsia="ru-RU"/>
              </w:rPr>
            </w:pPr>
            <w:r w:rsidRPr="00C70F5F">
              <w:rPr>
                <w:rFonts w:cs="Arial"/>
                <w:sz w:val="16"/>
                <w:szCs w:val="16"/>
                <w:lang w:val="ru-RU" w:eastAsia="ru-RU"/>
              </w:rPr>
              <w:t>56</w:t>
            </w:r>
          </w:p>
        </w:tc>
      </w:tr>
      <w:tr w:rsidR="00057491" w:rsidRPr="00C70F5F" w14:paraId="19F755D1" w14:textId="77777777" w:rsidTr="00FD6EF5">
        <w:trPr>
          <w:trHeight w:val="156"/>
        </w:trPr>
        <w:tc>
          <w:tcPr>
            <w:tcW w:w="7528" w:type="dxa"/>
            <w:shd w:val="clear" w:color="auto" w:fill="auto"/>
            <w:vAlign w:val="bottom"/>
            <w:hideMark/>
          </w:tcPr>
          <w:p w14:paraId="3AA9A7EF" w14:textId="77777777" w:rsidR="00057491" w:rsidRPr="00052F2E" w:rsidRDefault="00057491" w:rsidP="00FD6EF5">
            <w:pPr>
              <w:overflowPunct/>
              <w:autoSpaceDE/>
              <w:autoSpaceDN/>
              <w:adjustRightInd/>
              <w:textAlignment w:val="auto"/>
              <w:rPr>
                <w:rFonts w:cs="Arial"/>
                <w:sz w:val="16"/>
                <w:szCs w:val="16"/>
                <w:lang w:val="ru-RU" w:eastAsia="ru-RU"/>
              </w:rPr>
            </w:pPr>
            <w:r w:rsidRPr="00052F2E">
              <w:rPr>
                <w:rFonts w:cs="Arial"/>
                <w:sz w:val="16"/>
                <w:szCs w:val="16"/>
                <w:lang w:val="ru-RU" w:eastAsia="ru-RU"/>
              </w:rPr>
              <w:t>иных причин</w:t>
            </w:r>
          </w:p>
        </w:tc>
        <w:tc>
          <w:tcPr>
            <w:tcW w:w="1843" w:type="dxa"/>
            <w:shd w:val="clear" w:color="auto" w:fill="auto"/>
            <w:vAlign w:val="bottom"/>
            <w:hideMark/>
          </w:tcPr>
          <w:p w14:paraId="199C3DB0" w14:textId="77777777" w:rsidR="00057491" w:rsidRPr="00C70F5F" w:rsidRDefault="00057491" w:rsidP="00FD6EF5">
            <w:pPr>
              <w:overflowPunct/>
              <w:autoSpaceDE/>
              <w:autoSpaceDN/>
              <w:adjustRightInd/>
              <w:jc w:val="center"/>
              <w:textAlignment w:val="auto"/>
              <w:rPr>
                <w:rFonts w:cs="Arial"/>
                <w:sz w:val="16"/>
                <w:szCs w:val="16"/>
                <w:lang w:val="ru-RU" w:eastAsia="ru-RU"/>
              </w:rPr>
            </w:pPr>
            <w:r w:rsidRPr="00C70F5F">
              <w:rPr>
                <w:rFonts w:cs="Arial"/>
                <w:sz w:val="16"/>
                <w:szCs w:val="16"/>
                <w:lang w:val="ru-RU" w:eastAsia="ru-RU"/>
              </w:rPr>
              <w:t>29 642</w:t>
            </w:r>
          </w:p>
        </w:tc>
      </w:tr>
      <w:tr w:rsidR="00057491" w:rsidRPr="00C70F5F" w14:paraId="20A06E69" w14:textId="77777777" w:rsidTr="00FD6EF5">
        <w:trPr>
          <w:trHeight w:val="230"/>
        </w:trPr>
        <w:tc>
          <w:tcPr>
            <w:tcW w:w="7528" w:type="dxa"/>
            <w:shd w:val="clear" w:color="auto" w:fill="auto"/>
            <w:vAlign w:val="bottom"/>
            <w:hideMark/>
          </w:tcPr>
          <w:p w14:paraId="40A3F457" w14:textId="77777777" w:rsidR="00057491" w:rsidRPr="00052F2E" w:rsidRDefault="00057491" w:rsidP="00FD6EF5">
            <w:pPr>
              <w:overflowPunct/>
              <w:autoSpaceDE/>
              <w:autoSpaceDN/>
              <w:adjustRightInd/>
              <w:textAlignment w:val="auto"/>
              <w:rPr>
                <w:rFonts w:cs="Arial"/>
                <w:b/>
                <w:bCs/>
                <w:sz w:val="16"/>
                <w:szCs w:val="16"/>
                <w:lang w:val="ru-RU" w:eastAsia="ru-RU"/>
              </w:rPr>
            </w:pPr>
            <w:r w:rsidRPr="00052F2E">
              <w:rPr>
                <w:rFonts w:cs="Arial"/>
                <w:b/>
                <w:bCs/>
                <w:sz w:val="16"/>
                <w:szCs w:val="16"/>
                <w:lang w:val="ru-RU" w:eastAsia="ru-RU"/>
              </w:rPr>
              <w:t>Восстановление (уменьшение) резерва на возможные потери по ссудам, ссудной и приравненной к ней задолженности в отчетном периоде, в т.ч.:</w:t>
            </w:r>
          </w:p>
        </w:tc>
        <w:tc>
          <w:tcPr>
            <w:tcW w:w="1843" w:type="dxa"/>
            <w:shd w:val="clear" w:color="auto" w:fill="auto"/>
            <w:vAlign w:val="bottom"/>
            <w:hideMark/>
          </w:tcPr>
          <w:p w14:paraId="6CE17708" w14:textId="77777777" w:rsidR="00057491" w:rsidRPr="00C70F5F" w:rsidRDefault="00057491" w:rsidP="00FD6EF5">
            <w:pPr>
              <w:overflowPunct/>
              <w:autoSpaceDE/>
              <w:autoSpaceDN/>
              <w:adjustRightInd/>
              <w:jc w:val="center"/>
              <w:textAlignment w:val="auto"/>
              <w:rPr>
                <w:rFonts w:cs="Arial"/>
                <w:b/>
                <w:bCs/>
                <w:sz w:val="16"/>
                <w:szCs w:val="16"/>
                <w:lang w:val="ru-RU" w:eastAsia="ru-RU"/>
              </w:rPr>
            </w:pPr>
            <w:r w:rsidRPr="00C70F5F">
              <w:rPr>
                <w:rFonts w:cs="Arial"/>
                <w:b/>
                <w:bCs/>
                <w:sz w:val="16"/>
                <w:szCs w:val="16"/>
                <w:lang w:val="ru-RU" w:eastAsia="ru-RU"/>
              </w:rPr>
              <w:t>1 007 062</w:t>
            </w:r>
          </w:p>
        </w:tc>
      </w:tr>
      <w:tr w:rsidR="00057491" w:rsidRPr="00C70F5F" w14:paraId="5BE0ECD9" w14:textId="77777777" w:rsidTr="00FD6EF5">
        <w:trPr>
          <w:trHeight w:val="107"/>
        </w:trPr>
        <w:tc>
          <w:tcPr>
            <w:tcW w:w="7528" w:type="dxa"/>
            <w:shd w:val="clear" w:color="auto" w:fill="auto"/>
            <w:vAlign w:val="bottom"/>
            <w:hideMark/>
          </w:tcPr>
          <w:p w14:paraId="45B87967" w14:textId="77777777" w:rsidR="00057491" w:rsidRPr="00052F2E" w:rsidRDefault="00057491" w:rsidP="00FD6EF5">
            <w:pPr>
              <w:overflowPunct/>
              <w:autoSpaceDE/>
              <w:autoSpaceDN/>
              <w:adjustRightInd/>
              <w:textAlignment w:val="auto"/>
              <w:rPr>
                <w:rFonts w:cs="Arial"/>
                <w:sz w:val="16"/>
                <w:szCs w:val="16"/>
                <w:lang w:val="ru-RU" w:eastAsia="ru-RU"/>
              </w:rPr>
            </w:pPr>
            <w:r w:rsidRPr="00052F2E">
              <w:rPr>
                <w:rFonts w:cs="Arial"/>
                <w:sz w:val="16"/>
                <w:szCs w:val="16"/>
                <w:lang w:val="ru-RU" w:eastAsia="ru-RU"/>
              </w:rPr>
              <w:t>списания безнадежных ссуд</w:t>
            </w:r>
          </w:p>
        </w:tc>
        <w:tc>
          <w:tcPr>
            <w:tcW w:w="1843" w:type="dxa"/>
            <w:shd w:val="clear" w:color="auto" w:fill="auto"/>
            <w:vAlign w:val="bottom"/>
            <w:hideMark/>
          </w:tcPr>
          <w:p w14:paraId="5116344A" w14:textId="77777777" w:rsidR="00057491" w:rsidRPr="00C70F5F" w:rsidRDefault="00057491" w:rsidP="00FD6EF5">
            <w:pPr>
              <w:overflowPunct/>
              <w:autoSpaceDE/>
              <w:autoSpaceDN/>
              <w:adjustRightInd/>
              <w:jc w:val="center"/>
              <w:textAlignment w:val="auto"/>
              <w:rPr>
                <w:rFonts w:cs="Arial"/>
                <w:sz w:val="16"/>
                <w:szCs w:val="16"/>
                <w:lang w:val="ru-RU" w:eastAsia="ru-RU"/>
              </w:rPr>
            </w:pPr>
            <w:r w:rsidRPr="00C70F5F">
              <w:rPr>
                <w:rFonts w:cs="Arial"/>
                <w:sz w:val="16"/>
                <w:szCs w:val="16"/>
                <w:lang w:val="ru-RU" w:eastAsia="ru-RU"/>
              </w:rPr>
              <w:t>288 781</w:t>
            </w:r>
          </w:p>
        </w:tc>
      </w:tr>
      <w:tr w:rsidR="00057491" w:rsidRPr="00C70F5F" w14:paraId="6E39CC80" w14:textId="77777777" w:rsidTr="00FD6EF5">
        <w:trPr>
          <w:trHeight w:val="108"/>
        </w:trPr>
        <w:tc>
          <w:tcPr>
            <w:tcW w:w="7528" w:type="dxa"/>
            <w:shd w:val="clear" w:color="auto" w:fill="auto"/>
            <w:vAlign w:val="bottom"/>
            <w:hideMark/>
          </w:tcPr>
          <w:p w14:paraId="5EEB253C" w14:textId="77777777" w:rsidR="00057491" w:rsidRPr="00052F2E" w:rsidRDefault="00057491" w:rsidP="00FD6EF5">
            <w:pPr>
              <w:overflowPunct/>
              <w:autoSpaceDE/>
              <w:autoSpaceDN/>
              <w:adjustRightInd/>
              <w:textAlignment w:val="auto"/>
              <w:rPr>
                <w:rFonts w:cs="Arial"/>
                <w:sz w:val="16"/>
                <w:szCs w:val="16"/>
                <w:lang w:val="ru-RU" w:eastAsia="ru-RU"/>
              </w:rPr>
            </w:pPr>
            <w:r w:rsidRPr="00052F2E">
              <w:rPr>
                <w:rFonts w:cs="Arial"/>
                <w:sz w:val="16"/>
                <w:szCs w:val="16"/>
                <w:lang w:val="ru-RU" w:eastAsia="ru-RU"/>
              </w:rPr>
              <w:t>погашения ссуд</w:t>
            </w:r>
          </w:p>
        </w:tc>
        <w:tc>
          <w:tcPr>
            <w:tcW w:w="1843" w:type="dxa"/>
            <w:shd w:val="clear" w:color="auto" w:fill="auto"/>
            <w:vAlign w:val="bottom"/>
            <w:hideMark/>
          </w:tcPr>
          <w:p w14:paraId="7E0057EB" w14:textId="77777777" w:rsidR="00057491" w:rsidRPr="00C70F5F" w:rsidRDefault="00057491" w:rsidP="00FD6EF5">
            <w:pPr>
              <w:overflowPunct/>
              <w:autoSpaceDE/>
              <w:autoSpaceDN/>
              <w:adjustRightInd/>
              <w:jc w:val="center"/>
              <w:textAlignment w:val="auto"/>
              <w:rPr>
                <w:rFonts w:cs="Arial"/>
                <w:sz w:val="16"/>
                <w:szCs w:val="16"/>
                <w:lang w:val="ru-RU" w:eastAsia="ru-RU"/>
              </w:rPr>
            </w:pPr>
            <w:r w:rsidRPr="00C70F5F">
              <w:rPr>
                <w:rFonts w:cs="Arial"/>
                <w:sz w:val="16"/>
                <w:szCs w:val="16"/>
                <w:lang w:val="ru-RU" w:eastAsia="ru-RU"/>
              </w:rPr>
              <w:t>249 538</w:t>
            </w:r>
          </w:p>
        </w:tc>
      </w:tr>
      <w:tr w:rsidR="00057491" w:rsidRPr="00C70F5F" w14:paraId="6E6483B2" w14:textId="77777777" w:rsidTr="00FD6EF5">
        <w:trPr>
          <w:trHeight w:val="142"/>
        </w:trPr>
        <w:tc>
          <w:tcPr>
            <w:tcW w:w="7528" w:type="dxa"/>
            <w:shd w:val="clear" w:color="auto" w:fill="auto"/>
            <w:vAlign w:val="bottom"/>
            <w:hideMark/>
          </w:tcPr>
          <w:p w14:paraId="3A674DB3" w14:textId="77777777" w:rsidR="00057491" w:rsidRPr="00052F2E" w:rsidRDefault="00057491" w:rsidP="00FD6EF5">
            <w:pPr>
              <w:overflowPunct/>
              <w:autoSpaceDE/>
              <w:autoSpaceDN/>
              <w:adjustRightInd/>
              <w:textAlignment w:val="auto"/>
              <w:rPr>
                <w:rFonts w:cs="Arial"/>
                <w:sz w:val="16"/>
                <w:szCs w:val="16"/>
                <w:lang w:val="ru-RU" w:eastAsia="ru-RU"/>
              </w:rPr>
            </w:pPr>
            <w:r w:rsidRPr="00052F2E">
              <w:rPr>
                <w:rFonts w:cs="Arial"/>
                <w:sz w:val="16"/>
                <w:szCs w:val="16"/>
                <w:lang w:val="ru-RU" w:eastAsia="ru-RU"/>
              </w:rPr>
              <w:t>изменения качества ссуд</w:t>
            </w:r>
          </w:p>
        </w:tc>
        <w:tc>
          <w:tcPr>
            <w:tcW w:w="1843" w:type="dxa"/>
            <w:shd w:val="clear" w:color="auto" w:fill="auto"/>
            <w:vAlign w:val="bottom"/>
            <w:hideMark/>
          </w:tcPr>
          <w:p w14:paraId="281CA7F7" w14:textId="77777777" w:rsidR="00057491" w:rsidRPr="00C70F5F" w:rsidRDefault="00057491" w:rsidP="00FD6EF5">
            <w:pPr>
              <w:overflowPunct/>
              <w:autoSpaceDE/>
              <w:autoSpaceDN/>
              <w:adjustRightInd/>
              <w:jc w:val="center"/>
              <w:textAlignment w:val="auto"/>
              <w:rPr>
                <w:rFonts w:cs="Arial"/>
                <w:sz w:val="16"/>
                <w:szCs w:val="16"/>
                <w:lang w:val="ru-RU" w:eastAsia="ru-RU"/>
              </w:rPr>
            </w:pPr>
            <w:r w:rsidRPr="00C70F5F">
              <w:rPr>
                <w:rFonts w:cs="Arial"/>
                <w:sz w:val="16"/>
                <w:szCs w:val="16"/>
                <w:lang w:val="ru-RU" w:eastAsia="ru-RU"/>
              </w:rPr>
              <w:t>435 643</w:t>
            </w:r>
          </w:p>
        </w:tc>
      </w:tr>
      <w:tr w:rsidR="00057491" w:rsidRPr="00C70F5F" w14:paraId="1ACE7925" w14:textId="77777777" w:rsidTr="00FD6EF5">
        <w:trPr>
          <w:trHeight w:val="128"/>
        </w:trPr>
        <w:tc>
          <w:tcPr>
            <w:tcW w:w="7528" w:type="dxa"/>
            <w:shd w:val="clear" w:color="auto" w:fill="auto"/>
            <w:vAlign w:val="bottom"/>
            <w:hideMark/>
          </w:tcPr>
          <w:p w14:paraId="211D431F" w14:textId="77777777" w:rsidR="00057491" w:rsidRPr="00052F2E" w:rsidRDefault="00057491" w:rsidP="00FD6EF5">
            <w:pPr>
              <w:overflowPunct/>
              <w:autoSpaceDE/>
              <w:autoSpaceDN/>
              <w:adjustRightInd/>
              <w:textAlignment w:val="auto"/>
              <w:rPr>
                <w:rFonts w:cs="Arial"/>
                <w:sz w:val="16"/>
                <w:szCs w:val="16"/>
                <w:lang w:val="ru-RU" w:eastAsia="ru-RU"/>
              </w:rPr>
            </w:pPr>
            <w:r w:rsidRPr="00052F2E">
              <w:rPr>
                <w:rFonts w:cs="Arial"/>
                <w:sz w:val="16"/>
                <w:szCs w:val="16"/>
                <w:lang w:val="ru-RU" w:eastAsia="ru-RU"/>
              </w:rPr>
              <w:t xml:space="preserve">изменения официального курса иностранной валюты по отношению к рублю, установленного Банком России </w:t>
            </w:r>
          </w:p>
        </w:tc>
        <w:tc>
          <w:tcPr>
            <w:tcW w:w="1843" w:type="dxa"/>
            <w:shd w:val="clear" w:color="auto" w:fill="auto"/>
            <w:vAlign w:val="bottom"/>
            <w:hideMark/>
          </w:tcPr>
          <w:p w14:paraId="7AA4AEAF" w14:textId="77777777" w:rsidR="00057491" w:rsidRPr="00C70F5F" w:rsidRDefault="00057491" w:rsidP="00FD6EF5">
            <w:pPr>
              <w:overflowPunct/>
              <w:autoSpaceDE/>
              <w:autoSpaceDN/>
              <w:adjustRightInd/>
              <w:jc w:val="center"/>
              <w:textAlignment w:val="auto"/>
              <w:rPr>
                <w:rFonts w:cs="Arial"/>
                <w:sz w:val="16"/>
                <w:szCs w:val="16"/>
                <w:lang w:val="ru-RU" w:eastAsia="ru-RU"/>
              </w:rPr>
            </w:pPr>
            <w:r w:rsidRPr="00C70F5F">
              <w:rPr>
                <w:rFonts w:cs="Arial"/>
                <w:sz w:val="16"/>
                <w:szCs w:val="16"/>
                <w:lang w:val="ru-RU" w:eastAsia="ru-RU"/>
              </w:rPr>
              <w:t>1 475</w:t>
            </w:r>
          </w:p>
        </w:tc>
      </w:tr>
      <w:tr w:rsidR="00057491" w:rsidRPr="00C70F5F" w14:paraId="34D10BFC" w14:textId="77777777" w:rsidTr="00FD6EF5">
        <w:trPr>
          <w:trHeight w:val="94"/>
        </w:trPr>
        <w:tc>
          <w:tcPr>
            <w:tcW w:w="7528" w:type="dxa"/>
            <w:tcBorders>
              <w:bottom w:val="double" w:sz="4" w:space="0" w:color="auto"/>
            </w:tcBorders>
            <w:shd w:val="clear" w:color="auto" w:fill="auto"/>
            <w:vAlign w:val="bottom"/>
            <w:hideMark/>
          </w:tcPr>
          <w:p w14:paraId="7E0A46CC" w14:textId="77777777" w:rsidR="00057491" w:rsidRPr="00052F2E" w:rsidRDefault="00057491" w:rsidP="00FD6EF5">
            <w:pPr>
              <w:overflowPunct/>
              <w:autoSpaceDE/>
              <w:autoSpaceDN/>
              <w:adjustRightInd/>
              <w:textAlignment w:val="auto"/>
              <w:rPr>
                <w:rFonts w:cs="Arial"/>
                <w:sz w:val="16"/>
                <w:szCs w:val="16"/>
                <w:lang w:val="ru-RU" w:eastAsia="ru-RU"/>
              </w:rPr>
            </w:pPr>
            <w:r w:rsidRPr="00052F2E">
              <w:rPr>
                <w:rFonts w:cs="Arial"/>
                <w:sz w:val="16"/>
                <w:szCs w:val="16"/>
                <w:lang w:val="ru-RU" w:eastAsia="ru-RU"/>
              </w:rPr>
              <w:t>иных причин</w:t>
            </w:r>
          </w:p>
        </w:tc>
        <w:tc>
          <w:tcPr>
            <w:tcW w:w="1843" w:type="dxa"/>
            <w:tcBorders>
              <w:bottom w:val="double" w:sz="4" w:space="0" w:color="auto"/>
            </w:tcBorders>
            <w:shd w:val="clear" w:color="auto" w:fill="auto"/>
            <w:vAlign w:val="bottom"/>
            <w:hideMark/>
          </w:tcPr>
          <w:p w14:paraId="6B4AEF73" w14:textId="77777777" w:rsidR="00057491" w:rsidRPr="00C70F5F" w:rsidRDefault="00057491" w:rsidP="00FD6EF5">
            <w:pPr>
              <w:overflowPunct/>
              <w:autoSpaceDE/>
              <w:autoSpaceDN/>
              <w:adjustRightInd/>
              <w:jc w:val="center"/>
              <w:textAlignment w:val="auto"/>
              <w:rPr>
                <w:rFonts w:cs="Arial"/>
                <w:sz w:val="16"/>
                <w:szCs w:val="16"/>
                <w:lang w:val="ru-RU" w:eastAsia="ru-RU"/>
              </w:rPr>
            </w:pPr>
            <w:r w:rsidRPr="00C70F5F">
              <w:rPr>
                <w:rFonts w:cs="Arial"/>
                <w:sz w:val="16"/>
                <w:szCs w:val="16"/>
                <w:lang w:val="ru-RU" w:eastAsia="ru-RU"/>
              </w:rPr>
              <w:t>31 625</w:t>
            </w:r>
          </w:p>
        </w:tc>
      </w:tr>
    </w:tbl>
    <w:p w14:paraId="52C58A1A" w14:textId="77777777" w:rsidR="00057491" w:rsidRDefault="00057491" w:rsidP="00654421">
      <w:pPr>
        <w:pStyle w:val="HTML"/>
        <w:rPr>
          <w:rFonts w:ascii="Arial" w:hAnsi="Arial" w:cs="Arial"/>
          <w:b/>
          <w:color w:val="auto"/>
          <w:highlight w:val="yellow"/>
        </w:rPr>
      </w:pPr>
    </w:p>
    <w:p w14:paraId="7F4FF330" w14:textId="77777777" w:rsidR="00057491" w:rsidRPr="00CF11C6" w:rsidRDefault="00057491" w:rsidP="00057491">
      <w:pPr>
        <w:pStyle w:val="HTML"/>
        <w:jc w:val="right"/>
        <w:rPr>
          <w:rFonts w:ascii="Arial" w:hAnsi="Arial" w:cs="Arial"/>
          <w:color w:val="auto"/>
          <w:sz w:val="16"/>
          <w:szCs w:val="16"/>
        </w:rPr>
      </w:pPr>
      <w:r>
        <w:rPr>
          <w:rFonts w:ascii="Arial" w:hAnsi="Arial" w:cs="Arial"/>
          <w:color w:val="auto"/>
          <w:sz w:val="16"/>
          <w:szCs w:val="16"/>
        </w:rPr>
        <w:tab/>
      </w:r>
      <w:r>
        <w:rPr>
          <w:rFonts w:ascii="Arial" w:hAnsi="Arial" w:cs="Arial"/>
          <w:color w:val="auto"/>
          <w:sz w:val="16"/>
          <w:szCs w:val="16"/>
        </w:rPr>
        <w:tab/>
      </w:r>
      <w:r>
        <w:rPr>
          <w:rFonts w:ascii="Arial" w:hAnsi="Arial" w:cs="Arial"/>
          <w:color w:val="auto"/>
          <w:sz w:val="16"/>
          <w:szCs w:val="16"/>
        </w:rPr>
        <w:tab/>
      </w:r>
      <w:r>
        <w:rPr>
          <w:rFonts w:ascii="Arial" w:hAnsi="Arial" w:cs="Arial"/>
          <w:color w:val="auto"/>
          <w:sz w:val="16"/>
          <w:szCs w:val="16"/>
        </w:rPr>
        <w:tab/>
      </w:r>
    </w:p>
    <w:tbl>
      <w:tblPr>
        <w:tblW w:w="9371" w:type="dxa"/>
        <w:tblInd w:w="93" w:type="dxa"/>
        <w:tblLook w:val="04A0" w:firstRow="1" w:lastRow="0" w:firstColumn="1" w:lastColumn="0" w:noHBand="0" w:noVBand="1"/>
      </w:tblPr>
      <w:tblGrid>
        <w:gridCol w:w="7528"/>
        <w:gridCol w:w="1843"/>
      </w:tblGrid>
      <w:tr w:rsidR="00057491" w:rsidRPr="00052F2E" w14:paraId="783F155F" w14:textId="77777777" w:rsidTr="00FD6EF5">
        <w:trPr>
          <w:trHeight w:val="70"/>
        </w:trPr>
        <w:tc>
          <w:tcPr>
            <w:tcW w:w="7528" w:type="dxa"/>
            <w:tcBorders>
              <w:top w:val="single" w:sz="4" w:space="0" w:color="auto"/>
            </w:tcBorders>
            <w:shd w:val="clear" w:color="auto" w:fill="auto"/>
            <w:vAlign w:val="bottom"/>
          </w:tcPr>
          <w:p w14:paraId="39318049" w14:textId="77777777" w:rsidR="00057491" w:rsidRPr="00052F2E" w:rsidRDefault="00057491" w:rsidP="00FD6EF5">
            <w:pPr>
              <w:overflowPunct/>
              <w:autoSpaceDE/>
              <w:autoSpaceDN/>
              <w:adjustRightInd/>
              <w:textAlignment w:val="auto"/>
              <w:rPr>
                <w:rFonts w:cs="Arial"/>
                <w:b/>
                <w:bCs/>
                <w:sz w:val="16"/>
                <w:szCs w:val="16"/>
                <w:lang w:val="ru-RU" w:eastAsia="ru-RU"/>
              </w:rPr>
            </w:pPr>
          </w:p>
        </w:tc>
        <w:tc>
          <w:tcPr>
            <w:tcW w:w="1843" w:type="dxa"/>
            <w:tcBorders>
              <w:top w:val="single" w:sz="4" w:space="0" w:color="auto"/>
              <w:bottom w:val="single" w:sz="4" w:space="0" w:color="auto"/>
            </w:tcBorders>
            <w:shd w:val="clear" w:color="auto" w:fill="auto"/>
            <w:vAlign w:val="bottom"/>
          </w:tcPr>
          <w:p w14:paraId="3B133022" w14:textId="77777777" w:rsidR="00057491" w:rsidRDefault="00057491" w:rsidP="00FD6EF5">
            <w:pPr>
              <w:overflowPunct/>
              <w:autoSpaceDE/>
              <w:autoSpaceDN/>
              <w:adjustRightInd/>
              <w:jc w:val="center"/>
              <w:textAlignment w:val="auto"/>
              <w:rPr>
                <w:rFonts w:cs="Arial"/>
                <w:b/>
                <w:bCs/>
                <w:sz w:val="16"/>
                <w:szCs w:val="16"/>
                <w:lang w:val="ru-RU" w:eastAsia="ru-RU"/>
              </w:rPr>
            </w:pPr>
          </w:p>
          <w:p w14:paraId="6A2A6A5B" w14:textId="77777777" w:rsidR="00057491" w:rsidRPr="00052F2E" w:rsidRDefault="00057491" w:rsidP="00FD6EF5">
            <w:pPr>
              <w:overflowPunct/>
              <w:autoSpaceDE/>
              <w:autoSpaceDN/>
              <w:adjustRightInd/>
              <w:jc w:val="center"/>
              <w:textAlignment w:val="auto"/>
              <w:rPr>
                <w:rFonts w:cs="Arial"/>
                <w:b/>
                <w:bCs/>
                <w:sz w:val="16"/>
                <w:szCs w:val="16"/>
                <w:lang w:val="ru-RU" w:eastAsia="ru-RU"/>
              </w:rPr>
            </w:pPr>
            <w:r>
              <w:rPr>
                <w:rFonts w:cs="Arial"/>
                <w:b/>
                <w:bCs/>
                <w:sz w:val="16"/>
                <w:szCs w:val="16"/>
                <w:lang w:val="ru-RU" w:eastAsia="ru-RU"/>
              </w:rPr>
              <w:t xml:space="preserve">01.01.2016 </w:t>
            </w:r>
          </w:p>
        </w:tc>
      </w:tr>
      <w:tr w:rsidR="00057491" w:rsidRPr="00052F2E" w14:paraId="2391A2AA" w14:textId="77777777" w:rsidTr="00FD6EF5">
        <w:trPr>
          <w:trHeight w:val="174"/>
        </w:trPr>
        <w:tc>
          <w:tcPr>
            <w:tcW w:w="7528" w:type="dxa"/>
            <w:shd w:val="clear" w:color="auto" w:fill="auto"/>
            <w:vAlign w:val="bottom"/>
            <w:hideMark/>
          </w:tcPr>
          <w:p w14:paraId="2723E86E" w14:textId="77777777" w:rsidR="00057491" w:rsidRPr="00052F2E" w:rsidRDefault="00057491" w:rsidP="00FD6EF5">
            <w:pPr>
              <w:overflowPunct/>
              <w:autoSpaceDE/>
              <w:autoSpaceDN/>
              <w:adjustRightInd/>
              <w:textAlignment w:val="auto"/>
              <w:rPr>
                <w:rFonts w:cs="Arial"/>
                <w:b/>
                <w:bCs/>
                <w:sz w:val="16"/>
                <w:szCs w:val="16"/>
                <w:lang w:val="ru-RU" w:eastAsia="ru-RU"/>
              </w:rPr>
            </w:pPr>
            <w:r w:rsidRPr="00052F2E">
              <w:rPr>
                <w:rFonts w:cs="Arial"/>
                <w:b/>
                <w:bCs/>
                <w:sz w:val="16"/>
                <w:szCs w:val="16"/>
                <w:lang w:val="ru-RU" w:eastAsia="ru-RU"/>
              </w:rPr>
              <w:t>Формирование (доначисление) резерва на возможные потери по ссудам, ссудной и приравненной к ней задолженности в отчетном периоде, в т.ч.:</w:t>
            </w:r>
          </w:p>
        </w:tc>
        <w:tc>
          <w:tcPr>
            <w:tcW w:w="1843" w:type="dxa"/>
            <w:tcBorders>
              <w:top w:val="single" w:sz="4" w:space="0" w:color="auto"/>
            </w:tcBorders>
            <w:shd w:val="clear" w:color="auto" w:fill="auto"/>
            <w:vAlign w:val="bottom"/>
            <w:hideMark/>
          </w:tcPr>
          <w:p w14:paraId="279894CF" w14:textId="77777777" w:rsidR="00057491" w:rsidRPr="00052F2E" w:rsidRDefault="00057491" w:rsidP="00FD6EF5">
            <w:pPr>
              <w:overflowPunct/>
              <w:autoSpaceDE/>
              <w:autoSpaceDN/>
              <w:adjustRightInd/>
              <w:jc w:val="center"/>
              <w:textAlignment w:val="auto"/>
              <w:rPr>
                <w:rFonts w:cs="Arial"/>
                <w:b/>
                <w:bCs/>
                <w:sz w:val="16"/>
                <w:szCs w:val="16"/>
                <w:lang w:val="ru-RU" w:eastAsia="ru-RU"/>
              </w:rPr>
            </w:pPr>
            <w:r w:rsidRPr="00D623DF">
              <w:rPr>
                <w:rFonts w:cs="Arial"/>
                <w:b/>
                <w:bCs/>
                <w:sz w:val="16"/>
                <w:szCs w:val="16"/>
                <w:lang w:val="ru-RU" w:eastAsia="ru-RU"/>
              </w:rPr>
              <w:t>1 554 645</w:t>
            </w:r>
          </w:p>
        </w:tc>
      </w:tr>
      <w:tr w:rsidR="00057491" w:rsidRPr="00052F2E" w14:paraId="1825A9C9" w14:textId="77777777" w:rsidTr="00FD6EF5">
        <w:trPr>
          <w:trHeight w:val="70"/>
        </w:trPr>
        <w:tc>
          <w:tcPr>
            <w:tcW w:w="7528" w:type="dxa"/>
            <w:shd w:val="clear" w:color="auto" w:fill="auto"/>
            <w:vAlign w:val="bottom"/>
            <w:hideMark/>
          </w:tcPr>
          <w:p w14:paraId="251A28F4" w14:textId="77777777" w:rsidR="00057491" w:rsidRPr="00052F2E" w:rsidRDefault="00057491" w:rsidP="00FD6EF5">
            <w:pPr>
              <w:overflowPunct/>
              <w:autoSpaceDE/>
              <w:autoSpaceDN/>
              <w:adjustRightInd/>
              <w:textAlignment w:val="auto"/>
              <w:rPr>
                <w:rFonts w:cs="Arial"/>
                <w:sz w:val="16"/>
                <w:szCs w:val="16"/>
                <w:lang w:val="ru-RU" w:eastAsia="ru-RU"/>
              </w:rPr>
            </w:pPr>
            <w:r w:rsidRPr="00052F2E">
              <w:rPr>
                <w:rFonts w:cs="Arial"/>
                <w:sz w:val="16"/>
                <w:szCs w:val="16"/>
                <w:lang w:val="ru-RU" w:eastAsia="ru-RU"/>
              </w:rPr>
              <w:t>выдачи ссуд</w:t>
            </w:r>
          </w:p>
        </w:tc>
        <w:tc>
          <w:tcPr>
            <w:tcW w:w="1843" w:type="dxa"/>
            <w:shd w:val="clear" w:color="auto" w:fill="auto"/>
            <w:vAlign w:val="bottom"/>
            <w:hideMark/>
          </w:tcPr>
          <w:p w14:paraId="77A1E045" w14:textId="77777777" w:rsidR="00057491" w:rsidRPr="00052F2E" w:rsidRDefault="00057491" w:rsidP="00FD6EF5">
            <w:pPr>
              <w:overflowPunct/>
              <w:autoSpaceDE/>
              <w:autoSpaceDN/>
              <w:adjustRightInd/>
              <w:jc w:val="center"/>
              <w:textAlignment w:val="auto"/>
              <w:rPr>
                <w:rFonts w:cs="Arial"/>
                <w:sz w:val="16"/>
                <w:szCs w:val="16"/>
                <w:lang w:val="ru-RU" w:eastAsia="ru-RU"/>
              </w:rPr>
            </w:pPr>
            <w:r w:rsidRPr="00D623DF">
              <w:rPr>
                <w:rFonts w:cs="Arial"/>
                <w:sz w:val="16"/>
                <w:szCs w:val="16"/>
                <w:lang w:val="ru-RU" w:eastAsia="ru-RU"/>
              </w:rPr>
              <w:t>446 305</w:t>
            </w:r>
          </w:p>
        </w:tc>
      </w:tr>
      <w:tr w:rsidR="00057491" w:rsidRPr="00052F2E" w14:paraId="2C94BD7E" w14:textId="77777777" w:rsidTr="00FD6EF5">
        <w:trPr>
          <w:trHeight w:val="70"/>
        </w:trPr>
        <w:tc>
          <w:tcPr>
            <w:tcW w:w="7528" w:type="dxa"/>
            <w:shd w:val="clear" w:color="auto" w:fill="auto"/>
            <w:vAlign w:val="bottom"/>
            <w:hideMark/>
          </w:tcPr>
          <w:p w14:paraId="77EF3B17" w14:textId="77777777" w:rsidR="00057491" w:rsidRPr="00052F2E" w:rsidRDefault="00057491" w:rsidP="00FD6EF5">
            <w:pPr>
              <w:overflowPunct/>
              <w:autoSpaceDE/>
              <w:autoSpaceDN/>
              <w:adjustRightInd/>
              <w:textAlignment w:val="auto"/>
              <w:rPr>
                <w:rFonts w:cs="Arial"/>
                <w:sz w:val="16"/>
                <w:szCs w:val="16"/>
                <w:lang w:val="ru-RU" w:eastAsia="ru-RU"/>
              </w:rPr>
            </w:pPr>
            <w:r w:rsidRPr="00052F2E">
              <w:rPr>
                <w:rFonts w:cs="Arial"/>
                <w:sz w:val="16"/>
                <w:szCs w:val="16"/>
                <w:lang w:val="ru-RU" w:eastAsia="ru-RU"/>
              </w:rPr>
              <w:t>изменения качества ссуд</w:t>
            </w:r>
          </w:p>
        </w:tc>
        <w:tc>
          <w:tcPr>
            <w:tcW w:w="1843" w:type="dxa"/>
            <w:shd w:val="clear" w:color="auto" w:fill="auto"/>
            <w:vAlign w:val="bottom"/>
            <w:hideMark/>
          </w:tcPr>
          <w:p w14:paraId="2FBACE9A" w14:textId="77777777" w:rsidR="00057491" w:rsidRPr="00052F2E" w:rsidRDefault="00057491" w:rsidP="00FD6EF5">
            <w:pPr>
              <w:overflowPunct/>
              <w:autoSpaceDE/>
              <w:autoSpaceDN/>
              <w:adjustRightInd/>
              <w:jc w:val="center"/>
              <w:textAlignment w:val="auto"/>
              <w:rPr>
                <w:rFonts w:cs="Arial"/>
                <w:sz w:val="16"/>
                <w:szCs w:val="16"/>
                <w:lang w:val="ru-RU" w:eastAsia="ru-RU"/>
              </w:rPr>
            </w:pPr>
            <w:r w:rsidRPr="00D623DF">
              <w:rPr>
                <w:rFonts w:cs="Arial"/>
                <w:sz w:val="16"/>
                <w:szCs w:val="16"/>
                <w:lang w:val="ru-RU" w:eastAsia="ru-RU"/>
              </w:rPr>
              <w:t>1 021 535</w:t>
            </w:r>
          </w:p>
        </w:tc>
      </w:tr>
      <w:tr w:rsidR="00057491" w:rsidRPr="00052F2E" w14:paraId="23AAC57F" w14:textId="77777777" w:rsidTr="00FD6EF5">
        <w:trPr>
          <w:trHeight w:val="225"/>
        </w:trPr>
        <w:tc>
          <w:tcPr>
            <w:tcW w:w="7528" w:type="dxa"/>
            <w:shd w:val="clear" w:color="auto" w:fill="auto"/>
            <w:vAlign w:val="bottom"/>
            <w:hideMark/>
          </w:tcPr>
          <w:p w14:paraId="6136528E" w14:textId="77777777" w:rsidR="00057491" w:rsidRPr="00052F2E" w:rsidRDefault="00057491" w:rsidP="00FD6EF5">
            <w:pPr>
              <w:overflowPunct/>
              <w:autoSpaceDE/>
              <w:autoSpaceDN/>
              <w:adjustRightInd/>
              <w:textAlignment w:val="auto"/>
              <w:rPr>
                <w:rFonts w:cs="Arial"/>
                <w:sz w:val="16"/>
                <w:szCs w:val="16"/>
                <w:lang w:val="ru-RU" w:eastAsia="ru-RU"/>
              </w:rPr>
            </w:pPr>
            <w:r w:rsidRPr="00052F2E">
              <w:rPr>
                <w:rFonts w:cs="Arial"/>
                <w:sz w:val="16"/>
                <w:szCs w:val="16"/>
                <w:lang w:val="ru-RU" w:eastAsia="ru-RU"/>
              </w:rPr>
              <w:t xml:space="preserve">изменения официального курса иностранной валюты по отношению к рублю, установленного Банком России </w:t>
            </w:r>
          </w:p>
        </w:tc>
        <w:tc>
          <w:tcPr>
            <w:tcW w:w="1843" w:type="dxa"/>
            <w:shd w:val="clear" w:color="auto" w:fill="auto"/>
            <w:vAlign w:val="bottom"/>
            <w:hideMark/>
          </w:tcPr>
          <w:p w14:paraId="7C09EBDF" w14:textId="77777777" w:rsidR="00057491" w:rsidRPr="00052F2E" w:rsidRDefault="00057491" w:rsidP="00FD6EF5">
            <w:pPr>
              <w:overflowPunct/>
              <w:autoSpaceDE/>
              <w:autoSpaceDN/>
              <w:adjustRightInd/>
              <w:jc w:val="center"/>
              <w:textAlignment w:val="auto"/>
              <w:rPr>
                <w:rFonts w:cs="Arial"/>
                <w:sz w:val="16"/>
                <w:szCs w:val="16"/>
                <w:lang w:val="ru-RU" w:eastAsia="ru-RU"/>
              </w:rPr>
            </w:pPr>
            <w:r w:rsidRPr="00D623DF">
              <w:rPr>
                <w:rFonts w:cs="Arial"/>
                <w:sz w:val="16"/>
                <w:szCs w:val="16"/>
                <w:lang w:val="ru-RU" w:eastAsia="ru-RU"/>
              </w:rPr>
              <w:t>4 589</w:t>
            </w:r>
          </w:p>
        </w:tc>
      </w:tr>
      <w:tr w:rsidR="00057491" w:rsidRPr="00052F2E" w14:paraId="660B69E6" w14:textId="77777777" w:rsidTr="00FD6EF5">
        <w:trPr>
          <w:trHeight w:val="164"/>
        </w:trPr>
        <w:tc>
          <w:tcPr>
            <w:tcW w:w="7528" w:type="dxa"/>
            <w:shd w:val="clear" w:color="auto" w:fill="auto"/>
            <w:vAlign w:val="bottom"/>
            <w:hideMark/>
          </w:tcPr>
          <w:p w14:paraId="696759CC" w14:textId="77777777" w:rsidR="00057491" w:rsidRPr="00052F2E" w:rsidRDefault="00057491" w:rsidP="00FD6EF5">
            <w:pPr>
              <w:overflowPunct/>
              <w:autoSpaceDE/>
              <w:autoSpaceDN/>
              <w:adjustRightInd/>
              <w:textAlignment w:val="auto"/>
              <w:rPr>
                <w:rFonts w:cs="Arial"/>
                <w:sz w:val="16"/>
                <w:szCs w:val="16"/>
                <w:lang w:val="ru-RU" w:eastAsia="ru-RU"/>
              </w:rPr>
            </w:pPr>
            <w:r w:rsidRPr="00052F2E">
              <w:rPr>
                <w:rFonts w:cs="Arial"/>
                <w:sz w:val="16"/>
                <w:szCs w:val="16"/>
                <w:lang w:val="ru-RU" w:eastAsia="ru-RU"/>
              </w:rPr>
              <w:t>иных причин</w:t>
            </w:r>
          </w:p>
        </w:tc>
        <w:tc>
          <w:tcPr>
            <w:tcW w:w="1843" w:type="dxa"/>
            <w:shd w:val="clear" w:color="auto" w:fill="auto"/>
            <w:vAlign w:val="bottom"/>
            <w:hideMark/>
          </w:tcPr>
          <w:p w14:paraId="3CECDDF2" w14:textId="77777777" w:rsidR="00057491" w:rsidRPr="00052F2E" w:rsidRDefault="00057491" w:rsidP="00FD6EF5">
            <w:pPr>
              <w:overflowPunct/>
              <w:autoSpaceDE/>
              <w:autoSpaceDN/>
              <w:adjustRightInd/>
              <w:jc w:val="center"/>
              <w:textAlignment w:val="auto"/>
              <w:rPr>
                <w:rFonts w:cs="Arial"/>
                <w:sz w:val="16"/>
                <w:szCs w:val="16"/>
                <w:lang w:val="ru-RU" w:eastAsia="ru-RU"/>
              </w:rPr>
            </w:pPr>
            <w:r w:rsidRPr="00D623DF">
              <w:rPr>
                <w:rFonts w:cs="Arial"/>
                <w:sz w:val="16"/>
                <w:szCs w:val="16"/>
                <w:lang w:val="ru-RU" w:eastAsia="ru-RU"/>
              </w:rPr>
              <w:t>82 216</w:t>
            </w:r>
          </w:p>
        </w:tc>
      </w:tr>
      <w:tr w:rsidR="00057491" w:rsidRPr="00052F2E" w14:paraId="04452DE4" w14:textId="77777777" w:rsidTr="00FD6EF5">
        <w:trPr>
          <w:trHeight w:val="126"/>
        </w:trPr>
        <w:tc>
          <w:tcPr>
            <w:tcW w:w="7528" w:type="dxa"/>
            <w:shd w:val="clear" w:color="auto" w:fill="auto"/>
            <w:vAlign w:val="bottom"/>
            <w:hideMark/>
          </w:tcPr>
          <w:p w14:paraId="5EEA865A" w14:textId="77777777" w:rsidR="00057491" w:rsidRPr="00052F2E" w:rsidRDefault="00057491" w:rsidP="00FD6EF5">
            <w:pPr>
              <w:overflowPunct/>
              <w:autoSpaceDE/>
              <w:autoSpaceDN/>
              <w:adjustRightInd/>
              <w:textAlignment w:val="auto"/>
              <w:rPr>
                <w:rFonts w:cs="Arial"/>
                <w:b/>
                <w:bCs/>
                <w:sz w:val="16"/>
                <w:szCs w:val="16"/>
                <w:lang w:val="ru-RU" w:eastAsia="ru-RU"/>
              </w:rPr>
            </w:pPr>
            <w:r w:rsidRPr="00052F2E">
              <w:rPr>
                <w:rFonts w:cs="Arial"/>
                <w:b/>
                <w:bCs/>
                <w:sz w:val="16"/>
                <w:szCs w:val="16"/>
                <w:lang w:val="ru-RU" w:eastAsia="ru-RU"/>
              </w:rPr>
              <w:t>Восстановление (уменьшение) резерва на возможные потери по ссудам, ссудной и приравненной к ней задолженности в отчетном периоде, в т.ч.:</w:t>
            </w:r>
          </w:p>
        </w:tc>
        <w:tc>
          <w:tcPr>
            <w:tcW w:w="1843" w:type="dxa"/>
            <w:shd w:val="clear" w:color="auto" w:fill="auto"/>
            <w:vAlign w:val="bottom"/>
            <w:hideMark/>
          </w:tcPr>
          <w:p w14:paraId="663116D1" w14:textId="77777777" w:rsidR="00057491" w:rsidRPr="00052F2E" w:rsidRDefault="00057491" w:rsidP="00FD6EF5">
            <w:pPr>
              <w:overflowPunct/>
              <w:autoSpaceDE/>
              <w:autoSpaceDN/>
              <w:adjustRightInd/>
              <w:jc w:val="center"/>
              <w:textAlignment w:val="auto"/>
              <w:rPr>
                <w:rFonts w:cs="Arial"/>
                <w:b/>
                <w:bCs/>
                <w:sz w:val="16"/>
                <w:szCs w:val="16"/>
                <w:lang w:val="ru-RU" w:eastAsia="ru-RU"/>
              </w:rPr>
            </w:pPr>
            <w:r w:rsidRPr="00D623DF">
              <w:rPr>
                <w:rFonts w:cs="Arial"/>
                <w:b/>
                <w:bCs/>
                <w:sz w:val="16"/>
                <w:szCs w:val="16"/>
                <w:lang w:val="ru-RU" w:eastAsia="ru-RU"/>
              </w:rPr>
              <w:t>1 287 237</w:t>
            </w:r>
          </w:p>
        </w:tc>
      </w:tr>
      <w:tr w:rsidR="00057491" w:rsidRPr="00052F2E" w14:paraId="46196795" w14:textId="77777777" w:rsidTr="00FD6EF5">
        <w:trPr>
          <w:trHeight w:val="70"/>
        </w:trPr>
        <w:tc>
          <w:tcPr>
            <w:tcW w:w="7528" w:type="dxa"/>
            <w:shd w:val="clear" w:color="auto" w:fill="auto"/>
            <w:vAlign w:val="bottom"/>
            <w:hideMark/>
          </w:tcPr>
          <w:p w14:paraId="6CFE2EC2" w14:textId="77777777" w:rsidR="00057491" w:rsidRPr="00052F2E" w:rsidRDefault="00057491" w:rsidP="00FD6EF5">
            <w:pPr>
              <w:overflowPunct/>
              <w:autoSpaceDE/>
              <w:autoSpaceDN/>
              <w:adjustRightInd/>
              <w:textAlignment w:val="auto"/>
              <w:rPr>
                <w:rFonts w:cs="Arial"/>
                <w:sz w:val="16"/>
                <w:szCs w:val="16"/>
                <w:lang w:val="ru-RU" w:eastAsia="ru-RU"/>
              </w:rPr>
            </w:pPr>
            <w:r w:rsidRPr="00052F2E">
              <w:rPr>
                <w:rFonts w:cs="Arial"/>
                <w:sz w:val="16"/>
                <w:szCs w:val="16"/>
                <w:lang w:val="ru-RU" w:eastAsia="ru-RU"/>
              </w:rPr>
              <w:t>списания безнадежных ссуд</w:t>
            </w:r>
          </w:p>
        </w:tc>
        <w:tc>
          <w:tcPr>
            <w:tcW w:w="1843" w:type="dxa"/>
            <w:shd w:val="clear" w:color="auto" w:fill="auto"/>
            <w:vAlign w:val="bottom"/>
            <w:hideMark/>
          </w:tcPr>
          <w:p w14:paraId="6E54CBC0" w14:textId="77777777" w:rsidR="00057491" w:rsidRPr="00052F2E" w:rsidRDefault="00057491" w:rsidP="00FD6EF5">
            <w:pPr>
              <w:overflowPunct/>
              <w:autoSpaceDE/>
              <w:autoSpaceDN/>
              <w:adjustRightInd/>
              <w:jc w:val="center"/>
              <w:textAlignment w:val="auto"/>
              <w:rPr>
                <w:rFonts w:cs="Arial"/>
                <w:sz w:val="16"/>
                <w:szCs w:val="16"/>
                <w:lang w:val="ru-RU" w:eastAsia="ru-RU"/>
              </w:rPr>
            </w:pPr>
            <w:r w:rsidRPr="00D623DF">
              <w:rPr>
                <w:rFonts w:cs="Arial"/>
                <w:sz w:val="16"/>
                <w:szCs w:val="16"/>
                <w:lang w:val="ru-RU" w:eastAsia="ru-RU"/>
              </w:rPr>
              <w:t>0</w:t>
            </w:r>
          </w:p>
        </w:tc>
      </w:tr>
      <w:tr w:rsidR="00057491" w:rsidRPr="00052F2E" w14:paraId="0B130EC7" w14:textId="77777777" w:rsidTr="00FD6EF5">
        <w:trPr>
          <w:trHeight w:val="70"/>
        </w:trPr>
        <w:tc>
          <w:tcPr>
            <w:tcW w:w="7528" w:type="dxa"/>
            <w:shd w:val="clear" w:color="auto" w:fill="auto"/>
            <w:vAlign w:val="bottom"/>
            <w:hideMark/>
          </w:tcPr>
          <w:p w14:paraId="57A78915" w14:textId="77777777" w:rsidR="00057491" w:rsidRPr="00052F2E" w:rsidRDefault="00057491" w:rsidP="00FD6EF5">
            <w:pPr>
              <w:overflowPunct/>
              <w:autoSpaceDE/>
              <w:autoSpaceDN/>
              <w:adjustRightInd/>
              <w:textAlignment w:val="auto"/>
              <w:rPr>
                <w:rFonts w:cs="Arial"/>
                <w:sz w:val="16"/>
                <w:szCs w:val="16"/>
                <w:lang w:val="ru-RU" w:eastAsia="ru-RU"/>
              </w:rPr>
            </w:pPr>
            <w:r w:rsidRPr="00052F2E">
              <w:rPr>
                <w:rFonts w:cs="Arial"/>
                <w:sz w:val="16"/>
                <w:szCs w:val="16"/>
                <w:lang w:val="ru-RU" w:eastAsia="ru-RU"/>
              </w:rPr>
              <w:t>погашения ссуд</w:t>
            </w:r>
          </w:p>
        </w:tc>
        <w:tc>
          <w:tcPr>
            <w:tcW w:w="1843" w:type="dxa"/>
            <w:shd w:val="clear" w:color="auto" w:fill="auto"/>
            <w:vAlign w:val="bottom"/>
            <w:hideMark/>
          </w:tcPr>
          <w:p w14:paraId="5142CF2F" w14:textId="77777777" w:rsidR="00057491" w:rsidRPr="00052F2E" w:rsidRDefault="00057491" w:rsidP="00FD6EF5">
            <w:pPr>
              <w:overflowPunct/>
              <w:autoSpaceDE/>
              <w:autoSpaceDN/>
              <w:adjustRightInd/>
              <w:jc w:val="center"/>
              <w:textAlignment w:val="auto"/>
              <w:rPr>
                <w:rFonts w:cs="Arial"/>
                <w:sz w:val="16"/>
                <w:szCs w:val="16"/>
                <w:lang w:val="ru-RU" w:eastAsia="ru-RU"/>
              </w:rPr>
            </w:pPr>
            <w:r w:rsidRPr="00D623DF">
              <w:rPr>
                <w:rFonts w:cs="Arial"/>
                <w:sz w:val="16"/>
                <w:szCs w:val="16"/>
                <w:lang w:val="ru-RU" w:eastAsia="ru-RU"/>
              </w:rPr>
              <w:t>574 961</w:t>
            </w:r>
          </w:p>
        </w:tc>
      </w:tr>
      <w:tr w:rsidR="00057491" w:rsidRPr="00052F2E" w14:paraId="13BB4A83" w14:textId="77777777" w:rsidTr="00FD6EF5">
        <w:trPr>
          <w:trHeight w:val="70"/>
        </w:trPr>
        <w:tc>
          <w:tcPr>
            <w:tcW w:w="7528" w:type="dxa"/>
            <w:shd w:val="clear" w:color="auto" w:fill="auto"/>
            <w:vAlign w:val="bottom"/>
            <w:hideMark/>
          </w:tcPr>
          <w:p w14:paraId="752A8D74" w14:textId="77777777" w:rsidR="00057491" w:rsidRPr="00052F2E" w:rsidRDefault="00057491" w:rsidP="00FD6EF5">
            <w:pPr>
              <w:overflowPunct/>
              <w:autoSpaceDE/>
              <w:autoSpaceDN/>
              <w:adjustRightInd/>
              <w:textAlignment w:val="auto"/>
              <w:rPr>
                <w:rFonts w:cs="Arial"/>
                <w:sz w:val="16"/>
                <w:szCs w:val="16"/>
                <w:lang w:val="ru-RU" w:eastAsia="ru-RU"/>
              </w:rPr>
            </w:pPr>
            <w:r w:rsidRPr="00052F2E">
              <w:rPr>
                <w:rFonts w:cs="Arial"/>
                <w:sz w:val="16"/>
                <w:szCs w:val="16"/>
                <w:lang w:val="ru-RU" w:eastAsia="ru-RU"/>
              </w:rPr>
              <w:t>изменения качества ссуд</w:t>
            </w:r>
          </w:p>
        </w:tc>
        <w:tc>
          <w:tcPr>
            <w:tcW w:w="1843" w:type="dxa"/>
            <w:shd w:val="clear" w:color="auto" w:fill="auto"/>
            <w:vAlign w:val="bottom"/>
            <w:hideMark/>
          </w:tcPr>
          <w:p w14:paraId="7C819EF0" w14:textId="77777777" w:rsidR="00057491" w:rsidRPr="00052F2E" w:rsidRDefault="00057491" w:rsidP="00FD6EF5">
            <w:pPr>
              <w:overflowPunct/>
              <w:autoSpaceDE/>
              <w:autoSpaceDN/>
              <w:adjustRightInd/>
              <w:jc w:val="center"/>
              <w:textAlignment w:val="auto"/>
              <w:rPr>
                <w:rFonts w:cs="Arial"/>
                <w:sz w:val="16"/>
                <w:szCs w:val="16"/>
                <w:lang w:val="ru-RU" w:eastAsia="ru-RU"/>
              </w:rPr>
            </w:pPr>
            <w:r w:rsidRPr="00D623DF">
              <w:rPr>
                <w:rFonts w:cs="Arial"/>
                <w:sz w:val="16"/>
                <w:szCs w:val="16"/>
                <w:lang w:val="ru-RU" w:eastAsia="ru-RU"/>
              </w:rPr>
              <w:t>635 118</w:t>
            </w:r>
          </w:p>
        </w:tc>
      </w:tr>
      <w:tr w:rsidR="00057491" w:rsidRPr="00052F2E" w14:paraId="725FA558" w14:textId="77777777" w:rsidTr="00FD6EF5">
        <w:trPr>
          <w:trHeight w:val="138"/>
        </w:trPr>
        <w:tc>
          <w:tcPr>
            <w:tcW w:w="7528" w:type="dxa"/>
            <w:shd w:val="clear" w:color="auto" w:fill="auto"/>
            <w:vAlign w:val="bottom"/>
            <w:hideMark/>
          </w:tcPr>
          <w:p w14:paraId="132637AB" w14:textId="77777777" w:rsidR="00057491" w:rsidRPr="00052F2E" w:rsidRDefault="00057491" w:rsidP="00FD6EF5">
            <w:pPr>
              <w:overflowPunct/>
              <w:autoSpaceDE/>
              <w:autoSpaceDN/>
              <w:adjustRightInd/>
              <w:textAlignment w:val="auto"/>
              <w:rPr>
                <w:rFonts w:cs="Arial"/>
                <w:sz w:val="16"/>
                <w:szCs w:val="16"/>
                <w:lang w:val="ru-RU" w:eastAsia="ru-RU"/>
              </w:rPr>
            </w:pPr>
            <w:r w:rsidRPr="00052F2E">
              <w:rPr>
                <w:rFonts w:cs="Arial"/>
                <w:sz w:val="16"/>
                <w:szCs w:val="16"/>
                <w:lang w:val="ru-RU" w:eastAsia="ru-RU"/>
              </w:rPr>
              <w:t xml:space="preserve">изменения официального курса иностранной валюты по отношению к рублю, установленного Банком России </w:t>
            </w:r>
          </w:p>
        </w:tc>
        <w:tc>
          <w:tcPr>
            <w:tcW w:w="1843" w:type="dxa"/>
            <w:shd w:val="clear" w:color="auto" w:fill="auto"/>
            <w:vAlign w:val="bottom"/>
            <w:hideMark/>
          </w:tcPr>
          <w:p w14:paraId="3C3257D0" w14:textId="77777777" w:rsidR="00057491" w:rsidRPr="00052F2E" w:rsidRDefault="00057491" w:rsidP="00FD6EF5">
            <w:pPr>
              <w:overflowPunct/>
              <w:autoSpaceDE/>
              <w:autoSpaceDN/>
              <w:adjustRightInd/>
              <w:jc w:val="center"/>
              <w:textAlignment w:val="auto"/>
              <w:rPr>
                <w:rFonts w:cs="Arial"/>
                <w:sz w:val="16"/>
                <w:szCs w:val="16"/>
                <w:lang w:val="ru-RU" w:eastAsia="ru-RU"/>
              </w:rPr>
            </w:pPr>
            <w:r w:rsidRPr="00D623DF">
              <w:rPr>
                <w:rFonts w:cs="Arial"/>
                <w:sz w:val="16"/>
                <w:szCs w:val="16"/>
                <w:lang w:val="ru-RU" w:eastAsia="ru-RU"/>
              </w:rPr>
              <w:t>5 145</w:t>
            </w:r>
          </w:p>
        </w:tc>
      </w:tr>
      <w:tr w:rsidR="00057491" w:rsidRPr="00052F2E" w14:paraId="29ED82FF" w14:textId="77777777" w:rsidTr="00FD6EF5">
        <w:trPr>
          <w:trHeight w:val="74"/>
        </w:trPr>
        <w:tc>
          <w:tcPr>
            <w:tcW w:w="7528" w:type="dxa"/>
            <w:tcBorders>
              <w:bottom w:val="single" w:sz="4" w:space="0" w:color="auto"/>
            </w:tcBorders>
            <w:shd w:val="clear" w:color="auto" w:fill="auto"/>
            <w:vAlign w:val="bottom"/>
            <w:hideMark/>
          </w:tcPr>
          <w:p w14:paraId="5A57188E" w14:textId="77777777" w:rsidR="00057491" w:rsidRPr="00052F2E" w:rsidRDefault="00057491" w:rsidP="00FD6EF5">
            <w:pPr>
              <w:overflowPunct/>
              <w:autoSpaceDE/>
              <w:autoSpaceDN/>
              <w:adjustRightInd/>
              <w:textAlignment w:val="auto"/>
              <w:rPr>
                <w:rFonts w:cs="Arial"/>
                <w:sz w:val="16"/>
                <w:szCs w:val="16"/>
                <w:lang w:val="ru-RU" w:eastAsia="ru-RU"/>
              </w:rPr>
            </w:pPr>
            <w:r w:rsidRPr="00052F2E">
              <w:rPr>
                <w:rFonts w:cs="Arial"/>
                <w:sz w:val="16"/>
                <w:szCs w:val="16"/>
                <w:lang w:val="ru-RU" w:eastAsia="ru-RU"/>
              </w:rPr>
              <w:t>иных причин</w:t>
            </w:r>
          </w:p>
        </w:tc>
        <w:tc>
          <w:tcPr>
            <w:tcW w:w="1843" w:type="dxa"/>
            <w:tcBorders>
              <w:bottom w:val="single" w:sz="4" w:space="0" w:color="auto"/>
            </w:tcBorders>
            <w:shd w:val="clear" w:color="auto" w:fill="auto"/>
            <w:vAlign w:val="bottom"/>
            <w:hideMark/>
          </w:tcPr>
          <w:p w14:paraId="5A55D587" w14:textId="77777777" w:rsidR="00057491" w:rsidRPr="00052F2E" w:rsidRDefault="00057491" w:rsidP="00FD6EF5">
            <w:pPr>
              <w:overflowPunct/>
              <w:autoSpaceDE/>
              <w:autoSpaceDN/>
              <w:adjustRightInd/>
              <w:jc w:val="center"/>
              <w:textAlignment w:val="auto"/>
              <w:rPr>
                <w:rFonts w:cs="Arial"/>
                <w:sz w:val="16"/>
                <w:szCs w:val="16"/>
                <w:lang w:val="ru-RU" w:eastAsia="ru-RU"/>
              </w:rPr>
            </w:pPr>
            <w:r w:rsidRPr="00D623DF">
              <w:rPr>
                <w:rFonts w:cs="Arial"/>
                <w:sz w:val="16"/>
                <w:szCs w:val="16"/>
                <w:lang w:val="ru-RU" w:eastAsia="ru-RU"/>
              </w:rPr>
              <w:t>72 013</w:t>
            </w:r>
          </w:p>
        </w:tc>
      </w:tr>
    </w:tbl>
    <w:p w14:paraId="17C73A25" w14:textId="77777777" w:rsidR="00057491" w:rsidRDefault="00057491" w:rsidP="00057491">
      <w:pPr>
        <w:pStyle w:val="HTML"/>
        <w:jc w:val="both"/>
        <w:rPr>
          <w:rFonts w:ascii="Arial" w:hAnsi="Arial" w:cs="Arial"/>
          <w:color w:val="auto"/>
        </w:rPr>
      </w:pPr>
    </w:p>
    <w:p w14:paraId="510E582F" w14:textId="77777777" w:rsidR="00057491" w:rsidRPr="00057491" w:rsidRDefault="00057491" w:rsidP="00057491">
      <w:pPr>
        <w:pStyle w:val="HTML"/>
        <w:jc w:val="both"/>
        <w:rPr>
          <w:rFonts w:ascii="Arial" w:hAnsi="Arial" w:cs="Arial"/>
          <w:color w:val="auto"/>
        </w:rPr>
      </w:pPr>
      <w:r w:rsidRPr="00057491">
        <w:rPr>
          <w:rFonts w:ascii="Arial" w:hAnsi="Arial" w:cs="Arial"/>
          <w:color w:val="auto"/>
        </w:rPr>
        <w:t xml:space="preserve">Использование надлежащего обеспечения является одним из ключевых инструментов снижения рисков. Общая залоговая стоимость принятого обеспечения (без учета поручительств и залога прав требований по контрактам) по состоянию на 1 января 2017 года составила порядка 3,9 млрд. руб. </w:t>
      </w:r>
    </w:p>
    <w:p w14:paraId="2E59EC80" w14:textId="77777777" w:rsidR="00057491" w:rsidRPr="00057491" w:rsidRDefault="00057491" w:rsidP="00057491">
      <w:pPr>
        <w:jc w:val="both"/>
        <w:rPr>
          <w:rFonts w:cs="Arial"/>
          <w:sz w:val="20"/>
          <w:szCs w:val="20"/>
          <w:lang w:val="ru-RU" w:eastAsia="ru-RU"/>
        </w:rPr>
      </w:pPr>
      <w:r w:rsidRPr="00057491">
        <w:rPr>
          <w:rFonts w:cs="Arial"/>
          <w:sz w:val="20"/>
          <w:szCs w:val="20"/>
          <w:lang w:val="ru-RU" w:eastAsia="ru-RU"/>
        </w:rPr>
        <w:t xml:space="preserve">В условиях нестабильной внешней экономической ситуации Банк проводит максимально консервативную, осторожную политику, путем предъявления более жестких требований к предлагаемому обеспечению. Залоговая стоимость имущества и имущественных прав, предоставляемых в обеспечение по кредиту, должна покрывать, как правило, сумму кредита, рыночная стоимость - сумму кредита и срочных процентов. Обеспечение должно удовлетворять следующим критериям: относительная стабильность рыночной цены, возможность быстрой реализации на рынке (высокая ликвидность). </w:t>
      </w:r>
    </w:p>
    <w:p w14:paraId="4AD2B3C8" w14:textId="77777777" w:rsidR="00057491" w:rsidRPr="00057491" w:rsidRDefault="00057491" w:rsidP="00057491">
      <w:pPr>
        <w:jc w:val="both"/>
        <w:rPr>
          <w:rFonts w:cs="Arial"/>
          <w:sz w:val="20"/>
          <w:szCs w:val="20"/>
          <w:lang w:val="ru-RU" w:eastAsia="ru-RU"/>
        </w:rPr>
      </w:pPr>
      <w:r w:rsidRPr="00057491">
        <w:rPr>
          <w:rFonts w:cs="Arial"/>
          <w:sz w:val="20"/>
          <w:szCs w:val="20"/>
          <w:lang w:val="ru-RU" w:eastAsia="ru-RU"/>
        </w:rPr>
        <w:t xml:space="preserve">Приоритетными видами обеспечения по предоставляемым кредитам являются объекты недвижимости (здания) с оформленными в собственность или арендованными земельными участками, помещения (за исключением объектов жилой недвижимости), которые могут быть без трудностей реализованы. Исключение составляет недвижимость, обремененная правами третьих лиц, в том числе с правом проживания в ней граждан. </w:t>
      </w:r>
    </w:p>
    <w:p w14:paraId="1047CBDD" w14:textId="77777777" w:rsidR="00057491" w:rsidRPr="00057491" w:rsidRDefault="00057491" w:rsidP="00057491">
      <w:pPr>
        <w:jc w:val="both"/>
        <w:rPr>
          <w:rFonts w:cs="Arial"/>
          <w:sz w:val="20"/>
          <w:szCs w:val="20"/>
          <w:lang w:val="ru-RU" w:eastAsia="ru-RU"/>
        </w:rPr>
      </w:pPr>
      <w:r w:rsidRPr="00057491">
        <w:rPr>
          <w:rFonts w:cs="Arial"/>
          <w:sz w:val="20"/>
          <w:szCs w:val="20"/>
          <w:lang w:val="ru-RU" w:eastAsia="ru-RU"/>
        </w:rPr>
        <w:lastRenderedPageBreak/>
        <w:t>К неликвидному обеспечению относится труднореализуемое имущество в связи с его специфичностью, либо не имеющее спроса на рынке, скоропортящиеся товары, а также имущество, доступ к которому затруднен, в том числе на условиях оформления специальных прав доступа (например, на территории режимных объектов (военных, таможенных и т.д.).</w:t>
      </w:r>
    </w:p>
    <w:p w14:paraId="2D648659" w14:textId="77777777" w:rsidR="00057491" w:rsidRPr="00057491" w:rsidRDefault="00057491" w:rsidP="00057491">
      <w:pPr>
        <w:jc w:val="both"/>
        <w:rPr>
          <w:rFonts w:cs="Arial"/>
          <w:sz w:val="20"/>
          <w:szCs w:val="20"/>
          <w:lang w:val="ru-RU" w:eastAsia="ru-RU"/>
        </w:rPr>
      </w:pPr>
      <w:r w:rsidRPr="00057491">
        <w:rPr>
          <w:rFonts w:cs="Arial"/>
          <w:sz w:val="20"/>
          <w:szCs w:val="20"/>
          <w:lang w:val="ru-RU" w:eastAsia="ru-RU"/>
        </w:rPr>
        <w:t>Рыночная (справедливая) стоимость залога определяется Банком на постоянной основе в следующих случаях:</w:t>
      </w:r>
    </w:p>
    <w:p w14:paraId="0482CC7E" w14:textId="77777777" w:rsidR="00057491" w:rsidRPr="00057491" w:rsidRDefault="00057491" w:rsidP="00E528C1">
      <w:pPr>
        <w:pStyle w:val="afd"/>
        <w:numPr>
          <w:ilvl w:val="0"/>
          <w:numId w:val="34"/>
        </w:numPr>
        <w:tabs>
          <w:tab w:val="left" w:pos="851"/>
        </w:tabs>
        <w:ind w:left="0" w:firstLine="567"/>
        <w:jc w:val="both"/>
        <w:rPr>
          <w:rFonts w:cs="Arial"/>
          <w:sz w:val="20"/>
          <w:szCs w:val="20"/>
          <w:lang w:val="ru-RU" w:eastAsia="ru-RU"/>
        </w:rPr>
      </w:pPr>
      <w:r w:rsidRPr="00057491">
        <w:rPr>
          <w:rFonts w:cs="Arial"/>
          <w:sz w:val="20"/>
          <w:szCs w:val="20"/>
          <w:lang w:val="ru-RU" w:eastAsia="ru-RU"/>
        </w:rPr>
        <w:t>при заключении договора залога,</w:t>
      </w:r>
    </w:p>
    <w:p w14:paraId="28EBAE2E" w14:textId="77777777" w:rsidR="00057491" w:rsidRPr="00057491" w:rsidRDefault="00057491" w:rsidP="00E528C1">
      <w:pPr>
        <w:pStyle w:val="afd"/>
        <w:numPr>
          <w:ilvl w:val="0"/>
          <w:numId w:val="34"/>
        </w:numPr>
        <w:tabs>
          <w:tab w:val="left" w:pos="851"/>
        </w:tabs>
        <w:ind w:left="0" w:firstLine="567"/>
        <w:jc w:val="both"/>
        <w:rPr>
          <w:rFonts w:cs="Arial"/>
          <w:sz w:val="20"/>
          <w:szCs w:val="20"/>
          <w:lang w:val="ru-RU" w:eastAsia="ru-RU"/>
        </w:rPr>
      </w:pPr>
      <w:r w:rsidRPr="00057491">
        <w:rPr>
          <w:rFonts w:cs="Arial"/>
          <w:sz w:val="20"/>
          <w:szCs w:val="20"/>
          <w:lang w:val="ru-RU" w:eastAsia="ru-RU"/>
        </w:rPr>
        <w:t>в процессе обслуживания ссуды (при проведении мониторинга).</w:t>
      </w:r>
    </w:p>
    <w:p w14:paraId="7485DB39" w14:textId="77777777" w:rsidR="00057491" w:rsidRPr="00057491" w:rsidRDefault="00057491" w:rsidP="00057491">
      <w:pPr>
        <w:jc w:val="both"/>
        <w:outlineLvl w:val="0"/>
        <w:rPr>
          <w:rFonts w:cs="Arial"/>
          <w:sz w:val="20"/>
          <w:szCs w:val="20"/>
          <w:lang w:val="ru-RU" w:eastAsia="ru-RU"/>
        </w:rPr>
      </w:pPr>
      <w:r w:rsidRPr="00057491">
        <w:rPr>
          <w:rFonts w:cs="Arial"/>
          <w:sz w:val="20"/>
          <w:szCs w:val="20"/>
          <w:lang w:val="ru-RU" w:eastAsia="ru-RU"/>
        </w:rPr>
        <w:t>Рыночная (справедливая) стоимость залога рассчитывается экспертным путем, сотрудником отдела по работе с залогами Банка с использованием сравнительного анализа по Интернету рыночной стоимости предлагаемого к продаже имущества, аналогичного предлагаемому в качестве залога, в отдельных случаях на основе отчета независимого оценщика уполномоченной оценочной компании.</w:t>
      </w:r>
    </w:p>
    <w:p w14:paraId="4E38029B" w14:textId="77777777" w:rsidR="00057491" w:rsidRPr="00057491" w:rsidRDefault="00057491" w:rsidP="00057491">
      <w:pPr>
        <w:jc w:val="both"/>
        <w:rPr>
          <w:rFonts w:cs="Arial"/>
          <w:sz w:val="20"/>
          <w:szCs w:val="20"/>
          <w:lang w:val="ru-RU" w:eastAsia="ru-RU"/>
        </w:rPr>
      </w:pPr>
      <w:r w:rsidRPr="00057491">
        <w:rPr>
          <w:rFonts w:cs="Arial"/>
          <w:sz w:val="20"/>
          <w:szCs w:val="20"/>
          <w:lang w:val="ru-RU" w:eastAsia="ru-RU"/>
        </w:rPr>
        <w:t>Для определения рыночной (справедливой) стоимости залога используется вся доступная Банку информация, в том числе:</w:t>
      </w:r>
    </w:p>
    <w:p w14:paraId="55C8D989" w14:textId="77777777" w:rsidR="00057491" w:rsidRPr="00057491" w:rsidRDefault="00057491" w:rsidP="00E528C1">
      <w:pPr>
        <w:pStyle w:val="afd"/>
        <w:numPr>
          <w:ilvl w:val="0"/>
          <w:numId w:val="35"/>
        </w:numPr>
        <w:tabs>
          <w:tab w:val="left" w:pos="851"/>
        </w:tabs>
        <w:ind w:left="0" w:firstLine="567"/>
        <w:jc w:val="both"/>
        <w:rPr>
          <w:rFonts w:cs="Arial"/>
          <w:sz w:val="20"/>
          <w:szCs w:val="20"/>
          <w:lang w:val="ru-RU" w:eastAsia="ru-RU"/>
        </w:rPr>
      </w:pPr>
      <w:r w:rsidRPr="00057491">
        <w:rPr>
          <w:rFonts w:cs="Arial"/>
          <w:sz w:val="20"/>
          <w:szCs w:val="20"/>
          <w:lang w:val="ru-RU" w:eastAsia="ru-RU"/>
        </w:rPr>
        <w:t>данные Интернет СМИ (средств массовой информации),</w:t>
      </w:r>
    </w:p>
    <w:p w14:paraId="154E45D2" w14:textId="77777777" w:rsidR="00057491" w:rsidRPr="00057491" w:rsidRDefault="00057491" w:rsidP="00E528C1">
      <w:pPr>
        <w:pStyle w:val="afd"/>
        <w:numPr>
          <w:ilvl w:val="0"/>
          <w:numId w:val="35"/>
        </w:numPr>
        <w:tabs>
          <w:tab w:val="left" w:pos="851"/>
        </w:tabs>
        <w:ind w:left="0" w:firstLine="567"/>
        <w:jc w:val="both"/>
        <w:rPr>
          <w:rFonts w:cs="Arial"/>
          <w:sz w:val="20"/>
          <w:szCs w:val="20"/>
          <w:lang w:val="ru-RU" w:eastAsia="ru-RU"/>
        </w:rPr>
      </w:pPr>
      <w:r w:rsidRPr="00057491">
        <w:rPr>
          <w:rFonts w:cs="Arial"/>
          <w:sz w:val="20"/>
          <w:szCs w:val="20"/>
          <w:lang w:val="ru-RU" w:eastAsia="ru-RU"/>
        </w:rPr>
        <w:t>периодические печатные издания субъектов РФ,</w:t>
      </w:r>
    </w:p>
    <w:p w14:paraId="76D95616" w14:textId="77777777" w:rsidR="00057491" w:rsidRPr="00057491" w:rsidRDefault="00057491" w:rsidP="00E528C1">
      <w:pPr>
        <w:pStyle w:val="afd"/>
        <w:numPr>
          <w:ilvl w:val="0"/>
          <w:numId w:val="35"/>
        </w:numPr>
        <w:tabs>
          <w:tab w:val="left" w:pos="851"/>
        </w:tabs>
        <w:ind w:left="0" w:firstLine="567"/>
        <w:jc w:val="both"/>
        <w:rPr>
          <w:rFonts w:cs="Arial"/>
          <w:sz w:val="20"/>
          <w:szCs w:val="20"/>
          <w:lang w:val="ru-RU" w:eastAsia="ru-RU"/>
        </w:rPr>
      </w:pPr>
      <w:r w:rsidRPr="00057491">
        <w:rPr>
          <w:rFonts w:cs="Arial"/>
          <w:sz w:val="20"/>
          <w:szCs w:val="20"/>
          <w:lang w:val="ru-RU" w:eastAsia="ru-RU"/>
        </w:rPr>
        <w:t>данные федеральной службы государственной статистики, данные территориальных органов федеральной службы государственной статистики</w:t>
      </w:r>
      <w:r w:rsidR="005552CC">
        <w:rPr>
          <w:rFonts w:cs="Arial"/>
          <w:sz w:val="20"/>
          <w:szCs w:val="20"/>
          <w:lang w:val="ru-RU" w:eastAsia="ru-RU"/>
        </w:rPr>
        <w:t>,</w:t>
      </w:r>
    </w:p>
    <w:p w14:paraId="0AC8912B" w14:textId="77777777" w:rsidR="00057491" w:rsidRPr="00057491" w:rsidRDefault="00057491" w:rsidP="00E528C1">
      <w:pPr>
        <w:pStyle w:val="afd"/>
        <w:numPr>
          <w:ilvl w:val="0"/>
          <w:numId w:val="35"/>
        </w:numPr>
        <w:tabs>
          <w:tab w:val="left" w:pos="851"/>
        </w:tabs>
        <w:ind w:left="0" w:firstLine="567"/>
        <w:jc w:val="both"/>
        <w:rPr>
          <w:rFonts w:cs="Arial"/>
          <w:sz w:val="20"/>
          <w:szCs w:val="20"/>
          <w:lang w:val="ru-RU" w:eastAsia="ru-RU"/>
        </w:rPr>
      </w:pPr>
      <w:r w:rsidRPr="00057491">
        <w:rPr>
          <w:rFonts w:cs="Arial"/>
          <w:sz w:val="20"/>
          <w:szCs w:val="20"/>
          <w:lang w:val="ru-RU" w:eastAsia="ru-RU"/>
        </w:rPr>
        <w:t>информационные бюллетени центра ценообразования Департамента строительства РФ,</w:t>
      </w:r>
    </w:p>
    <w:p w14:paraId="4B75C5CF" w14:textId="77777777" w:rsidR="00057491" w:rsidRPr="00057491" w:rsidRDefault="00057491" w:rsidP="00E528C1">
      <w:pPr>
        <w:pStyle w:val="afd"/>
        <w:numPr>
          <w:ilvl w:val="0"/>
          <w:numId w:val="35"/>
        </w:numPr>
        <w:tabs>
          <w:tab w:val="left" w:pos="851"/>
        </w:tabs>
        <w:ind w:left="0" w:firstLine="567"/>
        <w:jc w:val="both"/>
        <w:rPr>
          <w:rFonts w:cs="Arial"/>
          <w:sz w:val="20"/>
          <w:szCs w:val="20"/>
          <w:lang w:val="ru-RU" w:eastAsia="ru-RU"/>
        </w:rPr>
      </w:pPr>
      <w:r w:rsidRPr="00057491">
        <w:rPr>
          <w:rFonts w:cs="Arial"/>
          <w:sz w:val="20"/>
          <w:szCs w:val="20"/>
          <w:lang w:val="ru-RU" w:eastAsia="ru-RU"/>
        </w:rPr>
        <w:t>данные, содержащиеся в справочниках, каталогах, методиках и других источниках общепринятых в оценочной деятельности,</w:t>
      </w:r>
    </w:p>
    <w:p w14:paraId="00326FF8" w14:textId="77777777" w:rsidR="00057491" w:rsidRPr="00057491" w:rsidRDefault="00057491" w:rsidP="00E528C1">
      <w:pPr>
        <w:pStyle w:val="afd"/>
        <w:numPr>
          <w:ilvl w:val="0"/>
          <w:numId w:val="35"/>
        </w:numPr>
        <w:tabs>
          <w:tab w:val="left" w:pos="851"/>
        </w:tabs>
        <w:ind w:left="0" w:firstLine="567"/>
        <w:jc w:val="both"/>
        <w:rPr>
          <w:rFonts w:cs="Arial"/>
          <w:sz w:val="20"/>
          <w:szCs w:val="20"/>
          <w:lang w:val="ru-RU" w:eastAsia="ru-RU"/>
        </w:rPr>
      </w:pPr>
      <w:r w:rsidRPr="00057491">
        <w:rPr>
          <w:rFonts w:cs="Arial"/>
          <w:sz w:val="20"/>
          <w:szCs w:val="20"/>
          <w:lang w:val="ru-RU" w:eastAsia="ru-RU"/>
        </w:rPr>
        <w:t>данные риэлтерских фирм, агентств недвижимости и других организаций, занимающихся продажей имущества,</w:t>
      </w:r>
    </w:p>
    <w:p w14:paraId="29FE2170" w14:textId="77777777" w:rsidR="00057491" w:rsidRPr="00057491" w:rsidRDefault="00057491" w:rsidP="00E528C1">
      <w:pPr>
        <w:pStyle w:val="afd"/>
        <w:numPr>
          <w:ilvl w:val="0"/>
          <w:numId w:val="35"/>
        </w:numPr>
        <w:tabs>
          <w:tab w:val="left" w:pos="851"/>
        </w:tabs>
        <w:ind w:left="0" w:firstLine="567"/>
        <w:jc w:val="both"/>
        <w:rPr>
          <w:rFonts w:cs="Arial"/>
          <w:sz w:val="20"/>
          <w:szCs w:val="20"/>
          <w:lang w:val="ru-RU" w:eastAsia="ru-RU"/>
        </w:rPr>
      </w:pPr>
      <w:r w:rsidRPr="00057491">
        <w:rPr>
          <w:rFonts w:cs="Arial"/>
          <w:sz w:val="20"/>
          <w:szCs w:val="20"/>
          <w:lang w:val="ru-RU" w:eastAsia="ru-RU"/>
        </w:rPr>
        <w:t>информация, содержащаяся в других доступных источниках.</w:t>
      </w:r>
    </w:p>
    <w:p w14:paraId="15557CD7" w14:textId="77777777" w:rsidR="00057491" w:rsidRPr="00057491" w:rsidRDefault="00057491" w:rsidP="00057491">
      <w:pPr>
        <w:jc w:val="both"/>
        <w:rPr>
          <w:rFonts w:cs="Arial"/>
          <w:sz w:val="20"/>
          <w:szCs w:val="20"/>
          <w:lang w:val="ru-RU" w:eastAsia="ru-RU"/>
        </w:rPr>
      </w:pPr>
      <w:r w:rsidRPr="00057491">
        <w:rPr>
          <w:rFonts w:cs="Arial"/>
          <w:sz w:val="20"/>
          <w:szCs w:val="20"/>
          <w:lang w:val="ru-RU" w:eastAsia="ru-RU"/>
        </w:rPr>
        <w:t>С целью контроля за сохранностью и достаточностью обеспечения специалистами отдела по работе с залогами, кредитными сотрудниками Банка, филиалов, офисов в соответствии с планами работы подразделений на квартал в процессе сопровождения кредита осуществляется проверка наличия и сохранности залогового обеспечения с выездом на место со следующей периодичностью в зависимости от вида обеспечения:</w:t>
      </w:r>
    </w:p>
    <w:p w14:paraId="0BA2F9FC" w14:textId="77777777" w:rsidR="00057491" w:rsidRPr="005552CC" w:rsidRDefault="005552CC" w:rsidP="00E528C1">
      <w:pPr>
        <w:pStyle w:val="afd"/>
        <w:numPr>
          <w:ilvl w:val="0"/>
          <w:numId w:val="72"/>
        </w:numPr>
        <w:tabs>
          <w:tab w:val="left" w:pos="851"/>
        </w:tabs>
        <w:ind w:left="0" w:firstLine="567"/>
        <w:jc w:val="both"/>
        <w:rPr>
          <w:rFonts w:cs="Arial"/>
          <w:sz w:val="20"/>
          <w:szCs w:val="20"/>
          <w:lang w:val="ru-RU" w:eastAsia="ru-RU"/>
        </w:rPr>
      </w:pPr>
      <w:r>
        <w:rPr>
          <w:rFonts w:cs="Arial"/>
          <w:sz w:val="20"/>
          <w:szCs w:val="20"/>
          <w:lang w:val="ru-RU" w:eastAsia="ru-RU"/>
        </w:rPr>
        <w:t>т</w:t>
      </w:r>
      <w:r w:rsidR="00057491" w:rsidRPr="005552CC">
        <w:rPr>
          <w:rFonts w:cs="Arial"/>
          <w:sz w:val="20"/>
          <w:szCs w:val="20"/>
          <w:lang w:val="ru-RU" w:eastAsia="ru-RU"/>
        </w:rPr>
        <w:t>овары в обороте (в т.ч. готовая продукция и материалы) –</w:t>
      </w:r>
      <w:r>
        <w:rPr>
          <w:rFonts w:cs="Arial"/>
          <w:sz w:val="20"/>
          <w:szCs w:val="20"/>
          <w:lang w:val="ru-RU" w:eastAsia="ru-RU"/>
        </w:rPr>
        <w:t xml:space="preserve"> не реже одного раза в 3 месяца;</w:t>
      </w:r>
    </w:p>
    <w:p w14:paraId="065CDCAB" w14:textId="77777777" w:rsidR="00057491" w:rsidRPr="005552CC" w:rsidRDefault="005552CC" w:rsidP="00E528C1">
      <w:pPr>
        <w:pStyle w:val="afd"/>
        <w:numPr>
          <w:ilvl w:val="0"/>
          <w:numId w:val="72"/>
        </w:numPr>
        <w:tabs>
          <w:tab w:val="left" w:pos="851"/>
        </w:tabs>
        <w:ind w:left="0" w:firstLine="567"/>
        <w:jc w:val="both"/>
        <w:rPr>
          <w:rFonts w:cs="Arial"/>
          <w:sz w:val="20"/>
          <w:szCs w:val="20"/>
          <w:lang w:val="ru-RU" w:eastAsia="ru-RU"/>
        </w:rPr>
      </w:pPr>
      <w:r>
        <w:rPr>
          <w:rFonts w:cs="Arial"/>
          <w:sz w:val="20"/>
          <w:szCs w:val="20"/>
          <w:lang w:val="ru-RU" w:eastAsia="ru-RU"/>
        </w:rPr>
        <w:t>и</w:t>
      </w:r>
      <w:r w:rsidR="00057491" w:rsidRPr="005552CC">
        <w:rPr>
          <w:rFonts w:cs="Arial"/>
          <w:sz w:val="20"/>
          <w:szCs w:val="20"/>
          <w:lang w:val="ru-RU" w:eastAsia="ru-RU"/>
        </w:rPr>
        <w:t>ное движимое имущество (в т.ч. автотранспорт, самоходная техника, оборудование и др. виды движимого имущества) – не реже одного раза в 6 месяцев</w:t>
      </w:r>
      <w:r>
        <w:rPr>
          <w:rFonts w:cs="Arial"/>
          <w:sz w:val="20"/>
          <w:szCs w:val="20"/>
          <w:lang w:val="ru-RU" w:eastAsia="ru-RU"/>
        </w:rPr>
        <w:t>;</w:t>
      </w:r>
    </w:p>
    <w:p w14:paraId="338A2E5D" w14:textId="77777777" w:rsidR="00057491" w:rsidRPr="005552CC" w:rsidRDefault="005552CC" w:rsidP="00E528C1">
      <w:pPr>
        <w:pStyle w:val="afd"/>
        <w:numPr>
          <w:ilvl w:val="0"/>
          <w:numId w:val="72"/>
        </w:numPr>
        <w:tabs>
          <w:tab w:val="left" w:pos="851"/>
        </w:tabs>
        <w:ind w:left="0" w:firstLine="567"/>
        <w:jc w:val="both"/>
        <w:rPr>
          <w:rFonts w:cs="Arial"/>
          <w:sz w:val="20"/>
          <w:szCs w:val="20"/>
          <w:lang w:val="ru-RU" w:eastAsia="ru-RU"/>
        </w:rPr>
      </w:pPr>
      <w:r>
        <w:rPr>
          <w:rFonts w:cs="Arial"/>
          <w:sz w:val="20"/>
          <w:szCs w:val="20"/>
          <w:lang w:val="ru-RU" w:eastAsia="ru-RU"/>
        </w:rPr>
        <w:t>с</w:t>
      </w:r>
      <w:r w:rsidR="00057491" w:rsidRPr="005552CC">
        <w:rPr>
          <w:rFonts w:cs="Arial"/>
          <w:sz w:val="20"/>
          <w:szCs w:val="20"/>
          <w:lang w:val="ru-RU" w:eastAsia="ru-RU"/>
        </w:rPr>
        <w:t xml:space="preserve">уда (речные, морские, воздушные) – </w:t>
      </w:r>
      <w:r>
        <w:rPr>
          <w:rFonts w:cs="Arial"/>
          <w:sz w:val="20"/>
          <w:szCs w:val="20"/>
          <w:lang w:val="ru-RU" w:eastAsia="ru-RU"/>
        </w:rPr>
        <w:t>не реже одного раза в 6 месяцев;</w:t>
      </w:r>
    </w:p>
    <w:p w14:paraId="57217FFF" w14:textId="77777777" w:rsidR="00057491" w:rsidRPr="005552CC" w:rsidRDefault="005552CC" w:rsidP="00E528C1">
      <w:pPr>
        <w:pStyle w:val="afd"/>
        <w:numPr>
          <w:ilvl w:val="0"/>
          <w:numId w:val="72"/>
        </w:numPr>
        <w:tabs>
          <w:tab w:val="left" w:pos="851"/>
        </w:tabs>
        <w:ind w:left="0" w:firstLine="567"/>
        <w:jc w:val="both"/>
        <w:rPr>
          <w:rFonts w:cs="Arial"/>
          <w:sz w:val="20"/>
          <w:szCs w:val="20"/>
          <w:lang w:val="ru-RU" w:eastAsia="ru-RU"/>
        </w:rPr>
      </w:pPr>
      <w:r>
        <w:rPr>
          <w:rFonts w:cs="Arial"/>
          <w:sz w:val="20"/>
          <w:szCs w:val="20"/>
          <w:lang w:val="ru-RU" w:eastAsia="ru-RU"/>
        </w:rPr>
        <w:t>н</w:t>
      </w:r>
      <w:r w:rsidR="00057491" w:rsidRPr="005552CC">
        <w:rPr>
          <w:rFonts w:cs="Arial"/>
          <w:sz w:val="20"/>
          <w:szCs w:val="20"/>
          <w:lang w:val="ru-RU" w:eastAsia="ru-RU"/>
        </w:rPr>
        <w:t>едвижимое имущество – не реже одного раза в год.</w:t>
      </w:r>
    </w:p>
    <w:p w14:paraId="3B384E27" w14:textId="77777777" w:rsidR="00057491" w:rsidRPr="00057491" w:rsidRDefault="00057491" w:rsidP="00057491">
      <w:pPr>
        <w:jc w:val="both"/>
        <w:rPr>
          <w:rFonts w:cs="Arial"/>
          <w:sz w:val="20"/>
          <w:szCs w:val="20"/>
          <w:lang w:val="ru-RU" w:eastAsia="ru-RU"/>
        </w:rPr>
      </w:pPr>
      <w:r w:rsidRPr="00057491">
        <w:rPr>
          <w:rFonts w:cs="Arial"/>
          <w:sz w:val="20"/>
          <w:szCs w:val="20"/>
          <w:lang w:val="ru-RU" w:eastAsia="ru-RU"/>
        </w:rPr>
        <w:t xml:space="preserve">Основную долю в структуре залогового обеспечения составляет недвижимость (более 75% залогового портфеля); автотранспорт (порядка 14%). Товары в обороте, оборудование, прочие виды обеспечения (не включая поручительства и залога прав требований) составляют порядка 9%. </w:t>
      </w:r>
    </w:p>
    <w:p w14:paraId="7A1AF2F3" w14:textId="77777777" w:rsidR="00057491" w:rsidRPr="00057491" w:rsidRDefault="00057491" w:rsidP="00057491">
      <w:pPr>
        <w:pStyle w:val="HTML"/>
        <w:jc w:val="both"/>
        <w:rPr>
          <w:rFonts w:ascii="Arial" w:hAnsi="Arial" w:cs="Arial"/>
          <w:color w:val="auto"/>
        </w:rPr>
      </w:pPr>
      <w:r w:rsidRPr="00057491">
        <w:rPr>
          <w:rFonts w:ascii="Arial" w:hAnsi="Arial" w:cs="Arial"/>
          <w:color w:val="auto"/>
        </w:rPr>
        <w:t xml:space="preserve">В отчетном периоде Банком учитывалось обеспечение первой и второй категории качества в целях формирования резервов на возможные потери, оцениваемое по справедливой стоимости в соответствии с требованиями Положения Банка России 254-П «Положения о порядке формирования кредитными организациями резервов на возможные потери по ссудам, по ссудной и приравненной к ней задолженности». По состоянию на 1 января 2017 года уменьшение расчетного резерва на возможные потери с учетом принятого обеспечения составило 69 млн. руб. </w:t>
      </w:r>
    </w:p>
    <w:p w14:paraId="76E74ABC" w14:textId="77777777" w:rsidR="00057491" w:rsidRPr="00057491" w:rsidRDefault="00057491" w:rsidP="00057491">
      <w:pPr>
        <w:pStyle w:val="HTML"/>
        <w:jc w:val="both"/>
        <w:rPr>
          <w:rFonts w:ascii="Arial" w:hAnsi="Arial" w:cs="Arial"/>
          <w:color w:val="auto"/>
        </w:rPr>
      </w:pPr>
      <w:r w:rsidRPr="00057491">
        <w:rPr>
          <w:rFonts w:ascii="Arial" w:hAnsi="Arial" w:cs="Arial"/>
          <w:color w:val="auto"/>
        </w:rPr>
        <w:t>Основная доля активов, подверженных кредитному риску сосредоточена в группе активов с коэффициентом риска 100 процентов, классифицированных в соответствии с требованиями пункта 2.3 Инструкции Банка России от 3 декабря 2012 года N 139-И «Об обязательных нормативах банков». В данную группу активов включается ссудная задолженность юридических и физических лиц. Общая залоговая стоимость принятого обеспечения для данной группы по состоянию на 1 января 2017 года составила порядка 3,6 млрд. руб.</w:t>
      </w:r>
    </w:p>
    <w:p w14:paraId="222B153F" w14:textId="77777777" w:rsidR="00057491" w:rsidRPr="00057491" w:rsidRDefault="00057491" w:rsidP="00057491">
      <w:pPr>
        <w:pStyle w:val="HTML"/>
        <w:jc w:val="both"/>
        <w:rPr>
          <w:rFonts w:ascii="Arial" w:hAnsi="Arial" w:cs="Arial"/>
          <w:color w:val="auto"/>
        </w:rPr>
      </w:pPr>
      <w:r w:rsidRPr="00057491">
        <w:rPr>
          <w:rFonts w:ascii="Arial" w:hAnsi="Arial" w:cs="Arial"/>
          <w:color w:val="auto"/>
        </w:rPr>
        <w:t xml:space="preserve">По состоянию на 1 января 2017 года в составе активов Банка 5 220 735 тыс. руб. приходилось на ценные бумаги, включенные Банком России в ломбардный список и, соответственно, доступные для предоставления в качестве обеспечения с выделением ликвидных активов. К активам с ограниченной возможностью использования в качестве обеспечения могут быть отнесены прочие облигации банковского сектора и еврооблигации крупнейших российских эмитентов нефтегазового сектора; их объем составлял 923 636 тыс. руб. При этом фактически данные активы по состоянию на 1 января 2017 года в обеспечение не передавались. </w:t>
      </w:r>
    </w:p>
    <w:p w14:paraId="69DACA9B" w14:textId="77777777" w:rsidR="00057491" w:rsidRPr="00057491" w:rsidRDefault="00057491" w:rsidP="00057491">
      <w:pPr>
        <w:pStyle w:val="HTML"/>
        <w:jc w:val="both"/>
        <w:rPr>
          <w:rFonts w:ascii="Arial" w:hAnsi="Arial" w:cs="Arial"/>
          <w:color w:val="auto"/>
        </w:rPr>
      </w:pPr>
      <w:r w:rsidRPr="00057491">
        <w:rPr>
          <w:rFonts w:ascii="Arial" w:hAnsi="Arial" w:cs="Arial"/>
          <w:color w:val="auto"/>
        </w:rPr>
        <w:t xml:space="preserve">В целом, система управления кредитным риском позволяет своевременно и эффективно идентифицировать, количественно оценивать, регулировать и контролировать принимаемые Банком кредитные риски. </w:t>
      </w:r>
    </w:p>
    <w:p w14:paraId="099B8968" w14:textId="77777777" w:rsidR="00057491" w:rsidRPr="00057491" w:rsidRDefault="00057491" w:rsidP="00057491">
      <w:pPr>
        <w:pStyle w:val="HTML"/>
        <w:jc w:val="both"/>
        <w:rPr>
          <w:rFonts w:ascii="Arial" w:hAnsi="Arial" w:cs="Arial"/>
          <w:b/>
          <w:color w:val="auto"/>
        </w:rPr>
      </w:pPr>
      <w:r w:rsidRPr="00057491">
        <w:rPr>
          <w:rFonts w:ascii="Arial" w:hAnsi="Arial" w:cs="Arial"/>
          <w:b/>
          <w:color w:val="auto"/>
        </w:rPr>
        <w:lastRenderedPageBreak/>
        <w:t>По кредитному риску контрагента:</w:t>
      </w:r>
    </w:p>
    <w:p w14:paraId="2EF3203E" w14:textId="77777777" w:rsidR="00057491" w:rsidRDefault="00057491" w:rsidP="00057491">
      <w:pPr>
        <w:pStyle w:val="HTML"/>
        <w:jc w:val="both"/>
        <w:rPr>
          <w:rFonts w:ascii="Arial" w:hAnsi="Arial" w:cs="Arial"/>
          <w:color w:val="auto"/>
        </w:rPr>
      </w:pPr>
    </w:p>
    <w:p w14:paraId="4028AC9C" w14:textId="77777777" w:rsidR="00057491" w:rsidRPr="00057491" w:rsidRDefault="00057491" w:rsidP="00057491">
      <w:pPr>
        <w:pStyle w:val="HTML"/>
        <w:jc w:val="both"/>
        <w:rPr>
          <w:rFonts w:ascii="Arial" w:hAnsi="Arial" w:cs="Arial"/>
          <w:color w:val="auto"/>
        </w:rPr>
      </w:pPr>
      <w:r w:rsidRPr="00057491">
        <w:rPr>
          <w:rFonts w:ascii="Arial" w:hAnsi="Arial" w:cs="Arial"/>
          <w:color w:val="auto"/>
        </w:rPr>
        <w:t xml:space="preserve">Расчет кредитного риска контрагента по производным финансовым инструментам осуществляется в соответствии с требованиями Приложения 3 к Инструкции Банка России от 03.12.2012 года №139-И «Об обязательных нормативах банков». </w:t>
      </w:r>
    </w:p>
    <w:p w14:paraId="7372BE73" w14:textId="77777777" w:rsidR="00057491" w:rsidRPr="00057491" w:rsidRDefault="00057491" w:rsidP="00057491">
      <w:pPr>
        <w:pStyle w:val="HTML"/>
        <w:jc w:val="both"/>
        <w:rPr>
          <w:rFonts w:ascii="Arial" w:hAnsi="Arial" w:cs="Arial"/>
          <w:color w:val="auto"/>
        </w:rPr>
      </w:pPr>
      <w:r w:rsidRPr="00057491">
        <w:rPr>
          <w:rFonts w:ascii="Arial" w:hAnsi="Arial" w:cs="Arial"/>
          <w:color w:val="auto"/>
        </w:rPr>
        <w:t>Для расчета кредитного риска по производным финансовым инструментам определяются следующие составляющие:</w:t>
      </w:r>
    </w:p>
    <w:p w14:paraId="1401438E" w14:textId="77777777" w:rsidR="00057491" w:rsidRPr="00057491" w:rsidRDefault="00057491" w:rsidP="00E528C1">
      <w:pPr>
        <w:pStyle w:val="HTML"/>
        <w:numPr>
          <w:ilvl w:val="0"/>
          <w:numId w:val="36"/>
        </w:numPr>
        <w:tabs>
          <w:tab w:val="clear" w:pos="916"/>
          <w:tab w:val="left" w:pos="851"/>
        </w:tabs>
        <w:ind w:left="0" w:firstLine="567"/>
        <w:jc w:val="both"/>
        <w:rPr>
          <w:rFonts w:ascii="Arial" w:hAnsi="Arial" w:cs="Arial"/>
          <w:color w:val="auto"/>
        </w:rPr>
      </w:pPr>
      <w:r w:rsidRPr="00057491">
        <w:rPr>
          <w:rFonts w:ascii="Arial" w:hAnsi="Arial" w:cs="Arial"/>
          <w:color w:val="auto"/>
        </w:rPr>
        <w:t>текущий кредитный риск (стоимость замещения финансового инструмента), отражающий на отчетную дату величину потерь в случае неисполнения контрагентом своих обязательств;</w:t>
      </w:r>
    </w:p>
    <w:p w14:paraId="0F896925" w14:textId="77777777" w:rsidR="00057491" w:rsidRPr="00057491" w:rsidRDefault="00057491" w:rsidP="00E528C1">
      <w:pPr>
        <w:pStyle w:val="HTML"/>
        <w:numPr>
          <w:ilvl w:val="0"/>
          <w:numId w:val="36"/>
        </w:numPr>
        <w:tabs>
          <w:tab w:val="clear" w:pos="916"/>
          <w:tab w:val="left" w:pos="851"/>
        </w:tabs>
        <w:ind w:left="0" w:firstLine="567"/>
        <w:jc w:val="both"/>
        <w:rPr>
          <w:rFonts w:ascii="Arial" w:hAnsi="Arial" w:cs="Arial"/>
          <w:color w:val="auto"/>
        </w:rPr>
      </w:pPr>
      <w:r w:rsidRPr="00057491">
        <w:rPr>
          <w:rFonts w:ascii="Arial" w:hAnsi="Arial" w:cs="Arial"/>
          <w:color w:val="auto"/>
        </w:rPr>
        <w:t xml:space="preserve">потенциальный кредитный риск (риск неисполнения контрагентом своих обязательств в течение срока от отчетной даты до даты валютирования в связи с неблагоприятным изменением стоимости базисного (базового) актива). </w:t>
      </w:r>
    </w:p>
    <w:p w14:paraId="259359A7" w14:textId="77777777" w:rsidR="00057491" w:rsidRPr="00057491" w:rsidRDefault="00057491" w:rsidP="00057491">
      <w:pPr>
        <w:pStyle w:val="HTML"/>
        <w:jc w:val="both"/>
        <w:rPr>
          <w:rFonts w:ascii="Arial" w:hAnsi="Arial" w:cs="Arial"/>
          <w:color w:val="auto"/>
        </w:rPr>
      </w:pPr>
      <w:r w:rsidRPr="00057491">
        <w:rPr>
          <w:rFonts w:ascii="Arial" w:hAnsi="Arial" w:cs="Arial"/>
          <w:color w:val="auto"/>
        </w:rPr>
        <w:t xml:space="preserve">Величина кредитного риска по производным финансовым инструментам определяется как сумма величины текущего и потенциального рисков. </w:t>
      </w:r>
    </w:p>
    <w:p w14:paraId="20E331C3" w14:textId="77777777" w:rsidR="00057491" w:rsidRPr="00057491" w:rsidRDefault="00057491" w:rsidP="00057491">
      <w:pPr>
        <w:pStyle w:val="HTML"/>
        <w:jc w:val="both"/>
        <w:rPr>
          <w:rFonts w:ascii="Arial" w:hAnsi="Arial" w:cs="Arial"/>
          <w:color w:val="auto"/>
        </w:rPr>
      </w:pPr>
      <w:r w:rsidRPr="00057491">
        <w:rPr>
          <w:rFonts w:ascii="Arial" w:hAnsi="Arial" w:cs="Arial"/>
          <w:color w:val="auto"/>
        </w:rPr>
        <w:t xml:space="preserve">По состоянию на 1 января 2017 года Банк не осуществлял операций с ПФИ, у Банка отсутствует риск контрагента по сделкам с ПФИ. </w:t>
      </w:r>
    </w:p>
    <w:p w14:paraId="46F8D45D" w14:textId="77777777" w:rsidR="00057491" w:rsidRDefault="00057491" w:rsidP="00057491">
      <w:pPr>
        <w:pStyle w:val="HTML"/>
        <w:jc w:val="both"/>
        <w:rPr>
          <w:rFonts w:ascii="Arial" w:hAnsi="Arial" w:cs="Arial"/>
          <w:color w:val="auto"/>
        </w:rPr>
      </w:pPr>
    </w:p>
    <w:p w14:paraId="52F7DB69" w14:textId="77777777" w:rsidR="00057491" w:rsidRPr="00057491" w:rsidRDefault="00057491" w:rsidP="00057491">
      <w:pPr>
        <w:pStyle w:val="HTML"/>
        <w:jc w:val="both"/>
        <w:rPr>
          <w:rFonts w:ascii="Arial" w:hAnsi="Arial" w:cs="Arial"/>
          <w:b/>
          <w:color w:val="auto"/>
        </w:rPr>
      </w:pPr>
      <w:r w:rsidRPr="00057491">
        <w:rPr>
          <w:rFonts w:ascii="Arial" w:hAnsi="Arial" w:cs="Arial"/>
          <w:b/>
          <w:color w:val="auto"/>
        </w:rPr>
        <w:t>По рыночному риску:</w:t>
      </w:r>
    </w:p>
    <w:p w14:paraId="09A92D01" w14:textId="77777777" w:rsidR="00057491" w:rsidRDefault="00057491" w:rsidP="00057491">
      <w:pPr>
        <w:pStyle w:val="HTML"/>
        <w:jc w:val="both"/>
        <w:rPr>
          <w:rFonts w:ascii="Arial" w:hAnsi="Arial" w:cs="Arial"/>
          <w:b/>
          <w:color w:val="auto"/>
          <w:sz w:val="18"/>
          <w:szCs w:val="18"/>
        </w:rPr>
      </w:pPr>
    </w:p>
    <w:p w14:paraId="3A303B62" w14:textId="77777777" w:rsidR="00057491" w:rsidRPr="00057491" w:rsidRDefault="00057491" w:rsidP="00057491">
      <w:pPr>
        <w:pStyle w:val="HTML"/>
        <w:tabs>
          <w:tab w:val="clear" w:pos="916"/>
          <w:tab w:val="left" w:pos="851"/>
        </w:tabs>
        <w:jc w:val="both"/>
        <w:rPr>
          <w:rFonts w:ascii="Arial" w:hAnsi="Arial" w:cs="Arial"/>
          <w:color w:val="auto"/>
        </w:rPr>
      </w:pPr>
      <w:r w:rsidRPr="00057491">
        <w:rPr>
          <w:rFonts w:ascii="Arial" w:hAnsi="Arial" w:cs="Arial"/>
          <w:color w:val="auto"/>
        </w:rPr>
        <w:t>Рыночный риск включает в себя процентный, фондовый, валютный, а также товарный риски. Основными источниками данного риска являются вложения Банка в долговые и долевые ценные бумаги, производные финансовые инструменты, а также несоответствие структуры активов и пассивов в разрезе сроков до погашения и валют. Банк не формирует портфели финансовых активов, предназначенных для продажи и / или удерживаемых до погашения. Все соответствующие активы оцениваются по текущей (справедливой) стоимости.</w:t>
      </w:r>
    </w:p>
    <w:p w14:paraId="6762E508" w14:textId="77777777" w:rsidR="00057491" w:rsidRDefault="00057491" w:rsidP="00057491">
      <w:pPr>
        <w:pStyle w:val="HTML"/>
        <w:jc w:val="both"/>
        <w:rPr>
          <w:rFonts w:ascii="Arial" w:hAnsi="Arial" w:cs="Arial"/>
          <w:color w:val="auto"/>
        </w:rPr>
      </w:pPr>
    </w:p>
    <w:p w14:paraId="57F95A38" w14:textId="77777777" w:rsidR="003126F5" w:rsidRDefault="003126F5" w:rsidP="003126F5">
      <w:pPr>
        <w:pStyle w:val="HTML"/>
        <w:jc w:val="both"/>
        <w:rPr>
          <w:rFonts w:ascii="Arial" w:hAnsi="Arial" w:cs="Arial"/>
          <w:b/>
          <w:color w:val="auto"/>
        </w:rPr>
      </w:pPr>
      <w:r w:rsidRPr="003126F5">
        <w:rPr>
          <w:rFonts w:ascii="Arial" w:hAnsi="Arial" w:cs="Arial"/>
          <w:b/>
          <w:color w:val="auto"/>
        </w:rPr>
        <w:t>Структура вложений в ценные бумаги Банка:</w:t>
      </w:r>
    </w:p>
    <w:p w14:paraId="1406E8EB" w14:textId="77777777" w:rsidR="003126F5" w:rsidRDefault="003126F5" w:rsidP="003126F5">
      <w:pPr>
        <w:pStyle w:val="HTML"/>
        <w:jc w:val="both"/>
        <w:rPr>
          <w:rFonts w:ascii="Arial" w:hAnsi="Arial" w:cs="Arial"/>
          <w:b/>
          <w:color w:val="auto"/>
        </w:rPr>
      </w:pPr>
    </w:p>
    <w:tbl>
      <w:tblPr>
        <w:tblW w:w="9180" w:type="dxa"/>
        <w:jc w:val="center"/>
        <w:tblLook w:val="04A0" w:firstRow="1" w:lastRow="0" w:firstColumn="1" w:lastColumn="0" w:noHBand="0" w:noVBand="1"/>
      </w:tblPr>
      <w:tblGrid>
        <w:gridCol w:w="4982"/>
        <w:gridCol w:w="2099"/>
        <w:gridCol w:w="2099"/>
      </w:tblGrid>
      <w:tr w:rsidR="003126F5" w:rsidRPr="00B07FD4" w14:paraId="470FB347" w14:textId="77777777" w:rsidTr="00FD6EF5">
        <w:trPr>
          <w:trHeight w:val="57"/>
          <w:jc w:val="center"/>
        </w:trPr>
        <w:tc>
          <w:tcPr>
            <w:tcW w:w="4982" w:type="dxa"/>
            <w:tcBorders>
              <w:top w:val="single" w:sz="4" w:space="0" w:color="auto"/>
              <w:bottom w:val="single" w:sz="4" w:space="0" w:color="auto"/>
            </w:tcBorders>
            <w:shd w:val="clear" w:color="auto" w:fill="auto"/>
            <w:noWrap/>
            <w:vAlign w:val="center"/>
            <w:hideMark/>
          </w:tcPr>
          <w:p w14:paraId="6822394A" w14:textId="77777777" w:rsidR="003126F5" w:rsidRPr="00052F2E" w:rsidRDefault="003126F5" w:rsidP="003126F5">
            <w:pPr>
              <w:overflowPunct/>
              <w:autoSpaceDE/>
              <w:autoSpaceDN/>
              <w:adjustRightInd/>
              <w:textAlignment w:val="auto"/>
              <w:rPr>
                <w:rFonts w:cs="Arial"/>
                <w:b/>
                <w:sz w:val="16"/>
                <w:szCs w:val="16"/>
                <w:lang w:val="ru-RU" w:eastAsia="ru-RU"/>
              </w:rPr>
            </w:pPr>
            <w:r>
              <w:rPr>
                <w:rFonts w:cs="Arial"/>
                <w:b/>
                <w:sz w:val="16"/>
                <w:szCs w:val="16"/>
                <w:lang w:val="ru-RU" w:eastAsia="ru-RU"/>
              </w:rPr>
              <w:t>Финансовые активы</w:t>
            </w:r>
          </w:p>
        </w:tc>
        <w:tc>
          <w:tcPr>
            <w:tcW w:w="2099" w:type="dxa"/>
            <w:tcBorders>
              <w:top w:val="single" w:sz="4" w:space="0" w:color="auto"/>
              <w:bottom w:val="single" w:sz="4" w:space="0" w:color="auto"/>
            </w:tcBorders>
            <w:vAlign w:val="center"/>
          </w:tcPr>
          <w:p w14:paraId="03FCB563" w14:textId="77777777" w:rsidR="003126F5" w:rsidRPr="00052F2E" w:rsidRDefault="003126F5" w:rsidP="003126F5">
            <w:pPr>
              <w:overflowPunct/>
              <w:autoSpaceDE/>
              <w:autoSpaceDN/>
              <w:adjustRightInd/>
              <w:jc w:val="center"/>
              <w:textAlignment w:val="auto"/>
              <w:rPr>
                <w:rFonts w:cs="Arial"/>
                <w:b/>
                <w:sz w:val="16"/>
                <w:szCs w:val="16"/>
                <w:lang w:val="ru-RU" w:eastAsia="ru-RU"/>
              </w:rPr>
            </w:pPr>
            <w:r>
              <w:rPr>
                <w:rFonts w:cs="Arial"/>
                <w:b/>
                <w:sz w:val="16"/>
                <w:szCs w:val="16"/>
                <w:lang w:val="ru-RU" w:eastAsia="ru-RU"/>
              </w:rPr>
              <w:t xml:space="preserve">01.01.2017 </w:t>
            </w:r>
          </w:p>
        </w:tc>
        <w:tc>
          <w:tcPr>
            <w:tcW w:w="2099" w:type="dxa"/>
            <w:tcBorders>
              <w:top w:val="single" w:sz="4" w:space="0" w:color="auto"/>
              <w:bottom w:val="single" w:sz="4" w:space="0" w:color="auto"/>
            </w:tcBorders>
            <w:shd w:val="clear" w:color="auto" w:fill="auto"/>
            <w:noWrap/>
            <w:vAlign w:val="center"/>
            <w:hideMark/>
          </w:tcPr>
          <w:p w14:paraId="10C740DA" w14:textId="77777777" w:rsidR="003126F5" w:rsidRPr="00052F2E" w:rsidRDefault="003126F5" w:rsidP="003126F5">
            <w:pPr>
              <w:overflowPunct/>
              <w:autoSpaceDE/>
              <w:autoSpaceDN/>
              <w:adjustRightInd/>
              <w:jc w:val="center"/>
              <w:textAlignment w:val="auto"/>
              <w:rPr>
                <w:rFonts w:cs="Arial"/>
                <w:b/>
                <w:sz w:val="16"/>
                <w:szCs w:val="16"/>
                <w:lang w:val="ru-RU" w:eastAsia="ru-RU"/>
              </w:rPr>
            </w:pPr>
            <w:r>
              <w:rPr>
                <w:rFonts w:cs="Arial"/>
                <w:b/>
                <w:sz w:val="16"/>
                <w:szCs w:val="16"/>
                <w:lang w:val="ru-RU" w:eastAsia="ru-RU"/>
              </w:rPr>
              <w:t xml:space="preserve">01.01.2016 </w:t>
            </w:r>
          </w:p>
        </w:tc>
      </w:tr>
      <w:tr w:rsidR="003126F5" w:rsidRPr="00B07FD4" w14:paraId="0406075F" w14:textId="77777777" w:rsidTr="00FD6EF5">
        <w:trPr>
          <w:trHeight w:val="57"/>
          <w:jc w:val="center"/>
        </w:trPr>
        <w:tc>
          <w:tcPr>
            <w:tcW w:w="4982" w:type="dxa"/>
            <w:tcBorders>
              <w:top w:val="single" w:sz="4" w:space="0" w:color="auto"/>
            </w:tcBorders>
            <w:shd w:val="clear" w:color="auto" w:fill="auto"/>
            <w:noWrap/>
            <w:vAlign w:val="bottom"/>
            <w:hideMark/>
          </w:tcPr>
          <w:p w14:paraId="405D7A98" w14:textId="77777777" w:rsidR="003126F5" w:rsidRPr="00052F2E" w:rsidRDefault="003126F5" w:rsidP="003126F5">
            <w:pPr>
              <w:overflowPunct/>
              <w:autoSpaceDE/>
              <w:autoSpaceDN/>
              <w:adjustRightInd/>
              <w:textAlignment w:val="auto"/>
              <w:rPr>
                <w:rFonts w:cs="Arial"/>
                <w:sz w:val="16"/>
                <w:szCs w:val="16"/>
                <w:lang w:val="ru-RU" w:eastAsia="ru-RU"/>
              </w:rPr>
            </w:pPr>
          </w:p>
          <w:p w14:paraId="5D34DDDA" w14:textId="77777777" w:rsidR="003126F5" w:rsidRPr="00052F2E" w:rsidRDefault="003126F5" w:rsidP="003126F5">
            <w:pPr>
              <w:overflowPunct/>
              <w:autoSpaceDE/>
              <w:autoSpaceDN/>
              <w:adjustRightInd/>
              <w:textAlignment w:val="auto"/>
              <w:rPr>
                <w:rFonts w:cs="Arial"/>
                <w:sz w:val="16"/>
                <w:szCs w:val="16"/>
                <w:lang w:val="ru-RU" w:eastAsia="ru-RU"/>
              </w:rPr>
            </w:pPr>
            <w:r w:rsidRPr="00DB0105">
              <w:rPr>
                <w:rFonts w:cs="Arial"/>
                <w:sz w:val="16"/>
                <w:szCs w:val="16"/>
                <w:lang w:val="ru-RU" w:eastAsia="ru-RU"/>
              </w:rPr>
              <w:t>долговые ценные бумаги (по текущей (справедливой) стоимости)</w:t>
            </w:r>
          </w:p>
        </w:tc>
        <w:tc>
          <w:tcPr>
            <w:tcW w:w="2099" w:type="dxa"/>
            <w:tcBorders>
              <w:top w:val="single" w:sz="4" w:space="0" w:color="auto"/>
            </w:tcBorders>
            <w:vAlign w:val="center"/>
          </w:tcPr>
          <w:p w14:paraId="502FDCB8" w14:textId="77777777" w:rsidR="003126F5" w:rsidRPr="00DB0105" w:rsidRDefault="003126F5" w:rsidP="003126F5">
            <w:pPr>
              <w:overflowPunct/>
              <w:autoSpaceDE/>
              <w:autoSpaceDN/>
              <w:adjustRightInd/>
              <w:jc w:val="center"/>
              <w:textAlignment w:val="auto"/>
              <w:rPr>
                <w:rFonts w:cs="Arial"/>
                <w:sz w:val="16"/>
                <w:szCs w:val="16"/>
                <w:lang w:val="ru-RU" w:eastAsia="ru-RU"/>
              </w:rPr>
            </w:pPr>
          </w:p>
          <w:p w14:paraId="57336798" w14:textId="77777777" w:rsidR="003126F5" w:rsidRPr="00DB0105" w:rsidRDefault="003126F5" w:rsidP="003126F5">
            <w:pPr>
              <w:overflowPunct/>
              <w:autoSpaceDE/>
              <w:autoSpaceDN/>
              <w:adjustRightInd/>
              <w:jc w:val="center"/>
              <w:textAlignment w:val="auto"/>
              <w:rPr>
                <w:rFonts w:cs="Arial"/>
                <w:sz w:val="16"/>
                <w:szCs w:val="16"/>
                <w:lang w:val="ru-RU" w:eastAsia="ru-RU"/>
              </w:rPr>
            </w:pPr>
            <w:r>
              <w:rPr>
                <w:rFonts w:cs="Arial"/>
                <w:sz w:val="16"/>
                <w:szCs w:val="16"/>
                <w:lang w:val="ru-RU" w:eastAsia="ru-RU"/>
              </w:rPr>
              <w:t>6 144 371</w:t>
            </w:r>
          </w:p>
        </w:tc>
        <w:tc>
          <w:tcPr>
            <w:tcW w:w="2099" w:type="dxa"/>
            <w:tcBorders>
              <w:top w:val="single" w:sz="4" w:space="0" w:color="auto"/>
            </w:tcBorders>
            <w:shd w:val="clear" w:color="auto" w:fill="auto"/>
            <w:noWrap/>
            <w:vAlign w:val="center"/>
            <w:hideMark/>
          </w:tcPr>
          <w:p w14:paraId="6A1A0982" w14:textId="77777777" w:rsidR="003126F5" w:rsidRPr="00052F2E" w:rsidRDefault="003126F5" w:rsidP="003126F5">
            <w:pPr>
              <w:overflowPunct/>
              <w:autoSpaceDE/>
              <w:autoSpaceDN/>
              <w:adjustRightInd/>
              <w:jc w:val="center"/>
              <w:textAlignment w:val="auto"/>
              <w:rPr>
                <w:rFonts w:cs="Arial"/>
                <w:sz w:val="16"/>
                <w:szCs w:val="16"/>
                <w:lang w:val="ru-RU" w:eastAsia="ru-RU"/>
              </w:rPr>
            </w:pPr>
          </w:p>
          <w:p w14:paraId="03EBB186" w14:textId="77777777" w:rsidR="003126F5" w:rsidRPr="00052F2E" w:rsidRDefault="003126F5" w:rsidP="003126F5">
            <w:pPr>
              <w:overflowPunct/>
              <w:autoSpaceDE/>
              <w:autoSpaceDN/>
              <w:adjustRightInd/>
              <w:jc w:val="center"/>
              <w:textAlignment w:val="auto"/>
              <w:rPr>
                <w:rFonts w:cs="Arial"/>
                <w:sz w:val="16"/>
                <w:szCs w:val="16"/>
                <w:lang w:val="ru-RU" w:eastAsia="ru-RU"/>
              </w:rPr>
            </w:pPr>
            <w:r>
              <w:rPr>
                <w:rFonts w:cs="Arial"/>
                <w:sz w:val="16"/>
                <w:szCs w:val="16"/>
                <w:lang w:val="ru-RU" w:eastAsia="ru-RU"/>
              </w:rPr>
              <w:t>5 347 795</w:t>
            </w:r>
          </w:p>
        </w:tc>
      </w:tr>
      <w:tr w:rsidR="003126F5" w:rsidRPr="00052F2E" w14:paraId="1136C055" w14:textId="77777777" w:rsidTr="00FD6EF5">
        <w:trPr>
          <w:trHeight w:val="57"/>
          <w:jc w:val="center"/>
        </w:trPr>
        <w:tc>
          <w:tcPr>
            <w:tcW w:w="4982" w:type="dxa"/>
            <w:tcBorders>
              <w:bottom w:val="single" w:sz="4" w:space="0" w:color="auto"/>
            </w:tcBorders>
            <w:shd w:val="clear" w:color="auto" w:fill="auto"/>
            <w:noWrap/>
            <w:vAlign w:val="bottom"/>
            <w:hideMark/>
          </w:tcPr>
          <w:p w14:paraId="765588FF" w14:textId="77777777" w:rsidR="003126F5" w:rsidRPr="00052F2E" w:rsidRDefault="003126F5" w:rsidP="003126F5">
            <w:pPr>
              <w:overflowPunct/>
              <w:autoSpaceDE/>
              <w:autoSpaceDN/>
              <w:adjustRightInd/>
              <w:textAlignment w:val="auto"/>
              <w:rPr>
                <w:rFonts w:cs="Arial"/>
                <w:sz w:val="16"/>
                <w:szCs w:val="16"/>
                <w:lang w:val="ru-RU" w:eastAsia="ru-RU"/>
              </w:rPr>
            </w:pPr>
            <w:r>
              <w:rPr>
                <w:rFonts w:cs="Arial"/>
                <w:sz w:val="16"/>
                <w:szCs w:val="16"/>
                <w:lang w:val="ru-RU" w:eastAsia="ru-RU"/>
              </w:rPr>
              <w:t>долевые</w:t>
            </w:r>
            <w:r w:rsidRPr="00DB0105">
              <w:rPr>
                <w:rFonts w:cs="Arial"/>
                <w:sz w:val="16"/>
                <w:szCs w:val="16"/>
                <w:lang w:val="ru-RU" w:eastAsia="ru-RU"/>
              </w:rPr>
              <w:t xml:space="preserve"> ценные бумаги (по текущей (справедливой) стоимости)</w:t>
            </w:r>
          </w:p>
        </w:tc>
        <w:tc>
          <w:tcPr>
            <w:tcW w:w="2099" w:type="dxa"/>
            <w:tcBorders>
              <w:bottom w:val="single" w:sz="4" w:space="0" w:color="auto"/>
            </w:tcBorders>
            <w:vAlign w:val="center"/>
          </w:tcPr>
          <w:p w14:paraId="4A759566" w14:textId="77777777" w:rsidR="003126F5" w:rsidRPr="00DB0105" w:rsidRDefault="003126F5" w:rsidP="003126F5">
            <w:pPr>
              <w:overflowPunct/>
              <w:autoSpaceDE/>
              <w:autoSpaceDN/>
              <w:adjustRightInd/>
              <w:jc w:val="center"/>
              <w:textAlignment w:val="auto"/>
              <w:rPr>
                <w:rFonts w:cs="Arial"/>
                <w:sz w:val="16"/>
                <w:szCs w:val="16"/>
                <w:lang w:val="ru-RU" w:eastAsia="ru-RU"/>
              </w:rPr>
            </w:pPr>
            <w:r>
              <w:rPr>
                <w:rFonts w:cs="Arial"/>
                <w:sz w:val="16"/>
                <w:szCs w:val="16"/>
                <w:lang w:val="ru-RU" w:eastAsia="ru-RU"/>
              </w:rPr>
              <w:t>42</w:t>
            </w:r>
          </w:p>
        </w:tc>
        <w:tc>
          <w:tcPr>
            <w:tcW w:w="2099" w:type="dxa"/>
            <w:tcBorders>
              <w:bottom w:val="single" w:sz="4" w:space="0" w:color="auto"/>
            </w:tcBorders>
            <w:shd w:val="clear" w:color="auto" w:fill="auto"/>
            <w:noWrap/>
            <w:vAlign w:val="center"/>
            <w:hideMark/>
          </w:tcPr>
          <w:p w14:paraId="1BF14026" w14:textId="77777777" w:rsidR="003126F5" w:rsidRPr="00052F2E" w:rsidRDefault="003126F5" w:rsidP="003126F5">
            <w:pPr>
              <w:overflowPunct/>
              <w:autoSpaceDE/>
              <w:autoSpaceDN/>
              <w:adjustRightInd/>
              <w:jc w:val="center"/>
              <w:textAlignment w:val="auto"/>
              <w:rPr>
                <w:rFonts w:cs="Arial"/>
                <w:sz w:val="16"/>
                <w:szCs w:val="16"/>
                <w:lang w:val="ru-RU" w:eastAsia="ru-RU"/>
              </w:rPr>
            </w:pPr>
            <w:r>
              <w:rPr>
                <w:rFonts w:cs="Arial"/>
                <w:sz w:val="16"/>
                <w:szCs w:val="16"/>
                <w:lang w:val="ru-RU" w:eastAsia="ru-RU"/>
              </w:rPr>
              <w:t>45</w:t>
            </w:r>
          </w:p>
        </w:tc>
      </w:tr>
      <w:tr w:rsidR="003126F5" w:rsidRPr="00052F2E" w14:paraId="03FDAE56" w14:textId="77777777" w:rsidTr="00FD6EF5">
        <w:trPr>
          <w:trHeight w:val="57"/>
          <w:jc w:val="center"/>
        </w:trPr>
        <w:tc>
          <w:tcPr>
            <w:tcW w:w="4982" w:type="dxa"/>
            <w:tcBorders>
              <w:top w:val="single" w:sz="4" w:space="0" w:color="auto"/>
              <w:bottom w:val="double" w:sz="4" w:space="0" w:color="auto"/>
            </w:tcBorders>
            <w:shd w:val="clear" w:color="auto" w:fill="auto"/>
            <w:noWrap/>
            <w:vAlign w:val="bottom"/>
            <w:hideMark/>
          </w:tcPr>
          <w:p w14:paraId="7C7D3E23" w14:textId="77777777" w:rsidR="003126F5" w:rsidRPr="00052F2E" w:rsidRDefault="003126F5" w:rsidP="003126F5">
            <w:pPr>
              <w:overflowPunct/>
              <w:autoSpaceDE/>
              <w:autoSpaceDN/>
              <w:adjustRightInd/>
              <w:textAlignment w:val="auto"/>
              <w:rPr>
                <w:rFonts w:cs="Arial"/>
                <w:b/>
                <w:sz w:val="16"/>
                <w:szCs w:val="16"/>
                <w:lang w:val="ru-RU" w:eastAsia="ru-RU"/>
              </w:rPr>
            </w:pPr>
            <w:r w:rsidRPr="00052F2E">
              <w:rPr>
                <w:rFonts w:cs="Arial"/>
                <w:b/>
                <w:sz w:val="16"/>
                <w:szCs w:val="16"/>
                <w:lang w:val="ru-RU" w:eastAsia="ru-RU"/>
              </w:rPr>
              <w:t xml:space="preserve">Итого </w:t>
            </w:r>
            <w:r>
              <w:rPr>
                <w:rFonts w:cs="Arial"/>
                <w:b/>
                <w:sz w:val="16"/>
                <w:szCs w:val="16"/>
                <w:lang w:val="ru-RU" w:eastAsia="ru-RU"/>
              </w:rPr>
              <w:t>вложений в ценные бумаги</w:t>
            </w:r>
          </w:p>
        </w:tc>
        <w:tc>
          <w:tcPr>
            <w:tcW w:w="2099" w:type="dxa"/>
            <w:tcBorders>
              <w:top w:val="single" w:sz="4" w:space="0" w:color="auto"/>
              <w:bottom w:val="double" w:sz="4" w:space="0" w:color="auto"/>
            </w:tcBorders>
            <w:vAlign w:val="center"/>
          </w:tcPr>
          <w:p w14:paraId="6BC5CCEF" w14:textId="77777777" w:rsidR="003126F5" w:rsidRPr="00DB0105" w:rsidRDefault="003126F5" w:rsidP="003126F5">
            <w:pPr>
              <w:overflowPunct/>
              <w:autoSpaceDE/>
              <w:autoSpaceDN/>
              <w:adjustRightInd/>
              <w:jc w:val="center"/>
              <w:textAlignment w:val="auto"/>
              <w:rPr>
                <w:rFonts w:cs="Arial"/>
                <w:b/>
                <w:sz w:val="16"/>
                <w:szCs w:val="16"/>
                <w:lang w:val="ru-RU" w:eastAsia="ru-RU"/>
              </w:rPr>
            </w:pPr>
          </w:p>
          <w:p w14:paraId="1E53CF5B" w14:textId="77777777" w:rsidR="003126F5" w:rsidRPr="00DB0105" w:rsidRDefault="003126F5" w:rsidP="003126F5">
            <w:pPr>
              <w:overflowPunct/>
              <w:autoSpaceDE/>
              <w:autoSpaceDN/>
              <w:adjustRightInd/>
              <w:jc w:val="center"/>
              <w:textAlignment w:val="auto"/>
              <w:rPr>
                <w:rFonts w:cs="Arial"/>
                <w:b/>
                <w:sz w:val="16"/>
                <w:szCs w:val="16"/>
                <w:lang w:val="ru-RU" w:eastAsia="ru-RU"/>
              </w:rPr>
            </w:pPr>
            <w:r>
              <w:rPr>
                <w:rFonts w:cs="Arial"/>
                <w:b/>
                <w:sz w:val="16"/>
                <w:szCs w:val="16"/>
                <w:lang w:val="ru-RU" w:eastAsia="ru-RU"/>
              </w:rPr>
              <w:t>6 144 413</w:t>
            </w:r>
          </w:p>
        </w:tc>
        <w:tc>
          <w:tcPr>
            <w:tcW w:w="2099" w:type="dxa"/>
            <w:tcBorders>
              <w:top w:val="single" w:sz="4" w:space="0" w:color="auto"/>
              <w:bottom w:val="double" w:sz="4" w:space="0" w:color="auto"/>
            </w:tcBorders>
            <w:shd w:val="clear" w:color="auto" w:fill="auto"/>
            <w:noWrap/>
            <w:vAlign w:val="center"/>
            <w:hideMark/>
          </w:tcPr>
          <w:p w14:paraId="1046AA82" w14:textId="77777777" w:rsidR="003126F5" w:rsidRPr="00052F2E" w:rsidRDefault="003126F5" w:rsidP="003126F5">
            <w:pPr>
              <w:overflowPunct/>
              <w:autoSpaceDE/>
              <w:autoSpaceDN/>
              <w:adjustRightInd/>
              <w:jc w:val="center"/>
              <w:textAlignment w:val="auto"/>
              <w:rPr>
                <w:rFonts w:cs="Arial"/>
                <w:b/>
                <w:sz w:val="16"/>
                <w:szCs w:val="16"/>
                <w:lang w:val="ru-RU" w:eastAsia="ru-RU"/>
              </w:rPr>
            </w:pPr>
          </w:p>
          <w:p w14:paraId="0207E58B" w14:textId="77777777" w:rsidR="003126F5" w:rsidRPr="00052F2E" w:rsidRDefault="003126F5" w:rsidP="003126F5">
            <w:pPr>
              <w:overflowPunct/>
              <w:autoSpaceDE/>
              <w:autoSpaceDN/>
              <w:adjustRightInd/>
              <w:jc w:val="center"/>
              <w:textAlignment w:val="auto"/>
              <w:rPr>
                <w:rFonts w:cs="Arial"/>
                <w:b/>
                <w:sz w:val="16"/>
                <w:szCs w:val="16"/>
                <w:lang w:val="ru-RU" w:eastAsia="ru-RU"/>
              </w:rPr>
            </w:pPr>
            <w:r>
              <w:rPr>
                <w:rFonts w:cs="Arial"/>
                <w:b/>
                <w:sz w:val="16"/>
                <w:szCs w:val="16"/>
                <w:lang w:val="ru-RU" w:eastAsia="ru-RU"/>
              </w:rPr>
              <w:t>5 347 840</w:t>
            </w:r>
          </w:p>
        </w:tc>
      </w:tr>
    </w:tbl>
    <w:p w14:paraId="3615CC7F" w14:textId="77777777" w:rsidR="003126F5" w:rsidRDefault="003126F5" w:rsidP="003126F5">
      <w:pPr>
        <w:pStyle w:val="HTML"/>
        <w:jc w:val="both"/>
        <w:rPr>
          <w:rFonts w:ascii="Arial" w:hAnsi="Arial" w:cs="Arial"/>
          <w:b/>
          <w:color w:val="auto"/>
        </w:rPr>
      </w:pPr>
    </w:p>
    <w:p w14:paraId="7D52F7E5" w14:textId="77777777" w:rsidR="003126F5" w:rsidRDefault="003126F5" w:rsidP="003126F5">
      <w:pPr>
        <w:pStyle w:val="HTML"/>
        <w:jc w:val="both"/>
        <w:rPr>
          <w:rFonts w:ascii="Arial" w:hAnsi="Arial" w:cs="Arial"/>
          <w:color w:val="auto"/>
        </w:rPr>
      </w:pPr>
      <w:r w:rsidRPr="003126F5">
        <w:rPr>
          <w:rFonts w:ascii="Arial" w:hAnsi="Arial" w:cs="Arial"/>
          <w:color w:val="auto"/>
        </w:rPr>
        <w:t xml:space="preserve">Величина рыночного риска в отчетном периоде рассчитывалась в соответствии с требованиями Инструкции Банка России от 03.12.2012 №139-И «Об обязательных нормативах банков» и Положением Банка России от 03.12.2015 года №511-П «Положение о порядке расчета кредитными организациями величины рыночного риска».  </w:t>
      </w:r>
    </w:p>
    <w:p w14:paraId="72FCFFF4" w14:textId="77777777" w:rsidR="003126F5" w:rsidRDefault="003126F5" w:rsidP="003126F5">
      <w:pPr>
        <w:pStyle w:val="HTML"/>
        <w:jc w:val="both"/>
        <w:rPr>
          <w:rFonts w:ascii="Arial" w:hAnsi="Arial" w:cs="Arial"/>
          <w:color w:val="auto"/>
        </w:rPr>
      </w:pPr>
    </w:p>
    <w:p w14:paraId="6EF425E7" w14:textId="77777777" w:rsidR="003126F5" w:rsidRPr="003126F5" w:rsidRDefault="003126F5" w:rsidP="003126F5">
      <w:pPr>
        <w:pStyle w:val="HTML"/>
        <w:jc w:val="both"/>
        <w:rPr>
          <w:rFonts w:ascii="Arial" w:hAnsi="Arial" w:cs="Arial"/>
          <w:b/>
          <w:color w:val="auto"/>
        </w:rPr>
      </w:pPr>
      <w:r w:rsidRPr="003126F5">
        <w:rPr>
          <w:rFonts w:ascii="Arial" w:hAnsi="Arial" w:cs="Arial"/>
          <w:b/>
          <w:color w:val="auto"/>
        </w:rPr>
        <w:t>Процентный риск</w:t>
      </w:r>
    </w:p>
    <w:p w14:paraId="275F0F46" w14:textId="77777777" w:rsidR="003126F5" w:rsidRDefault="003126F5" w:rsidP="003126F5">
      <w:pPr>
        <w:pStyle w:val="HTML"/>
        <w:jc w:val="both"/>
        <w:rPr>
          <w:rFonts w:ascii="Arial" w:hAnsi="Arial" w:cs="Arial"/>
          <w:color w:val="auto"/>
        </w:rPr>
      </w:pPr>
      <w:r w:rsidRPr="003126F5">
        <w:rPr>
          <w:rFonts w:ascii="Arial" w:hAnsi="Arial" w:cs="Arial"/>
          <w:color w:val="auto"/>
        </w:rPr>
        <w:t>Банк ведет взвешенную политику в части размещения денежных средств в долговые ценные бумаги (облигации) крупнейших российских эмитентов финансового и корпоративного сектора и их дочерних компаний, руководствуясь принципом оптимизации соотношения принимаемых рисков и ожидаемой доходности. В структуре портфеля, процентному риску (в рамках определения данного вида риска, данного в нормативных документах ЦБ РФ) на 1 января 2017 года, подвержены облигации.</w:t>
      </w:r>
    </w:p>
    <w:p w14:paraId="04D9A9C1" w14:textId="77777777" w:rsidR="007667FA" w:rsidRDefault="007667FA" w:rsidP="003126F5">
      <w:pPr>
        <w:pStyle w:val="HTML"/>
        <w:jc w:val="both"/>
        <w:rPr>
          <w:rFonts w:ascii="Arial" w:hAnsi="Arial" w:cs="Arial"/>
          <w:color w:val="auto"/>
        </w:rPr>
      </w:pPr>
    </w:p>
    <w:p w14:paraId="2D5202DE" w14:textId="77777777" w:rsidR="00730B32" w:rsidRDefault="00730B32" w:rsidP="00730B32">
      <w:pPr>
        <w:pStyle w:val="HTML"/>
        <w:jc w:val="both"/>
        <w:rPr>
          <w:rFonts w:ascii="Arial" w:hAnsi="Arial" w:cs="Arial"/>
          <w:b/>
          <w:color w:val="auto"/>
        </w:rPr>
      </w:pPr>
      <w:r w:rsidRPr="00730B32">
        <w:rPr>
          <w:rFonts w:ascii="Arial" w:hAnsi="Arial" w:cs="Arial"/>
          <w:b/>
          <w:color w:val="auto"/>
        </w:rPr>
        <w:t>Объем активов, подверженных (в соответствии с требованиями ЦБ РФ) процентным рыночным рискам:</w:t>
      </w:r>
    </w:p>
    <w:p w14:paraId="3E44C981" w14:textId="77777777" w:rsidR="00730B32" w:rsidRPr="00730B32" w:rsidRDefault="00730B32" w:rsidP="00730B32">
      <w:pPr>
        <w:pStyle w:val="HTML"/>
        <w:jc w:val="both"/>
        <w:rPr>
          <w:rFonts w:ascii="Arial" w:hAnsi="Arial" w:cs="Arial"/>
          <w:b/>
          <w:color w:val="auto"/>
        </w:rPr>
      </w:pPr>
    </w:p>
    <w:tbl>
      <w:tblPr>
        <w:tblW w:w="9446" w:type="dxa"/>
        <w:jc w:val="center"/>
        <w:tblLook w:val="04A0" w:firstRow="1" w:lastRow="0" w:firstColumn="1" w:lastColumn="0" w:noHBand="0" w:noVBand="1"/>
      </w:tblPr>
      <w:tblGrid>
        <w:gridCol w:w="2999"/>
        <w:gridCol w:w="1911"/>
        <w:gridCol w:w="1701"/>
        <w:gridCol w:w="2835"/>
      </w:tblGrid>
      <w:tr w:rsidR="00730B32" w:rsidRPr="008F1412" w14:paraId="2107390C" w14:textId="77777777" w:rsidTr="00FD6EF5">
        <w:trPr>
          <w:trHeight w:val="57"/>
          <w:jc w:val="center"/>
        </w:trPr>
        <w:tc>
          <w:tcPr>
            <w:tcW w:w="2999" w:type="dxa"/>
            <w:tcBorders>
              <w:top w:val="single" w:sz="4" w:space="0" w:color="auto"/>
              <w:bottom w:val="single" w:sz="4" w:space="0" w:color="auto"/>
            </w:tcBorders>
            <w:shd w:val="clear" w:color="auto" w:fill="auto"/>
            <w:noWrap/>
            <w:vAlign w:val="center"/>
            <w:hideMark/>
          </w:tcPr>
          <w:p w14:paraId="6FF31EF2" w14:textId="77777777" w:rsidR="00730B32" w:rsidRPr="00052F2E" w:rsidRDefault="00730B32" w:rsidP="00FD6EF5">
            <w:pPr>
              <w:overflowPunct/>
              <w:autoSpaceDE/>
              <w:autoSpaceDN/>
              <w:adjustRightInd/>
              <w:jc w:val="center"/>
              <w:textAlignment w:val="auto"/>
              <w:rPr>
                <w:rFonts w:cs="Arial"/>
                <w:b/>
                <w:sz w:val="16"/>
                <w:szCs w:val="16"/>
                <w:lang w:val="ru-RU" w:eastAsia="ru-RU"/>
              </w:rPr>
            </w:pPr>
          </w:p>
          <w:p w14:paraId="5CF715E2" w14:textId="77777777" w:rsidR="00730B32" w:rsidRPr="00052F2E" w:rsidRDefault="00730B32" w:rsidP="00FD6EF5">
            <w:pPr>
              <w:overflowPunct/>
              <w:autoSpaceDE/>
              <w:autoSpaceDN/>
              <w:adjustRightInd/>
              <w:jc w:val="center"/>
              <w:textAlignment w:val="auto"/>
              <w:rPr>
                <w:rFonts w:cs="Arial"/>
                <w:b/>
                <w:sz w:val="16"/>
                <w:szCs w:val="16"/>
                <w:lang w:val="ru-RU" w:eastAsia="ru-RU"/>
              </w:rPr>
            </w:pPr>
          </w:p>
          <w:p w14:paraId="0E0F7591" w14:textId="77777777" w:rsidR="00730B32" w:rsidRPr="00052F2E" w:rsidRDefault="00730B32" w:rsidP="00FD6EF5">
            <w:pPr>
              <w:overflowPunct/>
              <w:autoSpaceDE/>
              <w:autoSpaceDN/>
              <w:adjustRightInd/>
              <w:textAlignment w:val="auto"/>
              <w:rPr>
                <w:rFonts w:cs="Arial"/>
                <w:b/>
                <w:sz w:val="16"/>
                <w:szCs w:val="16"/>
                <w:lang w:val="ru-RU" w:eastAsia="ru-RU"/>
              </w:rPr>
            </w:pPr>
            <w:r w:rsidRPr="00052F2E">
              <w:rPr>
                <w:rFonts w:cs="Arial"/>
                <w:b/>
                <w:sz w:val="16"/>
                <w:szCs w:val="16"/>
                <w:lang w:val="ru-RU" w:eastAsia="ru-RU"/>
              </w:rPr>
              <w:t>Процентный риск</w:t>
            </w:r>
          </w:p>
        </w:tc>
        <w:tc>
          <w:tcPr>
            <w:tcW w:w="1911" w:type="dxa"/>
            <w:tcBorders>
              <w:top w:val="single" w:sz="4" w:space="0" w:color="auto"/>
              <w:bottom w:val="single" w:sz="4" w:space="0" w:color="auto"/>
            </w:tcBorders>
            <w:shd w:val="clear" w:color="auto" w:fill="auto"/>
            <w:noWrap/>
            <w:vAlign w:val="center"/>
            <w:hideMark/>
          </w:tcPr>
          <w:p w14:paraId="021DF5D3" w14:textId="77777777" w:rsidR="00730B32" w:rsidRPr="00052F2E" w:rsidRDefault="00730B32" w:rsidP="00FD6EF5">
            <w:pPr>
              <w:overflowPunct/>
              <w:autoSpaceDE/>
              <w:autoSpaceDN/>
              <w:adjustRightInd/>
              <w:jc w:val="center"/>
              <w:textAlignment w:val="auto"/>
              <w:rPr>
                <w:rFonts w:cs="Arial"/>
                <w:b/>
                <w:sz w:val="16"/>
                <w:szCs w:val="16"/>
                <w:lang w:val="ru-RU" w:eastAsia="ru-RU"/>
              </w:rPr>
            </w:pPr>
          </w:p>
          <w:p w14:paraId="526C5154" w14:textId="77777777" w:rsidR="00730B32" w:rsidRPr="00052F2E" w:rsidRDefault="00730B32" w:rsidP="00FD6EF5">
            <w:pPr>
              <w:overflowPunct/>
              <w:autoSpaceDE/>
              <w:autoSpaceDN/>
              <w:adjustRightInd/>
              <w:jc w:val="center"/>
              <w:textAlignment w:val="auto"/>
              <w:rPr>
                <w:rFonts w:cs="Arial"/>
                <w:b/>
                <w:sz w:val="16"/>
                <w:szCs w:val="16"/>
                <w:lang w:val="ru-RU" w:eastAsia="ru-RU"/>
              </w:rPr>
            </w:pPr>
          </w:p>
          <w:p w14:paraId="2078EDC5" w14:textId="77777777" w:rsidR="00730B32" w:rsidRPr="00052F2E" w:rsidRDefault="00730B32" w:rsidP="00FD6EF5">
            <w:pPr>
              <w:overflowPunct/>
              <w:autoSpaceDE/>
              <w:autoSpaceDN/>
              <w:adjustRightInd/>
              <w:jc w:val="center"/>
              <w:textAlignment w:val="auto"/>
              <w:rPr>
                <w:rFonts w:cs="Arial"/>
                <w:b/>
                <w:sz w:val="16"/>
                <w:szCs w:val="16"/>
                <w:lang w:val="ru-RU" w:eastAsia="ru-RU"/>
              </w:rPr>
            </w:pPr>
            <w:r w:rsidRPr="00052F2E">
              <w:rPr>
                <w:rFonts w:cs="Arial"/>
                <w:b/>
                <w:sz w:val="16"/>
                <w:szCs w:val="16"/>
                <w:lang w:val="ru-RU" w:eastAsia="ru-RU"/>
              </w:rPr>
              <w:t>Объем требований</w:t>
            </w:r>
          </w:p>
        </w:tc>
        <w:tc>
          <w:tcPr>
            <w:tcW w:w="1701" w:type="dxa"/>
            <w:tcBorders>
              <w:top w:val="single" w:sz="4" w:space="0" w:color="auto"/>
              <w:bottom w:val="single" w:sz="4" w:space="0" w:color="auto"/>
            </w:tcBorders>
            <w:shd w:val="clear" w:color="auto" w:fill="auto"/>
            <w:noWrap/>
            <w:vAlign w:val="center"/>
            <w:hideMark/>
          </w:tcPr>
          <w:p w14:paraId="5A465869" w14:textId="77777777" w:rsidR="00730B32" w:rsidRPr="00052F2E" w:rsidRDefault="00730B32" w:rsidP="00FD6EF5">
            <w:pPr>
              <w:overflowPunct/>
              <w:autoSpaceDE/>
              <w:autoSpaceDN/>
              <w:adjustRightInd/>
              <w:jc w:val="center"/>
              <w:textAlignment w:val="auto"/>
              <w:rPr>
                <w:rFonts w:cs="Arial"/>
                <w:b/>
                <w:sz w:val="16"/>
                <w:szCs w:val="16"/>
                <w:lang w:val="ru-RU" w:eastAsia="ru-RU"/>
              </w:rPr>
            </w:pPr>
          </w:p>
          <w:p w14:paraId="57BA96AD" w14:textId="77777777" w:rsidR="00730B32" w:rsidRPr="00052F2E" w:rsidRDefault="00730B32" w:rsidP="00FD6EF5">
            <w:pPr>
              <w:overflowPunct/>
              <w:autoSpaceDE/>
              <w:autoSpaceDN/>
              <w:adjustRightInd/>
              <w:jc w:val="center"/>
              <w:textAlignment w:val="auto"/>
              <w:rPr>
                <w:rFonts w:cs="Arial"/>
                <w:b/>
                <w:sz w:val="16"/>
                <w:szCs w:val="16"/>
                <w:lang w:val="ru-RU" w:eastAsia="ru-RU"/>
              </w:rPr>
            </w:pPr>
          </w:p>
          <w:p w14:paraId="2C333F38" w14:textId="77777777" w:rsidR="00730B32" w:rsidRPr="00052F2E" w:rsidRDefault="00730B32" w:rsidP="00FD6EF5">
            <w:pPr>
              <w:overflowPunct/>
              <w:autoSpaceDE/>
              <w:autoSpaceDN/>
              <w:adjustRightInd/>
              <w:jc w:val="center"/>
              <w:textAlignment w:val="auto"/>
              <w:rPr>
                <w:rFonts w:cs="Arial"/>
                <w:b/>
                <w:sz w:val="16"/>
                <w:szCs w:val="16"/>
                <w:lang w:val="ru-RU" w:eastAsia="ru-RU"/>
              </w:rPr>
            </w:pPr>
            <w:r w:rsidRPr="00052F2E">
              <w:rPr>
                <w:rFonts w:cs="Arial"/>
                <w:b/>
                <w:sz w:val="16"/>
                <w:szCs w:val="16"/>
                <w:lang w:val="ru-RU" w:eastAsia="ru-RU"/>
              </w:rPr>
              <w:t>Уровень риска</w:t>
            </w:r>
          </w:p>
        </w:tc>
        <w:tc>
          <w:tcPr>
            <w:tcW w:w="2835" w:type="dxa"/>
            <w:tcBorders>
              <w:top w:val="single" w:sz="4" w:space="0" w:color="auto"/>
              <w:bottom w:val="single" w:sz="4" w:space="0" w:color="auto"/>
            </w:tcBorders>
            <w:shd w:val="clear" w:color="auto" w:fill="auto"/>
            <w:vAlign w:val="center"/>
            <w:hideMark/>
          </w:tcPr>
          <w:p w14:paraId="450D0F0D" w14:textId="77777777" w:rsidR="00730B32" w:rsidRPr="00052F2E" w:rsidRDefault="00730B32" w:rsidP="00FD6EF5">
            <w:pPr>
              <w:overflowPunct/>
              <w:autoSpaceDE/>
              <w:autoSpaceDN/>
              <w:adjustRightInd/>
              <w:jc w:val="center"/>
              <w:textAlignment w:val="auto"/>
              <w:rPr>
                <w:rFonts w:cs="Arial"/>
                <w:b/>
                <w:sz w:val="16"/>
                <w:szCs w:val="16"/>
                <w:lang w:val="ru-RU" w:eastAsia="ru-RU"/>
              </w:rPr>
            </w:pPr>
            <w:r w:rsidRPr="00052F2E">
              <w:rPr>
                <w:rFonts w:cs="Arial"/>
                <w:b/>
                <w:sz w:val="16"/>
                <w:szCs w:val="16"/>
                <w:lang w:val="ru-RU" w:eastAsia="ru-RU"/>
              </w:rPr>
              <w:t>Требования к капиталу (после применения повышающих коэффициентов)</w:t>
            </w:r>
          </w:p>
        </w:tc>
      </w:tr>
      <w:tr w:rsidR="00730B32" w:rsidRPr="00052F2E" w14:paraId="7B28F228" w14:textId="77777777" w:rsidTr="00FD6EF5">
        <w:trPr>
          <w:trHeight w:val="57"/>
          <w:jc w:val="center"/>
        </w:trPr>
        <w:tc>
          <w:tcPr>
            <w:tcW w:w="2999" w:type="dxa"/>
            <w:shd w:val="clear" w:color="auto" w:fill="auto"/>
            <w:noWrap/>
            <w:vAlign w:val="center"/>
          </w:tcPr>
          <w:p w14:paraId="2D24343D" w14:textId="77777777" w:rsidR="00730B32" w:rsidRPr="00052F2E" w:rsidRDefault="00730B32" w:rsidP="00730B32">
            <w:pPr>
              <w:overflowPunct/>
              <w:autoSpaceDE/>
              <w:autoSpaceDN/>
              <w:adjustRightInd/>
              <w:jc w:val="center"/>
              <w:textAlignment w:val="auto"/>
              <w:rPr>
                <w:rFonts w:cs="Arial"/>
                <w:b/>
                <w:sz w:val="16"/>
                <w:szCs w:val="16"/>
                <w:lang w:val="ru-RU" w:eastAsia="ru-RU"/>
              </w:rPr>
            </w:pPr>
          </w:p>
        </w:tc>
        <w:tc>
          <w:tcPr>
            <w:tcW w:w="6447" w:type="dxa"/>
            <w:gridSpan w:val="3"/>
            <w:tcBorders>
              <w:bottom w:val="single" w:sz="4" w:space="0" w:color="auto"/>
            </w:tcBorders>
            <w:shd w:val="clear" w:color="auto" w:fill="auto"/>
            <w:vAlign w:val="center"/>
          </w:tcPr>
          <w:p w14:paraId="60F4C872" w14:textId="77777777" w:rsidR="00730B32" w:rsidRPr="00052F2E" w:rsidRDefault="00730B32" w:rsidP="00730B32">
            <w:pPr>
              <w:overflowPunct/>
              <w:autoSpaceDE/>
              <w:autoSpaceDN/>
              <w:adjustRightInd/>
              <w:jc w:val="center"/>
              <w:textAlignment w:val="auto"/>
              <w:rPr>
                <w:rFonts w:cs="Arial"/>
                <w:b/>
                <w:sz w:val="16"/>
                <w:szCs w:val="16"/>
                <w:lang w:val="ru-RU" w:eastAsia="ru-RU"/>
              </w:rPr>
            </w:pPr>
          </w:p>
          <w:p w14:paraId="29BAB7C6" w14:textId="77777777" w:rsidR="00730B32" w:rsidRPr="00052F2E" w:rsidRDefault="00730B32" w:rsidP="00730B32">
            <w:pPr>
              <w:overflowPunct/>
              <w:autoSpaceDE/>
              <w:autoSpaceDN/>
              <w:adjustRightInd/>
              <w:jc w:val="center"/>
              <w:textAlignment w:val="auto"/>
              <w:rPr>
                <w:rFonts w:cs="Arial"/>
                <w:b/>
                <w:sz w:val="16"/>
                <w:szCs w:val="16"/>
                <w:lang w:val="ru-RU" w:eastAsia="ru-RU"/>
              </w:rPr>
            </w:pPr>
            <w:r>
              <w:rPr>
                <w:rFonts w:cs="Arial"/>
                <w:b/>
                <w:bCs/>
                <w:sz w:val="16"/>
                <w:szCs w:val="18"/>
                <w:lang w:val="ru-RU" w:eastAsia="ru-RU"/>
              </w:rPr>
              <w:t xml:space="preserve">    </w:t>
            </w:r>
            <w:r w:rsidRPr="00CE3E96">
              <w:rPr>
                <w:rFonts w:cs="Arial"/>
                <w:b/>
                <w:sz w:val="16"/>
                <w:szCs w:val="16"/>
                <w:lang w:val="ru-RU" w:eastAsia="ru-RU"/>
              </w:rPr>
              <w:t>0</w:t>
            </w:r>
            <w:r>
              <w:rPr>
                <w:rFonts w:cs="Arial"/>
                <w:b/>
                <w:bCs/>
                <w:sz w:val="16"/>
                <w:szCs w:val="16"/>
                <w:lang w:val="ru-RU" w:eastAsia="ru-RU"/>
              </w:rPr>
              <w:t>1.01.2017</w:t>
            </w:r>
          </w:p>
        </w:tc>
      </w:tr>
      <w:tr w:rsidR="00730B32" w:rsidRPr="00052F2E" w14:paraId="51673D04" w14:textId="77777777" w:rsidTr="00FD6EF5">
        <w:trPr>
          <w:trHeight w:val="347"/>
          <w:jc w:val="center"/>
        </w:trPr>
        <w:tc>
          <w:tcPr>
            <w:tcW w:w="2999" w:type="dxa"/>
            <w:shd w:val="clear" w:color="auto" w:fill="auto"/>
            <w:noWrap/>
            <w:vAlign w:val="center"/>
          </w:tcPr>
          <w:p w14:paraId="6CDED074" w14:textId="77777777" w:rsidR="00730B32" w:rsidRPr="00052F2E" w:rsidRDefault="00730B32" w:rsidP="00730B32">
            <w:pPr>
              <w:overflowPunct/>
              <w:autoSpaceDE/>
              <w:autoSpaceDN/>
              <w:adjustRightInd/>
              <w:textAlignment w:val="auto"/>
              <w:rPr>
                <w:rFonts w:cs="Arial"/>
                <w:sz w:val="16"/>
                <w:szCs w:val="16"/>
                <w:lang w:val="ru-RU" w:eastAsia="ru-RU"/>
              </w:rPr>
            </w:pPr>
            <w:r w:rsidRPr="00052F2E">
              <w:rPr>
                <w:rFonts w:cs="Arial"/>
                <w:sz w:val="16"/>
                <w:szCs w:val="16"/>
                <w:lang w:val="ru-RU" w:eastAsia="ru-RU"/>
              </w:rPr>
              <w:t>долговые ценные бумаги (по текущей (справедливой) стоимости)</w:t>
            </w:r>
          </w:p>
        </w:tc>
        <w:tc>
          <w:tcPr>
            <w:tcW w:w="1911" w:type="dxa"/>
            <w:tcBorders>
              <w:top w:val="single" w:sz="4" w:space="0" w:color="auto"/>
            </w:tcBorders>
            <w:shd w:val="clear" w:color="auto" w:fill="auto"/>
            <w:noWrap/>
            <w:vAlign w:val="center"/>
          </w:tcPr>
          <w:p w14:paraId="3AEFEFF2" w14:textId="77777777" w:rsidR="00730B32" w:rsidRPr="001B2705" w:rsidRDefault="00730B32" w:rsidP="00730B32">
            <w:pPr>
              <w:ind w:firstLineChars="100" w:firstLine="160"/>
              <w:jc w:val="center"/>
              <w:rPr>
                <w:rFonts w:cs="Arial"/>
                <w:sz w:val="16"/>
                <w:szCs w:val="16"/>
                <w:lang w:val="ru-RU"/>
              </w:rPr>
            </w:pPr>
          </w:p>
          <w:p w14:paraId="21D4EFDB" w14:textId="77777777" w:rsidR="00730B32" w:rsidRPr="001B2705" w:rsidRDefault="00730B32" w:rsidP="00730B32">
            <w:pPr>
              <w:ind w:firstLineChars="100" w:firstLine="160"/>
              <w:jc w:val="center"/>
              <w:rPr>
                <w:rFonts w:cs="Arial"/>
                <w:sz w:val="16"/>
                <w:szCs w:val="16"/>
                <w:lang w:val="ru-RU"/>
              </w:rPr>
            </w:pPr>
            <w:r>
              <w:rPr>
                <w:rFonts w:cs="Arial"/>
                <w:sz w:val="16"/>
                <w:szCs w:val="16"/>
                <w:lang w:val="ru-RU"/>
              </w:rPr>
              <w:t>6 144 371</w:t>
            </w:r>
          </w:p>
        </w:tc>
        <w:tc>
          <w:tcPr>
            <w:tcW w:w="1701" w:type="dxa"/>
            <w:tcBorders>
              <w:top w:val="single" w:sz="4" w:space="0" w:color="auto"/>
            </w:tcBorders>
            <w:shd w:val="clear" w:color="auto" w:fill="auto"/>
            <w:noWrap/>
            <w:vAlign w:val="center"/>
          </w:tcPr>
          <w:p w14:paraId="01026F57" w14:textId="77777777" w:rsidR="00730B32" w:rsidRPr="00403B4C" w:rsidRDefault="00730B32" w:rsidP="00730B32">
            <w:pPr>
              <w:ind w:firstLineChars="100" w:firstLine="160"/>
              <w:jc w:val="center"/>
              <w:rPr>
                <w:rFonts w:cs="Arial"/>
                <w:sz w:val="16"/>
                <w:szCs w:val="16"/>
                <w:highlight w:val="yellow"/>
                <w:lang w:val="ru-RU"/>
              </w:rPr>
            </w:pPr>
          </w:p>
          <w:p w14:paraId="55761AB8" w14:textId="77777777" w:rsidR="00730B32" w:rsidRPr="00403B4C" w:rsidRDefault="00730B32" w:rsidP="00730B32">
            <w:pPr>
              <w:ind w:firstLineChars="100" w:firstLine="160"/>
              <w:jc w:val="center"/>
              <w:rPr>
                <w:rFonts w:cs="Arial"/>
                <w:sz w:val="16"/>
                <w:szCs w:val="16"/>
                <w:highlight w:val="yellow"/>
                <w:lang w:val="ru-RU"/>
              </w:rPr>
            </w:pPr>
            <w:r w:rsidRPr="0094286B">
              <w:rPr>
                <w:rFonts w:cs="Arial"/>
                <w:sz w:val="16"/>
                <w:szCs w:val="16"/>
                <w:lang w:val="ru-RU"/>
              </w:rPr>
              <w:t>636 099</w:t>
            </w:r>
          </w:p>
        </w:tc>
        <w:tc>
          <w:tcPr>
            <w:tcW w:w="2835" w:type="dxa"/>
            <w:tcBorders>
              <w:top w:val="single" w:sz="4" w:space="0" w:color="auto"/>
            </w:tcBorders>
            <w:shd w:val="clear" w:color="auto" w:fill="auto"/>
            <w:noWrap/>
            <w:vAlign w:val="center"/>
          </w:tcPr>
          <w:p w14:paraId="2EEBF4F0" w14:textId="77777777" w:rsidR="00730B32" w:rsidRPr="00403B4C" w:rsidRDefault="00730B32" w:rsidP="00730B32">
            <w:pPr>
              <w:ind w:firstLineChars="100" w:firstLine="160"/>
              <w:jc w:val="center"/>
              <w:rPr>
                <w:rFonts w:cs="Arial"/>
                <w:sz w:val="16"/>
                <w:szCs w:val="16"/>
                <w:highlight w:val="yellow"/>
                <w:lang w:val="ru-RU"/>
              </w:rPr>
            </w:pPr>
          </w:p>
          <w:p w14:paraId="2D20764D" w14:textId="77777777" w:rsidR="00730B32" w:rsidRPr="00403B4C" w:rsidRDefault="00730B32" w:rsidP="00730B32">
            <w:pPr>
              <w:ind w:firstLineChars="100" w:firstLine="160"/>
              <w:jc w:val="center"/>
              <w:rPr>
                <w:rFonts w:cs="Arial"/>
                <w:sz w:val="16"/>
                <w:szCs w:val="16"/>
                <w:highlight w:val="yellow"/>
                <w:lang w:val="ru-RU"/>
              </w:rPr>
            </w:pPr>
            <w:r w:rsidRPr="0094286B">
              <w:rPr>
                <w:rFonts w:cs="Arial"/>
                <w:sz w:val="16"/>
                <w:szCs w:val="16"/>
                <w:lang w:val="ru-RU"/>
              </w:rPr>
              <w:t>7 951 238</w:t>
            </w:r>
          </w:p>
        </w:tc>
      </w:tr>
      <w:tr w:rsidR="00730B32" w:rsidRPr="00052F2E" w14:paraId="1AE5ED66" w14:textId="77777777" w:rsidTr="00FD6EF5">
        <w:trPr>
          <w:trHeight w:val="57"/>
          <w:jc w:val="center"/>
        </w:trPr>
        <w:tc>
          <w:tcPr>
            <w:tcW w:w="2999" w:type="dxa"/>
            <w:tcBorders>
              <w:top w:val="single" w:sz="4" w:space="0" w:color="auto"/>
            </w:tcBorders>
            <w:shd w:val="clear" w:color="auto" w:fill="auto"/>
            <w:noWrap/>
            <w:vAlign w:val="center"/>
          </w:tcPr>
          <w:p w14:paraId="009CA284" w14:textId="77777777" w:rsidR="00730B32" w:rsidRPr="00052F2E" w:rsidRDefault="00730B32" w:rsidP="00730B32">
            <w:pPr>
              <w:overflowPunct/>
              <w:autoSpaceDE/>
              <w:autoSpaceDN/>
              <w:adjustRightInd/>
              <w:jc w:val="center"/>
              <w:textAlignment w:val="auto"/>
              <w:rPr>
                <w:rFonts w:cs="Arial"/>
                <w:b/>
                <w:sz w:val="16"/>
                <w:szCs w:val="16"/>
                <w:lang w:val="ru-RU" w:eastAsia="ru-RU"/>
              </w:rPr>
            </w:pPr>
          </w:p>
        </w:tc>
        <w:tc>
          <w:tcPr>
            <w:tcW w:w="6447" w:type="dxa"/>
            <w:gridSpan w:val="3"/>
            <w:tcBorders>
              <w:top w:val="single" w:sz="4" w:space="0" w:color="auto"/>
              <w:bottom w:val="single" w:sz="4" w:space="0" w:color="auto"/>
            </w:tcBorders>
            <w:shd w:val="clear" w:color="auto" w:fill="auto"/>
            <w:vAlign w:val="center"/>
          </w:tcPr>
          <w:p w14:paraId="14135030" w14:textId="77777777" w:rsidR="00730B32" w:rsidRPr="00052F2E" w:rsidRDefault="00730B32" w:rsidP="00730B32">
            <w:pPr>
              <w:overflowPunct/>
              <w:autoSpaceDE/>
              <w:autoSpaceDN/>
              <w:adjustRightInd/>
              <w:ind w:firstLineChars="100" w:firstLine="161"/>
              <w:jc w:val="center"/>
              <w:textAlignment w:val="auto"/>
              <w:rPr>
                <w:rFonts w:cs="Arial"/>
                <w:b/>
                <w:sz w:val="16"/>
                <w:szCs w:val="16"/>
                <w:lang w:val="ru-RU" w:eastAsia="ru-RU"/>
              </w:rPr>
            </w:pPr>
          </w:p>
          <w:p w14:paraId="43F7F7B0" w14:textId="77777777" w:rsidR="00730B32" w:rsidRPr="00052F2E" w:rsidRDefault="00730B32" w:rsidP="00730B32">
            <w:pPr>
              <w:overflowPunct/>
              <w:autoSpaceDE/>
              <w:autoSpaceDN/>
              <w:adjustRightInd/>
              <w:ind w:firstLineChars="100" w:firstLine="161"/>
              <w:jc w:val="center"/>
              <w:textAlignment w:val="auto"/>
              <w:rPr>
                <w:rFonts w:cs="Arial"/>
                <w:b/>
                <w:sz w:val="16"/>
                <w:szCs w:val="16"/>
                <w:lang w:val="ru-RU" w:eastAsia="ru-RU"/>
              </w:rPr>
            </w:pPr>
            <w:r w:rsidRPr="00052F2E">
              <w:rPr>
                <w:rFonts w:cs="Arial"/>
                <w:b/>
                <w:sz w:val="16"/>
                <w:szCs w:val="16"/>
                <w:lang w:val="ru-RU" w:eastAsia="ru-RU"/>
              </w:rPr>
              <w:t>0</w:t>
            </w:r>
            <w:r>
              <w:rPr>
                <w:rFonts w:cs="Arial"/>
                <w:b/>
                <w:bCs/>
                <w:sz w:val="16"/>
                <w:szCs w:val="16"/>
                <w:lang w:val="ru-RU" w:eastAsia="ru-RU"/>
              </w:rPr>
              <w:t>1.01.2016</w:t>
            </w:r>
          </w:p>
        </w:tc>
      </w:tr>
      <w:tr w:rsidR="00730B32" w:rsidRPr="00403B4C" w14:paraId="7852B91F" w14:textId="77777777" w:rsidTr="00FD6EF5">
        <w:trPr>
          <w:trHeight w:val="57"/>
          <w:jc w:val="center"/>
        </w:trPr>
        <w:tc>
          <w:tcPr>
            <w:tcW w:w="2999" w:type="dxa"/>
            <w:tcBorders>
              <w:bottom w:val="double" w:sz="4" w:space="0" w:color="auto"/>
            </w:tcBorders>
            <w:shd w:val="clear" w:color="auto" w:fill="auto"/>
            <w:noWrap/>
            <w:vAlign w:val="center"/>
            <w:hideMark/>
          </w:tcPr>
          <w:p w14:paraId="01D124BF" w14:textId="77777777" w:rsidR="00730B32" w:rsidRPr="00052F2E" w:rsidRDefault="00730B32" w:rsidP="00730B32">
            <w:pPr>
              <w:overflowPunct/>
              <w:autoSpaceDE/>
              <w:autoSpaceDN/>
              <w:adjustRightInd/>
              <w:textAlignment w:val="auto"/>
              <w:rPr>
                <w:rFonts w:cs="Arial"/>
                <w:sz w:val="16"/>
                <w:szCs w:val="16"/>
                <w:lang w:val="ru-RU" w:eastAsia="ru-RU"/>
              </w:rPr>
            </w:pPr>
            <w:r w:rsidRPr="00052F2E">
              <w:rPr>
                <w:rFonts w:cs="Arial"/>
                <w:sz w:val="16"/>
                <w:szCs w:val="16"/>
                <w:lang w:val="ru-RU" w:eastAsia="ru-RU"/>
              </w:rPr>
              <w:t>долговые ценные бумаги (по текущей (справедливой) стоимости)</w:t>
            </w:r>
          </w:p>
        </w:tc>
        <w:tc>
          <w:tcPr>
            <w:tcW w:w="1911" w:type="dxa"/>
            <w:tcBorders>
              <w:top w:val="single" w:sz="4" w:space="0" w:color="auto"/>
              <w:bottom w:val="double" w:sz="4" w:space="0" w:color="auto"/>
            </w:tcBorders>
            <w:shd w:val="clear" w:color="auto" w:fill="auto"/>
            <w:noWrap/>
            <w:vAlign w:val="center"/>
            <w:hideMark/>
          </w:tcPr>
          <w:p w14:paraId="4F7B59D3" w14:textId="77777777" w:rsidR="00730B32" w:rsidRPr="00052F2E" w:rsidRDefault="00730B32" w:rsidP="00730B32">
            <w:pPr>
              <w:ind w:firstLineChars="100" w:firstLine="160"/>
              <w:jc w:val="center"/>
              <w:rPr>
                <w:rFonts w:cs="Arial"/>
                <w:sz w:val="16"/>
                <w:szCs w:val="16"/>
                <w:lang w:val="ru-RU"/>
              </w:rPr>
            </w:pPr>
          </w:p>
          <w:p w14:paraId="4A31D476" w14:textId="77777777" w:rsidR="00730B32" w:rsidRPr="00052F2E" w:rsidRDefault="00730B32" w:rsidP="00730B32">
            <w:pPr>
              <w:ind w:firstLineChars="100" w:firstLine="160"/>
              <w:jc w:val="center"/>
              <w:rPr>
                <w:rFonts w:cs="Arial"/>
                <w:sz w:val="16"/>
                <w:szCs w:val="16"/>
                <w:lang w:val="ru-RU"/>
              </w:rPr>
            </w:pPr>
            <w:r>
              <w:rPr>
                <w:rFonts w:cs="Arial"/>
                <w:sz w:val="16"/>
                <w:szCs w:val="16"/>
                <w:lang w:val="ru-RU"/>
              </w:rPr>
              <w:t>5 347 795</w:t>
            </w:r>
          </w:p>
        </w:tc>
        <w:tc>
          <w:tcPr>
            <w:tcW w:w="1701" w:type="dxa"/>
            <w:tcBorders>
              <w:top w:val="single" w:sz="4" w:space="0" w:color="auto"/>
              <w:bottom w:val="double" w:sz="4" w:space="0" w:color="auto"/>
            </w:tcBorders>
            <w:shd w:val="clear" w:color="auto" w:fill="auto"/>
            <w:noWrap/>
            <w:vAlign w:val="center"/>
            <w:hideMark/>
          </w:tcPr>
          <w:p w14:paraId="74B0976B" w14:textId="77777777" w:rsidR="00730B32" w:rsidRPr="00052F2E" w:rsidRDefault="00730B32" w:rsidP="00730B32">
            <w:pPr>
              <w:ind w:firstLineChars="100" w:firstLine="160"/>
              <w:jc w:val="center"/>
              <w:rPr>
                <w:rFonts w:cs="Arial"/>
                <w:sz w:val="16"/>
                <w:szCs w:val="16"/>
                <w:lang w:val="ru-RU"/>
              </w:rPr>
            </w:pPr>
          </w:p>
          <w:p w14:paraId="35ADDAEF" w14:textId="77777777" w:rsidR="00730B32" w:rsidRPr="00052F2E" w:rsidRDefault="00CC3B03" w:rsidP="00730B32">
            <w:pPr>
              <w:ind w:firstLineChars="100" w:firstLine="160"/>
              <w:jc w:val="center"/>
              <w:rPr>
                <w:rFonts w:cs="Arial"/>
                <w:sz w:val="16"/>
                <w:szCs w:val="16"/>
                <w:lang w:val="ru-RU"/>
              </w:rPr>
            </w:pPr>
            <w:r>
              <w:rPr>
                <w:rFonts w:cs="Arial"/>
                <w:sz w:val="16"/>
                <w:szCs w:val="16"/>
                <w:lang w:val="ru-RU"/>
              </w:rPr>
              <w:t>584 659</w:t>
            </w:r>
          </w:p>
        </w:tc>
        <w:tc>
          <w:tcPr>
            <w:tcW w:w="2835" w:type="dxa"/>
            <w:tcBorders>
              <w:top w:val="single" w:sz="4" w:space="0" w:color="auto"/>
              <w:bottom w:val="double" w:sz="4" w:space="0" w:color="auto"/>
            </w:tcBorders>
            <w:shd w:val="clear" w:color="auto" w:fill="auto"/>
            <w:noWrap/>
            <w:vAlign w:val="center"/>
            <w:hideMark/>
          </w:tcPr>
          <w:p w14:paraId="69B4CE6D" w14:textId="77777777" w:rsidR="00730B32" w:rsidRPr="00052F2E" w:rsidRDefault="00730B32" w:rsidP="00730B32">
            <w:pPr>
              <w:ind w:firstLineChars="100" w:firstLine="160"/>
              <w:jc w:val="center"/>
              <w:rPr>
                <w:rFonts w:cs="Arial"/>
                <w:sz w:val="16"/>
                <w:szCs w:val="16"/>
                <w:lang w:val="ru-RU"/>
              </w:rPr>
            </w:pPr>
          </w:p>
          <w:p w14:paraId="58601000" w14:textId="77777777" w:rsidR="00730B32" w:rsidRPr="00052F2E" w:rsidRDefault="00CC3B03" w:rsidP="00730B32">
            <w:pPr>
              <w:ind w:firstLineChars="100" w:firstLine="160"/>
              <w:jc w:val="center"/>
              <w:rPr>
                <w:rFonts w:cs="Arial"/>
                <w:sz w:val="16"/>
                <w:szCs w:val="16"/>
                <w:lang w:val="ru-RU"/>
              </w:rPr>
            </w:pPr>
            <w:r>
              <w:rPr>
                <w:rFonts w:cs="Arial"/>
                <w:sz w:val="16"/>
                <w:szCs w:val="16"/>
                <w:lang w:val="ru-RU"/>
              </w:rPr>
              <w:t>7 308 238</w:t>
            </w:r>
          </w:p>
        </w:tc>
      </w:tr>
    </w:tbl>
    <w:p w14:paraId="20A50388" w14:textId="77777777" w:rsidR="00EE4740" w:rsidRPr="00EE4740" w:rsidRDefault="00EE4740" w:rsidP="00EE4740">
      <w:pPr>
        <w:pStyle w:val="HTML"/>
        <w:jc w:val="both"/>
        <w:rPr>
          <w:rFonts w:ascii="Arial" w:hAnsi="Arial" w:cs="Arial"/>
          <w:b/>
          <w:color w:val="auto"/>
        </w:rPr>
      </w:pPr>
      <w:r w:rsidRPr="00EE4740">
        <w:rPr>
          <w:rFonts w:ascii="Arial" w:hAnsi="Arial" w:cs="Arial"/>
          <w:b/>
          <w:color w:val="auto"/>
        </w:rPr>
        <w:lastRenderedPageBreak/>
        <w:t>Валют</w:t>
      </w:r>
      <w:r>
        <w:rPr>
          <w:rFonts w:ascii="Arial" w:hAnsi="Arial" w:cs="Arial"/>
          <w:b/>
          <w:color w:val="auto"/>
        </w:rPr>
        <w:t>ный риск</w:t>
      </w:r>
    </w:p>
    <w:p w14:paraId="75852DE7" w14:textId="77777777" w:rsidR="00EE4740" w:rsidRPr="00EE4740" w:rsidRDefault="00EE4740" w:rsidP="00EE4740">
      <w:pPr>
        <w:pStyle w:val="HTML"/>
        <w:jc w:val="both"/>
        <w:rPr>
          <w:rFonts w:ascii="Arial" w:hAnsi="Arial" w:cs="Arial"/>
          <w:color w:val="auto"/>
        </w:rPr>
      </w:pPr>
      <w:r w:rsidRPr="00EE4740">
        <w:rPr>
          <w:rFonts w:ascii="Arial" w:hAnsi="Arial" w:cs="Arial"/>
          <w:color w:val="auto"/>
        </w:rPr>
        <w:t>Основным методом управления валютными рисками в Банке является установление на ежеквартальной основе лимитов на валютные операции. Кроме того, установлены структурные лимиты (совокупная величина ссудной задолженности юридических и физических лиц) и лимиты на контрагентов (банки резиденты и нерезиденты). Все операции и сделки с валютными ценностями, по которым Банк несет риски, выполняются в строгом соответствии с установленными лимитами. В своей деятельности, связанной с регулированием размера валютных рисков, Банк неукоснительно выполняет требования, определенные Центральным Банком Российской Федерации; факты превышения внешних и внутренних лимитов открытых валютных позиций в отчетном периоде не допускались.</w:t>
      </w:r>
    </w:p>
    <w:p w14:paraId="113EEB49" w14:textId="77777777" w:rsidR="00EE4740" w:rsidRPr="00EE4740" w:rsidRDefault="00EE4740" w:rsidP="00EE4740">
      <w:pPr>
        <w:pStyle w:val="HTML"/>
        <w:jc w:val="both"/>
        <w:rPr>
          <w:rFonts w:ascii="Arial" w:hAnsi="Arial" w:cs="Arial"/>
          <w:color w:val="auto"/>
        </w:rPr>
      </w:pPr>
      <w:r w:rsidRPr="00EE4740">
        <w:rPr>
          <w:rFonts w:ascii="Arial" w:hAnsi="Arial" w:cs="Arial"/>
          <w:color w:val="auto"/>
        </w:rPr>
        <w:t>Изменение чувствительности финансового результата и капитала Банка к изменению курсов иностранных валют (при неизменности всех прочих факторов).</w:t>
      </w:r>
    </w:p>
    <w:p w14:paraId="35D50671" w14:textId="77777777" w:rsidR="003126F5" w:rsidRDefault="003126F5" w:rsidP="003126F5">
      <w:pPr>
        <w:pStyle w:val="HTML"/>
        <w:jc w:val="both"/>
        <w:rPr>
          <w:rFonts w:ascii="Arial" w:hAnsi="Arial" w:cs="Arial"/>
          <w:color w:val="auto"/>
          <w:sz w:val="18"/>
          <w:szCs w:val="18"/>
        </w:rPr>
      </w:pPr>
    </w:p>
    <w:p w14:paraId="4864FC5C" w14:textId="77777777" w:rsidR="00EE4740" w:rsidRPr="00EE4740" w:rsidRDefault="00EE4740" w:rsidP="00EE4740">
      <w:pPr>
        <w:pStyle w:val="HTML"/>
        <w:jc w:val="both"/>
        <w:rPr>
          <w:rFonts w:ascii="Arial" w:hAnsi="Arial" w:cs="Arial"/>
          <w:b/>
          <w:color w:val="auto"/>
        </w:rPr>
      </w:pPr>
      <w:r w:rsidRPr="00EE4740">
        <w:rPr>
          <w:rFonts w:ascii="Arial" w:hAnsi="Arial" w:cs="Arial"/>
          <w:b/>
          <w:color w:val="auto"/>
        </w:rPr>
        <w:t>Изменение чувствительности финансового результата и капитала к валютному риску:</w:t>
      </w:r>
    </w:p>
    <w:p w14:paraId="6532310F" w14:textId="77777777" w:rsidR="003126F5" w:rsidRDefault="003126F5" w:rsidP="003126F5">
      <w:pPr>
        <w:pStyle w:val="HTML"/>
        <w:jc w:val="both"/>
        <w:rPr>
          <w:rFonts w:ascii="Arial" w:hAnsi="Arial" w:cs="Arial"/>
          <w:color w:val="auto"/>
        </w:rPr>
      </w:pPr>
    </w:p>
    <w:tbl>
      <w:tblPr>
        <w:tblW w:w="9387" w:type="dxa"/>
        <w:jc w:val="center"/>
        <w:tblLook w:val="04A0" w:firstRow="1" w:lastRow="0" w:firstColumn="1" w:lastColumn="0" w:noHBand="0" w:noVBand="1"/>
      </w:tblPr>
      <w:tblGrid>
        <w:gridCol w:w="3008"/>
        <w:gridCol w:w="3402"/>
        <w:gridCol w:w="2977"/>
      </w:tblGrid>
      <w:tr w:rsidR="00EE4740" w:rsidRPr="00725914" w14:paraId="41C7E0E9" w14:textId="77777777" w:rsidTr="00FD6EF5">
        <w:trPr>
          <w:trHeight w:val="57"/>
          <w:tblHeader/>
          <w:jc w:val="center"/>
        </w:trPr>
        <w:tc>
          <w:tcPr>
            <w:tcW w:w="3008" w:type="dxa"/>
            <w:tcBorders>
              <w:top w:val="single" w:sz="4" w:space="0" w:color="auto"/>
              <w:bottom w:val="single" w:sz="4" w:space="0" w:color="auto"/>
            </w:tcBorders>
            <w:shd w:val="clear" w:color="auto" w:fill="auto"/>
            <w:noWrap/>
            <w:vAlign w:val="center"/>
            <w:hideMark/>
          </w:tcPr>
          <w:p w14:paraId="5190EBE8" w14:textId="77777777" w:rsidR="00EE4740" w:rsidRPr="00052F2E" w:rsidRDefault="00EE4740" w:rsidP="00FD6EF5">
            <w:pPr>
              <w:overflowPunct/>
              <w:autoSpaceDE/>
              <w:autoSpaceDN/>
              <w:adjustRightInd/>
              <w:textAlignment w:val="auto"/>
              <w:rPr>
                <w:rFonts w:cs="Arial"/>
                <w:b/>
                <w:sz w:val="16"/>
                <w:szCs w:val="16"/>
                <w:lang w:val="ru-RU" w:eastAsia="ru-RU"/>
              </w:rPr>
            </w:pPr>
            <w:r w:rsidRPr="00052F2E">
              <w:rPr>
                <w:rFonts w:cs="Arial"/>
                <w:b/>
                <w:sz w:val="16"/>
                <w:szCs w:val="16"/>
                <w:lang w:val="ru-RU" w:eastAsia="ru-RU"/>
              </w:rPr>
              <w:t>Валютный риск (изменение курса иностранной валюты по отношению к российскому рублю)</w:t>
            </w:r>
          </w:p>
        </w:tc>
        <w:tc>
          <w:tcPr>
            <w:tcW w:w="3402" w:type="dxa"/>
            <w:tcBorders>
              <w:top w:val="single" w:sz="4" w:space="0" w:color="auto"/>
              <w:bottom w:val="single" w:sz="4" w:space="0" w:color="auto"/>
            </w:tcBorders>
            <w:shd w:val="clear" w:color="auto" w:fill="auto"/>
            <w:noWrap/>
            <w:vAlign w:val="center"/>
            <w:hideMark/>
          </w:tcPr>
          <w:p w14:paraId="3FB70CDB" w14:textId="77777777" w:rsidR="00EE4740" w:rsidRPr="00052F2E" w:rsidRDefault="00EE4740" w:rsidP="00FD6EF5">
            <w:pPr>
              <w:overflowPunct/>
              <w:autoSpaceDE/>
              <w:autoSpaceDN/>
              <w:adjustRightInd/>
              <w:jc w:val="center"/>
              <w:textAlignment w:val="auto"/>
              <w:rPr>
                <w:rFonts w:cs="Arial"/>
                <w:b/>
                <w:sz w:val="16"/>
                <w:szCs w:val="16"/>
                <w:lang w:val="ru-RU" w:eastAsia="ru-RU"/>
              </w:rPr>
            </w:pPr>
          </w:p>
          <w:p w14:paraId="6C7504C6" w14:textId="77777777" w:rsidR="00EE4740" w:rsidRPr="00052F2E" w:rsidRDefault="00EE4740" w:rsidP="00FD6EF5">
            <w:pPr>
              <w:overflowPunct/>
              <w:autoSpaceDE/>
              <w:autoSpaceDN/>
              <w:adjustRightInd/>
              <w:jc w:val="center"/>
              <w:textAlignment w:val="auto"/>
              <w:rPr>
                <w:rFonts w:cs="Arial"/>
                <w:b/>
                <w:sz w:val="16"/>
                <w:szCs w:val="16"/>
                <w:lang w:val="ru-RU" w:eastAsia="ru-RU"/>
              </w:rPr>
            </w:pPr>
            <w:r w:rsidRPr="00052F2E">
              <w:rPr>
                <w:rFonts w:cs="Arial"/>
                <w:b/>
                <w:sz w:val="16"/>
                <w:szCs w:val="16"/>
                <w:lang w:val="ru-RU" w:eastAsia="ru-RU"/>
              </w:rPr>
              <w:t>Чувствительность</w:t>
            </w:r>
          </w:p>
          <w:p w14:paraId="60450A40" w14:textId="77777777" w:rsidR="00EE4740" w:rsidRPr="00052F2E" w:rsidRDefault="00EE4740" w:rsidP="00FD6EF5">
            <w:pPr>
              <w:overflowPunct/>
              <w:autoSpaceDE/>
              <w:autoSpaceDN/>
              <w:adjustRightInd/>
              <w:jc w:val="center"/>
              <w:textAlignment w:val="auto"/>
              <w:rPr>
                <w:rFonts w:cs="Arial"/>
                <w:b/>
                <w:sz w:val="16"/>
                <w:szCs w:val="16"/>
                <w:lang w:val="ru-RU" w:eastAsia="ru-RU"/>
              </w:rPr>
            </w:pPr>
            <w:r w:rsidRPr="00052F2E">
              <w:rPr>
                <w:rFonts w:cs="Arial"/>
                <w:b/>
                <w:bCs/>
                <w:sz w:val="16"/>
                <w:szCs w:val="18"/>
                <w:lang w:val="ru-RU" w:eastAsia="ru-RU"/>
              </w:rPr>
              <w:t>на</w:t>
            </w:r>
            <w:r w:rsidRPr="00052F2E">
              <w:rPr>
                <w:rFonts w:cs="Arial"/>
                <w:b/>
                <w:sz w:val="16"/>
                <w:szCs w:val="16"/>
                <w:lang w:val="ru-RU" w:eastAsia="ru-RU"/>
              </w:rPr>
              <w:t xml:space="preserve"> 0</w:t>
            </w:r>
            <w:r w:rsidRPr="00052F2E">
              <w:rPr>
                <w:rFonts w:cs="Arial"/>
                <w:b/>
                <w:bCs/>
                <w:sz w:val="16"/>
                <w:szCs w:val="16"/>
                <w:lang w:val="ru-RU" w:eastAsia="ru-RU"/>
              </w:rPr>
              <w:t>1.01.201</w:t>
            </w:r>
            <w:r>
              <w:rPr>
                <w:rFonts w:cs="Arial"/>
                <w:b/>
                <w:bCs/>
                <w:sz w:val="16"/>
                <w:szCs w:val="16"/>
                <w:lang w:val="ru-RU" w:eastAsia="ru-RU"/>
              </w:rPr>
              <w:t>7</w:t>
            </w:r>
          </w:p>
        </w:tc>
        <w:tc>
          <w:tcPr>
            <w:tcW w:w="2977" w:type="dxa"/>
            <w:tcBorders>
              <w:top w:val="single" w:sz="4" w:space="0" w:color="auto"/>
              <w:bottom w:val="single" w:sz="4" w:space="0" w:color="auto"/>
            </w:tcBorders>
            <w:shd w:val="clear" w:color="auto" w:fill="auto"/>
            <w:noWrap/>
            <w:vAlign w:val="center"/>
            <w:hideMark/>
          </w:tcPr>
          <w:p w14:paraId="53A72FDC" w14:textId="77777777" w:rsidR="00EE4740" w:rsidRPr="00052F2E" w:rsidRDefault="00EE4740" w:rsidP="00FD6EF5">
            <w:pPr>
              <w:overflowPunct/>
              <w:autoSpaceDE/>
              <w:autoSpaceDN/>
              <w:adjustRightInd/>
              <w:jc w:val="center"/>
              <w:textAlignment w:val="auto"/>
              <w:rPr>
                <w:rFonts w:cs="Arial"/>
                <w:b/>
                <w:sz w:val="16"/>
                <w:szCs w:val="16"/>
                <w:lang w:val="ru-RU" w:eastAsia="ru-RU"/>
              </w:rPr>
            </w:pPr>
          </w:p>
          <w:p w14:paraId="4FE3F95E" w14:textId="77777777" w:rsidR="00EE4740" w:rsidRPr="00052F2E" w:rsidRDefault="00EE4740" w:rsidP="00FD6EF5">
            <w:pPr>
              <w:overflowPunct/>
              <w:autoSpaceDE/>
              <w:autoSpaceDN/>
              <w:adjustRightInd/>
              <w:jc w:val="center"/>
              <w:textAlignment w:val="auto"/>
              <w:rPr>
                <w:rFonts w:cs="Arial"/>
                <w:b/>
                <w:sz w:val="16"/>
                <w:szCs w:val="16"/>
                <w:lang w:val="ru-RU" w:eastAsia="ru-RU"/>
              </w:rPr>
            </w:pPr>
            <w:r w:rsidRPr="00052F2E">
              <w:rPr>
                <w:rFonts w:cs="Arial"/>
                <w:b/>
                <w:sz w:val="16"/>
                <w:szCs w:val="16"/>
                <w:lang w:val="ru-RU" w:eastAsia="ru-RU"/>
              </w:rPr>
              <w:t>Чувствительность</w:t>
            </w:r>
          </w:p>
          <w:p w14:paraId="77E25AF2" w14:textId="77777777" w:rsidR="00EE4740" w:rsidRPr="00052F2E" w:rsidRDefault="00EE4740" w:rsidP="00FD6EF5">
            <w:pPr>
              <w:overflowPunct/>
              <w:autoSpaceDE/>
              <w:autoSpaceDN/>
              <w:adjustRightInd/>
              <w:jc w:val="center"/>
              <w:textAlignment w:val="auto"/>
              <w:rPr>
                <w:rFonts w:cs="Arial"/>
                <w:b/>
                <w:sz w:val="16"/>
                <w:szCs w:val="16"/>
                <w:lang w:val="ru-RU" w:eastAsia="ru-RU"/>
              </w:rPr>
            </w:pPr>
            <w:r w:rsidRPr="00071C1F">
              <w:rPr>
                <w:rFonts w:cs="Arial"/>
                <w:b/>
                <w:bCs/>
                <w:sz w:val="16"/>
                <w:szCs w:val="18"/>
                <w:lang w:val="ru-RU" w:eastAsia="ru-RU"/>
              </w:rPr>
              <w:t>на</w:t>
            </w:r>
            <w:r w:rsidRPr="00071C1F">
              <w:rPr>
                <w:rFonts w:cs="Arial"/>
                <w:b/>
                <w:sz w:val="16"/>
                <w:szCs w:val="16"/>
                <w:lang w:val="ru-RU" w:eastAsia="ru-RU"/>
              </w:rPr>
              <w:t xml:space="preserve"> 0</w:t>
            </w:r>
            <w:r>
              <w:rPr>
                <w:rFonts w:cs="Arial"/>
                <w:b/>
                <w:bCs/>
                <w:sz w:val="16"/>
                <w:szCs w:val="16"/>
                <w:lang w:val="ru-RU" w:eastAsia="ru-RU"/>
              </w:rPr>
              <w:t>1.01.2016</w:t>
            </w:r>
          </w:p>
        </w:tc>
      </w:tr>
      <w:tr w:rsidR="00EE4740" w:rsidRPr="00725914" w14:paraId="178C39D8" w14:textId="77777777" w:rsidTr="00FD6EF5">
        <w:trPr>
          <w:trHeight w:val="57"/>
          <w:jc w:val="center"/>
        </w:trPr>
        <w:tc>
          <w:tcPr>
            <w:tcW w:w="3008" w:type="dxa"/>
            <w:tcBorders>
              <w:top w:val="single" w:sz="4" w:space="0" w:color="auto"/>
            </w:tcBorders>
            <w:shd w:val="clear" w:color="auto" w:fill="auto"/>
            <w:noWrap/>
            <w:vAlign w:val="center"/>
          </w:tcPr>
          <w:p w14:paraId="2C0C332C" w14:textId="77777777" w:rsidR="00EE4740" w:rsidRPr="00052F2E" w:rsidRDefault="00EE4740" w:rsidP="00FD6EF5">
            <w:pPr>
              <w:overflowPunct/>
              <w:autoSpaceDE/>
              <w:autoSpaceDN/>
              <w:adjustRightInd/>
              <w:jc w:val="center"/>
              <w:textAlignment w:val="auto"/>
              <w:rPr>
                <w:rFonts w:cs="Arial"/>
                <w:b/>
                <w:sz w:val="16"/>
                <w:szCs w:val="16"/>
                <w:lang w:val="ru-RU" w:eastAsia="ru-RU"/>
              </w:rPr>
            </w:pPr>
          </w:p>
        </w:tc>
        <w:tc>
          <w:tcPr>
            <w:tcW w:w="6379" w:type="dxa"/>
            <w:gridSpan w:val="2"/>
            <w:tcBorders>
              <w:top w:val="single" w:sz="4" w:space="0" w:color="auto"/>
              <w:bottom w:val="single" w:sz="4" w:space="0" w:color="auto"/>
            </w:tcBorders>
            <w:shd w:val="clear" w:color="auto" w:fill="auto"/>
            <w:vAlign w:val="center"/>
          </w:tcPr>
          <w:p w14:paraId="6B13E15E" w14:textId="77777777" w:rsidR="00EE4740" w:rsidRPr="00052F2E" w:rsidRDefault="00EE4740" w:rsidP="00FD6EF5">
            <w:pPr>
              <w:overflowPunct/>
              <w:autoSpaceDE/>
              <w:autoSpaceDN/>
              <w:adjustRightInd/>
              <w:jc w:val="center"/>
              <w:textAlignment w:val="auto"/>
              <w:rPr>
                <w:rFonts w:cs="Arial"/>
                <w:b/>
                <w:sz w:val="16"/>
                <w:szCs w:val="16"/>
                <w:lang w:val="ru-RU" w:eastAsia="ru-RU"/>
              </w:rPr>
            </w:pPr>
          </w:p>
          <w:p w14:paraId="74B9D0CD" w14:textId="77777777" w:rsidR="00EE4740" w:rsidRPr="00052F2E" w:rsidRDefault="00EE4740" w:rsidP="00FD6EF5">
            <w:pPr>
              <w:overflowPunct/>
              <w:autoSpaceDE/>
              <w:autoSpaceDN/>
              <w:adjustRightInd/>
              <w:jc w:val="center"/>
              <w:textAlignment w:val="auto"/>
              <w:rPr>
                <w:rFonts w:cs="Arial"/>
                <w:b/>
                <w:sz w:val="16"/>
                <w:szCs w:val="16"/>
                <w:lang w:val="ru-RU" w:eastAsia="ru-RU"/>
              </w:rPr>
            </w:pPr>
            <w:r w:rsidRPr="00052F2E">
              <w:rPr>
                <w:rFonts w:cs="Arial"/>
                <w:b/>
                <w:sz w:val="16"/>
                <w:szCs w:val="16"/>
                <w:lang w:val="ru-RU" w:eastAsia="ru-RU"/>
              </w:rPr>
              <w:t>Доллар США</w:t>
            </w:r>
          </w:p>
        </w:tc>
      </w:tr>
      <w:tr w:rsidR="00EE4740" w:rsidRPr="00725914" w14:paraId="521EFC14" w14:textId="77777777" w:rsidTr="00FD6EF5">
        <w:trPr>
          <w:trHeight w:val="214"/>
          <w:jc w:val="center"/>
        </w:trPr>
        <w:tc>
          <w:tcPr>
            <w:tcW w:w="3008" w:type="dxa"/>
            <w:shd w:val="clear" w:color="auto" w:fill="auto"/>
            <w:noWrap/>
            <w:vAlign w:val="center"/>
            <w:hideMark/>
          </w:tcPr>
          <w:p w14:paraId="7993C033" w14:textId="77777777" w:rsidR="00EE4740" w:rsidRPr="00052F2E" w:rsidRDefault="00EE4740" w:rsidP="00EE4740">
            <w:pPr>
              <w:overflowPunct/>
              <w:autoSpaceDE/>
              <w:autoSpaceDN/>
              <w:adjustRightInd/>
              <w:textAlignment w:val="auto"/>
              <w:rPr>
                <w:rFonts w:cs="Arial"/>
                <w:sz w:val="16"/>
                <w:szCs w:val="16"/>
                <w:lang w:val="ru-RU" w:eastAsia="ru-RU"/>
              </w:rPr>
            </w:pPr>
            <w:r w:rsidRPr="00052F2E">
              <w:rPr>
                <w:rFonts w:cs="Arial"/>
                <w:sz w:val="16"/>
                <w:szCs w:val="16"/>
                <w:lang w:val="ru-RU" w:eastAsia="ru-RU"/>
              </w:rPr>
              <w:t>Увеличение курса на 10%</w:t>
            </w:r>
          </w:p>
        </w:tc>
        <w:tc>
          <w:tcPr>
            <w:tcW w:w="3402" w:type="dxa"/>
            <w:tcBorders>
              <w:top w:val="single" w:sz="4" w:space="0" w:color="auto"/>
            </w:tcBorders>
            <w:shd w:val="clear" w:color="auto" w:fill="auto"/>
            <w:noWrap/>
            <w:vAlign w:val="center"/>
          </w:tcPr>
          <w:p w14:paraId="34414F3A" w14:textId="77777777" w:rsidR="00EE4740" w:rsidRPr="00A21ADE" w:rsidRDefault="00EE4740" w:rsidP="00EE4740">
            <w:pPr>
              <w:ind w:firstLineChars="100" w:firstLine="160"/>
              <w:jc w:val="center"/>
              <w:rPr>
                <w:rFonts w:cs="Arial"/>
                <w:sz w:val="16"/>
                <w:szCs w:val="16"/>
                <w:lang w:val="ru-RU"/>
              </w:rPr>
            </w:pPr>
            <w:r w:rsidRPr="00A21ADE">
              <w:rPr>
                <w:rFonts w:cs="Arial"/>
                <w:sz w:val="16"/>
                <w:szCs w:val="16"/>
                <w:lang w:val="ru-RU"/>
              </w:rPr>
              <w:t>20 012</w:t>
            </w:r>
          </w:p>
        </w:tc>
        <w:tc>
          <w:tcPr>
            <w:tcW w:w="2977" w:type="dxa"/>
            <w:tcBorders>
              <w:top w:val="single" w:sz="4" w:space="0" w:color="auto"/>
            </w:tcBorders>
            <w:shd w:val="clear" w:color="auto" w:fill="auto"/>
            <w:noWrap/>
            <w:vAlign w:val="center"/>
          </w:tcPr>
          <w:p w14:paraId="488930B9" w14:textId="77777777" w:rsidR="00EE4740" w:rsidRPr="00052F2E" w:rsidRDefault="00EE4740" w:rsidP="00EE4740">
            <w:pPr>
              <w:ind w:firstLineChars="100" w:firstLine="160"/>
              <w:jc w:val="center"/>
              <w:rPr>
                <w:rFonts w:cs="Arial"/>
                <w:sz w:val="16"/>
                <w:szCs w:val="16"/>
                <w:lang w:val="ru-RU"/>
              </w:rPr>
            </w:pPr>
            <w:r>
              <w:rPr>
                <w:rFonts w:cs="Arial"/>
                <w:sz w:val="16"/>
                <w:szCs w:val="16"/>
                <w:lang w:val="ru-RU"/>
              </w:rPr>
              <w:t>23 044</w:t>
            </w:r>
          </w:p>
        </w:tc>
      </w:tr>
      <w:tr w:rsidR="00EE4740" w:rsidRPr="00725914" w14:paraId="44F1622E" w14:textId="77777777" w:rsidTr="00FD6EF5">
        <w:trPr>
          <w:trHeight w:val="57"/>
          <w:jc w:val="center"/>
        </w:trPr>
        <w:tc>
          <w:tcPr>
            <w:tcW w:w="3008" w:type="dxa"/>
            <w:shd w:val="clear" w:color="auto" w:fill="auto"/>
            <w:noWrap/>
            <w:vAlign w:val="center"/>
          </w:tcPr>
          <w:p w14:paraId="09B96110" w14:textId="77777777" w:rsidR="00EE4740" w:rsidRPr="00052F2E" w:rsidRDefault="00EE4740" w:rsidP="00EE4740">
            <w:pPr>
              <w:overflowPunct/>
              <w:autoSpaceDE/>
              <w:autoSpaceDN/>
              <w:adjustRightInd/>
              <w:textAlignment w:val="auto"/>
              <w:rPr>
                <w:rFonts w:cs="Arial"/>
                <w:sz w:val="16"/>
                <w:szCs w:val="16"/>
                <w:lang w:val="ru-RU" w:eastAsia="ru-RU"/>
              </w:rPr>
            </w:pPr>
            <w:r w:rsidRPr="00052F2E">
              <w:rPr>
                <w:rFonts w:cs="Arial"/>
                <w:sz w:val="16"/>
                <w:szCs w:val="16"/>
                <w:lang w:val="ru-RU" w:eastAsia="ru-RU"/>
              </w:rPr>
              <w:t>Уменьшение курса на 10%</w:t>
            </w:r>
          </w:p>
        </w:tc>
        <w:tc>
          <w:tcPr>
            <w:tcW w:w="3402" w:type="dxa"/>
            <w:shd w:val="clear" w:color="auto" w:fill="auto"/>
            <w:noWrap/>
            <w:vAlign w:val="center"/>
          </w:tcPr>
          <w:p w14:paraId="27CD5577" w14:textId="77777777" w:rsidR="00EE4740" w:rsidRPr="00A21ADE" w:rsidRDefault="00EE4740" w:rsidP="00EE4740">
            <w:pPr>
              <w:ind w:firstLineChars="100" w:firstLine="160"/>
              <w:jc w:val="center"/>
              <w:rPr>
                <w:rFonts w:cs="Arial"/>
                <w:sz w:val="16"/>
                <w:szCs w:val="16"/>
                <w:lang w:val="ru-RU"/>
              </w:rPr>
            </w:pPr>
            <w:r w:rsidRPr="00A21ADE">
              <w:rPr>
                <w:rFonts w:cs="Arial"/>
                <w:sz w:val="16"/>
                <w:szCs w:val="16"/>
                <w:lang w:val="ru-RU"/>
              </w:rPr>
              <w:t>(20 012)</w:t>
            </w:r>
          </w:p>
        </w:tc>
        <w:tc>
          <w:tcPr>
            <w:tcW w:w="2977" w:type="dxa"/>
            <w:shd w:val="clear" w:color="auto" w:fill="auto"/>
            <w:noWrap/>
            <w:vAlign w:val="center"/>
          </w:tcPr>
          <w:p w14:paraId="0B5487FB" w14:textId="77777777" w:rsidR="00EE4740" w:rsidRPr="00052F2E" w:rsidRDefault="00EE4740" w:rsidP="00EE4740">
            <w:pPr>
              <w:ind w:firstLineChars="100" w:firstLine="160"/>
              <w:jc w:val="center"/>
              <w:rPr>
                <w:rFonts w:cs="Arial"/>
                <w:sz w:val="16"/>
                <w:szCs w:val="16"/>
                <w:lang w:val="ru-RU"/>
              </w:rPr>
            </w:pPr>
            <w:r>
              <w:rPr>
                <w:rFonts w:cs="Arial"/>
                <w:sz w:val="16"/>
                <w:szCs w:val="16"/>
                <w:lang w:val="ru-RU"/>
              </w:rPr>
              <w:t>(23 044</w:t>
            </w:r>
            <w:r w:rsidRPr="00052F2E">
              <w:rPr>
                <w:rFonts w:cs="Arial"/>
                <w:sz w:val="16"/>
                <w:szCs w:val="16"/>
                <w:lang w:val="ru-RU"/>
              </w:rPr>
              <w:t>)</w:t>
            </w:r>
          </w:p>
        </w:tc>
      </w:tr>
      <w:tr w:rsidR="00EE4740" w:rsidRPr="00725914" w14:paraId="678A53C5" w14:textId="77777777" w:rsidTr="00FD6EF5">
        <w:trPr>
          <w:trHeight w:val="57"/>
          <w:jc w:val="center"/>
        </w:trPr>
        <w:tc>
          <w:tcPr>
            <w:tcW w:w="3008" w:type="dxa"/>
            <w:shd w:val="clear" w:color="auto" w:fill="auto"/>
            <w:noWrap/>
            <w:vAlign w:val="center"/>
          </w:tcPr>
          <w:p w14:paraId="7B5048D0" w14:textId="77777777" w:rsidR="00EE4740" w:rsidRPr="00052F2E" w:rsidRDefault="00EE4740" w:rsidP="00FD6EF5">
            <w:pPr>
              <w:overflowPunct/>
              <w:autoSpaceDE/>
              <w:autoSpaceDN/>
              <w:adjustRightInd/>
              <w:ind w:firstLineChars="100" w:firstLine="161"/>
              <w:jc w:val="center"/>
              <w:textAlignment w:val="auto"/>
              <w:rPr>
                <w:rFonts w:cs="Arial"/>
                <w:b/>
                <w:sz w:val="16"/>
                <w:szCs w:val="16"/>
                <w:lang w:val="ru-RU" w:eastAsia="ru-RU"/>
              </w:rPr>
            </w:pPr>
          </w:p>
        </w:tc>
        <w:tc>
          <w:tcPr>
            <w:tcW w:w="6379" w:type="dxa"/>
            <w:gridSpan w:val="2"/>
            <w:tcBorders>
              <w:bottom w:val="single" w:sz="4" w:space="0" w:color="auto"/>
            </w:tcBorders>
            <w:shd w:val="clear" w:color="auto" w:fill="auto"/>
            <w:vAlign w:val="center"/>
          </w:tcPr>
          <w:p w14:paraId="5206460D" w14:textId="77777777" w:rsidR="00EE4740" w:rsidRPr="00A21ADE" w:rsidRDefault="00EE4740" w:rsidP="00FD6EF5">
            <w:pPr>
              <w:overflowPunct/>
              <w:autoSpaceDE/>
              <w:autoSpaceDN/>
              <w:adjustRightInd/>
              <w:ind w:firstLineChars="100" w:firstLine="161"/>
              <w:jc w:val="center"/>
              <w:textAlignment w:val="auto"/>
              <w:rPr>
                <w:rFonts w:cs="Arial"/>
                <w:b/>
                <w:sz w:val="16"/>
                <w:szCs w:val="16"/>
                <w:lang w:val="ru-RU" w:eastAsia="ru-RU"/>
              </w:rPr>
            </w:pPr>
          </w:p>
          <w:p w14:paraId="55BA4F8A" w14:textId="77777777" w:rsidR="00EE4740" w:rsidRPr="00A21ADE" w:rsidRDefault="00EE4740" w:rsidP="00FD6EF5">
            <w:pPr>
              <w:overflowPunct/>
              <w:autoSpaceDE/>
              <w:autoSpaceDN/>
              <w:adjustRightInd/>
              <w:ind w:firstLineChars="100" w:firstLine="161"/>
              <w:jc w:val="center"/>
              <w:textAlignment w:val="auto"/>
              <w:rPr>
                <w:rFonts w:cs="Arial"/>
                <w:b/>
                <w:sz w:val="16"/>
                <w:szCs w:val="16"/>
                <w:lang w:val="ru-RU" w:eastAsia="ru-RU"/>
              </w:rPr>
            </w:pPr>
            <w:r w:rsidRPr="00A21ADE">
              <w:rPr>
                <w:rFonts w:cs="Arial"/>
                <w:b/>
                <w:sz w:val="16"/>
                <w:szCs w:val="16"/>
                <w:lang w:val="ru-RU" w:eastAsia="ru-RU"/>
              </w:rPr>
              <w:t>Евро</w:t>
            </w:r>
          </w:p>
        </w:tc>
      </w:tr>
      <w:tr w:rsidR="00EE4740" w:rsidRPr="00052F2E" w14:paraId="0B7F1A20" w14:textId="77777777" w:rsidTr="00FD6EF5">
        <w:trPr>
          <w:trHeight w:val="57"/>
          <w:jc w:val="center"/>
        </w:trPr>
        <w:tc>
          <w:tcPr>
            <w:tcW w:w="3008" w:type="dxa"/>
            <w:shd w:val="clear" w:color="auto" w:fill="auto"/>
            <w:noWrap/>
            <w:vAlign w:val="center"/>
          </w:tcPr>
          <w:p w14:paraId="40BCA953" w14:textId="77777777" w:rsidR="00EE4740" w:rsidRPr="00052F2E" w:rsidRDefault="00EE4740" w:rsidP="00EE4740">
            <w:pPr>
              <w:overflowPunct/>
              <w:autoSpaceDE/>
              <w:autoSpaceDN/>
              <w:adjustRightInd/>
              <w:textAlignment w:val="auto"/>
              <w:rPr>
                <w:rFonts w:cs="Arial"/>
                <w:sz w:val="16"/>
                <w:szCs w:val="16"/>
                <w:lang w:val="ru-RU" w:eastAsia="ru-RU"/>
              </w:rPr>
            </w:pPr>
            <w:r w:rsidRPr="00052F2E">
              <w:rPr>
                <w:rFonts w:cs="Arial"/>
                <w:sz w:val="16"/>
                <w:szCs w:val="16"/>
                <w:lang w:val="ru-RU" w:eastAsia="ru-RU"/>
              </w:rPr>
              <w:t>Увеличение курса на 10%</w:t>
            </w:r>
          </w:p>
        </w:tc>
        <w:tc>
          <w:tcPr>
            <w:tcW w:w="3402" w:type="dxa"/>
            <w:shd w:val="clear" w:color="auto" w:fill="auto"/>
            <w:noWrap/>
            <w:vAlign w:val="center"/>
          </w:tcPr>
          <w:p w14:paraId="20B89931" w14:textId="77777777" w:rsidR="00EE4740" w:rsidRPr="00A21ADE" w:rsidRDefault="00EE4740" w:rsidP="00EE4740">
            <w:pPr>
              <w:ind w:firstLineChars="100" w:firstLine="160"/>
              <w:jc w:val="center"/>
              <w:rPr>
                <w:rFonts w:cs="Arial"/>
                <w:sz w:val="16"/>
                <w:szCs w:val="16"/>
                <w:lang w:val="ru-RU"/>
              </w:rPr>
            </w:pPr>
            <w:r w:rsidRPr="00A21ADE">
              <w:rPr>
                <w:rFonts w:cs="Arial"/>
                <w:sz w:val="16"/>
                <w:szCs w:val="16"/>
                <w:lang w:val="ru-RU"/>
              </w:rPr>
              <w:t>125</w:t>
            </w:r>
          </w:p>
        </w:tc>
        <w:tc>
          <w:tcPr>
            <w:tcW w:w="2977" w:type="dxa"/>
            <w:shd w:val="clear" w:color="auto" w:fill="auto"/>
            <w:noWrap/>
            <w:vAlign w:val="center"/>
          </w:tcPr>
          <w:p w14:paraId="64D99D94" w14:textId="77777777" w:rsidR="00EE4740" w:rsidRPr="00052F2E" w:rsidRDefault="00EE4740" w:rsidP="00EE4740">
            <w:pPr>
              <w:ind w:firstLineChars="100" w:firstLine="160"/>
              <w:jc w:val="center"/>
              <w:rPr>
                <w:rFonts w:cs="Arial"/>
                <w:sz w:val="16"/>
                <w:szCs w:val="16"/>
                <w:lang w:val="ru-RU"/>
              </w:rPr>
            </w:pPr>
            <w:r>
              <w:rPr>
                <w:rFonts w:cs="Arial"/>
                <w:sz w:val="16"/>
                <w:szCs w:val="16"/>
                <w:lang w:val="ru-RU"/>
              </w:rPr>
              <w:t>209</w:t>
            </w:r>
          </w:p>
        </w:tc>
      </w:tr>
      <w:tr w:rsidR="00EE4740" w:rsidRPr="00052F2E" w14:paraId="556A121A" w14:textId="77777777" w:rsidTr="00FD6EF5">
        <w:trPr>
          <w:trHeight w:val="57"/>
          <w:jc w:val="center"/>
        </w:trPr>
        <w:tc>
          <w:tcPr>
            <w:tcW w:w="3008" w:type="dxa"/>
            <w:shd w:val="clear" w:color="auto" w:fill="auto"/>
            <w:noWrap/>
            <w:vAlign w:val="center"/>
          </w:tcPr>
          <w:p w14:paraId="2619EB8F" w14:textId="77777777" w:rsidR="00EE4740" w:rsidRPr="00052F2E" w:rsidRDefault="00EE4740" w:rsidP="00EE4740">
            <w:pPr>
              <w:overflowPunct/>
              <w:autoSpaceDE/>
              <w:autoSpaceDN/>
              <w:adjustRightInd/>
              <w:textAlignment w:val="auto"/>
              <w:rPr>
                <w:rFonts w:cs="Arial"/>
                <w:sz w:val="16"/>
                <w:szCs w:val="16"/>
                <w:lang w:val="ru-RU" w:eastAsia="ru-RU"/>
              </w:rPr>
            </w:pPr>
            <w:r w:rsidRPr="00052F2E">
              <w:rPr>
                <w:rFonts w:cs="Arial"/>
                <w:sz w:val="16"/>
                <w:szCs w:val="16"/>
                <w:lang w:val="ru-RU" w:eastAsia="ru-RU"/>
              </w:rPr>
              <w:t>Уменьшение курса на 10%</w:t>
            </w:r>
          </w:p>
        </w:tc>
        <w:tc>
          <w:tcPr>
            <w:tcW w:w="3402" w:type="dxa"/>
            <w:shd w:val="clear" w:color="auto" w:fill="auto"/>
            <w:noWrap/>
            <w:vAlign w:val="center"/>
          </w:tcPr>
          <w:p w14:paraId="4B6E8DB0" w14:textId="77777777" w:rsidR="00EE4740" w:rsidRPr="00A21ADE" w:rsidRDefault="00EE4740" w:rsidP="00EE4740">
            <w:pPr>
              <w:ind w:firstLineChars="100" w:firstLine="160"/>
              <w:jc w:val="center"/>
              <w:rPr>
                <w:rFonts w:cs="Arial"/>
                <w:sz w:val="16"/>
                <w:szCs w:val="16"/>
                <w:lang w:val="ru-RU"/>
              </w:rPr>
            </w:pPr>
            <w:r w:rsidRPr="00A21ADE">
              <w:rPr>
                <w:rFonts w:cs="Arial"/>
                <w:sz w:val="16"/>
                <w:szCs w:val="16"/>
                <w:lang w:val="ru-RU"/>
              </w:rPr>
              <w:t>(125)</w:t>
            </w:r>
          </w:p>
        </w:tc>
        <w:tc>
          <w:tcPr>
            <w:tcW w:w="2977" w:type="dxa"/>
            <w:shd w:val="clear" w:color="auto" w:fill="auto"/>
            <w:noWrap/>
            <w:vAlign w:val="center"/>
          </w:tcPr>
          <w:p w14:paraId="6B3E7060" w14:textId="77777777" w:rsidR="00EE4740" w:rsidRPr="00052F2E" w:rsidRDefault="00EE4740" w:rsidP="00EE4740">
            <w:pPr>
              <w:ind w:firstLineChars="100" w:firstLine="160"/>
              <w:jc w:val="center"/>
              <w:rPr>
                <w:rFonts w:cs="Arial"/>
                <w:sz w:val="16"/>
                <w:szCs w:val="16"/>
                <w:lang w:val="ru-RU"/>
              </w:rPr>
            </w:pPr>
            <w:r>
              <w:rPr>
                <w:rFonts w:cs="Arial"/>
                <w:sz w:val="16"/>
                <w:szCs w:val="16"/>
                <w:lang w:val="ru-RU"/>
              </w:rPr>
              <w:t>(209)</w:t>
            </w:r>
          </w:p>
        </w:tc>
      </w:tr>
      <w:tr w:rsidR="00EE4740" w:rsidRPr="00052F2E" w14:paraId="06889EA3" w14:textId="77777777" w:rsidTr="00FD6EF5">
        <w:trPr>
          <w:trHeight w:val="57"/>
          <w:jc w:val="center"/>
        </w:trPr>
        <w:tc>
          <w:tcPr>
            <w:tcW w:w="3008" w:type="dxa"/>
            <w:shd w:val="clear" w:color="auto" w:fill="auto"/>
            <w:noWrap/>
            <w:vAlign w:val="center"/>
          </w:tcPr>
          <w:p w14:paraId="614559C4" w14:textId="77777777" w:rsidR="00EE4740" w:rsidRPr="00052F2E" w:rsidRDefault="00EE4740" w:rsidP="00FD6EF5">
            <w:pPr>
              <w:ind w:firstLineChars="100" w:firstLine="160"/>
              <w:jc w:val="center"/>
              <w:rPr>
                <w:rFonts w:cs="Arial"/>
                <w:sz w:val="16"/>
                <w:szCs w:val="16"/>
                <w:lang w:val="ru-RU"/>
              </w:rPr>
            </w:pPr>
          </w:p>
        </w:tc>
        <w:tc>
          <w:tcPr>
            <w:tcW w:w="6379" w:type="dxa"/>
            <w:gridSpan w:val="2"/>
            <w:tcBorders>
              <w:bottom w:val="single" w:sz="4" w:space="0" w:color="auto"/>
            </w:tcBorders>
            <w:shd w:val="clear" w:color="auto" w:fill="auto"/>
            <w:vAlign w:val="center"/>
          </w:tcPr>
          <w:p w14:paraId="3C91AABD" w14:textId="77777777" w:rsidR="00EE4740" w:rsidRPr="00A21ADE" w:rsidRDefault="00EE4740" w:rsidP="00FD6EF5">
            <w:pPr>
              <w:ind w:firstLineChars="100" w:firstLine="161"/>
              <w:jc w:val="center"/>
              <w:rPr>
                <w:rFonts w:cs="Arial"/>
                <w:b/>
                <w:sz w:val="16"/>
                <w:szCs w:val="16"/>
                <w:lang w:val="ru-RU" w:eastAsia="ru-RU"/>
              </w:rPr>
            </w:pPr>
          </w:p>
          <w:p w14:paraId="3B4FFC23" w14:textId="77777777" w:rsidR="00EE4740" w:rsidRPr="00A21ADE" w:rsidRDefault="00EE4740" w:rsidP="00FD6EF5">
            <w:pPr>
              <w:ind w:firstLineChars="100" w:firstLine="161"/>
              <w:jc w:val="center"/>
              <w:rPr>
                <w:rFonts w:cs="Arial"/>
                <w:sz w:val="16"/>
                <w:szCs w:val="16"/>
                <w:lang w:val="ru-RU"/>
              </w:rPr>
            </w:pPr>
            <w:r w:rsidRPr="00A21ADE">
              <w:rPr>
                <w:rFonts w:cs="Arial"/>
                <w:b/>
                <w:sz w:val="16"/>
                <w:szCs w:val="16"/>
                <w:lang w:val="ru-RU" w:eastAsia="ru-RU"/>
              </w:rPr>
              <w:t>Фунт стерлингов</w:t>
            </w:r>
          </w:p>
        </w:tc>
      </w:tr>
      <w:tr w:rsidR="00EE4740" w:rsidRPr="00052F2E" w14:paraId="0D35527B" w14:textId="77777777" w:rsidTr="00FD6EF5">
        <w:trPr>
          <w:trHeight w:val="57"/>
          <w:jc w:val="center"/>
        </w:trPr>
        <w:tc>
          <w:tcPr>
            <w:tcW w:w="3008" w:type="dxa"/>
            <w:shd w:val="clear" w:color="auto" w:fill="auto"/>
            <w:noWrap/>
            <w:vAlign w:val="center"/>
          </w:tcPr>
          <w:p w14:paraId="423A977A" w14:textId="77777777" w:rsidR="00EE4740" w:rsidRPr="00052F2E" w:rsidRDefault="00EE4740" w:rsidP="00EE4740">
            <w:pPr>
              <w:overflowPunct/>
              <w:autoSpaceDE/>
              <w:autoSpaceDN/>
              <w:adjustRightInd/>
              <w:textAlignment w:val="auto"/>
              <w:rPr>
                <w:rFonts w:cs="Arial"/>
                <w:sz w:val="16"/>
                <w:szCs w:val="16"/>
                <w:lang w:val="ru-RU" w:eastAsia="ru-RU"/>
              </w:rPr>
            </w:pPr>
            <w:r w:rsidRPr="00052F2E">
              <w:rPr>
                <w:rFonts w:cs="Arial"/>
                <w:sz w:val="16"/>
                <w:szCs w:val="16"/>
                <w:lang w:val="ru-RU" w:eastAsia="ru-RU"/>
              </w:rPr>
              <w:t>Увеличение курса на 10%</w:t>
            </w:r>
          </w:p>
        </w:tc>
        <w:tc>
          <w:tcPr>
            <w:tcW w:w="3402" w:type="dxa"/>
            <w:tcBorders>
              <w:top w:val="single" w:sz="4" w:space="0" w:color="auto"/>
            </w:tcBorders>
            <w:shd w:val="clear" w:color="auto" w:fill="auto"/>
            <w:noWrap/>
            <w:vAlign w:val="center"/>
          </w:tcPr>
          <w:p w14:paraId="5CD1E901" w14:textId="77777777" w:rsidR="00EE4740" w:rsidRPr="00A21ADE" w:rsidRDefault="00EE4740" w:rsidP="00EE4740">
            <w:pPr>
              <w:ind w:firstLineChars="100" w:firstLine="160"/>
              <w:jc w:val="center"/>
              <w:rPr>
                <w:rFonts w:cs="Arial"/>
                <w:sz w:val="16"/>
                <w:szCs w:val="16"/>
                <w:lang w:val="ru-RU"/>
              </w:rPr>
            </w:pPr>
            <w:r w:rsidRPr="00A21ADE">
              <w:rPr>
                <w:rFonts w:cs="Arial"/>
                <w:sz w:val="16"/>
                <w:szCs w:val="16"/>
                <w:lang w:val="ru-RU"/>
              </w:rPr>
              <w:t>370</w:t>
            </w:r>
          </w:p>
        </w:tc>
        <w:tc>
          <w:tcPr>
            <w:tcW w:w="2977" w:type="dxa"/>
            <w:tcBorders>
              <w:top w:val="single" w:sz="4" w:space="0" w:color="auto"/>
            </w:tcBorders>
            <w:shd w:val="clear" w:color="auto" w:fill="auto"/>
            <w:noWrap/>
            <w:vAlign w:val="center"/>
          </w:tcPr>
          <w:p w14:paraId="7BE4A25A" w14:textId="77777777" w:rsidR="00EE4740" w:rsidRPr="00052F2E" w:rsidRDefault="00EE4740" w:rsidP="00EE4740">
            <w:pPr>
              <w:ind w:firstLineChars="100" w:firstLine="160"/>
              <w:jc w:val="center"/>
              <w:rPr>
                <w:rFonts w:cs="Arial"/>
                <w:sz w:val="16"/>
                <w:szCs w:val="16"/>
                <w:lang w:val="ru-RU"/>
              </w:rPr>
            </w:pPr>
            <w:r>
              <w:rPr>
                <w:rFonts w:cs="Arial"/>
                <w:sz w:val="16"/>
                <w:szCs w:val="16"/>
                <w:lang w:val="ru-RU"/>
              </w:rPr>
              <w:t>656</w:t>
            </w:r>
          </w:p>
        </w:tc>
      </w:tr>
      <w:tr w:rsidR="00EE4740" w:rsidRPr="00052F2E" w14:paraId="378527C7" w14:textId="77777777" w:rsidTr="00FD6EF5">
        <w:trPr>
          <w:trHeight w:val="57"/>
          <w:jc w:val="center"/>
        </w:trPr>
        <w:tc>
          <w:tcPr>
            <w:tcW w:w="3008" w:type="dxa"/>
            <w:shd w:val="clear" w:color="auto" w:fill="auto"/>
            <w:noWrap/>
            <w:vAlign w:val="center"/>
          </w:tcPr>
          <w:p w14:paraId="51A9EEDB" w14:textId="77777777" w:rsidR="00EE4740" w:rsidRPr="00052F2E" w:rsidRDefault="00EE4740" w:rsidP="00EE4740">
            <w:pPr>
              <w:overflowPunct/>
              <w:autoSpaceDE/>
              <w:autoSpaceDN/>
              <w:adjustRightInd/>
              <w:textAlignment w:val="auto"/>
              <w:rPr>
                <w:rFonts w:cs="Arial"/>
                <w:sz w:val="16"/>
                <w:szCs w:val="16"/>
                <w:lang w:val="ru-RU" w:eastAsia="ru-RU"/>
              </w:rPr>
            </w:pPr>
            <w:r w:rsidRPr="00052F2E">
              <w:rPr>
                <w:rFonts w:cs="Arial"/>
                <w:sz w:val="16"/>
                <w:szCs w:val="16"/>
                <w:lang w:val="ru-RU" w:eastAsia="ru-RU"/>
              </w:rPr>
              <w:t>Уменьшение курса на 10%</w:t>
            </w:r>
          </w:p>
        </w:tc>
        <w:tc>
          <w:tcPr>
            <w:tcW w:w="3402" w:type="dxa"/>
            <w:shd w:val="clear" w:color="auto" w:fill="auto"/>
            <w:noWrap/>
            <w:vAlign w:val="center"/>
          </w:tcPr>
          <w:p w14:paraId="7F3D2DE8" w14:textId="77777777" w:rsidR="00EE4740" w:rsidRPr="00A21ADE" w:rsidRDefault="00EE4740" w:rsidP="00EE4740">
            <w:pPr>
              <w:ind w:firstLineChars="100" w:firstLine="160"/>
              <w:jc w:val="center"/>
              <w:rPr>
                <w:rFonts w:cs="Arial"/>
                <w:sz w:val="16"/>
                <w:szCs w:val="16"/>
                <w:lang w:val="ru-RU"/>
              </w:rPr>
            </w:pPr>
            <w:r w:rsidRPr="00A21ADE">
              <w:rPr>
                <w:rFonts w:cs="Arial"/>
                <w:sz w:val="16"/>
                <w:szCs w:val="16"/>
                <w:lang w:val="ru-RU"/>
              </w:rPr>
              <w:t>(370)</w:t>
            </w:r>
          </w:p>
        </w:tc>
        <w:tc>
          <w:tcPr>
            <w:tcW w:w="2977" w:type="dxa"/>
            <w:shd w:val="clear" w:color="auto" w:fill="auto"/>
            <w:noWrap/>
            <w:vAlign w:val="center"/>
          </w:tcPr>
          <w:p w14:paraId="69172220" w14:textId="77777777" w:rsidR="00EE4740" w:rsidRPr="00052F2E" w:rsidRDefault="00EE4740" w:rsidP="00EE4740">
            <w:pPr>
              <w:ind w:firstLineChars="100" w:firstLine="160"/>
              <w:jc w:val="center"/>
              <w:rPr>
                <w:rFonts w:cs="Arial"/>
                <w:sz w:val="16"/>
                <w:szCs w:val="16"/>
                <w:lang w:val="ru-RU"/>
              </w:rPr>
            </w:pPr>
            <w:r>
              <w:rPr>
                <w:rFonts w:cs="Arial"/>
                <w:sz w:val="16"/>
                <w:szCs w:val="16"/>
                <w:lang w:val="ru-RU"/>
              </w:rPr>
              <w:t>(656</w:t>
            </w:r>
            <w:r w:rsidRPr="00052F2E">
              <w:rPr>
                <w:rFonts w:cs="Arial"/>
                <w:sz w:val="16"/>
                <w:szCs w:val="16"/>
                <w:lang w:val="ru-RU"/>
              </w:rPr>
              <w:t>)</w:t>
            </w:r>
          </w:p>
        </w:tc>
      </w:tr>
      <w:tr w:rsidR="00EE4740" w:rsidRPr="00052F2E" w14:paraId="37165C5F" w14:textId="77777777" w:rsidTr="00FD6EF5">
        <w:trPr>
          <w:trHeight w:val="57"/>
          <w:jc w:val="center"/>
        </w:trPr>
        <w:tc>
          <w:tcPr>
            <w:tcW w:w="3008" w:type="dxa"/>
            <w:shd w:val="clear" w:color="auto" w:fill="auto"/>
            <w:noWrap/>
            <w:vAlign w:val="center"/>
          </w:tcPr>
          <w:p w14:paraId="0A53C454" w14:textId="77777777" w:rsidR="00EE4740" w:rsidRPr="00052F2E" w:rsidRDefault="00EE4740" w:rsidP="00FD6EF5">
            <w:pPr>
              <w:ind w:firstLineChars="100" w:firstLine="160"/>
              <w:jc w:val="center"/>
              <w:rPr>
                <w:rFonts w:cs="Arial"/>
                <w:sz w:val="16"/>
                <w:szCs w:val="16"/>
                <w:lang w:val="ru-RU"/>
              </w:rPr>
            </w:pPr>
          </w:p>
        </w:tc>
        <w:tc>
          <w:tcPr>
            <w:tcW w:w="6379" w:type="dxa"/>
            <w:gridSpan w:val="2"/>
            <w:tcBorders>
              <w:bottom w:val="single" w:sz="4" w:space="0" w:color="auto"/>
            </w:tcBorders>
            <w:shd w:val="clear" w:color="auto" w:fill="auto"/>
            <w:vAlign w:val="center"/>
          </w:tcPr>
          <w:p w14:paraId="4A9F857C" w14:textId="77777777" w:rsidR="00EE4740" w:rsidRPr="00A21ADE" w:rsidRDefault="00EE4740" w:rsidP="00FD6EF5">
            <w:pPr>
              <w:ind w:firstLineChars="100" w:firstLine="161"/>
              <w:jc w:val="center"/>
              <w:rPr>
                <w:rFonts w:cs="Arial"/>
                <w:b/>
                <w:sz w:val="16"/>
                <w:szCs w:val="16"/>
                <w:lang w:val="ru-RU" w:eastAsia="ru-RU"/>
              </w:rPr>
            </w:pPr>
          </w:p>
          <w:p w14:paraId="64D0BE03" w14:textId="77777777" w:rsidR="00EE4740" w:rsidRPr="00A21ADE" w:rsidRDefault="00EE4740" w:rsidP="00FD6EF5">
            <w:pPr>
              <w:ind w:firstLineChars="100" w:firstLine="161"/>
              <w:jc w:val="center"/>
              <w:rPr>
                <w:rFonts w:cs="Arial"/>
                <w:sz w:val="16"/>
                <w:szCs w:val="16"/>
                <w:lang w:val="ru-RU"/>
              </w:rPr>
            </w:pPr>
            <w:r w:rsidRPr="00A21ADE">
              <w:rPr>
                <w:rFonts w:cs="Arial"/>
                <w:b/>
                <w:sz w:val="16"/>
                <w:szCs w:val="16"/>
                <w:lang w:val="ru-RU" w:eastAsia="ru-RU"/>
              </w:rPr>
              <w:t>Швейцарский франк</w:t>
            </w:r>
          </w:p>
        </w:tc>
      </w:tr>
      <w:tr w:rsidR="00EE4740" w:rsidRPr="00052F2E" w14:paraId="7CD8A55D" w14:textId="77777777" w:rsidTr="00FD6EF5">
        <w:trPr>
          <w:trHeight w:val="57"/>
          <w:jc w:val="center"/>
        </w:trPr>
        <w:tc>
          <w:tcPr>
            <w:tcW w:w="3008" w:type="dxa"/>
            <w:shd w:val="clear" w:color="auto" w:fill="auto"/>
            <w:noWrap/>
            <w:vAlign w:val="center"/>
          </w:tcPr>
          <w:p w14:paraId="6FE275D6" w14:textId="77777777" w:rsidR="00EE4740" w:rsidRPr="00052F2E" w:rsidRDefault="00EE4740" w:rsidP="00EE4740">
            <w:pPr>
              <w:overflowPunct/>
              <w:autoSpaceDE/>
              <w:autoSpaceDN/>
              <w:adjustRightInd/>
              <w:textAlignment w:val="auto"/>
              <w:rPr>
                <w:rFonts w:cs="Arial"/>
                <w:sz w:val="16"/>
                <w:szCs w:val="16"/>
                <w:lang w:val="ru-RU" w:eastAsia="ru-RU"/>
              </w:rPr>
            </w:pPr>
            <w:r w:rsidRPr="00052F2E">
              <w:rPr>
                <w:rFonts w:cs="Arial"/>
                <w:sz w:val="16"/>
                <w:szCs w:val="16"/>
                <w:lang w:val="ru-RU" w:eastAsia="ru-RU"/>
              </w:rPr>
              <w:t>Увеличение курса на 10%</w:t>
            </w:r>
          </w:p>
        </w:tc>
        <w:tc>
          <w:tcPr>
            <w:tcW w:w="3402" w:type="dxa"/>
            <w:tcBorders>
              <w:top w:val="single" w:sz="4" w:space="0" w:color="auto"/>
            </w:tcBorders>
            <w:shd w:val="clear" w:color="auto" w:fill="auto"/>
            <w:noWrap/>
            <w:vAlign w:val="center"/>
          </w:tcPr>
          <w:p w14:paraId="5DCF7DF7" w14:textId="77777777" w:rsidR="00EE4740" w:rsidRPr="00A21ADE" w:rsidRDefault="00EE4740" w:rsidP="00EE4740">
            <w:pPr>
              <w:ind w:firstLineChars="100" w:firstLine="160"/>
              <w:jc w:val="center"/>
              <w:rPr>
                <w:rFonts w:cs="Arial"/>
                <w:sz w:val="16"/>
                <w:szCs w:val="16"/>
                <w:lang w:val="ru-RU"/>
              </w:rPr>
            </w:pPr>
            <w:r w:rsidRPr="00A21ADE">
              <w:rPr>
                <w:rFonts w:cs="Arial"/>
                <w:sz w:val="16"/>
                <w:szCs w:val="16"/>
                <w:lang w:val="ru-RU"/>
              </w:rPr>
              <w:t>326</w:t>
            </w:r>
          </w:p>
        </w:tc>
        <w:tc>
          <w:tcPr>
            <w:tcW w:w="2977" w:type="dxa"/>
            <w:tcBorders>
              <w:top w:val="single" w:sz="4" w:space="0" w:color="auto"/>
            </w:tcBorders>
            <w:shd w:val="clear" w:color="auto" w:fill="auto"/>
            <w:noWrap/>
            <w:vAlign w:val="center"/>
          </w:tcPr>
          <w:p w14:paraId="7C2043DE" w14:textId="77777777" w:rsidR="00EE4740" w:rsidRPr="00052F2E" w:rsidRDefault="00EE4740" w:rsidP="00EE4740">
            <w:pPr>
              <w:ind w:firstLineChars="100" w:firstLine="160"/>
              <w:jc w:val="center"/>
              <w:rPr>
                <w:rFonts w:cs="Arial"/>
                <w:sz w:val="16"/>
                <w:szCs w:val="16"/>
                <w:lang w:val="ru-RU"/>
              </w:rPr>
            </w:pPr>
            <w:r>
              <w:rPr>
                <w:rFonts w:cs="Arial"/>
                <w:sz w:val="16"/>
                <w:szCs w:val="16"/>
                <w:lang w:val="ru-RU"/>
              </w:rPr>
              <w:t>291</w:t>
            </w:r>
          </w:p>
        </w:tc>
      </w:tr>
      <w:tr w:rsidR="00EE4740" w:rsidRPr="00052F2E" w14:paraId="4ACA23D5" w14:textId="77777777" w:rsidTr="00FD6EF5">
        <w:trPr>
          <w:trHeight w:val="57"/>
          <w:jc w:val="center"/>
        </w:trPr>
        <w:tc>
          <w:tcPr>
            <w:tcW w:w="3008" w:type="dxa"/>
            <w:tcBorders>
              <w:bottom w:val="double" w:sz="4" w:space="0" w:color="auto"/>
            </w:tcBorders>
            <w:shd w:val="clear" w:color="auto" w:fill="auto"/>
            <w:noWrap/>
            <w:vAlign w:val="center"/>
          </w:tcPr>
          <w:p w14:paraId="1E4CDB98" w14:textId="77777777" w:rsidR="00EE4740" w:rsidRPr="00052F2E" w:rsidRDefault="00EE4740" w:rsidP="00EE4740">
            <w:pPr>
              <w:overflowPunct/>
              <w:autoSpaceDE/>
              <w:autoSpaceDN/>
              <w:adjustRightInd/>
              <w:textAlignment w:val="auto"/>
              <w:rPr>
                <w:rFonts w:cs="Arial"/>
                <w:sz w:val="16"/>
                <w:szCs w:val="16"/>
                <w:lang w:val="ru-RU" w:eastAsia="ru-RU"/>
              </w:rPr>
            </w:pPr>
            <w:r w:rsidRPr="00052F2E">
              <w:rPr>
                <w:rFonts w:cs="Arial"/>
                <w:sz w:val="16"/>
                <w:szCs w:val="16"/>
                <w:lang w:val="ru-RU" w:eastAsia="ru-RU"/>
              </w:rPr>
              <w:t>Уменьшение курса на 10%</w:t>
            </w:r>
          </w:p>
        </w:tc>
        <w:tc>
          <w:tcPr>
            <w:tcW w:w="3402" w:type="dxa"/>
            <w:tcBorders>
              <w:bottom w:val="double" w:sz="4" w:space="0" w:color="auto"/>
            </w:tcBorders>
            <w:shd w:val="clear" w:color="auto" w:fill="auto"/>
            <w:noWrap/>
            <w:vAlign w:val="center"/>
          </w:tcPr>
          <w:p w14:paraId="059124F9" w14:textId="77777777" w:rsidR="00EE4740" w:rsidRPr="00A21ADE" w:rsidRDefault="00EE4740" w:rsidP="00EE4740">
            <w:pPr>
              <w:ind w:firstLineChars="100" w:firstLine="160"/>
              <w:jc w:val="center"/>
              <w:rPr>
                <w:rFonts w:cs="Arial"/>
                <w:sz w:val="16"/>
                <w:szCs w:val="16"/>
                <w:lang w:val="ru-RU"/>
              </w:rPr>
            </w:pPr>
            <w:r w:rsidRPr="00A21ADE">
              <w:rPr>
                <w:rFonts w:cs="Arial"/>
                <w:sz w:val="16"/>
                <w:szCs w:val="16"/>
                <w:lang w:val="ru-RU"/>
              </w:rPr>
              <w:t>(326)</w:t>
            </w:r>
          </w:p>
        </w:tc>
        <w:tc>
          <w:tcPr>
            <w:tcW w:w="2977" w:type="dxa"/>
            <w:tcBorders>
              <w:bottom w:val="double" w:sz="4" w:space="0" w:color="auto"/>
            </w:tcBorders>
            <w:shd w:val="clear" w:color="auto" w:fill="auto"/>
            <w:noWrap/>
            <w:vAlign w:val="center"/>
          </w:tcPr>
          <w:p w14:paraId="2C441443" w14:textId="77777777" w:rsidR="00EE4740" w:rsidRPr="00052F2E" w:rsidRDefault="00EE4740" w:rsidP="00EE4740">
            <w:pPr>
              <w:ind w:firstLineChars="100" w:firstLine="160"/>
              <w:jc w:val="center"/>
              <w:rPr>
                <w:rFonts w:cs="Arial"/>
                <w:sz w:val="16"/>
                <w:szCs w:val="16"/>
                <w:lang w:val="ru-RU"/>
              </w:rPr>
            </w:pPr>
            <w:r>
              <w:rPr>
                <w:rFonts w:cs="Arial"/>
                <w:sz w:val="16"/>
                <w:szCs w:val="16"/>
                <w:lang w:val="ru-RU"/>
              </w:rPr>
              <w:t>(291</w:t>
            </w:r>
            <w:r w:rsidRPr="00052F2E">
              <w:rPr>
                <w:rFonts w:cs="Arial"/>
                <w:sz w:val="16"/>
                <w:szCs w:val="16"/>
                <w:lang w:val="ru-RU"/>
              </w:rPr>
              <w:t>)</w:t>
            </w:r>
          </w:p>
        </w:tc>
      </w:tr>
    </w:tbl>
    <w:p w14:paraId="47CD85E2" w14:textId="77777777" w:rsidR="00EE4740" w:rsidRDefault="00EE4740" w:rsidP="003126F5">
      <w:pPr>
        <w:pStyle w:val="HTML"/>
        <w:jc w:val="both"/>
        <w:rPr>
          <w:rFonts w:ascii="Arial" w:hAnsi="Arial" w:cs="Arial"/>
          <w:color w:val="auto"/>
        </w:rPr>
      </w:pPr>
    </w:p>
    <w:p w14:paraId="32961155" w14:textId="77777777" w:rsidR="00DD5493" w:rsidRPr="00DD5493" w:rsidRDefault="00DD5493" w:rsidP="00DD5493">
      <w:pPr>
        <w:pStyle w:val="HTML"/>
        <w:jc w:val="both"/>
        <w:rPr>
          <w:rFonts w:ascii="Arial" w:hAnsi="Arial" w:cs="Arial"/>
          <w:b/>
          <w:color w:val="auto"/>
        </w:rPr>
      </w:pPr>
      <w:r w:rsidRPr="00DD5493">
        <w:rPr>
          <w:rFonts w:ascii="Arial" w:hAnsi="Arial" w:cs="Arial"/>
          <w:b/>
          <w:color w:val="auto"/>
        </w:rPr>
        <w:t>Фондовый риск</w:t>
      </w:r>
    </w:p>
    <w:p w14:paraId="4223C8BD" w14:textId="77777777" w:rsidR="00DD5493" w:rsidRPr="003126F5" w:rsidRDefault="00DD5493" w:rsidP="003126F5">
      <w:pPr>
        <w:pStyle w:val="HTML"/>
        <w:jc w:val="both"/>
        <w:rPr>
          <w:rFonts w:ascii="Arial" w:hAnsi="Arial" w:cs="Arial"/>
          <w:color w:val="auto"/>
        </w:rPr>
      </w:pPr>
    </w:p>
    <w:p w14:paraId="71D8D2D9" w14:textId="77777777" w:rsidR="00DD5493" w:rsidRDefault="00DD5493" w:rsidP="00DD5493">
      <w:pPr>
        <w:pStyle w:val="HTML"/>
        <w:jc w:val="both"/>
        <w:rPr>
          <w:rFonts w:ascii="Arial" w:hAnsi="Arial" w:cs="Arial"/>
          <w:color w:val="auto"/>
          <w:sz w:val="18"/>
          <w:szCs w:val="18"/>
        </w:rPr>
      </w:pPr>
      <w:r w:rsidRPr="00DD5493">
        <w:rPr>
          <w:rFonts w:ascii="Arial" w:hAnsi="Arial" w:cs="Arial"/>
          <w:color w:val="auto"/>
        </w:rPr>
        <w:t>В рамках деятельности на фондовых рынках Банк в отчетном периоде практически не осуществлял работу с финансовыми инструментами, подверженными рискам. В структуре портфеля, фондовому риску (в рамках определения данного вида риска, данного в нормативных документах ЦБ РФ) на 1 января 2017 года, подвержены только акции</w:t>
      </w:r>
      <w:r>
        <w:rPr>
          <w:rFonts w:ascii="Arial" w:hAnsi="Arial" w:cs="Arial"/>
          <w:color w:val="auto"/>
          <w:sz w:val="18"/>
          <w:szCs w:val="18"/>
        </w:rPr>
        <w:t>.</w:t>
      </w:r>
    </w:p>
    <w:p w14:paraId="261DC705" w14:textId="77777777" w:rsidR="007667FA" w:rsidRPr="003126F5" w:rsidRDefault="007667FA" w:rsidP="003126F5">
      <w:pPr>
        <w:pStyle w:val="HTML"/>
        <w:jc w:val="both"/>
        <w:rPr>
          <w:rFonts w:ascii="Arial" w:hAnsi="Arial" w:cs="Arial"/>
          <w:b/>
          <w:color w:val="auto"/>
        </w:rPr>
      </w:pPr>
    </w:p>
    <w:p w14:paraId="5F68CBC7" w14:textId="77777777" w:rsidR="00DD5493" w:rsidRPr="00DD5493" w:rsidRDefault="00DD5493" w:rsidP="00DD5493">
      <w:pPr>
        <w:pStyle w:val="HTML"/>
        <w:jc w:val="both"/>
        <w:rPr>
          <w:rFonts w:ascii="Arial" w:hAnsi="Arial" w:cs="Arial"/>
          <w:b/>
          <w:color w:val="auto"/>
        </w:rPr>
      </w:pPr>
      <w:r w:rsidRPr="00DD5493">
        <w:rPr>
          <w:rFonts w:ascii="Arial" w:hAnsi="Arial" w:cs="Arial"/>
          <w:b/>
          <w:color w:val="auto"/>
        </w:rPr>
        <w:t>Объем активов, подверженных (в соответствии с требованиями ЦБ РФ) фондовым рыночным рискам:</w:t>
      </w:r>
    </w:p>
    <w:p w14:paraId="525E7DA3" w14:textId="77777777" w:rsidR="003126F5" w:rsidRDefault="003126F5" w:rsidP="00057491">
      <w:pPr>
        <w:pStyle w:val="HTML"/>
        <w:jc w:val="both"/>
        <w:rPr>
          <w:rFonts w:ascii="Arial" w:hAnsi="Arial" w:cs="Arial"/>
          <w:b/>
          <w:color w:val="auto"/>
        </w:rPr>
      </w:pPr>
    </w:p>
    <w:tbl>
      <w:tblPr>
        <w:tblW w:w="9446" w:type="dxa"/>
        <w:jc w:val="center"/>
        <w:tblLook w:val="04A0" w:firstRow="1" w:lastRow="0" w:firstColumn="1" w:lastColumn="0" w:noHBand="0" w:noVBand="1"/>
      </w:tblPr>
      <w:tblGrid>
        <w:gridCol w:w="2999"/>
        <w:gridCol w:w="1911"/>
        <w:gridCol w:w="1701"/>
        <w:gridCol w:w="2835"/>
      </w:tblGrid>
      <w:tr w:rsidR="00DD5493" w:rsidRPr="00F9419D" w14:paraId="29193AD6" w14:textId="77777777" w:rsidTr="00BD258F">
        <w:trPr>
          <w:trHeight w:val="57"/>
          <w:tblHeader/>
          <w:jc w:val="center"/>
        </w:trPr>
        <w:tc>
          <w:tcPr>
            <w:tcW w:w="2999" w:type="dxa"/>
            <w:tcBorders>
              <w:top w:val="single" w:sz="4" w:space="0" w:color="auto"/>
              <w:bottom w:val="single" w:sz="4" w:space="0" w:color="auto"/>
            </w:tcBorders>
            <w:shd w:val="clear" w:color="auto" w:fill="auto"/>
            <w:noWrap/>
            <w:vAlign w:val="center"/>
            <w:hideMark/>
          </w:tcPr>
          <w:p w14:paraId="0E06C915" w14:textId="77777777" w:rsidR="00DD5493" w:rsidRPr="00052F2E" w:rsidRDefault="00DD5493" w:rsidP="00FD6EF5">
            <w:pPr>
              <w:overflowPunct/>
              <w:autoSpaceDE/>
              <w:autoSpaceDN/>
              <w:adjustRightInd/>
              <w:jc w:val="center"/>
              <w:textAlignment w:val="auto"/>
              <w:rPr>
                <w:rFonts w:cs="Arial"/>
                <w:b/>
                <w:sz w:val="16"/>
                <w:szCs w:val="16"/>
                <w:lang w:val="ru-RU" w:eastAsia="ru-RU"/>
              </w:rPr>
            </w:pPr>
          </w:p>
          <w:p w14:paraId="355CEF90" w14:textId="77777777" w:rsidR="00DD5493" w:rsidRPr="00052F2E" w:rsidRDefault="00DD5493" w:rsidP="00FD6EF5">
            <w:pPr>
              <w:overflowPunct/>
              <w:autoSpaceDE/>
              <w:autoSpaceDN/>
              <w:adjustRightInd/>
              <w:jc w:val="center"/>
              <w:textAlignment w:val="auto"/>
              <w:rPr>
                <w:rFonts w:cs="Arial"/>
                <w:b/>
                <w:sz w:val="16"/>
                <w:szCs w:val="16"/>
                <w:lang w:val="ru-RU" w:eastAsia="ru-RU"/>
              </w:rPr>
            </w:pPr>
          </w:p>
          <w:p w14:paraId="495F4559" w14:textId="77777777" w:rsidR="00DD5493" w:rsidRPr="00052F2E" w:rsidRDefault="00DD5493" w:rsidP="00FD6EF5">
            <w:pPr>
              <w:overflowPunct/>
              <w:autoSpaceDE/>
              <w:autoSpaceDN/>
              <w:adjustRightInd/>
              <w:textAlignment w:val="auto"/>
              <w:rPr>
                <w:rFonts w:cs="Arial"/>
                <w:b/>
                <w:sz w:val="16"/>
                <w:szCs w:val="16"/>
                <w:lang w:val="ru-RU" w:eastAsia="ru-RU"/>
              </w:rPr>
            </w:pPr>
            <w:r w:rsidRPr="00052F2E">
              <w:rPr>
                <w:rFonts w:cs="Arial"/>
                <w:b/>
                <w:sz w:val="16"/>
                <w:szCs w:val="16"/>
                <w:lang w:val="ru-RU" w:eastAsia="ru-RU"/>
              </w:rPr>
              <w:t>Процентный риск</w:t>
            </w:r>
          </w:p>
        </w:tc>
        <w:tc>
          <w:tcPr>
            <w:tcW w:w="1911" w:type="dxa"/>
            <w:tcBorders>
              <w:top w:val="single" w:sz="4" w:space="0" w:color="auto"/>
              <w:bottom w:val="single" w:sz="4" w:space="0" w:color="auto"/>
            </w:tcBorders>
            <w:shd w:val="clear" w:color="auto" w:fill="auto"/>
            <w:noWrap/>
            <w:vAlign w:val="center"/>
            <w:hideMark/>
          </w:tcPr>
          <w:p w14:paraId="66F43F98" w14:textId="77777777" w:rsidR="00DD5493" w:rsidRPr="00052F2E" w:rsidRDefault="00DD5493" w:rsidP="00FD6EF5">
            <w:pPr>
              <w:overflowPunct/>
              <w:autoSpaceDE/>
              <w:autoSpaceDN/>
              <w:adjustRightInd/>
              <w:jc w:val="center"/>
              <w:textAlignment w:val="auto"/>
              <w:rPr>
                <w:rFonts w:cs="Arial"/>
                <w:b/>
                <w:sz w:val="16"/>
                <w:szCs w:val="16"/>
                <w:lang w:val="ru-RU" w:eastAsia="ru-RU"/>
              </w:rPr>
            </w:pPr>
          </w:p>
          <w:p w14:paraId="4338A95F" w14:textId="77777777" w:rsidR="00DD5493" w:rsidRPr="00052F2E" w:rsidRDefault="00DD5493" w:rsidP="00FD6EF5">
            <w:pPr>
              <w:overflowPunct/>
              <w:autoSpaceDE/>
              <w:autoSpaceDN/>
              <w:adjustRightInd/>
              <w:jc w:val="center"/>
              <w:textAlignment w:val="auto"/>
              <w:rPr>
                <w:rFonts w:cs="Arial"/>
                <w:b/>
                <w:sz w:val="16"/>
                <w:szCs w:val="16"/>
                <w:lang w:val="ru-RU" w:eastAsia="ru-RU"/>
              </w:rPr>
            </w:pPr>
          </w:p>
          <w:p w14:paraId="6FC684B7" w14:textId="77777777" w:rsidR="00DD5493" w:rsidRPr="00052F2E" w:rsidRDefault="00DD5493" w:rsidP="00FD6EF5">
            <w:pPr>
              <w:overflowPunct/>
              <w:autoSpaceDE/>
              <w:autoSpaceDN/>
              <w:adjustRightInd/>
              <w:jc w:val="center"/>
              <w:textAlignment w:val="auto"/>
              <w:rPr>
                <w:rFonts w:cs="Arial"/>
                <w:b/>
                <w:sz w:val="16"/>
                <w:szCs w:val="16"/>
                <w:lang w:val="ru-RU" w:eastAsia="ru-RU"/>
              </w:rPr>
            </w:pPr>
            <w:r w:rsidRPr="00052F2E">
              <w:rPr>
                <w:rFonts w:cs="Arial"/>
                <w:b/>
                <w:sz w:val="16"/>
                <w:szCs w:val="16"/>
                <w:lang w:val="ru-RU" w:eastAsia="ru-RU"/>
              </w:rPr>
              <w:t>Объем требований</w:t>
            </w:r>
          </w:p>
        </w:tc>
        <w:tc>
          <w:tcPr>
            <w:tcW w:w="1701" w:type="dxa"/>
            <w:tcBorders>
              <w:top w:val="single" w:sz="4" w:space="0" w:color="auto"/>
              <w:bottom w:val="single" w:sz="4" w:space="0" w:color="auto"/>
            </w:tcBorders>
            <w:shd w:val="clear" w:color="auto" w:fill="auto"/>
            <w:noWrap/>
            <w:vAlign w:val="center"/>
            <w:hideMark/>
          </w:tcPr>
          <w:p w14:paraId="2DDE4D34" w14:textId="77777777" w:rsidR="00DD5493" w:rsidRPr="00052F2E" w:rsidRDefault="00DD5493" w:rsidP="00FD6EF5">
            <w:pPr>
              <w:overflowPunct/>
              <w:autoSpaceDE/>
              <w:autoSpaceDN/>
              <w:adjustRightInd/>
              <w:jc w:val="center"/>
              <w:textAlignment w:val="auto"/>
              <w:rPr>
                <w:rFonts w:cs="Arial"/>
                <w:b/>
                <w:sz w:val="16"/>
                <w:szCs w:val="16"/>
                <w:lang w:val="ru-RU" w:eastAsia="ru-RU"/>
              </w:rPr>
            </w:pPr>
          </w:p>
          <w:p w14:paraId="44448CF2" w14:textId="77777777" w:rsidR="00DD5493" w:rsidRPr="00052F2E" w:rsidRDefault="00DD5493" w:rsidP="00FD6EF5">
            <w:pPr>
              <w:overflowPunct/>
              <w:autoSpaceDE/>
              <w:autoSpaceDN/>
              <w:adjustRightInd/>
              <w:jc w:val="center"/>
              <w:textAlignment w:val="auto"/>
              <w:rPr>
                <w:rFonts w:cs="Arial"/>
                <w:b/>
                <w:sz w:val="16"/>
                <w:szCs w:val="16"/>
                <w:lang w:val="ru-RU" w:eastAsia="ru-RU"/>
              </w:rPr>
            </w:pPr>
          </w:p>
          <w:p w14:paraId="14DFFD94" w14:textId="77777777" w:rsidR="00DD5493" w:rsidRPr="00052F2E" w:rsidRDefault="00DD5493" w:rsidP="00FD6EF5">
            <w:pPr>
              <w:overflowPunct/>
              <w:autoSpaceDE/>
              <w:autoSpaceDN/>
              <w:adjustRightInd/>
              <w:jc w:val="center"/>
              <w:textAlignment w:val="auto"/>
              <w:rPr>
                <w:rFonts w:cs="Arial"/>
                <w:b/>
                <w:sz w:val="16"/>
                <w:szCs w:val="16"/>
                <w:lang w:val="ru-RU" w:eastAsia="ru-RU"/>
              </w:rPr>
            </w:pPr>
            <w:r w:rsidRPr="00052F2E">
              <w:rPr>
                <w:rFonts w:cs="Arial"/>
                <w:b/>
                <w:sz w:val="16"/>
                <w:szCs w:val="16"/>
                <w:lang w:val="ru-RU" w:eastAsia="ru-RU"/>
              </w:rPr>
              <w:t>Уровень риска</w:t>
            </w:r>
          </w:p>
        </w:tc>
        <w:tc>
          <w:tcPr>
            <w:tcW w:w="2835" w:type="dxa"/>
            <w:tcBorders>
              <w:top w:val="single" w:sz="4" w:space="0" w:color="auto"/>
              <w:bottom w:val="single" w:sz="4" w:space="0" w:color="auto"/>
            </w:tcBorders>
            <w:shd w:val="clear" w:color="auto" w:fill="auto"/>
            <w:vAlign w:val="center"/>
            <w:hideMark/>
          </w:tcPr>
          <w:p w14:paraId="700FCC30" w14:textId="77777777" w:rsidR="00DD5493" w:rsidRPr="00052F2E" w:rsidRDefault="00DD5493" w:rsidP="00FD6EF5">
            <w:pPr>
              <w:overflowPunct/>
              <w:autoSpaceDE/>
              <w:autoSpaceDN/>
              <w:adjustRightInd/>
              <w:jc w:val="center"/>
              <w:textAlignment w:val="auto"/>
              <w:rPr>
                <w:rFonts w:cs="Arial"/>
                <w:b/>
                <w:sz w:val="16"/>
                <w:szCs w:val="16"/>
                <w:lang w:val="ru-RU" w:eastAsia="ru-RU"/>
              </w:rPr>
            </w:pPr>
            <w:r w:rsidRPr="00052F2E">
              <w:rPr>
                <w:rFonts w:cs="Arial"/>
                <w:b/>
                <w:sz w:val="16"/>
                <w:szCs w:val="16"/>
                <w:lang w:val="ru-RU" w:eastAsia="ru-RU"/>
              </w:rPr>
              <w:t>Требования к капиталу (после применения повышающих коэффициентов)</w:t>
            </w:r>
          </w:p>
        </w:tc>
      </w:tr>
      <w:tr w:rsidR="00DD5493" w:rsidRPr="00052F2E" w14:paraId="430683F8" w14:textId="77777777" w:rsidTr="00FD6EF5">
        <w:trPr>
          <w:trHeight w:val="57"/>
          <w:jc w:val="center"/>
        </w:trPr>
        <w:tc>
          <w:tcPr>
            <w:tcW w:w="2999" w:type="dxa"/>
            <w:shd w:val="clear" w:color="auto" w:fill="auto"/>
            <w:noWrap/>
            <w:vAlign w:val="center"/>
          </w:tcPr>
          <w:p w14:paraId="47F2DEB6" w14:textId="77777777" w:rsidR="00DD5493" w:rsidRPr="00052F2E" w:rsidRDefault="00DD5493" w:rsidP="00FD6EF5">
            <w:pPr>
              <w:overflowPunct/>
              <w:autoSpaceDE/>
              <w:autoSpaceDN/>
              <w:adjustRightInd/>
              <w:textAlignment w:val="auto"/>
              <w:rPr>
                <w:rFonts w:cs="Arial"/>
                <w:b/>
                <w:sz w:val="16"/>
                <w:szCs w:val="16"/>
                <w:lang w:val="ru-RU" w:eastAsia="ru-RU"/>
              </w:rPr>
            </w:pPr>
          </w:p>
        </w:tc>
        <w:tc>
          <w:tcPr>
            <w:tcW w:w="6447" w:type="dxa"/>
            <w:gridSpan w:val="3"/>
            <w:tcBorders>
              <w:bottom w:val="single" w:sz="4" w:space="0" w:color="auto"/>
            </w:tcBorders>
            <w:shd w:val="clear" w:color="auto" w:fill="auto"/>
            <w:vAlign w:val="center"/>
          </w:tcPr>
          <w:p w14:paraId="4B56C415" w14:textId="77777777" w:rsidR="00DD5493" w:rsidRPr="00052F2E" w:rsidRDefault="00DD5493" w:rsidP="00FD6EF5">
            <w:pPr>
              <w:overflowPunct/>
              <w:autoSpaceDE/>
              <w:autoSpaceDN/>
              <w:adjustRightInd/>
              <w:ind w:firstLineChars="100" w:firstLine="161"/>
              <w:jc w:val="center"/>
              <w:textAlignment w:val="auto"/>
              <w:rPr>
                <w:rFonts w:cs="Arial"/>
                <w:b/>
                <w:sz w:val="16"/>
                <w:szCs w:val="16"/>
                <w:lang w:val="ru-RU" w:eastAsia="ru-RU"/>
              </w:rPr>
            </w:pPr>
          </w:p>
          <w:p w14:paraId="5AAD3CE8" w14:textId="77777777" w:rsidR="00DD5493" w:rsidRPr="00052F2E" w:rsidRDefault="00DD5493" w:rsidP="00FD6EF5">
            <w:pPr>
              <w:overflowPunct/>
              <w:autoSpaceDE/>
              <w:autoSpaceDN/>
              <w:adjustRightInd/>
              <w:ind w:firstLineChars="100" w:firstLine="161"/>
              <w:jc w:val="center"/>
              <w:textAlignment w:val="auto"/>
              <w:rPr>
                <w:rFonts w:cs="Arial"/>
                <w:b/>
                <w:sz w:val="16"/>
                <w:szCs w:val="16"/>
                <w:lang w:val="ru-RU" w:eastAsia="ru-RU"/>
              </w:rPr>
            </w:pPr>
            <w:r w:rsidRPr="00052F2E">
              <w:rPr>
                <w:rFonts w:cs="Arial"/>
                <w:b/>
                <w:sz w:val="16"/>
                <w:szCs w:val="16"/>
                <w:lang w:val="ru-RU" w:eastAsia="ru-RU"/>
              </w:rPr>
              <w:t>0</w:t>
            </w:r>
            <w:r>
              <w:rPr>
                <w:rFonts w:cs="Arial"/>
                <w:b/>
                <w:bCs/>
                <w:sz w:val="16"/>
                <w:szCs w:val="16"/>
                <w:lang w:val="ru-RU" w:eastAsia="ru-RU"/>
              </w:rPr>
              <w:t>1.01.2017</w:t>
            </w:r>
          </w:p>
        </w:tc>
      </w:tr>
      <w:tr w:rsidR="00DD5493" w:rsidRPr="00052F2E" w14:paraId="0A62DFFD" w14:textId="77777777" w:rsidTr="00FD6EF5">
        <w:trPr>
          <w:trHeight w:val="347"/>
          <w:jc w:val="center"/>
        </w:trPr>
        <w:tc>
          <w:tcPr>
            <w:tcW w:w="2999" w:type="dxa"/>
            <w:shd w:val="clear" w:color="auto" w:fill="auto"/>
            <w:noWrap/>
            <w:vAlign w:val="center"/>
          </w:tcPr>
          <w:p w14:paraId="6C01AC50" w14:textId="77777777" w:rsidR="00DD5493" w:rsidRPr="00052F2E" w:rsidRDefault="00DD5493" w:rsidP="00FD6EF5">
            <w:pPr>
              <w:overflowPunct/>
              <w:autoSpaceDE/>
              <w:autoSpaceDN/>
              <w:adjustRightInd/>
              <w:textAlignment w:val="auto"/>
              <w:rPr>
                <w:rFonts w:cs="Arial"/>
                <w:sz w:val="16"/>
                <w:szCs w:val="16"/>
                <w:lang w:val="ru-RU" w:eastAsia="ru-RU"/>
              </w:rPr>
            </w:pPr>
            <w:r w:rsidRPr="00052F2E">
              <w:rPr>
                <w:rFonts w:cs="Arial"/>
                <w:sz w:val="16"/>
                <w:szCs w:val="16"/>
                <w:lang w:val="ru-RU" w:eastAsia="ru-RU"/>
              </w:rPr>
              <w:t>дол</w:t>
            </w:r>
            <w:r>
              <w:rPr>
                <w:rFonts w:cs="Arial"/>
                <w:sz w:val="16"/>
                <w:szCs w:val="16"/>
                <w:lang w:val="ru-RU" w:eastAsia="ru-RU"/>
              </w:rPr>
              <w:t>евые</w:t>
            </w:r>
            <w:r w:rsidRPr="00052F2E">
              <w:rPr>
                <w:rFonts w:cs="Arial"/>
                <w:sz w:val="16"/>
                <w:szCs w:val="16"/>
                <w:lang w:val="ru-RU" w:eastAsia="ru-RU"/>
              </w:rPr>
              <w:t xml:space="preserve"> ценные бумаги (по текущей (справедливой) стоимости)</w:t>
            </w:r>
          </w:p>
        </w:tc>
        <w:tc>
          <w:tcPr>
            <w:tcW w:w="1911" w:type="dxa"/>
            <w:tcBorders>
              <w:top w:val="single" w:sz="4" w:space="0" w:color="auto"/>
            </w:tcBorders>
            <w:shd w:val="clear" w:color="auto" w:fill="auto"/>
            <w:noWrap/>
            <w:vAlign w:val="center"/>
          </w:tcPr>
          <w:p w14:paraId="173C767F" w14:textId="77777777" w:rsidR="00DD5493" w:rsidRPr="00052F2E" w:rsidRDefault="00DD5493" w:rsidP="00FD6EF5">
            <w:pPr>
              <w:ind w:firstLineChars="100" w:firstLine="160"/>
              <w:jc w:val="center"/>
              <w:rPr>
                <w:rFonts w:cs="Arial"/>
                <w:sz w:val="16"/>
                <w:szCs w:val="16"/>
                <w:lang w:val="ru-RU"/>
              </w:rPr>
            </w:pPr>
          </w:p>
          <w:p w14:paraId="059A9C50" w14:textId="77777777" w:rsidR="00DD5493" w:rsidRPr="00052F2E" w:rsidRDefault="00DD5493" w:rsidP="00FD6EF5">
            <w:pPr>
              <w:ind w:firstLineChars="100" w:firstLine="160"/>
              <w:jc w:val="center"/>
              <w:rPr>
                <w:rFonts w:cs="Arial"/>
                <w:sz w:val="16"/>
                <w:szCs w:val="16"/>
                <w:lang w:val="ru-RU"/>
              </w:rPr>
            </w:pPr>
            <w:r>
              <w:rPr>
                <w:rFonts w:cs="Arial"/>
                <w:sz w:val="16"/>
                <w:szCs w:val="16"/>
                <w:lang w:val="ru-RU"/>
              </w:rPr>
              <w:t>42</w:t>
            </w:r>
          </w:p>
        </w:tc>
        <w:tc>
          <w:tcPr>
            <w:tcW w:w="1701" w:type="dxa"/>
            <w:tcBorders>
              <w:top w:val="single" w:sz="4" w:space="0" w:color="auto"/>
            </w:tcBorders>
            <w:shd w:val="clear" w:color="auto" w:fill="auto"/>
            <w:noWrap/>
            <w:vAlign w:val="center"/>
          </w:tcPr>
          <w:p w14:paraId="176B690E" w14:textId="77777777" w:rsidR="00DD5493" w:rsidRPr="00052F2E" w:rsidRDefault="00DD5493" w:rsidP="00FD6EF5">
            <w:pPr>
              <w:ind w:firstLineChars="100" w:firstLine="160"/>
              <w:jc w:val="center"/>
              <w:rPr>
                <w:rFonts w:cs="Arial"/>
                <w:sz w:val="16"/>
                <w:szCs w:val="16"/>
                <w:lang w:val="ru-RU"/>
              </w:rPr>
            </w:pPr>
          </w:p>
          <w:p w14:paraId="0EA9F636" w14:textId="77777777" w:rsidR="00DD5493" w:rsidRPr="00052F2E" w:rsidRDefault="00DD5493" w:rsidP="00FD6EF5">
            <w:pPr>
              <w:ind w:firstLineChars="100" w:firstLine="160"/>
              <w:jc w:val="center"/>
              <w:rPr>
                <w:rFonts w:cs="Arial"/>
                <w:sz w:val="16"/>
                <w:szCs w:val="16"/>
                <w:lang w:val="ru-RU"/>
              </w:rPr>
            </w:pPr>
            <w:r>
              <w:rPr>
                <w:rFonts w:cs="Arial"/>
                <w:sz w:val="16"/>
                <w:szCs w:val="16"/>
                <w:lang w:val="ru-RU"/>
              </w:rPr>
              <w:t>7</w:t>
            </w:r>
          </w:p>
        </w:tc>
        <w:tc>
          <w:tcPr>
            <w:tcW w:w="2835" w:type="dxa"/>
            <w:tcBorders>
              <w:top w:val="single" w:sz="4" w:space="0" w:color="auto"/>
            </w:tcBorders>
            <w:shd w:val="clear" w:color="auto" w:fill="auto"/>
            <w:noWrap/>
            <w:vAlign w:val="center"/>
          </w:tcPr>
          <w:p w14:paraId="29572AF8" w14:textId="77777777" w:rsidR="00DD5493" w:rsidRPr="00052F2E" w:rsidRDefault="00DD5493" w:rsidP="00FD6EF5">
            <w:pPr>
              <w:ind w:firstLineChars="100" w:firstLine="160"/>
              <w:jc w:val="center"/>
              <w:rPr>
                <w:rFonts w:cs="Arial"/>
                <w:sz w:val="16"/>
                <w:szCs w:val="16"/>
                <w:lang w:val="ru-RU"/>
              </w:rPr>
            </w:pPr>
          </w:p>
          <w:p w14:paraId="10182C29" w14:textId="77777777" w:rsidR="00DD5493" w:rsidRPr="00052F2E" w:rsidRDefault="00DD5493" w:rsidP="00FD6EF5">
            <w:pPr>
              <w:ind w:firstLineChars="100" w:firstLine="160"/>
              <w:jc w:val="center"/>
              <w:rPr>
                <w:rFonts w:cs="Arial"/>
                <w:sz w:val="16"/>
                <w:szCs w:val="16"/>
                <w:lang w:val="ru-RU"/>
              </w:rPr>
            </w:pPr>
            <w:r>
              <w:rPr>
                <w:rFonts w:cs="Arial"/>
                <w:sz w:val="16"/>
                <w:szCs w:val="16"/>
                <w:lang w:val="ru-RU"/>
              </w:rPr>
              <w:t>88</w:t>
            </w:r>
          </w:p>
        </w:tc>
      </w:tr>
      <w:tr w:rsidR="00DD5493" w:rsidRPr="00587461" w14:paraId="05384F74" w14:textId="77777777" w:rsidTr="00FD6EF5">
        <w:trPr>
          <w:trHeight w:val="57"/>
          <w:jc w:val="center"/>
        </w:trPr>
        <w:tc>
          <w:tcPr>
            <w:tcW w:w="2999" w:type="dxa"/>
            <w:tcBorders>
              <w:top w:val="single" w:sz="4" w:space="0" w:color="auto"/>
            </w:tcBorders>
            <w:shd w:val="clear" w:color="auto" w:fill="auto"/>
            <w:noWrap/>
            <w:vAlign w:val="center"/>
          </w:tcPr>
          <w:p w14:paraId="0E379E24" w14:textId="77777777" w:rsidR="00DD5493" w:rsidRPr="00052F2E" w:rsidRDefault="00DD5493" w:rsidP="00FD6EF5">
            <w:pPr>
              <w:overflowPunct/>
              <w:autoSpaceDE/>
              <w:autoSpaceDN/>
              <w:adjustRightInd/>
              <w:jc w:val="center"/>
              <w:textAlignment w:val="auto"/>
              <w:rPr>
                <w:rFonts w:cs="Arial"/>
                <w:b/>
                <w:sz w:val="16"/>
                <w:szCs w:val="16"/>
                <w:lang w:val="ru-RU" w:eastAsia="ru-RU"/>
              </w:rPr>
            </w:pPr>
          </w:p>
        </w:tc>
        <w:tc>
          <w:tcPr>
            <w:tcW w:w="6447" w:type="dxa"/>
            <w:gridSpan w:val="3"/>
            <w:tcBorders>
              <w:top w:val="single" w:sz="4" w:space="0" w:color="auto"/>
              <w:bottom w:val="single" w:sz="4" w:space="0" w:color="auto"/>
            </w:tcBorders>
            <w:shd w:val="clear" w:color="auto" w:fill="auto"/>
            <w:vAlign w:val="center"/>
          </w:tcPr>
          <w:p w14:paraId="06BA8B85" w14:textId="77777777" w:rsidR="00DD5493" w:rsidRPr="00052F2E" w:rsidRDefault="00DD5493" w:rsidP="00FD6EF5">
            <w:pPr>
              <w:overflowPunct/>
              <w:autoSpaceDE/>
              <w:autoSpaceDN/>
              <w:adjustRightInd/>
              <w:jc w:val="center"/>
              <w:textAlignment w:val="auto"/>
              <w:rPr>
                <w:rFonts w:cs="Arial"/>
                <w:b/>
                <w:sz w:val="16"/>
                <w:szCs w:val="16"/>
                <w:lang w:val="ru-RU" w:eastAsia="ru-RU"/>
              </w:rPr>
            </w:pPr>
          </w:p>
          <w:p w14:paraId="3D8728E3" w14:textId="77777777" w:rsidR="00DD5493" w:rsidRPr="00052F2E" w:rsidRDefault="00DD5493" w:rsidP="00FD6EF5">
            <w:pPr>
              <w:overflowPunct/>
              <w:autoSpaceDE/>
              <w:autoSpaceDN/>
              <w:adjustRightInd/>
              <w:jc w:val="center"/>
              <w:textAlignment w:val="auto"/>
              <w:rPr>
                <w:rFonts w:cs="Arial"/>
                <w:b/>
                <w:sz w:val="16"/>
                <w:szCs w:val="16"/>
                <w:lang w:val="ru-RU" w:eastAsia="ru-RU"/>
              </w:rPr>
            </w:pPr>
            <w:r>
              <w:rPr>
                <w:rFonts w:cs="Arial"/>
                <w:b/>
                <w:bCs/>
                <w:sz w:val="16"/>
                <w:szCs w:val="18"/>
                <w:lang w:val="ru-RU" w:eastAsia="ru-RU"/>
              </w:rPr>
              <w:t xml:space="preserve">    </w:t>
            </w:r>
            <w:r w:rsidRPr="00946D1A">
              <w:rPr>
                <w:rFonts w:cs="Arial"/>
                <w:b/>
                <w:sz w:val="16"/>
                <w:szCs w:val="16"/>
                <w:lang w:val="ru-RU" w:eastAsia="ru-RU"/>
              </w:rPr>
              <w:t>0</w:t>
            </w:r>
            <w:r w:rsidRPr="00946D1A">
              <w:rPr>
                <w:rFonts w:cs="Arial"/>
                <w:b/>
                <w:bCs/>
                <w:sz w:val="16"/>
                <w:szCs w:val="16"/>
                <w:lang w:val="ru-RU" w:eastAsia="ru-RU"/>
              </w:rPr>
              <w:t>1</w:t>
            </w:r>
            <w:r>
              <w:rPr>
                <w:rFonts w:cs="Arial"/>
                <w:b/>
                <w:bCs/>
                <w:sz w:val="16"/>
                <w:szCs w:val="16"/>
                <w:lang w:val="ru-RU" w:eastAsia="ru-RU"/>
              </w:rPr>
              <w:t>.01.2016</w:t>
            </w:r>
          </w:p>
        </w:tc>
      </w:tr>
      <w:tr w:rsidR="00DD5493" w:rsidRPr="00587461" w14:paraId="378B8D08" w14:textId="77777777" w:rsidTr="00FD6EF5">
        <w:trPr>
          <w:trHeight w:val="57"/>
          <w:jc w:val="center"/>
        </w:trPr>
        <w:tc>
          <w:tcPr>
            <w:tcW w:w="2999" w:type="dxa"/>
            <w:tcBorders>
              <w:bottom w:val="double" w:sz="4" w:space="0" w:color="auto"/>
            </w:tcBorders>
            <w:shd w:val="clear" w:color="auto" w:fill="auto"/>
            <w:noWrap/>
            <w:vAlign w:val="center"/>
            <w:hideMark/>
          </w:tcPr>
          <w:p w14:paraId="5C4CD773" w14:textId="77777777" w:rsidR="00DD5493" w:rsidRPr="00052F2E" w:rsidRDefault="00DD5493" w:rsidP="00FD6EF5">
            <w:pPr>
              <w:overflowPunct/>
              <w:autoSpaceDE/>
              <w:autoSpaceDN/>
              <w:adjustRightInd/>
              <w:textAlignment w:val="auto"/>
              <w:rPr>
                <w:rFonts w:cs="Arial"/>
                <w:sz w:val="16"/>
                <w:szCs w:val="16"/>
                <w:lang w:val="ru-RU" w:eastAsia="ru-RU"/>
              </w:rPr>
            </w:pPr>
            <w:r>
              <w:rPr>
                <w:rFonts w:cs="Arial"/>
                <w:sz w:val="16"/>
                <w:szCs w:val="16"/>
                <w:lang w:val="ru-RU" w:eastAsia="ru-RU"/>
              </w:rPr>
              <w:t>д</w:t>
            </w:r>
            <w:r w:rsidRPr="00052F2E">
              <w:rPr>
                <w:rFonts w:cs="Arial"/>
                <w:sz w:val="16"/>
                <w:szCs w:val="16"/>
                <w:lang w:val="ru-RU" w:eastAsia="ru-RU"/>
              </w:rPr>
              <w:t>ол</w:t>
            </w:r>
            <w:r>
              <w:rPr>
                <w:rFonts w:cs="Arial"/>
                <w:sz w:val="16"/>
                <w:szCs w:val="16"/>
                <w:lang w:val="ru-RU" w:eastAsia="ru-RU"/>
              </w:rPr>
              <w:t xml:space="preserve">евые </w:t>
            </w:r>
            <w:r w:rsidRPr="00052F2E">
              <w:rPr>
                <w:rFonts w:cs="Arial"/>
                <w:sz w:val="16"/>
                <w:szCs w:val="16"/>
                <w:lang w:val="ru-RU" w:eastAsia="ru-RU"/>
              </w:rPr>
              <w:t>ценные бумаги (по текущей (справедливой) стоимости)</w:t>
            </w:r>
          </w:p>
        </w:tc>
        <w:tc>
          <w:tcPr>
            <w:tcW w:w="1911" w:type="dxa"/>
            <w:tcBorders>
              <w:top w:val="single" w:sz="4" w:space="0" w:color="auto"/>
              <w:bottom w:val="double" w:sz="4" w:space="0" w:color="auto"/>
            </w:tcBorders>
            <w:shd w:val="clear" w:color="auto" w:fill="auto"/>
            <w:noWrap/>
            <w:vAlign w:val="center"/>
            <w:hideMark/>
          </w:tcPr>
          <w:p w14:paraId="0AF24D78" w14:textId="77777777" w:rsidR="00DD5493" w:rsidRPr="001B2705" w:rsidRDefault="00DD5493" w:rsidP="00FD6EF5">
            <w:pPr>
              <w:ind w:firstLineChars="100" w:firstLine="160"/>
              <w:jc w:val="center"/>
              <w:rPr>
                <w:rFonts w:cs="Arial"/>
                <w:sz w:val="16"/>
                <w:szCs w:val="16"/>
                <w:lang w:val="ru-RU"/>
              </w:rPr>
            </w:pPr>
          </w:p>
          <w:p w14:paraId="0C929D49" w14:textId="77777777" w:rsidR="00DD5493" w:rsidRPr="001B2705" w:rsidRDefault="00DD5493" w:rsidP="00FD6EF5">
            <w:pPr>
              <w:ind w:firstLineChars="100" w:firstLine="160"/>
              <w:jc w:val="center"/>
              <w:rPr>
                <w:rFonts w:cs="Arial"/>
                <w:sz w:val="16"/>
                <w:szCs w:val="16"/>
                <w:lang w:val="ru-RU"/>
              </w:rPr>
            </w:pPr>
            <w:r>
              <w:rPr>
                <w:rFonts w:cs="Arial"/>
                <w:sz w:val="16"/>
                <w:szCs w:val="16"/>
                <w:lang w:val="ru-RU"/>
              </w:rPr>
              <w:t>45</w:t>
            </w:r>
          </w:p>
        </w:tc>
        <w:tc>
          <w:tcPr>
            <w:tcW w:w="1701" w:type="dxa"/>
            <w:tcBorders>
              <w:top w:val="single" w:sz="4" w:space="0" w:color="auto"/>
              <w:bottom w:val="double" w:sz="4" w:space="0" w:color="auto"/>
            </w:tcBorders>
            <w:shd w:val="clear" w:color="auto" w:fill="auto"/>
            <w:noWrap/>
            <w:vAlign w:val="center"/>
            <w:hideMark/>
          </w:tcPr>
          <w:p w14:paraId="6FA89ED5" w14:textId="77777777" w:rsidR="00DD5493" w:rsidRPr="00E114C0" w:rsidRDefault="00DD5493" w:rsidP="00FD6EF5">
            <w:pPr>
              <w:ind w:firstLineChars="100" w:firstLine="160"/>
              <w:jc w:val="center"/>
              <w:rPr>
                <w:rFonts w:cs="Arial"/>
                <w:sz w:val="16"/>
                <w:szCs w:val="16"/>
                <w:lang w:val="ru-RU"/>
              </w:rPr>
            </w:pPr>
          </w:p>
          <w:p w14:paraId="32E23CC1" w14:textId="77777777" w:rsidR="00DD5493" w:rsidRPr="00E114C0" w:rsidRDefault="00DD5493" w:rsidP="00FD6EF5">
            <w:pPr>
              <w:ind w:firstLineChars="100" w:firstLine="160"/>
              <w:jc w:val="center"/>
              <w:rPr>
                <w:rFonts w:cs="Arial"/>
                <w:sz w:val="16"/>
                <w:szCs w:val="16"/>
                <w:lang w:val="ru-RU"/>
              </w:rPr>
            </w:pPr>
            <w:r w:rsidRPr="00E114C0">
              <w:rPr>
                <w:rFonts w:cs="Arial"/>
                <w:sz w:val="16"/>
                <w:szCs w:val="16"/>
                <w:lang w:val="ru-RU"/>
              </w:rPr>
              <w:t>7</w:t>
            </w:r>
          </w:p>
        </w:tc>
        <w:tc>
          <w:tcPr>
            <w:tcW w:w="2835" w:type="dxa"/>
            <w:tcBorders>
              <w:top w:val="single" w:sz="4" w:space="0" w:color="auto"/>
              <w:bottom w:val="double" w:sz="4" w:space="0" w:color="auto"/>
            </w:tcBorders>
            <w:shd w:val="clear" w:color="auto" w:fill="auto"/>
            <w:noWrap/>
            <w:vAlign w:val="center"/>
            <w:hideMark/>
          </w:tcPr>
          <w:p w14:paraId="2C4176D4" w14:textId="77777777" w:rsidR="00DD5493" w:rsidRPr="00E114C0" w:rsidRDefault="00DD5493" w:rsidP="00FD6EF5">
            <w:pPr>
              <w:ind w:firstLineChars="100" w:firstLine="160"/>
              <w:jc w:val="center"/>
              <w:rPr>
                <w:rFonts w:cs="Arial"/>
                <w:sz w:val="16"/>
                <w:szCs w:val="16"/>
                <w:lang w:val="ru-RU"/>
              </w:rPr>
            </w:pPr>
          </w:p>
          <w:p w14:paraId="66787E20" w14:textId="77777777" w:rsidR="00DD5493" w:rsidRPr="00E114C0" w:rsidRDefault="00DD5493" w:rsidP="00FD6EF5">
            <w:pPr>
              <w:ind w:firstLineChars="100" w:firstLine="160"/>
              <w:jc w:val="center"/>
              <w:rPr>
                <w:rFonts w:cs="Arial"/>
                <w:sz w:val="16"/>
                <w:szCs w:val="16"/>
                <w:lang w:val="ru-RU"/>
              </w:rPr>
            </w:pPr>
            <w:r w:rsidRPr="00E114C0">
              <w:rPr>
                <w:rFonts w:cs="Arial"/>
                <w:sz w:val="16"/>
                <w:szCs w:val="16"/>
                <w:lang w:val="ru-RU"/>
              </w:rPr>
              <w:t>88</w:t>
            </w:r>
          </w:p>
        </w:tc>
      </w:tr>
    </w:tbl>
    <w:p w14:paraId="7FAE4BF6" w14:textId="77777777" w:rsidR="00DD5493" w:rsidRDefault="00DD5493" w:rsidP="00057491">
      <w:pPr>
        <w:pStyle w:val="HTML"/>
        <w:jc w:val="both"/>
        <w:rPr>
          <w:rFonts w:ascii="Arial" w:hAnsi="Arial" w:cs="Arial"/>
          <w:b/>
          <w:color w:val="auto"/>
        </w:rPr>
      </w:pPr>
    </w:p>
    <w:p w14:paraId="5CA51753" w14:textId="77777777" w:rsidR="00DD5493" w:rsidRDefault="00DD5493" w:rsidP="00DD5493">
      <w:pPr>
        <w:pStyle w:val="HTML"/>
        <w:jc w:val="both"/>
        <w:rPr>
          <w:rFonts w:ascii="Arial" w:hAnsi="Arial" w:cs="Arial"/>
          <w:color w:val="auto"/>
        </w:rPr>
      </w:pPr>
      <w:r w:rsidRPr="00DD5493">
        <w:rPr>
          <w:rFonts w:ascii="Arial" w:hAnsi="Arial" w:cs="Arial"/>
          <w:color w:val="auto"/>
        </w:rPr>
        <w:t>Изменение чувствительности финансового результата и капитала Банка к системному изменению стоимости акций (индексов цен на акции).</w:t>
      </w:r>
    </w:p>
    <w:p w14:paraId="1E0394A4" w14:textId="77777777" w:rsidR="00E85B9F" w:rsidRPr="003126F5" w:rsidRDefault="00E85B9F" w:rsidP="00057491">
      <w:pPr>
        <w:pStyle w:val="HTML"/>
        <w:jc w:val="both"/>
        <w:rPr>
          <w:rFonts w:ascii="Arial" w:hAnsi="Arial" w:cs="Arial"/>
          <w:b/>
          <w:color w:val="auto"/>
        </w:rPr>
      </w:pPr>
    </w:p>
    <w:p w14:paraId="0A6A1ADE" w14:textId="77777777" w:rsidR="00DD5493" w:rsidRDefault="00DD5493" w:rsidP="00DD5493">
      <w:pPr>
        <w:pStyle w:val="HTML"/>
        <w:jc w:val="both"/>
        <w:rPr>
          <w:rFonts w:ascii="Arial" w:hAnsi="Arial" w:cs="Arial"/>
          <w:b/>
          <w:color w:val="auto"/>
        </w:rPr>
      </w:pPr>
      <w:r w:rsidRPr="00DD5493">
        <w:rPr>
          <w:rFonts w:ascii="Arial" w:hAnsi="Arial" w:cs="Arial"/>
          <w:b/>
          <w:color w:val="auto"/>
        </w:rPr>
        <w:t>Изменение чувствительности финансового результата и капитала к фондовому риску:</w:t>
      </w:r>
    </w:p>
    <w:p w14:paraId="23956E79" w14:textId="77777777" w:rsidR="00DD5493" w:rsidRDefault="00DD5493" w:rsidP="00DD5493">
      <w:pPr>
        <w:pStyle w:val="HTML"/>
        <w:jc w:val="both"/>
        <w:rPr>
          <w:rFonts w:ascii="Arial" w:hAnsi="Arial" w:cs="Arial"/>
          <w:b/>
          <w:color w:val="auto"/>
        </w:rPr>
      </w:pPr>
    </w:p>
    <w:tbl>
      <w:tblPr>
        <w:tblW w:w="9335" w:type="dxa"/>
        <w:jc w:val="center"/>
        <w:tblLook w:val="04A0" w:firstRow="1" w:lastRow="0" w:firstColumn="1" w:lastColumn="0" w:noHBand="0" w:noVBand="1"/>
      </w:tblPr>
      <w:tblGrid>
        <w:gridCol w:w="3250"/>
        <w:gridCol w:w="3300"/>
        <w:gridCol w:w="2785"/>
      </w:tblGrid>
      <w:tr w:rsidR="00DD5493" w:rsidRPr="005540E4" w14:paraId="00C55977" w14:textId="77777777" w:rsidTr="00BD258F">
        <w:trPr>
          <w:trHeight w:val="246"/>
          <w:tblHeader/>
          <w:jc w:val="center"/>
        </w:trPr>
        <w:tc>
          <w:tcPr>
            <w:tcW w:w="3250" w:type="dxa"/>
            <w:tcBorders>
              <w:top w:val="single" w:sz="4" w:space="0" w:color="auto"/>
              <w:bottom w:val="single" w:sz="4" w:space="0" w:color="auto"/>
            </w:tcBorders>
            <w:shd w:val="clear" w:color="auto" w:fill="auto"/>
            <w:noWrap/>
            <w:vAlign w:val="center"/>
            <w:hideMark/>
          </w:tcPr>
          <w:p w14:paraId="36BBD7CC" w14:textId="77777777" w:rsidR="00DD5493" w:rsidRDefault="00DD5493" w:rsidP="00FD6EF5">
            <w:pPr>
              <w:overflowPunct/>
              <w:autoSpaceDE/>
              <w:autoSpaceDN/>
              <w:adjustRightInd/>
              <w:jc w:val="center"/>
              <w:textAlignment w:val="auto"/>
              <w:rPr>
                <w:rFonts w:cs="Arial"/>
                <w:b/>
                <w:sz w:val="16"/>
                <w:szCs w:val="16"/>
                <w:lang w:val="ru-RU" w:eastAsia="ru-RU"/>
              </w:rPr>
            </w:pPr>
          </w:p>
          <w:p w14:paraId="5F527DA8" w14:textId="77777777" w:rsidR="00DD5493" w:rsidRPr="00052F2E" w:rsidRDefault="00DD5493" w:rsidP="00FD6EF5">
            <w:pPr>
              <w:overflowPunct/>
              <w:autoSpaceDE/>
              <w:autoSpaceDN/>
              <w:adjustRightInd/>
              <w:jc w:val="center"/>
              <w:textAlignment w:val="auto"/>
              <w:rPr>
                <w:rFonts w:cs="Arial"/>
                <w:b/>
                <w:sz w:val="16"/>
                <w:szCs w:val="16"/>
                <w:lang w:val="ru-RU" w:eastAsia="ru-RU"/>
              </w:rPr>
            </w:pPr>
            <w:r w:rsidRPr="00052F2E">
              <w:rPr>
                <w:rFonts w:cs="Arial"/>
                <w:b/>
                <w:sz w:val="16"/>
                <w:szCs w:val="16"/>
                <w:lang w:val="ru-RU" w:eastAsia="ru-RU"/>
              </w:rPr>
              <w:t>Фондовый риск</w:t>
            </w:r>
          </w:p>
        </w:tc>
        <w:tc>
          <w:tcPr>
            <w:tcW w:w="3300" w:type="dxa"/>
            <w:tcBorders>
              <w:top w:val="single" w:sz="4" w:space="0" w:color="auto"/>
              <w:bottom w:val="single" w:sz="4" w:space="0" w:color="auto"/>
            </w:tcBorders>
            <w:shd w:val="clear" w:color="auto" w:fill="auto"/>
            <w:noWrap/>
            <w:vAlign w:val="center"/>
            <w:hideMark/>
          </w:tcPr>
          <w:p w14:paraId="7AAB79FB" w14:textId="77777777" w:rsidR="00DD5493" w:rsidRPr="00052F2E" w:rsidRDefault="00DD5493" w:rsidP="00FD6EF5">
            <w:pPr>
              <w:overflowPunct/>
              <w:autoSpaceDE/>
              <w:autoSpaceDN/>
              <w:adjustRightInd/>
              <w:jc w:val="center"/>
              <w:textAlignment w:val="auto"/>
              <w:rPr>
                <w:rFonts w:cs="Arial"/>
                <w:b/>
                <w:sz w:val="16"/>
                <w:szCs w:val="16"/>
                <w:lang w:val="ru-RU" w:eastAsia="ru-RU"/>
              </w:rPr>
            </w:pPr>
            <w:r w:rsidRPr="00052F2E">
              <w:rPr>
                <w:rFonts w:cs="Arial"/>
                <w:b/>
                <w:sz w:val="16"/>
                <w:szCs w:val="16"/>
                <w:lang w:val="ru-RU" w:eastAsia="ru-RU"/>
              </w:rPr>
              <w:t>Чувствительность</w:t>
            </w:r>
          </w:p>
          <w:p w14:paraId="1F739E3A" w14:textId="77777777" w:rsidR="00DD5493" w:rsidRPr="00052F2E" w:rsidRDefault="00DD5493" w:rsidP="00DD5493">
            <w:pPr>
              <w:overflowPunct/>
              <w:autoSpaceDE/>
              <w:autoSpaceDN/>
              <w:adjustRightInd/>
              <w:jc w:val="center"/>
              <w:textAlignment w:val="auto"/>
              <w:rPr>
                <w:rFonts w:cs="Arial"/>
                <w:b/>
                <w:sz w:val="16"/>
                <w:szCs w:val="16"/>
                <w:lang w:val="ru-RU" w:eastAsia="ru-RU"/>
              </w:rPr>
            </w:pPr>
            <w:r w:rsidRPr="00052F2E">
              <w:rPr>
                <w:rFonts w:cs="Arial"/>
                <w:b/>
                <w:bCs/>
                <w:sz w:val="16"/>
                <w:szCs w:val="18"/>
                <w:lang w:val="ru-RU" w:eastAsia="ru-RU"/>
              </w:rPr>
              <w:t>на</w:t>
            </w:r>
            <w:r w:rsidRPr="00052F2E">
              <w:rPr>
                <w:rFonts w:cs="Arial"/>
                <w:b/>
                <w:sz w:val="16"/>
                <w:szCs w:val="16"/>
                <w:lang w:val="ru-RU" w:eastAsia="ru-RU"/>
              </w:rPr>
              <w:t xml:space="preserve"> 0</w:t>
            </w:r>
            <w:r>
              <w:rPr>
                <w:rFonts w:cs="Arial"/>
                <w:b/>
                <w:bCs/>
                <w:sz w:val="16"/>
                <w:szCs w:val="16"/>
                <w:lang w:val="ru-RU" w:eastAsia="ru-RU"/>
              </w:rPr>
              <w:t>1.01.2017</w:t>
            </w:r>
          </w:p>
        </w:tc>
        <w:tc>
          <w:tcPr>
            <w:tcW w:w="2785" w:type="dxa"/>
            <w:tcBorders>
              <w:top w:val="single" w:sz="4" w:space="0" w:color="auto"/>
              <w:bottom w:val="single" w:sz="4" w:space="0" w:color="auto"/>
            </w:tcBorders>
            <w:shd w:val="clear" w:color="auto" w:fill="auto"/>
            <w:noWrap/>
            <w:vAlign w:val="center"/>
            <w:hideMark/>
          </w:tcPr>
          <w:p w14:paraId="3189DD48" w14:textId="77777777" w:rsidR="00DD5493" w:rsidRPr="00052F2E" w:rsidRDefault="00DD5493" w:rsidP="00FD6EF5">
            <w:pPr>
              <w:overflowPunct/>
              <w:autoSpaceDE/>
              <w:autoSpaceDN/>
              <w:adjustRightInd/>
              <w:jc w:val="center"/>
              <w:textAlignment w:val="auto"/>
              <w:rPr>
                <w:rFonts w:cs="Arial"/>
                <w:b/>
                <w:sz w:val="16"/>
                <w:szCs w:val="16"/>
                <w:lang w:val="ru-RU" w:eastAsia="ru-RU"/>
              </w:rPr>
            </w:pPr>
            <w:r w:rsidRPr="00052F2E">
              <w:rPr>
                <w:rFonts w:cs="Arial"/>
                <w:b/>
                <w:sz w:val="16"/>
                <w:szCs w:val="16"/>
                <w:lang w:val="ru-RU" w:eastAsia="ru-RU"/>
              </w:rPr>
              <w:t>Чувствительность</w:t>
            </w:r>
          </w:p>
          <w:p w14:paraId="10FACE34" w14:textId="77777777" w:rsidR="00DD5493" w:rsidRPr="00052F2E" w:rsidRDefault="00DD5493" w:rsidP="00DD5493">
            <w:pPr>
              <w:overflowPunct/>
              <w:autoSpaceDE/>
              <w:autoSpaceDN/>
              <w:adjustRightInd/>
              <w:jc w:val="center"/>
              <w:textAlignment w:val="auto"/>
              <w:rPr>
                <w:rFonts w:cs="Arial"/>
                <w:b/>
                <w:sz w:val="16"/>
                <w:szCs w:val="16"/>
                <w:lang w:val="ru-RU" w:eastAsia="ru-RU"/>
              </w:rPr>
            </w:pPr>
            <w:r w:rsidRPr="00052F2E">
              <w:rPr>
                <w:rFonts w:cs="Arial"/>
                <w:b/>
                <w:bCs/>
                <w:sz w:val="16"/>
                <w:szCs w:val="18"/>
                <w:lang w:val="ru-RU" w:eastAsia="ru-RU"/>
              </w:rPr>
              <w:t>на</w:t>
            </w:r>
            <w:r w:rsidRPr="00052F2E">
              <w:rPr>
                <w:rFonts w:cs="Arial"/>
                <w:b/>
                <w:sz w:val="16"/>
                <w:szCs w:val="16"/>
                <w:lang w:val="ru-RU" w:eastAsia="ru-RU"/>
              </w:rPr>
              <w:t xml:space="preserve"> 0</w:t>
            </w:r>
            <w:r>
              <w:rPr>
                <w:rFonts w:cs="Arial"/>
                <w:b/>
                <w:bCs/>
                <w:sz w:val="16"/>
                <w:szCs w:val="16"/>
                <w:lang w:val="ru-RU" w:eastAsia="ru-RU"/>
              </w:rPr>
              <w:t>1.01.2016</w:t>
            </w:r>
          </w:p>
        </w:tc>
      </w:tr>
      <w:tr w:rsidR="00DD5493" w:rsidRPr="005540E4" w14:paraId="759272AD" w14:textId="77777777" w:rsidTr="00FD6EF5">
        <w:trPr>
          <w:trHeight w:val="57"/>
          <w:jc w:val="center"/>
        </w:trPr>
        <w:tc>
          <w:tcPr>
            <w:tcW w:w="3250" w:type="dxa"/>
            <w:shd w:val="clear" w:color="auto" w:fill="auto"/>
            <w:noWrap/>
            <w:vAlign w:val="center"/>
          </w:tcPr>
          <w:p w14:paraId="2E05E307" w14:textId="77777777" w:rsidR="00DD5493" w:rsidRPr="00052F2E" w:rsidRDefault="00DD5493" w:rsidP="00FD6EF5">
            <w:pPr>
              <w:overflowPunct/>
              <w:autoSpaceDE/>
              <w:autoSpaceDN/>
              <w:adjustRightInd/>
              <w:jc w:val="center"/>
              <w:textAlignment w:val="auto"/>
              <w:rPr>
                <w:rFonts w:cs="Arial"/>
                <w:b/>
                <w:sz w:val="16"/>
                <w:szCs w:val="16"/>
                <w:lang w:val="ru-RU" w:eastAsia="ru-RU"/>
              </w:rPr>
            </w:pPr>
          </w:p>
        </w:tc>
        <w:tc>
          <w:tcPr>
            <w:tcW w:w="6085" w:type="dxa"/>
            <w:gridSpan w:val="2"/>
            <w:tcBorders>
              <w:bottom w:val="single" w:sz="4" w:space="0" w:color="auto"/>
            </w:tcBorders>
            <w:shd w:val="clear" w:color="auto" w:fill="auto"/>
            <w:vAlign w:val="center"/>
          </w:tcPr>
          <w:p w14:paraId="32E3513F" w14:textId="77777777" w:rsidR="00DD5493" w:rsidRPr="00052F2E" w:rsidRDefault="00DD5493" w:rsidP="00FD6EF5">
            <w:pPr>
              <w:overflowPunct/>
              <w:autoSpaceDE/>
              <w:autoSpaceDN/>
              <w:adjustRightInd/>
              <w:jc w:val="center"/>
              <w:textAlignment w:val="auto"/>
              <w:rPr>
                <w:rFonts w:cs="Arial"/>
                <w:b/>
                <w:sz w:val="16"/>
                <w:szCs w:val="16"/>
                <w:lang w:val="ru-RU" w:eastAsia="ru-RU"/>
              </w:rPr>
            </w:pPr>
          </w:p>
          <w:p w14:paraId="55B0AABA" w14:textId="77777777" w:rsidR="00DD5493" w:rsidRPr="00052F2E" w:rsidRDefault="00DD5493" w:rsidP="00FD6EF5">
            <w:pPr>
              <w:overflowPunct/>
              <w:autoSpaceDE/>
              <w:autoSpaceDN/>
              <w:adjustRightInd/>
              <w:jc w:val="center"/>
              <w:textAlignment w:val="auto"/>
              <w:rPr>
                <w:rFonts w:cs="Arial"/>
                <w:b/>
                <w:sz w:val="16"/>
                <w:szCs w:val="16"/>
                <w:lang w:val="ru-RU" w:eastAsia="ru-RU"/>
              </w:rPr>
            </w:pPr>
            <w:r w:rsidRPr="00052F2E">
              <w:rPr>
                <w:rFonts w:cs="Arial"/>
                <w:b/>
                <w:sz w:val="16"/>
                <w:szCs w:val="16"/>
                <w:lang w:val="ru-RU" w:eastAsia="ru-RU"/>
              </w:rPr>
              <w:t>Индекс ММВБ</w:t>
            </w:r>
          </w:p>
        </w:tc>
      </w:tr>
      <w:tr w:rsidR="00DD5493" w:rsidRPr="005540E4" w14:paraId="43A67409" w14:textId="77777777" w:rsidTr="00FD6EF5">
        <w:trPr>
          <w:trHeight w:val="57"/>
          <w:jc w:val="center"/>
        </w:trPr>
        <w:tc>
          <w:tcPr>
            <w:tcW w:w="3250" w:type="dxa"/>
            <w:shd w:val="clear" w:color="auto" w:fill="auto"/>
            <w:noWrap/>
            <w:vAlign w:val="center"/>
          </w:tcPr>
          <w:p w14:paraId="0E465BEC" w14:textId="77777777" w:rsidR="00DD5493" w:rsidRPr="00052F2E" w:rsidRDefault="00DD5493" w:rsidP="00DD5493">
            <w:pPr>
              <w:overflowPunct/>
              <w:autoSpaceDE/>
              <w:autoSpaceDN/>
              <w:adjustRightInd/>
              <w:textAlignment w:val="auto"/>
              <w:rPr>
                <w:rFonts w:cs="Arial"/>
                <w:sz w:val="16"/>
                <w:szCs w:val="16"/>
                <w:lang w:val="ru-RU" w:eastAsia="ru-RU"/>
              </w:rPr>
            </w:pPr>
            <w:r w:rsidRPr="00052F2E">
              <w:rPr>
                <w:rFonts w:cs="Arial"/>
                <w:sz w:val="16"/>
                <w:szCs w:val="16"/>
                <w:lang w:val="ru-RU" w:eastAsia="ru-RU"/>
              </w:rPr>
              <w:t>Увеличение значения индекса на 20%</w:t>
            </w:r>
          </w:p>
        </w:tc>
        <w:tc>
          <w:tcPr>
            <w:tcW w:w="3300" w:type="dxa"/>
            <w:tcBorders>
              <w:top w:val="single" w:sz="4" w:space="0" w:color="auto"/>
            </w:tcBorders>
            <w:shd w:val="clear" w:color="auto" w:fill="auto"/>
            <w:noWrap/>
            <w:vAlign w:val="center"/>
          </w:tcPr>
          <w:p w14:paraId="3C4136FD" w14:textId="77777777" w:rsidR="00DD5493" w:rsidRPr="00052F2E" w:rsidRDefault="00DD5493" w:rsidP="00DD5493">
            <w:pPr>
              <w:ind w:firstLineChars="100" w:firstLine="160"/>
              <w:jc w:val="center"/>
              <w:rPr>
                <w:rFonts w:cs="Arial"/>
                <w:sz w:val="16"/>
                <w:szCs w:val="16"/>
                <w:lang w:val="ru-RU"/>
              </w:rPr>
            </w:pPr>
            <w:r>
              <w:rPr>
                <w:rFonts w:cs="Arial"/>
                <w:sz w:val="16"/>
                <w:szCs w:val="16"/>
                <w:lang w:val="ru-RU"/>
              </w:rPr>
              <w:t>8</w:t>
            </w:r>
          </w:p>
        </w:tc>
        <w:tc>
          <w:tcPr>
            <w:tcW w:w="2785" w:type="dxa"/>
            <w:tcBorders>
              <w:top w:val="single" w:sz="4" w:space="0" w:color="auto"/>
            </w:tcBorders>
            <w:shd w:val="clear" w:color="auto" w:fill="auto"/>
            <w:noWrap/>
            <w:vAlign w:val="center"/>
          </w:tcPr>
          <w:p w14:paraId="2CE761FA" w14:textId="77777777" w:rsidR="00DD5493" w:rsidRPr="00052F2E" w:rsidRDefault="00DD5493" w:rsidP="00DD5493">
            <w:pPr>
              <w:ind w:firstLineChars="100" w:firstLine="160"/>
              <w:jc w:val="center"/>
              <w:rPr>
                <w:rFonts w:cs="Arial"/>
                <w:sz w:val="16"/>
                <w:szCs w:val="16"/>
                <w:lang w:val="ru-RU"/>
              </w:rPr>
            </w:pPr>
            <w:r>
              <w:rPr>
                <w:rFonts w:cs="Arial"/>
                <w:sz w:val="16"/>
                <w:szCs w:val="16"/>
                <w:lang w:val="ru-RU"/>
              </w:rPr>
              <w:t>9</w:t>
            </w:r>
          </w:p>
        </w:tc>
      </w:tr>
      <w:tr w:rsidR="00DD5493" w:rsidRPr="005540E4" w14:paraId="650D3C79" w14:textId="77777777" w:rsidTr="00FD6EF5">
        <w:trPr>
          <w:trHeight w:val="57"/>
          <w:jc w:val="center"/>
        </w:trPr>
        <w:tc>
          <w:tcPr>
            <w:tcW w:w="3250" w:type="dxa"/>
            <w:tcBorders>
              <w:bottom w:val="double" w:sz="4" w:space="0" w:color="auto"/>
            </w:tcBorders>
            <w:shd w:val="clear" w:color="auto" w:fill="auto"/>
            <w:noWrap/>
            <w:vAlign w:val="center"/>
          </w:tcPr>
          <w:p w14:paraId="63BE4A4B" w14:textId="77777777" w:rsidR="00DD5493" w:rsidRPr="00052F2E" w:rsidRDefault="00DD5493" w:rsidP="00DD5493">
            <w:pPr>
              <w:overflowPunct/>
              <w:autoSpaceDE/>
              <w:autoSpaceDN/>
              <w:adjustRightInd/>
              <w:textAlignment w:val="auto"/>
              <w:rPr>
                <w:rFonts w:cs="Arial"/>
                <w:sz w:val="16"/>
                <w:szCs w:val="16"/>
                <w:lang w:val="ru-RU" w:eastAsia="ru-RU"/>
              </w:rPr>
            </w:pPr>
            <w:r w:rsidRPr="00052F2E">
              <w:rPr>
                <w:rFonts w:cs="Arial"/>
                <w:sz w:val="16"/>
                <w:szCs w:val="16"/>
                <w:lang w:val="ru-RU" w:eastAsia="ru-RU"/>
              </w:rPr>
              <w:lastRenderedPageBreak/>
              <w:t>Уменьшение значения индекса на 20%</w:t>
            </w:r>
          </w:p>
        </w:tc>
        <w:tc>
          <w:tcPr>
            <w:tcW w:w="3300" w:type="dxa"/>
            <w:tcBorders>
              <w:bottom w:val="double" w:sz="4" w:space="0" w:color="auto"/>
            </w:tcBorders>
            <w:shd w:val="clear" w:color="auto" w:fill="auto"/>
            <w:noWrap/>
            <w:vAlign w:val="center"/>
          </w:tcPr>
          <w:p w14:paraId="163514F6" w14:textId="77777777" w:rsidR="00DD5493" w:rsidRPr="00052F2E" w:rsidRDefault="00DD5493" w:rsidP="00DD5493">
            <w:pPr>
              <w:ind w:firstLineChars="100" w:firstLine="160"/>
              <w:jc w:val="center"/>
              <w:rPr>
                <w:rFonts w:cs="Arial"/>
                <w:sz w:val="16"/>
                <w:szCs w:val="16"/>
                <w:lang w:val="ru-RU"/>
              </w:rPr>
            </w:pPr>
            <w:r>
              <w:rPr>
                <w:rFonts w:cs="Arial"/>
                <w:sz w:val="16"/>
                <w:szCs w:val="16"/>
                <w:lang w:val="ru-RU"/>
              </w:rPr>
              <w:t>(8)</w:t>
            </w:r>
          </w:p>
        </w:tc>
        <w:tc>
          <w:tcPr>
            <w:tcW w:w="2785" w:type="dxa"/>
            <w:tcBorders>
              <w:bottom w:val="double" w:sz="4" w:space="0" w:color="auto"/>
            </w:tcBorders>
            <w:shd w:val="clear" w:color="auto" w:fill="auto"/>
            <w:noWrap/>
            <w:vAlign w:val="center"/>
          </w:tcPr>
          <w:p w14:paraId="0D71E28F" w14:textId="77777777" w:rsidR="00DD5493" w:rsidRPr="00052F2E" w:rsidRDefault="00DD5493" w:rsidP="00DD5493">
            <w:pPr>
              <w:ind w:firstLineChars="100" w:firstLine="160"/>
              <w:jc w:val="center"/>
              <w:rPr>
                <w:rFonts w:cs="Arial"/>
                <w:sz w:val="16"/>
                <w:szCs w:val="16"/>
                <w:lang w:val="ru-RU"/>
              </w:rPr>
            </w:pPr>
            <w:r>
              <w:rPr>
                <w:rFonts w:cs="Arial"/>
                <w:sz w:val="16"/>
                <w:szCs w:val="16"/>
                <w:lang w:val="ru-RU"/>
              </w:rPr>
              <w:t>(9)</w:t>
            </w:r>
          </w:p>
        </w:tc>
      </w:tr>
    </w:tbl>
    <w:p w14:paraId="47D5D475" w14:textId="77777777" w:rsidR="00DD5493" w:rsidRPr="00DD5493" w:rsidRDefault="00DD5493" w:rsidP="00DD5493">
      <w:pPr>
        <w:pStyle w:val="HTML"/>
        <w:jc w:val="both"/>
        <w:rPr>
          <w:rFonts w:ascii="Arial" w:hAnsi="Arial" w:cs="Arial"/>
          <w:b/>
          <w:color w:val="auto"/>
        </w:rPr>
      </w:pPr>
    </w:p>
    <w:p w14:paraId="714478EC" w14:textId="77777777" w:rsidR="00DD5493" w:rsidRPr="00DD5493" w:rsidRDefault="00DD5493" w:rsidP="00DD5493">
      <w:pPr>
        <w:overflowPunct/>
        <w:jc w:val="both"/>
        <w:textAlignment w:val="auto"/>
        <w:rPr>
          <w:rFonts w:cs="Arial"/>
          <w:b/>
          <w:sz w:val="20"/>
          <w:szCs w:val="20"/>
          <w:lang w:val="ru-RU" w:eastAsia="ru-RU"/>
        </w:rPr>
      </w:pPr>
      <w:r w:rsidRPr="00DD5493">
        <w:rPr>
          <w:rFonts w:cs="Arial"/>
          <w:b/>
          <w:sz w:val="20"/>
          <w:szCs w:val="20"/>
          <w:lang w:val="ru-RU" w:eastAsia="ru-RU"/>
        </w:rPr>
        <w:t>По операционному риску:</w:t>
      </w:r>
    </w:p>
    <w:p w14:paraId="6ADFEF91" w14:textId="77777777" w:rsidR="007979D2" w:rsidRDefault="007979D2" w:rsidP="00654421">
      <w:pPr>
        <w:pStyle w:val="HTML"/>
        <w:rPr>
          <w:rFonts w:ascii="Arial" w:hAnsi="Arial" w:cs="Arial"/>
          <w:b/>
          <w:color w:val="auto"/>
          <w:highlight w:val="yellow"/>
        </w:rPr>
      </w:pPr>
    </w:p>
    <w:p w14:paraId="2BF67501" w14:textId="77777777" w:rsidR="00DD5493" w:rsidRPr="00DD5493" w:rsidRDefault="00DD5493" w:rsidP="00DD5493">
      <w:pPr>
        <w:pStyle w:val="HTML"/>
        <w:jc w:val="both"/>
        <w:rPr>
          <w:rFonts w:ascii="Arial" w:hAnsi="Arial" w:cs="Arial"/>
          <w:color w:val="auto"/>
        </w:rPr>
      </w:pPr>
      <w:r w:rsidRPr="00DD5493">
        <w:rPr>
          <w:rFonts w:ascii="Arial" w:hAnsi="Arial" w:cs="Arial"/>
          <w:color w:val="auto"/>
        </w:rPr>
        <w:t xml:space="preserve">Целью управления операционным риском является поддержание принимаемого риска на уровне, определенном Банком в соответствии с собственными стратегическими задачами. Приоритетным является обеспечение максимальной сохранности активов и капитала на основе уменьшения (исключения) возможных убытков. </w:t>
      </w:r>
    </w:p>
    <w:p w14:paraId="28F36D6C" w14:textId="77777777" w:rsidR="00DD5493" w:rsidRPr="00811B9D" w:rsidRDefault="00DD5493" w:rsidP="00DD5493">
      <w:pPr>
        <w:pStyle w:val="HTML"/>
        <w:rPr>
          <w:rFonts w:ascii="Arial" w:hAnsi="Arial" w:cs="Arial"/>
          <w:color w:val="auto"/>
        </w:rPr>
      </w:pPr>
      <w:r w:rsidRPr="00811B9D">
        <w:rPr>
          <w:rFonts w:ascii="Arial" w:hAnsi="Arial" w:cs="Arial"/>
          <w:color w:val="auto"/>
        </w:rPr>
        <w:t>Традиционным индикатором масштаба подверженности деятельности Банка операционных рисков является размер среднегодовых доходов.</w:t>
      </w:r>
    </w:p>
    <w:p w14:paraId="1DB99BB5" w14:textId="77777777" w:rsidR="00DD5493" w:rsidRDefault="00DD5493" w:rsidP="00654421">
      <w:pPr>
        <w:pStyle w:val="HTML"/>
        <w:rPr>
          <w:rFonts w:ascii="Arial" w:hAnsi="Arial" w:cs="Arial"/>
          <w:b/>
          <w:color w:val="auto"/>
          <w:highlight w:val="yellow"/>
        </w:rPr>
      </w:pPr>
    </w:p>
    <w:p w14:paraId="74972F90" w14:textId="77777777" w:rsidR="00811B9D" w:rsidRDefault="00811B9D" w:rsidP="00811B9D">
      <w:pPr>
        <w:jc w:val="both"/>
        <w:rPr>
          <w:rFonts w:cs="Arial"/>
          <w:b/>
          <w:sz w:val="20"/>
          <w:szCs w:val="20"/>
          <w:lang w:val="ru-RU" w:eastAsia="ru-RU"/>
        </w:rPr>
      </w:pPr>
      <w:r w:rsidRPr="00811B9D">
        <w:rPr>
          <w:rFonts w:cs="Arial"/>
          <w:b/>
          <w:sz w:val="20"/>
          <w:szCs w:val="20"/>
          <w:lang w:val="ru-RU" w:eastAsia="ru-RU"/>
        </w:rPr>
        <w:t>Размер требований в отношении операционного риска:</w:t>
      </w:r>
    </w:p>
    <w:p w14:paraId="6708AC15" w14:textId="77777777" w:rsidR="00811B9D" w:rsidRDefault="00811B9D" w:rsidP="00811B9D">
      <w:pPr>
        <w:jc w:val="both"/>
        <w:rPr>
          <w:rFonts w:cs="Arial"/>
          <w:b/>
          <w:sz w:val="20"/>
          <w:szCs w:val="20"/>
          <w:lang w:val="ru-RU" w:eastAsia="ru-RU"/>
        </w:rPr>
      </w:pPr>
    </w:p>
    <w:tbl>
      <w:tblPr>
        <w:tblW w:w="9180" w:type="dxa"/>
        <w:jc w:val="center"/>
        <w:tblLook w:val="04A0" w:firstRow="1" w:lastRow="0" w:firstColumn="1" w:lastColumn="0" w:noHBand="0" w:noVBand="1"/>
      </w:tblPr>
      <w:tblGrid>
        <w:gridCol w:w="4982"/>
        <w:gridCol w:w="2099"/>
        <w:gridCol w:w="2099"/>
      </w:tblGrid>
      <w:tr w:rsidR="00811B9D" w:rsidRPr="005137F5" w14:paraId="609E7F0C" w14:textId="77777777" w:rsidTr="00811B9D">
        <w:trPr>
          <w:trHeight w:val="57"/>
          <w:jc w:val="center"/>
        </w:trPr>
        <w:tc>
          <w:tcPr>
            <w:tcW w:w="4982" w:type="dxa"/>
            <w:tcBorders>
              <w:top w:val="single" w:sz="4" w:space="0" w:color="auto"/>
              <w:bottom w:val="single" w:sz="4" w:space="0" w:color="auto"/>
            </w:tcBorders>
            <w:shd w:val="clear" w:color="auto" w:fill="auto"/>
            <w:noWrap/>
            <w:vAlign w:val="center"/>
            <w:hideMark/>
          </w:tcPr>
          <w:p w14:paraId="52BE9CBC" w14:textId="77777777" w:rsidR="00811B9D" w:rsidRPr="00052F2E" w:rsidRDefault="00811B9D" w:rsidP="00811B9D">
            <w:pPr>
              <w:overflowPunct/>
              <w:autoSpaceDE/>
              <w:autoSpaceDN/>
              <w:adjustRightInd/>
              <w:textAlignment w:val="auto"/>
              <w:rPr>
                <w:rFonts w:cs="Arial"/>
                <w:b/>
                <w:sz w:val="16"/>
                <w:szCs w:val="16"/>
                <w:lang w:val="ru-RU" w:eastAsia="ru-RU"/>
              </w:rPr>
            </w:pPr>
            <w:r w:rsidRPr="00052F2E">
              <w:rPr>
                <w:rFonts w:cs="Arial"/>
                <w:b/>
                <w:sz w:val="16"/>
                <w:szCs w:val="16"/>
                <w:lang w:val="ru-RU" w:eastAsia="ru-RU"/>
              </w:rPr>
              <w:t>Показатель</w:t>
            </w:r>
          </w:p>
        </w:tc>
        <w:tc>
          <w:tcPr>
            <w:tcW w:w="2099" w:type="dxa"/>
            <w:tcBorders>
              <w:top w:val="single" w:sz="4" w:space="0" w:color="auto"/>
              <w:bottom w:val="single" w:sz="4" w:space="0" w:color="auto"/>
            </w:tcBorders>
            <w:vAlign w:val="center"/>
          </w:tcPr>
          <w:p w14:paraId="758FC2D8" w14:textId="77777777" w:rsidR="00811B9D" w:rsidRPr="00052F2E" w:rsidRDefault="00811B9D" w:rsidP="00811B9D">
            <w:pPr>
              <w:overflowPunct/>
              <w:autoSpaceDE/>
              <w:autoSpaceDN/>
              <w:adjustRightInd/>
              <w:jc w:val="center"/>
              <w:textAlignment w:val="auto"/>
              <w:rPr>
                <w:rFonts w:cs="Arial"/>
                <w:b/>
                <w:sz w:val="16"/>
                <w:szCs w:val="16"/>
                <w:lang w:val="ru-RU" w:eastAsia="ru-RU"/>
              </w:rPr>
            </w:pPr>
            <w:r>
              <w:rPr>
                <w:rFonts w:cs="Arial"/>
                <w:b/>
                <w:sz w:val="16"/>
                <w:szCs w:val="16"/>
                <w:lang w:val="ru-RU" w:eastAsia="ru-RU"/>
              </w:rPr>
              <w:t>01.01.2017</w:t>
            </w:r>
          </w:p>
        </w:tc>
        <w:tc>
          <w:tcPr>
            <w:tcW w:w="2099" w:type="dxa"/>
            <w:tcBorders>
              <w:top w:val="single" w:sz="4" w:space="0" w:color="auto"/>
              <w:bottom w:val="single" w:sz="4" w:space="0" w:color="auto"/>
            </w:tcBorders>
            <w:shd w:val="clear" w:color="auto" w:fill="auto"/>
            <w:noWrap/>
            <w:vAlign w:val="center"/>
            <w:hideMark/>
          </w:tcPr>
          <w:p w14:paraId="2732BD8D" w14:textId="77777777" w:rsidR="00811B9D" w:rsidRPr="00052F2E" w:rsidRDefault="00811B9D" w:rsidP="00811B9D">
            <w:pPr>
              <w:overflowPunct/>
              <w:autoSpaceDE/>
              <w:autoSpaceDN/>
              <w:adjustRightInd/>
              <w:jc w:val="center"/>
              <w:textAlignment w:val="auto"/>
              <w:rPr>
                <w:rFonts w:cs="Arial"/>
                <w:b/>
                <w:sz w:val="16"/>
                <w:szCs w:val="16"/>
                <w:lang w:val="ru-RU" w:eastAsia="ru-RU"/>
              </w:rPr>
            </w:pPr>
            <w:r>
              <w:rPr>
                <w:rFonts w:cs="Arial"/>
                <w:b/>
                <w:sz w:val="16"/>
                <w:szCs w:val="16"/>
                <w:lang w:val="ru-RU" w:eastAsia="ru-RU"/>
              </w:rPr>
              <w:t xml:space="preserve">01.01.2016 </w:t>
            </w:r>
          </w:p>
        </w:tc>
      </w:tr>
      <w:tr w:rsidR="00811B9D" w:rsidRPr="00DB5C6A" w14:paraId="7B54E2B4" w14:textId="77777777" w:rsidTr="00811B9D">
        <w:trPr>
          <w:trHeight w:val="57"/>
          <w:jc w:val="center"/>
        </w:trPr>
        <w:tc>
          <w:tcPr>
            <w:tcW w:w="4982" w:type="dxa"/>
            <w:tcBorders>
              <w:top w:val="single" w:sz="4" w:space="0" w:color="auto"/>
            </w:tcBorders>
            <w:shd w:val="clear" w:color="auto" w:fill="auto"/>
            <w:noWrap/>
            <w:vAlign w:val="bottom"/>
            <w:hideMark/>
          </w:tcPr>
          <w:p w14:paraId="3B7CCB5F" w14:textId="77777777" w:rsidR="00811B9D" w:rsidRPr="00052F2E" w:rsidRDefault="00811B9D" w:rsidP="00811B9D">
            <w:pPr>
              <w:overflowPunct/>
              <w:autoSpaceDE/>
              <w:autoSpaceDN/>
              <w:adjustRightInd/>
              <w:textAlignment w:val="auto"/>
              <w:rPr>
                <w:rFonts w:cs="Arial"/>
                <w:sz w:val="16"/>
                <w:szCs w:val="16"/>
                <w:lang w:val="ru-RU" w:eastAsia="ru-RU"/>
              </w:rPr>
            </w:pPr>
          </w:p>
          <w:p w14:paraId="3D92D773" w14:textId="77777777" w:rsidR="00811B9D" w:rsidRPr="00DB5C6A" w:rsidRDefault="00811B9D" w:rsidP="00811B9D">
            <w:pPr>
              <w:overflowPunct/>
              <w:autoSpaceDE/>
              <w:autoSpaceDN/>
              <w:adjustRightInd/>
              <w:textAlignment w:val="auto"/>
              <w:rPr>
                <w:rFonts w:cs="Arial"/>
                <w:sz w:val="16"/>
                <w:szCs w:val="16"/>
                <w:lang w:val="ru-RU" w:eastAsia="ru-RU"/>
              </w:rPr>
            </w:pPr>
            <w:r w:rsidRPr="00DB5C6A">
              <w:rPr>
                <w:rFonts w:cs="Arial"/>
                <w:sz w:val="16"/>
                <w:szCs w:val="16"/>
                <w:lang w:val="ru-RU" w:eastAsia="ru-RU"/>
              </w:rPr>
              <w:t>Чистые процентные доходы</w:t>
            </w:r>
          </w:p>
        </w:tc>
        <w:tc>
          <w:tcPr>
            <w:tcW w:w="2099" w:type="dxa"/>
            <w:tcBorders>
              <w:top w:val="single" w:sz="4" w:space="0" w:color="auto"/>
            </w:tcBorders>
            <w:vAlign w:val="center"/>
          </w:tcPr>
          <w:p w14:paraId="45602BBF" w14:textId="77777777" w:rsidR="00811B9D" w:rsidRPr="00DB5C6A" w:rsidRDefault="00811B9D" w:rsidP="00811B9D">
            <w:pPr>
              <w:overflowPunct/>
              <w:autoSpaceDE/>
              <w:autoSpaceDN/>
              <w:adjustRightInd/>
              <w:jc w:val="center"/>
              <w:textAlignment w:val="auto"/>
              <w:rPr>
                <w:rFonts w:cs="Arial"/>
                <w:sz w:val="16"/>
                <w:szCs w:val="16"/>
                <w:lang w:val="ru-RU" w:eastAsia="ru-RU"/>
              </w:rPr>
            </w:pPr>
          </w:p>
          <w:p w14:paraId="157B177B" w14:textId="77777777" w:rsidR="00811B9D" w:rsidRPr="00DB5C6A" w:rsidRDefault="00811B9D" w:rsidP="00811B9D">
            <w:pPr>
              <w:overflowPunct/>
              <w:autoSpaceDE/>
              <w:autoSpaceDN/>
              <w:adjustRightInd/>
              <w:jc w:val="center"/>
              <w:textAlignment w:val="auto"/>
              <w:rPr>
                <w:rFonts w:cs="Arial"/>
                <w:sz w:val="16"/>
                <w:szCs w:val="16"/>
                <w:lang w:val="ru-RU" w:eastAsia="ru-RU"/>
              </w:rPr>
            </w:pPr>
            <w:r w:rsidRPr="00DB5C6A">
              <w:rPr>
                <w:rFonts w:cs="Arial"/>
                <w:sz w:val="16"/>
                <w:szCs w:val="16"/>
                <w:lang w:val="ru-RU" w:eastAsia="ru-RU"/>
              </w:rPr>
              <w:t>660 565</w:t>
            </w:r>
          </w:p>
        </w:tc>
        <w:tc>
          <w:tcPr>
            <w:tcW w:w="2099" w:type="dxa"/>
            <w:tcBorders>
              <w:top w:val="single" w:sz="4" w:space="0" w:color="auto"/>
            </w:tcBorders>
            <w:shd w:val="clear" w:color="auto" w:fill="auto"/>
            <w:noWrap/>
            <w:vAlign w:val="center"/>
            <w:hideMark/>
          </w:tcPr>
          <w:p w14:paraId="2E407C09" w14:textId="77777777" w:rsidR="00811B9D" w:rsidRPr="00DB5C6A" w:rsidRDefault="00811B9D" w:rsidP="00811B9D">
            <w:pPr>
              <w:overflowPunct/>
              <w:autoSpaceDE/>
              <w:autoSpaceDN/>
              <w:adjustRightInd/>
              <w:jc w:val="center"/>
              <w:textAlignment w:val="auto"/>
              <w:rPr>
                <w:rFonts w:cs="Arial"/>
                <w:sz w:val="16"/>
                <w:szCs w:val="16"/>
                <w:lang w:val="ru-RU" w:eastAsia="ru-RU"/>
              </w:rPr>
            </w:pPr>
          </w:p>
          <w:p w14:paraId="7AE34181" w14:textId="77777777" w:rsidR="00811B9D" w:rsidRPr="00DB5C6A" w:rsidRDefault="00811B9D" w:rsidP="00811B9D">
            <w:pPr>
              <w:overflowPunct/>
              <w:autoSpaceDE/>
              <w:autoSpaceDN/>
              <w:adjustRightInd/>
              <w:jc w:val="center"/>
              <w:textAlignment w:val="auto"/>
              <w:rPr>
                <w:rFonts w:cs="Arial"/>
                <w:sz w:val="16"/>
                <w:szCs w:val="16"/>
                <w:lang w:val="ru-RU" w:eastAsia="ru-RU"/>
              </w:rPr>
            </w:pPr>
            <w:r w:rsidRPr="00DB5C6A">
              <w:rPr>
                <w:rFonts w:cs="Arial"/>
                <w:sz w:val="16"/>
                <w:szCs w:val="16"/>
                <w:lang w:val="ru-RU" w:eastAsia="ru-RU"/>
              </w:rPr>
              <w:t>680 016</w:t>
            </w:r>
          </w:p>
        </w:tc>
      </w:tr>
      <w:tr w:rsidR="00811B9D" w:rsidRPr="005137F5" w14:paraId="06C5703A" w14:textId="77777777" w:rsidTr="00811B9D">
        <w:trPr>
          <w:trHeight w:val="57"/>
          <w:jc w:val="center"/>
        </w:trPr>
        <w:tc>
          <w:tcPr>
            <w:tcW w:w="4982" w:type="dxa"/>
            <w:tcBorders>
              <w:bottom w:val="single" w:sz="4" w:space="0" w:color="auto"/>
            </w:tcBorders>
            <w:shd w:val="clear" w:color="auto" w:fill="auto"/>
            <w:noWrap/>
            <w:vAlign w:val="bottom"/>
            <w:hideMark/>
          </w:tcPr>
          <w:p w14:paraId="028A0283" w14:textId="77777777" w:rsidR="00811B9D" w:rsidRPr="00DB5C6A" w:rsidRDefault="00811B9D" w:rsidP="00811B9D">
            <w:pPr>
              <w:overflowPunct/>
              <w:autoSpaceDE/>
              <w:autoSpaceDN/>
              <w:adjustRightInd/>
              <w:textAlignment w:val="auto"/>
              <w:rPr>
                <w:rFonts w:cs="Arial"/>
                <w:sz w:val="16"/>
                <w:szCs w:val="16"/>
                <w:lang w:val="ru-RU" w:eastAsia="ru-RU"/>
              </w:rPr>
            </w:pPr>
            <w:r w:rsidRPr="00DB5C6A">
              <w:rPr>
                <w:rFonts w:cs="Arial"/>
                <w:sz w:val="16"/>
                <w:szCs w:val="16"/>
                <w:lang w:val="ru-RU" w:eastAsia="ru-RU"/>
              </w:rPr>
              <w:t>Чистые непроцентные доходы</w:t>
            </w:r>
          </w:p>
        </w:tc>
        <w:tc>
          <w:tcPr>
            <w:tcW w:w="2099" w:type="dxa"/>
            <w:tcBorders>
              <w:bottom w:val="single" w:sz="4" w:space="0" w:color="auto"/>
            </w:tcBorders>
            <w:vAlign w:val="center"/>
          </w:tcPr>
          <w:p w14:paraId="038F1D75" w14:textId="6C62870F" w:rsidR="00811B9D" w:rsidRPr="006D4952" w:rsidRDefault="004E1339" w:rsidP="006D4952">
            <w:pPr>
              <w:overflowPunct/>
              <w:autoSpaceDE/>
              <w:autoSpaceDN/>
              <w:adjustRightInd/>
              <w:jc w:val="center"/>
              <w:textAlignment w:val="auto"/>
              <w:rPr>
                <w:rFonts w:cs="Arial"/>
                <w:sz w:val="16"/>
                <w:szCs w:val="16"/>
                <w:lang w:val="ru-RU" w:eastAsia="ru-RU"/>
              </w:rPr>
            </w:pPr>
            <w:r w:rsidRPr="006D4952">
              <w:rPr>
                <w:rFonts w:cs="Arial"/>
                <w:sz w:val="16"/>
                <w:szCs w:val="16"/>
                <w:lang w:val="ru-RU" w:eastAsia="ru-RU"/>
              </w:rPr>
              <w:t>866 196</w:t>
            </w:r>
          </w:p>
        </w:tc>
        <w:tc>
          <w:tcPr>
            <w:tcW w:w="2099" w:type="dxa"/>
            <w:tcBorders>
              <w:bottom w:val="single" w:sz="4" w:space="0" w:color="auto"/>
            </w:tcBorders>
            <w:shd w:val="clear" w:color="auto" w:fill="auto"/>
            <w:noWrap/>
            <w:vAlign w:val="center"/>
            <w:hideMark/>
          </w:tcPr>
          <w:p w14:paraId="2469B805" w14:textId="3F846348" w:rsidR="00811B9D" w:rsidRPr="006D4952" w:rsidRDefault="004E1339" w:rsidP="00811B9D">
            <w:pPr>
              <w:overflowPunct/>
              <w:autoSpaceDE/>
              <w:autoSpaceDN/>
              <w:adjustRightInd/>
              <w:jc w:val="center"/>
              <w:textAlignment w:val="auto"/>
              <w:rPr>
                <w:rFonts w:cs="Arial"/>
                <w:sz w:val="16"/>
                <w:szCs w:val="16"/>
                <w:lang w:val="ru-RU" w:eastAsia="ru-RU"/>
              </w:rPr>
            </w:pPr>
            <w:r w:rsidRPr="006D4952">
              <w:rPr>
                <w:rFonts w:cs="Arial"/>
                <w:sz w:val="16"/>
                <w:szCs w:val="16"/>
                <w:lang w:val="ru-RU" w:eastAsia="ru-RU"/>
              </w:rPr>
              <w:t>947 944</w:t>
            </w:r>
          </w:p>
        </w:tc>
      </w:tr>
      <w:tr w:rsidR="00811B9D" w:rsidRPr="00052F2E" w14:paraId="2681B72A" w14:textId="77777777" w:rsidTr="00811B9D">
        <w:trPr>
          <w:trHeight w:val="57"/>
          <w:jc w:val="center"/>
        </w:trPr>
        <w:tc>
          <w:tcPr>
            <w:tcW w:w="4982" w:type="dxa"/>
            <w:tcBorders>
              <w:top w:val="single" w:sz="4" w:space="0" w:color="auto"/>
              <w:bottom w:val="double" w:sz="4" w:space="0" w:color="auto"/>
            </w:tcBorders>
            <w:shd w:val="clear" w:color="auto" w:fill="auto"/>
            <w:noWrap/>
            <w:vAlign w:val="bottom"/>
            <w:hideMark/>
          </w:tcPr>
          <w:p w14:paraId="5F6F122F" w14:textId="77777777" w:rsidR="00811B9D" w:rsidRPr="00052F2E" w:rsidRDefault="00811B9D" w:rsidP="00811B9D">
            <w:pPr>
              <w:overflowPunct/>
              <w:autoSpaceDE/>
              <w:autoSpaceDN/>
              <w:adjustRightInd/>
              <w:textAlignment w:val="auto"/>
              <w:rPr>
                <w:rFonts w:cs="Arial"/>
                <w:b/>
                <w:sz w:val="16"/>
                <w:szCs w:val="16"/>
                <w:lang w:val="ru-RU" w:eastAsia="ru-RU"/>
              </w:rPr>
            </w:pPr>
            <w:r w:rsidRPr="00052F2E">
              <w:rPr>
                <w:rFonts w:cs="Arial"/>
                <w:b/>
                <w:sz w:val="16"/>
                <w:szCs w:val="16"/>
                <w:lang w:val="ru-RU" w:eastAsia="ru-RU"/>
              </w:rPr>
              <w:t>Итого (показатель чистых процентных и непроцентных доходов)</w:t>
            </w:r>
          </w:p>
        </w:tc>
        <w:tc>
          <w:tcPr>
            <w:tcW w:w="2099" w:type="dxa"/>
            <w:tcBorders>
              <w:top w:val="single" w:sz="4" w:space="0" w:color="auto"/>
              <w:bottom w:val="double" w:sz="4" w:space="0" w:color="auto"/>
            </w:tcBorders>
            <w:vAlign w:val="center"/>
          </w:tcPr>
          <w:p w14:paraId="4319849B" w14:textId="77777777" w:rsidR="00811B9D" w:rsidRPr="006D4952" w:rsidRDefault="00811B9D" w:rsidP="00811B9D">
            <w:pPr>
              <w:overflowPunct/>
              <w:autoSpaceDE/>
              <w:autoSpaceDN/>
              <w:adjustRightInd/>
              <w:jc w:val="center"/>
              <w:textAlignment w:val="auto"/>
              <w:rPr>
                <w:rFonts w:cs="Arial"/>
                <w:b/>
                <w:sz w:val="16"/>
                <w:szCs w:val="16"/>
                <w:lang w:val="ru-RU" w:eastAsia="ru-RU"/>
              </w:rPr>
            </w:pPr>
          </w:p>
          <w:p w14:paraId="45010347" w14:textId="326B3368" w:rsidR="00811B9D" w:rsidRPr="006D4952" w:rsidRDefault="004E1339" w:rsidP="00811B9D">
            <w:pPr>
              <w:overflowPunct/>
              <w:autoSpaceDE/>
              <w:autoSpaceDN/>
              <w:adjustRightInd/>
              <w:jc w:val="center"/>
              <w:textAlignment w:val="auto"/>
              <w:rPr>
                <w:rFonts w:cs="Arial"/>
                <w:b/>
                <w:sz w:val="16"/>
                <w:szCs w:val="16"/>
                <w:lang w:val="ru-RU" w:eastAsia="ru-RU"/>
              </w:rPr>
            </w:pPr>
            <w:r w:rsidRPr="006D4952">
              <w:rPr>
                <w:rFonts w:cs="Arial"/>
                <w:b/>
                <w:sz w:val="16"/>
                <w:szCs w:val="16"/>
                <w:lang w:val="ru-RU" w:eastAsia="ru-RU"/>
              </w:rPr>
              <w:t xml:space="preserve">  1 526 761 </w:t>
            </w:r>
          </w:p>
        </w:tc>
        <w:tc>
          <w:tcPr>
            <w:tcW w:w="2099" w:type="dxa"/>
            <w:tcBorders>
              <w:top w:val="single" w:sz="4" w:space="0" w:color="auto"/>
              <w:bottom w:val="double" w:sz="4" w:space="0" w:color="auto"/>
            </w:tcBorders>
            <w:shd w:val="clear" w:color="auto" w:fill="auto"/>
            <w:noWrap/>
            <w:vAlign w:val="center"/>
            <w:hideMark/>
          </w:tcPr>
          <w:p w14:paraId="52E793E2" w14:textId="77777777" w:rsidR="00811B9D" w:rsidRPr="006D4952" w:rsidRDefault="00811B9D" w:rsidP="00811B9D">
            <w:pPr>
              <w:overflowPunct/>
              <w:autoSpaceDE/>
              <w:autoSpaceDN/>
              <w:adjustRightInd/>
              <w:jc w:val="center"/>
              <w:textAlignment w:val="auto"/>
              <w:rPr>
                <w:rFonts w:cs="Arial"/>
                <w:b/>
                <w:sz w:val="16"/>
                <w:szCs w:val="16"/>
                <w:lang w:val="ru-RU" w:eastAsia="ru-RU"/>
              </w:rPr>
            </w:pPr>
          </w:p>
          <w:p w14:paraId="19211DD2" w14:textId="473A4F7C" w:rsidR="00811B9D" w:rsidRPr="006D4952" w:rsidRDefault="004E1339" w:rsidP="00811B9D">
            <w:pPr>
              <w:overflowPunct/>
              <w:autoSpaceDE/>
              <w:autoSpaceDN/>
              <w:adjustRightInd/>
              <w:jc w:val="center"/>
              <w:textAlignment w:val="auto"/>
              <w:rPr>
                <w:rFonts w:cs="Arial"/>
                <w:b/>
                <w:sz w:val="16"/>
                <w:szCs w:val="16"/>
                <w:lang w:val="ru-RU" w:eastAsia="ru-RU"/>
              </w:rPr>
            </w:pPr>
            <w:r w:rsidRPr="006D4952">
              <w:rPr>
                <w:rFonts w:cs="Arial"/>
                <w:b/>
                <w:sz w:val="16"/>
                <w:szCs w:val="16"/>
                <w:lang w:val="ru-RU" w:eastAsia="ru-RU"/>
              </w:rPr>
              <w:t>  1 627 960</w:t>
            </w:r>
          </w:p>
        </w:tc>
      </w:tr>
    </w:tbl>
    <w:p w14:paraId="595C90BC" w14:textId="77777777" w:rsidR="00811B9D" w:rsidRDefault="00811B9D" w:rsidP="00811B9D">
      <w:pPr>
        <w:jc w:val="both"/>
        <w:rPr>
          <w:rFonts w:cs="Arial"/>
          <w:b/>
          <w:sz w:val="20"/>
          <w:szCs w:val="20"/>
          <w:lang w:val="ru-RU" w:eastAsia="ru-RU"/>
        </w:rPr>
      </w:pPr>
    </w:p>
    <w:p w14:paraId="4F296B44" w14:textId="77777777" w:rsidR="00811B9D" w:rsidRPr="00811B9D" w:rsidRDefault="00811B9D" w:rsidP="00811B9D">
      <w:pPr>
        <w:jc w:val="both"/>
        <w:rPr>
          <w:rFonts w:cs="Arial"/>
          <w:sz w:val="20"/>
          <w:szCs w:val="20"/>
          <w:lang w:val="ru-RU" w:eastAsia="ru-RU"/>
        </w:rPr>
      </w:pPr>
      <w:r w:rsidRPr="00811B9D">
        <w:rPr>
          <w:rFonts w:cs="Arial"/>
          <w:sz w:val="20"/>
          <w:szCs w:val="20"/>
          <w:lang w:val="ru-RU" w:eastAsia="ru-RU"/>
        </w:rPr>
        <w:t xml:space="preserve">На покрытие возможных операционных рисков также отвлекается часть экономического капитала Банка. </w:t>
      </w:r>
    </w:p>
    <w:p w14:paraId="0304E9EC" w14:textId="77777777" w:rsidR="00811B9D" w:rsidRDefault="00811B9D" w:rsidP="00811B9D">
      <w:pPr>
        <w:jc w:val="both"/>
        <w:rPr>
          <w:rFonts w:cs="Arial"/>
          <w:sz w:val="20"/>
          <w:szCs w:val="20"/>
          <w:lang w:val="ru-RU" w:eastAsia="ru-RU"/>
        </w:rPr>
      </w:pPr>
    </w:p>
    <w:p w14:paraId="6E8EAA85" w14:textId="77777777" w:rsidR="00811B9D" w:rsidRPr="00811B9D" w:rsidRDefault="00811B9D" w:rsidP="00811B9D">
      <w:pPr>
        <w:jc w:val="both"/>
        <w:rPr>
          <w:rFonts w:cs="Arial"/>
          <w:b/>
          <w:sz w:val="20"/>
          <w:szCs w:val="20"/>
          <w:lang w:val="ru-RU" w:eastAsia="ru-RU"/>
        </w:rPr>
      </w:pPr>
      <w:r w:rsidRPr="00811B9D">
        <w:rPr>
          <w:rFonts w:cs="Arial"/>
          <w:b/>
          <w:sz w:val="20"/>
          <w:szCs w:val="20"/>
          <w:lang w:val="ru-RU" w:eastAsia="ru-RU"/>
        </w:rPr>
        <w:t>Размер требований к капиталу в отношении операционного риска:</w:t>
      </w:r>
    </w:p>
    <w:p w14:paraId="72309B77" w14:textId="77777777" w:rsidR="00811B9D" w:rsidRDefault="00811B9D" w:rsidP="00811B9D">
      <w:pPr>
        <w:jc w:val="both"/>
        <w:rPr>
          <w:rFonts w:cs="Arial"/>
          <w:sz w:val="20"/>
          <w:szCs w:val="20"/>
          <w:lang w:val="ru-RU" w:eastAsia="ru-RU"/>
        </w:rPr>
      </w:pPr>
    </w:p>
    <w:tbl>
      <w:tblPr>
        <w:tblW w:w="9277" w:type="dxa"/>
        <w:jc w:val="center"/>
        <w:tblLook w:val="04A0" w:firstRow="1" w:lastRow="0" w:firstColumn="1" w:lastColumn="0" w:noHBand="0" w:noVBand="1"/>
      </w:tblPr>
      <w:tblGrid>
        <w:gridCol w:w="5041"/>
        <w:gridCol w:w="2118"/>
        <w:gridCol w:w="2118"/>
      </w:tblGrid>
      <w:tr w:rsidR="00811B9D" w:rsidRPr="005137F5" w14:paraId="47105667" w14:textId="77777777" w:rsidTr="00811B9D">
        <w:trPr>
          <w:trHeight w:val="57"/>
          <w:jc w:val="center"/>
        </w:trPr>
        <w:tc>
          <w:tcPr>
            <w:tcW w:w="5041" w:type="dxa"/>
            <w:tcBorders>
              <w:top w:val="single" w:sz="4" w:space="0" w:color="auto"/>
              <w:bottom w:val="single" w:sz="4" w:space="0" w:color="auto"/>
            </w:tcBorders>
            <w:shd w:val="clear" w:color="auto" w:fill="auto"/>
            <w:noWrap/>
            <w:vAlign w:val="center"/>
            <w:hideMark/>
          </w:tcPr>
          <w:p w14:paraId="4DC90B68" w14:textId="77777777" w:rsidR="00811B9D" w:rsidRPr="00052F2E" w:rsidRDefault="00811B9D" w:rsidP="00811B9D">
            <w:pPr>
              <w:overflowPunct/>
              <w:autoSpaceDE/>
              <w:autoSpaceDN/>
              <w:adjustRightInd/>
              <w:jc w:val="center"/>
              <w:textAlignment w:val="auto"/>
              <w:rPr>
                <w:rFonts w:cs="Arial"/>
                <w:b/>
                <w:sz w:val="16"/>
                <w:szCs w:val="16"/>
                <w:lang w:val="ru-RU" w:eastAsia="ru-RU"/>
              </w:rPr>
            </w:pPr>
          </w:p>
          <w:p w14:paraId="34C77344" w14:textId="77777777" w:rsidR="00811B9D" w:rsidRPr="00052F2E" w:rsidRDefault="00811B9D" w:rsidP="00811B9D">
            <w:pPr>
              <w:overflowPunct/>
              <w:autoSpaceDE/>
              <w:autoSpaceDN/>
              <w:adjustRightInd/>
              <w:textAlignment w:val="auto"/>
              <w:rPr>
                <w:rFonts w:cs="Arial"/>
                <w:b/>
                <w:sz w:val="16"/>
                <w:szCs w:val="16"/>
                <w:lang w:val="ru-RU" w:eastAsia="ru-RU"/>
              </w:rPr>
            </w:pPr>
            <w:r w:rsidRPr="00052F2E">
              <w:rPr>
                <w:rFonts w:cs="Arial"/>
                <w:b/>
                <w:sz w:val="16"/>
                <w:szCs w:val="16"/>
                <w:lang w:val="ru-RU" w:eastAsia="ru-RU"/>
              </w:rPr>
              <w:t>Показатель</w:t>
            </w:r>
          </w:p>
        </w:tc>
        <w:tc>
          <w:tcPr>
            <w:tcW w:w="2118" w:type="dxa"/>
            <w:tcBorders>
              <w:top w:val="single" w:sz="4" w:space="0" w:color="auto"/>
              <w:bottom w:val="single" w:sz="4" w:space="0" w:color="auto"/>
            </w:tcBorders>
            <w:vAlign w:val="center"/>
          </w:tcPr>
          <w:p w14:paraId="629DD36A" w14:textId="77777777" w:rsidR="00811B9D" w:rsidRPr="00052F2E" w:rsidRDefault="00811B9D" w:rsidP="00811B9D">
            <w:pPr>
              <w:overflowPunct/>
              <w:autoSpaceDE/>
              <w:autoSpaceDN/>
              <w:adjustRightInd/>
              <w:jc w:val="center"/>
              <w:textAlignment w:val="auto"/>
              <w:rPr>
                <w:rFonts w:cs="Arial"/>
                <w:b/>
                <w:sz w:val="16"/>
                <w:szCs w:val="16"/>
                <w:lang w:val="ru-RU" w:eastAsia="ru-RU"/>
              </w:rPr>
            </w:pPr>
          </w:p>
          <w:p w14:paraId="5BC46FEF" w14:textId="77777777" w:rsidR="00811B9D" w:rsidRPr="00052F2E" w:rsidRDefault="00811B9D" w:rsidP="00811B9D">
            <w:pPr>
              <w:overflowPunct/>
              <w:autoSpaceDE/>
              <w:autoSpaceDN/>
              <w:adjustRightInd/>
              <w:jc w:val="center"/>
              <w:textAlignment w:val="auto"/>
              <w:rPr>
                <w:rFonts w:cs="Arial"/>
                <w:b/>
                <w:sz w:val="16"/>
                <w:szCs w:val="16"/>
                <w:lang w:val="ru-RU" w:eastAsia="ru-RU"/>
              </w:rPr>
            </w:pPr>
            <w:r w:rsidRPr="00F84033">
              <w:rPr>
                <w:rFonts w:cs="Arial"/>
                <w:b/>
                <w:sz w:val="16"/>
                <w:szCs w:val="16"/>
                <w:lang w:val="ru-RU" w:eastAsia="ru-RU"/>
              </w:rPr>
              <w:t>0</w:t>
            </w:r>
            <w:r>
              <w:rPr>
                <w:rFonts w:cs="Arial"/>
                <w:b/>
                <w:bCs/>
                <w:sz w:val="16"/>
                <w:szCs w:val="16"/>
                <w:lang w:val="ru-RU" w:eastAsia="ru-RU"/>
              </w:rPr>
              <w:t>1.01.2017</w:t>
            </w:r>
          </w:p>
        </w:tc>
        <w:tc>
          <w:tcPr>
            <w:tcW w:w="2118" w:type="dxa"/>
            <w:tcBorders>
              <w:top w:val="single" w:sz="4" w:space="0" w:color="auto"/>
              <w:bottom w:val="single" w:sz="4" w:space="0" w:color="auto"/>
            </w:tcBorders>
            <w:shd w:val="clear" w:color="auto" w:fill="auto"/>
            <w:noWrap/>
            <w:vAlign w:val="center"/>
            <w:hideMark/>
          </w:tcPr>
          <w:p w14:paraId="1A070948" w14:textId="77777777" w:rsidR="00811B9D" w:rsidRPr="00052F2E" w:rsidRDefault="00811B9D" w:rsidP="00811B9D">
            <w:pPr>
              <w:overflowPunct/>
              <w:autoSpaceDE/>
              <w:autoSpaceDN/>
              <w:adjustRightInd/>
              <w:jc w:val="center"/>
              <w:textAlignment w:val="auto"/>
              <w:rPr>
                <w:rFonts w:cs="Arial"/>
                <w:b/>
                <w:sz w:val="16"/>
                <w:szCs w:val="16"/>
                <w:lang w:val="ru-RU" w:eastAsia="ru-RU"/>
              </w:rPr>
            </w:pPr>
          </w:p>
          <w:p w14:paraId="1AFBC063" w14:textId="77777777" w:rsidR="00811B9D" w:rsidRPr="00052F2E" w:rsidRDefault="00811B9D" w:rsidP="00811B9D">
            <w:pPr>
              <w:overflowPunct/>
              <w:autoSpaceDE/>
              <w:autoSpaceDN/>
              <w:adjustRightInd/>
              <w:jc w:val="center"/>
              <w:textAlignment w:val="auto"/>
              <w:rPr>
                <w:rFonts w:cs="Arial"/>
                <w:b/>
                <w:sz w:val="16"/>
                <w:szCs w:val="16"/>
                <w:lang w:val="ru-RU" w:eastAsia="ru-RU"/>
              </w:rPr>
            </w:pPr>
            <w:r w:rsidRPr="00052F2E">
              <w:rPr>
                <w:rFonts w:cs="Arial"/>
                <w:b/>
                <w:sz w:val="16"/>
                <w:szCs w:val="16"/>
                <w:lang w:val="ru-RU" w:eastAsia="ru-RU"/>
              </w:rPr>
              <w:t>0</w:t>
            </w:r>
            <w:r>
              <w:rPr>
                <w:rFonts w:cs="Arial"/>
                <w:b/>
                <w:bCs/>
                <w:sz w:val="16"/>
                <w:szCs w:val="16"/>
                <w:lang w:val="ru-RU" w:eastAsia="ru-RU"/>
              </w:rPr>
              <w:t>1.01.2016</w:t>
            </w:r>
          </w:p>
        </w:tc>
      </w:tr>
      <w:tr w:rsidR="00811B9D" w:rsidRPr="005137F5" w14:paraId="41C12A85" w14:textId="77777777" w:rsidTr="00811B9D">
        <w:trPr>
          <w:trHeight w:val="57"/>
          <w:jc w:val="center"/>
        </w:trPr>
        <w:tc>
          <w:tcPr>
            <w:tcW w:w="5041" w:type="dxa"/>
            <w:tcBorders>
              <w:top w:val="single" w:sz="4" w:space="0" w:color="auto"/>
              <w:bottom w:val="double" w:sz="4" w:space="0" w:color="auto"/>
            </w:tcBorders>
            <w:shd w:val="clear" w:color="auto" w:fill="auto"/>
            <w:noWrap/>
            <w:vAlign w:val="bottom"/>
            <w:hideMark/>
          </w:tcPr>
          <w:p w14:paraId="58CF8F59" w14:textId="77777777" w:rsidR="00811B9D" w:rsidRPr="00052F2E" w:rsidRDefault="00811B9D" w:rsidP="00811B9D">
            <w:pPr>
              <w:overflowPunct/>
              <w:autoSpaceDE/>
              <w:autoSpaceDN/>
              <w:adjustRightInd/>
              <w:textAlignment w:val="auto"/>
              <w:rPr>
                <w:rFonts w:cs="Arial"/>
                <w:sz w:val="16"/>
                <w:szCs w:val="16"/>
                <w:lang w:val="ru-RU" w:eastAsia="ru-RU"/>
              </w:rPr>
            </w:pPr>
          </w:p>
          <w:p w14:paraId="2DBB32AF" w14:textId="77777777" w:rsidR="00811B9D" w:rsidRPr="00052F2E" w:rsidRDefault="00811B9D" w:rsidP="00811B9D">
            <w:pPr>
              <w:overflowPunct/>
              <w:autoSpaceDE/>
              <w:autoSpaceDN/>
              <w:adjustRightInd/>
              <w:textAlignment w:val="auto"/>
              <w:rPr>
                <w:rFonts w:cs="Arial"/>
                <w:sz w:val="16"/>
                <w:szCs w:val="16"/>
                <w:lang w:val="ru-RU" w:eastAsia="ru-RU"/>
              </w:rPr>
            </w:pPr>
            <w:r w:rsidRPr="00052F2E">
              <w:rPr>
                <w:rFonts w:cs="Arial"/>
                <w:sz w:val="16"/>
                <w:szCs w:val="16"/>
                <w:lang w:val="ru-RU" w:eastAsia="ru-RU"/>
              </w:rPr>
              <w:t>Размер требований к капиталу в отношении операционного риска (до применения повышающих коэффициентов)</w:t>
            </w:r>
          </w:p>
        </w:tc>
        <w:tc>
          <w:tcPr>
            <w:tcW w:w="2118" w:type="dxa"/>
            <w:tcBorders>
              <w:top w:val="single" w:sz="4" w:space="0" w:color="auto"/>
              <w:bottom w:val="double" w:sz="4" w:space="0" w:color="auto"/>
            </w:tcBorders>
            <w:vAlign w:val="center"/>
          </w:tcPr>
          <w:p w14:paraId="019425E4" w14:textId="77777777" w:rsidR="00811B9D" w:rsidRPr="00052F2E" w:rsidRDefault="00811B9D" w:rsidP="00811B9D">
            <w:pPr>
              <w:jc w:val="center"/>
              <w:rPr>
                <w:rFonts w:cs="Arial"/>
                <w:sz w:val="16"/>
                <w:szCs w:val="16"/>
                <w:lang w:val="ru-RU" w:eastAsia="ru-RU"/>
              </w:rPr>
            </w:pPr>
          </w:p>
          <w:p w14:paraId="2B7E45CA" w14:textId="77777777" w:rsidR="00811B9D" w:rsidRPr="00052F2E" w:rsidRDefault="00811B9D" w:rsidP="00811B9D">
            <w:pPr>
              <w:jc w:val="center"/>
              <w:rPr>
                <w:rFonts w:cs="Arial"/>
                <w:sz w:val="16"/>
                <w:szCs w:val="16"/>
                <w:lang w:val="ru-RU" w:eastAsia="ru-RU"/>
              </w:rPr>
            </w:pPr>
            <w:r>
              <w:rPr>
                <w:rFonts w:cs="Arial"/>
                <w:sz w:val="16"/>
                <w:szCs w:val="16"/>
                <w:lang w:val="ru-RU" w:eastAsia="ru-RU"/>
              </w:rPr>
              <w:t>266 537</w:t>
            </w:r>
          </w:p>
        </w:tc>
        <w:tc>
          <w:tcPr>
            <w:tcW w:w="2118" w:type="dxa"/>
            <w:tcBorders>
              <w:top w:val="single" w:sz="4" w:space="0" w:color="auto"/>
              <w:bottom w:val="double" w:sz="4" w:space="0" w:color="auto"/>
            </w:tcBorders>
            <w:shd w:val="clear" w:color="auto" w:fill="auto"/>
            <w:vAlign w:val="center"/>
          </w:tcPr>
          <w:p w14:paraId="2648256F" w14:textId="77777777" w:rsidR="00811B9D" w:rsidRPr="00052F2E" w:rsidRDefault="00811B9D" w:rsidP="00811B9D">
            <w:pPr>
              <w:overflowPunct/>
              <w:autoSpaceDE/>
              <w:autoSpaceDN/>
              <w:adjustRightInd/>
              <w:jc w:val="center"/>
              <w:textAlignment w:val="auto"/>
              <w:rPr>
                <w:rFonts w:cs="Arial"/>
                <w:sz w:val="16"/>
                <w:szCs w:val="16"/>
                <w:lang w:val="ru-RU" w:eastAsia="ru-RU"/>
              </w:rPr>
            </w:pPr>
          </w:p>
          <w:p w14:paraId="38D0EA81" w14:textId="77777777" w:rsidR="00811B9D" w:rsidRPr="00052F2E" w:rsidRDefault="00811B9D" w:rsidP="00811B9D">
            <w:pPr>
              <w:overflowPunct/>
              <w:autoSpaceDE/>
              <w:autoSpaceDN/>
              <w:adjustRightInd/>
              <w:jc w:val="center"/>
              <w:textAlignment w:val="auto"/>
              <w:rPr>
                <w:rFonts w:cs="Arial"/>
                <w:sz w:val="16"/>
                <w:szCs w:val="16"/>
                <w:lang w:val="ru-RU" w:eastAsia="ru-RU"/>
              </w:rPr>
            </w:pPr>
            <w:r>
              <w:rPr>
                <w:rFonts w:cs="Arial"/>
                <w:sz w:val="16"/>
                <w:szCs w:val="16"/>
                <w:lang w:val="ru-RU" w:eastAsia="ru-RU"/>
              </w:rPr>
              <w:t>257 205</w:t>
            </w:r>
          </w:p>
        </w:tc>
      </w:tr>
    </w:tbl>
    <w:p w14:paraId="2A8915C5" w14:textId="77777777" w:rsidR="00811B9D" w:rsidRPr="00811B9D" w:rsidRDefault="00811B9D" w:rsidP="00811B9D">
      <w:pPr>
        <w:jc w:val="both"/>
        <w:rPr>
          <w:rFonts w:cs="Arial"/>
          <w:sz w:val="20"/>
          <w:szCs w:val="20"/>
          <w:lang w:val="ru-RU" w:eastAsia="ru-RU"/>
        </w:rPr>
      </w:pPr>
    </w:p>
    <w:p w14:paraId="6814FE28" w14:textId="77777777" w:rsidR="00811B9D" w:rsidRPr="00811B9D" w:rsidRDefault="00811B9D" w:rsidP="00811B9D">
      <w:pPr>
        <w:pStyle w:val="HTML"/>
        <w:jc w:val="both"/>
        <w:rPr>
          <w:rFonts w:ascii="Arial" w:hAnsi="Arial" w:cs="Arial"/>
          <w:color w:val="auto"/>
        </w:rPr>
      </w:pPr>
      <w:r w:rsidRPr="00811B9D">
        <w:rPr>
          <w:rFonts w:ascii="Arial" w:hAnsi="Arial" w:cs="Arial"/>
          <w:color w:val="auto"/>
        </w:rPr>
        <w:t xml:space="preserve">Минимизация операционного риска предполагает осуществление комплекса мер, направленных на снижение вероятности наступления событий или обстоятельств, приводящих к операционным убыткам, и (или) на уменьшение (ограничение) размера потенциальных операционных убытков. </w:t>
      </w:r>
    </w:p>
    <w:p w14:paraId="08672B56" w14:textId="77777777" w:rsidR="00811B9D" w:rsidRPr="00811B9D" w:rsidRDefault="00811B9D" w:rsidP="00811B9D">
      <w:pPr>
        <w:pStyle w:val="HTML"/>
        <w:jc w:val="both"/>
        <w:rPr>
          <w:rFonts w:ascii="Arial" w:hAnsi="Arial" w:cs="Arial"/>
          <w:color w:val="auto"/>
        </w:rPr>
      </w:pPr>
      <w:r w:rsidRPr="00811B9D">
        <w:rPr>
          <w:rFonts w:ascii="Arial" w:hAnsi="Arial" w:cs="Arial"/>
          <w:color w:val="auto"/>
        </w:rPr>
        <w:t>Основным методом минимизации операционного риска, контролируемого на уровне Банка, является разработка и совершенствование организационной структуры, внутренних правил и процедур совершения банковских операций и других сделок таким образом, чтобы исключить (минимизировать) возможность возникновения факторов операционного риска. При этом особое внимание уделяется соблюдению принципов разделения полномочий, порядка утверждения (согласования) и подотчетности по проводимым банковским операциям и другим сделкам.</w:t>
      </w:r>
    </w:p>
    <w:p w14:paraId="78F63DCF" w14:textId="77777777" w:rsidR="00811B9D" w:rsidRPr="00811B9D" w:rsidRDefault="00811B9D" w:rsidP="00811B9D">
      <w:pPr>
        <w:pStyle w:val="HTML"/>
        <w:jc w:val="both"/>
        <w:rPr>
          <w:rFonts w:ascii="Arial" w:hAnsi="Arial" w:cs="Arial"/>
          <w:color w:val="auto"/>
        </w:rPr>
      </w:pPr>
      <w:r w:rsidRPr="00811B9D">
        <w:rPr>
          <w:rFonts w:ascii="Arial" w:hAnsi="Arial" w:cs="Arial"/>
          <w:color w:val="auto"/>
        </w:rPr>
        <w:t>Основными инструментами минимизации операционного риска являются:</w:t>
      </w:r>
    </w:p>
    <w:p w14:paraId="19AE178D" w14:textId="77777777" w:rsidR="00811B9D" w:rsidRPr="00811B9D" w:rsidRDefault="00811B9D" w:rsidP="00E528C1">
      <w:pPr>
        <w:pStyle w:val="HTML"/>
        <w:numPr>
          <w:ilvl w:val="0"/>
          <w:numId w:val="37"/>
        </w:numPr>
        <w:tabs>
          <w:tab w:val="clear" w:pos="916"/>
          <w:tab w:val="left" w:pos="851"/>
        </w:tabs>
        <w:ind w:left="0" w:firstLine="567"/>
        <w:jc w:val="both"/>
        <w:rPr>
          <w:rFonts w:ascii="Arial" w:hAnsi="Arial" w:cs="Arial"/>
          <w:color w:val="auto"/>
        </w:rPr>
      </w:pPr>
      <w:r w:rsidRPr="00811B9D">
        <w:rPr>
          <w:rFonts w:ascii="Arial" w:hAnsi="Arial" w:cs="Arial"/>
          <w:color w:val="auto"/>
        </w:rPr>
        <w:t>контроль за соблюдением установленных лимитов по проводимым банковским операциям и другим сделкам;</w:t>
      </w:r>
    </w:p>
    <w:p w14:paraId="46CA3EAF" w14:textId="77777777" w:rsidR="00811B9D" w:rsidRPr="00811B9D" w:rsidRDefault="00811B9D" w:rsidP="00E528C1">
      <w:pPr>
        <w:pStyle w:val="HTML"/>
        <w:numPr>
          <w:ilvl w:val="0"/>
          <w:numId w:val="37"/>
        </w:numPr>
        <w:tabs>
          <w:tab w:val="clear" w:pos="916"/>
          <w:tab w:val="left" w:pos="851"/>
        </w:tabs>
        <w:ind w:left="0" w:firstLine="567"/>
        <w:jc w:val="both"/>
        <w:rPr>
          <w:rFonts w:ascii="Arial" w:hAnsi="Arial" w:cs="Arial"/>
          <w:color w:val="auto"/>
        </w:rPr>
      </w:pPr>
      <w:r w:rsidRPr="00811B9D">
        <w:rPr>
          <w:rFonts w:ascii="Arial" w:hAnsi="Arial" w:cs="Arial"/>
          <w:color w:val="auto"/>
        </w:rPr>
        <w:t>соблюдение установленного порядка доступа к информации и материальным активам Банка, защита от несанкционированного входа в информационную систему, от выполнения несанкционированных операций средствами информационной системы;</w:t>
      </w:r>
    </w:p>
    <w:p w14:paraId="57D39DD5" w14:textId="77777777" w:rsidR="00811B9D" w:rsidRPr="00811B9D" w:rsidRDefault="00811B9D" w:rsidP="00E528C1">
      <w:pPr>
        <w:pStyle w:val="HTML"/>
        <w:numPr>
          <w:ilvl w:val="0"/>
          <w:numId w:val="37"/>
        </w:numPr>
        <w:tabs>
          <w:tab w:val="clear" w:pos="916"/>
          <w:tab w:val="left" w:pos="851"/>
        </w:tabs>
        <w:ind w:left="0" w:firstLine="567"/>
        <w:jc w:val="both"/>
        <w:rPr>
          <w:rFonts w:ascii="Arial" w:hAnsi="Arial" w:cs="Arial"/>
          <w:color w:val="auto"/>
        </w:rPr>
      </w:pPr>
      <w:r w:rsidRPr="00811B9D">
        <w:rPr>
          <w:rFonts w:ascii="Arial" w:hAnsi="Arial" w:cs="Arial"/>
          <w:color w:val="auto"/>
        </w:rPr>
        <w:t>надлежащая подготовка персонала;</w:t>
      </w:r>
    </w:p>
    <w:p w14:paraId="6C5AE18C" w14:textId="77777777" w:rsidR="00811B9D" w:rsidRPr="00811B9D" w:rsidRDefault="00811B9D" w:rsidP="00E528C1">
      <w:pPr>
        <w:pStyle w:val="HTML"/>
        <w:numPr>
          <w:ilvl w:val="0"/>
          <w:numId w:val="37"/>
        </w:numPr>
        <w:tabs>
          <w:tab w:val="clear" w:pos="916"/>
          <w:tab w:val="left" w:pos="851"/>
        </w:tabs>
        <w:ind w:left="0" w:firstLine="567"/>
        <w:jc w:val="both"/>
        <w:rPr>
          <w:rFonts w:ascii="Arial" w:hAnsi="Arial" w:cs="Arial"/>
          <w:color w:val="auto"/>
        </w:rPr>
      </w:pPr>
      <w:r w:rsidRPr="00811B9D">
        <w:rPr>
          <w:rFonts w:ascii="Arial" w:hAnsi="Arial" w:cs="Arial"/>
          <w:color w:val="auto"/>
        </w:rPr>
        <w:t>регулярная выверка первичных документов и счетов по проводимым банковским операциям и другим сделкам;</w:t>
      </w:r>
    </w:p>
    <w:p w14:paraId="758BAAA6" w14:textId="77777777" w:rsidR="00811B9D" w:rsidRPr="00811B9D" w:rsidRDefault="00811B9D" w:rsidP="00E528C1">
      <w:pPr>
        <w:pStyle w:val="HTML"/>
        <w:numPr>
          <w:ilvl w:val="0"/>
          <w:numId w:val="37"/>
        </w:numPr>
        <w:tabs>
          <w:tab w:val="clear" w:pos="916"/>
          <w:tab w:val="left" w:pos="851"/>
        </w:tabs>
        <w:ind w:left="0" w:firstLine="567"/>
        <w:jc w:val="both"/>
        <w:rPr>
          <w:rFonts w:ascii="Arial" w:hAnsi="Arial" w:cs="Arial"/>
          <w:color w:val="auto"/>
        </w:rPr>
      </w:pPr>
      <w:r w:rsidRPr="00811B9D">
        <w:rPr>
          <w:rFonts w:ascii="Arial" w:hAnsi="Arial" w:cs="Arial"/>
          <w:color w:val="auto"/>
        </w:rPr>
        <w:t>настройка и подключение автоматических проверочных процедур для диагностики ошибочных действий;</w:t>
      </w:r>
    </w:p>
    <w:p w14:paraId="0A1E86A3" w14:textId="77777777" w:rsidR="00811B9D" w:rsidRPr="00811B9D" w:rsidRDefault="00811B9D" w:rsidP="00E528C1">
      <w:pPr>
        <w:pStyle w:val="HTML"/>
        <w:numPr>
          <w:ilvl w:val="0"/>
          <w:numId w:val="37"/>
        </w:numPr>
        <w:tabs>
          <w:tab w:val="clear" w:pos="916"/>
          <w:tab w:val="left" w:pos="851"/>
        </w:tabs>
        <w:ind w:left="0" w:firstLine="567"/>
        <w:jc w:val="both"/>
        <w:rPr>
          <w:rFonts w:ascii="Arial" w:hAnsi="Arial" w:cs="Arial"/>
          <w:color w:val="auto"/>
        </w:rPr>
      </w:pPr>
      <w:r w:rsidRPr="00811B9D">
        <w:rPr>
          <w:rFonts w:ascii="Arial" w:hAnsi="Arial" w:cs="Arial"/>
          <w:color w:val="auto"/>
        </w:rPr>
        <w:t>аудит (регистрация и мониторинг) действий пользователей.</w:t>
      </w:r>
    </w:p>
    <w:p w14:paraId="501FD715" w14:textId="77777777" w:rsidR="00811B9D" w:rsidRPr="00811B9D" w:rsidRDefault="00811B9D" w:rsidP="00811B9D">
      <w:pPr>
        <w:pStyle w:val="HTML"/>
        <w:jc w:val="both"/>
        <w:rPr>
          <w:rFonts w:ascii="Arial" w:hAnsi="Arial" w:cs="Arial"/>
          <w:color w:val="auto"/>
        </w:rPr>
      </w:pPr>
      <w:r w:rsidRPr="00811B9D">
        <w:rPr>
          <w:rFonts w:ascii="Arial" w:hAnsi="Arial" w:cs="Arial"/>
          <w:color w:val="auto"/>
        </w:rPr>
        <w:t>Также снижению операционного риска может способствовать развитие систем автоматизации банковских технологий и защиты информации. При этом Банк принимает во внимание возможную трансформацию операционного риска: при ручной (неавтоматизированной) обработке существует высокая вероятность наступления события, приводящего к убыткам (например, ошибка при вводе данных), а величина потенциальных убытков - небольшая или умеренная, в то время как с повышением уровня автоматизации вероятность наступления события, приводящего к убыткам, снижается, но величина потенциальных убытков может быть весьма значительной (например, ошибка в программном обеспечении или системный сбой).</w:t>
      </w:r>
    </w:p>
    <w:p w14:paraId="708B1F7C" w14:textId="77777777" w:rsidR="00811B9D" w:rsidRPr="00811B9D" w:rsidRDefault="00811B9D" w:rsidP="00811B9D">
      <w:pPr>
        <w:pStyle w:val="HTML"/>
        <w:jc w:val="both"/>
        <w:rPr>
          <w:rFonts w:ascii="Arial" w:hAnsi="Arial" w:cs="Arial"/>
          <w:color w:val="auto"/>
        </w:rPr>
      </w:pPr>
      <w:r w:rsidRPr="00811B9D">
        <w:rPr>
          <w:rFonts w:ascii="Arial" w:hAnsi="Arial" w:cs="Arial"/>
          <w:color w:val="auto"/>
        </w:rPr>
        <w:lastRenderedPageBreak/>
        <w:t>Снижение уровня отдельных видов операционного риска может быть осуществлено путем передачи риска или его части третьим лицам, а также с помощью страхования (как правило, материальных активов, ряда сотрудников Банка; также может рассматриваться вопрос о страховании информации, носителей информации). При этом Банк оценивает целесообразность использования аутсорсинга, страхования на комплексной основе с учетом как стоимости данных инструментов, так и вероятности наступления и влияния факторов реализации операционного риска.</w:t>
      </w:r>
    </w:p>
    <w:p w14:paraId="2443D69A" w14:textId="77777777" w:rsidR="00811B9D" w:rsidRPr="00811B9D" w:rsidRDefault="00811B9D" w:rsidP="00811B9D">
      <w:pPr>
        <w:pStyle w:val="HTML"/>
        <w:jc w:val="both"/>
        <w:rPr>
          <w:rFonts w:ascii="Arial" w:hAnsi="Arial" w:cs="Arial"/>
          <w:color w:val="auto"/>
        </w:rPr>
      </w:pPr>
      <w:r w:rsidRPr="00811B9D">
        <w:rPr>
          <w:rFonts w:ascii="Arial" w:hAnsi="Arial" w:cs="Arial"/>
          <w:color w:val="auto"/>
        </w:rPr>
        <w:t>В целях ограничения операционного риска Банком предусматривается комплексная система мер по обеспечению непрерывности финансово-хозяйственной деятельности при совершении банковских операций и других сделок, включая планы действий на случай непредвиденных обстоятельств (планы по обеспечению непрерывности и (или) восстановления финансово-хозяйственной деятельности), которая определяется отдельным внутренним банковским нормативным документом.</w:t>
      </w:r>
    </w:p>
    <w:p w14:paraId="598CA3D7" w14:textId="77777777" w:rsidR="00811B9D" w:rsidRPr="00811B9D" w:rsidRDefault="00811B9D" w:rsidP="00811B9D">
      <w:pPr>
        <w:pStyle w:val="HTML"/>
        <w:jc w:val="both"/>
        <w:rPr>
          <w:rFonts w:ascii="Arial" w:hAnsi="Arial" w:cs="Arial"/>
          <w:color w:val="auto"/>
        </w:rPr>
      </w:pPr>
      <w:r w:rsidRPr="00811B9D">
        <w:rPr>
          <w:rFonts w:ascii="Arial" w:hAnsi="Arial" w:cs="Arial"/>
          <w:color w:val="auto"/>
        </w:rPr>
        <w:t>В целях оценки требований к капиталу, величина операционного риска, рассчитывается в соответствии с Положением Банка России от 3 ноября 2009 года N 346-П «О порядке расчета размера операционного риска».</w:t>
      </w:r>
    </w:p>
    <w:p w14:paraId="03765D67" w14:textId="77777777" w:rsidR="00811B9D" w:rsidRDefault="00811B9D" w:rsidP="00811B9D">
      <w:pPr>
        <w:pStyle w:val="HTML"/>
        <w:jc w:val="both"/>
        <w:rPr>
          <w:rFonts w:ascii="Arial" w:hAnsi="Arial" w:cs="Arial"/>
          <w:color w:val="auto"/>
        </w:rPr>
      </w:pPr>
      <w:r w:rsidRPr="00811B9D">
        <w:rPr>
          <w:rFonts w:ascii="Arial" w:hAnsi="Arial" w:cs="Arial"/>
          <w:color w:val="auto"/>
        </w:rPr>
        <w:t>В отчетном периоде органами управления Банка велась последовательная работа в части повышения ответственности подразделений за управление операционным риском области своей деятельности, ужесточения контроля за выявлением всех возможных операционных рисков, оценки их возможных экономических последствий. Факты реализации значительных операционных рисков, приведших к существенным для Банка потерям, в отчетном периоде отсутствовали.</w:t>
      </w:r>
    </w:p>
    <w:p w14:paraId="6EE9FA47" w14:textId="77777777" w:rsidR="00811B9D" w:rsidRDefault="00811B9D" w:rsidP="00811B9D">
      <w:pPr>
        <w:pStyle w:val="HTML"/>
        <w:jc w:val="both"/>
        <w:rPr>
          <w:rFonts w:ascii="Arial" w:hAnsi="Arial" w:cs="Arial"/>
          <w:color w:val="auto"/>
        </w:rPr>
      </w:pPr>
    </w:p>
    <w:p w14:paraId="21336909" w14:textId="77777777" w:rsidR="00811B9D" w:rsidRDefault="00811B9D" w:rsidP="00811B9D">
      <w:pPr>
        <w:rPr>
          <w:rFonts w:cs="Arial"/>
          <w:b/>
          <w:sz w:val="20"/>
          <w:szCs w:val="20"/>
          <w:lang w:val="ru-RU" w:eastAsia="ru-RU"/>
        </w:rPr>
      </w:pPr>
      <w:r w:rsidRPr="00811B9D">
        <w:rPr>
          <w:rFonts w:cs="Arial"/>
          <w:b/>
          <w:sz w:val="20"/>
          <w:szCs w:val="20"/>
          <w:lang w:val="ru-RU" w:eastAsia="ru-RU"/>
        </w:rPr>
        <w:t>По риску инвестиций в долговые инструменты:</w:t>
      </w:r>
    </w:p>
    <w:p w14:paraId="4C513FD5" w14:textId="77777777" w:rsidR="00811B9D" w:rsidRPr="00811B9D" w:rsidRDefault="00811B9D" w:rsidP="00811B9D">
      <w:pPr>
        <w:pStyle w:val="HTML"/>
        <w:jc w:val="both"/>
        <w:rPr>
          <w:rFonts w:ascii="Arial" w:hAnsi="Arial" w:cs="Arial"/>
          <w:color w:val="auto"/>
        </w:rPr>
      </w:pPr>
      <w:r w:rsidRPr="00811B9D">
        <w:rPr>
          <w:rFonts w:ascii="Arial" w:hAnsi="Arial" w:cs="Arial"/>
          <w:color w:val="auto"/>
        </w:rPr>
        <w:t>Долговые ценные бумаги, входящие в торговый портфель Банка, оцениваются по справедливой стоимости. Банк не формирует портфели финансовых активов, предназначенных для продажи и / или удерживаемых до погашения. Портфель долговых ценных бумаг по состоянию на 1 я</w:t>
      </w:r>
      <w:r>
        <w:rPr>
          <w:rFonts w:ascii="Arial" w:hAnsi="Arial" w:cs="Arial"/>
          <w:color w:val="auto"/>
        </w:rPr>
        <w:t xml:space="preserve">нваря 2017 года </w:t>
      </w:r>
      <w:r w:rsidRPr="00811B9D">
        <w:rPr>
          <w:rFonts w:ascii="Arial" w:hAnsi="Arial" w:cs="Arial"/>
          <w:color w:val="auto"/>
        </w:rPr>
        <w:t>представлен облигациями кредитных организаций с долей в общем объеме 25,2%, облигациями корпоративных эмитентов с долей 38% и еврооблигациями, доля которых составила 36,8%.</w:t>
      </w:r>
    </w:p>
    <w:p w14:paraId="640AA5BE" w14:textId="77777777" w:rsidR="00811B9D" w:rsidRPr="00811B9D" w:rsidRDefault="00811B9D" w:rsidP="00811B9D">
      <w:pPr>
        <w:pStyle w:val="HTML"/>
        <w:jc w:val="both"/>
        <w:rPr>
          <w:rFonts w:ascii="Arial" w:hAnsi="Arial" w:cs="Arial"/>
          <w:color w:val="auto"/>
        </w:rPr>
      </w:pPr>
      <w:r w:rsidRPr="00811B9D">
        <w:rPr>
          <w:rFonts w:ascii="Arial" w:hAnsi="Arial" w:cs="Arial"/>
          <w:color w:val="auto"/>
        </w:rPr>
        <w:t>В силу малого значения дюрации по подавляющей доле долговых ценных бумаг, имевшихся на балансе Банка по состоянию на 1 января 2017 года, сформированный портфель характеризуется низкой чувствительностью стоимости долговых ценных бумаг к изменениям процентных ставок.</w:t>
      </w:r>
    </w:p>
    <w:p w14:paraId="0785624A" w14:textId="77777777" w:rsidR="00811B9D" w:rsidRPr="00811B9D" w:rsidRDefault="00811B9D" w:rsidP="00811B9D">
      <w:pPr>
        <w:pStyle w:val="HTML"/>
        <w:jc w:val="both"/>
        <w:rPr>
          <w:rFonts w:ascii="Arial" w:hAnsi="Arial" w:cs="Arial"/>
          <w:color w:val="auto"/>
        </w:rPr>
      </w:pPr>
      <w:r w:rsidRPr="00811B9D">
        <w:rPr>
          <w:rFonts w:ascii="Arial" w:hAnsi="Arial" w:cs="Arial"/>
          <w:color w:val="auto"/>
        </w:rPr>
        <w:t>Доля долговых ценных бумаг, включаемых в расчет процентного риска, номинированных в валюте, отличной от Российского рубля, составляет порядка 30,2% (еврооблигации крупнейших российских эмитентов нефтегазового сектора, добывающей, химической промышленности).</w:t>
      </w:r>
    </w:p>
    <w:p w14:paraId="23185274" w14:textId="77777777" w:rsidR="00811B9D" w:rsidRDefault="00811B9D" w:rsidP="00811B9D">
      <w:pPr>
        <w:rPr>
          <w:rFonts w:cs="Arial"/>
          <w:b/>
          <w:sz w:val="20"/>
          <w:szCs w:val="20"/>
          <w:lang w:val="ru-RU" w:eastAsia="ru-RU"/>
        </w:rPr>
      </w:pPr>
    </w:p>
    <w:p w14:paraId="771FEE00" w14:textId="77777777" w:rsidR="00811B9D" w:rsidRPr="00811B9D" w:rsidRDefault="00811B9D" w:rsidP="00811B9D">
      <w:pPr>
        <w:rPr>
          <w:rFonts w:cs="Arial"/>
          <w:b/>
          <w:sz w:val="20"/>
          <w:szCs w:val="20"/>
          <w:lang w:val="ru-RU" w:eastAsia="ru-RU"/>
        </w:rPr>
      </w:pPr>
      <w:r w:rsidRPr="00811B9D">
        <w:rPr>
          <w:rFonts w:cs="Arial"/>
          <w:b/>
          <w:sz w:val="20"/>
          <w:szCs w:val="20"/>
          <w:lang w:val="ru-RU" w:eastAsia="ru-RU"/>
        </w:rPr>
        <w:t>По риску инвестиций в долевые ценные бумаги (акции, доли участия в уставном капитале юридических лиц, паи в паевых инвестиционных фондах), не входящие в торговый портфель:</w:t>
      </w:r>
    </w:p>
    <w:p w14:paraId="1EFA693E" w14:textId="77777777" w:rsidR="00811B9D" w:rsidRPr="00811B9D" w:rsidRDefault="00811B9D" w:rsidP="00811B9D">
      <w:pPr>
        <w:jc w:val="both"/>
        <w:rPr>
          <w:rFonts w:cs="Arial"/>
          <w:sz w:val="20"/>
          <w:szCs w:val="20"/>
          <w:lang w:val="ru-RU" w:eastAsia="ru-RU"/>
        </w:rPr>
      </w:pPr>
      <w:r w:rsidRPr="00811B9D">
        <w:rPr>
          <w:rFonts w:cs="Arial"/>
          <w:sz w:val="20"/>
          <w:szCs w:val="20"/>
          <w:lang w:val="ru-RU" w:eastAsia="ru-RU"/>
        </w:rPr>
        <w:t>В отчетном периоде Банк не осуществлял работу с ценными бумагами, не входящими в торговый портфель.</w:t>
      </w:r>
    </w:p>
    <w:p w14:paraId="07A43117" w14:textId="77777777" w:rsidR="00811B9D" w:rsidRDefault="00811B9D" w:rsidP="00811B9D">
      <w:pPr>
        <w:rPr>
          <w:rFonts w:cs="Arial"/>
          <w:b/>
          <w:sz w:val="20"/>
          <w:szCs w:val="20"/>
          <w:lang w:val="ru-RU" w:eastAsia="ru-RU"/>
        </w:rPr>
      </w:pPr>
    </w:p>
    <w:p w14:paraId="40FBF05C" w14:textId="77777777" w:rsidR="00811B9D" w:rsidRPr="00811B9D" w:rsidRDefault="00811B9D" w:rsidP="00811B9D">
      <w:pPr>
        <w:rPr>
          <w:rFonts w:cs="Arial"/>
          <w:b/>
          <w:sz w:val="20"/>
          <w:szCs w:val="20"/>
          <w:lang w:val="ru-RU" w:eastAsia="ru-RU"/>
        </w:rPr>
      </w:pPr>
      <w:r w:rsidRPr="00811B9D">
        <w:rPr>
          <w:rFonts w:cs="Arial"/>
          <w:b/>
          <w:sz w:val="20"/>
          <w:szCs w:val="20"/>
          <w:lang w:val="ru-RU" w:eastAsia="ru-RU"/>
        </w:rPr>
        <w:t>По процентному риску банковского портфеля:</w:t>
      </w:r>
    </w:p>
    <w:p w14:paraId="1C40CB52" w14:textId="77777777" w:rsidR="00811B9D" w:rsidRDefault="00811B9D" w:rsidP="00811B9D">
      <w:pPr>
        <w:jc w:val="both"/>
        <w:rPr>
          <w:rFonts w:cs="Arial"/>
          <w:sz w:val="20"/>
          <w:szCs w:val="20"/>
          <w:lang w:val="ru-RU" w:eastAsia="ru-RU"/>
        </w:rPr>
      </w:pPr>
      <w:r w:rsidRPr="00811B9D">
        <w:rPr>
          <w:rFonts w:cs="Arial"/>
          <w:sz w:val="20"/>
          <w:szCs w:val="20"/>
          <w:lang w:val="ru-RU" w:eastAsia="ru-RU"/>
        </w:rPr>
        <w:t>Банк на ежеквартальной основе составляет отчет о риске процентной ст</w:t>
      </w:r>
      <w:r>
        <w:rPr>
          <w:rFonts w:cs="Arial"/>
          <w:sz w:val="20"/>
          <w:szCs w:val="20"/>
          <w:lang w:val="ru-RU" w:eastAsia="ru-RU"/>
        </w:rPr>
        <w:t>авки (по форме по ОКУД 0409127)</w:t>
      </w:r>
      <w:r w:rsidRPr="00811B9D">
        <w:rPr>
          <w:rFonts w:cs="Arial"/>
          <w:sz w:val="20"/>
          <w:szCs w:val="20"/>
          <w:lang w:val="ru-RU" w:eastAsia="ru-RU"/>
        </w:rPr>
        <w:t xml:space="preserve"> в целях контроля над процентным риском, связанным с риском ухудшения финансового положения кредитной организации вследствие снижения ее чистого процентного дохода в результате изменения процентных ставок на финансовом рынке. </w:t>
      </w:r>
    </w:p>
    <w:p w14:paraId="7CC4D0B8" w14:textId="77777777" w:rsidR="00826CED" w:rsidRPr="00811B9D" w:rsidRDefault="00826CED" w:rsidP="00811B9D">
      <w:pPr>
        <w:jc w:val="both"/>
        <w:rPr>
          <w:rFonts w:cs="Arial"/>
          <w:sz w:val="20"/>
          <w:szCs w:val="20"/>
          <w:lang w:val="ru-RU" w:eastAsia="ru-RU"/>
        </w:rPr>
      </w:pPr>
    </w:p>
    <w:p w14:paraId="25880B12" w14:textId="77777777" w:rsidR="00826CED" w:rsidRDefault="00826CED" w:rsidP="00826CED">
      <w:pPr>
        <w:rPr>
          <w:rFonts w:cs="Arial"/>
          <w:b/>
          <w:sz w:val="20"/>
          <w:szCs w:val="20"/>
          <w:lang w:val="ru-RU" w:eastAsia="ru-RU"/>
        </w:rPr>
      </w:pPr>
      <w:r w:rsidRPr="00826CED">
        <w:rPr>
          <w:rFonts w:cs="Arial"/>
          <w:b/>
          <w:sz w:val="20"/>
          <w:szCs w:val="20"/>
          <w:lang w:val="ru-RU" w:eastAsia="ru-RU"/>
        </w:rPr>
        <w:t>Размер требований и обязательств, чувствительных к изменению процентной ставки:</w:t>
      </w:r>
    </w:p>
    <w:p w14:paraId="6F1D7E7D" w14:textId="77777777" w:rsidR="00826CED" w:rsidRPr="00826CED" w:rsidRDefault="00826CED" w:rsidP="00826CED">
      <w:pPr>
        <w:rPr>
          <w:rFonts w:cs="Arial"/>
          <w:b/>
          <w:sz w:val="20"/>
          <w:szCs w:val="20"/>
          <w:lang w:val="ru-RU" w:eastAsia="ru-RU"/>
        </w:rPr>
      </w:pPr>
    </w:p>
    <w:tbl>
      <w:tblPr>
        <w:tblW w:w="9180" w:type="dxa"/>
        <w:jc w:val="center"/>
        <w:tblLook w:val="04A0" w:firstRow="1" w:lastRow="0" w:firstColumn="1" w:lastColumn="0" w:noHBand="0" w:noVBand="1"/>
      </w:tblPr>
      <w:tblGrid>
        <w:gridCol w:w="4982"/>
        <w:gridCol w:w="2099"/>
        <w:gridCol w:w="2099"/>
      </w:tblGrid>
      <w:tr w:rsidR="00826CED" w:rsidRPr="00EE66E3" w14:paraId="57A34034" w14:textId="77777777" w:rsidTr="00FD6EF5">
        <w:trPr>
          <w:trHeight w:val="57"/>
          <w:jc w:val="center"/>
        </w:trPr>
        <w:tc>
          <w:tcPr>
            <w:tcW w:w="4982" w:type="dxa"/>
            <w:tcBorders>
              <w:top w:val="single" w:sz="4" w:space="0" w:color="auto"/>
              <w:bottom w:val="single" w:sz="4" w:space="0" w:color="auto"/>
            </w:tcBorders>
            <w:shd w:val="clear" w:color="auto" w:fill="auto"/>
            <w:noWrap/>
            <w:vAlign w:val="center"/>
            <w:hideMark/>
          </w:tcPr>
          <w:p w14:paraId="598A7027" w14:textId="77777777" w:rsidR="00826CED" w:rsidRPr="00052F2E" w:rsidRDefault="00826CED" w:rsidP="00826CED">
            <w:pPr>
              <w:overflowPunct/>
              <w:autoSpaceDE/>
              <w:autoSpaceDN/>
              <w:adjustRightInd/>
              <w:textAlignment w:val="auto"/>
              <w:rPr>
                <w:rFonts w:cs="Arial"/>
                <w:b/>
                <w:sz w:val="16"/>
                <w:szCs w:val="16"/>
                <w:lang w:val="ru-RU" w:eastAsia="ru-RU"/>
              </w:rPr>
            </w:pPr>
            <w:r>
              <w:rPr>
                <w:rFonts w:cs="Arial"/>
                <w:b/>
                <w:sz w:val="16"/>
                <w:szCs w:val="16"/>
                <w:lang w:val="ru-RU" w:eastAsia="ru-RU"/>
              </w:rPr>
              <w:t>Показатель</w:t>
            </w:r>
          </w:p>
        </w:tc>
        <w:tc>
          <w:tcPr>
            <w:tcW w:w="2099" w:type="dxa"/>
            <w:tcBorders>
              <w:top w:val="single" w:sz="4" w:space="0" w:color="auto"/>
              <w:bottom w:val="single" w:sz="4" w:space="0" w:color="auto"/>
            </w:tcBorders>
            <w:vAlign w:val="center"/>
          </w:tcPr>
          <w:p w14:paraId="2EFD73FE" w14:textId="77777777" w:rsidR="00826CED" w:rsidRPr="00052F2E" w:rsidRDefault="00826CED" w:rsidP="00826CED">
            <w:pPr>
              <w:overflowPunct/>
              <w:autoSpaceDE/>
              <w:autoSpaceDN/>
              <w:adjustRightInd/>
              <w:jc w:val="center"/>
              <w:textAlignment w:val="auto"/>
              <w:rPr>
                <w:rFonts w:cs="Arial"/>
                <w:b/>
                <w:sz w:val="16"/>
                <w:szCs w:val="16"/>
                <w:lang w:val="ru-RU" w:eastAsia="ru-RU"/>
              </w:rPr>
            </w:pPr>
            <w:r>
              <w:rPr>
                <w:rFonts w:cs="Arial"/>
                <w:b/>
                <w:sz w:val="16"/>
                <w:szCs w:val="16"/>
                <w:lang w:val="ru-RU" w:eastAsia="ru-RU"/>
              </w:rPr>
              <w:t xml:space="preserve">01.01.2017 </w:t>
            </w:r>
          </w:p>
        </w:tc>
        <w:tc>
          <w:tcPr>
            <w:tcW w:w="2099" w:type="dxa"/>
            <w:tcBorders>
              <w:top w:val="single" w:sz="4" w:space="0" w:color="auto"/>
              <w:bottom w:val="single" w:sz="4" w:space="0" w:color="auto"/>
            </w:tcBorders>
            <w:shd w:val="clear" w:color="auto" w:fill="auto"/>
            <w:noWrap/>
            <w:vAlign w:val="center"/>
            <w:hideMark/>
          </w:tcPr>
          <w:p w14:paraId="4C57995C" w14:textId="77777777" w:rsidR="00826CED" w:rsidRPr="00052F2E" w:rsidRDefault="00826CED" w:rsidP="00826CED">
            <w:pPr>
              <w:overflowPunct/>
              <w:autoSpaceDE/>
              <w:autoSpaceDN/>
              <w:adjustRightInd/>
              <w:jc w:val="center"/>
              <w:textAlignment w:val="auto"/>
              <w:rPr>
                <w:rFonts w:cs="Arial"/>
                <w:b/>
                <w:sz w:val="16"/>
                <w:szCs w:val="16"/>
                <w:lang w:val="ru-RU" w:eastAsia="ru-RU"/>
              </w:rPr>
            </w:pPr>
            <w:r>
              <w:rPr>
                <w:rFonts w:cs="Arial"/>
                <w:b/>
                <w:sz w:val="16"/>
                <w:szCs w:val="16"/>
                <w:lang w:val="ru-RU" w:eastAsia="ru-RU"/>
              </w:rPr>
              <w:t xml:space="preserve">01.01.2016 </w:t>
            </w:r>
          </w:p>
        </w:tc>
      </w:tr>
      <w:tr w:rsidR="00826CED" w:rsidRPr="00EE66E3" w14:paraId="47F47BA4" w14:textId="77777777" w:rsidTr="00FD6EF5">
        <w:trPr>
          <w:trHeight w:val="57"/>
          <w:jc w:val="center"/>
        </w:trPr>
        <w:tc>
          <w:tcPr>
            <w:tcW w:w="4982" w:type="dxa"/>
            <w:tcBorders>
              <w:top w:val="single" w:sz="4" w:space="0" w:color="auto"/>
            </w:tcBorders>
            <w:shd w:val="clear" w:color="auto" w:fill="auto"/>
            <w:noWrap/>
            <w:vAlign w:val="bottom"/>
            <w:hideMark/>
          </w:tcPr>
          <w:p w14:paraId="2CE2E64E" w14:textId="77777777" w:rsidR="00826CED" w:rsidRPr="00052F2E" w:rsidRDefault="00826CED" w:rsidP="00826CED">
            <w:pPr>
              <w:overflowPunct/>
              <w:autoSpaceDE/>
              <w:autoSpaceDN/>
              <w:adjustRightInd/>
              <w:textAlignment w:val="auto"/>
              <w:rPr>
                <w:rFonts w:cs="Arial"/>
                <w:sz w:val="16"/>
                <w:szCs w:val="16"/>
                <w:lang w:val="ru-RU" w:eastAsia="ru-RU"/>
              </w:rPr>
            </w:pPr>
          </w:p>
          <w:p w14:paraId="17AA08E4" w14:textId="77777777" w:rsidR="00826CED" w:rsidRPr="00052F2E" w:rsidRDefault="00826CED" w:rsidP="00826CED">
            <w:pPr>
              <w:overflowPunct/>
              <w:autoSpaceDE/>
              <w:autoSpaceDN/>
              <w:adjustRightInd/>
              <w:textAlignment w:val="auto"/>
              <w:rPr>
                <w:rFonts w:cs="Arial"/>
                <w:sz w:val="16"/>
                <w:szCs w:val="16"/>
                <w:lang w:val="ru-RU" w:eastAsia="ru-RU"/>
              </w:rPr>
            </w:pPr>
            <w:r w:rsidRPr="002F68B1">
              <w:rPr>
                <w:rFonts w:cs="Arial"/>
                <w:sz w:val="16"/>
                <w:szCs w:val="16"/>
                <w:lang w:val="ru-RU" w:eastAsia="ru-RU"/>
              </w:rPr>
              <w:t>Размер балансовых требований чувствительных к изменению процентной ставки</w:t>
            </w:r>
          </w:p>
        </w:tc>
        <w:tc>
          <w:tcPr>
            <w:tcW w:w="2099" w:type="dxa"/>
            <w:tcBorders>
              <w:top w:val="single" w:sz="4" w:space="0" w:color="auto"/>
            </w:tcBorders>
            <w:vAlign w:val="center"/>
          </w:tcPr>
          <w:p w14:paraId="7123E266" w14:textId="77777777" w:rsidR="00826CED" w:rsidRPr="00DB0105" w:rsidRDefault="00826CED" w:rsidP="00826CED">
            <w:pPr>
              <w:overflowPunct/>
              <w:autoSpaceDE/>
              <w:autoSpaceDN/>
              <w:adjustRightInd/>
              <w:jc w:val="center"/>
              <w:textAlignment w:val="auto"/>
              <w:rPr>
                <w:rFonts w:cs="Arial"/>
                <w:sz w:val="16"/>
                <w:szCs w:val="16"/>
                <w:lang w:val="ru-RU" w:eastAsia="ru-RU"/>
              </w:rPr>
            </w:pPr>
          </w:p>
          <w:p w14:paraId="08B15F84" w14:textId="77777777" w:rsidR="00826CED" w:rsidRPr="00DB0105" w:rsidRDefault="00826CED" w:rsidP="00826CED">
            <w:pPr>
              <w:overflowPunct/>
              <w:autoSpaceDE/>
              <w:autoSpaceDN/>
              <w:adjustRightInd/>
              <w:jc w:val="center"/>
              <w:textAlignment w:val="auto"/>
              <w:rPr>
                <w:rFonts w:cs="Arial"/>
                <w:sz w:val="16"/>
                <w:szCs w:val="16"/>
                <w:lang w:val="ru-RU" w:eastAsia="ru-RU"/>
              </w:rPr>
            </w:pPr>
            <w:r>
              <w:rPr>
                <w:rFonts w:cs="Arial"/>
                <w:sz w:val="16"/>
                <w:szCs w:val="16"/>
                <w:lang w:val="ru-RU" w:eastAsia="ru-RU"/>
              </w:rPr>
              <w:t>4 105 952</w:t>
            </w:r>
          </w:p>
        </w:tc>
        <w:tc>
          <w:tcPr>
            <w:tcW w:w="2099" w:type="dxa"/>
            <w:tcBorders>
              <w:top w:val="single" w:sz="4" w:space="0" w:color="auto"/>
            </w:tcBorders>
            <w:shd w:val="clear" w:color="auto" w:fill="auto"/>
            <w:noWrap/>
            <w:vAlign w:val="center"/>
            <w:hideMark/>
          </w:tcPr>
          <w:p w14:paraId="17A9F331" w14:textId="77777777" w:rsidR="00826CED" w:rsidRPr="00052F2E" w:rsidRDefault="00826CED" w:rsidP="00826CED">
            <w:pPr>
              <w:overflowPunct/>
              <w:autoSpaceDE/>
              <w:autoSpaceDN/>
              <w:adjustRightInd/>
              <w:jc w:val="center"/>
              <w:textAlignment w:val="auto"/>
              <w:rPr>
                <w:rFonts w:cs="Arial"/>
                <w:sz w:val="16"/>
                <w:szCs w:val="16"/>
                <w:lang w:val="ru-RU" w:eastAsia="ru-RU"/>
              </w:rPr>
            </w:pPr>
          </w:p>
          <w:p w14:paraId="6DE36707" w14:textId="77777777" w:rsidR="00826CED" w:rsidRPr="00052F2E" w:rsidRDefault="00826CED" w:rsidP="00826CED">
            <w:pPr>
              <w:overflowPunct/>
              <w:autoSpaceDE/>
              <w:autoSpaceDN/>
              <w:adjustRightInd/>
              <w:jc w:val="center"/>
              <w:textAlignment w:val="auto"/>
              <w:rPr>
                <w:rFonts w:cs="Arial"/>
                <w:sz w:val="16"/>
                <w:szCs w:val="16"/>
                <w:lang w:val="ru-RU" w:eastAsia="ru-RU"/>
              </w:rPr>
            </w:pPr>
            <w:r w:rsidRPr="00F05643">
              <w:rPr>
                <w:rFonts w:cs="Arial"/>
                <w:sz w:val="16"/>
                <w:szCs w:val="16"/>
                <w:lang w:val="ru-RU" w:eastAsia="ru-RU"/>
              </w:rPr>
              <w:t>5 247 218</w:t>
            </w:r>
          </w:p>
        </w:tc>
      </w:tr>
      <w:tr w:rsidR="00826CED" w:rsidRPr="00052F2E" w14:paraId="566FFA05" w14:textId="77777777" w:rsidTr="00FD6EF5">
        <w:trPr>
          <w:trHeight w:val="57"/>
          <w:jc w:val="center"/>
        </w:trPr>
        <w:tc>
          <w:tcPr>
            <w:tcW w:w="4982" w:type="dxa"/>
            <w:tcBorders>
              <w:bottom w:val="single" w:sz="4" w:space="0" w:color="auto"/>
            </w:tcBorders>
            <w:shd w:val="clear" w:color="auto" w:fill="auto"/>
            <w:noWrap/>
            <w:vAlign w:val="bottom"/>
            <w:hideMark/>
          </w:tcPr>
          <w:p w14:paraId="0938256A" w14:textId="77777777" w:rsidR="00826CED" w:rsidRPr="002F68B1" w:rsidRDefault="00826CED" w:rsidP="00826CED">
            <w:pPr>
              <w:overflowPunct/>
              <w:autoSpaceDE/>
              <w:autoSpaceDN/>
              <w:adjustRightInd/>
              <w:textAlignment w:val="auto"/>
              <w:rPr>
                <w:rFonts w:cs="Arial"/>
                <w:sz w:val="16"/>
                <w:szCs w:val="16"/>
                <w:lang w:val="ru-RU" w:eastAsia="ru-RU"/>
              </w:rPr>
            </w:pPr>
            <w:r w:rsidRPr="002F68B1">
              <w:rPr>
                <w:rFonts w:cs="Arial"/>
                <w:bCs/>
                <w:sz w:val="16"/>
                <w:szCs w:val="16"/>
                <w:lang w:val="ru-RU" w:eastAsia="ru-RU"/>
              </w:rPr>
              <w:t>Размер балансовых обязательств чувствительных к изменению процентной ставки</w:t>
            </w:r>
          </w:p>
        </w:tc>
        <w:tc>
          <w:tcPr>
            <w:tcW w:w="2099" w:type="dxa"/>
            <w:tcBorders>
              <w:bottom w:val="single" w:sz="4" w:space="0" w:color="auto"/>
            </w:tcBorders>
            <w:vAlign w:val="center"/>
          </w:tcPr>
          <w:p w14:paraId="49FFF706" w14:textId="77777777" w:rsidR="00826CED" w:rsidRPr="00DB0105" w:rsidRDefault="00826CED" w:rsidP="00826CED">
            <w:pPr>
              <w:overflowPunct/>
              <w:autoSpaceDE/>
              <w:autoSpaceDN/>
              <w:adjustRightInd/>
              <w:jc w:val="center"/>
              <w:textAlignment w:val="auto"/>
              <w:rPr>
                <w:rFonts w:cs="Arial"/>
                <w:sz w:val="16"/>
                <w:szCs w:val="16"/>
                <w:lang w:val="ru-RU" w:eastAsia="ru-RU"/>
              </w:rPr>
            </w:pPr>
            <w:r>
              <w:rPr>
                <w:rFonts w:cs="Arial"/>
                <w:sz w:val="16"/>
                <w:szCs w:val="16"/>
                <w:lang w:val="ru-RU" w:eastAsia="ru-RU"/>
              </w:rPr>
              <w:t>8 453 173</w:t>
            </w:r>
          </w:p>
        </w:tc>
        <w:tc>
          <w:tcPr>
            <w:tcW w:w="2099" w:type="dxa"/>
            <w:tcBorders>
              <w:bottom w:val="single" w:sz="4" w:space="0" w:color="auto"/>
            </w:tcBorders>
            <w:shd w:val="clear" w:color="auto" w:fill="auto"/>
            <w:noWrap/>
            <w:vAlign w:val="center"/>
            <w:hideMark/>
          </w:tcPr>
          <w:p w14:paraId="7BB47EC3" w14:textId="77777777" w:rsidR="00826CED" w:rsidRPr="00052F2E" w:rsidRDefault="00826CED" w:rsidP="00826CED">
            <w:pPr>
              <w:overflowPunct/>
              <w:autoSpaceDE/>
              <w:autoSpaceDN/>
              <w:adjustRightInd/>
              <w:jc w:val="center"/>
              <w:textAlignment w:val="auto"/>
              <w:rPr>
                <w:rFonts w:cs="Arial"/>
                <w:sz w:val="16"/>
                <w:szCs w:val="16"/>
                <w:lang w:val="ru-RU" w:eastAsia="ru-RU"/>
              </w:rPr>
            </w:pPr>
            <w:r w:rsidRPr="00F05643">
              <w:rPr>
                <w:rFonts w:cs="Arial"/>
                <w:sz w:val="16"/>
                <w:szCs w:val="16"/>
                <w:lang w:val="ru-RU" w:eastAsia="ru-RU"/>
              </w:rPr>
              <w:t>8 793 366</w:t>
            </w:r>
          </w:p>
        </w:tc>
      </w:tr>
    </w:tbl>
    <w:p w14:paraId="20D78356" w14:textId="77777777" w:rsidR="00826CED" w:rsidRDefault="00826CED" w:rsidP="00826CED">
      <w:pPr>
        <w:rPr>
          <w:rFonts w:cs="Arial"/>
          <w:b/>
          <w:sz w:val="20"/>
          <w:szCs w:val="20"/>
          <w:lang w:val="ru-RU" w:eastAsia="ru-RU"/>
        </w:rPr>
      </w:pPr>
    </w:p>
    <w:p w14:paraId="06D634D7" w14:textId="77777777" w:rsidR="00826CED" w:rsidRPr="00826CED" w:rsidRDefault="00826CED" w:rsidP="00826CED">
      <w:pPr>
        <w:jc w:val="both"/>
        <w:rPr>
          <w:rFonts w:cs="Arial"/>
          <w:sz w:val="20"/>
          <w:szCs w:val="20"/>
          <w:lang w:val="ru-RU" w:eastAsia="ru-RU"/>
        </w:rPr>
      </w:pPr>
      <w:r w:rsidRPr="00826CED">
        <w:rPr>
          <w:rFonts w:cs="Arial"/>
          <w:sz w:val="20"/>
          <w:szCs w:val="20"/>
          <w:lang w:val="ru-RU" w:eastAsia="ru-RU"/>
        </w:rPr>
        <w:t xml:space="preserve">Чувствительные к изменению процентной ставки балансовые активы включают в себя балансовые активы, признаваемые ссудами, ссудной и приравненной к ней задолженностью, уменьшенной на размер расчетных резервов на возможные потери в части непросроченной ссудной задолженности кредитных организаций, юридических и физических лиц, чувствительной к изменению процентной ставки. Чувствительные к изменению процентной ставки балансовые пассивы включают в себя </w:t>
      </w:r>
      <w:r w:rsidRPr="00826CED">
        <w:rPr>
          <w:rFonts w:cs="Arial"/>
          <w:sz w:val="20"/>
          <w:szCs w:val="20"/>
          <w:lang w:val="ru-RU" w:eastAsia="ru-RU"/>
        </w:rPr>
        <w:lastRenderedPageBreak/>
        <w:t>привлеченные средства кредитных организаций, клиентов - юридических и физических лиц, по которым Банком осуществляется выплата процентов.</w:t>
      </w:r>
    </w:p>
    <w:p w14:paraId="62B5D13A" w14:textId="77777777" w:rsidR="00826CED" w:rsidRPr="00826CED" w:rsidRDefault="00826CED" w:rsidP="00826CED">
      <w:pPr>
        <w:jc w:val="both"/>
        <w:rPr>
          <w:rFonts w:cs="Arial"/>
          <w:sz w:val="20"/>
          <w:szCs w:val="20"/>
          <w:lang w:val="ru-RU" w:eastAsia="ru-RU"/>
        </w:rPr>
      </w:pPr>
      <w:r w:rsidRPr="00826CED">
        <w:rPr>
          <w:rFonts w:cs="Arial"/>
          <w:sz w:val="20"/>
          <w:szCs w:val="20"/>
          <w:lang w:val="ru-RU" w:eastAsia="ru-RU"/>
        </w:rPr>
        <w:t>Оценка изменения чистого процентного дохода проводиться исходя из допущения изменения (увеличения или уменьшения) уровня процентных ставок. Оценка изменения чистого процентного дохода осуществляется по состоянию на середину каждого временного интервала на период до года с учетом временного коэффициента.</w:t>
      </w:r>
    </w:p>
    <w:p w14:paraId="742895F4" w14:textId="77777777" w:rsidR="00826CED" w:rsidRPr="00826CED" w:rsidRDefault="00826CED" w:rsidP="00826CED">
      <w:pPr>
        <w:jc w:val="both"/>
        <w:rPr>
          <w:rFonts w:cs="Arial"/>
          <w:sz w:val="20"/>
          <w:szCs w:val="20"/>
          <w:lang w:val="ru-RU" w:eastAsia="ru-RU"/>
        </w:rPr>
      </w:pPr>
      <w:r w:rsidRPr="00826CED">
        <w:rPr>
          <w:rFonts w:cs="Arial"/>
          <w:sz w:val="20"/>
          <w:szCs w:val="20"/>
          <w:lang w:val="ru-RU" w:eastAsia="ru-RU"/>
        </w:rPr>
        <w:t>Оценка изменения чистого процентного дохода проводиться в отношении всех финансовых инструментов, так и в разрезе инструментов по видам валют, в которых они номинированы.</w:t>
      </w:r>
    </w:p>
    <w:p w14:paraId="540DA375" w14:textId="77777777" w:rsidR="00826CED" w:rsidRDefault="00826CED" w:rsidP="00826CED">
      <w:pPr>
        <w:jc w:val="both"/>
        <w:rPr>
          <w:rFonts w:cs="Arial"/>
          <w:sz w:val="20"/>
          <w:szCs w:val="20"/>
          <w:lang w:val="ru-RU" w:eastAsia="ru-RU"/>
        </w:rPr>
      </w:pPr>
      <w:r w:rsidRPr="00826CED">
        <w:rPr>
          <w:rFonts w:cs="Arial"/>
          <w:sz w:val="20"/>
          <w:szCs w:val="20"/>
          <w:lang w:val="ru-RU" w:eastAsia="ru-RU"/>
        </w:rPr>
        <w:t>Основным источником процентного риска несовпадение сроков погашения активов, п</w:t>
      </w:r>
      <w:r>
        <w:rPr>
          <w:rFonts w:cs="Arial"/>
          <w:sz w:val="20"/>
          <w:szCs w:val="20"/>
          <w:lang w:val="ru-RU" w:eastAsia="ru-RU"/>
        </w:rPr>
        <w:t xml:space="preserve">ассивов и внебалансовых </w:t>
      </w:r>
      <w:r w:rsidRPr="00826CED">
        <w:rPr>
          <w:rFonts w:cs="Arial"/>
          <w:sz w:val="20"/>
          <w:szCs w:val="20"/>
          <w:lang w:val="ru-RU" w:eastAsia="ru-RU"/>
        </w:rPr>
        <w:t xml:space="preserve">требований и обязательств по инструментам с фиксированной процентной ставкой. </w:t>
      </w:r>
    </w:p>
    <w:p w14:paraId="2A44960C" w14:textId="77777777" w:rsidR="00826CED" w:rsidRPr="00826CED" w:rsidRDefault="00826CED" w:rsidP="00826CED">
      <w:pPr>
        <w:pStyle w:val="HTML"/>
        <w:jc w:val="both"/>
        <w:rPr>
          <w:rFonts w:ascii="Arial" w:hAnsi="Arial" w:cs="Arial"/>
          <w:b/>
          <w:color w:val="auto"/>
        </w:rPr>
      </w:pPr>
      <w:r w:rsidRPr="00826CED">
        <w:rPr>
          <w:rFonts w:ascii="Arial" w:hAnsi="Arial" w:cs="Arial"/>
          <w:b/>
          <w:color w:val="auto"/>
        </w:rPr>
        <w:t>Изменение чувствительности финансового результата и капитала к изменению процентных ставок к процентному риску:</w:t>
      </w:r>
    </w:p>
    <w:p w14:paraId="243D1C55" w14:textId="77777777" w:rsidR="00826CED" w:rsidRDefault="00826CED" w:rsidP="00826CED">
      <w:pPr>
        <w:jc w:val="both"/>
        <w:rPr>
          <w:rFonts w:cs="Arial"/>
          <w:sz w:val="20"/>
          <w:szCs w:val="20"/>
          <w:lang w:val="ru-RU" w:eastAsia="ru-RU"/>
        </w:rPr>
      </w:pPr>
    </w:p>
    <w:tbl>
      <w:tblPr>
        <w:tblW w:w="9381" w:type="dxa"/>
        <w:jc w:val="center"/>
        <w:tblLook w:val="04A0" w:firstRow="1" w:lastRow="0" w:firstColumn="1" w:lastColumn="0" w:noHBand="0" w:noVBand="1"/>
      </w:tblPr>
      <w:tblGrid>
        <w:gridCol w:w="3569"/>
        <w:gridCol w:w="2835"/>
        <w:gridCol w:w="2977"/>
      </w:tblGrid>
      <w:tr w:rsidR="00826CED" w:rsidRPr="00EE66E3" w14:paraId="2C447B0B" w14:textId="77777777" w:rsidTr="00FD6EF5">
        <w:trPr>
          <w:trHeight w:val="393"/>
          <w:jc w:val="center"/>
        </w:trPr>
        <w:tc>
          <w:tcPr>
            <w:tcW w:w="3569" w:type="dxa"/>
            <w:tcBorders>
              <w:top w:val="single" w:sz="4" w:space="0" w:color="auto"/>
              <w:bottom w:val="single" w:sz="4" w:space="0" w:color="auto"/>
            </w:tcBorders>
            <w:shd w:val="clear" w:color="auto" w:fill="auto"/>
            <w:noWrap/>
            <w:vAlign w:val="center"/>
            <w:hideMark/>
          </w:tcPr>
          <w:p w14:paraId="5774B7C7" w14:textId="77777777" w:rsidR="00826CED" w:rsidRPr="00052F2E" w:rsidRDefault="00826CED" w:rsidP="00FD6EF5">
            <w:pPr>
              <w:overflowPunct/>
              <w:autoSpaceDE/>
              <w:autoSpaceDN/>
              <w:adjustRightInd/>
              <w:jc w:val="both"/>
              <w:textAlignment w:val="auto"/>
              <w:rPr>
                <w:rFonts w:cs="Arial"/>
                <w:b/>
                <w:sz w:val="16"/>
                <w:szCs w:val="16"/>
                <w:lang w:val="ru-RU" w:eastAsia="ru-RU"/>
              </w:rPr>
            </w:pPr>
          </w:p>
          <w:p w14:paraId="33BB3166" w14:textId="77777777" w:rsidR="00826CED" w:rsidRPr="00052F2E" w:rsidRDefault="00826CED" w:rsidP="00FD6EF5">
            <w:pPr>
              <w:overflowPunct/>
              <w:autoSpaceDE/>
              <w:autoSpaceDN/>
              <w:adjustRightInd/>
              <w:jc w:val="both"/>
              <w:textAlignment w:val="auto"/>
              <w:rPr>
                <w:rFonts w:cs="Arial"/>
                <w:b/>
                <w:sz w:val="16"/>
                <w:szCs w:val="16"/>
                <w:lang w:val="ru-RU" w:eastAsia="ru-RU"/>
              </w:rPr>
            </w:pPr>
            <w:r w:rsidRPr="00052F2E">
              <w:rPr>
                <w:rFonts w:cs="Arial"/>
                <w:b/>
                <w:sz w:val="16"/>
                <w:szCs w:val="16"/>
                <w:lang w:val="ru-RU" w:eastAsia="ru-RU"/>
              </w:rPr>
              <w:t>Сценарий реализации процентного риска</w:t>
            </w:r>
          </w:p>
        </w:tc>
        <w:tc>
          <w:tcPr>
            <w:tcW w:w="2835" w:type="dxa"/>
            <w:tcBorders>
              <w:top w:val="single" w:sz="4" w:space="0" w:color="auto"/>
              <w:bottom w:val="single" w:sz="4" w:space="0" w:color="auto"/>
            </w:tcBorders>
            <w:shd w:val="clear" w:color="auto" w:fill="auto"/>
            <w:noWrap/>
            <w:vAlign w:val="center"/>
            <w:hideMark/>
          </w:tcPr>
          <w:p w14:paraId="2F62E34F" w14:textId="77777777" w:rsidR="00826CED" w:rsidRPr="00052F2E" w:rsidRDefault="00826CED" w:rsidP="00FD6EF5">
            <w:pPr>
              <w:overflowPunct/>
              <w:autoSpaceDE/>
              <w:autoSpaceDN/>
              <w:adjustRightInd/>
              <w:jc w:val="center"/>
              <w:textAlignment w:val="auto"/>
              <w:rPr>
                <w:rFonts w:cs="Arial"/>
                <w:b/>
                <w:sz w:val="16"/>
                <w:szCs w:val="16"/>
                <w:lang w:val="ru-RU" w:eastAsia="ru-RU"/>
              </w:rPr>
            </w:pPr>
            <w:r w:rsidRPr="00052F2E">
              <w:rPr>
                <w:rFonts w:cs="Arial"/>
                <w:b/>
                <w:sz w:val="16"/>
                <w:szCs w:val="16"/>
                <w:lang w:val="ru-RU" w:eastAsia="ru-RU"/>
              </w:rPr>
              <w:t xml:space="preserve">Чувствительность результата / капитала </w:t>
            </w:r>
            <w:r w:rsidRPr="00052F2E">
              <w:rPr>
                <w:rFonts w:cs="Arial"/>
                <w:b/>
                <w:bCs/>
                <w:sz w:val="16"/>
                <w:szCs w:val="18"/>
                <w:lang w:val="ru-RU" w:eastAsia="ru-RU"/>
              </w:rPr>
              <w:t>на</w:t>
            </w:r>
            <w:r w:rsidRPr="00052F2E">
              <w:rPr>
                <w:rFonts w:cs="Arial"/>
                <w:b/>
                <w:sz w:val="16"/>
                <w:szCs w:val="16"/>
                <w:lang w:val="ru-RU" w:eastAsia="ru-RU"/>
              </w:rPr>
              <w:t xml:space="preserve"> 0</w:t>
            </w:r>
            <w:r w:rsidRPr="00052F2E">
              <w:rPr>
                <w:rFonts w:cs="Arial"/>
                <w:b/>
                <w:bCs/>
                <w:sz w:val="16"/>
                <w:szCs w:val="16"/>
                <w:lang w:val="ru-RU" w:eastAsia="ru-RU"/>
              </w:rPr>
              <w:t>1.01.</w:t>
            </w:r>
            <w:r w:rsidR="00433C2C">
              <w:rPr>
                <w:rFonts w:cs="Arial"/>
                <w:b/>
                <w:bCs/>
                <w:sz w:val="16"/>
                <w:szCs w:val="16"/>
                <w:lang w:val="ru-RU" w:eastAsia="ru-RU"/>
              </w:rPr>
              <w:t>2017</w:t>
            </w:r>
          </w:p>
        </w:tc>
        <w:tc>
          <w:tcPr>
            <w:tcW w:w="2977" w:type="dxa"/>
            <w:tcBorders>
              <w:top w:val="single" w:sz="4" w:space="0" w:color="auto"/>
              <w:bottom w:val="single" w:sz="4" w:space="0" w:color="auto"/>
            </w:tcBorders>
            <w:shd w:val="clear" w:color="auto" w:fill="auto"/>
            <w:noWrap/>
            <w:vAlign w:val="center"/>
            <w:hideMark/>
          </w:tcPr>
          <w:p w14:paraId="7FB70B96" w14:textId="77777777" w:rsidR="00826CED" w:rsidRPr="00052F2E" w:rsidRDefault="00826CED" w:rsidP="00FD6EF5">
            <w:pPr>
              <w:overflowPunct/>
              <w:autoSpaceDE/>
              <w:autoSpaceDN/>
              <w:adjustRightInd/>
              <w:jc w:val="center"/>
              <w:textAlignment w:val="auto"/>
              <w:rPr>
                <w:rFonts w:cs="Arial"/>
                <w:b/>
                <w:sz w:val="16"/>
                <w:szCs w:val="16"/>
                <w:lang w:val="ru-RU" w:eastAsia="ru-RU"/>
              </w:rPr>
            </w:pPr>
            <w:r w:rsidRPr="00052F2E">
              <w:rPr>
                <w:rFonts w:cs="Arial"/>
                <w:b/>
                <w:sz w:val="16"/>
                <w:szCs w:val="16"/>
                <w:lang w:val="ru-RU" w:eastAsia="ru-RU"/>
              </w:rPr>
              <w:t xml:space="preserve">Чувствительность результата/ капитала </w:t>
            </w:r>
            <w:r w:rsidRPr="00052F2E">
              <w:rPr>
                <w:rFonts w:cs="Arial"/>
                <w:b/>
                <w:bCs/>
                <w:sz w:val="16"/>
                <w:szCs w:val="18"/>
                <w:lang w:val="ru-RU" w:eastAsia="ru-RU"/>
              </w:rPr>
              <w:t>на</w:t>
            </w:r>
            <w:r w:rsidRPr="00052F2E">
              <w:rPr>
                <w:rFonts w:cs="Arial"/>
                <w:b/>
                <w:sz w:val="16"/>
                <w:szCs w:val="16"/>
                <w:lang w:val="ru-RU" w:eastAsia="ru-RU"/>
              </w:rPr>
              <w:t xml:space="preserve"> 0</w:t>
            </w:r>
            <w:r>
              <w:rPr>
                <w:rFonts w:cs="Arial"/>
                <w:b/>
                <w:bCs/>
                <w:sz w:val="16"/>
                <w:szCs w:val="16"/>
                <w:lang w:val="ru-RU" w:eastAsia="ru-RU"/>
              </w:rPr>
              <w:t>1.01</w:t>
            </w:r>
            <w:r w:rsidRPr="00052F2E">
              <w:rPr>
                <w:rFonts w:cs="Arial"/>
                <w:b/>
                <w:bCs/>
                <w:sz w:val="16"/>
                <w:szCs w:val="16"/>
                <w:lang w:val="ru-RU" w:eastAsia="ru-RU"/>
              </w:rPr>
              <w:t>.</w:t>
            </w:r>
            <w:r w:rsidR="00433C2C">
              <w:rPr>
                <w:rFonts w:cs="Arial"/>
                <w:b/>
                <w:bCs/>
                <w:sz w:val="16"/>
                <w:szCs w:val="16"/>
                <w:lang w:val="ru-RU" w:eastAsia="ru-RU"/>
              </w:rPr>
              <w:t>2016</w:t>
            </w:r>
          </w:p>
        </w:tc>
      </w:tr>
      <w:tr w:rsidR="00826CED" w:rsidRPr="00EE66E3" w14:paraId="0B0DBBDE" w14:textId="77777777" w:rsidTr="00FD6EF5">
        <w:trPr>
          <w:trHeight w:val="57"/>
          <w:jc w:val="center"/>
        </w:trPr>
        <w:tc>
          <w:tcPr>
            <w:tcW w:w="3569" w:type="dxa"/>
            <w:tcBorders>
              <w:top w:val="single" w:sz="4" w:space="0" w:color="auto"/>
            </w:tcBorders>
            <w:shd w:val="clear" w:color="auto" w:fill="auto"/>
            <w:noWrap/>
            <w:vAlign w:val="center"/>
          </w:tcPr>
          <w:p w14:paraId="5A313115" w14:textId="77777777" w:rsidR="00826CED" w:rsidRPr="00052F2E" w:rsidRDefault="00826CED" w:rsidP="00FD6EF5">
            <w:pPr>
              <w:overflowPunct/>
              <w:autoSpaceDE/>
              <w:autoSpaceDN/>
              <w:adjustRightInd/>
              <w:jc w:val="center"/>
              <w:textAlignment w:val="auto"/>
              <w:rPr>
                <w:rFonts w:cs="Arial"/>
                <w:b/>
                <w:sz w:val="16"/>
                <w:szCs w:val="16"/>
                <w:lang w:val="ru-RU" w:eastAsia="ru-RU"/>
              </w:rPr>
            </w:pPr>
          </w:p>
        </w:tc>
        <w:tc>
          <w:tcPr>
            <w:tcW w:w="5812" w:type="dxa"/>
            <w:gridSpan w:val="2"/>
            <w:tcBorders>
              <w:top w:val="single" w:sz="4" w:space="0" w:color="auto"/>
              <w:bottom w:val="single" w:sz="4" w:space="0" w:color="auto"/>
            </w:tcBorders>
            <w:shd w:val="clear" w:color="auto" w:fill="auto"/>
            <w:vAlign w:val="center"/>
          </w:tcPr>
          <w:p w14:paraId="2C34D589" w14:textId="77777777" w:rsidR="00826CED" w:rsidRPr="00052F2E" w:rsidRDefault="00826CED" w:rsidP="00FD6EF5">
            <w:pPr>
              <w:overflowPunct/>
              <w:autoSpaceDE/>
              <w:autoSpaceDN/>
              <w:adjustRightInd/>
              <w:jc w:val="center"/>
              <w:textAlignment w:val="auto"/>
              <w:rPr>
                <w:rFonts w:cs="Arial"/>
                <w:b/>
                <w:sz w:val="16"/>
                <w:szCs w:val="16"/>
                <w:lang w:val="ru-RU" w:eastAsia="ru-RU"/>
              </w:rPr>
            </w:pPr>
          </w:p>
          <w:p w14:paraId="01F0B99F" w14:textId="77777777" w:rsidR="00826CED" w:rsidRPr="00052F2E" w:rsidRDefault="00826CED" w:rsidP="00FD6EF5">
            <w:pPr>
              <w:overflowPunct/>
              <w:autoSpaceDE/>
              <w:autoSpaceDN/>
              <w:adjustRightInd/>
              <w:jc w:val="center"/>
              <w:textAlignment w:val="auto"/>
              <w:rPr>
                <w:rFonts w:cs="Arial"/>
                <w:b/>
                <w:sz w:val="16"/>
                <w:szCs w:val="16"/>
                <w:lang w:val="ru-RU" w:eastAsia="ru-RU"/>
              </w:rPr>
            </w:pPr>
            <w:r w:rsidRPr="00052F2E">
              <w:rPr>
                <w:rFonts w:cs="Arial"/>
                <w:b/>
                <w:sz w:val="16"/>
                <w:szCs w:val="16"/>
                <w:lang w:val="ru-RU" w:eastAsia="ru-RU"/>
              </w:rPr>
              <w:t>Российский рубль</w:t>
            </w:r>
          </w:p>
        </w:tc>
      </w:tr>
      <w:tr w:rsidR="00433C2C" w:rsidRPr="00EE66E3" w14:paraId="1AEBDDD6" w14:textId="77777777" w:rsidTr="00FD6EF5">
        <w:trPr>
          <w:trHeight w:val="57"/>
          <w:jc w:val="center"/>
        </w:trPr>
        <w:tc>
          <w:tcPr>
            <w:tcW w:w="3569" w:type="dxa"/>
            <w:shd w:val="clear" w:color="auto" w:fill="auto"/>
            <w:noWrap/>
            <w:vAlign w:val="center"/>
            <w:hideMark/>
          </w:tcPr>
          <w:p w14:paraId="28ECE27C" w14:textId="77777777" w:rsidR="00433C2C" w:rsidRPr="00052F2E" w:rsidRDefault="00433C2C" w:rsidP="00433C2C">
            <w:pPr>
              <w:overflowPunct/>
              <w:autoSpaceDE/>
              <w:autoSpaceDN/>
              <w:adjustRightInd/>
              <w:textAlignment w:val="auto"/>
              <w:rPr>
                <w:rFonts w:cs="Arial"/>
                <w:sz w:val="16"/>
                <w:szCs w:val="16"/>
                <w:lang w:val="ru-RU" w:eastAsia="ru-RU"/>
              </w:rPr>
            </w:pPr>
            <w:r w:rsidRPr="00052F2E">
              <w:rPr>
                <w:rFonts w:cs="Arial"/>
                <w:sz w:val="16"/>
                <w:szCs w:val="16"/>
                <w:lang w:val="ru-RU" w:eastAsia="ru-RU"/>
              </w:rPr>
              <w:t>Увеличение процентных ставок на 100 б.п.</w:t>
            </w:r>
          </w:p>
        </w:tc>
        <w:tc>
          <w:tcPr>
            <w:tcW w:w="2835" w:type="dxa"/>
            <w:tcBorders>
              <w:top w:val="single" w:sz="4" w:space="0" w:color="auto"/>
            </w:tcBorders>
            <w:shd w:val="clear" w:color="auto" w:fill="auto"/>
            <w:noWrap/>
            <w:vAlign w:val="center"/>
          </w:tcPr>
          <w:p w14:paraId="22B96750" w14:textId="77777777" w:rsidR="00433C2C" w:rsidRPr="00F930C8" w:rsidRDefault="00433C2C" w:rsidP="00433C2C">
            <w:pPr>
              <w:ind w:firstLineChars="100" w:firstLine="160"/>
              <w:jc w:val="center"/>
              <w:rPr>
                <w:rFonts w:cs="Arial"/>
                <w:sz w:val="16"/>
                <w:szCs w:val="16"/>
                <w:lang w:val="ru-RU"/>
              </w:rPr>
            </w:pPr>
            <w:r>
              <w:rPr>
                <w:rFonts w:cs="Arial"/>
                <w:sz w:val="16"/>
                <w:szCs w:val="16"/>
                <w:lang w:val="ru-RU"/>
              </w:rPr>
              <w:t>(23 006</w:t>
            </w:r>
            <w:r w:rsidRPr="00F930C8">
              <w:rPr>
                <w:rFonts w:cs="Arial"/>
                <w:sz w:val="16"/>
                <w:szCs w:val="16"/>
                <w:lang w:val="ru-RU"/>
              </w:rPr>
              <w:t>)</w:t>
            </w:r>
          </w:p>
        </w:tc>
        <w:tc>
          <w:tcPr>
            <w:tcW w:w="2977" w:type="dxa"/>
            <w:tcBorders>
              <w:top w:val="single" w:sz="4" w:space="0" w:color="auto"/>
            </w:tcBorders>
            <w:shd w:val="clear" w:color="auto" w:fill="auto"/>
            <w:noWrap/>
            <w:vAlign w:val="center"/>
          </w:tcPr>
          <w:p w14:paraId="3DBD1C1A" w14:textId="77777777" w:rsidR="00433C2C" w:rsidRPr="00052F2E" w:rsidRDefault="00433C2C" w:rsidP="00433C2C">
            <w:pPr>
              <w:ind w:firstLineChars="100" w:firstLine="160"/>
              <w:jc w:val="center"/>
              <w:rPr>
                <w:rFonts w:cs="Arial"/>
                <w:sz w:val="16"/>
                <w:szCs w:val="16"/>
                <w:lang w:val="ru-RU"/>
              </w:rPr>
            </w:pPr>
            <w:r w:rsidRPr="00052F2E">
              <w:rPr>
                <w:rFonts w:cs="Arial"/>
                <w:sz w:val="16"/>
                <w:szCs w:val="16"/>
                <w:lang w:val="ru-RU"/>
              </w:rPr>
              <w:t>(</w:t>
            </w:r>
            <w:r>
              <w:rPr>
                <w:rFonts w:cs="Arial"/>
                <w:sz w:val="16"/>
                <w:szCs w:val="16"/>
                <w:lang w:val="ru-RU"/>
              </w:rPr>
              <w:t>23 209</w:t>
            </w:r>
            <w:r w:rsidRPr="00052F2E">
              <w:rPr>
                <w:rFonts w:cs="Arial"/>
                <w:sz w:val="16"/>
                <w:szCs w:val="16"/>
                <w:lang w:val="ru-RU"/>
              </w:rPr>
              <w:t>)</w:t>
            </w:r>
          </w:p>
        </w:tc>
      </w:tr>
      <w:tr w:rsidR="00433C2C" w:rsidRPr="00052F2E" w14:paraId="04CC9977" w14:textId="77777777" w:rsidTr="00FD6EF5">
        <w:trPr>
          <w:trHeight w:val="57"/>
          <w:jc w:val="center"/>
        </w:trPr>
        <w:tc>
          <w:tcPr>
            <w:tcW w:w="3569" w:type="dxa"/>
            <w:shd w:val="clear" w:color="auto" w:fill="auto"/>
            <w:noWrap/>
            <w:vAlign w:val="center"/>
          </w:tcPr>
          <w:p w14:paraId="65AA285E" w14:textId="77777777" w:rsidR="00433C2C" w:rsidRPr="00052F2E" w:rsidRDefault="00433C2C" w:rsidP="00433C2C">
            <w:pPr>
              <w:overflowPunct/>
              <w:autoSpaceDE/>
              <w:autoSpaceDN/>
              <w:adjustRightInd/>
              <w:textAlignment w:val="auto"/>
              <w:rPr>
                <w:rFonts w:cs="Arial"/>
                <w:sz w:val="16"/>
                <w:szCs w:val="16"/>
                <w:lang w:val="ru-RU" w:eastAsia="ru-RU"/>
              </w:rPr>
            </w:pPr>
            <w:r w:rsidRPr="00052F2E">
              <w:rPr>
                <w:rFonts w:cs="Arial"/>
                <w:sz w:val="16"/>
                <w:szCs w:val="16"/>
                <w:lang w:val="ru-RU" w:eastAsia="ru-RU"/>
              </w:rPr>
              <w:t>Уменьшение процентных ставок на 100 б.п.</w:t>
            </w:r>
          </w:p>
        </w:tc>
        <w:tc>
          <w:tcPr>
            <w:tcW w:w="2835" w:type="dxa"/>
            <w:shd w:val="clear" w:color="auto" w:fill="auto"/>
            <w:noWrap/>
            <w:vAlign w:val="center"/>
          </w:tcPr>
          <w:p w14:paraId="4BDB7EE1" w14:textId="77777777" w:rsidR="00433C2C" w:rsidRPr="00F930C8" w:rsidRDefault="00433C2C" w:rsidP="00433C2C">
            <w:pPr>
              <w:ind w:firstLineChars="100" w:firstLine="160"/>
              <w:jc w:val="center"/>
              <w:rPr>
                <w:rFonts w:cs="Arial"/>
                <w:sz w:val="16"/>
                <w:szCs w:val="16"/>
                <w:lang w:val="ru-RU"/>
              </w:rPr>
            </w:pPr>
            <w:r>
              <w:rPr>
                <w:rFonts w:cs="Arial"/>
                <w:sz w:val="16"/>
                <w:szCs w:val="16"/>
                <w:lang w:val="ru-RU"/>
              </w:rPr>
              <w:t>23 006</w:t>
            </w:r>
          </w:p>
        </w:tc>
        <w:tc>
          <w:tcPr>
            <w:tcW w:w="2977" w:type="dxa"/>
            <w:shd w:val="clear" w:color="auto" w:fill="auto"/>
            <w:noWrap/>
            <w:vAlign w:val="center"/>
          </w:tcPr>
          <w:p w14:paraId="3E9F6AAF" w14:textId="77777777" w:rsidR="00433C2C" w:rsidRPr="00052F2E" w:rsidRDefault="00433C2C" w:rsidP="00433C2C">
            <w:pPr>
              <w:ind w:firstLineChars="100" w:firstLine="160"/>
              <w:jc w:val="center"/>
              <w:rPr>
                <w:rFonts w:cs="Arial"/>
                <w:sz w:val="16"/>
                <w:szCs w:val="16"/>
                <w:lang w:val="ru-RU"/>
              </w:rPr>
            </w:pPr>
            <w:r>
              <w:rPr>
                <w:rFonts w:cs="Arial"/>
                <w:sz w:val="16"/>
                <w:szCs w:val="16"/>
                <w:lang w:val="ru-RU"/>
              </w:rPr>
              <w:t>23 209</w:t>
            </w:r>
          </w:p>
        </w:tc>
      </w:tr>
      <w:tr w:rsidR="00826CED" w:rsidRPr="00052F2E" w14:paraId="13A55E51" w14:textId="77777777" w:rsidTr="00FD6EF5">
        <w:trPr>
          <w:trHeight w:val="57"/>
          <w:jc w:val="center"/>
        </w:trPr>
        <w:tc>
          <w:tcPr>
            <w:tcW w:w="3569" w:type="dxa"/>
            <w:shd w:val="clear" w:color="auto" w:fill="auto"/>
            <w:noWrap/>
            <w:vAlign w:val="center"/>
          </w:tcPr>
          <w:p w14:paraId="38280E32" w14:textId="77777777" w:rsidR="00826CED" w:rsidRPr="00052F2E" w:rsidRDefault="00826CED" w:rsidP="00FD6EF5">
            <w:pPr>
              <w:overflowPunct/>
              <w:autoSpaceDE/>
              <w:autoSpaceDN/>
              <w:adjustRightInd/>
              <w:ind w:firstLineChars="100" w:firstLine="161"/>
              <w:jc w:val="center"/>
              <w:textAlignment w:val="auto"/>
              <w:rPr>
                <w:rFonts w:cs="Arial"/>
                <w:b/>
                <w:sz w:val="16"/>
                <w:szCs w:val="16"/>
                <w:lang w:val="ru-RU" w:eastAsia="ru-RU"/>
              </w:rPr>
            </w:pPr>
          </w:p>
        </w:tc>
        <w:tc>
          <w:tcPr>
            <w:tcW w:w="5812" w:type="dxa"/>
            <w:gridSpan w:val="2"/>
            <w:tcBorders>
              <w:bottom w:val="single" w:sz="4" w:space="0" w:color="auto"/>
            </w:tcBorders>
            <w:shd w:val="clear" w:color="auto" w:fill="auto"/>
            <w:vAlign w:val="center"/>
          </w:tcPr>
          <w:p w14:paraId="73B57532" w14:textId="77777777" w:rsidR="00826CED" w:rsidRPr="00052F2E" w:rsidRDefault="00826CED" w:rsidP="00FD6EF5">
            <w:pPr>
              <w:overflowPunct/>
              <w:autoSpaceDE/>
              <w:autoSpaceDN/>
              <w:adjustRightInd/>
              <w:ind w:firstLineChars="100" w:firstLine="161"/>
              <w:jc w:val="center"/>
              <w:textAlignment w:val="auto"/>
              <w:rPr>
                <w:rFonts w:cs="Arial"/>
                <w:b/>
                <w:sz w:val="16"/>
                <w:szCs w:val="16"/>
                <w:lang w:val="ru-RU" w:eastAsia="ru-RU"/>
              </w:rPr>
            </w:pPr>
          </w:p>
          <w:p w14:paraId="135DE19F" w14:textId="77777777" w:rsidR="00826CED" w:rsidRPr="00052F2E" w:rsidRDefault="00826CED" w:rsidP="00FD6EF5">
            <w:pPr>
              <w:overflowPunct/>
              <w:autoSpaceDE/>
              <w:autoSpaceDN/>
              <w:adjustRightInd/>
              <w:ind w:firstLineChars="100" w:firstLine="161"/>
              <w:jc w:val="center"/>
              <w:textAlignment w:val="auto"/>
              <w:rPr>
                <w:rFonts w:cs="Arial"/>
                <w:b/>
                <w:sz w:val="16"/>
                <w:szCs w:val="16"/>
                <w:lang w:val="ru-RU" w:eastAsia="ru-RU"/>
              </w:rPr>
            </w:pPr>
            <w:r w:rsidRPr="00052F2E">
              <w:rPr>
                <w:rFonts w:cs="Arial"/>
                <w:b/>
                <w:sz w:val="16"/>
                <w:szCs w:val="16"/>
                <w:lang w:val="ru-RU" w:eastAsia="ru-RU"/>
              </w:rPr>
              <w:t>Доллар США</w:t>
            </w:r>
          </w:p>
        </w:tc>
      </w:tr>
      <w:tr w:rsidR="00433C2C" w:rsidRPr="00052F2E" w14:paraId="097A53EA" w14:textId="77777777" w:rsidTr="00FD6EF5">
        <w:trPr>
          <w:trHeight w:val="57"/>
          <w:jc w:val="center"/>
        </w:trPr>
        <w:tc>
          <w:tcPr>
            <w:tcW w:w="3569" w:type="dxa"/>
            <w:shd w:val="clear" w:color="auto" w:fill="auto"/>
            <w:noWrap/>
            <w:vAlign w:val="center"/>
          </w:tcPr>
          <w:p w14:paraId="4A1FFCD4" w14:textId="77777777" w:rsidR="00433C2C" w:rsidRPr="00052F2E" w:rsidRDefault="00433C2C" w:rsidP="00433C2C">
            <w:pPr>
              <w:overflowPunct/>
              <w:autoSpaceDE/>
              <w:autoSpaceDN/>
              <w:adjustRightInd/>
              <w:textAlignment w:val="auto"/>
              <w:rPr>
                <w:rFonts w:cs="Arial"/>
                <w:sz w:val="16"/>
                <w:szCs w:val="16"/>
                <w:lang w:val="ru-RU" w:eastAsia="ru-RU"/>
              </w:rPr>
            </w:pPr>
            <w:r w:rsidRPr="00052F2E">
              <w:rPr>
                <w:rFonts w:cs="Arial"/>
                <w:sz w:val="16"/>
                <w:szCs w:val="16"/>
                <w:lang w:val="ru-RU" w:eastAsia="ru-RU"/>
              </w:rPr>
              <w:t>Увеличение процентных ставок на 100 б.п.</w:t>
            </w:r>
          </w:p>
        </w:tc>
        <w:tc>
          <w:tcPr>
            <w:tcW w:w="2835" w:type="dxa"/>
            <w:tcBorders>
              <w:top w:val="single" w:sz="4" w:space="0" w:color="auto"/>
            </w:tcBorders>
            <w:shd w:val="clear" w:color="auto" w:fill="auto"/>
            <w:noWrap/>
            <w:vAlign w:val="center"/>
          </w:tcPr>
          <w:p w14:paraId="48331BB8" w14:textId="77777777" w:rsidR="00433C2C" w:rsidRPr="000D470F" w:rsidRDefault="00433C2C" w:rsidP="00433C2C">
            <w:pPr>
              <w:ind w:firstLineChars="100" w:firstLine="160"/>
              <w:jc w:val="center"/>
              <w:rPr>
                <w:rFonts w:cs="Arial"/>
                <w:sz w:val="16"/>
                <w:szCs w:val="16"/>
                <w:lang w:val="ru-RU"/>
              </w:rPr>
            </w:pPr>
            <w:r>
              <w:rPr>
                <w:rFonts w:cs="Arial"/>
                <w:sz w:val="16"/>
                <w:szCs w:val="16"/>
                <w:lang w:val="ru-RU"/>
              </w:rPr>
              <w:t>(690)</w:t>
            </w:r>
          </w:p>
        </w:tc>
        <w:tc>
          <w:tcPr>
            <w:tcW w:w="2977" w:type="dxa"/>
            <w:tcBorders>
              <w:top w:val="single" w:sz="4" w:space="0" w:color="auto"/>
            </w:tcBorders>
            <w:shd w:val="clear" w:color="auto" w:fill="auto"/>
            <w:noWrap/>
            <w:vAlign w:val="center"/>
          </w:tcPr>
          <w:p w14:paraId="6BBB3F5A" w14:textId="77777777" w:rsidR="00433C2C" w:rsidRPr="00052F2E" w:rsidRDefault="00433C2C" w:rsidP="00433C2C">
            <w:pPr>
              <w:ind w:firstLineChars="100" w:firstLine="160"/>
              <w:jc w:val="center"/>
              <w:rPr>
                <w:rFonts w:cs="Arial"/>
                <w:sz w:val="16"/>
                <w:szCs w:val="16"/>
                <w:lang w:val="ru-RU"/>
              </w:rPr>
            </w:pPr>
            <w:r>
              <w:rPr>
                <w:rFonts w:cs="Arial"/>
                <w:sz w:val="16"/>
                <w:szCs w:val="16"/>
                <w:lang w:val="ru-RU"/>
              </w:rPr>
              <w:t>1 300</w:t>
            </w:r>
          </w:p>
        </w:tc>
      </w:tr>
      <w:tr w:rsidR="00433C2C" w:rsidRPr="00052F2E" w14:paraId="7857D8A2" w14:textId="77777777" w:rsidTr="00FD6EF5">
        <w:trPr>
          <w:trHeight w:val="57"/>
          <w:jc w:val="center"/>
        </w:trPr>
        <w:tc>
          <w:tcPr>
            <w:tcW w:w="3569" w:type="dxa"/>
            <w:shd w:val="clear" w:color="auto" w:fill="auto"/>
            <w:noWrap/>
            <w:vAlign w:val="center"/>
          </w:tcPr>
          <w:p w14:paraId="34F1E0FF" w14:textId="77777777" w:rsidR="00433C2C" w:rsidRPr="00052F2E" w:rsidRDefault="00433C2C" w:rsidP="00433C2C">
            <w:pPr>
              <w:overflowPunct/>
              <w:autoSpaceDE/>
              <w:autoSpaceDN/>
              <w:adjustRightInd/>
              <w:textAlignment w:val="auto"/>
              <w:rPr>
                <w:rFonts w:cs="Arial"/>
                <w:sz w:val="16"/>
                <w:szCs w:val="16"/>
                <w:lang w:val="ru-RU" w:eastAsia="ru-RU"/>
              </w:rPr>
            </w:pPr>
            <w:r w:rsidRPr="00052F2E">
              <w:rPr>
                <w:rFonts w:cs="Arial"/>
                <w:sz w:val="16"/>
                <w:szCs w:val="16"/>
                <w:lang w:val="ru-RU" w:eastAsia="ru-RU"/>
              </w:rPr>
              <w:t>Уменьшение процентных ставок на 100 б.п.</w:t>
            </w:r>
          </w:p>
        </w:tc>
        <w:tc>
          <w:tcPr>
            <w:tcW w:w="2835" w:type="dxa"/>
            <w:shd w:val="clear" w:color="auto" w:fill="auto"/>
            <w:noWrap/>
            <w:vAlign w:val="center"/>
          </w:tcPr>
          <w:p w14:paraId="3E5157D3" w14:textId="77777777" w:rsidR="00433C2C" w:rsidRPr="000D470F" w:rsidRDefault="00433C2C" w:rsidP="00433C2C">
            <w:pPr>
              <w:ind w:firstLineChars="100" w:firstLine="160"/>
              <w:jc w:val="center"/>
              <w:rPr>
                <w:rFonts w:cs="Arial"/>
                <w:sz w:val="16"/>
                <w:szCs w:val="16"/>
                <w:lang w:val="ru-RU"/>
              </w:rPr>
            </w:pPr>
            <w:r>
              <w:rPr>
                <w:rFonts w:cs="Arial"/>
                <w:sz w:val="16"/>
                <w:szCs w:val="16"/>
                <w:lang w:val="ru-RU"/>
              </w:rPr>
              <w:t>690</w:t>
            </w:r>
          </w:p>
        </w:tc>
        <w:tc>
          <w:tcPr>
            <w:tcW w:w="2977" w:type="dxa"/>
            <w:shd w:val="clear" w:color="auto" w:fill="auto"/>
            <w:noWrap/>
            <w:vAlign w:val="center"/>
          </w:tcPr>
          <w:p w14:paraId="51A3148A" w14:textId="77777777" w:rsidR="00433C2C" w:rsidRPr="00052F2E" w:rsidRDefault="00433C2C" w:rsidP="00433C2C">
            <w:pPr>
              <w:ind w:firstLineChars="100" w:firstLine="160"/>
              <w:jc w:val="center"/>
              <w:rPr>
                <w:rFonts w:cs="Arial"/>
                <w:sz w:val="16"/>
                <w:szCs w:val="16"/>
                <w:lang w:val="ru-RU"/>
              </w:rPr>
            </w:pPr>
            <w:r>
              <w:rPr>
                <w:rFonts w:cs="Arial"/>
                <w:sz w:val="16"/>
                <w:szCs w:val="16"/>
                <w:lang w:val="ru-RU"/>
              </w:rPr>
              <w:t>(1 300)</w:t>
            </w:r>
          </w:p>
        </w:tc>
      </w:tr>
      <w:tr w:rsidR="00826CED" w:rsidRPr="00052F2E" w14:paraId="55279B62" w14:textId="77777777" w:rsidTr="00FD6EF5">
        <w:trPr>
          <w:trHeight w:val="57"/>
          <w:jc w:val="center"/>
        </w:trPr>
        <w:tc>
          <w:tcPr>
            <w:tcW w:w="3569" w:type="dxa"/>
            <w:shd w:val="clear" w:color="auto" w:fill="auto"/>
            <w:noWrap/>
            <w:vAlign w:val="center"/>
          </w:tcPr>
          <w:p w14:paraId="5D1EAB45" w14:textId="77777777" w:rsidR="00826CED" w:rsidRPr="00052F2E" w:rsidRDefault="00826CED" w:rsidP="00FD6EF5">
            <w:pPr>
              <w:ind w:firstLineChars="100" w:firstLine="160"/>
              <w:jc w:val="center"/>
              <w:rPr>
                <w:rFonts w:cs="Arial"/>
                <w:sz w:val="16"/>
                <w:szCs w:val="16"/>
                <w:lang w:val="ru-RU"/>
              </w:rPr>
            </w:pPr>
          </w:p>
        </w:tc>
        <w:tc>
          <w:tcPr>
            <w:tcW w:w="5812" w:type="dxa"/>
            <w:gridSpan w:val="2"/>
            <w:tcBorders>
              <w:bottom w:val="single" w:sz="4" w:space="0" w:color="auto"/>
            </w:tcBorders>
            <w:shd w:val="clear" w:color="auto" w:fill="auto"/>
            <w:vAlign w:val="center"/>
          </w:tcPr>
          <w:p w14:paraId="7C9D6FF9" w14:textId="77777777" w:rsidR="00826CED" w:rsidRPr="00052F2E" w:rsidRDefault="00826CED" w:rsidP="00FD6EF5">
            <w:pPr>
              <w:ind w:firstLineChars="100" w:firstLine="161"/>
              <w:jc w:val="center"/>
              <w:rPr>
                <w:rFonts w:cs="Arial"/>
                <w:b/>
                <w:sz w:val="16"/>
                <w:szCs w:val="16"/>
                <w:lang w:val="ru-RU" w:eastAsia="ru-RU"/>
              </w:rPr>
            </w:pPr>
          </w:p>
          <w:p w14:paraId="3EDD919A" w14:textId="77777777" w:rsidR="00826CED" w:rsidRPr="00052F2E" w:rsidRDefault="00826CED" w:rsidP="00FD6EF5">
            <w:pPr>
              <w:ind w:firstLineChars="100" w:firstLine="161"/>
              <w:jc w:val="center"/>
              <w:rPr>
                <w:rFonts w:cs="Arial"/>
                <w:sz w:val="16"/>
                <w:szCs w:val="16"/>
                <w:lang w:val="ru-RU"/>
              </w:rPr>
            </w:pPr>
            <w:r w:rsidRPr="00052F2E">
              <w:rPr>
                <w:rFonts w:cs="Arial"/>
                <w:b/>
                <w:sz w:val="16"/>
                <w:szCs w:val="16"/>
                <w:lang w:val="ru-RU" w:eastAsia="ru-RU"/>
              </w:rPr>
              <w:t>ЕВРО</w:t>
            </w:r>
          </w:p>
        </w:tc>
      </w:tr>
      <w:tr w:rsidR="00433C2C" w:rsidRPr="00052F2E" w14:paraId="5F9A269E" w14:textId="77777777" w:rsidTr="00FD6EF5">
        <w:trPr>
          <w:trHeight w:val="57"/>
          <w:jc w:val="center"/>
        </w:trPr>
        <w:tc>
          <w:tcPr>
            <w:tcW w:w="3569" w:type="dxa"/>
            <w:shd w:val="clear" w:color="auto" w:fill="auto"/>
            <w:noWrap/>
            <w:vAlign w:val="center"/>
          </w:tcPr>
          <w:p w14:paraId="6B80E1A8" w14:textId="77777777" w:rsidR="00433C2C" w:rsidRPr="00052F2E" w:rsidRDefault="00433C2C" w:rsidP="00433C2C">
            <w:pPr>
              <w:overflowPunct/>
              <w:autoSpaceDE/>
              <w:autoSpaceDN/>
              <w:adjustRightInd/>
              <w:textAlignment w:val="auto"/>
              <w:rPr>
                <w:rFonts w:cs="Arial"/>
                <w:sz w:val="16"/>
                <w:szCs w:val="16"/>
                <w:lang w:val="ru-RU" w:eastAsia="ru-RU"/>
              </w:rPr>
            </w:pPr>
            <w:r w:rsidRPr="00052F2E">
              <w:rPr>
                <w:rFonts w:cs="Arial"/>
                <w:sz w:val="16"/>
                <w:szCs w:val="16"/>
                <w:lang w:val="ru-RU" w:eastAsia="ru-RU"/>
              </w:rPr>
              <w:t>Увеличение процентных ставок на 100 б.п.</w:t>
            </w:r>
          </w:p>
        </w:tc>
        <w:tc>
          <w:tcPr>
            <w:tcW w:w="2835" w:type="dxa"/>
            <w:tcBorders>
              <w:top w:val="single" w:sz="4" w:space="0" w:color="auto"/>
            </w:tcBorders>
            <w:shd w:val="clear" w:color="auto" w:fill="auto"/>
            <w:noWrap/>
            <w:vAlign w:val="center"/>
          </w:tcPr>
          <w:p w14:paraId="4A5DC8D1" w14:textId="77777777" w:rsidR="00433C2C" w:rsidRPr="000D470F" w:rsidRDefault="00433C2C" w:rsidP="00433C2C">
            <w:pPr>
              <w:ind w:firstLineChars="100" w:firstLine="160"/>
              <w:jc w:val="center"/>
              <w:rPr>
                <w:rFonts w:cs="Arial"/>
                <w:sz w:val="16"/>
                <w:szCs w:val="16"/>
                <w:lang w:val="ru-RU"/>
              </w:rPr>
            </w:pPr>
            <w:r>
              <w:rPr>
                <w:rFonts w:cs="Arial"/>
                <w:sz w:val="16"/>
                <w:szCs w:val="16"/>
                <w:lang w:val="ru-RU"/>
              </w:rPr>
              <w:t>(69</w:t>
            </w:r>
            <w:r w:rsidRPr="000D470F">
              <w:rPr>
                <w:rFonts w:cs="Arial"/>
                <w:sz w:val="16"/>
                <w:szCs w:val="16"/>
                <w:lang w:val="ru-RU"/>
              </w:rPr>
              <w:t>)</w:t>
            </w:r>
          </w:p>
        </w:tc>
        <w:tc>
          <w:tcPr>
            <w:tcW w:w="2977" w:type="dxa"/>
            <w:tcBorders>
              <w:top w:val="single" w:sz="4" w:space="0" w:color="auto"/>
            </w:tcBorders>
            <w:shd w:val="clear" w:color="auto" w:fill="auto"/>
            <w:noWrap/>
            <w:vAlign w:val="center"/>
          </w:tcPr>
          <w:p w14:paraId="0AEDCB3A" w14:textId="77777777" w:rsidR="00433C2C" w:rsidRPr="00052F2E" w:rsidRDefault="00433C2C" w:rsidP="00433C2C">
            <w:pPr>
              <w:ind w:firstLineChars="100" w:firstLine="160"/>
              <w:jc w:val="center"/>
              <w:rPr>
                <w:rFonts w:cs="Arial"/>
                <w:sz w:val="16"/>
                <w:szCs w:val="16"/>
                <w:lang w:val="ru-RU"/>
              </w:rPr>
            </w:pPr>
            <w:r>
              <w:rPr>
                <w:rFonts w:cs="Arial"/>
                <w:sz w:val="16"/>
                <w:szCs w:val="16"/>
                <w:lang w:val="ru-RU"/>
              </w:rPr>
              <w:t>(190</w:t>
            </w:r>
            <w:r w:rsidRPr="00052F2E">
              <w:rPr>
                <w:rFonts w:cs="Arial"/>
                <w:sz w:val="16"/>
                <w:szCs w:val="16"/>
                <w:lang w:val="ru-RU"/>
              </w:rPr>
              <w:t>)</w:t>
            </w:r>
          </w:p>
        </w:tc>
      </w:tr>
      <w:tr w:rsidR="00433C2C" w:rsidRPr="00052F2E" w14:paraId="18BB2620" w14:textId="77777777" w:rsidTr="00FD6EF5">
        <w:trPr>
          <w:trHeight w:val="57"/>
          <w:jc w:val="center"/>
        </w:trPr>
        <w:tc>
          <w:tcPr>
            <w:tcW w:w="3569" w:type="dxa"/>
            <w:tcBorders>
              <w:bottom w:val="double" w:sz="4" w:space="0" w:color="auto"/>
            </w:tcBorders>
            <w:shd w:val="clear" w:color="auto" w:fill="auto"/>
            <w:noWrap/>
            <w:vAlign w:val="center"/>
          </w:tcPr>
          <w:p w14:paraId="37C85E3B" w14:textId="77777777" w:rsidR="00433C2C" w:rsidRPr="00052F2E" w:rsidRDefault="00433C2C" w:rsidP="00433C2C">
            <w:pPr>
              <w:overflowPunct/>
              <w:autoSpaceDE/>
              <w:autoSpaceDN/>
              <w:adjustRightInd/>
              <w:textAlignment w:val="auto"/>
              <w:rPr>
                <w:rFonts w:cs="Arial"/>
                <w:sz w:val="16"/>
                <w:szCs w:val="16"/>
                <w:lang w:val="ru-RU" w:eastAsia="ru-RU"/>
              </w:rPr>
            </w:pPr>
            <w:r w:rsidRPr="00052F2E">
              <w:rPr>
                <w:rFonts w:cs="Arial"/>
                <w:sz w:val="16"/>
                <w:szCs w:val="16"/>
                <w:lang w:val="ru-RU" w:eastAsia="ru-RU"/>
              </w:rPr>
              <w:t>Уменьшение процентных ставок на 100 б.п.</w:t>
            </w:r>
          </w:p>
        </w:tc>
        <w:tc>
          <w:tcPr>
            <w:tcW w:w="2835" w:type="dxa"/>
            <w:tcBorders>
              <w:bottom w:val="double" w:sz="4" w:space="0" w:color="auto"/>
            </w:tcBorders>
            <w:shd w:val="clear" w:color="auto" w:fill="auto"/>
            <w:noWrap/>
            <w:vAlign w:val="center"/>
          </w:tcPr>
          <w:p w14:paraId="1CD3C751" w14:textId="77777777" w:rsidR="00433C2C" w:rsidRPr="000D470F" w:rsidRDefault="00433C2C" w:rsidP="00433C2C">
            <w:pPr>
              <w:ind w:firstLineChars="100" w:firstLine="160"/>
              <w:jc w:val="center"/>
              <w:rPr>
                <w:rFonts w:cs="Arial"/>
                <w:sz w:val="16"/>
                <w:szCs w:val="16"/>
                <w:lang w:val="ru-RU"/>
              </w:rPr>
            </w:pPr>
            <w:r>
              <w:rPr>
                <w:rFonts w:cs="Arial"/>
                <w:sz w:val="16"/>
                <w:szCs w:val="16"/>
                <w:lang w:val="ru-RU"/>
              </w:rPr>
              <w:t>69</w:t>
            </w:r>
          </w:p>
        </w:tc>
        <w:tc>
          <w:tcPr>
            <w:tcW w:w="2977" w:type="dxa"/>
            <w:tcBorders>
              <w:bottom w:val="double" w:sz="4" w:space="0" w:color="auto"/>
            </w:tcBorders>
            <w:shd w:val="clear" w:color="auto" w:fill="auto"/>
            <w:noWrap/>
            <w:vAlign w:val="center"/>
          </w:tcPr>
          <w:p w14:paraId="039225A7" w14:textId="77777777" w:rsidR="00433C2C" w:rsidRPr="00052F2E" w:rsidRDefault="00433C2C" w:rsidP="00433C2C">
            <w:pPr>
              <w:ind w:firstLineChars="100" w:firstLine="160"/>
              <w:jc w:val="center"/>
              <w:rPr>
                <w:rFonts w:cs="Arial"/>
                <w:sz w:val="16"/>
                <w:szCs w:val="16"/>
                <w:lang w:val="ru-RU"/>
              </w:rPr>
            </w:pPr>
            <w:r>
              <w:rPr>
                <w:rFonts w:cs="Arial"/>
                <w:sz w:val="16"/>
                <w:szCs w:val="16"/>
                <w:lang w:val="ru-RU"/>
              </w:rPr>
              <w:t>190 </w:t>
            </w:r>
          </w:p>
        </w:tc>
      </w:tr>
    </w:tbl>
    <w:p w14:paraId="5EB264C7" w14:textId="77777777" w:rsidR="00826CED" w:rsidRDefault="00826CED" w:rsidP="00826CED">
      <w:pPr>
        <w:jc w:val="both"/>
        <w:rPr>
          <w:rFonts w:cs="Arial"/>
          <w:sz w:val="20"/>
          <w:szCs w:val="20"/>
          <w:lang w:val="ru-RU" w:eastAsia="ru-RU"/>
        </w:rPr>
      </w:pPr>
    </w:p>
    <w:p w14:paraId="7CD1073F" w14:textId="77777777" w:rsidR="00FD6EF5" w:rsidRPr="00FD6EF5" w:rsidRDefault="00FD6EF5" w:rsidP="00FD6EF5">
      <w:pPr>
        <w:pStyle w:val="HTML"/>
        <w:jc w:val="both"/>
        <w:rPr>
          <w:rFonts w:ascii="Arial" w:hAnsi="Arial" w:cs="Arial"/>
          <w:b/>
          <w:color w:val="auto"/>
        </w:rPr>
      </w:pPr>
      <w:r>
        <w:rPr>
          <w:rFonts w:ascii="Arial" w:hAnsi="Arial" w:cs="Arial"/>
          <w:b/>
          <w:color w:val="auto"/>
        </w:rPr>
        <w:t xml:space="preserve">Риск </w:t>
      </w:r>
      <w:r w:rsidRPr="00FD6EF5">
        <w:rPr>
          <w:rFonts w:ascii="Arial" w:hAnsi="Arial" w:cs="Arial"/>
          <w:b/>
          <w:color w:val="auto"/>
        </w:rPr>
        <w:t>ликвидности</w:t>
      </w:r>
    </w:p>
    <w:p w14:paraId="7A0FFDBC" w14:textId="77777777" w:rsidR="00FD6EF5" w:rsidRPr="00CE3277" w:rsidRDefault="00FD6EF5" w:rsidP="00FD6EF5">
      <w:pPr>
        <w:ind w:firstLine="709"/>
        <w:rPr>
          <w:rFonts w:ascii="Times New Roman" w:hAnsi="Times New Roman" w:cs="Times New Roman"/>
          <w:sz w:val="20"/>
          <w:szCs w:val="20"/>
        </w:rPr>
      </w:pPr>
    </w:p>
    <w:p w14:paraId="52860D42" w14:textId="77777777" w:rsidR="00FD6EF5" w:rsidRPr="00FD6EF5" w:rsidRDefault="00FD6EF5" w:rsidP="00FD6EF5">
      <w:pPr>
        <w:jc w:val="both"/>
        <w:rPr>
          <w:rFonts w:cs="Arial"/>
          <w:sz w:val="20"/>
          <w:szCs w:val="20"/>
          <w:lang w:val="ru-RU" w:eastAsia="ru-RU"/>
        </w:rPr>
      </w:pPr>
      <w:r w:rsidRPr="00FD6EF5">
        <w:rPr>
          <w:rFonts w:cs="Arial"/>
          <w:sz w:val="20"/>
          <w:szCs w:val="20"/>
          <w:lang w:val="ru-RU" w:eastAsia="ru-RU"/>
        </w:rPr>
        <w:t>Риск</w:t>
      </w:r>
      <w:r>
        <w:rPr>
          <w:rFonts w:cs="Arial"/>
          <w:sz w:val="20"/>
          <w:szCs w:val="20"/>
          <w:lang w:val="ru-RU" w:eastAsia="ru-RU"/>
        </w:rPr>
        <w:t xml:space="preserve"> </w:t>
      </w:r>
      <w:r w:rsidRPr="00FD6EF5">
        <w:rPr>
          <w:rFonts w:cs="Arial"/>
          <w:sz w:val="20"/>
          <w:szCs w:val="20"/>
          <w:lang w:val="ru-RU" w:eastAsia="ru-RU"/>
        </w:rPr>
        <w:t>ликвидности</w:t>
      </w:r>
      <w:r>
        <w:rPr>
          <w:rFonts w:cs="Arial"/>
          <w:sz w:val="20"/>
          <w:szCs w:val="20"/>
          <w:lang w:val="ru-RU" w:eastAsia="ru-RU"/>
        </w:rPr>
        <w:t xml:space="preserve"> </w:t>
      </w:r>
      <w:r w:rsidRPr="00FD6EF5">
        <w:rPr>
          <w:rFonts w:cs="Arial"/>
          <w:sz w:val="20"/>
          <w:szCs w:val="20"/>
          <w:lang w:val="ru-RU" w:eastAsia="ru-RU"/>
        </w:rPr>
        <w:t>—</w:t>
      </w:r>
      <w:r>
        <w:rPr>
          <w:rFonts w:cs="Arial"/>
          <w:sz w:val="20"/>
          <w:szCs w:val="20"/>
          <w:lang w:val="ru-RU" w:eastAsia="ru-RU"/>
        </w:rPr>
        <w:t xml:space="preserve"> </w:t>
      </w:r>
      <w:r w:rsidRPr="00FD6EF5">
        <w:rPr>
          <w:rFonts w:cs="Arial"/>
          <w:sz w:val="20"/>
          <w:szCs w:val="20"/>
          <w:lang w:val="ru-RU" w:eastAsia="ru-RU"/>
        </w:rPr>
        <w:t>риск</w:t>
      </w:r>
      <w:r>
        <w:rPr>
          <w:rFonts w:cs="Arial"/>
          <w:sz w:val="20"/>
          <w:szCs w:val="20"/>
          <w:lang w:val="ru-RU" w:eastAsia="ru-RU"/>
        </w:rPr>
        <w:t xml:space="preserve"> </w:t>
      </w:r>
      <w:r w:rsidRPr="00FD6EF5">
        <w:rPr>
          <w:rFonts w:cs="Arial"/>
          <w:sz w:val="20"/>
          <w:szCs w:val="20"/>
          <w:lang w:val="ru-RU" w:eastAsia="ru-RU"/>
        </w:rPr>
        <w:t>убытков</w:t>
      </w:r>
      <w:r>
        <w:rPr>
          <w:rFonts w:cs="Arial"/>
          <w:sz w:val="20"/>
          <w:szCs w:val="20"/>
          <w:lang w:val="ru-RU" w:eastAsia="ru-RU"/>
        </w:rPr>
        <w:t xml:space="preserve"> </w:t>
      </w:r>
      <w:r w:rsidRPr="00FD6EF5">
        <w:rPr>
          <w:rFonts w:cs="Arial"/>
          <w:sz w:val="20"/>
          <w:szCs w:val="20"/>
          <w:lang w:val="ru-RU" w:eastAsia="ru-RU"/>
        </w:rPr>
        <w:t>вследствие</w:t>
      </w:r>
      <w:r>
        <w:rPr>
          <w:rFonts w:cs="Arial"/>
          <w:sz w:val="20"/>
          <w:szCs w:val="20"/>
          <w:lang w:val="ru-RU" w:eastAsia="ru-RU"/>
        </w:rPr>
        <w:t xml:space="preserve"> </w:t>
      </w:r>
      <w:r w:rsidRPr="00FD6EF5">
        <w:rPr>
          <w:rFonts w:cs="Arial"/>
          <w:sz w:val="20"/>
          <w:szCs w:val="20"/>
          <w:lang w:val="ru-RU" w:eastAsia="ru-RU"/>
        </w:rPr>
        <w:t>неспособности</w:t>
      </w:r>
      <w:r>
        <w:rPr>
          <w:rFonts w:cs="Arial"/>
          <w:sz w:val="20"/>
          <w:szCs w:val="20"/>
          <w:lang w:val="ru-RU" w:eastAsia="ru-RU"/>
        </w:rPr>
        <w:t xml:space="preserve"> </w:t>
      </w:r>
      <w:r w:rsidRPr="00FD6EF5">
        <w:rPr>
          <w:rFonts w:cs="Arial"/>
          <w:sz w:val="20"/>
          <w:szCs w:val="20"/>
          <w:lang w:val="ru-RU" w:eastAsia="ru-RU"/>
        </w:rPr>
        <w:t>банка</w:t>
      </w:r>
      <w:r>
        <w:rPr>
          <w:rFonts w:cs="Arial"/>
          <w:sz w:val="20"/>
          <w:szCs w:val="20"/>
          <w:lang w:val="ru-RU" w:eastAsia="ru-RU"/>
        </w:rPr>
        <w:t xml:space="preserve"> </w:t>
      </w:r>
      <w:r w:rsidRPr="00FD6EF5">
        <w:rPr>
          <w:rFonts w:cs="Arial"/>
          <w:sz w:val="20"/>
          <w:szCs w:val="20"/>
          <w:lang w:val="ru-RU" w:eastAsia="ru-RU"/>
        </w:rPr>
        <w:t>обеспечить</w:t>
      </w:r>
      <w:r>
        <w:rPr>
          <w:rFonts w:cs="Arial"/>
          <w:sz w:val="20"/>
          <w:szCs w:val="20"/>
          <w:lang w:val="ru-RU" w:eastAsia="ru-RU"/>
        </w:rPr>
        <w:t xml:space="preserve"> </w:t>
      </w:r>
      <w:r w:rsidRPr="00FD6EF5">
        <w:rPr>
          <w:rFonts w:cs="Arial"/>
          <w:sz w:val="20"/>
          <w:szCs w:val="20"/>
          <w:lang w:val="ru-RU" w:eastAsia="ru-RU"/>
        </w:rPr>
        <w:t>исполнение</w:t>
      </w:r>
      <w:r>
        <w:rPr>
          <w:rFonts w:cs="Arial"/>
          <w:sz w:val="20"/>
          <w:szCs w:val="20"/>
          <w:lang w:val="ru-RU" w:eastAsia="ru-RU"/>
        </w:rPr>
        <w:t xml:space="preserve"> </w:t>
      </w:r>
      <w:r w:rsidRPr="00FD6EF5">
        <w:rPr>
          <w:rFonts w:cs="Arial"/>
          <w:sz w:val="20"/>
          <w:szCs w:val="20"/>
          <w:lang w:val="ru-RU" w:eastAsia="ru-RU"/>
        </w:rPr>
        <w:t>своих</w:t>
      </w:r>
      <w:r>
        <w:rPr>
          <w:rFonts w:cs="Arial"/>
          <w:sz w:val="20"/>
          <w:szCs w:val="20"/>
          <w:lang w:val="ru-RU" w:eastAsia="ru-RU"/>
        </w:rPr>
        <w:t xml:space="preserve"> </w:t>
      </w:r>
      <w:r w:rsidRPr="00FD6EF5">
        <w:rPr>
          <w:rFonts w:cs="Arial"/>
          <w:sz w:val="20"/>
          <w:szCs w:val="20"/>
          <w:lang w:val="ru-RU" w:eastAsia="ru-RU"/>
        </w:rPr>
        <w:t>обязательств</w:t>
      </w:r>
      <w:r>
        <w:rPr>
          <w:rFonts w:cs="Arial"/>
          <w:sz w:val="20"/>
          <w:szCs w:val="20"/>
          <w:lang w:val="ru-RU" w:eastAsia="ru-RU"/>
        </w:rPr>
        <w:t xml:space="preserve"> </w:t>
      </w:r>
      <w:r w:rsidRPr="00FD6EF5">
        <w:rPr>
          <w:rFonts w:cs="Arial"/>
          <w:sz w:val="20"/>
          <w:szCs w:val="20"/>
          <w:lang w:val="ru-RU" w:eastAsia="ru-RU"/>
        </w:rPr>
        <w:t>в</w:t>
      </w:r>
      <w:r>
        <w:rPr>
          <w:rFonts w:cs="Arial"/>
          <w:sz w:val="20"/>
          <w:szCs w:val="20"/>
          <w:lang w:val="ru-RU" w:eastAsia="ru-RU"/>
        </w:rPr>
        <w:t xml:space="preserve"> </w:t>
      </w:r>
      <w:r w:rsidRPr="00FD6EF5">
        <w:rPr>
          <w:rFonts w:cs="Arial"/>
          <w:sz w:val="20"/>
          <w:szCs w:val="20"/>
          <w:lang w:val="ru-RU" w:eastAsia="ru-RU"/>
        </w:rPr>
        <w:t>полном</w:t>
      </w:r>
      <w:r>
        <w:rPr>
          <w:rFonts w:cs="Arial"/>
          <w:sz w:val="20"/>
          <w:szCs w:val="20"/>
          <w:lang w:val="ru-RU" w:eastAsia="ru-RU"/>
        </w:rPr>
        <w:t xml:space="preserve"> </w:t>
      </w:r>
      <w:r w:rsidRPr="00FD6EF5">
        <w:rPr>
          <w:rFonts w:cs="Arial"/>
          <w:sz w:val="20"/>
          <w:szCs w:val="20"/>
          <w:lang w:val="ru-RU" w:eastAsia="ru-RU"/>
        </w:rPr>
        <w:t>объеме.</w:t>
      </w:r>
      <w:r>
        <w:rPr>
          <w:rFonts w:cs="Arial"/>
          <w:sz w:val="20"/>
          <w:szCs w:val="20"/>
          <w:lang w:val="ru-RU" w:eastAsia="ru-RU"/>
        </w:rPr>
        <w:t xml:space="preserve"> </w:t>
      </w:r>
      <w:r w:rsidRPr="00FD6EF5">
        <w:rPr>
          <w:rFonts w:cs="Arial"/>
          <w:sz w:val="20"/>
          <w:szCs w:val="20"/>
          <w:lang w:val="ru-RU" w:eastAsia="ru-RU"/>
        </w:rPr>
        <w:t>Риск</w:t>
      </w:r>
      <w:r>
        <w:rPr>
          <w:rFonts w:cs="Arial"/>
          <w:sz w:val="20"/>
          <w:szCs w:val="20"/>
          <w:lang w:val="ru-RU" w:eastAsia="ru-RU"/>
        </w:rPr>
        <w:t xml:space="preserve"> </w:t>
      </w:r>
      <w:r w:rsidRPr="00FD6EF5">
        <w:rPr>
          <w:rFonts w:cs="Arial"/>
          <w:sz w:val="20"/>
          <w:szCs w:val="20"/>
          <w:lang w:val="ru-RU" w:eastAsia="ru-RU"/>
        </w:rPr>
        <w:t>ликвидности</w:t>
      </w:r>
      <w:r>
        <w:rPr>
          <w:rFonts w:cs="Arial"/>
          <w:sz w:val="20"/>
          <w:szCs w:val="20"/>
          <w:lang w:val="ru-RU" w:eastAsia="ru-RU"/>
        </w:rPr>
        <w:t xml:space="preserve"> </w:t>
      </w:r>
      <w:r w:rsidRPr="00FD6EF5">
        <w:rPr>
          <w:rFonts w:cs="Arial"/>
          <w:sz w:val="20"/>
          <w:szCs w:val="20"/>
          <w:lang w:val="ru-RU" w:eastAsia="ru-RU"/>
        </w:rPr>
        <w:t>возникает</w:t>
      </w:r>
      <w:r>
        <w:rPr>
          <w:rFonts w:cs="Arial"/>
          <w:sz w:val="20"/>
          <w:szCs w:val="20"/>
          <w:lang w:val="ru-RU" w:eastAsia="ru-RU"/>
        </w:rPr>
        <w:t xml:space="preserve"> </w:t>
      </w:r>
      <w:r w:rsidRPr="00FD6EF5">
        <w:rPr>
          <w:rFonts w:cs="Arial"/>
          <w:sz w:val="20"/>
          <w:szCs w:val="20"/>
          <w:lang w:val="ru-RU" w:eastAsia="ru-RU"/>
        </w:rPr>
        <w:t>в</w:t>
      </w:r>
      <w:r>
        <w:rPr>
          <w:rFonts w:cs="Arial"/>
          <w:sz w:val="20"/>
          <w:szCs w:val="20"/>
          <w:lang w:val="ru-RU" w:eastAsia="ru-RU"/>
        </w:rPr>
        <w:t xml:space="preserve"> </w:t>
      </w:r>
      <w:r w:rsidRPr="00FD6EF5">
        <w:rPr>
          <w:rFonts w:cs="Arial"/>
          <w:sz w:val="20"/>
          <w:szCs w:val="20"/>
          <w:lang w:val="ru-RU" w:eastAsia="ru-RU"/>
        </w:rPr>
        <w:t>результате</w:t>
      </w:r>
      <w:r>
        <w:rPr>
          <w:rFonts w:cs="Arial"/>
          <w:sz w:val="20"/>
          <w:szCs w:val="20"/>
          <w:lang w:val="ru-RU" w:eastAsia="ru-RU"/>
        </w:rPr>
        <w:t xml:space="preserve"> </w:t>
      </w:r>
      <w:r w:rsidRPr="00FD6EF5">
        <w:rPr>
          <w:rFonts w:cs="Arial"/>
          <w:sz w:val="20"/>
          <w:szCs w:val="20"/>
          <w:lang w:val="ru-RU" w:eastAsia="ru-RU"/>
        </w:rPr>
        <w:t>несбалансированности</w:t>
      </w:r>
      <w:r>
        <w:rPr>
          <w:rFonts w:cs="Arial"/>
          <w:sz w:val="20"/>
          <w:szCs w:val="20"/>
          <w:lang w:val="ru-RU" w:eastAsia="ru-RU"/>
        </w:rPr>
        <w:t xml:space="preserve"> </w:t>
      </w:r>
      <w:r w:rsidRPr="00FD6EF5">
        <w:rPr>
          <w:rFonts w:cs="Arial"/>
          <w:sz w:val="20"/>
          <w:szCs w:val="20"/>
          <w:lang w:val="ru-RU" w:eastAsia="ru-RU"/>
        </w:rPr>
        <w:t>финансовых</w:t>
      </w:r>
      <w:r>
        <w:rPr>
          <w:rFonts w:cs="Arial"/>
          <w:sz w:val="20"/>
          <w:szCs w:val="20"/>
          <w:lang w:val="ru-RU" w:eastAsia="ru-RU"/>
        </w:rPr>
        <w:t xml:space="preserve"> </w:t>
      </w:r>
      <w:r w:rsidRPr="00FD6EF5">
        <w:rPr>
          <w:rFonts w:cs="Arial"/>
          <w:sz w:val="20"/>
          <w:szCs w:val="20"/>
          <w:lang w:val="ru-RU" w:eastAsia="ru-RU"/>
        </w:rPr>
        <w:t>активов</w:t>
      </w:r>
      <w:r>
        <w:rPr>
          <w:rFonts w:cs="Arial"/>
          <w:sz w:val="20"/>
          <w:szCs w:val="20"/>
          <w:lang w:val="ru-RU" w:eastAsia="ru-RU"/>
        </w:rPr>
        <w:t xml:space="preserve"> </w:t>
      </w:r>
      <w:r w:rsidRPr="00FD6EF5">
        <w:rPr>
          <w:rFonts w:cs="Arial"/>
          <w:sz w:val="20"/>
          <w:szCs w:val="20"/>
          <w:lang w:val="ru-RU" w:eastAsia="ru-RU"/>
        </w:rPr>
        <w:t>и</w:t>
      </w:r>
      <w:r>
        <w:rPr>
          <w:rFonts w:cs="Arial"/>
          <w:sz w:val="20"/>
          <w:szCs w:val="20"/>
          <w:lang w:val="ru-RU" w:eastAsia="ru-RU"/>
        </w:rPr>
        <w:t xml:space="preserve"> </w:t>
      </w:r>
      <w:r w:rsidRPr="00FD6EF5">
        <w:rPr>
          <w:rFonts w:cs="Arial"/>
          <w:sz w:val="20"/>
          <w:szCs w:val="20"/>
          <w:lang w:val="ru-RU" w:eastAsia="ru-RU"/>
        </w:rPr>
        <w:t>финансовых</w:t>
      </w:r>
      <w:r>
        <w:rPr>
          <w:rFonts w:cs="Arial"/>
          <w:sz w:val="20"/>
          <w:szCs w:val="20"/>
          <w:lang w:val="ru-RU" w:eastAsia="ru-RU"/>
        </w:rPr>
        <w:t xml:space="preserve"> </w:t>
      </w:r>
      <w:r w:rsidRPr="00FD6EF5">
        <w:rPr>
          <w:rFonts w:cs="Arial"/>
          <w:sz w:val="20"/>
          <w:szCs w:val="20"/>
          <w:lang w:val="ru-RU" w:eastAsia="ru-RU"/>
        </w:rPr>
        <w:t>обязательств</w:t>
      </w:r>
      <w:r>
        <w:rPr>
          <w:rFonts w:cs="Arial"/>
          <w:sz w:val="20"/>
          <w:szCs w:val="20"/>
          <w:lang w:val="ru-RU" w:eastAsia="ru-RU"/>
        </w:rPr>
        <w:t xml:space="preserve"> </w:t>
      </w:r>
      <w:r w:rsidRPr="00FD6EF5">
        <w:rPr>
          <w:rFonts w:cs="Arial"/>
          <w:sz w:val="20"/>
          <w:szCs w:val="20"/>
          <w:lang w:val="ru-RU" w:eastAsia="ru-RU"/>
        </w:rPr>
        <w:t>банка</w:t>
      </w:r>
      <w:r>
        <w:rPr>
          <w:rFonts w:cs="Arial"/>
          <w:sz w:val="20"/>
          <w:szCs w:val="20"/>
          <w:lang w:val="ru-RU" w:eastAsia="ru-RU"/>
        </w:rPr>
        <w:t xml:space="preserve"> </w:t>
      </w:r>
      <w:r w:rsidRPr="00FD6EF5">
        <w:rPr>
          <w:rFonts w:cs="Arial"/>
          <w:sz w:val="20"/>
          <w:szCs w:val="20"/>
          <w:lang w:val="ru-RU" w:eastAsia="ru-RU"/>
        </w:rPr>
        <w:t>(в</w:t>
      </w:r>
      <w:r>
        <w:rPr>
          <w:rFonts w:cs="Arial"/>
          <w:sz w:val="20"/>
          <w:szCs w:val="20"/>
          <w:lang w:val="ru-RU" w:eastAsia="ru-RU"/>
        </w:rPr>
        <w:t xml:space="preserve"> </w:t>
      </w:r>
      <w:r w:rsidRPr="00FD6EF5">
        <w:rPr>
          <w:rFonts w:cs="Arial"/>
          <w:sz w:val="20"/>
          <w:szCs w:val="20"/>
          <w:lang w:val="ru-RU" w:eastAsia="ru-RU"/>
        </w:rPr>
        <w:t>том</w:t>
      </w:r>
      <w:r>
        <w:rPr>
          <w:rFonts w:cs="Arial"/>
          <w:sz w:val="20"/>
          <w:szCs w:val="20"/>
          <w:lang w:val="ru-RU" w:eastAsia="ru-RU"/>
        </w:rPr>
        <w:t xml:space="preserve"> </w:t>
      </w:r>
      <w:r w:rsidRPr="00FD6EF5">
        <w:rPr>
          <w:rFonts w:cs="Arial"/>
          <w:sz w:val="20"/>
          <w:szCs w:val="20"/>
          <w:lang w:val="ru-RU" w:eastAsia="ru-RU"/>
        </w:rPr>
        <w:t>числе</w:t>
      </w:r>
      <w:r>
        <w:rPr>
          <w:rFonts w:cs="Arial"/>
          <w:sz w:val="20"/>
          <w:szCs w:val="20"/>
          <w:lang w:val="ru-RU" w:eastAsia="ru-RU"/>
        </w:rPr>
        <w:t xml:space="preserve"> </w:t>
      </w:r>
      <w:r w:rsidRPr="00FD6EF5">
        <w:rPr>
          <w:rFonts w:cs="Arial"/>
          <w:sz w:val="20"/>
          <w:szCs w:val="20"/>
          <w:lang w:val="ru-RU" w:eastAsia="ru-RU"/>
        </w:rPr>
        <w:t>вследствие</w:t>
      </w:r>
      <w:r>
        <w:rPr>
          <w:rFonts w:cs="Arial"/>
          <w:sz w:val="20"/>
          <w:szCs w:val="20"/>
          <w:lang w:val="ru-RU" w:eastAsia="ru-RU"/>
        </w:rPr>
        <w:t xml:space="preserve"> </w:t>
      </w:r>
      <w:r w:rsidRPr="00FD6EF5">
        <w:rPr>
          <w:rFonts w:cs="Arial"/>
          <w:sz w:val="20"/>
          <w:szCs w:val="20"/>
          <w:lang w:val="ru-RU" w:eastAsia="ru-RU"/>
        </w:rPr>
        <w:t>несвоевременного</w:t>
      </w:r>
      <w:r>
        <w:rPr>
          <w:rFonts w:cs="Arial"/>
          <w:sz w:val="20"/>
          <w:szCs w:val="20"/>
          <w:lang w:val="ru-RU" w:eastAsia="ru-RU"/>
        </w:rPr>
        <w:t xml:space="preserve"> </w:t>
      </w:r>
      <w:r w:rsidRPr="00FD6EF5">
        <w:rPr>
          <w:rFonts w:cs="Arial"/>
          <w:sz w:val="20"/>
          <w:szCs w:val="20"/>
          <w:lang w:val="ru-RU" w:eastAsia="ru-RU"/>
        </w:rPr>
        <w:t>исполнения</w:t>
      </w:r>
      <w:r>
        <w:rPr>
          <w:rFonts w:cs="Arial"/>
          <w:sz w:val="20"/>
          <w:szCs w:val="20"/>
          <w:lang w:val="ru-RU" w:eastAsia="ru-RU"/>
        </w:rPr>
        <w:t xml:space="preserve"> </w:t>
      </w:r>
      <w:r w:rsidRPr="00FD6EF5">
        <w:rPr>
          <w:rFonts w:cs="Arial"/>
          <w:sz w:val="20"/>
          <w:szCs w:val="20"/>
          <w:lang w:val="ru-RU" w:eastAsia="ru-RU"/>
        </w:rPr>
        <w:t>финансовых</w:t>
      </w:r>
      <w:r>
        <w:rPr>
          <w:rFonts w:cs="Arial"/>
          <w:sz w:val="20"/>
          <w:szCs w:val="20"/>
          <w:lang w:val="ru-RU" w:eastAsia="ru-RU"/>
        </w:rPr>
        <w:t xml:space="preserve"> </w:t>
      </w:r>
      <w:r w:rsidRPr="00FD6EF5">
        <w:rPr>
          <w:rFonts w:cs="Arial"/>
          <w:sz w:val="20"/>
          <w:szCs w:val="20"/>
          <w:lang w:val="ru-RU" w:eastAsia="ru-RU"/>
        </w:rPr>
        <w:t>обязательств</w:t>
      </w:r>
      <w:r>
        <w:rPr>
          <w:rFonts w:cs="Arial"/>
          <w:sz w:val="20"/>
          <w:szCs w:val="20"/>
          <w:lang w:val="ru-RU" w:eastAsia="ru-RU"/>
        </w:rPr>
        <w:t xml:space="preserve"> </w:t>
      </w:r>
      <w:r w:rsidRPr="00FD6EF5">
        <w:rPr>
          <w:rFonts w:cs="Arial"/>
          <w:sz w:val="20"/>
          <w:szCs w:val="20"/>
          <w:lang w:val="ru-RU" w:eastAsia="ru-RU"/>
        </w:rPr>
        <w:t>одним</w:t>
      </w:r>
      <w:r>
        <w:rPr>
          <w:rFonts w:cs="Arial"/>
          <w:sz w:val="20"/>
          <w:szCs w:val="20"/>
          <w:lang w:val="ru-RU" w:eastAsia="ru-RU"/>
        </w:rPr>
        <w:t xml:space="preserve"> </w:t>
      </w:r>
      <w:r w:rsidRPr="00FD6EF5">
        <w:rPr>
          <w:rFonts w:cs="Arial"/>
          <w:sz w:val="20"/>
          <w:szCs w:val="20"/>
          <w:lang w:val="ru-RU" w:eastAsia="ru-RU"/>
        </w:rPr>
        <w:t>или</w:t>
      </w:r>
      <w:r>
        <w:rPr>
          <w:rFonts w:cs="Arial"/>
          <w:sz w:val="20"/>
          <w:szCs w:val="20"/>
          <w:lang w:val="ru-RU" w:eastAsia="ru-RU"/>
        </w:rPr>
        <w:t xml:space="preserve"> </w:t>
      </w:r>
      <w:r w:rsidRPr="00FD6EF5">
        <w:rPr>
          <w:rFonts w:cs="Arial"/>
          <w:sz w:val="20"/>
          <w:szCs w:val="20"/>
          <w:lang w:val="ru-RU" w:eastAsia="ru-RU"/>
        </w:rPr>
        <w:t>несколькими</w:t>
      </w:r>
      <w:r>
        <w:rPr>
          <w:rFonts w:cs="Arial"/>
          <w:sz w:val="20"/>
          <w:szCs w:val="20"/>
          <w:lang w:val="ru-RU" w:eastAsia="ru-RU"/>
        </w:rPr>
        <w:t xml:space="preserve"> </w:t>
      </w:r>
      <w:r w:rsidRPr="00FD6EF5">
        <w:rPr>
          <w:rFonts w:cs="Arial"/>
          <w:sz w:val="20"/>
          <w:szCs w:val="20"/>
          <w:lang w:val="ru-RU" w:eastAsia="ru-RU"/>
        </w:rPr>
        <w:t>контрагентами</w:t>
      </w:r>
      <w:r>
        <w:rPr>
          <w:rFonts w:cs="Arial"/>
          <w:sz w:val="20"/>
          <w:szCs w:val="20"/>
          <w:lang w:val="ru-RU" w:eastAsia="ru-RU"/>
        </w:rPr>
        <w:t xml:space="preserve"> </w:t>
      </w:r>
      <w:r w:rsidRPr="00FD6EF5">
        <w:rPr>
          <w:rFonts w:cs="Arial"/>
          <w:sz w:val="20"/>
          <w:szCs w:val="20"/>
          <w:lang w:val="ru-RU" w:eastAsia="ru-RU"/>
        </w:rPr>
        <w:t>кредитной</w:t>
      </w:r>
      <w:r>
        <w:rPr>
          <w:rFonts w:cs="Arial"/>
          <w:sz w:val="20"/>
          <w:szCs w:val="20"/>
          <w:lang w:val="ru-RU" w:eastAsia="ru-RU"/>
        </w:rPr>
        <w:t xml:space="preserve"> </w:t>
      </w:r>
      <w:r w:rsidRPr="00FD6EF5">
        <w:rPr>
          <w:rFonts w:cs="Arial"/>
          <w:sz w:val="20"/>
          <w:szCs w:val="20"/>
          <w:lang w:val="ru-RU" w:eastAsia="ru-RU"/>
        </w:rPr>
        <w:t>организации)</w:t>
      </w:r>
      <w:r>
        <w:rPr>
          <w:rFonts w:cs="Arial"/>
          <w:sz w:val="20"/>
          <w:szCs w:val="20"/>
          <w:lang w:val="ru-RU" w:eastAsia="ru-RU"/>
        </w:rPr>
        <w:t xml:space="preserve"> </w:t>
      </w:r>
      <w:r w:rsidRPr="00FD6EF5">
        <w:rPr>
          <w:rFonts w:cs="Arial"/>
          <w:sz w:val="20"/>
          <w:szCs w:val="20"/>
          <w:lang w:val="ru-RU" w:eastAsia="ru-RU"/>
        </w:rPr>
        <w:t>или</w:t>
      </w:r>
      <w:r>
        <w:rPr>
          <w:rFonts w:cs="Arial"/>
          <w:sz w:val="20"/>
          <w:szCs w:val="20"/>
          <w:lang w:val="ru-RU" w:eastAsia="ru-RU"/>
        </w:rPr>
        <w:t xml:space="preserve"> </w:t>
      </w:r>
      <w:r w:rsidRPr="00FD6EF5">
        <w:rPr>
          <w:rFonts w:cs="Arial"/>
          <w:sz w:val="20"/>
          <w:szCs w:val="20"/>
          <w:lang w:val="ru-RU" w:eastAsia="ru-RU"/>
        </w:rPr>
        <w:t>возникновения</w:t>
      </w:r>
      <w:r>
        <w:rPr>
          <w:rFonts w:cs="Arial"/>
          <w:sz w:val="20"/>
          <w:szCs w:val="20"/>
          <w:lang w:val="ru-RU" w:eastAsia="ru-RU"/>
        </w:rPr>
        <w:t xml:space="preserve"> </w:t>
      </w:r>
      <w:r w:rsidRPr="00FD6EF5">
        <w:rPr>
          <w:rFonts w:cs="Arial"/>
          <w:sz w:val="20"/>
          <w:szCs w:val="20"/>
          <w:lang w:val="ru-RU" w:eastAsia="ru-RU"/>
        </w:rPr>
        <w:t>непредвиденной</w:t>
      </w:r>
      <w:r>
        <w:rPr>
          <w:rFonts w:cs="Arial"/>
          <w:sz w:val="20"/>
          <w:szCs w:val="20"/>
          <w:lang w:val="ru-RU" w:eastAsia="ru-RU"/>
        </w:rPr>
        <w:t xml:space="preserve"> </w:t>
      </w:r>
      <w:r w:rsidRPr="00FD6EF5">
        <w:rPr>
          <w:rFonts w:cs="Arial"/>
          <w:sz w:val="20"/>
          <w:szCs w:val="20"/>
          <w:lang w:val="ru-RU" w:eastAsia="ru-RU"/>
        </w:rPr>
        <w:t>необходимости</w:t>
      </w:r>
      <w:r>
        <w:rPr>
          <w:rFonts w:cs="Arial"/>
          <w:sz w:val="20"/>
          <w:szCs w:val="20"/>
          <w:lang w:val="ru-RU" w:eastAsia="ru-RU"/>
        </w:rPr>
        <w:t xml:space="preserve"> </w:t>
      </w:r>
      <w:r w:rsidRPr="00FD6EF5">
        <w:rPr>
          <w:rFonts w:cs="Arial"/>
          <w:sz w:val="20"/>
          <w:szCs w:val="20"/>
          <w:lang w:val="ru-RU" w:eastAsia="ru-RU"/>
        </w:rPr>
        <w:t>немедленного</w:t>
      </w:r>
      <w:r>
        <w:rPr>
          <w:rFonts w:cs="Arial"/>
          <w:sz w:val="20"/>
          <w:szCs w:val="20"/>
          <w:lang w:val="ru-RU" w:eastAsia="ru-RU"/>
        </w:rPr>
        <w:t xml:space="preserve"> </w:t>
      </w:r>
      <w:r w:rsidRPr="00FD6EF5">
        <w:rPr>
          <w:rFonts w:cs="Arial"/>
          <w:sz w:val="20"/>
          <w:szCs w:val="20"/>
          <w:lang w:val="ru-RU" w:eastAsia="ru-RU"/>
        </w:rPr>
        <w:t>и</w:t>
      </w:r>
      <w:r>
        <w:rPr>
          <w:rFonts w:cs="Arial"/>
          <w:sz w:val="20"/>
          <w:szCs w:val="20"/>
          <w:lang w:val="ru-RU" w:eastAsia="ru-RU"/>
        </w:rPr>
        <w:t xml:space="preserve"> </w:t>
      </w:r>
      <w:r w:rsidRPr="00FD6EF5">
        <w:rPr>
          <w:rFonts w:cs="Arial"/>
          <w:sz w:val="20"/>
          <w:szCs w:val="20"/>
          <w:lang w:val="ru-RU" w:eastAsia="ru-RU"/>
        </w:rPr>
        <w:t>единовременного</w:t>
      </w:r>
      <w:r>
        <w:rPr>
          <w:rFonts w:cs="Arial"/>
          <w:sz w:val="20"/>
          <w:szCs w:val="20"/>
          <w:lang w:val="ru-RU" w:eastAsia="ru-RU"/>
        </w:rPr>
        <w:t xml:space="preserve"> </w:t>
      </w:r>
      <w:r w:rsidRPr="00FD6EF5">
        <w:rPr>
          <w:rFonts w:cs="Arial"/>
          <w:sz w:val="20"/>
          <w:szCs w:val="20"/>
          <w:lang w:val="ru-RU" w:eastAsia="ru-RU"/>
        </w:rPr>
        <w:t>исполнения</w:t>
      </w:r>
      <w:r>
        <w:rPr>
          <w:rFonts w:cs="Arial"/>
          <w:sz w:val="20"/>
          <w:szCs w:val="20"/>
          <w:lang w:val="ru-RU" w:eastAsia="ru-RU"/>
        </w:rPr>
        <w:t xml:space="preserve"> </w:t>
      </w:r>
      <w:r w:rsidRPr="00FD6EF5">
        <w:rPr>
          <w:rFonts w:cs="Arial"/>
          <w:sz w:val="20"/>
          <w:szCs w:val="20"/>
          <w:lang w:val="ru-RU" w:eastAsia="ru-RU"/>
        </w:rPr>
        <w:t>Банком</w:t>
      </w:r>
      <w:r>
        <w:rPr>
          <w:rFonts w:cs="Arial"/>
          <w:sz w:val="20"/>
          <w:szCs w:val="20"/>
          <w:lang w:val="ru-RU" w:eastAsia="ru-RU"/>
        </w:rPr>
        <w:t xml:space="preserve"> </w:t>
      </w:r>
      <w:r w:rsidRPr="00FD6EF5">
        <w:rPr>
          <w:rFonts w:cs="Arial"/>
          <w:sz w:val="20"/>
          <w:szCs w:val="20"/>
          <w:lang w:val="ru-RU" w:eastAsia="ru-RU"/>
        </w:rPr>
        <w:t>своих</w:t>
      </w:r>
      <w:r>
        <w:rPr>
          <w:rFonts w:cs="Arial"/>
          <w:sz w:val="20"/>
          <w:szCs w:val="20"/>
          <w:lang w:val="ru-RU" w:eastAsia="ru-RU"/>
        </w:rPr>
        <w:t xml:space="preserve"> </w:t>
      </w:r>
      <w:r w:rsidRPr="00FD6EF5">
        <w:rPr>
          <w:rFonts w:cs="Arial"/>
          <w:sz w:val="20"/>
          <w:szCs w:val="20"/>
          <w:lang w:val="ru-RU" w:eastAsia="ru-RU"/>
        </w:rPr>
        <w:t>финансовых</w:t>
      </w:r>
      <w:r>
        <w:rPr>
          <w:rFonts w:cs="Arial"/>
          <w:sz w:val="20"/>
          <w:szCs w:val="20"/>
          <w:lang w:val="ru-RU" w:eastAsia="ru-RU"/>
        </w:rPr>
        <w:t xml:space="preserve"> </w:t>
      </w:r>
      <w:r w:rsidRPr="00FD6EF5">
        <w:rPr>
          <w:rFonts w:cs="Arial"/>
          <w:sz w:val="20"/>
          <w:szCs w:val="20"/>
          <w:lang w:val="ru-RU" w:eastAsia="ru-RU"/>
        </w:rPr>
        <w:t>обязательств.</w:t>
      </w:r>
    </w:p>
    <w:p w14:paraId="7BB76F78" w14:textId="77777777" w:rsidR="00FD6EF5" w:rsidRPr="00FD6EF5" w:rsidRDefault="00FD6EF5" w:rsidP="00FD6EF5">
      <w:pPr>
        <w:jc w:val="both"/>
        <w:rPr>
          <w:rFonts w:cs="Arial"/>
          <w:sz w:val="20"/>
          <w:szCs w:val="20"/>
          <w:lang w:val="ru-RU" w:eastAsia="ru-RU"/>
        </w:rPr>
      </w:pPr>
      <w:r w:rsidRPr="00FD6EF5">
        <w:rPr>
          <w:rFonts w:cs="Arial"/>
          <w:sz w:val="20"/>
          <w:szCs w:val="20"/>
          <w:lang w:val="ru-RU" w:eastAsia="ru-RU"/>
        </w:rPr>
        <w:t>Банком</w:t>
      </w:r>
      <w:r>
        <w:rPr>
          <w:rFonts w:cs="Arial"/>
          <w:sz w:val="20"/>
          <w:szCs w:val="20"/>
          <w:lang w:val="ru-RU" w:eastAsia="ru-RU"/>
        </w:rPr>
        <w:t xml:space="preserve"> </w:t>
      </w:r>
      <w:r w:rsidRPr="00FD6EF5">
        <w:rPr>
          <w:rFonts w:cs="Arial"/>
          <w:sz w:val="20"/>
          <w:szCs w:val="20"/>
          <w:lang w:val="ru-RU" w:eastAsia="ru-RU"/>
        </w:rPr>
        <w:t>разработано</w:t>
      </w:r>
      <w:r>
        <w:rPr>
          <w:rFonts w:cs="Arial"/>
          <w:sz w:val="20"/>
          <w:szCs w:val="20"/>
          <w:lang w:val="ru-RU" w:eastAsia="ru-RU"/>
        </w:rPr>
        <w:t xml:space="preserve"> </w:t>
      </w:r>
      <w:r w:rsidRPr="00FD6EF5">
        <w:rPr>
          <w:rFonts w:cs="Arial"/>
          <w:sz w:val="20"/>
          <w:szCs w:val="20"/>
          <w:lang w:val="ru-RU" w:eastAsia="ru-RU"/>
        </w:rPr>
        <w:t>положение</w:t>
      </w:r>
      <w:r>
        <w:rPr>
          <w:rFonts w:cs="Arial"/>
          <w:sz w:val="20"/>
          <w:szCs w:val="20"/>
          <w:lang w:val="ru-RU" w:eastAsia="ru-RU"/>
        </w:rPr>
        <w:t xml:space="preserve"> </w:t>
      </w:r>
      <w:r w:rsidRPr="00FD6EF5">
        <w:rPr>
          <w:rFonts w:cs="Arial"/>
          <w:sz w:val="20"/>
          <w:szCs w:val="20"/>
          <w:lang w:val="ru-RU" w:eastAsia="ru-RU"/>
        </w:rPr>
        <w:t>«Об</w:t>
      </w:r>
      <w:r>
        <w:rPr>
          <w:rFonts w:cs="Arial"/>
          <w:sz w:val="20"/>
          <w:szCs w:val="20"/>
          <w:lang w:val="ru-RU" w:eastAsia="ru-RU"/>
        </w:rPr>
        <w:t xml:space="preserve"> </w:t>
      </w:r>
      <w:r w:rsidRPr="00FD6EF5">
        <w:rPr>
          <w:rFonts w:cs="Arial"/>
          <w:sz w:val="20"/>
          <w:szCs w:val="20"/>
          <w:lang w:val="ru-RU" w:eastAsia="ru-RU"/>
        </w:rPr>
        <w:t>организации</w:t>
      </w:r>
      <w:r>
        <w:rPr>
          <w:rFonts w:cs="Arial"/>
          <w:sz w:val="20"/>
          <w:szCs w:val="20"/>
          <w:lang w:val="ru-RU" w:eastAsia="ru-RU"/>
        </w:rPr>
        <w:t xml:space="preserve"> </w:t>
      </w:r>
      <w:r w:rsidRPr="00FD6EF5">
        <w:rPr>
          <w:rFonts w:cs="Arial"/>
          <w:sz w:val="20"/>
          <w:szCs w:val="20"/>
          <w:lang w:val="ru-RU" w:eastAsia="ru-RU"/>
        </w:rPr>
        <w:t>управления</w:t>
      </w:r>
      <w:r>
        <w:rPr>
          <w:rFonts w:cs="Arial"/>
          <w:sz w:val="20"/>
          <w:szCs w:val="20"/>
          <w:lang w:val="ru-RU" w:eastAsia="ru-RU"/>
        </w:rPr>
        <w:t xml:space="preserve"> </w:t>
      </w:r>
      <w:r w:rsidRPr="00FD6EF5">
        <w:rPr>
          <w:rFonts w:cs="Arial"/>
          <w:sz w:val="20"/>
          <w:szCs w:val="20"/>
          <w:lang w:val="ru-RU" w:eastAsia="ru-RU"/>
        </w:rPr>
        <w:t>и</w:t>
      </w:r>
      <w:r>
        <w:rPr>
          <w:rFonts w:cs="Arial"/>
          <w:sz w:val="20"/>
          <w:szCs w:val="20"/>
          <w:lang w:val="ru-RU" w:eastAsia="ru-RU"/>
        </w:rPr>
        <w:t xml:space="preserve"> </w:t>
      </w:r>
      <w:r w:rsidRPr="00FD6EF5">
        <w:rPr>
          <w:rFonts w:cs="Arial"/>
          <w:sz w:val="20"/>
          <w:szCs w:val="20"/>
          <w:lang w:val="ru-RU" w:eastAsia="ru-RU"/>
        </w:rPr>
        <w:t>контроля</w:t>
      </w:r>
      <w:r>
        <w:rPr>
          <w:rFonts w:cs="Arial"/>
          <w:sz w:val="20"/>
          <w:szCs w:val="20"/>
          <w:lang w:val="ru-RU" w:eastAsia="ru-RU"/>
        </w:rPr>
        <w:t xml:space="preserve"> </w:t>
      </w:r>
      <w:r w:rsidRPr="00FD6EF5">
        <w:rPr>
          <w:rFonts w:cs="Arial"/>
          <w:sz w:val="20"/>
          <w:szCs w:val="20"/>
          <w:lang w:val="ru-RU" w:eastAsia="ru-RU"/>
        </w:rPr>
        <w:t>за</w:t>
      </w:r>
      <w:r>
        <w:rPr>
          <w:rFonts w:cs="Arial"/>
          <w:sz w:val="20"/>
          <w:szCs w:val="20"/>
          <w:lang w:val="ru-RU" w:eastAsia="ru-RU"/>
        </w:rPr>
        <w:t xml:space="preserve"> </w:t>
      </w:r>
      <w:r w:rsidRPr="00FD6EF5">
        <w:rPr>
          <w:rFonts w:cs="Arial"/>
          <w:sz w:val="20"/>
          <w:szCs w:val="20"/>
          <w:lang w:val="ru-RU" w:eastAsia="ru-RU"/>
        </w:rPr>
        <w:t>ликвидностью</w:t>
      </w:r>
      <w:r>
        <w:rPr>
          <w:rFonts w:cs="Arial"/>
          <w:sz w:val="20"/>
          <w:szCs w:val="20"/>
          <w:lang w:val="ru-RU" w:eastAsia="ru-RU"/>
        </w:rPr>
        <w:t xml:space="preserve"> </w:t>
      </w:r>
      <w:r w:rsidRPr="00FD6EF5">
        <w:rPr>
          <w:rFonts w:cs="Arial"/>
          <w:sz w:val="20"/>
          <w:szCs w:val="20"/>
          <w:lang w:val="ru-RU" w:eastAsia="ru-RU"/>
        </w:rPr>
        <w:t>и</w:t>
      </w:r>
      <w:r>
        <w:rPr>
          <w:rFonts w:cs="Arial"/>
          <w:sz w:val="20"/>
          <w:szCs w:val="20"/>
          <w:lang w:val="ru-RU" w:eastAsia="ru-RU"/>
        </w:rPr>
        <w:t xml:space="preserve"> </w:t>
      </w:r>
      <w:r w:rsidRPr="00FD6EF5">
        <w:rPr>
          <w:rFonts w:cs="Arial"/>
          <w:sz w:val="20"/>
          <w:szCs w:val="20"/>
          <w:lang w:val="ru-RU" w:eastAsia="ru-RU"/>
        </w:rPr>
        <w:t>риском</w:t>
      </w:r>
      <w:r>
        <w:rPr>
          <w:rFonts w:cs="Arial"/>
          <w:sz w:val="20"/>
          <w:szCs w:val="20"/>
          <w:lang w:val="ru-RU" w:eastAsia="ru-RU"/>
        </w:rPr>
        <w:t xml:space="preserve"> </w:t>
      </w:r>
      <w:r w:rsidRPr="00FD6EF5">
        <w:rPr>
          <w:rFonts w:cs="Arial"/>
          <w:sz w:val="20"/>
          <w:szCs w:val="20"/>
          <w:lang w:val="ru-RU" w:eastAsia="ru-RU"/>
        </w:rPr>
        <w:t>ликвидности»,</w:t>
      </w:r>
      <w:r>
        <w:rPr>
          <w:rFonts w:cs="Arial"/>
          <w:sz w:val="20"/>
          <w:szCs w:val="20"/>
          <w:lang w:val="ru-RU" w:eastAsia="ru-RU"/>
        </w:rPr>
        <w:t xml:space="preserve"> </w:t>
      </w:r>
      <w:r w:rsidRPr="00FD6EF5">
        <w:rPr>
          <w:rFonts w:cs="Arial"/>
          <w:sz w:val="20"/>
          <w:szCs w:val="20"/>
          <w:lang w:val="ru-RU" w:eastAsia="ru-RU"/>
        </w:rPr>
        <w:t>определяющее</w:t>
      </w:r>
      <w:r>
        <w:rPr>
          <w:rFonts w:cs="Arial"/>
          <w:sz w:val="20"/>
          <w:szCs w:val="20"/>
          <w:lang w:val="ru-RU" w:eastAsia="ru-RU"/>
        </w:rPr>
        <w:t xml:space="preserve"> </w:t>
      </w:r>
      <w:r w:rsidRPr="00FD6EF5">
        <w:rPr>
          <w:rFonts w:cs="Arial"/>
          <w:sz w:val="20"/>
          <w:szCs w:val="20"/>
          <w:lang w:val="ru-RU" w:eastAsia="ru-RU"/>
        </w:rPr>
        <w:t>основные</w:t>
      </w:r>
      <w:r>
        <w:rPr>
          <w:rFonts w:cs="Arial"/>
          <w:sz w:val="20"/>
          <w:szCs w:val="20"/>
          <w:lang w:val="ru-RU" w:eastAsia="ru-RU"/>
        </w:rPr>
        <w:t xml:space="preserve"> </w:t>
      </w:r>
      <w:r w:rsidRPr="00FD6EF5">
        <w:rPr>
          <w:rFonts w:cs="Arial"/>
          <w:sz w:val="20"/>
          <w:szCs w:val="20"/>
          <w:lang w:val="ru-RU" w:eastAsia="ru-RU"/>
        </w:rPr>
        <w:t>понятия,</w:t>
      </w:r>
      <w:r>
        <w:rPr>
          <w:rFonts w:cs="Arial"/>
          <w:sz w:val="20"/>
          <w:szCs w:val="20"/>
          <w:lang w:val="ru-RU" w:eastAsia="ru-RU"/>
        </w:rPr>
        <w:t xml:space="preserve"> </w:t>
      </w:r>
      <w:r w:rsidRPr="00FD6EF5">
        <w:rPr>
          <w:rFonts w:cs="Arial"/>
          <w:sz w:val="20"/>
          <w:szCs w:val="20"/>
          <w:lang w:val="ru-RU" w:eastAsia="ru-RU"/>
        </w:rPr>
        <w:t>цели</w:t>
      </w:r>
      <w:r>
        <w:rPr>
          <w:rFonts w:cs="Arial"/>
          <w:sz w:val="20"/>
          <w:szCs w:val="20"/>
          <w:lang w:val="ru-RU" w:eastAsia="ru-RU"/>
        </w:rPr>
        <w:t xml:space="preserve"> </w:t>
      </w:r>
      <w:r w:rsidRPr="00FD6EF5">
        <w:rPr>
          <w:rFonts w:cs="Arial"/>
          <w:sz w:val="20"/>
          <w:szCs w:val="20"/>
          <w:lang w:val="ru-RU" w:eastAsia="ru-RU"/>
        </w:rPr>
        <w:t>и</w:t>
      </w:r>
      <w:r>
        <w:rPr>
          <w:rFonts w:cs="Arial"/>
          <w:sz w:val="20"/>
          <w:szCs w:val="20"/>
          <w:lang w:val="ru-RU" w:eastAsia="ru-RU"/>
        </w:rPr>
        <w:t xml:space="preserve"> </w:t>
      </w:r>
      <w:r w:rsidRPr="00FD6EF5">
        <w:rPr>
          <w:rFonts w:cs="Arial"/>
          <w:sz w:val="20"/>
          <w:szCs w:val="20"/>
          <w:lang w:val="ru-RU" w:eastAsia="ru-RU"/>
        </w:rPr>
        <w:t>методы</w:t>
      </w:r>
      <w:r>
        <w:rPr>
          <w:rFonts w:cs="Arial"/>
          <w:sz w:val="20"/>
          <w:szCs w:val="20"/>
          <w:lang w:val="ru-RU" w:eastAsia="ru-RU"/>
        </w:rPr>
        <w:t xml:space="preserve"> </w:t>
      </w:r>
      <w:r w:rsidRPr="00FD6EF5">
        <w:rPr>
          <w:rFonts w:cs="Arial"/>
          <w:sz w:val="20"/>
          <w:szCs w:val="20"/>
          <w:lang w:val="ru-RU" w:eastAsia="ru-RU"/>
        </w:rPr>
        <w:t>управления,</w:t>
      </w:r>
      <w:r>
        <w:rPr>
          <w:rFonts w:cs="Arial"/>
          <w:sz w:val="20"/>
          <w:szCs w:val="20"/>
          <w:lang w:val="ru-RU" w:eastAsia="ru-RU"/>
        </w:rPr>
        <w:t xml:space="preserve"> </w:t>
      </w:r>
      <w:r w:rsidRPr="00FD6EF5">
        <w:rPr>
          <w:rFonts w:cs="Arial"/>
          <w:sz w:val="20"/>
          <w:szCs w:val="20"/>
          <w:lang w:val="ru-RU" w:eastAsia="ru-RU"/>
        </w:rPr>
        <w:t>способы</w:t>
      </w:r>
      <w:r>
        <w:rPr>
          <w:rFonts w:cs="Arial"/>
          <w:sz w:val="20"/>
          <w:szCs w:val="20"/>
          <w:lang w:val="ru-RU" w:eastAsia="ru-RU"/>
        </w:rPr>
        <w:t xml:space="preserve"> </w:t>
      </w:r>
      <w:r w:rsidRPr="00FD6EF5">
        <w:rPr>
          <w:rFonts w:cs="Arial"/>
          <w:sz w:val="20"/>
          <w:szCs w:val="20"/>
          <w:lang w:val="ru-RU" w:eastAsia="ru-RU"/>
        </w:rPr>
        <w:t>оценки,</w:t>
      </w:r>
      <w:r>
        <w:rPr>
          <w:rFonts w:cs="Arial"/>
          <w:sz w:val="20"/>
          <w:szCs w:val="20"/>
          <w:lang w:val="ru-RU" w:eastAsia="ru-RU"/>
        </w:rPr>
        <w:t xml:space="preserve"> </w:t>
      </w:r>
      <w:r w:rsidRPr="00FD6EF5">
        <w:rPr>
          <w:rFonts w:cs="Arial"/>
          <w:sz w:val="20"/>
          <w:szCs w:val="20"/>
          <w:lang w:val="ru-RU" w:eastAsia="ru-RU"/>
        </w:rPr>
        <w:t>а</w:t>
      </w:r>
      <w:r>
        <w:rPr>
          <w:rFonts w:cs="Arial"/>
          <w:sz w:val="20"/>
          <w:szCs w:val="20"/>
          <w:lang w:val="ru-RU" w:eastAsia="ru-RU"/>
        </w:rPr>
        <w:t xml:space="preserve"> </w:t>
      </w:r>
      <w:r w:rsidRPr="00FD6EF5">
        <w:rPr>
          <w:rFonts w:cs="Arial"/>
          <w:sz w:val="20"/>
          <w:szCs w:val="20"/>
          <w:lang w:val="ru-RU" w:eastAsia="ru-RU"/>
        </w:rPr>
        <w:t>также</w:t>
      </w:r>
      <w:r>
        <w:rPr>
          <w:rFonts w:cs="Arial"/>
          <w:sz w:val="20"/>
          <w:szCs w:val="20"/>
          <w:lang w:val="ru-RU" w:eastAsia="ru-RU"/>
        </w:rPr>
        <w:t xml:space="preserve"> </w:t>
      </w:r>
      <w:r w:rsidRPr="00FD6EF5">
        <w:rPr>
          <w:rFonts w:cs="Arial"/>
          <w:sz w:val="20"/>
          <w:szCs w:val="20"/>
          <w:lang w:val="ru-RU" w:eastAsia="ru-RU"/>
        </w:rPr>
        <w:t>распределение</w:t>
      </w:r>
      <w:r>
        <w:rPr>
          <w:rFonts w:cs="Arial"/>
          <w:sz w:val="20"/>
          <w:szCs w:val="20"/>
          <w:lang w:val="ru-RU" w:eastAsia="ru-RU"/>
        </w:rPr>
        <w:t xml:space="preserve"> </w:t>
      </w:r>
      <w:r w:rsidRPr="00FD6EF5">
        <w:rPr>
          <w:rFonts w:cs="Arial"/>
          <w:sz w:val="20"/>
          <w:szCs w:val="20"/>
          <w:lang w:val="ru-RU" w:eastAsia="ru-RU"/>
        </w:rPr>
        <w:t>обязанностей</w:t>
      </w:r>
      <w:r>
        <w:rPr>
          <w:rFonts w:cs="Arial"/>
          <w:sz w:val="20"/>
          <w:szCs w:val="20"/>
          <w:lang w:val="ru-RU" w:eastAsia="ru-RU"/>
        </w:rPr>
        <w:t xml:space="preserve"> </w:t>
      </w:r>
      <w:r w:rsidRPr="00FD6EF5">
        <w:rPr>
          <w:rFonts w:cs="Arial"/>
          <w:sz w:val="20"/>
          <w:szCs w:val="20"/>
          <w:lang w:val="ru-RU" w:eastAsia="ru-RU"/>
        </w:rPr>
        <w:t>в</w:t>
      </w:r>
      <w:r>
        <w:rPr>
          <w:rFonts w:cs="Arial"/>
          <w:sz w:val="20"/>
          <w:szCs w:val="20"/>
          <w:lang w:val="ru-RU" w:eastAsia="ru-RU"/>
        </w:rPr>
        <w:t xml:space="preserve"> </w:t>
      </w:r>
      <w:r w:rsidRPr="00FD6EF5">
        <w:rPr>
          <w:rFonts w:cs="Arial"/>
          <w:sz w:val="20"/>
          <w:szCs w:val="20"/>
          <w:lang w:val="ru-RU" w:eastAsia="ru-RU"/>
        </w:rPr>
        <w:t>области</w:t>
      </w:r>
      <w:r>
        <w:rPr>
          <w:rFonts w:cs="Arial"/>
          <w:sz w:val="20"/>
          <w:szCs w:val="20"/>
          <w:lang w:val="ru-RU" w:eastAsia="ru-RU"/>
        </w:rPr>
        <w:t xml:space="preserve"> </w:t>
      </w:r>
      <w:r w:rsidRPr="00FD6EF5">
        <w:rPr>
          <w:rFonts w:cs="Arial"/>
          <w:sz w:val="20"/>
          <w:szCs w:val="20"/>
          <w:lang w:val="ru-RU" w:eastAsia="ru-RU"/>
        </w:rPr>
        <w:t>управления</w:t>
      </w:r>
      <w:r>
        <w:rPr>
          <w:rFonts w:cs="Arial"/>
          <w:sz w:val="20"/>
          <w:szCs w:val="20"/>
          <w:lang w:val="ru-RU" w:eastAsia="ru-RU"/>
        </w:rPr>
        <w:t xml:space="preserve"> </w:t>
      </w:r>
      <w:r w:rsidRPr="00FD6EF5">
        <w:rPr>
          <w:rFonts w:cs="Arial"/>
          <w:sz w:val="20"/>
          <w:szCs w:val="20"/>
          <w:lang w:val="ru-RU" w:eastAsia="ru-RU"/>
        </w:rPr>
        <w:t>ликвидностью</w:t>
      </w:r>
      <w:r>
        <w:rPr>
          <w:rFonts w:cs="Arial"/>
          <w:sz w:val="20"/>
          <w:szCs w:val="20"/>
          <w:lang w:val="ru-RU" w:eastAsia="ru-RU"/>
        </w:rPr>
        <w:t xml:space="preserve"> </w:t>
      </w:r>
      <w:r w:rsidRPr="00FD6EF5">
        <w:rPr>
          <w:rFonts w:cs="Arial"/>
          <w:sz w:val="20"/>
          <w:szCs w:val="20"/>
          <w:lang w:val="ru-RU" w:eastAsia="ru-RU"/>
        </w:rPr>
        <w:t>Банка.</w:t>
      </w:r>
    </w:p>
    <w:p w14:paraId="473C4E45" w14:textId="77777777" w:rsidR="00FD6EF5" w:rsidRPr="00FD6EF5" w:rsidRDefault="00FD6EF5" w:rsidP="00FD6EF5">
      <w:pPr>
        <w:jc w:val="both"/>
        <w:rPr>
          <w:rFonts w:cs="Arial"/>
          <w:sz w:val="20"/>
          <w:szCs w:val="20"/>
          <w:lang w:val="ru-RU" w:eastAsia="ru-RU"/>
        </w:rPr>
      </w:pPr>
      <w:r w:rsidRPr="00FD6EF5">
        <w:rPr>
          <w:rFonts w:cs="Arial"/>
          <w:sz w:val="20"/>
          <w:szCs w:val="20"/>
          <w:lang w:val="ru-RU" w:eastAsia="ru-RU"/>
        </w:rPr>
        <w:t>Общее</w:t>
      </w:r>
      <w:r>
        <w:rPr>
          <w:rFonts w:cs="Arial"/>
          <w:sz w:val="20"/>
          <w:szCs w:val="20"/>
          <w:lang w:val="ru-RU" w:eastAsia="ru-RU"/>
        </w:rPr>
        <w:t xml:space="preserve"> </w:t>
      </w:r>
      <w:r w:rsidRPr="00FD6EF5">
        <w:rPr>
          <w:rFonts w:cs="Arial"/>
          <w:sz w:val="20"/>
          <w:szCs w:val="20"/>
          <w:lang w:val="ru-RU" w:eastAsia="ru-RU"/>
        </w:rPr>
        <w:t>руководство</w:t>
      </w:r>
      <w:r>
        <w:rPr>
          <w:rFonts w:cs="Arial"/>
          <w:sz w:val="20"/>
          <w:szCs w:val="20"/>
          <w:lang w:val="ru-RU" w:eastAsia="ru-RU"/>
        </w:rPr>
        <w:t xml:space="preserve"> </w:t>
      </w:r>
      <w:r w:rsidRPr="00FD6EF5">
        <w:rPr>
          <w:rFonts w:cs="Arial"/>
          <w:sz w:val="20"/>
          <w:szCs w:val="20"/>
          <w:lang w:val="ru-RU" w:eastAsia="ru-RU"/>
        </w:rPr>
        <w:t>и</w:t>
      </w:r>
      <w:r>
        <w:rPr>
          <w:rFonts w:cs="Arial"/>
          <w:sz w:val="20"/>
          <w:szCs w:val="20"/>
          <w:lang w:val="ru-RU" w:eastAsia="ru-RU"/>
        </w:rPr>
        <w:t xml:space="preserve"> </w:t>
      </w:r>
      <w:r w:rsidRPr="00FD6EF5">
        <w:rPr>
          <w:rFonts w:cs="Arial"/>
          <w:sz w:val="20"/>
          <w:szCs w:val="20"/>
          <w:lang w:val="ru-RU" w:eastAsia="ru-RU"/>
        </w:rPr>
        <w:t>контроль</w:t>
      </w:r>
      <w:r>
        <w:rPr>
          <w:rFonts w:cs="Arial"/>
          <w:sz w:val="20"/>
          <w:szCs w:val="20"/>
          <w:lang w:val="ru-RU" w:eastAsia="ru-RU"/>
        </w:rPr>
        <w:t xml:space="preserve"> </w:t>
      </w:r>
      <w:r w:rsidRPr="00FD6EF5">
        <w:rPr>
          <w:rFonts w:cs="Arial"/>
          <w:sz w:val="20"/>
          <w:szCs w:val="20"/>
          <w:lang w:val="ru-RU" w:eastAsia="ru-RU"/>
        </w:rPr>
        <w:t>за</w:t>
      </w:r>
      <w:r>
        <w:rPr>
          <w:rFonts w:cs="Arial"/>
          <w:sz w:val="20"/>
          <w:szCs w:val="20"/>
          <w:lang w:val="ru-RU" w:eastAsia="ru-RU"/>
        </w:rPr>
        <w:t xml:space="preserve"> </w:t>
      </w:r>
      <w:r w:rsidRPr="00FD6EF5">
        <w:rPr>
          <w:rFonts w:cs="Arial"/>
          <w:sz w:val="20"/>
          <w:szCs w:val="20"/>
          <w:lang w:val="ru-RU" w:eastAsia="ru-RU"/>
        </w:rPr>
        <w:t>состоянием</w:t>
      </w:r>
      <w:r>
        <w:rPr>
          <w:rFonts w:cs="Arial"/>
          <w:sz w:val="20"/>
          <w:szCs w:val="20"/>
          <w:lang w:val="ru-RU" w:eastAsia="ru-RU"/>
        </w:rPr>
        <w:t xml:space="preserve"> </w:t>
      </w:r>
      <w:r w:rsidRPr="00FD6EF5">
        <w:rPr>
          <w:rFonts w:cs="Arial"/>
          <w:sz w:val="20"/>
          <w:szCs w:val="20"/>
          <w:lang w:val="ru-RU" w:eastAsia="ru-RU"/>
        </w:rPr>
        <w:t>ликвидности</w:t>
      </w:r>
      <w:r>
        <w:rPr>
          <w:rFonts w:cs="Arial"/>
          <w:sz w:val="20"/>
          <w:szCs w:val="20"/>
          <w:lang w:val="ru-RU" w:eastAsia="ru-RU"/>
        </w:rPr>
        <w:t xml:space="preserve"> </w:t>
      </w:r>
      <w:r w:rsidRPr="00FD6EF5">
        <w:rPr>
          <w:rFonts w:cs="Arial"/>
          <w:sz w:val="20"/>
          <w:szCs w:val="20"/>
          <w:lang w:val="ru-RU" w:eastAsia="ru-RU"/>
        </w:rPr>
        <w:t>банка</w:t>
      </w:r>
      <w:r>
        <w:rPr>
          <w:rFonts w:cs="Arial"/>
          <w:sz w:val="20"/>
          <w:szCs w:val="20"/>
          <w:lang w:val="ru-RU" w:eastAsia="ru-RU"/>
        </w:rPr>
        <w:t xml:space="preserve"> </w:t>
      </w:r>
      <w:r w:rsidRPr="00FD6EF5">
        <w:rPr>
          <w:rFonts w:cs="Arial"/>
          <w:sz w:val="20"/>
          <w:szCs w:val="20"/>
          <w:lang w:val="ru-RU" w:eastAsia="ru-RU"/>
        </w:rPr>
        <w:t>осуществляет</w:t>
      </w:r>
      <w:r>
        <w:rPr>
          <w:rFonts w:cs="Arial"/>
          <w:sz w:val="20"/>
          <w:szCs w:val="20"/>
          <w:lang w:val="ru-RU" w:eastAsia="ru-RU"/>
        </w:rPr>
        <w:t xml:space="preserve"> </w:t>
      </w:r>
      <w:r w:rsidRPr="00FD6EF5">
        <w:rPr>
          <w:rFonts w:cs="Arial"/>
          <w:sz w:val="20"/>
          <w:szCs w:val="20"/>
          <w:lang w:val="ru-RU" w:eastAsia="ru-RU"/>
        </w:rPr>
        <w:t>Правление.</w:t>
      </w:r>
      <w:r>
        <w:rPr>
          <w:rFonts w:cs="Arial"/>
          <w:sz w:val="20"/>
          <w:szCs w:val="20"/>
          <w:lang w:val="ru-RU" w:eastAsia="ru-RU"/>
        </w:rPr>
        <w:t xml:space="preserve"> </w:t>
      </w:r>
    </w:p>
    <w:p w14:paraId="6F939AAF" w14:textId="77777777" w:rsidR="00FD6EF5" w:rsidRPr="00FD6EF5" w:rsidRDefault="00FD6EF5" w:rsidP="00FD6EF5">
      <w:pPr>
        <w:jc w:val="both"/>
        <w:rPr>
          <w:rFonts w:cs="Arial"/>
          <w:sz w:val="20"/>
          <w:szCs w:val="20"/>
          <w:lang w:val="ru-RU" w:eastAsia="ru-RU"/>
        </w:rPr>
      </w:pPr>
      <w:r w:rsidRPr="00FD6EF5">
        <w:rPr>
          <w:rFonts w:cs="Arial"/>
          <w:sz w:val="20"/>
          <w:szCs w:val="20"/>
          <w:lang w:val="ru-RU" w:eastAsia="ru-RU"/>
        </w:rPr>
        <w:t>Рассмотрением</w:t>
      </w:r>
      <w:r>
        <w:rPr>
          <w:rFonts w:cs="Arial"/>
          <w:sz w:val="20"/>
          <w:szCs w:val="20"/>
          <w:lang w:val="ru-RU" w:eastAsia="ru-RU"/>
        </w:rPr>
        <w:t xml:space="preserve"> </w:t>
      </w:r>
      <w:r w:rsidRPr="00FD6EF5">
        <w:rPr>
          <w:rFonts w:cs="Arial"/>
          <w:sz w:val="20"/>
          <w:szCs w:val="20"/>
          <w:lang w:val="ru-RU" w:eastAsia="ru-RU"/>
        </w:rPr>
        <w:t>вопросов</w:t>
      </w:r>
      <w:r>
        <w:rPr>
          <w:rFonts w:cs="Arial"/>
          <w:sz w:val="20"/>
          <w:szCs w:val="20"/>
          <w:lang w:val="ru-RU" w:eastAsia="ru-RU"/>
        </w:rPr>
        <w:t xml:space="preserve"> </w:t>
      </w:r>
      <w:r w:rsidRPr="00FD6EF5">
        <w:rPr>
          <w:rFonts w:cs="Arial"/>
          <w:sz w:val="20"/>
          <w:szCs w:val="20"/>
          <w:lang w:val="ru-RU" w:eastAsia="ru-RU"/>
        </w:rPr>
        <w:t>перспективной</w:t>
      </w:r>
      <w:r>
        <w:rPr>
          <w:rFonts w:cs="Arial"/>
          <w:sz w:val="20"/>
          <w:szCs w:val="20"/>
          <w:lang w:val="ru-RU" w:eastAsia="ru-RU"/>
        </w:rPr>
        <w:t xml:space="preserve"> </w:t>
      </w:r>
      <w:r w:rsidRPr="00FD6EF5">
        <w:rPr>
          <w:rFonts w:cs="Arial"/>
          <w:sz w:val="20"/>
          <w:szCs w:val="20"/>
          <w:lang w:val="ru-RU" w:eastAsia="ru-RU"/>
        </w:rPr>
        <w:t>ликвидности,</w:t>
      </w:r>
      <w:r>
        <w:rPr>
          <w:rFonts w:cs="Arial"/>
          <w:sz w:val="20"/>
          <w:szCs w:val="20"/>
          <w:lang w:val="ru-RU" w:eastAsia="ru-RU"/>
        </w:rPr>
        <w:t xml:space="preserve"> </w:t>
      </w:r>
      <w:r w:rsidRPr="00FD6EF5">
        <w:rPr>
          <w:rFonts w:cs="Arial"/>
          <w:sz w:val="20"/>
          <w:szCs w:val="20"/>
          <w:lang w:val="ru-RU" w:eastAsia="ru-RU"/>
        </w:rPr>
        <w:t>инвестиционных</w:t>
      </w:r>
      <w:r>
        <w:rPr>
          <w:rFonts w:cs="Arial"/>
          <w:sz w:val="20"/>
          <w:szCs w:val="20"/>
          <w:lang w:val="ru-RU" w:eastAsia="ru-RU"/>
        </w:rPr>
        <w:t xml:space="preserve"> </w:t>
      </w:r>
      <w:r w:rsidRPr="00FD6EF5">
        <w:rPr>
          <w:rFonts w:cs="Arial"/>
          <w:sz w:val="20"/>
          <w:szCs w:val="20"/>
          <w:lang w:val="ru-RU" w:eastAsia="ru-RU"/>
        </w:rPr>
        <w:t>вопросов</w:t>
      </w:r>
      <w:r>
        <w:rPr>
          <w:rFonts w:cs="Arial"/>
          <w:sz w:val="20"/>
          <w:szCs w:val="20"/>
          <w:lang w:val="ru-RU" w:eastAsia="ru-RU"/>
        </w:rPr>
        <w:t xml:space="preserve"> </w:t>
      </w:r>
      <w:r w:rsidRPr="00FD6EF5">
        <w:rPr>
          <w:rFonts w:cs="Arial"/>
          <w:sz w:val="20"/>
          <w:szCs w:val="20"/>
          <w:lang w:val="ru-RU" w:eastAsia="ru-RU"/>
        </w:rPr>
        <w:t>и</w:t>
      </w:r>
      <w:r>
        <w:rPr>
          <w:rFonts w:cs="Arial"/>
          <w:sz w:val="20"/>
          <w:szCs w:val="20"/>
          <w:lang w:val="ru-RU" w:eastAsia="ru-RU"/>
        </w:rPr>
        <w:t xml:space="preserve"> </w:t>
      </w:r>
      <w:r w:rsidRPr="00FD6EF5">
        <w:rPr>
          <w:rFonts w:cs="Arial"/>
          <w:sz w:val="20"/>
          <w:szCs w:val="20"/>
          <w:lang w:val="ru-RU" w:eastAsia="ru-RU"/>
        </w:rPr>
        <w:t>выработки</w:t>
      </w:r>
      <w:r>
        <w:rPr>
          <w:rFonts w:cs="Arial"/>
          <w:sz w:val="20"/>
          <w:szCs w:val="20"/>
          <w:lang w:val="ru-RU" w:eastAsia="ru-RU"/>
        </w:rPr>
        <w:t xml:space="preserve"> </w:t>
      </w:r>
      <w:r w:rsidRPr="00FD6EF5">
        <w:rPr>
          <w:rFonts w:cs="Arial"/>
          <w:sz w:val="20"/>
          <w:szCs w:val="20"/>
          <w:lang w:val="ru-RU" w:eastAsia="ru-RU"/>
        </w:rPr>
        <w:t>инвестиционных</w:t>
      </w:r>
      <w:r>
        <w:rPr>
          <w:rFonts w:cs="Arial"/>
          <w:sz w:val="20"/>
          <w:szCs w:val="20"/>
          <w:lang w:val="ru-RU" w:eastAsia="ru-RU"/>
        </w:rPr>
        <w:t xml:space="preserve"> </w:t>
      </w:r>
      <w:r w:rsidRPr="00FD6EF5">
        <w:rPr>
          <w:rFonts w:cs="Arial"/>
          <w:sz w:val="20"/>
          <w:szCs w:val="20"/>
          <w:lang w:val="ru-RU" w:eastAsia="ru-RU"/>
        </w:rPr>
        <w:t>решений,</w:t>
      </w:r>
      <w:r>
        <w:rPr>
          <w:rFonts w:cs="Arial"/>
          <w:sz w:val="20"/>
          <w:szCs w:val="20"/>
          <w:lang w:val="ru-RU" w:eastAsia="ru-RU"/>
        </w:rPr>
        <w:t xml:space="preserve"> </w:t>
      </w:r>
      <w:r w:rsidRPr="00FD6EF5">
        <w:rPr>
          <w:rFonts w:cs="Arial"/>
          <w:sz w:val="20"/>
          <w:szCs w:val="20"/>
          <w:lang w:val="ru-RU" w:eastAsia="ru-RU"/>
        </w:rPr>
        <w:t>исходя</w:t>
      </w:r>
      <w:r>
        <w:rPr>
          <w:rFonts w:cs="Arial"/>
          <w:sz w:val="20"/>
          <w:szCs w:val="20"/>
          <w:lang w:val="ru-RU" w:eastAsia="ru-RU"/>
        </w:rPr>
        <w:t xml:space="preserve"> </w:t>
      </w:r>
      <w:r w:rsidRPr="00FD6EF5">
        <w:rPr>
          <w:rFonts w:cs="Arial"/>
          <w:sz w:val="20"/>
          <w:szCs w:val="20"/>
          <w:lang w:val="ru-RU" w:eastAsia="ru-RU"/>
        </w:rPr>
        <w:t>из</w:t>
      </w:r>
      <w:r>
        <w:rPr>
          <w:rFonts w:cs="Arial"/>
          <w:sz w:val="20"/>
          <w:szCs w:val="20"/>
          <w:lang w:val="ru-RU" w:eastAsia="ru-RU"/>
        </w:rPr>
        <w:t xml:space="preserve"> </w:t>
      </w:r>
      <w:r w:rsidRPr="00FD6EF5">
        <w:rPr>
          <w:rFonts w:cs="Arial"/>
          <w:sz w:val="20"/>
          <w:szCs w:val="20"/>
          <w:lang w:val="ru-RU" w:eastAsia="ru-RU"/>
        </w:rPr>
        <w:t>оценок</w:t>
      </w:r>
      <w:r>
        <w:rPr>
          <w:rFonts w:cs="Arial"/>
          <w:sz w:val="20"/>
          <w:szCs w:val="20"/>
          <w:lang w:val="ru-RU" w:eastAsia="ru-RU"/>
        </w:rPr>
        <w:t xml:space="preserve"> </w:t>
      </w:r>
      <w:r w:rsidRPr="00FD6EF5">
        <w:rPr>
          <w:rFonts w:cs="Arial"/>
          <w:sz w:val="20"/>
          <w:szCs w:val="20"/>
          <w:lang w:val="ru-RU" w:eastAsia="ru-RU"/>
        </w:rPr>
        <w:t>ликвидности,</w:t>
      </w:r>
      <w:r>
        <w:rPr>
          <w:rFonts w:cs="Arial"/>
          <w:sz w:val="20"/>
          <w:szCs w:val="20"/>
          <w:lang w:val="ru-RU" w:eastAsia="ru-RU"/>
        </w:rPr>
        <w:t xml:space="preserve"> </w:t>
      </w:r>
      <w:r w:rsidRPr="00FD6EF5">
        <w:rPr>
          <w:rFonts w:cs="Arial"/>
          <w:sz w:val="20"/>
          <w:szCs w:val="20"/>
          <w:lang w:val="ru-RU" w:eastAsia="ru-RU"/>
        </w:rPr>
        <w:t>риска</w:t>
      </w:r>
      <w:r>
        <w:rPr>
          <w:rFonts w:cs="Arial"/>
          <w:sz w:val="20"/>
          <w:szCs w:val="20"/>
          <w:lang w:val="ru-RU" w:eastAsia="ru-RU"/>
        </w:rPr>
        <w:t xml:space="preserve"> </w:t>
      </w:r>
      <w:r w:rsidRPr="00FD6EF5">
        <w:rPr>
          <w:rFonts w:cs="Arial"/>
          <w:sz w:val="20"/>
          <w:szCs w:val="20"/>
          <w:lang w:val="ru-RU" w:eastAsia="ru-RU"/>
        </w:rPr>
        <w:t>и</w:t>
      </w:r>
      <w:r>
        <w:rPr>
          <w:rFonts w:cs="Arial"/>
          <w:sz w:val="20"/>
          <w:szCs w:val="20"/>
          <w:lang w:val="ru-RU" w:eastAsia="ru-RU"/>
        </w:rPr>
        <w:t xml:space="preserve"> </w:t>
      </w:r>
      <w:r w:rsidRPr="00FD6EF5">
        <w:rPr>
          <w:rFonts w:cs="Arial"/>
          <w:sz w:val="20"/>
          <w:szCs w:val="20"/>
          <w:lang w:val="ru-RU" w:eastAsia="ru-RU"/>
        </w:rPr>
        <w:t>доходности,</w:t>
      </w:r>
      <w:r>
        <w:rPr>
          <w:rFonts w:cs="Arial"/>
          <w:sz w:val="20"/>
          <w:szCs w:val="20"/>
          <w:lang w:val="ru-RU" w:eastAsia="ru-RU"/>
        </w:rPr>
        <w:t xml:space="preserve"> </w:t>
      </w:r>
      <w:r w:rsidRPr="00FD6EF5">
        <w:rPr>
          <w:rFonts w:cs="Arial"/>
          <w:sz w:val="20"/>
          <w:szCs w:val="20"/>
          <w:lang w:val="ru-RU" w:eastAsia="ru-RU"/>
        </w:rPr>
        <w:t>осуществляет</w:t>
      </w:r>
      <w:r>
        <w:rPr>
          <w:rFonts w:cs="Arial"/>
          <w:sz w:val="20"/>
          <w:szCs w:val="20"/>
          <w:lang w:val="ru-RU" w:eastAsia="ru-RU"/>
        </w:rPr>
        <w:t xml:space="preserve"> </w:t>
      </w:r>
      <w:r w:rsidRPr="00FD6EF5">
        <w:rPr>
          <w:rFonts w:cs="Arial"/>
          <w:sz w:val="20"/>
          <w:szCs w:val="20"/>
          <w:lang w:val="ru-RU" w:eastAsia="ru-RU"/>
        </w:rPr>
        <w:t>Финансово–инвестиционный</w:t>
      </w:r>
      <w:r>
        <w:rPr>
          <w:rFonts w:cs="Arial"/>
          <w:sz w:val="20"/>
          <w:szCs w:val="20"/>
          <w:lang w:val="ru-RU" w:eastAsia="ru-RU"/>
        </w:rPr>
        <w:t xml:space="preserve"> </w:t>
      </w:r>
      <w:r w:rsidRPr="00FD6EF5">
        <w:rPr>
          <w:rFonts w:cs="Arial"/>
          <w:sz w:val="20"/>
          <w:szCs w:val="20"/>
          <w:lang w:val="ru-RU" w:eastAsia="ru-RU"/>
        </w:rPr>
        <w:t>комитет</w:t>
      </w:r>
      <w:r>
        <w:rPr>
          <w:rFonts w:cs="Arial"/>
          <w:sz w:val="20"/>
          <w:szCs w:val="20"/>
          <w:lang w:val="ru-RU" w:eastAsia="ru-RU"/>
        </w:rPr>
        <w:t xml:space="preserve"> </w:t>
      </w:r>
      <w:r w:rsidRPr="00FD6EF5">
        <w:rPr>
          <w:rFonts w:cs="Arial"/>
          <w:sz w:val="20"/>
          <w:szCs w:val="20"/>
          <w:lang w:val="ru-RU" w:eastAsia="ru-RU"/>
        </w:rPr>
        <w:t>(в</w:t>
      </w:r>
      <w:r>
        <w:rPr>
          <w:rFonts w:cs="Arial"/>
          <w:sz w:val="20"/>
          <w:szCs w:val="20"/>
          <w:lang w:val="ru-RU" w:eastAsia="ru-RU"/>
        </w:rPr>
        <w:t xml:space="preserve"> </w:t>
      </w:r>
      <w:r w:rsidRPr="00FD6EF5">
        <w:rPr>
          <w:rFonts w:cs="Arial"/>
          <w:sz w:val="20"/>
          <w:szCs w:val="20"/>
          <w:lang w:val="ru-RU" w:eastAsia="ru-RU"/>
        </w:rPr>
        <w:t>дальнейшем</w:t>
      </w:r>
      <w:r>
        <w:rPr>
          <w:rFonts w:cs="Arial"/>
          <w:sz w:val="20"/>
          <w:szCs w:val="20"/>
          <w:lang w:val="ru-RU" w:eastAsia="ru-RU"/>
        </w:rPr>
        <w:t xml:space="preserve"> </w:t>
      </w:r>
      <w:r w:rsidRPr="00FD6EF5">
        <w:rPr>
          <w:rFonts w:cs="Arial"/>
          <w:sz w:val="20"/>
          <w:szCs w:val="20"/>
          <w:lang w:val="ru-RU" w:eastAsia="ru-RU"/>
        </w:rPr>
        <w:t>–</w:t>
      </w:r>
      <w:r>
        <w:rPr>
          <w:rFonts w:cs="Arial"/>
          <w:sz w:val="20"/>
          <w:szCs w:val="20"/>
          <w:lang w:val="ru-RU" w:eastAsia="ru-RU"/>
        </w:rPr>
        <w:t xml:space="preserve"> </w:t>
      </w:r>
      <w:r w:rsidRPr="00FD6EF5">
        <w:rPr>
          <w:rFonts w:cs="Arial"/>
          <w:sz w:val="20"/>
          <w:szCs w:val="20"/>
          <w:lang w:val="ru-RU" w:eastAsia="ru-RU"/>
        </w:rPr>
        <w:t>«ФИК»)</w:t>
      </w:r>
      <w:r>
        <w:rPr>
          <w:rFonts w:cs="Arial"/>
          <w:sz w:val="20"/>
          <w:szCs w:val="20"/>
          <w:lang w:val="ru-RU" w:eastAsia="ru-RU"/>
        </w:rPr>
        <w:t xml:space="preserve"> </w:t>
      </w:r>
      <w:r w:rsidRPr="00FD6EF5">
        <w:rPr>
          <w:rFonts w:cs="Arial"/>
          <w:sz w:val="20"/>
          <w:szCs w:val="20"/>
          <w:lang w:val="ru-RU" w:eastAsia="ru-RU"/>
        </w:rPr>
        <w:t>ПАО</w:t>
      </w:r>
      <w:r>
        <w:rPr>
          <w:rFonts w:cs="Arial"/>
          <w:sz w:val="20"/>
          <w:szCs w:val="20"/>
          <w:lang w:val="ru-RU" w:eastAsia="ru-RU"/>
        </w:rPr>
        <w:t xml:space="preserve"> </w:t>
      </w:r>
      <w:r w:rsidRPr="00FD6EF5">
        <w:rPr>
          <w:rFonts w:cs="Arial"/>
          <w:sz w:val="20"/>
          <w:szCs w:val="20"/>
          <w:lang w:val="ru-RU" w:eastAsia="ru-RU"/>
        </w:rPr>
        <w:t>«Норвик-банк».</w:t>
      </w:r>
      <w:r>
        <w:rPr>
          <w:rFonts w:cs="Arial"/>
          <w:sz w:val="20"/>
          <w:szCs w:val="20"/>
          <w:lang w:val="ru-RU" w:eastAsia="ru-RU"/>
        </w:rPr>
        <w:t xml:space="preserve"> </w:t>
      </w:r>
      <w:r w:rsidRPr="00FD6EF5">
        <w:rPr>
          <w:rFonts w:cs="Arial"/>
          <w:sz w:val="20"/>
          <w:szCs w:val="20"/>
          <w:lang w:val="ru-RU" w:eastAsia="ru-RU"/>
        </w:rPr>
        <w:t>ФИК</w:t>
      </w:r>
      <w:r>
        <w:rPr>
          <w:rFonts w:cs="Arial"/>
          <w:sz w:val="20"/>
          <w:szCs w:val="20"/>
          <w:lang w:val="ru-RU" w:eastAsia="ru-RU"/>
        </w:rPr>
        <w:t xml:space="preserve"> </w:t>
      </w:r>
      <w:r w:rsidRPr="00FD6EF5">
        <w:rPr>
          <w:rFonts w:cs="Arial"/>
          <w:sz w:val="20"/>
          <w:szCs w:val="20"/>
          <w:lang w:val="ru-RU" w:eastAsia="ru-RU"/>
        </w:rPr>
        <w:t>образован</w:t>
      </w:r>
      <w:r>
        <w:rPr>
          <w:rFonts w:cs="Arial"/>
          <w:sz w:val="20"/>
          <w:szCs w:val="20"/>
          <w:lang w:val="ru-RU" w:eastAsia="ru-RU"/>
        </w:rPr>
        <w:t xml:space="preserve"> </w:t>
      </w:r>
      <w:r w:rsidRPr="00FD6EF5">
        <w:rPr>
          <w:rFonts w:cs="Arial"/>
          <w:sz w:val="20"/>
          <w:szCs w:val="20"/>
          <w:lang w:val="ru-RU" w:eastAsia="ru-RU"/>
        </w:rPr>
        <w:t>в</w:t>
      </w:r>
      <w:r>
        <w:rPr>
          <w:rFonts w:cs="Arial"/>
          <w:sz w:val="20"/>
          <w:szCs w:val="20"/>
          <w:lang w:val="ru-RU" w:eastAsia="ru-RU"/>
        </w:rPr>
        <w:t xml:space="preserve"> </w:t>
      </w:r>
      <w:r w:rsidRPr="00FD6EF5">
        <w:rPr>
          <w:rFonts w:cs="Arial"/>
          <w:sz w:val="20"/>
          <w:szCs w:val="20"/>
          <w:lang w:val="ru-RU" w:eastAsia="ru-RU"/>
        </w:rPr>
        <w:t>соответствии</w:t>
      </w:r>
      <w:r>
        <w:rPr>
          <w:rFonts w:cs="Arial"/>
          <w:sz w:val="20"/>
          <w:szCs w:val="20"/>
          <w:lang w:val="ru-RU" w:eastAsia="ru-RU"/>
        </w:rPr>
        <w:t xml:space="preserve"> </w:t>
      </w:r>
      <w:r w:rsidRPr="00FD6EF5">
        <w:rPr>
          <w:rFonts w:cs="Arial"/>
          <w:sz w:val="20"/>
          <w:szCs w:val="20"/>
          <w:lang w:val="ru-RU" w:eastAsia="ru-RU"/>
        </w:rPr>
        <w:t>с</w:t>
      </w:r>
      <w:r>
        <w:rPr>
          <w:rFonts w:cs="Arial"/>
          <w:sz w:val="20"/>
          <w:szCs w:val="20"/>
          <w:lang w:val="ru-RU" w:eastAsia="ru-RU"/>
        </w:rPr>
        <w:t xml:space="preserve"> </w:t>
      </w:r>
      <w:r w:rsidRPr="00FD6EF5">
        <w:rPr>
          <w:rFonts w:cs="Arial"/>
          <w:sz w:val="20"/>
          <w:szCs w:val="20"/>
          <w:lang w:val="ru-RU" w:eastAsia="ru-RU"/>
        </w:rPr>
        <w:t>решением</w:t>
      </w:r>
      <w:r>
        <w:rPr>
          <w:rFonts w:cs="Arial"/>
          <w:sz w:val="20"/>
          <w:szCs w:val="20"/>
          <w:lang w:val="ru-RU" w:eastAsia="ru-RU"/>
        </w:rPr>
        <w:t xml:space="preserve"> </w:t>
      </w:r>
      <w:r w:rsidRPr="00FD6EF5">
        <w:rPr>
          <w:rFonts w:cs="Arial"/>
          <w:sz w:val="20"/>
          <w:szCs w:val="20"/>
          <w:lang w:val="ru-RU" w:eastAsia="ru-RU"/>
        </w:rPr>
        <w:t>Правления</w:t>
      </w:r>
      <w:r>
        <w:rPr>
          <w:rFonts w:cs="Arial"/>
          <w:sz w:val="20"/>
          <w:szCs w:val="20"/>
          <w:lang w:val="ru-RU" w:eastAsia="ru-RU"/>
        </w:rPr>
        <w:t xml:space="preserve"> </w:t>
      </w:r>
      <w:r w:rsidRPr="00FD6EF5">
        <w:rPr>
          <w:rFonts w:cs="Arial"/>
          <w:sz w:val="20"/>
          <w:szCs w:val="20"/>
          <w:lang w:val="ru-RU" w:eastAsia="ru-RU"/>
        </w:rPr>
        <w:t>банка,</w:t>
      </w:r>
      <w:r>
        <w:rPr>
          <w:rFonts w:cs="Arial"/>
          <w:sz w:val="20"/>
          <w:szCs w:val="20"/>
          <w:lang w:val="ru-RU" w:eastAsia="ru-RU"/>
        </w:rPr>
        <w:t xml:space="preserve"> </w:t>
      </w:r>
      <w:r w:rsidRPr="00FD6EF5">
        <w:rPr>
          <w:rFonts w:cs="Arial"/>
          <w:sz w:val="20"/>
          <w:szCs w:val="20"/>
          <w:lang w:val="ru-RU" w:eastAsia="ru-RU"/>
        </w:rPr>
        <w:t>не</w:t>
      </w:r>
      <w:r>
        <w:rPr>
          <w:rFonts w:cs="Arial"/>
          <w:sz w:val="20"/>
          <w:szCs w:val="20"/>
          <w:lang w:val="ru-RU" w:eastAsia="ru-RU"/>
        </w:rPr>
        <w:t xml:space="preserve"> </w:t>
      </w:r>
      <w:r w:rsidRPr="00FD6EF5">
        <w:rPr>
          <w:rFonts w:cs="Arial"/>
          <w:sz w:val="20"/>
          <w:szCs w:val="20"/>
          <w:lang w:val="ru-RU" w:eastAsia="ru-RU"/>
        </w:rPr>
        <w:t>является</w:t>
      </w:r>
      <w:r>
        <w:rPr>
          <w:rFonts w:cs="Arial"/>
          <w:sz w:val="20"/>
          <w:szCs w:val="20"/>
          <w:lang w:val="ru-RU" w:eastAsia="ru-RU"/>
        </w:rPr>
        <w:t xml:space="preserve"> </w:t>
      </w:r>
      <w:r w:rsidRPr="00FD6EF5">
        <w:rPr>
          <w:rFonts w:cs="Arial"/>
          <w:sz w:val="20"/>
          <w:szCs w:val="20"/>
          <w:lang w:val="ru-RU" w:eastAsia="ru-RU"/>
        </w:rPr>
        <w:t>структурным</w:t>
      </w:r>
      <w:r>
        <w:rPr>
          <w:rFonts w:cs="Arial"/>
          <w:sz w:val="20"/>
          <w:szCs w:val="20"/>
          <w:lang w:val="ru-RU" w:eastAsia="ru-RU"/>
        </w:rPr>
        <w:t xml:space="preserve"> </w:t>
      </w:r>
      <w:r w:rsidRPr="00FD6EF5">
        <w:rPr>
          <w:rFonts w:cs="Arial"/>
          <w:sz w:val="20"/>
          <w:szCs w:val="20"/>
          <w:lang w:val="ru-RU" w:eastAsia="ru-RU"/>
        </w:rPr>
        <w:t>подразделением,</w:t>
      </w:r>
      <w:r>
        <w:rPr>
          <w:rFonts w:cs="Arial"/>
          <w:sz w:val="20"/>
          <w:szCs w:val="20"/>
          <w:lang w:val="ru-RU" w:eastAsia="ru-RU"/>
        </w:rPr>
        <w:t xml:space="preserve"> </w:t>
      </w:r>
      <w:r w:rsidRPr="00FD6EF5">
        <w:rPr>
          <w:rFonts w:cs="Arial"/>
          <w:sz w:val="20"/>
          <w:szCs w:val="20"/>
          <w:lang w:val="ru-RU" w:eastAsia="ru-RU"/>
        </w:rPr>
        <w:t>представляет</w:t>
      </w:r>
      <w:r>
        <w:rPr>
          <w:rFonts w:cs="Arial"/>
          <w:sz w:val="20"/>
          <w:szCs w:val="20"/>
          <w:lang w:val="ru-RU" w:eastAsia="ru-RU"/>
        </w:rPr>
        <w:t xml:space="preserve"> </w:t>
      </w:r>
      <w:r w:rsidRPr="00FD6EF5">
        <w:rPr>
          <w:rFonts w:cs="Arial"/>
          <w:sz w:val="20"/>
          <w:szCs w:val="20"/>
          <w:lang w:val="ru-RU" w:eastAsia="ru-RU"/>
        </w:rPr>
        <w:t>собой</w:t>
      </w:r>
      <w:r>
        <w:rPr>
          <w:rFonts w:cs="Arial"/>
          <w:sz w:val="20"/>
          <w:szCs w:val="20"/>
          <w:lang w:val="ru-RU" w:eastAsia="ru-RU"/>
        </w:rPr>
        <w:t xml:space="preserve"> </w:t>
      </w:r>
      <w:r w:rsidRPr="00FD6EF5">
        <w:rPr>
          <w:rFonts w:cs="Arial"/>
          <w:sz w:val="20"/>
          <w:szCs w:val="20"/>
          <w:lang w:val="ru-RU" w:eastAsia="ru-RU"/>
        </w:rPr>
        <w:t>постоянно</w:t>
      </w:r>
      <w:r>
        <w:rPr>
          <w:rFonts w:cs="Arial"/>
          <w:sz w:val="20"/>
          <w:szCs w:val="20"/>
          <w:lang w:val="ru-RU" w:eastAsia="ru-RU"/>
        </w:rPr>
        <w:t xml:space="preserve"> </w:t>
      </w:r>
      <w:r w:rsidRPr="00FD6EF5">
        <w:rPr>
          <w:rFonts w:cs="Arial"/>
          <w:sz w:val="20"/>
          <w:szCs w:val="20"/>
          <w:lang w:val="ru-RU" w:eastAsia="ru-RU"/>
        </w:rPr>
        <w:t>действующий</w:t>
      </w:r>
      <w:r>
        <w:rPr>
          <w:rFonts w:cs="Arial"/>
          <w:sz w:val="20"/>
          <w:szCs w:val="20"/>
          <w:lang w:val="ru-RU" w:eastAsia="ru-RU"/>
        </w:rPr>
        <w:t xml:space="preserve"> </w:t>
      </w:r>
      <w:r w:rsidRPr="00FD6EF5">
        <w:rPr>
          <w:rFonts w:cs="Arial"/>
          <w:sz w:val="20"/>
          <w:szCs w:val="20"/>
          <w:lang w:val="ru-RU" w:eastAsia="ru-RU"/>
        </w:rPr>
        <w:t>координирующий</w:t>
      </w:r>
      <w:r>
        <w:rPr>
          <w:rFonts w:cs="Arial"/>
          <w:sz w:val="20"/>
          <w:szCs w:val="20"/>
          <w:lang w:val="ru-RU" w:eastAsia="ru-RU"/>
        </w:rPr>
        <w:t xml:space="preserve"> </w:t>
      </w:r>
      <w:r w:rsidRPr="00FD6EF5">
        <w:rPr>
          <w:rFonts w:cs="Arial"/>
          <w:sz w:val="20"/>
          <w:szCs w:val="20"/>
          <w:lang w:val="ru-RU" w:eastAsia="ru-RU"/>
        </w:rPr>
        <w:t>орган.</w:t>
      </w:r>
      <w:r>
        <w:rPr>
          <w:rFonts w:cs="Arial"/>
          <w:sz w:val="20"/>
          <w:szCs w:val="20"/>
          <w:lang w:val="ru-RU" w:eastAsia="ru-RU"/>
        </w:rPr>
        <w:t xml:space="preserve"> </w:t>
      </w:r>
    </w:p>
    <w:p w14:paraId="0CA221D1" w14:textId="77777777" w:rsidR="00FD6EF5" w:rsidRPr="00FD6EF5" w:rsidRDefault="00FD6EF5" w:rsidP="00FD6EF5">
      <w:pPr>
        <w:jc w:val="both"/>
        <w:rPr>
          <w:rFonts w:cs="Arial"/>
          <w:sz w:val="20"/>
          <w:szCs w:val="20"/>
          <w:lang w:val="ru-RU" w:eastAsia="ru-RU"/>
        </w:rPr>
      </w:pPr>
      <w:r w:rsidRPr="00FD6EF5">
        <w:rPr>
          <w:rFonts w:cs="Arial"/>
          <w:sz w:val="20"/>
          <w:szCs w:val="20"/>
          <w:lang w:val="ru-RU" w:eastAsia="ru-RU"/>
        </w:rPr>
        <w:t>Оперативное</w:t>
      </w:r>
      <w:r>
        <w:rPr>
          <w:rFonts w:cs="Arial"/>
          <w:sz w:val="20"/>
          <w:szCs w:val="20"/>
          <w:lang w:val="ru-RU" w:eastAsia="ru-RU"/>
        </w:rPr>
        <w:t xml:space="preserve"> </w:t>
      </w:r>
      <w:r w:rsidRPr="00FD6EF5">
        <w:rPr>
          <w:rFonts w:cs="Arial"/>
          <w:sz w:val="20"/>
          <w:szCs w:val="20"/>
          <w:lang w:val="ru-RU" w:eastAsia="ru-RU"/>
        </w:rPr>
        <w:t>и</w:t>
      </w:r>
      <w:r>
        <w:rPr>
          <w:rFonts w:cs="Arial"/>
          <w:sz w:val="20"/>
          <w:szCs w:val="20"/>
          <w:lang w:val="ru-RU" w:eastAsia="ru-RU"/>
        </w:rPr>
        <w:t xml:space="preserve"> </w:t>
      </w:r>
      <w:r w:rsidRPr="00FD6EF5">
        <w:rPr>
          <w:rFonts w:cs="Arial"/>
          <w:sz w:val="20"/>
          <w:szCs w:val="20"/>
          <w:lang w:val="ru-RU" w:eastAsia="ru-RU"/>
        </w:rPr>
        <w:t>текущее</w:t>
      </w:r>
      <w:r>
        <w:rPr>
          <w:rFonts w:cs="Arial"/>
          <w:sz w:val="20"/>
          <w:szCs w:val="20"/>
          <w:lang w:val="ru-RU" w:eastAsia="ru-RU"/>
        </w:rPr>
        <w:t xml:space="preserve"> </w:t>
      </w:r>
      <w:r w:rsidRPr="00FD6EF5">
        <w:rPr>
          <w:rFonts w:cs="Arial"/>
          <w:sz w:val="20"/>
          <w:szCs w:val="20"/>
          <w:lang w:val="ru-RU" w:eastAsia="ru-RU"/>
        </w:rPr>
        <w:t>управление</w:t>
      </w:r>
      <w:r>
        <w:rPr>
          <w:rFonts w:cs="Arial"/>
          <w:sz w:val="20"/>
          <w:szCs w:val="20"/>
          <w:lang w:val="ru-RU" w:eastAsia="ru-RU"/>
        </w:rPr>
        <w:t xml:space="preserve"> </w:t>
      </w:r>
      <w:r w:rsidRPr="00FD6EF5">
        <w:rPr>
          <w:rFonts w:cs="Arial"/>
          <w:sz w:val="20"/>
          <w:szCs w:val="20"/>
          <w:lang w:val="ru-RU" w:eastAsia="ru-RU"/>
        </w:rPr>
        <w:t>ликвидностью</w:t>
      </w:r>
      <w:r>
        <w:rPr>
          <w:rFonts w:cs="Arial"/>
          <w:sz w:val="20"/>
          <w:szCs w:val="20"/>
          <w:lang w:val="ru-RU" w:eastAsia="ru-RU"/>
        </w:rPr>
        <w:t xml:space="preserve"> </w:t>
      </w:r>
      <w:r w:rsidRPr="00FD6EF5">
        <w:rPr>
          <w:rFonts w:cs="Arial"/>
          <w:sz w:val="20"/>
          <w:szCs w:val="20"/>
          <w:lang w:val="ru-RU" w:eastAsia="ru-RU"/>
        </w:rPr>
        <w:t>осуществляет</w:t>
      </w:r>
      <w:r>
        <w:rPr>
          <w:rFonts w:cs="Arial"/>
          <w:sz w:val="20"/>
          <w:szCs w:val="20"/>
          <w:lang w:val="ru-RU" w:eastAsia="ru-RU"/>
        </w:rPr>
        <w:t xml:space="preserve"> </w:t>
      </w:r>
      <w:r w:rsidRPr="00FD6EF5">
        <w:rPr>
          <w:rFonts w:cs="Arial"/>
          <w:sz w:val="20"/>
          <w:szCs w:val="20"/>
          <w:lang w:val="ru-RU" w:eastAsia="ru-RU"/>
        </w:rPr>
        <w:t>Комитет</w:t>
      </w:r>
      <w:r>
        <w:rPr>
          <w:rFonts w:cs="Arial"/>
          <w:sz w:val="20"/>
          <w:szCs w:val="20"/>
          <w:lang w:val="ru-RU" w:eastAsia="ru-RU"/>
        </w:rPr>
        <w:t xml:space="preserve"> </w:t>
      </w:r>
      <w:r w:rsidRPr="00FD6EF5">
        <w:rPr>
          <w:rFonts w:cs="Arial"/>
          <w:sz w:val="20"/>
          <w:szCs w:val="20"/>
          <w:lang w:val="ru-RU" w:eastAsia="ru-RU"/>
        </w:rPr>
        <w:t>по</w:t>
      </w:r>
      <w:r>
        <w:rPr>
          <w:rFonts w:cs="Arial"/>
          <w:sz w:val="20"/>
          <w:szCs w:val="20"/>
          <w:lang w:val="ru-RU" w:eastAsia="ru-RU"/>
        </w:rPr>
        <w:t xml:space="preserve"> </w:t>
      </w:r>
      <w:r w:rsidRPr="00FD6EF5">
        <w:rPr>
          <w:rFonts w:cs="Arial"/>
          <w:sz w:val="20"/>
          <w:szCs w:val="20"/>
          <w:lang w:val="ru-RU" w:eastAsia="ru-RU"/>
        </w:rPr>
        <w:t>управлению</w:t>
      </w:r>
      <w:r>
        <w:rPr>
          <w:rFonts w:cs="Arial"/>
          <w:sz w:val="20"/>
          <w:szCs w:val="20"/>
          <w:lang w:val="ru-RU" w:eastAsia="ru-RU"/>
        </w:rPr>
        <w:t xml:space="preserve"> </w:t>
      </w:r>
      <w:r w:rsidRPr="00FD6EF5">
        <w:rPr>
          <w:rFonts w:cs="Arial"/>
          <w:sz w:val="20"/>
          <w:szCs w:val="20"/>
          <w:lang w:val="ru-RU" w:eastAsia="ru-RU"/>
        </w:rPr>
        <w:t>ликвидностью</w:t>
      </w:r>
      <w:r>
        <w:rPr>
          <w:rFonts w:cs="Arial"/>
          <w:sz w:val="20"/>
          <w:szCs w:val="20"/>
          <w:lang w:val="ru-RU" w:eastAsia="ru-RU"/>
        </w:rPr>
        <w:t xml:space="preserve"> </w:t>
      </w:r>
      <w:r w:rsidRPr="00FD6EF5">
        <w:rPr>
          <w:rFonts w:cs="Arial"/>
          <w:sz w:val="20"/>
          <w:szCs w:val="20"/>
          <w:lang w:val="ru-RU" w:eastAsia="ru-RU"/>
        </w:rPr>
        <w:t>(в</w:t>
      </w:r>
      <w:r>
        <w:rPr>
          <w:rFonts w:cs="Arial"/>
          <w:sz w:val="20"/>
          <w:szCs w:val="20"/>
          <w:lang w:val="ru-RU" w:eastAsia="ru-RU"/>
        </w:rPr>
        <w:t xml:space="preserve"> </w:t>
      </w:r>
      <w:r w:rsidRPr="00FD6EF5">
        <w:rPr>
          <w:rFonts w:cs="Arial"/>
          <w:sz w:val="20"/>
          <w:szCs w:val="20"/>
          <w:lang w:val="ru-RU" w:eastAsia="ru-RU"/>
        </w:rPr>
        <w:t>дальнейшем</w:t>
      </w:r>
      <w:r>
        <w:rPr>
          <w:rFonts w:cs="Arial"/>
          <w:sz w:val="20"/>
          <w:szCs w:val="20"/>
          <w:lang w:val="ru-RU" w:eastAsia="ru-RU"/>
        </w:rPr>
        <w:t xml:space="preserve"> </w:t>
      </w:r>
      <w:r w:rsidRPr="00FD6EF5">
        <w:rPr>
          <w:rFonts w:cs="Arial"/>
          <w:sz w:val="20"/>
          <w:szCs w:val="20"/>
          <w:lang w:val="ru-RU" w:eastAsia="ru-RU"/>
        </w:rPr>
        <w:t>–</w:t>
      </w:r>
      <w:r>
        <w:rPr>
          <w:rFonts w:cs="Arial"/>
          <w:sz w:val="20"/>
          <w:szCs w:val="20"/>
          <w:lang w:val="ru-RU" w:eastAsia="ru-RU"/>
        </w:rPr>
        <w:t xml:space="preserve"> </w:t>
      </w:r>
      <w:r w:rsidRPr="00FD6EF5">
        <w:rPr>
          <w:rFonts w:cs="Arial"/>
          <w:sz w:val="20"/>
          <w:szCs w:val="20"/>
          <w:lang w:val="ru-RU" w:eastAsia="ru-RU"/>
        </w:rPr>
        <w:t>«КУЛ»).</w:t>
      </w:r>
      <w:r>
        <w:rPr>
          <w:rFonts w:cs="Arial"/>
          <w:sz w:val="20"/>
          <w:szCs w:val="20"/>
          <w:lang w:val="ru-RU" w:eastAsia="ru-RU"/>
        </w:rPr>
        <w:t xml:space="preserve"> </w:t>
      </w:r>
      <w:r w:rsidRPr="00FD6EF5">
        <w:rPr>
          <w:rFonts w:cs="Arial"/>
          <w:sz w:val="20"/>
          <w:szCs w:val="20"/>
          <w:lang w:val="ru-RU" w:eastAsia="ru-RU"/>
        </w:rPr>
        <w:t>Образован</w:t>
      </w:r>
      <w:r>
        <w:rPr>
          <w:rFonts w:cs="Arial"/>
          <w:sz w:val="20"/>
          <w:szCs w:val="20"/>
          <w:lang w:val="ru-RU" w:eastAsia="ru-RU"/>
        </w:rPr>
        <w:t xml:space="preserve"> </w:t>
      </w:r>
      <w:r w:rsidRPr="00FD6EF5">
        <w:rPr>
          <w:rFonts w:cs="Arial"/>
          <w:sz w:val="20"/>
          <w:szCs w:val="20"/>
          <w:lang w:val="ru-RU" w:eastAsia="ru-RU"/>
        </w:rPr>
        <w:t>в</w:t>
      </w:r>
      <w:r>
        <w:rPr>
          <w:rFonts w:cs="Arial"/>
          <w:sz w:val="20"/>
          <w:szCs w:val="20"/>
          <w:lang w:val="ru-RU" w:eastAsia="ru-RU"/>
        </w:rPr>
        <w:t xml:space="preserve"> </w:t>
      </w:r>
      <w:r w:rsidRPr="00FD6EF5">
        <w:rPr>
          <w:rFonts w:cs="Arial"/>
          <w:sz w:val="20"/>
          <w:szCs w:val="20"/>
          <w:lang w:val="ru-RU" w:eastAsia="ru-RU"/>
        </w:rPr>
        <w:t>соответствии</w:t>
      </w:r>
      <w:r>
        <w:rPr>
          <w:rFonts w:cs="Arial"/>
          <w:sz w:val="20"/>
          <w:szCs w:val="20"/>
          <w:lang w:val="ru-RU" w:eastAsia="ru-RU"/>
        </w:rPr>
        <w:t xml:space="preserve"> </w:t>
      </w:r>
      <w:r w:rsidRPr="00FD6EF5">
        <w:rPr>
          <w:rFonts w:cs="Arial"/>
          <w:sz w:val="20"/>
          <w:szCs w:val="20"/>
          <w:lang w:val="ru-RU" w:eastAsia="ru-RU"/>
        </w:rPr>
        <w:t>с</w:t>
      </w:r>
      <w:r>
        <w:rPr>
          <w:rFonts w:cs="Arial"/>
          <w:sz w:val="20"/>
          <w:szCs w:val="20"/>
          <w:lang w:val="ru-RU" w:eastAsia="ru-RU"/>
        </w:rPr>
        <w:t xml:space="preserve"> </w:t>
      </w:r>
      <w:r w:rsidRPr="00FD6EF5">
        <w:rPr>
          <w:rFonts w:cs="Arial"/>
          <w:sz w:val="20"/>
          <w:szCs w:val="20"/>
          <w:lang w:val="ru-RU" w:eastAsia="ru-RU"/>
        </w:rPr>
        <w:t>решением</w:t>
      </w:r>
      <w:r>
        <w:rPr>
          <w:rFonts w:cs="Arial"/>
          <w:sz w:val="20"/>
          <w:szCs w:val="20"/>
          <w:lang w:val="ru-RU" w:eastAsia="ru-RU"/>
        </w:rPr>
        <w:t xml:space="preserve"> </w:t>
      </w:r>
      <w:r w:rsidRPr="00FD6EF5">
        <w:rPr>
          <w:rFonts w:cs="Arial"/>
          <w:sz w:val="20"/>
          <w:szCs w:val="20"/>
          <w:lang w:val="ru-RU" w:eastAsia="ru-RU"/>
        </w:rPr>
        <w:t>Правления</w:t>
      </w:r>
      <w:r>
        <w:rPr>
          <w:rFonts w:cs="Arial"/>
          <w:sz w:val="20"/>
          <w:szCs w:val="20"/>
          <w:lang w:val="ru-RU" w:eastAsia="ru-RU"/>
        </w:rPr>
        <w:t xml:space="preserve"> </w:t>
      </w:r>
      <w:r w:rsidRPr="00FD6EF5">
        <w:rPr>
          <w:rFonts w:cs="Arial"/>
          <w:sz w:val="20"/>
          <w:szCs w:val="20"/>
          <w:lang w:val="ru-RU" w:eastAsia="ru-RU"/>
        </w:rPr>
        <w:t>банка,</w:t>
      </w:r>
      <w:r>
        <w:rPr>
          <w:rFonts w:cs="Arial"/>
          <w:sz w:val="20"/>
          <w:szCs w:val="20"/>
          <w:lang w:val="ru-RU" w:eastAsia="ru-RU"/>
        </w:rPr>
        <w:t xml:space="preserve"> </w:t>
      </w:r>
      <w:r w:rsidRPr="00FD6EF5">
        <w:rPr>
          <w:rFonts w:cs="Arial"/>
          <w:sz w:val="20"/>
          <w:szCs w:val="20"/>
          <w:lang w:val="ru-RU" w:eastAsia="ru-RU"/>
        </w:rPr>
        <w:t>не</w:t>
      </w:r>
      <w:r>
        <w:rPr>
          <w:rFonts w:cs="Arial"/>
          <w:sz w:val="20"/>
          <w:szCs w:val="20"/>
          <w:lang w:val="ru-RU" w:eastAsia="ru-RU"/>
        </w:rPr>
        <w:t xml:space="preserve"> </w:t>
      </w:r>
      <w:r w:rsidRPr="00FD6EF5">
        <w:rPr>
          <w:rFonts w:cs="Arial"/>
          <w:sz w:val="20"/>
          <w:szCs w:val="20"/>
          <w:lang w:val="ru-RU" w:eastAsia="ru-RU"/>
        </w:rPr>
        <w:t>является</w:t>
      </w:r>
      <w:r>
        <w:rPr>
          <w:rFonts w:cs="Arial"/>
          <w:sz w:val="20"/>
          <w:szCs w:val="20"/>
          <w:lang w:val="ru-RU" w:eastAsia="ru-RU"/>
        </w:rPr>
        <w:t xml:space="preserve"> </w:t>
      </w:r>
      <w:r w:rsidRPr="00FD6EF5">
        <w:rPr>
          <w:rFonts w:cs="Arial"/>
          <w:sz w:val="20"/>
          <w:szCs w:val="20"/>
          <w:lang w:val="ru-RU" w:eastAsia="ru-RU"/>
        </w:rPr>
        <w:t>структурным</w:t>
      </w:r>
      <w:r>
        <w:rPr>
          <w:rFonts w:cs="Arial"/>
          <w:sz w:val="20"/>
          <w:szCs w:val="20"/>
          <w:lang w:val="ru-RU" w:eastAsia="ru-RU"/>
        </w:rPr>
        <w:t xml:space="preserve"> </w:t>
      </w:r>
      <w:r w:rsidRPr="00FD6EF5">
        <w:rPr>
          <w:rFonts w:cs="Arial"/>
          <w:sz w:val="20"/>
          <w:szCs w:val="20"/>
          <w:lang w:val="ru-RU" w:eastAsia="ru-RU"/>
        </w:rPr>
        <w:t>подразделением</w:t>
      </w:r>
      <w:r>
        <w:rPr>
          <w:rFonts w:cs="Arial"/>
          <w:sz w:val="20"/>
          <w:szCs w:val="20"/>
          <w:lang w:val="ru-RU" w:eastAsia="ru-RU"/>
        </w:rPr>
        <w:t xml:space="preserve"> </w:t>
      </w:r>
      <w:r w:rsidRPr="00FD6EF5">
        <w:rPr>
          <w:rFonts w:cs="Arial"/>
          <w:sz w:val="20"/>
          <w:szCs w:val="20"/>
          <w:lang w:val="ru-RU" w:eastAsia="ru-RU"/>
        </w:rPr>
        <w:t>Банка</w:t>
      </w:r>
      <w:r>
        <w:rPr>
          <w:rFonts w:cs="Arial"/>
          <w:sz w:val="20"/>
          <w:szCs w:val="20"/>
          <w:lang w:val="ru-RU" w:eastAsia="ru-RU"/>
        </w:rPr>
        <w:t xml:space="preserve"> </w:t>
      </w:r>
      <w:r w:rsidRPr="00FD6EF5">
        <w:rPr>
          <w:rFonts w:cs="Arial"/>
          <w:sz w:val="20"/>
          <w:szCs w:val="20"/>
          <w:lang w:val="ru-RU" w:eastAsia="ru-RU"/>
        </w:rPr>
        <w:t>и</w:t>
      </w:r>
      <w:r>
        <w:rPr>
          <w:rFonts w:cs="Arial"/>
          <w:sz w:val="20"/>
          <w:szCs w:val="20"/>
          <w:lang w:val="ru-RU" w:eastAsia="ru-RU"/>
        </w:rPr>
        <w:t xml:space="preserve"> </w:t>
      </w:r>
      <w:r w:rsidRPr="00FD6EF5">
        <w:rPr>
          <w:rFonts w:cs="Arial"/>
          <w:sz w:val="20"/>
          <w:szCs w:val="20"/>
          <w:lang w:val="ru-RU" w:eastAsia="ru-RU"/>
        </w:rPr>
        <w:t>представляет</w:t>
      </w:r>
      <w:r>
        <w:rPr>
          <w:rFonts w:cs="Arial"/>
          <w:sz w:val="20"/>
          <w:szCs w:val="20"/>
          <w:lang w:val="ru-RU" w:eastAsia="ru-RU"/>
        </w:rPr>
        <w:t xml:space="preserve"> </w:t>
      </w:r>
      <w:r w:rsidRPr="00FD6EF5">
        <w:rPr>
          <w:rFonts w:cs="Arial"/>
          <w:sz w:val="20"/>
          <w:szCs w:val="20"/>
          <w:lang w:val="ru-RU" w:eastAsia="ru-RU"/>
        </w:rPr>
        <w:t>собой</w:t>
      </w:r>
      <w:r>
        <w:rPr>
          <w:rFonts w:cs="Arial"/>
          <w:sz w:val="20"/>
          <w:szCs w:val="20"/>
          <w:lang w:val="ru-RU" w:eastAsia="ru-RU"/>
        </w:rPr>
        <w:t xml:space="preserve"> </w:t>
      </w:r>
      <w:r w:rsidRPr="00FD6EF5">
        <w:rPr>
          <w:rFonts w:cs="Arial"/>
          <w:sz w:val="20"/>
          <w:szCs w:val="20"/>
          <w:lang w:val="ru-RU" w:eastAsia="ru-RU"/>
        </w:rPr>
        <w:t>постоянно</w:t>
      </w:r>
      <w:r>
        <w:rPr>
          <w:rFonts w:cs="Arial"/>
          <w:sz w:val="20"/>
          <w:szCs w:val="20"/>
          <w:lang w:val="ru-RU" w:eastAsia="ru-RU"/>
        </w:rPr>
        <w:t xml:space="preserve"> </w:t>
      </w:r>
      <w:r w:rsidRPr="00FD6EF5">
        <w:rPr>
          <w:rFonts w:cs="Arial"/>
          <w:sz w:val="20"/>
          <w:szCs w:val="20"/>
          <w:lang w:val="ru-RU" w:eastAsia="ru-RU"/>
        </w:rPr>
        <w:t>действующий</w:t>
      </w:r>
      <w:r>
        <w:rPr>
          <w:rFonts w:cs="Arial"/>
          <w:sz w:val="20"/>
          <w:szCs w:val="20"/>
          <w:lang w:val="ru-RU" w:eastAsia="ru-RU"/>
        </w:rPr>
        <w:t xml:space="preserve"> </w:t>
      </w:r>
      <w:r w:rsidRPr="00FD6EF5">
        <w:rPr>
          <w:rFonts w:cs="Arial"/>
          <w:sz w:val="20"/>
          <w:szCs w:val="20"/>
          <w:lang w:val="ru-RU" w:eastAsia="ru-RU"/>
        </w:rPr>
        <w:t>координирующий</w:t>
      </w:r>
      <w:r>
        <w:rPr>
          <w:rFonts w:cs="Arial"/>
          <w:sz w:val="20"/>
          <w:szCs w:val="20"/>
          <w:lang w:val="ru-RU" w:eastAsia="ru-RU"/>
        </w:rPr>
        <w:t xml:space="preserve"> </w:t>
      </w:r>
      <w:r w:rsidRPr="00FD6EF5">
        <w:rPr>
          <w:rFonts w:cs="Arial"/>
          <w:sz w:val="20"/>
          <w:szCs w:val="20"/>
          <w:lang w:val="ru-RU" w:eastAsia="ru-RU"/>
        </w:rPr>
        <w:t>орган.</w:t>
      </w:r>
      <w:r>
        <w:rPr>
          <w:rFonts w:cs="Arial"/>
          <w:sz w:val="20"/>
          <w:szCs w:val="20"/>
          <w:lang w:val="ru-RU" w:eastAsia="ru-RU"/>
        </w:rPr>
        <w:t xml:space="preserve"> </w:t>
      </w:r>
      <w:r w:rsidRPr="00FD6EF5">
        <w:rPr>
          <w:rFonts w:cs="Arial"/>
          <w:sz w:val="20"/>
          <w:szCs w:val="20"/>
          <w:lang w:val="ru-RU" w:eastAsia="ru-RU"/>
        </w:rPr>
        <w:t>КУЛ</w:t>
      </w:r>
      <w:r>
        <w:rPr>
          <w:rFonts w:cs="Arial"/>
          <w:sz w:val="20"/>
          <w:szCs w:val="20"/>
          <w:lang w:val="ru-RU" w:eastAsia="ru-RU"/>
        </w:rPr>
        <w:t xml:space="preserve"> </w:t>
      </w:r>
      <w:r w:rsidRPr="00FD6EF5">
        <w:rPr>
          <w:rFonts w:cs="Arial"/>
          <w:sz w:val="20"/>
          <w:szCs w:val="20"/>
          <w:lang w:val="ru-RU" w:eastAsia="ru-RU"/>
        </w:rPr>
        <w:t>создан</w:t>
      </w:r>
      <w:r>
        <w:rPr>
          <w:rFonts w:cs="Arial"/>
          <w:sz w:val="20"/>
          <w:szCs w:val="20"/>
          <w:lang w:val="ru-RU" w:eastAsia="ru-RU"/>
        </w:rPr>
        <w:t xml:space="preserve"> </w:t>
      </w:r>
      <w:r w:rsidRPr="00FD6EF5">
        <w:rPr>
          <w:rFonts w:cs="Arial"/>
          <w:sz w:val="20"/>
          <w:szCs w:val="20"/>
          <w:lang w:val="ru-RU" w:eastAsia="ru-RU"/>
        </w:rPr>
        <w:t>для</w:t>
      </w:r>
      <w:r>
        <w:rPr>
          <w:rFonts w:cs="Arial"/>
          <w:sz w:val="20"/>
          <w:szCs w:val="20"/>
          <w:lang w:val="ru-RU" w:eastAsia="ru-RU"/>
        </w:rPr>
        <w:t xml:space="preserve"> </w:t>
      </w:r>
      <w:r w:rsidRPr="00FD6EF5">
        <w:rPr>
          <w:rFonts w:cs="Arial"/>
          <w:sz w:val="20"/>
          <w:szCs w:val="20"/>
          <w:lang w:val="ru-RU" w:eastAsia="ru-RU"/>
        </w:rPr>
        <w:t>оперативной</w:t>
      </w:r>
      <w:r>
        <w:rPr>
          <w:rFonts w:cs="Arial"/>
          <w:sz w:val="20"/>
          <w:szCs w:val="20"/>
          <w:lang w:val="ru-RU" w:eastAsia="ru-RU"/>
        </w:rPr>
        <w:t xml:space="preserve"> </w:t>
      </w:r>
      <w:r w:rsidRPr="00FD6EF5">
        <w:rPr>
          <w:rFonts w:cs="Arial"/>
          <w:sz w:val="20"/>
          <w:szCs w:val="20"/>
          <w:lang w:val="ru-RU" w:eastAsia="ru-RU"/>
        </w:rPr>
        <w:t>оценки,</w:t>
      </w:r>
      <w:r>
        <w:rPr>
          <w:rFonts w:cs="Arial"/>
          <w:sz w:val="20"/>
          <w:szCs w:val="20"/>
          <w:lang w:val="ru-RU" w:eastAsia="ru-RU"/>
        </w:rPr>
        <w:t xml:space="preserve"> </w:t>
      </w:r>
      <w:r w:rsidRPr="00FD6EF5">
        <w:rPr>
          <w:rFonts w:cs="Arial"/>
          <w:sz w:val="20"/>
          <w:szCs w:val="20"/>
          <w:lang w:val="ru-RU" w:eastAsia="ru-RU"/>
        </w:rPr>
        <w:t>быстрого</w:t>
      </w:r>
      <w:r>
        <w:rPr>
          <w:rFonts w:cs="Arial"/>
          <w:sz w:val="20"/>
          <w:szCs w:val="20"/>
          <w:lang w:val="ru-RU" w:eastAsia="ru-RU"/>
        </w:rPr>
        <w:t xml:space="preserve"> </w:t>
      </w:r>
      <w:r w:rsidRPr="00FD6EF5">
        <w:rPr>
          <w:rFonts w:cs="Arial"/>
          <w:sz w:val="20"/>
          <w:szCs w:val="20"/>
          <w:lang w:val="ru-RU" w:eastAsia="ru-RU"/>
        </w:rPr>
        <w:t>реагирования</w:t>
      </w:r>
      <w:r>
        <w:rPr>
          <w:rFonts w:cs="Arial"/>
          <w:sz w:val="20"/>
          <w:szCs w:val="20"/>
          <w:lang w:val="ru-RU" w:eastAsia="ru-RU"/>
        </w:rPr>
        <w:t xml:space="preserve"> </w:t>
      </w:r>
      <w:r w:rsidRPr="00FD6EF5">
        <w:rPr>
          <w:rFonts w:cs="Arial"/>
          <w:sz w:val="20"/>
          <w:szCs w:val="20"/>
          <w:lang w:val="ru-RU" w:eastAsia="ru-RU"/>
        </w:rPr>
        <w:t>на</w:t>
      </w:r>
      <w:r>
        <w:rPr>
          <w:rFonts w:cs="Arial"/>
          <w:sz w:val="20"/>
          <w:szCs w:val="20"/>
          <w:lang w:val="ru-RU" w:eastAsia="ru-RU"/>
        </w:rPr>
        <w:t xml:space="preserve"> </w:t>
      </w:r>
      <w:r w:rsidRPr="00FD6EF5">
        <w:rPr>
          <w:rFonts w:cs="Arial"/>
          <w:sz w:val="20"/>
          <w:szCs w:val="20"/>
          <w:lang w:val="ru-RU" w:eastAsia="ru-RU"/>
        </w:rPr>
        <w:t>изменение</w:t>
      </w:r>
      <w:r>
        <w:rPr>
          <w:rFonts w:cs="Arial"/>
          <w:sz w:val="20"/>
          <w:szCs w:val="20"/>
          <w:lang w:val="ru-RU" w:eastAsia="ru-RU"/>
        </w:rPr>
        <w:t xml:space="preserve"> </w:t>
      </w:r>
      <w:r w:rsidRPr="00FD6EF5">
        <w:rPr>
          <w:rFonts w:cs="Arial"/>
          <w:sz w:val="20"/>
          <w:szCs w:val="20"/>
          <w:lang w:val="ru-RU" w:eastAsia="ru-RU"/>
        </w:rPr>
        <w:t>состояния</w:t>
      </w:r>
      <w:r>
        <w:rPr>
          <w:rFonts w:cs="Arial"/>
          <w:sz w:val="20"/>
          <w:szCs w:val="20"/>
          <w:lang w:val="ru-RU" w:eastAsia="ru-RU"/>
        </w:rPr>
        <w:t xml:space="preserve"> </w:t>
      </w:r>
      <w:r w:rsidRPr="00FD6EF5">
        <w:rPr>
          <w:rFonts w:cs="Arial"/>
          <w:sz w:val="20"/>
          <w:szCs w:val="20"/>
          <w:lang w:val="ru-RU" w:eastAsia="ru-RU"/>
        </w:rPr>
        <w:t>активов</w:t>
      </w:r>
      <w:r>
        <w:rPr>
          <w:rFonts w:cs="Arial"/>
          <w:sz w:val="20"/>
          <w:szCs w:val="20"/>
          <w:lang w:val="ru-RU" w:eastAsia="ru-RU"/>
        </w:rPr>
        <w:t xml:space="preserve"> </w:t>
      </w:r>
      <w:r w:rsidRPr="00FD6EF5">
        <w:rPr>
          <w:rFonts w:cs="Arial"/>
          <w:sz w:val="20"/>
          <w:szCs w:val="20"/>
          <w:lang w:val="ru-RU" w:eastAsia="ru-RU"/>
        </w:rPr>
        <w:t>и</w:t>
      </w:r>
      <w:r>
        <w:rPr>
          <w:rFonts w:cs="Arial"/>
          <w:sz w:val="20"/>
          <w:szCs w:val="20"/>
          <w:lang w:val="ru-RU" w:eastAsia="ru-RU"/>
        </w:rPr>
        <w:t xml:space="preserve"> </w:t>
      </w:r>
      <w:r w:rsidRPr="00FD6EF5">
        <w:rPr>
          <w:rFonts w:cs="Arial"/>
          <w:sz w:val="20"/>
          <w:szCs w:val="20"/>
          <w:lang w:val="ru-RU" w:eastAsia="ru-RU"/>
        </w:rPr>
        <w:t>пассивов,</w:t>
      </w:r>
      <w:r>
        <w:rPr>
          <w:rFonts w:cs="Arial"/>
          <w:sz w:val="20"/>
          <w:szCs w:val="20"/>
          <w:lang w:val="ru-RU" w:eastAsia="ru-RU"/>
        </w:rPr>
        <w:t xml:space="preserve"> </w:t>
      </w:r>
      <w:r w:rsidRPr="00FD6EF5">
        <w:rPr>
          <w:rFonts w:cs="Arial"/>
          <w:sz w:val="20"/>
          <w:szCs w:val="20"/>
          <w:lang w:val="ru-RU" w:eastAsia="ru-RU"/>
        </w:rPr>
        <w:t>выработки</w:t>
      </w:r>
      <w:r>
        <w:rPr>
          <w:rFonts w:cs="Arial"/>
          <w:sz w:val="20"/>
          <w:szCs w:val="20"/>
          <w:lang w:val="ru-RU" w:eastAsia="ru-RU"/>
        </w:rPr>
        <w:t xml:space="preserve"> </w:t>
      </w:r>
      <w:r w:rsidRPr="00FD6EF5">
        <w:rPr>
          <w:rFonts w:cs="Arial"/>
          <w:sz w:val="20"/>
          <w:szCs w:val="20"/>
          <w:lang w:val="ru-RU" w:eastAsia="ru-RU"/>
        </w:rPr>
        <w:t>управленческий</w:t>
      </w:r>
      <w:r>
        <w:rPr>
          <w:rFonts w:cs="Arial"/>
          <w:sz w:val="20"/>
          <w:szCs w:val="20"/>
          <w:lang w:val="ru-RU" w:eastAsia="ru-RU"/>
        </w:rPr>
        <w:t xml:space="preserve"> </w:t>
      </w:r>
      <w:r w:rsidRPr="00FD6EF5">
        <w:rPr>
          <w:rFonts w:cs="Arial"/>
          <w:sz w:val="20"/>
          <w:szCs w:val="20"/>
          <w:lang w:val="ru-RU" w:eastAsia="ru-RU"/>
        </w:rPr>
        <w:t>решений,</w:t>
      </w:r>
      <w:r>
        <w:rPr>
          <w:rFonts w:cs="Arial"/>
          <w:sz w:val="20"/>
          <w:szCs w:val="20"/>
          <w:lang w:val="ru-RU" w:eastAsia="ru-RU"/>
        </w:rPr>
        <w:t xml:space="preserve"> </w:t>
      </w:r>
      <w:r w:rsidRPr="00FD6EF5">
        <w:rPr>
          <w:rFonts w:cs="Arial"/>
          <w:sz w:val="20"/>
          <w:szCs w:val="20"/>
          <w:lang w:val="ru-RU" w:eastAsia="ru-RU"/>
        </w:rPr>
        <w:t>направленных</w:t>
      </w:r>
      <w:r>
        <w:rPr>
          <w:rFonts w:cs="Arial"/>
          <w:sz w:val="20"/>
          <w:szCs w:val="20"/>
          <w:lang w:val="ru-RU" w:eastAsia="ru-RU"/>
        </w:rPr>
        <w:t xml:space="preserve"> </w:t>
      </w:r>
      <w:r w:rsidRPr="00FD6EF5">
        <w:rPr>
          <w:rFonts w:cs="Arial"/>
          <w:sz w:val="20"/>
          <w:szCs w:val="20"/>
          <w:lang w:val="ru-RU" w:eastAsia="ru-RU"/>
        </w:rPr>
        <w:t>на</w:t>
      </w:r>
      <w:r>
        <w:rPr>
          <w:rFonts w:cs="Arial"/>
          <w:sz w:val="20"/>
          <w:szCs w:val="20"/>
          <w:lang w:val="ru-RU" w:eastAsia="ru-RU"/>
        </w:rPr>
        <w:t xml:space="preserve"> </w:t>
      </w:r>
      <w:r w:rsidRPr="00FD6EF5">
        <w:rPr>
          <w:rFonts w:cs="Arial"/>
          <w:sz w:val="20"/>
          <w:szCs w:val="20"/>
          <w:lang w:val="ru-RU" w:eastAsia="ru-RU"/>
        </w:rPr>
        <w:t>поддержание</w:t>
      </w:r>
      <w:r>
        <w:rPr>
          <w:rFonts w:cs="Arial"/>
          <w:sz w:val="20"/>
          <w:szCs w:val="20"/>
          <w:lang w:val="ru-RU" w:eastAsia="ru-RU"/>
        </w:rPr>
        <w:t xml:space="preserve"> </w:t>
      </w:r>
      <w:r w:rsidRPr="00FD6EF5">
        <w:rPr>
          <w:rFonts w:cs="Arial"/>
          <w:sz w:val="20"/>
          <w:szCs w:val="20"/>
          <w:lang w:val="ru-RU" w:eastAsia="ru-RU"/>
        </w:rPr>
        <w:t>достаточного</w:t>
      </w:r>
      <w:r>
        <w:rPr>
          <w:rFonts w:cs="Arial"/>
          <w:sz w:val="20"/>
          <w:szCs w:val="20"/>
          <w:lang w:val="ru-RU" w:eastAsia="ru-RU"/>
        </w:rPr>
        <w:t xml:space="preserve"> </w:t>
      </w:r>
      <w:r w:rsidRPr="00FD6EF5">
        <w:rPr>
          <w:rFonts w:cs="Arial"/>
          <w:sz w:val="20"/>
          <w:szCs w:val="20"/>
          <w:lang w:val="ru-RU" w:eastAsia="ru-RU"/>
        </w:rPr>
        <w:t>уровня</w:t>
      </w:r>
      <w:r>
        <w:rPr>
          <w:rFonts w:cs="Arial"/>
          <w:sz w:val="20"/>
          <w:szCs w:val="20"/>
          <w:lang w:val="ru-RU" w:eastAsia="ru-RU"/>
        </w:rPr>
        <w:t xml:space="preserve"> </w:t>
      </w:r>
      <w:r w:rsidRPr="00FD6EF5">
        <w:rPr>
          <w:rFonts w:cs="Arial"/>
          <w:sz w:val="20"/>
          <w:szCs w:val="20"/>
          <w:lang w:val="ru-RU" w:eastAsia="ru-RU"/>
        </w:rPr>
        <w:t>ликвидности.</w:t>
      </w:r>
      <w:r>
        <w:rPr>
          <w:rFonts w:cs="Arial"/>
          <w:sz w:val="20"/>
          <w:szCs w:val="20"/>
          <w:lang w:val="ru-RU" w:eastAsia="ru-RU"/>
        </w:rPr>
        <w:t xml:space="preserve"> </w:t>
      </w:r>
    </w:p>
    <w:p w14:paraId="42F7F451" w14:textId="77777777" w:rsidR="00FD6EF5" w:rsidRPr="00FD6EF5" w:rsidRDefault="00FD6EF5" w:rsidP="00FD6EF5">
      <w:pPr>
        <w:jc w:val="both"/>
        <w:rPr>
          <w:rFonts w:cs="Arial"/>
          <w:sz w:val="20"/>
          <w:szCs w:val="20"/>
          <w:lang w:val="ru-RU" w:eastAsia="ru-RU"/>
        </w:rPr>
      </w:pPr>
      <w:r w:rsidRPr="00FD6EF5">
        <w:rPr>
          <w:rFonts w:cs="Arial"/>
          <w:sz w:val="20"/>
          <w:szCs w:val="20"/>
          <w:lang w:val="ru-RU" w:eastAsia="ru-RU"/>
        </w:rPr>
        <w:t>В</w:t>
      </w:r>
      <w:r>
        <w:rPr>
          <w:rFonts w:cs="Arial"/>
          <w:sz w:val="20"/>
          <w:szCs w:val="20"/>
          <w:lang w:val="ru-RU" w:eastAsia="ru-RU"/>
        </w:rPr>
        <w:t xml:space="preserve"> </w:t>
      </w:r>
      <w:r w:rsidRPr="00FD6EF5">
        <w:rPr>
          <w:rFonts w:cs="Arial"/>
          <w:sz w:val="20"/>
          <w:szCs w:val="20"/>
          <w:lang w:val="ru-RU" w:eastAsia="ru-RU"/>
        </w:rPr>
        <w:t>своей</w:t>
      </w:r>
      <w:r>
        <w:rPr>
          <w:rFonts w:cs="Arial"/>
          <w:sz w:val="20"/>
          <w:szCs w:val="20"/>
          <w:lang w:val="ru-RU" w:eastAsia="ru-RU"/>
        </w:rPr>
        <w:t xml:space="preserve"> </w:t>
      </w:r>
      <w:r w:rsidRPr="00FD6EF5">
        <w:rPr>
          <w:rFonts w:cs="Arial"/>
          <w:sz w:val="20"/>
          <w:szCs w:val="20"/>
          <w:lang w:val="ru-RU" w:eastAsia="ru-RU"/>
        </w:rPr>
        <w:t>работе</w:t>
      </w:r>
      <w:r>
        <w:rPr>
          <w:rFonts w:cs="Arial"/>
          <w:sz w:val="20"/>
          <w:szCs w:val="20"/>
          <w:lang w:val="ru-RU" w:eastAsia="ru-RU"/>
        </w:rPr>
        <w:t xml:space="preserve"> </w:t>
      </w:r>
      <w:r w:rsidRPr="00FD6EF5">
        <w:rPr>
          <w:rFonts w:cs="Arial"/>
          <w:sz w:val="20"/>
          <w:szCs w:val="20"/>
          <w:lang w:val="ru-RU" w:eastAsia="ru-RU"/>
        </w:rPr>
        <w:t>КУЛ</w:t>
      </w:r>
      <w:r>
        <w:rPr>
          <w:rFonts w:cs="Arial"/>
          <w:sz w:val="20"/>
          <w:szCs w:val="20"/>
          <w:lang w:val="ru-RU" w:eastAsia="ru-RU"/>
        </w:rPr>
        <w:t xml:space="preserve"> </w:t>
      </w:r>
      <w:r w:rsidRPr="00FD6EF5">
        <w:rPr>
          <w:rFonts w:cs="Arial"/>
          <w:sz w:val="20"/>
          <w:szCs w:val="20"/>
          <w:lang w:val="ru-RU" w:eastAsia="ru-RU"/>
        </w:rPr>
        <w:t>и</w:t>
      </w:r>
      <w:r>
        <w:rPr>
          <w:rFonts w:cs="Arial"/>
          <w:sz w:val="20"/>
          <w:szCs w:val="20"/>
          <w:lang w:val="ru-RU" w:eastAsia="ru-RU"/>
        </w:rPr>
        <w:t xml:space="preserve"> </w:t>
      </w:r>
      <w:r w:rsidRPr="00FD6EF5">
        <w:rPr>
          <w:rFonts w:cs="Arial"/>
          <w:sz w:val="20"/>
          <w:szCs w:val="20"/>
          <w:lang w:val="ru-RU" w:eastAsia="ru-RU"/>
        </w:rPr>
        <w:t>ФИК</w:t>
      </w:r>
      <w:r>
        <w:rPr>
          <w:rFonts w:cs="Arial"/>
          <w:sz w:val="20"/>
          <w:szCs w:val="20"/>
          <w:lang w:val="ru-RU" w:eastAsia="ru-RU"/>
        </w:rPr>
        <w:t xml:space="preserve"> </w:t>
      </w:r>
      <w:r w:rsidRPr="00FD6EF5">
        <w:rPr>
          <w:rFonts w:cs="Arial"/>
          <w:sz w:val="20"/>
          <w:szCs w:val="20"/>
          <w:lang w:val="ru-RU" w:eastAsia="ru-RU"/>
        </w:rPr>
        <w:t>руководствуются</w:t>
      </w:r>
      <w:r>
        <w:rPr>
          <w:rFonts w:cs="Arial"/>
          <w:sz w:val="20"/>
          <w:szCs w:val="20"/>
          <w:lang w:val="ru-RU" w:eastAsia="ru-RU"/>
        </w:rPr>
        <w:t xml:space="preserve"> </w:t>
      </w:r>
      <w:r w:rsidRPr="00FD6EF5">
        <w:rPr>
          <w:rFonts w:cs="Arial"/>
          <w:sz w:val="20"/>
          <w:szCs w:val="20"/>
          <w:lang w:val="ru-RU" w:eastAsia="ru-RU"/>
        </w:rPr>
        <w:t>действующим</w:t>
      </w:r>
      <w:r>
        <w:rPr>
          <w:rFonts w:cs="Arial"/>
          <w:sz w:val="20"/>
          <w:szCs w:val="20"/>
          <w:lang w:val="ru-RU" w:eastAsia="ru-RU"/>
        </w:rPr>
        <w:t xml:space="preserve"> </w:t>
      </w:r>
      <w:r w:rsidRPr="00FD6EF5">
        <w:rPr>
          <w:rFonts w:cs="Arial"/>
          <w:sz w:val="20"/>
          <w:szCs w:val="20"/>
          <w:lang w:val="ru-RU" w:eastAsia="ru-RU"/>
        </w:rPr>
        <w:t>законодательством</w:t>
      </w:r>
      <w:r>
        <w:rPr>
          <w:rFonts w:cs="Arial"/>
          <w:sz w:val="20"/>
          <w:szCs w:val="20"/>
          <w:lang w:val="ru-RU" w:eastAsia="ru-RU"/>
        </w:rPr>
        <w:t xml:space="preserve"> </w:t>
      </w:r>
      <w:r w:rsidRPr="00FD6EF5">
        <w:rPr>
          <w:rFonts w:cs="Arial"/>
          <w:sz w:val="20"/>
          <w:szCs w:val="20"/>
          <w:lang w:val="ru-RU" w:eastAsia="ru-RU"/>
        </w:rPr>
        <w:t>Российской</w:t>
      </w:r>
      <w:r>
        <w:rPr>
          <w:rFonts w:cs="Arial"/>
          <w:sz w:val="20"/>
          <w:szCs w:val="20"/>
          <w:lang w:val="ru-RU" w:eastAsia="ru-RU"/>
        </w:rPr>
        <w:t xml:space="preserve"> </w:t>
      </w:r>
      <w:r w:rsidRPr="00FD6EF5">
        <w:rPr>
          <w:rFonts w:cs="Arial"/>
          <w:sz w:val="20"/>
          <w:szCs w:val="20"/>
          <w:lang w:val="ru-RU" w:eastAsia="ru-RU"/>
        </w:rPr>
        <w:t>Федерации,</w:t>
      </w:r>
      <w:r>
        <w:rPr>
          <w:rFonts w:cs="Arial"/>
          <w:sz w:val="20"/>
          <w:szCs w:val="20"/>
          <w:lang w:val="ru-RU" w:eastAsia="ru-RU"/>
        </w:rPr>
        <w:t xml:space="preserve"> </w:t>
      </w:r>
      <w:r w:rsidRPr="00FD6EF5">
        <w:rPr>
          <w:rFonts w:cs="Arial"/>
          <w:sz w:val="20"/>
          <w:szCs w:val="20"/>
          <w:lang w:val="ru-RU" w:eastAsia="ru-RU"/>
        </w:rPr>
        <w:t>Уставом</w:t>
      </w:r>
      <w:r>
        <w:rPr>
          <w:rFonts w:cs="Arial"/>
          <w:sz w:val="20"/>
          <w:szCs w:val="20"/>
          <w:lang w:val="ru-RU" w:eastAsia="ru-RU"/>
        </w:rPr>
        <w:t xml:space="preserve"> </w:t>
      </w:r>
      <w:r w:rsidRPr="00FD6EF5">
        <w:rPr>
          <w:rFonts w:cs="Arial"/>
          <w:sz w:val="20"/>
          <w:szCs w:val="20"/>
          <w:lang w:val="ru-RU" w:eastAsia="ru-RU"/>
        </w:rPr>
        <w:t>Банка,</w:t>
      </w:r>
      <w:r>
        <w:rPr>
          <w:rFonts w:cs="Arial"/>
          <w:sz w:val="20"/>
          <w:szCs w:val="20"/>
          <w:lang w:val="ru-RU" w:eastAsia="ru-RU"/>
        </w:rPr>
        <w:t xml:space="preserve"> </w:t>
      </w:r>
      <w:r w:rsidRPr="00FD6EF5">
        <w:rPr>
          <w:rFonts w:cs="Arial"/>
          <w:sz w:val="20"/>
          <w:szCs w:val="20"/>
          <w:lang w:val="ru-RU" w:eastAsia="ru-RU"/>
        </w:rPr>
        <w:t>решениями</w:t>
      </w:r>
      <w:r>
        <w:rPr>
          <w:rFonts w:cs="Arial"/>
          <w:sz w:val="20"/>
          <w:szCs w:val="20"/>
          <w:lang w:val="ru-RU" w:eastAsia="ru-RU"/>
        </w:rPr>
        <w:t xml:space="preserve"> </w:t>
      </w:r>
      <w:r w:rsidRPr="00FD6EF5">
        <w:rPr>
          <w:rFonts w:cs="Arial"/>
          <w:sz w:val="20"/>
          <w:szCs w:val="20"/>
          <w:lang w:val="ru-RU" w:eastAsia="ru-RU"/>
        </w:rPr>
        <w:t>Совета</w:t>
      </w:r>
      <w:r>
        <w:rPr>
          <w:rFonts w:cs="Arial"/>
          <w:sz w:val="20"/>
          <w:szCs w:val="20"/>
          <w:lang w:val="ru-RU" w:eastAsia="ru-RU"/>
        </w:rPr>
        <w:t xml:space="preserve"> </w:t>
      </w:r>
      <w:r w:rsidRPr="00FD6EF5">
        <w:rPr>
          <w:rFonts w:cs="Arial"/>
          <w:sz w:val="20"/>
          <w:szCs w:val="20"/>
          <w:lang w:val="ru-RU" w:eastAsia="ru-RU"/>
        </w:rPr>
        <w:t>и</w:t>
      </w:r>
      <w:r>
        <w:rPr>
          <w:rFonts w:cs="Arial"/>
          <w:sz w:val="20"/>
          <w:szCs w:val="20"/>
          <w:lang w:val="ru-RU" w:eastAsia="ru-RU"/>
        </w:rPr>
        <w:t xml:space="preserve"> </w:t>
      </w:r>
      <w:r w:rsidRPr="00FD6EF5">
        <w:rPr>
          <w:rFonts w:cs="Arial"/>
          <w:sz w:val="20"/>
          <w:szCs w:val="20"/>
          <w:lang w:val="ru-RU" w:eastAsia="ru-RU"/>
        </w:rPr>
        <w:t>Правления</w:t>
      </w:r>
      <w:r>
        <w:rPr>
          <w:rFonts w:cs="Arial"/>
          <w:sz w:val="20"/>
          <w:szCs w:val="20"/>
          <w:lang w:val="ru-RU" w:eastAsia="ru-RU"/>
        </w:rPr>
        <w:t xml:space="preserve"> </w:t>
      </w:r>
      <w:r w:rsidRPr="00FD6EF5">
        <w:rPr>
          <w:rFonts w:cs="Arial"/>
          <w:sz w:val="20"/>
          <w:szCs w:val="20"/>
          <w:lang w:val="ru-RU" w:eastAsia="ru-RU"/>
        </w:rPr>
        <w:t>Банка,</w:t>
      </w:r>
      <w:r>
        <w:rPr>
          <w:rFonts w:cs="Arial"/>
          <w:sz w:val="20"/>
          <w:szCs w:val="20"/>
          <w:lang w:val="ru-RU" w:eastAsia="ru-RU"/>
        </w:rPr>
        <w:t xml:space="preserve"> </w:t>
      </w:r>
      <w:r w:rsidRPr="00FD6EF5">
        <w:rPr>
          <w:rFonts w:cs="Arial"/>
          <w:sz w:val="20"/>
          <w:szCs w:val="20"/>
          <w:lang w:val="ru-RU" w:eastAsia="ru-RU"/>
        </w:rPr>
        <w:t>другими</w:t>
      </w:r>
      <w:r>
        <w:rPr>
          <w:rFonts w:cs="Arial"/>
          <w:sz w:val="20"/>
          <w:szCs w:val="20"/>
          <w:lang w:val="ru-RU" w:eastAsia="ru-RU"/>
        </w:rPr>
        <w:t xml:space="preserve"> </w:t>
      </w:r>
      <w:r w:rsidRPr="00FD6EF5">
        <w:rPr>
          <w:rFonts w:cs="Arial"/>
          <w:sz w:val="20"/>
          <w:szCs w:val="20"/>
          <w:lang w:val="ru-RU" w:eastAsia="ru-RU"/>
        </w:rPr>
        <w:t>внутрибанковскими</w:t>
      </w:r>
      <w:r>
        <w:rPr>
          <w:rFonts w:cs="Arial"/>
          <w:sz w:val="20"/>
          <w:szCs w:val="20"/>
          <w:lang w:val="ru-RU" w:eastAsia="ru-RU"/>
        </w:rPr>
        <w:t xml:space="preserve"> </w:t>
      </w:r>
      <w:r w:rsidRPr="00FD6EF5">
        <w:rPr>
          <w:rFonts w:cs="Arial"/>
          <w:sz w:val="20"/>
          <w:szCs w:val="20"/>
          <w:lang w:val="ru-RU" w:eastAsia="ru-RU"/>
        </w:rPr>
        <w:t>нормативными</w:t>
      </w:r>
      <w:r>
        <w:rPr>
          <w:rFonts w:cs="Arial"/>
          <w:sz w:val="20"/>
          <w:szCs w:val="20"/>
          <w:lang w:val="ru-RU" w:eastAsia="ru-RU"/>
        </w:rPr>
        <w:t xml:space="preserve"> </w:t>
      </w:r>
      <w:r w:rsidRPr="00FD6EF5">
        <w:rPr>
          <w:rFonts w:cs="Arial"/>
          <w:sz w:val="20"/>
          <w:szCs w:val="20"/>
          <w:lang w:val="ru-RU" w:eastAsia="ru-RU"/>
        </w:rPr>
        <w:t>актами</w:t>
      </w:r>
      <w:r>
        <w:rPr>
          <w:rFonts w:cs="Arial"/>
          <w:sz w:val="20"/>
          <w:szCs w:val="20"/>
          <w:lang w:val="ru-RU" w:eastAsia="ru-RU"/>
        </w:rPr>
        <w:t xml:space="preserve"> </w:t>
      </w:r>
      <w:r w:rsidRPr="00FD6EF5">
        <w:rPr>
          <w:rFonts w:cs="Arial"/>
          <w:sz w:val="20"/>
          <w:szCs w:val="20"/>
          <w:lang w:val="ru-RU" w:eastAsia="ru-RU"/>
        </w:rPr>
        <w:t>и</w:t>
      </w:r>
      <w:r>
        <w:rPr>
          <w:rFonts w:cs="Arial"/>
          <w:sz w:val="20"/>
          <w:szCs w:val="20"/>
          <w:lang w:val="ru-RU" w:eastAsia="ru-RU"/>
        </w:rPr>
        <w:t xml:space="preserve"> </w:t>
      </w:r>
      <w:r w:rsidRPr="00FD6EF5">
        <w:rPr>
          <w:rFonts w:cs="Arial"/>
          <w:sz w:val="20"/>
          <w:szCs w:val="20"/>
          <w:lang w:val="ru-RU" w:eastAsia="ru-RU"/>
        </w:rPr>
        <w:t>Положением</w:t>
      </w:r>
      <w:r>
        <w:rPr>
          <w:rFonts w:cs="Arial"/>
          <w:sz w:val="20"/>
          <w:szCs w:val="20"/>
          <w:lang w:val="ru-RU" w:eastAsia="ru-RU"/>
        </w:rPr>
        <w:t xml:space="preserve"> </w:t>
      </w:r>
      <w:r w:rsidRPr="00FD6EF5">
        <w:rPr>
          <w:rFonts w:cs="Arial"/>
          <w:sz w:val="20"/>
          <w:szCs w:val="20"/>
          <w:lang w:val="ru-RU" w:eastAsia="ru-RU"/>
        </w:rPr>
        <w:t>«Об</w:t>
      </w:r>
      <w:r>
        <w:rPr>
          <w:rFonts w:cs="Arial"/>
          <w:sz w:val="20"/>
          <w:szCs w:val="20"/>
          <w:lang w:val="ru-RU" w:eastAsia="ru-RU"/>
        </w:rPr>
        <w:t xml:space="preserve"> </w:t>
      </w:r>
      <w:r w:rsidRPr="00FD6EF5">
        <w:rPr>
          <w:rFonts w:cs="Arial"/>
          <w:sz w:val="20"/>
          <w:szCs w:val="20"/>
          <w:lang w:val="ru-RU" w:eastAsia="ru-RU"/>
        </w:rPr>
        <w:t>организации</w:t>
      </w:r>
      <w:r>
        <w:rPr>
          <w:rFonts w:cs="Arial"/>
          <w:sz w:val="20"/>
          <w:szCs w:val="20"/>
          <w:lang w:val="ru-RU" w:eastAsia="ru-RU"/>
        </w:rPr>
        <w:t xml:space="preserve"> </w:t>
      </w:r>
      <w:r w:rsidRPr="00FD6EF5">
        <w:rPr>
          <w:rFonts w:cs="Arial"/>
          <w:sz w:val="20"/>
          <w:szCs w:val="20"/>
          <w:lang w:val="ru-RU" w:eastAsia="ru-RU"/>
        </w:rPr>
        <w:t>управления</w:t>
      </w:r>
      <w:r>
        <w:rPr>
          <w:rFonts w:cs="Arial"/>
          <w:sz w:val="20"/>
          <w:szCs w:val="20"/>
          <w:lang w:val="ru-RU" w:eastAsia="ru-RU"/>
        </w:rPr>
        <w:t xml:space="preserve"> </w:t>
      </w:r>
      <w:r w:rsidRPr="00FD6EF5">
        <w:rPr>
          <w:rFonts w:cs="Arial"/>
          <w:sz w:val="20"/>
          <w:szCs w:val="20"/>
          <w:lang w:val="ru-RU" w:eastAsia="ru-RU"/>
        </w:rPr>
        <w:t>и</w:t>
      </w:r>
      <w:r>
        <w:rPr>
          <w:rFonts w:cs="Arial"/>
          <w:sz w:val="20"/>
          <w:szCs w:val="20"/>
          <w:lang w:val="ru-RU" w:eastAsia="ru-RU"/>
        </w:rPr>
        <w:t xml:space="preserve"> </w:t>
      </w:r>
      <w:r w:rsidRPr="00FD6EF5">
        <w:rPr>
          <w:rFonts w:cs="Arial"/>
          <w:sz w:val="20"/>
          <w:szCs w:val="20"/>
          <w:lang w:val="ru-RU" w:eastAsia="ru-RU"/>
        </w:rPr>
        <w:t>контроля</w:t>
      </w:r>
      <w:r>
        <w:rPr>
          <w:rFonts w:cs="Arial"/>
          <w:sz w:val="20"/>
          <w:szCs w:val="20"/>
          <w:lang w:val="ru-RU" w:eastAsia="ru-RU"/>
        </w:rPr>
        <w:t xml:space="preserve"> </w:t>
      </w:r>
      <w:r w:rsidRPr="00FD6EF5">
        <w:rPr>
          <w:rFonts w:cs="Arial"/>
          <w:sz w:val="20"/>
          <w:szCs w:val="20"/>
          <w:lang w:val="ru-RU" w:eastAsia="ru-RU"/>
        </w:rPr>
        <w:t>за</w:t>
      </w:r>
      <w:r>
        <w:rPr>
          <w:rFonts w:cs="Arial"/>
          <w:sz w:val="20"/>
          <w:szCs w:val="20"/>
          <w:lang w:val="ru-RU" w:eastAsia="ru-RU"/>
        </w:rPr>
        <w:t xml:space="preserve"> </w:t>
      </w:r>
      <w:r w:rsidRPr="00FD6EF5">
        <w:rPr>
          <w:rFonts w:cs="Arial"/>
          <w:sz w:val="20"/>
          <w:szCs w:val="20"/>
          <w:lang w:val="ru-RU" w:eastAsia="ru-RU"/>
        </w:rPr>
        <w:t>ликвидностью</w:t>
      </w:r>
      <w:r>
        <w:rPr>
          <w:rFonts w:cs="Arial"/>
          <w:sz w:val="20"/>
          <w:szCs w:val="20"/>
          <w:lang w:val="ru-RU" w:eastAsia="ru-RU"/>
        </w:rPr>
        <w:t xml:space="preserve"> </w:t>
      </w:r>
      <w:r w:rsidRPr="00FD6EF5">
        <w:rPr>
          <w:rFonts w:cs="Arial"/>
          <w:sz w:val="20"/>
          <w:szCs w:val="20"/>
          <w:lang w:val="ru-RU" w:eastAsia="ru-RU"/>
        </w:rPr>
        <w:t>и</w:t>
      </w:r>
      <w:r>
        <w:rPr>
          <w:rFonts w:cs="Arial"/>
          <w:sz w:val="20"/>
          <w:szCs w:val="20"/>
          <w:lang w:val="ru-RU" w:eastAsia="ru-RU"/>
        </w:rPr>
        <w:t xml:space="preserve"> </w:t>
      </w:r>
      <w:r w:rsidRPr="00FD6EF5">
        <w:rPr>
          <w:rFonts w:cs="Arial"/>
          <w:sz w:val="20"/>
          <w:szCs w:val="20"/>
          <w:lang w:val="ru-RU" w:eastAsia="ru-RU"/>
        </w:rPr>
        <w:t>риском</w:t>
      </w:r>
      <w:r>
        <w:rPr>
          <w:rFonts w:cs="Arial"/>
          <w:sz w:val="20"/>
          <w:szCs w:val="20"/>
          <w:lang w:val="ru-RU" w:eastAsia="ru-RU"/>
        </w:rPr>
        <w:t xml:space="preserve"> </w:t>
      </w:r>
      <w:r w:rsidRPr="00FD6EF5">
        <w:rPr>
          <w:rFonts w:cs="Arial"/>
          <w:sz w:val="20"/>
          <w:szCs w:val="20"/>
          <w:lang w:val="ru-RU" w:eastAsia="ru-RU"/>
        </w:rPr>
        <w:t>ликвидности».</w:t>
      </w:r>
      <w:r>
        <w:rPr>
          <w:rFonts w:cs="Arial"/>
          <w:sz w:val="20"/>
          <w:szCs w:val="20"/>
          <w:lang w:val="ru-RU" w:eastAsia="ru-RU"/>
        </w:rPr>
        <w:t xml:space="preserve"> </w:t>
      </w:r>
    </w:p>
    <w:p w14:paraId="3D649367" w14:textId="77777777" w:rsidR="00FD6EF5" w:rsidRPr="00FD6EF5" w:rsidRDefault="00FD6EF5" w:rsidP="00FD6EF5">
      <w:pPr>
        <w:jc w:val="both"/>
        <w:rPr>
          <w:rFonts w:cs="Arial"/>
          <w:sz w:val="20"/>
          <w:szCs w:val="20"/>
          <w:lang w:val="ru-RU" w:eastAsia="ru-RU"/>
        </w:rPr>
      </w:pPr>
      <w:r w:rsidRPr="00FD6EF5">
        <w:rPr>
          <w:rFonts w:cs="Arial"/>
          <w:sz w:val="20"/>
          <w:szCs w:val="20"/>
          <w:lang w:val="ru-RU" w:eastAsia="ru-RU"/>
        </w:rPr>
        <w:t>Управление</w:t>
      </w:r>
      <w:r>
        <w:rPr>
          <w:rFonts w:cs="Arial"/>
          <w:sz w:val="20"/>
          <w:szCs w:val="20"/>
          <w:lang w:val="ru-RU" w:eastAsia="ru-RU"/>
        </w:rPr>
        <w:t xml:space="preserve"> </w:t>
      </w:r>
      <w:r w:rsidRPr="00FD6EF5">
        <w:rPr>
          <w:rFonts w:cs="Arial"/>
          <w:sz w:val="20"/>
          <w:szCs w:val="20"/>
          <w:lang w:val="ru-RU" w:eastAsia="ru-RU"/>
        </w:rPr>
        <w:t>ликвидностью</w:t>
      </w:r>
      <w:r>
        <w:rPr>
          <w:rFonts w:cs="Arial"/>
          <w:sz w:val="20"/>
          <w:szCs w:val="20"/>
          <w:lang w:val="ru-RU" w:eastAsia="ru-RU"/>
        </w:rPr>
        <w:t xml:space="preserve"> </w:t>
      </w:r>
      <w:r w:rsidRPr="00FD6EF5">
        <w:rPr>
          <w:rFonts w:cs="Arial"/>
          <w:sz w:val="20"/>
          <w:szCs w:val="20"/>
          <w:lang w:val="ru-RU" w:eastAsia="ru-RU"/>
        </w:rPr>
        <w:t>направлено</w:t>
      </w:r>
      <w:r>
        <w:rPr>
          <w:rFonts w:cs="Arial"/>
          <w:sz w:val="20"/>
          <w:szCs w:val="20"/>
          <w:lang w:val="ru-RU" w:eastAsia="ru-RU"/>
        </w:rPr>
        <w:t xml:space="preserve"> </w:t>
      </w:r>
      <w:r w:rsidRPr="00FD6EF5">
        <w:rPr>
          <w:rFonts w:cs="Arial"/>
          <w:sz w:val="20"/>
          <w:szCs w:val="20"/>
          <w:lang w:val="ru-RU" w:eastAsia="ru-RU"/>
        </w:rPr>
        <w:t>на</w:t>
      </w:r>
      <w:r>
        <w:rPr>
          <w:rFonts w:cs="Arial"/>
          <w:sz w:val="20"/>
          <w:szCs w:val="20"/>
          <w:lang w:val="ru-RU" w:eastAsia="ru-RU"/>
        </w:rPr>
        <w:t xml:space="preserve"> </w:t>
      </w:r>
      <w:r w:rsidRPr="00FD6EF5">
        <w:rPr>
          <w:rFonts w:cs="Arial"/>
          <w:sz w:val="20"/>
          <w:szCs w:val="20"/>
          <w:lang w:val="ru-RU" w:eastAsia="ru-RU"/>
        </w:rPr>
        <w:t>поддержание</w:t>
      </w:r>
      <w:r>
        <w:rPr>
          <w:rFonts w:cs="Arial"/>
          <w:sz w:val="20"/>
          <w:szCs w:val="20"/>
          <w:lang w:val="ru-RU" w:eastAsia="ru-RU"/>
        </w:rPr>
        <w:t xml:space="preserve"> </w:t>
      </w:r>
      <w:r w:rsidRPr="00FD6EF5">
        <w:rPr>
          <w:rFonts w:cs="Arial"/>
          <w:sz w:val="20"/>
          <w:szCs w:val="20"/>
          <w:lang w:val="ru-RU" w:eastAsia="ru-RU"/>
        </w:rPr>
        <w:t>оптимального</w:t>
      </w:r>
      <w:r>
        <w:rPr>
          <w:rFonts w:cs="Arial"/>
          <w:sz w:val="20"/>
          <w:szCs w:val="20"/>
          <w:lang w:val="ru-RU" w:eastAsia="ru-RU"/>
        </w:rPr>
        <w:t xml:space="preserve"> </w:t>
      </w:r>
      <w:r w:rsidRPr="00FD6EF5">
        <w:rPr>
          <w:rFonts w:cs="Arial"/>
          <w:sz w:val="20"/>
          <w:szCs w:val="20"/>
          <w:lang w:val="ru-RU" w:eastAsia="ru-RU"/>
        </w:rPr>
        <w:t>соотношения</w:t>
      </w:r>
      <w:r>
        <w:rPr>
          <w:rFonts w:cs="Arial"/>
          <w:sz w:val="20"/>
          <w:szCs w:val="20"/>
          <w:lang w:val="ru-RU" w:eastAsia="ru-RU"/>
        </w:rPr>
        <w:t xml:space="preserve"> </w:t>
      </w:r>
      <w:r w:rsidRPr="00FD6EF5">
        <w:rPr>
          <w:rFonts w:cs="Arial"/>
          <w:sz w:val="20"/>
          <w:szCs w:val="20"/>
          <w:lang w:val="ru-RU" w:eastAsia="ru-RU"/>
        </w:rPr>
        <w:t>между</w:t>
      </w:r>
      <w:r>
        <w:rPr>
          <w:rFonts w:cs="Arial"/>
          <w:sz w:val="20"/>
          <w:szCs w:val="20"/>
          <w:lang w:val="ru-RU" w:eastAsia="ru-RU"/>
        </w:rPr>
        <w:t xml:space="preserve"> </w:t>
      </w:r>
      <w:r w:rsidRPr="00FD6EF5">
        <w:rPr>
          <w:rFonts w:cs="Arial"/>
          <w:sz w:val="20"/>
          <w:szCs w:val="20"/>
          <w:lang w:val="ru-RU" w:eastAsia="ru-RU"/>
        </w:rPr>
        <w:t>сроками,</w:t>
      </w:r>
      <w:r>
        <w:rPr>
          <w:rFonts w:cs="Arial"/>
          <w:sz w:val="20"/>
          <w:szCs w:val="20"/>
          <w:lang w:val="ru-RU" w:eastAsia="ru-RU"/>
        </w:rPr>
        <w:t xml:space="preserve"> </w:t>
      </w:r>
      <w:r w:rsidRPr="00FD6EF5">
        <w:rPr>
          <w:rFonts w:cs="Arial"/>
          <w:sz w:val="20"/>
          <w:szCs w:val="20"/>
          <w:lang w:val="ru-RU" w:eastAsia="ru-RU"/>
        </w:rPr>
        <w:t>объемами</w:t>
      </w:r>
      <w:r>
        <w:rPr>
          <w:rFonts w:cs="Arial"/>
          <w:sz w:val="20"/>
          <w:szCs w:val="20"/>
          <w:lang w:val="ru-RU" w:eastAsia="ru-RU"/>
        </w:rPr>
        <w:t xml:space="preserve"> </w:t>
      </w:r>
      <w:r w:rsidRPr="00FD6EF5">
        <w:rPr>
          <w:rFonts w:cs="Arial"/>
          <w:sz w:val="20"/>
          <w:szCs w:val="20"/>
          <w:lang w:val="ru-RU" w:eastAsia="ru-RU"/>
        </w:rPr>
        <w:t>размещения</w:t>
      </w:r>
      <w:r>
        <w:rPr>
          <w:rFonts w:cs="Arial"/>
          <w:sz w:val="20"/>
          <w:szCs w:val="20"/>
          <w:lang w:val="ru-RU" w:eastAsia="ru-RU"/>
        </w:rPr>
        <w:t xml:space="preserve"> </w:t>
      </w:r>
      <w:r w:rsidRPr="00FD6EF5">
        <w:rPr>
          <w:rFonts w:cs="Arial"/>
          <w:sz w:val="20"/>
          <w:szCs w:val="20"/>
          <w:lang w:val="ru-RU" w:eastAsia="ru-RU"/>
        </w:rPr>
        <w:t>средств</w:t>
      </w:r>
      <w:r>
        <w:rPr>
          <w:rFonts w:cs="Arial"/>
          <w:sz w:val="20"/>
          <w:szCs w:val="20"/>
          <w:lang w:val="ru-RU" w:eastAsia="ru-RU"/>
        </w:rPr>
        <w:t xml:space="preserve"> </w:t>
      </w:r>
      <w:r w:rsidRPr="00FD6EF5">
        <w:rPr>
          <w:rFonts w:cs="Arial"/>
          <w:sz w:val="20"/>
          <w:szCs w:val="20"/>
          <w:lang w:val="ru-RU" w:eastAsia="ru-RU"/>
        </w:rPr>
        <w:t>и</w:t>
      </w:r>
      <w:r>
        <w:rPr>
          <w:rFonts w:cs="Arial"/>
          <w:sz w:val="20"/>
          <w:szCs w:val="20"/>
          <w:lang w:val="ru-RU" w:eastAsia="ru-RU"/>
        </w:rPr>
        <w:t xml:space="preserve"> </w:t>
      </w:r>
      <w:r w:rsidRPr="00FD6EF5">
        <w:rPr>
          <w:rFonts w:cs="Arial"/>
          <w:sz w:val="20"/>
          <w:szCs w:val="20"/>
          <w:lang w:val="ru-RU" w:eastAsia="ru-RU"/>
        </w:rPr>
        <w:t>привлечения</w:t>
      </w:r>
      <w:r>
        <w:rPr>
          <w:rFonts w:cs="Arial"/>
          <w:sz w:val="20"/>
          <w:szCs w:val="20"/>
          <w:lang w:val="ru-RU" w:eastAsia="ru-RU"/>
        </w:rPr>
        <w:t xml:space="preserve"> </w:t>
      </w:r>
      <w:r w:rsidRPr="00FD6EF5">
        <w:rPr>
          <w:rFonts w:cs="Arial"/>
          <w:sz w:val="20"/>
          <w:szCs w:val="20"/>
          <w:lang w:val="ru-RU" w:eastAsia="ru-RU"/>
        </w:rPr>
        <w:t>ресурсов,</w:t>
      </w:r>
      <w:r>
        <w:rPr>
          <w:rFonts w:cs="Arial"/>
          <w:sz w:val="20"/>
          <w:szCs w:val="20"/>
          <w:lang w:val="ru-RU" w:eastAsia="ru-RU"/>
        </w:rPr>
        <w:t xml:space="preserve"> </w:t>
      </w:r>
      <w:r w:rsidRPr="00FD6EF5">
        <w:rPr>
          <w:rFonts w:cs="Arial"/>
          <w:sz w:val="20"/>
          <w:szCs w:val="20"/>
          <w:lang w:val="ru-RU" w:eastAsia="ru-RU"/>
        </w:rPr>
        <w:t>при</w:t>
      </w:r>
      <w:r>
        <w:rPr>
          <w:rFonts w:cs="Arial"/>
          <w:sz w:val="20"/>
          <w:szCs w:val="20"/>
          <w:lang w:val="ru-RU" w:eastAsia="ru-RU"/>
        </w:rPr>
        <w:t xml:space="preserve"> </w:t>
      </w:r>
      <w:r w:rsidRPr="00FD6EF5">
        <w:rPr>
          <w:rFonts w:cs="Arial"/>
          <w:sz w:val="20"/>
          <w:szCs w:val="20"/>
          <w:lang w:val="ru-RU" w:eastAsia="ru-RU"/>
        </w:rPr>
        <w:t>котором</w:t>
      </w:r>
      <w:r>
        <w:rPr>
          <w:rFonts w:cs="Arial"/>
          <w:sz w:val="20"/>
          <w:szCs w:val="20"/>
          <w:lang w:val="ru-RU" w:eastAsia="ru-RU"/>
        </w:rPr>
        <w:t xml:space="preserve"> </w:t>
      </w:r>
      <w:r w:rsidRPr="00FD6EF5">
        <w:rPr>
          <w:rFonts w:cs="Arial"/>
          <w:sz w:val="20"/>
          <w:szCs w:val="20"/>
          <w:lang w:val="ru-RU" w:eastAsia="ru-RU"/>
        </w:rPr>
        <w:t>банк</w:t>
      </w:r>
      <w:r>
        <w:rPr>
          <w:rFonts w:cs="Arial"/>
          <w:sz w:val="20"/>
          <w:szCs w:val="20"/>
          <w:lang w:val="ru-RU" w:eastAsia="ru-RU"/>
        </w:rPr>
        <w:t xml:space="preserve"> </w:t>
      </w:r>
      <w:r w:rsidRPr="00FD6EF5">
        <w:rPr>
          <w:rFonts w:cs="Arial"/>
          <w:sz w:val="20"/>
          <w:szCs w:val="20"/>
          <w:lang w:val="ru-RU" w:eastAsia="ru-RU"/>
        </w:rPr>
        <w:t>обеспечивает,</w:t>
      </w:r>
      <w:r>
        <w:rPr>
          <w:rFonts w:cs="Arial"/>
          <w:sz w:val="20"/>
          <w:szCs w:val="20"/>
          <w:lang w:val="ru-RU" w:eastAsia="ru-RU"/>
        </w:rPr>
        <w:t xml:space="preserve"> </w:t>
      </w:r>
      <w:r w:rsidRPr="00FD6EF5">
        <w:rPr>
          <w:rFonts w:cs="Arial"/>
          <w:sz w:val="20"/>
          <w:szCs w:val="20"/>
          <w:lang w:val="ru-RU" w:eastAsia="ru-RU"/>
        </w:rPr>
        <w:t>с</w:t>
      </w:r>
      <w:r>
        <w:rPr>
          <w:rFonts w:cs="Arial"/>
          <w:sz w:val="20"/>
          <w:szCs w:val="20"/>
          <w:lang w:val="ru-RU" w:eastAsia="ru-RU"/>
        </w:rPr>
        <w:t xml:space="preserve"> </w:t>
      </w:r>
      <w:r w:rsidRPr="00FD6EF5">
        <w:rPr>
          <w:rFonts w:cs="Arial"/>
          <w:sz w:val="20"/>
          <w:szCs w:val="20"/>
          <w:lang w:val="ru-RU" w:eastAsia="ru-RU"/>
        </w:rPr>
        <w:t>одной</w:t>
      </w:r>
      <w:r>
        <w:rPr>
          <w:rFonts w:cs="Arial"/>
          <w:sz w:val="20"/>
          <w:szCs w:val="20"/>
          <w:lang w:val="ru-RU" w:eastAsia="ru-RU"/>
        </w:rPr>
        <w:t xml:space="preserve"> </w:t>
      </w:r>
      <w:r w:rsidRPr="00FD6EF5">
        <w:rPr>
          <w:rFonts w:cs="Arial"/>
          <w:sz w:val="20"/>
          <w:szCs w:val="20"/>
          <w:lang w:val="ru-RU" w:eastAsia="ru-RU"/>
        </w:rPr>
        <w:t>стороны,</w:t>
      </w:r>
      <w:r>
        <w:rPr>
          <w:rFonts w:cs="Arial"/>
          <w:sz w:val="20"/>
          <w:szCs w:val="20"/>
          <w:lang w:val="ru-RU" w:eastAsia="ru-RU"/>
        </w:rPr>
        <w:t xml:space="preserve"> </w:t>
      </w:r>
      <w:r w:rsidRPr="00FD6EF5">
        <w:rPr>
          <w:rFonts w:cs="Arial"/>
          <w:sz w:val="20"/>
          <w:szCs w:val="20"/>
          <w:lang w:val="ru-RU" w:eastAsia="ru-RU"/>
        </w:rPr>
        <w:t>своевременное</w:t>
      </w:r>
      <w:r>
        <w:rPr>
          <w:rFonts w:cs="Arial"/>
          <w:sz w:val="20"/>
          <w:szCs w:val="20"/>
          <w:lang w:val="ru-RU" w:eastAsia="ru-RU"/>
        </w:rPr>
        <w:t xml:space="preserve"> </w:t>
      </w:r>
      <w:r w:rsidRPr="00FD6EF5">
        <w:rPr>
          <w:rFonts w:cs="Arial"/>
          <w:sz w:val="20"/>
          <w:szCs w:val="20"/>
          <w:lang w:val="ru-RU" w:eastAsia="ru-RU"/>
        </w:rPr>
        <w:t>выполнение</w:t>
      </w:r>
      <w:r>
        <w:rPr>
          <w:rFonts w:cs="Arial"/>
          <w:sz w:val="20"/>
          <w:szCs w:val="20"/>
          <w:lang w:val="ru-RU" w:eastAsia="ru-RU"/>
        </w:rPr>
        <w:t xml:space="preserve"> </w:t>
      </w:r>
      <w:r w:rsidRPr="00FD6EF5">
        <w:rPr>
          <w:rFonts w:cs="Arial"/>
          <w:sz w:val="20"/>
          <w:szCs w:val="20"/>
          <w:lang w:val="ru-RU" w:eastAsia="ru-RU"/>
        </w:rPr>
        <w:t>своих</w:t>
      </w:r>
      <w:r>
        <w:rPr>
          <w:rFonts w:cs="Arial"/>
          <w:sz w:val="20"/>
          <w:szCs w:val="20"/>
          <w:lang w:val="ru-RU" w:eastAsia="ru-RU"/>
        </w:rPr>
        <w:t xml:space="preserve"> </w:t>
      </w:r>
      <w:r w:rsidRPr="00FD6EF5">
        <w:rPr>
          <w:rFonts w:cs="Arial"/>
          <w:sz w:val="20"/>
          <w:szCs w:val="20"/>
          <w:lang w:val="ru-RU" w:eastAsia="ru-RU"/>
        </w:rPr>
        <w:t>обязательств,</w:t>
      </w:r>
      <w:r>
        <w:rPr>
          <w:rFonts w:cs="Arial"/>
          <w:sz w:val="20"/>
          <w:szCs w:val="20"/>
          <w:lang w:val="ru-RU" w:eastAsia="ru-RU"/>
        </w:rPr>
        <w:t xml:space="preserve"> </w:t>
      </w:r>
      <w:r w:rsidRPr="00FD6EF5">
        <w:rPr>
          <w:rFonts w:cs="Arial"/>
          <w:sz w:val="20"/>
          <w:szCs w:val="20"/>
          <w:lang w:val="ru-RU" w:eastAsia="ru-RU"/>
        </w:rPr>
        <w:t>соблюдая</w:t>
      </w:r>
      <w:r>
        <w:rPr>
          <w:rFonts w:cs="Arial"/>
          <w:sz w:val="20"/>
          <w:szCs w:val="20"/>
          <w:lang w:val="ru-RU" w:eastAsia="ru-RU"/>
        </w:rPr>
        <w:t xml:space="preserve"> </w:t>
      </w:r>
      <w:r w:rsidRPr="00FD6EF5">
        <w:rPr>
          <w:rFonts w:cs="Arial"/>
          <w:sz w:val="20"/>
          <w:szCs w:val="20"/>
          <w:lang w:val="ru-RU" w:eastAsia="ru-RU"/>
        </w:rPr>
        <w:t>требования</w:t>
      </w:r>
      <w:r>
        <w:rPr>
          <w:rFonts w:cs="Arial"/>
          <w:sz w:val="20"/>
          <w:szCs w:val="20"/>
          <w:lang w:val="ru-RU" w:eastAsia="ru-RU"/>
        </w:rPr>
        <w:t xml:space="preserve"> </w:t>
      </w:r>
      <w:r w:rsidRPr="00FD6EF5">
        <w:rPr>
          <w:rFonts w:cs="Arial"/>
          <w:sz w:val="20"/>
          <w:szCs w:val="20"/>
          <w:lang w:val="ru-RU" w:eastAsia="ru-RU"/>
        </w:rPr>
        <w:t>внешних</w:t>
      </w:r>
      <w:r>
        <w:rPr>
          <w:rFonts w:cs="Arial"/>
          <w:sz w:val="20"/>
          <w:szCs w:val="20"/>
          <w:lang w:val="ru-RU" w:eastAsia="ru-RU"/>
        </w:rPr>
        <w:t xml:space="preserve"> </w:t>
      </w:r>
      <w:r w:rsidRPr="00FD6EF5">
        <w:rPr>
          <w:rFonts w:cs="Arial"/>
          <w:sz w:val="20"/>
          <w:szCs w:val="20"/>
          <w:lang w:val="ru-RU" w:eastAsia="ru-RU"/>
        </w:rPr>
        <w:t>и</w:t>
      </w:r>
      <w:r>
        <w:rPr>
          <w:rFonts w:cs="Arial"/>
          <w:sz w:val="20"/>
          <w:szCs w:val="20"/>
          <w:lang w:val="ru-RU" w:eastAsia="ru-RU"/>
        </w:rPr>
        <w:t xml:space="preserve"> </w:t>
      </w:r>
      <w:r w:rsidRPr="00FD6EF5">
        <w:rPr>
          <w:rFonts w:cs="Arial"/>
          <w:sz w:val="20"/>
          <w:szCs w:val="20"/>
          <w:lang w:val="ru-RU" w:eastAsia="ru-RU"/>
        </w:rPr>
        <w:t>внутренних</w:t>
      </w:r>
      <w:r>
        <w:rPr>
          <w:rFonts w:cs="Arial"/>
          <w:sz w:val="20"/>
          <w:szCs w:val="20"/>
          <w:lang w:val="ru-RU" w:eastAsia="ru-RU"/>
        </w:rPr>
        <w:t xml:space="preserve"> </w:t>
      </w:r>
      <w:r w:rsidRPr="00FD6EF5">
        <w:rPr>
          <w:rFonts w:cs="Arial"/>
          <w:sz w:val="20"/>
          <w:szCs w:val="20"/>
          <w:lang w:val="ru-RU" w:eastAsia="ru-RU"/>
        </w:rPr>
        <w:t>нормативных</w:t>
      </w:r>
      <w:r>
        <w:rPr>
          <w:rFonts w:cs="Arial"/>
          <w:sz w:val="20"/>
          <w:szCs w:val="20"/>
          <w:lang w:val="ru-RU" w:eastAsia="ru-RU"/>
        </w:rPr>
        <w:t xml:space="preserve"> </w:t>
      </w:r>
      <w:r w:rsidRPr="00FD6EF5">
        <w:rPr>
          <w:rFonts w:cs="Arial"/>
          <w:sz w:val="20"/>
          <w:szCs w:val="20"/>
          <w:lang w:val="ru-RU" w:eastAsia="ru-RU"/>
        </w:rPr>
        <w:t>актов,</w:t>
      </w:r>
      <w:r>
        <w:rPr>
          <w:rFonts w:cs="Arial"/>
          <w:sz w:val="20"/>
          <w:szCs w:val="20"/>
          <w:lang w:val="ru-RU" w:eastAsia="ru-RU"/>
        </w:rPr>
        <w:t xml:space="preserve"> </w:t>
      </w:r>
      <w:r w:rsidRPr="00FD6EF5">
        <w:rPr>
          <w:rFonts w:cs="Arial"/>
          <w:sz w:val="20"/>
          <w:szCs w:val="20"/>
          <w:lang w:val="ru-RU" w:eastAsia="ru-RU"/>
        </w:rPr>
        <w:t>с</w:t>
      </w:r>
      <w:r>
        <w:rPr>
          <w:rFonts w:cs="Arial"/>
          <w:sz w:val="20"/>
          <w:szCs w:val="20"/>
          <w:lang w:val="ru-RU" w:eastAsia="ru-RU"/>
        </w:rPr>
        <w:t xml:space="preserve"> </w:t>
      </w:r>
      <w:r w:rsidRPr="00FD6EF5">
        <w:rPr>
          <w:rFonts w:cs="Arial"/>
          <w:sz w:val="20"/>
          <w:szCs w:val="20"/>
          <w:lang w:val="ru-RU" w:eastAsia="ru-RU"/>
        </w:rPr>
        <w:t>другой,</w:t>
      </w:r>
      <w:r>
        <w:rPr>
          <w:rFonts w:cs="Arial"/>
          <w:sz w:val="20"/>
          <w:szCs w:val="20"/>
          <w:lang w:val="ru-RU" w:eastAsia="ru-RU"/>
        </w:rPr>
        <w:t xml:space="preserve"> </w:t>
      </w:r>
      <w:r w:rsidRPr="00FD6EF5">
        <w:rPr>
          <w:rFonts w:cs="Arial"/>
          <w:sz w:val="20"/>
          <w:szCs w:val="20"/>
          <w:lang w:val="ru-RU" w:eastAsia="ru-RU"/>
        </w:rPr>
        <w:t>достигает</w:t>
      </w:r>
      <w:r>
        <w:rPr>
          <w:rFonts w:cs="Arial"/>
          <w:sz w:val="20"/>
          <w:szCs w:val="20"/>
          <w:lang w:val="ru-RU" w:eastAsia="ru-RU"/>
        </w:rPr>
        <w:t xml:space="preserve"> </w:t>
      </w:r>
      <w:r w:rsidRPr="00FD6EF5">
        <w:rPr>
          <w:rFonts w:cs="Arial"/>
          <w:sz w:val="20"/>
          <w:szCs w:val="20"/>
          <w:lang w:val="ru-RU" w:eastAsia="ru-RU"/>
        </w:rPr>
        <w:t>оптимизации</w:t>
      </w:r>
      <w:r>
        <w:rPr>
          <w:rFonts w:cs="Arial"/>
          <w:sz w:val="20"/>
          <w:szCs w:val="20"/>
          <w:lang w:val="ru-RU" w:eastAsia="ru-RU"/>
        </w:rPr>
        <w:t xml:space="preserve"> </w:t>
      </w:r>
      <w:r w:rsidRPr="00FD6EF5">
        <w:rPr>
          <w:rFonts w:cs="Arial"/>
          <w:sz w:val="20"/>
          <w:szCs w:val="20"/>
          <w:lang w:val="ru-RU" w:eastAsia="ru-RU"/>
        </w:rPr>
        <w:t>параметров</w:t>
      </w:r>
      <w:r>
        <w:rPr>
          <w:rFonts w:cs="Arial"/>
          <w:sz w:val="20"/>
          <w:szCs w:val="20"/>
          <w:lang w:val="ru-RU" w:eastAsia="ru-RU"/>
        </w:rPr>
        <w:t xml:space="preserve"> </w:t>
      </w:r>
      <w:r w:rsidRPr="00FD6EF5">
        <w:rPr>
          <w:rFonts w:cs="Arial"/>
          <w:sz w:val="20"/>
          <w:szCs w:val="20"/>
          <w:lang w:val="ru-RU" w:eastAsia="ru-RU"/>
        </w:rPr>
        <w:t>доходности</w:t>
      </w:r>
      <w:r>
        <w:rPr>
          <w:rFonts w:cs="Arial"/>
          <w:sz w:val="20"/>
          <w:szCs w:val="20"/>
          <w:lang w:val="ru-RU" w:eastAsia="ru-RU"/>
        </w:rPr>
        <w:t xml:space="preserve"> </w:t>
      </w:r>
      <w:r w:rsidRPr="00FD6EF5">
        <w:rPr>
          <w:rFonts w:cs="Arial"/>
          <w:sz w:val="20"/>
          <w:szCs w:val="20"/>
          <w:lang w:val="ru-RU" w:eastAsia="ru-RU"/>
        </w:rPr>
        <w:t>и</w:t>
      </w:r>
      <w:r>
        <w:rPr>
          <w:rFonts w:cs="Arial"/>
          <w:sz w:val="20"/>
          <w:szCs w:val="20"/>
          <w:lang w:val="ru-RU" w:eastAsia="ru-RU"/>
        </w:rPr>
        <w:t xml:space="preserve"> </w:t>
      </w:r>
      <w:r w:rsidRPr="00FD6EF5">
        <w:rPr>
          <w:rFonts w:cs="Arial"/>
          <w:sz w:val="20"/>
          <w:szCs w:val="20"/>
          <w:lang w:val="ru-RU" w:eastAsia="ru-RU"/>
        </w:rPr>
        <w:t>уровня</w:t>
      </w:r>
      <w:r>
        <w:rPr>
          <w:rFonts w:cs="Arial"/>
          <w:sz w:val="20"/>
          <w:szCs w:val="20"/>
          <w:lang w:val="ru-RU" w:eastAsia="ru-RU"/>
        </w:rPr>
        <w:t xml:space="preserve"> </w:t>
      </w:r>
      <w:r w:rsidRPr="00FD6EF5">
        <w:rPr>
          <w:rFonts w:cs="Arial"/>
          <w:sz w:val="20"/>
          <w:szCs w:val="20"/>
          <w:lang w:val="ru-RU" w:eastAsia="ru-RU"/>
        </w:rPr>
        <w:t>риска</w:t>
      </w:r>
      <w:r>
        <w:rPr>
          <w:rFonts w:cs="Arial"/>
          <w:sz w:val="20"/>
          <w:szCs w:val="20"/>
          <w:lang w:val="ru-RU" w:eastAsia="ru-RU"/>
        </w:rPr>
        <w:t xml:space="preserve"> </w:t>
      </w:r>
      <w:r w:rsidRPr="00FD6EF5">
        <w:rPr>
          <w:rFonts w:cs="Arial"/>
          <w:sz w:val="20"/>
          <w:szCs w:val="20"/>
          <w:lang w:val="ru-RU" w:eastAsia="ru-RU"/>
        </w:rPr>
        <w:t>при</w:t>
      </w:r>
      <w:r>
        <w:rPr>
          <w:rFonts w:cs="Arial"/>
          <w:sz w:val="20"/>
          <w:szCs w:val="20"/>
          <w:lang w:val="ru-RU" w:eastAsia="ru-RU"/>
        </w:rPr>
        <w:t xml:space="preserve"> </w:t>
      </w:r>
      <w:r w:rsidRPr="00FD6EF5">
        <w:rPr>
          <w:rFonts w:cs="Arial"/>
          <w:sz w:val="20"/>
          <w:szCs w:val="20"/>
          <w:lang w:val="ru-RU" w:eastAsia="ru-RU"/>
        </w:rPr>
        <w:t>проведении</w:t>
      </w:r>
      <w:r>
        <w:rPr>
          <w:rFonts w:cs="Arial"/>
          <w:sz w:val="20"/>
          <w:szCs w:val="20"/>
          <w:lang w:val="ru-RU" w:eastAsia="ru-RU"/>
        </w:rPr>
        <w:t xml:space="preserve"> </w:t>
      </w:r>
      <w:r w:rsidRPr="00FD6EF5">
        <w:rPr>
          <w:rFonts w:cs="Arial"/>
          <w:sz w:val="20"/>
          <w:szCs w:val="20"/>
          <w:lang w:val="ru-RU" w:eastAsia="ru-RU"/>
        </w:rPr>
        <w:t>операций.</w:t>
      </w:r>
    </w:p>
    <w:p w14:paraId="5677B74D" w14:textId="77777777" w:rsidR="00FD6EF5" w:rsidRPr="00FD6EF5" w:rsidRDefault="00FD6EF5" w:rsidP="00FD6EF5">
      <w:pPr>
        <w:jc w:val="both"/>
        <w:rPr>
          <w:rFonts w:cs="Arial"/>
          <w:sz w:val="20"/>
          <w:szCs w:val="20"/>
          <w:lang w:val="ru-RU" w:eastAsia="ru-RU"/>
        </w:rPr>
      </w:pPr>
      <w:r w:rsidRPr="00FD6EF5">
        <w:rPr>
          <w:rFonts w:cs="Arial"/>
          <w:sz w:val="20"/>
          <w:szCs w:val="20"/>
          <w:lang w:val="ru-RU" w:eastAsia="ru-RU"/>
        </w:rPr>
        <w:t>Для</w:t>
      </w:r>
      <w:r>
        <w:rPr>
          <w:rFonts w:cs="Arial"/>
          <w:sz w:val="20"/>
          <w:szCs w:val="20"/>
          <w:lang w:val="ru-RU" w:eastAsia="ru-RU"/>
        </w:rPr>
        <w:t xml:space="preserve"> </w:t>
      </w:r>
      <w:r w:rsidRPr="00FD6EF5">
        <w:rPr>
          <w:rFonts w:cs="Arial"/>
          <w:sz w:val="20"/>
          <w:szCs w:val="20"/>
          <w:lang w:val="ru-RU" w:eastAsia="ru-RU"/>
        </w:rPr>
        <w:t>мониторинга</w:t>
      </w:r>
      <w:r>
        <w:rPr>
          <w:rFonts w:cs="Arial"/>
          <w:sz w:val="20"/>
          <w:szCs w:val="20"/>
          <w:lang w:val="ru-RU" w:eastAsia="ru-RU"/>
        </w:rPr>
        <w:t xml:space="preserve"> </w:t>
      </w:r>
      <w:r w:rsidRPr="00FD6EF5">
        <w:rPr>
          <w:rFonts w:cs="Arial"/>
          <w:sz w:val="20"/>
          <w:szCs w:val="20"/>
          <w:lang w:val="ru-RU" w:eastAsia="ru-RU"/>
        </w:rPr>
        <w:t>состояния</w:t>
      </w:r>
      <w:r>
        <w:rPr>
          <w:rFonts w:cs="Arial"/>
          <w:sz w:val="20"/>
          <w:szCs w:val="20"/>
          <w:lang w:val="ru-RU" w:eastAsia="ru-RU"/>
        </w:rPr>
        <w:t xml:space="preserve"> </w:t>
      </w:r>
      <w:r w:rsidRPr="00FD6EF5">
        <w:rPr>
          <w:rFonts w:cs="Arial"/>
          <w:sz w:val="20"/>
          <w:szCs w:val="20"/>
          <w:lang w:val="ru-RU" w:eastAsia="ru-RU"/>
        </w:rPr>
        <w:t>ликвидности</w:t>
      </w:r>
      <w:r>
        <w:rPr>
          <w:rFonts w:cs="Arial"/>
          <w:sz w:val="20"/>
          <w:szCs w:val="20"/>
          <w:lang w:val="ru-RU" w:eastAsia="ru-RU"/>
        </w:rPr>
        <w:t xml:space="preserve"> </w:t>
      </w:r>
      <w:r w:rsidRPr="00FD6EF5">
        <w:rPr>
          <w:rFonts w:cs="Arial"/>
          <w:sz w:val="20"/>
          <w:szCs w:val="20"/>
          <w:lang w:val="ru-RU" w:eastAsia="ru-RU"/>
        </w:rPr>
        <w:t>составляется</w:t>
      </w:r>
      <w:r>
        <w:rPr>
          <w:rFonts w:cs="Arial"/>
          <w:sz w:val="20"/>
          <w:szCs w:val="20"/>
          <w:lang w:val="ru-RU" w:eastAsia="ru-RU"/>
        </w:rPr>
        <w:t xml:space="preserve"> </w:t>
      </w:r>
      <w:r w:rsidRPr="00FD6EF5">
        <w:rPr>
          <w:rFonts w:cs="Arial"/>
          <w:sz w:val="20"/>
          <w:szCs w:val="20"/>
          <w:lang w:val="ru-RU" w:eastAsia="ru-RU"/>
        </w:rPr>
        <w:t>платежный</w:t>
      </w:r>
      <w:r>
        <w:rPr>
          <w:rFonts w:cs="Arial"/>
          <w:sz w:val="20"/>
          <w:szCs w:val="20"/>
          <w:lang w:val="ru-RU" w:eastAsia="ru-RU"/>
        </w:rPr>
        <w:t xml:space="preserve"> </w:t>
      </w:r>
      <w:r w:rsidRPr="00FD6EF5">
        <w:rPr>
          <w:rFonts w:cs="Arial"/>
          <w:sz w:val="20"/>
          <w:szCs w:val="20"/>
          <w:lang w:val="ru-RU" w:eastAsia="ru-RU"/>
        </w:rPr>
        <w:t>календарь,</w:t>
      </w:r>
      <w:r>
        <w:rPr>
          <w:rFonts w:cs="Arial"/>
          <w:sz w:val="20"/>
          <w:szCs w:val="20"/>
          <w:lang w:val="ru-RU" w:eastAsia="ru-RU"/>
        </w:rPr>
        <w:t xml:space="preserve"> </w:t>
      </w:r>
      <w:r w:rsidRPr="00FD6EF5">
        <w:rPr>
          <w:rFonts w:cs="Arial"/>
          <w:sz w:val="20"/>
          <w:szCs w:val="20"/>
          <w:lang w:val="ru-RU" w:eastAsia="ru-RU"/>
        </w:rPr>
        <w:t>в</w:t>
      </w:r>
      <w:r>
        <w:rPr>
          <w:rFonts w:cs="Arial"/>
          <w:sz w:val="20"/>
          <w:szCs w:val="20"/>
          <w:lang w:val="ru-RU" w:eastAsia="ru-RU"/>
        </w:rPr>
        <w:t xml:space="preserve"> </w:t>
      </w:r>
      <w:r w:rsidRPr="00FD6EF5">
        <w:rPr>
          <w:rFonts w:cs="Arial"/>
          <w:sz w:val="20"/>
          <w:szCs w:val="20"/>
          <w:lang w:val="ru-RU" w:eastAsia="ru-RU"/>
        </w:rPr>
        <w:t>котором</w:t>
      </w:r>
      <w:r>
        <w:rPr>
          <w:rFonts w:cs="Arial"/>
          <w:sz w:val="20"/>
          <w:szCs w:val="20"/>
          <w:lang w:val="ru-RU" w:eastAsia="ru-RU"/>
        </w:rPr>
        <w:t xml:space="preserve"> </w:t>
      </w:r>
      <w:r w:rsidRPr="00FD6EF5">
        <w:rPr>
          <w:rFonts w:cs="Arial"/>
          <w:sz w:val="20"/>
          <w:szCs w:val="20"/>
          <w:lang w:val="ru-RU" w:eastAsia="ru-RU"/>
        </w:rPr>
        <w:t>отражается</w:t>
      </w:r>
      <w:r>
        <w:rPr>
          <w:rFonts w:cs="Arial"/>
          <w:sz w:val="20"/>
          <w:szCs w:val="20"/>
          <w:lang w:val="ru-RU" w:eastAsia="ru-RU"/>
        </w:rPr>
        <w:t xml:space="preserve"> </w:t>
      </w:r>
      <w:r w:rsidRPr="00FD6EF5">
        <w:rPr>
          <w:rFonts w:cs="Arial"/>
          <w:sz w:val="20"/>
          <w:szCs w:val="20"/>
          <w:lang w:val="ru-RU" w:eastAsia="ru-RU"/>
        </w:rPr>
        <w:t>прогнозируемое</w:t>
      </w:r>
      <w:r>
        <w:rPr>
          <w:rFonts w:cs="Arial"/>
          <w:sz w:val="20"/>
          <w:szCs w:val="20"/>
          <w:lang w:val="ru-RU" w:eastAsia="ru-RU"/>
        </w:rPr>
        <w:t xml:space="preserve"> </w:t>
      </w:r>
      <w:r w:rsidRPr="00FD6EF5">
        <w:rPr>
          <w:rFonts w:cs="Arial"/>
          <w:sz w:val="20"/>
          <w:szCs w:val="20"/>
          <w:lang w:val="ru-RU" w:eastAsia="ru-RU"/>
        </w:rPr>
        <w:t>соотношение</w:t>
      </w:r>
      <w:r>
        <w:rPr>
          <w:rFonts w:cs="Arial"/>
          <w:sz w:val="20"/>
          <w:szCs w:val="20"/>
          <w:lang w:val="ru-RU" w:eastAsia="ru-RU"/>
        </w:rPr>
        <w:t xml:space="preserve"> </w:t>
      </w:r>
      <w:r w:rsidRPr="00FD6EF5">
        <w:rPr>
          <w:rFonts w:cs="Arial"/>
          <w:sz w:val="20"/>
          <w:szCs w:val="20"/>
          <w:lang w:val="ru-RU" w:eastAsia="ru-RU"/>
        </w:rPr>
        <w:t>входящих</w:t>
      </w:r>
      <w:r>
        <w:rPr>
          <w:rFonts w:cs="Arial"/>
          <w:sz w:val="20"/>
          <w:szCs w:val="20"/>
          <w:lang w:val="ru-RU" w:eastAsia="ru-RU"/>
        </w:rPr>
        <w:t xml:space="preserve"> </w:t>
      </w:r>
      <w:r w:rsidRPr="00FD6EF5">
        <w:rPr>
          <w:rFonts w:cs="Arial"/>
          <w:sz w:val="20"/>
          <w:szCs w:val="20"/>
          <w:lang w:val="ru-RU" w:eastAsia="ru-RU"/>
        </w:rPr>
        <w:t>и</w:t>
      </w:r>
      <w:r>
        <w:rPr>
          <w:rFonts w:cs="Arial"/>
          <w:sz w:val="20"/>
          <w:szCs w:val="20"/>
          <w:lang w:val="ru-RU" w:eastAsia="ru-RU"/>
        </w:rPr>
        <w:t xml:space="preserve"> </w:t>
      </w:r>
      <w:r w:rsidRPr="00FD6EF5">
        <w:rPr>
          <w:rFonts w:cs="Arial"/>
          <w:sz w:val="20"/>
          <w:szCs w:val="20"/>
          <w:lang w:val="ru-RU" w:eastAsia="ru-RU"/>
        </w:rPr>
        <w:t>исходящих</w:t>
      </w:r>
      <w:r>
        <w:rPr>
          <w:rFonts w:cs="Arial"/>
          <w:sz w:val="20"/>
          <w:szCs w:val="20"/>
          <w:lang w:val="ru-RU" w:eastAsia="ru-RU"/>
        </w:rPr>
        <w:t xml:space="preserve"> </w:t>
      </w:r>
      <w:r w:rsidRPr="00FD6EF5">
        <w:rPr>
          <w:rFonts w:cs="Arial"/>
          <w:sz w:val="20"/>
          <w:szCs w:val="20"/>
          <w:lang w:val="ru-RU" w:eastAsia="ru-RU"/>
        </w:rPr>
        <w:t>денежных</w:t>
      </w:r>
      <w:r>
        <w:rPr>
          <w:rFonts w:cs="Arial"/>
          <w:sz w:val="20"/>
          <w:szCs w:val="20"/>
          <w:lang w:val="ru-RU" w:eastAsia="ru-RU"/>
        </w:rPr>
        <w:t xml:space="preserve"> </w:t>
      </w:r>
      <w:r w:rsidRPr="00FD6EF5">
        <w:rPr>
          <w:rFonts w:cs="Arial"/>
          <w:sz w:val="20"/>
          <w:szCs w:val="20"/>
          <w:lang w:val="ru-RU" w:eastAsia="ru-RU"/>
        </w:rPr>
        <w:t>потоков</w:t>
      </w:r>
      <w:r>
        <w:rPr>
          <w:rFonts w:cs="Arial"/>
          <w:sz w:val="20"/>
          <w:szCs w:val="20"/>
          <w:lang w:val="ru-RU" w:eastAsia="ru-RU"/>
        </w:rPr>
        <w:t xml:space="preserve"> </w:t>
      </w:r>
      <w:r w:rsidRPr="00FD6EF5">
        <w:rPr>
          <w:rFonts w:cs="Arial"/>
          <w:sz w:val="20"/>
          <w:szCs w:val="20"/>
          <w:lang w:val="ru-RU" w:eastAsia="ru-RU"/>
        </w:rPr>
        <w:t>по</w:t>
      </w:r>
      <w:r>
        <w:rPr>
          <w:rFonts w:cs="Arial"/>
          <w:sz w:val="20"/>
          <w:szCs w:val="20"/>
          <w:lang w:val="ru-RU" w:eastAsia="ru-RU"/>
        </w:rPr>
        <w:t xml:space="preserve"> </w:t>
      </w:r>
      <w:r w:rsidRPr="00FD6EF5">
        <w:rPr>
          <w:rFonts w:cs="Arial"/>
          <w:sz w:val="20"/>
          <w:szCs w:val="20"/>
          <w:lang w:val="ru-RU" w:eastAsia="ru-RU"/>
        </w:rPr>
        <w:t>активным</w:t>
      </w:r>
      <w:r>
        <w:rPr>
          <w:rFonts w:cs="Arial"/>
          <w:sz w:val="20"/>
          <w:szCs w:val="20"/>
          <w:lang w:val="ru-RU" w:eastAsia="ru-RU"/>
        </w:rPr>
        <w:t xml:space="preserve"> </w:t>
      </w:r>
      <w:r w:rsidRPr="00FD6EF5">
        <w:rPr>
          <w:rFonts w:cs="Arial"/>
          <w:sz w:val="20"/>
          <w:szCs w:val="20"/>
          <w:lang w:val="ru-RU" w:eastAsia="ru-RU"/>
        </w:rPr>
        <w:t>и</w:t>
      </w:r>
      <w:r>
        <w:rPr>
          <w:rFonts w:cs="Arial"/>
          <w:sz w:val="20"/>
          <w:szCs w:val="20"/>
          <w:lang w:val="ru-RU" w:eastAsia="ru-RU"/>
        </w:rPr>
        <w:t xml:space="preserve"> </w:t>
      </w:r>
      <w:r w:rsidRPr="00FD6EF5">
        <w:rPr>
          <w:rFonts w:cs="Arial"/>
          <w:sz w:val="20"/>
          <w:szCs w:val="20"/>
          <w:lang w:val="ru-RU" w:eastAsia="ru-RU"/>
        </w:rPr>
        <w:lastRenderedPageBreak/>
        <w:t>пассивным</w:t>
      </w:r>
      <w:r>
        <w:rPr>
          <w:rFonts w:cs="Arial"/>
          <w:sz w:val="20"/>
          <w:szCs w:val="20"/>
          <w:lang w:val="ru-RU" w:eastAsia="ru-RU"/>
        </w:rPr>
        <w:t xml:space="preserve"> </w:t>
      </w:r>
      <w:r w:rsidRPr="00FD6EF5">
        <w:rPr>
          <w:rFonts w:cs="Arial"/>
          <w:sz w:val="20"/>
          <w:szCs w:val="20"/>
          <w:lang w:val="ru-RU" w:eastAsia="ru-RU"/>
        </w:rPr>
        <w:t>операциям,</w:t>
      </w:r>
      <w:r>
        <w:rPr>
          <w:rFonts w:cs="Arial"/>
          <w:sz w:val="20"/>
          <w:szCs w:val="20"/>
          <w:lang w:val="ru-RU" w:eastAsia="ru-RU"/>
        </w:rPr>
        <w:t xml:space="preserve"> </w:t>
      </w:r>
      <w:r w:rsidRPr="00FD6EF5">
        <w:rPr>
          <w:rFonts w:cs="Arial"/>
          <w:sz w:val="20"/>
          <w:szCs w:val="20"/>
          <w:lang w:val="ru-RU" w:eastAsia="ru-RU"/>
        </w:rPr>
        <w:t>распределенных</w:t>
      </w:r>
      <w:r>
        <w:rPr>
          <w:rFonts w:cs="Arial"/>
          <w:sz w:val="20"/>
          <w:szCs w:val="20"/>
          <w:lang w:val="ru-RU" w:eastAsia="ru-RU"/>
        </w:rPr>
        <w:t xml:space="preserve"> </w:t>
      </w:r>
      <w:r w:rsidRPr="00FD6EF5">
        <w:rPr>
          <w:rFonts w:cs="Arial"/>
          <w:sz w:val="20"/>
          <w:szCs w:val="20"/>
          <w:lang w:val="ru-RU" w:eastAsia="ru-RU"/>
        </w:rPr>
        <w:t>по</w:t>
      </w:r>
      <w:r>
        <w:rPr>
          <w:rFonts w:cs="Arial"/>
          <w:sz w:val="20"/>
          <w:szCs w:val="20"/>
          <w:lang w:val="ru-RU" w:eastAsia="ru-RU"/>
        </w:rPr>
        <w:t xml:space="preserve"> </w:t>
      </w:r>
      <w:r w:rsidRPr="00FD6EF5">
        <w:rPr>
          <w:rFonts w:cs="Arial"/>
          <w:sz w:val="20"/>
          <w:szCs w:val="20"/>
          <w:lang w:val="ru-RU" w:eastAsia="ru-RU"/>
        </w:rPr>
        <w:t>временным</w:t>
      </w:r>
      <w:r>
        <w:rPr>
          <w:rFonts w:cs="Arial"/>
          <w:sz w:val="20"/>
          <w:szCs w:val="20"/>
          <w:lang w:val="ru-RU" w:eastAsia="ru-RU"/>
        </w:rPr>
        <w:t xml:space="preserve"> </w:t>
      </w:r>
      <w:r w:rsidRPr="00FD6EF5">
        <w:rPr>
          <w:rFonts w:cs="Arial"/>
          <w:sz w:val="20"/>
          <w:szCs w:val="20"/>
          <w:lang w:val="ru-RU" w:eastAsia="ru-RU"/>
        </w:rPr>
        <w:t>интервалам</w:t>
      </w:r>
      <w:r>
        <w:rPr>
          <w:rFonts w:cs="Arial"/>
          <w:sz w:val="20"/>
          <w:szCs w:val="20"/>
          <w:lang w:val="ru-RU" w:eastAsia="ru-RU"/>
        </w:rPr>
        <w:t xml:space="preserve"> </w:t>
      </w:r>
      <w:r w:rsidRPr="00FD6EF5">
        <w:rPr>
          <w:rFonts w:cs="Arial"/>
          <w:sz w:val="20"/>
          <w:szCs w:val="20"/>
          <w:lang w:val="ru-RU" w:eastAsia="ru-RU"/>
        </w:rPr>
        <w:t>и</w:t>
      </w:r>
      <w:r>
        <w:rPr>
          <w:rFonts w:cs="Arial"/>
          <w:sz w:val="20"/>
          <w:szCs w:val="20"/>
          <w:lang w:val="ru-RU" w:eastAsia="ru-RU"/>
        </w:rPr>
        <w:t xml:space="preserve"> </w:t>
      </w:r>
      <w:r w:rsidRPr="00FD6EF5">
        <w:rPr>
          <w:rFonts w:cs="Arial"/>
          <w:sz w:val="20"/>
          <w:szCs w:val="20"/>
          <w:lang w:val="ru-RU" w:eastAsia="ru-RU"/>
        </w:rPr>
        <w:t>отражающих</w:t>
      </w:r>
      <w:r>
        <w:rPr>
          <w:rFonts w:cs="Arial"/>
          <w:sz w:val="20"/>
          <w:szCs w:val="20"/>
          <w:lang w:val="ru-RU" w:eastAsia="ru-RU"/>
        </w:rPr>
        <w:t xml:space="preserve"> </w:t>
      </w:r>
      <w:r w:rsidRPr="00FD6EF5">
        <w:rPr>
          <w:rFonts w:cs="Arial"/>
          <w:sz w:val="20"/>
          <w:szCs w:val="20"/>
          <w:lang w:val="ru-RU" w:eastAsia="ru-RU"/>
        </w:rPr>
        <w:t>контрактный</w:t>
      </w:r>
      <w:r>
        <w:rPr>
          <w:rFonts w:cs="Arial"/>
          <w:sz w:val="20"/>
          <w:szCs w:val="20"/>
          <w:lang w:val="ru-RU" w:eastAsia="ru-RU"/>
        </w:rPr>
        <w:t xml:space="preserve"> </w:t>
      </w:r>
      <w:r w:rsidRPr="00FD6EF5">
        <w:rPr>
          <w:rFonts w:cs="Arial"/>
          <w:sz w:val="20"/>
          <w:szCs w:val="20"/>
          <w:lang w:val="ru-RU" w:eastAsia="ru-RU"/>
        </w:rPr>
        <w:t>/</w:t>
      </w:r>
      <w:r>
        <w:rPr>
          <w:rFonts w:cs="Arial"/>
          <w:sz w:val="20"/>
          <w:szCs w:val="20"/>
          <w:lang w:val="ru-RU" w:eastAsia="ru-RU"/>
        </w:rPr>
        <w:t xml:space="preserve"> </w:t>
      </w:r>
      <w:r w:rsidRPr="00FD6EF5">
        <w:rPr>
          <w:rFonts w:cs="Arial"/>
          <w:sz w:val="20"/>
          <w:szCs w:val="20"/>
          <w:lang w:val="ru-RU" w:eastAsia="ru-RU"/>
        </w:rPr>
        <w:t>прогнозный</w:t>
      </w:r>
      <w:r>
        <w:rPr>
          <w:rFonts w:cs="Arial"/>
          <w:sz w:val="20"/>
          <w:szCs w:val="20"/>
          <w:lang w:val="ru-RU" w:eastAsia="ru-RU"/>
        </w:rPr>
        <w:t xml:space="preserve"> </w:t>
      </w:r>
      <w:r w:rsidRPr="00FD6EF5">
        <w:rPr>
          <w:rFonts w:cs="Arial"/>
          <w:sz w:val="20"/>
          <w:szCs w:val="20"/>
          <w:lang w:val="ru-RU" w:eastAsia="ru-RU"/>
        </w:rPr>
        <w:t>срок</w:t>
      </w:r>
      <w:r>
        <w:rPr>
          <w:rFonts w:cs="Arial"/>
          <w:sz w:val="20"/>
          <w:szCs w:val="20"/>
          <w:lang w:val="ru-RU" w:eastAsia="ru-RU"/>
        </w:rPr>
        <w:t xml:space="preserve"> </w:t>
      </w:r>
      <w:r w:rsidRPr="00FD6EF5">
        <w:rPr>
          <w:rFonts w:cs="Arial"/>
          <w:sz w:val="20"/>
          <w:szCs w:val="20"/>
          <w:lang w:val="ru-RU" w:eastAsia="ru-RU"/>
        </w:rPr>
        <w:t>приобретения/погашения</w:t>
      </w:r>
      <w:r>
        <w:rPr>
          <w:rFonts w:cs="Arial"/>
          <w:sz w:val="20"/>
          <w:szCs w:val="20"/>
          <w:lang w:val="ru-RU" w:eastAsia="ru-RU"/>
        </w:rPr>
        <w:t xml:space="preserve"> </w:t>
      </w:r>
      <w:r w:rsidRPr="00FD6EF5">
        <w:rPr>
          <w:rFonts w:cs="Arial"/>
          <w:sz w:val="20"/>
          <w:szCs w:val="20"/>
          <w:lang w:val="ru-RU" w:eastAsia="ru-RU"/>
        </w:rPr>
        <w:t>активов</w:t>
      </w:r>
      <w:r>
        <w:rPr>
          <w:rFonts w:cs="Arial"/>
          <w:sz w:val="20"/>
          <w:szCs w:val="20"/>
          <w:lang w:val="ru-RU" w:eastAsia="ru-RU"/>
        </w:rPr>
        <w:t xml:space="preserve"> </w:t>
      </w:r>
      <w:r w:rsidRPr="00FD6EF5">
        <w:rPr>
          <w:rFonts w:cs="Arial"/>
          <w:sz w:val="20"/>
          <w:szCs w:val="20"/>
          <w:lang w:val="ru-RU" w:eastAsia="ru-RU"/>
        </w:rPr>
        <w:t>или</w:t>
      </w:r>
      <w:r>
        <w:rPr>
          <w:rFonts w:cs="Arial"/>
          <w:sz w:val="20"/>
          <w:szCs w:val="20"/>
          <w:lang w:val="ru-RU" w:eastAsia="ru-RU"/>
        </w:rPr>
        <w:t xml:space="preserve"> </w:t>
      </w:r>
      <w:r w:rsidRPr="00FD6EF5">
        <w:rPr>
          <w:rFonts w:cs="Arial"/>
          <w:sz w:val="20"/>
          <w:szCs w:val="20"/>
          <w:lang w:val="ru-RU" w:eastAsia="ru-RU"/>
        </w:rPr>
        <w:t>контрактный/прогнозный</w:t>
      </w:r>
      <w:r>
        <w:rPr>
          <w:rFonts w:cs="Arial"/>
          <w:sz w:val="20"/>
          <w:szCs w:val="20"/>
          <w:lang w:val="ru-RU" w:eastAsia="ru-RU"/>
        </w:rPr>
        <w:t xml:space="preserve"> </w:t>
      </w:r>
      <w:r w:rsidRPr="00FD6EF5">
        <w:rPr>
          <w:rFonts w:cs="Arial"/>
          <w:sz w:val="20"/>
          <w:szCs w:val="20"/>
          <w:lang w:val="ru-RU" w:eastAsia="ru-RU"/>
        </w:rPr>
        <w:t>срок</w:t>
      </w:r>
      <w:r>
        <w:rPr>
          <w:rFonts w:cs="Arial"/>
          <w:sz w:val="20"/>
          <w:szCs w:val="20"/>
          <w:lang w:val="ru-RU" w:eastAsia="ru-RU"/>
        </w:rPr>
        <w:t xml:space="preserve"> </w:t>
      </w:r>
      <w:r w:rsidRPr="00FD6EF5">
        <w:rPr>
          <w:rFonts w:cs="Arial"/>
          <w:sz w:val="20"/>
          <w:szCs w:val="20"/>
          <w:lang w:val="ru-RU" w:eastAsia="ru-RU"/>
        </w:rPr>
        <w:t>удержания</w:t>
      </w:r>
      <w:r>
        <w:rPr>
          <w:rFonts w:cs="Arial"/>
          <w:sz w:val="20"/>
          <w:szCs w:val="20"/>
          <w:lang w:val="ru-RU" w:eastAsia="ru-RU"/>
        </w:rPr>
        <w:t xml:space="preserve"> </w:t>
      </w:r>
      <w:r w:rsidRPr="00FD6EF5">
        <w:rPr>
          <w:rFonts w:cs="Arial"/>
          <w:sz w:val="20"/>
          <w:szCs w:val="20"/>
          <w:lang w:val="ru-RU" w:eastAsia="ru-RU"/>
        </w:rPr>
        <w:t>пассивов</w:t>
      </w:r>
      <w:r>
        <w:rPr>
          <w:rFonts w:cs="Arial"/>
          <w:sz w:val="20"/>
          <w:szCs w:val="20"/>
          <w:lang w:val="ru-RU" w:eastAsia="ru-RU"/>
        </w:rPr>
        <w:t xml:space="preserve"> </w:t>
      </w:r>
      <w:r w:rsidRPr="00FD6EF5">
        <w:rPr>
          <w:rFonts w:cs="Arial"/>
          <w:sz w:val="20"/>
          <w:szCs w:val="20"/>
          <w:lang w:val="ru-RU" w:eastAsia="ru-RU"/>
        </w:rPr>
        <w:t>в</w:t>
      </w:r>
      <w:r>
        <w:rPr>
          <w:rFonts w:cs="Arial"/>
          <w:sz w:val="20"/>
          <w:szCs w:val="20"/>
          <w:lang w:val="ru-RU" w:eastAsia="ru-RU"/>
        </w:rPr>
        <w:t xml:space="preserve"> </w:t>
      </w:r>
      <w:r w:rsidRPr="00FD6EF5">
        <w:rPr>
          <w:rFonts w:cs="Arial"/>
          <w:sz w:val="20"/>
          <w:szCs w:val="20"/>
          <w:lang w:val="ru-RU" w:eastAsia="ru-RU"/>
        </w:rPr>
        <w:t>балансе</w:t>
      </w:r>
      <w:r>
        <w:rPr>
          <w:rFonts w:cs="Arial"/>
          <w:sz w:val="20"/>
          <w:szCs w:val="20"/>
          <w:lang w:val="ru-RU" w:eastAsia="ru-RU"/>
        </w:rPr>
        <w:t xml:space="preserve"> </w:t>
      </w:r>
      <w:r w:rsidRPr="00FD6EF5">
        <w:rPr>
          <w:rFonts w:cs="Arial"/>
          <w:sz w:val="20"/>
          <w:szCs w:val="20"/>
          <w:lang w:val="ru-RU" w:eastAsia="ru-RU"/>
        </w:rPr>
        <w:t>банка.</w:t>
      </w:r>
      <w:r>
        <w:rPr>
          <w:rFonts w:cs="Arial"/>
          <w:sz w:val="20"/>
          <w:szCs w:val="20"/>
          <w:lang w:val="ru-RU" w:eastAsia="ru-RU"/>
        </w:rPr>
        <w:t xml:space="preserve"> </w:t>
      </w:r>
      <w:r w:rsidRPr="00FD6EF5">
        <w:rPr>
          <w:rFonts w:cs="Arial"/>
          <w:sz w:val="20"/>
          <w:szCs w:val="20"/>
          <w:lang w:val="ru-RU" w:eastAsia="ru-RU"/>
        </w:rPr>
        <w:t>Результаты</w:t>
      </w:r>
      <w:r>
        <w:rPr>
          <w:rFonts w:cs="Arial"/>
          <w:sz w:val="20"/>
          <w:szCs w:val="20"/>
          <w:lang w:val="ru-RU" w:eastAsia="ru-RU"/>
        </w:rPr>
        <w:t xml:space="preserve"> </w:t>
      </w:r>
      <w:r w:rsidRPr="00FD6EF5">
        <w:rPr>
          <w:rFonts w:cs="Arial"/>
          <w:sz w:val="20"/>
          <w:szCs w:val="20"/>
          <w:lang w:val="ru-RU" w:eastAsia="ru-RU"/>
        </w:rPr>
        <w:t>указанного</w:t>
      </w:r>
      <w:r>
        <w:rPr>
          <w:rFonts w:cs="Arial"/>
          <w:sz w:val="20"/>
          <w:szCs w:val="20"/>
          <w:lang w:val="ru-RU" w:eastAsia="ru-RU"/>
        </w:rPr>
        <w:t xml:space="preserve"> </w:t>
      </w:r>
      <w:r w:rsidRPr="00FD6EF5">
        <w:rPr>
          <w:rFonts w:cs="Arial"/>
          <w:sz w:val="20"/>
          <w:szCs w:val="20"/>
          <w:lang w:val="ru-RU" w:eastAsia="ru-RU"/>
        </w:rPr>
        <w:t>анализа</w:t>
      </w:r>
      <w:r>
        <w:rPr>
          <w:rFonts w:cs="Arial"/>
          <w:sz w:val="20"/>
          <w:szCs w:val="20"/>
          <w:lang w:val="ru-RU" w:eastAsia="ru-RU"/>
        </w:rPr>
        <w:t xml:space="preserve"> </w:t>
      </w:r>
      <w:r w:rsidRPr="00FD6EF5">
        <w:rPr>
          <w:rFonts w:cs="Arial"/>
          <w:sz w:val="20"/>
          <w:szCs w:val="20"/>
          <w:lang w:val="ru-RU" w:eastAsia="ru-RU"/>
        </w:rPr>
        <w:t>учитываются</w:t>
      </w:r>
      <w:r>
        <w:rPr>
          <w:rFonts w:cs="Arial"/>
          <w:sz w:val="20"/>
          <w:szCs w:val="20"/>
          <w:lang w:val="ru-RU" w:eastAsia="ru-RU"/>
        </w:rPr>
        <w:t xml:space="preserve"> </w:t>
      </w:r>
      <w:r w:rsidRPr="00FD6EF5">
        <w:rPr>
          <w:rFonts w:cs="Arial"/>
          <w:sz w:val="20"/>
          <w:szCs w:val="20"/>
          <w:lang w:val="ru-RU" w:eastAsia="ru-RU"/>
        </w:rPr>
        <w:t>при</w:t>
      </w:r>
      <w:r>
        <w:rPr>
          <w:rFonts w:cs="Arial"/>
          <w:sz w:val="20"/>
          <w:szCs w:val="20"/>
          <w:lang w:val="ru-RU" w:eastAsia="ru-RU"/>
        </w:rPr>
        <w:t xml:space="preserve"> </w:t>
      </w:r>
      <w:r w:rsidRPr="00FD6EF5">
        <w:rPr>
          <w:rFonts w:cs="Arial"/>
          <w:sz w:val="20"/>
          <w:szCs w:val="20"/>
          <w:lang w:val="ru-RU" w:eastAsia="ru-RU"/>
        </w:rPr>
        <w:t>принятии</w:t>
      </w:r>
      <w:r>
        <w:rPr>
          <w:rFonts w:cs="Arial"/>
          <w:sz w:val="20"/>
          <w:szCs w:val="20"/>
          <w:lang w:val="ru-RU" w:eastAsia="ru-RU"/>
        </w:rPr>
        <w:t xml:space="preserve"> </w:t>
      </w:r>
      <w:r w:rsidRPr="00FD6EF5">
        <w:rPr>
          <w:rFonts w:cs="Arial"/>
          <w:sz w:val="20"/>
          <w:szCs w:val="20"/>
          <w:lang w:val="ru-RU" w:eastAsia="ru-RU"/>
        </w:rPr>
        <w:t>решений</w:t>
      </w:r>
      <w:r>
        <w:rPr>
          <w:rFonts w:cs="Arial"/>
          <w:sz w:val="20"/>
          <w:szCs w:val="20"/>
          <w:lang w:val="ru-RU" w:eastAsia="ru-RU"/>
        </w:rPr>
        <w:t xml:space="preserve"> </w:t>
      </w:r>
      <w:r w:rsidRPr="00FD6EF5">
        <w:rPr>
          <w:rFonts w:cs="Arial"/>
          <w:sz w:val="20"/>
          <w:szCs w:val="20"/>
          <w:lang w:val="ru-RU" w:eastAsia="ru-RU"/>
        </w:rPr>
        <w:t>о</w:t>
      </w:r>
      <w:r>
        <w:rPr>
          <w:rFonts w:cs="Arial"/>
          <w:sz w:val="20"/>
          <w:szCs w:val="20"/>
          <w:lang w:val="ru-RU" w:eastAsia="ru-RU"/>
        </w:rPr>
        <w:t xml:space="preserve"> </w:t>
      </w:r>
      <w:r w:rsidRPr="00FD6EF5">
        <w:rPr>
          <w:rFonts w:cs="Arial"/>
          <w:sz w:val="20"/>
          <w:szCs w:val="20"/>
          <w:lang w:val="ru-RU" w:eastAsia="ru-RU"/>
        </w:rPr>
        <w:t>размещении</w:t>
      </w:r>
      <w:r>
        <w:rPr>
          <w:rFonts w:cs="Arial"/>
          <w:sz w:val="20"/>
          <w:szCs w:val="20"/>
          <w:lang w:val="ru-RU" w:eastAsia="ru-RU"/>
        </w:rPr>
        <w:t xml:space="preserve"> </w:t>
      </w:r>
      <w:r w:rsidRPr="00FD6EF5">
        <w:rPr>
          <w:rFonts w:cs="Arial"/>
          <w:sz w:val="20"/>
          <w:szCs w:val="20"/>
          <w:lang w:val="ru-RU" w:eastAsia="ru-RU"/>
        </w:rPr>
        <w:t>и</w:t>
      </w:r>
      <w:r>
        <w:rPr>
          <w:rFonts w:cs="Arial"/>
          <w:sz w:val="20"/>
          <w:szCs w:val="20"/>
          <w:lang w:val="ru-RU" w:eastAsia="ru-RU"/>
        </w:rPr>
        <w:t xml:space="preserve"> </w:t>
      </w:r>
      <w:r w:rsidRPr="00FD6EF5">
        <w:rPr>
          <w:rFonts w:cs="Arial"/>
          <w:sz w:val="20"/>
          <w:szCs w:val="20"/>
          <w:lang w:val="ru-RU" w:eastAsia="ru-RU"/>
        </w:rPr>
        <w:t>привлечении</w:t>
      </w:r>
      <w:r>
        <w:rPr>
          <w:rFonts w:cs="Arial"/>
          <w:sz w:val="20"/>
          <w:szCs w:val="20"/>
          <w:lang w:val="ru-RU" w:eastAsia="ru-RU"/>
        </w:rPr>
        <w:t xml:space="preserve"> </w:t>
      </w:r>
      <w:r w:rsidRPr="00FD6EF5">
        <w:rPr>
          <w:rFonts w:cs="Arial"/>
          <w:sz w:val="20"/>
          <w:szCs w:val="20"/>
          <w:lang w:val="ru-RU" w:eastAsia="ru-RU"/>
        </w:rPr>
        <w:t>средств.</w:t>
      </w:r>
      <w:r>
        <w:rPr>
          <w:rFonts w:cs="Arial"/>
          <w:sz w:val="20"/>
          <w:szCs w:val="20"/>
          <w:lang w:val="ru-RU" w:eastAsia="ru-RU"/>
        </w:rPr>
        <w:t xml:space="preserve"> </w:t>
      </w:r>
    </w:p>
    <w:p w14:paraId="49BFD97E" w14:textId="77777777" w:rsidR="00FD6EF5" w:rsidRPr="00FD6EF5" w:rsidRDefault="00FD6EF5" w:rsidP="00FD6EF5">
      <w:pPr>
        <w:jc w:val="both"/>
        <w:rPr>
          <w:rFonts w:cs="Arial"/>
          <w:sz w:val="20"/>
          <w:szCs w:val="20"/>
          <w:lang w:val="ru-RU" w:eastAsia="ru-RU"/>
        </w:rPr>
      </w:pPr>
      <w:r w:rsidRPr="00FD6EF5">
        <w:rPr>
          <w:rFonts w:cs="Arial"/>
          <w:sz w:val="20"/>
          <w:szCs w:val="20"/>
          <w:lang w:val="ru-RU" w:eastAsia="ru-RU"/>
        </w:rPr>
        <w:t>Управление</w:t>
      </w:r>
      <w:r>
        <w:rPr>
          <w:rFonts w:cs="Arial"/>
          <w:sz w:val="20"/>
          <w:szCs w:val="20"/>
          <w:lang w:val="ru-RU" w:eastAsia="ru-RU"/>
        </w:rPr>
        <w:t xml:space="preserve"> </w:t>
      </w:r>
      <w:r w:rsidRPr="00FD6EF5">
        <w:rPr>
          <w:rFonts w:cs="Arial"/>
          <w:sz w:val="20"/>
          <w:szCs w:val="20"/>
          <w:lang w:val="ru-RU" w:eastAsia="ru-RU"/>
        </w:rPr>
        <w:t>риском</w:t>
      </w:r>
      <w:r>
        <w:rPr>
          <w:rFonts w:cs="Arial"/>
          <w:sz w:val="20"/>
          <w:szCs w:val="20"/>
          <w:lang w:val="ru-RU" w:eastAsia="ru-RU"/>
        </w:rPr>
        <w:t xml:space="preserve"> </w:t>
      </w:r>
      <w:r w:rsidRPr="00FD6EF5">
        <w:rPr>
          <w:rFonts w:cs="Arial"/>
          <w:sz w:val="20"/>
          <w:szCs w:val="20"/>
          <w:lang w:val="ru-RU" w:eastAsia="ru-RU"/>
        </w:rPr>
        <w:t>ликвидности</w:t>
      </w:r>
      <w:r>
        <w:rPr>
          <w:rFonts w:cs="Arial"/>
          <w:sz w:val="20"/>
          <w:szCs w:val="20"/>
          <w:lang w:val="ru-RU" w:eastAsia="ru-RU"/>
        </w:rPr>
        <w:t xml:space="preserve"> </w:t>
      </w:r>
      <w:r w:rsidRPr="00FD6EF5">
        <w:rPr>
          <w:rFonts w:cs="Arial"/>
          <w:sz w:val="20"/>
          <w:szCs w:val="20"/>
          <w:lang w:val="ru-RU" w:eastAsia="ru-RU"/>
        </w:rPr>
        <w:t>осуществляется</w:t>
      </w:r>
      <w:r>
        <w:rPr>
          <w:rFonts w:cs="Arial"/>
          <w:sz w:val="20"/>
          <w:szCs w:val="20"/>
          <w:lang w:val="ru-RU" w:eastAsia="ru-RU"/>
        </w:rPr>
        <w:t xml:space="preserve"> </w:t>
      </w:r>
      <w:r w:rsidRPr="00FD6EF5">
        <w:rPr>
          <w:rFonts w:cs="Arial"/>
          <w:sz w:val="20"/>
          <w:szCs w:val="20"/>
          <w:lang w:val="ru-RU" w:eastAsia="ru-RU"/>
        </w:rPr>
        <w:t>путем</w:t>
      </w:r>
      <w:r>
        <w:rPr>
          <w:rFonts w:cs="Arial"/>
          <w:sz w:val="20"/>
          <w:szCs w:val="20"/>
          <w:lang w:val="ru-RU" w:eastAsia="ru-RU"/>
        </w:rPr>
        <w:t xml:space="preserve"> </w:t>
      </w:r>
      <w:r w:rsidRPr="00FD6EF5">
        <w:rPr>
          <w:rFonts w:cs="Arial"/>
          <w:sz w:val="20"/>
          <w:szCs w:val="20"/>
          <w:lang w:val="ru-RU" w:eastAsia="ru-RU"/>
        </w:rPr>
        <w:t>согласования</w:t>
      </w:r>
      <w:r>
        <w:rPr>
          <w:rFonts w:cs="Arial"/>
          <w:sz w:val="20"/>
          <w:szCs w:val="20"/>
          <w:lang w:val="ru-RU" w:eastAsia="ru-RU"/>
        </w:rPr>
        <w:t xml:space="preserve"> </w:t>
      </w:r>
      <w:r w:rsidRPr="00FD6EF5">
        <w:rPr>
          <w:rFonts w:cs="Arial"/>
          <w:sz w:val="20"/>
          <w:szCs w:val="20"/>
          <w:lang w:val="ru-RU" w:eastAsia="ru-RU"/>
        </w:rPr>
        <w:t>сроков</w:t>
      </w:r>
      <w:r>
        <w:rPr>
          <w:rFonts w:cs="Arial"/>
          <w:sz w:val="20"/>
          <w:szCs w:val="20"/>
          <w:lang w:val="ru-RU" w:eastAsia="ru-RU"/>
        </w:rPr>
        <w:t xml:space="preserve"> </w:t>
      </w:r>
      <w:r w:rsidRPr="00FD6EF5">
        <w:rPr>
          <w:rFonts w:cs="Arial"/>
          <w:sz w:val="20"/>
          <w:szCs w:val="20"/>
          <w:lang w:val="ru-RU" w:eastAsia="ru-RU"/>
        </w:rPr>
        <w:t>возврата</w:t>
      </w:r>
      <w:r>
        <w:rPr>
          <w:rFonts w:cs="Arial"/>
          <w:sz w:val="20"/>
          <w:szCs w:val="20"/>
          <w:lang w:val="ru-RU" w:eastAsia="ru-RU"/>
        </w:rPr>
        <w:t xml:space="preserve"> </w:t>
      </w:r>
      <w:r w:rsidRPr="00FD6EF5">
        <w:rPr>
          <w:rFonts w:cs="Arial"/>
          <w:sz w:val="20"/>
          <w:szCs w:val="20"/>
          <w:lang w:val="ru-RU" w:eastAsia="ru-RU"/>
        </w:rPr>
        <w:t>размещенных</w:t>
      </w:r>
      <w:r>
        <w:rPr>
          <w:rFonts w:cs="Arial"/>
          <w:sz w:val="20"/>
          <w:szCs w:val="20"/>
          <w:lang w:val="ru-RU" w:eastAsia="ru-RU"/>
        </w:rPr>
        <w:t xml:space="preserve"> </w:t>
      </w:r>
      <w:r w:rsidRPr="00FD6EF5">
        <w:rPr>
          <w:rFonts w:cs="Arial"/>
          <w:sz w:val="20"/>
          <w:szCs w:val="20"/>
          <w:lang w:val="ru-RU" w:eastAsia="ru-RU"/>
        </w:rPr>
        <w:t>активов</w:t>
      </w:r>
      <w:r>
        <w:rPr>
          <w:rFonts w:cs="Arial"/>
          <w:sz w:val="20"/>
          <w:szCs w:val="20"/>
          <w:lang w:val="ru-RU" w:eastAsia="ru-RU"/>
        </w:rPr>
        <w:t xml:space="preserve"> </w:t>
      </w:r>
      <w:r w:rsidRPr="00FD6EF5">
        <w:rPr>
          <w:rFonts w:cs="Arial"/>
          <w:sz w:val="20"/>
          <w:szCs w:val="20"/>
          <w:lang w:val="ru-RU" w:eastAsia="ru-RU"/>
        </w:rPr>
        <w:t>и</w:t>
      </w:r>
      <w:r>
        <w:rPr>
          <w:rFonts w:cs="Arial"/>
          <w:sz w:val="20"/>
          <w:szCs w:val="20"/>
          <w:lang w:val="ru-RU" w:eastAsia="ru-RU"/>
        </w:rPr>
        <w:t xml:space="preserve"> </w:t>
      </w:r>
      <w:r w:rsidRPr="00FD6EF5">
        <w:rPr>
          <w:rFonts w:cs="Arial"/>
          <w:sz w:val="20"/>
          <w:szCs w:val="20"/>
          <w:lang w:val="ru-RU" w:eastAsia="ru-RU"/>
        </w:rPr>
        <w:t>привлеченных</w:t>
      </w:r>
      <w:r>
        <w:rPr>
          <w:rFonts w:cs="Arial"/>
          <w:sz w:val="20"/>
          <w:szCs w:val="20"/>
          <w:lang w:val="ru-RU" w:eastAsia="ru-RU"/>
        </w:rPr>
        <w:t xml:space="preserve"> </w:t>
      </w:r>
      <w:r w:rsidRPr="00FD6EF5">
        <w:rPr>
          <w:rFonts w:cs="Arial"/>
          <w:sz w:val="20"/>
          <w:szCs w:val="20"/>
          <w:lang w:val="ru-RU" w:eastAsia="ru-RU"/>
        </w:rPr>
        <w:t>банком</w:t>
      </w:r>
      <w:r>
        <w:rPr>
          <w:rFonts w:cs="Arial"/>
          <w:sz w:val="20"/>
          <w:szCs w:val="20"/>
          <w:lang w:val="ru-RU" w:eastAsia="ru-RU"/>
        </w:rPr>
        <w:t xml:space="preserve"> </w:t>
      </w:r>
      <w:r w:rsidRPr="00FD6EF5">
        <w:rPr>
          <w:rFonts w:cs="Arial"/>
          <w:sz w:val="20"/>
          <w:szCs w:val="20"/>
          <w:lang w:val="ru-RU" w:eastAsia="ru-RU"/>
        </w:rPr>
        <w:t>пассивов,</w:t>
      </w:r>
      <w:r>
        <w:rPr>
          <w:rFonts w:cs="Arial"/>
          <w:sz w:val="20"/>
          <w:szCs w:val="20"/>
          <w:lang w:val="ru-RU" w:eastAsia="ru-RU"/>
        </w:rPr>
        <w:t xml:space="preserve"> </w:t>
      </w:r>
      <w:r w:rsidRPr="00FD6EF5">
        <w:rPr>
          <w:rFonts w:cs="Arial"/>
          <w:sz w:val="20"/>
          <w:szCs w:val="20"/>
          <w:lang w:val="ru-RU" w:eastAsia="ru-RU"/>
        </w:rPr>
        <w:t>а</w:t>
      </w:r>
      <w:r>
        <w:rPr>
          <w:rFonts w:cs="Arial"/>
          <w:sz w:val="20"/>
          <w:szCs w:val="20"/>
          <w:lang w:val="ru-RU" w:eastAsia="ru-RU"/>
        </w:rPr>
        <w:t xml:space="preserve"> </w:t>
      </w:r>
      <w:r w:rsidRPr="00FD6EF5">
        <w:rPr>
          <w:rFonts w:cs="Arial"/>
          <w:sz w:val="20"/>
          <w:szCs w:val="20"/>
          <w:lang w:val="ru-RU" w:eastAsia="ru-RU"/>
        </w:rPr>
        <w:t>также</w:t>
      </w:r>
      <w:r>
        <w:rPr>
          <w:rFonts w:cs="Arial"/>
          <w:sz w:val="20"/>
          <w:szCs w:val="20"/>
          <w:lang w:val="ru-RU" w:eastAsia="ru-RU"/>
        </w:rPr>
        <w:t xml:space="preserve"> </w:t>
      </w:r>
      <w:r w:rsidRPr="00FD6EF5">
        <w:rPr>
          <w:rFonts w:cs="Arial"/>
          <w:sz w:val="20"/>
          <w:szCs w:val="20"/>
          <w:lang w:val="ru-RU" w:eastAsia="ru-RU"/>
        </w:rPr>
        <w:t>поддержания</w:t>
      </w:r>
      <w:r>
        <w:rPr>
          <w:rFonts w:cs="Arial"/>
          <w:sz w:val="20"/>
          <w:szCs w:val="20"/>
          <w:lang w:val="ru-RU" w:eastAsia="ru-RU"/>
        </w:rPr>
        <w:t xml:space="preserve"> </w:t>
      </w:r>
      <w:r w:rsidRPr="00FD6EF5">
        <w:rPr>
          <w:rFonts w:cs="Arial"/>
          <w:sz w:val="20"/>
          <w:szCs w:val="20"/>
          <w:lang w:val="ru-RU" w:eastAsia="ru-RU"/>
        </w:rPr>
        <w:t>необходимого</w:t>
      </w:r>
      <w:r>
        <w:rPr>
          <w:rFonts w:cs="Arial"/>
          <w:sz w:val="20"/>
          <w:szCs w:val="20"/>
          <w:lang w:val="ru-RU" w:eastAsia="ru-RU"/>
        </w:rPr>
        <w:t xml:space="preserve"> </w:t>
      </w:r>
      <w:r w:rsidRPr="00FD6EF5">
        <w:rPr>
          <w:rFonts w:cs="Arial"/>
          <w:sz w:val="20"/>
          <w:szCs w:val="20"/>
          <w:lang w:val="ru-RU" w:eastAsia="ru-RU"/>
        </w:rPr>
        <w:t>объема</w:t>
      </w:r>
      <w:r>
        <w:rPr>
          <w:rFonts w:cs="Arial"/>
          <w:sz w:val="20"/>
          <w:szCs w:val="20"/>
          <w:lang w:val="ru-RU" w:eastAsia="ru-RU"/>
        </w:rPr>
        <w:t xml:space="preserve"> </w:t>
      </w:r>
      <w:r w:rsidRPr="00FD6EF5">
        <w:rPr>
          <w:rFonts w:cs="Arial"/>
          <w:sz w:val="20"/>
          <w:szCs w:val="20"/>
          <w:lang w:val="ru-RU" w:eastAsia="ru-RU"/>
        </w:rPr>
        <w:t>высоколиквидных</w:t>
      </w:r>
      <w:r>
        <w:rPr>
          <w:rFonts w:cs="Arial"/>
          <w:sz w:val="20"/>
          <w:szCs w:val="20"/>
          <w:lang w:val="ru-RU" w:eastAsia="ru-RU"/>
        </w:rPr>
        <w:t xml:space="preserve"> </w:t>
      </w:r>
      <w:r w:rsidRPr="00FD6EF5">
        <w:rPr>
          <w:rFonts w:cs="Arial"/>
          <w:sz w:val="20"/>
          <w:szCs w:val="20"/>
          <w:lang w:val="ru-RU" w:eastAsia="ru-RU"/>
        </w:rPr>
        <w:t>и</w:t>
      </w:r>
      <w:r>
        <w:rPr>
          <w:rFonts w:cs="Arial"/>
          <w:sz w:val="20"/>
          <w:szCs w:val="20"/>
          <w:lang w:val="ru-RU" w:eastAsia="ru-RU"/>
        </w:rPr>
        <w:t xml:space="preserve"> </w:t>
      </w:r>
      <w:r w:rsidRPr="00FD6EF5">
        <w:rPr>
          <w:rFonts w:cs="Arial"/>
          <w:sz w:val="20"/>
          <w:szCs w:val="20"/>
          <w:lang w:val="ru-RU" w:eastAsia="ru-RU"/>
        </w:rPr>
        <w:t>ликвидных</w:t>
      </w:r>
      <w:r>
        <w:rPr>
          <w:rFonts w:cs="Arial"/>
          <w:sz w:val="20"/>
          <w:szCs w:val="20"/>
          <w:lang w:val="ru-RU" w:eastAsia="ru-RU"/>
        </w:rPr>
        <w:t xml:space="preserve"> </w:t>
      </w:r>
      <w:r w:rsidRPr="00FD6EF5">
        <w:rPr>
          <w:rFonts w:cs="Arial"/>
          <w:sz w:val="20"/>
          <w:szCs w:val="20"/>
          <w:lang w:val="ru-RU" w:eastAsia="ru-RU"/>
        </w:rPr>
        <w:t>средств</w:t>
      </w:r>
      <w:r>
        <w:rPr>
          <w:rFonts w:cs="Arial"/>
          <w:sz w:val="20"/>
          <w:szCs w:val="20"/>
          <w:lang w:val="ru-RU" w:eastAsia="ru-RU"/>
        </w:rPr>
        <w:t xml:space="preserve"> </w:t>
      </w:r>
      <w:r w:rsidRPr="00FD6EF5">
        <w:rPr>
          <w:rFonts w:cs="Arial"/>
          <w:sz w:val="20"/>
          <w:szCs w:val="20"/>
          <w:lang w:val="ru-RU" w:eastAsia="ru-RU"/>
        </w:rPr>
        <w:t>(денежные</w:t>
      </w:r>
      <w:r>
        <w:rPr>
          <w:rFonts w:cs="Arial"/>
          <w:sz w:val="20"/>
          <w:szCs w:val="20"/>
          <w:lang w:val="ru-RU" w:eastAsia="ru-RU"/>
        </w:rPr>
        <w:t xml:space="preserve"> </w:t>
      </w:r>
      <w:r w:rsidRPr="00FD6EF5">
        <w:rPr>
          <w:rFonts w:cs="Arial"/>
          <w:sz w:val="20"/>
          <w:szCs w:val="20"/>
          <w:lang w:val="ru-RU" w:eastAsia="ru-RU"/>
        </w:rPr>
        <w:t>средства</w:t>
      </w:r>
      <w:r>
        <w:rPr>
          <w:rFonts w:cs="Arial"/>
          <w:sz w:val="20"/>
          <w:szCs w:val="20"/>
          <w:lang w:val="ru-RU" w:eastAsia="ru-RU"/>
        </w:rPr>
        <w:t xml:space="preserve"> </w:t>
      </w:r>
      <w:r w:rsidRPr="00FD6EF5">
        <w:rPr>
          <w:rFonts w:cs="Arial"/>
          <w:sz w:val="20"/>
          <w:szCs w:val="20"/>
          <w:lang w:val="ru-RU" w:eastAsia="ru-RU"/>
        </w:rPr>
        <w:t>в</w:t>
      </w:r>
      <w:r>
        <w:rPr>
          <w:rFonts w:cs="Arial"/>
          <w:sz w:val="20"/>
          <w:szCs w:val="20"/>
          <w:lang w:val="ru-RU" w:eastAsia="ru-RU"/>
        </w:rPr>
        <w:t xml:space="preserve"> </w:t>
      </w:r>
      <w:r w:rsidRPr="00FD6EF5">
        <w:rPr>
          <w:rFonts w:cs="Arial"/>
          <w:sz w:val="20"/>
          <w:szCs w:val="20"/>
          <w:lang w:val="ru-RU" w:eastAsia="ru-RU"/>
        </w:rPr>
        <w:t>кассе,</w:t>
      </w:r>
      <w:r>
        <w:rPr>
          <w:rFonts w:cs="Arial"/>
          <w:sz w:val="20"/>
          <w:szCs w:val="20"/>
          <w:lang w:val="ru-RU" w:eastAsia="ru-RU"/>
        </w:rPr>
        <w:t xml:space="preserve"> </w:t>
      </w:r>
      <w:r w:rsidRPr="00FD6EF5">
        <w:rPr>
          <w:rFonts w:cs="Arial"/>
          <w:sz w:val="20"/>
          <w:szCs w:val="20"/>
          <w:lang w:val="ru-RU" w:eastAsia="ru-RU"/>
        </w:rPr>
        <w:t>остатки</w:t>
      </w:r>
      <w:r>
        <w:rPr>
          <w:rFonts w:cs="Arial"/>
          <w:sz w:val="20"/>
          <w:szCs w:val="20"/>
          <w:lang w:val="ru-RU" w:eastAsia="ru-RU"/>
        </w:rPr>
        <w:t xml:space="preserve"> </w:t>
      </w:r>
      <w:r w:rsidRPr="00FD6EF5">
        <w:rPr>
          <w:rFonts w:cs="Arial"/>
          <w:sz w:val="20"/>
          <w:szCs w:val="20"/>
          <w:lang w:val="ru-RU" w:eastAsia="ru-RU"/>
        </w:rPr>
        <w:t>на</w:t>
      </w:r>
      <w:r>
        <w:rPr>
          <w:rFonts w:cs="Arial"/>
          <w:sz w:val="20"/>
          <w:szCs w:val="20"/>
          <w:lang w:val="ru-RU" w:eastAsia="ru-RU"/>
        </w:rPr>
        <w:t xml:space="preserve"> </w:t>
      </w:r>
      <w:r w:rsidRPr="00FD6EF5">
        <w:rPr>
          <w:rFonts w:cs="Arial"/>
          <w:sz w:val="20"/>
          <w:szCs w:val="20"/>
          <w:lang w:val="ru-RU" w:eastAsia="ru-RU"/>
        </w:rPr>
        <w:t>корреспондентских</w:t>
      </w:r>
      <w:r>
        <w:rPr>
          <w:rFonts w:cs="Arial"/>
          <w:sz w:val="20"/>
          <w:szCs w:val="20"/>
          <w:lang w:val="ru-RU" w:eastAsia="ru-RU"/>
        </w:rPr>
        <w:t xml:space="preserve"> </w:t>
      </w:r>
      <w:r w:rsidRPr="00FD6EF5">
        <w:rPr>
          <w:rFonts w:cs="Arial"/>
          <w:sz w:val="20"/>
          <w:szCs w:val="20"/>
          <w:lang w:val="ru-RU" w:eastAsia="ru-RU"/>
        </w:rPr>
        <w:t>счетах</w:t>
      </w:r>
      <w:r>
        <w:rPr>
          <w:rFonts w:cs="Arial"/>
          <w:sz w:val="20"/>
          <w:szCs w:val="20"/>
          <w:lang w:val="ru-RU" w:eastAsia="ru-RU"/>
        </w:rPr>
        <w:t xml:space="preserve"> </w:t>
      </w:r>
      <w:r w:rsidRPr="00FD6EF5">
        <w:rPr>
          <w:rFonts w:cs="Arial"/>
          <w:sz w:val="20"/>
          <w:szCs w:val="20"/>
          <w:lang w:val="ru-RU" w:eastAsia="ru-RU"/>
        </w:rPr>
        <w:t>в</w:t>
      </w:r>
      <w:r>
        <w:rPr>
          <w:rFonts w:cs="Arial"/>
          <w:sz w:val="20"/>
          <w:szCs w:val="20"/>
          <w:lang w:val="ru-RU" w:eastAsia="ru-RU"/>
        </w:rPr>
        <w:t xml:space="preserve"> </w:t>
      </w:r>
      <w:r w:rsidRPr="00FD6EF5">
        <w:rPr>
          <w:rFonts w:cs="Arial"/>
          <w:sz w:val="20"/>
          <w:szCs w:val="20"/>
          <w:lang w:val="ru-RU" w:eastAsia="ru-RU"/>
        </w:rPr>
        <w:t>Банке</w:t>
      </w:r>
      <w:r>
        <w:rPr>
          <w:rFonts w:cs="Arial"/>
          <w:sz w:val="20"/>
          <w:szCs w:val="20"/>
          <w:lang w:val="ru-RU" w:eastAsia="ru-RU"/>
        </w:rPr>
        <w:t xml:space="preserve"> </w:t>
      </w:r>
      <w:r w:rsidRPr="00FD6EF5">
        <w:rPr>
          <w:rFonts w:cs="Arial"/>
          <w:sz w:val="20"/>
          <w:szCs w:val="20"/>
          <w:lang w:val="ru-RU" w:eastAsia="ru-RU"/>
        </w:rPr>
        <w:t>России,</w:t>
      </w:r>
      <w:r>
        <w:rPr>
          <w:rFonts w:cs="Arial"/>
          <w:sz w:val="20"/>
          <w:szCs w:val="20"/>
          <w:lang w:val="ru-RU" w:eastAsia="ru-RU"/>
        </w:rPr>
        <w:t xml:space="preserve"> </w:t>
      </w:r>
      <w:r w:rsidRPr="00FD6EF5">
        <w:rPr>
          <w:rFonts w:cs="Arial"/>
          <w:sz w:val="20"/>
          <w:szCs w:val="20"/>
          <w:lang w:val="ru-RU" w:eastAsia="ru-RU"/>
        </w:rPr>
        <w:t>счета</w:t>
      </w:r>
      <w:r>
        <w:rPr>
          <w:rFonts w:cs="Arial"/>
          <w:sz w:val="20"/>
          <w:szCs w:val="20"/>
          <w:lang w:val="ru-RU" w:eastAsia="ru-RU"/>
        </w:rPr>
        <w:t xml:space="preserve"> </w:t>
      </w:r>
      <w:r w:rsidRPr="00FD6EF5">
        <w:rPr>
          <w:rFonts w:cs="Arial"/>
          <w:sz w:val="20"/>
          <w:szCs w:val="20"/>
          <w:lang w:val="ru-RU" w:eastAsia="ru-RU"/>
        </w:rPr>
        <w:t>Ностро,</w:t>
      </w:r>
      <w:r>
        <w:rPr>
          <w:rFonts w:cs="Arial"/>
          <w:sz w:val="20"/>
          <w:szCs w:val="20"/>
          <w:lang w:val="ru-RU" w:eastAsia="ru-RU"/>
        </w:rPr>
        <w:t xml:space="preserve"> </w:t>
      </w:r>
      <w:r w:rsidRPr="00FD6EF5">
        <w:rPr>
          <w:rFonts w:cs="Arial"/>
          <w:sz w:val="20"/>
          <w:szCs w:val="20"/>
          <w:lang w:val="ru-RU" w:eastAsia="ru-RU"/>
        </w:rPr>
        <w:t>межбанковские</w:t>
      </w:r>
      <w:r>
        <w:rPr>
          <w:rFonts w:cs="Arial"/>
          <w:sz w:val="20"/>
          <w:szCs w:val="20"/>
          <w:lang w:val="ru-RU" w:eastAsia="ru-RU"/>
        </w:rPr>
        <w:t xml:space="preserve"> </w:t>
      </w:r>
      <w:r w:rsidRPr="00FD6EF5">
        <w:rPr>
          <w:rFonts w:cs="Arial"/>
          <w:sz w:val="20"/>
          <w:szCs w:val="20"/>
          <w:lang w:val="ru-RU" w:eastAsia="ru-RU"/>
        </w:rPr>
        <w:t>кредиты,</w:t>
      </w:r>
      <w:r>
        <w:rPr>
          <w:rFonts w:cs="Arial"/>
          <w:sz w:val="20"/>
          <w:szCs w:val="20"/>
          <w:lang w:val="ru-RU" w:eastAsia="ru-RU"/>
        </w:rPr>
        <w:t xml:space="preserve"> </w:t>
      </w:r>
      <w:r w:rsidRPr="00FD6EF5">
        <w:rPr>
          <w:rFonts w:cs="Arial"/>
          <w:sz w:val="20"/>
          <w:szCs w:val="20"/>
          <w:lang w:val="ru-RU" w:eastAsia="ru-RU"/>
        </w:rPr>
        <w:t>вложения</w:t>
      </w:r>
      <w:r>
        <w:rPr>
          <w:rFonts w:cs="Arial"/>
          <w:sz w:val="20"/>
          <w:szCs w:val="20"/>
          <w:lang w:val="ru-RU" w:eastAsia="ru-RU"/>
        </w:rPr>
        <w:t xml:space="preserve"> </w:t>
      </w:r>
      <w:r w:rsidRPr="00FD6EF5">
        <w:rPr>
          <w:rFonts w:cs="Arial"/>
          <w:sz w:val="20"/>
          <w:szCs w:val="20"/>
          <w:lang w:val="ru-RU" w:eastAsia="ru-RU"/>
        </w:rPr>
        <w:t>в</w:t>
      </w:r>
      <w:r>
        <w:rPr>
          <w:rFonts w:cs="Arial"/>
          <w:sz w:val="20"/>
          <w:szCs w:val="20"/>
          <w:lang w:val="ru-RU" w:eastAsia="ru-RU"/>
        </w:rPr>
        <w:t xml:space="preserve"> </w:t>
      </w:r>
      <w:r w:rsidRPr="00FD6EF5">
        <w:rPr>
          <w:rFonts w:cs="Arial"/>
          <w:sz w:val="20"/>
          <w:szCs w:val="20"/>
          <w:lang w:val="ru-RU" w:eastAsia="ru-RU"/>
        </w:rPr>
        <w:t>ценные</w:t>
      </w:r>
      <w:r>
        <w:rPr>
          <w:rFonts w:cs="Arial"/>
          <w:sz w:val="20"/>
          <w:szCs w:val="20"/>
          <w:lang w:val="ru-RU" w:eastAsia="ru-RU"/>
        </w:rPr>
        <w:t xml:space="preserve"> </w:t>
      </w:r>
      <w:r w:rsidRPr="00FD6EF5">
        <w:rPr>
          <w:rFonts w:cs="Arial"/>
          <w:sz w:val="20"/>
          <w:szCs w:val="20"/>
          <w:lang w:val="ru-RU" w:eastAsia="ru-RU"/>
        </w:rPr>
        <w:t>бумаги</w:t>
      </w:r>
      <w:r>
        <w:rPr>
          <w:rFonts w:cs="Arial"/>
          <w:sz w:val="20"/>
          <w:szCs w:val="20"/>
          <w:lang w:val="ru-RU" w:eastAsia="ru-RU"/>
        </w:rPr>
        <w:t xml:space="preserve"> </w:t>
      </w:r>
      <w:r w:rsidRPr="00FD6EF5">
        <w:rPr>
          <w:rFonts w:cs="Arial"/>
          <w:sz w:val="20"/>
          <w:szCs w:val="20"/>
          <w:lang w:val="ru-RU" w:eastAsia="ru-RU"/>
        </w:rPr>
        <w:t>ломбардного</w:t>
      </w:r>
      <w:r>
        <w:rPr>
          <w:rFonts w:cs="Arial"/>
          <w:sz w:val="20"/>
          <w:szCs w:val="20"/>
          <w:lang w:val="ru-RU" w:eastAsia="ru-RU"/>
        </w:rPr>
        <w:t xml:space="preserve"> </w:t>
      </w:r>
      <w:r w:rsidRPr="00FD6EF5">
        <w:rPr>
          <w:rFonts w:cs="Arial"/>
          <w:sz w:val="20"/>
          <w:szCs w:val="20"/>
          <w:lang w:val="ru-RU" w:eastAsia="ru-RU"/>
        </w:rPr>
        <w:t>списка,</w:t>
      </w:r>
      <w:r>
        <w:rPr>
          <w:rFonts w:cs="Arial"/>
          <w:sz w:val="20"/>
          <w:szCs w:val="20"/>
          <w:lang w:val="ru-RU" w:eastAsia="ru-RU"/>
        </w:rPr>
        <w:t xml:space="preserve"> </w:t>
      </w:r>
      <w:r w:rsidRPr="00FD6EF5">
        <w:rPr>
          <w:rFonts w:cs="Arial"/>
          <w:sz w:val="20"/>
          <w:szCs w:val="20"/>
          <w:lang w:val="ru-RU" w:eastAsia="ru-RU"/>
        </w:rPr>
        <w:t>которые</w:t>
      </w:r>
      <w:r>
        <w:rPr>
          <w:rFonts w:cs="Arial"/>
          <w:sz w:val="20"/>
          <w:szCs w:val="20"/>
          <w:lang w:val="ru-RU" w:eastAsia="ru-RU"/>
        </w:rPr>
        <w:t xml:space="preserve"> </w:t>
      </w:r>
      <w:r w:rsidRPr="00FD6EF5">
        <w:rPr>
          <w:rFonts w:cs="Arial"/>
          <w:sz w:val="20"/>
          <w:szCs w:val="20"/>
          <w:lang w:val="ru-RU" w:eastAsia="ru-RU"/>
        </w:rPr>
        <w:t>могут</w:t>
      </w:r>
      <w:r>
        <w:rPr>
          <w:rFonts w:cs="Arial"/>
          <w:sz w:val="20"/>
          <w:szCs w:val="20"/>
          <w:lang w:val="ru-RU" w:eastAsia="ru-RU"/>
        </w:rPr>
        <w:t xml:space="preserve"> </w:t>
      </w:r>
      <w:r w:rsidRPr="00FD6EF5">
        <w:rPr>
          <w:rFonts w:cs="Arial"/>
          <w:sz w:val="20"/>
          <w:szCs w:val="20"/>
          <w:lang w:val="ru-RU" w:eastAsia="ru-RU"/>
        </w:rPr>
        <w:t>быть</w:t>
      </w:r>
      <w:r>
        <w:rPr>
          <w:rFonts w:cs="Arial"/>
          <w:sz w:val="20"/>
          <w:szCs w:val="20"/>
          <w:lang w:val="ru-RU" w:eastAsia="ru-RU"/>
        </w:rPr>
        <w:t xml:space="preserve"> </w:t>
      </w:r>
      <w:r w:rsidRPr="00FD6EF5">
        <w:rPr>
          <w:rFonts w:cs="Arial"/>
          <w:sz w:val="20"/>
          <w:szCs w:val="20"/>
          <w:lang w:val="ru-RU" w:eastAsia="ru-RU"/>
        </w:rPr>
        <w:t>использованы</w:t>
      </w:r>
      <w:r>
        <w:rPr>
          <w:rFonts w:cs="Arial"/>
          <w:sz w:val="20"/>
          <w:szCs w:val="20"/>
          <w:lang w:val="ru-RU" w:eastAsia="ru-RU"/>
        </w:rPr>
        <w:t xml:space="preserve"> </w:t>
      </w:r>
      <w:r w:rsidRPr="00FD6EF5">
        <w:rPr>
          <w:rFonts w:cs="Arial"/>
          <w:sz w:val="20"/>
          <w:szCs w:val="20"/>
          <w:lang w:val="ru-RU" w:eastAsia="ru-RU"/>
        </w:rPr>
        <w:t>как</w:t>
      </w:r>
      <w:r>
        <w:rPr>
          <w:rFonts w:cs="Arial"/>
          <w:sz w:val="20"/>
          <w:szCs w:val="20"/>
          <w:lang w:val="ru-RU" w:eastAsia="ru-RU"/>
        </w:rPr>
        <w:t xml:space="preserve"> </w:t>
      </w:r>
      <w:r w:rsidRPr="00FD6EF5">
        <w:rPr>
          <w:rFonts w:cs="Arial"/>
          <w:sz w:val="20"/>
          <w:szCs w:val="20"/>
          <w:lang w:val="ru-RU" w:eastAsia="ru-RU"/>
        </w:rPr>
        <w:t>источник</w:t>
      </w:r>
      <w:r>
        <w:rPr>
          <w:rFonts w:cs="Arial"/>
          <w:sz w:val="20"/>
          <w:szCs w:val="20"/>
          <w:lang w:val="ru-RU" w:eastAsia="ru-RU"/>
        </w:rPr>
        <w:t xml:space="preserve"> </w:t>
      </w:r>
      <w:r w:rsidRPr="00FD6EF5">
        <w:rPr>
          <w:rFonts w:cs="Arial"/>
          <w:sz w:val="20"/>
          <w:szCs w:val="20"/>
          <w:lang w:val="ru-RU" w:eastAsia="ru-RU"/>
        </w:rPr>
        <w:t>фондирования</w:t>
      </w:r>
      <w:r>
        <w:rPr>
          <w:rFonts w:cs="Arial"/>
          <w:sz w:val="20"/>
          <w:szCs w:val="20"/>
          <w:lang w:val="ru-RU" w:eastAsia="ru-RU"/>
        </w:rPr>
        <w:t xml:space="preserve"> </w:t>
      </w:r>
      <w:r w:rsidRPr="00FD6EF5">
        <w:rPr>
          <w:rFonts w:cs="Arial"/>
          <w:sz w:val="20"/>
          <w:szCs w:val="20"/>
          <w:lang w:val="ru-RU" w:eastAsia="ru-RU"/>
        </w:rPr>
        <w:t>по</w:t>
      </w:r>
      <w:r>
        <w:rPr>
          <w:rFonts w:cs="Arial"/>
          <w:sz w:val="20"/>
          <w:szCs w:val="20"/>
          <w:lang w:val="ru-RU" w:eastAsia="ru-RU"/>
        </w:rPr>
        <w:t xml:space="preserve"> </w:t>
      </w:r>
      <w:r w:rsidRPr="00FD6EF5">
        <w:rPr>
          <w:rFonts w:cs="Arial"/>
          <w:sz w:val="20"/>
          <w:szCs w:val="20"/>
          <w:lang w:val="ru-RU" w:eastAsia="ru-RU"/>
        </w:rPr>
        <w:t>сделкам</w:t>
      </w:r>
      <w:r>
        <w:rPr>
          <w:rFonts w:cs="Arial"/>
          <w:sz w:val="20"/>
          <w:szCs w:val="20"/>
          <w:lang w:val="ru-RU" w:eastAsia="ru-RU"/>
        </w:rPr>
        <w:t xml:space="preserve"> </w:t>
      </w:r>
      <w:r w:rsidRPr="00FD6EF5">
        <w:rPr>
          <w:rFonts w:cs="Arial"/>
          <w:sz w:val="20"/>
          <w:szCs w:val="20"/>
          <w:lang w:val="ru-RU" w:eastAsia="ru-RU"/>
        </w:rPr>
        <w:t>РЕПО).</w:t>
      </w:r>
    </w:p>
    <w:p w14:paraId="60078C6A" w14:textId="77777777" w:rsidR="00FD6EF5" w:rsidRPr="00FD6EF5" w:rsidRDefault="00FD6EF5" w:rsidP="00FD6EF5">
      <w:pPr>
        <w:jc w:val="both"/>
        <w:rPr>
          <w:rFonts w:cs="Arial"/>
          <w:sz w:val="20"/>
          <w:szCs w:val="20"/>
          <w:lang w:val="ru-RU" w:eastAsia="ru-RU"/>
        </w:rPr>
      </w:pPr>
      <w:r w:rsidRPr="00FD6EF5">
        <w:rPr>
          <w:rFonts w:cs="Arial"/>
          <w:sz w:val="20"/>
          <w:szCs w:val="20"/>
          <w:lang w:val="ru-RU" w:eastAsia="ru-RU"/>
        </w:rPr>
        <w:t>В</w:t>
      </w:r>
      <w:r>
        <w:rPr>
          <w:rFonts w:cs="Arial"/>
          <w:sz w:val="20"/>
          <w:szCs w:val="20"/>
          <w:lang w:val="ru-RU" w:eastAsia="ru-RU"/>
        </w:rPr>
        <w:t xml:space="preserve"> </w:t>
      </w:r>
      <w:r w:rsidRPr="00FD6EF5">
        <w:rPr>
          <w:rFonts w:cs="Arial"/>
          <w:sz w:val="20"/>
          <w:szCs w:val="20"/>
          <w:lang w:val="ru-RU" w:eastAsia="ru-RU"/>
        </w:rPr>
        <w:t>процессе</w:t>
      </w:r>
      <w:r>
        <w:rPr>
          <w:rFonts w:cs="Arial"/>
          <w:sz w:val="20"/>
          <w:szCs w:val="20"/>
          <w:lang w:val="ru-RU" w:eastAsia="ru-RU"/>
        </w:rPr>
        <w:t xml:space="preserve"> </w:t>
      </w:r>
      <w:r w:rsidRPr="00FD6EF5">
        <w:rPr>
          <w:rFonts w:cs="Arial"/>
          <w:sz w:val="20"/>
          <w:szCs w:val="20"/>
          <w:lang w:val="ru-RU" w:eastAsia="ru-RU"/>
        </w:rPr>
        <w:t>управления</w:t>
      </w:r>
      <w:r>
        <w:rPr>
          <w:rFonts w:cs="Arial"/>
          <w:sz w:val="20"/>
          <w:szCs w:val="20"/>
          <w:lang w:val="ru-RU" w:eastAsia="ru-RU"/>
        </w:rPr>
        <w:t xml:space="preserve"> </w:t>
      </w:r>
      <w:r w:rsidRPr="00FD6EF5">
        <w:rPr>
          <w:rFonts w:cs="Arial"/>
          <w:sz w:val="20"/>
          <w:szCs w:val="20"/>
          <w:lang w:val="ru-RU" w:eastAsia="ru-RU"/>
        </w:rPr>
        <w:t>ликвидность</w:t>
      </w:r>
      <w:r>
        <w:rPr>
          <w:rFonts w:cs="Arial"/>
          <w:sz w:val="20"/>
          <w:szCs w:val="20"/>
          <w:lang w:val="ru-RU" w:eastAsia="ru-RU"/>
        </w:rPr>
        <w:t xml:space="preserve"> </w:t>
      </w:r>
      <w:r w:rsidRPr="00FD6EF5">
        <w:rPr>
          <w:rFonts w:cs="Arial"/>
          <w:sz w:val="20"/>
          <w:szCs w:val="20"/>
          <w:lang w:val="ru-RU" w:eastAsia="ru-RU"/>
        </w:rPr>
        <w:t>банка</w:t>
      </w:r>
      <w:r>
        <w:rPr>
          <w:rFonts w:cs="Arial"/>
          <w:sz w:val="20"/>
          <w:szCs w:val="20"/>
          <w:lang w:val="ru-RU" w:eastAsia="ru-RU"/>
        </w:rPr>
        <w:t xml:space="preserve"> </w:t>
      </w:r>
      <w:r w:rsidRPr="00FD6EF5">
        <w:rPr>
          <w:rFonts w:cs="Arial"/>
          <w:sz w:val="20"/>
          <w:szCs w:val="20"/>
          <w:lang w:val="ru-RU" w:eastAsia="ru-RU"/>
        </w:rPr>
        <w:t>рассматривается</w:t>
      </w:r>
      <w:r>
        <w:rPr>
          <w:rFonts w:cs="Arial"/>
          <w:sz w:val="20"/>
          <w:szCs w:val="20"/>
          <w:lang w:val="ru-RU" w:eastAsia="ru-RU"/>
        </w:rPr>
        <w:t xml:space="preserve"> </w:t>
      </w:r>
      <w:r w:rsidRPr="00FD6EF5">
        <w:rPr>
          <w:rFonts w:cs="Arial"/>
          <w:sz w:val="20"/>
          <w:szCs w:val="20"/>
          <w:lang w:val="ru-RU" w:eastAsia="ru-RU"/>
        </w:rPr>
        <w:t>не</w:t>
      </w:r>
      <w:r>
        <w:rPr>
          <w:rFonts w:cs="Arial"/>
          <w:sz w:val="20"/>
          <w:szCs w:val="20"/>
          <w:lang w:val="ru-RU" w:eastAsia="ru-RU"/>
        </w:rPr>
        <w:t xml:space="preserve"> </w:t>
      </w:r>
      <w:r w:rsidRPr="00FD6EF5">
        <w:rPr>
          <w:rFonts w:cs="Arial"/>
          <w:sz w:val="20"/>
          <w:szCs w:val="20"/>
          <w:lang w:val="ru-RU" w:eastAsia="ru-RU"/>
        </w:rPr>
        <w:t>только</w:t>
      </w:r>
      <w:r>
        <w:rPr>
          <w:rFonts w:cs="Arial"/>
          <w:sz w:val="20"/>
          <w:szCs w:val="20"/>
          <w:lang w:val="ru-RU" w:eastAsia="ru-RU"/>
        </w:rPr>
        <w:t xml:space="preserve"> </w:t>
      </w:r>
      <w:r w:rsidRPr="00FD6EF5">
        <w:rPr>
          <w:rFonts w:cs="Arial"/>
          <w:sz w:val="20"/>
          <w:szCs w:val="20"/>
          <w:lang w:val="ru-RU" w:eastAsia="ru-RU"/>
        </w:rPr>
        <w:t>по</w:t>
      </w:r>
      <w:r>
        <w:rPr>
          <w:rFonts w:cs="Arial"/>
          <w:sz w:val="20"/>
          <w:szCs w:val="20"/>
          <w:lang w:val="ru-RU" w:eastAsia="ru-RU"/>
        </w:rPr>
        <w:t xml:space="preserve"> </w:t>
      </w:r>
      <w:r w:rsidRPr="00FD6EF5">
        <w:rPr>
          <w:rFonts w:cs="Arial"/>
          <w:sz w:val="20"/>
          <w:szCs w:val="20"/>
          <w:lang w:val="ru-RU" w:eastAsia="ru-RU"/>
        </w:rPr>
        <w:t>состоянию</w:t>
      </w:r>
      <w:r>
        <w:rPr>
          <w:rFonts w:cs="Arial"/>
          <w:sz w:val="20"/>
          <w:szCs w:val="20"/>
          <w:lang w:val="ru-RU" w:eastAsia="ru-RU"/>
        </w:rPr>
        <w:t xml:space="preserve"> </w:t>
      </w:r>
      <w:r w:rsidRPr="00FD6EF5">
        <w:rPr>
          <w:rFonts w:cs="Arial"/>
          <w:sz w:val="20"/>
          <w:szCs w:val="20"/>
          <w:lang w:val="ru-RU" w:eastAsia="ru-RU"/>
        </w:rPr>
        <w:t>на</w:t>
      </w:r>
      <w:r>
        <w:rPr>
          <w:rFonts w:cs="Arial"/>
          <w:sz w:val="20"/>
          <w:szCs w:val="20"/>
          <w:lang w:val="ru-RU" w:eastAsia="ru-RU"/>
        </w:rPr>
        <w:t xml:space="preserve"> </w:t>
      </w:r>
      <w:r w:rsidRPr="00FD6EF5">
        <w:rPr>
          <w:rFonts w:cs="Arial"/>
          <w:sz w:val="20"/>
          <w:szCs w:val="20"/>
          <w:lang w:val="ru-RU" w:eastAsia="ru-RU"/>
        </w:rPr>
        <w:t>текущую</w:t>
      </w:r>
      <w:r>
        <w:rPr>
          <w:rFonts w:cs="Arial"/>
          <w:sz w:val="20"/>
          <w:szCs w:val="20"/>
          <w:lang w:val="ru-RU" w:eastAsia="ru-RU"/>
        </w:rPr>
        <w:t xml:space="preserve"> </w:t>
      </w:r>
      <w:r w:rsidRPr="00FD6EF5">
        <w:rPr>
          <w:rFonts w:cs="Arial"/>
          <w:sz w:val="20"/>
          <w:szCs w:val="20"/>
          <w:lang w:val="ru-RU" w:eastAsia="ru-RU"/>
        </w:rPr>
        <w:t>дату,</w:t>
      </w:r>
      <w:r>
        <w:rPr>
          <w:rFonts w:cs="Arial"/>
          <w:sz w:val="20"/>
          <w:szCs w:val="20"/>
          <w:lang w:val="ru-RU" w:eastAsia="ru-RU"/>
        </w:rPr>
        <w:t xml:space="preserve"> </w:t>
      </w:r>
      <w:r w:rsidRPr="00FD6EF5">
        <w:rPr>
          <w:rFonts w:cs="Arial"/>
          <w:sz w:val="20"/>
          <w:szCs w:val="20"/>
          <w:lang w:val="ru-RU" w:eastAsia="ru-RU"/>
        </w:rPr>
        <w:t>но,</w:t>
      </w:r>
      <w:r>
        <w:rPr>
          <w:rFonts w:cs="Arial"/>
          <w:sz w:val="20"/>
          <w:szCs w:val="20"/>
          <w:lang w:val="ru-RU" w:eastAsia="ru-RU"/>
        </w:rPr>
        <w:t xml:space="preserve"> </w:t>
      </w:r>
      <w:r w:rsidRPr="00FD6EF5">
        <w:rPr>
          <w:rFonts w:cs="Arial"/>
          <w:sz w:val="20"/>
          <w:szCs w:val="20"/>
          <w:lang w:val="ru-RU" w:eastAsia="ru-RU"/>
        </w:rPr>
        <w:t>прежде</w:t>
      </w:r>
      <w:r>
        <w:rPr>
          <w:rFonts w:cs="Arial"/>
          <w:sz w:val="20"/>
          <w:szCs w:val="20"/>
          <w:lang w:val="ru-RU" w:eastAsia="ru-RU"/>
        </w:rPr>
        <w:t xml:space="preserve"> </w:t>
      </w:r>
      <w:r w:rsidRPr="00FD6EF5">
        <w:rPr>
          <w:rFonts w:cs="Arial"/>
          <w:sz w:val="20"/>
          <w:szCs w:val="20"/>
          <w:lang w:val="ru-RU" w:eastAsia="ru-RU"/>
        </w:rPr>
        <w:t>всего,</w:t>
      </w:r>
      <w:r>
        <w:rPr>
          <w:rFonts w:cs="Arial"/>
          <w:sz w:val="20"/>
          <w:szCs w:val="20"/>
          <w:lang w:val="ru-RU" w:eastAsia="ru-RU"/>
        </w:rPr>
        <w:t xml:space="preserve"> </w:t>
      </w:r>
      <w:r w:rsidRPr="00FD6EF5">
        <w:rPr>
          <w:rFonts w:cs="Arial"/>
          <w:sz w:val="20"/>
          <w:szCs w:val="20"/>
          <w:lang w:val="ru-RU" w:eastAsia="ru-RU"/>
        </w:rPr>
        <w:t>и</w:t>
      </w:r>
      <w:r>
        <w:rPr>
          <w:rFonts w:cs="Arial"/>
          <w:sz w:val="20"/>
          <w:szCs w:val="20"/>
          <w:lang w:val="ru-RU" w:eastAsia="ru-RU"/>
        </w:rPr>
        <w:t xml:space="preserve"> </w:t>
      </w:r>
      <w:r w:rsidRPr="00FD6EF5">
        <w:rPr>
          <w:rFonts w:cs="Arial"/>
          <w:sz w:val="20"/>
          <w:szCs w:val="20"/>
          <w:lang w:val="ru-RU" w:eastAsia="ru-RU"/>
        </w:rPr>
        <w:t>на</w:t>
      </w:r>
      <w:r>
        <w:rPr>
          <w:rFonts w:cs="Arial"/>
          <w:sz w:val="20"/>
          <w:szCs w:val="20"/>
          <w:lang w:val="ru-RU" w:eastAsia="ru-RU"/>
        </w:rPr>
        <w:t xml:space="preserve"> </w:t>
      </w:r>
      <w:r w:rsidRPr="00FD6EF5">
        <w:rPr>
          <w:rFonts w:cs="Arial"/>
          <w:sz w:val="20"/>
          <w:szCs w:val="20"/>
          <w:lang w:val="ru-RU" w:eastAsia="ru-RU"/>
        </w:rPr>
        <w:t>определенных</w:t>
      </w:r>
      <w:r>
        <w:rPr>
          <w:rFonts w:cs="Arial"/>
          <w:sz w:val="20"/>
          <w:szCs w:val="20"/>
          <w:lang w:val="ru-RU" w:eastAsia="ru-RU"/>
        </w:rPr>
        <w:t xml:space="preserve"> </w:t>
      </w:r>
      <w:r w:rsidRPr="00FD6EF5">
        <w:rPr>
          <w:rFonts w:cs="Arial"/>
          <w:sz w:val="20"/>
          <w:szCs w:val="20"/>
          <w:lang w:val="ru-RU" w:eastAsia="ru-RU"/>
        </w:rPr>
        <w:t>временных</w:t>
      </w:r>
      <w:r>
        <w:rPr>
          <w:rFonts w:cs="Arial"/>
          <w:sz w:val="20"/>
          <w:szCs w:val="20"/>
          <w:lang w:val="ru-RU" w:eastAsia="ru-RU"/>
        </w:rPr>
        <w:t xml:space="preserve"> </w:t>
      </w:r>
      <w:r w:rsidRPr="00FD6EF5">
        <w:rPr>
          <w:rFonts w:cs="Arial"/>
          <w:sz w:val="20"/>
          <w:szCs w:val="20"/>
          <w:lang w:val="ru-RU" w:eastAsia="ru-RU"/>
        </w:rPr>
        <w:t>интервалах</w:t>
      </w:r>
      <w:r>
        <w:rPr>
          <w:rFonts w:cs="Arial"/>
          <w:sz w:val="20"/>
          <w:szCs w:val="20"/>
          <w:lang w:val="ru-RU" w:eastAsia="ru-RU"/>
        </w:rPr>
        <w:t xml:space="preserve"> </w:t>
      </w:r>
      <w:r w:rsidRPr="00FD6EF5">
        <w:rPr>
          <w:rFonts w:cs="Arial"/>
          <w:sz w:val="20"/>
          <w:szCs w:val="20"/>
          <w:lang w:val="ru-RU" w:eastAsia="ru-RU"/>
        </w:rPr>
        <w:t>в</w:t>
      </w:r>
      <w:r>
        <w:rPr>
          <w:rFonts w:cs="Arial"/>
          <w:sz w:val="20"/>
          <w:szCs w:val="20"/>
          <w:lang w:val="ru-RU" w:eastAsia="ru-RU"/>
        </w:rPr>
        <w:t xml:space="preserve"> </w:t>
      </w:r>
      <w:r w:rsidRPr="00FD6EF5">
        <w:rPr>
          <w:rFonts w:cs="Arial"/>
          <w:sz w:val="20"/>
          <w:szCs w:val="20"/>
          <w:lang w:val="ru-RU" w:eastAsia="ru-RU"/>
        </w:rPr>
        <w:t>будущем.</w:t>
      </w:r>
    </w:p>
    <w:p w14:paraId="1CA2AFF4" w14:textId="77777777" w:rsidR="00FD6EF5" w:rsidRPr="00FD6EF5" w:rsidRDefault="00FD6EF5" w:rsidP="00FD6EF5">
      <w:pPr>
        <w:jc w:val="both"/>
        <w:rPr>
          <w:rFonts w:cs="Arial"/>
          <w:sz w:val="20"/>
          <w:szCs w:val="20"/>
          <w:lang w:val="ru-RU" w:eastAsia="ru-RU"/>
        </w:rPr>
      </w:pPr>
      <w:r w:rsidRPr="00FD6EF5">
        <w:rPr>
          <w:rFonts w:cs="Arial"/>
          <w:sz w:val="20"/>
          <w:szCs w:val="20"/>
          <w:lang w:val="ru-RU" w:eastAsia="ru-RU"/>
        </w:rPr>
        <w:t>Банк</w:t>
      </w:r>
      <w:r>
        <w:rPr>
          <w:rFonts w:cs="Arial"/>
          <w:sz w:val="20"/>
          <w:szCs w:val="20"/>
          <w:lang w:val="ru-RU" w:eastAsia="ru-RU"/>
        </w:rPr>
        <w:t xml:space="preserve"> </w:t>
      </w:r>
      <w:r w:rsidRPr="00FD6EF5">
        <w:rPr>
          <w:rFonts w:cs="Arial"/>
          <w:sz w:val="20"/>
          <w:szCs w:val="20"/>
          <w:lang w:val="ru-RU" w:eastAsia="ru-RU"/>
        </w:rPr>
        <w:t>поддерживает</w:t>
      </w:r>
      <w:r>
        <w:rPr>
          <w:rFonts w:cs="Arial"/>
          <w:sz w:val="20"/>
          <w:szCs w:val="20"/>
          <w:lang w:val="ru-RU" w:eastAsia="ru-RU"/>
        </w:rPr>
        <w:t xml:space="preserve"> </w:t>
      </w:r>
      <w:r w:rsidRPr="00FD6EF5">
        <w:rPr>
          <w:rFonts w:cs="Arial"/>
          <w:sz w:val="20"/>
          <w:szCs w:val="20"/>
          <w:lang w:val="ru-RU" w:eastAsia="ru-RU"/>
        </w:rPr>
        <w:t>уровень</w:t>
      </w:r>
      <w:r>
        <w:rPr>
          <w:rFonts w:cs="Arial"/>
          <w:sz w:val="20"/>
          <w:szCs w:val="20"/>
          <w:lang w:val="ru-RU" w:eastAsia="ru-RU"/>
        </w:rPr>
        <w:t xml:space="preserve"> </w:t>
      </w:r>
      <w:r w:rsidRPr="00FD6EF5">
        <w:rPr>
          <w:rFonts w:cs="Arial"/>
          <w:sz w:val="20"/>
          <w:szCs w:val="20"/>
          <w:lang w:val="ru-RU" w:eastAsia="ru-RU"/>
        </w:rPr>
        <w:t>ликвидности,</w:t>
      </w:r>
      <w:r>
        <w:rPr>
          <w:rFonts w:cs="Arial"/>
          <w:sz w:val="20"/>
          <w:szCs w:val="20"/>
          <w:lang w:val="ru-RU" w:eastAsia="ru-RU"/>
        </w:rPr>
        <w:t xml:space="preserve"> </w:t>
      </w:r>
      <w:r w:rsidRPr="00FD6EF5">
        <w:rPr>
          <w:rFonts w:cs="Arial"/>
          <w:sz w:val="20"/>
          <w:szCs w:val="20"/>
          <w:lang w:val="ru-RU" w:eastAsia="ru-RU"/>
        </w:rPr>
        <w:t>достаточный</w:t>
      </w:r>
      <w:r>
        <w:rPr>
          <w:rFonts w:cs="Arial"/>
          <w:sz w:val="20"/>
          <w:szCs w:val="20"/>
          <w:lang w:val="ru-RU" w:eastAsia="ru-RU"/>
        </w:rPr>
        <w:t xml:space="preserve"> </w:t>
      </w:r>
      <w:r w:rsidRPr="00FD6EF5">
        <w:rPr>
          <w:rFonts w:cs="Arial"/>
          <w:sz w:val="20"/>
          <w:szCs w:val="20"/>
          <w:lang w:val="ru-RU" w:eastAsia="ru-RU"/>
        </w:rPr>
        <w:t>для</w:t>
      </w:r>
      <w:r>
        <w:rPr>
          <w:rFonts w:cs="Arial"/>
          <w:sz w:val="20"/>
          <w:szCs w:val="20"/>
          <w:lang w:val="ru-RU" w:eastAsia="ru-RU"/>
        </w:rPr>
        <w:t xml:space="preserve"> </w:t>
      </w:r>
      <w:r w:rsidRPr="00FD6EF5">
        <w:rPr>
          <w:rFonts w:cs="Arial"/>
          <w:sz w:val="20"/>
          <w:szCs w:val="20"/>
          <w:lang w:val="ru-RU" w:eastAsia="ru-RU"/>
        </w:rPr>
        <w:t>выполнения</w:t>
      </w:r>
      <w:r>
        <w:rPr>
          <w:rFonts w:cs="Arial"/>
          <w:sz w:val="20"/>
          <w:szCs w:val="20"/>
          <w:lang w:val="ru-RU" w:eastAsia="ru-RU"/>
        </w:rPr>
        <w:t xml:space="preserve"> </w:t>
      </w:r>
      <w:r w:rsidRPr="00FD6EF5">
        <w:rPr>
          <w:rFonts w:cs="Arial"/>
          <w:sz w:val="20"/>
          <w:szCs w:val="20"/>
          <w:lang w:val="ru-RU" w:eastAsia="ru-RU"/>
        </w:rPr>
        <w:t>всех</w:t>
      </w:r>
      <w:r>
        <w:rPr>
          <w:rFonts w:cs="Arial"/>
          <w:sz w:val="20"/>
          <w:szCs w:val="20"/>
          <w:lang w:val="ru-RU" w:eastAsia="ru-RU"/>
        </w:rPr>
        <w:t xml:space="preserve"> </w:t>
      </w:r>
      <w:r w:rsidRPr="00FD6EF5">
        <w:rPr>
          <w:rFonts w:cs="Arial"/>
          <w:sz w:val="20"/>
          <w:szCs w:val="20"/>
          <w:lang w:val="ru-RU" w:eastAsia="ru-RU"/>
        </w:rPr>
        <w:t>требований</w:t>
      </w:r>
      <w:r>
        <w:rPr>
          <w:rFonts w:cs="Arial"/>
          <w:sz w:val="20"/>
          <w:szCs w:val="20"/>
          <w:lang w:val="ru-RU" w:eastAsia="ru-RU"/>
        </w:rPr>
        <w:t xml:space="preserve"> </w:t>
      </w:r>
      <w:r w:rsidRPr="00FD6EF5">
        <w:rPr>
          <w:rFonts w:cs="Arial"/>
          <w:sz w:val="20"/>
          <w:szCs w:val="20"/>
          <w:lang w:val="ru-RU" w:eastAsia="ru-RU"/>
        </w:rPr>
        <w:t>Банка</w:t>
      </w:r>
      <w:r>
        <w:rPr>
          <w:rFonts w:cs="Arial"/>
          <w:sz w:val="20"/>
          <w:szCs w:val="20"/>
          <w:lang w:val="ru-RU" w:eastAsia="ru-RU"/>
        </w:rPr>
        <w:t xml:space="preserve"> </w:t>
      </w:r>
      <w:r w:rsidRPr="00FD6EF5">
        <w:rPr>
          <w:rFonts w:cs="Arial"/>
          <w:sz w:val="20"/>
          <w:szCs w:val="20"/>
          <w:lang w:val="ru-RU" w:eastAsia="ru-RU"/>
        </w:rPr>
        <w:t>России:</w:t>
      </w:r>
      <w:r>
        <w:rPr>
          <w:rFonts w:cs="Arial"/>
          <w:sz w:val="20"/>
          <w:szCs w:val="20"/>
          <w:lang w:val="ru-RU" w:eastAsia="ru-RU"/>
        </w:rPr>
        <w:t xml:space="preserve"> </w:t>
      </w:r>
      <w:r w:rsidRPr="00FD6EF5">
        <w:rPr>
          <w:rFonts w:cs="Arial"/>
          <w:sz w:val="20"/>
          <w:szCs w:val="20"/>
          <w:lang w:val="ru-RU" w:eastAsia="ru-RU"/>
        </w:rPr>
        <w:t>нормативов</w:t>
      </w:r>
      <w:r>
        <w:rPr>
          <w:rFonts w:cs="Arial"/>
          <w:sz w:val="20"/>
          <w:szCs w:val="20"/>
          <w:lang w:val="ru-RU" w:eastAsia="ru-RU"/>
        </w:rPr>
        <w:t xml:space="preserve"> </w:t>
      </w:r>
      <w:r w:rsidRPr="00FD6EF5">
        <w:rPr>
          <w:rFonts w:cs="Arial"/>
          <w:sz w:val="20"/>
          <w:szCs w:val="20"/>
          <w:lang w:val="ru-RU" w:eastAsia="ru-RU"/>
        </w:rPr>
        <w:t>мгновенной,</w:t>
      </w:r>
      <w:r>
        <w:rPr>
          <w:rFonts w:cs="Arial"/>
          <w:sz w:val="20"/>
          <w:szCs w:val="20"/>
          <w:lang w:val="ru-RU" w:eastAsia="ru-RU"/>
        </w:rPr>
        <w:t xml:space="preserve"> </w:t>
      </w:r>
      <w:r w:rsidRPr="00FD6EF5">
        <w:rPr>
          <w:rFonts w:cs="Arial"/>
          <w:sz w:val="20"/>
          <w:szCs w:val="20"/>
          <w:lang w:val="ru-RU" w:eastAsia="ru-RU"/>
        </w:rPr>
        <w:t>текущей</w:t>
      </w:r>
      <w:r>
        <w:rPr>
          <w:rFonts w:cs="Arial"/>
          <w:sz w:val="20"/>
          <w:szCs w:val="20"/>
          <w:lang w:val="ru-RU" w:eastAsia="ru-RU"/>
        </w:rPr>
        <w:t xml:space="preserve"> </w:t>
      </w:r>
      <w:r w:rsidRPr="00FD6EF5">
        <w:rPr>
          <w:rFonts w:cs="Arial"/>
          <w:sz w:val="20"/>
          <w:szCs w:val="20"/>
          <w:lang w:val="ru-RU" w:eastAsia="ru-RU"/>
        </w:rPr>
        <w:t>и</w:t>
      </w:r>
      <w:r>
        <w:rPr>
          <w:rFonts w:cs="Arial"/>
          <w:sz w:val="20"/>
          <w:szCs w:val="20"/>
          <w:lang w:val="ru-RU" w:eastAsia="ru-RU"/>
        </w:rPr>
        <w:t xml:space="preserve"> </w:t>
      </w:r>
      <w:r w:rsidRPr="00FD6EF5">
        <w:rPr>
          <w:rFonts w:cs="Arial"/>
          <w:sz w:val="20"/>
          <w:szCs w:val="20"/>
          <w:lang w:val="ru-RU" w:eastAsia="ru-RU"/>
        </w:rPr>
        <w:t>долгосрочной</w:t>
      </w:r>
      <w:r>
        <w:rPr>
          <w:rFonts w:cs="Arial"/>
          <w:sz w:val="20"/>
          <w:szCs w:val="20"/>
          <w:lang w:val="ru-RU" w:eastAsia="ru-RU"/>
        </w:rPr>
        <w:t xml:space="preserve"> </w:t>
      </w:r>
      <w:r w:rsidRPr="00FD6EF5">
        <w:rPr>
          <w:rFonts w:cs="Arial"/>
          <w:sz w:val="20"/>
          <w:szCs w:val="20"/>
          <w:lang w:val="ru-RU" w:eastAsia="ru-RU"/>
        </w:rPr>
        <w:t>ликвидности,</w:t>
      </w:r>
      <w:r>
        <w:rPr>
          <w:rFonts w:cs="Arial"/>
          <w:sz w:val="20"/>
          <w:szCs w:val="20"/>
          <w:lang w:val="ru-RU" w:eastAsia="ru-RU"/>
        </w:rPr>
        <w:t xml:space="preserve"> </w:t>
      </w:r>
      <w:r w:rsidRPr="00FD6EF5">
        <w:rPr>
          <w:rFonts w:cs="Arial"/>
          <w:sz w:val="20"/>
          <w:szCs w:val="20"/>
          <w:lang w:val="ru-RU" w:eastAsia="ru-RU"/>
        </w:rPr>
        <w:t>установленных</w:t>
      </w:r>
      <w:r>
        <w:rPr>
          <w:rFonts w:cs="Arial"/>
          <w:sz w:val="20"/>
          <w:szCs w:val="20"/>
          <w:lang w:val="ru-RU" w:eastAsia="ru-RU"/>
        </w:rPr>
        <w:t xml:space="preserve"> </w:t>
      </w:r>
      <w:r w:rsidRPr="00FD6EF5">
        <w:rPr>
          <w:rFonts w:cs="Arial"/>
          <w:sz w:val="20"/>
          <w:szCs w:val="20"/>
          <w:lang w:val="ru-RU" w:eastAsia="ru-RU"/>
        </w:rPr>
        <w:t>Инструкцией</w:t>
      </w:r>
      <w:r>
        <w:rPr>
          <w:rFonts w:cs="Arial"/>
          <w:sz w:val="20"/>
          <w:szCs w:val="20"/>
          <w:lang w:val="ru-RU" w:eastAsia="ru-RU"/>
        </w:rPr>
        <w:t xml:space="preserve"> </w:t>
      </w:r>
      <w:r w:rsidRPr="00FD6EF5">
        <w:rPr>
          <w:rFonts w:cs="Arial"/>
          <w:sz w:val="20"/>
          <w:szCs w:val="20"/>
          <w:lang w:val="ru-RU" w:eastAsia="ru-RU"/>
        </w:rPr>
        <w:t>Банка</w:t>
      </w:r>
      <w:r>
        <w:rPr>
          <w:rFonts w:cs="Arial"/>
          <w:sz w:val="20"/>
          <w:szCs w:val="20"/>
          <w:lang w:val="ru-RU" w:eastAsia="ru-RU"/>
        </w:rPr>
        <w:t xml:space="preserve"> </w:t>
      </w:r>
      <w:r w:rsidRPr="00FD6EF5">
        <w:rPr>
          <w:rFonts w:cs="Arial"/>
          <w:sz w:val="20"/>
          <w:szCs w:val="20"/>
          <w:lang w:val="ru-RU" w:eastAsia="ru-RU"/>
        </w:rPr>
        <w:t>России</w:t>
      </w:r>
      <w:r>
        <w:rPr>
          <w:rFonts w:cs="Arial"/>
          <w:sz w:val="20"/>
          <w:szCs w:val="20"/>
          <w:lang w:val="ru-RU" w:eastAsia="ru-RU"/>
        </w:rPr>
        <w:t xml:space="preserve"> </w:t>
      </w:r>
      <w:r w:rsidRPr="00FD6EF5">
        <w:rPr>
          <w:rFonts w:cs="Arial"/>
          <w:sz w:val="20"/>
          <w:szCs w:val="20"/>
          <w:lang w:val="ru-RU" w:eastAsia="ru-RU"/>
        </w:rPr>
        <w:t>от</w:t>
      </w:r>
      <w:r>
        <w:rPr>
          <w:rFonts w:cs="Arial"/>
          <w:sz w:val="20"/>
          <w:szCs w:val="20"/>
          <w:lang w:val="ru-RU" w:eastAsia="ru-RU"/>
        </w:rPr>
        <w:t xml:space="preserve"> </w:t>
      </w:r>
      <w:r w:rsidRPr="00FD6EF5">
        <w:rPr>
          <w:rFonts w:cs="Arial"/>
          <w:sz w:val="20"/>
          <w:szCs w:val="20"/>
          <w:lang w:val="ru-RU" w:eastAsia="ru-RU"/>
        </w:rPr>
        <w:t>03</w:t>
      </w:r>
      <w:r>
        <w:rPr>
          <w:rFonts w:cs="Arial"/>
          <w:sz w:val="20"/>
          <w:szCs w:val="20"/>
          <w:lang w:val="ru-RU" w:eastAsia="ru-RU"/>
        </w:rPr>
        <w:t xml:space="preserve"> </w:t>
      </w:r>
      <w:r w:rsidRPr="00FD6EF5">
        <w:rPr>
          <w:rFonts w:cs="Arial"/>
          <w:sz w:val="20"/>
          <w:szCs w:val="20"/>
          <w:lang w:val="ru-RU" w:eastAsia="ru-RU"/>
        </w:rPr>
        <w:t>декабря</w:t>
      </w:r>
      <w:r>
        <w:rPr>
          <w:rFonts w:cs="Arial"/>
          <w:sz w:val="20"/>
          <w:szCs w:val="20"/>
          <w:lang w:val="ru-RU" w:eastAsia="ru-RU"/>
        </w:rPr>
        <w:t xml:space="preserve"> </w:t>
      </w:r>
      <w:r w:rsidRPr="00FD6EF5">
        <w:rPr>
          <w:rFonts w:cs="Arial"/>
          <w:sz w:val="20"/>
          <w:szCs w:val="20"/>
          <w:lang w:val="ru-RU" w:eastAsia="ru-RU"/>
        </w:rPr>
        <w:t>2012</w:t>
      </w:r>
      <w:r>
        <w:rPr>
          <w:rFonts w:cs="Arial"/>
          <w:sz w:val="20"/>
          <w:szCs w:val="20"/>
          <w:lang w:val="ru-RU" w:eastAsia="ru-RU"/>
        </w:rPr>
        <w:t xml:space="preserve"> </w:t>
      </w:r>
      <w:r w:rsidRPr="00FD6EF5">
        <w:rPr>
          <w:rFonts w:cs="Arial"/>
          <w:sz w:val="20"/>
          <w:szCs w:val="20"/>
          <w:lang w:val="ru-RU" w:eastAsia="ru-RU"/>
        </w:rPr>
        <w:t>года</w:t>
      </w:r>
      <w:r>
        <w:rPr>
          <w:rFonts w:cs="Arial"/>
          <w:sz w:val="20"/>
          <w:szCs w:val="20"/>
          <w:lang w:val="ru-RU" w:eastAsia="ru-RU"/>
        </w:rPr>
        <w:t xml:space="preserve"> </w:t>
      </w:r>
      <w:r w:rsidRPr="00FD6EF5">
        <w:rPr>
          <w:rFonts w:cs="Arial"/>
          <w:sz w:val="20"/>
          <w:szCs w:val="20"/>
          <w:lang w:val="ru-RU" w:eastAsia="ru-RU"/>
        </w:rPr>
        <w:t>№</w:t>
      </w:r>
      <w:r>
        <w:rPr>
          <w:rFonts w:cs="Arial"/>
          <w:sz w:val="20"/>
          <w:szCs w:val="20"/>
          <w:lang w:val="ru-RU" w:eastAsia="ru-RU"/>
        </w:rPr>
        <w:t xml:space="preserve"> </w:t>
      </w:r>
      <w:r w:rsidRPr="00FD6EF5">
        <w:rPr>
          <w:rFonts w:cs="Arial"/>
          <w:sz w:val="20"/>
          <w:szCs w:val="20"/>
          <w:lang w:val="ru-RU" w:eastAsia="ru-RU"/>
        </w:rPr>
        <w:t>139-И</w:t>
      </w:r>
      <w:r>
        <w:rPr>
          <w:rFonts w:cs="Arial"/>
          <w:sz w:val="20"/>
          <w:szCs w:val="20"/>
          <w:lang w:val="ru-RU" w:eastAsia="ru-RU"/>
        </w:rPr>
        <w:t xml:space="preserve"> </w:t>
      </w:r>
      <w:r w:rsidRPr="00FD6EF5">
        <w:rPr>
          <w:rFonts w:cs="Arial"/>
          <w:sz w:val="20"/>
          <w:szCs w:val="20"/>
          <w:lang w:val="ru-RU" w:eastAsia="ru-RU"/>
        </w:rPr>
        <w:t>«Об</w:t>
      </w:r>
      <w:r>
        <w:rPr>
          <w:rFonts w:cs="Arial"/>
          <w:sz w:val="20"/>
          <w:szCs w:val="20"/>
          <w:lang w:val="ru-RU" w:eastAsia="ru-RU"/>
        </w:rPr>
        <w:t xml:space="preserve"> </w:t>
      </w:r>
      <w:r w:rsidRPr="00FD6EF5">
        <w:rPr>
          <w:rFonts w:cs="Arial"/>
          <w:sz w:val="20"/>
          <w:szCs w:val="20"/>
          <w:lang w:val="ru-RU" w:eastAsia="ru-RU"/>
        </w:rPr>
        <w:t>обязательных</w:t>
      </w:r>
      <w:r>
        <w:rPr>
          <w:rFonts w:cs="Arial"/>
          <w:sz w:val="20"/>
          <w:szCs w:val="20"/>
          <w:lang w:val="ru-RU" w:eastAsia="ru-RU"/>
        </w:rPr>
        <w:t xml:space="preserve"> </w:t>
      </w:r>
      <w:r w:rsidRPr="00FD6EF5">
        <w:rPr>
          <w:rFonts w:cs="Arial"/>
          <w:sz w:val="20"/>
          <w:szCs w:val="20"/>
          <w:lang w:val="ru-RU" w:eastAsia="ru-RU"/>
        </w:rPr>
        <w:t>нормативах</w:t>
      </w:r>
      <w:r>
        <w:rPr>
          <w:rFonts w:cs="Arial"/>
          <w:sz w:val="20"/>
          <w:szCs w:val="20"/>
          <w:lang w:val="ru-RU" w:eastAsia="ru-RU"/>
        </w:rPr>
        <w:t xml:space="preserve"> </w:t>
      </w:r>
      <w:r w:rsidRPr="00FD6EF5">
        <w:rPr>
          <w:rFonts w:cs="Arial"/>
          <w:sz w:val="20"/>
          <w:szCs w:val="20"/>
          <w:lang w:val="ru-RU" w:eastAsia="ru-RU"/>
        </w:rPr>
        <w:t>банков».</w:t>
      </w:r>
      <w:r>
        <w:rPr>
          <w:rFonts w:cs="Arial"/>
          <w:sz w:val="20"/>
          <w:szCs w:val="20"/>
          <w:lang w:val="ru-RU" w:eastAsia="ru-RU"/>
        </w:rPr>
        <w:t xml:space="preserve"> </w:t>
      </w:r>
      <w:r w:rsidRPr="00FD6EF5">
        <w:rPr>
          <w:rFonts w:cs="Arial"/>
          <w:sz w:val="20"/>
          <w:szCs w:val="20"/>
          <w:lang w:val="ru-RU" w:eastAsia="ru-RU"/>
        </w:rPr>
        <w:t>Контроль</w:t>
      </w:r>
      <w:r>
        <w:rPr>
          <w:rFonts w:cs="Arial"/>
          <w:sz w:val="20"/>
          <w:szCs w:val="20"/>
          <w:lang w:val="ru-RU" w:eastAsia="ru-RU"/>
        </w:rPr>
        <w:t xml:space="preserve"> </w:t>
      </w:r>
      <w:r w:rsidRPr="00FD6EF5">
        <w:rPr>
          <w:rFonts w:cs="Arial"/>
          <w:sz w:val="20"/>
          <w:szCs w:val="20"/>
          <w:lang w:val="ru-RU" w:eastAsia="ru-RU"/>
        </w:rPr>
        <w:t>выполнения</w:t>
      </w:r>
      <w:r>
        <w:rPr>
          <w:rFonts w:cs="Arial"/>
          <w:sz w:val="20"/>
          <w:szCs w:val="20"/>
          <w:lang w:val="ru-RU" w:eastAsia="ru-RU"/>
        </w:rPr>
        <w:t xml:space="preserve"> </w:t>
      </w:r>
      <w:r w:rsidRPr="00FD6EF5">
        <w:rPr>
          <w:rFonts w:cs="Arial"/>
          <w:sz w:val="20"/>
          <w:szCs w:val="20"/>
          <w:lang w:val="ru-RU" w:eastAsia="ru-RU"/>
        </w:rPr>
        <w:t>данных</w:t>
      </w:r>
      <w:r>
        <w:rPr>
          <w:rFonts w:cs="Arial"/>
          <w:sz w:val="20"/>
          <w:szCs w:val="20"/>
          <w:lang w:val="ru-RU" w:eastAsia="ru-RU"/>
        </w:rPr>
        <w:t xml:space="preserve"> </w:t>
      </w:r>
      <w:r w:rsidRPr="00FD6EF5">
        <w:rPr>
          <w:rFonts w:cs="Arial"/>
          <w:sz w:val="20"/>
          <w:szCs w:val="20"/>
          <w:lang w:val="ru-RU" w:eastAsia="ru-RU"/>
        </w:rPr>
        <w:t>нормативов</w:t>
      </w:r>
      <w:r>
        <w:rPr>
          <w:rFonts w:cs="Arial"/>
          <w:sz w:val="20"/>
          <w:szCs w:val="20"/>
          <w:lang w:val="ru-RU" w:eastAsia="ru-RU"/>
        </w:rPr>
        <w:t xml:space="preserve"> </w:t>
      </w:r>
      <w:r w:rsidRPr="00FD6EF5">
        <w:rPr>
          <w:rFonts w:cs="Arial"/>
          <w:sz w:val="20"/>
          <w:szCs w:val="20"/>
          <w:lang w:val="ru-RU" w:eastAsia="ru-RU"/>
        </w:rPr>
        <w:t>ликвидности</w:t>
      </w:r>
      <w:r>
        <w:rPr>
          <w:rFonts w:cs="Arial"/>
          <w:sz w:val="20"/>
          <w:szCs w:val="20"/>
          <w:lang w:val="ru-RU" w:eastAsia="ru-RU"/>
        </w:rPr>
        <w:t xml:space="preserve"> </w:t>
      </w:r>
      <w:r w:rsidRPr="00FD6EF5">
        <w:rPr>
          <w:rFonts w:cs="Arial"/>
          <w:sz w:val="20"/>
          <w:szCs w:val="20"/>
          <w:lang w:val="ru-RU" w:eastAsia="ru-RU"/>
        </w:rPr>
        <w:t>осуществляется</w:t>
      </w:r>
      <w:r>
        <w:rPr>
          <w:rFonts w:cs="Arial"/>
          <w:sz w:val="20"/>
          <w:szCs w:val="20"/>
          <w:lang w:val="ru-RU" w:eastAsia="ru-RU"/>
        </w:rPr>
        <w:t xml:space="preserve"> </w:t>
      </w:r>
      <w:r w:rsidRPr="00FD6EF5">
        <w:rPr>
          <w:rFonts w:cs="Arial"/>
          <w:sz w:val="20"/>
          <w:szCs w:val="20"/>
          <w:lang w:val="ru-RU" w:eastAsia="ru-RU"/>
        </w:rPr>
        <w:t>на</w:t>
      </w:r>
      <w:r>
        <w:rPr>
          <w:rFonts w:cs="Arial"/>
          <w:sz w:val="20"/>
          <w:szCs w:val="20"/>
          <w:lang w:val="ru-RU" w:eastAsia="ru-RU"/>
        </w:rPr>
        <w:t xml:space="preserve"> </w:t>
      </w:r>
      <w:r w:rsidRPr="00FD6EF5">
        <w:rPr>
          <w:rFonts w:cs="Arial"/>
          <w:sz w:val="20"/>
          <w:szCs w:val="20"/>
          <w:lang w:val="ru-RU" w:eastAsia="ru-RU"/>
        </w:rPr>
        <w:t>ежедневной</w:t>
      </w:r>
      <w:r>
        <w:rPr>
          <w:rFonts w:cs="Arial"/>
          <w:sz w:val="20"/>
          <w:szCs w:val="20"/>
          <w:lang w:val="ru-RU" w:eastAsia="ru-RU"/>
        </w:rPr>
        <w:t xml:space="preserve"> </w:t>
      </w:r>
      <w:r w:rsidRPr="00FD6EF5">
        <w:rPr>
          <w:rFonts w:cs="Arial"/>
          <w:sz w:val="20"/>
          <w:szCs w:val="20"/>
          <w:lang w:val="ru-RU" w:eastAsia="ru-RU"/>
        </w:rPr>
        <w:t>основе.</w:t>
      </w:r>
      <w:r>
        <w:rPr>
          <w:rFonts w:cs="Arial"/>
          <w:sz w:val="20"/>
          <w:szCs w:val="20"/>
          <w:lang w:val="ru-RU" w:eastAsia="ru-RU"/>
        </w:rPr>
        <w:t xml:space="preserve"> </w:t>
      </w:r>
    </w:p>
    <w:p w14:paraId="2844D745" w14:textId="77777777" w:rsidR="00FD6EF5" w:rsidRPr="00FD6EF5" w:rsidRDefault="00FD6EF5" w:rsidP="00FD6EF5">
      <w:pPr>
        <w:jc w:val="both"/>
        <w:rPr>
          <w:rFonts w:cs="Arial"/>
          <w:sz w:val="20"/>
          <w:szCs w:val="20"/>
          <w:lang w:val="ru-RU" w:eastAsia="ru-RU"/>
        </w:rPr>
      </w:pPr>
      <w:r w:rsidRPr="00FD6EF5">
        <w:rPr>
          <w:rFonts w:cs="Arial"/>
          <w:sz w:val="20"/>
          <w:szCs w:val="20"/>
          <w:lang w:val="ru-RU" w:eastAsia="ru-RU"/>
        </w:rPr>
        <w:t>Эти</w:t>
      </w:r>
      <w:r>
        <w:rPr>
          <w:rFonts w:cs="Arial"/>
          <w:sz w:val="20"/>
          <w:szCs w:val="20"/>
          <w:lang w:val="ru-RU" w:eastAsia="ru-RU"/>
        </w:rPr>
        <w:t xml:space="preserve"> </w:t>
      </w:r>
      <w:r w:rsidRPr="00FD6EF5">
        <w:rPr>
          <w:rFonts w:cs="Arial"/>
          <w:sz w:val="20"/>
          <w:szCs w:val="20"/>
          <w:lang w:val="ru-RU" w:eastAsia="ru-RU"/>
        </w:rPr>
        <w:t>нормативы</w:t>
      </w:r>
      <w:r>
        <w:rPr>
          <w:rFonts w:cs="Arial"/>
          <w:sz w:val="20"/>
          <w:szCs w:val="20"/>
          <w:lang w:val="ru-RU" w:eastAsia="ru-RU"/>
        </w:rPr>
        <w:t xml:space="preserve"> </w:t>
      </w:r>
      <w:r w:rsidRPr="00FD6EF5">
        <w:rPr>
          <w:rFonts w:cs="Arial"/>
          <w:sz w:val="20"/>
          <w:szCs w:val="20"/>
          <w:lang w:val="ru-RU" w:eastAsia="ru-RU"/>
        </w:rPr>
        <w:t>включают:</w:t>
      </w:r>
    </w:p>
    <w:p w14:paraId="74032B4F" w14:textId="77777777" w:rsidR="00FD6EF5" w:rsidRPr="00FD6EF5" w:rsidRDefault="00C67F8A" w:rsidP="00E528C1">
      <w:pPr>
        <w:pStyle w:val="afd"/>
        <w:numPr>
          <w:ilvl w:val="0"/>
          <w:numId w:val="38"/>
        </w:numPr>
        <w:tabs>
          <w:tab w:val="left" w:pos="851"/>
        </w:tabs>
        <w:ind w:left="0" w:firstLine="567"/>
        <w:jc w:val="both"/>
        <w:rPr>
          <w:rFonts w:cs="Arial"/>
          <w:sz w:val="20"/>
          <w:szCs w:val="20"/>
          <w:lang w:val="ru-RU" w:eastAsia="ru-RU"/>
        </w:rPr>
      </w:pPr>
      <w:r>
        <w:rPr>
          <w:rFonts w:cs="Arial"/>
          <w:sz w:val="20"/>
          <w:szCs w:val="20"/>
          <w:lang w:val="ru-RU" w:eastAsia="ru-RU"/>
        </w:rPr>
        <w:t>н</w:t>
      </w:r>
      <w:r w:rsidR="00FD6EF5" w:rsidRPr="00FD6EF5">
        <w:rPr>
          <w:rFonts w:cs="Arial"/>
          <w:sz w:val="20"/>
          <w:szCs w:val="20"/>
          <w:lang w:val="ru-RU" w:eastAsia="ru-RU"/>
        </w:rPr>
        <w:t>орматив мгновенной ликвидности банка (Н2) регулирует (ограничивает) риск потери банком ликвидности в течение одного операционного дня и определяет минимальное отношение суммы высоколиквидных активов банка к сумме обязательств (пассивов) банка по счетам до востребования, скорректированных на величину минимального совокупного остатка средств по счетам физических и юридических лиц до востребования;</w:t>
      </w:r>
    </w:p>
    <w:p w14:paraId="38A16D36" w14:textId="77777777" w:rsidR="00FD6EF5" w:rsidRPr="00FD6EF5" w:rsidRDefault="00C67F8A" w:rsidP="00E528C1">
      <w:pPr>
        <w:pStyle w:val="afd"/>
        <w:numPr>
          <w:ilvl w:val="0"/>
          <w:numId w:val="38"/>
        </w:numPr>
        <w:tabs>
          <w:tab w:val="left" w:pos="851"/>
        </w:tabs>
        <w:ind w:left="0" w:firstLine="567"/>
        <w:jc w:val="both"/>
        <w:rPr>
          <w:rFonts w:cs="Arial"/>
          <w:sz w:val="20"/>
          <w:szCs w:val="20"/>
          <w:lang w:val="ru-RU" w:eastAsia="ru-RU"/>
        </w:rPr>
      </w:pPr>
      <w:r>
        <w:rPr>
          <w:rFonts w:cs="Arial"/>
          <w:sz w:val="20"/>
          <w:szCs w:val="20"/>
          <w:lang w:val="ru-RU" w:eastAsia="ru-RU"/>
        </w:rPr>
        <w:t>н</w:t>
      </w:r>
      <w:r w:rsidR="00FD6EF5" w:rsidRPr="00FD6EF5">
        <w:rPr>
          <w:rFonts w:cs="Arial"/>
          <w:sz w:val="20"/>
          <w:szCs w:val="20"/>
          <w:lang w:val="ru-RU" w:eastAsia="ru-RU"/>
        </w:rPr>
        <w:t>орматив текущей ликвидности банка (Н3) регулирует (ограничивает) риск потери банком ликвидности в течение ближайших к дате расчета норматива 30 календарных дней и определяет минимальное отношение суммы ликвидных активов банка к сумме обязательств (пассивов) банка по счетам до востребования и со сроком исполнения обязательств в ближайшие 30 календарных дней, скорректированных на величину минимального совокупного остатка средств по счетам физических и юридических лиц до востребования и со сроком исполнения обязательств в ближайшие 30 календарных дней;</w:t>
      </w:r>
    </w:p>
    <w:p w14:paraId="23E77FAB" w14:textId="77777777" w:rsidR="00FD6EF5" w:rsidRPr="00FD6EF5" w:rsidRDefault="00C67F8A" w:rsidP="00E528C1">
      <w:pPr>
        <w:pStyle w:val="afd"/>
        <w:numPr>
          <w:ilvl w:val="0"/>
          <w:numId w:val="38"/>
        </w:numPr>
        <w:tabs>
          <w:tab w:val="left" w:pos="851"/>
        </w:tabs>
        <w:ind w:left="0" w:firstLine="567"/>
        <w:jc w:val="both"/>
        <w:rPr>
          <w:rFonts w:cs="Arial"/>
          <w:sz w:val="20"/>
          <w:szCs w:val="20"/>
          <w:lang w:val="ru-RU" w:eastAsia="ru-RU"/>
        </w:rPr>
      </w:pPr>
      <w:r>
        <w:rPr>
          <w:rFonts w:cs="Arial"/>
          <w:sz w:val="20"/>
          <w:szCs w:val="20"/>
          <w:lang w:val="ru-RU" w:eastAsia="ru-RU"/>
        </w:rPr>
        <w:t>н</w:t>
      </w:r>
      <w:r w:rsidR="00FD6EF5" w:rsidRPr="00FD6EF5">
        <w:rPr>
          <w:rFonts w:cs="Arial"/>
          <w:sz w:val="20"/>
          <w:szCs w:val="20"/>
          <w:lang w:val="ru-RU" w:eastAsia="ru-RU"/>
        </w:rPr>
        <w:t>орматив долгосрочной ликвидности банка (Н4) регулирует (ограничивает) риск потери банком ликвидности в результате размещения средств в долгосрочные активы и определяет максимально допустимое отношение кредитных требований банка с оставшимся сроком до даты погашения свыше 365 или 366 календарных дней, к собственным средствам (капиталу) банка и обязательствам (пассивам) с оставшимся сроком до даты погашения свыше 365 или 366 календарных дней, скорректированным на величину минимального совокупного остатка средств по счетам со сроком исполнения обязательств до 365 календарных дней и счетам до востребования физических и юридических лиц.</w:t>
      </w:r>
    </w:p>
    <w:p w14:paraId="03198ECD" w14:textId="77777777" w:rsidR="00FD6EF5" w:rsidRPr="00FD6EF5" w:rsidRDefault="00FD6EF5" w:rsidP="00FD6EF5">
      <w:pPr>
        <w:jc w:val="both"/>
        <w:rPr>
          <w:rFonts w:cs="Arial"/>
          <w:sz w:val="20"/>
          <w:szCs w:val="20"/>
          <w:lang w:val="ru-RU" w:eastAsia="ru-RU"/>
        </w:rPr>
      </w:pPr>
      <w:r w:rsidRPr="00FD6EF5">
        <w:rPr>
          <w:rFonts w:cs="Arial"/>
          <w:sz w:val="20"/>
          <w:szCs w:val="20"/>
          <w:lang w:val="ru-RU" w:eastAsia="ru-RU"/>
        </w:rPr>
        <w:t>Организация</w:t>
      </w:r>
      <w:r>
        <w:rPr>
          <w:rFonts w:cs="Arial"/>
          <w:sz w:val="20"/>
          <w:szCs w:val="20"/>
          <w:lang w:val="ru-RU" w:eastAsia="ru-RU"/>
        </w:rPr>
        <w:t xml:space="preserve"> </w:t>
      </w:r>
      <w:r w:rsidRPr="00FD6EF5">
        <w:rPr>
          <w:rFonts w:cs="Arial"/>
          <w:sz w:val="20"/>
          <w:szCs w:val="20"/>
          <w:lang w:val="ru-RU" w:eastAsia="ru-RU"/>
        </w:rPr>
        <w:t>работы</w:t>
      </w:r>
      <w:r>
        <w:rPr>
          <w:rFonts w:cs="Arial"/>
          <w:sz w:val="20"/>
          <w:szCs w:val="20"/>
          <w:lang w:val="ru-RU" w:eastAsia="ru-RU"/>
        </w:rPr>
        <w:t xml:space="preserve"> </w:t>
      </w:r>
      <w:r w:rsidRPr="00FD6EF5">
        <w:rPr>
          <w:rFonts w:cs="Arial"/>
          <w:sz w:val="20"/>
          <w:szCs w:val="20"/>
          <w:lang w:val="ru-RU" w:eastAsia="ru-RU"/>
        </w:rPr>
        <w:t>по</w:t>
      </w:r>
      <w:r>
        <w:rPr>
          <w:rFonts w:cs="Arial"/>
          <w:sz w:val="20"/>
          <w:szCs w:val="20"/>
          <w:lang w:val="ru-RU" w:eastAsia="ru-RU"/>
        </w:rPr>
        <w:t xml:space="preserve"> </w:t>
      </w:r>
      <w:r w:rsidRPr="00FD6EF5">
        <w:rPr>
          <w:rFonts w:cs="Arial"/>
          <w:sz w:val="20"/>
          <w:szCs w:val="20"/>
          <w:lang w:val="ru-RU" w:eastAsia="ru-RU"/>
        </w:rPr>
        <w:t>оценке</w:t>
      </w:r>
      <w:r>
        <w:rPr>
          <w:rFonts w:cs="Arial"/>
          <w:sz w:val="20"/>
          <w:szCs w:val="20"/>
          <w:lang w:val="ru-RU" w:eastAsia="ru-RU"/>
        </w:rPr>
        <w:t xml:space="preserve"> </w:t>
      </w:r>
      <w:r w:rsidRPr="00FD6EF5">
        <w:rPr>
          <w:rFonts w:cs="Arial"/>
          <w:sz w:val="20"/>
          <w:szCs w:val="20"/>
          <w:lang w:val="ru-RU" w:eastAsia="ru-RU"/>
        </w:rPr>
        <w:t>текущей</w:t>
      </w:r>
      <w:r>
        <w:rPr>
          <w:rFonts w:cs="Arial"/>
          <w:sz w:val="20"/>
          <w:szCs w:val="20"/>
          <w:lang w:val="ru-RU" w:eastAsia="ru-RU"/>
        </w:rPr>
        <w:t xml:space="preserve"> </w:t>
      </w:r>
      <w:r w:rsidRPr="00FD6EF5">
        <w:rPr>
          <w:rFonts w:cs="Arial"/>
          <w:sz w:val="20"/>
          <w:szCs w:val="20"/>
          <w:lang w:val="ru-RU" w:eastAsia="ru-RU"/>
        </w:rPr>
        <w:t>и</w:t>
      </w:r>
      <w:r>
        <w:rPr>
          <w:rFonts w:cs="Arial"/>
          <w:sz w:val="20"/>
          <w:szCs w:val="20"/>
          <w:lang w:val="ru-RU" w:eastAsia="ru-RU"/>
        </w:rPr>
        <w:t xml:space="preserve"> </w:t>
      </w:r>
      <w:r w:rsidRPr="00FD6EF5">
        <w:rPr>
          <w:rFonts w:cs="Arial"/>
          <w:sz w:val="20"/>
          <w:szCs w:val="20"/>
          <w:lang w:val="ru-RU" w:eastAsia="ru-RU"/>
        </w:rPr>
        <w:t>перспективной</w:t>
      </w:r>
      <w:r>
        <w:rPr>
          <w:rFonts w:cs="Arial"/>
          <w:sz w:val="20"/>
          <w:szCs w:val="20"/>
          <w:lang w:val="ru-RU" w:eastAsia="ru-RU"/>
        </w:rPr>
        <w:t xml:space="preserve"> </w:t>
      </w:r>
      <w:r w:rsidRPr="00FD6EF5">
        <w:rPr>
          <w:rFonts w:cs="Arial"/>
          <w:sz w:val="20"/>
          <w:szCs w:val="20"/>
          <w:lang w:val="ru-RU" w:eastAsia="ru-RU"/>
        </w:rPr>
        <w:t>ликвидности.</w:t>
      </w:r>
    </w:p>
    <w:p w14:paraId="0688137C" w14:textId="77777777" w:rsidR="00FD6EF5" w:rsidRPr="00FD6EF5" w:rsidRDefault="00FD6EF5" w:rsidP="00FD6EF5">
      <w:pPr>
        <w:jc w:val="both"/>
        <w:rPr>
          <w:rFonts w:cs="Arial"/>
          <w:sz w:val="20"/>
          <w:szCs w:val="20"/>
          <w:lang w:val="ru-RU" w:eastAsia="ru-RU"/>
        </w:rPr>
      </w:pPr>
      <w:r w:rsidRPr="00FD6EF5">
        <w:rPr>
          <w:rFonts w:cs="Arial"/>
          <w:sz w:val="20"/>
          <w:szCs w:val="20"/>
          <w:lang w:val="ru-RU" w:eastAsia="ru-RU"/>
        </w:rPr>
        <w:t>Для</w:t>
      </w:r>
      <w:r>
        <w:rPr>
          <w:rFonts w:cs="Arial"/>
          <w:sz w:val="20"/>
          <w:szCs w:val="20"/>
          <w:lang w:val="ru-RU" w:eastAsia="ru-RU"/>
        </w:rPr>
        <w:t xml:space="preserve"> </w:t>
      </w:r>
      <w:r w:rsidRPr="00FD6EF5">
        <w:rPr>
          <w:rFonts w:cs="Arial"/>
          <w:sz w:val="20"/>
          <w:szCs w:val="20"/>
          <w:lang w:val="ru-RU" w:eastAsia="ru-RU"/>
        </w:rPr>
        <w:t>оценки</w:t>
      </w:r>
      <w:r>
        <w:rPr>
          <w:rFonts w:cs="Arial"/>
          <w:sz w:val="20"/>
          <w:szCs w:val="20"/>
          <w:lang w:val="ru-RU" w:eastAsia="ru-RU"/>
        </w:rPr>
        <w:t xml:space="preserve"> </w:t>
      </w:r>
      <w:r w:rsidRPr="00FD6EF5">
        <w:rPr>
          <w:rFonts w:cs="Arial"/>
          <w:sz w:val="20"/>
          <w:szCs w:val="20"/>
          <w:lang w:val="ru-RU" w:eastAsia="ru-RU"/>
        </w:rPr>
        <w:t>текущей</w:t>
      </w:r>
      <w:r>
        <w:rPr>
          <w:rFonts w:cs="Arial"/>
          <w:sz w:val="20"/>
          <w:szCs w:val="20"/>
          <w:lang w:val="ru-RU" w:eastAsia="ru-RU"/>
        </w:rPr>
        <w:t xml:space="preserve"> </w:t>
      </w:r>
      <w:r w:rsidRPr="00FD6EF5">
        <w:rPr>
          <w:rFonts w:cs="Arial"/>
          <w:sz w:val="20"/>
          <w:szCs w:val="20"/>
          <w:lang w:val="ru-RU" w:eastAsia="ru-RU"/>
        </w:rPr>
        <w:t>ликвидности</w:t>
      </w:r>
      <w:r>
        <w:rPr>
          <w:rFonts w:cs="Arial"/>
          <w:sz w:val="20"/>
          <w:szCs w:val="20"/>
          <w:lang w:val="ru-RU" w:eastAsia="ru-RU"/>
        </w:rPr>
        <w:t xml:space="preserve"> </w:t>
      </w:r>
      <w:r w:rsidRPr="00FD6EF5">
        <w:rPr>
          <w:rFonts w:cs="Arial"/>
          <w:sz w:val="20"/>
          <w:szCs w:val="20"/>
          <w:lang w:val="ru-RU" w:eastAsia="ru-RU"/>
        </w:rPr>
        <w:t>в</w:t>
      </w:r>
      <w:r>
        <w:rPr>
          <w:rFonts w:cs="Arial"/>
          <w:sz w:val="20"/>
          <w:szCs w:val="20"/>
          <w:lang w:val="ru-RU" w:eastAsia="ru-RU"/>
        </w:rPr>
        <w:t xml:space="preserve"> </w:t>
      </w:r>
      <w:r w:rsidRPr="00FD6EF5">
        <w:rPr>
          <w:rFonts w:cs="Arial"/>
          <w:sz w:val="20"/>
          <w:szCs w:val="20"/>
          <w:lang w:val="ru-RU" w:eastAsia="ru-RU"/>
        </w:rPr>
        <w:t>Банке</w:t>
      </w:r>
      <w:r>
        <w:rPr>
          <w:rFonts w:cs="Arial"/>
          <w:sz w:val="20"/>
          <w:szCs w:val="20"/>
          <w:lang w:val="ru-RU" w:eastAsia="ru-RU"/>
        </w:rPr>
        <w:t xml:space="preserve"> </w:t>
      </w:r>
      <w:r w:rsidRPr="00FD6EF5">
        <w:rPr>
          <w:rFonts w:cs="Arial"/>
          <w:sz w:val="20"/>
          <w:szCs w:val="20"/>
          <w:lang w:val="ru-RU" w:eastAsia="ru-RU"/>
        </w:rPr>
        <w:t>на</w:t>
      </w:r>
      <w:r>
        <w:rPr>
          <w:rFonts w:cs="Arial"/>
          <w:sz w:val="20"/>
          <w:szCs w:val="20"/>
          <w:lang w:val="ru-RU" w:eastAsia="ru-RU"/>
        </w:rPr>
        <w:t xml:space="preserve"> </w:t>
      </w:r>
      <w:r w:rsidRPr="00FD6EF5">
        <w:rPr>
          <w:rFonts w:cs="Arial"/>
          <w:sz w:val="20"/>
          <w:szCs w:val="20"/>
          <w:lang w:val="ru-RU" w:eastAsia="ru-RU"/>
        </w:rPr>
        <w:t>ежедневной</w:t>
      </w:r>
      <w:r>
        <w:rPr>
          <w:rFonts w:cs="Arial"/>
          <w:sz w:val="20"/>
          <w:szCs w:val="20"/>
          <w:lang w:val="ru-RU" w:eastAsia="ru-RU"/>
        </w:rPr>
        <w:t xml:space="preserve"> </w:t>
      </w:r>
      <w:r w:rsidRPr="00FD6EF5">
        <w:rPr>
          <w:rFonts w:cs="Arial"/>
          <w:sz w:val="20"/>
          <w:szCs w:val="20"/>
          <w:lang w:val="ru-RU" w:eastAsia="ru-RU"/>
        </w:rPr>
        <w:t>основе</w:t>
      </w:r>
      <w:r>
        <w:rPr>
          <w:rFonts w:cs="Arial"/>
          <w:sz w:val="20"/>
          <w:szCs w:val="20"/>
          <w:lang w:val="ru-RU" w:eastAsia="ru-RU"/>
        </w:rPr>
        <w:t xml:space="preserve"> </w:t>
      </w:r>
      <w:r w:rsidRPr="00FD6EF5">
        <w:rPr>
          <w:rFonts w:cs="Arial"/>
          <w:sz w:val="20"/>
          <w:szCs w:val="20"/>
          <w:lang w:val="ru-RU" w:eastAsia="ru-RU"/>
        </w:rPr>
        <w:t>составляется</w:t>
      </w:r>
      <w:r>
        <w:rPr>
          <w:rFonts w:cs="Arial"/>
          <w:sz w:val="20"/>
          <w:szCs w:val="20"/>
          <w:lang w:val="ru-RU" w:eastAsia="ru-RU"/>
        </w:rPr>
        <w:t xml:space="preserve"> </w:t>
      </w:r>
      <w:r w:rsidRPr="00FD6EF5">
        <w:rPr>
          <w:rFonts w:cs="Arial"/>
          <w:sz w:val="20"/>
          <w:szCs w:val="20"/>
          <w:lang w:val="ru-RU" w:eastAsia="ru-RU"/>
        </w:rPr>
        <w:t>отчет</w:t>
      </w:r>
      <w:r>
        <w:rPr>
          <w:rFonts w:cs="Arial"/>
          <w:sz w:val="20"/>
          <w:szCs w:val="20"/>
          <w:lang w:val="ru-RU" w:eastAsia="ru-RU"/>
        </w:rPr>
        <w:t xml:space="preserve"> </w:t>
      </w:r>
      <w:r w:rsidRPr="00FD6EF5">
        <w:rPr>
          <w:rFonts w:cs="Arial"/>
          <w:sz w:val="20"/>
          <w:szCs w:val="20"/>
          <w:lang w:val="ru-RU" w:eastAsia="ru-RU"/>
        </w:rPr>
        <w:t>«Ликвидная</w:t>
      </w:r>
      <w:r>
        <w:rPr>
          <w:rFonts w:cs="Arial"/>
          <w:sz w:val="20"/>
          <w:szCs w:val="20"/>
          <w:lang w:val="ru-RU" w:eastAsia="ru-RU"/>
        </w:rPr>
        <w:t xml:space="preserve"> </w:t>
      </w:r>
      <w:r w:rsidRPr="00FD6EF5">
        <w:rPr>
          <w:rFonts w:cs="Arial"/>
          <w:sz w:val="20"/>
          <w:szCs w:val="20"/>
          <w:lang w:val="ru-RU" w:eastAsia="ru-RU"/>
        </w:rPr>
        <w:t>позиция</w:t>
      </w:r>
      <w:r>
        <w:rPr>
          <w:rFonts w:cs="Arial"/>
          <w:sz w:val="20"/>
          <w:szCs w:val="20"/>
          <w:lang w:val="ru-RU" w:eastAsia="ru-RU"/>
        </w:rPr>
        <w:t xml:space="preserve"> </w:t>
      </w:r>
      <w:r w:rsidRPr="00FD6EF5">
        <w:rPr>
          <w:rFonts w:cs="Arial"/>
          <w:sz w:val="20"/>
          <w:szCs w:val="20"/>
          <w:lang w:val="ru-RU" w:eastAsia="ru-RU"/>
        </w:rPr>
        <w:t>банка</w:t>
      </w:r>
      <w:r>
        <w:rPr>
          <w:rFonts w:cs="Arial"/>
          <w:sz w:val="20"/>
          <w:szCs w:val="20"/>
          <w:lang w:val="ru-RU" w:eastAsia="ru-RU"/>
        </w:rPr>
        <w:t xml:space="preserve"> </w:t>
      </w:r>
      <w:r w:rsidRPr="00FD6EF5">
        <w:rPr>
          <w:rFonts w:cs="Arial"/>
          <w:sz w:val="20"/>
          <w:szCs w:val="20"/>
          <w:lang w:val="ru-RU" w:eastAsia="ru-RU"/>
        </w:rPr>
        <w:t>на</w:t>
      </w:r>
      <w:r>
        <w:rPr>
          <w:rFonts w:cs="Arial"/>
          <w:sz w:val="20"/>
          <w:szCs w:val="20"/>
          <w:lang w:val="ru-RU" w:eastAsia="ru-RU"/>
        </w:rPr>
        <w:t xml:space="preserve"> </w:t>
      </w:r>
      <w:r w:rsidRPr="00FD6EF5">
        <w:rPr>
          <w:rFonts w:cs="Arial"/>
          <w:sz w:val="20"/>
          <w:szCs w:val="20"/>
          <w:lang w:val="ru-RU" w:eastAsia="ru-RU"/>
        </w:rPr>
        <w:t>утро</w:t>
      </w:r>
      <w:r>
        <w:rPr>
          <w:rFonts w:cs="Arial"/>
          <w:sz w:val="20"/>
          <w:szCs w:val="20"/>
          <w:lang w:val="ru-RU" w:eastAsia="ru-RU"/>
        </w:rPr>
        <w:t xml:space="preserve"> </w:t>
      </w:r>
      <w:r w:rsidRPr="00FD6EF5">
        <w:rPr>
          <w:rFonts w:cs="Arial"/>
          <w:sz w:val="20"/>
          <w:szCs w:val="20"/>
          <w:lang w:val="ru-RU" w:eastAsia="ru-RU"/>
        </w:rPr>
        <w:t>текущего</w:t>
      </w:r>
      <w:r>
        <w:rPr>
          <w:rFonts w:cs="Arial"/>
          <w:sz w:val="20"/>
          <w:szCs w:val="20"/>
          <w:lang w:val="ru-RU" w:eastAsia="ru-RU"/>
        </w:rPr>
        <w:t xml:space="preserve"> </w:t>
      </w:r>
      <w:r w:rsidRPr="00FD6EF5">
        <w:rPr>
          <w:rFonts w:cs="Arial"/>
          <w:sz w:val="20"/>
          <w:szCs w:val="20"/>
          <w:lang w:val="ru-RU" w:eastAsia="ru-RU"/>
        </w:rPr>
        <w:t>дня»,</w:t>
      </w:r>
      <w:r>
        <w:rPr>
          <w:rFonts w:cs="Arial"/>
          <w:sz w:val="20"/>
          <w:szCs w:val="20"/>
          <w:lang w:val="ru-RU" w:eastAsia="ru-RU"/>
        </w:rPr>
        <w:t xml:space="preserve"> </w:t>
      </w:r>
      <w:r w:rsidRPr="00FD6EF5">
        <w:rPr>
          <w:rFonts w:cs="Arial"/>
          <w:sz w:val="20"/>
          <w:szCs w:val="20"/>
          <w:lang w:val="ru-RU" w:eastAsia="ru-RU"/>
        </w:rPr>
        <w:t>который</w:t>
      </w:r>
      <w:r>
        <w:rPr>
          <w:rFonts w:cs="Arial"/>
          <w:sz w:val="20"/>
          <w:szCs w:val="20"/>
          <w:lang w:val="ru-RU" w:eastAsia="ru-RU"/>
        </w:rPr>
        <w:t xml:space="preserve"> </w:t>
      </w:r>
      <w:r w:rsidRPr="00FD6EF5">
        <w:rPr>
          <w:rFonts w:cs="Arial"/>
          <w:sz w:val="20"/>
          <w:szCs w:val="20"/>
          <w:lang w:val="ru-RU" w:eastAsia="ru-RU"/>
        </w:rPr>
        <w:t>формируется</w:t>
      </w:r>
      <w:r>
        <w:rPr>
          <w:rFonts w:cs="Arial"/>
          <w:sz w:val="20"/>
          <w:szCs w:val="20"/>
          <w:lang w:val="ru-RU" w:eastAsia="ru-RU"/>
        </w:rPr>
        <w:t xml:space="preserve"> </w:t>
      </w:r>
      <w:r w:rsidRPr="00FD6EF5">
        <w:rPr>
          <w:rFonts w:cs="Arial"/>
          <w:sz w:val="20"/>
          <w:szCs w:val="20"/>
          <w:lang w:val="ru-RU" w:eastAsia="ru-RU"/>
        </w:rPr>
        <w:t>ответственным</w:t>
      </w:r>
      <w:r>
        <w:rPr>
          <w:rFonts w:cs="Arial"/>
          <w:sz w:val="20"/>
          <w:szCs w:val="20"/>
          <w:lang w:val="ru-RU" w:eastAsia="ru-RU"/>
        </w:rPr>
        <w:t xml:space="preserve"> </w:t>
      </w:r>
      <w:r w:rsidRPr="00FD6EF5">
        <w:rPr>
          <w:rFonts w:cs="Arial"/>
          <w:sz w:val="20"/>
          <w:szCs w:val="20"/>
          <w:lang w:val="ru-RU" w:eastAsia="ru-RU"/>
        </w:rPr>
        <w:t>сотрудником</w:t>
      </w:r>
      <w:r>
        <w:rPr>
          <w:rFonts w:cs="Arial"/>
          <w:sz w:val="20"/>
          <w:szCs w:val="20"/>
          <w:lang w:val="ru-RU" w:eastAsia="ru-RU"/>
        </w:rPr>
        <w:t xml:space="preserve"> </w:t>
      </w:r>
      <w:r w:rsidRPr="00FD6EF5">
        <w:rPr>
          <w:rFonts w:cs="Arial"/>
          <w:sz w:val="20"/>
          <w:szCs w:val="20"/>
          <w:lang w:val="ru-RU" w:eastAsia="ru-RU"/>
        </w:rPr>
        <w:t>Финансового</w:t>
      </w:r>
      <w:r>
        <w:rPr>
          <w:rFonts w:cs="Arial"/>
          <w:sz w:val="20"/>
          <w:szCs w:val="20"/>
          <w:lang w:val="ru-RU" w:eastAsia="ru-RU"/>
        </w:rPr>
        <w:t xml:space="preserve"> </w:t>
      </w:r>
      <w:r w:rsidRPr="00FD6EF5">
        <w:rPr>
          <w:rFonts w:cs="Arial"/>
          <w:sz w:val="20"/>
          <w:szCs w:val="20"/>
          <w:lang w:val="ru-RU" w:eastAsia="ru-RU"/>
        </w:rPr>
        <w:t>управления</w:t>
      </w:r>
      <w:r>
        <w:rPr>
          <w:rFonts w:cs="Arial"/>
          <w:sz w:val="20"/>
          <w:szCs w:val="20"/>
          <w:lang w:val="ru-RU" w:eastAsia="ru-RU"/>
        </w:rPr>
        <w:t xml:space="preserve"> </w:t>
      </w:r>
      <w:r w:rsidRPr="00FD6EF5">
        <w:rPr>
          <w:rFonts w:cs="Arial"/>
          <w:sz w:val="20"/>
          <w:szCs w:val="20"/>
          <w:lang w:val="ru-RU" w:eastAsia="ru-RU"/>
        </w:rPr>
        <w:t>и</w:t>
      </w:r>
      <w:r>
        <w:rPr>
          <w:rFonts w:cs="Arial"/>
          <w:sz w:val="20"/>
          <w:szCs w:val="20"/>
          <w:lang w:val="ru-RU" w:eastAsia="ru-RU"/>
        </w:rPr>
        <w:t xml:space="preserve"> </w:t>
      </w:r>
      <w:r w:rsidRPr="00FD6EF5">
        <w:rPr>
          <w:rFonts w:cs="Arial"/>
          <w:sz w:val="20"/>
          <w:szCs w:val="20"/>
          <w:lang w:val="ru-RU" w:eastAsia="ru-RU"/>
        </w:rPr>
        <w:t>предоставляется</w:t>
      </w:r>
      <w:r>
        <w:rPr>
          <w:rFonts w:cs="Arial"/>
          <w:sz w:val="20"/>
          <w:szCs w:val="20"/>
          <w:lang w:val="ru-RU" w:eastAsia="ru-RU"/>
        </w:rPr>
        <w:t xml:space="preserve"> </w:t>
      </w:r>
      <w:r w:rsidRPr="00FD6EF5">
        <w:rPr>
          <w:rFonts w:cs="Arial"/>
          <w:sz w:val="20"/>
          <w:szCs w:val="20"/>
          <w:lang w:val="ru-RU" w:eastAsia="ru-RU"/>
        </w:rPr>
        <w:t>на</w:t>
      </w:r>
      <w:r>
        <w:rPr>
          <w:rFonts w:cs="Arial"/>
          <w:sz w:val="20"/>
          <w:szCs w:val="20"/>
          <w:lang w:val="ru-RU" w:eastAsia="ru-RU"/>
        </w:rPr>
        <w:t xml:space="preserve"> </w:t>
      </w:r>
      <w:r w:rsidRPr="00FD6EF5">
        <w:rPr>
          <w:rFonts w:cs="Arial"/>
          <w:sz w:val="20"/>
          <w:szCs w:val="20"/>
          <w:lang w:val="ru-RU" w:eastAsia="ru-RU"/>
        </w:rPr>
        <w:t>заседание</w:t>
      </w:r>
      <w:r>
        <w:rPr>
          <w:rFonts w:cs="Arial"/>
          <w:sz w:val="20"/>
          <w:szCs w:val="20"/>
          <w:lang w:val="ru-RU" w:eastAsia="ru-RU"/>
        </w:rPr>
        <w:t xml:space="preserve"> </w:t>
      </w:r>
      <w:r w:rsidRPr="00FD6EF5">
        <w:rPr>
          <w:rFonts w:cs="Arial"/>
          <w:sz w:val="20"/>
          <w:szCs w:val="20"/>
          <w:lang w:val="ru-RU" w:eastAsia="ru-RU"/>
        </w:rPr>
        <w:t>КУЛ,</w:t>
      </w:r>
      <w:r>
        <w:rPr>
          <w:rFonts w:cs="Arial"/>
          <w:sz w:val="20"/>
          <w:szCs w:val="20"/>
          <w:lang w:val="ru-RU" w:eastAsia="ru-RU"/>
        </w:rPr>
        <w:t xml:space="preserve"> </w:t>
      </w:r>
      <w:r w:rsidRPr="00FD6EF5">
        <w:rPr>
          <w:rFonts w:cs="Arial"/>
          <w:sz w:val="20"/>
          <w:szCs w:val="20"/>
          <w:lang w:val="ru-RU" w:eastAsia="ru-RU"/>
        </w:rPr>
        <w:t>на</w:t>
      </w:r>
      <w:r>
        <w:rPr>
          <w:rFonts w:cs="Arial"/>
          <w:sz w:val="20"/>
          <w:szCs w:val="20"/>
          <w:lang w:val="ru-RU" w:eastAsia="ru-RU"/>
        </w:rPr>
        <w:t xml:space="preserve"> </w:t>
      </w:r>
      <w:r w:rsidRPr="00FD6EF5">
        <w:rPr>
          <w:rFonts w:cs="Arial"/>
          <w:sz w:val="20"/>
          <w:szCs w:val="20"/>
          <w:lang w:val="ru-RU" w:eastAsia="ru-RU"/>
        </w:rPr>
        <w:t>котором</w:t>
      </w:r>
      <w:r>
        <w:rPr>
          <w:rFonts w:cs="Arial"/>
          <w:sz w:val="20"/>
          <w:szCs w:val="20"/>
          <w:lang w:val="ru-RU" w:eastAsia="ru-RU"/>
        </w:rPr>
        <w:t xml:space="preserve"> </w:t>
      </w:r>
      <w:r w:rsidRPr="00FD6EF5">
        <w:rPr>
          <w:rFonts w:cs="Arial"/>
          <w:sz w:val="20"/>
          <w:szCs w:val="20"/>
          <w:lang w:val="ru-RU" w:eastAsia="ru-RU"/>
        </w:rPr>
        <w:t>анализируются</w:t>
      </w:r>
      <w:r>
        <w:rPr>
          <w:rFonts w:cs="Arial"/>
          <w:sz w:val="20"/>
          <w:szCs w:val="20"/>
          <w:lang w:val="ru-RU" w:eastAsia="ru-RU"/>
        </w:rPr>
        <w:t xml:space="preserve"> </w:t>
      </w:r>
      <w:r w:rsidRPr="00FD6EF5">
        <w:rPr>
          <w:rFonts w:cs="Arial"/>
          <w:sz w:val="20"/>
          <w:szCs w:val="20"/>
          <w:lang w:val="ru-RU" w:eastAsia="ru-RU"/>
        </w:rPr>
        <w:t>итоги</w:t>
      </w:r>
      <w:r>
        <w:rPr>
          <w:rFonts w:cs="Arial"/>
          <w:sz w:val="20"/>
          <w:szCs w:val="20"/>
          <w:lang w:val="ru-RU" w:eastAsia="ru-RU"/>
        </w:rPr>
        <w:t xml:space="preserve"> </w:t>
      </w:r>
      <w:r w:rsidRPr="00FD6EF5">
        <w:rPr>
          <w:rFonts w:cs="Arial"/>
          <w:sz w:val="20"/>
          <w:szCs w:val="20"/>
          <w:lang w:val="ru-RU" w:eastAsia="ru-RU"/>
        </w:rPr>
        <w:t>деятельности</w:t>
      </w:r>
      <w:r>
        <w:rPr>
          <w:rFonts w:cs="Arial"/>
          <w:sz w:val="20"/>
          <w:szCs w:val="20"/>
          <w:lang w:val="ru-RU" w:eastAsia="ru-RU"/>
        </w:rPr>
        <w:t xml:space="preserve"> </w:t>
      </w:r>
      <w:r w:rsidRPr="00FD6EF5">
        <w:rPr>
          <w:rFonts w:cs="Arial"/>
          <w:sz w:val="20"/>
          <w:szCs w:val="20"/>
          <w:lang w:val="ru-RU" w:eastAsia="ru-RU"/>
        </w:rPr>
        <w:t>по</w:t>
      </w:r>
      <w:r>
        <w:rPr>
          <w:rFonts w:cs="Arial"/>
          <w:sz w:val="20"/>
          <w:szCs w:val="20"/>
          <w:lang w:val="ru-RU" w:eastAsia="ru-RU"/>
        </w:rPr>
        <w:t xml:space="preserve"> </w:t>
      </w:r>
      <w:r w:rsidRPr="00FD6EF5">
        <w:rPr>
          <w:rFonts w:cs="Arial"/>
          <w:sz w:val="20"/>
          <w:szCs w:val="20"/>
          <w:lang w:val="ru-RU" w:eastAsia="ru-RU"/>
        </w:rPr>
        <w:t>регулированию</w:t>
      </w:r>
      <w:r>
        <w:rPr>
          <w:rFonts w:cs="Arial"/>
          <w:sz w:val="20"/>
          <w:szCs w:val="20"/>
          <w:lang w:val="ru-RU" w:eastAsia="ru-RU"/>
        </w:rPr>
        <w:t xml:space="preserve"> </w:t>
      </w:r>
      <w:r w:rsidRPr="00FD6EF5">
        <w:rPr>
          <w:rFonts w:cs="Arial"/>
          <w:sz w:val="20"/>
          <w:szCs w:val="20"/>
          <w:lang w:val="ru-RU" w:eastAsia="ru-RU"/>
        </w:rPr>
        <w:t>текущей</w:t>
      </w:r>
      <w:r>
        <w:rPr>
          <w:rFonts w:cs="Arial"/>
          <w:sz w:val="20"/>
          <w:szCs w:val="20"/>
          <w:lang w:val="ru-RU" w:eastAsia="ru-RU"/>
        </w:rPr>
        <w:t xml:space="preserve"> </w:t>
      </w:r>
      <w:r w:rsidRPr="00FD6EF5">
        <w:rPr>
          <w:rFonts w:cs="Arial"/>
          <w:sz w:val="20"/>
          <w:szCs w:val="20"/>
          <w:lang w:val="ru-RU" w:eastAsia="ru-RU"/>
        </w:rPr>
        <w:t>ликвидности</w:t>
      </w:r>
      <w:r>
        <w:rPr>
          <w:rFonts w:cs="Arial"/>
          <w:sz w:val="20"/>
          <w:szCs w:val="20"/>
          <w:lang w:val="ru-RU" w:eastAsia="ru-RU"/>
        </w:rPr>
        <w:t xml:space="preserve"> </w:t>
      </w:r>
      <w:r w:rsidRPr="00FD6EF5">
        <w:rPr>
          <w:rFonts w:cs="Arial"/>
          <w:sz w:val="20"/>
          <w:szCs w:val="20"/>
          <w:lang w:val="ru-RU" w:eastAsia="ru-RU"/>
        </w:rPr>
        <w:t>за</w:t>
      </w:r>
      <w:r>
        <w:rPr>
          <w:rFonts w:cs="Arial"/>
          <w:sz w:val="20"/>
          <w:szCs w:val="20"/>
          <w:lang w:val="ru-RU" w:eastAsia="ru-RU"/>
        </w:rPr>
        <w:t xml:space="preserve"> </w:t>
      </w:r>
      <w:r w:rsidRPr="00FD6EF5">
        <w:rPr>
          <w:rFonts w:cs="Arial"/>
          <w:sz w:val="20"/>
          <w:szCs w:val="20"/>
          <w:lang w:val="ru-RU" w:eastAsia="ru-RU"/>
        </w:rPr>
        <w:t>предыдущий</w:t>
      </w:r>
      <w:r>
        <w:rPr>
          <w:rFonts w:cs="Arial"/>
          <w:sz w:val="20"/>
          <w:szCs w:val="20"/>
          <w:lang w:val="ru-RU" w:eastAsia="ru-RU"/>
        </w:rPr>
        <w:t xml:space="preserve"> </w:t>
      </w:r>
      <w:r w:rsidRPr="00FD6EF5">
        <w:rPr>
          <w:rFonts w:cs="Arial"/>
          <w:sz w:val="20"/>
          <w:szCs w:val="20"/>
          <w:lang w:val="ru-RU" w:eastAsia="ru-RU"/>
        </w:rPr>
        <w:t>день</w:t>
      </w:r>
      <w:r>
        <w:rPr>
          <w:rFonts w:cs="Arial"/>
          <w:sz w:val="20"/>
          <w:szCs w:val="20"/>
          <w:lang w:val="ru-RU" w:eastAsia="ru-RU"/>
        </w:rPr>
        <w:t xml:space="preserve"> </w:t>
      </w:r>
      <w:r w:rsidRPr="00FD6EF5">
        <w:rPr>
          <w:rFonts w:cs="Arial"/>
          <w:sz w:val="20"/>
          <w:szCs w:val="20"/>
          <w:lang w:val="ru-RU" w:eastAsia="ru-RU"/>
        </w:rPr>
        <w:t>и</w:t>
      </w:r>
      <w:r>
        <w:rPr>
          <w:rFonts w:cs="Arial"/>
          <w:sz w:val="20"/>
          <w:szCs w:val="20"/>
          <w:lang w:val="ru-RU" w:eastAsia="ru-RU"/>
        </w:rPr>
        <w:t xml:space="preserve"> </w:t>
      </w:r>
      <w:r w:rsidRPr="00FD6EF5">
        <w:rPr>
          <w:rFonts w:cs="Arial"/>
          <w:sz w:val="20"/>
          <w:szCs w:val="20"/>
          <w:lang w:val="ru-RU" w:eastAsia="ru-RU"/>
        </w:rPr>
        <w:t>принимаются</w:t>
      </w:r>
      <w:r>
        <w:rPr>
          <w:rFonts w:cs="Arial"/>
          <w:sz w:val="20"/>
          <w:szCs w:val="20"/>
          <w:lang w:val="ru-RU" w:eastAsia="ru-RU"/>
        </w:rPr>
        <w:t xml:space="preserve"> </w:t>
      </w:r>
      <w:r w:rsidRPr="00FD6EF5">
        <w:rPr>
          <w:rFonts w:cs="Arial"/>
          <w:sz w:val="20"/>
          <w:szCs w:val="20"/>
          <w:lang w:val="ru-RU" w:eastAsia="ru-RU"/>
        </w:rPr>
        <w:t>необходимые</w:t>
      </w:r>
      <w:r>
        <w:rPr>
          <w:rFonts w:cs="Arial"/>
          <w:sz w:val="20"/>
          <w:szCs w:val="20"/>
          <w:lang w:val="ru-RU" w:eastAsia="ru-RU"/>
        </w:rPr>
        <w:t xml:space="preserve"> </w:t>
      </w:r>
      <w:r w:rsidRPr="00FD6EF5">
        <w:rPr>
          <w:rFonts w:cs="Arial"/>
          <w:sz w:val="20"/>
          <w:szCs w:val="20"/>
          <w:lang w:val="ru-RU" w:eastAsia="ru-RU"/>
        </w:rPr>
        <w:t>решения.</w:t>
      </w:r>
      <w:r>
        <w:rPr>
          <w:rFonts w:cs="Arial"/>
          <w:sz w:val="20"/>
          <w:szCs w:val="20"/>
          <w:lang w:val="ru-RU" w:eastAsia="ru-RU"/>
        </w:rPr>
        <w:t xml:space="preserve"> </w:t>
      </w:r>
      <w:r w:rsidRPr="00FD6EF5">
        <w:rPr>
          <w:rFonts w:cs="Arial"/>
          <w:sz w:val="20"/>
          <w:szCs w:val="20"/>
          <w:lang w:val="ru-RU" w:eastAsia="ru-RU"/>
        </w:rPr>
        <w:t>Решения,</w:t>
      </w:r>
      <w:r>
        <w:rPr>
          <w:rFonts w:cs="Arial"/>
          <w:sz w:val="20"/>
          <w:szCs w:val="20"/>
          <w:lang w:val="ru-RU" w:eastAsia="ru-RU"/>
        </w:rPr>
        <w:t xml:space="preserve"> </w:t>
      </w:r>
      <w:r w:rsidRPr="00FD6EF5">
        <w:rPr>
          <w:rFonts w:cs="Arial"/>
          <w:sz w:val="20"/>
          <w:szCs w:val="20"/>
          <w:lang w:val="ru-RU" w:eastAsia="ru-RU"/>
        </w:rPr>
        <w:t>принятые</w:t>
      </w:r>
      <w:r>
        <w:rPr>
          <w:rFonts w:cs="Arial"/>
          <w:sz w:val="20"/>
          <w:szCs w:val="20"/>
          <w:lang w:val="ru-RU" w:eastAsia="ru-RU"/>
        </w:rPr>
        <w:t xml:space="preserve"> </w:t>
      </w:r>
      <w:r w:rsidRPr="00FD6EF5">
        <w:rPr>
          <w:rFonts w:cs="Arial"/>
          <w:sz w:val="20"/>
          <w:szCs w:val="20"/>
          <w:lang w:val="ru-RU" w:eastAsia="ru-RU"/>
        </w:rPr>
        <w:t>КУЛ,</w:t>
      </w:r>
      <w:r>
        <w:rPr>
          <w:rFonts w:cs="Arial"/>
          <w:sz w:val="20"/>
          <w:szCs w:val="20"/>
          <w:lang w:val="ru-RU" w:eastAsia="ru-RU"/>
        </w:rPr>
        <w:t xml:space="preserve"> </w:t>
      </w:r>
      <w:r w:rsidRPr="00FD6EF5">
        <w:rPr>
          <w:rFonts w:cs="Arial"/>
          <w:sz w:val="20"/>
          <w:szCs w:val="20"/>
          <w:lang w:val="ru-RU" w:eastAsia="ru-RU"/>
        </w:rPr>
        <w:t>являются</w:t>
      </w:r>
      <w:r>
        <w:rPr>
          <w:rFonts w:cs="Arial"/>
          <w:sz w:val="20"/>
          <w:szCs w:val="20"/>
          <w:lang w:val="ru-RU" w:eastAsia="ru-RU"/>
        </w:rPr>
        <w:t xml:space="preserve"> </w:t>
      </w:r>
      <w:r w:rsidRPr="00FD6EF5">
        <w:rPr>
          <w:rFonts w:cs="Arial"/>
          <w:sz w:val="20"/>
          <w:szCs w:val="20"/>
          <w:lang w:val="ru-RU" w:eastAsia="ru-RU"/>
        </w:rPr>
        <w:t>обязательными</w:t>
      </w:r>
      <w:r>
        <w:rPr>
          <w:rFonts w:cs="Arial"/>
          <w:sz w:val="20"/>
          <w:szCs w:val="20"/>
          <w:lang w:val="ru-RU" w:eastAsia="ru-RU"/>
        </w:rPr>
        <w:t xml:space="preserve"> </w:t>
      </w:r>
      <w:r w:rsidRPr="00FD6EF5">
        <w:rPr>
          <w:rFonts w:cs="Arial"/>
          <w:sz w:val="20"/>
          <w:szCs w:val="20"/>
          <w:lang w:val="ru-RU" w:eastAsia="ru-RU"/>
        </w:rPr>
        <w:t>для</w:t>
      </w:r>
      <w:r>
        <w:rPr>
          <w:rFonts w:cs="Arial"/>
          <w:sz w:val="20"/>
          <w:szCs w:val="20"/>
          <w:lang w:val="ru-RU" w:eastAsia="ru-RU"/>
        </w:rPr>
        <w:t xml:space="preserve"> </w:t>
      </w:r>
      <w:r w:rsidRPr="00FD6EF5">
        <w:rPr>
          <w:rFonts w:cs="Arial"/>
          <w:sz w:val="20"/>
          <w:szCs w:val="20"/>
          <w:lang w:val="ru-RU" w:eastAsia="ru-RU"/>
        </w:rPr>
        <w:t>исполнения</w:t>
      </w:r>
      <w:r>
        <w:rPr>
          <w:rFonts w:cs="Arial"/>
          <w:sz w:val="20"/>
          <w:szCs w:val="20"/>
          <w:lang w:val="ru-RU" w:eastAsia="ru-RU"/>
        </w:rPr>
        <w:t xml:space="preserve"> </w:t>
      </w:r>
      <w:r w:rsidRPr="00FD6EF5">
        <w:rPr>
          <w:rFonts w:cs="Arial"/>
          <w:sz w:val="20"/>
          <w:szCs w:val="20"/>
          <w:lang w:val="ru-RU" w:eastAsia="ru-RU"/>
        </w:rPr>
        <w:t>всеми</w:t>
      </w:r>
      <w:r>
        <w:rPr>
          <w:rFonts w:cs="Arial"/>
          <w:sz w:val="20"/>
          <w:szCs w:val="20"/>
          <w:lang w:val="ru-RU" w:eastAsia="ru-RU"/>
        </w:rPr>
        <w:t xml:space="preserve"> </w:t>
      </w:r>
      <w:r w:rsidRPr="00FD6EF5">
        <w:rPr>
          <w:rFonts w:cs="Arial"/>
          <w:sz w:val="20"/>
          <w:szCs w:val="20"/>
          <w:lang w:val="ru-RU" w:eastAsia="ru-RU"/>
        </w:rPr>
        <w:t>подразделениями</w:t>
      </w:r>
      <w:r>
        <w:rPr>
          <w:rFonts w:cs="Arial"/>
          <w:sz w:val="20"/>
          <w:szCs w:val="20"/>
          <w:lang w:val="ru-RU" w:eastAsia="ru-RU"/>
        </w:rPr>
        <w:t xml:space="preserve"> </w:t>
      </w:r>
      <w:r w:rsidRPr="00FD6EF5">
        <w:rPr>
          <w:rFonts w:cs="Arial"/>
          <w:sz w:val="20"/>
          <w:szCs w:val="20"/>
          <w:lang w:val="ru-RU" w:eastAsia="ru-RU"/>
        </w:rPr>
        <w:t>и</w:t>
      </w:r>
      <w:r>
        <w:rPr>
          <w:rFonts w:cs="Arial"/>
          <w:sz w:val="20"/>
          <w:szCs w:val="20"/>
          <w:lang w:val="ru-RU" w:eastAsia="ru-RU"/>
        </w:rPr>
        <w:t xml:space="preserve"> </w:t>
      </w:r>
      <w:r w:rsidRPr="00FD6EF5">
        <w:rPr>
          <w:rFonts w:cs="Arial"/>
          <w:sz w:val="20"/>
          <w:szCs w:val="20"/>
          <w:lang w:val="ru-RU" w:eastAsia="ru-RU"/>
        </w:rPr>
        <w:t>должностными</w:t>
      </w:r>
      <w:r>
        <w:rPr>
          <w:rFonts w:cs="Arial"/>
          <w:sz w:val="20"/>
          <w:szCs w:val="20"/>
          <w:lang w:val="ru-RU" w:eastAsia="ru-RU"/>
        </w:rPr>
        <w:t xml:space="preserve"> </w:t>
      </w:r>
      <w:r w:rsidRPr="00FD6EF5">
        <w:rPr>
          <w:rFonts w:cs="Arial"/>
          <w:sz w:val="20"/>
          <w:szCs w:val="20"/>
          <w:lang w:val="ru-RU" w:eastAsia="ru-RU"/>
        </w:rPr>
        <w:t>лицами</w:t>
      </w:r>
      <w:r>
        <w:rPr>
          <w:rFonts w:cs="Arial"/>
          <w:sz w:val="20"/>
          <w:szCs w:val="20"/>
          <w:lang w:val="ru-RU" w:eastAsia="ru-RU"/>
        </w:rPr>
        <w:t xml:space="preserve"> </w:t>
      </w:r>
      <w:r w:rsidRPr="00FD6EF5">
        <w:rPr>
          <w:rFonts w:cs="Arial"/>
          <w:sz w:val="20"/>
          <w:szCs w:val="20"/>
          <w:lang w:val="ru-RU" w:eastAsia="ru-RU"/>
        </w:rPr>
        <w:t>Банка.</w:t>
      </w:r>
      <w:r>
        <w:rPr>
          <w:rFonts w:cs="Arial"/>
          <w:sz w:val="20"/>
          <w:szCs w:val="20"/>
          <w:lang w:val="ru-RU" w:eastAsia="ru-RU"/>
        </w:rPr>
        <w:t xml:space="preserve"> </w:t>
      </w:r>
    </w:p>
    <w:p w14:paraId="2D603AB1" w14:textId="77777777" w:rsidR="00FD6EF5" w:rsidRPr="00FD6EF5" w:rsidRDefault="00FD6EF5" w:rsidP="00FD6EF5">
      <w:pPr>
        <w:jc w:val="both"/>
        <w:rPr>
          <w:rFonts w:cs="Arial"/>
          <w:sz w:val="20"/>
          <w:szCs w:val="20"/>
          <w:lang w:val="ru-RU" w:eastAsia="ru-RU"/>
        </w:rPr>
      </w:pPr>
      <w:r w:rsidRPr="00FD6EF5">
        <w:rPr>
          <w:rFonts w:cs="Arial"/>
          <w:sz w:val="20"/>
          <w:szCs w:val="20"/>
          <w:lang w:val="ru-RU" w:eastAsia="ru-RU"/>
        </w:rPr>
        <w:t>Кроме</w:t>
      </w:r>
      <w:r>
        <w:rPr>
          <w:rFonts w:cs="Arial"/>
          <w:sz w:val="20"/>
          <w:szCs w:val="20"/>
          <w:lang w:val="ru-RU" w:eastAsia="ru-RU"/>
        </w:rPr>
        <w:t xml:space="preserve"> </w:t>
      </w:r>
      <w:r w:rsidRPr="00FD6EF5">
        <w:rPr>
          <w:rFonts w:cs="Arial"/>
          <w:sz w:val="20"/>
          <w:szCs w:val="20"/>
          <w:lang w:val="ru-RU" w:eastAsia="ru-RU"/>
        </w:rPr>
        <w:t>того,</w:t>
      </w:r>
      <w:r>
        <w:rPr>
          <w:rFonts w:cs="Arial"/>
          <w:sz w:val="20"/>
          <w:szCs w:val="20"/>
          <w:lang w:val="ru-RU" w:eastAsia="ru-RU"/>
        </w:rPr>
        <w:t xml:space="preserve"> </w:t>
      </w:r>
      <w:r w:rsidRPr="00FD6EF5">
        <w:rPr>
          <w:rFonts w:cs="Arial"/>
          <w:sz w:val="20"/>
          <w:szCs w:val="20"/>
          <w:lang w:val="ru-RU" w:eastAsia="ru-RU"/>
        </w:rPr>
        <w:t>специалистами</w:t>
      </w:r>
      <w:r>
        <w:rPr>
          <w:rFonts w:cs="Arial"/>
          <w:sz w:val="20"/>
          <w:szCs w:val="20"/>
          <w:lang w:val="ru-RU" w:eastAsia="ru-RU"/>
        </w:rPr>
        <w:t xml:space="preserve"> </w:t>
      </w:r>
      <w:r w:rsidRPr="00FD6EF5">
        <w:rPr>
          <w:rFonts w:cs="Arial"/>
          <w:sz w:val="20"/>
          <w:szCs w:val="20"/>
          <w:lang w:val="ru-RU" w:eastAsia="ru-RU"/>
        </w:rPr>
        <w:t>Финансового</w:t>
      </w:r>
      <w:r>
        <w:rPr>
          <w:rFonts w:cs="Arial"/>
          <w:sz w:val="20"/>
          <w:szCs w:val="20"/>
          <w:lang w:val="ru-RU" w:eastAsia="ru-RU"/>
        </w:rPr>
        <w:t xml:space="preserve"> </w:t>
      </w:r>
      <w:r w:rsidRPr="00FD6EF5">
        <w:rPr>
          <w:rFonts w:cs="Arial"/>
          <w:sz w:val="20"/>
          <w:szCs w:val="20"/>
          <w:lang w:val="ru-RU" w:eastAsia="ru-RU"/>
        </w:rPr>
        <w:t>управления,</w:t>
      </w:r>
      <w:r>
        <w:rPr>
          <w:rFonts w:cs="Arial"/>
          <w:sz w:val="20"/>
          <w:szCs w:val="20"/>
          <w:lang w:val="ru-RU" w:eastAsia="ru-RU"/>
        </w:rPr>
        <w:t xml:space="preserve"> </w:t>
      </w:r>
      <w:r w:rsidRPr="00FD6EF5">
        <w:rPr>
          <w:rFonts w:cs="Arial"/>
          <w:sz w:val="20"/>
          <w:szCs w:val="20"/>
          <w:lang w:val="ru-RU" w:eastAsia="ru-RU"/>
        </w:rPr>
        <w:t>ежедневно</w:t>
      </w:r>
      <w:r>
        <w:rPr>
          <w:rFonts w:cs="Arial"/>
          <w:sz w:val="20"/>
          <w:szCs w:val="20"/>
          <w:lang w:val="ru-RU" w:eastAsia="ru-RU"/>
        </w:rPr>
        <w:t xml:space="preserve"> </w:t>
      </w:r>
      <w:r w:rsidRPr="00FD6EF5">
        <w:rPr>
          <w:rFonts w:cs="Arial"/>
          <w:sz w:val="20"/>
          <w:szCs w:val="20"/>
          <w:lang w:val="ru-RU" w:eastAsia="ru-RU"/>
        </w:rPr>
        <w:t>в</w:t>
      </w:r>
      <w:r>
        <w:rPr>
          <w:rFonts w:cs="Arial"/>
          <w:sz w:val="20"/>
          <w:szCs w:val="20"/>
          <w:lang w:val="ru-RU" w:eastAsia="ru-RU"/>
        </w:rPr>
        <w:t xml:space="preserve"> </w:t>
      </w:r>
      <w:r w:rsidRPr="00FD6EF5">
        <w:rPr>
          <w:rFonts w:cs="Arial"/>
          <w:sz w:val="20"/>
          <w:szCs w:val="20"/>
          <w:lang w:val="ru-RU" w:eastAsia="ru-RU"/>
        </w:rPr>
        <w:t>режиме</w:t>
      </w:r>
      <w:r>
        <w:rPr>
          <w:rFonts w:cs="Arial"/>
          <w:sz w:val="20"/>
          <w:szCs w:val="20"/>
          <w:lang w:val="ru-RU" w:eastAsia="ru-RU"/>
        </w:rPr>
        <w:t xml:space="preserve"> </w:t>
      </w:r>
      <w:r w:rsidRPr="00FD6EF5">
        <w:rPr>
          <w:rFonts w:cs="Arial"/>
          <w:sz w:val="20"/>
          <w:szCs w:val="20"/>
          <w:lang w:val="ru-RU" w:eastAsia="ru-RU"/>
        </w:rPr>
        <w:t>реального</w:t>
      </w:r>
      <w:r>
        <w:rPr>
          <w:rFonts w:cs="Arial"/>
          <w:sz w:val="20"/>
          <w:szCs w:val="20"/>
          <w:lang w:val="ru-RU" w:eastAsia="ru-RU"/>
        </w:rPr>
        <w:t xml:space="preserve"> </w:t>
      </w:r>
      <w:r w:rsidRPr="00FD6EF5">
        <w:rPr>
          <w:rFonts w:cs="Arial"/>
          <w:sz w:val="20"/>
          <w:szCs w:val="20"/>
          <w:lang w:val="ru-RU" w:eastAsia="ru-RU"/>
        </w:rPr>
        <w:t>времени</w:t>
      </w:r>
      <w:r>
        <w:rPr>
          <w:rFonts w:cs="Arial"/>
          <w:sz w:val="20"/>
          <w:szCs w:val="20"/>
          <w:lang w:val="ru-RU" w:eastAsia="ru-RU"/>
        </w:rPr>
        <w:t xml:space="preserve"> </w:t>
      </w:r>
      <w:r w:rsidRPr="00FD6EF5">
        <w:rPr>
          <w:rFonts w:cs="Arial"/>
          <w:sz w:val="20"/>
          <w:szCs w:val="20"/>
          <w:lang w:val="ru-RU" w:eastAsia="ru-RU"/>
        </w:rPr>
        <w:t>в</w:t>
      </w:r>
      <w:r>
        <w:rPr>
          <w:rFonts w:cs="Arial"/>
          <w:sz w:val="20"/>
          <w:szCs w:val="20"/>
          <w:lang w:val="ru-RU" w:eastAsia="ru-RU"/>
        </w:rPr>
        <w:t xml:space="preserve"> </w:t>
      </w:r>
      <w:r w:rsidRPr="00FD6EF5">
        <w:rPr>
          <w:rFonts w:cs="Arial"/>
          <w:sz w:val="20"/>
          <w:szCs w:val="20"/>
          <w:lang w:val="ru-RU" w:eastAsia="ru-RU"/>
        </w:rPr>
        <w:t>течение</w:t>
      </w:r>
      <w:r>
        <w:rPr>
          <w:rFonts w:cs="Arial"/>
          <w:sz w:val="20"/>
          <w:szCs w:val="20"/>
          <w:lang w:val="ru-RU" w:eastAsia="ru-RU"/>
        </w:rPr>
        <w:t xml:space="preserve"> </w:t>
      </w:r>
      <w:r w:rsidRPr="00FD6EF5">
        <w:rPr>
          <w:rFonts w:cs="Arial"/>
          <w:sz w:val="20"/>
          <w:szCs w:val="20"/>
          <w:lang w:val="ru-RU" w:eastAsia="ru-RU"/>
        </w:rPr>
        <w:t>всего</w:t>
      </w:r>
      <w:r>
        <w:rPr>
          <w:rFonts w:cs="Arial"/>
          <w:sz w:val="20"/>
          <w:szCs w:val="20"/>
          <w:lang w:val="ru-RU" w:eastAsia="ru-RU"/>
        </w:rPr>
        <w:t xml:space="preserve"> </w:t>
      </w:r>
      <w:r w:rsidRPr="00FD6EF5">
        <w:rPr>
          <w:rFonts w:cs="Arial"/>
          <w:sz w:val="20"/>
          <w:szCs w:val="20"/>
          <w:lang w:val="ru-RU" w:eastAsia="ru-RU"/>
        </w:rPr>
        <w:t>рабочего</w:t>
      </w:r>
      <w:r>
        <w:rPr>
          <w:rFonts w:cs="Arial"/>
          <w:sz w:val="20"/>
          <w:szCs w:val="20"/>
          <w:lang w:val="ru-RU" w:eastAsia="ru-RU"/>
        </w:rPr>
        <w:t xml:space="preserve"> </w:t>
      </w:r>
      <w:r w:rsidRPr="00FD6EF5">
        <w:rPr>
          <w:rFonts w:cs="Arial"/>
          <w:sz w:val="20"/>
          <w:szCs w:val="20"/>
          <w:lang w:val="ru-RU" w:eastAsia="ru-RU"/>
        </w:rPr>
        <w:t>дня</w:t>
      </w:r>
      <w:r>
        <w:rPr>
          <w:rFonts w:cs="Arial"/>
          <w:sz w:val="20"/>
          <w:szCs w:val="20"/>
          <w:lang w:val="ru-RU" w:eastAsia="ru-RU"/>
        </w:rPr>
        <w:t xml:space="preserve"> </w:t>
      </w:r>
      <w:r w:rsidRPr="00FD6EF5">
        <w:rPr>
          <w:rFonts w:cs="Arial"/>
          <w:sz w:val="20"/>
          <w:szCs w:val="20"/>
          <w:lang w:val="ru-RU" w:eastAsia="ru-RU"/>
        </w:rPr>
        <w:t>осуществляется</w:t>
      </w:r>
      <w:r>
        <w:rPr>
          <w:rFonts w:cs="Arial"/>
          <w:sz w:val="20"/>
          <w:szCs w:val="20"/>
          <w:lang w:val="ru-RU" w:eastAsia="ru-RU"/>
        </w:rPr>
        <w:t xml:space="preserve"> </w:t>
      </w:r>
      <w:r w:rsidRPr="00FD6EF5">
        <w:rPr>
          <w:rFonts w:cs="Arial"/>
          <w:sz w:val="20"/>
          <w:szCs w:val="20"/>
          <w:lang w:val="ru-RU" w:eastAsia="ru-RU"/>
        </w:rPr>
        <w:t>контроль</w:t>
      </w:r>
      <w:r>
        <w:rPr>
          <w:rFonts w:cs="Arial"/>
          <w:sz w:val="20"/>
          <w:szCs w:val="20"/>
          <w:lang w:val="ru-RU" w:eastAsia="ru-RU"/>
        </w:rPr>
        <w:t xml:space="preserve"> </w:t>
      </w:r>
      <w:r w:rsidRPr="00FD6EF5">
        <w:rPr>
          <w:rFonts w:cs="Arial"/>
          <w:sz w:val="20"/>
          <w:szCs w:val="20"/>
          <w:lang w:val="ru-RU" w:eastAsia="ru-RU"/>
        </w:rPr>
        <w:t>движения</w:t>
      </w:r>
      <w:r>
        <w:rPr>
          <w:rFonts w:cs="Arial"/>
          <w:sz w:val="20"/>
          <w:szCs w:val="20"/>
          <w:lang w:val="ru-RU" w:eastAsia="ru-RU"/>
        </w:rPr>
        <w:t xml:space="preserve"> </w:t>
      </w:r>
      <w:r w:rsidRPr="00FD6EF5">
        <w:rPr>
          <w:rFonts w:cs="Arial"/>
          <w:sz w:val="20"/>
          <w:szCs w:val="20"/>
          <w:lang w:val="ru-RU" w:eastAsia="ru-RU"/>
        </w:rPr>
        <w:t>денежных</w:t>
      </w:r>
      <w:r>
        <w:rPr>
          <w:rFonts w:cs="Arial"/>
          <w:sz w:val="20"/>
          <w:szCs w:val="20"/>
          <w:lang w:val="ru-RU" w:eastAsia="ru-RU"/>
        </w:rPr>
        <w:t xml:space="preserve"> </w:t>
      </w:r>
      <w:r w:rsidRPr="00FD6EF5">
        <w:rPr>
          <w:rFonts w:cs="Arial"/>
          <w:sz w:val="20"/>
          <w:szCs w:val="20"/>
          <w:lang w:val="ru-RU" w:eastAsia="ru-RU"/>
        </w:rPr>
        <w:t>средств</w:t>
      </w:r>
      <w:r>
        <w:rPr>
          <w:rFonts w:cs="Arial"/>
          <w:sz w:val="20"/>
          <w:szCs w:val="20"/>
          <w:lang w:val="ru-RU" w:eastAsia="ru-RU"/>
        </w:rPr>
        <w:t xml:space="preserve"> </w:t>
      </w:r>
      <w:r w:rsidRPr="00FD6EF5">
        <w:rPr>
          <w:rFonts w:cs="Arial"/>
          <w:sz w:val="20"/>
          <w:szCs w:val="20"/>
          <w:lang w:val="ru-RU" w:eastAsia="ru-RU"/>
        </w:rPr>
        <w:t>по</w:t>
      </w:r>
      <w:r>
        <w:rPr>
          <w:rFonts w:cs="Arial"/>
          <w:sz w:val="20"/>
          <w:szCs w:val="20"/>
          <w:lang w:val="ru-RU" w:eastAsia="ru-RU"/>
        </w:rPr>
        <w:t xml:space="preserve"> </w:t>
      </w:r>
      <w:r w:rsidRPr="00FD6EF5">
        <w:rPr>
          <w:rFonts w:cs="Arial"/>
          <w:sz w:val="20"/>
          <w:szCs w:val="20"/>
          <w:lang w:val="ru-RU" w:eastAsia="ru-RU"/>
        </w:rPr>
        <w:t>корреспондентскому</w:t>
      </w:r>
      <w:r>
        <w:rPr>
          <w:rFonts w:cs="Arial"/>
          <w:sz w:val="20"/>
          <w:szCs w:val="20"/>
          <w:lang w:val="ru-RU" w:eastAsia="ru-RU"/>
        </w:rPr>
        <w:t xml:space="preserve"> </w:t>
      </w:r>
      <w:r w:rsidRPr="00FD6EF5">
        <w:rPr>
          <w:rFonts w:cs="Arial"/>
          <w:sz w:val="20"/>
          <w:szCs w:val="20"/>
          <w:lang w:val="ru-RU" w:eastAsia="ru-RU"/>
        </w:rPr>
        <w:t>счету</w:t>
      </w:r>
      <w:r>
        <w:rPr>
          <w:rFonts w:cs="Arial"/>
          <w:sz w:val="20"/>
          <w:szCs w:val="20"/>
          <w:lang w:val="ru-RU" w:eastAsia="ru-RU"/>
        </w:rPr>
        <w:t xml:space="preserve"> </w:t>
      </w:r>
      <w:r w:rsidRPr="00FD6EF5">
        <w:rPr>
          <w:rFonts w:cs="Arial"/>
          <w:sz w:val="20"/>
          <w:szCs w:val="20"/>
          <w:lang w:val="ru-RU" w:eastAsia="ru-RU"/>
        </w:rPr>
        <w:t>банка</w:t>
      </w:r>
      <w:r>
        <w:rPr>
          <w:rFonts w:cs="Arial"/>
          <w:sz w:val="20"/>
          <w:szCs w:val="20"/>
          <w:lang w:val="ru-RU" w:eastAsia="ru-RU"/>
        </w:rPr>
        <w:t xml:space="preserve"> </w:t>
      </w:r>
      <w:r w:rsidRPr="00FD6EF5">
        <w:rPr>
          <w:rFonts w:cs="Arial"/>
          <w:sz w:val="20"/>
          <w:szCs w:val="20"/>
          <w:lang w:val="ru-RU" w:eastAsia="ru-RU"/>
        </w:rPr>
        <w:t>в</w:t>
      </w:r>
      <w:r>
        <w:rPr>
          <w:rFonts w:cs="Arial"/>
          <w:sz w:val="20"/>
          <w:szCs w:val="20"/>
          <w:lang w:val="ru-RU" w:eastAsia="ru-RU"/>
        </w:rPr>
        <w:t xml:space="preserve"> </w:t>
      </w:r>
      <w:r w:rsidRPr="00FD6EF5">
        <w:rPr>
          <w:rFonts w:cs="Arial"/>
          <w:sz w:val="20"/>
          <w:szCs w:val="20"/>
          <w:lang w:val="ru-RU" w:eastAsia="ru-RU"/>
        </w:rPr>
        <w:t>Банке</w:t>
      </w:r>
      <w:r>
        <w:rPr>
          <w:rFonts w:cs="Arial"/>
          <w:sz w:val="20"/>
          <w:szCs w:val="20"/>
          <w:lang w:val="ru-RU" w:eastAsia="ru-RU"/>
        </w:rPr>
        <w:t xml:space="preserve"> </w:t>
      </w:r>
      <w:r w:rsidRPr="00FD6EF5">
        <w:rPr>
          <w:rFonts w:cs="Arial"/>
          <w:sz w:val="20"/>
          <w:szCs w:val="20"/>
          <w:lang w:val="ru-RU" w:eastAsia="ru-RU"/>
        </w:rPr>
        <w:t>России</w:t>
      </w:r>
      <w:r>
        <w:rPr>
          <w:rFonts w:cs="Arial"/>
          <w:sz w:val="20"/>
          <w:szCs w:val="20"/>
          <w:lang w:val="ru-RU" w:eastAsia="ru-RU"/>
        </w:rPr>
        <w:t xml:space="preserve"> </w:t>
      </w:r>
      <w:r w:rsidRPr="00FD6EF5">
        <w:rPr>
          <w:rFonts w:cs="Arial"/>
          <w:sz w:val="20"/>
          <w:szCs w:val="20"/>
          <w:lang w:val="ru-RU" w:eastAsia="ru-RU"/>
        </w:rPr>
        <w:t>и</w:t>
      </w:r>
      <w:r>
        <w:rPr>
          <w:rFonts w:cs="Arial"/>
          <w:sz w:val="20"/>
          <w:szCs w:val="20"/>
          <w:lang w:val="ru-RU" w:eastAsia="ru-RU"/>
        </w:rPr>
        <w:t xml:space="preserve"> </w:t>
      </w:r>
      <w:r w:rsidRPr="00FD6EF5">
        <w:rPr>
          <w:rFonts w:cs="Arial"/>
          <w:sz w:val="20"/>
          <w:szCs w:val="20"/>
          <w:lang w:val="ru-RU" w:eastAsia="ru-RU"/>
        </w:rPr>
        <w:t>ностро-счетам</w:t>
      </w:r>
      <w:r>
        <w:rPr>
          <w:rFonts w:cs="Arial"/>
          <w:sz w:val="20"/>
          <w:szCs w:val="20"/>
          <w:lang w:val="ru-RU" w:eastAsia="ru-RU"/>
        </w:rPr>
        <w:t xml:space="preserve"> </w:t>
      </w:r>
      <w:r w:rsidRPr="00FD6EF5">
        <w:rPr>
          <w:rFonts w:cs="Arial"/>
          <w:sz w:val="20"/>
          <w:szCs w:val="20"/>
          <w:lang w:val="ru-RU" w:eastAsia="ru-RU"/>
        </w:rPr>
        <w:t>в</w:t>
      </w:r>
      <w:r>
        <w:rPr>
          <w:rFonts w:cs="Arial"/>
          <w:sz w:val="20"/>
          <w:szCs w:val="20"/>
          <w:lang w:val="ru-RU" w:eastAsia="ru-RU"/>
        </w:rPr>
        <w:t xml:space="preserve"> </w:t>
      </w:r>
      <w:r w:rsidRPr="00FD6EF5">
        <w:rPr>
          <w:rFonts w:cs="Arial"/>
          <w:sz w:val="20"/>
          <w:szCs w:val="20"/>
          <w:lang w:val="ru-RU" w:eastAsia="ru-RU"/>
        </w:rPr>
        <w:t>коммерческих</w:t>
      </w:r>
      <w:r>
        <w:rPr>
          <w:rFonts w:cs="Arial"/>
          <w:sz w:val="20"/>
          <w:szCs w:val="20"/>
          <w:lang w:val="ru-RU" w:eastAsia="ru-RU"/>
        </w:rPr>
        <w:t xml:space="preserve"> </w:t>
      </w:r>
      <w:r w:rsidRPr="00FD6EF5">
        <w:rPr>
          <w:rFonts w:cs="Arial"/>
          <w:sz w:val="20"/>
          <w:szCs w:val="20"/>
          <w:lang w:val="ru-RU" w:eastAsia="ru-RU"/>
        </w:rPr>
        <w:t>банках,</w:t>
      </w:r>
      <w:r>
        <w:rPr>
          <w:rFonts w:cs="Arial"/>
          <w:sz w:val="20"/>
          <w:szCs w:val="20"/>
          <w:lang w:val="ru-RU" w:eastAsia="ru-RU"/>
        </w:rPr>
        <w:t xml:space="preserve"> </w:t>
      </w:r>
      <w:r w:rsidRPr="00FD6EF5">
        <w:rPr>
          <w:rFonts w:cs="Arial"/>
          <w:sz w:val="20"/>
          <w:szCs w:val="20"/>
          <w:lang w:val="ru-RU" w:eastAsia="ru-RU"/>
        </w:rPr>
        <w:t>для</w:t>
      </w:r>
      <w:r>
        <w:rPr>
          <w:rFonts w:cs="Arial"/>
          <w:sz w:val="20"/>
          <w:szCs w:val="20"/>
          <w:lang w:val="ru-RU" w:eastAsia="ru-RU"/>
        </w:rPr>
        <w:t xml:space="preserve"> </w:t>
      </w:r>
      <w:r w:rsidRPr="00FD6EF5">
        <w:rPr>
          <w:rFonts w:cs="Arial"/>
          <w:sz w:val="20"/>
          <w:szCs w:val="20"/>
          <w:lang w:val="ru-RU" w:eastAsia="ru-RU"/>
        </w:rPr>
        <w:t>оперативной</w:t>
      </w:r>
      <w:r>
        <w:rPr>
          <w:rFonts w:cs="Arial"/>
          <w:sz w:val="20"/>
          <w:szCs w:val="20"/>
          <w:lang w:val="ru-RU" w:eastAsia="ru-RU"/>
        </w:rPr>
        <w:t xml:space="preserve"> </w:t>
      </w:r>
      <w:r w:rsidRPr="00FD6EF5">
        <w:rPr>
          <w:rFonts w:cs="Arial"/>
          <w:sz w:val="20"/>
          <w:szCs w:val="20"/>
          <w:lang w:val="ru-RU" w:eastAsia="ru-RU"/>
        </w:rPr>
        <w:t>оценки</w:t>
      </w:r>
      <w:r>
        <w:rPr>
          <w:rFonts w:cs="Arial"/>
          <w:sz w:val="20"/>
          <w:szCs w:val="20"/>
          <w:lang w:val="ru-RU" w:eastAsia="ru-RU"/>
        </w:rPr>
        <w:t xml:space="preserve"> </w:t>
      </w:r>
      <w:r w:rsidRPr="00FD6EF5">
        <w:rPr>
          <w:rFonts w:cs="Arial"/>
          <w:sz w:val="20"/>
          <w:szCs w:val="20"/>
          <w:lang w:val="ru-RU" w:eastAsia="ru-RU"/>
        </w:rPr>
        <w:t>способности</w:t>
      </w:r>
      <w:r>
        <w:rPr>
          <w:rFonts w:cs="Arial"/>
          <w:sz w:val="20"/>
          <w:szCs w:val="20"/>
          <w:lang w:val="ru-RU" w:eastAsia="ru-RU"/>
        </w:rPr>
        <w:t xml:space="preserve"> </w:t>
      </w:r>
      <w:r w:rsidRPr="00FD6EF5">
        <w:rPr>
          <w:rFonts w:cs="Arial"/>
          <w:sz w:val="20"/>
          <w:szCs w:val="20"/>
          <w:lang w:val="ru-RU" w:eastAsia="ru-RU"/>
        </w:rPr>
        <w:t>Банка</w:t>
      </w:r>
      <w:r>
        <w:rPr>
          <w:rFonts w:cs="Arial"/>
          <w:sz w:val="20"/>
          <w:szCs w:val="20"/>
          <w:lang w:val="ru-RU" w:eastAsia="ru-RU"/>
        </w:rPr>
        <w:t xml:space="preserve"> </w:t>
      </w:r>
      <w:r w:rsidRPr="00FD6EF5">
        <w:rPr>
          <w:rFonts w:cs="Arial"/>
          <w:sz w:val="20"/>
          <w:szCs w:val="20"/>
          <w:lang w:val="ru-RU" w:eastAsia="ru-RU"/>
        </w:rPr>
        <w:t>осуществлять</w:t>
      </w:r>
      <w:r>
        <w:rPr>
          <w:rFonts w:cs="Arial"/>
          <w:sz w:val="20"/>
          <w:szCs w:val="20"/>
          <w:lang w:val="ru-RU" w:eastAsia="ru-RU"/>
        </w:rPr>
        <w:t xml:space="preserve"> </w:t>
      </w:r>
      <w:r w:rsidRPr="00FD6EF5">
        <w:rPr>
          <w:rFonts w:cs="Arial"/>
          <w:sz w:val="20"/>
          <w:szCs w:val="20"/>
          <w:lang w:val="ru-RU" w:eastAsia="ru-RU"/>
        </w:rPr>
        <w:t>оплату</w:t>
      </w:r>
      <w:r>
        <w:rPr>
          <w:rFonts w:cs="Arial"/>
          <w:sz w:val="20"/>
          <w:szCs w:val="20"/>
          <w:lang w:val="ru-RU" w:eastAsia="ru-RU"/>
        </w:rPr>
        <w:t xml:space="preserve"> </w:t>
      </w:r>
      <w:r w:rsidRPr="00FD6EF5">
        <w:rPr>
          <w:rFonts w:cs="Arial"/>
          <w:sz w:val="20"/>
          <w:szCs w:val="20"/>
          <w:lang w:val="ru-RU" w:eastAsia="ru-RU"/>
        </w:rPr>
        <w:t>принятых</w:t>
      </w:r>
      <w:r>
        <w:rPr>
          <w:rFonts w:cs="Arial"/>
          <w:sz w:val="20"/>
          <w:szCs w:val="20"/>
          <w:lang w:val="ru-RU" w:eastAsia="ru-RU"/>
        </w:rPr>
        <w:t xml:space="preserve"> </w:t>
      </w:r>
      <w:r w:rsidRPr="00FD6EF5">
        <w:rPr>
          <w:rFonts w:cs="Arial"/>
          <w:sz w:val="20"/>
          <w:szCs w:val="20"/>
          <w:lang w:val="ru-RU" w:eastAsia="ru-RU"/>
        </w:rPr>
        <w:t>к</w:t>
      </w:r>
      <w:r>
        <w:rPr>
          <w:rFonts w:cs="Arial"/>
          <w:sz w:val="20"/>
          <w:szCs w:val="20"/>
          <w:lang w:val="ru-RU" w:eastAsia="ru-RU"/>
        </w:rPr>
        <w:t xml:space="preserve"> </w:t>
      </w:r>
      <w:r w:rsidRPr="00FD6EF5">
        <w:rPr>
          <w:rFonts w:cs="Arial"/>
          <w:sz w:val="20"/>
          <w:szCs w:val="20"/>
          <w:lang w:val="ru-RU" w:eastAsia="ru-RU"/>
        </w:rPr>
        <w:t>исполнению</w:t>
      </w:r>
      <w:r>
        <w:rPr>
          <w:rFonts w:cs="Arial"/>
          <w:sz w:val="20"/>
          <w:szCs w:val="20"/>
          <w:lang w:val="ru-RU" w:eastAsia="ru-RU"/>
        </w:rPr>
        <w:t xml:space="preserve"> </w:t>
      </w:r>
      <w:r w:rsidRPr="00FD6EF5">
        <w:rPr>
          <w:rFonts w:cs="Arial"/>
          <w:sz w:val="20"/>
          <w:szCs w:val="20"/>
          <w:lang w:val="ru-RU" w:eastAsia="ru-RU"/>
        </w:rPr>
        <w:t>текущим</w:t>
      </w:r>
      <w:r>
        <w:rPr>
          <w:rFonts w:cs="Arial"/>
          <w:sz w:val="20"/>
          <w:szCs w:val="20"/>
          <w:lang w:val="ru-RU" w:eastAsia="ru-RU"/>
        </w:rPr>
        <w:t xml:space="preserve"> </w:t>
      </w:r>
      <w:r w:rsidRPr="00FD6EF5">
        <w:rPr>
          <w:rFonts w:cs="Arial"/>
          <w:sz w:val="20"/>
          <w:szCs w:val="20"/>
          <w:lang w:val="ru-RU" w:eastAsia="ru-RU"/>
        </w:rPr>
        <w:t>операционным</w:t>
      </w:r>
      <w:r>
        <w:rPr>
          <w:rFonts w:cs="Arial"/>
          <w:sz w:val="20"/>
          <w:szCs w:val="20"/>
          <w:lang w:val="ru-RU" w:eastAsia="ru-RU"/>
        </w:rPr>
        <w:t xml:space="preserve"> </w:t>
      </w:r>
      <w:r w:rsidRPr="00FD6EF5">
        <w:rPr>
          <w:rFonts w:cs="Arial"/>
          <w:sz w:val="20"/>
          <w:szCs w:val="20"/>
          <w:lang w:val="ru-RU" w:eastAsia="ru-RU"/>
        </w:rPr>
        <w:t>днем</w:t>
      </w:r>
      <w:r>
        <w:rPr>
          <w:rFonts w:cs="Arial"/>
          <w:sz w:val="20"/>
          <w:szCs w:val="20"/>
          <w:lang w:val="ru-RU" w:eastAsia="ru-RU"/>
        </w:rPr>
        <w:t xml:space="preserve"> </w:t>
      </w:r>
      <w:r w:rsidRPr="00FD6EF5">
        <w:rPr>
          <w:rFonts w:cs="Arial"/>
          <w:sz w:val="20"/>
          <w:szCs w:val="20"/>
          <w:lang w:val="ru-RU" w:eastAsia="ru-RU"/>
        </w:rPr>
        <w:t>платежей</w:t>
      </w:r>
      <w:r>
        <w:rPr>
          <w:rFonts w:cs="Arial"/>
          <w:sz w:val="20"/>
          <w:szCs w:val="20"/>
          <w:lang w:val="ru-RU" w:eastAsia="ru-RU"/>
        </w:rPr>
        <w:t xml:space="preserve"> </w:t>
      </w:r>
      <w:r w:rsidRPr="00FD6EF5">
        <w:rPr>
          <w:rFonts w:cs="Arial"/>
          <w:sz w:val="20"/>
          <w:szCs w:val="20"/>
          <w:lang w:val="ru-RU" w:eastAsia="ru-RU"/>
        </w:rPr>
        <w:t>клиентов</w:t>
      </w:r>
      <w:r>
        <w:rPr>
          <w:rFonts w:cs="Arial"/>
          <w:sz w:val="20"/>
          <w:szCs w:val="20"/>
          <w:lang w:val="ru-RU" w:eastAsia="ru-RU"/>
        </w:rPr>
        <w:t xml:space="preserve"> </w:t>
      </w:r>
      <w:r w:rsidRPr="00FD6EF5">
        <w:rPr>
          <w:rFonts w:cs="Arial"/>
          <w:sz w:val="20"/>
          <w:szCs w:val="20"/>
          <w:lang w:val="ru-RU" w:eastAsia="ru-RU"/>
        </w:rPr>
        <w:t>и</w:t>
      </w:r>
      <w:r>
        <w:rPr>
          <w:rFonts w:cs="Arial"/>
          <w:sz w:val="20"/>
          <w:szCs w:val="20"/>
          <w:lang w:val="ru-RU" w:eastAsia="ru-RU"/>
        </w:rPr>
        <w:t xml:space="preserve"> </w:t>
      </w:r>
      <w:r w:rsidRPr="00FD6EF5">
        <w:rPr>
          <w:rFonts w:cs="Arial"/>
          <w:sz w:val="20"/>
          <w:szCs w:val="20"/>
          <w:lang w:val="ru-RU" w:eastAsia="ru-RU"/>
        </w:rPr>
        <w:t>с</w:t>
      </w:r>
      <w:r>
        <w:rPr>
          <w:rFonts w:cs="Arial"/>
          <w:sz w:val="20"/>
          <w:szCs w:val="20"/>
          <w:lang w:val="ru-RU" w:eastAsia="ru-RU"/>
        </w:rPr>
        <w:t xml:space="preserve"> </w:t>
      </w:r>
      <w:r w:rsidRPr="00FD6EF5">
        <w:rPr>
          <w:rFonts w:cs="Arial"/>
          <w:sz w:val="20"/>
          <w:szCs w:val="20"/>
          <w:lang w:val="ru-RU" w:eastAsia="ru-RU"/>
        </w:rPr>
        <w:t>целью</w:t>
      </w:r>
      <w:r>
        <w:rPr>
          <w:rFonts w:cs="Arial"/>
          <w:sz w:val="20"/>
          <w:szCs w:val="20"/>
          <w:lang w:val="ru-RU" w:eastAsia="ru-RU"/>
        </w:rPr>
        <w:t xml:space="preserve"> </w:t>
      </w:r>
      <w:r w:rsidRPr="00FD6EF5">
        <w:rPr>
          <w:rFonts w:cs="Arial"/>
          <w:sz w:val="20"/>
          <w:szCs w:val="20"/>
          <w:lang w:val="ru-RU" w:eastAsia="ru-RU"/>
        </w:rPr>
        <w:t>своевременного</w:t>
      </w:r>
      <w:r>
        <w:rPr>
          <w:rFonts w:cs="Arial"/>
          <w:sz w:val="20"/>
          <w:szCs w:val="20"/>
          <w:lang w:val="ru-RU" w:eastAsia="ru-RU"/>
        </w:rPr>
        <w:t xml:space="preserve"> </w:t>
      </w:r>
      <w:r w:rsidRPr="00FD6EF5">
        <w:rPr>
          <w:rFonts w:cs="Arial"/>
          <w:sz w:val="20"/>
          <w:szCs w:val="20"/>
          <w:lang w:val="ru-RU" w:eastAsia="ru-RU"/>
        </w:rPr>
        <w:t>принятия</w:t>
      </w:r>
      <w:r>
        <w:rPr>
          <w:rFonts w:cs="Arial"/>
          <w:sz w:val="20"/>
          <w:szCs w:val="20"/>
          <w:lang w:val="ru-RU" w:eastAsia="ru-RU"/>
        </w:rPr>
        <w:t xml:space="preserve"> </w:t>
      </w:r>
      <w:r w:rsidRPr="00FD6EF5">
        <w:rPr>
          <w:rFonts w:cs="Arial"/>
          <w:sz w:val="20"/>
          <w:szCs w:val="20"/>
          <w:lang w:val="ru-RU" w:eastAsia="ru-RU"/>
        </w:rPr>
        <w:t>решений,</w:t>
      </w:r>
      <w:r>
        <w:rPr>
          <w:rFonts w:cs="Arial"/>
          <w:sz w:val="20"/>
          <w:szCs w:val="20"/>
          <w:lang w:val="ru-RU" w:eastAsia="ru-RU"/>
        </w:rPr>
        <w:t xml:space="preserve"> </w:t>
      </w:r>
      <w:r w:rsidRPr="00FD6EF5">
        <w:rPr>
          <w:rFonts w:cs="Arial"/>
          <w:sz w:val="20"/>
          <w:szCs w:val="20"/>
          <w:lang w:val="ru-RU" w:eastAsia="ru-RU"/>
        </w:rPr>
        <w:t>направленных</w:t>
      </w:r>
      <w:r>
        <w:rPr>
          <w:rFonts w:cs="Arial"/>
          <w:sz w:val="20"/>
          <w:szCs w:val="20"/>
          <w:lang w:val="ru-RU" w:eastAsia="ru-RU"/>
        </w:rPr>
        <w:t xml:space="preserve"> </w:t>
      </w:r>
      <w:r w:rsidRPr="00FD6EF5">
        <w:rPr>
          <w:rFonts w:cs="Arial"/>
          <w:sz w:val="20"/>
          <w:szCs w:val="20"/>
          <w:lang w:val="ru-RU" w:eastAsia="ru-RU"/>
        </w:rPr>
        <w:t>на</w:t>
      </w:r>
      <w:r>
        <w:rPr>
          <w:rFonts w:cs="Arial"/>
          <w:sz w:val="20"/>
          <w:szCs w:val="20"/>
          <w:lang w:val="ru-RU" w:eastAsia="ru-RU"/>
        </w:rPr>
        <w:t xml:space="preserve"> </w:t>
      </w:r>
      <w:r w:rsidRPr="00FD6EF5">
        <w:rPr>
          <w:rFonts w:cs="Arial"/>
          <w:sz w:val="20"/>
          <w:szCs w:val="20"/>
          <w:lang w:val="ru-RU" w:eastAsia="ru-RU"/>
        </w:rPr>
        <w:t>поддержание</w:t>
      </w:r>
      <w:r>
        <w:rPr>
          <w:rFonts w:cs="Arial"/>
          <w:sz w:val="20"/>
          <w:szCs w:val="20"/>
          <w:lang w:val="ru-RU" w:eastAsia="ru-RU"/>
        </w:rPr>
        <w:t xml:space="preserve"> </w:t>
      </w:r>
      <w:r w:rsidRPr="00FD6EF5">
        <w:rPr>
          <w:rFonts w:cs="Arial"/>
          <w:sz w:val="20"/>
          <w:szCs w:val="20"/>
          <w:lang w:val="ru-RU" w:eastAsia="ru-RU"/>
        </w:rPr>
        <w:t>оптимального</w:t>
      </w:r>
      <w:r>
        <w:rPr>
          <w:rFonts w:cs="Arial"/>
          <w:sz w:val="20"/>
          <w:szCs w:val="20"/>
          <w:lang w:val="ru-RU" w:eastAsia="ru-RU"/>
        </w:rPr>
        <w:t xml:space="preserve"> </w:t>
      </w:r>
      <w:r w:rsidRPr="00FD6EF5">
        <w:rPr>
          <w:rFonts w:cs="Arial"/>
          <w:sz w:val="20"/>
          <w:szCs w:val="20"/>
          <w:lang w:val="ru-RU" w:eastAsia="ru-RU"/>
        </w:rPr>
        <w:t>остатка</w:t>
      </w:r>
      <w:r>
        <w:rPr>
          <w:rFonts w:cs="Arial"/>
          <w:sz w:val="20"/>
          <w:szCs w:val="20"/>
          <w:lang w:val="ru-RU" w:eastAsia="ru-RU"/>
        </w:rPr>
        <w:t xml:space="preserve"> </w:t>
      </w:r>
      <w:r w:rsidRPr="00FD6EF5">
        <w:rPr>
          <w:rFonts w:cs="Arial"/>
          <w:sz w:val="20"/>
          <w:szCs w:val="20"/>
          <w:lang w:val="ru-RU" w:eastAsia="ru-RU"/>
        </w:rPr>
        <w:t>на</w:t>
      </w:r>
      <w:r>
        <w:rPr>
          <w:rFonts w:cs="Arial"/>
          <w:sz w:val="20"/>
          <w:szCs w:val="20"/>
          <w:lang w:val="ru-RU" w:eastAsia="ru-RU"/>
        </w:rPr>
        <w:t xml:space="preserve"> </w:t>
      </w:r>
      <w:r w:rsidRPr="00FD6EF5">
        <w:rPr>
          <w:rFonts w:cs="Arial"/>
          <w:sz w:val="20"/>
          <w:szCs w:val="20"/>
          <w:lang w:val="ru-RU" w:eastAsia="ru-RU"/>
        </w:rPr>
        <w:t>корсчетах</w:t>
      </w:r>
      <w:r>
        <w:rPr>
          <w:rFonts w:cs="Arial"/>
          <w:sz w:val="20"/>
          <w:szCs w:val="20"/>
          <w:lang w:val="ru-RU" w:eastAsia="ru-RU"/>
        </w:rPr>
        <w:t xml:space="preserve"> </w:t>
      </w:r>
      <w:r w:rsidRPr="00FD6EF5">
        <w:rPr>
          <w:rFonts w:cs="Arial"/>
          <w:sz w:val="20"/>
          <w:szCs w:val="20"/>
          <w:lang w:val="ru-RU" w:eastAsia="ru-RU"/>
        </w:rPr>
        <w:t>банка.</w:t>
      </w:r>
      <w:r>
        <w:rPr>
          <w:rFonts w:cs="Arial"/>
          <w:sz w:val="20"/>
          <w:szCs w:val="20"/>
          <w:lang w:val="ru-RU" w:eastAsia="ru-RU"/>
        </w:rPr>
        <w:t xml:space="preserve"> </w:t>
      </w:r>
    </w:p>
    <w:p w14:paraId="5FB85D13" w14:textId="77777777" w:rsidR="00FD6EF5" w:rsidRPr="00FD6EF5" w:rsidRDefault="00FD6EF5" w:rsidP="00FD6EF5">
      <w:pPr>
        <w:jc w:val="both"/>
        <w:rPr>
          <w:rFonts w:cs="Arial"/>
          <w:sz w:val="20"/>
          <w:szCs w:val="20"/>
          <w:lang w:val="ru-RU" w:eastAsia="ru-RU"/>
        </w:rPr>
      </w:pPr>
      <w:r w:rsidRPr="00FD6EF5">
        <w:rPr>
          <w:rFonts w:cs="Arial"/>
          <w:sz w:val="20"/>
          <w:szCs w:val="20"/>
          <w:lang w:val="ru-RU" w:eastAsia="ru-RU"/>
        </w:rPr>
        <w:t>В</w:t>
      </w:r>
      <w:r>
        <w:rPr>
          <w:rFonts w:cs="Arial"/>
          <w:sz w:val="20"/>
          <w:szCs w:val="20"/>
          <w:lang w:val="ru-RU" w:eastAsia="ru-RU"/>
        </w:rPr>
        <w:t xml:space="preserve"> </w:t>
      </w:r>
      <w:r w:rsidRPr="00FD6EF5">
        <w:rPr>
          <w:rFonts w:cs="Arial"/>
          <w:sz w:val="20"/>
          <w:szCs w:val="20"/>
          <w:lang w:val="ru-RU" w:eastAsia="ru-RU"/>
        </w:rPr>
        <w:t>рамках</w:t>
      </w:r>
      <w:r>
        <w:rPr>
          <w:rFonts w:cs="Arial"/>
          <w:sz w:val="20"/>
          <w:szCs w:val="20"/>
          <w:lang w:val="ru-RU" w:eastAsia="ru-RU"/>
        </w:rPr>
        <w:t xml:space="preserve"> </w:t>
      </w:r>
      <w:r w:rsidRPr="00FD6EF5">
        <w:rPr>
          <w:rFonts w:cs="Arial"/>
          <w:sz w:val="20"/>
          <w:szCs w:val="20"/>
          <w:lang w:val="ru-RU" w:eastAsia="ru-RU"/>
        </w:rPr>
        <w:t>управления</w:t>
      </w:r>
      <w:r>
        <w:rPr>
          <w:rFonts w:cs="Arial"/>
          <w:sz w:val="20"/>
          <w:szCs w:val="20"/>
          <w:lang w:val="ru-RU" w:eastAsia="ru-RU"/>
        </w:rPr>
        <w:t xml:space="preserve"> </w:t>
      </w:r>
      <w:r w:rsidRPr="00FD6EF5">
        <w:rPr>
          <w:rFonts w:cs="Arial"/>
          <w:sz w:val="20"/>
          <w:szCs w:val="20"/>
          <w:lang w:val="ru-RU" w:eastAsia="ru-RU"/>
        </w:rPr>
        <w:t>текущей</w:t>
      </w:r>
      <w:r>
        <w:rPr>
          <w:rFonts w:cs="Arial"/>
          <w:sz w:val="20"/>
          <w:szCs w:val="20"/>
          <w:lang w:val="ru-RU" w:eastAsia="ru-RU"/>
        </w:rPr>
        <w:t xml:space="preserve"> </w:t>
      </w:r>
      <w:r w:rsidRPr="00FD6EF5">
        <w:rPr>
          <w:rFonts w:cs="Arial"/>
          <w:sz w:val="20"/>
          <w:szCs w:val="20"/>
          <w:lang w:val="ru-RU" w:eastAsia="ru-RU"/>
        </w:rPr>
        <w:t>ликвидностью</w:t>
      </w:r>
      <w:r>
        <w:rPr>
          <w:rFonts w:cs="Arial"/>
          <w:sz w:val="20"/>
          <w:szCs w:val="20"/>
          <w:lang w:val="ru-RU" w:eastAsia="ru-RU"/>
        </w:rPr>
        <w:t xml:space="preserve"> </w:t>
      </w:r>
      <w:r w:rsidRPr="00FD6EF5">
        <w:rPr>
          <w:rFonts w:cs="Arial"/>
          <w:sz w:val="20"/>
          <w:szCs w:val="20"/>
          <w:lang w:val="ru-RU" w:eastAsia="ru-RU"/>
        </w:rPr>
        <w:t>все</w:t>
      </w:r>
      <w:r>
        <w:rPr>
          <w:rFonts w:cs="Arial"/>
          <w:sz w:val="20"/>
          <w:szCs w:val="20"/>
          <w:lang w:val="ru-RU" w:eastAsia="ru-RU"/>
        </w:rPr>
        <w:t xml:space="preserve"> </w:t>
      </w:r>
      <w:r w:rsidRPr="00FD6EF5">
        <w:rPr>
          <w:rFonts w:cs="Arial"/>
          <w:sz w:val="20"/>
          <w:szCs w:val="20"/>
          <w:lang w:val="ru-RU" w:eastAsia="ru-RU"/>
        </w:rPr>
        <w:t>структурные</w:t>
      </w:r>
      <w:r>
        <w:rPr>
          <w:rFonts w:cs="Arial"/>
          <w:sz w:val="20"/>
          <w:szCs w:val="20"/>
          <w:lang w:val="ru-RU" w:eastAsia="ru-RU"/>
        </w:rPr>
        <w:t xml:space="preserve"> </w:t>
      </w:r>
      <w:r w:rsidRPr="00FD6EF5">
        <w:rPr>
          <w:rFonts w:cs="Arial"/>
          <w:sz w:val="20"/>
          <w:szCs w:val="20"/>
          <w:lang w:val="ru-RU" w:eastAsia="ru-RU"/>
        </w:rPr>
        <w:t>подразделения</w:t>
      </w:r>
      <w:r>
        <w:rPr>
          <w:rFonts w:cs="Arial"/>
          <w:sz w:val="20"/>
          <w:szCs w:val="20"/>
          <w:lang w:val="ru-RU" w:eastAsia="ru-RU"/>
        </w:rPr>
        <w:t xml:space="preserve"> </w:t>
      </w:r>
      <w:r w:rsidRPr="00FD6EF5">
        <w:rPr>
          <w:rFonts w:cs="Arial"/>
          <w:sz w:val="20"/>
          <w:szCs w:val="20"/>
          <w:lang w:val="ru-RU" w:eastAsia="ru-RU"/>
        </w:rPr>
        <w:t>головного</w:t>
      </w:r>
      <w:r>
        <w:rPr>
          <w:rFonts w:cs="Arial"/>
          <w:sz w:val="20"/>
          <w:szCs w:val="20"/>
          <w:lang w:val="ru-RU" w:eastAsia="ru-RU"/>
        </w:rPr>
        <w:t xml:space="preserve"> </w:t>
      </w:r>
      <w:r w:rsidRPr="00FD6EF5">
        <w:rPr>
          <w:rFonts w:cs="Arial"/>
          <w:sz w:val="20"/>
          <w:szCs w:val="20"/>
          <w:lang w:val="ru-RU" w:eastAsia="ru-RU"/>
        </w:rPr>
        <w:t>офиса</w:t>
      </w:r>
      <w:r>
        <w:rPr>
          <w:rFonts w:cs="Arial"/>
          <w:sz w:val="20"/>
          <w:szCs w:val="20"/>
          <w:lang w:val="ru-RU" w:eastAsia="ru-RU"/>
        </w:rPr>
        <w:t xml:space="preserve"> </w:t>
      </w:r>
      <w:r w:rsidRPr="00FD6EF5">
        <w:rPr>
          <w:rFonts w:cs="Arial"/>
          <w:sz w:val="20"/>
          <w:szCs w:val="20"/>
          <w:lang w:val="ru-RU" w:eastAsia="ru-RU"/>
        </w:rPr>
        <w:t>Банка</w:t>
      </w:r>
      <w:r>
        <w:rPr>
          <w:rFonts w:cs="Arial"/>
          <w:sz w:val="20"/>
          <w:szCs w:val="20"/>
          <w:lang w:val="ru-RU" w:eastAsia="ru-RU"/>
        </w:rPr>
        <w:t xml:space="preserve"> </w:t>
      </w:r>
      <w:r w:rsidRPr="00FD6EF5">
        <w:rPr>
          <w:rFonts w:cs="Arial"/>
          <w:sz w:val="20"/>
          <w:szCs w:val="20"/>
          <w:lang w:val="ru-RU" w:eastAsia="ru-RU"/>
        </w:rPr>
        <w:t>и</w:t>
      </w:r>
      <w:r>
        <w:rPr>
          <w:rFonts w:cs="Arial"/>
          <w:sz w:val="20"/>
          <w:szCs w:val="20"/>
          <w:lang w:val="ru-RU" w:eastAsia="ru-RU"/>
        </w:rPr>
        <w:t xml:space="preserve"> </w:t>
      </w:r>
      <w:r w:rsidRPr="00FD6EF5">
        <w:rPr>
          <w:rFonts w:cs="Arial"/>
          <w:sz w:val="20"/>
          <w:szCs w:val="20"/>
          <w:lang w:val="ru-RU" w:eastAsia="ru-RU"/>
        </w:rPr>
        <w:t>дополнительные/операционные</w:t>
      </w:r>
      <w:r>
        <w:rPr>
          <w:rFonts w:cs="Arial"/>
          <w:sz w:val="20"/>
          <w:szCs w:val="20"/>
          <w:lang w:val="ru-RU" w:eastAsia="ru-RU"/>
        </w:rPr>
        <w:t xml:space="preserve"> </w:t>
      </w:r>
      <w:r w:rsidRPr="00FD6EF5">
        <w:rPr>
          <w:rFonts w:cs="Arial"/>
          <w:sz w:val="20"/>
          <w:szCs w:val="20"/>
          <w:lang w:val="ru-RU" w:eastAsia="ru-RU"/>
        </w:rPr>
        <w:t>офисы,</w:t>
      </w:r>
      <w:r>
        <w:rPr>
          <w:rFonts w:cs="Arial"/>
          <w:sz w:val="20"/>
          <w:szCs w:val="20"/>
          <w:lang w:val="ru-RU" w:eastAsia="ru-RU"/>
        </w:rPr>
        <w:t xml:space="preserve"> </w:t>
      </w:r>
      <w:r w:rsidRPr="00FD6EF5">
        <w:rPr>
          <w:rFonts w:cs="Arial"/>
          <w:sz w:val="20"/>
          <w:szCs w:val="20"/>
          <w:lang w:val="ru-RU" w:eastAsia="ru-RU"/>
        </w:rPr>
        <w:t>филиал</w:t>
      </w:r>
      <w:r>
        <w:rPr>
          <w:rFonts w:cs="Arial"/>
          <w:sz w:val="20"/>
          <w:szCs w:val="20"/>
          <w:lang w:val="ru-RU" w:eastAsia="ru-RU"/>
        </w:rPr>
        <w:t xml:space="preserve"> </w:t>
      </w:r>
      <w:r w:rsidRPr="00FD6EF5">
        <w:rPr>
          <w:rFonts w:cs="Arial"/>
          <w:sz w:val="20"/>
          <w:szCs w:val="20"/>
          <w:lang w:val="ru-RU" w:eastAsia="ru-RU"/>
        </w:rPr>
        <w:t>Банка,</w:t>
      </w:r>
      <w:r>
        <w:rPr>
          <w:rFonts w:cs="Arial"/>
          <w:sz w:val="20"/>
          <w:szCs w:val="20"/>
          <w:lang w:val="ru-RU" w:eastAsia="ru-RU"/>
        </w:rPr>
        <w:t xml:space="preserve"> </w:t>
      </w:r>
      <w:r w:rsidRPr="00FD6EF5">
        <w:rPr>
          <w:rFonts w:cs="Arial"/>
          <w:sz w:val="20"/>
          <w:szCs w:val="20"/>
          <w:lang w:val="ru-RU" w:eastAsia="ru-RU"/>
        </w:rPr>
        <w:t>деятельность</w:t>
      </w:r>
      <w:r>
        <w:rPr>
          <w:rFonts w:cs="Arial"/>
          <w:sz w:val="20"/>
          <w:szCs w:val="20"/>
          <w:lang w:val="ru-RU" w:eastAsia="ru-RU"/>
        </w:rPr>
        <w:t xml:space="preserve"> </w:t>
      </w:r>
      <w:r w:rsidRPr="00FD6EF5">
        <w:rPr>
          <w:rFonts w:cs="Arial"/>
          <w:sz w:val="20"/>
          <w:szCs w:val="20"/>
          <w:lang w:val="ru-RU" w:eastAsia="ru-RU"/>
        </w:rPr>
        <w:t>которых</w:t>
      </w:r>
      <w:r>
        <w:rPr>
          <w:rFonts w:cs="Arial"/>
          <w:sz w:val="20"/>
          <w:szCs w:val="20"/>
          <w:lang w:val="ru-RU" w:eastAsia="ru-RU"/>
        </w:rPr>
        <w:t xml:space="preserve"> </w:t>
      </w:r>
      <w:r w:rsidRPr="00FD6EF5">
        <w:rPr>
          <w:rFonts w:cs="Arial"/>
          <w:sz w:val="20"/>
          <w:szCs w:val="20"/>
          <w:lang w:val="ru-RU" w:eastAsia="ru-RU"/>
        </w:rPr>
        <w:t>влияет</w:t>
      </w:r>
      <w:r>
        <w:rPr>
          <w:rFonts w:cs="Arial"/>
          <w:sz w:val="20"/>
          <w:szCs w:val="20"/>
          <w:lang w:val="ru-RU" w:eastAsia="ru-RU"/>
        </w:rPr>
        <w:t xml:space="preserve"> </w:t>
      </w:r>
      <w:r w:rsidRPr="00FD6EF5">
        <w:rPr>
          <w:rFonts w:cs="Arial"/>
          <w:sz w:val="20"/>
          <w:szCs w:val="20"/>
          <w:lang w:val="ru-RU" w:eastAsia="ru-RU"/>
        </w:rPr>
        <w:t>на</w:t>
      </w:r>
      <w:r>
        <w:rPr>
          <w:rFonts w:cs="Arial"/>
          <w:sz w:val="20"/>
          <w:szCs w:val="20"/>
          <w:lang w:val="ru-RU" w:eastAsia="ru-RU"/>
        </w:rPr>
        <w:t xml:space="preserve"> </w:t>
      </w:r>
      <w:r w:rsidRPr="00FD6EF5">
        <w:rPr>
          <w:rFonts w:cs="Arial"/>
          <w:sz w:val="20"/>
          <w:szCs w:val="20"/>
          <w:lang w:val="ru-RU" w:eastAsia="ru-RU"/>
        </w:rPr>
        <w:t>состояние</w:t>
      </w:r>
      <w:r>
        <w:rPr>
          <w:rFonts w:cs="Arial"/>
          <w:sz w:val="20"/>
          <w:szCs w:val="20"/>
          <w:lang w:val="ru-RU" w:eastAsia="ru-RU"/>
        </w:rPr>
        <w:t xml:space="preserve"> </w:t>
      </w:r>
      <w:r w:rsidRPr="00FD6EF5">
        <w:rPr>
          <w:rFonts w:cs="Arial"/>
          <w:sz w:val="20"/>
          <w:szCs w:val="20"/>
          <w:lang w:val="ru-RU" w:eastAsia="ru-RU"/>
        </w:rPr>
        <w:t>ликвидности</w:t>
      </w:r>
      <w:r>
        <w:rPr>
          <w:rFonts w:cs="Arial"/>
          <w:sz w:val="20"/>
          <w:szCs w:val="20"/>
          <w:lang w:val="ru-RU" w:eastAsia="ru-RU"/>
        </w:rPr>
        <w:t xml:space="preserve"> </w:t>
      </w:r>
      <w:r w:rsidRPr="00FD6EF5">
        <w:rPr>
          <w:rFonts w:cs="Arial"/>
          <w:sz w:val="20"/>
          <w:szCs w:val="20"/>
          <w:lang w:val="ru-RU" w:eastAsia="ru-RU"/>
        </w:rPr>
        <w:t>Банка,</w:t>
      </w:r>
      <w:r>
        <w:rPr>
          <w:rFonts w:cs="Arial"/>
          <w:sz w:val="20"/>
          <w:szCs w:val="20"/>
          <w:lang w:val="ru-RU" w:eastAsia="ru-RU"/>
        </w:rPr>
        <w:t xml:space="preserve"> </w:t>
      </w:r>
      <w:r w:rsidRPr="00FD6EF5">
        <w:rPr>
          <w:rFonts w:cs="Arial"/>
          <w:sz w:val="20"/>
          <w:szCs w:val="20"/>
          <w:lang w:val="ru-RU" w:eastAsia="ru-RU"/>
        </w:rPr>
        <w:t>обязаны</w:t>
      </w:r>
      <w:r>
        <w:rPr>
          <w:rFonts w:cs="Arial"/>
          <w:sz w:val="20"/>
          <w:szCs w:val="20"/>
          <w:lang w:val="ru-RU" w:eastAsia="ru-RU"/>
        </w:rPr>
        <w:t xml:space="preserve"> </w:t>
      </w:r>
      <w:r w:rsidRPr="00FD6EF5">
        <w:rPr>
          <w:rFonts w:cs="Arial"/>
          <w:sz w:val="20"/>
          <w:szCs w:val="20"/>
          <w:lang w:val="ru-RU" w:eastAsia="ru-RU"/>
        </w:rPr>
        <w:t>в</w:t>
      </w:r>
      <w:r>
        <w:rPr>
          <w:rFonts w:cs="Arial"/>
          <w:sz w:val="20"/>
          <w:szCs w:val="20"/>
          <w:lang w:val="ru-RU" w:eastAsia="ru-RU"/>
        </w:rPr>
        <w:t xml:space="preserve"> </w:t>
      </w:r>
      <w:r w:rsidRPr="00FD6EF5">
        <w:rPr>
          <w:rFonts w:cs="Arial"/>
          <w:sz w:val="20"/>
          <w:szCs w:val="20"/>
          <w:lang w:val="ru-RU" w:eastAsia="ru-RU"/>
        </w:rPr>
        <w:t>оперативном</w:t>
      </w:r>
      <w:r>
        <w:rPr>
          <w:rFonts w:cs="Arial"/>
          <w:sz w:val="20"/>
          <w:szCs w:val="20"/>
          <w:lang w:val="ru-RU" w:eastAsia="ru-RU"/>
        </w:rPr>
        <w:t xml:space="preserve"> </w:t>
      </w:r>
      <w:r w:rsidRPr="00FD6EF5">
        <w:rPr>
          <w:rFonts w:cs="Arial"/>
          <w:sz w:val="20"/>
          <w:szCs w:val="20"/>
          <w:lang w:val="ru-RU" w:eastAsia="ru-RU"/>
        </w:rPr>
        <w:t>порядке</w:t>
      </w:r>
      <w:r>
        <w:rPr>
          <w:rFonts w:cs="Arial"/>
          <w:sz w:val="20"/>
          <w:szCs w:val="20"/>
          <w:lang w:val="ru-RU" w:eastAsia="ru-RU"/>
        </w:rPr>
        <w:t xml:space="preserve"> </w:t>
      </w:r>
      <w:r w:rsidRPr="00FD6EF5">
        <w:rPr>
          <w:rFonts w:cs="Arial"/>
          <w:sz w:val="20"/>
          <w:szCs w:val="20"/>
          <w:lang w:val="ru-RU" w:eastAsia="ru-RU"/>
        </w:rPr>
        <w:t>информировать</w:t>
      </w:r>
      <w:r>
        <w:rPr>
          <w:rFonts w:cs="Arial"/>
          <w:sz w:val="20"/>
          <w:szCs w:val="20"/>
          <w:lang w:val="ru-RU" w:eastAsia="ru-RU"/>
        </w:rPr>
        <w:t xml:space="preserve"> </w:t>
      </w:r>
      <w:r w:rsidRPr="00FD6EF5">
        <w:rPr>
          <w:rFonts w:cs="Arial"/>
          <w:sz w:val="20"/>
          <w:szCs w:val="20"/>
          <w:lang w:val="ru-RU" w:eastAsia="ru-RU"/>
        </w:rPr>
        <w:t>Финансовое</w:t>
      </w:r>
      <w:r>
        <w:rPr>
          <w:rFonts w:cs="Arial"/>
          <w:sz w:val="20"/>
          <w:szCs w:val="20"/>
          <w:lang w:val="ru-RU" w:eastAsia="ru-RU"/>
        </w:rPr>
        <w:t xml:space="preserve"> </w:t>
      </w:r>
      <w:r w:rsidRPr="00FD6EF5">
        <w:rPr>
          <w:rFonts w:cs="Arial"/>
          <w:sz w:val="20"/>
          <w:szCs w:val="20"/>
          <w:lang w:val="ru-RU" w:eastAsia="ru-RU"/>
        </w:rPr>
        <w:t>управление</w:t>
      </w:r>
      <w:r>
        <w:rPr>
          <w:rFonts w:cs="Arial"/>
          <w:sz w:val="20"/>
          <w:szCs w:val="20"/>
          <w:lang w:val="ru-RU" w:eastAsia="ru-RU"/>
        </w:rPr>
        <w:t xml:space="preserve"> </w:t>
      </w:r>
      <w:r w:rsidRPr="00FD6EF5">
        <w:rPr>
          <w:rFonts w:cs="Arial"/>
          <w:sz w:val="20"/>
          <w:szCs w:val="20"/>
          <w:lang w:val="ru-RU" w:eastAsia="ru-RU"/>
        </w:rPr>
        <w:t>о</w:t>
      </w:r>
      <w:r>
        <w:rPr>
          <w:rFonts w:cs="Arial"/>
          <w:sz w:val="20"/>
          <w:szCs w:val="20"/>
          <w:lang w:val="ru-RU" w:eastAsia="ru-RU"/>
        </w:rPr>
        <w:t xml:space="preserve"> </w:t>
      </w:r>
      <w:r w:rsidRPr="00FD6EF5">
        <w:rPr>
          <w:rFonts w:cs="Arial"/>
          <w:sz w:val="20"/>
          <w:szCs w:val="20"/>
          <w:lang w:val="ru-RU" w:eastAsia="ru-RU"/>
        </w:rPr>
        <w:t>принятии</w:t>
      </w:r>
      <w:r>
        <w:rPr>
          <w:rFonts w:cs="Arial"/>
          <w:sz w:val="20"/>
          <w:szCs w:val="20"/>
          <w:lang w:val="ru-RU" w:eastAsia="ru-RU"/>
        </w:rPr>
        <w:t xml:space="preserve"> </w:t>
      </w:r>
      <w:r w:rsidRPr="00FD6EF5">
        <w:rPr>
          <w:rFonts w:cs="Arial"/>
          <w:sz w:val="20"/>
          <w:szCs w:val="20"/>
          <w:lang w:val="ru-RU" w:eastAsia="ru-RU"/>
        </w:rPr>
        <w:t>решений</w:t>
      </w:r>
      <w:r>
        <w:rPr>
          <w:rFonts w:cs="Arial"/>
          <w:sz w:val="20"/>
          <w:szCs w:val="20"/>
          <w:lang w:val="ru-RU" w:eastAsia="ru-RU"/>
        </w:rPr>
        <w:t xml:space="preserve"> </w:t>
      </w:r>
      <w:r w:rsidRPr="00FD6EF5">
        <w:rPr>
          <w:rFonts w:cs="Arial"/>
          <w:sz w:val="20"/>
          <w:szCs w:val="20"/>
          <w:lang w:val="ru-RU" w:eastAsia="ru-RU"/>
        </w:rPr>
        <w:t>по</w:t>
      </w:r>
      <w:r>
        <w:rPr>
          <w:rFonts w:cs="Arial"/>
          <w:sz w:val="20"/>
          <w:szCs w:val="20"/>
          <w:lang w:val="ru-RU" w:eastAsia="ru-RU"/>
        </w:rPr>
        <w:t xml:space="preserve"> </w:t>
      </w:r>
      <w:r w:rsidRPr="00FD6EF5">
        <w:rPr>
          <w:rFonts w:cs="Arial"/>
          <w:sz w:val="20"/>
          <w:szCs w:val="20"/>
          <w:lang w:val="ru-RU" w:eastAsia="ru-RU"/>
        </w:rPr>
        <w:t>проведению</w:t>
      </w:r>
      <w:r>
        <w:rPr>
          <w:rFonts w:cs="Arial"/>
          <w:sz w:val="20"/>
          <w:szCs w:val="20"/>
          <w:lang w:val="ru-RU" w:eastAsia="ru-RU"/>
        </w:rPr>
        <w:t xml:space="preserve"> </w:t>
      </w:r>
      <w:r w:rsidRPr="00FD6EF5">
        <w:rPr>
          <w:rFonts w:cs="Arial"/>
          <w:sz w:val="20"/>
          <w:szCs w:val="20"/>
          <w:lang w:val="ru-RU" w:eastAsia="ru-RU"/>
        </w:rPr>
        <w:t>сделок,</w:t>
      </w:r>
      <w:r>
        <w:rPr>
          <w:rFonts w:cs="Arial"/>
          <w:sz w:val="20"/>
          <w:szCs w:val="20"/>
          <w:lang w:val="ru-RU" w:eastAsia="ru-RU"/>
        </w:rPr>
        <w:t xml:space="preserve"> </w:t>
      </w:r>
      <w:r w:rsidRPr="00FD6EF5">
        <w:rPr>
          <w:rFonts w:cs="Arial"/>
          <w:sz w:val="20"/>
          <w:szCs w:val="20"/>
          <w:lang w:val="ru-RU" w:eastAsia="ru-RU"/>
        </w:rPr>
        <w:t>информация</w:t>
      </w:r>
      <w:r>
        <w:rPr>
          <w:rFonts w:cs="Arial"/>
          <w:sz w:val="20"/>
          <w:szCs w:val="20"/>
          <w:lang w:val="ru-RU" w:eastAsia="ru-RU"/>
        </w:rPr>
        <w:t xml:space="preserve"> </w:t>
      </w:r>
      <w:r w:rsidRPr="00FD6EF5">
        <w:rPr>
          <w:rFonts w:cs="Arial"/>
          <w:sz w:val="20"/>
          <w:szCs w:val="20"/>
          <w:lang w:val="ru-RU" w:eastAsia="ru-RU"/>
        </w:rPr>
        <w:t>по</w:t>
      </w:r>
      <w:r>
        <w:rPr>
          <w:rFonts w:cs="Arial"/>
          <w:sz w:val="20"/>
          <w:szCs w:val="20"/>
          <w:lang w:val="ru-RU" w:eastAsia="ru-RU"/>
        </w:rPr>
        <w:t xml:space="preserve"> </w:t>
      </w:r>
      <w:r w:rsidRPr="00FD6EF5">
        <w:rPr>
          <w:rFonts w:cs="Arial"/>
          <w:sz w:val="20"/>
          <w:szCs w:val="20"/>
          <w:lang w:val="ru-RU" w:eastAsia="ru-RU"/>
        </w:rPr>
        <w:t>которым</w:t>
      </w:r>
      <w:r>
        <w:rPr>
          <w:rFonts w:cs="Arial"/>
          <w:sz w:val="20"/>
          <w:szCs w:val="20"/>
          <w:lang w:val="ru-RU" w:eastAsia="ru-RU"/>
        </w:rPr>
        <w:t xml:space="preserve"> </w:t>
      </w:r>
      <w:r w:rsidRPr="00FD6EF5">
        <w:rPr>
          <w:rFonts w:cs="Arial"/>
          <w:sz w:val="20"/>
          <w:szCs w:val="20"/>
          <w:lang w:val="ru-RU" w:eastAsia="ru-RU"/>
        </w:rPr>
        <w:t>не</w:t>
      </w:r>
      <w:r>
        <w:rPr>
          <w:rFonts w:cs="Arial"/>
          <w:sz w:val="20"/>
          <w:szCs w:val="20"/>
          <w:lang w:val="ru-RU" w:eastAsia="ru-RU"/>
        </w:rPr>
        <w:t xml:space="preserve"> </w:t>
      </w:r>
      <w:r w:rsidRPr="00FD6EF5">
        <w:rPr>
          <w:rFonts w:cs="Arial"/>
          <w:sz w:val="20"/>
          <w:szCs w:val="20"/>
          <w:lang w:val="ru-RU" w:eastAsia="ru-RU"/>
        </w:rPr>
        <w:t>нашла</w:t>
      </w:r>
      <w:r>
        <w:rPr>
          <w:rFonts w:cs="Arial"/>
          <w:sz w:val="20"/>
          <w:szCs w:val="20"/>
          <w:lang w:val="ru-RU" w:eastAsia="ru-RU"/>
        </w:rPr>
        <w:t xml:space="preserve"> </w:t>
      </w:r>
      <w:r w:rsidRPr="00FD6EF5">
        <w:rPr>
          <w:rFonts w:cs="Arial"/>
          <w:sz w:val="20"/>
          <w:szCs w:val="20"/>
          <w:lang w:val="ru-RU" w:eastAsia="ru-RU"/>
        </w:rPr>
        <w:t>отражение</w:t>
      </w:r>
      <w:r>
        <w:rPr>
          <w:rFonts w:cs="Arial"/>
          <w:sz w:val="20"/>
          <w:szCs w:val="20"/>
          <w:lang w:val="ru-RU" w:eastAsia="ru-RU"/>
        </w:rPr>
        <w:t xml:space="preserve"> </w:t>
      </w:r>
      <w:r w:rsidRPr="00FD6EF5">
        <w:rPr>
          <w:rFonts w:cs="Arial"/>
          <w:sz w:val="20"/>
          <w:szCs w:val="20"/>
          <w:lang w:val="ru-RU" w:eastAsia="ru-RU"/>
        </w:rPr>
        <w:t>в</w:t>
      </w:r>
      <w:r>
        <w:rPr>
          <w:rFonts w:cs="Arial"/>
          <w:sz w:val="20"/>
          <w:szCs w:val="20"/>
          <w:lang w:val="ru-RU" w:eastAsia="ru-RU"/>
        </w:rPr>
        <w:t xml:space="preserve"> </w:t>
      </w:r>
      <w:r w:rsidRPr="00FD6EF5">
        <w:rPr>
          <w:rFonts w:cs="Arial"/>
          <w:sz w:val="20"/>
          <w:szCs w:val="20"/>
          <w:lang w:val="ru-RU" w:eastAsia="ru-RU"/>
        </w:rPr>
        <w:t>сформированной</w:t>
      </w:r>
      <w:r>
        <w:rPr>
          <w:rFonts w:cs="Arial"/>
          <w:sz w:val="20"/>
          <w:szCs w:val="20"/>
          <w:lang w:val="ru-RU" w:eastAsia="ru-RU"/>
        </w:rPr>
        <w:t xml:space="preserve"> </w:t>
      </w:r>
      <w:r w:rsidRPr="00FD6EF5">
        <w:rPr>
          <w:rFonts w:cs="Arial"/>
          <w:sz w:val="20"/>
          <w:szCs w:val="20"/>
          <w:lang w:val="ru-RU" w:eastAsia="ru-RU"/>
        </w:rPr>
        <w:t>на</w:t>
      </w:r>
      <w:r>
        <w:rPr>
          <w:rFonts w:cs="Arial"/>
          <w:sz w:val="20"/>
          <w:szCs w:val="20"/>
          <w:lang w:val="ru-RU" w:eastAsia="ru-RU"/>
        </w:rPr>
        <w:t xml:space="preserve"> </w:t>
      </w:r>
      <w:r w:rsidRPr="00FD6EF5">
        <w:rPr>
          <w:rFonts w:cs="Arial"/>
          <w:sz w:val="20"/>
          <w:szCs w:val="20"/>
          <w:lang w:val="ru-RU" w:eastAsia="ru-RU"/>
        </w:rPr>
        <w:t>текущий</w:t>
      </w:r>
      <w:r>
        <w:rPr>
          <w:rFonts w:cs="Arial"/>
          <w:sz w:val="20"/>
          <w:szCs w:val="20"/>
          <w:lang w:val="ru-RU" w:eastAsia="ru-RU"/>
        </w:rPr>
        <w:t xml:space="preserve"> </w:t>
      </w:r>
      <w:r w:rsidRPr="00FD6EF5">
        <w:rPr>
          <w:rFonts w:cs="Arial"/>
          <w:sz w:val="20"/>
          <w:szCs w:val="20"/>
          <w:lang w:val="ru-RU" w:eastAsia="ru-RU"/>
        </w:rPr>
        <w:t>день</w:t>
      </w:r>
      <w:r>
        <w:rPr>
          <w:rFonts w:cs="Arial"/>
          <w:sz w:val="20"/>
          <w:szCs w:val="20"/>
          <w:lang w:val="ru-RU" w:eastAsia="ru-RU"/>
        </w:rPr>
        <w:t xml:space="preserve">  </w:t>
      </w:r>
      <w:r w:rsidRPr="00FD6EF5">
        <w:rPr>
          <w:rFonts w:cs="Arial"/>
          <w:sz w:val="20"/>
          <w:szCs w:val="20"/>
          <w:lang w:val="ru-RU" w:eastAsia="ru-RU"/>
        </w:rPr>
        <w:t>платежной</w:t>
      </w:r>
      <w:r>
        <w:rPr>
          <w:rFonts w:cs="Arial"/>
          <w:sz w:val="20"/>
          <w:szCs w:val="20"/>
          <w:lang w:val="ru-RU" w:eastAsia="ru-RU"/>
        </w:rPr>
        <w:t xml:space="preserve"> </w:t>
      </w:r>
      <w:r w:rsidRPr="00FD6EF5">
        <w:rPr>
          <w:rFonts w:cs="Arial"/>
          <w:sz w:val="20"/>
          <w:szCs w:val="20"/>
          <w:lang w:val="ru-RU" w:eastAsia="ru-RU"/>
        </w:rPr>
        <w:t>позиции,</w:t>
      </w:r>
      <w:r>
        <w:rPr>
          <w:rFonts w:cs="Arial"/>
          <w:sz w:val="20"/>
          <w:szCs w:val="20"/>
          <w:lang w:val="ru-RU" w:eastAsia="ru-RU"/>
        </w:rPr>
        <w:t xml:space="preserve"> </w:t>
      </w:r>
      <w:r w:rsidRPr="00FD6EF5">
        <w:rPr>
          <w:rFonts w:cs="Arial"/>
          <w:sz w:val="20"/>
          <w:szCs w:val="20"/>
          <w:lang w:val="ru-RU" w:eastAsia="ru-RU"/>
        </w:rPr>
        <w:t>либо</w:t>
      </w:r>
      <w:r>
        <w:rPr>
          <w:rFonts w:cs="Arial"/>
          <w:sz w:val="20"/>
          <w:szCs w:val="20"/>
          <w:lang w:val="ru-RU" w:eastAsia="ru-RU"/>
        </w:rPr>
        <w:t xml:space="preserve"> </w:t>
      </w:r>
      <w:r w:rsidRPr="00FD6EF5">
        <w:rPr>
          <w:rFonts w:cs="Arial"/>
          <w:sz w:val="20"/>
          <w:szCs w:val="20"/>
          <w:lang w:val="ru-RU" w:eastAsia="ru-RU"/>
        </w:rPr>
        <w:t>об</w:t>
      </w:r>
      <w:r>
        <w:rPr>
          <w:rFonts w:cs="Arial"/>
          <w:sz w:val="20"/>
          <w:szCs w:val="20"/>
          <w:lang w:val="ru-RU" w:eastAsia="ru-RU"/>
        </w:rPr>
        <w:t xml:space="preserve"> </w:t>
      </w:r>
      <w:r w:rsidRPr="00FD6EF5">
        <w:rPr>
          <w:rFonts w:cs="Arial"/>
          <w:sz w:val="20"/>
          <w:szCs w:val="20"/>
          <w:lang w:val="ru-RU" w:eastAsia="ru-RU"/>
        </w:rPr>
        <w:t>изменении</w:t>
      </w:r>
      <w:r>
        <w:rPr>
          <w:rFonts w:cs="Arial"/>
          <w:sz w:val="20"/>
          <w:szCs w:val="20"/>
          <w:lang w:val="ru-RU" w:eastAsia="ru-RU"/>
        </w:rPr>
        <w:t xml:space="preserve"> </w:t>
      </w:r>
      <w:r w:rsidRPr="00FD6EF5">
        <w:rPr>
          <w:rFonts w:cs="Arial"/>
          <w:sz w:val="20"/>
          <w:szCs w:val="20"/>
          <w:lang w:val="ru-RU" w:eastAsia="ru-RU"/>
        </w:rPr>
        <w:t>условий</w:t>
      </w:r>
      <w:r>
        <w:rPr>
          <w:rFonts w:cs="Arial"/>
          <w:sz w:val="20"/>
          <w:szCs w:val="20"/>
          <w:lang w:val="ru-RU" w:eastAsia="ru-RU"/>
        </w:rPr>
        <w:t xml:space="preserve"> </w:t>
      </w:r>
      <w:r w:rsidRPr="00FD6EF5">
        <w:rPr>
          <w:rFonts w:cs="Arial"/>
          <w:sz w:val="20"/>
          <w:szCs w:val="20"/>
          <w:lang w:val="ru-RU" w:eastAsia="ru-RU"/>
        </w:rPr>
        <w:t>и</w:t>
      </w:r>
      <w:r>
        <w:rPr>
          <w:rFonts w:cs="Arial"/>
          <w:sz w:val="20"/>
          <w:szCs w:val="20"/>
          <w:lang w:val="ru-RU" w:eastAsia="ru-RU"/>
        </w:rPr>
        <w:t xml:space="preserve"> </w:t>
      </w:r>
      <w:r w:rsidRPr="00FD6EF5">
        <w:rPr>
          <w:rFonts w:cs="Arial"/>
          <w:sz w:val="20"/>
          <w:szCs w:val="20"/>
          <w:lang w:val="ru-RU" w:eastAsia="ru-RU"/>
        </w:rPr>
        <w:t>сроков</w:t>
      </w:r>
      <w:r>
        <w:rPr>
          <w:rFonts w:cs="Arial"/>
          <w:sz w:val="20"/>
          <w:szCs w:val="20"/>
          <w:lang w:val="ru-RU" w:eastAsia="ru-RU"/>
        </w:rPr>
        <w:t xml:space="preserve"> </w:t>
      </w:r>
      <w:r w:rsidRPr="00FD6EF5">
        <w:rPr>
          <w:rFonts w:cs="Arial"/>
          <w:sz w:val="20"/>
          <w:szCs w:val="20"/>
          <w:lang w:val="ru-RU" w:eastAsia="ru-RU"/>
        </w:rPr>
        <w:t>исполнения</w:t>
      </w:r>
      <w:r>
        <w:rPr>
          <w:rFonts w:cs="Arial"/>
          <w:sz w:val="20"/>
          <w:szCs w:val="20"/>
          <w:lang w:val="ru-RU" w:eastAsia="ru-RU"/>
        </w:rPr>
        <w:t xml:space="preserve"> </w:t>
      </w:r>
      <w:r w:rsidRPr="00FD6EF5">
        <w:rPr>
          <w:rFonts w:cs="Arial"/>
          <w:sz w:val="20"/>
          <w:szCs w:val="20"/>
          <w:lang w:val="ru-RU" w:eastAsia="ru-RU"/>
        </w:rPr>
        <w:t>сделок,</w:t>
      </w:r>
      <w:r>
        <w:rPr>
          <w:rFonts w:cs="Arial"/>
          <w:sz w:val="20"/>
          <w:szCs w:val="20"/>
          <w:lang w:val="ru-RU" w:eastAsia="ru-RU"/>
        </w:rPr>
        <w:t xml:space="preserve"> </w:t>
      </w:r>
      <w:r w:rsidRPr="00FD6EF5">
        <w:rPr>
          <w:rFonts w:cs="Arial"/>
          <w:sz w:val="20"/>
          <w:szCs w:val="20"/>
          <w:lang w:val="ru-RU" w:eastAsia="ru-RU"/>
        </w:rPr>
        <w:t>информация</w:t>
      </w:r>
      <w:r>
        <w:rPr>
          <w:rFonts w:cs="Arial"/>
          <w:sz w:val="20"/>
          <w:szCs w:val="20"/>
          <w:lang w:val="ru-RU" w:eastAsia="ru-RU"/>
        </w:rPr>
        <w:t xml:space="preserve"> </w:t>
      </w:r>
      <w:r w:rsidRPr="00FD6EF5">
        <w:rPr>
          <w:rFonts w:cs="Arial"/>
          <w:sz w:val="20"/>
          <w:szCs w:val="20"/>
          <w:lang w:val="ru-RU" w:eastAsia="ru-RU"/>
        </w:rPr>
        <w:t>по</w:t>
      </w:r>
      <w:r>
        <w:rPr>
          <w:rFonts w:cs="Arial"/>
          <w:sz w:val="20"/>
          <w:szCs w:val="20"/>
          <w:lang w:val="ru-RU" w:eastAsia="ru-RU"/>
        </w:rPr>
        <w:t xml:space="preserve"> </w:t>
      </w:r>
      <w:r w:rsidRPr="00FD6EF5">
        <w:rPr>
          <w:rFonts w:cs="Arial"/>
          <w:sz w:val="20"/>
          <w:szCs w:val="20"/>
          <w:lang w:val="ru-RU" w:eastAsia="ru-RU"/>
        </w:rPr>
        <w:t>которым</w:t>
      </w:r>
      <w:r>
        <w:rPr>
          <w:rFonts w:cs="Arial"/>
          <w:sz w:val="20"/>
          <w:szCs w:val="20"/>
          <w:lang w:val="ru-RU" w:eastAsia="ru-RU"/>
        </w:rPr>
        <w:t xml:space="preserve"> </w:t>
      </w:r>
      <w:r w:rsidRPr="00FD6EF5">
        <w:rPr>
          <w:rFonts w:cs="Arial"/>
          <w:sz w:val="20"/>
          <w:szCs w:val="20"/>
          <w:lang w:val="ru-RU" w:eastAsia="ru-RU"/>
        </w:rPr>
        <w:t>была</w:t>
      </w:r>
      <w:r>
        <w:rPr>
          <w:rFonts w:cs="Arial"/>
          <w:sz w:val="20"/>
          <w:szCs w:val="20"/>
          <w:lang w:val="ru-RU" w:eastAsia="ru-RU"/>
        </w:rPr>
        <w:t xml:space="preserve"> </w:t>
      </w:r>
      <w:r w:rsidRPr="00FD6EF5">
        <w:rPr>
          <w:rFonts w:cs="Arial"/>
          <w:sz w:val="20"/>
          <w:szCs w:val="20"/>
          <w:lang w:val="ru-RU" w:eastAsia="ru-RU"/>
        </w:rPr>
        <w:t>включена</w:t>
      </w:r>
      <w:r>
        <w:rPr>
          <w:rFonts w:cs="Arial"/>
          <w:sz w:val="20"/>
          <w:szCs w:val="20"/>
          <w:lang w:val="ru-RU" w:eastAsia="ru-RU"/>
        </w:rPr>
        <w:t xml:space="preserve"> </w:t>
      </w:r>
      <w:r w:rsidRPr="00FD6EF5">
        <w:rPr>
          <w:rFonts w:cs="Arial"/>
          <w:sz w:val="20"/>
          <w:szCs w:val="20"/>
          <w:lang w:val="ru-RU" w:eastAsia="ru-RU"/>
        </w:rPr>
        <w:t>в</w:t>
      </w:r>
      <w:r>
        <w:rPr>
          <w:rFonts w:cs="Arial"/>
          <w:sz w:val="20"/>
          <w:szCs w:val="20"/>
          <w:lang w:val="ru-RU" w:eastAsia="ru-RU"/>
        </w:rPr>
        <w:t xml:space="preserve"> </w:t>
      </w:r>
      <w:r w:rsidRPr="00FD6EF5">
        <w:rPr>
          <w:rFonts w:cs="Arial"/>
          <w:sz w:val="20"/>
          <w:szCs w:val="20"/>
          <w:lang w:val="ru-RU" w:eastAsia="ru-RU"/>
        </w:rPr>
        <w:t>платежную</w:t>
      </w:r>
      <w:r>
        <w:rPr>
          <w:rFonts w:cs="Arial"/>
          <w:sz w:val="20"/>
          <w:szCs w:val="20"/>
          <w:lang w:val="ru-RU" w:eastAsia="ru-RU"/>
        </w:rPr>
        <w:t xml:space="preserve"> </w:t>
      </w:r>
      <w:r w:rsidRPr="00FD6EF5">
        <w:rPr>
          <w:rFonts w:cs="Arial"/>
          <w:sz w:val="20"/>
          <w:szCs w:val="20"/>
          <w:lang w:val="ru-RU" w:eastAsia="ru-RU"/>
        </w:rPr>
        <w:t>позицию.</w:t>
      </w:r>
      <w:r>
        <w:rPr>
          <w:rFonts w:cs="Arial"/>
          <w:sz w:val="20"/>
          <w:szCs w:val="20"/>
          <w:lang w:val="ru-RU" w:eastAsia="ru-RU"/>
        </w:rPr>
        <w:t xml:space="preserve"> </w:t>
      </w:r>
      <w:r w:rsidRPr="00FD6EF5">
        <w:rPr>
          <w:rFonts w:cs="Arial"/>
          <w:sz w:val="20"/>
          <w:szCs w:val="20"/>
          <w:lang w:val="ru-RU" w:eastAsia="ru-RU"/>
        </w:rPr>
        <w:t>К</w:t>
      </w:r>
      <w:r>
        <w:rPr>
          <w:rFonts w:cs="Arial"/>
          <w:sz w:val="20"/>
          <w:szCs w:val="20"/>
          <w:lang w:val="ru-RU" w:eastAsia="ru-RU"/>
        </w:rPr>
        <w:t xml:space="preserve"> </w:t>
      </w:r>
      <w:r w:rsidRPr="00FD6EF5">
        <w:rPr>
          <w:rFonts w:cs="Arial"/>
          <w:sz w:val="20"/>
          <w:szCs w:val="20"/>
          <w:lang w:val="ru-RU" w:eastAsia="ru-RU"/>
        </w:rPr>
        <w:t>таким</w:t>
      </w:r>
      <w:r>
        <w:rPr>
          <w:rFonts w:cs="Arial"/>
          <w:sz w:val="20"/>
          <w:szCs w:val="20"/>
          <w:lang w:val="ru-RU" w:eastAsia="ru-RU"/>
        </w:rPr>
        <w:t xml:space="preserve"> </w:t>
      </w:r>
      <w:r w:rsidRPr="00FD6EF5">
        <w:rPr>
          <w:rFonts w:cs="Arial"/>
          <w:sz w:val="20"/>
          <w:szCs w:val="20"/>
          <w:lang w:val="ru-RU" w:eastAsia="ru-RU"/>
        </w:rPr>
        <w:t>видам</w:t>
      </w:r>
      <w:r>
        <w:rPr>
          <w:rFonts w:cs="Arial"/>
          <w:sz w:val="20"/>
          <w:szCs w:val="20"/>
          <w:lang w:val="ru-RU" w:eastAsia="ru-RU"/>
        </w:rPr>
        <w:t xml:space="preserve"> </w:t>
      </w:r>
      <w:r w:rsidRPr="00FD6EF5">
        <w:rPr>
          <w:rFonts w:cs="Arial"/>
          <w:sz w:val="20"/>
          <w:szCs w:val="20"/>
          <w:lang w:val="ru-RU" w:eastAsia="ru-RU"/>
        </w:rPr>
        <w:t>сделок</w:t>
      </w:r>
      <w:r>
        <w:rPr>
          <w:rFonts w:cs="Arial"/>
          <w:sz w:val="20"/>
          <w:szCs w:val="20"/>
          <w:lang w:val="ru-RU" w:eastAsia="ru-RU"/>
        </w:rPr>
        <w:t xml:space="preserve"> </w:t>
      </w:r>
      <w:r w:rsidRPr="00FD6EF5">
        <w:rPr>
          <w:rFonts w:cs="Arial"/>
          <w:sz w:val="20"/>
          <w:szCs w:val="20"/>
          <w:lang w:val="ru-RU" w:eastAsia="ru-RU"/>
        </w:rPr>
        <w:t>относятся:</w:t>
      </w:r>
      <w:r>
        <w:rPr>
          <w:rFonts w:cs="Arial"/>
          <w:sz w:val="20"/>
          <w:szCs w:val="20"/>
          <w:lang w:val="ru-RU" w:eastAsia="ru-RU"/>
        </w:rPr>
        <w:t xml:space="preserve"> </w:t>
      </w:r>
    </w:p>
    <w:p w14:paraId="3ED7891E" w14:textId="77777777" w:rsidR="00FD6EF5" w:rsidRPr="00FD6EF5" w:rsidRDefault="00FD6EF5" w:rsidP="00E528C1">
      <w:pPr>
        <w:pStyle w:val="afd"/>
        <w:numPr>
          <w:ilvl w:val="0"/>
          <w:numId w:val="39"/>
        </w:numPr>
        <w:tabs>
          <w:tab w:val="left" w:pos="851"/>
        </w:tabs>
        <w:ind w:left="0" w:firstLine="567"/>
        <w:jc w:val="both"/>
        <w:rPr>
          <w:rFonts w:cs="Arial"/>
          <w:sz w:val="20"/>
          <w:szCs w:val="20"/>
          <w:lang w:val="ru-RU" w:eastAsia="ru-RU"/>
        </w:rPr>
      </w:pPr>
      <w:r w:rsidRPr="00FD6EF5">
        <w:rPr>
          <w:rFonts w:cs="Arial"/>
          <w:sz w:val="20"/>
          <w:szCs w:val="20"/>
          <w:lang w:val="ru-RU" w:eastAsia="ru-RU"/>
        </w:rPr>
        <w:t xml:space="preserve">сделки по предоставлению кредитов (изменение условий уже заключенных договоров, в том числе ожидаемых досрочных возвратов предоставленных кредитных ресурсов, угрозы или </w:t>
      </w:r>
      <w:r w:rsidRPr="00FD6EF5">
        <w:rPr>
          <w:rFonts w:cs="Arial"/>
          <w:sz w:val="20"/>
          <w:szCs w:val="20"/>
          <w:lang w:val="ru-RU" w:eastAsia="ru-RU"/>
        </w:rPr>
        <w:lastRenderedPageBreak/>
        <w:t>фактического неисполнения заемщиками обязательств в части гашения основного долга и процентов за пользование ссудами);</w:t>
      </w:r>
    </w:p>
    <w:p w14:paraId="6DB41292" w14:textId="77777777" w:rsidR="00FD6EF5" w:rsidRPr="00FD6EF5" w:rsidRDefault="00FD6EF5" w:rsidP="00E528C1">
      <w:pPr>
        <w:pStyle w:val="afd"/>
        <w:numPr>
          <w:ilvl w:val="0"/>
          <w:numId w:val="39"/>
        </w:numPr>
        <w:tabs>
          <w:tab w:val="left" w:pos="851"/>
        </w:tabs>
        <w:ind w:left="0" w:firstLine="567"/>
        <w:jc w:val="both"/>
        <w:rPr>
          <w:rFonts w:cs="Arial"/>
          <w:sz w:val="20"/>
          <w:szCs w:val="20"/>
          <w:lang w:val="ru-RU" w:eastAsia="ru-RU"/>
        </w:rPr>
      </w:pPr>
      <w:r w:rsidRPr="00FD6EF5">
        <w:rPr>
          <w:rFonts w:cs="Arial"/>
          <w:sz w:val="20"/>
          <w:szCs w:val="20"/>
          <w:lang w:val="ru-RU" w:eastAsia="ru-RU"/>
        </w:rPr>
        <w:t>сделки на рынке ценных бумаг, и условия их исполнения;</w:t>
      </w:r>
    </w:p>
    <w:p w14:paraId="3039609A" w14:textId="77777777" w:rsidR="00FD6EF5" w:rsidRPr="00FD6EF5" w:rsidRDefault="00FD6EF5" w:rsidP="00E528C1">
      <w:pPr>
        <w:pStyle w:val="afd"/>
        <w:numPr>
          <w:ilvl w:val="0"/>
          <w:numId w:val="39"/>
        </w:numPr>
        <w:tabs>
          <w:tab w:val="left" w:pos="851"/>
        </w:tabs>
        <w:ind w:left="0" w:firstLine="567"/>
        <w:jc w:val="both"/>
        <w:rPr>
          <w:rFonts w:cs="Arial"/>
          <w:sz w:val="20"/>
          <w:szCs w:val="20"/>
          <w:lang w:val="ru-RU" w:eastAsia="ru-RU"/>
        </w:rPr>
      </w:pPr>
      <w:r w:rsidRPr="00FD6EF5">
        <w:rPr>
          <w:rFonts w:cs="Arial"/>
          <w:sz w:val="20"/>
          <w:szCs w:val="20"/>
          <w:lang w:val="ru-RU" w:eastAsia="ru-RU"/>
        </w:rPr>
        <w:t>сделки по привлечению депозитов от клиентов юридических лиц;</w:t>
      </w:r>
    </w:p>
    <w:p w14:paraId="243BCDA3" w14:textId="77777777" w:rsidR="00FD6EF5" w:rsidRPr="00FD6EF5" w:rsidRDefault="00FD6EF5" w:rsidP="00E528C1">
      <w:pPr>
        <w:pStyle w:val="afd"/>
        <w:numPr>
          <w:ilvl w:val="0"/>
          <w:numId w:val="39"/>
        </w:numPr>
        <w:tabs>
          <w:tab w:val="left" w:pos="851"/>
        </w:tabs>
        <w:ind w:left="0" w:firstLine="567"/>
        <w:jc w:val="both"/>
        <w:rPr>
          <w:rFonts w:cs="Arial"/>
          <w:sz w:val="20"/>
          <w:szCs w:val="20"/>
          <w:lang w:val="ru-RU" w:eastAsia="ru-RU"/>
        </w:rPr>
      </w:pPr>
      <w:r w:rsidRPr="00FD6EF5">
        <w:rPr>
          <w:rFonts w:cs="Arial"/>
          <w:sz w:val="20"/>
          <w:szCs w:val="20"/>
          <w:lang w:val="ru-RU" w:eastAsia="ru-RU"/>
        </w:rPr>
        <w:t>сделки в иностранной валюте;</w:t>
      </w:r>
    </w:p>
    <w:p w14:paraId="254CA9F4" w14:textId="77777777" w:rsidR="00FD6EF5" w:rsidRPr="00FD6EF5" w:rsidRDefault="00FD6EF5" w:rsidP="00E528C1">
      <w:pPr>
        <w:pStyle w:val="afd"/>
        <w:numPr>
          <w:ilvl w:val="0"/>
          <w:numId w:val="39"/>
        </w:numPr>
        <w:tabs>
          <w:tab w:val="left" w:pos="851"/>
        </w:tabs>
        <w:ind w:left="0" w:firstLine="567"/>
        <w:jc w:val="both"/>
        <w:rPr>
          <w:rFonts w:cs="Arial"/>
          <w:sz w:val="20"/>
          <w:szCs w:val="20"/>
          <w:lang w:val="ru-RU" w:eastAsia="ru-RU"/>
        </w:rPr>
      </w:pPr>
      <w:r w:rsidRPr="00FD6EF5">
        <w:rPr>
          <w:rFonts w:cs="Arial"/>
          <w:sz w:val="20"/>
          <w:szCs w:val="20"/>
          <w:lang w:val="ru-RU" w:eastAsia="ru-RU"/>
        </w:rPr>
        <w:t>операции по подкреплению и вывозу излишков денежной наличности операционных касс в офисах Банка.</w:t>
      </w:r>
    </w:p>
    <w:p w14:paraId="0920B0EA" w14:textId="77777777" w:rsidR="00FD6EF5" w:rsidRPr="00FD6EF5" w:rsidRDefault="00FD6EF5" w:rsidP="00FD6EF5">
      <w:pPr>
        <w:jc w:val="both"/>
        <w:rPr>
          <w:rFonts w:cs="Arial"/>
          <w:sz w:val="20"/>
          <w:szCs w:val="20"/>
          <w:lang w:val="ru-RU" w:eastAsia="ru-RU"/>
        </w:rPr>
      </w:pPr>
      <w:r w:rsidRPr="00FD6EF5">
        <w:rPr>
          <w:rFonts w:cs="Arial"/>
          <w:sz w:val="20"/>
          <w:szCs w:val="20"/>
          <w:lang w:val="ru-RU" w:eastAsia="ru-RU"/>
        </w:rPr>
        <w:t>Для</w:t>
      </w:r>
      <w:r>
        <w:rPr>
          <w:rFonts w:cs="Arial"/>
          <w:sz w:val="20"/>
          <w:szCs w:val="20"/>
          <w:lang w:val="ru-RU" w:eastAsia="ru-RU"/>
        </w:rPr>
        <w:t xml:space="preserve"> </w:t>
      </w:r>
      <w:r w:rsidRPr="00FD6EF5">
        <w:rPr>
          <w:rFonts w:cs="Arial"/>
          <w:sz w:val="20"/>
          <w:szCs w:val="20"/>
          <w:lang w:val="ru-RU" w:eastAsia="ru-RU"/>
        </w:rPr>
        <w:t>оценки</w:t>
      </w:r>
      <w:r>
        <w:rPr>
          <w:rFonts w:cs="Arial"/>
          <w:sz w:val="20"/>
          <w:szCs w:val="20"/>
          <w:lang w:val="ru-RU" w:eastAsia="ru-RU"/>
        </w:rPr>
        <w:t xml:space="preserve"> </w:t>
      </w:r>
      <w:r w:rsidRPr="00FD6EF5">
        <w:rPr>
          <w:rFonts w:cs="Arial"/>
          <w:sz w:val="20"/>
          <w:szCs w:val="20"/>
          <w:lang w:val="ru-RU" w:eastAsia="ru-RU"/>
        </w:rPr>
        <w:t>состояния</w:t>
      </w:r>
      <w:r>
        <w:rPr>
          <w:rFonts w:cs="Arial"/>
          <w:sz w:val="20"/>
          <w:szCs w:val="20"/>
          <w:lang w:val="ru-RU" w:eastAsia="ru-RU"/>
        </w:rPr>
        <w:t xml:space="preserve"> </w:t>
      </w:r>
      <w:r w:rsidRPr="00FD6EF5">
        <w:rPr>
          <w:rFonts w:cs="Arial"/>
          <w:sz w:val="20"/>
          <w:szCs w:val="20"/>
          <w:lang w:val="ru-RU" w:eastAsia="ru-RU"/>
        </w:rPr>
        <w:t>ликвидности</w:t>
      </w:r>
      <w:r>
        <w:rPr>
          <w:rFonts w:cs="Arial"/>
          <w:sz w:val="20"/>
          <w:szCs w:val="20"/>
          <w:lang w:val="ru-RU" w:eastAsia="ru-RU"/>
        </w:rPr>
        <w:t xml:space="preserve"> </w:t>
      </w:r>
      <w:r w:rsidRPr="00FD6EF5">
        <w:rPr>
          <w:rFonts w:cs="Arial"/>
          <w:sz w:val="20"/>
          <w:szCs w:val="20"/>
          <w:lang w:val="ru-RU" w:eastAsia="ru-RU"/>
        </w:rPr>
        <w:t>составляется</w:t>
      </w:r>
      <w:r>
        <w:rPr>
          <w:rFonts w:cs="Arial"/>
          <w:sz w:val="20"/>
          <w:szCs w:val="20"/>
          <w:lang w:val="ru-RU" w:eastAsia="ru-RU"/>
        </w:rPr>
        <w:t xml:space="preserve"> </w:t>
      </w:r>
      <w:r w:rsidRPr="00FD6EF5">
        <w:rPr>
          <w:rFonts w:cs="Arial"/>
          <w:sz w:val="20"/>
          <w:szCs w:val="20"/>
          <w:lang w:val="ru-RU" w:eastAsia="ru-RU"/>
        </w:rPr>
        <w:t>платежный</w:t>
      </w:r>
      <w:r>
        <w:rPr>
          <w:rFonts w:cs="Arial"/>
          <w:sz w:val="20"/>
          <w:szCs w:val="20"/>
          <w:lang w:val="ru-RU" w:eastAsia="ru-RU"/>
        </w:rPr>
        <w:t xml:space="preserve"> </w:t>
      </w:r>
      <w:r w:rsidRPr="00FD6EF5">
        <w:rPr>
          <w:rFonts w:cs="Arial"/>
          <w:sz w:val="20"/>
          <w:szCs w:val="20"/>
          <w:lang w:val="ru-RU" w:eastAsia="ru-RU"/>
        </w:rPr>
        <w:t>календарь</w:t>
      </w:r>
      <w:r>
        <w:rPr>
          <w:rFonts w:cs="Arial"/>
          <w:sz w:val="20"/>
          <w:szCs w:val="20"/>
          <w:lang w:val="ru-RU" w:eastAsia="ru-RU"/>
        </w:rPr>
        <w:t xml:space="preserve"> </w:t>
      </w:r>
      <w:r w:rsidRPr="00FD6EF5">
        <w:rPr>
          <w:rFonts w:cs="Arial"/>
          <w:sz w:val="20"/>
          <w:szCs w:val="20"/>
          <w:lang w:val="ru-RU" w:eastAsia="ru-RU"/>
        </w:rPr>
        <w:t>на</w:t>
      </w:r>
      <w:r>
        <w:rPr>
          <w:rFonts w:cs="Arial"/>
          <w:sz w:val="20"/>
          <w:szCs w:val="20"/>
          <w:lang w:val="ru-RU" w:eastAsia="ru-RU"/>
        </w:rPr>
        <w:t xml:space="preserve"> </w:t>
      </w:r>
      <w:r w:rsidRPr="00FD6EF5">
        <w:rPr>
          <w:rFonts w:cs="Arial"/>
          <w:sz w:val="20"/>
          <w:szCs w:val="20"/>
          <w:lang w:val="ru-RU" w:eastAsia="ru-RU"/>
        </w:rPr>
        <w:t>текущий</w:t>
      </w:r>
      <w:r>
        <w:rPr>
          <w:rFonts w:cs="Arial"/>
          <w:sz w:val="20"/>
          <w:szCs w:val="20"/>
          <w:lang w:val="ru-RU" w:eastAsia="ru-RU"/>
        </w:rPr>
        <w:t xml:space="preserve"> </w:t>
      </w:r>
      <w:r w:rsidRPr="00FD6EF5">
        <w:rPr>
          <w:rFonts w:cs="Arial"/>
          <w:sz w:val="20"/>
          <w:szCs w:val="20"/>
          <w:lang w:val="ru-RU" w:eastAsia="ru-RU"/>
        </w:rPr>
        <w:t>месяц.</w:t>
      </w:r>
      <w:r>
        <w:rPr>
          <w:rFonts w:cs="Arial"/>
          <w:sz w:val="20"/>
          <w:szCs w:val="20"/>
          <w:lang w:val="ru-RU" w:eastAsia="ru-RU"/>
        </w:rPr>
        <w:t xml:space="preserve"> </w:t>
      </w:r>
      <w:r w:rsidRPr="00FD6EF5">
        <w:rPr>
          <w:rFonts w:cs="Arial"/>
          <w:sz w:val="20"/>
          <w:szCs w:val="20"/>
          <w:lang w:val="ru-RU" w:eastAsia="ru-RU"/>
        </w:rPr>
        <w:t>Платежный</w:t>
      </w:r>
      <w:r>
        <w:rPr>
          <w:rFonts w:cs="Arial"/>
          <w:sz w:val="20"/>
          <w:szCs w:val="20"/>
          <w:lang w:val="ru-RU" w:eastAsia="ru-RU"/>
        </w:rPr>
        <w:t xml:space="preserve"> </w:t>
      </w:r>
      <w:r w:rsidRPr="00FD6EF5">
        <w:rPr>
          <w:rFonts w:cs="Arial"/>
          <w:sz w:val="20"/>
          <w:szCs w:val="20"/>
          <w:lang w:val="ru-RU" w:eastAsia="ru-RU"/>
        </w:rPr>
        <w:t>календарь</w:t>
      </w:r>
      <w:r>
        <w:rPr>
          <w:rFonts w:cs="Arial"/>
          <w:sz w:val="20"/>
          <w:szCs w:val="20"/>
          <w:lang w:val="ru-RU" w:eastAsia="ru-RU"/>
        </w:rPr>
        <w:t xml:space="preserve"> </w:t>
      </w:r>
      <w:r w:rsidRPr="00FD6EF5">
        <w:rPr>
          <w:rFonts w:cs="Arial"/>
          <w:sz w:val="20"/>
          <w:szCs w:val="20"/>
          <w:lang w:val="ru-RU" w:eastAsia="ru-RU"/>
        </w:rPr>
        <w:t>является</w:t>
      </w:r>
      <w:r>
        <w:rPr>
          <w:rFonts w:cs="Arial"/>
          <w:sz w:val="20"/>
          <w:szCs w:val="20"/>
          <w:lang w:val="ru-RU" w:eastAsia="ru-RU"/>
        </w:rPr>
        <w:t xml:space="preserve"> </w:t>
      </w:r>
      <w:r w:rsidRPr="00FD6EF5">
        <w:rPr>
          <w:rFonts w:cs="Arial"/>
          <w:sz w:val="20"/>
          <w:szCs w:val="20"/>
          <w:lang w:val="ru-RU" w:eastAsia="ru-RU"/>
        </w:rPr>
        <w:t>отчетом</w:t>
      </w:r>
      <w:r>
        <w:rPr>
          <w:rFonts w:cs="Arial"/>
          <w:sz w:val="20"/>
          <w:szCs w:val="20"/>
          <w:lang w:val="ru-RU" w:eastAsia="ru-RU"/>
        </w:rPr>
        <w:t xml:space="preserve"> </w:t>
      </w:r>
      <w:r w:rsidRPr="00FD6EF5">
        <w:rPr>
          <w:rFonts w:cs="Arial"/>
          <w:sz w:val="20"/>
          <w:szCs w:val="20"/>
          <w:lang w:val="ru-RU" w:eastAsia="ru-RU"/>
        </w:rPr>
        <w:t>о</w:t>
      </w:r>
      <w:r>
        <w:rPr>
          <w:rFonts w:cs="Arial"/>
          <w:sz w:val="20"/>
          <w:szCs w:val="20"/>
          <w:lang w:val="ru-RU" w:eastAsia="ru-RU"/>
        </w:rPr>
        <w:t xml:space="preserve"> </w:t>
      </w:r>
      <w:r w:rsidRPr="00FD6EF5">
        <w:rPr>
          <w:rFonts w:cs="Arial"/>
          <w:sz w:val="20"/>
          <w:szCs w:val="20"/>
          <w:lang w:val="ru-RU" w:eastAsia="ru-RU"/>
        </w:rPr>
        <w:t>движении</w:t>
      </w:r>
      <w:r>
        <w:rPr>
          <w:rFonts w:cs="Arial"/>
          <w:sz w:val="20"/>
          <w:szCs w:val="20"/>
          <w:lang w:val="ru-RU" w:eastAsia="ru-RU"/>
        </w:rPr>
        <w:t xml:space="preserve"> </w:t>
      </w:r>
      <w:r w:rsidRPr="00FD6EF5">
        <w:rPr>
          <w:rFonts w:cs="Arial"/>
          <w:sz w:val="20"/>
          <w:szCs w:val="20"/>
          <w:lang w:val="ru-RU" w:eastAsia="ru-RU"/>
        </w:rPr>
        <w:t>денежных</w:t>
      </w:r>
      <w:r>
        <w:rPr>
          <w:rFonts w:cs="Arial"/>
          <w:sz w:val="20"/>
          <w:szCs w:val="20"/>
          <w:lang w:val="ru-RU" w:eastAsia="ru-RU"/>
        </w:rPr>
        <w:t xml:space="preserve"> </w:t>
      </w:r>
      <w:r w:rsidRPr="00FD6EF5">
        <w:rPr>
          <w:rFonts w:cs="Arial"/>
          <w:sz w:val="20"/>
          <w:szCs w:val="20"/>
          <w:lang w:val="ru-RU" w:eastAsia="ru-RU"/>
        </w:rPr>
        <w:t>потоков</w:t>
      </w:r>
      <w:r>
        <w:rPr>
          <w:rFonts w:cs="Arial"/>
          <w:sz w:val="20"/>
          <w:szCs w:val="20"/>
          <w:lang w:val="ru-RU" w:eastAsia="ru-RU"/>
        </w:rPr>
        <w:t xml:space="preserve"> </w:t>
      </w:r>
      <w:r w:rsidRPr="00FD6EF5">
        <w:rPr>
          <w:rFonts w:cs="Arial"/>
          <w:sz w:val="20"/>
          <w:szCs w:val="20"/>
          <w:lang w:val="ru-RU" w:eastAsia="ru-RU"/>
        </w:rPr>
        <w:t>Банка</w:t>
      </w:r>
      <w:r>
        <w:rPr>
          <w:rFonts w:cs="Arial"/>
          <w:sz w:val="20"/>
          <w:szCs w:val="20"/>
          <w:lang w:val="ru-RU" w:eastAsia="ru-RU"/>
        </w:rPr>
        <w:t xml:space="preserve"> </w:t>
      </w:r>
      <w:r w:rsidRPr="00FD6EF5">
        <w:rPr>
          <w:rFonts w:cs="Arial"/>
          <w:sz w:val="20"/>
          <w:szCs w:val="20"/>
          <w:lang w:val="ru-RU" w:eastAsia="ru-RU"/>
        </w:rPr>
        <w:t>и</w:t>
      </w:r>
      <w:r>
        <w:rPr>
          <w:rFonts w:cs="Arial"/>
          <w:sz w:val="20"/>
          <w:szCs w:val="20"/>
          <w:lang w:val="ru-RU" w:eastAsia="ru-RU"/>
        </w:rPr>
        <w:t xml:space="preserve"> </w:t>
      </w:r>
      <w:r w:rsidRPr="00FD6EF5">
        <w:rPr>
          <w:rFonts w:cs="Arial"/>
          <w:sz w:val="20"/>
          <w:szCs w:val="20"/>
          <w:lang w:val="ru-RU" w:eastAsia="ru-RU"/>
        </w:rPr>
        <w:t>составляется</w:t>
      </w:r>
      <w:r>
        <w:rPr>
          <w:rFonts w:cs="Arial"/>
          <w:sz w:val="20"/>
          <w:szCs w:val="20"/>
          <w:lang w:val="ru-RU" w:eastAsia="ru-RU"/>
        </w:rPr>
        <w:t xml:space="preserve"> </w:t>
      </w:r>
      <w:r w:rsidRPr="00FD6EF5">
        <w:rPr>
          <w:rFonts w:cs="Arial"/>
          <w:sz w:val="20"/>
          <w:szCs w:val="20"/>
          <w:lang w:val="ru-RU" w:eastAsia="ru-RU"/>
        </w:rPr>
        <w:t>на</w:t>
      </w:r>
      <w:r>
        <w:rPr>
          <w:rFonts w:cs="Arial"/>
          <w:sz w:val="20"/>
          <w:szCs w:val="20"/>
          <w:lang w:val="ru-RU" w:eastAsia="ru-RU"/>
        </w:rPr>
        <w:t xml:space="preserve"> </w:t>
      </w:r>
      <w:r w:rsidRPr="00FD6EF5">
        <w:rPr>
          <w:rFonts w:cs="Arial"/>
          <w:sz w:val="20"/>
          <w:szCs w:val="20"/>
          <w:lang w:val="ru-RU" w:eastAsia="ru-RU"/>
        </w:rPr>
        <w:t>каждый</w:t>
      </w:r>
      <w:r>
        <w:rPr>
          <w:rFonts w:cs="Arial"/>
          <w:sz w:val="20"/>
          <w:szCs w:val="20"/>
          <w:lang w:val="ru-RU" w:eastAsia="ru-RU"/>
        </w:rPr>
        <w:t xml:space="preserve"> </w:t>
      </w:r>
      <w:r w:rsidRPr="00FD6EF5">
        <w:rPr>
          <w:rFonts w:cs="Arial"/>
          <w:sz w:val="20"/>
          <w:szCs w:val="20"/>
          <w:lang w:val="ru-RU" w:eastAsia="ru-RU"/>
        </w:rPr>
        <w:t>месяц</w:t>
      </w:r>
      <w:r>
        <w:rPr>
          <w:rFonts w:cs="Arial"/>
          <w:sz w:val="20"/>
          <w:szCs w:val="20"/>
          <w:lang w:val="ru-RU" w:eastAsia="ru-RU"/>
        </w:rPr>
        <w:t xml:space="preserve"> </w:t>
      </w:r>
      <w:r w:rsidRPr="00FD6EF5">
        <w:rPr>
          <w:rFonts w:cs="Arial"/>
          <w:sz w:val="20"/>
          <w:szCs w:val="20"/>
          <w:lang w:val="ru-RU" w:eastAsia="ru-RU"/>
        </w:rPr>
        <w:t>с</w:t>
      </w:r>
      <w:r>
        <w:rPr>
          <w:rFonts w:cs="Arial"/>
          <w:sz w:val="20"/>
          <w:szCs w:val="20"/>
          <w:lang w:val="ru-RU" w:eastAsia="ru-RU"/>
        </w:rPr>
        <w:t xml:space="preserve"> </w:t>
      </w:r>
      <w:r w:rsidRPr="00FD6EF5">
        <w:rPr>
          <w:rFonts w:cs="Arial"/>
          <w:sz w:val="20"/>
          <w:szCs w:val="20"/>
          <w:lang w:val="ru-RU" w:eastAsia="ru-RU"/>
        </w:rPr>
        <w:t>разбивкой</w:t>
      </w:r>
      <w:r>
        <w:rPr>
          <w:rFonts w:cs="Arial"/>
          <w:sz w:val="20"/>
          <w:szCs w:val="20"/>
          <w:lang w:val="ru-RU" w:eastAsia="ru-RU"/>
        </w:rPr>
        <w:t xml:space="preserve"> </w:t>
      </w:r>
      <w:r w:rsidRPr="00FD6EF5">
        <w:rPr>
          <w:rFonts w:cs="Arial"/>
          <w:sz w:val="20"/>
          <w:szCs w:val="20"/>
          <w:lang w:val="ru-RU" w:eastAsia="ru-RU"/>
        </w:rPr>
        <w:t>периода</w:t>
      </w:r>
      <w:r>
        <w:rPr>
          <w:rFonts w:cs="Arial"/>
          <w:sz w:val="20"/>
          <w:szCs w:val="20"/>
          <w:lang w:val="ru-RU" w:eastAsia="ru-RU"/>
        </w:rPr>
        <w:t xml:space="preserve"> </w:t>
      </w:r>
      <w:r w:rsidRPr="00FD6EF5">
        <w:rPr>
          <w:rFonts w:cs="Arial"/>
          <w:sz w:val="20"/>
          <w:szCs w:val="20"/>
          <w:lang w:val="ru-RU" w:eastAsia="ru-RU"/>
        </w:rPr>
        <w:t>по</w:t>
      </w:r>
      <w:r>
        <w:rPr>
          <w:rFonts w:cs="Arial"/>
          <w:sz w:val="20"/>
          <w:szCs w:val="20"/>
          <w:lang w:val="ru-RU" w:eastAsia="ru-RU"/>
        </w:rPr>
        <w:t xml:space="preserve"> </w:t>
      </w:r>
      <w:r w:rsidRPr="00FD6EF5">
        <w:rPr>
          <w:rFonts w:cs="Arial"/>
          <w:sz w:val="20"/>
          <w:szCs w:val="20"/>
          <w:lang w:val="ru-RU" w:eastAsia="ru-RU"/>
        </w:rPr>
        <w:t>дням,</w:t>
      </w:r>
      <w:r>
        <w:rPr>
          <w:rFonts w:cs="Arial"/>
          <w:sz w:val="20"/>
          <w:szCs w:val="20"/>
          <w:lang w:val="ru-RU" w:eastAsia="ru-RU"/>
        </w:rPr>
        <w:t xml:space="preserve"> </w:t>
      </w:r>
      <w:r w:rsidRPr="00FD6EF5">
        <w:rPr>
          <w:rFonts w:cs="Arial"/>
          <w:sz w:val="20"/>
          <w:szCs w:val="20"/>
          <w:lang w:val="ru-RU" w:eastAsia="ru-RU"/>
        </w:rPr>
        <w:t>уточняется</w:t>
      </w:r>
      <w:r>
        <w:rPr>
          <w:rFonts w:cs="Arial"/>
          <w:sz w:val="20"/>
          <w:szCs w:val="20"/>
          <w:lang w:val="ru-RU" w:eastAsia="ru-RU"/>
        </w:rPr>
        <w:t xml:space="preserve"> </w:t>
      </w:r>
      <w:r w:rsidRPr="00FD6EF5">
        <w:rPr>
          <w:rFonts w:cs="Arial"/>
          <w:sz w:val="20"/>
          <w:szCs w:val="20"/>
          <w:lang w:val="ru-RU" w:eastAsia="ru-RU"/>
        </w:rPr>
        <w:t>на</w:t>
      </w:r>
      <w:r>
        <w:rPr>
          <w:rFonts w:cs="Arial"/>
          <w:sz w:val="20"/>
          <w:szCs w:val="20"/>
          <w:lang w:val="ru-RU" w:eastAsia="ru-RU"/>
        </w:rPr>
        <w:t xml:space="preserve"> </w:t>
      </w:r>
      <w:r w:rsidRPr="00FD6EF5">
        <w:rPr>
          <w:rFonts w:cs="Arial"/>
          <w:sz w:val="20"/>
          <w:szCs w:val="20"/>
          <w:lang w:val="ru-RU" w:eastAsia="ru-RU"/>
        </w:rPr>
        <w:t>каждую</w:t>
      </w:r>
      <w:r>
        <w:rPr>
          <w:rFonts w:cs="Arial"/>
          <w:sz w:val="20"/>
          <w:szCs w:val="20"/>
          <w:lang w:val="ru-RU" w:eastAsia="ru-RU"/>
        </w:rPr>
        <w:t xml:space="preserve"> </w:t>
      </w:r>
      <w:r w:rsidRPr="00FD6EF5">
        <w:rPr>
          <w:rFonts w:cs="Arial"/>
          <w:sz w:val="20"/>
          <w:szCs w:val="20"/>
          <w:lang w:val="ru-RU" w:eastAsia="ru-RU"/>
        </w:rPr>
        <w:t>неделю</w:t>
      </w:r>
      <w:r>
        <w:rPr>
          <w:rFonts w:cs="Arial"/>
          <w:sz w:val="20"/>
          <w:szCs w:val="20"/>
          <w:lang w:val="ru-RU" w:eastAsia="ru-RU"/>
        </w:rPr>
        <w:t xml:space="preserve"> </w:t>
      </w:r>
      <w:r w:rsidRPr="00FD6EF5">
        <w:rPr>
          <w:rFonts w:cs="Arial"/>
          <w:sz w:val="20"/>
          <w:szCs w:val="20"/>
          <w:lang w:val="ru-RU" w:eastAsia="ru-RU"/>
        </w:rPr>
        <w:t>и</w:t>
      </w:r>
      <w:r>
        <w:rPr>
          <w:rFonts w:cs="Arial"/>
          <w:sz w:val="20"/>
          <w:szCs w:val="20"/>
          <w:lang w:val="ru-RU" w:eastAsia="ru-RU"/>
        </w:rPr>
        <w:t xml:space="preserve"> </w:t>
      </w:r>
      <w:r w:rsidRPr="00FD6EF5">
        <w:rPr>
          <w:rFonts w:cs="Arial"/>
          <w:sz w:val="20"/>
          <w:szCs w:val="20"/>
          <w:lang w:val="ru-RU" w:eastAsia="ru-RU"/>
        </w:rPr>
        <w:t>на</w:t>
      </w:r>
      <w:r>
        <w:rPr>
          <w:rFonts w:cs="Arial"/>
          <w:sz w:val="20"/>
          <w:szCs w:val="20"/>
          <w:lang w:val="ru-RU" w:eastAsia="ru-RU"/>
        </w:rPr>
        <w:t xml:space="preserve"> </w:t>
      </w:r>
      <w:r w:rsidRPr="00FD6EF5">
        <w:rPr>
          <w:rFonts w:cs="Arial"/>
          <w:sz w:val="20"/>
          <w:szCs w:val="20"/>
          <w:lang w:val="ru-RU" w:eastAsia="ru-RU"/>
        </w:rPr>
        <w:t>текущий</w:t>
      </w:r>
      <w:r>
        <w:rPr>
          <w:rFonts w:cs="Arial"/>
          <w:sz w:val="20"/>
          <w:szCs w:val="20"/>
          <w:lang w:val="ru-RU" w:eastAsia="ru-RU"/>
        </w:rPr>
        <w:t xml:space="preserve"> </w:t>
      </w:r>
      <w:r w:rsidRPr="00FD6EF5">
        <w:rPr>
          <w:rFonts w:cs="Arial"/>
          <w:sz w:val="20"/>
          <w:szCs w:val="20"/>
          <w:lang w:val="ru-RU" w:eastAsia="ru-RU"/>
        </w:rPr>
        <w:t>день.</w:t>
      </w:r>
      <w:r>
        <w:rPr>
          <w:rFonts w:cs="Arial"/>
          <w:sz w:val="20"/>
          <w:szCs w:val="20"/>
          <w:lang w:val="ru-RU" w:eastAsia="ru-RU"/>
        </w:rPr>
        <w:t xml:space="preserve"> </w:t>
      </w:r>
      <w:r w:rsidRPr="00FD6EF5">
        <w:rPr>
          <w:rFonts w:cs="Arial"/>
          <w:sz w:val="20"/>
          <w:szCs w:val="20"/>
          <w:lang w:val="ru-RU" w:eastAsia="ru-RU"/>
        </w:rPr>
        <w:t>В</w:t>
      </w:r>
      <w:r>
        <w:rPr>
          <w:rFonts w:cs="Arial"/>
          <w:sz w:val="20"/>
          <w:szCs w:val="20"/>
          <w:lang w:val="ru-RU" w:eastAsia="ru-RU"/>
        </w:rPr>
        <w:t xml:space="preserve"> </w:t>
      </w:r>
      <w:r w:rsidRPr="00FD6EF5">
        <w:rPr>
          <w:rFonts w:cs="Arial"/>
          <w:sz w:val="20"/>
          <w:szCs w:val="20"/>
          <w:lang w:val="ru-RU" w:eastAsia="ru-RU"/>
        </w:rPr>
        <w:t>платежном</w:t>
      </w:r>
      <w:r>
        <w:rPr>
          <w:rFonts w:cs="Arial"/>
          <w:sz w:val="20"/>
          <w:szCs w:val="20"/>
          <w:lang w:val="ru-RU" w:eastAsia="ru-RU"/>
        </w:rPr>
        <w:t xml:space="preserve"> </w:t>
      </w:r>
      <w:r w:rsidRPr="00FD6EF5">
        <w:rPr>
          <w:rFonts w:cs="Arial"/>
          <w:sz w:val="20"/>
          <w:szCs w:val="20"/>
          <w:lang w:val="ru-RU" w:eastAsia="ru-RU"/>
        </w:rPr>
        <w:t>календаре</w:t>
      </w:r>
      <w:r>
        <w:rPr>
          <w:rFonts w:cs="Arial"/>
          <w:sz w:val="20"/>
          <w:szCs w:val="20"/>
          <w:lang w:val="ru-RU" w:eastAsia="ru-RU"/>
        </w:rPr>
        <w:t xml:space="preserve"> </w:t>
      </w:r>
      <w:r w:rsidRPr="00FD6EF5">
        <w:rPr>
          <w:rFonts w:cs="Arial"/>
          <w:sz w:val="20"/>
          <w:szCs w:val="20"/>
          <w:lang w:val="ru-RU" w:eastAsia="ru-RU"/>
        </w:rPr>
        <w:t>отражается</w:t>
      </w:r>
      <w:r>
        <w:rPr>
          <w:rFonts w:cs="Arial"/>
          <w:sz w:val="20"/>
          <w:szCs w:val="20"/>
          <w:lang w:val="ru-RU" w:eastAsia="ru-RU"/>
        </w:rPr>
        <w:t xml:space="preserve"> </w:t>
      </w:r>
      <w:r w:rsidRPr="00FD6EF5">
        <w:rPr>
          <w:rFonts w:cs="Arial"/>
          <w:sz w:val="20"/>
          <w:szCs w:val="20"/>
          <w:lang w:val="ru-RU" w:eastAsia="ru-RU"/>
        </w:rPr>
        <w:t>прогнозируемое</w:t>
      </w:r>
      <w:r>
        <w:rPr>
          <w:rFonts w:cs="Arial"/>
          <w:sz w:val="20"/>
          <w:szCs w:val="20"/>
          <w:lang w:val="ru-RU" w:eastAsia="ru-RU"/>
        </w:rPr>
        <w:t xml:space="preserve"> </w:t>
      </w:r>
      <w:r w:rsidRPr="00FD6EF5">
        <w:rPr>
          <w:rFonts w:cs="Arial"/>
          <w:sz w:val="20"/>
          <w:szCs w:val="20"/>
          <w:lang w:val="ru-RU" w:eastAsia="ru-RU"/>
        </w:rPr>
        <w:t>соотношение</w:t>
      </w:r>
      <w:r>
        <w:rPr>
          <w:rFonts w:cs="Arial"/>
          <w:sz w:val="20"/>
          <w:szCs w:val="20"/>
          <w:lang w:val="ru-RU" w:eastAsia="ru-RU"/>
        </w:rPr>
        <w:t xml:space="preserve"> </w:t>
      </w:r>
      <w:r w:rsidRPr="00FD6EF5">
        <w:rPr>
          <w:rFonts w:cs="Arial"/>
          <w:sz w:val="20"/>
          <w:szCs w:val="20"/>
          <w:lang w:val="ru-RU" w:eastAsia="ru-RU"/>
        </w:rPr>
        <w:t>денежных</w:t>
      </w:r>
      <w:r>
        <w:rPr>
          <w:rFonts w:cs="Arial"/>
          <w:sz w:val="20"/>
          <w:szCs w:val="20"/>
          <w:lang w:val="ru-RU" w:eastAsia="ru-RU"/>
        </w:rPr>
        <w:t xml:space="preserve"> </w:t>
      </w:r>
      <w:r w:rsidRPr="00FD6EF5">
        <w:rPr>
          <w:rFonts w:cs="Arial"/>
          <w:sz w:val="20"/>
          <w:szCs w:val="20"/>
          <w:lang w:val="ru-RU" w:eastAsia="ru-RU"/>
        </w:rPr>
        <w:t>потоков</w:t>
      </w:r>
      <w:r>
        <w:rPr>
          <w:rFonts w:cs="Arial"/>
          <w:sz w:val="20"/>
          <w:szCs w:val="20"/>
          <w:lang w:val="ru-RU" w:eastAsia="ru-RU"/>
        </w:rPr>
        <w:t xml:space="preserve"> </w:t>
      </w:r>
      <w:r w:rsidRPr="00FD6EF5">
        <w:rPr>
          <w:rFonts w:cs="Arial"/>
          <w:sz w:val="20"/>
          <w:szCs w:val="20"/>
          <w:lang w:val="ru-RU" w:eastAsia="ru-RU"/>
        </w:rPr>
        <w:t>по</w:t>
      </w:r>
      <w:r>
        <w:rPr>
          <w:rFonts w:cs="Arial"/>
          <w:sz w:val="20"/>
          <w:szCs w:val="20"/>
          <w:lang w:val="ru-RU" w:eastAsia="ru-RU"/>
        </w:rPr>
        <w:t xml:space="preserve"> </w:t>
      </w:r>
      <w:r w:rsidRPr="00FD6EF5">
        <w:rPr>
          <w:rFonts w:cs="Arial"/>
          <w:sz w:val="20"/>
          <w:szCs w:val="20"/>
          <w:lang w:val="ru-RU" w:eastAsia="ru-RU"/>
        </w:rPr>
        <w:t>активным</w:t>
      </w:r>
      <w:r>
        <w:rPr>
          <w:rFonts w:cs="Arial"/>
          <w:sz w:val="20"/>
          <w:szCs w:val="20"/>
          <w:lang w:val="ru-RU" w:eastAsia="ru-RU"/>
        </w:rPr>
        <w:t xml:space="preserve"> </w:t>
      </w:r>
      <w:r w:rsidRPr="00FD6EF5">
        <w:rPr>
          <w:rFonts w:cs="Arial"/>
          <w:sz w:val="20"/>
          <w:szCs w:val="20"/>
          <w:lang w:val="ru-RU" w:eastAsia="ru-RU"/>
        </w:rPr>
        <w:t>и</w:t>
      </w:r>
      <w:r>
        <w:rPr>
          <w:rFonts w:cs="Arial"/>
          <w:sz w:val="20"/>
          <w:szCs w:val="20"/>
          <w:lang w:val="ru-RU" w:eastAsia="ru-RU"/>
        </w:rPr>
        <w:t xml:space="preserve"> </w:t>
      </w:r>
      <w:r w:rsidRPr="00FD6EF5">
        <w:rPr>
          <w:rFonts w:cs="Arial"/>
          <w:sz w:val="20"/>
          <w:szCs w:val="20"/>
          <w:lang w:val="ru-RU" w:eastAsia="ru-RU"/>
        </w:rPr>
        <w:t>пассивным</w:t>
      </w:r>
      <w:r>
        <w:rPr>
          <w:rFonts w:cs="Arial"/>
          <w:sz w:val="20"/>
          <w:szCs w:val="20"/>
          <w:lang w:val="ru-RU" w:eastAsia="ru-RU"/>
        </w:rPr>
        <w:t xml:space="preserve"> </w:t>
      </w:r>
      <w:r w:rsidRPr="00FD6EF5">
        <w:rPr>
          <w:rFonts w:cs="Arial"/>
          <w:sz w:val="20"/>
          <w:szCs w:val="20"/>
          <w:lang w:val="ru-RU" w:eastAsia="ru-RU"/>
        </w:rPr>
        <w:t>операциям.</w:t>
      </w:r>
      <w:r>
        <w:rPr>
          <w:rFonts w:cs="Arial"/>
          <w:sz w:val="20"/>
          <w:szCs w:val="20"/>
          <w:lang w:val="ru-RU" w:eastAsia="ru-RU"/>
        </w:rPr>
        <w:t xml:space="preserve"> </w:t>
      </w:r>
      <w:r w:rsidRPr="00FD6EF5">
        <w:rPr>
          <w:rFonts w:cs="Arial"/>
          <w:sz w:val="20"/>
          <w:szCs w:val="20"/>
          <w:lang w:val="ru-RU" w:eastAsia="ru-RU"/>
        </w:rPr>
        <w:t>При</w:t>
      </w:r>
      <w:r>
        <w:rPr>
          <w:rFonts w:cs="Arial"/>
          <w:sz w:val="20"/>
          <w:szCs w:val="20"/>
          <w:lang w:val="ru-RU" w:eastAsia="ru-RU"/>
        </w:rPr>
        <w:t xml:space="preserve"> </w:t>
      </w:r>
      <w:r w:rsidRPr="00FD6EF5">
        <w:rPr>
          <w:rFonts w:cs="Arial"/>
          <w:sz w:val="20"/>
          <w:szCs w:val="20"/>
          <w:lang w:val="ru-RU" w:eastAsia="ru-RU"/>
        </w:rPr>
        <w:t>этом</w:t>
      </w:r>
      <w:r>
        <w:rPr>
          <w:rFonts w:cs="Arial"/>
          <w:sz w:val="20"/>
          <w:szCs w:val="20"/>
          <w:lang w:val="ru-RU" w:eastAsia="ru-RU"/>
        </w:rPr>
        <w:t xml:space="preserve"> </w:t>
      </w:r>
      <w:r w:rsidRPr="00FD6EF5">
        <w:rPr>
          <w:rFonts w:cs="Arial"/>
          <w:sz w:val="20"/>
          <w:szCs w:val="20"/>
          <w:lang w:val="ru-RU" w:eastAsia="ru-RU"/>
        </w:rPr>
        <w:t>на</w:t>
      </w:r>
      <w:r>
        <w:rPr>
          <w:rFonts w:cs="Arial"/>
          <w:sz w:val="20"/>
          <w:szCs w:val="20"/>
          <w:lang w:val="ru-RU" w:eastAsia="ru-RU"/>
        </w:rPr>
        <w:t xml:space="preserve"> </w:t>
      </w:r>
      <w:r w:rsidRPr="00FD6EF5">
        <w:rPr>
          <w:rFonts w:cs="Arial"/>
          <w:sz w:val="20"/>
          <w:szCs w:val="20"/>
          <w:lang w:val="ru-RU" w:eastAsia="ru-RU"/>
        </w:rPr>
        <w:t>каждый</w:t>
      </w:r>
      <w:r>
        <w:rPr>
          <w:rFonts w:cs="Arial"/>
          <w:sz w:val="20"/>
          <w:szCs w:val="20"/>
          <w:lang w:val="ru-RU" w:eastAsia="ru-RU"/>
        </w:rPr>
        <w:t xml:space="preserve"> </w:t>
      </w:r>
      <w:r w:rsidRPr="00FD6EF5">
        <w:rPr>
          <w:rFonts w:cs="Arial"/>
          <w:sz w:val="20"/>
          <w:szCs w:val="20"/>
          <w:lang w:val="ru-RU" w:eastAsia="ru-RU"/>
        </w:rPr>
        <w:t>день</w:t>
      </w:r>
      <w:r>
        <w:rPr>
          <w:rFonts w:cs="Arial"/>
          <w:sz w:val="20"/>
          <w:szCs w:val="20"/>
          <w:lang w:val="ru-RU" w:eastAsia="ru-RU"/>
        </w:rPr>
        <w:t xml:space="preserve"> </w:t>
      </w:r>
      <w:r w:rsidRPr="00FD6EF5">
        <w:rPr>
          <w:rFonts w:cs="Arial"/>
          <w:sz w:val="20"/>
          <w:szCs w:val="20"/>
          <w:lang w:val="ru-RU" w:eastAsia="ru-RU"/>
        </w:rPr>
        <w:t>определяется</w:t>
      </w:r>
      <w:r>
        <w:rPr>
          <w:rFonts w:cs="Arial"/>
          <w:sz w:val="20"/>
          <w:szCs w:val="20"/>
          <w:lang w:val="ru-RU" w:eastAsia="ru-RU"/>
        </w:rPr>
        <w:t xml:space="preserve"> </w:t>
      </w:r>
      <w:r w:rsidRPr="00FD6EF5">
        <w:rPr>
          <w:rFonts w:cs="Arial"/>
          <w:sz w:val="20"/>
          <w:szCs w:val="20"/>
          <w:lang w:val="ru-RU" w:eastAsia="ru-RU"/>
        </w:rPr>
        <w:t>разница</w:t>
      </w:r>
      <w:r>
        <w:rPr>
          <w:rFonts w:cs="Arial"/>
          <w:sz w:val="20"/>
          <w:szCs w:val="20"/>
          <w:lang w:val="ru-RU" w:eastAsia="ru-RU"/>
        </w:rPr>
        <w:t xml:space="preserve"> </w:t>
      </w:r>
      <w:r w:rsidRPr="00FD6EF5">
        <w:rPr>
          <w:rFonts w:cs="Arial"/>
          <w:sz w:val="20"/>
          <w:szCs w:val="20"/>
          <w:lang w:val="ru-RU" w:eastAsia="ru-RU"/>
        </w:rPr>
        <w:t>между</w:t>
      </w:r>
      <w:r>
        <w:rPr>
          <w:rFonts w:cs="Arial"/>
          <w:sz w:val="20"/>
          <w:szCs w:val="20"/>
          <w:lang w:val="ru-RU" w:eastAsia="ru-RU"/>
        </w:rPr>
        <w:t xml:space="preserve"> </w:t>
      </w:r>
      <w:r w:rsidRPr="00FD6EF5">
        <w:rPr>
          <w:rFonts w:cs="Arial"/>
          <w:sz w:val="20"/>
          <w:szCs w:val="20"/>
          <w:lang w:val="ru-RU" w:eastAsia="ru-RU"/>
        </w:rPr>
        <w:t>величиной</w:t>
      </w:r>
      <w:r>
        <w:rPr>
          <w:rFonts w:cs="Arial"/>
          <w:sz w:val="20"/>
          <w:szCs w:val="20"/>
          <w:lang w:val="ru-RU" w:eastAsia="ru-RU"/>
        </w:rPr>
        <w:t xml:space="preserve"> </w:t>
      </w:r>
      <w:r w:rsidRPr="00FD6EF5">
        <w:rPr>
          <w:rFonts w:cs="Arial"/>
          <w:sz w:val="20"/>
          <w:szCs w:val="20"/>
          <w:lang w:val="ru-RU" w:eastAsia="ru-RU"/>
        </w:rPr>
        <w:t>денежных</w:t>
      </w:r>
      <w:r>
        <w:rPr>
          <w:rFonts w:cs="Arial"/>
          <w:sz w:val="20"/>
          <w:szCs w:val="20"/>
          <w:lang w:val="ru-RU" w:eastAsia="ru-RU"/>
        </w:rPr>
        <w:t xml:space="preserve"> </w:t>
      </w:r>
      <w:r w:rsidRPr="00FD6EF5">
        <w:rPr>
          <w:rFonts w:cs="Arial"/>
          <w:sz w:val="20"/>
          <w:szCs w:val="20"/>
          <w:lang w:val="ru-RU" w:eastAsia="ru-RU"/>
        </w:rPr>
        <w:t>потоков</w:t>
      </w:r>
      <w:r>
        <w:rPr>
          <w:rFonts w:cs="Arial"/>
          <w:sz w:val="20"/>
          <w:szCs w:val="20"/>
          <w:lang w:val="ru-RU" w:eastAsia="ru-RU"/>
        </w:rPr>
        <w:t xml:space="preserve"> </w:t>
      </w:r>
      <w:r w:rsidRPr="00FD6EF5">
        <w:rPr>
          <w:rFonts w:cs="Arial"/>
          <w:sz w:val="20"/>
          <w:szCs w:val="20"/>
          <w:lang w:val="ru-RU" w:eastAsia="ru-RU"/>
        </w:rPr>
        <w:t>по</w:t>
      </w:r>
      <w:r>
        <w:rPr>
          <w:rFonts w:cs="Arial"/>
          <w:sz w:val="20"/>
          <w:szCs w:val="20"/>
          <w:lang w:val="ru-RU" w:eastAsia="ru-RU"/>
        </w:rPr>
        <w:t xml:space="preserve"> </w:t>
      </w:r>
      <w:r w:rsidRPr="00FD6EF5">
        <w:rPr>
          <w:rFonts w:cs="Arial"/>
          <w:sz w:val="20"/>
          <w:szCs w:val="20"/>
          <w:lang w:val="ru-RU" w:eastAsia="ru-RU"/>
        </w:rPr>
        <w:t>активным</w:t>
      </w:r>
      <w:r>
        <w:rPr>
          <w:rFonts w:cs="Arial"/>
          <w:sz w:val="20"/>
          <w:szCs w:val="20"/>
          <w:lang w:val="ru-RU" w:eastAsia="ru-RU"/>
        </w:rPr>
        <w:t xml:space="preserve"> </w:t>
      </w:r>
      <w:r w:rsidRPr="00FD6EF5">
        <w:rPr>
          <w:rFonts w:cs="Arial"/>
          <w:sz w:val="20"/>
          <w:szCs w:val="20"/>
          <w:lang w:val="ru-RU" w:eastAsia="ru-RU"/>
        </w:rPr>
        <w:t>и</w:t>
      </w:r>
      <w:r>
        <w:rPr>
          <w:rFonts w:cs="Arial"/>
          <w:sz w:val="20"/>
          <w:szCs w:val="20"/>
          <w:lang w:val="ru-RU" w:eastAsia="ru-RU"/>
        </w:rPr>
        <w:t xml:space="preserve"> </w:t>
      </w:r>
      <w:r w:rsidRPr="00FD6EF5">
        <w:rPr>
          <w:rFonts w:cs="Arial"/>
          <w:sz w:val="20"/>
          <w:szCs w:val="20"/>
          <w:lang w:val="ru-RU" w:eastAsia="ru-RU"/>
        </w:rPr>
        <w:t>пассивным</w:t>
      </w:r>
      <w:r>
        <w:rPr>
          <w:rFonts w:cs="Arial"/>
          <w:sz w:val="20"/>
          <w:szCs w:val="20"/>
          <w:lang w:val="ru-RU" w:eastAsia="ru-RU"/>
        </w:rPr>
        <w:t xml:space="preserve"> </w:t>
      </w:r>
      <w:r w:rsidRPr="00FD6EF5">
        <w:rPr>
          <w:rFonts w:cs="Arial"/>
          <w:sz w:val="20"/>
          <w:szCs w:val="20"/>
          <w:lang w:val="ru-RU" w:eastAsia="ru-RU"/>
        </w:rPr>
        <w:t>операциям,</w:t>
      </w:r>
      <w:r>
        <w:rPr>
          <w:rFonts w:cs="Arial"/>
          <w:sz w:val="20"/>
          <w:szCs w:val="20"/>
          <w:lang w:val="ru-RU" w:eastAsia="ru-RU"/>
        </w:rPr>
        <w:t xml:space="preserve"> </w:t>
      </w:r>
      <w:r w:rsidRPr="00FD6EF5">
        <w:rPr>
          <w:rFonts w:cs="Arial"/>
          <w:sz w:val="20"/>
          <w:szCs w:val="20"/>
          <w:lang w:val="ru-RU" w:eastAsia="ru-RU"/>
        </w:rPr>
        <w:t>нарастающим</w:t>
      </w:r>
      <w:r>
        <w:rPr>
          <w:rFonts w:cs="Arial"/>
          <w:sz w:val="20"/>
          <w:szCs w:val="20"/>
          <w:lang w:val="ru-RU" w:eastAsia="ru-RU"/>
        </w:rPr>
        <w:t xml:space="preserve"> </w:t>
      </w:r>
      <w:r w:rsidRPr="00FD6EF5">
        <w:rPr>
          <w:rFonts w:cs="Arial"/>
          <w:sz w:val="20"/>
          <w:szCs w:val="20"/>
          <w:lang w:val="ru-RU" w:eastAsia="ru-RU"/>
        </w:rPr>
        <w:t>итогом</w:t>
      </w:r>
      <w:r>
        <w:rPr>
          <w:rFonts w:cs="Arial"/>
          <w:sz w:val="20"/>
          <w:szCs w:val="20"/>
          <w:lang w:val="ru-RU" w:eastAsia="ru-RU"/>
        </w:rPr>
        <w:t xml:space="preserve"> </w:t>
      </w:r>
      <w:r w:rsidRPr="00FD6EF5">
        <w:rPr>
          <w:rFonts w:cs="Arial"/>
          <w:sz w:val="20"/>
          <w:szCs w:val="20"/>
          <w:lang w:val="ru-RU" w:eastAsia="ru-RU"/>
        </w:rPr>
        <w:t>отражается</w:t>
      </w:r>
      <w:r>
        <w:rPr>
          <w:rFonts w:cs="Arial"/>
          <w:sz w:val="20"/>
          <w:szCs w:val="20"/>
          <w:lang w:val="ru-RU" w:eastAsia="ru-RU"/>
        </w:rPr>
        <w:t xml:space="preserve"> </w:t>
      </w:r>
      <w:r w:rsidRPr="00FD6EF5">
        <w:rPr>
          <w:rFonts w:cs="Arial"/>
          <w:sz w:val="20"/>
          <w:szCs w:val="20"/>
          <w:lang w:val="ru-RU" w:eastAsia="ru-RU"/>
        </w:rPr>
        <w:t>размер</w:t>
      </w:r>
      <w:r>
        <w:rPr>
          <w:rFonts w:cs="Arial"/>
          <w:sz w:val="20"/>
          <w:szCs w:val="20"/>
          <w:lang w:val="ru-RU" w:eastAsia="ru-RU"/>
        </w:rPr>
        <w:t xml:space="preserve"> </w:t>
      </w:r>
      <w:r w:rsidRPr="00FD6EF5">
        <w:rPr>
          <w:rFonts w:cs="Arial"/>
          <w:sz w:val="20"/>
          <w:szCs w:val="20"/>
          <w:lang w:val="ru-RU" w:eastAsia="ru-RU"/>
        </w:rPr>
        <w:t>изменения</w:t>
      </w:r>
      <w:r>
        <w:rPr>
          <w:rFonts w:cs="Arial"/>
          <w:sz w:val="20"/>
          <w:szCs w:val="20"/>
          <w:lang w:val="ru-RU" w:eastAsia="ru-RU"/>
        </w:rPr>
        <w:t xml:space="preserve"> </w:t>
      </w:r>
      <w:r w:rsidRPr="00FD6EF5">
        <w:rPr>
          <w:rFonts w:cs="Arial"/>
          <w:sz w:val="20"/>
          <w:szCs w:val="20"/>
          <w:lang w:val="ru-RU" w:eastAsia="ru-RU"/>
        </w:rPr>
        <w:t>свободных</w:t>
      </w:r>
      <w:r>
        <w:rPr>
          <w:rFonts w:cs="Arial"/>
          <w:sz w:val="20"/>
          <w:szCs w:val="20"/>
          <w:lang w:val="ru-RU" w:eastAsia="ru-RU"/>
        </w:rPr>
        <w:t xml:space="preserve"> </w:t>
      </w:r>
      <w:r w:rsidRPr="00FD6EF5">
        <w:rPr>
          <w:rFonts w:cs="Arial"/>
          <w:sz w:val="20"/>
          <w:szCs w:val="20"/>
          <w:lang w:val="ru-RU" w:eastAsia="ru-RU"/>
        </w:rPr>
        <w:t>средств:</w:t>
      </w:r>
      <w:r>
        <w:rPr>
          <w:rFonts w:cs="Arial"/>
          <w:sz w:val="20"/>
          <w:szCs w:val="20"/>
          <w:lang w:val="ru-RU" w:eastAsia="ru-RU"/>
        </w:rPr>
        <w:t xml:space="preserve"> </w:t>
      </w:r>
      <w:r w:rsidRPr="00FD6EF5">
        <w:rPr>
          <w:rFonts w:cs="Arial"/>
          <w:sz w:val="20"/>
          <w:szCs w:val="20"/>
          <w:lang w:val="ru-RU" w:eastAsia="ru-RU"/>
        </w:rPr>
        <w:t>рост</w:t>
      </w:r>
      <w:r>
        <w:rPr>
          <w:rFonts w:cs="Arial"/>
          <w:sz w:val="20"/>
          <w:szCs w:val="20"/>
          <w:lang w:val="ru-RU" w:eastAsia="ru-RU"/>
        </w:rPr>
        <w:t xml:space="preserve"> </w:t>
      </w:r>
      <w:r w:rsidRPr="00FD6EF5">
        <w:rPr>
          <w:rFonts w:cs="Arial"/>
          <w:sz w:val="20"/>
          <w:szCs w:val="20"/>
          <w:lang w:val="ru-RU" w:eastAsia="ru-RU"/>
        </w:rPr>
        <w:t>или</w:t>
      </w:r>
      <w:r>
        <w:rPr>
          <w:rFonts w:cs="Arial"/>
          <w:sz w:val="20"/>
          <w:szCs w:val="20"/>
          <w:lang w:val="ru-RU" w:eastAsia="ru-RU"/>
        </w:rPr>
        <w:t xml:space="preserve"> </w:t>
      </w:r>
      <w:r w:rsidRPr="00FD6EF5">
        <w:rPr>
          <w:rFonts w:cs="Arial"/>
          <w:sz w:val="20"/>
          <w:szCs w:val="20"/>
          <w:lang w:val="ru-RU" w:eastAsia="ru-RU"/>
        </w:rPr>
        <w:t>снижение</w:t>
      </w:r>
      <w:r>
        <w:rPr>
          <w:rFonts w:cs="Arial"/>
          <w:sz w:val="20"/>
          <w:szCs w:val="20"/>
          <w:lang w:val="ru-RU" w:eastAsia="ru-RU"/>
        </w:rPr>
        <w:t xml:space="preserve"> </w:t>
      </w:r>
      <w:r w:rsidRPr="00FD6EF5">
        <w:rPr>
          <w:rFonts w:cs="Arial"/>
          <w:sz w:val="20"/>
          <w:szCs w:val="20"/>
          <w:lang w:val="ru-RU" w:eastAsia="ru-RU"/>
        </w:rPr>
        <w:t>ликвидных</w:t>
      </w:r>
      <w:r>
        <w:rPr>
          <w:rFonts w:cs="Arial"/>
          <w:sz w:val="20"/>
          <w:szCs w:val="20"/>
          <w:lang w:val="ru-RU" w:eastAsia="ru-RU"/>
        </w:rPr>
        <w:t xml:space="preserve"> </w:t>
      </w:r>
      <w:r w:rsidRPr="00FD6EF5">
        <w:rPr>
          <w:rFonts w:cs="Arial"/>
          <w:sz w:val="20"/>
          <w:szCs w:val="20"/>
          <w:lang w:val="ru-RU" w:eastAsia="ru-RU"/>
        </w:rPr>
        <w:t>средств</w:t>
      </w:r>
      <w:r>
        <w:rPr>
          <w:rFonts w:cs="Arial"/>
          <w:sz w:val="20"/>
          <w:szCs w:val="20"/>
          <w:lang w:val="ru-RU" w:eastAsia="ru-RU"/>
        </w:rPr>
        <w:t xml:space="preserve"> </w:t>
      </w:r>
      <w:r w:rsidRPr="00FD6EF5">
        <w:rPr>
          <w:rFonts w:cs="Arial"/>
          <w:sz w:val="20"/>
          <w:szCs w:val="20"/>
          <w:lang w:val="ru-RU" w:eastAsia="ru-RU"/>
        </w:rPr>
        <w:t>соответственно.</w:t>
      </w:r>
      <w:r>
        <w:rPr>
          <w:rFonts w:cs="Arial"/>
          <w:sz w:val="20"/>
          <w:szCs w:val="20"/>
          <w:lang w:val="ru-RU" w:eastAsia="ru-RU"/>
        </w:rPr>
        <w:t xml:space="preserve"> </w:t>
      </w:r>
      <w:r w:rsidRPr="00FD6EF5">
        <w:rPr>
          <w:rFonts w:cs="Arial"/>
          <w:sz w:val="20"/>
          <w:szCs w:val="20"/>
          <w:lang w:val="ru-RU" w:eastAsia="ru-RU"/>
        </w:rPr>
        <w:t>С</w:t>
      </w:r>
      <w:r>
        <w:rPr>
          <w:rFonts w:cs="Arial"/>
          <w:sz w:val="20"/>
          <w:szCs w:val="20"/>
          <w:lang w:val="ru-RU" w:eastAsia="ru-RU"/>
        </w:rPr>
        <w:t xml:space="preserve"> </w:t>
      </w:r>
      <w:r w:rsidRPr="00FD6EF5">
        <w:rPr>
          <w:rFonts w:cs="Arial"/>
          <w:sz w:val="20"/>
          <w:szCs w:val="20"/>
          <w:lang w:val="ru-RU" w:eastAsia="ru-RU"/>
        </w:rPr>
        <w:t>учетом</w:t>
      </w:r>
      <w:r>
        <w:rPr>
          <w:rFonts w:cs="Arial"/>
          <w:sz w:val="20"/>
          <w:szCs w:val="20"/>
          <w:lang w:val="ru-RU" w:eastAsia="ru-RU"/>
        </w:rPr>
        <w:t xml:space="preserve"> </w:t>
      </w:r>
      <w:r w:rsidRPr="00FD6EF5">
        <w:rPr>
          <w:rFonts w:cs="Arial"/>
          <w:sz w:val="20"/>
          <w:szCs w:val="20"/>
          <w:lang w:val="ru-RU" w:eastAsia="ru-RU"/>
        </w:rPr>
        <w:t>резерва</w:t>
      </w:r>
      <w:r>
        <w:rPr>
          <w:rFonts w:cs="Arial"/>
          <w:sz w:val="20"/>
          <w:szCs w:val="20"/>
          <w:lang w:val="ru-RU" w:eastAsia="ru-RU"/>
        </w:rPr>
        <w:t xml:space="preserve"> </w:t>
      </w:r>
      <w:r w:rsidRPr="00FD6EF5">
        <w:rPr>
          <w:rFonts w:cs="Arial"/>
          <w:sz w:val="20"/>
          <w:szCs w:val="20"/>
          <w:lang w:val="ru-RU" w:eastAsia="ru-RU"/>
        </w:rPr>
        <w:t>ликвидности</w:t>
      </w:r>
      <w:r>
        <w:rPr>
          <w:rFonts w:cs="Arial"/>
          <w:sz w:val="20"/>
          <w:szCs w:val="20"/>
          <w:lang w:val="ru-RU" w:eastAsia="ru-RU"/>
        </w:rPr>
        <w:t xml:space="preserve"> </w:t>
      </w:r>
      <w:r w:rsidRPr="00FD6EF5">
        <w:rPr>
          <w:rFonts w:cs="Arial"/>
          <w:sz w:val="20"/>
          <w:szCs w:val="20"/>
          <w:lang w:val="ru-RU" w:eastAsia="ru-RU"/>
        </w:rPr>
        <w:t>на</w:t>
      </w:r>
      <w:r>
        <w:rPr>
          <w:rFonts w:cs="Arial"/>
          <w:sz w:val="20"/>
          <w:szCs w:val="20"/>
          <w:lang w:val="ru-RU" w:eastAsia="ru-RU"/>
        </w:rPr>
        <w:t xml:space="preserve"> </w:t>
      </w:r>
      <w:r w:rsidRPr="00FD6EF5">
        <w:rPr>
          <w:rFonts w:cs="Arial"/>
          <w:sz w:val="20"/>
          <w:szCs w:val="20"/>
          <w:lang w:val="ru-RU" w:eastAsia="ru-RU"/>
        </w:rPr>
        <w:t>начало</w:t>
      </w:r>
      <w:r>
        <w:rPr>
          <w:rFonts w:cs="Arial"/>
          <w:sz w:val="20"/>
          <w:szCs w:val="20"/>
          <w:lang w:val="ru-RU" w:eastAsia="ru-RU"/>
        </w:rPr>
        <w:t xml:space="preserve"> </w:t>
      </w:r>
      <w:r w:rsidRPr="00FD6EF5">
        <w:rPr>
          <w:rFonts w:cs="Arial"/>
          <w:sz w:val="20"/>
          <w:szCs w:val="20"/>
          <w:lang w:val="ru-RU" w:eastAsia="ru-RU"/>
        </w:rPr>
        <w:t>периода</w:t>
      </w:r>
      <w:r>
        <w:rPr>
          <w:rFonts w:cs="Arial"/>
          <w:sz w:val="20"/>
          <w:szCs w:val="20"/>
          <w:lang w:val="ru-RU" w:eastAsia="ru-RU"/>
        </w:rPr>
        <w:t xml:space="preserve"> </w:t>
      </w:r>
      <w:r w:rsidRPr="00FD6EF5">
        <w:rPr>
          <w:rFonts w:cs="Arial"/>
          <w:sz w:val="20"/>
          <w:szCs w:val="20"/>
          <w:lang w:val="ru-RU" w:eastAsia="ru-RU"/>
        </w:rPr>
        <w:t>(остатков</w:t>
      </w:r>
      <w:r>
        <w:rPr>
          <w:rFonts w:cs="Arial"/>
          <w:sz w:val="20"/>
          <w:szCs w:val="20"/>
          <w:lang w:val="ru-RU" w:eastAsia="ru-RU"/>
        </w:rPr>
        <w:t xml:space="preserve"> </w:t>
      </w:r>
      <w:r w:rsidRPr="00FD6EF5">
        <w:rPr>
          <w:rFonts w:cs="Arial"/>
          <w:sz w:val="20"/>
          <w:szCs w:val="20"/>
          <w:lang w:val="ru-RU" w:eastAsia="ru-RU"/>
        </w:rPr>
        <w:t>ликвидных</w:t>
      </w:r>
      <w:r>
        <w:rPr>
          <w:rFonts w:cs="Arial"/>
          <w:sz w:val="20"/>
          <w:szCs w:val="20"/>
          <w:lang w:val="ru-RU" w:eastAsia="ru-RU"/>
        </w:rPr>
        <w:t xml:space="preserve"> </w:t>
      </w:r>
      <w:r w:rsidRPr="00FD6EF5">
        <w:rPr>
          <w:rFonts w:cs="Arial"/>
          <w:sz w:val="20"/>
          <w:szCs w:val="20"/>
          <w:lang w:val="ru-RU" w:eastAsia="ru-RU"/>
        </w:rPr>
        <w:t>средств</w:t>
      </w:r>
      <w:r>
        <w:rPr>
          <w:rFonts w:cs="Arial"/>
          <w:sz w:val="20"/>
          <w:szCs w:val="20"/>
          <w:lang w:val="ru-RU" w:eastAsia="ru-RU"/>
        </w:rPr>
        <w:t xml:space="preserve"> </w:t>
      </w:r>
      <w:r w:rsidRPr="00FD6EF5">
        <w:rPr>
          <w:rFonts w:cs="Arial"/>
          <w:sz w:val="20"/>
          <w:szCs w:val="20"/>
          <w:lang w:val="ru-RU" w:eastAsia="ru-RU"/>
        </w:rPr>
        <w:t>-</w:t>
      </w:r>
      <w:r>
        <w:rPr>
          <w:rFonts w:cs="Arial"/>
          <w:sz w:val="20"/>
          <w:szCs w:val="20"/>
          <w:lang w:val="ru-RU" w:eastAsia="ru-RU"/>
        </w:rPr>
        <w:t xml:space="preserve"> </w:t>
      </w:r>
      <w:r w:rsidRPr="00FD6EF5">
        <w:rPr>
          <w:rFonts w:cs="Arial"/>
          <w:sz w:val="20"/>
          <w:szCs w:val="20"/>
          <w:lang w:val="ru-RU" w:eastAsia="ru-RU"/>
        </w:rPr>
        <w:t>денежных</w:t>
      </w:r>
      <w:r>
        <w:rPr>
          <w:rFonts w:cs="Arial"/>
          <w:sz w:val="20"/>
          <w:szCs w:val="20"/>
          <w:lang w:val="ru-RU" w:eastAsia="ru-RU"/>
        </w:rPr>
        <w:t xml:space="preserve"> </w:t>
      </w:r>
      <w:r w:rsidRPr="00FD6EF5">
        <w:rPr>
          <w:rFonts w:cs="Arial"/>
          <w:sz w:val="20"/>
          <w:szCs w:val="20"/>
          <w:lang w:val="ru-RU" w:eastAsia="ru-RU"/>
        </w:rPr>
        <w:t>средств</w:t>
      </w:r>
      <w:r>
        <w:rPr>
          <w:rFonts w:cs="Arial"/>
          <w:sz w:val="20"/>
          <w:szCs w:val="20"/>
          <w:lang w:val="ru-RU" w:eastAsia="ru-RU"/>
        </w:rPr>
        <w:t xml:space="preserve"> </w:t>
      </w:r>
      <w:r w:rsidRPr="00FD6EF5">
        <w:rPr>
          <w:rFonts w:cs="Arial"/>
          <w:sz w:val="20"/>
          <w:szCs w:val="20"/>
          <w:lang w:val="ru-RU" w:eastAsia="ru-RU"/>
        </w:rPr>
        <w:t>в</w:t>
      </w:r>
      <w:r>
        <w:rPr>
          <w:rFonts w:cs="Arial"/>
          <w:sz w:val="20"/>
          <w:szCs w:val="20"/>
          <w:lang w:val="ru-RU" w:eastAsia="ru-RU"/>
        </w:rPr>
        <w:t xml:space="preserve"> </w:t>
      </w:r>
      <w:r w:rsidRPr="00FD6EF5">
        <w:rPr>
          <w:rFonts w:cs="Arial"/>
          <w:sz w:val="20"/>
          <w:szCs w:val="20"/>
          <w:lang w:val="ru-RU" w:eastAsia="ru-RU"/>
        </w:rPr>
        <w:t>кассах</w:t>
      </w:r>
      <w:r>
        <w:rPr>
          <w:rFonts w:cs="Arial"/>
          <w:sz w:val="20"/>
          <w:szCs w:val="20"/>
          <w:lang w:val="ru-RU" w:eastAsia="ru-RU"/>
        </w:rPr>
        <w:t xml:space="preserve"> </w:t>
      </w:r>
      <w:r w:rsidRPr="00FD6EF5">
        <w:rPr>
          <w:rFonts w:cs="Arial"/>
          <w:sz w:val="20"/>
          <w:szCs w:val="20"/>
          <w:lang w:val="ru-RU" w:eastAsia="ru-RU"/>
        </w:rPr>
        <w:t>банка,</w:t>
      </w:r>
      <w:r>
        <w:rPr>
          <w:rFonts w:cs="Arial"/>
          <w:sz w:val="20"/>
          <w:szCs w:val="20"/>
          <w:lang w:val="ru-RU" w:eastAsia="ru-RU"/>
        </w:rPr>
        <w:t xml:space="preserve"> </w:t>
      </w:r>
      <w:r w:rsidRPr="00FD6EF5">
        <w:rPr>
          <w:rFonts w:cs="Arial"/>
          <w:sz w:val="20"/>
          <w:szCs w:val="20"/>
          <w:lang w:val="ru-RU" w:eastAsia="ru-RU"/>
        </w:rPr>
        <w:t>остатков</w:t>
      </w:r>
      <w:r>
        <w:rPr>
          <w:rFonts w:cs="Arial"/>
          <w:sz w:val="20"/>
          <w:szCs w:val="20"/>
          <w:lang w:val="ru-RU" w:eastAsia="ru-RU"/>
        </w:rPr>
        <w:t xml:space="preserve"> </w:t>
      </w:r>
      <w:r w:rsidRPr="00FD6EF5">
        <w:rPr>
          <w:rFonts w:cs="Arial"/>
          <w:sz w:val="20"/>
          <w:szCs w:val="20"/>
          <w:lang w:val="ru-RU" w:eastAsia="ru-RU"/>
        </w:rPr>
        <w:t>на</w:t>
      </w:r>
      <w:r>
        <w:rPr>
          <w:rFonts w:cs="Arial"/>
          <w:sz w:val="20"/>
          <w:szCs w:val="20"/>
          <w:lang w:val="ru-RU" w:eastAsia="ru-RU"/>
        </w:rPr>
        <w:t xml:space="preserve"> </w:t>
      </w:r>
      <w:r w:rsidRPr="00FD6EF5">
        <w:rPr>
          <w:rFonts w:cs="Arial"/>
          <w:sz w:val="20"/>
          <w:szCs w:val="20"/>
          <w:lang w:val="ru-RU" w:eastAsia="ru-RU"/>
        </w:rPr>
        <w:t>корсчете</w:t>
      </w:r>
      <w:r>
        <w:rPr>
          <w:rFonts w:cs="Arial"/>
          <w:sz w:val="20"/>
          <w:szCs w:val="20"/>
          <w:lang w:val="ru-RU" w:eastAsia="ru-RU"/>
        </w:rPr>
        <w:t xml:space="preserve"> </w:t>
      </w:r>
      <w:r w:rsidRPr="00FD6EF5">
        <w:rPr>
          <w:rFonts w:cs="Arial"/>
          <w:sz w:val="20"/>
          <w:szCs w:val="20"/>
          <w:lang w:val="ru-RU" w:eastAsia="ru-RU"/>
        </w:rPr>
        <w:t>в</w:t>
      </w:r>
      <w:r>
        <w:rPr>
          <w:rFonts w:cs="Arial"/>
          <w:sz w:val="20"/>
          <w:szCs w:val="20"/>
          <w:lang w:val="ru-RU" w:eastAsia="ru-RU"/>
        </w:rPr>
        <w:t xml:space="preserve"> </w:t>
      </w:r>
      <w:r w:rsidRPr="00FD6EF5">
        <w:rPr>
          <w:rFonts w:cs="Arial"/>
          <w:sz w:val="20"/>
          <w:szCs w:val="20"/>
          <w:lang w:val="ru-RU" w:eastAsia="ru-RU"/>
        </w:rPr>
        <w:t>банке</w:t>
      </w:r>
      <w:r>
        <w:rPr>
          <w:rFonts w:cs="Arial"/>
          <w:sz w:val="20"/>
          <w:szCs w:val="20"/>
          <w:lang w:val="ru-RU" w:eastAsia="ru-RU"/>
        </w:rPr>
        <w:t xml:space="preserve"> </w:t>
      </w:r>
      <w:r w:rsidRPr="00FD6EF5">
        <w:rPr>
          <w:rFonts w:cs="Arial"/>
          <w:sz w:val="20"/>
          <w:szCs w:val="20"/>
          <w:lang w:val="ru-RU" w:eastAsia="ru-RU"/>
        </w:rPr>
        <w:t>России,</w:t>
      </w:r>
      <w:r>
        <w:rPr>
          <w:rFonts w:cs="Arial"/>
          <w:sz w:val="20"/>
          <w:szCs w:val="20"/>
          <w:lang w:val="ru-RU" w:eastAsia="ru-RU"/>
        </w:rPr>
        <w:t xml:space="preserve"> </w:t>
      </w:r>
      <w:r w:rsidRPr="00FD6EF5">
        <w:rPr>
          <w:rFonts w:cs="Arial"/>
          <w:sz w:val="20"/>
          <w:szCs w:val="20"/>
          <w:lang w:val="ru-RU" w:eastAsia="ru-RU"/>
        </w:rPr>
        <w:t>остатков</w:t>
      </w:r>
      <w:r>
        <w:rPr>
          <w:rFonts w:cs="Arial"/>
          <w:sz w:val="20"/>
          <w:szCs w:val="20"/>
          <w:lang w:val="ru-RU" w:eastAsia="ru-RU"/>
        </w:rPr>
        <w:t xml:space="preserve"> </w:t>
      </w:r>
      <w:r w:rsidRPr="00FD6EF5">
        <w:rPr>
          <w:rFonts w:cs="Arial"/>
          <w:sz w:val="20"/>
          <w:szCs w:val="20"/>
          <w:lang w:val="ru-RU" w:eastAsia="ru-RU"/>
        </w:rPr>
        <w:t>на</w:t>
      </w:r>
      <w:r>
        <w:rPr>
          <w:rFonts w:cs="Arial"/>
          <w:sz w:val="20"/>
          <w:szCs w:val="20"/>
          <w:lang w:val="ru-RU" w:eastAsia="ru-RU"/>
        </w:rPr>
        <w:t xml:space="preserve"> </w:t>
      </w:r>
      <w:r w:rsidRPr="00FD6EF5">
        <w:rPr>
          <w:rFonts w:cs="Arial"/>
          <w:sz w:val="20"/>
          <w:szCs w:val="20"/>
          <w:lang w:val="ru-RU" w:eastAsia="ru-RU"/>
        </w:rPr>
        <w:t>счетах</w:t>
      </w:r>
      <w:r>
        <w:rPr>
          <w:rFonts w:cs="Arial"/>
          <w:sz w:val="20"/>
          <w:szCs w:val="20"/>
          <w:lang w:val="ru-RU" w:eastAsia="ru-RU"/>
        </w:rPr>
        <w:t xml:space="preserve"> </w:t>
      </w:r>
      <w:r w:rsidRPr="00FD6EF5">
        <w:rPr>
          <w:rFonts w:cs="Arial"/>
          <w:sz w:val="20"/>
          <w:szCs w:val="20"/>
          <w:lang w:val="ru-RU" w:eastAsia="ru-RU"/>
        </w:rPr>
        <w:t>ностро</w:t>
      </w:r>
      <w:r>
        <w:rPr>
          <w:rFonts w:cs="Arial"/>
          <w:sz w:val="20"/>
          <w:szCs w:val="20"/>
          <w:lang w:val="ru-RU" w:eastAsia="ru-RU"/>
        </w:rPr>
        <w:t xml:space="preserve"> </w:t>
      </w:r>
      <w:r w:rsidRPr="00FD6EF5">
        <w:rPr>
          <w:rFonts w:cs="Arial"/>
          <w:sz w:val="20"/>
          <w:szCs w:val="20"/>
          <w:lang w:val="ru-RU" w:eastAsia="ru-RU"/>
        </w:rPr>
        <w:t>в</w:t>
      </w:r>
      <w:r>
        <w:rPr>
          <w:rFonts w:cs="Arial"/>
          <w:sz w:val="20"/>
          <w:szCs w:val="20"/>
          <w:lang w:val="ru-RU" w:eastAsia="ru-RU"/>
        </w:rPr>
        <w:t xml:space="preserve"> </w:t>
      </w:r>
      <w:r w:rsidRPr="00FD6EF5">
        <w:rPr>
          <w:rFonts w:cs="Arial"/>
          <w:sz w:val="20"/>
          <w:szCs w:val="20"/>
          <w:lang w:val="ru-RU" w:eastAsia="ru-RU"/>
        </w:rPr>
        <w:t>коммерческих</w:t>
      </w:r>
      <w:r>
        <w:rPr>
          <w:rFonts w:cs="Arial"/>
          <w:sz w:val="20"/>
          <w:szCs w:val="20"/>
          <w:lang w:val="ru-RU" w:eastAsia="ru-RU"/>
        </w:rPr>
        <w:t xml:space="preserve"> </w:t>
      </w:r>
      <w:r w:rsidRPr="00FD6EF5">
        <w:rPr>
          <w:rFonts w:cs="Arial"/>
          <w:sz w:val="20"/>
          <w:szCs w:val="20"/>
          <w:lang w:val="ru-RU" w:eastAsia="ru-RU"/>
        </w:rPr>
        <w:t>банках</w:t>
      </w:r>
      <w:r>
        <w:rPr>
          <w:rFonts w:cs="Arial"/>
          <w:sz w:val="20"/>
          <w:szCs w:val="20"/>
          <w:lang w:val="ru-RU" w:eastAsia="ru-RU"/>
        </w:rPr>
        <w:t xml:space="preserve"> </w:t>
      </w:r>
      <w:r w:rsidRPr="00FD6EF5">
        <w:rPr>
          <w:rFonts w:cs="Arial"/>
          <w:sz w:val="20"/>
          <w:szCs w:val="20"/>
          <w:lang w:val="ru-RU" w:eastAsia="ru-RU"/>
        </w:rPr>
        <w:t>и</w:t>
      </w:r>
      <w:r>
        <w:rPr>
          <w:rFonts w:cs="Arial"/>
          <w:sz w:val="20"/>
          <w:szCs w:val="20"/>
          <w:lang w:val="ru-RU" w:eastAsia="ru-RU"/>
        </w:rPr>
        <w:t xml:space="preserve"> </w:t>
      </w:r>
      <w:r w:rsidRPr="00FD6EF5">
        <w:rPr>
          <w:rFonts w:cs="Arial"/>
          <w:sz w:val="20"/>
          <w:szCs w:val="20"/>
          <w:lang w:val="ru-RU" w:eastAsia="ru-RU"/>
        </w:rPr>
        <w:t>остатков</w:t>
      </w:r>
      <w:r>
        <w:rPr>
          <w:rFonts w:cs="Arial"/>
          <w:sz w:val="20"/>
          <w:szCs w:val="20"/>
          <w:lang w:val="ru-RU" w:eastAsia="ru-RU"/>
        </w:rPr>
        <w:t xml:space="preserve"> </w:t>
      </w:r>
      <w:r w:rsidRPr="00FD6EF5">
        <w:rPr>
          <w:rFonts w:cs="Arial"/>
          <w:sz w:val="20"/>
          <w:szCs w:val="20"/>
          <w:lang w:val="ru-RU" w:eastAsia="ru-RU"/>
        </w:rPr>
        <w:t>по</w:t>
      </w:r>
      <w:r>
        <w:rPr>
          <w:rFonts w:cs="Arial"/>
          <w:sz w:val="20"/>
          <w:szCs w:val="20"/>
          <w:lang w:val="ru-RU" w:eastAsia="ru-RU"/>
        </w:rPr>
        <w:t xml:space="preserve"> </w:t>
      </w:r>
      <w:r w:rsidRPr="00FD6EF5">
        <w:rPr>
          <w:rFonts w:cs="Arial"/>
          <w:sz w:val="20"/>
          <w:szCs w:val="20"/>
          <w:lang w:val="ru-RU" w:eastAsia="ru-RU"/>
        </w:rPr>
        <w:t>срочным</w:t>
      </w:r>
      <w:r>
        <w:rPr>
          <w:rFonts w:cs="Arial"/>
          <w:sz w:val="20"/>
          <w:szCs w:val="20"/>
          <w:lang w:val="ru-RU" w:eastAsia="ru-RU"/>
        </w:rPr>
        <w:t xml:space="preserve"> </w:t>
      </w:r>
      <w:r w:rsidRPr="00FD6EF5">
        <w:rPr>
          <w:rFonts w:cs="Arial"/>
          <w:sz w:val="20"/>
          <w:szCs w:val="20"/>
          <w:lang w:val="ru-RU" w:eastAsia="ru-RU"/>
        </w:rPr>
        <w:t>сделкам</w:t>
      </w:r>
      <w:r>
        <w:rPr>
          <w:rFonts w:cs="Arial"/>
          <w:sz w:val="20"/>
          <w:szCs w:val="20"/>
          <w:lang w:val="ru-RU" w:eastAsia="ru-RU"/>
        </w:rPr>
        <w:t xml:space="preserve"> </w:t>
      </w:r>
      <w:r w:rsidRPr="00FD6EF5">
        <w:rPr>
          <w:rFonts w:cs="Arial"/>
          <w:sz w:val="20"/>
          <w:szCs w:val="20"/>
          <w:lang w:val="ru-RU" w:eastAsia="ru-RU"/>
        </w:rPr>
        <w:t>–</w:t>
      </w:r>
      <w:r>
        <w:rPr>
          <w:rFonts w:cs="Arial"/>
          <w:sz w:val="20"/>
          <w:szCs w:val="20"/>
          <w:lang w:val="ru-RU" w:eastAsia="ru-RU"/>
        </w:rPr>
        <w:t xml:space="preserve"> </w:t>
      </w:r>
      <w:r w:rsidRPr="00FD6EF5">
        <w:rPr>
          <w:rFonts w:cs="Arial"/>
          <w:sz w:val="20"/>
          <w:szCs w:val="20"/>
          <w:lang w:val="ru-RU" w:eastAsia="ru-RU"/>
        </w:rPr>
        <w:t>«овернайт»,</w:t>
      </w:r>
      <w:r>
        <w:rPr>
          <w:rFonts w:cs="Arial"/>
          <w:sz w:val="20"/>
          <w:szCs w:val="20"/>
          <w:lang w:val="ru-RU" w:eastAsia="ru-RU"/>
        </w:rPr>
        <w:t xml:space="preserve"> </w:t>
      </w:r>
      <w:r w:rsidRPr="00FD6EF5">
        <w:rPr>
          <w:rFonts w:cs="Arial"/>
          <w:sz w:val="20"/>
          <w:szCs w:val="20"/>
          <w:lang w:val="ru-RU" w:eastAsia="ru-RU"/>
        </w:rPr>
        <w:t>«swap»</w:t>
      </w:r>
      <w:r>
        <w:rPr>
          <w:rFonts w:cs="Arial"/>
          <w:sz w:val="20"/>
          <w:szCs w:val="20"/>
          <w:lang w:val="ru-RU" w:eastAsia="ru-RU"/>
        </w:rPr>
        <w:t xml:space="preserve"> </w:t>
      </w:r>
      <w:r w:rsidRPr="00FD6EF5">
        <w:rPr>
          <w:rFonts w:cs="Arial"/>
          <w:sz w:val="20"/>
          <w:szCs w:val="20"/>
          <w:lang w:val="ru-RU" w:eastAsia="ru-RU"/>
        </w:rPr>
        <w:t>(в</w:t>
      </w:r>
      <w:r>
        <w:rPr>
          <w:rFonts w:cs="Arial"/>
          <w:sz w:val="20"/>
          <w:szCs w:val="20"/>
          <w:lang w:val="ru-RU" w:eastAsia="ru-RU"/>
        </w:rPr>
        <w:t xml:space="preserve"> </w:t>
      </w:r>
      <w:r w:rsidRPr="00FD6EF5">
        <w:rPr>
          <w:rFonts w:cs="Arial"/>
          <w:sz w:val="20"/>
          <w:szCs w:val="20"/>
          <w:lang w:val="ru-RU" w:eastAsia="ru-RU"/>
        </w:rPr>
        <w:t>валюте</w:t>
      </w:r>
      <w:r>
        <w:rPr>
          <w:rFonts w:cs="Arial"/>
          <w:sz w:val="20"/>
          <w:szCs w:val="20"/>
          <w:lang w:val="ru-RU" w:eastAsia="ru-RU"/>
        </w:rPr>
        <w:t xml:space="preserve"> </w:t>
      </w:r>
      <w:r w:rsidRPr="00FD6EF5">
        <w:rPr>
          <w:rFonts w:cs="Arial"/>
          <w:sz w:val="20"/>
          <w:szCs w:val="20"/>
          <w:lang w:val="ru-RU" w:eastAsia="ru-RU"/>
        </w:rPr>
        <w:t>РФ</w:t>
      </w:r>
      <w:r>
        <w:rPr>
          <w:rFonts w:cs="Arial"/>
          <w:sz w:val="20"/>
          <w:szCs w:val="20"/>
          <w:lang w:val="ru-RU" w:eastAsia="ru-RU"/>
        </w:rPr>
        <w:t xml:space="preserve"> </w:t>
      </w:r>
      <w:r w:rsidRPr="00FD6EF5">
        <w:rPr>
          <w:rFonts w:cs="Arial"/>
          <w:sz w:val="20"/>
          <w:szCs w:val="20"/>
          <w:lang w:val="ru-RU" w:eastAsia="ru-RU"/>
        </w:rPr>
        <w:t>и</w:t>
      </w:r>
      <w:r>
        <w:rPr>
          <w:rFonts w:cs="Arial"/>
          <w:sz w:val="20"/>
          <w:szCs w:val="20"/>
          <w:lang w:val="ru-RU" w:eastAsia="ru-RU"/>
        </w:rPr>
        <w:t xml:space="preserve"> </w:t>
      </w:r>
      <w:r w:rsidRPr="00FD6EF5">
        <w:rPr>
          <w:rFonts w:cs="Arial"/>
          <w:sz w:val="20"/>
          <w:szCs w:val="20"/>
          <w:lang w:val="ru-RU" w:eastAsia="ru-RU"/>
        </w:rPr>
        <w:t>в</w:t>
      </w:r>
      <w:r>
        <w:rPr>
          <w:rFonts w:cs="Arial"/>
          <w:sz w:val="20"/>
          <w:szCs w:val="20"/>
          <w:lang w:val="ru-RU" w:eastAsia="ru-RU"/>
        </w:rPr>
        <w:t xml:space="preserve"> </w:t>
      </w:r>
      <w:r w:rsidRPr="00FD6EF5">
        <w:rPr>
          <w:rFonts w:cs="Arial"/>
          <w:sz w:val="20"/>
          <w:szCs w:val="20"/>
          <w:lang w:val="ru-RU" w:eastAsia="ru-RU"/>
        </w:rPr>
        <w:t>иностранной</w:t>
      </w:r>
      <w:r>
        <w:rPr>
          <w:rFonts w:cs="Arial"/>
          <w:sz w:val="20"/>
          <w:szCs w:val="20"/>
          <w:lang w:val="ru-RU" w:eastAsia="ru-RU"/>
        </w:rPr>
        <w:t xml:space="preserve"> </w:t>
      </w:r>
      <w:r w:rsidRPr="00FD6EF5">
        <w:rPr>
          <w:rFonts w:cs="Arial"/>
          <w:sz w:val="20"/>
          <w:szCs w:val="20"/>
          <w:lang w:val="ru-RU" w:eastAsia="ru-RU"/>
        </w:rPr>
        <w:t>валюте»)</w:t>
      </w:r>
      <w:r>
        <w:rPr>
          <w:rFonts w:cs="Arial"/>
          <w:sz w:val="20"/>
          <w:szCs w:val="20"/>
          <w:lang w:val="ru-RU" w:eastAsia="ru-RU"/>
        </w:rPr>
        <w:t xml:space="preserve"> </w:t>
      </w:r>
      <w:r w:rsidRPr="00FD6EF5">
        <w:rPr>
          <w:rFonts w:cs="Arial"/>
          <w:sz w:val="20"/>
          <w:szCs w:val="20"/>
          <w:lang w:val="ru-RU" w:eastAsia="ru-RU"/>
        </w:rPr>
        <w:t>прогнозируется</w:t>
      </w:r>
      <w:r>
        <w:rPr>
          <w:rFonts w:cs="Arial"/>
          <w:sz w:val="20"/>
          <w:szCs w:val="20"/>
          <w:lang w:val="ru-RU" w:eastAsia="ru-RU"/>
        </w:rPr>
        <w:t xml:space="preserve"> </w:t>
      </w:r>
      <w:r w:rsidRPr="00FD6EF5">
        <w:rPr>
          <w:rFonts w:cs="Arial"/>
          <w:sz w:val="20"/>
          <w:szCs w:val="20"/>
          <w:lang w:val="ru-RU" w:eastAsia="ru-RU"/>
        </w:rPr>
        <w:t>величина</w:t>
      </w:r>
      <w:r>
        <w:rPr>
          <w:rFonts w:cs="Arial"/>
          <w:sz w:val="20"/>
          <w:szCs w:val="20"/>
          <w:lang w:val="ru-RU" w:eastAsia="ru-RU"/>
        </w:rPr>
        <w:t xml:space="preserve"> </w:t>
      </w:r>
      <w:r w:rsidRPr="00FD6EF5">
        <w:rPr>
          <w:rFonts w:cs="Arial"/>
          <w:sz w:val="20"/>
          <w:szCs w:val="20"/>
          <w:lang w:val="ru-RU" w:eastAsia="ru-RU"/>
        </w:rPr>
        <w:t>ликвидных</w:t>
      </w:r>
      <w:r>
        <w:rPr>
          <w:rFonts w:cs="Arial"/>
          <w:sz w:val="20"/>
          <w:szCs w:val="20"/>
          <w:lang w:val="ru-RU" w:eastAsia="ru-RU"/>
        </w:rPr>
        <w:t xml:space="preserve"> </w:t>
      </w:r>
      <w:r w:rsidRPr="00FD6EF5">
        <w:rPr>
          <w:rFonts w:cs="Arial"/>
          <w:sz w:val="20"/>
          <w:szCs w:val="20"/>
          <w:lang w:val="ru-RU" w:eastAsia="ru-RU"/>
        </w:rPr>
        <w:t>средств</w:t>
      </w:r>
      <w:r>
        <w:rPr>
          <w:rFonts w:cs="Arial"/>
          <w:sz w:val="20"/>
          <w:szCs w:val="20"/>
          <w:lang w:val="ru-RU" w:eastAsia="ru-RU"/>
        </w:rPr>
        <w:t xml:space="preserve"> </w:t>
      </w:r>
      <w:r w:rsidRPr="00FD6EF5">
        <w:rPr>
          <w:rFonts w:cs="Arial"/>
          <w:sz w:val="20"/>
          <w:szCs w:val="20"/>
          <w:lang w:val="ru-RU" w:eastAsia="ru-RU"/>
        </w:rPr>
        <w:t>на</w:t>
      </w:r>
      <w:r>
        <w:rPr>
          <w:rFonts w:cs="Arial"/>
          <w:sz w:val="20"/>
          <w:szCs w:val="20"/>
          <w:lang w:val="ru-RU" w:eastAsia="ru-RU"/>
        </w:rPr>
        <w:t xml:space="preserve"> </w:t>
      </w:r>
      <w:r w:rsidRPr="00FD6EF5">
        <w:rPr>
          <w:rFonts w:cs="Arial"/>
          <w:sz w:val="20"/>
          <w:szCs w:val="20"/>
          <w:lang w:val="ru-RU" w:eastAsia="ru-RU"/>
        </w:rPr>
        <w:t>день,</w:t>
      </w:r>
      <w:r>
        <w:rPr>
          <w:rFonts w:cs="Arial"/>
          <w:sz w:val="20"/>
          <w:szCs w:val="20"/>
          <w:lang w:val="ru-RU" w:eastAsia="ru-RU"/>
        </w:rPr>
        <w:t xml:space="preserve"> </w:t>
      </w:r>
      <w:r w:rsidRPr="00FD6EF5">
        <w:rPr>
          <w:rFonts w:cs="Arial"/>
          <w:sz w:val="20"/>
          <w:szCs w:val="20"/>
          <w:lang w:val="ru-RU" w:eastAsia="ru-RU"/>
        </w:rPr>
        <w:t>неделю,</w:t>
      </w:r>
      <w:r>
        <w:rPr>
          <w:rFonts w:cs="Arial"/>
          <w:sz w:val="20"/>
          <w:szCs w:val="20"/>
          <w:lang w:val="ru-RU" w:eastAsia="ru-RU"/>
        </w:rPr>
        <w:t xml:space="preserve"> </w:t>
      </w:r>
      <w:r w:rsidRPr="00FD6EF5">
        <w:rPr>
          <w:rFonts w:cs="Arial"/>
          <w:sz w:val="20"/>
          <w:szCs w:val="20"/>
          <w:lang w:val="ru-RU" w:eastAsia="ru-RU"/>
        </w:rPr>
        <w:t>месяц.</w:t>
      </w:r>
      <w:r>
        <w:rPr>
          <w:rFonts w:cs="Arial"/>
          <w:sz w:val="20"/>
          <w:szCs w:val="20"/>
          <w:lang w:val="ru-RU" w:eastAsia="ru-RU"/>
        </w:rPr>
        <w:t xml:space="preserve"> </w:t>
      </w:r>
    </w:p>
    <w:p w14:paraId="462FA81F" w14:textId="77777777" w:rsidR="00FD6EF5" w:rsidRPr="00FD6EF5" w:rsidRDefault="00FD6EF5" w:rsidP="00FD6EF5">
      <w:pPr>
        <w:jc w:val="both"/>
        <w:rPr>
          <w:rFonts w:cs="Arial"/>
          <w:sz w:val="20"/>
          <w:szCs w:val="20"/>
          <w:lang w:val="ru-RU" w:eastAsia="ru-RU"/>
        </w:rPr>
      </w:pPr>
      <w:r w:rsidRPr="00FD6EF5">
        <w:rPr>
          <w:rFonts w:cs="Arial"/>
          <w:sz w:val="20"/>
          <w:szCs w:val="20"/>
          <w:lang w:val="ru-RU" w:eastAsia="ru-RU"/>
        </w:rPr>
        <w:t>Формирование</w:t>
      </w:r>
      <w:r>
        <w:rPr>
          <w:rFonts w:cs="Arial"/>
          <w:sz w:val="20"/>
          <w:szCs w:val="20"/>
          <w:lang w:val="ru-RU" w:eastAsia="ru-RU"/>
        </w:rPr>
        <w:t xml:space="preserve"> </w:t>
      </w:r>
      <w:r w:rsidRPr="00FD6EF5">
        <w:rPr>
          <w:rFonts w:cs="Arial"/>
          <w:sz w:val="20"/>
          <w:szCs w:val="20"/>
          <w:lang w:val="ru-RU" w:eastAsia="ru-RU"/>
        </w:rPr>
        <w:t>платежного</w:t>
      </w:r>
      <w:r>
        <w:rPr>
          <w:rFonts w:cs="Arial"/>
          <w:sz w:val="20"/>
          <w:szCs w:val="20"/>
          <w:lang w:val="ru-RU" w:eastAsia="ru-RU"/>
        </w:rPr>
        <w:t xml:space="preserve"> </w:t>
      </w:r>
      <w:r w:rsidRPr="00FD6EF5">
        <w:rPr>
          <w:rFonts w:cs="Arial"/>
          <w:sz w:val="20"/>
          <w:szCs w:val="20"/>
          <w:lang w:val="ru-RU" w:eastAsia="ru-RU"/>
        </w:rPr>
        <w:t>календаря</w:t>
      </w:r>
      <w:r>
        <w:rPr>
          <w:rFonts w:cs="Arial"/>
          <w:sz w:val="20"/>
          <w:szCs w:val="20"/>
          <w:lang w:val="ru-RU" w:eastAsia="ru-RU"/>
        </w:rPr>
        <w:t xml:space="preserve"> </w:t>
      </w:r>
      <w:r w:rsidRPr="00FD6EF5">
        <w:rPr>
          <w:rFonts w:cs="Arial"/>
          <w:sz w:val="20"/>
          <w:szCs w:val="20"/>
          <w:lang w:val="ru-RU" w:eastAsia="ru-RU"/>
        </w:rPr>
        <w:t>Банка</w:t>
      </w:r>
      <w:r>
        <w:rPr>
          <w:rFonts w:cs="Arial"/>
          <w:sz w:val="20"/>
          <w:szCs w:val="20"/>
          <w:lang w:val="ru-RU" w:eastAsia="ru-RU"/>
        </w:rPr>
        <w:t xml:space="preserve"> </w:t>
      </w:r>
      <w:r w:rsidRPr="00FD6EF5">
        <w:rPr>
          <w:rFonts w:cs="Arial"/>
          <w:sz w:val="20"/>
          <w:szCs w:val="20"/>
          <w:lang w:val="ru-RU" w:eastAsia="ru-RU"/>
        </w:rPr>
        <w:t>осуществляется</w:t>
      </w:r>
      <w:r>
        <w:rPr>
          <w:rFonts w:cs="Arial"/>
          <w:sz w:val="20"/>
          <w:szCs w:val="20"/>
          <w:lang w:val="ru-RU" w:eastAsia="ru-RU"/>
        </w:rPr>
        <w:t xml:space="preserve"> </w:t>
      </w:r>
      <w:r w:rsidRPr="00FD6EF5">
        <w:rPr>
          <w:rFonts w:cs="Arial"/>
          <w:sz w:val="20"/>
          <w:szCs w:val="20"/>
          <w:lang w:val="ru-RU" w:eastAsia="ru-RU"/>
        </w:rPr>
        <w:t>ответственными</w:t>
      </w:r>
      <w:r>
        <w:rPr>
          <w:rFonts w:cs="Arial"/>
          <w:sz w:val="20"/>
          <w:szCs w:val="20"/>
          <w:lang w:val="ru-RU" w:eastAsia="ru-RU"/>
        </w:rPr>
        <w:t xml:space="preserve"> </w:t>
      </w:r>
      <w:r w:rsidRPr="00FD6EF5">
        <w:rPr>
          <w:rFonts w:cs="Arial"/>
          <w:sz w:val="20"/>
          <w:szCs w:val="20"/>
          <w:lang w:val="ru-RU" w:eastAsia="ru-RU"/>
        </w:rPr>
        <w:t>сотрудниками</w:t>
      </w:r>
      <w:r>
        <w:rPr>
          <w:rFonts w:cs="Arial"/>
          <w:sz w:val="20"/>
          <w:szCs w:val="20"/>
          <w:lang w:val="ru-RU" w:eastAsia="ru-RU"/>
        </w:rPr>
        <w:t xml:space="preserve"> </w:t>
      </w:r>
      <w:r w:rsidRPr="00FD6EF5">
        <w:rPr>
          <w:rFonts w:cs="Arial"/>
          <w:sz w:val="20"/>
          <w:szCs w:val="20"/>
          <w:lang w:val="ru-RU" w:eastAsia="ru-RU"/>
        </w:rPr>
        <w:t>Финансового</w:t>
      </w:r>
      <w:r>
        <w:rPr>
          <w:rFonts w:cs="Arial"/>
          <w:sz w:val="20"/>
          <w:szCs w:val="20"/>
          <w:lang w:val="ru-RU" w:eastAsia="ru-RU"/>
        </w:rPr>
        <w:t xml:space="preserve"> </w:t>
      </w:r>
      <w:r w:rsidRPr="00FD6EF5">
        <w:rPr>
          <w:rFonts w:cs="Arial"/>
          <w:sz w:val="20"/>
          <w:szCs w:val="20"/>
          <w:lang w:val="ru-RU" w:eastAsia="ru-RU"/>
        </w:rPr>
        <w:t>управления.</w:t>
      </w:r>
      <w:r>
        <w:rPr>
          <w:rFonts w:cs="Arial"/>
          <w:sz w:val="20"/>
          <w:szCs w:val="20"/>
          <w:lang w:val="ru-RU" w:eastAsia="ru-RU"/>
        </w:rPr>
        <w:t xml:space="preserve"> </w:t>
      </w:r>
      <w:r w:rsidRPr="00FD6EF5">
        <w:rPr>
          <w:rFonts w:cs="Arial"/>
          <w:sz w:val="20"/>
          <w:szCs w:val="20"/>
          <w:lang w:val="ru-RU" w:eastAsia="ru-RU"/>
        </w:rPr>
        <w:t>Заполненный</w:t>
      </w:r>
      <w:r>
        <w:rPr>
          <w:rFonts w:cs="Arial"/>
          <w:sz w:val="20"/>
          <w:szCs w:val="20"/>
          <w:lang w:val="ru-RU" w:eastAsia="ru-RU"/>
        </w:rPr>
        <w:t xml:space="preserve"> </w:t>
      </w:r>
      <w:r w:rsidRPr="00FD6EF5">
        <w:rPr>
          <w:rFonts w:cs="Arial"/>
          <w:sz w:val="20"/>
          <w:szCs w:val="20"/>
          <w:lang w:val="ru-RU" w:eastAsia="ru-RU"/>
        </w:rPr>
        <w:t>платежный</w:t>
      </w:r>
      <w:r>
        <w:rPr>
          <w:rFonts w:cs="Arial"/>
          <w:sz w:val="20"/>
          <w:szCs w:val="20"/>
          <w:lang w:val="ru-RU" w:eastAsia="ru-RU"/>
        </w:rPr>
        <w:t xml:space="preserve"> </w:t>
      </w:r>
      <w:r w:rsidRPr="00FD6EF5">
        <w:rPr>
          <w:rFonts w:cs="Arial"/>
          <w:sz w:val="20"/>
          <w:szCs w:val="20"/>
          <w:lang w:val="ru-RU" w:eastAsia="ru-RU"/>
        </w:rPr>
        <w:t>календарь</w:t>
      </w:r>
      <w:r>
        <w:rPr>
          <w:rFonts w:cs="Arial"/>
          <w:sz w:val="20"/>
          <w:szCs w:val="20"/>
          <w:lang w:val="ru-RU" w:eastAsia="ru-RU"/>
        </w:rPr>
        <w:t xml:space="preserve"> </w:t>
      </w:r>
      <w:r w:rsidRPr="00FD6EF5">
        <w:rPr>
          <w:rFonts w:cs="Arial"/>
          <w:sz w:val="20"/>
          <w:szCs w:val="20"/>
          <w:lang w:val="ru-RU" w:eastAsia="ru-RU"/>
        </w:rPr>
        <w:t>предоставляется</w:t>
      </w:r>
      <w:r>
        <w:rPr>
          <w:rFonts w:cs="Arial"/>
          <w:sz w:val="20"/>
          <w:szCs w:val="20"/>
          <w:lang w:val="ru-RU" w:eastAsia="ru-RU"/>
        </w:rPr>
        <w:t xml:space="preserve"> </w:t>
      </w:r>
      <w:r w:rsidRPr="00FD6EF5">
        <w:rPr>
          <w:rFonts w:cs="Arial"/>
          <w:sz w:val="20"/>
          <w:szCs w:val="20"/>
          <w:lang w:val="ru-RU" w:eastAsia="ru-RU"/>
        </w:rPr>
        <w:t>КУЛ</w:t>
      </w:r>
      <w:r>
        <w:rPr>
          <w:rFonts w:cs="Arial"/>
          <w:sz w:val="20"/>
          <w:szCs w:val="20"/>
          <w:lang w:val="ru-RU" w:eastAsia="ru-RU"/>
        </w:rPr>
        <w:t xml:space="preserve"> </w:t>
      </w:r>
      <w:r w:rsidRPr="00FD6EF5">
        <w:rPr>
          <w:rFonts w:cs="Arial"/>
          <w:sz w:val="20"/>
          <w:szCs w:val="20"/>
          <w:lang w:val="ru-RU" w:eastAsia="ru-RU"/>
        </w:rPr>
        <w:t>каждый</w:t>
      </w:r>
      <w:r>
        <w:rPr>
          <w:rFonts w:cs="Arial"/>
          <w:sz w:val="20"/>
          <w:szCs w:val="20"/>
          <w:lang w:val="ru-RU" w:eastAsia="ru-RU"/>
        </w:rPr>
        <w:t xml:space="preserve"> </w:t>
      </w:r>
      <w:r w:rsidRPr="00FD6EF5">
        <w:rPr>
          <w:rFonts w:cs="Arial"/>
          <w:sz w:val="20"/>
          <w:szCs w:val="20"/>
          <w:lang w:val="ru-RU" w:eastAsia="ru-RU"/>
        </w:rPr>
        <w:t>понедельник</w:t>
      </w:r>
      <w:r>
        <w:rPr>
          <w:rFonts w:cs="Arial"/>
          <w:sz w:val="20"/>
          <w:szCs w:val="20"/>
          <w:lang w:val="ru-RU" w:eastAsia="ru-RU"/>
        </w:rPr>
        <w:t xml:space="preserve"> </w:t>
      </w:r>
      <w:r w:rsidRPr="00FD6EF5">
        <w:rPr>
          <w:rFonts w:cs="Arial"/>
          <w:sz w:val="20"/>
          <w:szCs w:val="20"/>
          <w:lang w:val="ru-RU" w:eastAsia="ru-RU"/>
        </w:rPr>
        <w:t>с</w:t>
      </w:r>
      <w:r>
        <w:rPr>
          <w:rFonts w:cs="Arial"/>
          <w:sz w:val="20"/>
          <w:szCs w:val="20"/>
          <w:lang w:val="ru-RU" w:eastAsia="ru-RU"/>
        </w:rPr>
        <w:t xml:space="preserve"> </w:t>
      </w:r>
      <w:r w:rsidRPr="00FD6EF5">
        <w:rPr>
          <w:rFonts w:cs="Arial"/>
          <w:sz w:val="20"/>
          <w:szCs w:val="20"/>
          <w:lang w:val="ru-RU" w:eastAsia="ru-RU"/>
        </w:rPr>
        <w:t>уточнением</w:t>
      </w:r>
      <w:r>
        <w:rPr>
          <w:rFonts w:cs="Arial"/>
          <w:sz w:val="20"/>
          <w:szCs w:val="20"/>
          <w:lang w:val="ru-RU" w:eastAsia="ru-RU"/>
        </w:rPr>
        <w:t xml:space="preserve"> </w:t>
      </w:r>
      <w:r w:rsidRPr="00FD6EF5">
        <w:rPr>
          <w:rFonts w:cs="Arial"/>
          <w:sz w:val="20"/>
          <w:szCs w:val="20"/>
          <w:lang w:val="ru-RU" w:eastAsia="ru-RU"/>
        </w:rPr>
        <w:t>на</w:t>
      </w:r>
      <w:r>
        <w:rPr>
          <w:rFonts w:cs="Arial"/>
          <w:sz w:val="20"/>
          <w:szCs w:val="20"/>
          <w:lang w:val="ru-RU" w:eastAsia="ru-RU"/>
        </w:rPr>
        <w:t xml:space="preserve"> </w:t>
      </w:r>
      <w:r w:rsidRPr="00FD6EF5">
        <w:rPr>
          <w:rFonts w:cs="Arial"/>
          <w:sz w:val="20"/>
          <w:szCs w:val="20"/>
          <w:lang w:val="ru-RU" w:eastAsia="ru-RU"/>
        </w:rPr>
        <w:t>текущий</w:t>
      </w:r>
      <w:r>
        <w:rPr>
          <w:rFonts w:cs="Arial"/>
          <w:sz w:val="20"/>
          <w:szCs w:val="20"/>
          <w:lang w:val="ru-RU" w:eastAsia="ru-RU"/>
        </w:rPr>
        <w:t xml:space="preserve"> </w:t>
      </w:r>
      <w:r w:rsidRPr="00FD6EF5">
        <w:rPr>
          <w:rFonts w:cs="Arial"/>
          <w:sz w:val="20"/>
          <w:szCs w:val="20"/>
          <w:lang w:val="ru-RU" w:eastAsia="ru-RU"/>
        </w:rPr>
        <w:t>день</w:t>
      </w:r>
      <w:r>
        <w:rPr>
          <w:rFonts w:cs="Arial"/>
          <w:sz w:val="20"/>
          <w:szCs w:val="20"/>
          <w:lang w:val="ru-RU" w:eastAsia="ru-RU"/>
        </w:rPr>
        <w:t xml:space="preserve"> </w:t>
      </w:r>
      <w:r w:rsidRPr="00FD6EF5">
        <w:rPr>
          <w:rFonts w:cs="Arial"/>
          <w:sz w:val="20"/>
          <w:szCs w:val="20"/>
          <w:lang w:val="ru-RU" w:eastAsia="ru-RU"/>
        </w:rPr>
        <w:t>и</w:t>
      </w:r>
      <w:r>
        <w:rPr>
          <w:rFonts w:cs="Arial"/>
          <w:sz w:val="20"/>
          <w:szCs w:val="20"/>
          <w:lang w:val="ru-RU" w:eastAsia="ru-RU"/>
        </w:rPr>
        <w:t xml:space="preserve"> </w:t>
      </w:r>
      <w:r w:rsidRPr="00FD6EF5">
        <w:rPr>
          <w:rFonts w:cs="Arial"/>
          <w:sz w:val="20"/>
          <w:szCs w:val="20"/>
          <w:lang w:val="ru-RU" w:eastAsia="ru-RU"/>
        </w:rPr>
        <w:t>первого</w:t>
      </w:r>
      <w:r>
        <w:rPr>
          <w:rFonts w:cs="Arial"/>
          <w:sz w:val="20"/>
          <w:szCs w:val="20"/>
          <w:lang w:val="ru-RU" w:eastAsia="ru-RU"/>
        </w:rPr>
        <w:t xml:space="preserve"> </w:t>
      </w:r>
      <w:r w:rsidRPr="00FD6EF5">
        <w:rPr>
          <w:rFonts w:cs="Arial"/>
          <w:sz w:val="20"/>
          <w:szCs w:val="20"/>
          <w:lang w:val="ru-RU" w:eastAsia="ru-RU"/>
        </w:rPr>
        <w:t>числа</w:t>
      </w:r>
      <w:r>
        <w:rPr>
          <w:rFonts w:cs="Arial"/>
          <w:sz w:val="20"/>
          <w:szCs w:val="20"/>
          <w:lang w:val="ru-RU" w:eastAsia="ru-RU"/>
        </w:rPr>
        <w:t xml:space="preserve"> </w:t>
      </w:r>
      <w:r w:rsidRPr="00FD6EF5">
        <w:rPr>
          <w:rFonts w:cs="Arial"/>
          <w:sz w:val="20"/>
          <w:szCs w:val="20"/>
          <w:lang w:val="ru-RU" w:eastAsia="ru-RU"/>
        </w:rPr>
        <w:t>каждого</w:t>
      </w:r>
      <w:r>
        <w:rPr>
          <w:rFonts w:cs="Arial"/>
          <w:sz w:val="20"/>
          <w:szCs w:val="20"/>
          <w:lang w:val="ru-RU" w:eastAsia="ru-RU"/>
        </w:rPr>
        <w:t xml:space="preserve"> </w:t>
      </w:r>
      <w:r w:rsidRPr="00FD6EF5">
        <w:rPr>
          <w:rFonts w:cs="Arial"/>
          <w:sz w:val="20"/>
          <w:szCs w:val="20"/>
          <w:lang w:val="ru-RU" w:eastAsia="ru-RU"/>
        </w:rPr>
        <w:t>месяца.</w:t>
      </w:r>
    </w:p>
    <w:p w14:paraId="2D51800F" w14:textId="77777777" w:rsidR="00FD6EF5" w:rsidRPr="00FD6EF5" w:rsidRDefault="00FD6EF5" w:rsidP="00FD6EF5">
      <w:pPr>
        <w:jc w:val="both"/>
        <w:rPr>
          <w:rFonts w:cs="Arial"/>
          <w:sz w:val="20"/>
          <w:szCs w:val="20"/>
          <w:lang w:val="ru-RU" w:eastAsia="ru-RU"/>
        </w:rPr>
      </w:pPr>
    </w:p>
    <w:p w14:paraId="2AAA8E47" w14:textId="77777777" w:rsidR="00FD6EF5" w:rsidRPr="00FD6EF5" w:rsidRDefault="00FD6EF5" w:rsidP="00FD6EF5">
      <w:pPr>
        <w:jc w:val="both"/>
        <w:rPr>
          <w:rFonts w:cs="Arial"/>
          <w:sz w:val="20"/>
          <w:szCs w:val="20"/>
          <w:lang w:val="ru-RU" w:eastAsia="ru-RU"/>
        </w:rPr>
      </w:pPr>
      <w:r w:rsidRPr="00FD6EF5">
        <w:rPr>
          <w:rFonts w:cs="Arial"/>
          <w:sz w:val="20"/>
          <w:szCs w:val="20"/>
          <w:lang w:val="ru-RU" w:eastAsia="ru-RU"/>
        </w:rPr>
        <w:t>Оценка</w:t>
      </w:r>
      <w:r>
        <w:rPr>
          <w:rFonts w:cs="Arial"/>
          <w:sz w:val="20"/>
          <w:szCs w:val="20"/>
          <w:lang w:val="ru-RU" w:eastAsia="ru-RU"/>
        </w:rPr>
        <w:t xml:space="preserve"> </w:t>
      </w:r>
      <w:r w:rsidRPr="00FD6EF5">
        <w:rPr>
          <w:rFonts w:cs="Arial"/>
          <w:sz w:val="20"/>
          <w:szCs w:val="20"/>
          <w:lang w:val="ru-RU" w:eastAsia="ru-RU"/>
        </w:rPr>
        <w:t>состояния</w:t>
      </w:r>
      <w:r>
        <w:rPr>
          <w:rFonts w:cs="Arial"/>
          <w:sz w:val="20"/>
          <w:szCs w:val="20"/>
          <w:lang w:val="ru-RU" w:eastAsia="ru-RU"/>
        </w:rPr>
        <w:t xml:space="preserve"> </w:t>
      </w:r>
      <w:r w:rsidRPr="00FD6EF5">
        <w:rPr>
          <w:rFonts w:cs="Arial"/>
          <w:sz w:val="20"/>
          <w:szCs w:val="20"/>
          <w:lang w:val="ru-RU" w:eastAsia="ru-RU"/>
        </w:rPr>
        <w:t>краткосрочной,</w:t>
      </w:r>
      <w:r>
        <w:rPr>
          <w:rFonts w:cs="Arial"/>
          <w:sz w:val="20"/>
          <w:szCs w:val="20"/>
          <w:lang w:val="ru-RU" w:eastAsia="ru-RU"/>
        </w:rPr>
        <w:t xml:space="preserve"> </w:t>
      </w:r>
      <w:r w:rsidRPr="00FD6EF5">
        <w:rPr>
          <w:rFonts w:cs="Arial"/>
          <w:sz w:val="20"/>
          <w:szCs w:val="20"/>
          <w:lang w:val="ru-RU" w:eastAsia="ru-RU"/>
        </w:rPr>
        <w:t>текущей</w:t>
      </w:r>
      <w:r>
        <w:rPr>
          <w:rFonts w:cs="Arial"/>
          <w:sz w:val="20"/>
          <w:szCs w:val="20"/>
          <w:lang w:val="ru-RU" w:eastAsia="ru-RU"/>
        </w:rPr>
        <w:t xml:space="preserve"> </w:t>
      </w:r>
      <w:r w:rsidRPr="00FD6EF5">
        <w:rPr>
          <w:rFonts w:cs="Arial"/>
          <w:sz w:val="20"/>
          <w:szCs w:val="20"/>
          <w:lang w:val="ru-RU" w:eastAsia="ru-RU"/>
        </w:rPr>
        <w:t>и</w:t>
      </w:r>
      <w:r>
        <w:rPr>
          <w:rFonts w:cs="Arial"/>
          <w:sz w:val="20"/>
          <w:szCs w:val="20"/>
          <w:lang w:val="ru-RU" w:eastAsia="ru-RU"/>
        </w:rPr>
        <w:t xml:space="preserve"> </w:t>
      </w:r>
      <w:r w:rsidRPr="00FD6EF5">
        <w:rPr>
          <w:rFonts w:cs="Arial"/>
          <w:sz w:val="20"/>
          <w:szCs w:val="20"/>
          <w:lang w:val="ru-RU" w:eastAsia="ru-RU"/>
        </w:rPr>
        <w:t>перспективной</w:t>
      </w:r>
      <w:r>
        <w:rPr>
          <w:rFonts w:cs="Arial"/>
          <w:sz w:val="20"/>
          <w:szCs w:val="20"/>
          <w:lang w:val="ru-RU" w:eastAsia="ru-RU"/>
        </w:rPr>
        <w:t xml:space="preserve"> </w:t>
      </w:r>
      <w:r w:rsidRPr="00FD6EF5">
        <w:rPr>
          <w:rFonts w:cs="Arial"/>
          <w:sz w:val="20"/>
          <w:szCs w:val="20"/>
          <w:lang w:val="ru-RU" w:eastAsia="ru-RU"/>
        </w:rPr>
        <w:t>ликвидности</w:t>
      </w:r>
      <w:r>
        <w:rPr>
          <w:rFonts w:cs="Arial"/>
          <w:sz w:val="20"/>
          <w:szCs w:val="20"/>
          <w:lang w:val="ru-RU" w:eastAsia="ru-RU"/>
        </w:rPr>
        <w:t xml:space="preserve"> </w:t>
      </w:r>
      <w:r w:rsidRPr="00FD6EF5">
        <w:rPr>
          <w:rFonts w:cs="Arial"/>
          <w:sz w:val="20"/>
          <w:szCs w:val="20"/>
          <w:lang w:val="ru-RU" w:eastAsia="ru-RU"/>
        </w:rPr>
        <w:t>осуществляется</w:t>
      </w:r>
      <w:r>
        <w:rPr>
          <w:rFonts w:cs="Arial"/>
          <w:sz w:val="20"/>
          <w:szCs w:val="20"/>
          <w:lang w:val="ru-RU" w:eastAsia="ru-RU"/>
        </w:rPr>
        <w:t xml:space="preserve"> </w:t>
      </w:r>
      <w:r w:rsidRPr="00FD6EF5">
        <w:rPr>
          <w:rFonts w:cs="Arial"/>
          <w:sz w:val="20"/>
          <w:szCs w:val="20"/>
          <w:lang w:val="ru-RU" w:eastAsia="ru-RU"/>
        </w:rPr>
        <w:t>следующими</w:t>
      </w:r>
      <w:r>
        <w:rPr>
          <w:rFonts w:cs="Arial"/>
          <w:sz w:val="20"/>
          <w:szCs w:val="20"/>
          <w:lang w:val="ru-RU" w:eastAsia="ru-RU"/>
        </w:rPr>
        <w:t xml:space="preserve"> </w:t>
      </w:r>
      <w:r w:rsidRPr="00FD6EF5">
        <w:rPr>
          <w:rFonts w:cs="Arial"/>
          <w:sz w:val="20"/>
          <w:szCs w:val="20"/>
          <w:lang w:val="ru-RU" w:eastAsia="ru-RU"/>
        </w:rPr>
        <w:t>методами:</w:t>
      </w:r>
    </w:p>
    <w:p w14:paraId="6C20F090" w14:textId="77777777" w:rsidR="00FD6EF5" w:rsidRPr="005D7958" w:rsidRDefault="00C67F8A" w:rsidP="00E528C1">
      <w:pPr>
        <w:pStyle w:val="afd"/>
        <w:numPr>
          <w:ilvl w:val="0"/>
          <w:numId w:val="40"/>
        </w:numPr>
        <w:tabs>
          <w:tab w:val="left" w:pos="851"/>
        </w:tabs>
        <w:ind w:left="0" w:firstLine="567"/>
        <w:jc w:val="both"/>
        <w:rPr>
          <w:rFonts w:cs="Arial"/>
          <w:sz w:val="20"/>
          <w:szCs w:val="20"/>
          <w:lang w:val="ru-RU" w:eastAsia="ru-RU"/>
        </w:rPr>
      </w:pPr>
      <w:r>
        <w:rPr>
          <w:rFonts w:cs="Arial"/>
          <w:sz w:val="20"/>
          <w:szCs w:val="20"/>
          <w:lang w:val="ru-RU" w:eastAsia="ru-RU"/>
        </w:rPr>
        <w:t>м</w:t>
      </w:r>
      <w:r w:rsidR="00FD6EF5" w:rsidRPr="005D7958">
        <w:rPr>
          <w:rFonts w:cs="Arial"/>
          <w:sz w:val="20"/>
          <w:szCs w:val="20"/>
          <w:lang w:val="ru-RU" w:eastAsia="ru-RU"/>
        </w:rPr>
        <w:t>етод коэффициентов (нормативный подход</w:t>
      </w:r>
      <w:r w:rsidR="009668AC">
        <w:rPr>
          <w:rFonts w:cs="Arial"/>
          <w:sz w:val="20"/>
          <w:szCs w:val="20"/>
          <w:lang w:val="ru-RU" w:eastAsia="ru-RU"/>
        </w:rPr>
        <w:t>,</w:t>
      </w:r>
      <w:r>
        <w:rPr>
          <w:rFonts w:cs="Arial"/>
          <w:sz w:val="20"/>
          <w:szCs w:val="20"/>
          <w:lang w:val="ru-RU" w:eastAsia="ru-RU"/>
        </w:rPr>
        <w:t xml:space="preserve"> установленный Банком России);</w:t>
      </w:r>
    </w:p>
    <w:p w14:paraId="46B9BC0C" w14:textId="77777777" w:rsidR="00FD6EF5" w:rsidRPr="005D7958" w:rsidRDefault="00C67F8A" w:rsidP="00E528C1">
      <w:pPr>
        <w:pStyle w:val="afd"/>
        <w:numPr>
          <w:ilvl w:val="0"/>
          <w:numId w:val="40"/>
        </w:numPr>
        <w:tabs>
          <w:tab w:val="left" w:pos="851"/>
        </w:tabs>
        <w:ind w:left="0" w:firstLine="567"/>
        <w:jc w:val="both"/>
        <w:rPr>
          <w:rFonts w:cs="Arial"/>
          <w:sz w:val="20"/>
          <w:szCs w:val="20"/>
          <w:lang w:val="ru-RU" w:eastAsia="ru-RU"/>
        </w:rPr>
      </w:pPr>
      <w:r>
        <w:rPr>
          <w:rFonts w:cs="Arial"/>
          <w:sz w:val="20"/>
          <w:szCs w:val="20"/>
          <w:lang w:val="ru-RU" w:eastAsia="ru-RU"/>
        </w:rPr>
        <w:t>м</w:t>
      </w:r>
      <w:r w:rsidR="00FD6EF5" w:rsidRPr="005D7958">
        <w:rPr>
          <w:rFonts w:cs="Arial"/>
          <w:sz w:val="20"/>
          <w:szCs w:val="20"/>
          <w:lang w:val="ru-RU" w:eastAsia="ru-RU"/>
        </w:rPr>
        <w:t>етод анализа разрыва в сроках погашения требований и обязательств с расчетом показателей ликвидности: избыток/дефицит ликвидности, коэффициент избытка/дефицита ликвидности. Данный метод основан на установлении банком предельных значений коэффициента дефицита ликвидности</w:t>
      </w:r>
      <w:r>
        <w:rPr>
          <w:rFonts w:cs="Arial"/>
          <w:sz w:val="20"/>
          <w:szCs w:val="20"/>
          <w:lang w:val="ru-RU" w:eastAsia="ru-RU"/>
        </w:rPr>
        <w:t>;</w:t>
      </w:r>
    </w:p>
    <w:p w14:paraId="5E6FFC63" w14:textId="77777777" w:rsidR="00FD6EF5" w:rsidRPr="005D7958" w:rsidRDefault="00C67F8A" w:rsidP="00E528C1">
      <w:pPr>
        <w:pStyle w:val="afd"/>
        <w:numPr>
          <w:ilvl w:val="0"/>
          <w:numId w:val="40"/>
        </w:numPr>
        <w:tabs>
          <w:tab w:val="left" w:pos="851"/>
        </w:tabs>
        <w:ind w:left="0" w:firstLine="567"/>
        <w:jc w:val="both"/>
        <w:rPr>
          <w:rFonts w:cs="Arial"/>
          <w:sz w:val="20"/>
          <w:szCs w:val="20"/>
          <w:lang w:val="ru-RU" w:eastAsia="ru-RU"/>
        </w:rPr>
      </w:pPr>
      <w:r>
        <w:rPr>
          <w:rFonts w:cs="Arial"/>
          <w:sz w:val="20"/>
          <w:szCs w:val="20"/>
          <w:lang w:val="ru-RU" w:eastAsia="ru-RU"/>
        </w:rPr>
        <w:t>м</w:t>
      </w:r>
      <w:r w:rsidR="00FD6EF5" w:rsidRPr="005D7958">
        <w:rPr>
          <w:rFonts w:cs="Arial"/>
          <w:sz w:val="20"/>
          <w:szCs w:val="20"/>
          <w:lang w:val="ru-RU" w:eastAsia="ru-RU"/>
        </w:rPr>
        <w:t>етод прогнозирования потоков денежных средств.</w:t>
      </w:r>
      <w:r w:rsidR="005D7958">
        <w:rPr>
          <w:rFonts w:cs="Arial"/>
          <w:sz w:val="20"/>
          <w:szCs w:val="20"/>
          <w:lang w:val="ru-RU" w:eastAsia="ru-RU"/>
        </w:rPr>
        <w:t xml:space="preserve"> </w:t>
      </w:r>
      <w:r w:rsidR="00FD6EF5" w:rsidRPr="005D7958">
        <w:rPr>
          <w:rFonts w:cs="Arial"/>
          <w:sz w:val="20"/>
          <w:szCs w:val="20"/>
          <w:lang w:val="ru-RU" w:eastAsia="ru-RU"/>
        </w:rPr>
        <w:t>Основан на составлении платежного календаря по временным интервалам (в разбивке валют) и краткосрочного платежного календаря на ближайший месяц с разбивкой по дням.</w:t>
      </w:r>
      <w:r w:rsidR="005D7958">
        <w:rPr>
          <w:rFonts w:cs="Arial"/>
          <w:sz w:val="20"/>
          <w:szCs w:val="20"/>
          <w:lang w:val="ru-RU" w:eastAsia="ru-RU"/>
        </w:rPr>
        <w:t xml:space="preserve"> </w:t>
      </w:r>
      <w:r w:rsidR="00FD6EF5" w:rsidRPr="005D7958">
        <w:rPr>
          <w:rFonts w:cs="Arial"/>
          <w:sz w:val="20"/>
          <w:szCs w:val="20"/>
          <w:lang w:val="ru-RU" w:eastAsia="ru-RU"/>
        </w:rPr>
        <w:t>Прогнозный календарь составляется так же с использованием сценариев негативного для Банка развития событий. В этом случае принимаются во внимание состояние рынка (ценные бумаги, кредиты, депозиты, валюта), п</w:t>
      </w:r>
      <w:r>
        <w:rPr>
          <w:rFonts w:cs="Arial"/>
          <w:sz w:val="20"/>
          <w:szCs w:val="20"/>
          <w:lang w:val="ru-RU" w:eastAsia="ru-RU"/>
        </w:rPr>
        <w:t>оложение должников, кредиторов;</w:t>
      </w:r>
    </w:p>
    <w:p w14:paraId="09324E9D" w14:textId="77777777" w:rsidR="00FD6EF5" w:rsidRPr="005D7958" w:rsidRDefault="00C67F8A" w:rsidP="00E528C1">
      <w:pPr>
        <w:pStyle w:val="afd"/>
        <w:numPr>
          <w:ilvl w:val="0"/>
          <w:numId w:val="40"/>
        </w:numPr>
        <w:tabs>
          <w:tab w:val="left" w:pos="851"/>
        </w:tabs>
        <w:ind w:left="0" w:firstLine="567"/>
        <w:jc w:val="both"/>
        <w:rPr>
          <w:rFonts w:cs="Arial"/>
          <w:sz w:val="20"/>
          <w:szCs w:val="20"/>
          <w:lang w:val="ru-RU" w:eastAsia="ru-RU"/>
        </w:rPr>
      </w:pPr>
      <w:r>
        <w:rPr>
          <w:rFonts w:cs="Arial"/>
          <w:sz w:val="20"/>
          <w:szCs w:val="20"/>
          <w:lang w:val="ru-RU" w:eastAsia="ru-RU"/>
        </w:rPr>
        <w:t>м</w:t>
      </w:r>
      <w:r w:rsidR="00FD6EF5" w:rsidRPr="005D7958">
        <w:rPr>
          <w:rFonts w:cs="Arial"/>
          <w:sz w:val="20"/>
          <w:szCs w:val="20"/>
          <w:lang w:val="ru-RU" w:eastAsia="ru-RU"/>
        </w:rPr>
        <w:t>етод оценки уровня коэффициента трансформации.</w:t>
      </w:r>
      <w:r w:rsidR="005D7958">
        <w:rPr>
          <w:rFonts w:cs="Arial"/>
          <w:sz w:val="20"/>
          <w:szCs w:val="20"/>
          <w:lang w:val="ru-RU" w:eastAsia="ru-RU"/>
        </w:rPr>
        <w:t xml:space="preserve"> </w:t>
      </w:r>
      <w:r w:rsidR="00FD6EF5" w:rsidRPr="005D7958">
        <w:rPr>
          <w:rFonts w:cs="Arial"/>
          <w:sz w:val="20"/>
          <w:szCs w:val="20"/>
          <w:lang w:val="ru-RU" w:eastAsia="ru-RU"/>
        </w:rPr>
        <w:t>Данный метод отражает трансформацию краткосрочных ресурсов в долгосрочные активы, выданные в превышение имеющегося ресурсного обеспечения долгосрочными пассивами. Метод предусматривает определение оптимального соотношения пропорций трансформации, контроля соотношения соответствующих балансовых статей и разработки мероприятий при отклонении от оптимального уровня.</w:t>
      </w:r>
      <w:r w:rsidR="005D7958">
        <w:rPr>
          <w:rFonts w:cs="Arial"/>
          <w:sz w:val="20"/>
          <w:szCs w:val="20"/>
          <w:lang w:val="ru-RU" w:eastAsia="ru-RU"/>
        </w:rPr>
        <w:t xml:space="preserve"> </w:t>
      </w:r>
      <w:r w:rsidR="00FD6EF5" w:rsidRPr="005D7958">
        <w:rPr>
          <w:rFonts w:cs="Arial"/>
          <w:sz w:val="20"/>
          <w:szCs w:val="20"/>
          <w:lang w:val="ru-RU" w:eastAsia="ru-RU"/>
        </w:rPr>
        <w:t>Объем вложений в портфель ценных бумаг определяется на Финансово-инвестиционном комитете исходя из текущих изменений рыночной конъюнктуры, величины баланса и ликвидной позиции Банка с учетом процентного и рыночного риска с последующим утверждением структу</w:t>
      </w:r>
      <w:r>
        <w:rPr>
          <w:rFonts w:cs="Arial"/>
          <w:sz w:val="20"/>
          <w:szCs w:val="20"/>
          <w:lang w:val="ru-RU" w:eastAsia="ru-RU"/>
        </w:rPr>
        <w:t>рных лимитов на Правлении банка;</w:t>
      </w:r>
    </w:p>
    <w:p w14:paraId="69FE9F0B" w14:textId="77777777" w:rsidR="005D7958" w:rsidRDefault="00C67F8A" w:rsidP="00E528C1">
      <w:pPr>
        <w:pStyle w:val="afd"/>
        <w:numPr>
          <w:ilvl w:val="0"/>
          <w:numId w:val="40"/>
        </w:numPr>
        <w:tabs>
          <w:tab w:val="left" w:pos="851"/>
        </w:tabs>
        <w:ind w:left="0" w:firstLine="567"/>
        <w:jc w:val="both"/>
        <w:rPr>
          <w:rFonts w:cs="Arial"/>
          <w:sz w:val="20"/>
          <w:szCs w:val="20"/>
          <w:lang w:val="ru-RU" w:eastAsia="ru-RU"/>
        </w:rPr>
      </w:pPr>
      <w:r>
        <w:rPr>
          <w:rFonts w:cs="Arial"/>
          <w:sz w:val="20"/>
          <w:szCs w:val="20"/>
          <w:lang w:val="ru-RU" w:eastAsia="ru-RU"/>
        </w:rPr>
        <w:t>м</w:t>
      </w:r>
      <w:r w:rsidR="00FD6EF5" w:rsidRPr="005D7958">
        <w:rPr>
          <w:rFonts w:cs="Arial"/>
          <w:sz w:val="20"/>
          <w:szCs w:val="20"/>
          <w:lang w:val="ru-RU" w:eastAsia="ru-RU"/>
        </w:rPr>
        <w:t>етод установления лимитов на операции.</w:t>
      </w:r>
      <w:r w:rsidR="005D7958">
        <w:rPr>
          <w:rFonts w:cs="Arial"/>
          <w:sz w:val="20"/>
          <w:szCs w:val="20"/>
          <w:lang w:val="ru-RU" w:eastAsia="ru-RU"/>
        </w:rPr>
        <w:t xml:space="preserve"> </w:t>
      </w:r>
      <w:r w:rsidR="00FD6EF5" w:rsidRPr="005D7958">
        <w:rPr>
          <w:rFonts w:cs="Arial"/>
          <w:sz w:val="20"/>
          <w:szCs w:val="20"/>
          <w:lang w:val="ru-RU" w:eastAsia="ru-RU"/>
        </w:rPr>
        <w:t>Метод предусматривает ограничение на виды финансовых операций, проводимых банком.  Лимиты устанавливаются в разрезе общих позиций на те, или иные виды активов (пассивов), использование финансовых инструментов. Например, необходимо ограничить общую величину балансовых позиций по кредитам, ценным бумагам, межбанковским операциям, привлекаемым депозитам, лимиты на банки–контрагенты, на контрагентов по прочим сделкам, на эмитентов ценных бумаг. Величины лимитов определяются не только соображениями минимизации риска, но также причинами экономического характера, бюджетными ограничениями.</w:t>
      </w:r>
      <w:r w:rsidR="005D7958">
        <w:rPr>
          <w:rFonts w:cs="Arial"/>
          <w:sz w:val="20"/>
          <w:szCs w:val="20"/>
          <w:lang w:val="ru-RU" w:eastAsia="ru-RU"/>
        </w:rPr>
        <w:t xml:space="preserve"> </w:t>
      </w:r>
      <w:r w:rsidR="00FD6EF5" w:rsidRPr="005D7958">
        <w:rPr>
          <w:rFonts w:cs="Arial"/>
          <w:sz w:val="20"/>
          <w:szCs w:val="20"/>
          <w:lang w:val="ru-RU" w:eastAsia="ru-RU"/>
        </w:rPr>
        <w:t>Лимиты на проведение операций устанавливаются в рублях и иностранной валюте. Лимиты утверждаются и пересматриваются Правлением банка по предложению Финансового управления с учетом текущих изменений рыночной конъюнктуры и величины баланса Банка.</w:t>
      </w:r>
      <w:r w:rsidR="005D7958">
        <w:rPr>
          <w:rFonts w:cs="Arial"/>
          <w:sz w:val="20"/>
          <w:szCs w:val="20"/>
          <w:lang w:val="ru-RU" w:eastAsia="ru-RU"/>
        </w:rPr>
        <w:t xml:space="preserve"> </w:t>
      </w:r>
    </w:p>
    <w:p w14:paraId="68286A2C" w14:textId="77777777" w:rsidR="00FD6EF5" w:rsidRPr="005D7958" w:rsidRDefault="00FD6EF5" w:rsidP="005D7958">
      <w:pPr>
        <w:tabs>
          <w:tab w:val="left" w:pos="851"/>
        </w:tabs>
        <w:jc w:val="both"/>
        <w:rPr>
          <w:rFonts w:cs="Arial"/>
          <w:sz w:val="20"/>
          <w:szCs w:val="20"/>
          <w:lang w:val="ru-RU" w:eastAsia="ru-RU"/>
        </w:rPr>
      </w:pPr>
      <w:r w:rsidRPr="005D7958">
        <w:rPr>
          <w:rFonts w:cs="Arial"/>
          <w:sz w:val="20"/>
          <w:szCs w:val="20"/>
          <w:lang w:val="ru-RU" w:eastAsia="ru-RU"/>
        </w:rPr>
        <w:t xml:space="preserve">Банк старается поддерживать устойчивую базу фондирования, состоящую преимущественно из депозитов юридических лиц, вкладов физических лиц, а также инвестировать средства в диверсифицированные портфели ликвидных активов для того, чтобы иметь возможность быстро и без затруднений выполнить непредвиденные требования по ликвидности. Так же банком проводится активная работа, связанная с повышением равномерности распределения срочных </w:t>
      </w:r>
      <w:r w:rsidRPr="005D7958">
        <w:rPr>
          <w:rFonts w:cs="Arial"/>
          <w:sz w:val="20"/>
          <w:szCs w:val="20"/>
          <w:lang w:val="ru-RU" w:eastAsia="ru-RU"/>
        </w:rPr>
        <w:lastRenderedPageBreak/>
        <w:t>пассивов по срокам их погашения, что способствует прогнозируемости и управляемости ликвидностью Банка.</w:t>
      </w:r>
    </w:p>
    <w:p w14:paraId="717DF984" w14:textId="77777777" w:rsidR="00FD6EF5" w:rsidRPr="00FD6EF5" w:rsidRDefault="00FD6EF5" w:rsidP="00FD6EF5">
      <w:pPr>
        <w:jc w:val="both"/>
        <w:rPr>
          <w:rFonts w:cs="Arial"/>
          <w:sz w:val="20"/>
          <w:szCs w:val="20"/>
          <w:lang w:val="ru-RU" w:eastAsia="ru-RU"/>
        </w:rPr>
      </w:pPr>
      <w:r w:rsidRPr="00FD6EF5">
        <w:rPr>
          <w:rFonts w:cs="Arial"/>
          <w:sz w:val="20"/>
          <w:szCs w:val="20"/>
          <w:lang w:val="ru-RU" w:eastAsia="ru-RU"/>
        </w:rPr>
        <w:t>В</w:t>
      </w:r>
      <w:r>
        <w:rPr>
          <w:rFonts w:cs="Arial"/>
          <w:sz w:val="20"/>
          <w:szCs w:val="20"/>
          <w:lang w:val="ru-RU" w:eastAsia="ru-RU"/>
        </w:rPr>
        <w:t xml:space="preserve"> </w:t>
      </w:r>
      <w:r w:rsidRPr="00FD6EF5">
        <w:rPr>
          <w:rFonts w:cs="Arial"/>
          <w:sz w:val="20"/>
          <w:szCs w:val="20"/>
          <w:lang w:val="ru-RU" w:eastAsia="ru-RU"/>
        </w:rPr>
        <w:t>соответствии</w:t>
      </w:r>
      <w:r>
        <w:rPr>
          <w:rFonts w:cs="Arial"/>
          <w:sz w:val="20"/>
          <w:szCs w:val="20"/>
          <w:lang w:val="ru-RU" w:eastAsia="ru-RU"/>
        </w:rPr>
        <w:t xml:space="preserve"> </w:t>
      </w:r>
      <w:r w:rsidRPr="00FD6EF5">
        <w:rPr>
          <w:rFonts w:cs="Arial"/>
          <w:sz w:val="20"/>
          <w:szCs w:val="20"/>
          <w:lang w:val="ru-RU" w:eastAsia="ru-RU"/>
        </w:rPr>
        <w:t>с</w:t>
      </w:r>
      <w:r>
        <w:rPr>
          <w:rFonts w:cs="Arial"/>
          <w:sz w:val="20"/>
          <w:szCs w:val="20"/>
          <w:lang w:val="ru-RU" w:eastAsia="ru-RU"/>
        </w:rPr>
        <w:t xml:space="preserve"> </w:t>
      </w:r>
      <w:r w:rsidRPr="00FD6EF5">
        <w:rPr>
          <w:rFonts w:cs="Arial"/>
          <w:sz w:val="20"/>
          <w:szCs w:val="20"/>
          <w:lang w:val="ru-RU" w:eastAsia="ru-RU"/>
        </w:rPr>
        <w:t>международной</w:t>
      </w:r>
      <w:r>
        <w:rPr>
          <w:rFonts w:cs="Arial"/>
          <w:sz w:val="20"/>
          <w:szCs w:val="20"/>
          <w:lang w:val="ru-RU" w:eastAsia="ru-RU"/>
        </w:rPr>
        <w:t xml:space="preserve"> </w:t>
      </w:r>
      <w:r w:rsidRPr="00FD6EF5">
        <w:rPr>
          <w:rFonts w:cs="Arial"/>
          <w:sz w:val="20"/>
          <w:szCs w:val="20"/>
          <w:lang w:val="ru-RU" w:eastAsia="ru-RU"/>
        </w:rPr>
        <w:t>практикой</w:t>
      </w:r>
      <w:r>
        <w:rPr>
          <w:rFonts w:cs="Arial"/>
          <w:sz w:val="20"/>
          <w:szCs w:val="20"/>
          <w:lang w:val="ru-RU" w:eastAsia="ru-RU"/>
        </w:rPr>
        <w:t xml:space="preserve"> </w:t>
      </w:r>
      <w:r w:rsidRPr="00FD6EF5">
        <w:rPr>
          <w:rFonts w:cs="Arial"/>
          <w:sz w:val="20"/>
          <w:szCs w:val="20"/>
          <w:lang w:val="ru-RU" w:eastAsia="ru-RU"/>
        </w:rPr>
        <w:t>Финансовым</w:t>
      </w:r>
      <w:r>
        <w:rPr>
          <w:rFonts w:cs="Arial"/>
          <w:sz w:val="20"/>
          <w:szCs w:val="20"/>
          <w:lang w:val="ru-RU" w:eastAsia="ru-RU"/>
        </w:rPr>
        <w:t xml:space="preserve"> </w:t>
      </w:r>
      <w:r w:rsidRPr="00FD6EF5">
        <w:rPr>
          <w:rFonts w:cs="Arial"/>
          <w:sz w:val="20"/>
          <w:szCs w:val="20"/>
          <w:lang w:val="ru-RU" w:eastAsia="ru-RU"/>
        </w:rPr>
        <w:t>управлением</w:t>
      </w:r>
      <w:r>
        <w:rPr>
          <w:rFonts w:cs="Arial"/>
          <w:sz w:val="20"/>
          <w:szCs w:val="20"/>
          <w:lang w:val="ru-RU" w:eastAsia="ru-RU"/>
        </w:rPr>
        <w:t xml:space="preserve"> </w:t>
      </w:r>
      <w:r w:rsidRPr="00FD6EF5">
        <w:rPr>
          <w:rFonts w:cs="Arial"/>
          <w:sz w:val="20"/>
          <w:szCs w:val="20"/>
          <w:lang w:val="ru-RU" w:eastAsia="ru-RU"/>
        </w:rPr>
        <w:t>на</w:t>
      </w:r>
      <w:r>
        <w:rPr>
          <w:rFonts w:cs="Arial"/>
          <w:sz w:val="20"/>
          <w:szCs w:val="20"/>
          <w:lang w:val="ru-RU" w:eastAsia="ru-RU"/>
        </w:rPr>
        <w:t xml:space="preserve"> </w:t>
      </w:r>
      <w:r w:rsidRPr="00FD6EF5">
        <w:rPr>
          <w:rFonts w:cs="Arial"/>
          <w:sz w:val="20"/>
          <w:szCs w:val="20"/>
          <w:lang w:val="ru-RU" w:eastAsia="ru-RU"/>
        </w:rPr>
        <w:t>основании</w:t>
      </w:r>
      <w:r>
        <w:rPr>
          <w:rFonts w:cs="Arial"/>
          <w:sz w:val="20"/>
          <w:szCs w:val="20"/>
          <w:lang w:val="ru-RU" w:eastAsia="ru-RU"/>
        </w:rPr>
        <w:t xml:space="preserve"> </w:t>
      </w:r>
      <w:r w:rsidRPr="00FD6EF5">
        <w:rPr>
          <w:rFonts w:cs="Arial"/>
          <w:sz w:val="20"/>
          <w:szCs w:val="20"/>
          <w:lang w:val="ru-RU" w:eastAsia="ru-RU"/>
        </w:rPr>
        <w:t>расчета</w:t>
      </w:r>
      <w:r>
        <w:rPr>
          <w:rFonts w:cs="Arial"/>
          <w:sz w:val="20"/>
          <w:szCs w:val="20"/>
          <w:lang w:val="ru-RU" w:eastAsia="ru-RU"/>
        </w:rPr>
        <w:t xml:space="preserve"> </w:t>
      </w:r>
      <w:r w:rsidRPr="00FD6EF5">
        <w:rPr>
          <w:rFonts w:cs="Arial"/>
          <w:sz w:val="20"/>
          <w:szCs w:val="20"/>
          <w:lang w:val="ru-RU" w:eastAsia="ru-RU"/>
        </w:rPr>
        <w:t>по</w:t>
      </w:r>
      <w:r>
        <w:rPr>
          <w:rFonts w:cs="Arial"/>
          <w:sz w:val="20"/>
          <w:szCs w:val="20"/>
          <w:lang w:val="ru-RU" w:eastAsia="ru-RU"/>
        </w:rPr>
        <w:t xml:space="preserve"> </w:t>
      </w:r>
      <w:r w:rsidRPr="00FD6EF5">
        <w:rPr>
          <w:rFonts w:cs="Arial"/>
          <w:sz w:val="20"/>
          <w:szCs w:val="20"/>
          <w:lang w:val="ru-RU" w:eastAsia="ru-RU"/>
        </w:rPr>
        <w:t>распределению</w:t>
      </w:r>
      <w:r>
        <w:rPr>
          <w:rFonts w:cs="Arial"/>
          <w:sz w:val="20"/>
          <w:szCs w:val="20"/>
          <w:lang w:val="ru-RU" w:eastAsia="ru-RU"/>
        </w:rPr>
        <w:t xml:space="preserve"> </w:t>
      </w:r>
      <w:r w:rsidRPr="00FD6EF5">
        <w:rPr>
          <w:rFonts w:cs="Arial"/>
          <w:sz w:val="20"/>
          <w:szCs w:val="20"/>
          <w:lang w:val="ru-RU" w:eastAsia="ru-RU"/>
        </w:rPr>
        <w:t>активов</w:t>
      </w:r>
      <w:r>
        <w:rPr>
          <w:rFonts w:cs="Arial"/>
          <w:sz w:val="20"/>
          <w:szCs w:val="20"/>
          <w:lang w:val="ru-RU" w:eastAsia="ru-RU"/>
        </w:rPr>
        <w:t xml:space="preserve"> </w:t>
      </w:r>
      <w:r w:rsidRPr="00FD6EF5">
        <w:rPr>
          <w:rFonts w:cs="Arial"/>
          <w:sz w:val="20"/>
          <w:szCs w:val="20"/>
          <w:lang w:val="ru-RU" w:eastAsia="ru-RU"/>
        </w:rPr>
        <w:t>и</w:t>
      </w:r>
      <w:r>
        <w:rPr>
          <w:rFonts w:cs="Arial"/>
          <w:sz w:val="20"/>
          <w:szCs w:val="20"/>
          <w:lang w:val="ru-RU" w:eastAsia="ru-RU"/>
        </w:rPr>
        <w:t xml:space="preserve"> </w:t>
      </w:r>
      <w:r w:rsidRPr="00FD6EF5">
        <w:rPr>
          <w:rFonts w:cs="Arial"/>
          <w:sz w:val="20"/>
          <w:szCs w:val="20"/>
          <w:lang w:val="ru-RU" w:eastAsia="ru-RU"/>
        </w:rPr>
        <w:t>обязательств,</w:t>
      </w:r>
      <w:r>
        <w:rPr>
          <w:rFonts w:cs="Arial"/>
          <w:sz w:val="20"/>
          <w:szCs w:val="20"/>
          <w:lang w:val="ru-RU" w:eastAsia="ru-RU"/>
        </w:rPr>
        <w:t xml:space="preserve"> </w:t>
      </w:r>
      <w:r w:rsidRPr="00FD6EF5">
        <w:rPr>
          <w:rFonts w:cs="Arial"/>
          <w:sz w:val="20"/>
          <w:szCs w:val="20"/>
          <w:lang w:val="ru-RU" w:eastAsia="ru-RU"/>
        </w:rPr>
        <w:t>рассчитывается</w:t>
      </w:r>
      <w:r>
        <w:rPr>
          <w:rFonts w:cs="Arial"/>
          <w:sz w:val="20"/>
          <w:szCs w:val="20"/>
          <w:lang w:val="ru-RU" w:eastAsia="ru-RU"/>
        </w:rPr>
        <w:t xml:space="preserve"> </w:t>
      </w:r>
      <w:r w:rsidRPr="00FD6EF5">
        <w:rPr>
          <w:rFonts w:cs="Arial"/>
          <w:sz w:val="20"/>
          <w:szCs w:val="20"/>
          <w:lang w:val="ru-RU" w:eastAsia="ru-RU"/>
        </w:rPr>
        <w:t>совокупная</w:t>
      </w:r>
      <w:r>
        <w:rPr>
          <w:rFonts w:cs="Arial"/>
          <w:sz w:val="20"/>
          <w:szCs w:val="20"/>
          <w:lang w:val="ru-RU" w:eastAsia="ru-RU"/>
        </w:rPr>
        <w:t xml:space="preserve"> </w:t>
      </w:r>
      <w:r w:rsidRPr="00FD6EF5">
        <w:rPr>
          <w:rFonts w:cs="Arial"/>
          <w:sz w:val="20"/>
          <w:szCs w:val="20"/>
          <w:lang w:val="ru-RU" w:eastAsia="ru-RU"/>
        </w:rPr>
        <w:t>величина</w:t>
      </w:r>
      <w:r>
        <w:rPr>
          <w:rFonts w:cs="Arial"/>
          <w:sz w:val="20"/>
          <w:szCs w:val="20"/>
          <w:lang w:val="ru-RU" w:eastAsia="ru-RU"/>
        </w:rPr>
        <w:t xml:space="preserve"> </w:t>
      </w:r>
      <w:r w:rsidRPr="00FD6EF5">
        <w:rPr>
          <w:rFonts w:cs="Arial"/>
          <w:sz w:val="20"/>
          <w:szCs w:val="20"/>
          <w:lang w:val="ru-RU" w:eastAsia="ru-RU"/>
        </w:rPr>
        <w:t>разрыва</w:t>
      </w:r>
      <w:r>
        <w:rPr>
          <w:rFonts w:cs="Arial"/>
          <w:sz w:val="20"/>
          <w:szCs w:val="20"/>
          <w:lang w:val="ru-RU" w:eastAsia="ru-RU"/>
        </w:rPr>
        <w:t xml:space="preserve"> </w:t>
      </w:r>
      <w:r w:rsidRPr="00FD6EF5">
        <w:rPr>
          <w:rFonts w:cs="Arial"/>
          <w:sz w:val="20"/>
          <w:szCs w:val="20"/>
          <w:lang w:val="ru-RU" w:eastAsia="ru-RU"/>
        </w:rPr>
        <w:t>(ГЭПа)</w:t>
      </w:r>
      <w:r>
        <w:rPr>
          <w:rFonts w:cs="Arial"/>
          <w:sz w:val="20"/>
          <w:szCs w:val="20"/>
          <w:lang w:val="ru-RU" w:eastAsia="ru-RU"/>
        </w:rPr>
        <w:t xml:space="preserve"> </w:t>
      </w:r>
      <w:r w:rsidRPr="00FD6EF5">
        <w:rPr>
          <w:rFonts w:cs="Arial"/>
          <w:sz w:val="20"/>
          <w:szCs w:val="20"/>
          <w:lang w:val="ru-RU" w:eastAsia="ru-RU"/>
        </w:rPr>
        <w:t>по</w:t>
      </w:r>
      <w:r>
        <w:rPr>
          <w:rFonts w:cs="Arial"/>
          <w:sz w:val="20"/>
          <w:szCs w:val="20"/>
          <w:lang w:val="ru-RU" w:eastAsia="ru-RU"/>
        </w:rPr>
        <w:t xml:space="preserve"> </w:t>
      </w:r>
      <w:r w:rsidRPr="00FD6EF5">
        <w:rPr>
          <w:rFonts w:cs="Arial"/>
          <w:sz w:val="20"/>
          <w:szCs w:val="20"/>
          <w:lang w:val="ru-RU" w:eastAsia="ru-RU"/>
        </w:rPr>
        <w:t>всем</w:t>
      </w:r>
      <w:r>
        <w:rPr>
          <w:rFonts w:cs="Arial"/>
          <w:sz w:val="20"/>
          <w:szCs w:val="20"/>
          <w:lang w:val="ru-RU" w:eastAsia="ru-RU"/>
        </w:rPr>
        <w:t xml:space="preserve"> </w:t>
      </w:r>
      <w:r w:rsidRPr="00FD6EF5">
        <w:rPr>
          <w:rFonts w:cs="Arial"/>
          <w:sz w:val="20"/>
          <w:szCs w:val="20"/>
          <w:lang w:val="ru-RU" w:eastAsia="ru-RU"/>
        </w:rPr>
        <w:t>срокам</w:t>
      </w:r>
      <w:r>
        <w:rPr>
          <w:rFonts w:cs="Arial"/>
          <w:sz w:val="20"/>
          <w:szCs w:val="20"/>
          <w:lang w:val="ru-RU" w:eastAsia="ru-RU"/>
        </w:rPr>
        <w:t xml:space="preserve"> </w:t>
      </w:r>
      <w:r w:rsidRPr="00FD6EF5">
        <w:rPr>
          <w:rFonts w:cs="Arial"/>
          <w:sz w:val="20"/>
          <w:szCs w:val="20"/>
          <w:lang w:val="ru-RU" w:eastAsia="ru-RU"/>
        </w:rPr>
        <w:t>и</w:t>
      </w:r>
      <w:r>
        <w:rPr>
          <w:rFonts w:cs="Arial"/>
          <w:sz w:val="20"/>
          <w:szCs w:val="20"/>
          <w:lang w:val="ru-RU" w:eastAsia="ru-RU"/>
        </w:rPr>
        <w:t xml:space="preserve"> </w:t>
      </w:r>
      <w:r w:rsidRPr="00FD6EF5">
        <w:rPr>
          <w:rFonts w:cs="Arial"/>
          <w:sz w:val="20"/>
          <w:szCs w:val="20"/>
          <w:lang w:val="ru-RU" w:eastAsia="ru-RU"/>
        </w:rPr>
        <w:t>рассчитывается</w:t>
      </w:r>
      <w:r>
        <w:rPr>
          <w:rFonts w:cs="Arial"/>
          <w:sz w:val="20"/>
          <w:szCs w:val="20"/>
          <w:lang w:val="ru-RU" w:eastAsia="ru-RU"/>
        </w:rPr>
        <w:t xml:space="preserve"> </w:t>
      </w:r>
      <w:r w:rsidRPr="00FD6EF5">
        <w:rPr>
          <w:rFonts w:cs="Arial"/>
          <w:sz w:val="20"/>
          <w:szCs w:val="20"/>
          <w:lang w:val="ru-RU" w:eastAsia="ru-RU"/>
        </w:rPr>
        <w:t>размер</w:t>
      </w:r>
      <w:r>
        <w:rPr>
          <w:rFonts w:cs="Arial"/>
          <w:sz w:val="20"/>
          <w:szCs w:val="20"/>
          <w:lang w:val="ru-RU" w:eastAsia="ru-RU"/>
        </w:rPr>
        <w:t xml:space="preserve"> </w:t>
      </w:r>
      <w:r w:rsidRPr="00FD6EF5">
        <w:rPr>
          <w:rFonts w:cs="Arial"/>
          <w:sz w:val="20"/>
          <w:szCs w:val="20"/>
          <w:lang w:val="ru-RU" w:eastAsia="ru-RU"/>
        </w:rPr>
        <w:t>возможных</w:t>
      </w:r>
      <w:r>
        <w:rPr>
          <w:rFonts w:cs="Arial"/>
          <w:sz w:val="20"/>
          <w:szCs w:val="20"/>
          <w:lang w:val="ru-RU" w:eastAsia="ru-RU"/>
        </w:rPr>
        <w:t xml:space="preserve"> </w:t>
      </w:r>
      <w:r w:rsidRPr="00FD6EF5">
        <w:rPr>
          <w:rFonts w:cs="Arial"/>
          <w:sz w:val="20"/>
          <w:szCs w:val="20"/>
          <w:lang w:val="ru-RU" w:eastAsia="ru-RU"/>
        </w:rPr>
        <w:t>потерь.</w:t>
      </w:r>
    </w:p>
    <w:p w14:paraId="08DA2D80" w14:textId="77777777" w:rsidR="00FD6EF5" w:rsidRPr="00FD6EF5" w:rsidRDefault="00FD6EF5" w:rsidP="00FD6EF5">
      <w:pPr>
        <w:jc w:val="both"/>
        <w:rPr>
          <w:rFonts w:cs="Arial"/>
          <w:sz w:val="20"/>
          <w:szCs w:val="20"/>
          <w:lang w:val="ru-RU" w:eastAsia="ru-RU"/>
        </w:rPr>
      </w:pPr>
      <w:r w:rsidRPr="00FD6EF5">
        <w:rPr>
          <w:rFonts w:cs="Arial"/>
          <w:sz w:val="20"/>
          <w:szCs w:val="20"/>
          <w:lang w:val="ru-RU" w:eastAsia="ru-RU"/>
        </w:rPr>
        <w:t>Стресс-тесты</w:t>
      </w:r>
      <w:r>
        <w:rPr>
          <w:rFonts w:cs="Arial"/>
          <w:sz w:val="20"/>
          <w:szCs w:val="20"/>
          <w:lang w:val="ru-RU" w:eastAsia="ru-RU"/>
        </w:rPr>
        <w:t xml:space="preserve"> </w:t>
      </w:r>
      <w:r w:rsidRPr="00FD6EF5">
        <w:rPr>
          <w:rFonts w:cs="Arial"/>
          <w:sz w:val="20"/>
          <w:szCs w:val="20"/>
          <w:lang w:val="ru-RU" w:eastAsia="ru-RU"/>
        </w:rPr>
        <w:t>по</w:t>
      </w:r>
      <w:r>
        <w:rPr>
          <w:rFonts w:cs="Arial"/>
          <w:sz w:val="20"/>
          <w:szCs w:val="20"/>
          <w:lang w:val="ru-RU" w:eastAsia="ru-RU"/>
        </w:rPr>
        <w:t xml:space="preserve"> </w:t>
      </w:r>
      <w:r w:rsidRPr="00FD6EF5">
        <w:rPr>
          <w:rFonts w:cs="Arial"/>
          <w:sz w:val="20"/>
          <w:szCs w:val="20"/>
          <w:lang w:val="ru-RU" w:eastAsia="ru-RU"/>
        </w:rPr>
        <w:t>ликвидности</w:t>
      </w:r>
      <w:r>
        <w:rPr>
          <w:rFonts w:cs="Arial"/>
          <w:sz w:val="20"/>
          <w:szCs w:val="20"/>
          <w:lang w:val="ru-RU" w:eastAsia="ru-RU"/>
        </w:rPr>
        <w:t xml:space="preserve"> </w:t>
      </w:r>
      <w:r w:rsidRPr="00FD6EF5">
        <w:rPr>
          <w:rFonts w:cs="Arial"/>
          <w:sz w:val="20"/>
          <w:szCs w:val="20"/>
          <w:lang w:val="ru-RU" w:eastAsia="ru-RU"/>
        </w:rPr>
        <w:t>регулярно</w:t>
      </w:r>
      <w:r>
        <w:rPr>
          <w:rFonts w:cs="Arial"/>
          <w:sz w:val="20"/>
          <w:szCs w:val="20"/>
          <w:lang w:val="ru-RU" w:eastAsia="ru-RU"/>
        </w:rPr>
        <w:t xml:space="preserve"> </w:t>
      </w:r>
      <w:r w:rsidRPr="00FD6EF5">
        <w:rPr>
          <w:rFonts w:cs="Arial"/>
          <w:sz w:val="20"/>
          <w:szCs w:val="20"/>
          <w:lang w:val="ru-RU" w:eastAsia="ru-RU"/>
        </w:rPr>
        <w:t>проводятся</w:t>
      </w:r>
      <w:r>
        <w:rPr>
          <w:rFonts w:cs="Arial"/>
          <w:sz w:val="20"/>
          <w:szCs w:val="20"/>
          <w:lang w:val="ru-RU" w:eastAsia="ru-RU"/>
        </w:rPr>
        <w:t xml:space="preserve"> </w:t>
      </w:r>
      <w:r w:rsidRPr="00FD6EF5">
        <w:rPr>
          <w:rFonts w:cs="Arial"/>
          <w:sz w:val="20"/>
          <w:szCs w:val="20"/>
          <w:lang w:val="ru-RU" w:eastAsia="ru-RU"/>
        </w:rPr>
        <w:t>Отделом</w:t>
      </w:r>
      <w:r>
        <w:rPr>
          <w:rFonts w:cs="Arial"/>
          <w:sz w:val="20"/>
          <w:szCs w:val="20"/>
          <w:lang w:val="ru-RU" w:eastAsia="ru-RU"/>
        </w:rPr>
        <w:t xml:space="preserve"> </w:t>
      </w:r>
      <w:r w:rsidRPr="00FD6EF5">
        <w:rPr>
          <w:rFonts w:cs="Arial"/>
          <w:sz w:val="20"/>
          <w:szCs w:val="20"/>
          <w:lang w:val="ru-RU" w:eastAsia="ru-RU"/>
        </w:rPr>
        <w:t>по</w:t>
      </w:r>
      <w:r>
        <w:rPr>
          <w:rFonts w:cs="Arial"/>
          <w:sz w:val="20"/>
          <w:szCs w:val="20"/>
          <w:lang w:val="ru-RU" w:eastAsia="ru-RU"/>
        </w:rPr>
        <w:t xml:space="preserve"> </w:t>
      </w:r>
      <w:r w:rsidRPr="00FD6EF5">
        <w:rPr>
          <w:rFonts w:cs="Arial"/>
          <w:sz w:val="20"/>
          <w:szCs w:val="20"/>
          <w:lang w:val="ru-RU" w:eastAsia="ru-RU"/>
        </w:rPr>
        <w:t>управлению</w:t>
      </w:r>
      <w:r>
        <w:rPr>
          <w:rFonts w:cs="Arial"/>
          <w:sz w:val="20"/>
          <w:szCs w:val="20"/>
          <w:lang w:val="ru-RU" w:eastAsia="ru-RU"/>
        </w:rPr>
        <w:t xml:space="preserve"> </w:t>
      </w:r>
      <w:r w:rsidRPr="00FD6EF5">
        <w:rPr>
          <w:rFonts w:cs="Arial"/>
          <w:sz w:val="20"/>
          <w:szCs w:val="20"/>
          <w:lang w:val="ru-RU" w:eastAsia="ru-RU"/>
        </w:rPr>
        <w:t>банковскими</w:t>
      </w:r>
      <w:r>
        <w:rPr>
          <w:rFonts w:cs="Arial"/>
          <w:sz w:val="20"/>
          <w:szCs w:val="20"/>
          <w:lang w:val="ru-RU" w:eastAsia="ru-RU"/>
        </w:rPr>
        <w:t xml:space="preserve"> </w:t>
      </w:r>
      <w:r w:rsidRPr="00FD6EF5">
        <w:rPr>
          <w:rFonts w:cs="Arial"/>
          <w:sz w:val="20"/>
          <w:szCs w:val="20"/>
          <w:lang w:val="ru-RU" w:eastAsia="ru-RU"/>
        </w:rPr>
        <w:t>рисками,</w:t>
      </w:r>
      <w:r>
        <w:rPr>
          <w:rFonts w:cs="Arial"/>
          <w:sz w:val="20"/>
          <w:szCs w:val="20"/>
          <w:lang w:val="ru-RU" w:eastAsia="ru-RU"/>
        </w:rPr>
        <w:t xml:space="preserve"> </w:t>
      </w:r>
      <w:r w:rsidRPr="00FD6EF5">
        <w:rPr>
          <w:rFonts w:cs="Arial"/>
          <w:sz w:val="20"/>
          <w:szCs w:val="20"/>
          <w:lang w:val="ru-RU" w:eastAsia="ru-RU"/>
        </w:rPr>
        <w:t>их</w:t>
      </w:r>
      <w:r>
        <w:rPr>
          <w:rFonts w:cs="Arial"/>
          <w:sz w:val="20"/>
          <w:szCs w:val="20"/>
          <w:lang w:val="ru-RU" w:eastAsia="ru-RU"/>
        </w:rPr>
        <w:t xml:space="preserve"> </w:t>
      </w:r>
      <w:r w:rsidRPr="00FD6EF5">
        <w:rPr>
          <w:rFonts w:cs="Arial"/>
          <w:sz w:val="20"/>
          <w:szCs w:val="20"/>
          <w:lang w:val="ru-RU" w:eastAsia="ru-RU"/>
        </w:rPr>
        <w:t>результаты</w:t>
      </w:r>
      <w:r>
        <w:rPr>
          <w:rFonts w:cs="Arial"/>
          <w:sz w:val="20"/>
          <w:szCs w:val="20"/>
          <w:lang w:val="ru-RU" w:eastAsia="ru-RU"/>
        </w:rPr>
        <w:t xml:space="preserve"> </w:t>
      </w:r>
      <w:r w:rsidRPr="00FD6EF5">
        <w:rPr>
          <w:rFonts w:cs="Arial"/>
          <w:sz w:val="20"/>
          <w:szCs w:val="20"/>
          <w:lang w:val="ru-RU" w:eastAsia="ru-RU"/>
        </w:rPr>
        <w:t>рассматриваются</w:t>
      </w:r>
      <w:r>
        <w:rPr>
          <w:rFonts w:cs="Arial"/>
          <w:sz w:val="20"/>
          <w:szCs w:val="20"/>
          <w:lang w:val="ru-RU" w:eastAsia="ru-RU"/>
        </w:rPr>
        <w:t xml:space="preserve"> </w:t>
      </w:r>
      <w:r w:rsidRPr="00FD6EF5">
        <w:rPr>
          <w:rFonts w:cs="Arial"/>
          <w:sz w:val="20"/>
          <w:szCs w:val="20"/>
          <w:lang w:val="ru-RU" w:eastAsia="ru-RU"/>
        </w:rPr>
        <w:t>Правлением</w:t>
      </w:r>
      <w:r>
        <w:rPr>
          <w:rFonts w:cs="Arial"/>
          <w:sz w:val="20"/>
          <w:szCs w:val="20"/>
          <w:lang w:val="ru-RU" w:eastAsia="ru-RU"/>
        </w:rPr>
        <w:t xml:space="preserve"> </w:t>
      </w:r>
      <w:r w:rsidRPr="00FD6EF5">
        <w:rPr>
          <w:rFonts w:cs="Arial"/>
          <w:sz w:val="20"/>
          <w:szCs w:val="20"/>
          <w:lang w:val="ru-RU" w:eastAsia="ru-RU"/>
        </w:rPr>
        <w:t>банка</w:t>
      </w:r>
      <w:r>
        <w:rPr>
          <w:rFonts w:cs="Arial"/>
          <w:sz w:val="20"/>
          <w:szCs w:val="20"/>
          <w:lang w:val="ru-RU" w:eastAsia="ru-RU"/>
        </w:rPr>
        <w:t xml:space="preserve"> </w:t>
      </w:r>
      <w:r w:rsidRPr="00FD6EF5">
        <w:rPr>
          <w:rFonts w:cs="Arial"/>
          <w:sz w:val="20"/>
          <w:szCs w:val="20"/>
          <w:lang w:val="ru-RU" w:eastAsia="ru-RU"/>
        </w:rPr>
        <w:t>и</w:t>
      </w:r>
      <w:r>
        <w:rPr>
          <w:rFonts w:cs="Arial"/>
          <w:sz w:val="20"/>
          <w:szCs w:val="20"/>
          <w:lang w:val="ru-RU" w:eastAsia="ru-RU"/>
        </w:rPr>
        <w:t xml:space="preserve"> </w:t>
      </w:r>
      <w:r w:rsidRPr="00FD6EF5">
        <w:rPr>
          <w:rFonts w:cs="Arial"/>
          <w:sz w:val="20"/>
          <w:szCs w:val="20"/>
          <w:lang w:val="ru-RU" w:eastAsia="ru-RU"/>
        </w:rPr>
        <w:t>Советом</w:t>
      </w:r>
      <w:r>
        <w:rPr>
          <w:rFonts w:cs="Arial"/>
          <w:sz w:val="20"/>
          <w:szCs w:val="20"/>
          <w:lang w:val="ru-RU" w:eastAsia="ru-RU"/>
        </w:rPr>
        <w:t xml:space="preserve"> </w:t>
      </w:r>
      <w:r w:rsidRPr="00FD6EF5">
        <w:rPr>
          <w:rFonts w:cs="Arial"/>
          <w:sz w:val="20"/>
          <w:szCs w:val="20"/>
          <w:lang w:val="ru-RU" w:eastAsia="ru-RU"/>
        </w:rPr>
        <w:t>Директоров.</w:t>
      </w:r>
    </w:p>
    <w:p w14:paraId="35103462" w14:textId="77777777" w:rsidR="00FD6EF5" w:rsidRPr="00FD6EF5" w:rsidRDefault="00FD6EF5" w:rsidP="00FD6EF5">
      <w:pPr>
        <w:jc w:val="both"/>
        <w:rPr>
          <w:rFonts w:cs="Arial"/>
          <w:sz w:val="20"/>
          <w:szCs w:val="20"/>
          <w:lang w:val="ru-RU" w:eastAsia="ru-RU"/>
        </w:rPr>
      </w:pPr>
    </w:p>
    <w:p w14:paraId="49B665DF" w14:textId="77777777" w:rsidR="00FD6EF5" w:rsidRPr="00FD6EF5" w:rsidRDefault="00FD6EF5" w:rsidP="00FD6EF5">
      <w:pPr>
        <w:jc w:val="both"/>
        <w:rPr>
          <w:rFonts w:cs="Arial"/>
          <w:sz w:val="20"/>
          <w:szCs w:val="20"/>
          <w:lang w:val="ru-RU" w:eastAsia="ru-RU"/>
        </w:rPr>
      </w:pPr>
      <w:r w:rsidRPr="00FD6EF5">
        <w:rPr>
          <w:rFonts w:cs="Arial"/>
          <w:sz w:val="20"/>
          <w:szCs w:val="20"/>
          <w:lang w:val="ru-RU" w:eastAsia="ru-RU"/>
        </w:rPr>
        <w:t>С</w:t>
      </w:r>
      <w:r>
        <w:rPr>
          <w:rFonts w:cs="Arial"/>
          <w:sz w:val="20"/>
          <w:szCs w:val="20"/>
          <w:lang w:val="ru-RU" w:eastAsia="ru-RU"/>
        </w:rPr>
        <w:t xml:space="preserve"> </w:t>
      </w:r>
      <w:r w:rsidRPr="00FD6EF5">
        <w:rPr>
          <w:rFonts w:cs="Arial"/>
          <w:sz w:val="20"/>
          <w:szCs w:val="20"/>
          <w:lang w:val="ru-RU" w:eastAsia="ru-RU"/>
        </w:rPr>
        <w:t>учетом</w:t>
      </w:r>
      <w:r>
        <w:rPr>
          <w:rFonts w:cs="Arial"/>
          <w:sz w:val="20"/>
          <w:szCs w:val="20"/>
          <w:lang w:val="ru-RU" w:eastAsia="ru-RU"/>
        </w:rPr>
        <w:t xml:space="preserve"> </w:t>
      </w:r>
      <w:r w:rsidRPr="00FD6EF5">
        <w:rPr>
          <w:rFonts w:cs="Arial"/>
          <w:sz w:val="20"/>
          <w:szCs w:val="20"/>
          <w:lang w:val="ru-RU" w:eastAsia="ru-RU"/>
        </w:rPr>
        <w:t>текущей</w:t>
      </w:r>
      <w:r>
        <w:rPr>
          <w:rFonts w:cs="Arial"/>
          <w:sz w:val="20"/>
          <w:szCs w:val="20"/>
          <w:lang w:val="ru-RU" w:eastAsia="ru-RU"/>
        </w:rPr>
        <w:t xml:space="preserve"> </w:t>
      </w:r>
      <w:r w:rsidRPr="00FD6EF5">
        <w:rPr>
          <w:rFonts w:cs="Arial"/>
          <w:sz w:val="20"/>
          <w:szCs w:val="20"/>
          <w:lang w:val="ru-RU" w:eastAsia="ru-RU"/>
        </w:rPr>
        <w:t>экономической</w:t>
      </w:r>
      <w:r>
        <w:rPr>
          <w:rFonts w:cs="Arial"/>
          <w:sz w:val="20"/>
          <w:szCs w:val="20"/>
          <w:lang w:val="ru-RU" w:eastAsia="ru-RU"/>
        </w:rPr>
        <w:t xml:space="preserve"> </w:t>
      </w:r>
      <w:r w:rsidRPr="00FD6EF5">
        <w:rPr>
          <w:rFonts w:cs="Arial"/>
          <w:sz w:val="20"/>
          <w:szCs w:val="20"/>
          <w:lang w:val="ru-RU" w:eastAsia="ru-RU"/>
        </w:rPr>
        <w:t>ситуации</w:t>
      </w:r>
      <w:r>
        <w:rPr>
          <w:rFonts w:cs="Arial"/>
          <w:sz w:val="20"/>
          <w:szCs w:val="20"/>
          <w:lang w:val="ru-RU" w:eastAsia="ru-RU"/>
        </w:rPr>
        <w:t xml:space="preserve"> </w:t>
      </w:r>
      <w:r w:rsidRPr="00FD6EF5">
        <w:rPr>
          <w:rFonts w:cs="Arial"/>
          <w:sz w:val="20"/>
          <w:szCs w:val="20"/>
          <w:lang w:val="ru-RU" w:eastAsia="ru-RU"/>
        </w:rPr>
        <w:t>в</w:t>
      </w:r>
      <w:r>
        <w:rPr>
          <w:rFonts w:cs="Arial"/>
          <w:sz w:val="20"/>
          <w:szCs w:val="20"/>
          <w:lang w:val="ru-RU" w:eastAsia="ru-RU"/>
        </w:rPr>
        <w:t xml:space="preserve"> </w:t>
      </w:r>
      <w:r w:rsidRPr="00FD6EF5">
        <w:rPr>
          <w:rFonts w:cs="Arial"/>
          <w:sz w:val="20"/>
          <w:szCs w:val="20"/>
          <w:lang w:val="ru-RU" w:eastAsia="ru-RU"/>
        </w:rPr>
        <w:t>стране</w:t>
      </w:r>
      <w:r>
        <w:rPr>
          <w:rFonts w:cs="Arial"/>
          <w:sz w:val="20"/>
          <w:szCs w:val="20"/>
          <w:lang w:val="ru-RU" w:eastAsia="ru-RU"/>
        </w:rPr>
        <w:t xml:space="preserve"> </w:t>
      </w:r>
      <w:r w:rsidRPr="00FD6EF5">
        <w:rPr>
          <w:rFonts w:cs="Arial"/>
          <w:sz w:val="20"/>
          <w:szCs w:val="20"/>
          <w:lang w:val="ru-RU" w:eastAsia="ru-RU"/>
        </w:rPr>
        <w:t>Банком</w:t>
      </w:r>
      <w:r>
        <w:rPr>
          <w:rFonts w:cs="Arial"/>
          <w:sz w:val="20"/>
          <w:szCs w:val="20"/>
          <w:lang w:val="ru-RU" w:eastAsia="ru-RU"/>
        </w:rPr>
        <w:t xml:space="preserve"> </w:t>
      </w:r>
      <w:r w:rsidRPr="00FD6EF5">
        <w:rPr>
          <w:rFonts w:cs="Arial"/>
          <w:sz w:val="20"/>
          <w:szCs w:val="20"/>
          <w:lang w:val="ru-RU" w:eastAsia="ru-RU"/>
        </w:rPr>
        <w:t>в</w:t>
      </w:r>
      <w:r>
        <w:rPr>
          <w:rFonts w:cs="Arial"/>
          <w:sz w:val="20"/>
          <w:szCs w:val="20"/>
          <w:lang w:val="ru-RU" w:eastAsia="ru-RU"/>
        </w:rPr>
        <w:t xml:space="preserve"> </w:t>
      </w:r>
      <w:r w:rsidRPr="00FD6EF5">
        <w:rPr>
          <w:rFonts w:cs="Arial"/>
          <w:sz w:val="20"/>
          <w:szCs w:val="20"/>
          <w:lang w:val="ru-RU" w:eastAsia="ru-RU"/>
        </w:rPr>
        <w:t>составе</w:t>
      </w:r>
      <w:r>
        <w:rPr>
          <w:rFonts w:cs="Arial"/>
          <w:sz w:val="20"/>
          <w:szCs w:val="20"/>
          <w:lang w:val="ru-RU" w:eastAsia="ru-RU"/>
        </w:rPr>
        <w:t xml:space="preserve"> </w:t>
      </w:r>
      <w:r w:rsidRPr="00FD6EF5">
        <w:rPr>
          <w:rFonts w:cs="Arial"/>
          <w:sz w:val="20"/>
          <w:szCs w:val="20"/>
          <w:lang w:val="ru-RU" w:eastAsia="ru-RU"/>
        </w:rPr>
        <w:t>положения</w:t>
      </w:r>
      <w:r>
        <w:rPr>
          <w:rFonts w:cs="Arial"/>
          <w:sz w:val="20"/>
          <w:szCs w:val="20"/>
          <w:lang w:val="ru-RU" w:eastAsia="ru-RU"/>
        </w:rPr>
        <w:t xml:space="preserve"> </w:t>
      </w:r>
      <w:r w:rsidRPr="00FD6EF5">
        <w:rPr>
          <w:rFonts w:cs="Arial"/>
          <w:sz w:val="20"/>
          <w:szCs w:val="20"/>
          <w:lang w:val="ru-RU" w:eastAsia="ru-RU"/>
        </w:rPr>
        <w:t>«Об</w:t>
      </w:r>
      <w:r>
        <w:rPr>
          <w:rFonts w:cs="Arial"/>
          <w:sz w:val="20"/>
          <w:szCs w:val="20"/>
          <w:lang w:val="ru-RU" w:eastAsia="ru-RU"/>
        </w:rPr>
        <w:t xml:space="preserve"> </w:t>
      </w:r>
      <w:r w:rsidRPr="00FD6EF5">
        <w:rPr>
          <w:rFonts w:cs="Arial"/>
          <w:sz w:val="20"/>
          <w:szCs w:val="20"/>
          <w:lang w:val="ru-RU" w:eastAsia="ru-RU"/>
        </w:rPr>
        <w:t>организации</w:t>
      </w:r>
      <w:r>
        <w:rPr>
          <w:rFonts w:cs="Arial"/>
          <w:sz w:val="20"/>
          <w:szCs w:val="20"/>
          <w:lang w:val="ru-RU" w:eastAsia="ru-RU"/>
        </w:rPr>
        <w:t xml:space="preserve"> </w:t>
      </w:r>
      <w:r w:rsidRPr="00FD6EF5">
        <w:rPr>
          <w:rFonts w:cs="Arial"/>
          <w:sz w:val="20"/>
          <w:szCs w:val="20"/>
          <w:lang w:val="ru-RU" w:eastAsia="ru-RU"/>
        </w:rPr>
        <w:t>управления</w:t>
      </w:r>
      <w:r>
        <w:rPr>
          <w:rFonts w:cs="Arial"/>
          <w:sz w:val="20"/>
          <w:szCs w:val="20"/>
          <w:lang w:val="ru-RU" w:eastAsia="ru-RU"/>
        </w:rPr>
        <w:t xml:space="preserve"> </w:t>
      </w:r>
      <w:r w:rsidRPr="00FD6EF5">
        <w:rPr>
          <w:rFonts w:cs="Arial"/>
          <w:sz w:val="20"/>
          <w:szCs w:val="20"/>
          <w:lang w:val="ru-RU" w:eastAsia="ru-RU"/>
        </w:rPr>
        <w:t>и</w:t>
      </w:r>
      <w:r>
        <w:rPr>
          <w:rFonts w:cs="Arial"/>
          <w:sz w:val="20"/>
          <w:szCs w:val="20"/>
          <w:lang w:val="ru-RU" w:eastAsia="ru-RU"/>
        </w:rPr>
        <w:t xml:space="preserve"> </w:t>
      </w:r>
      <w:r w:rsidRPr="00FD6EF5">
        <w:rPr>
          <w:rFonts w:cs="Arial"/>
          <w:sz w:val="20"/>
          <w:szCs w:val="20"/>
          <w:lang w:val="ru-RU" w:eastAsia="ru-RU"/>
        </w:rPr>
        <w:t>контроля</w:t>
      </w:r>
      <w:r>
        <w:rPr>
          <w:rFonts w:cs="Arial"/>
          <w:sz w:val="20"/>
          <w:szCs w:val="20"/>
          <w:lang w:val="ru-RU" w:eastAsia="ru-RU"/>
        </w:rPr>
        <w:t xml:space="preserve"> </w:t>
      </w:r>
      <w:r w:rsidRPr="00FD6EF5">
        <w:rPr>
          <w:rFonts w:cs="Arial"/>
          <w:sz w:val="20"/>
          <w:szCs w:val="20"/>
          <w:lang w:val="ru-RU" w:eastAsia="ru-RU"/>
        </w:rPr>
        <w:t>за</w:t>
      </w:r>
      <w:r>
        <w:rPr>
          <w:rFonts w:cs="Arial"/>
          <w:sz w:val="20"/>
          <w:szCs w:val="20"/>
          <w:lang w:val="ru-RU" w:eastAsia="ru-RU"/>
        </w:rPr>
        <w:t xml:space="preserve"> </w:t>
      </w:r>
      <w:r w:rsidRPr="00FD6EF5">
        <w:rPr>
          <w:rFonts w:cs="Arial"/>
          <w:sz w:val="20"/>
          <w:szCs w:val="20"/>
          <w:lang w:val="ru-RU" w:eastAsia="ru-RU"/>
        </w:rPr>
        <w:t>ликвидностью</w:t>
      </w:r>
      <w:r>
        <w:rPr>
          <w:rFonts w:cs="Arial"/>
          <w:sz w:val="20"/>
          <w:szCs w:val="20"/>
          <w:lang w:val="ru-RU" w:eastAsia="ru-RU"/>
        </w:rPr>
        <w:t xml:space="preserve"> </w:t>
      </w:r>
      <w:r w:rsidRPr="00FD6EF5">
        <w:rPr>
          <w:rFonts w:cs="Arial"/>
          <w:sz w:val="20"/>
          <w:szCs w:val="20"/>
          <w:lang w:val="ru-RU" w:eastAsia="ru-RU"/>
        </w:rPr>
        <w:t>и</w:t>
      </w:r>
      <w:r>
        <w:rPr>
          <w:rFonts w:cs="Arial"/>
          <w:sz w:val="20"/>
          <w:szCs w:val="20"/>
          <w:lang w:val="ru-RU" w:eastAsia="ru-RU"/>
        </w:rPr>
        <w:t xml:space="preserve"> </w:t>
      </w:r>
      <w:r w:rsidRPr="00FD6EF5">
        <w:rPr>
          <w:rFonts w:cs="Arial"/>
          <w:sz w:val="20"/>
          <w:szCs w:val="20"/>
          <w:lang w:val="ru-RU" w:eastAsia="ru-RU"/>
        </w:rPr>
        <w:t>риском</w:t>
      </w:r>
      <w:r>
        <w:rPr>
          <w:rFonts w:cs="Arial"/>
          <w:sz w:val="20"/>
          <w:szCs w:val="20"/>
          <w:lang w:val="ru-RU" w:eastAsia="ru-RU"/>
        </w:rPr>
        <w:t xml:space="preserve"> </w:t>
      </w:r>
      <w:r w:rsidRPr="00FD6EF5">
        <w:rPr>
          <w:rFonts w:cs="Arial"/>
          <w:sz w:val="20"/>
          <w:szCs w:val="20"/>
          <w:lang w:val="ru-RU" w:eastAsia="ru-RU"/>
        </w:rPr>
        <w:t>ликвидности»</w:t>
      </w:r>
      <w:r>
        <w:rPr>
          <w:rFonts w:cs="Arial"/>
          <w:sz w:val="20"/>
          <w:szCs w:val="20"/>
          <w:lang w:val="ru-RU" w:eastAsia="ru-RU"/>
        </w:rPr>
        <w:t xml:space="preserve"> </w:t>
      </w:r>
      <w:r w:rsidRPr="00FD6EF5">
        <w:rPr>
          <w:rFonts w:cs="Arial"/>
          <w:sz w:val="20"/>
          <w:szCs w:val="20"/>
          <w:lang w:val="ru-RU" w:eastAsia="ru-RU"/>
        </w:rPr>
        <w:t>разработан</w:t>
      </w:r>
      <w:r>
        <w:rPr>
          <w:rFonts w:cs="Arial"/>
          <w:sz w:val="20"/>
          <w:szCs w:val="20"/>
          <w:lang w:val="ru-RU" w:eastAsia="ru-RU"/>
        </w:rPr>
        <w:t xml:space="preserve"> </w:t>
      </w:r>
      <w:r w:rsidRPr="00FD6EF5">
        <w:rPr>
          <w:rFonts w:cs="Arial"/>
          <w:sz w:val="20"/>
          <w:szCs w:val="20"/>
          <w:lang w:val="ru-RU" w:eastAsia="ru-RU"/>
        </w:rPr>
        <w:t>план</w:t>
      </w:r>
      <w:r>
        <w:rPr>
          <w:rFonts w:cs="Arial"/>
          <w:sz w:val="20"/>
          <w:szCs w:val="20"/>
          <w:lang w:val="ru-RU" w:eastAsia="ru-RU"/>
        </w:rPr>
        <w:t xml:space="preserve"> </w:t>
      </w:r>
      <w:r w:rsidRPr="00FD6EF5">
        <w:rPr>
          <w:rFonts w:cs="Arial"/>
          <w:sz w:val="20"/>
          <w:szCs w:val="20"/>
          <w:lang w:val="ru-RU" w:eastAsia="ru-RU"/>
        </w:rPr>
        <w:t>«Возможных</w:t>
      </w:r>
      <w:r>
        <w:rPr>
          <w:rFonts w:cs="Arial"/>
          <w:sz w:val="20"/>
          <w:szCs w:val="20"/>
          <w:lang w:val="ru-RU" w:eastAsia="ru-RU"/>
        </w:rPr>
        <w:t xml:space="preserve"> </w:t>
      </w:r>
      <w:r w:rsidRPr="00FD6EF5">
        <w:rPr>
          <w:rFonts w:cs="Arial"/>
          <w:sz w:val="20"/>
          <w:szCs w:val="20"/>
          <w:lang w:val="ru-RU" w:eastAsia="ru-RU"/>
        </w:rPr>
        <w:t>организационных</w:t>
      </w:r>
      <w:r>
        <w:rPr>
          <w:rFonts w:cs="Arial"/>
          <w:sz w:val="20"/>
          <w:szCs w:val="20"/>
          <w:lang w:val="ru-RU" w:eastAsia="ru-RU"/>
        </w:rPr>
        <w:t xml:space="preserve"> </w:t>
      </w:r>
      <w:r w:rsidRPr="00FD6EF5">
        <w:rPr>
          <w:rFonts w:cs="Arial"/>
          <w:sz w:val="20"/>
          <w:szCs w:val="20"/>
          <w:lang w:val="ru-RU" w:eastAsia="ru-RU"/>
        </w:rPr>
        <w:t>мероприятий</w:t>
      </w:r>
      <w:r>
        <w:rPr>
          <w:rFonts w:cs="Arial"/>
          <w:sz w:val="20"/>
          <w:szCs w:val="20"/>
          <w:lang w:val="ru-RU" w:eastAsia="ru-RU"/>
        </w:rPr>
        <w:t xml:space="preserve"> </w:t>
      </w:r>
      <w:r w:rsidRPr="00FD6EF5">
        <w:rPr>
          <w:rFonts w:cs="Arial"/>
          <w:sz w:val="20"/>
          <w:szCs w:val="20"/>
          <w:lang w:val="ru-RU" w:eastAsia="ru-RU"/>
        </w:rPr>
        <w:t>и</w:t>
      </w:r>
      <w:r>
        <w:rPr>
          <w:rFonts w:cs="Arial"/>
          <w:sz w:val="20"/>
          <w:szCs w:val="20"/>
          <w:lang w:val="ru-RU" w:eastAsia="ru-RU"/>
        </w:rPr>
        <w:t xml:space="preserve"> </w:t>
      </w:r>
      <w:r w:rsidRPr="00FD6EF5">
        <w:rPr>
          <w:rFonts w:cs="Arial"/>
          <w:sz w:val="20"/>
          <w:szCs w:val="20"/>
          <w:lang w:val="ru-RU" w:eastAsia="ru-RU"/>
        </w:rPr>
        <w:t>управленческих</w:t>
      </w:r>
      <w:r>
        <w:rPr>
          <w:rFonts w:cs="Arial"/>
          <w:sz w:val="20"/>
          <w:szCs w:val="20"/>
          <w:lang w:val="ru-RU" w:eastAsia="ru-RU"/>
        </w:rPr>
        <w:t xml:space="preserve"> </w:t>
      </w:r>
      <w:r w:rsidRPr="00FD6EF5">
        <w:rPr>
          <w:rFonts w:cs="Arial"/>
          <w:sz w:val="20"/>
          <w:szCs w:val="20"/>
          <w:lang w:val="ru-RU" w:eastAsia="ru-RU"/>
        </w:rPr>
        <w:t>действий</w:t>
      </w:r>
      <w:r>
        <w:rPr>
          <w:rFonts w:cs="Arial"/>
          <w:sz w:val="20"/>
          <w:szCs w:val="20"/>
          <w:lang w:val="ru-RU" w:eastAsia="ru-RU"/>
        </w:rPr>
        <w:t xml:space="preserve"> </w:t>
      </w:r>
      <w:r w:rsidRPr="00FD6EF5">
        <w:rPr>
          <w:rFonts w:cs="Arial"/>
          <w:sz w:val="20"/>
          <w:szCs w:val="20"/>
          <w:lang w:val="ru-RU" w:eastAsia="ru-RU"/>
        </w:rPr>
        <w:t>в</w:t>
      </w:r>
      <w:r>
        <w:rPr>
          <w:rFonts w:cs="Arial"/>
          <w:sz w:val="20"/>
          <w:szCs w:val="20"/>
          <w:lang w:val="ru-RU" w:eastAsia="ru-RU"/>
        </w:rPr>
        <w:t xml:space="preserve"> </w:t>
      </w:r>
      <w:r w:rsidRPr="00FD6EF5">
        <w:rPr>
          <w:rFonts w:cs="Arial"/>
          <w:sz w:val="20"/>
          <w:szCs w:val="20"/>
          <w:lang w:val="ru-RU" w:eastAsia="ru-RU"/>
        </w:rPr>
        <w:t>кризисных</w:t>
      </w:r>
      <w:r>
        <w:rPr>
          <w:rFonts w:cs="Arial"/>
          <w:sz w:val="20"/>
          <w:szCs w:val="20"/>
          <w:lang w:val="ru-RU" w:eastAsia="ru-RU"/>
        </w:rPr>
        <w:t xml:space="preserve"> </w:t>
      </w:r>
      <w:r w:rsidRPr="00FD6EF5">
        <w:rPr>
          <w:rFonts w:cs="Arial"/>
          <w:sz w:val="20"/>
          <w:szCs w:val="20"/>
          <w:lang w:val="ru-RU" w:eastAsia="ru-RU"/>
        </w:rPr>
        <w:t>ситуациях».</w:t>
      </w:r>
      <w:r>
        <w:rPr>
          <w:rFonts w:cs="Arial"/>
          <w:sz w:val="20"/>
          <w:szCs w:val="20"/>
          <w:lang w:val="ru-RU" w:eastAsia="ru-RU"/>
        </w:rPr>
        <w:t xml:space="preserve"> </w:t>
      </w:r>
      <w:r w:rsidRPr="00FD6EF5">
        <w:rPr>
          <w:rFonts w:cs="Arial"/>
          <w:sz w:val="20"/>
          <w:szCs w:val="20"/>
          <w:lang w:val="ru-RU" w:eastAsia="ru-RU"/>
        </w:rPr>
        <w:t>Планом</w:t>
      </w:r>
      <w:r>
        <w:rPr>
          <w:rFonts w:cs="Arial"/>
          <w:sz w:val="20"/>
          <w:szCs w:val="20"/>
          <w:lang w:val="ru-RU" w:eastAsia="ru-RU"/>
        </w:rPr>
        <w:t xml:space="preserve"> </w:t>
      </w:r>
      <w:r w:rsidRPr="00FD6EF5">
        <w:rPr>
          <w:rFonts w:cs="Arial"/>
          <w:sz w:val="20"/>
          <w:szCs w:val="20"/>
          <w:lang w:val="ru-RU" w:eastAsia="ru-RU"/>
        </w:rPr>
        <w:t>предусмотрены</w:t>
      </w:r>
      <w:r>
        <w:rPr>
          <w:rFonts w:cs="Arial"/>
          <w:sz w:val="20"/>
          <w:szCs w:val="20"/>
          <w:lang w:val="ru-RU" w:eastAsia="ru-RU"/>
        </w:rPr>
        <w:t xml:space="preserve"> </w:t>
      </w:r>
      <w:r w:rsidRPr="00FD6EF5">
        <w:rPr>
          <w:rFonts w:cs="Arial"/>
          <w:sz w:val="20"/>
          <w:szCs w:val="20"/>
          <w:lang w:val="ru-RU" w:eastAsia="ru-RU"/>
        </w:rPr>
        <w:t>параметры,</w:t>
      </w:r>
      <w:r>
        <w:rPr>
          <w:rFonts w:cs="Arial"/>
          <w:sz w:val="20"/>
          <w:szCs w:val="20"/>
          <w:lang w:val="ru-RU" w:eastAsia="ru-RU"/>
        </w:rPr>
        <w:t xml:space="preserve"> </w:t>
      </w:r>
      <w:r w:rsidRPr="00FD6EF5">
        <w:rPr>
          <w:rFonts w:cs="Arial"/>
          <w:sz w:val="20"/>
          <w:szCs w:val="20"/>
          <w:lang w:val="ru-RU" w:eastAsia="ru-RU"/>
        </w:rPr>
        <w:t>сигнализирующие</w:t>
      </w:r>
      <w:r>
        <w:rPr>
          <w:rFonts w:cs="Arial"/>
          <w:sz w:val="20"/>
          <w:szCs w:val="20"/>
          <w:lang w:val="ru-RU" w:eastAsia="ru-RU"/>
        </w:rPr>
        <w:t xml:space="preserve"> </w:t>
      </w:r>
      <w:r w:rsidRPr="00FD6EF5">
        <w:rPr>
          <w:rFonts w:cs="Arial"/>
          <w:sz w:val="20"/>
          <w:szCs w:val="20"/>
          <w:lang w:val="ru-RU" w:eastAsia="ru-RU"/>
        </w:rPr>
        <w:t>об</w:t>
      </w:r>
      <w:r>
        <w:rPr>
          <w:rFonts w:cs="Arial"/>
          <w:sz w:val="20"/>
          <w:szCs w:val="20"/>
          <w:lang w:val="ru-RU" w:eastAsia="ru-RU"/>
        </w:rPr>
        <w:t xml:space="preserve"> </w:t>
      </w:r>
      <w:r w:rsidRPr="00FD6EF5">
        <w:rPr>
          <w:rFonts w:cs="Arial"/>
          <w:sz w:val="20"/>
          <w:szCs w:val="20"/>
          <w:lang w:val="ru-RU" w:eastAsia="ru-RU"/>
        </w:rPr>
        <w:t>ухудшении</w:t>
      </w:r>
      <w:r>
        <w:rPr>
          <w:rFonts w:cs="Arial"/>
          <w:sz w:val="20"/>
          <w:szCs w:val="20"/>
          <w:lang w:val="ru-RU" w:eastAsia="ru-RU"/>
        </w:rPr>
        <w:t xml:space="preserve"> </w:t>
      </w:r>
      <w:r w:rsidRPr="00FD6EF5">
        <w:rPr>
          <w:rFonts w:cs="Arial"/>
          <w:sz w:val="20"/>
          <w:szCs w:val="20"/>
          <w:lang w:val="ru-RU" w:eastAsia="ru-RU"/>
        </w:rPr>
        <w:t>состояния</w:t>
      </w:r>
      <w:r>
        <w:rPr>
          <w:rFonts w:cs="Arial"/>
          <w:sz w:val="20"/>
          <w:szCs w:val="20"/>
          <w:lang w:val="ru-RU" w:eastAsia="ru-RU"/>
        </w:rPr>
        <w:t xml:space="preserve"> </w:t>
      </w:r>
      <w:r w:rsidRPr="00FD6EF5">
        <w:rPr>
          <w:rFonts w:cs="Arial"/>
          <w:sz w:val="20"/>
          <w:szCs w:val="20"/>
          <w:lang w:val="ru-RU" w:eastAsia="ru-RU"/>
        </w:rPr>
        <w:t>ликвидности</w:t>
      </w:r>
      <w:r>
        <w:rPr>
          <w:rFonts w:cs="Arial"/>
          <w:sz w:val="20"/>
          <w:szCs w:val="20"/>
          <w:lang w:val="ru-RU" w:eastAsia="ru-RU"/>
        </w:rPr>
        <w:t xml:space="preserve"> </w:t>
      </w:r>
      <w:r w:rsidRPr="00FD6EF5">
        <w:rPr>
          <w:rFonts w:cs="Arial"/>
          <w:sz w:val="20"/>
          <w:szCs w:val="20"/>
          <w:lang w:val="ru-RU" w:eastAsia="ru-RU"/>
        </w:rPr>
        <w:t>в</w:t>
      </w:r>
      <w:r>
        <w:rPr>
          <w:rFonts w:cs="Arial"/>
          <w:sz w:val="20"/>
          <w:szCs w:val="20"/>
          <w:lang w:val="ru-RU" w:eastAsia="ru-RU"/>
        </w:rPr>
        <w:t xml:space="preserve"> </w:t>
      </w:r>
      <w:r w:rsidRPr="00FD6EF5">
        <w:rPr>
          <w:rFonts w:cs="Arial"/>
          <w:sz w:val="20"/>
          <w:szCs w:val="20"/>
          <w:lang w:val="ru-RU" w:eastAsia="ru-RU"/>
        </w:rPr>
        <w:t>Банке,</w:t>
      </w:r>
      <w:r>
        <w:rPr>
          <w:rFonts w:cs="Arial"/>
          <w:sz w:val="20"/>
          <w:szCs w:val="20"/>
          <w:lang w:val="ru-RU" w:eastAsia="ru-RU"/>
        </w:rPr>
        <w:t xml:space="preserve"> </w:t>
      </w:r>
      <w:r w:rsidRPr="00FD6EF5">
        <w:rPr>
          <w:rFonts w:cs="Arial"/>
          <w:sz w:val="20"/>
          <w:szCs w:val="20"/>
          <w:lang w:val="ru-RU" w:eastAsia="ru-RU"/>
        </w:rPr>
        <w:t>и</w:t>
      </w:r>
      <w:r>
        <w:rPr>
          <w:rFonts w:cs="Arial"/>
          <w:sz w:val="20"/>
          <w:szCs w:val="20"/>
          <w:lang w:val="ru-RU" w:eastAsia="ru-RU"/>
        </w:rPr>
        <w:t xml:space="preserve"> </w:t>
      </w:r>
      <w:r w:rsidRPr="00FD6EF5">
        <w:rPr>
          <w:rFonts w:cs="Arial"/>
          <w:sz w:val="20"/>
          <w:szCs w:val="20"/>
          <w:lang w:val="ru-RU" w:eastAsia="ru-RU"/>
        </w:rPr>
        <w:t>действия,</w:t>
      </w:r>
      <w:r>
        <w:rPr>
          <w:rFonts w:cs="Arial"/>
          <w:sz w:val="20"/>
          <w:szCs w:val="20"/>
          <w:lang w:val="ru-RU" w:eastAsia="ru-RU"/>
        </w:rPr>
        <w:t xml:space="preserve"> </w:t>
      </w:r>
      <w:r w:rsidRPr="00FD6EF5">
        <w:rPr>
          <w:rFonts w:cs="Arial"/>
          <w:sz w:val="20"/>
          <w:szCs w:val="20"/>
          <w:lang w:val="ru-RU" w:eastAsia="ru-RU"/>
        </w:rPr>
        <w:t>принятие</w:t>
      </w:r>
      <w:r>
        <w:rPr>
          <w:rFonts w:cs="Arial"/>
          <w:sz w:val="20"/>
          <w:szCs w:val="20"/>
          <w:lang w:val="ru-RU" w:eastAsia="ru-RU"/>
        </w:rPr>
        <w:t xml:space="preserve"> </w:t>
      </w:r>
      <w:r w:rsidRPr="00FD6EF5">
        <w:rPr>
          <w:rFonts w:cs="Arial"/>
          <w:sz w:val="20"/>
          <w:szCs w:val="20"/>
          <w:lang w:val="ru-RU" w:eastAsia="ru-RU"/>
        </w:rPr>
        <w:t>которых</w:t>
      </w:r>
      <w:r>
        <w:rPr>
          <w:rFonts w:cs="Arial"/>
          <w:sz w:val="20"/>
          <w:szCs w:val="20"/>
          <w:lang w:val="ru-RU" w:eastAsia="ru-RU"/>
        </w:rPr>
        <w:t xml:space="preserve"> </w:t>
      </w:r>
      <w:r w:rsidRPr="00FD6EF5">
        <w:rPr>
          <w:rFonts w:cs="Arial"/>
          <w:sz w:val="20"/>
          <w:szCs w:val="20"/>
          <w:lang w:val="ru-RU" w:eastAsia="ru-RU"/>
        </w:rPr>
        <w:t>может</w:t>
      </w:r>
      <w:r>
        <w:rPr>
          <w:rFonts w:cs="Arial"/>
          <w:sz w:val="20"/>
          <w:szCs w:val="20"/>
          <w:lang w:val="ru-RU" w:eastAsia="ru-RU"/>
        </w:rPr>
        <w:t xml:space="preserve"> </w:t>
      </w:r>
      <w:r w:rsidRPr="00FD6EF5">
        <w:rPr>
          <w:rFonts w:cs="Arial"/>
          <w:sz w:val="20"/>
          <w:szCs w:val="20"/>
          <w:lang w:val="ru-RU" w:eastAsia="ru-RU"/>
        </w:rPr>
        <w:t>стабилизировать</w:t>
      </w:r>
      <w:r>
        <w:rPr>
          <w:rFonts w:cs="Arial"/>
          <w:sz w:val="20"/>
          <w:szCs w:val="20"/>
          <w:lang w:val="ru-RU" w:eastAsia="ru-RU"/>
        </w:rPr>
        <w:t xml:space="preserve"> </w:t>
      </w:r>
      <w:r w:rsidRPr="00FD6EF5">
        <w:rPr>
          <w:rFonts w:cs="Arial"/>
          <w:sz w:val="20"/>
          <w:szCs w:val="20"/>
          <w:lang w:val="ru-RU" w:eastAsia="ru-RU"/>
        </w:rPr>
        <w:t>ситуацию.</w:t>
      </w:r>
      <w:r>
        <w:rPr>
          <w:rFonts w:cs="Arial"/>
          <w:sz w:val="20"/>
          <w:szCs w:val="20"/>
          <w:lang w:val="ru-RU" w:eastAsia="ru-RU"/>
        </w:rPr>
        <w:t xml:space="preserve"> </w:t>
      </w:r>
      <w:r w:rsidRPr="00FD6EF5">
        <w:rPr>
          <w:rFonts w:cs="Arial"/>
          <w:sz w:val="20"/>
          <w:szCs w:val="20"/>
          <w:lang w:val="ru-RU" w:eastAsia="ru-RU"/>
        </w:rPr>
        <w:t>Контроль</w:t>
      </w:r>
      <w:r>
        <w:rPr>
          <w:rFonts w:cs="Arial"/>
          <w:sz w:val="20"/>
          <w:szCs w:val="20"/>
          <w:lang w:val="ru-RU" w:eastAsia="ru-RU"/>
        </w:rPr>
        <w:t xml:space="preserve"> </w:t>
      </w:r>
      <w:r w:rsidRPr="00FD6EF5">
        <w:rPr>
          <w:rFonts w:cs="Arial"/>
          <w:sz w:val="20"/>
          <w:szCs w:val="20"/>
          <w:lang w:val="ru-RU" w:eastAsia="ru-RU"/>
        </w:rPr>
        <w:t>за</w:t>
      </w:r>
      <w:r>
        <w:rPr>
          <w:rFonts w:cs="Arial"/>
          <w:sz w:val="20"/>
          <w:szCs w:val="20"/>
          <w:lang w:val="ru-RU" w:eastAsia="ru-RU"/>
        </w:rPr>
        <w:t xml:space="preserve"> </w:t>
      </w:r>
      <w:r w:rsidRPr="00FD6EF5">
        <w:rPr>
          <w:rFonts w:cs="Arial"/>
          <w:sz w:val="20"/>
          <w:szCs w:val="20"/>
          <w:lang w:val="ru-RU" w:eastAsia="ru-RU"/>
        </w:rPr>
        <w:t>риском</w:t>
      </w:r>
      <w:r>
        <w:rPr>
          <w:rFonts w:cs="Arial"/>
          <w:sz w:val="20"/>
          <w:szCs w:val="20"/>
          <w:lang w:val="ru-RU" w:eastAsia="ru-RU"/>
        </w:rPr>
        <w:t xml:space="preserve"> </w:t>
      </w:r>
      <w:r w:rsidRPr="00FD6EF5">
        <w:rPr>
          <w:rFonts w:cs="Arial"/>
          <w:sz w:val="20"/>
          <w:szCs w:val="20"/>
          <w:lang w:val="ru-RU" w:eastAsia="ru-RU"/>
        </w:rPr>
        <w:t>ликвидности</w:t>
      </w:r>
      <w:r>
        <w:rPr>
          <w:rFonts w:cs="Arial"/>
          <w:sz w:val="20"/>
          <w:szCs w:val="20"/>
          <w:lang w:val="ru-RU" w:eastAsia="ru-RU"/>
        </w:rPr>
        <w:t xml:space="preserve"> </w:t>
      </w:r>
      <w:r w:rsidRPr="00FD6EF5">
        <w:rPr>
          <w:rFonts w:cs="Arial"/>
          <w:sz w:val="20"/>
          <w:szCs w:val="20"/>
          <w:lang w:val="ru-RU" w:eastAsia="ru-RU"/>
        </w:rPr>
        <w:t>возложен</w:t>
      </w:r>
      <w:r>
        <w:rPr>
          <w:rFonts w:cs="Arial"/>
          <w:sz w:val="20"/>
          <w:szCs w:val="20"/>
          <w:lang w:val="ru-RU" w:eastAsia="ru-RU"/>
        </w:rPr>
        <w:t xml:space="preserve"> </w:t>
      </w:r>
      <w:r w:rsidRPr="00FD6EF5">
        <w:rPr>
          <w:rFonts w:cs="Arial"/>
          <w:sz w:val="20"/>
          <w:szCs w:val="20"/>
          <w:lang w:val="ru-RU" w:eastAsia="ru-RU"/>
        </w:rPr>
        <w:t>на</w:t>
      </w:r>
      <w:r>
        <w:rPr>
          <w:rFonts w:cs="Arial"/>
          <w:sz w:val="20"/>
          <w:szCs w:val="20"/>
          <w:lang w:val="ru-RU" w:eastAsia="ru-RU"/>
        </w:rPr>
        <w:t xml:space="preserve"> </w:t>
      </w:r>
      <w:r w:rsidRPr="00FD6EF5">
        <w:rPr>
          <w:rFonts w:cs="Arial"/>
          <w:sz w:val="20"/>
          <w:szCs w:val="20"/>
          <w:lang w:val="ru-RU" w:eastAsia="ru-RU"/>
        </w:rPr>
        <w:t>Начальника</w:t>
      </w:r>
      <w:r>
        <w:rPr>
          <w:rFonts w:cs="Arial"/>
          <w:sz w:val="20"/>
          <w:szCs w:val="20"/>
          <w:lang w:val="ru-RU" w:eastAsia="ru-RU"/>
        </w:rPr>
        <w:t xml:space="preserve"> </w:t>
      </w:r>
      <w:r w:rsidRPr="00FD6EF5">
        <w:rPr>
          <w:rFonts w:cs="Arial"/>
          <w:sz w:val="20"/>
          <w:szCs w:val="20"/>
          <w:lang w:val="ru-RU" w:eastAsia="ru-RU"/>
        </w:rPr>
        <w:t>Финансового</w:t>
      </w:r>
      <w:r>
        <w:rPr>
          <w:rFonts w:cs="Arial"/>
          <w:sz w:val="20"/>
          <w:szCs w:val="20"/>
          <w:lang w:val="ru-RU" w:eastAsia="ru-RU"/>
        </w:rPr>
        <w:t xml:space="preserve"> </w:t>
      </w:r>
      <w:r w:rsidRPr="00FD6EF5">
        <w:rPr>
          <w:rFonts w:cs="Arial"/>
          <w:sz w:val="20"/>
          <w:szCs w:val="20"/>
          <w:lang w:val="ru-RU" w:eastAsia="ru-RU"/>
        </w:rPr>
        <w:t>управления,</w:t>
      </w:r>
      <w:r>
        <w:rPr>
          <w:rFonts w:cs="Arial"/>
          <w:sz w:val="20"/>
          <w:szCs w:val="20"/>
          <w:lang w:val="ru-RU" w:eastAsia="ru-RU"/>
        </w:rPr>
        <w:t xml:space="preserve"> </w:t>
      </w:r>
      <w:r w:rsidRPr="00FD6EF5">
        <w:rPr>
          <w:rFonts w:cs="Arial"/>
          <w:sz w:val="20"/>
          <w:szCs w:val="20"/>
          <w:lang w:val="ru-RU" w:eastAsia="ru-RU"/>
        </w:rPr>
        <w:t>который</w:t>
      </w:r>
      <w:r>
        <w:rPr>
          <w:rFonts w:cs="Arial"/>
          <w:sz w:val="20"/>
          <w:szCs w:val="20"/>
          <w:lang w:val="ru-RU" w:eastAsia="ru-RU"/>
        </w:rPr>
        <w:t xml:space="preserve"> </w:t>
      </w:r>
      <w:r w:rsidRPr="00FD6EF5">
        <w:rPr>
          <w:rFonts w:cs="Arial"/>
          <w:sz w:val="20"/>
          <w:szCs w:val="20"/>
          <w:lang w:val="ru-RU" w:eastAsia="ru-RU"/>
        </w:rPr>
        <w:t>на</w:t>
      </w:r>
      <w:r>
        <w:rPr>
          <w:rFonts w:cs="Arial"/>
          <w:sz w:val="20"/>
          <w:szCs w:val="20"/>
          <w:lang w:val="ru-RU" w:eastAsia="ru-RU"/>
        </w:rPr>
        <w:t xml:space="preserve"> </w:t>
      </w:r>
      <w:r w:rsidRPr="00FD6EF5">
        <w:rPr>
          <w:rFonts w:cs="Arial"/>
          <w:sz w:val="20"/>
          <w:szCs w:val="20"/>
          <w:lang w:val="ru-RU" w:eastAsia="ru-RU"/>
        </w:rPr>
        <w:t>регулярной</w:t>
      </w:r>
      <w:r>
        <w:rPr>
          <w:rFonts w:cs="Arial"/>
          <w:sz w:val="20"/>
          <w:szCs w:val="20"/>
          <w:lang w:val="ru-RU" w:eastAsia="ru-RU"/>
        </w:rPr>
        <w:t xml:space="preserve"> </w:t>
      </w:r>
      <w:r w:rsidRPr="00FD6EF5">
        <w:rPr>
          <w:rFonts w:cs="Arial"/>
          <w:sz w:val="20"/>
          <w:szCs w:val="20"/>
          <w:lang w:val="ru-RU" w:eastAsia="ru-RU"/>
        </w:rPr>
        <w:t>основе</w:t>
      </w:r>
      <w:r>
        <w:rPr>
          <w:rFonts w:cs="Arial"/>
          <w:sz w:val="20"/>
          <w:szCs w:val="20"/>
          <w:lang w:val="ru-RU" w:eastAsia="ru-RU"/>
        </w:rPr>
        <w:t xml:space="preserve"> </w:t>
      </w:r>
      <w:r w:rsidRPr="00FD6EF5">
        <w:rPr>
          <w:rFonts w:cs="Arial"/>
          <w:sz w:val="20"/>
          <w:szCs w:val="20"/>
          <w:lang w:val="ru-RU" w:eastAsia="ru-RU"/>
        </w:rPr>
        <w:t>информирует</w:t>
      </w:r>
      <w:r>
        <w:rPr>
          <w:rFonts w:cs="Arial"/>
          <w:sz w:val="20"/>
          <w:szCs w:val="20"/>
          <w:lang w:val="ru-RU" w:eastAsia="ru-RU"/>
        </w:rPr>
        <w:t xml:space="preserve"> </w:t>
      </w:r>
      <w:r w:rsidRPr="00FD6EF5">
        <w:rPr>
          <w:rFonts w:cs="Arial"/>
          <w:sz w:val="20"/>
          <w:szCs w:val="20"/>
          <w:lang w:val="ru-RU" w:eastAsia="ru-RU"/>
        </w:rPr>
        <w:t>о</w:t>
      </w:r>
      <w:r>
        <w:rPr>
          <w:rFonts w:cs="Arial"/>
          <w:sz w:val="20"/>
          <w:szCs w:val="20"/>
          <w:lang w:val="ru-RU" w:eastAsia="ru-RU"/>
        </w:rPr>
        <w:t xml:space="preserve"> </w:t>
      </w:r>
      <w:r w:rsidRPr="00FD6EF5">
        <w:rPr>
          <w:rFonts w:cs="Arial"/>
          <w:sz w:val="20"/>
          <w:szCs w:val="20"/>
          <w:lang w:val="ru-RU" w:eastAsia="ru-RU"/>
        </w:rPr>
        <w:t>состоянии</w:t>
      </w:r>
      <w:r>
        <w:rPr>
          <w:rFonts w:cs="Arial"/>
          <w:sz w:val="20"/>
          <w:szCs w:val="20"/>
          <w:lang w:val="ru-RU" w:eastAsia="ru-RU"/>
        </w:rPr>
        <w:t xml:space="preserve"> </w:t>
      </w:r>
      <w:r w:rsidRPr="00FD6EF5">
        <w:rPr>
          <w:rFonts w:cs="Arial"/>
          <w:sz w:val="20"/>
          <w:szCs w:val="20"/>
          <w:lang w:val="ru-RU" w:eastAsia="ru-RU"/>
        </w:rPr>
        <w:t>ликвидности</w:t>
      </w:r>
      <w:r>
        <w:rPr>
          <w:rFonts w:cs="Arial"/>
          <w:sz w:val="20"/>
          <w:szCs w:val="20"/>
          <w:lang w:val="ru-RU" w:eastAsia="ru-RU"/>
        </w:rPr>
        <w:t xml:space="preserve"> </w:t>
      </w:r>
      <w:r w:rsidRPr="00FD6EF5">
        <w:rPr>
          <w:rFonts w:cs="Arial"/>
          <w:sz w:val="20"/>
          <w:szCs w:val="20"/>
          <w:lang w:val="ru-RU" w:eastAsia="ru-RU"/>
        </w:rPr>
        <w:t>Банка</w:t>
      </w:r>
      <w:r>
        <w:rPr>
          <w:rFonts w:cs="Arial"/>
          <w:sz w:val="20"/>
          <w:szCs w:val="20"/>
          <w:lang w:val="ru-RU" w:eastAsia="ru-RU"/>
        </w:rPr>
        <w:t xml:space="preserve"> </w:t>
      </w:r>
      <w:r w:rsidRPr="00FD6EF5">
        <w:rPr>
          <w:rFonts w:cs="Arial"/>
          <w:sz w:val="20"/>
          <w:szCs w:val="20"/>
          <w:lang w:val="ru-RU" w:eastAsia="ru-RU"/>
        </w:rPr>
        <w:t>Президента</w:t>
      </w:r>
      <w:r>
        <w:rPr>
          <w:rFonts w:cs="Arial"/>
          <w:sz w:val="20"/>
          <w:szCs w:val="20"/>
          <w:lang w:val="ru-RU" w:eastAsia="ru-RU"/>
        </w:rPr>
        <w:t xml:space="preserve"> </w:t>
      </w:r>
      <w:r w:rsidRPr="00FD6EF5">
        <w:rPr>
          <w:rFonts w:cs="Arial"/>
          <w:sz w:val="20"/>
          <w:szCs w:val="20"/>
          <w:lang w:val="ru-RU" w:eastAsia="ru-RU"/>
        </w:rPr>
        <w:t>и</w:t>
      </w:r>
      <w:r>
        <w:rPr>
          <w:rFonts w:cs="Arial"/>
          <w:sz w:val="20"/>
          <w:szCs w:val="20"/>
          <w:lang w:val="ru-RU" w:eastAsia="ru-RU"/>
        </w:rPr>
        <w:t xml:space="preserve"> </w:t>
      </w:r>
      <w:r w:rsidRPr="00FD6EF5">
        <w:rPr>
          <w:rFonts w:cs="Arial"/>
          <w:sz w:val="20"/>
          <w:szCs w:val="20"/>
          <w:lang w:val="ru-RU" w:eastAsia="ru-RU"/>
        </w:rPr>
        <w:t>Председателя</w:t>
      </w:r>
      <w:r>
        <w:rPr>
          <w:rFonts w:cs="Arial"/>
          <w:sz w:val="20"/>
          <w:szCs w:val="20"/>
          <w:lang w:val="ru-RU" w:eastAsia="ru-RU"/>
        </w:rPr>
        <w:t xml:space="preserve"> </w:t>
      </w:r>
      <w:r w:rsidRPr="00FD6EF5">
        <w:rPr>
          <w:rFonts w:cs="Arial"/>
          <w:sz w:val="20"/>
          <w:szCs w:val="20"/>
          <w:lang w:val="ru-RU" w:eastAsia="ru-RU"/>
        </w:rPr>
        <w:t>ФИК.</w:t>
      </w:r>
    </w:p>
    <w:p w14:paraId="72031831" w14:textId="77777777" w:rsidR="00CD1257" w:rsidRPr="00826CED" w:rsidRDefault="00CD1257" w:rsidP="00826CED">
      <w:pPr>
        <w:jc w:val="both"/>
        <w:rPr>
          <w:rFonts w:cs="Arial"/>
          <w:sz w:val="20"/>
          <w:szCs w:val="20"/>
          <w:lang w:val="ru-RU" w:eastAsia="ru-RU"/>
        </w:rPr>
      </w:pPr>
    </w:p>
    <w:p w14:paraId="3F6420A4" w14:textId="77777777" w:rsidR="00FD6EF5" w:rsidRDefault="00BF1EBC" w:rsidP="00654421">
      <w:pPr>
        <w:rPr>
          <w:b/>
          <w:sz w:val="20"/>
          <w:szCs w:val="20"/>
          <w:lang w:val="ru-RU"/>
        </w:rPr>
      </w:pPr>
      <w:r w:rsidRPr="007B33C3">
        <w:rPr>
          <w:b/>
          <w:sz w:val="20"/>
          <w:szCs w:val="20"/>
          <w:lang w:val="ru-RU"/>
        </w:rPr>
        <w:t>Управление капиталом</w:t>
      </w:r>
    </w:p>
    <w:p w14:paraId="7F450253" w14:textId="77777777" w:rsidR="007667FA" w:rsidRPr="007B33C3" w:rsidRDefault="007667FA" w:rsidP="00654421">
      <w:pPr>
        <w:rPr>
          <w:b/>
          <w:sz w:val="20"/>
          <w:szCs w:val="20"/>
          <w:lang w:val="ru-RU"/>
        </w:rPr>
      </w:pPr>
    </w:p>
    <w:p w14:paraId="157726B0" w14:textId="77777777" w:rsidR="00DD067E" w:rsidRDefault="00DD067E" w:rsidP="00DD067E">
      <w:pPr>
        <w:pStyle w:val="2normal"/>
        <w:jc w:val="both"/>
        <w:rPr>
          <w:rFonts w:cs="Arial"/>
          <w:b/>
          <w:sz w:val="20"/>
          <w:szCs w:val="20"/>
          <w:lang w:val="ru-RU"/>
        </w:rPr>
      </w:pPr>
      <w:r w:rsidRPr="007B33C3">
        <w:rPr>
          <w:rFonts w:cs="Arial"/>
          <w:b/>
          <w:sz w:val="20"/>
          <w:szCs w:val="20"/>
          <w:lang w:val="ru-RU"/>
        </w:rPr>
        <w:t>Информация о политике и процедурах в области управления капиталом, принятые Банком</w:t>
      </w:r>
    </w:p>
    <w:p w14:paraId="1713DD38" w14:textId="77777777" w:rsidR="007667FA" w:rsidRPr="007B33C3" w:rsidRDefault="007667FA" w:rsidP="00DD067E">
      <w:pPr>
        <w:pStyle w:val="2normal"/>
        <w:jc w:val="both"/>
        <w:rPr>
          <w:rFonts w:cs="Arial"/>
          <w:b/>
          <w:sz w:val="20"/>
          <w:szCs w:val="20"/>
          <w:lang w:val="ru-RU"/>
        </w:rPr>
      </w:pPr>
    </w:p>
    <w:p w14:paraId="701A786B" w14:textId="77777777" w:rsidR="007B33C3" w:rsidRPr="007B33C3" w:rsidRDefault="007B33C3" w:rsidP="007B33C3">
      <w:pPr>
        <w:pStyle w:val="2normal"/>
        <w:spacing w:line="228" w:lineRule="auto"/>
        <w:jc w:val="both"/>
        <w:rPr>
          <w:sz w:val="20"/>
          <w:szCs w:val="20"/>
          <w:lang w:val="ru-RU"/>
        </w:rPr>
      </w:pPr>
      <w:r w:rsidRPr="007B33C3">
        <w:rPr>
          <w:sz w:val="20"/>
          <w:szCs w:val="20"/>
          <w:lang w:val="ru-RU"/>
        </w:rPr>
        <w:t>Цель, политика и процедуры в области управления капиталом, принятые в банке</w:t>
      </w:r>
      <w:r w:rsidR="005552CC">
        <w:rPr>
          <w:sz w:val="20"/>
          <w:szCs w:val="20"/>
          <w:lang w:val="ru-RU"/>
        </w:rPr>
        <w:t>,</w:t>
      </w:r>
      <w:r w:rsidRPr="007B33C3">
        <w:rPr>
          <w:sz w:val="20"/>
          <w:szCs w:val="20"/>
          <w:lang w:val="ru-RU"/>
        </w:rPr>
        <w:t xml:space="preserve"> направлены на Управление капиталом Банка и имеют следующие цели: соблюдение требований к капиталу, установленных Банком России, и в том числе требований системы страхования вкладов; обеспечение способности Банка функционировать в качестве непрерывно действующего предприятия при обязательном соблюдении требований к капиталу, установленных Банком России, включая требования системы страховании вкладов.</w:t>
      </w:r>
    </w:p>
    <w:p w14:paraId="428AA139" w14:textId="77777777" w:rsidR="007B33C3" w:rsidRPr="007B33C3" w:rsidRDefault="007B33C3" w:rsidP="007B33C3">
      <w:pPr>
        <w:pStyle w:val="2normal"/>
        <w:spacing w:line="228" w:lineRule="auto"/>
        <w:jc w:val="both"/>
        <w:rPr>
          <w:sz w:val="20"/>
          <w:szCs w:val="20"/>
          <w:lang w:val="ru-RU"/>
        </w:rPr>
      </w:pPr>
      <w:r w:rsidRPr="007B33C3">
        <w:rPr>
          <w:sz w:val="20"/>
          <w:szCs w:val="20"/>
          <w:lang w:val="ru-RU"/>
        </w:rPr>
        <w:t>В 2016 году расчет показателей величины и оценки достаточности капитала осуществлялся в соответствии с Положением Банка России от 28.12.2012 г. № 395-П «О методике определения величины собственных средств (капитала) кредитных организаций («Базель III»)» и Инструкцией Банка России от 03.12.2012г. №139-И «Об обязательных нормативах банков» на ежедневной основе.</w:t>
      </w:r>
    </w:p>
    <w:p w14:paraId="5B57E764" w14:textId="77777777" w:rsidR="007B33C3" w:rsidRPr="007B33C3" w:rsidRDefault="007B33C3" w:rsidP="007B33C3">
      <w:pPr>
        <w:pStyle w:val="2normal"/>
        <w:spacing w:line="228" w:lineRule="auto"/>
        <w:jc w:val="both"/>
        <w:rPr>
          <w:sz w:val="20"/>
          <w:szCs w:val="20"/>
          <w:lang w:val="ru-RU"/>
        </w:rPr>
      </w:pPr>
      <w:r w:rsidRPr="007B33C3">
        <w:rPr>
          <w:sz w:val="20"/>
          <w:szCs w:val="20"/>
          <w:lang w:val="ru-RU"/>
        </w:rPr>
        <w:t xml:space="preserve">В целях соответствия величины капитала нормативным требованиям в Банке осуществляется ежедневный прогноз размера капитала и установлены процедуры ежедневного мониторинга. </w:t>
      </w:r>
    </w:p>
    <w:p w14:paraId="5654BF71" w14:textId="77777777" w:rsidR="007B33C3" w:rsidRPr="007B33C3" w:rsidRDefault="007B33C3" w:rsidP="007B33C3">
      <w:pPr>
        <w:pStyle w:val="2normal"/>
        <w:spacing w:line="228" w:lineRule="auto"/>
        <w:jc w:val="both"/>
        <w:rPr>
          <w:sz w:val="20"/>
          <w:szCs w:val="20"/>
          <w:lang w:val="ru-RU"/>
        </w:rPr>
      </w:pPr>
      <w:r w:rsidRPr="007B33C3">
        <w:rPr>
          <w:sz w:val="20"/>
          <w:szCs w:val="20"/>
          <w:lang w:val="ru-RU"/>
        </w:rPr>
        <w:t xml:space="preserve">Текущее планирование операций Банка осуществляется с учетом оценки их влияния на </w:t>
      </w:r>
      <w:r>
        <w:rPr>
          <w:sz w:val="20"/>
          <w:szCs w:val="20"/>
          <w:lang w:val="ru-RU"/>
        </w:rPr>
        <w:t xml:space="preserve">капитал банка </w:t>
      </w:r>
      <w:r w:rsidRPr="007B33C3">
        <w:rPr>
          <w:sz w:val="20"/>
          <w:szCs w:val="20"/>
          <w:lang w:val="ru-RU"/>
        </w:rPr>
        <w:t xml:space="preserve">и показатель достаточности капитала. </w:t>
      </w:r>
    </w:p>
    <w:p w14:paraId="0C414345" w14:textId="77777777" w:rsidR="001B4461" w:rsidRPr="00FD6EF5" w:rsidRDefault="001B4461" w:rsidP="00DD067E">
      <w:pPr>
        <w:jc w:val="both"/>
        <w:rPr>
          <w:sz w:val="20"/>
          <w:szCs w:val="20"/>
          <w:highlight w:val="yellow"/>
          <w:lang w:val="ru-RU"/>
        </w:rPr>
      </w:pPr>
    </w:p>
    <w:p w14:paraId="3EBE7327" w14:textId="77777777" w:rsidR="00DD067E" w:rsidRDefault="00DD067E" w:rsidP="00DD067E">
      <w:pPr>
        <w:pStyle w:val="2normal"/>
        <w:jc w:val="both"/>
        <w:rPr>
          <w:rFonts w:cs="Arial"/>
          <w:b/>
          <w:sz w:val="20"/>
          <w:szCs w:val="20"/>
          <w:lang w:val="ru-RU"/>
        </w:rPr>
      </w:pPr>
      <w:r w:rsidRPr="007B33C3">
        <w:rPr>
          <w:rFonts w:cs="Arial"/>
          <w:b/>
          <w:sz w:val="20"/>
          <w:szCs w:val="20"/>
          <w:lang w:val="ru-RU"/>
        </w:rPr>
        <w:t xml:space="preserve">Информация об изменениях в области, применяемой Банком политики управления капиталом и (или) количественных данных, относящихся к предмету управления капиталом, по сравнению с предыдущим периодом </w:t>
      </w:r>
    </w:p>
    <w:p w14:paraId="2B5464C7" w14:textId="77777777" w:rsidR="0016263E" w:rsidRPr="007B33C3" w:rsidRDefault="0016263E" w:rsidP="00DD067E">
      <w:pPr>
        <w:pStyle w:val="2normal"/>
        <w:jc w:val="both"/>
        <w:rPr>
          <w:rFonts w:cs="Arial"/>
          <w:b/>
          <w:sz w:val="20"/>
          <w:szCs w:val="20"/>
          <w:lang w:val="ru-RU"/>
        </w:rPr>
      </w:pPr>
    </w:p>
    <w:p w14:paraId="5FAAF651" w14:textId="77777777" w:rsidR="00DD067E" w:rsidRPr="007B33C3" w:rsidRDefault="00DD067E" w:rsidP="00DD067E">
      <w:pPr>
        <w:pStyle w:val="2normal"/>
        <w:jc w:val="both"/>
        <w:rPr>
          <w:sz w:val="20"/>
          <w:szCs w:val="20"/>
          <w:lang w:val="ru-RU"/>
        </w:rPr>
      </w:pPr>
      <w:r w:rsidRPr="007B33C3">
        <w:rPr>
          <w:sz w:val="20"/>
          <w:szCs w:val="20"/>
          <w:lang w:val="ru-RU"/>
        </w:rPr>
        <w:t>В отчетном периоде Банк не вносил изменения во внутренние нормативные документы, регулирующие политику управления капиталом.</w:t>
      </w:r>
    </w:p>
    <w:p w14:paraId="3CB85AF7" w14:textId="77777777" w:rsidR="009668AC" w:rsidRDefault="009668AC" w:rsidP="007B33C3">
      <w:pPr>
        <w:pStyle w:val="2normal"/>
        <w:jc w:val="both"/>
        <w:rPr>
          <w:rFonts w:cs="Arial"/>
          <w:b/>
          <w:sz w:val="20"/>
          <w:szCs w:val="20"/>
          <w:lang w:val="ru-RU"/>
        </w:rPr>
      </w:pPr>
    </w:p>
    <w:p w14:paraId="078691E5" w14:textId="77777777" w:rsidR="007B33C3" w:rsidRDefault="007B33C3" w:rsidP="007B33C3">
      <w:pPr>
        <w:pStyle w:val="2normal"/>
        <w:jc w:val="both"/>
        <w:rPr>
          <w:rFonts w:cs="Arial"/>
          <w:b/>
          <w:sz w:val="20"/>
          <w:szCs w:val="20"/>
          <w:lang w:val="ru-RU"/>
        </w:rPr>
      </w:pPr>
      <w:r w:rsidRPr="007B33C3">
        <w:rPr>
          <w:rFonts w:cs="Arial"/>
          <w:b/>
          <w:sz w:val="20"/>
          <w:szCs w:val="20"/>
          <w:lang w:val="ru-RU"/>
        </w:rPr>
        <w:t>Информаци</w:t>
      </w:r>
      <w:r w:rsidR="009668AC">
        <w:rPr>
          <w:rFonts w:cs="Arial"/>
          <w:b/>
          <w:sz w:val="20"/>
          <w:szCs w:val="20"/>
          <w:lang w:val="ru-RU"/>
        </w:rPr>
        <w:t>я</w:t>
      </w:r>
      <w:r w:rsidRPr="007B33C3">
        <w:rPr>
          <w:rFonts w:cs="Arial"/>
          <w:b/>
          <w:sz w:val="20"/>
          <w:szCs w:val="20"/>
          <w:lang w:val="ru-RU"/>
        </w:rPr>
        <w:t xml:space="preserve"> о дивидендах, признанных в качестве выплат в пользу акционеров (участников) в течение отчетного периода</w:t>
      </w:r>
    </w:p>
    <w:p w14:paraId="5097C1B3" w14:textId="77777777" w:rsidR="0016263E" w:rsidRPr="007B33C3" w:rsidRDefault="0016263E" w:rsidP="007B33C3">
      <w:pPr>
        <w:pStyle w:val="2normal"/>
        <w:jc w:val="both"/>
        <w:rPr>
          <w:rFonts w:cs="Arial"/>
          <w:b/>
          <w:sz w:val="20"/>
          <w:szCs w:val="20"/>
          <w:lang w:val="ru-RU"/>
        </w:rPr>
      </w:pPr>
    </w:p>
    <w:p w14:paraId="68EEE31D" w14:textId="77777777" w:rsidR="007B33C3" w:rsidRPr="007B33C3" w:rsidRDefault="007B33C3" w:rsidP="007B33C3">
      <w:pPr>
        <w:pStyle w:val="2normal"/>
        <w:spacing w:line="228" w:lineRule="auto"/>
        <w:jc w:val="both"/>
        <w:rPr>
          <w:sz w:val="20"/>
          <w:szCs w:val="20"/>
          <w:lang w:val="ru-RU"/>
        </w:rPr>
      </w:pPr>
      <w:r w:rsidRPr="007B33C3">
        <w:rPr>
          <w:sz w:val="20"/>
          <w:szCs w:val="20"/>
          <w:lang w:val="ru-RU"/>
        </w:rPr>
        <w:t>Дивиденды по обыкновенным и привилегированным акциям ПАО «Норвик Банк» по итогам 2015 года не начислялись и не выплачивались</w:t>
      </w:r>
      <w:r w:rsidR="005552CC">
        <w:rPr>
          <w:sz w:val="20"/>
          <w:szCs w:val="20"/>
          <w:lang w:val="ru-RU"/>
        </w:rPr>
        <w:t>.</w:t>
      </w:r>
    </w:p>
    <w:p w14:paraId="2F8BCFBD" w14:textId="77777777" w:rsidR="007B33C3" w:rsidRPr="007B33C3" w:rsidRDefault="007B33C3" w:rsidP="007B33C3">
      <w:pPr>
        <w:pStyle w:val="2normal"/>
        <w:spacing w:line="228" w:lineRule="auto"/>
        <w:jc w:val="both"/>
        <w:rPr>
          <w:sz w:val="20"/>
          <w:szCs w:val="20"/>
          <w:lang w:val="ru-RU"/>
        </w:rPr>
      </w:pPr>
    </w:p>
    <w:p w14:paraId="21AD5756" w14:textId="77777777" w:rsidR="007B33C3" w:rsidRDefault="007B33C3" w:rsidP="007B33C3">
      <w:pPr>
        <w:pStyle w:val="2normal"/>
        <w:jc w:val="both"/>
        <w:rPr>
          <w:rFonts w:cs="Arial"/>
          <w:b/>
          <w:sz w:val="20"/>
          <w:szCs w:val="20"/>
          <w:lang w:val="ru-RU"/>
        </w:rPr>
      </w:pPr>
      <w:r w:rsidRPr="007B33C3">
        <w:rPr>
          <w:rFonts w:cs="Arial"/>
          <w:b/>
          <w:sz w:val="20"/>
          <w:szCs w:val="20"/>
          <w:lang w:val="ru-RU"/>
        </w:rPr>
        <w:t>Информация о непризнанных дивидендах по кумулятивным привилегированным акциям в отчете о финансовых результатах.</w:t>
      </w:r>
    </w:p>
    <w:p w14:paraId="11FC3146" w14:textId="77777777" w:rsidR="0016263E" w:rsidRPr="007B33C3" w:rsidRDefault="0016263E" w:rsidP="007B33C3">
      <w:pPr>
        <w:pStyle w:val="2normal"/>
        <w:jc w:val="both"/>
        <w:rPr>
          <w:rFonts w:cs="Arial"/>
          <w:b/>
          <w:sz w:val="20"/>
          <w:szCs w:val="20"/>
          <w:lang w:val="ru-RU"/>
        </w:rPr>
      </w:pPr>
    </w:p>
    <w:p w14:paraId="12FAF24B" w14:textId="77777777" w:rsidR="007B33C3" w:rsidRPr="007B33C3" w:rsidRDefault="007B33C3" w:rsidP="007B33C3">
      <w:pPr>
        <w:pStyle w:val="2normal"/>
        <w:spacing w:line="228" w:lineRule="auto"/>
        <w:jc w:val="both"/>
        <w:rPr>
          <w:sz w:val="20"/>
          <w:szCs w:val="20"/>
          <w:lang w:val="ru-RU"/>
        </w:rPr>
      </w:pPr>
      <w:r w:rsidRPr="007B33C3">
        <w:rPr>
          <w:sz w:val="20"/>
          <w:szCs w:val="20"/>
          <w:lang w:val="ru-RU"/>
        </w:rPr>
        <w:t>В Уставном капитале кумулятивных привилегированных акций нет.</w:t>
      </w:r>
    </w:p>
    <w:p w14:paraId="402DF300" w14:textId="77777777" w:rsidR="00BF1EBC" w:rsidRPr="006149A9" w:rsidRDefault="00BF1EBC" w:rsidP="00654421">
      <w:pPr>
        <w:rPr>
          <w:sz w:val="20"/>
          <w:szCs w:val="20"/>
          <w:highlight w:val="yellow"/>
          <w:lang w:val="ru-RU"/>
        </w:rPr>
      </w:pPr>
    </w:p>
    <w:p w14:paraId="3DD012FA" w14:textId="77777777" w:rsidR="00654421" w:rsidRPr="00AF4B8B" w:rsidRDefault="00654421" w:rsidP="00AF4B8B">
      <w:pPr>
        <w:pStyle w:val="a"/>
        <w:ind w:left="0" w:firstLine="0"/>
      </w:pPr>
      <w:r w:rsidRPr="00AF4B8B">
        <w:t>Информация о сделках по уступке прав требований</w:t>
      </w:r>
    </w:p>
    <w:p w14:paraId="7274E1B3" w14:textId="77777777" w:rsidR="00AF4B8B" w:rsidRPr="00AF4B8B" w:rsidRDefault="00AF4B8B" w:rsidP="00AF4B8B">
      <w:pPr>
        <w:pStyle w:val="2normal"/>
        <w:spacing w:line="228" w:lineRule="auto"/>
        <w:jc w:val="both"/>
        <w:rPr>
          <w:b/>
          <w:sz w:val="20"/>
          <w:szCs w:val="20"/>
          <w:lang w:val="ru-RU"/>
        </w:rPr>
      </w:pPr>
    </w:p>
    <w:p w14:paraId="09038AEA" w14:textId="77777777" w:rsidR="00BF3417" w:rsidRPr="00BF3417" w:rsidRDefault="00BF3417" w:rsidP="00BF3417">
      <w:pPr>
        <w:pStyle w:val="2normal"/>
        <w:spacing w:line="228" w:lineRule="auto"/>
        <w:jc w:val="both"/>
        <w:rPr>
          <w:sz w:val="20"/>
          <w:szCs w:val="20"/>
          <w:lang w:val="ru-RU"/>
        </w:rPr>
      </w:pPr>
      <w:r w:rsidRPr="00BF3417">
        <w:rPr>
          <w:sz w:val="20"/>
          <w:szCs w:val="20"/>
          <w:lang w:val="ru-RU"/>
        </w:rPr>
        <w:t>Основной задачей, решаемой Банком при совершении сделок по уступке прав требований является оптимизация кредитного портфеля Банка, которая способствует более эффективной работе с ним. Банк получает дополнительные финансовые возможности в связи с рефинанси</w:t>
      </w:r>
      <w:r>
        <w:rPr>
          <w:sz w:val="20"/>
          <w:szCs w:val="20"/>
          <w:lang w:val="ru-RU"/>
        </w:rPr>
        <w:t xml:space="preserve">рованием ссудной задолженности. </w:t>
      </w:r>
      <w:r w:rsidRPr="00BF3417">
        <w:rPr>
          <w:sz w:val="20"/>
          <w:szCs w:val="20"/>
          <w:lang w:val="ru-RU"/>
        </w:rPr>
        <w:t>В отчетном периоде Банк совершал сделки по уступке прав требований:</w:t>
      </w:r>
    </w:p>
    <w:p w14:paraId="67F4E249" w14:textId="77777777" w:rsidR="00BF3417" w:rsidRPr="00BF3417" w:rsidRDefault="00BF3417" w:rsidP="00E528C1">
      <w:pPr>
        <w:pStyle w:val="2normal"/>
        <w:numPr>
          <w:ilvl w:val="0"/>
          <w:numId w:val="83"/>
        </w:numPr>
        <w:tabs>
          <w:tab w:val="left" w:pos="851"/>
        </w:tabs>
        <w:spacing w:line="228" w:lineRule="auto"/>
        <w:ind w:left="0" w:firstLine="567"/>
        <w:jc w:val="both"/>
        <w:rPr>
          <w:sz w:val="20"/>
          <w:szCs w:val="20"/>
          <w:lang w:val="ru-RU"/>
        </w:rPr>
      </w:pPr>
      <w:r w:rsidRPr="00BF3417">
        <w:rPr>
          <w:sz w:val="20"/>
          <w:szCs w:val="20"/>
          <w:lang w:val="ru-RU"/>
        </w:rPr>
        <w:lastRenderedPageBreak/>
        <w:t xml:space="preserve">по кредиту, предоставленному юридическому лицу -  в рамках договора, заключенного </w:t>
      </w:r>
      <w:r>
        <w:rPr>
          <w:sz w:val="20"/>
          <w:szCs w:val="20"/>
          <w:lang w:val="ru-RU"/>
        </w:rPr>
        <w:t>с контрагентом-</w:t>
      </w:r>
      <w:r w:rsidRPr="00BF3417">
        <w:rPr>
          <w:sz w:val="20"/>
          <w:szCs w:val="20"/>
          <w:lang w:val="ru-RU"/>
        </w:rPr>
        <w:t>юридическим лицом;</w:t>
      </w:r>
    </w:p>
    <w:p w14:paraId="3899FBF6" w14:textId="77777777" w:rsidR="00BF3417" w:rsidRPr="00BF3417" w:rsidRDefault="00BF3417" w:rsidP="00E528C1">
      <w:pPr>
        <w:pStyle w:val="2normal"/>
        <w:numPr>
          <w:ilvl w:val="0"/>
          <w:numId w:val="83"/>
        </w:numPr>
        <w:tabs>
          <w:tab w:val="left" w:pos="851"/>
        </w:tabs>
        <w:spacing w:line="228" w:lineRule="auto"/>
        <w:ind w:left="0" w:firstLine="567"/>
        <w:jc w:val="both"/>
        <w:rPr>
          <w:sz w:val="20"/>
          <w:szCs w:val="20"/>
          <w:lang w:val="ru-RU"/>
        </w:rPr>
      </w:pPr>
      <w:r w:rsidRPr="00BF3417">
        <w:rPr>
          <w:sz w:val="20"/>
          <w:szCs w:val="20"/>
          <w:lang w:val="ru-RU"/>
        </w:rPr>
        <w:t>по потребительским кредитам – в рамках договоров, заключенных с контрагентами – физическими лицами;</w:t>
      </w:r>
    </w:p>
    <w:p w14:paraId="0663E65C" w14:textId="77777777" w:rsidR="00BF3417" w:rsidRPr="00BF3417" w:rsidRDefault="00BF3417" w:rsidP="00E528C1">
      <w:pPr>
        <w:pStyle w:val="2normal"/>
        <w:numPr>
          <w:ilvl w:val="0"/>
          <w:numId w:val="83"/>
        </w:numPr>
        <w:tabs>
          <w:tab w:val="left" w:pos="851"/>
        </w:tabs>
        <w:spacing w:line="228" w:lineRule="auto"/>
        <w:ind w:left="0" w:firstLine="567"/>
        <w:jc w:val="both"/>
        <w:rPr>
          <w:sz w:val="20"/>
          <w:szCs w:val="20"/>
          <w:lang w:val="ru-RU"/>
        </w:rPr>
      </w:pPr>
      <w:r w:rsidRPr="00BF3417">
        <w:rPr>
          <w:sz w:val="20"/>
          <w:szCs w:val="20"/>
          <w:lang w:val="ru-RU"/>
        </w:rPr>
        <w:t>по потребительским кредитам – в рамках договоров, заключенных с контрагентами – юридическими лицами.</w:t>
      </w:r>
    </w:p>
    <w:p w14:paraId="418910AB" w14:textId="77777777" w:rsidR="00BF3417" w:rsidRPr="00BF3417" w:rsidRDefault="00BF3417" w:rsidP="00BF3417">
      <w:pPr>
        <w:pStyle w:val="2normal"/>
        <w:spacing w:line="228" w:lineRule="auto"/>
        <w:jc w:val="both"/>
        <w:rPr>
          <w:sz w:val="20"/>
          <w:szCs w:val="20"/>
          <w:lang w:val="ru-RU"/>
        </w:rPr>
      </w:pPr>
      <w:r w:rsidRPr="00BF3417">
        <w:rPr>
          <w:sz w:val="20"/>
          <w:szCs w:val="20"/>
          <w:lang w:val="ru-RU"/>
        </w:rPr>
        <w:t>Сделка по уступке прав требований (цессия) представляет собой сделку, которая несет кредитный риск, в рамках которой Банк передает принадлежащее ему право (требование) по обязательству другому лицу (Цессионарию). В случае, если уступка прав (требований) производится с одновременной оплатой уступаемой задолженности, Банк перестает нести кредитный риск по данной сделке, так как кредитный риск переходит на Цессионария. При наличии по договору цессии согласованного графика по оплате уступленных прав (требований) Банк несет кредитный риск до момента полной оплаты задолженности Цессио</w:t>
      </w:r>
      <w:r>
        <w:rPr>
          <w:sz w:val="20"/>
          <w:szCs w:val="20"/>
          <w:lang w:val="ru-RU"/>
        </w:rPr>
        <w:t>н</w:t>
      </w:r>
      <w:r w:rsidRPr="00BF3417">
        <w:rPr>
          <w:sz w:val="20"/>
          <w:szCs w:val="20"/>
          <w:lang w:val="ru-RU"/>
        </w:rPr>
        <w:t>арием.</w:t>
      </w:r>
    </w:p>
    <w:p w14:paraId="42514145" w14:textId="77777777" w:rsidR="00BF3417" w:rsidRPr="00BF3417" w:rsidRDefault="00BF3417" w:rsidP="00BF3417">
      <w:pPr>
        <w:pStyle w:val="2normal"/>
        <w:spacing w:line="228" w:lineRule="auto"/>
        <w:jc w:val="both"/>
        <w:rPr>
          <w:sz w:val="20"/>
          <w:szCs w:val="20"/>
          <w:lang w:val="ru-RU"/>
        </w:rPr>
      </w:pPr>
      <w:r w:rsidRPr="00BF3417">
        <w:rPr>
          <w:sz w:val="20"/>
          <w:szCs w:val="20"/>
          <w:lang w:val="ru-RU"/>
        </w:rPr>
        <w:t>При осуществлении сделок по уступке прав требований Банк подвержен следующим видам рисков:</w:t>
      </w:r>
    </w:p>
    <w:p w14:paraId="4241C30A" w14:textId="77777777" w:rsidR="00BF3417" w:rsidRPr="00BF3417" w:rsidRDefault="00BF3417" w:rsidP="00E528C1">
      <w:pPr>
        <w:pStyle w:val="2normal"/>
        <w:numPr>
          <w:ilvl w:val="0"/>
          <w:numId w:val="84"/>
        </w:numPr>
        <w:tabs>
          <w:tab w:val="left" w:pos="851"/>
        </w:tabs>
        <w:spacing w:line="228" w:lineRule="auto"/>
        <w:ind w:left="0" w:firstLine="567"/>
        <w:jc w:val="both"/>
        <w:rPr>
          <w:sz w:val="20"/>
          <w:szCs w:val="20"/>
          <w:lang w:val="ru-RU"/>
        </w:rPr>
      </w:pPr>
      <w:r w:rsidRPr="00BF3417">
        <w:rPr>
          <w:sz w:val="20"/>
          <w:szCs w:val="20"/>
          <w:lang w:val="ru-RU"/>
        </w:rPr>
        <w:t>процентному риску, вызванному возможным снижением процентной маржи в результате роста стоимости ресурсной базы Банка;</w:t>
      </w:r>
    </w:p>
    <w:p w14:paraId="6FE441B4" w14:textId="77777777" w:rsidR="00BF3417" w:rsidRPr="00BF3417" w:rsidRDefault="00BF3417" w:rsidP="00E528C1">
      <w:pPr>
        <w:pStyle w:val="2normal"/>
        <w:numPr>
          <w:ilvl w:val="0"/>
          <w:numId w:val="84"/>
        </w:numPr>
        <w:tabs>
          <w:tab w:val="left" w:pos="851"/>
        </w:tabs>
        <w:spacing w:line="228" w:lineRule="auto"/>
        <w:ind w:left="0" w:firstLine="567"/>
        <w:jc w:val="both"/>
        <w:rPr>
          <w:sz w:val="20"/>
          <w:szCs w:val="20"/>
          <w:lang w:val="ru-RU"/>
        </w:rPr>
      </w:pPr>
      <w:r w:rsidRPr="00BF3417">
        <w:rPr>
          <w:sz w:val="20"/>
          <w:szCs w:val="20"/>
          <w:lang w:val="ru-RU"/>
        </w:rPr>
        <w:t>кредитному риску, при наличии отсрочки платежа со стороны контрагента;</w:t>
      </w:r>
    </w:p>
    <w:p w14:paraId="22B985E3" w14:textId="77777777" w:rsidR="00BF3417" w:rsidRPr="00BF3417" w:rsidRDefault="00BF3417" w:rsidP="00E528C1">
      <w:pPr>
        <w:pStyle w:val="2normal"/>
        <w:numPr>
          <w:ilvl w:val="0"/>
          <w:numId w:val="84"/>
        </w:numPr>
        <w:tabs>
          <w:tab w:val="left" w:pos="851"/>
        </w:tabs>
        <w:spacing w:line="228" w:lineRule="auto"/>
        <w:ind w:left="0" w:firstLine="567"/>
        <w:jc w:val="both"/>
        <w:rPr>
          <w:sz w:val="20"/>
          <w:szCs w:val="20"/>
          <w:lang w:val="ru-RU"/>
        </w:rPr>
      </w:pPr>
      <w:r w:rsidRPr="00BF3417">
        <w:rPr>
          <w:sz w:val="20"/>
          <w:szCs w:val="20"/>
          <w:lang w:val="ru-RU"/>
        </w:rPr>
        <w:t>операционному риску, обусловленному возможным наложением контрагентом штрафных санкций на Банк вследствие нарушений условий договора;</w:t>
      </w:r>
    </w:p>
    <w:p w14:paraId="425213BB" w14:textId="77777777" w:rsidR="00BF3417" w:rsidRPr="00BF3417" w:rsidRDefault="00BF3417" w:rsidP="00E528C1">
      <w:pPr>
        <w:pStyle w:val="2normal"/>
        <w:numPr>
          <w:ilvl w:val="0"/>
          <w:numId w:val="84"/>
        </w:numPr>
        <w:tabs>
          <w:tab w:val="left" w:pos="851"/>
        </w:tabs>
        <w:spacing w:line="228" w:lineRule="auto"/>
        <w:ind w:left="0" w:firstLine="567"/>
        <w:jc w:val="both"/>
        <w:rPr>
          <w:sz w:val="20"/>
          <w:szCs w:val="20"/>
          <w:lang w:val="ru-RU"/>
        </w:rPr>
      </w:pPr>
      <w:r w:rsidRPr="00BF3417">
        <w:rPr>
          <w:sz w:val="20"/>
          <w:szCs w:val="20"/>
          <w:lang w:val="ru-RU"/>
        </w:rPr>
        <w:t>правовому риску, связанному с возможным невыполнение контрагентом условий договора;</w:t>
      </w:r>
    </w:p>
    <w:p w14:paraId="61CBC499" w14:textId="77777777" w:rsidR="00BF3417" w:rsidRPr="00BF3417" w:rsidRDefault="00BF3417" w:rsidP="00E528C1">
      <w:pPr>
        <w:pStyle w:val="2normal"/>
        <w:numPr>
          <w:ilvl w:val="0"/>
          <w:numId w:val="84"/>
        </w:numPr>
        <w:tabs>
          <w:tab w:val="left" w:pos="851"/>
        </w:tabs>
        <w:spacing w:line="228" w:lineRule="auto"/>
        <w:ind w:left="0" w:firstLine="567"/>
        <w:jc w:val="both"/>
        <w:rPr>
          <w:sz w:val="20"/>
          <w:szCs w:val="20"/>
          <w:lang w:val="ru-RU"/>
        </w:rPr>
      </w:pPr>
      <w:r w:rsidRPr="00BF3417">
        <w:rPr>
          <w:sz w:val="20"/>
          <w:szCs w:val="20"/>
          <w:lang w:val="ru-RU"/>
        </w:rPr>
        <w:t xml:space="preserve">репутационному риску, обусловленному потерей Банком деловой репутации в результате невыполнения договорных обязательств перед контрагентом. </w:t>
      </w:r>
    </w:p>
    <w:p w14:paraId="61420F5A" w14:textId="77777777" w:rsidR="00BF3417" w:rsidRPr="00BF3417" w:rsidRDefault="00BF3417" w:rsidP="00BF3417">
      <w:pPr>
        <w:pStyle w:val="2normal"/>
        <w:spacing w:line="228" w:lineRule="auto"/>
        <w:jc w:val="both"/>
        <w:rPr>
          <w:sz w:val="20"/>
          <w:szCs w:val="20"/>
          <w:lang w:val="ru-RU"/>
        </w:rPr>
      </w:pPr>
      <w:r w:rsidRPr="00BF3417">
        <w:rPr>
          <w:sz w:val="20"/>
          <w:szCs w:val="20"/>
          <w:lang w:val="ru-RU"/>
        </w:rPr>
        <w:t>В рамках ранее перечисленных сделок по уступке прав требований Банк выполняет функцию первоначального кредитора. Иных функций, исполнение которых приводит к принятию кредитной организацией рисков в соответствии с Указанием Банка России N 3309-У «О формах и способах принятия рисков по облигациям с залоговым обеспечением специализированного финансового общества и специализированного общества проектного финансирования», при осуществлении сделок по уступке прав требований, Банк не исполняет.</w:t>
      </w:r>
    </w:p>
    <w:p w14:paraId="3E53CD82" w14:textId="77777777" w:rsidR="00BF3417" w:rsidRPr="00BF3417" w:rsidRDefault="00BF3417" w:rsidP="00BF3417">
      <w:pPr>
        <w:pStyle w:val="2normal"/>
        <w:spacing w:line="228" w:lineRule="auto"/>
        <w:jc w:val="both"/>
        <w:rPr>
          <w:sz w:val="20"/>
          <w:szCs w:val="20"/>
          <w:lang w:val="ru-RU"/>
        </w:rPr>
      </w:pPr>
      <w:r w:rsidRPr="00BF3417">
        <w:rPr>
          <w:sz w:val="20"/>
          <w:szCs w:val="20"/>
          <w:lang w:val="ru-RU"/>
        </w:rPr>
        <w:t>Банк на регулярной основе осуществляет мониторинг изменений рисков по сделкам по уступке прав требований.</w:t>
      </w:r>
    </w:p>
    <w:p w14:paraId="2FFFB797" w14:textId="77777777" w:rsidR="00BF3417" w:rsidRPr="00BF3417" w:rsidRDefault="00BF3417" w:rsidP="00BF3417">
      <w:pPr>
        <w:pStyle w:val="2normal"/>
        <w:spacing w:line="228" w:lineRule="auto"/>
        <w:jc w:val="both"/>
        <w:rPr>
          <w:sz w:val="20"/>
          <w:szCs w:val="20"/>
          <w:lang w:val="ru-RU"/>
        </w:rPr>
      </w:pPr>
      <w:r w:rsidRPr="00BF3417">
        <w:rPr>
          <w:sz w:val="20"/>
          <w:szCs w:val="20"/>
          <w:lang w:val="ru-RU"/>
        </w:rPr>
        <w:t>Политика Банка в области методов снижения уровня рисков регламентирована внутренними нормативными документами Банка.</w:t>
      </w:r>
    </w:p>
    <w:p w14:paraId="0032DAA6" w14:textId="77777777" w:rsidR="00BF3417" w:rsidRPr="00BF3417" w:rsidRDefault="00BF3417" w:rsidP="00BF3417">
      <w:pPr>
        <w:pStyle w:val="2normal"/>
        <w:spacing w:line="228" w:lineRule="auto"/>
        <w:jc w:val="both"/>
        <w:rPr>
          <w:sz w:val="20"/>
          <w:szCs w:val="20"/>
          <w:lang w:val="ru-RU"/>
        </w:rPr>
      </w:pPr>
      <w:r w:rsidRPr="00BF3417">
        <w:rPr>
          <w:sz w:val="20"/>
          <w:szCs w:val="20"/>
          <w:lang w:val="ru-RU"/>
        </w:rPr>
        <w:t>Банк не осуществлял в отчетном периоде предоставление ипотечных кредитов и сделок по уступке прав требований с ипотечными агентами. Специализированные общества, с которыми Банк осуществлял сделки по уступке прав требований, не являются аффилированными по отношению к Банку. Банк не осуществлял функций, связанных с выполнением функций спонсора.</w:t>
      </w:r>
    </w:p>
    <w:p w14:paraId="39FACE06" w14:textId="77777777" w:rsidR="00BF3417" w:rsidRPr="00BF3417" w:rsidRDefault="00BF3417" w:rsidP="00BF3417">
      <w:pPr>
        <w:pStyle w:val="2normal"/>
        <w:spacing w:line="228" w:lineRule="auto"/>
        <w:jc w:val="both"/>
        <w:rPr>
          <w:sz w:val="20"/>
          <w:szCs w:val="20"/>
          <w:lang w:val="ru-RU"/>
        </w:rPr>
      </w:pPr>
      <w:r w:rsidRPr="00BF3417">
        <w:rPr>
          <w:sz w:val="20"/>
          <w:szCs w:val="20"/>
          <w:lang w:val="ru-RU"/>
        </w:rPr>
        <w:t>Сделки по приобретению права требования совершаются Банком в соответствии с законодательством о налога</w:t>
      </w:r>
      <w:r>
        <w:rPr>
          <w:sz w:val="20"/>
          <w:szCs w:val="20"/>
          <w:lang w:val="ru-RU"/>
        </w:rPr>
        <w:t>х</w:t>
      </w:r>
      <w:r w:rsidRPr="00BF3417">
        <w:rPr>
          <w:sz w:val="20"/>
          <w:szCs w:val="20"/>
          <w:lang w:val="ru-RU"/>
        </w:rPr>
        <w:t xml:space="preserve"> и сборах в РФ.</w:t>
      </w:r>
    </w:p>
    <w:p w14:paraId="65BE8D1A" w14:textId="77777777" w:rsidR="00BF3417" w:rsidRPr="00BF3417" w:rsidRDefault="00BF3417" w:rsidP="00BF3417">
      <w:pPr>
        <w:pStyle w:val="2normal"/>
        <w:spacing w:line="228" w:lineRule="auto"/>
        <w:jc w:val="both"/>
        <w:rPr>
          <w:sz w:val="20"/>
          <w:szCs w:val="20"/>
          <w:lang w:val="ru-RU"/>
        </w:rPr>
      </w:pPr>
      <w:r w:rsidRPr="00BF3417">
        <w:rPr>
          <w:sz w:val="20"/>
          <w:szCs w:val="20"/>
          <w:lang w:val="ru-RU"/>
        </w:rPr>
        <w:t>Учет сделок по уступке прав требований банк осуществляет как продаж</w:t>
      </w:r>
      <w:r>
        <w:rPr>
          <w:sz w:val="20"/>
          <w:szCs w:val="20"/>
          <w:lang w:val="ru-RU"/>
        </w:rPr>
        <w:t>у</w:t>
      </w:r>
      <w:r w:rsidRPr="00BF3417">
        <w:rPr>
          <w:sz w:val="20"/>
          <w:szCs w:val="20"/>
          <w:lang w:val="ru-RU"/>
        </w:rPr>
        <w:t xml:space="preserve"> актива.</w:t>
      </w:r>
    </w:p>
    <w:p w14:paraId="5A380D43" w14:textId="77777777" w:rsidR="00BF3417" w:rsidRPr="00BF3417" w:rsidRDefault="00BF3417" w:rsidP="00BF3417">
      <w:pPr>
        <w:pStyle w:val="2normal"/>
        <w:spacing w:line="228" w:lineRule="auto"/>
        <w:jc w:val="both"/>
        <w:rPr>
          <w:sz w:val="20"/>
          <w:szCs w:val="20"/>
          <w:lang w:val="ru-RU"/>
        </w:rPr>
      </w:pPr>
      <w:r w:rsidRPr="00BF3417">
        <w:rPr>
          <w:sz w:val="20"/>
          <w:szCs w:val="20"/>
          <w:lang w:val="ru-RU"/>
        </w:rPr>
        <w:t>Финансовый результат от выбытия права требования определяется как разница между ценой приобретения права требования и ценой его реализации либо суммой, погашенной должником (заемщиком) в соответствии с условиями договора, право требования по которому приобретено (далее — первичный договор), за вычетом в установленных законодательством РФ о налогах и сборах случаях НДС.</w:t>
      </w:r>
    </w:p>
    <w:p w14:paraId="3361B5FB" w14:textId="77777777" w:rsidR="00BF3417" w:rsidRPr="00BF3417" w:rsidRDefault="00BF3417" w:rsidP="00BF3417">
      <w:pPr>
        <w:pStyle w:val="2normal"/>
        <w:spacing w:line="228" w:lineRule="auto"/>
        <w:jc w:val="both"/>
        <w:rPr>
          <w:sz w:val="20"/>
          <w:szCs w:val="20"/>
          <w:lang w:val="ru-RU"/>
        </w:rPr>
      </w:pPr>
      <w:r w:rsidRPr="00BF3417">
        <w:rPr>
          <w:sz w:val="20"/>
          <w:szCs w:val="20"/>
          <w:lang w:val="ru-RU"/>
        </w:rPr>
        <w:t>В случае, если платежи в оплату реализуемого (погашаемого) права требования производятся частями, финансовый результат определяется как разница между суммой частичного платежа и суммой реализуемой (погашаемой) части права требования, рассчитываемой пропорционально отношению суммы частичного платежа к номинальной стоимости права требования.</w:t>
      </w:r>
    </w:p>
    <w:p w14:paraId="468F3493" w14:textId="77777777" w:rsidR="00BF3417" w:rsidRPr="00BF3417" w:rsidRDefault="00BF3417" w:rsidP="00BF3417">
      <w:pPr>
        <w:pStyle w:val="2normal"/>
        <w:spacing w:line="228" w:lineRule="auto"/>
        <w:jc w:val="both"/>
        <w:rPr>
          <w:sz w:val="20"/>
          <w:szCs w:val="20"/>
          <w:lang w:val="ru-RU"/>
        </w:rPr>
      </w:pPr>
      <w:r w:rsidRPr="00BF3417">
        <w:rPr>
          <w:sz w:val="20"/>
          <w:szCs w:val="20"/>
          <w:lang w:val="ru-RU"/>
        </w:rPr>
        <w:t>На дату выбытия права требования по кредиту счета выбытия (реализации) и погашения приобретенных прав требования отражается сумма погашения права требования либо цена реализации, определенная условиями сделки.</w:t>
      </w:r>
    </w:p>
    <w:p w14:paraId="7EE0D5CC" w14:textId="77777777" w:rsidR="00BF3417" w:rsidRPr="00BF3417" w:rsidRDefault="00BF3417" w:rsidP="00BF3417">
      <w:pPr>
        <w:pStyle w:val="2normal"/>
        <w:spacing w:line="228" w:lineRule="auto"/>
        <w:jc w:val="both"/>
        <w:rPr>
          <w:sz w:val="20"/>
          <w:szCs w:val="20"/>
          <w:lang w:val="ru-RU"/>
        </w:rPr>
      </w:pPr>
      <w:r w:rsidRPr="00BF3417">
        <w:rPr>
          <w:sz w:val="20"/>
          <w:szCs w:val="20"/>
          <w:lang w:val="ru-RU"/>
        </w:rPr>
        <w:t>Датой выбытия права требования является дата уступки права требования другим лицам (дата реализации), определенная условиями сделки, либо дата погашения должником (заемщиком) своих обязательств.</w:t>
      </w:r>
    </w:p>
    <w:p w14:paraId="1276F09E" w14:textId="77777777" w:rsidR="00BF3417" w:rsidRPr="00BF3417" w:rsidRDefault="00BF3417" w:rsidP="00BF3417">
      <w:pPr>
        <w:pStyle w:val="2normal"/>
        <w:spacing w:line="228" w:lineRule="auto"/>
        <w:jc w:val="both"/>
        <w:rPr>
          <w:sz w:val="20"/>
          <w:szCs w:val="20"/>
          <w:lang w:val="ru-RU"/>
        </w:rPr>
      </w:pPr>
      <w:r w:rsidRPr="00BF3417">
        <w:rPr>
          <w:sz w:val="20"/>
          <w:szCs w:val="20"/>
          <w:lang w:val="ru-RU"/>
        </w:rPr>
        <w:t>Операции, связанные с осуществлением сделки по приобретению права требования, отражаются в бухгалтерском учете на дату приобретения, определенную условиями сделки.</w:t>
      </w:r>
    </w:p>
    <w:p w14:paraId="77F99A76" w14:textId="77777777" w:rsidR="00BF3417" w:rsidRPr="00BF3417" w:rsidRDefault="00BF3417" w:rsidP="00BF3417">
      <w:pPr>
        <w:pStyle w:val="2normal"/>
        <w:spacing w:line="228" w:lineRule="auto"/>
        <w:jc w:val="both"/>
        <w:rPr>
          <w:sz w:val="20"/>
          <w:szCs w:val="20"/>
          <w:lang w:val="ru-RU"/>
        </w:rPr>
      </w:pPr>
      <w:r w:rsidRPr="00BF3417">
        <w:rPr>
          <w:sz w:val="20"/>
          <w:szCs w:val="20"/>
          <w:lang w:val="ru-RU"/>
        </w:rPr>
        <w:t>В балансе Банк — приобретатель (далее — приобретатель) право требования учитывает в сумме фактических затрат на его приобретение (далее — цена приобретения).</w:t>
      </w:r>
    </w:p>
    <w:p w14:paraId="3DA7A27E" w14:textId="77777777" w:rsidR="00BF3417" w:rsidRPr="00BF3417" w:rsidRDefault="00BF3417" w:rsidP="00BF3417">
      <w:pPr>
        <w:pStyle w:val="2normal"/>
        <w:spacing w:line="228" w:lineRule="auto"/>
        <w:jc w:val="both"/>
        <w:rPr>
          <w:sz w:val="20"/>
          <w:szCs w:val="20"/>
          <w:lang w:val="ru-RU"/>
        </w:rPr>
      </w:pPr>
      <w:r w:rsidRPr="00BF3417">
        <w:rPr>
          <w:sz w:val="20"/>
          <w:szCs w:val="20"/>
          <w:lang w:val="ru-RU"/>
        </w:rPr>
        <w:t>В цену приобретения наряду со стоимостью прав требования, определенной условиями указанной сделки, при их наличии входят затраты на оплату услуг сторонних организаций, связанные с их приобретением и регистрацией.</w:t>
      </w:r>
    </w:p>
    <w:p w14:paraId="63119EE7" w14:textId="77777777" w:rsidR="00BF3417" w:rsidRPr="00BF3417" w:rsidRDefault="00BF3417" w:rsidP="00BF3417">
      <w:pPr>
        <w:pStyle w:val="2normal"/>
        <w:spacing w:line="228" w:lineRule="auto"/>
        <w:jc w:val="both"/>
        <w:rPr>
          <w:sz w:val="20"/>
          <w:szCs w:val="20"/>
          <w:lang w:val="ru-RU"/>
        </w:rPr>
      </w:pPr>
      <w:r w:rsidRPr="00BF3417">
        <w:rPr>
          <w:sz w:val="20"/>
          <w:szCs w:val="20"/>
          <w:lang w:val="ru-RU"/>
        </w:rPr>
        <w:t xml:space="preserve">Банк является первичным кредитором. То есть первоначально банк выдал кредит, который в дальнейшем, по различным причинам, решил уступить (передать права требования по кредитному </w:t>
      </w:r>
      <w:r w:rsidRPr="00BF3417">
        <w:rPr>
          <w:sz w:val="20"/>
          <w:szCs w:val="20"/>
          <w:lang w:val="ru-RU"/>
        </w:rPr>
        <w:lastRenderedPageBreak/>
        <w:t xml:space="preserve">договору) другому лицу. Уступка права требования по кредитному договору осуществляется на возмездной основе. Порядок расчетов определяется договором уступки права требования. </w:t>
      </w:r>
    </w:p>
    <w:p w14:paraId="3609E9AC" w14:textId="77777777" w:rsidR="00BF3417" w:rsidRPr="00BF3417" w:rsidRDefault="00BF3417" w:rsidP="00BF3417">
      <w:pPr>
        <w:pStyle w:val="2normal"/>
        <w:spacing w:line="228" w:lineRule="auto"/>
        <w:jc w:val="both"/>
        <w:rPr>
          <w:sz w:val="20"/>
          <w:szCs w:val="20"/>
          <w:lang w:val="ru-RU"/>
        </w:rPr>
      </w:pPr>
      <w:r w:rsidRPr="00BF3417">
        <w:rPr>
          <w:sz w:val="20"/>
          <w:szCs w:val="20"/>
          <w:lang w:val="ru-RU"/>
        </w:rPr>
        <w:t>Банк не формирует портфели по требованиям, права по которым планирует уступить.</w:t>
      </w:r>
    </w:p>
    <w:p w14:paraId="35563896" w14:textId="77777777" w:rsidR="00BF3417" w:rsidRPr="00BF3417" w:rsidRDefault="00BF3417" w:rsidP="00BF3417">
      <w:pPr>
        <w:pStyle w:val="2normal"/>
        <w:spacing w:line="228" w:lineRule="auto"/>
        <w:jc w:val="both"/>
        <w:rPr>
          <w:sz w:val="20"/>
          <w:szCs w:val="20"/>
          <w:lang w:val="ru-RU"/>
        </w:rPr>
      </w:pPr>
      <w:r w:rsidRPr="00BF3417">
        <w:rPr>
          <w:sz w:val="20"/>
          <w:szCs w:val="20"/>
          <w:lang w:val="ru-RU"/>
        </w:rPr>
        <w:t>Предоставление финансовой поддержки по сделкам по уступке прав требований Банк не осуществляет.</w:t>
      </w:r>
    </w:p>
    <w:p w14:paraId="47C5A8CF" w14:textId="77777777" w:rsidR="00BF3417" w:rsidRPr="00BF3417" w:rsidRDefault="00BF3417" w:rsidP="00BF3417">
      <w:pPr>
        <w:pStyle w:val="2normal"/>
        <w:spacing w:line="228" w:lineRule="auto"/>
        <w:jc w:val="both"/>
        <w:rPr>
          <w:sz w:val="20"/>
          <w:szCs w:val="20"/>
          <w:lang w:val="ru-RU"/>
        </w:rPr>
      </w:pPr>
      <w:r w:rsidRPr="00BF3417">
        <w:rPr>
          <w:sz w:val="20"/>
          <w:szCs w:val="20"/>
          <w:lang w:val="ru-RU"/>
        </w:rPr>
        <w:t xml:space="preserve">При определении требований к величине собственных средств (капиталу) в отношении балансовых требований, возникающих у Банка в связи с осуществлением сделок по уступке прав требований, Банк применяет подходы, соответствующие требованиям Инструкции №139-И. </w:t>
      </w:r>
    </w:p>
    <w:p w14:paraId="04E9F0A2" w14:textId="77777777" w:rsidR="00BF3417" w:rsidRPr="00BF3417" w:rsidRDefault="00BF3417" w:rsidP="00BF3417">
      <w:pPr>
        <w:pStyle w:val="2normal"/>
        <w:spacing w:line="228" w:lineRule="auto"/>
        <w:jc w:val="both"/>
        <w:rPr>
          <w:sz w:val="20"/>
          <w:szCs w:val="20"/>
          <w:lang w:val="ru-RU"/>
        </w:rPr>
      </w:pPr>
      <w:r w:rsidRPr="00BF3417">
        <w:rPr>
          <w:sz w:val="20"/>
          <w:szCs w:val="20"/>
          <w:lang w:val="ru-RU"/>
        </w:rPr>
        <w:t xml:space="preserve">Указанные подходы, применяемые Банком при определении требований к капиталу в отношении балансовых и внебалансовых требований и обязательств банковского (торгового) портфеля, возникающих в связи с осуществлением сделок по уступке прав требований, полностью совпадают с подходами, установленными Банком России для определения требований к капиталу. </w:t>
      </w:r>
    </w:p>
    <w:p w14:paraId="1DC12BC1" w14:textId="77777777" w:rsidR="00BF3417" w:rsidRPr="00BF3417" w:rsidRDefault="00BF3417" w:rsidP="00BF3417">
      <w:pPr>
        <w:pStyle w:val="2normal"/>
        <w:spacing w:line="228" w:lineRule="auto"/>
        <w:jc w:val="both"/>
        <w:rPr>
          <w:sz w:val="20"/>
          <w:szCs w:val="20"/>
          <w:lang w:val="ru-RU"/>
        </w:rPr>
      </w:pPr>
      <w:r w:rsidRPr="00BF3417">
        <w:rPr>
          <w:sz w:val="20"/>
          <w:szCs w:val="20"/>
          <w:lang w:val="ru-RU"/>
        </w:rPr>
        <w:t>Рейтинги, присвоенные рейтинговыми агентствами, для этих целей не используются.</w:t>
      </w:r>
    </w:p>
    <w:p w14:paraId="16B847BC" w14:textId="77777777" w:rsidR="00BF3417" w:rsidRPr="00BF3417" w:rsidRDefault="00BF3417" w:rsidP="00BF3417">
      <w:pPr>
        <w:pStyle w:val="2normal"/>
        <w:spacing w:line="228" w:lineRule="auto"/>
        <w:jc w:val="both"/>
        <w:rPr>
          <w:sz w:val="20"/>
          <w:szCs w:val="20"/>
          <w:lang w:val="ru-RU"/>
        </w:rPr>
      </w:pPr>
      <w:r w:rsidRPr="00BF3417">
        <w:rPr>
          <w:sz w:val="20"/>
          <w:szCs w:val="20"/>
          <w:lang w:val="ru-RU"/>
        </w:rPr>
        <w:t xml:space="preserve">Стоимость уступленных в 2016 году требований в рамках заключенных соглашений составила 15 525,32 тыс. руб., в том числе 2 887,62 тыс. руб. в рамках договора уступки прав требований, объектом которого, являлась ссудная и приравненная к ссудной задолженность физических лиц, отнесенная к категории «безнадежной» (списана с баланса Банка). </w:t>
      </w:r>
    </w:p>
    <w:p w14:paraId="36A4A8C0" w14:textId="77777777" w:rsidR="00BF3417" w:rsidRPr="00BF3417" w:rsidRDefault="00BF3417" w:rsidP="00BF3417">
      <w:pPr>
        <w:pStyle w:val="2normal"/>
        <w:spacing w:line="228" w:lineRule="auto"/>
        <w:jc w:val="both"/>
        <w:rPr>
          <w:sz w:val="20"/>
          <w:szCs w:val="20"/>
          <w:lang w:val="ru-RU"/>
        </w:rPr>
      </w:pPr>
      <w:r w:rsidRPr="00BF3417">
        <w:rPr>
          <w:sz w:val="20"/>
          <w:szCs w:val="20"/>
          <w:lang w:val="ru-RU"/>
        </w:rPr>
        <w:t xml:space="preserve">В отношении указанных ссуд Банк выполнял функции первоначального кредитора. Договора заключались с цессионариями, не являющимся аффилированными с Банком лицами; Банк не предоставлял ликвидность и (или) обеспечение (гарантии, аккердитивы) в целях осуществления рассматриваемой сделки. </w:t>
      </w:r>
    </w:p>
    <w:p w14:paraId="65EAA317" w14:textId="77777777" w:rsidR="00BF3417" w:rsidRPr="00BF3417" w:rsidRDefault="00BF3417" w:rsidP="00BF3417">
      <w:pPr>
        <w:pStyle w:val="2normal"/>
        <w:spacing w:line="228" w:lineRule="auto"/>
        <w:jc w:val="both"/>
        <w:rPr>
          <w:sz w:val="20"/>
          <w:szCs w:val="20"/>
          <w:lang w:val="ru-RU"/>
        </w:rPr>
      </w:pPr>
      <w:r w:rsidRPr="00BF3417">
        <w:rPr>
          <w:sz w:val="20"/>
          <w:szCs w:val="20"/>
          <w:lang w:val="ru-RU"/>
        </w:rPr>
        <w:t>Требования, возникшие в результате сделки по уступке прав требований, оцениваются в соответствии с внутренними нормативными документами по оценке кредитных рисков; уступленные права требования списаны с баланса Банка. Обязательства по предоставлению финансовой поддержки по сделке по уступке прав требований у Банка отсутствуют.</w:t>
      </w:r>
    </w:p>
    <w:p w14:paraId="757FA549" w14:textId="77777777" w:rsidR="00BF3417" w:rsidRPr="00BF3417" w:rsidRDefault="00BF3417" w:rsidP="00BF3417">
      <w:pPr>
        <w:pStyle w:val="2normal"/>
        <w:spacing w:line="228" w:lineRule="auto"/>
        <w:jc w:val="both"/>
        <w:rPr>
          <w:sz w:val="20"/>
          <w:szCs w:val="20"/>
          <w:lang w:val="ru-RU"/>
        </w:rPr>
      </w:pPr>
      <w:r w:rsidRPr="00BF3417">
        <w:rPr>
          <w:sz w:val="20"/>
          <w:szCs w:val="20"/>
          <w:lang w:val="ru-RU"/>
        </w:rPr>
        <w:t xml:space="preserve">Кредитный риск по отчуждаемым финансовым активам с учетом их забалансового характера передается в полном объеме. При этом договор цессии предполагает распределение исполнения заемщиками уступленных требований между цедентом и цессионарием в установленном договором цессии порядке. В связи с заключением договора уступки прав требований у Банка возникает кредитный риск в отношении нового должника (цессионария), а также риск ликвидности. Указанные виды рисков выявляются и оцениваются в установленном внутренними нормативными документами Банка порядке. Банк осуществляет мониторинг указанного кредитного риска на регулярной основе, методом снижения риска является резервирование. Изменение стоимости уступленных активов не влияет на размер балансовых требований Банка. </w:t>
      </w:r>
    </w:p>
    <w:p w14:paraId="3CF4CBFE" w14:textId="77777777" w:rsidR="00BF3417" w:rsidRPr="00BF3417" w:rsidRDefault="00BF3417" w:rsidP="00BF3417">
      <w:pPr>
        <w:pStyle w:val="2normal"/>
        <w:spacing w:line="228" w:lineRule="auto"/>
        <w:jc w:val="both"/>
        <w:rPr>
          <w:sz w:val="20"/>
          <w:szCs w:val="20"/>
          <w:lang w:val="ru-RU"/>
        </w:rPr>
      </w:pPr>
      <w:r w:rsidRPr="00BF3417">
        <w:rPr>
          <w:sz w:val="20"/>
          <w:szCs w:val="20"/>
          <w:lang w:val="ru-RU"/>
        </w:rPr>
        <w:t>Стоимость требований, уступленных в 2016 году относится к IV и V категории качества в соответствии с Положением Банка России от 26 марта 2004 года N 254-П «О порядке формирования кредитными организациями резервов на возможные потери по ссудам, по ссудной и приравненной к ней задолженности» и Положением Банка России от 20 марта 2006 года N 283-П «О порядке формирования кредитными организациями резервов на возможные потери». D отчетном периоде убытков, признанных в связи с осуществлением операций по уступке прав требований банковского портфеля, Банк не понес. Обязательства по предоставлению финансовой поддержки по сделкам по уступке прав требований отсутствовали. По состоянию на 01.01.2017 года у Банка отсутствовали требования (обязательства) торгового портфеля, в отношении которых в целях определения требований к капиталу рассчитывается рыночный риск в соответствии с Положением Банка России N 511-П.</w:t>
      </w:r>
    </w:p>
    <w:p w14:paraId="1642AD76" w14:textId="77777777" w:rsidR="00BF3417" w:rsidRPr="00BF3417" w:rsidRDefault="00BF3417" w:rsidP="00BF3417">
      <w:pPr>
        <w:pStyle w:val="2normal"/>
        <w:spacing w:line="228" w:lineRule="auto"/>
        <w:jc w:val="both"/>
        <w:rPr>
          <w:sz w:val="20"/>
          <w:szCs w:val="20"/>
          <w:lang w:val="ru-RU"/>
        </w:rPr>
      </w:pPr>
      <w:r w:rsidRPr="00BF3417">
        <w:rPr>
          <w:sz w:val="20"/>
          <w:szCs w:val="20"/>
          <w:lang w:val="ru-RU"/>
        </w:rPr>
        <w:t>В 2017 году Банк в целях повышения эффективности работы с портфелем ссудной задолженности планирует продолжать работу в отношении сделок по уступке прав требований.</w:t>
      </w:r>
    </w:p>
    <w:p w14:paraId="170547B5" w14:textId="77777777" w:rsidR="00BF3417" w:rsidRPr="00BF3417" w:rsidRDefault="00BF3417" w:rsidP="00BF3417">
      <w:pPr>
        <w:pStyle w:val="2normal"/>
        <w:spacing w:line="228" w:lineRule="auto"/>
        <w:jc w:val="both"/>
        <w:rPr>
          <w:sz w:val="20"/>
          <w:szCs w:val="20"/>
          <w:lang w:val="ru-RU"/>
        </w:rPr>
      </w:pPr>
      <w:r w:rsidRPr="00BF3417">
        <w:rPr>
          <w:sz w:val="20"/>
          <w:szCs w:val="20"/>
          <w:lang w:val="ru-RU"/>
        </w:rPr>
        <w:t>В 2016 году Банк не осуществлял сделок по приобретению прав требований. Собственные требования, приобретенных прав требований третьих лиц, прав требований третьих лиц при выполнении Банком функций спонсора, отсутствовали. Убытков в отчетном периоде признанных в связи с осуществлением операций по уступке прав требований банковского портфеля, Банк не понес.</w:t>
      </w:r>
    </w:p>
    <w:p w14:paraId="409CBB4D" w14:textId="77777777" w:rsidR="00BF3417" w:rsidRPr="00BF3417" w:rsidRDefault="00BF3417" w:rsidP="00BF3417">
      <w:pPr>
        <w:pStyle w:val="2normal"/>
        <w:spacing w:line="228" w:lineRule="auto"/>
        <w:jc w:val="both"/>
        <w:rPr>
          <w:sz w:val="20"/>
          <w:szCs w:val="20"/>
          <w:lang w:val="ru-RU"/>
        </w:rPr>
      </w:pPr>
      <w:r w:rsidRPr="00BF3417">
        <w:rPr>
          <w:sz w:val="20"/>
          <w:szCs w:val="20"/>
          <w:lang w:val="ru-RU"/>
        </w:rPr>
        <w:t>Стоимость уступленных прав в рамках договора, объектом которого, являлась ссудная и приравненная к ссудной задолженность физических лиц по состоянию на 01.01.2017 года составила 2 887 тыс. руб. Балансовая стоимость уступленных требований на начало отчетного периода – 10 681 тыс. руб.</w:t>
      </w:r>
    </w:p>
    <w:p w14:paraId="57CA5CED" w14:textId="77777777" w:rsidR="00BF3417" w:rsidRPr="00BF3417" w:rsidRDefault="00BF3417" w:rsidP="00BF3417">
      <w:pPr>
        <w:pStyle w:val="2normal"/>
        <w:spacing w:line="228" w:lineRule="auto"/>
        <w:jc w:val="both"/>
        <w:rPr>
          <w:sz w:val="20"/>
          <w:szCs w:val="20"/>
          <w:lang w:val="ru-RU"/>
        </w:rPr>
      </w:pPr>
      <w:r w:rsidRPr="00A4024C">
        <w:rPr>
          <w:sz w:val="20"/>
          <w:szCs w:val="20"/>
          <w:lang w:val="ru-RU"/>
        </w:rPr>
        <w:t>Требований (обязательств) учтенных на внебалансовых счетах Банка за 2016 год в связи со сделками по уступке прав требований в рамках кредитного (торгового) портфеля</w:t>
      </w:r>
      <w:r w:rsidR="00647EA6" w:rsidRPr="00A4024C">
        <w:rPr>
          <w:sz w:val="20"/>
          <w:szCs w:val="20"/>
          <w:lang w:val="ru-RU"/>
        </w:rPr>
        <w:t xml:space="preserve"> </w:t>
      </w:r>
      <w:r w:rsidR="00A4024C" w:rsidRPr="00A4024C">
        <w:rPr>
          <w:sz w:val="20"/>
          <w:szCs w:val="20"/>
          <w:lang w:val="ru-RU"/>
        </w:rPr>
        <w:t>нет</w:t>
      </w:r>
      <w:r w:rsidRPr="00A4024C">
        <w:rPr>
          <w:sz w:val="20"/>
          <w:szCs w:val="20"/>
          <w:lang w:val="ru-RU"/>
        </w:rPr>
        <w:t>.  По состоянию на начало отчетного периода подобные сделки отсутст</w:t>
      </w:r>
      <w:r w:rsidR="00A4024C" w:rsidRPr="00A4024C">
        <w:rPr>
          <w:sz w:val="20"/>
          <w:szCs w:val="20"/>
          <w:lang w:val="ru-RU"/>
        </w:rPr>
        <w:t>вуют</w:t>
      </w:r>
      <w:r w:rsidRPr="00A4024C">
        <w:rPr>
          <w:sz w:val="20"/>
          <w:szCs w:val="20"/>
          <w:lang w:val="ru-RU"/>
        </w:rPr>
        <w:t>.</w:t>
      </w:r>
    </w:p>
    <w:p w14:paraId="095BD5C7" w14:textId="77777777" w:rsidR="00BF3417" w:rsidRPr="00BF3417" w:rsidRDefault="00BF3417" w:rsidP="00BF3417">
      <w:pPr>
        <w:pStyle w:val="2normal"/>
        <w:spacing w:line="228" w:lineRule="auto"/>
        <w:jc w:val="both"/>
        <w:rPr>
          <w:sz w:val="20"/>
          <w:szCs w:val="20"/>
          <w:lang w:val="ru-RU"/>
        </w:rPr>
      </w:pPr>
      <w:r w:rsidRPr="00BF3417">
        <w:rPr>
          <w:sz w:val="20"/>
          <w:szCs w:val="20"/>
          <w:lang w:val="ru-RU"/>
        </w:rPr>
        <w:t>Кредитный риск по условным обязательствам кредитного характера (КРВ), ПФИ (КРС) по состоянию на 01.01.2017 отсутствовал.</w:t>
      </w:r>
    </w:p>
    <w:p w14:paraId="2324F96E" w14:textId="77777777" w:rsidR="00BF3417" w:rsidRPr="00BF3417" w:rsidRDefault="00BF3417" w:rsidP="00BF3417">
      <w:pPr>
        <w:pStyle w:val="2normal"/>
        <w:spacing w:line="228" w:lineRule="auto"/>
        <w:jc w:val="both"/>
        <w:rPr>
          <w:sz w:val="20"/>
          <w:szCs w:val="20"/>
          <w:lang w:val="ru-RU"/>
        </w:rPr>
      </w:pPr>
      <w:r w:rsidRPr="00BF3417">
        <w:rPr>
          <w:sz w:val="20"/>
          <w:szCs w:val="20"/>
          <w:lang w:val="ru-RU"/>
        </w:rPr>
        <w:t xml:space="preserve">Учтенные (удерживаемые) и приобретенные требования (обязательства) банковского портфеля, отражаемых на балансовых и внебалансовых счетах Банка в связи со сделками по уступке прав </w:t>
      </w:r>
      <w:r w:rsidRPr="00BF3417">
        <w:rPr>
          <w:sz w:val="20"/>
          <w:szCs w:val="20"/>
          <w:lang w:val="ru-RU"/>
        </w:rPr>
        <w:lastRenderedPageBreak/>
        <w:t>требований, взвешиваются на коэффициенты риска (Кр) в соответствии с Инструкцией Банка России N 139-И.</w:t>
      </w:r>
    </w:p>
    <w:p w14:paraId="5C81A509" w14:textId="77777777" w:rsidR="00BF3417" w:rsidRPr="00BF3417" w:rsidRDefault="00BF3417" w:rsidP="00BF3417">
      <w:pPr>
        <w:pStyle w:val="2normal"/>
        <w:spacing w:line="228" w:lineRule="auto"/>
        <w:jc w:val="both"/>
        <w:rPr>
          <w:sz w:val="20"/>
          <w:szCs w:val="20"/>
          <w:lang w:val="ru-RU"/>
        </w:rPr>
      </w:pPr>
      <w:r w:rsidRPr="00BF3417">
        <w:rPr>
          <w:sz w:val="20"/>
          <w:szCs w:val="20"/>
          <w:lang w:val="ru-RU"/>
        </w:rPr>
        <w:t>На отчетную дату в рамках договора уступки прав требований имеются балансовые требования на сумму 2 887,62 тыс. руб., коэффициент риска (Кр) в соответствии с Инструкцией № 139-и составляет 100%. Требования, отраженные на балансовых и внебалансовых счетах в связи со сделками по уступке прав требований</w:t>
      </w:r>
      <w:r>
        <w:rPr>
          <w:sz w:val="20"/>
          <w:szCs w:val="20"/>
          <w:lang w:val="ru-RU"/>
        </w:rPr>
        <w:t xml:space="preserve">, </w:t>
      </w:r>
      <w:r w:rsidRPr="00BF3417">
        <w:rPr>
          <w:sz w:val="20"/>
          <w:szCs w:val="20"/>
          <w:lang w:val="ru-RU"/>
        </w:rPr>
        <w:t>отсутствуют.</w:t>
      </w:r>
    </w:p>
    <w:p w14:paraId="74A52D52" w14:textId="77777777" w:rsidR="00BF3417" w:rsidRDefault="00E85B9F" w:rsidP="00BF3417">
      <w:pPr>
        <w:pStyle w:val="2normal"/>
        <w:spacing w:line="228" w:lineRule="auto"/>
        <w:jc w:val="both"/>
        <w:rPr>
          <w:sz w:val="20"/>
          <w:szCs w:val="20"/>
          <w:lang w:val="ru-RU"/>
        </w:rPr>
      </w:pPr>
      <w:r>
        <w:rPr>
          <w:sz w:val="20"/>
          <w:szCs w:val="20"/>
          <w:lang w:val="ru-RU"/>
        </w:rPr>
        <w:t>С</w:t>
      </w:r>
      <w:r w:rsidR="00BF3417" w:rsidRPr="00BF3417">
        <w:rPr>
          <w:sz w:val="20"/>
          <w:szCs w:val="20"/>
          <w:lang w:val="ru-RU"/>
        </w:rPr>
        <w:t>ущественно</w:t>
      </w:r>
      <w:r>
        <w:rPr>
          <w:sz w:val="20"/>
          <w:szCs w:val="20"/>
          <w:lang w:val="ru-RU"/>
        </w:rPr>
        <w:t>е</w:t>
      </w:r>
      <w:r w:rsidR="00BF3417" w:rsidRPr="00BF3417">
        <w:rPr>
          <w:sz w:val="20"/>
          <w:szCs w:val="20"/>
          <w:lang w:val="ru-RU"/>
        </w:rPr>
        <w:t xml:space="preserve"> изменени</w:t>
      </w:r>
      <w:r>
        <w:rPr>
          <w:sz w:val="20"/>
          <w:szCs w:val="20"/>
          <w:lang w:val="ru-RU"/>
        </w:rPr>
        <w:t xml:space="preserve">е </w:t>
      </w:r>
      <w:r w:rsidR="00BF3417" w:rsidRPr="00BF3417">
        <w:rPr>
          <w:sz w:val="20"/>
          <w:szCs w:val="20"/>
          <w:lang w:val="ru-RU"/>
        </w:rPr>
        <w:t>стоимости уступленных требований по сравнению с предыдущим отчетным периодом связано со сделкой в рамках договора уступки прав требований, объектом которой, являлась ссудная и приравненная к ссудной задолженность физических лиц.</w:t>
      </w:r>
    </w:p>
    <w:p w14:paraId="7FC8A7EF" w14:textId="77777777" w:rsidR="008A5837" w:rsidRDefault="008A5837" w:rsidP="00BF3417">
      <w:pPr>
        <w:pStyle w:val="2normal"/>
        <w:spacing w:line="228" w:lineRule="auto"/>
        <w:jc w:val="both"/>
        <w:rPr>
          <w:sz w:val="20"/>
          <w:szCs w:val="20"/>
          <w:lang w:val="ru-RU"/>
        </w:rPr>
      </w:pPr>
    </w:p>
    <w:p w14:paraId="7CBBC98C" w14:textId="77777777" w:rsidR="00970300" w:rsidRDefault="00A2178E" w:rsidP="00AF4B8B">
      <w:pPr>
        <w:pStyle w:val="a"/>
        <w:ind w:left="0" w:firstLine="0"/>
      </w:pPr>
      <w:r w:rsidRPr="007667FA">
        <w:t>Информация по сегментам деятельности Банка</w:t>
      </w:r>
    </w:p>
    <w:p w14:paraId="4B2FF786" w14:textId="77777777" w:rsidR="007667FA" w:rsidRPr="007667FA" w:rsidRDefault="007667FA" w:rsidP="007667FA">
      <w:pPr>
        <w:pStyle w:val="a"/>
        <w:numPr>
          <w:ilvl w:val="0"/>
          <w:numId w:val="0"/>
        </w:numPr>
      </w:pPr>
    </w:p>
    <w:p w14:paraId="0A379D3C" w14:textId="77777777" w:rsidR="00032EC1" w:rsidRDefault="00970300" w:rsidP="008A5837">
      <w:pPr>
        <w:pStyle w:val="2"/>
        <w:numPr>
          <w:ilvl w:val="0"/>
          <w:numId w:val="0"/>
        </w:numPr>
        <w:rPr>
          <w:b w:val="0"/>
          <w:sz w:val="20"/>
        </w:rPr>
      </w:pPr>
      <w:r w:rsidRPr="007667FA">
        <w:rPr>
          <w:b w:val="0"/>
          <w:sz w:val="20"/>
        </w:rPr>
        <w:t xml:space="preserve">Банк не раскрывает данную информацию, так как акции Банка не обращаются на фондовом рынке (МСФО 8). </w:t>
      </w:r>
    </w:p>
    <w:p w14:paraId="63248EE0" w14:textId="77777777" w:rsidR="00513023" w:rsidRPr="008A5837" w:rsidRDefault="00513023" w:rsidP="008A5837">
      <w:pPr>
        <w:pStyle w:val="2"/>
        <w:numPr>
          <w:ilvl w:val="0"/>
          <w:numId w:val="0"/>
        </w:numPr>
        <w:rPr>
          <w:b w:val="0"/>
          <w:sz w:val="20"/>
        </w:rPr>
      </w:pPr>
    </w:p>
    <w:p w14:paraId="1297BA33" w14:textId="77777777" w:rsidR="001E591D" w:rsidRDefault="001E591D" w:rsidP="006F5EF5">
      <w:pPr>
        <w:pStyle w:val="a"/>
        <w:ind w:left="0" w:firstLine="0"/>
      </w:pPr>
      <w:r w:rsidRPr="00970195">
        <w:t>Информация об о</w:t>
      </w:r>
      <w:r w:rsidR="00970300" w:rsidRPr="00970195">
        <w:t>пераци</w:t>
      </w:r>
      <w:r w:rsidRPr="00970195">
        <w:t>ях</w:t>
      </w:r>
      <w:r w:rsidR="00970300" w:rsidRPr="00970195">
        <w:t xml:space="preserve"> с</w:t>
      </w:r>
      <w:r w:rsidRPr="00970195">
        <w:t>о связанными с Банком сторонами</w:t>
      </w:r>
    </w:p>
    <w:p w14:paraId="61CF013B" w14:textId="77777777" w:rsidR="007667FA" w:rsidRPr="00970195" w:rsidRDefault="007667FA" w:rsidP="007667FA">
      <w:pPr>
        <w:pStyle w:val="a"/>
        <w:numPr>
          <w:ilvl w:val="0"/>
          <w:numId w:val="0"/>
        </w:numPr>
      </w:pPr>
    </w:p>
    <w:p w14:paraId="5D6F11F1" w14:textId="77777777" w:rsidR="00970195" w:rsidRPr="00C42FD6" w:rsidRDefault="00970195" w:rsidP="00970195">
      <w:pPr>
        <w:pStyle w:val="2"/>
        <w:numPr>
          <w:ilvl w:val="0"/>
          <w:numId w:val="0"/>
        </w:numPr>
        <w:jc w:val="both"/>
        <w:rPr>
          <w:b w:val="0"/>
          <w:sz w:val="20"/>
        </w:rPr>
      </w:pPr>
      <w:r>
        <w:rPr>
          <w:b w:val="0"/>
          <w:sz w:val="20"/>
        </w:rPr>
        <w:t xml:space="preserve">Операции со связанными сторонами включают операции по осуществлению расчетов, предоставлению кредитов, привлечению депозитов.  </w:t>
      </w:r>
    </w:p>
    <w:p w14:paraId="09103EC5" w14:textId="77777777" w:rsidR="00970195" w:rsidRPr="006149A9" w:rsidRDefault="00970195" w:rsidP="00970195">
      <w:pPr>
        <w:pStyle w:val="2"/>
        <w:numPr>
          <w:ilvl w:val="0"/>
          <w:numId w:val="0"/>
        </w:numPr>
        <w:rPr>
          <w:sz w:val="20"/>
          <w:highlight w:val="yellow"/>
        </w:rPr>
      </w:pPr>
    </w:p>
    <w:p w14:paraId="4F44B47A" w14:textId="77777777" w:rsidR="00970300" w:rsidRDefault="001E591D" w:rsidP="00AD5225">
      <w:pPr>
        <w:pStyle w:val="2"/>
        <w:numPr>
          <w:ilvl w:val="0"/>
          <w:numId w:val="0"/>
        </w:numPr>
        <w:rPr>
          <w:sz w:val="20"/>
        </w:rPr>
      </w:pPr>
      <w:r w:rsidRPr="00970195">
        <w:rPr>
          <w:sz w:val="20"/>
        </w:rPr>
        <w:t>Операции</w:t>
      </w:r>
      <w:r w:rsidR="00970300" w:rsidRPr="00970195">
        <w:rPr>
          <w:sz w:val="20"/>
        </w:rPr>
        <w:t xml:space="preserve"> со связанными сторонами</w:t>
      </w:r>
      <w:r w:rsidR="00032EC1" w:rsidRPr="00970195">
        <w:rPr>
          <w:sz w:val="20"/>
        </w:rPr>
        <w:t>:</w:t>
      </w:r>
    </w:p>
    <w:p w14:paraId="19CC8CE8" w14:textId="77777777" w:rsidR="00970195" w:rsidRPr="00970195" w:rsidRDefault="00970195" w:rsidP="00AD5225">
      <w:pPr>
        <w:pStyle w:val="2"/>
        <w:numPr>
          <w:ilvl w:val="0"/>
          <w:numId w:val="0"/>
        </w:numPr>
        <w:rPr>
          <w:sz w:val="20"/>
        </w:rPr>
      </w:pPr>
    </w:p>
    <w:tbl>
      <w:tblPr>
        <w:tblW w:w="9702" w:type="dxa"/>
        <w:tblInd w:w="108" w:type="dxa"/>
        <w:tblLook w:val="04A0" w:firstRow="1" w:lastRow="0" w:firstColumn="1" w:lastColumn="0" w:noHBand="0" w:noVBand="1"/>
      </w:tblPr>
      <w:tblGrid>
        <w:gridCol w:w="2500"/>
        <w:gridCol w:w="1420"/>
        <w:gridCol w:w="1420"/>
        <w:gridCol w:w="1420"/>
        <w:gridCol w:w="1522"/>
        <w:gridCol w:w="1420"/>
      </w:tblGrid>
      <w:tr w:rsidR="00970195" w:rsidRPr="00333E8A" w14:paraId="489B14A6" w14:textId="77777777" w:rsidTr="00BD258F">
        <w:trPr>
          <w:trHeight w:val="82"/>
          <w:tblHeader/>
        </w:trPr>
        <w:tc>
          <w:tcPr>
            <w:tcW w:w="2500" w:type="dxa"/>
            <w:tcBorders>
              <w:top w:val="single" w:sz="4" w:space="0" w:color="auto"/>
              <w:left w:val="nil"/>
              <w:right w:val="nil"/>
            </w:tcBorders>
            <w:shd w:val="clear" w:color="auto" w:fill="auto"/>
            <w:noWrap/>
            <w:vAlign w:val="bottom"/>
            <w:hideMark/>
          </w:tcPr>
          <w:p w14:paraId="574658ED" w14:textId="77777777" w:rsidR="00970195" w:rsidRPr="00333E8A" w:rsidRDefault="00970195" w:rsidP="00970195">
            <w:pPr>
              <w:overflowPunct/>
              <w:autoSpaceDE/>
              <w:autoSpaceDN/>
              <w:adjustRightInd/>
              <w:textAlignment w:val="auto"/>
              <w:rPr>
                <w:rFonts w:cs="Arial"/>
                <w:sz w:val="16"/>
                <w:szCs w:val="16"/>
                <w:lang w:val="ru-RU" w:eastAsia="ru-RU"/>
              </w:rPr>
            </w:pPr>
            <w:r w:rsidRPr="00333E8A">
              <w:rPr>
                <w:rFonts w:cs="Arial"/>
                <w:sz w:val="16"/>
                <w:szCs w:val="16"/>
                <w:lang w:val="ru-RU" w:eastAsia="ru-RU"/>
              </w:rPr>
              <w:t> </w:t>
            </w:r>
          </w:p>
        </w:tc>
        <w:tc>
          <w:tcPr>
            <w:tcW w:w="7202" w:type="dxa"/>
            <w:gridSpan w:val="5"/>
            <w:tcBorders>
              <w:top w:val="single" w:sz="4" w:space="0" w:color="auto"/>
              <w:left w:val="nil"/>
              <w:bottom w:val="single" w:sz="4" w:space="0" w:color="auto"/>
              <w:right w:val="nil"/>
            </w:tcBorders>
            <w:shd w:val="clear" w:color="auto" w:fill="auto"/>
            <w:noWrap/>
            <w:vAlign w:val="bottom"/>
            <w:hideMark/>
          </w:tcPr>
          <w:p w14:paraId="40CE623A" w14:textId="77777777" w:rsidR="00970195" w:rsidRPr="00333E8A" w:rsidRDefault="00970195" w:rsidP="00970195">
            <w:pPr>
              <w:overflowPunct/>
              <w:autoSpaceDE/>
              <w:autoSpaceDN/>
              <w:adjustRightInd/>
              <w:jc w:val="center"/>
              <w:textAlignment w:val="auto"/>
              <w:rPr>
                <w:rFonts w:cs="Arial"/>
                <w:b/>
                <w:bCs/>
                <w:sz w:val="16"/>
                <w:szCs w:val="16"/>
                <w:lang w:val="ru-RU" w:eastAsia="ru-RU"/>
              </w:rPr>
            </w:pPr>
            <w:r w:rsidRPr="00333E8A">
              <w:rPr>
                <w:rFonts w:cs="Arial"/>
                <w:b/>
                <w:bCs/>
                <w:sz w:val="16"/>
                <w:szCs w:val="16"/>
                <w:lang w:val="ru-RU" w:eastAsia="ru-RU"/>
              </w:rPr>
              <w:t>2016 год</w:t>
            </w:r>
          </w:p>
        </w:tc>
      </w:tr>
      <w:tr w:rsidR="00970195" w:rsidRPr="00333E8A" w14:paraId="7370CD24" w14:textId="77777777" w:rsidTr="00BD258F">
        <w:trPr>
          <w:trHeight w:val="738"/>
          <w:tblHeader/>
        </w:trPr>
        <w:tc>
          <w:tcPr>
            <w:tcW w:w="2500" w:type="dxa"/>
            <w:tcBorders>
              <w:top w:val="nil"/>
              <w:left w:val="nil"/>
              <w:bottom w:val="single" w:sz="4" w:space="0" w:color="auto"/>
              <w:right w:val="nil"/>
            </w:tcBorders>
            <w:shd w:val="clear" w:color="auto" w:fill="auto"/>
            <w:hideMark/>
          </w:tcPr>
          <w:p w14:paraId="00740C62" w14:textId="77777777" w:rsidR="00970195" w:rsidRPr="00333E8A" w:rsidRDefault="00970195" w:rsidP="00970195">
            <w:pPr>
              <w:overflowPunct/>
              <w:autoSpaceDE/>
              <w:autoSpaceDN/>
              <w:adjustRightInd/>
              <w:textAlignment w:val="auto"/>
              <w:rPr>
                <w:rFonts w:cs="Arial"/>
                <w:sz w:val="16"/>
                <w:szCs w:val="16"/>
                <w:lang w:val="ru-RU" w:eastAsia="ru-RU"/>
              </w:rPr>
            </w:pPr>
            <w:r w:rsidRPr="00333E8A">
              <w:rPr>
                <w:rFonts w:cs="Arial"/>
                <w:sz w:val="16"/>
                <w:szCs w:val="16"/>
                <w:lang w:val="ru-RU" w:eastAsia="ru-RU"/>
              </w:rPr>
              <w:t> </w:t>
            </w:r>
          </w:p>
        </w:tc>
        <w:tc>
          <w:tcPr>
            <w:tcW w:w="1420" w:type="dxa"/>
            <w:tcBorders>
              <w:top w:val="nil"/>
              <w:left w:val="nil"/>
              <w:bottom w:val="single" w:sz="4" w:space="0" w:color="auto"/>
              <w:right w:val="nil"/>
            </w:tcBorders>
            <w:shd w:val="clear" w:color="auto" w:fill="auto"/>
            <w:hideMark/>
          </w:tcPr>
          <w:p w14:paraId="7F0BCA8A" w14:textId="77777777" w:rsidR="00970195" w:rsidRPr="00333E8A" w:rsidRDefault="00970195" w:rsidP="00970195">
            <w:pPr>
              <w:overflowPunct/>
              <w:autoSpaceDE/>
              <w:autoSpaceDN/>
              <w:adjustRightInd/>
              <w:jc w:val="center"/>
              <w:textAlignment w:val="auto"/>
              <w:rPr>
                <w:rFonts w:cs="Arial"/>
                <w:b/>
                <w:bCs/>
                <w:sz w:val="16"/>
                <w:szCs w:val="16"/>
                <w:lang w:val="ru-RU" w:eastAsia="ru-RU"/>
              </w:rPr>
            </w:pPr>
          </w:p>
          <w:p w14:paraId="02660028" w14:textId="77777777" w:rsidR="00970195" w:rsidRPr="00333E8A" w:rsidRDefault="00970195" w:rsidP="00970195">
            <w:pPr>
              <w:overflowPunct/>
              <w:autoSpaceDE/>
              <w:autoSpaceDN/>
              <w:adjustRightInd/>
              <w:jc w:val="center"/>
              <w:textAlignment w:val="auto"/>
              <w:rPr>
                <w:rFonts w:cs="Arial"/>
                <w:b/>
                <w:bCs/>
                <w:sz w:val="16"/>
                <w:szCs w:val="16"/>
                <w:lang w:val="ru-RU" w:eastAsia="ru-RU"/>
              </w:rPr>
            </w:pPr>
          </w:p>
          <w:p w14:paraId="1E20AC77" w14:textId="77777777" w:rsidR="00970195" w:rsidRPr="00333E8A" w:rsidRDefault="00970195" w:rsidP="00970195">
            <w:pPr>
              <w:overflowPunct/>
              <w:autoSpaceDE/>
              <w:autoSpaceDN/>
              <w:adjustRightInd/>
              <w:jc w:val="center"/>
              <w:textAlignment w:val="auto"/>
              <w:rPr>
                <w:rFonts w:cs="Arial"/>
                <w:b/>
                <w:bCs/>
                <w:sz w:val="16"/>
                <w:szCs w:val="16"/>
                <w:lang w:val="ru-RU" w:eastAsia="ru-RU"/>
              </w:rPr>
            </w:pPr>
          </w:p>
          <w:p w14:paraId="668511F8" w14:textId="77777777" w:rsidR="00970195" w:rsidRPr="00333E8A" w:rsidRDefault="00970195" w:rsidP="00970195">
            <w:pPr>
              <w:overflowPunct/>
              <w:autoSpaceDE/>
              <w:autoSpaceDN/>
              <w:adjustRightInd/>
              <w:jc w:val="center"/>
              <w:textAlignment w:val="auto"/>
              <w:rPr>
                <w:rFonts w:cs="Arial"/>
                <w:b/>
                <w:bCs/>
                <w:sz w:val="16"/>
                <w:szCs w:val="16"/>
                <w:lang w:val="ru-RU" w:eastAsia="ru-RU"/>
              </w:rPr>
            </w:pPr>
            <w:r w:rsidRPr="00333E8A">
              <w:rPr>
                <w:rFonts w:cs="Arial"/>
                <w:b/>
                <w:bCs/>
                <w:sz w:val="16"/>
                <w:szCs w:val="16"/>
                <w:lang w:val="ru-RU" w:eastAsia="ru-RU"/>
              </w:rPr>
              <w:t>Акционеры</w:t>
            </w:r>
          </w:p>
        </w:tc>
        <w:tc>
          <w:tcPr>
            <w:tcW w:w="1420" w:type="dxa"/>
            <w:tcBorders>
              <w:top w:val="nil"/>
              <w:left w:val="nil"/>
              <w:bottom w:val="single" w:sz="4" w:space="0" w:color="auto"/>
              <w:right w:val="nil"/>
            </w:tcBorders>
            <w:shd w:val="clear" w:color="auto" w:fill="auto"/>
            <w:hideMark/>
          </w:tcPr>
          <w:p w14:paraId="1A0F458A" w14:textId="77777777" w:rsidR="00970195" w:rsidRPr="00333E8A" w:rsidRDefault="00970195" w:rsidP="00970195">
            <w:pPr>
              <w:overflowPunct/>
              <w:autoSpaceDE/>
              <w:autoSpaceDN/>
              <w:adjustRightInd/>
              <w:jc w:val="center"/>
              <w:textAlignment w:val="auto"/>
              <w:rPr>
                <w:rFonts w:cs="Arial"/>
                <w:b/>
                <w:bCs/>
                <w:sz w:val="16"/>
                <w:szCs w:val="16"/>
                <w:lang w:val="ru-RU" w:eastAsia="ru-RU"/>
              </w:rPr>
            </w:pPr>
            <w:r w:rsidRPr="00333E8A">
              <w:rPr>
                <w:rFonts w:cs="Arial"/>
                <w:b/>
                <w:bCs/>
                <w:sz w:val="16"/>
                <w:szCs w:val="16"/>
                <w:lang w:val="ru-RU" w:eastAsia="ru-RU"/>
              </w:rPr>
              <w:t>Компании, находящиеся под общим контролем</w:t>
            </w:r>
          </w:p>
        </w:tc>
        <w:tc>
          <w:tcPr>
            <w:tcW w:w="1420" w:type="dxa"/>
            <w:tcBorders>
              <w:top w:val="nil"/>
              <w:left w:val="nil"/>
              <w:bottom w:val="single" w:sz="4" w:space="0" w:color="auto"/>
              <w:right w:val="nil"/>
            </w:tcBorders>
            <w:shd w:val="clear" w:color="auto" w:fill="auto"/>
            <w:hideMark/>
          </w:tcPr>
          <w:p w14:paraId="56EB8EEE" w14:textId="77777777" w:rsidR="00970195" w:rsidRPr="00333E8A" w:rsidRDefault="00970195" w:rsidP="00970195">
            <w:pPr>
              <w:overflowPunct/>
              <w:autoSpaceDE/>
              <w:autoSpaceDN/>
              <w:adjustRightInd/>
              <w:jc w:val="center"/>
              <w:textAlignment w:val="auto"/>
              <w:rPr>
                <w:rFonts w:cs="Arial"/>
                <w:b/>
                <w:bCs/>
                <w:sz w:val="16"/>
                <w:szCs w:val="16"/>
                <w:lang w:val="ru-RU" w:eastAsia="ru-RU"/>
              </w:rPr>
            </w:pPr>
          </w:p>
          <w:p w14:paraId="25D72B76" w14:textId="77777777" w:rsidR="00970195" w:rsidRPr="00333E8A" w:rsidRDefault="00970195" w:rsidP="00970195">
            <w:pPr>
              <w:overflowPunct/>
              <w:autoSpaceDE/>
              <w:autoSpaceDN/>
              <w:adjustRightInd/>
              <w:jc w:val="center"/>
              <w:textAlignment w:val="auto"/>
              <w:rPr>
                <w:rFonts w:cs="Arial"/>
                <w:b/>
                <w:bCs/>
                <w:sz w:val="16"/>
                <w:szCs w:val="16"/>
                <w:lang w:val="ru-RU" w:eastAsia="ru-RU"/>
              </w:rPr>
            </w:pPr>
          </w:p>
          <w:p w14:paraId="4AAB1007" w14:textId="77777777" w:rsidR="00970195" w:rsidRPr="00333E8A" w:rsidRDefault="00970195" w:rsidP="00970195">
            <w:pPr>
              <w:overflowPunct/>
              <w:autoSpaceDE/>
              <w:autoSpaceDN/>
              <w:adjustRightInd/>
              <w:jc w:val="center"/>
              <w:textAlignment w:val="auto"/>
              <w:rPr>
                <w:rFonts w:cs="Arial"/>
                <w:b/>
                <w:bCs/>
                <w:sz w:val="16"/>
                <w:szCs w:val="16"/>
                <w:lang w:val="ru-RU" w:eastAsia="ru-RU"/>
              </w:rPr>
            </w:pPr>
          </w:p>
          <w:p w14:paraId="1F92C54C" w14:textId="77777777" w:rsidR="00970195" w:rsidRPr="00333E8A" w:rsidRDefault="00970195" w:rsidP="00970195">
            <w:pPr>
              <w:overflowPunct/>
              <w:autoSpaceDE/>
              <w:autoSpaceDN/>
              <w:adjustRightInd/>
              <w:jc w:val="center"/>
              <w:textAlignment w:val="auto"/>
              <w:rPr>
                <w:rFonts w:cs="Arial"/>
                <w:b/>
                <w:bCs/>
                <w:sz w:val="16"/>
                <w:szCs w:val="16"/>
                <w:lang w:val="ru-RU" w:eastAsia="ru-RU"/>
              </w:rPr>
            </w:pPr>
            <w:r w:rsidRPr="00333E8A">
              <w:rPr>
                <w:rFonts w:cs="Arial"/>
                <w:b/>
                <w:bCs/>
                <w:sz w:val="16"/>
                <w:szCs w:val="16"/>
                <w:lang w:val="ru-RU" w:eastAsia="ru-RU"/>
              </w:rPr>
              <w:t xml:space="preserve">Прочие </w:t>
            </w:r>
          </w:p>
        </w:tc>
        <w:tc>
          <w:tcPr>
            <w:tcW w:w="1522" w:type="dxa"/>
            <w:tcBorders>
              <w:top w:val="nil"/>
              <w:left w:val="nil"/>
              <w:bottom w:val="single" w:sz="4" w:space="0" w:color="auto"/>
              <w:right w:val="nil"/>
            </w:tcBorders>
            <w:shd w:val="clear" w:color="auto" w:fill="auto"/>
            <w:hideMark/>
          </w:tcPr>
          <w:p w14:paraId="5CA7A589" w14:textId="77777777" w:rsidR="00970195" w:rsidRPr="00333E8A" w:rsidRDefault="00970195" w:rsidP="00970195">
            <w:pPr>
              <w:overflowPunct/>
              <w:autoSpaceDE/>
              <w:autoSpaceDN/>
              <w:adjustRightInd/>
              <w:jc w:val="center"/>
              <w:textAlignment w:val="auto"/>
              <w:rPr>
                <w:rFonts w:cs="Arial"/>
                <w:b/>
                <w:bCs/>
                <w:sz w:val="16"/>
                <w:szCs w:val="16"/>
                <w:lang w:val="ru-RU" w:eastAsia="ru-RU"/>
              </w:rPr>
            </w:pPr>
          </w:p>
          <w:p w14:paraId="26866A10" w14:textId="77777777" w:rsidR="00970195" w:rsidRPr="00333E8A" w:rsidRDefault="00970195" w:rsidP="00970195">
            <w:pPr>
              <w:overflowPunct/>
              <w:autoSpaceDE/>
              <w:autoSpaceDN/>
              <w:adjustRightInd/>
              <w:jc w:val="center"/>
              <w:textAlignment w:val="auto"/>
              <w:rPr>
                <w:rFonts w:cs="Arial"/>
                <w:b/>
                <w:bCs/>
                <w:sz w:val="16"/>
                <w:szCs w:val="16"/>
                <w:lang w:val="ru-RU" w:eastAsia="ru-RU"/>
              </w:rPr>
            </w:pPr>
            <w:r w:rsidRPr="00333E8A">
              <w:rPr>
                <w:rFonts w:cs="Arial"/>
                <w:b/>
                <w:bCs/>
                <w:sz w:val="16"/>
                <w:szCs w:val="16"/>
                <w:lang w:val="ru-RU" w:eastAsia="ru-RU"/>
              </w:rPr>
              <w:t>Ключевой управленческий персонал</w:t>
            </w:r>
          </w:p>
        </w:tc>
        <w:tc>
          <w:tcPr>
            <w:tcW w:w="1420" w:type="dxa"/>
            <w:tcBorders>
              <w:top w:val="nil"/>
              <w:left w:val="nil"/>
              <w:bottom w:val="single" w:sz="4" w:space="0" w:color="auto"/>
              <w:right w:val="nil"/>
            </w:tcBorders>
            <w:shd w:val="clear" w:color="auto" w:fill="auto"/>
            <w:hideMark/>
          </w:tcPr>
          <w:p w14:paraId="0D9FB3DE" w14:textId="77777777" w:rsidR="00970195" w:rsidRPr="00333E8A" w:rsidRDefault="00970195" w:rsidP="00970195">
            <w:pPr>
              <w:overflowPunct/>
              <w:autoSpaceDE/>
              <w:autoSpaceDN/>
              <w:adjustRightInd/>
              <w:jc w:val="center"/>
              <w:textAlignment w:val="auto"/>
              <w:rPr>
                <w:rFonts w:cs="Arial"/>
                <w:b/>
                <w:bCs/>
                <w:sz w:val="16"/>
                <w:szCs w:val="16"/>
                <w:lang w:val="ru-RU" w:eastAsia="ru-RU"/>
              </w:rPr>
            </w:pPr>
          </w:p>
          <w:p w14:paraId="42C40D23" w14:textId="77777777" w:rsidR="00970195" w:rsidRPr="00333E8A" w:rsidRDefault="00970195" w:rsidP="00970195">
            <w:pPr>
              <w:overflowPunct/>
              <w:autoSpaceDE/>
              <w:autoSpaceDN/>
              <w:adjustRightInd/>
              <w:jc w:val="center"/>
              <w:textAlignment w:val="auto"/>
              <w:rPr>
                <w:rFonts w:cs="Arial"/>
                <w:b/>
                <w:bCs/>
                <w:sz w:val="16"/>
                <w:szCs w:val="16"/>
                <w:lang w:val="ru-RU" w:eastAsia="ru-RU"/>
              </w:rPr>
            </w:pPr>
          </w:p>
          <w:p w14:paraId="7638C81C" w14:textId="77777777" w:rsidR="00970195" w:rsidRPr="00333E8A" w:rsidRDefault="00970195" w:rsidP="00970195">
            <w:pPr>
              <w:overflowPunct/>
              <w:autoSpaceDE/>
              <w:autoSpaceDN/>
              <w:adjustRightInd/>
              <w:jc w:val="center"/>
              <w:textAlignment w:val="auto"/>
              <w:rPr>
                <w:rFonts w:cs="Arial"/>
                <w:b/>
                <w:bCs/>
                <w:sz w:val="16"/>
                <w:szCs w:val="16"/>
                <w:lang w:val="ru-RU" w:eastAsia="ru-RU"/>
              </w:rPr>
            </w:pPr>
          </w:p>
          <w:p w14:paraId="7B61D68D" w14:textId="77777777" w:rsidR="00970195" w:rsidRPr="00333E8A" w:rsidRDefault="00970195" w:rsidP="00970195">
            <w:pPr>
              <w:overflowPunct/>
              <w:autoSpaceDE/>
              <w:autoSpaceDN/>
              <w:adjustRightInd/>
              <w:jc w:val="center"/>
              <w:textAlignment w:val="auto"/>
              <w:rPr>
                <w:rFonts w:cs="Arial"/>
                <w:b/>
                <w:bCs/>
                <w:sz w:val="16"/>
                <w:szCs w:val="16"/>
                <w:lang w:val="ru-RU" w:eastAsia="ru-RU"/>
              </w:rPr>
            </w:pPr>
            <w:r w:rsidRPr="00333E8A">
              <w:rPr>
                <w:rFonts w:cs="Arial"/>
                <w:b/>
                <w:bCs/>
                <w:sz w:val="16"/>
                <w:szCs w:val="16"/>
                <w:lang w:val="ru-RU" w:eastAsia="ru-RU"/>
              </w:rPr>
              <w:t>Итого</w:t>
            </w:r>
          </w:p>
        </w:tc>
      </w:tr>
      <w:tr w:rsidR="00970195" w:rsidRPr="00333E8A" w14:paraId="0B2F562D" w14:textId="77777777" w:rsidTr="00970195">
        <w:trPr>
          <w:trHeight w:val="255"/>
        </w:trPr>
        <w:tc>
          <w:tcPr>
            <w:tcW w:w="2500" w:type="dxa"/>
            <w:tcBorders>
              <w:top w:val="nil"/>
              <w:left w:val="nil"/>
              <w:bottom w:val="nil"/>
              <w:right w:val="nil"/>
            </w:tcBorders>
            <w:shd w:val="clear" w:color="auto" w:fill="auto"/>
            <w:hideMark/>
          </w:tcPr>
          <w:p w14:paraId="497AC9E6" w14:textId="77777777" w:rsidR="00970195" w:rsidRPr="00333E8A" w:rsidRDefault="00970195" w:rsidP="00970195">
            <w:pPr>
              <w:overflowPunct/>
              <w:autoSpaceDE/>
              <w:autoSpaceDN/>
              <w:adjustRightInd/>
              <w:textAlignment w:val="auto"/>
              <w:rPr>
                <w:rFonts w:cs="Arial"/>
                <w:sz w:val="16"/>
                <w:szCs w:val="16"/>
                <w:lang w:val="ru-RU" w:eastAsia="ru-RU"/>
              </w:rPr>
            </w:pPr>
            <w:r w:rsidRPr="00333E8A">
              <w:rPr>
                <w:rFonts w:cs="Arial"/>
                <w:sz w:val="16"/>
                <w:szCs w:val="16"/>
                <w:lang w:val="ru-RU" w:eastAsia="ru-RU"/>
              </w:rPr>
              <w:t>Ссуды на 1 января 2016</w:t>
            </w:r>
          </w:p>
        </w:tc>
        <w:tc>
          <w:tcPr>
            <w:tcW w:w="1420" w:type="dxa"/>
            <w:tcBorders>
              <w:top w:val="nil"/>
              <w:left w:val="nil"/>
              <w:bottom w:val="nil"/>
              <w:right w:val="nil"/>
            </w:tcBorders>
            <w:shd w:val="clear" w:color="auto" w:fill="auto"/>
            <w:vAlign w:val="bottom"/>
            <w:hideMark/>
          </w:tcPr>
          <w:p w14:paraId="06A06515" w14:textId="77777777" w:rsidR="00970195" w:rsidRPr="00333E8A" w:rsidRDefault="00970195" w:rsidP="00970195">
            <w:pPr>
              <w:overflowPunct/>
              <w:autoSpaceDE/>
              <w:autoSpaceDN/>
              <w:adjustRightInd/>
              <w:jc w:val="center"/>
              <w:textAlignment w:val="auto"/>
              <w:rPr>
                <w:rFonts w:cs="Arial"/>
                <w:sz w:val="16"/>
                <w:szCs w:val="16"/>
                <w:lang w:val="ru-RU" w:eastAsia="ru-RU"/>
              </w:rPr>
            </w:pPr>
            <w:r w:rsidRPr="00333E8A">
              <w:rPr>
                <w:rFonts w:cs="Arial"/>
                <w:b/>
                <w:bCs/>
                <w:sz w:val="16"/>
                <w:szCs w:val="16"/>
                <w:lang w:val="ru-RU" w:eastAsia="ru-RU"/>
              </w:rPr>
              <w:t>125</w:t>
            </w:r>
          </w:p>
        </w:tc>
        <w:tc>
          <w:tcPr>
            <w:tcW w:w="1420" w:type="dxa"/>
            <w:tcBorders>
              <w:top w:val="nil"/>
              <w:left w:val="nil"/>
              <w:bottom w:val="nil"/>
              <w:right w:val="nil"/>
            </w:tcBorders>
            <w:shd w:val="clear" w:color="auto" w:fill="auto"/>
            <w:vAlign w:val="bottom"/>
            <w:hideMark/>
          </w:tcPr>
          <w:p w14:paraId="52529904" w14:textId="77777777" w:rsidR="00970195" w:rsidRPr="00333E8A" w:rsidRDefault="00970195" w:rsidP="00970195">
            <w:pPr>
              <w:overflowPunct/>
              <w:autoSpaceDE/>
              <w:autoSpaceDN/>
              <w:adjustRightInd/>
              <w:jc w:val="center"/>
              <w:textAlignment w:val="auto"/>
              <w:rPr>
                <w:rFonts w:cs="Arial"/>
                <w:sz w:val="16"/>
                <w:szCs w:val="16"/>
                <w:lang w:val="ru-RU" w:eastAsia="ru-RU"/>
              </w:rPr>
            </w:pPr>
            <w:r w:rsidRPr="00333E8A">
              <w:rPr>
                <w:rFonts w:cs="Arial"/>
                <w:sz w:val="16"/>
                <w:szCs w:val="16"/>
                <w:lang w:val="ru-RU" w:eastAsia="ru-RU"/>
              </w:rPr>
              <w:t>-</w:t>
            </w:r>
          </w:p>
        </w:tc>
        <w:tc>
          <w:tcPr>
            <w:tcW w:w="1420" w:type="dxa"/>
            <w:tcBorders>
              <w:top w:val="nil"/>
              <w:left w:val="nil"/>
              <w:bottom w:val="nil"/>
              <w:right w:val="nil"/>
            </w:tcBorders>
            <w:shd w:val="clear" w:color="auto" w:fill="auto"/>
            <w:vAlign w:val="bottom"/>
            <w:hideMark/>
          </w:tcPr>
          <w:p w14:paraId="45C505BF" w14:textId="77777777" w:rsidR="00970195" w:rsidRPr="00333E8A" w:rsidRDefault="00970195" w:rsidP="00970195">
            <w:pPr>
              <w:overflowPunct/>
              <w:autoSpaceDE/>
              <w:autoSpaceDN/>
              <w:adjustRightInd/>
              <w:jc w:val="center"/>
              <w:textAlignment w:val="auto"/>
              <w:rPr>
                <w:rFonts w:cs="Arial"/>
                <w:sz w:val="16"/>
                <w:szCs w:val="16"/>
                <w:lang w:val="ru-RU" w:eastAsia="ru-RU"/>
              </w:rPr>
            </w:pPr>
            <w:r w:rsidRPr="00333E8A">
              <w:rPr>
                <w:rFonts w:cs="Arial"/>
                <w:sz w:val="16"/>
                <w:szCs w:val="16"/>
                <w:lang w:val="ru-RU" w:eastAsia="ru-RU"/>
              </w:rPr>
              <w:t>-</w:t>
            </w:r>
          </w:p>
        </w:tc>
        <w:tc>
          <w:tcPr>
            <w:tcW w:w="1522" w:type="dxa"/>
            <w:tcBorders>
              <w:top w:val="nil"/>
              <w:left w:val="nil"/>
              <w:bottom w:val="nil"/>
              <w:right w:val="nil"/>
            </w:tcBorders>
            <w:shd w:val="clear" w:color="auto" w:fill="auto"/>
            <w:vAlign w:val="bottom"/>
            <w:hideMark/>
          </w:tcPr>
          <w:p w14:paraId="327A3B51" w14:textId="77777777" w:rsidR="00970195" w:rsidRPr="00333E8A" w:rsidRDefault="00970195" w:rsidP="00970195">
            <w:pPr>
              <w:overflowPunct/>
              <w:autoSpaceDE/>
              <w:autoSpaceDN/>
              <w:adjustRightInd/>
              <w:jc w:val="center"/>
              <w:textAlignment w:val="auto"/>
              <w:rPr>
                <w:rFonts w:cs="Arial"/>
                <w:sz w:val="16"/>
                <w:szCs w:val="16"/>
                <w:lang w:val="ru-RU" w:eastAsia="ru-RU"/>
              </w:rPr>
            </w:pPr>
            <w:r w:rsidRPr="00333E8A">
              <w:rPr>
                <w:rFonts w:cs="Arial"/>
                <w:b/>
                <w:bCs/>
                <w:sz w:val="16"/>
                <w:szCs w:val="16"/>
                <w:lang w:val="en-US" w:eastAsia="ru-RU"/>
              </w:rPr>
              <w:t>28 294</w:t>
            </w:r>
          </w:p>
        </w:tc>
        <w:tc>
          <w:tcPr>
            <w:tcW w:w="1420" w:type="dxa"/>
            <w:tcBorders>
              <w:top w:val="nil"/>
              <w:left w:val="nil"/>
              <w:bottom w:val="nil"/>
              <w:right w:val="nil"/>
            </w:tcBorders>
            <w:shd w:val="clear" w:color="auto" w:fill="auto"/>
            <w:vAlign w:val="bottom"/>
            <w:hideMark/>
          </w:tcPr>
          <w:p w14:paraId="16425E7B" w14:textId="77777777" w:rsidR="00970195" w:rsidRPr="00333E8A" w:rsidRDefault="00970195" w:rsidP="00970195">
            <w:pPr>
              <w:overflowPunct/>
              <w:autoSpaceDE/>
              <w:autoSpaceDN/>
              <w:adjustRightInd/>
              <w:jc w:val="center"/>
              <w:textAlignment w:val="auto"/>
              <w:rPr>
                <w:rFonts w:cs="Arial"/>
                <w:sz w:val="16"/>
                <w:szCs w:val="16"/>
                <w:lang w:val="ru-RU" w:eastAsia="ru-RU"/>
              </w:rPr>
            </w:pPr>
            <w:r w:rsidRPr="00333E8A">
              <w:rPr>
                <w:rFonts w:cs="Arial"/>
                <w:b/>
                <w:bCs/>
                <w:sz w:val="16"/>
                <w:szCs w:val="16"/>
                <w:lang w:val="ru-RU" w:eastAsia="ru-RU"/>
              </w:rPr>
              <w:t>28 419</w:t>
            </w:r>
          </w:p>
        </w:tc>
      </w:tr>
      <w:tr w:rsidR="00970195" w:rsidRPr="00333E8A" w14:paraId="56091063" w14:textId="77777777" w:rsidTr="00970195">
        <w:trPr>
          <w:trHeight w:val="450"/>
        </w:trPr>
        <w:tc>
          <w:tcPr>
            <w:tcW w:w="2500" w:type="dxa"/>
            <w:tcBorders>
              <w:top w:val="nil"/>
              <w:left w:val="nil"/>
              <w:bottom w:val="nil"/>
              <w:right w:val="nil"/>
            </w:tcBorders>
            <w:shd w:val="clear" w:color="auto" w:fill="auto"/>
            <w:hideMark/>
          </w:tcPr>
          <w:p w14:paraId="3209A662" w14:textId="77777777" w:rsidR="00970195" w:rsidRPr="00333E8A" w:rsidRDefault="00970195" w:rsidP="00970195">
            <w:pPr>
              <w:overflowPunct/>
              <w:autoSpaceDE/>
              <w:autoSpaceDN/>
              <w:adjustRightInd/>
              <w:textAlignment w:val="auto"/>
              <w:rPr>
                <w:rFonts w:cs="Arial"/>
                <w:sz w:val="16"/>
                <w:szCs w:val="16"/>
                <w:lang w:val="ru-RU" w:eastAsia="ru-RU"/>
              </w:rPr>
            </w:pPr>
            <w:r w:rsidRPr="00333E8A">
              <w:rPr>
                <w:rFonts w:cs="Arial"/>
                <w:sz w:val="16"/>
                <w:szCs w:val="16"/>
                <w:lang w:val="ru-RU" w:eastAsia="ru-RU"/>
              </w:rPr>
              <w:t>Ссуды, выданные в течение периода</w:t>
            </w:r>
          </w:p>
        </w:tc>
        <w:tc>
          <w:tcPr>
            <w:tcW w:w="1420" w:type="dxa"/>
            <w:tcBorders>
              <w:top w:val="nil"/>
              <w:left w:val="nil"/>
              <w:bottom w:val="nil"/>
              <w:right w:val="nil"/>
            </w:tcBorders>
            <w:shd w:val="clear" w:color="auto" w:fill="auto"/>
            <w:vAlign w:val="bottom"/>
            <w:hideMark/>
          </w:tcPr>
          <w:p w14:paraId="3740D39F" w14:textId="77777777" w:rsidR="00970195" w:rsidRPr="00333E8A" w:rsidRDefault="00970195" w:rsidP="00970195">
            <w:pPr>
              <w:overflowPunct/>
              <w:autoSpaceDE/>
              <w:autoSpaceDN/>
              <w:adjustRightInd/>
              <w:jc w:val="center"/>
              <w:textAlignment w:val="auto"/>
              <w:rPr>
                <w:rFonts w:cs="Arial"/>
                <w:sz w:val="16"/>
                <w:szCs w:val="16"/>
                <w:lang w:val="ru-RU" w:eastAsia="ru-RU"/>
              </w:rPr>
            </w:pPr>
            <w:r w:rsidRPr="00333E8A">
              <w:rPr>
                <w:rFonts w:cs="Arial"/>
                <w:sz w:val="16"/>
                <w:szCs w:val="16"/>
                <w:lang w:val="ru-RU" w:eastAsia="ru-RU"/>
              </w:rPr>
              <w:t>80 130</w:t>
            </w:r>
          </w:p>
        </w:tc>
        <w:tc>
          <w:tcPr>
            <w:tcW w:w="1420" w:type="dxa"/>
            <w:tcBorders>
              <w:top w:val="nil"/>
              <w:left w:val="nil"/>
              <w:bottom w:val="nil"/>
              <w:right w:val="nil"/>
            </w:tcBorders>
            <w:shd w:val="clear" w:color="auto" w:fill="auto"/>
            <w:vAlign w:val="bottom"/>
            <w:hideMark/>
          </w:tcPr>
          <w:p w14:paraId="4D034251" w14:textId="77777777" w:rsidR="00970195" w:rsidRPr="00333E8A" w:rsidRDefault="00970195" w:rsidP="00970195">
            <w:pPr>
              <w:overflowPunct/>
              <w:autoSpaceDE/>
              <w:autoSpaceDN/>
              <w:adjustRightInd/>
              <w:jc w:val="center"/>
              <w:textAlignment w:val="auto"/>
              <w:rPr>
                <w:rFonts w:cs="Arial"/>
                <w:sz w:val="16"/>
                <w:szCs w:val="16"/>
                <w:lang w:val="ru-RU" w:eastAsia="ru-RU"/>
              </w:rPr>
            </w:pPr>
            <w:r w:rsidRPr="00333E8A">
              <w:rPr>
                <w:rFonts w:cs="Arial"/>
                <w:sz w:val="16"/>
                <w:szCs w:val="16"/>
                <w:lang w:val="ru-RU" w:eastAsia="ru-RU"/>
              </w:rPr>
              <w:t>22 293</w:t>
            </w:r>
          </w:p>
        </w:tc>
        <w:tc>
          <w:tcPr>
            <w:tcW w:w="1420" w:type="dxa"/>
            <w:tcBorders>
              <w:top w:val="nil"/>
              <w:left w:val="nil"/>
              <w:bottom w:val="nil"/>
              <w:right w:val="nil"/>
            </w:tcBorders>
            <w:shd w:val="clear" w:color="auto" w:fill="auto"/>
            <w:vAlign w:val="bottom"/>
            <w:hideMark/>
          </w:tcPr>
          <w:p w14:paraId="1114092D" w14:textId="77777777" w:rsidR="00970195" w:rsidRPr="00333E8A" w:rsidRDefault="00970195" w:rsidP="00970195">
            <w:pPr>
              <w:overflowPunct/>
              <w:autoSpaceDE/>
              <w:autoSpaceDN/>
              <w:adjustRightInd/>
              <w:jc w:val="center"/>
              <w:textAlignment w:val="auto"/>
              <w:rPr>
                <w:rFonts w:cs="Arial"/>
                <w:sz w:val="16"/>
                <w:szCs w:val="16"/>
                <w:lang w:val="ru-RU" w:eastAsia="ru-RU"/>
              </w:rPr>
            </w:pPr>
            <w:r w:rsidRPr="00333E8A">
              <w:rPr>
                <w:rFonts w:cs="Arial"/>
                <w:sz w:val="16"/>
                <w:szCs w:val="16"/>
                <w:lang w:val="ru-RU" w:eastAsia="ru-RU"/>
              </w:rPr>
              <w:t>-</w:t>
            </w:r>
          </w:p>
        </w:tc>
        <w:tc>
          <w:tcPr>
            <w:tcW w:w="1522" w:type="dxa"/>
            <w:tcBorders>
              <w:top w:val="nil"/>
              <w:left w:val="nil"/>
              <w:bottom w:val="nil"/>
              <w:right w:val="nil"/>
            </w:tcBorders>
            <w:shd w:val="clear" w:color="auto" w:fill="auto"/>
            <w:vAlign w:val="bottom"/>
            <w:hideMark/>
          </w:tcPr>
          <w:p w14:paraId="48B0BE77" w14:textId="77777777" w:rsidR="00970195" w:rsidRPr="00333E8A" w:rsidRDefault="00970195" w:rsidP="00970195">
            <w:pPr>
              <w:overflowPunct/>
              <w:autoSpaceDE/>
              <w:autoSpaceDN/>
              <w:adjustRightInd/>
              <w:jc w:val="center"/>
              <w:textAlignment w:val="auto"/>
              <w:rPr>
                <w:rFonts w:cs="Arial"/>
                <w:sz w:val="16"/>
                <w:szCs w:val="16"/>
                <w:lang w:val="en-US" w:eastAsia="ru-RU"/>
              </w:rPr>
            </w:pPr>
            <w:r w:rsidRPr="00333E8A">
              <w:rPr>
                <w:rFonts w:cs="Arial"/>
                <w:sz w:val="16"/>
                <w:szCs w:val="16"/>
                <w:lang w:val="en-US" w:eastAsia="ru-RU"/>
              </w:rPr>
              <w:t>35 208</w:t>
            </w:r>
          </w:p>
        </w:tc>
        <w:tc>
          <w:tcPr>
            <w:tcW w:w="1420" w:type="dxa"/>
            <w:tcBorders>
              <w:top w:val="nil"/>
              <w:left w:val="nil"/>
              <w:bottom w:val="nil"/>
              <w:right w:val="nil"/>
            </w:tcBorders>
            <w:shd w:val="clear" w:color="auto" w:fill="auto"/>
            <w:vAlign w:val="bottom"/>
            <w:hideMark/>
          </w:tcPr>
          <w:p w14:paraId="3F87C122" w14:textId="77777777" w:rsidR="00970195" w:rsidRPr="00333E8A" w:rsidRDefault="00970195" w:rsidP="00970195">
            <w:pPr>
              <w:overflowPunct/>
              <w:autoSpaceDE/>
              <w:autoSpaceDN/>
              <w:adjustRightInd/>
              <w:jc w:val="center"/>
              <w:textAlignment w:val="auto"/>
              <w:rPr>
                <w:rFonts w:cs="Arial"/>
                <w:sz w:val="16"/>
                <w:szCs w:val="16"/>
                <w:lang w:val="ru-RU" w:eastAsia="ru-RU"/>
              </w:rPr>
            </w:pPr>
          </w:p>
        </w:tc>
      </w:tr>
      <w:tr w:rsidR="00970195" w:rsidRPr="00333E8A" w14:paraId="56D95A45" w14:textId="77777777" w:rsidTr="00970195">
        <w:trPr>
          <w:trHeight w:val="450"/>
        </w:trPr>
        <w:tc>
          <w:tcPr>
            <w:tcW w:w="2500" w:type="dxa"/>
            <w:tcBorders>
              <w:top w:val="nil"/>
              <w:left w:val="nil"/>
              <w:bottom w:val="nil"/>
              <w:right w:val="nil"/>
            </w:tcBorders>
            <w:shd w:val="clear" w:color="auto" w:fill="auto"/>
            <w:hideMark/>
          </w:tcPr>
          <w:p w14:paraId="34C69A68" w14:textId="77777777" w:rsidR="00970195" w:rsidRPr="00333E8A" w:rsidRDefault="00970195" w:rsidP="00970195">
            <w:pPr>
              <w:overflowPunct/>
              <w:autoSpaceDE/>
              <w:autoSpaceDN/>
              <w:adjustRightInd/>
              <w:textAlignment w:val="auto"/>
              <w:rPr>
                <w:rFonts w:cs="Arial"/>
                <w:sz w:val="16"/>
                <w:szCs w:val="16"/>
                <w:lang w:val="ru-RU" w:eastAsia="ru-RU"/>
              </w:rPr>
            </w:pPr>
            <w:r w:rsidRPr="00333E8A">
              <w:rPr>
                <w:rFonts w:cs="Arial"/>
                <w:sz w:val="16"/>
                <w:szCs w:val="16"/>
                <w:lang w:val="ru-RU" w:eastAsia="ru-RU"/>
              </w:rPr>
              <w:t>Ссуды, погашенные в течение периода</w:t>
            </w:r>
          </w:p>
        </w:tc>
        <w:tc>
          <w:tcPr>
            <w:tcW w:w="1420" w:type="dxa"/>
            <w:tcBorders>
              <w:top w:val="nil"/>
              <w:left w:val="nil"/>
              <w:bottom w:val="nil"/>
              <w:right w:val="nil"/>
            </w:tcBorders>
            <w:shd w:val="clear" w:color="auto" w:fill="auto"/>
            <w:vAlign w:val="bottom"/>
            <w:hideMark/>
          </w:tcPr>
          <w:p w14:paraId="421E4599" w14:textId="77777777" w:rsidR="00970195" w:rsidRPr="00333E8A" w:rsidRDefault="00970195" w:rsidP="00970195">
            <w:pPr>
              <w:overflowPunct/>
              <w:autoSpaceDE/>
              <w:autoSpaceDN/>
              <w:adjustRightInd/>
              <w:jc w:val="center"/>
              <w:textAlignment w:val="auto"/>
              <w:rPr>
                <w:rFonts w:cs="Arial"/>
                <w:sz w:val="16"/>
                <w:szCs w:val="16"/>
                <w:lang w:val="ru-RU" w:eastAsia="ru-RU"/>
              </w:rPr>
            </w:pPr>
            <w:r w:rsidRPr="00333E8A">
              <w:rPr>
                <w:rFonts w:cs="Arial"/>
                <w:sz w:val="16"/>
                <w:szCs w:val="16"/>
                <w:lang w:val="ru-RU" w:eastAsia="ru-RU"/>
              </w:rPr>
              <w:t>(28 758)</w:t>
            </w:r>
          </w:p>
        </w:tc>
        <w:tc>
          <w:tcPr>
            <w:tcW w:w="1420" w:type="dxa"/>
            <w:tcBorders>
              <w:top w:val="nil"/>
              <w:left w:val="nil"/>
              <w:bottom w:val="nil"/>
              <w:right w:val="nil"/>
            </w:tcBorders>
            <w:shd w:val="clear" w:color="auto" w:fill="auto"/>
            <w:vAlign w:val="bottom"/>
            <w:hideMark/>
          </w:tcPr>
          <w:p w14:paraId="1E60D2CE" w14:textId="77777777" w:rsidR="00970195" w:rsidRPr="00333E8A" w:rsidRDefault="00970195" w:rsidP="00970195">
            <w:pPr>
              <w:overflowPunct/>
              <w:autoSpaceDE/>
              <w:autoSpaceDN/>
              <w:adjustRightInd/>
              <w:jc w:val="center"/>
              <w:textAlignment w:val="auto"/>
              <w:rPr>
                <w:rFonts w:cs="Arial"/>
                <w:sz w:val="16"/>
                <w:szCs w:val="16"/>
                <w:lang w:val="ru-RU" w:eastAsia="ru-RU"/>
              </w:rPr>
            </w:pPr>
            <w:r w:rsidRPr="00333E8A">
              <w:rPr>
                <w:rFonts w:cs="Arial"/>
                <w:sz w:val="16"/>
                <w:szCs w:val="16"/>
                <w:lang w:val="ru-RU" w:eastAsia="ru-RU"/>
              </w:rPr>
              <w:t>(14 094)</w:t>
            </w:r>
          </w:p>
        </w:tc>
        <w:tc>
          <w:tcPr>
            <w:tcW w:w="1420" w:type="dxa"/>
            <w:tcBorders>
              <w:top w:val="nil"/>
              <w:left w:val="nil"/>
              <w:bottom w:val="nil"/>
              <w:right w:val="nil"/>
            </w:tcBorders>
            <w:shd w:val="clear" w:color="auto" w:fill="auto"/>
            <w:vAlign w:val="bottom"/>
            <w:hideMark/>
          </w:tcPr>
          <w:p w14:paraId="0383E29C" w14:textId="77777777" w:rsidR="00970195" w:rsidRPr="00333E8A" w:rsidRDefault="00970195" w:rsidP="00970195">
            <w:pPr>
              <w:overflowPunct/>
              <w:autoSpaceDE/>
              <w:autoSpaceDN/>
              <w:adjustRightInd/>
              <w:jc w:val="center"/>
              <w:textAlignment w:val="auto"/>
              <w:rPr>
                <w:rFonts w:cs="Arial"/>
                <w:sz w:val="16"/>
                <w:szCs w:val="16"/>
                <w:lang w:val="ru-RU" w:eastAsia="ru-RU"/>
              </w:rPr>
            </w:pPr>
            <w:r w:rsidRPr="00333E8A">
              <w:rPr>
                <w:rFonts w:cs="Arial"/>
                <w:sz w:val="16"/>
                <w:szCs w:val="16"/>
                <w:lang w:val="ru-RU" w:eastAsia="ru-RU"/>
              </w:rPr>
              <w:t>-</w:t>
            </w:r>
          </w:p>
        </w:tc>
        <w:tc>
          <w:tcPr>
            <w:tcW w:w="1522" w:type="dxa"/>
            <w:tcBorders>
              <w:top w:val="nil"/>
              <w:left w:val="nil"/>
              <w:bottom w:val="nil"/>
              <w:right w:val="nil"/>
            </w:tcBorders>
            <w:shd w:val="clear" w:color="auto" w:fill="auto"/>
            <w:vAlign w:val="bottom"/>
            <w:hideMark/>
          </w:tcPr>
          <w:p w14:paraId="75992FDE" w14:textId="77777777" w:rsidR="00970195" w:rsidRPr="00333E8A" w:rsidRDefault="00970195" w:rsidP="00970195">
            <w:pPr>
              <w:overflowPunct/>
              <w:autoSpaceDE/>
              <w:autoSpaceDN/>
              <w:adjustRightInd/>
              <w:jc w:val="center"/>
              <w:textAlignment w:val="auto"/>
              <w:rPr>
                <w:rFonts w:cs="Arial"/>
                <w:sz w:val="16"/>
                <w:szCs w:val="16"/>
                <w:lang w:val="ru-RU" w:eastAsia="ru-RU"/>
              </w:rPr>
            </w:pPr>
            <w:r w:rsidRPr="00333E8A">
              <w:rPr>
                <w:rFonts w:cs="Arial"/>
                <w:sz w:val="16"/>
                <w:szCs w:val="16"/>
                <w:lang w:val="ru-RU" w:eastAsia="ru-RU"/>
              </w:rPr>
              <w:t>(</w:t>
            </w:r>
            <w:r w:rsidRPr="00333E8A">
              <w:rPr>
                <w:rFonts w:cs="Arial"/>
                <w:sz w:val="16"/>
                <w:szCs w:val="16"/>
                <w:lang w:val="en-US" w:eastAsia="ru-RU"/>
              </w:rPr>
              <w:t>39 590</w:t>
            </w:r>
            <w:r w:rsidRPr="00333E8A">
              <w:rPr>
                <w:rFonts w:cs="Arial"/>
                <w:sz w:val="16"/>
                <w:szCs w:val="16"/>
                <w:lang w:val="ru-RU" w:eastAsia="ru-RU"/>
              </w:rPr>
              <w:t>)</w:t>
            </w:r>
          </w:p>
        </w:tc>
        <w:tc>
          <w:tcPr>
            <w:tcW w:w="1420" w:type="dxa"/>
            <w:tcBorders>
              <w:top w:val="nil"/>
              <w:left w:val="nil"/>
              <w:bottom w:val="nil"/>
              <w:right w:val="nil"/>
            </w:tcBorders>
            <w:shd w:val="clear" w:color="auto" w:fill="auto"/>
            <w:vAlign w:val="bottom"/>
            <w:hideMark/>
          </w:tcPr>
          <w:p w14:paraId="10CE5681" w14:textId="77777777" w:rsidR="00970195" w:rsidRPr="00333E8A" w:rsidRDefault="00970195" w:rsidP="00970195">
            <w:pPr>
              <w:overflowPunct/>
              <w:autoSpaceDE/>
              <w:autoSpaceDN/>
              <w:adjustRightInd/>
              <w:jc w:val="center"/>
              <w:textAlignment w:val="auto"/>
              <w:rPr>
                <w:rFonts w:cs="Arial"/>
                <w:sz w:val="16"/>
                <w:szCs w:val="16"/>
                <w:lang w:val="ru-RU" w:eastAsia="ru-RU"/>
              </w:rPr>
            </w:pPr>
          </w:p>
        </w:tc>
      </w:tr>
      <w:tr w:rsidR="00970195" w:rsidRPr="00333E8A" w14:paraId="25E53054" w14:textId="77777777" w:rsidTr="00970195">
        <w:trPr>
          <w:trHeight w:val="80"/>
        </w:trPr>
        <w:tc>
          <w:tcPr>
            <w:tcW w:w="2500" w:type="dxa"/>
            <w:tcBorders>
              <w:top w:val="nil"/>
              <w:left w:val="nil"/>
              <w:bottom w:val="nil"/>
              <w:right w:val="nil"/>
            </w:tcBorders>
            <w:shd w:val="clear" w:color="auto" w:fill="auto"/>
            <w:hideMark/>
          </w:tcPr>
          <w:p w14:paraId="6B68E6E0" w14:textId="77777777" w:rsidR="00970195" w:rsidRPr="00333E8A" w:rsidRDefault="00970195" w:rsidP="00970195">
            <w:pPr>
              <w:overflowPunct/>
              <w:autoSpaceDE/>
              <w:autoSpaceDN/>
              <w:adjustRightInd/>
              <w:textAlignment w:val="auto"/>
              <w:rPr>
                <w:rFonts w:cs="Arial"/>
                <w:b/>
                <w:bCs/>
                <w:sz w:val="16"/>
                <w:szCs w:val="16"/>
                <w:lang w:val="ru-RU" w:eastAsia="ru-RU"/>
              </w:rPr>
            </w:pPr>
            <w:r w:rsidRPr="00333E8A">
              <w:rPr>
                <w:rFonts w:cs="Arial"/>
                <w:b/>
                <w:bCs/>
                <w:sz w:val="16"/>
                <w:szCs w:val="16"/>
                <w:lang w:val="ru-RU" w:eastAsia="ru-RU"/>
              </w:rPr>
              <w:t>Ссуды за 31 декабря 2016</w:t>
            </w:r>
          </w:p>
        </w:tc>
        <w:tc>
          <w:tcPr>
            <w:tcW w:w="1420" w:type="dxa"/>
            <w:tcBorders>
              <w:top w:val="nil"/>
              <w:left w:val="nil"/>
              <w:bottom w:val="nil"/>
              <w:right w:val="nil"/>
            </w:tcBorders>
            <w:shd w:val="clear" w:color="auto" w:fill="auto"/>
            <w:vAlign w:val="bottom"/>
            <w:hideMark/>
          </w:tcPr>
          <w:p w14:paraId="326E091A" w14:textId="77777777" w:rsidR="00970195" w:rsidRPr="00333E8A" w:rsidRDefault="00970195" w:rsidP="00970195">
            <w:pPr>
              <w:overflowPunct/>
              <w:autoSpaceDE/>
              <w:autoSpaceDN/>
              <w:adjustRightInd/>
              <w:jc w:val="center"/>
              <w:textAlignment w:val="auto"/>
              <w:rPr>
                <w:rFonts w:cs="Arial"/>
                <w:b/>
                <w:bCs/>
                <w:sz w:val="16"/>
                <w:szCs w:val="16"/>
                <w:lang w:val="ru-RU" w:eastAsia="ru-RU"/>
              </w:rPr>
            </w:pPr>
            <w:r w:rsidRPr="00333E8A">
              <w:rPr>
                <w:rFonts w:cs="Arial"/>
                <w:b/>
                <w:bCs/>
                <w:sz w:val="16"/>
                <w:szCs w:val="16"/>
                <w:lang w:val="ru-RU" w:eastAsia="ru-RU"/>
              </w:rPr>
              <w:t>51 497</w:t>
            </w:r>
          </w:p>
        </w:tc>
        <w:tc>
          <w:tcPr>
            <w:tcW w:w="1420" w:type="dxa"/>
            <w:tcBorders>
              <w:top w:val="nil"/>
              <w:left w:val="nil"/>
              <w:bottom w:val="nil"/>
              <w:right w:val="nil"/>
            </w:tcBorders>
            <w:shd w:val="clear" w:color="auto" w:fill="auto"/>
            <w:vAlign w:val="bottom"/>
            <w:hideMark/>
          </w:tcPr>
          <w:p w14:paraId="425FE94F" w14:textId="77777777" w:rsidR="00970195" w:rsidRPr="00333E8A" w:rsidRDefault="00970195" w:rsidP="00970195">
            <w:pPr>
              <w:overflowPunct/>
              <w:autoSpaceDE/>
              <w:autoSpaceDN/>
              <w:adjustRightInd/>
              <w:jc w:val="center"/>
              <w:textAlignment w:val="auto"/>
              <w:rPr>
                <w:rFonts w:cs="Arial"/>
                <w:b/>
                <w:bCs/>
                <w:sz w:val="16"/>
                <w:szCs w:val="16"/>
                <w:lang w:val="ru-RU" w:eastAsia="ru-RU"/>
              </w:rPr>
            </w:pPr>
            <w:r w:rsidRPr="00333E8A">
              <w:rPr>
                <w:rFonts w:cs="Arial"/>
                <w:b/>
                <w:bCs/>
                <w:sz w:val="16"/>
                <w:szCs w:val="16"/>
                <w:lang w:val="ru-RU" w:eastAsia="ru-RU"/>
              </w:rPr>
              <w:t>8 199</w:t>
            </w:r>
          </w:p>
        </w:tc>
        <w:tc>
          <w:tcPr>
            <w:tcW w:w="1420" w:type="dxa"/>
            <w:tcBorders>
              <w:top w:val="nil"/>
              <w:left w:val="nil"/>
              <w:bottom w:val="nil"/>
              <w:right w:val="nil"/>
            </w:tcBorders>
            <w:shd w:val="clear" w:color="auto" w:fill="auto"/>
            <w:vAlign w:val="bottom"/>
            <w:hideMark/>
          </w:tcPr>
          <w:p w14:paraId="748664BF" w14:textId="77777777" w:rsidR="00970195" w:rsidRPr="00333E8A" w:rsidRDefault="00970195" w:rsidP="00970195">
            <w:pPr>
              <w:overflowPunct/>
              <w:autoSpaceDE/>
              <w:autoSpaceDN/>
              <w:adjustRightInd/>
              <w:jc w:val="center"/>
              <w:textAlignment w:val="auto"/>
              <w:rPr>
                <w:rFonts w:cs="Arial"/>
                <w:b/>
                <w:bCs/>
                <w:sz w:val="16"/>
                <w:szCs w:val="16"/>
                <w:lang w:val="ru-RU" w:eastAsia="ru-RU"/>
              </w:rPr>
            </w:pPr>
            <w:r w:rsidRPr="00333E8A">
              <w:rPr>
                <w:rFonts w:cs="Arial"/>
                <w:b/>
                <w:bCs/>
                <w:sz w:val="16"/>
                <w:szCs w:val="16"/>
                <w:lang w:val="ru-RU" w:eastAsia="ru-RU"/>
              </w:rPr>
              <w:t>-</w:t>
            </w:r>
          </w:p>
        </w:tc>
        <w:tc>
          <w:tcPr>
            <w:tcW w:w="1522" w:type="dxa"/>
            <w:tcBorders>
              <w:top w:val="nil"/>
              <w:left w:val="nil"/>
              <w:bottom w:val="nil"/>
              <w:right w:val="nil"/>
            </w:tcBorders>
            <w:shd w:val="clear" w:color="auto" w:fill="auto"/>
            <w:vAlign w:val="bottom"/>
            <w:hideMark/>
          </w:tcPr>
          <w:p w14:paraId="62D3E68D" w14:textId="77777777" w:rsidR="00970195" w:rsidRPr="00333E8A" w:rsidRDefault="00970195" w:rsidP="00970195">
            <w:pPr>
              <w:overflowPunct/>
              <w:autoSpaceDE/>
              <w:autoSpaceDN/>
              <w:adjustRightInd/>
              <w:jc w:val="center"/>
              <w:textAlignment w:val="auto"/>
              <w:rPr>
                <w:rFonts w:cs="Arial"/>
                <w:b/>
                <w:bCs/>
                <w:sz w:val="16"/>
                <w:szCs w:val="16"/>
                <w:lang w:val="en-US" w:eastAsia="ru-RU"/>
              </w:rPr>
            </w:pPr>
            <w:r w:rsidRPr="00333E8A">
              <w:rPr>
                <w:rFonts w:cs="Arial"/>
                <w:b/>
                <w:bCs/>
                <w:sz w:val="16"/>
                <w:szCs w:val="16"/>
                <w:lang w:val="en-US" w:eastAsia="ru-RU"/>
              </w:rPr>
              <w:t>23 912</w:t>
            </w:r>
          </w:p>
        </w:tc>
        <w:tc>
          <w:tcPr>
            <w:tcW w:w="1420" w:type="dxa"/>
            <w:tcBorders>
              <w:top w:val="nil"/>
              <w:left w:val="nil"/>
              <w:bottom w:val="nil"/>
              <w:right w:val="nil"/>
            </w:tcBorders>
            <w:shd w:val="clear" w:color="auto" w:fill="auto"/>
            <w:vAlign w:val="bottom"/>
            <w:hideMark/>
          </w:tcPr>
          <w:p w14:paraId="7640901A" w14:textId="77777777" w:rsidR="00970195" w:rsidRPr="00333E8A" w:rsidRDefault="00970195" w:rsidP="00970195">
            <w:pPr>
              <w:overflowPunct/>
              <w:autoSpaceDE/>
              <w:autoSpaceDN/>
              <w:adjustRightInd/>
              <w:jc w:val="center"/>
              <w:textAlignment w:val="auto"/>
              <w:rPr>
                <w:rFonts w:cs="Arial"/>
                <w:b/>
                <w:bCs/>
                <w:sz w:val="16"/>
                <w:szCs w:val="16"/>
                <w:lang w:val="en-US" w:eastAsia="ru-RU"/>
              </w:rPr>
            </w:pPr>
            <w:r w:rsidRPr="00333E8A">
              <w:rPr>
                <w:rFonts w:cs="Arial"/>
                <w:b/>
                <w:bCs/>
                <w:sz w:val="16"/>
                <w:szCs w:val="16"/>
                <w:lang w:val="en-US" w:eastAsia="ru-RU"/>
              </w:rPr>
              <w:t>83 608</w:t>
            </w:r>
          </w:p>
        </w:tc>
      </w:tr>
      <w:tr w:rsidR="00970195" w:rsidRPr="00333E8A" w14:paraId="4C3F28AF" w14:textId="77777777" w:rsidTr="00970195">
        <w:trPr>
          <w:trHeight w:val="364"/>
        </w:trPr>
        <w:tc>
          <w:tcPr>
            <w:tcW w:w="2500" w:type="dxa"/>
            <w:tcBorders>
              <w:top w:val="nil"/>
              <w:left w:val="nil"/>
              <w:bottom w:val="nil"/>
              <w:right w:val="nil"/>
            </w:tcBorders>
            <w:shd w:val="clear" w:color="auto" w:fill="auto"/>
            <w:hideMark/>
          </w:tcPr>
          <w:p w14:paraId="647BDC28" w14:textId="77777777" w:rsidR="00970195" w:rsidRPr="00333E8A" w:rsidRDefault="00970195" w:rsidP="00970195">
            <w:pPr>
              <w:overflowPunct/>
              <w:autoSpaceDE/>
              <w:autoSpaceDN/>
              <w:adjustRightInd/>
              <w:textAlignment w:val="auto"/>
              <w:rPr>
                <w:rFonts w:cs="Arial"/>
                <w:sz w:val="16"/>
                <w:szCs w:val="16"/>
                <w:lang w:val="ru-RU" w:eastAsia="ru-RU"/>
              </w:rPr>
            </w:pPr>
            <w:r w:rsidRPr="00333E8A">
              <w:rPr>
                <w:rFonts w:cs="Arial"/>
                <w:sz w:val="16"/>
                <w:szCs w:val="16"/>
                <w:lang w:val="ru-RU" w:eastAsia="ru-RU"/>
              </w:rPr>
              <w:t>в т.ч. просроченная задолженность</w:t>
            </w:r>
          </w:p>
        </w:tc>
        <w:tc>
          <w:tcPr>
            <w:tcW w:w="1420" w:type="dxa"/>
            <w:tcBorders>
              <w:top w:val="nil"/>
              <w:left w:val="nil"/>
              <w:bottom w:val="nil"/>
              <w:right w:val="nil"/>
            </w:tcBorders>
            <w:shd w:val="clear" w:color="auto" w:fill="auto"/>
            <w:vAlign w:val="bottom"/>
            <w:hideMark/>
          </w:tcPr>
          <w:p w14:paraId="7EB9DBF8" w14:textId="77777777" w:rsidR="00970195" w:rsidRPr="00333E8A" w:rsidRDefault="00970195" w:rsidP="00970195">
            <w:pPr>
              <w:overflowPunct/>
              <w:autoSpaceDE/>
              <w:autoSpaceDN/>
              <w:adjustRightInd/>
              <w:jc w:val="center"/>
              <w:textAlignment w:val="auto"/>
              <w:rPr>
                <w:rFonts w:cs="Arial"/>
                <w:sz w:val="16"/>
                <w:szCs w:val="16"/>
                <w:lang w:val="ru-RU" w:eastAsia="ru-RU"/>
              </w:rPr>
            </w:pPr>
            <w:r w:rsidRPr="00333E8A">
              <w:rPr>
                <w:rFonts w:cs="Arial"/>
                <w:sz w:val="16"/>
                <w:szCs w:val="16"/>
                <w:lang w:val="ru-RU" w:eastAsia="ru-RU"/>
              </w:rPr>
              <w:t>-</w:t>
            </w:r>
          </w:p>
        </w:tc>
        <w:tc>
          <w:tcPr>
            <w:tcW w:w="1420" w:type="dxa"/>
            <w:tcBorders>
              <w:top w:val="nil"/>
              <w:left w:val="nil"/>
              <w:bottom w:val="nil"/>
              <w:right w:val="nil"/>
            </w:tcBorders>
            <w:shd w:val="clear" w:color="auto" w:fill="auto"/>
            <w:vAlign w:val="bottom"/>
            <w:hideMark/>
          </w:tcPr>
          <w:p w14:paraId="3B38B972" w14:textId="77777777" w:rsidR="00970195" w:rsidRPr="00333E8A" w:rsidRDefault="00970195" w:rsidP="00970195">
            <w:pPr>
              <w:overflowPunct/>
              <w:autoSpaceDE/>
              <w:autoSpaceDN/>
              <w:adjustRightInd/>
              <w:jc w:val="center"/>
              <w:textAlignment w:val="auto"/>
              <w:rPr>
                <w:rFonts w:cs="Arial"/>
                <w:sz w:val="16"/>
                <w:szCs w:val="16"/>
                <w:lang w:val="ru-RU" w:eastAsia="ru-RU"/>
              </w:rPr>
            </w:pPr>
            <w:r w:rsidRPr="00333E8A">
              <w:rPr>
                <w:rFonts w:cs="Arial"/>
                <w:sz w:val="16"/>
                <w:szCs w:val="16"/>
                <w:lang w:val="ru-RU" w:eastAsia="ru-RU"/>
              </w:rPr>
              <w:t>-</w:t>
            </w:r>
          </w:p>
        </w:tc>
        <w:tc>
          <w:tcPr>
            <w:tcW w:w="1420" w:type="dxa"/>
            <w:tcBorders>
              <w:top w:val="nil"/>
              <w:left w:val="nil"/>
              <w:bottom w:val="nil"/>
              <w:right w:val="nil"/>
            </w:tcBorders>
            <w:shd w:val="clear" w:color="auto" w:fill="auto"/>
            <w:vAlign w:val="bottom"/>
            <w:hideMark/>
          </w:tcPr>
          <w:p w14:paraId="0A2F2A1A" w14:textId="77777777" w:rsidR="00970195" w:rsidRPr="00333E8A" w:rsidRDefault="00970195" w:rsidP="00970195">
            <w:pPr>
              <w:overflowPunct/>
              <w:autoSpaceDE/>
              <w:autoSpaceDN/>
              <w:adjustRightInd/>
              <w:jc w:val="center"/>
              <w:textAlignment w:val="auto"/>
              <w:rPr>
                <w:rFonts w:cs="Arial"/>
                <w:sz w:val="16"/>
                <w:szCs w:val="16"/>
                <w:lang w:val="ru-RU" w:eastAsia="ru-RU"/>
              </w:rPr>
            </w:pPr>
            <w:r w:rsidRPr="00333E8A">
              <w:rPr>
                <w:rFonts w:cs="Arial"/>
                <w:sz w:val="16"/>
                <w:szCs w:val="16"/>
                <w:lang w:val="ru-RU" w:eastAsia="ru-RU"/>
              </w:rPr>
              <w:t>-</w:t>
            </w:r>
          </w:p>
        </w:tc>
        <w:tc>
          <w:tcPr>
            <w:tcW w:w="1522" w:type="dxa"/>
            <w:tcBorders>
              <w:top w:val="nil"/>
              <w:left w:val="nil"/>
              <w:bottom w:val="nil"/>
              <w:right w:val="nil"/>
            </w:tcBorders>
            <w:shd w:val="clear" w:color="auto" w:fill="auto"/>
            <w:vAlign w:val="bottom"/>
            <w:hideMark/>
          </w:tcPr>
          <w:p w14:paraId="4E6ED932" w14:textId="77777777" w:rsidR="00970195" w:rsidRPr="00333E8A" w:rsidRDefault="00970195" w:rsidP="00970195">
            <w:pPr>
              <w:overflowPunct/>
              <w:autoSpaceDE/>
              <w:autoSpaceDN/>
              <w:adjustRightInd/>
              <w:jc w:val="center"/>
              <w:textAlignment w:val="auto"/>
              <w:rPr>
                <w:rFonts w:cs="Arial"/>
                <w:sz w:val="16"/>
                <w:szCs w:val="16"/>
                <w:lang w:val="ru-RU" w:eastAsia="ru-RU"/>
              </w:rPr>
            </w:pPr>
            <w:r w:rsidRPr="00333E8A">
              <w:rPr>
                <w:rFonts w:cs="Arial"/>
                <w:sz w:val="16"/>
                <w:szCs w:val="16"/>
                <w:lang w:val="ru-RU" w:eastAsia="ru-RU"/>
              </w:rPr>
              <w:t>-</w:t>
            </w:r>
          </w:p>
        </w:tc>
        <w:tc>
          <w:tcPr>
            <w:tcW w:w="1420" w:type="dxa"/>
            <w:tcBorders>
              <w:top w:val="nil"/>
              <w:left w:val="nil"/>
              <w:bottom w:val="nil"/>
              <w:right w:val="nil"/>
            </w:tcBorders>
            <w:shd w:val="clear" w:color="auto" w:fill="auto"/>
            <w:vAlign w:val="bottom"/>
            <w:hideMark/>
          </w:tcPr>
          <w:p w14:paraId="0D8F4462" w14:textId="77777777" w:rsidR="00970195" w:rsidRPr="00333E8A" w:rsidRDefault="00970195" w:rsidP="00970195">
            <w:pPr>
              <w:overflowPunct/>
              <w:autoSpaceDE/>
              <w:autoSpaceDN/>
              <w:adjustRightInd/>
              <w:jc w:val="center"/>
              <w:textAlignment w:val="auto"/>
              <w:rPr>
                <w:rFonts w:cs="Arial"/>
                <w:sz w:val="16"/>
                <w:szCs w:val="16"/>
                <w:lang w:val="ru-RU" w:eastAsia="ru-RU"/>
              </w:rPr>
            </w:pPr>
            <w:r w:rsidRPr="00333E8A">
              <w:rPr>
                <w:rFonts w:cs="Arial"/>
                <w:sz w:val="16"/>
                <w:szCs w:val="16"/>
                <w:lang w:val="ru-RU" w:eastAsia="ru-RU"/>
              </w:rPr>
              <w:t>-</w:t>
            </w:r>
          </w:p>
        </w:tc>
      </w:tr>
      <w:tr w:rsidR="00970195" w:rsidRPr="00333E8A" w14:paraId="389FFAFB" w14:textId="77777777" w:rsidTr="00970195">
        <w:trPr>
          <w:trHeight w:val="200"/>
        </w:trPr>
        <w:tc>
          <w:tcPr>
            <w:tcW w:w="2500" w:type="dxa"/>
            <w:tcBorders>
              <w:top w:val="nil"/>
              <w:left w:val="nil"/>
              <w:bottom w:val="nil"/>
              <w:right w:val="nil"/>
            </w:tcBorders>
            <w:shd w:val="clear" w:color="auto" w:fill="auto"/>
            <w:hideMark/>
          </w:tcPr>
          <w:p w14:paraId="2E08AD8C" w14:textId="77777777" w:rsidR="00970195" w:rsidRPr="00333E8A" w:rsidRDefault="00970195" w:rsidP="00970195">
            <w:pPr>
              <w:overflowPunct/>
              <w:autoSpaceDE/>
              <w:autoSpaceDN/>
              <w:adjustRightInd/>
              <w:textAlignment w:val="auto"/>
              <w:rPr>
                <w:rFonts w:cs="Arial"/>
                <w:b/>
                <w:bCs/>
                <w:sz w:val="16"/>
                <w:szCs w:val="16"/>
                <w:lang w:val="ru-RU" w:eastAsia="ru-RU"/>
              </w:rPr>
            </w:pPr>
            <w:r w:rsidRPr="00333E8A">
              <w:rPr>
                <w:rFonts w:cs="Arial"/>
                <w:b/>
                <w:bCs/>
                <w:sz w:val="16"/>
                <w:szCs w:val="16"/>
                <w:lang w:val="ru-RU" w:eastAsia="ru-RU"/>
              </w:rPr>
              <w:t xml:space="preserve">Резервы на возможные потери по кредитам </w:t>
            </w:r>
          </w:p>
        </w:tc>
        <w:tc>
          <w:tcPr>
            <w:tcW w:w="1420" w:type="dxa"/>
            <w:tcBorders>
              <w:top w:val="nil"/>
              <w:left w:val="nil"/>
              <w:bottom w:val="nil"/>
              <w:right w:val="nil"/>
            </w:tcBorders>
            <w:shd w:val="clear" w:color="auto" w:fill="auto"/>
            <w:vAlign w:val="bottom"/>
            <w:hideMark/>
          </w:tcPr>
          <w:p w14:paraId="1DF6A3E3" w14:textId="77777777" w:rsidR="00970195" w:rsidRPr="00333E8A" w:rsidRDefault="00970195" w:rsidP="00970195">
            <w:pPr>
              <w:overflowPunct/>
              <w:autoSpaceDE/>
              <w:autoSpaceDN/>
              <w:adjustRightInd/>
              <w:jc w:val="center"/>
              <w:textAlignment w:val="auto"/>
              <w:rPr>
                <w:rFonts w:cs="Arial"/>
                <w:b/>
                <w:bCs/>
                <w:sz w:val="16"/>
                <w:szCs w:val="16"/>
                <w:lang w:val="ru-RU" w:eastAsia="ru-RU"/>
              </w:rPr>
            </w:pPr>
            <w:r w:rsidRPr="00333E8A">
              <w:rPr>
                <w:rFonts w:cs="Arial"/>
                <w:b/>
                <w:bCs/>
                <w:sz w:val="16"/>
                <w:szCs w:val="16"/>
                <w:lang w:val="ru-RU" w:eastAsia="ru-RU"/>
              </w:rPr>
              <w:t>515</w:t>
            </w:r>
          </w:p>
        </w:tc>
        <w:tc>
          <w:tcPr>
            <w:tcW w:w="1420" w:type="dxa"/>
            <w:tcBorders>
              <w:top w:val="nil"/>
              <w:left w:val="nil"/>
              <w:bottom w:val="nil"/>
              <w:right w:val="nil"/>
            </w:tcBorders>
            <w:shd w:val="clear" w:color="auto" w:fill="auto"/>
            <w:vAlign w:val="bottom"/>
            <w:hideMark/>
          </w:tcPr>
          <w:p w14:paraId="19F9EEA5" w14:textId="77777777" w:rsidR="00970195" w:rsidRPr="00333E8A" w:rsidRDefault="00970195" w:rsidP="00970195">
            <w:pPr>
              <w:overflowPunct/>
              <w:autoSpaceDE/>
              <w:autoSpaceDN/>
              <w:adjustRightInd/>
              <w:jc w:val="center"/>
              <w:textAlignment w:val="auto"/>
              <w:rPr>
                <w:rFonts w:cs="Arial"/>
                <w:b/>
                <w:bCs/>
                <w:sz w:val="16"/>
                <w:szCs w:val="16"/>
                <w:lang w:val="ru-RU" w:eastAsia="ru-RU"/>
              </w:rPr>
            </w:pPr>
            <w:r w:rsidRPr="00333E8A">
              <w:rPr>
                <w:rFonts w:cs="Arial"/>
                <w:b/>
                <w:bCs/>
                <w:sz w:val="16"/>
                <w:szCs w:val="16"/>
                <w:lang w:val="ru-RU" w:eastAsia="ru-RU"/>
              </w:rPr>
              <w:t>82</w:t>
            </w:r>
          </w:p>
        </w:tc>
        <w:tc>
          <w:tcPr>
            <w:tcW w:w="1420" w:type="dxa"/>
            <w:tcBorders>
              <w:top w:val="nil"/>
              <w:left w:val="nil"/>
              <w:bottom w:val="nil"/>
              <w:right w:val="nil"/>
            </w:tcBorders>
            <w:shd w:val="clear" w:color="auto" w:fill="auto"/>
            <w:vAlign w:val="bottom"/>
            <w:hideMark/>
          </w:tcPr>
          <w:p w14:paraId="2444E5BE" w14:textId="77777777" w:rsidR="00970195" w:rsidRPr="00333E8A" w:rsidRDefault="00970195" w:rsidP="00970195">
            <w:pPr>
              <w:overflowPunct/>
              <w:autoSpaceDE/>
              <w:autoSpaceDN/>
              <w:adjustRightInd/>
              <w:jc w:val="center"/>
              <w:textAlignment w:val="auto"/>
              <w:rPr>
                <w:rFonts w:cs="Arial"/>
                <w:b/>
                <w:bCs/>
                <w:sz w:val="16"/>
                <w:szCs w:val="16"/>
                <w:lang w:val="ru-RU" w:eastAsia="ru-RU"/>
              </w:rPr>
            </w:pPr>
            <w:r w:rsidRPr="00333E8A">
              <w:rPr>
                <w:rFonts w:cs="Arial"/>
                <w:b/>
                <w:bCs/>
                <w:sz w:val="16"/>
                <w:szCs w:val="16"/>
                <w:lang w:val="ru-RU" w:eastAsia="ru-RU"/>
              </w:rPr>
              <w:t>-</w:t>
            </w:r>
          </w:p>
        </w:tc>
        <w:tc>
          <w:tcPr>
            <w:tcW w:w="1522" w:type="dxa"/>
            <w:tcBorders>
              <w:top w:val="nil"/>
              <w:left w:val="nil"/>
              <w:bottom w:val="nil"/>
              <w:right w:val="nil"/>
            </w:tcBorders>
            <w:shd w:val="clear" w:color="auto" w:fill="auto"/>
            <w:vAlign w:val="bottom"/>
            <w:hideMark/>
          </w:tcPr>
          <w:p w14:paraId="022E6D8A" w14:textId="77777777" w:rsidR="00970195" w:rsidRPr="00333E8A" w:rsidRDefault="00970195" w:rsidP="00970195">
            <w:pPr>
              <w:overflowPunct/>
              <w:autoSpaceDE/>
              <w:autoSpaceDN/>
              <w:adjustRightInd/>
              <w:jc w:val="center"/>
              <w:textAlignment w:val="auto"/>
              <w:rPr>
                <w:rFonts w:cs="Arial"/>
                <w:b/>
                <w:bCs/>
                <w:sz w:val="16"/>
                <w:szCs w:val="16"/>
                <w:lang w:val="en-US" w:eastAsia="ru-RU"/>
              </w:rPr>
            </w:pPr>
            <w:r w:rsidRPr="00333E8A">
              <w:rPr>
                <w:rFonts w:cs="Arial"/>
                <w:b/>
                <w:bCs/>
                <w:sz w:val="16"/>
                <w:szCs w:val="16"/>
                <w:lang w:val="en-US" w:eastAsia="ru-RU"/>
              </w:rPr>
              <w:t>239</w:t>
            </w:r>
          </w:p>
        </w:tc>
        <w:tc>
          <w:tcPr>
            <w:tcW w:w="1420" w:type="dxa"/>
            <w:tcBorders>
              <w:top w:val="nil"/>
              <w:left w:val="nil"/>
              <w:bottom w:val="nil"/>
              <w:right w:val="nil"/>
            </w:tcBorders>
            <w:shd w:val="clear" w:color="auto" w:fill="auto"/>
            <w:vAlign w:val="bottom"/>
            <w:hideMark/>
          </w:tcPr>
          <w:p w14:paraId="4A2CED7F" w14:textId="77777777" w:rsidR="00970195" w:rsidRPr="00333E8A" w:rsidRDefault="00970195" w:rsidP="00970195">
            <w:pPr>
              <w:overflowPunct/>
              <w:autoSpaceDE/>
              <w:autoSpaceDN/>
              <w:adjustRightInd/>
              <w:jc w:val="center"/>
              <w:textAlignment w:val="auto"/>
              <w:rPr>
                <w:rFonts w:cs="Arial"/>
                <w:b/>
                <w:bCs/>
                <w:sz w:val="16"/>
                <w:szCs w:val="16"/>
                <w:lang w:val="en-US" w:eastAsia="ru-RU"/>
              </w:rPr>
            </w:pPr>
            <w:r w:rsidRPr="00333E8A">
              <w:rPr>
                <w:rFonts w:cs="Arial"/>
                <w:b/>
                <w:bCs/>
                <w:sz w:val="16"/>
                <w:szCs w:val="16"/>
                <w:lang w:val="en-US" w:eastAsia="ru-RU"/>
              </w:rPr>
              <w:t>836</w:t>
            </w:r>
          </w:p>
        </w:tc>
      </w:tr>
      <w:tr w:rsidR="00970195" w:rsidRPr="00333E8A" w14:paraId="7E683933" w14:textId="77777777" w:rsidTr="00970195">
        <w:trPr>
          <w:trHeight w:val="255"/>
        </w:trPr>
        <w:tc>
          <w:tcPr>
            <w:tcW w:w="2500" w:type="dxa"/>
            <w:tcBorders>
              <w:top w:val="nil"/>
              <w:left w:val="nil"/>
              <w:bottom w:val="nil"/>
              <w:right w:val="nil"/>
            </w:tcBorders>
            <w:shd w:val="clear" w:color="auto" w:fill="auto"/>
            <w:hideMark/>
          </w:tcPr>
          <w:p w14:paraId="6C6C317E" w14:textId="77777777" w:rsidR="00970195" w:rsidRPr="00333E8A" w:rsidRDefault="00970195" w:rsidP="00970195">
            <w:pPr>
              <w:overflowPunct/>
              <w:autoSpaceDE/>
              <w:autoSpaceDN/>
              <w:adjustRightInd/>
              <w:textAlignment w:val="auto"/>
              <w:rPr>
                <w:rFonts w:cs="Arial"/>
                <w:sz w:val="16"/>
                <w:szCs w:val="16"/>
                <w:lang w:val="ru-RU" w:eastAsia="ru-RU"/>
              </w:rPr>
            </w:pPr>
          </w:p>
        </w:tc>
        <w:tc>
          <w:tcPr>
            <w:tcW w:w="1420" w:type="dxa"/>
            <w:tcBorders>
              <w:top w:val="nil"/>
              <w:left w:val="nil"/>
              <w:bottom w:val="nil"/>
              <w:right w:val="nil"/>
            </w:tcBorders>
            <w:shd w:val="clear" w:color="auto" w:fill="auto"/>
            <w:vAlign w:val="bottom"/>
            <w:hideMark/>
          </w:tcPr>
          <w:p w14:paraId="0DB3A577" w14:textId="77777777" w:rsidR="00970195" w:rsidRPr="00333E8A" w:rsidRDefault="00970195" w:rsidP="00970195">
            <w:pPr>
              <w:overflowPunct/>
              <w:autoSpaceDE/>
              <w:autoSpaceDN/>
              <w:adjustRightInd/>
              <w:jc w:val="center"/>
              <w:textAlignment w:val="auto"/>
              <w:rPr>
                <w:rFonts w:cs="Arial"/>
                <w:sz w:val="16"/>
                <w:szCs w:val="16"/>
                <w:lang w:val="ru-RU" w:eastAsia="ru-RU"/>
              </w:rPr>
            </w:pPr>
          </w:p>
        </w:tc>
        <w:tc>
          <w:tcPr>
            <w:tcW w:w="1420" w:type="dxa"/>
            <w:tcBorders>
              <w:top w:val="nil"/>
              <w:left w:val="nil"/>
              <w:bottom w:val="nil"/>
              <w:right w:val="nil"/>
            </w:tcBorders>
            <w:shd w:val="clear" w:color="auto" w:fill="auto"/>
            <w:vAlign w:val="bottom"/>
            <w:hideMark/>
          </w:tcPr>
          <w:p w14:paraId="3FDF6EEB" w14:textId="77777777" w:rsidR="00970195" w:rsidRPr="00333E8A" w:rsidRDefault="00970195" w:rsidP="00970195">
            <w:pPr>
              <w:overflowPunct/>
              <w:autoSpaceDE/>
              <w:autoSpaceDN/>
              <w:adjustRightInd/>
              <w:jc w:val="center"/>
              <w:textAlignment w:val="auto"/>
              <w:rPr>
                <w:rFonts w:cs="Arial"/>
                <w:sz w:val="16"/>
                <w:szCs w:val="16"/>
                <w:lang w:val="ru-RU" w:eastAsia="ru-RU"/>
              </w:rPr>
            </w:pPr>
          </w:p>
        </w:tc>
        <w:tc>
          <w:tcPr>
            <w:tcW w:w="1420" w:type="dxa"/>
            <w:tcBorders>
              <w:top w:val="nil"/>
              <w:left w:val="nil"/>
              <w:bottom w:val="nil"/>
              <w:right w:val="nil"/>
            </w:tcBorders>
            <w:shd w:val="clear" w:color="auto" w:fill="auto"/>
            <w:vAlign w:val="bottom"/>
            <w:hideMark/>
          </w:tcPr>
          <w:p w14:paraId="79AEF90C" w14:textId="77777777" w:rsidR="00970195" w:rsidRPr="00333E8A" w:rsidRDefault="00970195" w:rsidP="00970195">
            <w:pPr>
              <w:overflowPunct/>
              <w:autoSpaceDE/>
              <w:autoSpaceDN/>
              <w:adjustRightInd/>
              <w:jc w:val="center"/>
              <w:textAlignment w:val="auto"/>
              <w:rPr>
                <w:rFonts w:cs="Arial"/>
                <w:sz w:val="16"/>
                <w:szCs w:val="16"/>
                <w:lang w:val="ru-RU" w:eastAsia="ru-RU"/>
              </w:rPr>
            </w:pPr>
          </w:p>
        </w:tc>
        <w:tc>
          <w:tcPr>
            <w:tcW w:w="1522" w:type="dxa"/>
            <w:tcBorders>
              <w:top w:val="nil"/>
              <w:left w:val="nil"/>
              <w:bottom w:val="nil"/>
              <w:right w:val="nil"/>
            </w:tcBorders>
            <w:shd w:val="clear" w:color="auto" w:fill="auto"/>
            <w:vAlign w:val="bottom"/>
            <w:hideMark/>
          </w:tcPr>
          <w:p w14:paraId="48952CBB" w14:textId="77777777" w:rsidR="00970195" w:rsidRPr="00333E8A" w:rsidRDefault="00970195" w:rsidP="00970195">
            <w:pPr>
              <w:overflowPunct/>
              <w:autoSpaceDE/>
              <w:autoSpaceDN/>
              <w:adjustRightInd/>
              <w:jc w:val="center"/>
              <w:textAlignment w:val="auto"/>
              <w:rPr>
                <w:rFonts w:cs="Arial"/>
                <w:sz w:val="16"/>
                <w:szCs w:val="16"/>
                <w:lang w:val="ru-RU" w:eastAsia="ru-RU"/>
              </w:rPr>
            </w:pPr>
          </w:p>
        </w:tc>
        <w:tc>
          <w:tcPr>
            <w:tcW w:w="1420" w:type="dxa"/>
            <w:tcBorders>
              <w:top w:val="nil"/>
              <w:left w:val="nil"/>
              <w:bottom w:val="nil"/>
              <w:right w:val="nil"/>
            </w:tcBorders>
            <w:shd w:val="clear" w:color="auto" w:fill="auto"/>
            <w:vAlign w:val="bottom"/>
            <w:hideMark/>
          </w:tcPr>
          <w:p w14:paraId="1DE1E704" w14:textId="77777777" w:rsidR="00970195" w:rsidRPr="00333E8A" w:rsidRDefault="00970195" w:rsidP="00970195">
            <w:pPr>
              <w:overflowPunct/>
              <w:autoSpaceDE/>
              <w:autoSpaceDN/>
              <w:adjustRightInd/>
              <w:jc w:val="center"/>
              <w:textAlignment w:val="auto"/>
              <w:rPr>
                <w:rFonts w:cs="Arial"/>
                <w:sz w:val="16"/>
                <w:szCs w:val="16"/>
                <w:lang w:val="ru-RU" w:eastAsia="ru-RU"/>
              </w:rPr>
            </w:pPr>
          </w:p>
        </w:tc>
      </w:tr>
      <w:tr w:rsidR="00970195" w:rsidRPr="00333E8A" w14:paraId="41D0CBE6" w14:textId="77777777" w:rsidTr="00970195">
        <w:trPr>
          <w:trHeight w:val="1046"/>
        </w:trPr>
        <w:tc>
          <w:tcPr>
            <w:tcW w:w="2500" w:type="dxa"/>
            <w:tcBorders>
              <w:top w:val="nil"/>
              <w:left w:val="nil"/>
              <w:bottom w:val="nil"/>
              <w:right w:val="nil"/>
            </w:tcBorders>
            <w:shd w:val="clear" w:color="auto" w:fill="auto"/>
            <w:hideMark/>
          </w:tcPr>
          <w:p w14:paraId="7F6754EE" w14:textId="77777777" w:rsidR="00970195" w:rsidRPr="00333E8A" w:rsidRDefault="00970195" w:rsidP="00970195">
            <w:pPr>
              <w:overflowPunct/>
              <w:autoSpaceDE/>
              <w:autoSpaceDN/>
              <w:adjustRightInd/>
              <w:textAlignment w:val="auto"/>
              <w:rPr>
                <w:rFonts w:cs="Arial"/>
                <w:b/>
                <w:bCs/>
                <w:sz w:val="16"/>
                <w:szCs w:val="16"/>
                <w:lang w:val="ru-RU" w:eastAsia="ru-RU"/>
              </w:rPr>
            </w:pPr>
            <w:r w:rsidRPr="00333E8A">
              <w:rPr>
                <w:rFonts w:cs="Arial"/>
                <w:b/>
                <w:bCs/>
                <w:sz w:val="16"/>
                <w:szCs w:val="16"/>
                <w:lang w:val="ru-RU" w:eastAsia="ru-RU"/>
              </w:rPr>
              <w:t xml:space="preserve">Вложения в ценные бумаги (оцениваемые по справедливой стоимости, удерживаемые до погашения, имеющиеся в наличии для продажи) </w:t>
            </w:r>
          </w:p>
        </w:tc>
        <w:tc>
          <w:tcPr>
            <w:tcW w:w="1420" w:type="dxa"/>
            <w:tcBorders>
              <w:top w:val="nil"/>
              <w:left w:val="nil"/>
              <w:bottom w:val="nil"/>
              <w:right w:val="nil"/>
            </w:tcBorders>
            <w:shd w:val="clear" w:color="auto" w:fill="auto"/>
            <w:vAlign w:val="bottom"/>
            <w:hideMark/>
          </w:tcPr>
          <w:p w14:paraId="3A3234F5" w14:textId="77777777" w:rsidR="00970195" w:rsidRPr="00333E8A" w:rsidRDefault="00970195" w:rsidP="00970195">
            <w:pPr>
              <w:overflowPunct/>
              <w:autoSpaceDE/>
              <w:autoSpaceDN/>
              <w:adjustRightInd/>
              <w:jc w:val="center"/>
              <w:textAlignment w:val="auto"/>
              <w:rPr>
                <w:rFonts w:cs="Arial"/>
                <w:b/>
                <w:bCs/>
                <w:sz w:val="16"/>
                <w:szCs w:val="16"/>
                <w:lang w:val="ru-RU" w:eastAsia="ru-RU"/>
              </w:rPr>
            </w:pPr>
            <w:r w:rsidRPr="00333E8A">
              <w:rPr>
                <w:rFonts w:cs="Arial"/>
                <w:b/>
                <w:bCs/>
                <w:sz w:val="16"/>
                <w:szCs w:val="16"/>
                <w:lang w:val="ru-RU" w:eastAsia="ru-RU"/>
              </w:rPr>
              <w:t>-</w:t>
            </w:r>
          </w:p>
        </w:tc>
        <w:tc>
          <w:tcPr>
            <w:tcW w:w="1420" w:type="dxa"/>
            <w:tcBorders>
              <w:top w:val="nil"/>
              <w:left w:val="nil"/>
              <w:bottom w:val="nil"/>
              <w:right w:val="nil"/>
            </w:tcBorders>
            <w:shd w:val="clear" w:color="auto" w:fill="auto"/>
            <w:vAlign w:val="bottom"/>
            <w:hideMark/>
          </w:tcPr>
          <w:p w14:paraId="332676A4" w14:textId="77777777" w:rsidR="00970195" w:rsidRPr="00333E8A" w:rsidRDefault="00970195" w:rsidP="00970195">
            <w:pPr>
              <w:overflowPunct/>
              <w:autoSpaceDE/>
              <w:autoSpaceDN/>
              <w:adjustRightInd/>
              <w:jc w:val="center"/>
              <w:textAlignment w:val="auto"/>
              <w:rPr>
                <w:rFonts w:cs="Arial"/>
                <w:b/>
                <w:bCs/>
                <w:sz w:val="16"/>
                <w:szCs w:val="16"/>
                <w:lang w:val="ru-RU" w:eastAsia="ru-RU"/>
              </w:rPr>
            </w:pPr>
            <w:r w:rsidRPr="00333E8A">
              <w:rPr>
                <w:rFonts w:cs="Arial"/>
                <w:b/>
                <w:bCs/>
                <w:sz w:val="16"/>
                <w:szCs w:val="16"/>
                <w:lang w:val="ru-RU" w:eastAsia="ru-RU"/>
              </w:rPr>
              <w:t>-</w:t>
            </w:r>
          </w:p>
        </w:tc>
        <w:tc>
          <w:tcPr>
            <w:tcW w:w="1420" w:type="dxa"/>
            <w:tcBorders>
              <w:top w:val="nil"/>
              <w:left w:val="nil"/>
              <w:bottom w:val="nil"/>
              <w:right w:val="nil"/>
            </w:tcBorders>
            <w:shd w:val="clear" w:color="auto" w:fill="auto"/>
            <w:vAlign w:val="bottom"/>
            <w:hideMark/>
          </w:tcPr>
          <w:p w14:paraId="65A25109" w14:textId="77777777" w:rsidR="00970195" w:rsidRPr="00333E8A" w:rsidRDefault="00970195" w:rsidP="00970195">
            <w:pPr>
              <w:overflowPunct/>
              <w:autoSpaceDE/>
              <w:autoSpaceDN/>
              <w:adjustRightInd/>
              <w:jc w:val="center"/>
              <w:textAlignment w:val="auto"/>
              <w:rPr>
                <w:rFonts w:cs="Arial"/>
                <w:b/>
                <w:bCs/>
                <w:sz w:val="16"/>
                <w:szCs w:val="16"/>
                <w:lang w:val="ru-RU" w:eastAsia="ru-RU"/>
              </w:rPr>
            </w:pPr>
            <w:r w:rsidRPr="00333E8A">
              <w:rPr>
                <w:rFonts w:cs="Arial"/>
                <w:b/>
                <w:bCs/>
                <w:sz w:val="16"/>
                <w:szCs w:val="16"/>
                <w:lang w:val="ru-RU" w:eastAsia="ru-RU"/>
              </w:rPr>
              <w:t>-</w:t>
            </w:r>
          </w:p>
        </w:tc>
        <w:tc>
          <w:tcPr>
            <w:tcW w:w="1522" w:type="dxa"/>
            <w:tcBorders>
              <w:top w:val="nil"/>
              <w:left w:val="nil"/>
              <w:bottom w:val="nil"/>
              <w:right w:val="nil"/>
            </w:tcBorders>
            <w:shd w:val="clear" w:color="auto" w:fill="auto"/>
            <w:vAlign w:val="bottom"/>
            <w:hideMark/>
          </w:tcPr>
          <w:p w14:paraId="1F0BAFD9" w14:textId="77777777" w:rsidR="00970195" w:rsidRPr="00333E8A" w:rsidRDefault="00970195" w:rsidP="00970195">
            <w:pPr>
              <w:overflowPunct/>
              <w:autoSpaceDE/>
              <w:autoSpaceDN/>
              <w:adjustRightInd/>
              <w:jc w:val="center"/>
              <w:textAlignment w:val="auto"/>
              <w:rPr>
                <w:rFonts w:cs="Arial"/>
                <w:b/>
                <w:bCs/>
                <w:sz w:val="16"/>
                <w:szCs w:val="16"/>
                <w:lang w:val="ru-RU" w:eastAsia="ru-RU"/>
              </w:rPr>
            </w:pPr>
            <w:r w:rsidRPr="00333E8A">
              <w:rPr>
                <w:rFonts w:cs="Arial"/>
                <w:b/>
                <w:bCs/>
                <w:sz w:val="16"/>
                <w:szCs w:val="16"/>
                <w:lang w:val="ru-RU" w:eastAsia="ru-RU"/>
              </w:rPr>
              <w:t>-</w:t>
            </w:r>
          </w:p>
        </w:tc>
        <w:tc>
          <w:tcPr>
            <w:tcW w:w="1420" w:type="dxa"/>
            <w:tcBorders>
              <w:top w:val="nil"/>
              <w:left w:val="nil"/>
              <w:bottom w:val="nil"/>
              <w:right w:val="nil"/>
            </w:tcBorders>
            <w:shd w:val="clear" w:color="auto" w:fill="auto"/>
            <w:vAlign w:val="bottom"/>
            <w:hideMark/>
          </w:tcPr>
          <w:p w14:paraId="1E65C8B0" w14:textId="77777777" w:rsidR="00970195" w:rsidRPr="00333E8A" w:rsidRDefault="00970195" w:rsidP="00970195">
            <w:pPr>
              <w:overflowPunct/>
              <w:autoSpaceDE/>
              <w:autoSpaceDN/>
              <w:adjustRightInd/>
              <w:jc w:val="center"/>
              <w:textAlignment w:val="auto"/>
              <w:rPr>
                <w:rFonts w:cs="Arial"/>
                <w:b/>
                <w:bCs/>
                <w:sz w:val="16"/>
                <w:szCs w:val="16"/>
                <w:lang w:val="ru-RU" w:eastAsia="ru-RU"/>
              </w:rPr>
            </w:pPr>
            <w:r w:rsidRPr="00333E8A">
              <w:rPr>
                <w:rFonts w:cs="Arial"/>
                <w:b/>
                <w:bCs/>
                <w:sz w:val="16"/>
                <w:szCs w:val="16"/>
                <w:lang w:val="ru-RU" w:eastAsia="ru-RU"/>
              </w:rPr>
              <w:t>-</w:t>
            </w:r>
          </w:p>
        </w:tc>
      </w:tr>
      <w:tr w:rsidR="00970195" w:rsidRPr="00333E8A" w14:paraId="2B6EE037" w14:textId="77777777" w:rsidTr="00970195">
        <w:trPr>
          <w:trHeight w:val="80"/>
        </w:trPr>
        <w:tc>
          <w:tcPr>
            <w:tcW w:w="2500" w:type="dxa"/>
            <w:tcBorders>
              <w:top w:val="nil"/>
              <w:left w:val="nil"/>
              <w:bottom w:val="nil"/>
              <w:right w:val="nil"/>
            </w:tcBorders>
            <w:shd w:val="clear" w:color="auto" w:fill="auto"/>
            <w:hideMark/>
          </w:tcPr>
          <w:p w14:paraId="022B06BB" w14:textId="77777777" w:rsidR="00970195" w:rsidRPr="00333E8A" w:rsidRDefault="00970195" w:rsidP="00970195">
            <w:pPr>
              <w:overflowPunct/>
              <w:autoSpaceDE/>
              <w:autoSpaceDN/>
              <w:adjustRightInd/>
              <w:textAlignment w:val="auto"/>
              <w:rPr>
                <w:rFonts w:cs="Arial"/>
                <w:b/>
                <w:bCs/>
                <w:sz w:val="16"/>
                <w:szCs w:val="16"/>
                <w:lang w:val="ru-RU" w:eastAsia="ru-RU"/>
              </w:rPr>
            </w:pPr>
            <w:r w:rsidRPr="00333E8A">
              <w:rPr>
                <w:rFonts w:cs="Arial"/>
                <w:b/>
                <w:bCs/>
                <w:sz w:val="16"/>
                <w:szCs w:val="16"/>
                <w:lang w:val="ru-RU" w:eastAsia="ru-RU"/>
              </w:rPr>
              <w:t xml:space="preserve">Резервы на возможные потери </w:t>
            </w:r>
          </w:p>
        </w:tc>
        <w:tc>
          <w:tcPr>
            <w:tcW w:w="1420" w:type="dxa"/>
            <w:tcBorders>
              <w:top w:val="nil"/>
              <w:left w:val="nil"/>
              <w:bottom w:val="nil"/>
              <w:right w:val="nil"/>
            </w:tcBorders>
            <w:shd w:val="clear" w:color="auto" w:fill="auto"/>
            <w:vAlign w:val="bottom"/>
            <w:hideMark/>
          </w:tcPr>
          <w:p w14:paraId="47ADF50C" w14:textId="77777777" w:rsidR="00970195" w:rsidRPr="00333E8A" w:rsidRDefault="00970195" w:rsidP="00970195">
            <w:pPr>
              <w:overflowPunct/>
              <w:autoSpaceDE/>
              <w:autoSpaceDN/>
              <w:adjustRightInd/>
              <w:jc w:val="center"/>
              <w:textAlignment w:val="auto"/>
              <w:rPr>
                <w:rFonts w:cs="Arial"/>
                <w:b/>
                <w:bCs/>
                <w:sz w:val="16"/>
                <w:szCs w:val="16"/>
                <w:lang w:val="ru-RU" w:eastAsia="ru-RU"/>
              </w:rPr>
            </w:pPr>
            <w:r w:rsidRPr="00333E8A">
              <w:rPr>
                <w:rFonts w:cs="Arial"/>
                <w:b/>
                <w:bCs/>
                <w:sz w:val="16"/>
                <w:szCs w:val="16"/>
                <w:lang w:val="ru-RU" w:eastAsia="ru-RU"/>
              </w:rPr>
              <w:t>-</w:t>
            </w:r>
          </w:p>
        </w:tc>
        <w:tc>
          <w:tcPr>
            <w:tcW w:w="1420" w:type="dxa"/>
            <w:tcBorders>
              <w:top w:val="nil"/>
              <w:left w:val="nil"/>
              <w:bottom w:val="nil"/>
              <w:right w:val="nil"/>
            </w:tcBorders>
            <w:shd w:val="clear" w:color="auto" w:fill="auto"/>
            <w:vAlign w:val="bottom"/>
            <w:hideMark/>
          </w:tcPr>
          <w:p w14:paraId="779EA147" w14:textId="77777777" w:rsidR="00970195" w:rsidRPr="00333E8A" w:rsidRDefault="00970195" w:rsidP="00970195">
            <w:pPr>
              <w:overflowPunct/>
              <w:autoSpaceDE/>
              <w:autoSpaceDN/>
              <w:adjustRightInd/>
              <w:jc w:val="center"/>
              <w:textAlignment w:val="auto"/>
              <w:rPr>
                <w:rFonts w:cs="Arial"/>
                <w:b/>
                <w:bCs/>
                <w:sz w:val="16"/>
                <w:szCs w:val="16"/>
                <w:lang w:val="ru-RU" w:eastAsia="ru-RU"/>
              </w:rPr>
            </w:pPr>
            <w:r w:rsidRPr="00333E8A">
              <w:rPr>
                <w:rFonts w:cs="Arial"/>
                <w:b/>
                <w:bCs/>
                <w:sz w:val="16"/>
                <w:szCs w:val="16"/>
                <w:lang w:val="ru-RU" w:eastAsia="ru-RU"/>
              </w:rPr>
              <w:t>-</w:t>
            </w:r>
          </w:p>
        </w:tc>
        <w:tc>
          <w:tcPr>
            <w:tcW w:w="1420" w:type="dxa"/>
            <w:tcBorders>
              <w:top w:val="nil"/>
              <w:left w:val="nil"/>
              <w:bottom w:val="nil"/>
              <w:right w:val="nil"/>
            </w:tcBorders>
            <w:shd w:val="clear" w:color="auto" w:fill="auto"/>
            <w:vAlign w:val="bottom"/>
            <w:hideMark/>
          </w:tcPr>
          <w:p w14:paraId="1B9E226C" w14:textId="77777777" w:rsidR="00970195" w:rsidRPr="00333E8A" w:rsidRDefault="00970195" w:rsidP="00970195">
            <w:pPr>
              <w:overflowPunct/>
              <w:autoSpaceDE/>
              <w:autoSpaceDN/>
              <w:adjustRightInd/>
              <w:jc w:val="center"/>
              <w:textAlignment w:val="auto"/>
              <w:rPr>
                <w:rFonts w:cs="Arial"/>
                <w:b/>
                <w:bCs/>
                <w:sz w:val="16"/>
                <w:szCs w:val="16"/>
                <w:lang w:val="ru-RU" w:eastAsia="ru-RU"/>
              </w:rPr>
            </w:pPr>
            <w:r w:rsidRPr="00333E8A">
              <w:rPr>
                <w:rFonts w:cs="Arial"/>
                <w:b/>
                <w:bCs/>
                <w:sz w:val="16"/>
                <w:szCs w:val="16"/>
                <w:lang w:val="ru-RU" w:eastAsia="ru-RU"/>
              </w:rPr>
              <w:t>-</w:t>
            </w:r>
          </w:p>
        </w:tc>
        <w:tc>
          <w:tcPr>
            <w:tcW w:w="1522" w:type="dxa"/>
            <w:tcBorders>
              <w:top w:val="nil"/>
              <w:left w:val="nil"/>
              <w:bottom w:val="nil"/>
              <w:right w:val="nil"/>
            </w:tcBorders>
            <w:shd w:val="clear" w:color="auto" w:fill="auto"/>
            <w:vAlign w:val="bottom"/>
            <w:hideMark/>
          </w:tcPr>
          <w:p w14:paraId="1C9B4601" w14:textId="77777777" w:rsidR="00970195" w:rsidRPr="00333E8A" w:rsidRDefault="00970195" w:rsidP="00970195">
            <w:pPr>
              <w:overflowPunct/>
              <w:autoSpaceDE/>
              <w:autoSpaceDN/>
              <w:adjustRightInd/>
              <w:jc w:val="center"/>
              <w:textAlignment w:val="auto"/>
              <w:rPr>
                <w:rFonts w:cs="Arial"/>
                <w:b/>
                <w:bCs/>
                <w:sz w:val="16"/>
                <w:szCs w:val="16"/>
                <w:lang w:val="ru-RU" w:eastAsia="ru-RU"/>
              </w:rPr>
            </w:pPr>
            <w:r w:rsidRPr="00333E8A">
              <w:rPr>
                <w:rFonts w:cs="Arial"/>
                <w:b/>
                <w:bCs/>
                <w:sz w:val="16"/>
                <w:szCs w:val="16"/>
                <w:lang w:val="ru-RU" w:eastAsia="ru-RU"/>
              </w:rPr>
              <w:t>-</w:t>
            </w:r>
          </w:p>
        </w:tc>
        <w:tc>
          <w:tcPr>
            <w:tcW w:w="1420" w:type="dxa"/>
            <w:tcBorders>
              <w:top w:val="nil"/>
              <w:left w:val="nil"/>
              <w:bottom w:val="nil"/>
              <w:right w:val="nil"/>
            </w:tcBorders>
            <w:shd w:val="clear" w:color="auto" w:fill="auto"/>
            <w:vAlign w:val="bottom"/>
            <w:hideMark/>
          </w:tcPr>
          <w:p w14:paraId="0BD953C2" w14:textId="77777777" w:rsidR="00970195" w:rsidRPr="00333E8A" w:rsidRDefault="00970195" w:rsidP="00970195">
            <w:pPr>
              <w:overflowPunct/>
              <w:autoSpaceDE/>
              <w:autoSpaceDN/>
              <w:adjustRightInd/>
              <w:jc w:val="center"/>
              <w:textAlignment w:val="auto"/>
              <w:rPr>
                <w:rFonts w:cs="Arial"/>
                <w:b/>
                <w:bCs/>
                <w:sz w:val="16"/>
                <w:szCs w:val="16"/>
                <w:lang w:val="ru-RU" w:eastAsia="ru-RU"/>
              </w:rPr>
            </w:pPr>
            <w:r w:rsidRPr="00333E8A">
              <w:rPr>
                <w:rFonts w:cs="Arial"/>
                <w:b/>
                <w:bCs/>
                <w:sz w:val="16"/>
                <w:szCs w:val="16"/>
                <w:lang w:val="ru-RU" w:eastAsia="ru-RU"/>
              </w:rPr>
              <w:t>-</w:t>
            </w:r>
          </w:p>
        </w:tc>
      </w:tr>
      <w:tr w:rsidR="00970195" w:rsidRPr="00333E8A" w14:paraId="5AC01491" w14:textId="77777777" w:rsidTr="00970195">
        <w:trPr>
          <w:trHeight w:val="255"/>
        </w:trPr>
        <w:tc>
          <w:tcPr>
            <w:tcW w:w="2500" w:type="dxa"/>
            <w:tcBorders>
              <w:top w:val="nil"/>
              <w:left w:val="nil"/>
              <w:bottom w:val="nil"/>
              <w:right w:val="nil"/>
            </w:tcBorders>
            <w:shd w:val="clear" w:color="auto" w:fill="auto"/>
            <w:hideMark/>
          </w:tcPr>
          <w:p w14:paraId="579C744C" w14:textId="77777777" w:rsidR="00970195" w:rsidRPr="00333E8A" w:rsidRDefault="00970195" w:rsidP="00970195">
            <w:pPr>
              <w:overflowPunct/>
              <w:autoSpaceDE/>
              <w:autoSpaceDN/>
              <w:adjustRightInd/>
              <w:textAlignment w:val="auto"/>
              <w:rPr>
                <w:rFonts w:cs="Arial"/>
                <w:b/>
                <w:bCs/>
                <w:sz w:val="16"/>
                <w:szCs w:val="16"/>
                <w:lang w:val="ru-RU" w:eastAsia="ru-RU"/>
              </w:rPr>
            </w:pPr>
            <w:r w:rsidRPr="00333E8A">
              <w:rPr>
                <w:rFonts w:cs="Arial"/>
                <w:b/>
                <w:bCs/>
                <w:sz w:val="16"/>
                <w:szCs w:val="16"/>
                <w:lang w:val="ru-RU" w:eastAsia="ru-RU"/>
              </w:rPr>
              <w:t>Прочие активы</w:t>
            </w:r>
          </w:p>
        </w:tc>
        <w:tc>
          <w:tcPr>
            <w:tcW w:w="1420" w:type="dxa"/>
            <w:tcBorders>
              <w:top w:val="nil"/>
              <w:left w:val="nil"/>
              <w:bottom w:val="nil"/>
              <w:right w:val="nil"/>
            </w:tcBorders>
            <w:shd w:val="clear" w:color="auto" w:fill="auto"/>
            <w:vAlign w:val="bottom"/>
            <w:hideMark/>
          </w:tcPr>
          <w:p w14:paraId="28266B0A" w14:textId="77777777" w:rsidR="00970195" w:rsidRPr="00333E8A" w:rsidRDefault="00970195" w:rsidP="00970195">
            <w:pPr>
              <w:overflowPunct/>
              <w:autoSpaceDE/>
              <w:autoSpaceDN/>
              <w:adjustRightInd/>
              <w:jc w:val="center"/>
              <w:textAlignment w:val="auto"/>
              <w:rPr>
                <w:rFonts w:cs="Arial"/>
                <w:b/>
                <w:bCs/>
                <w:sz w:val="16"/>
                <w:szCs w:val="16"/>
                <w:lang w:val="ru-RU" w:eastAsia="ru-RU"/>
              </w:rPr>
            </w:pPr>
            <w:r w:rsidRPr="00333E8A">
              <w:rPr>
                <w:rFonts w:cs="Arial"/>
                <w:b/>
                <w:bCs/>
                <w:sz w:val="16"/>
                <w:szCs w:val="16"/>
                <w:lang w:val="ru-RU" w:eastAsia="ru-RU"/>
              </w:rPr>
              <w:t>265</w:t>
            </w:r>
          </w:p>
        </w:tc>
        <w:tc>
          <w:tcPr>
            <w:tcW w:w="1420" w:type="dxa"/>
            <w:tcBorders>
              <w:top w:val="nil"/>
              <w:left w:val="nil"/>
              <w:bottom w:val="nil"/>
              <w:right w:val="nil"/>
            </w:tcBorders>
            <w:shd w:val="clear" w:color="auto" w:fill="auto"/>
            <w:vAlign w:val="bottom"/>
            <w:hideMark/>
          </w:tcPr>
          <w:p w14:paraId="64E539E5" w14:textId="77777777" w:rsidR="00970195" w:rsidRPr="00333E8A" w:rsidRDefault="00970195" w:rsidP="00970195">
            <w:pPr>
              <w:overflowPunct/>
              <w:autoSpaceDE/>
              <w:autoSpaceDN/>
              <w:adjustRightInd/>
              <w:jc w:val="center"/>
              <w:textAlignment w:val="auto"/>
              <w:rPr>
                <w:rFonts w:cs="Arial"/>
                <w:b/>
                <w:bCs/>
                <w:sz w:val="16"/>
                <w:szCs w:val="16"/>
                <w:lang w:val="ru-RU" w:eastAsia="ru-RU"/>
              </w:rPr>
            </w:pPr>
            <w:r w:rsidRPr="00333E8A">
              <w:rPr>
                <w:rFonts w:cs="Arial"/>
                <w:b/>
                <w:bCs/>
                <w:sz w:val="16"/>
                <w:szCs w:val="16"/>
                <w:lang w:val="ru-RU" w:eastAsia="ru-RU"/>
              </w:rPr>
              <w:t>35</w:t>
            </w:r>
          </w:p>
        </w:tc>
        <w:tc>
          <w:tcPr>
            <w:tcW w:w="1420" w:type="dxa"/>
            <w:tcBorders>
              <w:top w:val="nil"/>
              <w:left w:val="nil"/>
              <w:bottom w:val="nil"/>
              <w:right w:val="nil"/>
            </w:tcBorders>
            <w:shd w:val="clear" w:color="auto" w:fill="auto"/>
            <w:vAlign w:val="bottom"/>
            <w:hideMark/>
          </w:tcPr>
          <w:p w14:paraId="48EAE92C" w14:textId="77777777" w:rsidR="00970195" w:rsidRPr="00333E8A" w:rsidRDefault="00970195" w:rsidP="00970195">
            <w:pPr>
              <w:overflowPunct/>
              <w:autoSpaceDE/>
              <w:autoSpaceDN/>
              <w:adjustRightInd/>
              <w:jc w:val="center"/>
              <w:textAlignment w:val="auto"/>
              <w:rPr>
                <w:rFonts w:cs="Arial"/>
                <w:b/>
                <w:bCs/>
                <w:sz w:val="16"/>
                <w:szCs w:val="16"/>
                <w:lang w:val="ru-RU" w:eastAsia="ru-RU"/>
              </w:rPr>
            </w:pPr>
            <w:r w:rsidRPr="00333E8A">
              <w:rPr>
                <w:rFonts w:cs="Arial"/>
                <w:b/>
                <w:bCs/>
                <w:sz w:val="16"/>
                <w:szCs w:val="16"/>
                <w:lang w:val="ru-RU" w:eastAsia="ru-RU"/>
              </w:rPr>
              <w:t>-</w:t>
            </w:r>
          </w:p>
        </w:tc>
        <w:tc>
          <w:tcPr>
            <w:tcW w:w="1522" w:type="dxa"/>
            <w:tcBorders>
              <w:top w:val="nil"/>
              <w:left w:val="nil"/>
              <w:bottom w:val="nil"/>
              <w:right w:val="nil"/>
            </w:tcBorders>
            <w:shd w:val="clear" w:color="auto" w:fill="auto"/>
            <w:vAlign w:val="bottom"/>
            <w:hideMark/>
          </w:tcPr>
          <w:p w14:paraId="770014CC" w14:textId="77777777" w:rsidR="00970195" w:rsidRPr="00333E8A" w:rsidRDefault="00970195" w:rsidP="00970195">
            <w:pPr>
              <w:overflowPunct/>
              <w:autoSpaceDE/>
              <w:autoSpaceDN/>
              <w:adjustRightInd/>
              <w:jc w:val="center"/>
              <w:textAlignment w:val="auto"/>
              <w:rPr>
                <w:rFonts w:cs="Arial"/>
                <w:b/>
                <w:bCs/>
                <w:sz w:val="16"/>
                <w:szCs w:val="16"/>
                <w:lang w:val="en-US" w:eastAsia="ru-RU"/>
              </w:rPr>
            </w:pPr>
            <w:r w:rsidRPr="00333E8A">
              <w:rPr>
                <w:rFonts w:cs="Arial"/>
                <w:b/>
                <w:bCs/>
                <w:sz w:val="16"/>
                <w:szCs w:val="16"/>
                <w:lang w:val="en-US" w:eastAsia="ru-RU"/>
              </w:rPr>
              <w:t>8</w:t>
            </w:r>
          </w:p>
        </w:tc>
        <w:tc>
          <w:tcPr>
            <w:tcW w:w="1420" w:type="dxa"/>
            <w:tcBorders>
              <w:top w:val="nil"/>
              <w:left w:val="nil"/>
              <w:bottom w:val="nil"/>
              <w:right w:val="nil"/>
            </w:tcBorders>
            <w:shd w:val="clear" w:color="auto" w:fill="auto"/>
            <w:vAlign w:val="bottom"/>
            <w:hideMark/>
          </w:tcPr>
          <w:p w14:paraId="592AD1D1" w14:textId="77777777" w:rsidR="00970195" w:rsidRPr="00333E8A" w:rsidRDefault="00970195" w:rsidP="00970195">
            <w:pPr>
              <w:overflowPunct/>
              <w:autoSpaceDE/>
              <w:autoSpaceDN/>
              <w:adjustRightInd/>
              <w:jc w:val="center"/>
              <w:textAlignment w:val="auto"/>
              <w:rPr>
                <w:rFonts w:cs="Arial"/>
                <w:b/>
                <w:bCs/>
                <w:sz w:val="16"/>
                <w:szCs w:val="16"/>
                <w:lang w:val="en-US" w:eastAsia="ru-RU"/>
              </w:rPr>
            </w:pPr>
            <w:r w:rsidRPr="00333E8A">
              <w:rPr>
                <w:rFonts w:cs="Arial"/>
                <w:b/>
                <w:bCs/>
                <w:sz w:val="16"/>
                <w:szCs w:val="16"/>
                <w:lang w:val="en-US" w:eastAsia="ru-RU"/>
              </w:rPr>
              <w:t>308</w:t>
            </w:r>
          </w:p>
        </w:tc>
      </w:tr>
      <w:tr w:rsidR="00970195" w:rsidRPr="00333E8A" w14:paraId="6DE8DDCA" w14:textId="77777777" w:rsidTr="00970195">
        <w:trPr>
          <w:trHeight w:val="450"/>
        </w:trPr>
        <w:tc>
          <w:tcPr>
            <w:tcW w:w="2500" w:type="dxa"/>
            <w:tcBorders>
              <w:top w:val="nil"/>
              <w:left w:val="nil"/>
              <w:bottom w:val="nil"/>
              <w:right w:val="nil"/>
            </w:tcBorders>
            <w:shd w:val="clear" w:color="auto" w:fill="auto"/>
            <w:hideMark/>
          </w:tcPr>
          <w:p w14:paraId="15E1F01F" w14:textId="77777777" w:rsidR="00970195" w:rsidRPr="00333E8A" w:rsidRDefault="00970195" w:rsidP="00970195">
            <w:pPr>
              <w:overflowPunct/>
              <w:autoSpaceDE/>
              <w:autoSpaceDN/>
              <w:adjustRightInd/>
              <w:textAlignment w:val="auto"/>
              <w:rPr>
                <w:rFonts w:cs="Arial"/>
                <w:b/>
                <w:bCs/>
                <w:sz w:val="16"/>
                <w:szCs w:val="16"/>
                <w:lang w:val="ru-RU" w:eastAsia="ru-RU"/>
              </w:rPr>
            </w:pPr>
            <w:r w:rsidRPr="00333E8A">
              <w:rPr>
                <w:rFonts w:cs="Arial"/>
                <w:b/>
                <w:bCs/>
                <w:sz w:val="16"/>
                <w:szCs w:val="16"/>
                <w:lang w:val="ru-RU" w:eastAsia="ru-RU"/>
              </w:rPr>
              <w:t>Резервы на возможные потери по прочим активам</w:t>
            </w:r>
          </w:p>
        </w:tc>
        <w:tc>
          <w:tcPr>
            <w:tcW w:w="1420" w:type="dxa"/>
            <w:tcBorders>
              <w:top w:val="nil"/>
              <w:left w:val="nil"/>
              <w:bottom w:val="nil"/>
              <w:right w:val="nil"/>
            </w:tcBorders>
            <w:shd w:val="clear" w:color="auto" w:fill="auto"/>
            <w:vAlign w:val="bottom"/>
            <w:hideMark/>
          </w:tcPr>
          <w:p w14:paraId="17C588E4" w14:textId="77777777" w:rsidR="00970195" w:rsidRPr="00333E8A" w:rsidRDefault="00970195" w:rsidP="00970195">
            <w:pPr>
              <w:overflowPunct/>
              <w:autoSpaceDE/>
              <w:autoSpaceDN/>
              <w:adjustRightInd/>
              <w:jc w:val="center"/>
              <w:textAlignment w:val="auto"/>
              <w:rPr>
                <w:rFonts w:cs="Arial"/>
                <w:b/>
                <w:bCs/>
                <w:sz w:val="16"/>
                <w:szCs w:val="16"/>
                <w:lang w:val="ru-RU" w:eastAsia="ru-RU"/>
              </w:rPr>
            </w:pPr>
            <w:r w:rsidRPr="00333E8A">
              <w:rPr>
                <w:rFonts w:cs="Arial"/>
                <w:b/>
                <w:bCs/>
                <w:sz w:val="16"/>
                <w:szCs w:val="16"/>
                <w:lang w:val="ru-RU" w:eastAsia="ru-RU"/>
              </w:rPr>
              <w:t>2</w:t>
            </w:r>
          </w:p>
        </w:tc>
        <w:tc>
          <w:tcPr>
            <w:tcW w:w="1420" w:type="dxa"/>
            <w:tcBorders>
              <w:top w:val="nil"/>
              <w:left w:val="nil"/>
              <w:bottom w:val="nil"/>
              <w:right w:val="nil"/>
            </w:tcBorders>
            <w:shd w:val="clear" w:color="auto" w:fill="auto"/>
            <w:vAlign w:val="bottom"/>
            <w:hideMark/>
          </w:tcPr>
          <w:p w14:paraId="10214C14" w14:textId="77777777" w:rsidR="00970195" w:rsidRPr="00333E8A" w:rsidRDefault="00970195" w:rsidP="00970195">
            <w:pPr>
              <w:overflowPunct/>
              <w:autoSpaceDE/>
              <w:autoSpaceDN/>
              <w:adjustRightInd/>
              <w:jc w:val="center"/>
              <w:textAlignment w:val="auto"/>
              <w:rPr>
                <w:rFonts w:cs="Arial"/>
                <w:b/>
                <w:bCs/>
                <w:sz w:val="16"/>
                <w:szCs w:val="16"/>
                <w:lang w:val="ru-RU" w:eastAsia="ru-RU"/>
              </w:rPr>
            </w:pPr>
            <w:r w:rsidRPr="00333E8A">
              <w:rPr>
                <w:rFonts w:cs="Arial"/>
                <w:b/>
                <w:bCs/>
                <w:sz w:val="16"/>
                <w:szCs w:val="16"/>
                <w:lang w:val="ru-RU" w:eastAsia="ru-RU"/>
              </w:rPr>
              <w:t>-</w:t>
            </w:r>
          </w:p>
        </w:tc>
        <w:tc>
          <w:tcPr>
            <w:tcW w:w="1420" w:type="dxa"/>
            <w:tcBorders>
              <w:top w:val="nil"/>
              <w:left w:val="nil"/>
              <w:bottom w:val="nil"/>
              <w:right w:val="nil"/>
            </w:tcBorders>
            <w:shd w:val="clear" w:color="auto" w:fill="auto"/>
            <w:vAlign w:val="bottom"/>
            <w:hideMark/>
          </w:tcPr>
          <w:p w14:paraId="6870460C" w14:textId="77777777" w:rsidR="00970195" w:rsidRPr="00333E8A" w:rsidRDefault="00970195" w:rsidP="00970195">
            <w:pPr>
              <w:overflowPunct/>
              <w:autoSpaceDE/>
              <w:autoSpaceDN/>
              <w:adjustRightInd/>
              <w:jc w:val="center"/>
              <w:textAlignment w:val="auto"/>
              <w:rPr>
                <w:rFonts w:cs="Arial"/>
                <w:b/>
                <w:bCs/>
                <w:sz w:val="16"/>
                <w:szCs w:val="16"/>
                <w:lang w:val="ru-RU" w:eastAsia="ru-RU"/>
              </w:rPr>
            </w:pPr>
            <w:r w:rsidRPr="00333E8A">
              <w:rPr>
                <w:rFonts w:cs="Arial"/>
                <w:b/>
                <w:bCs/>
                <w:sz w:val="16"/>
                <w:szCs w:val="16"/>
                <w:lang w:val="ru-RU" w:eastAsia="ru-RU"/>
              </w:rPr>
              <w:t>-</w:t>
            </w:r>
          </w:p>
        </w:tc>
        <w:tc>
          <w:tcPr>
            <w:tcW w:w="1522" w:type="dxa"/>
            <w:tcBorders>
              <w:top w:val="nil"/>
              <w:left w:val="nil"/>
              <w:bottom w:val="nil"/>
              <w:right w:val="nil"/>
            </w:tcBorders>
            <w:shd w:val="clear" w:color="auto" w:fill="auto"/>
            <w:vAlign w:val="bottom"/>
            <w:hideMark/>
          </w:tcPr>
          <w:p w14:paraId="363C2FB3" w14:textId="77777777" w:rsidR="00970195" w:rsidRPr="00333E8A" w:rsidRDefault="00970195" w:rsidP="00970195">
            <w:pPr>
              <w:overflowPunct/>
              <w:autoSpaceDE/>
              <w:autoSpaceDN/>
              <w:adjustRightInd/>
              <w:jc w:val="center"/>
              <w:textAlignment w:val="auto"/>
              <w:rPr>
                <w:rFonts w:cs="Arial"/>
                <w:b/>
                <w:bCs/>
                <w:sz w:val="16"/>
                <w:szCs w:val="16"/>
                <w:lang w:val="en-US" w:eastAsia="ru-RU"/>
              </w:rPr>
            </w:pPr>
            <w:r w:rsidRPr="00333E8A">
              <w:rPr>
                <w:rFonts w:cs="Arial"/>
                <w:b/>
                <w:bCs/>
                <w:sz w:val="16"/>
                <w:szCs w:val="16"/>
                <w:lang w:val="en-US" w:eastAsia="ru-RU"/>
              </w:rPr>
              <w:t>3</w:t>
            </w:r>
          </w:p>
        </w:tc>
        <w:tc>
          <w:tcPr>
            <w:tcW w:w="1420" w:type="dxa"/>
            <w:tcBorders>
              <w:top w:val="nil"/>
              <w:left w:val="nil"/>
              <w:bottom w:val="nil"/>
              <w:right w:val="nil"/>
            </w:tcBorders>
            <w:shd w:val="clear" w:color="auto" w:fill="auto"/>
            <w:vAlign w:val="bottom"/>
            <w:hideMark/>
          </w:tcPr>
          <w:p w14:paraId="3DFEAABD" w14:textId="77777777" w:rsidR="00970195" w:rsidRPr="00333E8A" w:rsidRDefault="00970195" w:rsidP="00970195">
            <w:pPr>
              <w:overflowPunct/>
              <w:autoSpaceDE/>
              <w:autoSpaceDN/>
              <w:adjustRightInd/>
              <w:jc w:val="center"/>
              <w:textAlignment w:val="auto"/>
              <w:rPr>
                <w:rFonts w:cs="Arial"/>
                <w:b/>
                <w:bCs/>
                <w:sz w:val="16"/>
                <w:szCs w:val="16"/>
                <w:lang w:val="en-US" w:eastAsia="ru-RU"/>
              </w:rPr>
            </w:pPr>
            <w:r w:rsidRPr="00333E8A">
              <w:rPr>
                <w:rFonts w:cs="Arial"/>
                <w:b/>
                <w:bCs/>
                <w:sz w:val="16"/>
                <w:szCs w:val="16"/>
                <w:lang w:val="en-US" w:eastAsia="ru-RU"/>
              </w:rPr>
              <w:t>5</w:t>
            </w:r>
          </w:p>
        </w:tc>
      </w:tr>
      <w:tr w:rsidR="00970195" w:rsidRPr="00333E8A" w14:paraId="6BFC7F5D" w14:textId="77777777" w:rsidTr="00970195">
        <w:trPr>
          <w:trHeight w:val="255"/>
        </w:trPr>
        <w:tc>
          <w:tcPr>
            <w:tcW w:w="2500" w:type="dxa"/>
            <w:tcBorders>
              <w:top w:val="nil"/>
              <w:left w:val="nil"/>
              <w:bottom w:val="nil"/>
              <w:right w:val="nil"/>
            </w:tcBorders>
            <w:shd w:val="clear" w:color="auto" w:fill="auto"/>
            <w:hideMark/>
          </w:tcPr>
          <w:p w14:paraId="19917304" w14:textId="77777777" w:rsidR="00970195" w:rsidRPr="00333E8A" w:rsidRDefault="00970195" w:rsidP="00970195">
            <w:pPr>
              <w:overflowPunct/>
              <w:autoSpaceDE/>
              <w:autoSpaceDN/>
              <w:adjustRightInd/>
              <w:textAlignment w:val="auto"/>
              <w:rPr>
                <w:rFonts w:cs="Arial"/>
                <w:sz w:val="16"/>
                <w:szCs w:val="16"/>
                <w:lang w:val="ru-RU" w:eastAsia="ru-RU"/>
              </w:rPr>
            </w:pPr>
          </w:p>
        </w:tc>
        <w:tc>
          <w:tcPr>
            <w:tcW w:w="1420" w:type="dxa"/>
            <w:tcBorders>
              <w:top w:val="nil"/>
              <w:left w:val="nil"/>
              <w:bottom w:val="nil"/>
              <w:right w:val="nil"/>
            </w:tcBorders>
            <w:shd w:val="clear" w:color="auto" w:fill="auto"/>
            <w:vAlign w:val="bottom"/>
            <w:hideMark/>
          </w:tcPr>
          <w:p w14:paraId="7BF611D4" w14:textId="77777777" w:rsidR="00970195" w:rsidRPr="00333E8A" w:rsidRDefault="00970195" w:rsidP="00970195">
            <w:pPr>
              <w:overflowPunct/>
              <w:autoSpaceDE/>
              <w:autoSpaceDN/>
              <w:adjustRightInd/>
              <w:jc w:val="center"/>
              <w:textAlignment w:val="auto"/>
              <w:rPr>
                <w:rFonts w:cs="Arial"/>
                <w:sz w:val="16"/>
                <w:szCs w:val="16"/>
                <w:lang w:val="ru-RU" w:eastAsia="ru-RU"/>
              </w:rPr>
            </w:pPr>
          </w:p>
        </w:tc>
        <w:tc>
          <w:tcPr>
            <w:tcW w:w="1420" w:type="dxa"/>
            <w:tcBorders>
              <w:top w:val="nil"/>
              <w:left w:val="nil"/>
              <w:bottom w:val="nil"/>
              <w:right w:val="nil"/>
            </w:tcBorders>
            <w:shd w:val="clear" w:color="auto" w:fill="auto"/>
            <w:vAlign w:val="bottom"/>
            <w:hideMark/>
          </w:tcPr>
          <w:p w14:paraId="2A16E6C1" w14:textId="77777777" w:rsidR="00970195" w:rsidRPr="00333E8A" w:rsidRDefault="00970195" w:rsidP="00970195">
            <w:pPr>
              <w:overflowPunct/>
              <w:autoSpaceDE/>
              <w:autoSpaceDN/>
              <w:adjustRightInd/>
              <w:jc w:val="center"/>
              <w:textAlignment w:val="auto"/>
              <w:rPr>
                <w:rFonts w:cs="Arial"/>
                <w:sz w:val="16"/>
                <w:szCs w:val="16"/>
                <w:lang w:val="ru-RU" w:eastAsia="ru-RU"/>
              </w:rPr>
            </w:pPr>
          </w:p>
        </w:tc>
        <w:tc>
          <w:tcPr>
            <w:tcW w:w="1420" w:type="dxa"/>
            <w:tcBorders>
              <w:top w:val="nil"/>
              <w:left w:val="nil"/>
              <w:bottom w:val="nil"/>
              <w:right w:val="nil"/>
            </w:tcBorders>
            <w:shd w:val="clear" w:color="auto" w:fill="auto"/>
            <w:vAlign w:val="bottom"/>
            <w:hideMark/>
          </w:tcPr>
          <w:p w14:paraId="4B9F53F4" w14:textId="77777777" w:rsidR="00970195" w:rsidRPr="00333E8A" w:rsidRDefault="00970195" w:rsidP="00970195">
            <w:pPr>
              <w:overflowPunct/>
              <w:autoSpaceDE/>
              <w:autoSpaceDN/>
              <w:adjustRightInd/>
              <w:jc w:val="center"/>
              <w:textAlignment w:val="auto"/>
              <w:rPr>
                <w:rFonts w:cs="Arial"/>
                <w:sz w:val="16"/>
                <w:szCs w:val="16"/>
                <w:lang w:val="ru-RU" w:eastAsia="ru-RU"/>
              </w:rPr>
            </w:pPr>
          </w:p>
        </w:tc>
        <w:tc>
          <w:tcPr>
            <w:tcW w:w="1522" w:type="dxa"/>
            <w:tcBorders>
              <w:top w:val="nil"/>
              <w:left w:val="nil"/>
              <w:bottom w:val="nil"/>
              <w:right w:val="nil"/>
            </w:tcBorders>
            <w:shd w:val="clear" w:color="auto" w:fill="auto"/>
            <w:vAlign w:val="bottom"/>
            <w:hideMark/>
          </w:tcPr>
          <w:p w14:paraId="3A648950" w14:textId="77777777" w:rsidR="00970195" w:rsidRPr="00333E8A" w:rsidRDefault="00970195" w:rsidP="00970195">
            <w:pPr>
              <w:overflowPunct/>
              <w:autoSpaceDE/>
              <w:autoSpaceDN/>
              <w:adjustRightInd/>
              <w:jc w:val="center"/>
              <w:textAlignment w:val="auto"/>
              <w:rPr>
                <w:rFonts w:cs="Arial"/>
                <w:sz w:val="16"/>
                <w:szCs w:val="16"/>
                <w:lang w:val="ru-RU" w:eastAsia="ru-RU"/>
              </w:rPr>
            </w:pPr>
          </w:p>
        </w:tc>
        <w:tc>
          <w:tcPr>
            <w:tcW w:w="1420" w:type="dxa"/>
            <w:tcBorders>
              <w:top w:val="nil"/>
              <w:left w:val="nil"/>
              <w:bottom w:val="nil"/>
              <w:right w:val="nil"/>
            </w:tcBorders>
            <w:shd w:val="clear" w:color="auto" w:fill="auto"/>
            <w:vAlign w:val="bottom"/>
            <w:hideMark/>
          </w:tcPr>
          <w:p w14:paraId="3DF49B74" w14:textId="77777777" w:rsidR="00970195" w:rsidRPr="00333E8A" w:rsidRDefault="00970195" w:rsidP="00970195">
            <w:pPr>
              <w:overflowPunct/>
              <w:autoSpaceDE/>
              <w:autoSpaceDN/>
              <w:adjustRightInd/>
              <w:jc w:val="center"/>
              <w:textAlignment w:val="auto"/>
              <w:rPr>
                <w:rFonts w:cs="Arial"/>
                <w:sz w:val="16"/>
                <w:szCs w:val="16"/>
                <w:lang w:val="ru-RU" w:eastAsia="ru-RU"/>
              </w:rPr>
            </w:pPr>
          </w:p>
        </w:tc>
      </w:tr>
      <w:tr w:rsidR="00970195" w:rsidRPr="00333E8A" w14:paraId="2AF398D3" w14:textId="77777777" w:rsidTr="00970195">
        <w:trPr>
          <w:trHeight w:val="373"/>
        </w:trPr>
        <w:tc>
          <w:tcPr>
            <w:tcW w:w="2500" w:type="dxa"/>
            <w:tcBorders>
              <w:top w:val="nil"/>
              <w:left w:val="nil"/>
              <w:bottom w:val="nil"/>
              <w:right w:val="nil"/>
            </w:tcBorders>
            <w:shd w:val="clear" w:color="auto" w:fill="auto"/>
            <w:hideMark/>
          </w:tcPr>
          <w:p w14:paraId="50AF04E6" w14:textId="77777777" w:rsidR="00970195" w:rsidRPr="00333E8A" w:rsidRDefault="00970195" w:rsidP="00970195">
            <w:pPr>
              <w:overflowPunct/>
              <w:autoSpaceDE/>
              <w:autoSpaceDN/>
              <w:adjustRightInd/>
              <w:textAlignment w:val="auto"/>
              <w:rPr>
                <w:rFonts w:cs="Arial"/>
                <w:sz w:val="16"/>
                <w:szCs w:val="16"/>
                <w:lang w:val="ru-RU" w:eastAsia="ru-RU"/>
              </w:rPr>
            </w:pPr>
            <w:r w:rsidRPr="00333E8A">
              <w:rPr>
                <w:rFonts w:cs="Arial"/>
                <w:sz w:val="16"/>
                <w:szCs w:val="16"/>
                <w:lang w:val="ru-RU" w:eastAsia="ru-RU"/>
              </w:rPr>
              <w:t>Средства на счетах на 1 января 2016</w:t>
            </w:r>
          </w:p>
        </w:tc>
        <w:tc>
          <w:tcPr>
            <w:tcW w:w="1420" w:type="dxa"/>
            <w:tcBorders>
              <w:top w:val="nil"/>
              <w:left w:val="nil"/>
              <w:bottom w:val="nil"/>
              <w:right w:val="nil"/>
            </w:tcBorders>
            <w:shd w:val="clear" w:color="auto" w:fill="auto"/>
            <w:vAlign w:val="bottom"/>
            <w:hideMark/>
          </w:tcPr>
          <w:p w14:paraId="655BDDF8" w14:textId="77777777" w:rsidR="00970195" w:rsidRPr="00333E8A" w:rsidRDefault="00970195" w:rsidP="00970195">
            <w:pPr>
              <w:overflowPunct/>
              <w:autoSpaceDE/>
              <w:autoSpaceDN/>
              <w:adjustRightInd/>
              <w:jc w:val="center"/>
              <w:textAlignment w:val="auto"/>
              <w:rPr>
                <w:rFonts w:cs="Arial"/>
                <w:sz w:val="16"/>
                <w:szCs w:val="16"/>
                <w:lang w:val="ru-RU" w:eastAsia="ru-RU"/>
              </w:rPr>
            </w:pPr>
            <w:r w:rsidRPr="00333E8A">
              <w:rPr>
                <w:rFonts w:cs="Arial"/>
                <w:b/>
                <w:bCs/>
                <w:sz w:val="16"/>
                <w:szCs w:val="16"/>
                <w:lang w:val="ru-RU" w:eastAsia="ru-RU"/>
              </w:rPr>
              <w:t>57</w:t>
            </w:r>
          </w:p>
        </w:tc>
        <w:tc>
          <w:tcPr>
            <w:tcW w:w="1420" w:type="dxa"/>
            <w:tcBorders>
              <w:top w:val="nil"/>
              <w:left w:val="nil"/>
              <w:bottom w:val="nil"/>
              <w:right w:val="nil"/>
            </w:tcBorders>
            <w:shd w:val="clear" w:color="auto" w:fill="auto"/>
            <w:vAlign w:val="bottom"/>
            <w:hideMark/>
          </w:tcPr>
          <w:p w14:paraId="105F5AF3" w14:textId="77777777" w:rsidR="00970195" w:rsidRPr="00333E8A" w:rsidRDefault="00970195" w:rsidP="00970195">
            <w:pPr>
              <w:overflowPunct/>
              <w:autoSpaceDE/>
              <w:autoSpaceDN/>
              <w:adjustRightInd/>
              <w:jc w:val="center"/>
              <w:textAlignment w:val="auto"/>
              <w:rPr>
                <w:rFonts w:cs="Arial"/>
                <w:sz w:val="16"/>
                <w:szCs w:val="16"/>
                <w:lang w:val="ru-RU" w:eastAsia="ru-RU"/>
              </w:rPr>
            </w:pPr>
            <w:r w:rsidRPr="00333E8A">
              <w:rPr>
                <w:rFonts w:cs="Arial"/>
                <w:b/>
                <w:bCs/>
                <w:sz w:val="16"/>
                <w:szCs w:val="16"/>
                <w:lang w:val="ru-RU" w:eastAsia="ru-RU"/>
              </w:rPr>
              <w:t>9 575</w:t>
            </w:r>
          </w:p>
        </w:tc>
        <w:tc>
          <w:tcPr>
            <w:tcW w:w="1420" w:type="dxa"/>
            <w:tcBorders>
              <w:top w:val="nil"/>
              <w:left w:val="nil"/>
              <w:bottom w:val="nil"/>
              <w:right w:val="nil"/>
            </w:tcBorders>
            <w:shd w:val="clear" w:color="auto" w:fill="auto"/>
            <w:vAlign w:val="bottom"/>
            <w:hideMark/>
          </w:tcPr>
          <w:p w14:paraId="3530C650" w14:textId="77777777" w:rsidR="00970195" w:rsidRPr="00333E8A" w:rsidRDefault="00970195" w:rsidP="00970195">
            <w:pPr>
              <w:overflowPunct/>
              <w:autoSpaceDE/>
              <w:autoSpaceDN/>
              <w:adjustRightInd/>
              <w:jc w:val="center"/>
              <w:textAlignment w:val="auto"/>
              <w:rPr>
                <w:rFonts w:cs="Arial"/>
                <w:sz w:val="16"/>
                <w:szCs w:val="16"/>
                <w:lang w:val="ru-RU" w:eastAsia="ru-RU"/>
              </w:rPr>
            </w:pPr>
            <w:r w:rsidRPr="00333E8A">
              <w:rPr>
                <w:rFonts w:cs="Arial"/>
                <w:sz w:val="16"/>
                <w:szCs w:val="16"/>
                <w:lang w:val="ru-RU" w:eastAsia="ru-RU"/>
              </w:rPr>
              <w:t>1</w:t>
            </w:r>
          </w:p>
        </w:tc>
        <w:tc>
          <w:tcPr>
            <w:tcW w:w="1522" w:type="dxa"/>
            <w:tcBorders>
              <w:top w:val="nil"/>
              <w:left w:val="nil"/>
              <w:bottom w:val="nil"/>
              <w:right w:val="nil"/>
            </w:tcBorders>
            <w:shd w:val="clear" w:color="auto" w:fill="auto"/>
            <w:vAlign w:val="bottom"/>
            <w:hideMark/>
          </w:tcPr>
          <w:p w14:paraId="2B34C115" w14:textId="77777777" w:rsidR="00970195" w:rsidRPr="00333E8A" w:rsidRDefault="00970195" w:rsidP="00970195">
            <w:pPr>
              <w:overflowPunct/>
              <w:autoSpaceDE/>
              <w:autoSpaceDN/>
              <w:adjustRightInd/>
              <w:jc w:val="center"/>
              <w:textAlignment w:val="auto"/>
              <w:rPr>
                <w:rFonts w:cs="Arial"/>
                <w:sz w:val="16"/>
                <w:szCs w:val="16"/>
                <w:lang w:val="en-US" w:eastAsia="ru-RU"/>
              </w:rPr>
            </w:pPr>
            <w:r w:rsidRPr="00333E8A">
              <w:rPr>
                <w:rFonts w:cs="Arial"/>
                <w:sz w:val="16"/>
                <w:szCs w:val="16"/>
                <w:lang w:val="en-US" w:eastAsia="ru-RU"/>
              </w:rPr>
              <w:t>9 044</w:t>
            </w:r>
          </w:p>
        </w:tc>
        <w:tc>
          <w:tcPr>
            <w:tcW w:w="1420" w:type="dxa"/>
            <w:tcBorders>
              <w:top w:val="nil"/>
              <w:left w:val="nil"/>
              <w:bottom w:val="nil"/>
              <w:right w:val="nil"/>
            </w:tcBorders>
            <w:shd w:val="clear" w:color="auto" w:fill="auto"/>
            <w:vAlign w:val="bottom"/>
            <w:hideMark/>
          </w:tcPr>
          <w:p w14:paraId="21E00A30" w14:textId="77777777" w:rsidR="00970195" w:rsidRPr="00333E8A" w:rsidRDefault="00970195" w:rsidP="00970195">
            <w:pPr>
              <w:overflowPunct/>
              <w:autoSpaceDE/>
              <w:autoSpaceDN/>
              <w:adjustRightInd/>
              <w:jc w:val="center"/>
              <w:textAlignment w:val="auto"/>
              <w:rPr>
                <w:rFonts w:cs="Arial"/>
                <w:sz w:val="16"/>
                <w:szCs w:val="16"/>
                <w:lang w:val="ru-RU" w:eastAsia="ru-RU"/>
              </w:rPr>
            </w:pPr>
            <w:r w:rsidRPr="00333E8A">
              <w:rPr>
                <w:rFonts w:cs="Arial"/>
                <w:b/>
                <w:bCs/>
                <w:sz w:val="16"/>
                <w:szCs w:val="16"/>
                <w:lang w:val="en-US" w:eastAsia="ru-RU"/>
              </w:rPr>
              <w:t>18 677</w:t>
            </w:r>
          </w:p>
        </w:tc>
      </w:tr>
      <w:tr w:rsidR="00970195" w:rsidRPr="00333E8A" w14:paraId="092EE53A" w14:textId="77777777" w:rsidTr="00970195">
        <w:trPr>
          <w:trHeight w:val="351"/>
        </w:trPr>
        <w:tc>
          <w:tcPr>
            <w:tcW w:w="2500" w:type="dxa"/>
            <w:tcBorders>
              <w:top w:val="nil"/>
              <w:left w:val="nil"/>
              <w:bottom w:val="nil"/>
              <w:right w:val="nil"/>
            </w:tcBorders>
            <w:shd w:val="clear" w:color="auto" w:fill="auto"/>
            <w:hideMark/>
          </w:tcPr>
          <w:p w14:paraId="5E3A91C5" w14:textId="77777777" w:rsidR="00970195" w:rsidRPr="00333E8A" w:rsidRDefault="00970195" w:rsidP="00970195">
            <w:pPr>
              <w:overflowPunct/>
              <w:autoSpaceDE/>
              <w:autoSpaceDN/>
              <w:adjustRightInd/>
              <w:textAlignment w:val="auto"/>
              <w:rPr>
                <w:rFonts w:cs="Arial"/>
                <w:sz w:val="16"/>
                <w:szCs w:val="16"/>
                <w:lang w:val="ru-RU" w:eastAsia="ru-RU"/>
              </w:rPr>
            </w:pPr>
            <w:r w:rsidRPr="00333E8A">
              <w:rPr>
                <w:rFonts w:cs="Arial"/>
                <w:sz w:val="16"/>
                <w:szCs w:val="16"/>
                <w:lang w:val="ru-RU" w:eastAsia="ru-RU"/>
              </w:rPr>
              <w:t>Поступления в течение периода</w:t>
            </w:r>
          </w:p>
        </w:tc>
        <w:tc>
          <w:tcPr>
            <w:tcW w:w="1420" w:type="dxa"/>
            <w:tcBorders>
              <w:top w:val="nil"/>
              <w:left w:val="nil"/>
              <w:bottom w:val="nil"/>
              <w:right w:val="nil"/>
            </w:tcBorders>
            <w:shd w:val="clear" w:color="auto" w:fill="auto"/>
            <w:vAlign w:val="bottom"/>
            <w:hideMark/>
          </w:tcPr>
          <w:p w14:paraId="07F71879" w14:textId="77777777" w:rsidR="00970195" w:rsidRPr="00333E8A" w:rsidRDefault="00970195" w:rsidP="00970195">
            <w:pPr>
              <w:overflowPunct/>
              <w:autoSpaceDE/>
              <w:autoSpaceDN/>
              <w:adjustRightInd/>
              <w:jc w:val="center"/>
              <w:textAlignment w:val="auto"/>
              <w:rPr>
                <w:rFonts w:cs="Arial"/>
                <w:sz w:val="16"/>
                <w:szCs w:val="16"/>
                <w:lang w:val="ru-RU" w:eastAsia="ru-RU"/>
              </w:rPr>
            </w:pPr>
            <w:r w:rsidRPr="00333E8A">
              <w:rPr>
                <w:rFonts w:cs="Arial"/>
                <w:sz w:val="16"/>
                <w:szCs w:val="16"/>
                <w:lang w:val="ru-RU" w:eastAsia="ru-RU"/>
              </w:rPr>
              <w:t>192 673</w:t>
            </w:r>
          </w:p>
        </w:tc>
        <w:tc>
          <w:tcPr>
            <w:tcW w:w="1420" w:type="dxa"/>
            <w:tcBorders>
              <w:top w:val="nil"/>
              <w:left w:val="nil"/>
              <w:bottom w:val="nil"/>
              <w:right w:val="nil"/>
            </w:tcBorders>
            <w:shd w:val="clear" w:color="auto" w:fill="auto"/>
            <w:vAlign w:val="bottom"/>
            <w:hideMark/>
          </w:tcPr>
          <w:p w14:paraId="2D728EA2" w14:textId="77777777" w:rsidR="00970195" w:rsidRPr="00333E8A" w:rsidRDefault="00970195" w:rsidP="00970195">
            <w:pPr>
              <w:overflowPunct/>
              <w:autoSpaceDE/>
              <w:autoSpaceDN/>
              <w:adjustRightInd/>
              <w:jc w:val="center"/>
              <w:textAlignment w:val="auto"/>
              <w:rPr>
                <w:rFonts w:cs="Arial"/>
                <w:sz w:val="16"/>
                <w:szCs w:val="16"/>
                <w:lang w:val="ru-RU" w:eastAsia="ru-RU"/>
              </w:rPr>
            </w:pPr>
            <w:r w:rsidRPr="00333E8A">
              <w:rPr>
                <w:rFonts w:cs="Arial"/>
                <w:sz w:val="16"/>
                <w:szCs w:val="16"/>
                <w:lang w:val="ru-RU" w:eastAsia="ru-RU"/>
              </w:rPr>
              <w:t>298 977</w:t>
            </w:r>
          </w:p>
        </w:tc>
        <w:tc>
          <w:tcPr>
            <w:tcW w:w="1420" w:type="dxa"/>
            <w:tcBorders>
              <w:top w:val="nil"/>
              <w:left w:val="nil"/>
              <w:bottom w:val="nil"/>
              <w:right w:val="nil"/>
            </w:tcBorders>
            <w:shd w:val="clear" w:color="auto" w:fill="auto"/>
            <w:vAlign w:val="bottom"/>
            <w:hideMark/>
          </w:tcPr>
          <w:p w14:paraId="1ED6AAEE" w14:textId="77777777" w:rsidR="00970195" w:rsidRPr="00333E8A" w:rsidRDefault="00970195" w:rsidP="00970195">
            <w:pPr>
              <w:overflowPunct/>
              <w:autoSpaceDE/>
              <w:autoSpaceDN/>
              <w:adjustRightInd/>
              <w:jc w:val="center"/>
              <w:textAlignment w:val="auto"/>
              <w:rPr>
                <w:rFonts w:cs="Arial"/>
                <w:sz w:val="16"/>
                <w:szCs w:val="16"/>
                <w:lang w:val="ru-RU" w:eastAsia="ru-RU"/>
              </w:rPr>
            </w:pPr>
            <w:r w:rsidRPr="00333E8A">
              <w:rPr>
                <w:rFonts w:cs="Arial"/>
                <w:sz w:val="16"/>
                <w:szCs w:val="16"/>
                <w:lang w:val="ru-RU" w:eastAsia="ru-RU"/>
              </w:rPr>
              <w:t>0</w:t>
            </w:r>
          </w:p>
        </w:tc>
        <w:tc>
          <w:tcPr>
            <w:tcW w:w="1522" w:type="dxa"/>
            <w:tcBorders>
              <w:top w:val="nil"/>
              <w:left w:val="nil"/>
              <w:bottom w:val="nil"/>
              <w:right w:val="nil"/>
            </w:tcBorders>
            <w:shd w:val="clear" w:color="auto" w:fill="auto"/>
            <w:vAlign w:val="bottom"/>
            <w:hideMark/>
          </w:tcPr>
          <w:p w14:paraId="2C682A47" w14:textId="77777777" w:rsidR="00970195" w:rsidRPr="00333E8A" w:rsidRDefault="00970195" w:rsidP="00970195">
            <w:pPr>
              <w:overflowPunct/>
              <w:autoSpaceDE/>
              <w:autoSpaceDN/>
              <w:adjustRightInd/>
              <w:jc w:val="center"/>
              <w:textAlignment w:val="auto"/>
              <w:rPr>
                <w:rFonts w:cs="Arial"/>
                <w:sz w:val="16"/>
                <w:szCs w:val="16"/>
                <w:lang w:val="en-US" w:eastAsia="ru-RU"/>
              </w:rPr>
            </w:pPr>
            <w:r w:rsidRPr="00333E8A">
              <w:rPr>
                <w:rFonts w:cs="Arial"/>
                <w:sz w:val="16"/>
                <w:szCs w:val="16"/>
                <w:lang w:val="en-US" w:eastAsia="ru-RU"/>
              </w:rPr>
              <w:t>246 783</w:t>
            </w:r>
          </w:p>
        </w:tc>
        <w:tc>
          <w:tcPr>
            <w:tcW w:w="1420" w:type="dxa"/>
            <w:tcBorders>
              <w:top w:val="nil"/>
              <w:left w:val="nil"/>
              <w:bottom w:val="nil"/>
              <w:right w:val="nil"/>
            </w:tcBorders>
            <w:shd w:val="clear" w:color="auto" w:fill="auto"/>
            <w:vAlign w:val="bottom"/>
            <w:hideMark/>
          </w:tcPr>
          <w:p w14:paraId="332ABA03" w14:textId="77777777" w:rsidR="00970195" w:rsidRPr="00333E8A" w:rsidRDefault="00970195" w:rsidP="00970195">
            <w:pPr>
              <w:overflowPunct/>
              <w:autoSpaceDE/>
              <w:autoSpaceDN/>
              <w:adjustRightInd/>
              <w:jc w:val="center"/>
              <w:textAlignment w:val="auto"/>
              <w:rPr>
                <w:rFonts w:cs="Arial"/>
                <w:sz w:val="16"/>
                <w:szCs w:val="16"/>
                <w:lang w:val="ru-RU" w:eastAsia="ru-RU"/>
              </w:rPr>
            </w:pPr>
          </w:p>
        </w:tc>
      </w:tr>
      <w:tr w:rsidR="00970195" w:rsidRPr="00333E8A" w14:paraId="47B8A68B" w14:textId="77777777" w:rsidTr="00970195">
        <w:trPr>
          <w:trHeight w:val="188"/>
        </w:trPr>
        <w:tc>
          <w:tcPr>
            <w:tcW w:w="2500" w:type="dxa"/>
            <w:tcBorders>
              <w:top w:val="nil"/>
              <w:left w:val="nil"/>
              <w:bottom w:val="nil"/>
              <w:right w:val="nil"/>
            </w:tcBorders>
            <w:shd w:val="clear" w:color="auto" w:fill="auto"/>
            <w:hideMark/>
          </w:tcPr>
          <w:p w14:paraId="671C9744" w14:textId="77777777" w:rsidR="00970195" w:rsidRPr="00333E8A" w:rsidRDefault="00970195" w:rsidP="00970195">
            <w:pPr>
              <w:overflowPunct/>
              <w:autoSpaceDE/>
              <w:autoSpaceDN/>
              <w:adjustRightInd/>
              <w:textAlignment w:val="auto"/>
              <w:rPr>
                <w:rFonts w:cs="Arial"/>
                <w:sz w:val="16"/>
                <w:szCs w:val="16"/>
                <w:lang w:val="ru-RU" w:eastAsia="ru-RU"/>
              </w:rPr>
            </w:pPr>
            <w:r w:rsidRPr="00333E8A">
              <w:rPr>
                <w:rFonts w:cs="Arial"/>
                <w:sz w:val="16"/>
                <w:szCs w:val="16"/>
                <w:lang w:val="ru-RU" w:eastAsia="ru-RU"/>
              </w:rPr>
              <w:t>Перечисления в течение периода</w:t>
            </w:r>
          </w:p>
        </w:tc>
        <w:tc>
          <w:tcPr>
            <w:tcW w:w="1420" w:type="dxa"/>
            <w:tcBorders>
              <w:top w:val="nil"/>
              <w:left w:val="nil"/>
              <w:bottom w:val="nil"/>
              <w:right w:val="nil"/>
            </w:tcBorders>
            <w:shd w:val="clear" w:color="auto" w:fill="auto"/>
            <w:vAlign w:val="bottom"/>
            <w:hideMark/>
          </w:tcPr>
          <w:p w14:paraId="4EE40A8E" w14:textId="77777777" w:rsidR="00970195" w:rsidRPr="00333E8A" w:rsidRDefault="00970195" w:rsidP="00970195">
            <w:pPr>
              <w:overflowPunct/>
              <w:autoSpaceDE/>
              <w:autoSpaceDN/>
              <w:adjustRightInd/>
              <w:jc w:val="center"/>
              <w:textAlignment w:val="auto"/>
              <w:rPr>
                <w:rFonts w:cs="Arial"/>
                <w:sz w:val="16"/>
                <w:szCs w:val="16"/>
                <w:lang w:val="ru-RU" w:eastAsia="ru-RU"/>
              </w:rPr>
            </w:pPr>
            <w:r w:rsidRPr="00333E8A">
              <w:rPr>
                <w:rFonts w:cs="Arial"/>
                <w:sz w:val="16"/>
                <w:szCs w:val="16"/>
                <w:lang w:val="ru-RU" w:eastAsia="ru-RU"/>
              </w:rPr>
              <w:t>(192 692)</w:t>
            </w:r>
          </w:p>
        </w:tc>
        <w:tc>
          <w:tcPr>
            <w:tcW w:w="1420" w:type="dxa"/>
            <w:tcBorders>
              <w:top w:val="nil"/>
              <w:left w:val="nil"/>
              <w:bottom w:val="nil"/>
              <w:right w:val="nil"/>
            </w:tcBorders>
            <w:shd w:val="clear" w:color="auto" w:fill="auto"/>
            <w:vAlign w:val="bottom"/>
            <w:hideMark/>
          </w:tcPr>
          <w:p w14:paraId="1D75D749" w14:textId="77777777" w:rsidR="00970195" w:rsidRPr="00333E8A" w:rsidRDefault="00970195" w:rsidP="00970195">
            <w:pPr>
              <w:overflowPunct/>
              <w:autoSpaceDE/>
              <w:autoSpaceDN/>
              <w:adjustRightInd/>
              <w:jc w:val="center"/>
              <w:textAlignment w:val="auto"/>
              <w:rPr>
                <w:rFonts w:cs="Arial"/>
                <w:sz w:val="16"/>
                <w:szCs w:val="16"/>
                <w:lang w:val="ru-RU" w:eastAsia="ru-RU"/>
              </w:rPr>
            </w:pPr>
            <w:r w:rsidRPr="00333E8A">
              <w:rPr>
                <w:rFonts w:cs="Arial"/>
                <w:sz w:val="16"/>
                <w:szCs w:val="16"/>
                <w:lang w:val="ru-RU" w:eastAsia="ru-RU"/>
              </w:rPr>
              <w:t>(306 412)</w:t>
            </w:r>
          </w:p>
        </w:tc>
        <w:tc>
          <w:tcPr>
            <w:tcW w:w="1420" w:type="dxa"/>
            <w:tcBorders>
              <w:top w:val="nil"/>
              <w:left w:val="nil"/>
              <w:bottom w:val="nil"/>
              <w:right w:val="nil"/>
            </w:tcBorders>
            <w:shd w:val="clear" w:color="auto" w:fill="auto"/>
            <w:vAlign w:val="bottom"/>
            <w:hideMark/>
          </w:tcPr>
          <w:p w14:paraId="4CD0BBFF" w14:textId="77777777" w:rsidR="00970195" w:rsidRPr="00333E8A" w:rsidRDefault="00970195" w:rsidP="00970195">
            <w:pPr>
              <w:overflowPunct/>
              <w:autoSpaceDE/>
              <w:autoSpaceDN/>
              <w:adjustRightInd/>
              <w:jc w:val="center"/>
              <w:textAlignment w:val="auto"/>
              <w:rPr>
                <w:rFonts w:cs="Arial"/>
                <w:sz w:val="16"/>
                <w:szCs w:val="16"/>
                <w:lang w:val="ru-RU" w:eastAsia="ru-RU"/>
              </w:rPr>
            </w:pPr>
            <w:r w:rsidRPr="00333E8A">
              <w:rPr>
                <w:rFonts w:cs="Arial"/>
                <w:sz w:val="16"/>
                <w:szCs w:val="16"/>
                <w:lang w:val="ru-RU" w:eastAsia="ru-RU"/>
              </w:rPr>
              <w:t>(1)</w:t>
            </w:r>
          </w:p>
        </w:tc>
        <w:tc>
          <w:tcPr>
            <w:tcW w:w="1522" w:type="dxa"/>
            <w:tcBorders>
              <w:top w:val="nil"/>
              <w:left w:val="nil"/>
              <w:bottom w:val="nil"/>
              <w:right w:val="nil"/>
            </w:tcBorders>
            <w:shd w:val="clear" w:color="auto" w:fill="auto"/>
            <w:vAlign w:val="bottom"/>
            <w:hideMark/>
          </w:tcPr>
          <w:p w14:paraId="7EC9137A" w14:textId="77777777" w:rsidR="00970195" w:rsidRPr="00333E8A" w:rsidRDefault="00970195" w:rsidP="00970195">
            <w:pPr>
              <w:overflowPunct/>
              <w:autoSpaceDE/>
              <w:autoSpaceDN/>
              <w:adjustRightInd/>
              <w:jc w:val="center"/>
              <w:textAlignment w:val="auto"/>
              <w:rPr>
                <w:rFonts w:cs="Arial"/>
                <w:sz w:val="16"/>
                <w:szCs w:val="16"/>
                <w:lang w:val="ru-RU" w:eastAsia="ru-RU"/>
              </w:rPr>
            </w:pPr>
            <w:r w:rsidRPr="00333E8A">
              <w:rPr>
                <w:rFonts w:cs="Arial"/>
                <w:sz w:val="16"/>
                <w:szCs w:val="16"/>
                <w:lang w:val="ru-RU" w:eastAsia="ru-RU"/>
              </w:rPr>
              <w:t>(</w:t>
            </w:r>
            <w:r w:rsidRPr="00333E8A">
              <w:rPr>
                <w:rFonts w:cs="Arial"/>
                <w:sz w:val="16"/>
                <w:szCs w:val="16"/>
                <w:lang w:val="en-US" w:eastAsia="ru-RU"/>
              </w:rPr>
              <w:t>241 554</w:t>
            </w:r>
            <w:r w:rsidRPr="00333E8A">
              <w:rPr>
                <w:rFonts w:cs="Arial"/>
                <w:sz w:val="16"/>
                <w:szCs w:val="16"/>
                <w:lang w:val="ru-RU" w:eastAsia="ru-RU"/>
              </w:rPr>
              <w:t>)</w:t>
            </w:r>
          </w:p>
        </w:tc>
        <w:tc>
          <w:tcPr>
            <w:tcW w:w="1420" w:type="dxa"/>
            <w:tcBorders>
              <w:top w:val="nil"/>
              <w:left w:val="nil"/>
              <w:bottom w:val="nil"/>
              <w:right w:val="nil"/>
            </w:tcBorders>
            <w:shd w:val="clear" w:color="auto" w:fill="auto"/>
            <w:vAlign w:val="bottom"/>
            <w:hideMark/>
          </w:tcPr>
          <w:p w14:paraId="02FD3A77" w14:textId="77777777" w:rsidR="00970195" w:rsidRPr="00333E8A" w:rsidRDefault="00970195" w:rsidP="00970195">
            <w:pPr>
              <w:overflowPunct/>
              <w:autoSpaceDE/>
              <w:autoSpaceDN/>
              <w:adjustRightInd/>
              <w:jc w:val="center"/>
              <w:textAlignment w:val="auto"/>
              <w:rPr>
                <w:rFonts w:cs="Arial"/>
                <w:sz w:val="16"/>
                <w:szCs w:val="16"/>
                <w:lang w:val="ru-RU" w:eastAsia="ru-RU"/>
              </w:rPr>
            </w:pPr>
          </w:p>
        </w:tc>
      </w:tr>
      <w:tr w:rsidR="00970195" w:rsidRPr="00333E8A" w14:paraId="7FCE9642" w14:textId="77777777" w:rsidTr="00970195">
        <w:trPr>
          <w:trHeight w:val="294"/>
        </w:trPr>
        <w:tc>
          <w:tcPr>
            <w:tcW w:w="2500" w:type="dxa"/>
            <w:tcBorders>
              <w:top w:val="nil"/>
              <w:left w:val="nil"/>
              <w:bottom w:val="nil"/>
              <w:right w:val="nil"/>
            </w:tcBorders>
            <w:shd w:val="clear" w:color="auto" w:fill="auto"/>
            <w:hideMark/>
          </w:tcPr>
          <w:p w14:paraId="11DA0EFF" w14:textId="77777777" w:rsidR="00970195" w:rsidRPr="00333E8A" w:rsidRDefault="00970195" w:rsidP="00970195">
            <w:pPr>
              <w:overflowPunct/>
              <w:autoSpaceDE/>
              <w:autoSpaceDN/>
              <w:adjustRightInd/>
              <w:textAlignment w:val="auto"/>
              <w:rPr>
                <w:rFonts w:cs="Arial"/>
                <w:b/>
                <w:bCs/>
                <w:sz w:val="16"/>
                <w:szCs w:val="16"/>
                <w:lang w:val="ru-RU" w:eastAsia="ru-RU"/>
              </w:rPr>
            </w:pPr>
            <w:r w:rsidRPr="00333E8A">
              <w:rPr>
                <w:rFonts w:cs="Arial"/>
                <w:b/>
                <w:bCs/>
                <w:sz w:val="16"/>
                <w:szCs w:val="16"/>
                <w:lang w:val="ru-RU" w:eastAsia="ru-RU"/>
              </w:rPr>
              <w:t>Средства на счетах за          31 декабря 2016</w:t>
            </w:r>
          </w:p>
        </w:tc>
        <w:tc>
          <w:tcPr>
            <w:tcW w:w="1420" w:type="dxa"/>
            <w:tcBorders>
              <w:top w:val="nil"/>
              <w:left w:val="nil"/>
              <w:bottom w:val="nil"/>
              <w:right w:val="nil"/>
            </w:tcBorders>
            <w:shd w:val="clear" w:color="auto" w:fill="auto"/>
            <w:vAlign w:val="bottom"/>
            <w:hideMark/>
          </w:tcPr>
          <w:p w14:paraId="757E17B6" w14:textId="77777777" w:rsidR="00970195" w:rsidRPr="00333E8A" w:rsidRDefault="00970195" w:rsidP="00970195">
            <w:pPr>
              <w:overflowPunct/>
              <w:autoSpaceDE/>
              <w:autoSpaceDN/>
              <w:adjustRightInd/>
              <w:jc w:val="center"/>
              <w:textAlignment w:val="auto"/>
              <w:rPr>
                <w:rFonts w:cs="Arial"/>
                <w:b/>
                <w:bCs/>
                <w:sz w:val="16"/>
                <w:szCs w:val="16"/>
                <w:lang w:val="ru-RU" w:eastAsia="ru-RU"/>
              </w:rPr>
            </w:pPr>
            <w:r w:rsidRPr="00333E8A">
              <w:rPr>
                <w:rFonts w:cs="Arial"/>
                <w:b/>
                <w:bCs/>
                <w:sz w:val="16"/>
                <w:szCs w:val="16"/>
                <w:lang w:val="ru-RU" w:eastAsia="ru-RU"/>
              </w:rPr>
              <w:t>38</w:t>
            </w:r>
          </w:p>
        </w:tc>
        <w:tc>
          <w:tcPr>
            <w:tcW w:w="1420" w:type="dxa"/>
            <w:tcBorders>
              <w:top w:val="nil"/>
              <w:left w:val="nil"/>
              <w:bottom w:val="nil"/>
              <w:right w:val="nil"/>
            </w:tcBorders>
            <w:shd w:val="clear" w:color="auto" w:fill="auto"/>
            <w:vAlign w:val="bottom"/>
            <w:hideMark/>
          </w:tcPr>
          <w:p w14:paraId="0160A179" w14:textId="77777777" w:rsidR="00970195" w:rsidRPr="00333E8A" w:rsidRDefault="00970195" w:rsidP="00970195">
            <w:pPr>
              <w:overflowPunct/>
              <w:autoSpaceDE/>
              <w:autoSpaceDN/>
              <w:adjustRightInd/>
              <w:jc w:val="center"/>
              <w:textAlignment w:val="auto"/>
              <w:rPr>
                <w:rFonts w:cs="Arial"/>
                <w:b/>
                <w:bCs/>
                <w:sz w:val="16"/>
                <w:szCs w:val="16"/>
                <w:lang w:val="ru-RU" w:eastAsia="ru-RU"/>
              </w:rPr>
            </w:pPr>
            <w:r w:rsidRPr="00333E8A">
              <w:rPr>
                <w:rFonts w:cs="Arial"/>
                <w:b/>
                <w:bCs/>
                <w:sz w:val="16"/>
                <w:szCs w:val="16"/>
                <w:lang w:val="ru-RU" w:eastAsia="ru-RU"/>
              </w:rPr>
              <w:t>2 140</w:t>
            </w:r>
          </w:p>
        </w:tc>
        <w:tc>
          <w:tcPr>
            <w:tcW w:w="1420" w:type="dxa"/>
            <w:tcBorders>
              <w:top w:val="nil"/>
              <w:left w:val="nil"/>
              <w:bottom w:val="nil"/>
              <w:right w:val="nil"/>
            </w:tcBorders>
            <w:shd w:val="clear" w:color="auto" w:fill="auto"/>
            <w:vAlign w:val="bottom"/>
            <w:hideMark/>
          </w:tcPr>
          <w:p w14:paraId="731F5846" w14:textId="77777777" w:rsidR="00970195" w:rsidRPr="00333E8A" w:rsidRDefault="00970195" w:rsidP="00970195">
            <w:pPr>
              <w:overflowPunct/>
              <w:autoSpaceDE/>
              <w:autoSpaceDN/>
              <w:adjustRightInd/>
              <w:jc w:val="center"/>
              <w:textAlignment w:val="auto"/>
              <w:rPr>
                <w:rFonts w:cs="Arial"/>
                <w:b/>
                <w:bCs/>
                <w:sz w:val="16"/>
                <w:szCs w:val="16"/>
                <w:lang w:val="ru-RU" w:eastAsia="ru-RU"/>
              </w:rPr>
            </w:pPr>
            <w:r w:rsidRPr="00333E8A">
              <w:rPr>
                <w:rFonts w:cs="Arial"/>
                <w:b/>
                <w:bCs/>
                <w:sz w:val="16"/>
                <w:szCs w:val="16"/>
                <w:lang w:val="ru-RU" w:eastAsia="ru-RU"/>
              </w:rPr>
              <w:t>0</w:t>
            </w:r>
          </w:p>
        </w:tc>
        <w:tc>
          <w:tcPr>
            <w:tcW w:w="1522" w:type="dxa"/>
            <w:tcBorders>
              <w:top w:val="nil"/>
              <w:left w:val="nil"/>
              <w:bottom w:val="nil"/>
              <w:right w:val="nil"/>
            </w:tcBorders>
            <w:shd w:val="clear" w:color="auto" w:fill="auto"/>
            <w:vAlign w:val="bottom"/>
            <w:hideMark/>
          </w:tcPr>
          <w:p w14:paraId="148A73EA" w14:textId="77777777" w:rsidR="00970195" w:rsidRPr="00333E8A" w:rsidRDefault="00970195" w:rsidP="00970195">
            <w:pPr>
              <w:overflowPunct/>
              <w:autoSpaceDE/>
              <w:autoSpaceDN/>
              <w:adjustRightInd/>
              <w:jc w:val="center"/>
              <w:textAlignment w:val="auto"/>
              <w:rPr>
                <w:rFonts w:cs="Arial"/>
                <w:b/>
                <w:bCs/>
                <w:sz w:val="16"/>
                <w:szCs w:val="16"/>
                <w:lang w:val="en-US" w:eastAsia="ru-RU"/>
              </w:rPr>
            </w:pPr>
          </w:p>
          <w:p w14:paraId="1E8D880A" w14:textId="77777777" w:rsidR="00970195" w:rsidRPr="00333E8A" w:rsidRDefault="00970195" w:rsidP="00970195">
            <w:pPr>
              <w:overflowPunct/>
              <w:autoSpaceDE/>
              <w:autoSpaceDN/>
              <w:adjustRightInd/>
              <w:jc w:val="center"/>
              <w:textAlignment w:val="auto"/>
              <w:rPr>
                <w:rFonts w:cs="Arial"/>
                <w:b/>
                <w:bCs/>
                <w:sz w:val="16"/>
                <w:szCs w:val="16"/>
                <w:lang w:val="en-US" w:eastAsia="ru-RU"/>
              </w:rPr>
            </w:pPr>
            <w:r w:rsidRPr="00333E8A">
              <w:rPr>
                <w:rFonts w:cs="Arial"/>
                <w:b/>
                <w:bCs/>
                <w:sz w:val="16"/>
                <w:szCs w:val="16"/>
                <w:lang w:val="en-US" w:eastAsia="ru-RU"/>
              </w:rPr>
              <w:t>14 273</w:t>
            </w:r>
          </w:p>
        </w:tc>
        <w:tc>
          <w:tcPr>
            <w:tcW w:w="1420" w:type="dxa"/>
            <w:tcBorders>
              <w:top w:val="nil"/>
              <w:left w:val="nil"/>
              <w:bottom w:val="nil"/>
              <w:right w:val="nil"/>
            </w:tcBorders>
            <w:shd w:val="clear" w:color="auto" w:fill="auto"/>
            <w:vAlign w:val="bottom"/>
            <w:hideMark/>
          </w:tcPr>
          <w:p w14:paraId="36A8ABAB" w14:textId="77777777" w:rsidR="00970195" w:rsidRPr="00333E8A" w:rsidRDefault="00970195" w:rsidP="00970195">
            <w:pPr>
              <w:overflowPunct/>
              <w:autoSpaceDE/>
              <w:autoSpaceDN/>
              <w:adjustRightInd/>
              <w:jc w:val="center"/>
              <w:textAlignment w:val="auto"/>
              <w:rPr>
                <w:rFonts w:cs="Arial"/>
                <w:b/>
                <w:bCs/>
                <w:sz w:val="16"/>
                <w:szCs w:val="16"/>
                <w:lang w:val="en-US" w:eastAsia="ru-RU"/>
              </w:rPr>
            </w:pPr>
            <w:r w:rsidRPr="00333E8A">
              <w:rPr>
                <w:rFonts w:cs="Arial"/>
                <w:b/>
                <w:bCs/>
                <w:sz w:val="16"/>
                <w:szCs w:val="16"/>
                <w:lang w:val="en-US" w:eastAsia="ru-RU"/>
              </w:rPr>
              <w:t>16 451</w:t>
            </w:r>
          </w:p>
        </w:tc>
      </w:tr>
      <w:tr w:rsidR="00970195" w:rsidRPr="00333E8A" w14:paraId="7AAED82A" w14:textId="77777777" w:rsidTr="00970195">
        <w:trPr>
          <w:trHeight w:val="255"/>
        </w:trPr>
        <w:tc>
          <w:tcPr>
            <w:tcW w:w="2500" w:type="dxa"/>
            <w:tcBorders>
              <w:top w:val="nil"/>
              <w:left w:val="nil"/>
              <w:bottom w:val="nil"/>
              <w:right w:val="nil"/>
            </w:tcBorders>
            <w:shd w:val="clear" w:color="auto" w:fill="auto"/>
            <w:hideMark/>
          </w:tcPr>
          <w:p w14:paraId="33676BB2" w14:textId="77777777" w:rsidR="00970195" w:rsidRPr="00333E8A" w:rsidRDefault="00970195" w:rsidP="00970195">
            <w:pPr>
              <w:overflowPunct/>
              <w:autoSpaceDE/>
              <w:autoSpaceDN/>
              <w:adjustRightInd/>
              <w:textAlignment w:val="auto"/>
              <w:rPr>
                <w:rFonts w:cs="Arial"/>
                <w:sz w:val="16"/>
                <w:szCs w:val="16"/>
                <w:lang w:val="ru-RU" w:eastAsia="ru-RU"/>
              </w:rPr>
            </w:pPr>
          </w:p>
        </w:tc>
        <w:tc>
          <w:tcPr>
            <w:tcW w:w="1420" w:type="dxa"/>
            <w:tcBorders>
              <w:top w:val="nil"/>
              <w:left w:val="nil"/>
              <w:bottom w:val="nil"/>
              <w:right w:val="nil"/>
            </w:tcBorders>
            <w:shd w:val="clear" w:color="auto" w:fill="auto"/>
            <w:vAlign w:val="bottom"/>
            <w:hideMark/>
          </w:tcPr>
          <w:p w14:paraId="219B601C" w14:textId="77777777" w:rsidR="00970195" w:rsidRPr="00333E8A" w:rsidRDefault="00970195" w:rsidP="00970195">
            <w:pPr>
              <w:overflowPunct/>
              <w:autoSpaceDE/>
              <w:autoSpaceDN/>
              <w:adjustRightInd/>
              <w:jc w:val="center"/>
              <w:textAlignment w:val="auto"/>
              <w:rPr>
                <w:rFonts w:cs="Arial"/>
                <w:sz w:val="16"/>
                <w:szCs w:val="16"/>
                <w:lang w:val="ru-RU" w:eastAsia="ru-RU"/>
              </w:rPr>
            </w:pPr>
          </w:p>
        </w:tc>
        <w:tc>
          <w:tcPr>
            <w:tcW w:w="1420" w:type="dxa"/>
            <w:tcBorders>
              <w:top w:val="nil"/>
              <w:left w:val="nil"/>
              <w:bottom w:val="nil"/>
              <w:right w:val="nil"/>
            </w:tcBorders>
            <w:shd w:val="clear" w:color="auto" w:fill="auto"/>
            <w:vAlign w:val="bottom"/>
            <w:hideMark/>
          </w:tcPr>
          <w:p w14:paraId="60C2E0D8" w14:textId="77777777" w:rsidR="00970195" w:rsidRPr="00333E8A" w:rsidRDefault="00970195" w:rsidP="00970195">
            <w:pPr>
              <w:overflowPunct/>
              <w:autoSpaceDE/>
              <w:autoSpaceDN/>
              <w:adjustRightInd/>
              <w:jc w:val="center"/>
              <w:textAlignment w:val="auto"/>
              <w:rPr>
                <w:rFonts w:cs="Arial"/>
                <w:sz w:val="16"/>
                <w:szCs w:val="16"/>
                <w:lang w:val="ru-RU" w:eastAsia="ru-RU"/>
              </w:rPr>
            </w:pPr>
          </w:p>
        </w:tc>
        <w:tc>
          <w:tcPr>
            <w:tcW w:w="1420" w:type="dxa"/>
            <w:tcBorders>
              <w:top w:val="nil"/>
              <w:left w:val="nil"/>
              <w:bottom w:val="nil"/>
              <w:right w:val="nil"/>
            </w:tcBorders>
            <w:shd w:val="clear" w:color="auto" w:fill="auto"/>
            <w:vAlign w:val="bottom"/>
            <w:hideMark/>
          </w:tcPr>
          <w:p w14:paraId="2F38B408" w14:textId="77777777" w:rsidR="00970195" w:rsidRPr="00333E8A" w:rsidRDefault="00970195" w:rsidP="00970195">
            <w:pPr>
              <w:overflowPunct/>
              <w:autoSpaceDE/>
              <w:autoSpaceDN/>
              <w:adjustRightInd/>
              <w:jc w:val="center"/>
              <w:textAlignment w:val="auto"/>
              <w:rPr>
                <w:rFonts w:cs="Arial"/>
                <w:sz w:val="16"/>
                <w:szCs w:val="16"/>
                <w:lang w:val="ru-RU" w:eastAsia="ru-RU"/>
              </w:rPr>
            </w:pPr>
          </w:p>
        </w:tc>
        <w:tc>
          <w:tcPr>
            <w:tcW w:w="1522" w:type="dxa"/>
            <w:tcBorders>
              <w:top w:val="nil"/>
              <w:left w:val="nil"/>
              <w:bottom w:val="nil"/>
              <w:right w:val="nil"/>
            </w:tcBorders>
            <w:shd w:val="clear" w:color="auto" w:fill="auto"/>
            <w:vAlign w:val="bottom"/>
            <w:hideMark/>
          </w:tcPr>
          <w:p w14:paraId="2D5F7086" w14:textId="77777777" w:rsidR="00970195" w:rsidRPr="00333E8A" w:rsidRDefault="00970195" w:rsidP="00970195">
            <w:pPr>
              <w:overflowPunct/>
              <w:autoSpaceDE/>
              <w:autoSpaceDN/>
              <w:adjustRightInd/>
              <w:jc w:val="center"/>
              <w:textAlignment w:val="auto"/>
              <w:rPr>
                <w:rFonts w:cs="Arial"/>
                <w:sz w:val="16"/>
                <w:szCs w:val="16"/>
                <w:lang w:val="ru-RU" w:eastAsia="ru-RU"/>
              </w:rPr>
            </w:pPr>
          </w:p>
        </w:tc>
        <w:tc>
          <w:tcPr>
            <w:tcW w:w="1420" w:type="dxa"/>
            <w:tcBorders>
              <w:top w:val="nil"/>
              <w:left w:val="nil"/>
              <w:bottom w:val="nil"/>
              <w:right w:val="nil"/>
            </w:tcBorders>
            <w:shd w:val="clear" w:color="auto" w:fill="auto"/>
            <w:vAlign w:val="bottom"/>
            <w:hideMark/>
          </w:tcPr>
          <w:p w14:paraId="416C8172" w14:textId="77777777" w:rsidR="00970195" w:rsidRPr="00333E8A" w:rsidRDefault="00970195" w:rsidP="00970195">
            <w:pPr>
              <w:overflowPunct/>
              <w:autoSpaceDE/>
              <w:autoSpaceDN/>
              <w:adjustRightInd/>
              <w:jc w:val="center"/>
              <w:textAlignment w:val="auto"/>
              <w:rPr>
                <w:rFonts w:cs="Arial"/>
                <w:sz w:val="16"/>
                <w:szCs w:val="16"/>
                <w:lang w:val="ru-RU" w:eastAsia="ru-RU"/>
              </w:rPr>
            </w:pPr>
          </w:p>
        </w:tc>
      </w:tr>
      <w:tr w:rsidR="00970195" w:rsidRPr="00333E8A" w14:paraId="4BF1A76B" w14:textId="77777777" w:rsidTr="00970195">
        <w:trPr>
          <w:trHeight w:val="450"/>
        </w:trPr>
        <w:tc>
          <w:tcPr>
            <w:tcW w:w="2500" w:type="dxa"/>
            <w:tcBorders>
              <w:top w:val="nil"/>
              <w:left w:val="nil"/>
              <w:bottom w:val="nil"/>
              <w:right w:val="nil"/>
            </w:tcBorders>
            <w:shd w:val="clear" w:color="auto" w:fill="auto"/>
            <w:hideMark/>
          </w:tcPr>
          <w:p w14:paraId="20A7B6B9" w14:textId="77777777" w:rsidR="00970195" w:rsidRPr="00333E8A" w:rsidRDefault="00970195" w:rsidP="00970195">
            <w:pPr>
              <w:overflowPunct/>
              <w:autoSpaceDE/>
              <w:autoSpaceDN/>
              <w:adjustRightInd/>
              <w:textAlignment w:val="auto"/>
              <w:rPr>
                <w:rFonts w:cs="Arial"/>
                <w:b/>
                <w:bCs/>
                <w:sz w:val="16"/>
                <w:szCs w:val="16"/>
                <w:lang w:val="ru-RU" w:eastAsia="ru-RU"/>
              </w:rPr>
            </w:pPr>
            <w:r w:rsidRPr="00333E8A">
              <w:rPr>
                <w:rFonts w:cs="Arial"/>
                <w:b/>
                <w:bCs/>
                <w:sz w:val="16"/>
                <w:szCs w:val="16"/>
                <w:lang w:val="ru-RU" w:eastAsia="ru-RU"/>
              </w:rPr>
              <w:t>Средства акционеров (участников)</w:t>
            </w:r>
          </w:p>
        </w:tc>
        <w:tc>
          <w:tcPr>
            <w:tcW w:w="1420" w:type="dxa"/>
            <w:tcBorders>
              <w:top w:val="nil"/>
              <w:left w:val="nil"/>
              <w:bottom w:val="nil"/>
              <w:right w:val="nil"/>
            </w:tcBorders>
            <w:shd w:val="clear" w:color="auto" w:fill="auto"/>
            <w:vAlign w:val="bottom"/>
            <w:hideMark/>
          </w:tcPr>
          <w:p w14:paraId="5D19AD99" w14:textId="77777777" w:rsidR="00970195" w:rsidRPr="00333E8A" w:rsidRDefault="00970195" w:rsidP="00970195">
            <w:pPr>
              <w:overflowPunct/>
              <w:autoSpaceDE/>
              <w:autoSpaceDN/>
              <w:adjustRightInd/>
              <w:jc w:val="center"/>
              <w:textAlignment w:val="auto"/>
              <w:rPr>
                <w:rFonts w:cs="Arial"/>
                <w:b/>
                <w:bCs/>
                <w:sz w:val="16"/>
                <w:szCs w:val="16"/>
                <w:lang w:val="ru-RU" w:eastAsia="ru-RU"/>
              </w:rPr>
            </w:pPr>
            <w:r w:rsidRPr="00333E8A">
              <w:rPr>
                <w:rFonts w:cs="Arial"/>
                <w:b/>
                <w:bCs/>
                <w:sz w:val="16"/>
                <w:szCs w:val="16"/>
                <w:lang w:val="ru-RU" w:eastAsia="ru-RU"/>
              </w:rPr>
              <w:t>1 325 466</w:t>
            </w:r>
          </w:p>
        </w:tc>
        <w:tc>
          <w:tcPr>
            <w:tcW w:w="1420" w:type="dxa"/>
            <w:tcBorders>
              <w:top w:val="nil"/>
              <w:left w:val="nil"/>
              <w:bottom w:val="nil"/>
              <w:right w:val="nil"/>
            </w:tcBorders>
            <w:shd w:val="clear" w:color="auto" w:fill="auto"/>
            <w:vAlign w:val="bottom"/>
            <w:hideMark/>
          </w:tcPr>
          <w:p w14:paraId="3D25B0FB" w14:textId="77777777" w:rsidR="00970195" w:rsidRPr="00333E8A" w:rsidRDefault="00970195" w:rsidP="00970195">
            <w:pPr>
              <w:overflowPunct/>
              <w:autoSpaceDE/>
              <w:autoSpaceDN/>
              <w:adjustRightInd/>
              <w:jc w:val="center"/>
              <w:textAlignment w:val="auto"/>
              <w:rPr>
                <w:rFonts w:cs="Arial"/>
                <w:b/>
                <w:bCs/>
                <w:sz w:val="16"/>
                <w:szCs w:val="16"/>
                <w:lang w:val="ru-RU" w:eastAsia="ru-RU"/>
              </w:rPr>
            </w:pPr>
            <w:r w:rsidRPr="00333E8A">
              <w:rPr>
                <w:rFonts w:cs="Arial"/>
                <w:b/>
                <w:bCs/>
                <w:sz w:val="16"/>
                <w:szCs w:val="16"/>
                <w:lang w:val="ru-RU" w:eastAsia="ru-RU"/>
              </w:rPr>
              <w:t>-</w:t>
            </w:r>
          </w:p>
        </w:tc>
        <w:tc>
          <w:tcPr>
            <w:tcW w:w="1420" w:type="dxa"/>
            <w:tcBorders>
              <w:top w:val="nil"/>
              <w:left w:val="nil"/>
              <w:bottom w:val="nil"/>
              <w:right w:val="nil"/>
            </w:tcBorders>
            <w:shd w:val="clear" w:color="auto" w:fill="auto"/>
            <w:vAlign w:val="bottom"/>
            <w:hideMark/>
          </w:tcPr>
          <w:p w14:paraId="6A036453" w14:textId="77777777" w:rsidR="00970195" w:rsidRPr="00333E8A" w:rsidRDefault="00970195" w:rsidP="00970195">
            <w:pPr>
              <w:overflowPunct/>
              <w:autoSpaceDE/>
              <w:autoSpaceDN/>
              <w:adjustRightInd/>
              <w:jc w:val="center"/>
              <w:textAlignment w:val="auto"/>
              <w:rPr>
                <w:rFonts w:cs="Arial"/>
                <w:b/>
                <w:bCs/>
                <w:sz w:val="16"/>
                <w:szCs w:val="16"/>
                <w:lang w:val="ru-RU" w:eastAsia="ru-RU"/>
              </w:rPr>
            </w:pPr>
            <w:r w:rsidRPr="00333E8A">
              <w:rPr>
                <w:rFonts w:cs="Arial"/>
                <w:b/>
                <w:bCs/>
                <w:sz w:val="16"/>
                <w:szCs w:val="16"/>
                <w:lang w:val="ru-RU" w:eastAsia="ru-RU"/>
              </w:rPr>
              <w:t>-</w:t>
            </w:r>
          </w:p>
        </w:tc>
        <w:tc>
          <w:tcPr>
            <w:tcW w:w="1522" w:type="dxa"/>
            <w:tcBorders>
              <w:top w:val="nil"/>
              <w:left w:val="nil"/>
              <w:bottom w:val="nil"/>
              <w:right w:val="nil"/>
            </w:tcBorders>
            <w:shd w:val="clear" w:color="auto" w:fill="auto"/>
            <w:vAlign w:val="bottom"/>
            <w:hideMark/>
          </w:tcPr>
          <w:p w14:paraId="1F2CA782" w14:textId="77777777" w:rsidR="00970195" w:rsidRPr="00333E8A" w:rsidRDefault="00970195" w:rsidP="00970195">
            <w:pPr>
              <w:overflowPunct/>
              <w:autoSpaceDE/>
              <w:autoSpaceDN/>
              <w:adjustRightInd/>
              <w:jc w:val="center"/>
              <w:textAlignment w:val="auto"/>
              <w:rPr>
                <w:rFonts w:cs="Arial"/>
                <w:b/>
                <w:bCs/>
                <w:sz w:val="16"/>
                <w:szCs w:val="16"/>
                <w:lang w:val="en-US" w:eastAsia="ru-RU"/>
              </w:rPr>
            </w:pPr>
            <w:r w:rsidRPr="00333E8A">
              <w:rPr>
                <w:rFonts w:cs="Arial"/>
                <w:b/>
                <w:bCs/>
                <w:sz w:val="16"/>
                <w:szCs w:val="16"/>
                <w:lang w:val="en-US" w:eastAsia="ru-RU"/>
              </w:rPr>
              <w:t>15 535</w:t>
            </w:r>
          </w:p>
        </w:tc>
        <w:tc>
          <w:tcPr>
            <w:tcW w:w="1420" w:type="dxa"/>
            <w:tcBorders>
              <w:top w:val="nil"/>
              <w:left w:val="nil"/>
              <w:bottom w:val="nil"/>
              <w:right w:val="nil"/>
            </w:tcBorders>
            <w:shd w:val="clear" w:color="auto" w:fill="auto"/>
            <w:vAlign w:val="bottom"/>
            <w:hideMark/>
          </w:tcPr>
          <w:p w14:paraId="0F22FA86" w14:textId="77777777" w:rsidR="00970195" w:rsidRPr="00333E8A" w:rsidRDefault="00970195" w:rsidP="00970195">
            <w:pPr>
              <w:overflowPunct/>
              <w:autoSpaceDE/>
              <w:autoSpaceDN/>
              <w:adjustRightInd/>
              <w:jc w:val="center"/>
              <w:textAlignment w:val="auto"/>
              <w:rPr>
                <w:rFonts w:cs="Arial"/>
                <w:b/>
                <w:bCs/>
                <w:sz w:val="16"/>
                <w:szCs w:val="16"/>
                <w:lang w:val="en-US" w:eastAsia="ru-RU"/>
              </w:rPr>
            </w:pPr>
            <w:r w:rsidRPr="00333E8A">
              <w:rPr>
                <w:rFonts w:cs="Arial"/>
                <w:b/>
                <w:bCs/>
                <w:sz w:val="16"/>
                <w:szCs w:val="16"/>
                <w:lang w:val="en-US" w:eastAsia="ru-RU"/>
              </w:rPr>
              <w:t>1 341 001</w:t>
            </w:r>
          </w:p>
        </w:tc>
      </w:tr>
      <w:tr w:rsidR="00970195" w:rsidRPr="00333E8A" w14:paraId="052ABA15" w14:textId="77777777" w:rsidTr="00970195">
        <w:trPr>
          <w:trHeight w:val="255"/>
        </w:trPr>
        <w:tc>
          <w:tcPr>
            <w:tcW w:w="2500" w:type="dxa"/>
            <w:tcBorders>
              <w:top w:val="nil"/>
              <w:left w:val="nil"/>
              <w:bottom w:val="nil"/>
              <w:right w:val="nil"/>
            </w:tcBorders>
            <w:shd w:val="clear" w:color="auto" w:fill="auto"/>
            <w:hideMark/>
          </w:tcPr>
          <w:p w14:paraId="10B08B51" w14:textId="77777777" w:rsidR="00970195" w:rsidRPr="00333E8A" w:rsidRDefault="00970195" w:rsidP="00970195">
            <w:pPr>
              <w:overflowPunct/>
              <w:autoSpaceDE/>
              <w:autoSpaceDN/>
              <w:adjustRightInd/>
              <w:textAlignment w:val="auto"/>
              <w:rPr>
                <w:rFonts w:cs="Arial"/>
                <w:sz w:val="16"/>
                <w:szCs w:val="16"/>
                <w:lang w:val="ru-RU" w:eastAsia="ru-RU"/>
              </w:rPr>
            </w:pPr>
          </w:p>
        </w:tc>
        <w:tc>
          <w:tcPr>
            <w:tcW w:w="1420" w:type="dxa"/>
            <w:tcBorders>
              <w:top w:val="nil"/>
              <w:left w:val="nil"/>
              <w:bottom w:val="nil"/>
              <w:right w:val="nil"/>
            </w:tcBorders>
            <w:shd w:val="clear" w:color="auto" w:fill="auto"/>
            <w:vAlign w:val="bottom"/>
            <w:hideMark/>
          </w:tcPr>
          <w:p w14:paraId="5FDD54ED" w14:textId="77777777" w:rsidR="00970195" w:rsidRPr="00333E8A" w:rsidRDefault="00970195" w:rsidP="00970195">
            <w:pPr>
              <w:overflowPunct/>
              <w:autoSpaceDE/>
              <w:autoSpaceDN/>
              <w:adjustRightInd/>
              <w:jc w:val="center"/>
              <w:textAlignment w:val="auto"/>
              <w:rPr>
                <w:rFonts w:cs="Arial"/>
                <w:sz w:val="16"/>
                <w:szCs w:val="16"/>
                <w:lang w:val="ru-RU" w:eastAsia="ru-RU"/>
              </w:rPr>
            </w:pPr>
          </w:p>
        </w:tc>
        <w:tc>
          <w:tcPr>
            <w:tcW w:w="1420" w:type="dxa"/>
            <w:tcBorders>
              <w:top w:val="nil"/>
              <w:left w:val="nil"/>
              <w:bottom w:val="nil"/>
              <w:right w:val="nil"/>
            </w:tcBorders>
            <w:shd w:val="clear" w:color="auto" w:fill="auto"/>
            <w:vAlign w:val="bottom"/>
            <w:hideMark/>
          </w:tcPr>
          <w:p w14:paraId="490FF245" w14:textId="77777777" w:rsidR="00970195" w:rsidRPr="00333E8A" w:rsidRDefault="00970195" w:rsidP="00970195">
            <w:pPr>
              <w:overflowPunct/>
              <w:autoSpaceDE/>
              <w:autoSpaceDN/>
              <w:adjustRightInd/>
              <w:jc w:val="center"/>
              <w:textAlignment w:val="auto"/>
              <w:rPr>
                <w:rFonts w:cs="Arial"/>
                <w:sz w:val="16"/>
                <w:szCs w:val="16"/>
                <w:lang w:val="ru-RU" w:eastAsia="ru-RU"/>
              </w:rPr>
            </w:pPr>
          </w:p>
        </w:tc>
        <w:tc>
          <w:tcPr>
            <w:tcW w:w="1420" w:type="dxa"/>
            <w:tcBorders>
              <w:top w:val="nil"/>
              <w:left w:val="nil"/>
              <w:bottom w:val="nil"/>
              <w:right w:val="nil"/>
            </w:tcBorders>
            <w:shd w:val="clear" w:color="auto" w:fill="auto"/>
            <w:vAlign w:val="bottom"/>
            <w:hideMark/>
          </w:tcPr>
          <w:p w14:paraId="03CE29AC" w14:textId="77777777" w:rsidR="00970195" w:rsidRPr="00333E8A" w:rsidRDefault="00970195" w:rsidP="00970195">
            <w:pPr>
              <w:overflowPunct/>
              <w:autoSpaceDE/>
              <w:autoSpaceDN/>
              <w:adjustRightInd/>
              <w:jc w:val="center"/>
              <w:textAlignment w:val="auto"/>
              <w:rPr>
                <w:rFonts w:cs="Arial"/>
                <w:sz w:val="16"/>
                <w:szCs w:val="16"/>
                <w:lang w:val="ru-RU" w:eastAsia="ru-RU"/>
              </w:rPr>
            </w:pPr>
          </w:p>
        </w:tc>
        <w:tc>
          <w:tcPr>
            <w:tcW w:w="1522" w:type="dxa"/>
            <w:tcBorders>
              <w:top w:val="nil"/>
              <w:left w:val="nil"/>
              <w:bottom w:val="nil"/>
              <w:right w:val="nil"/>
            </w:tcBorders>
            <w:shd w:val="clear" w:color="auto" w:fill="auto"/>
            <w:vAlign w:val="bottom"/>
            <w:hideMark/>
          </w:tcPr>
          <w:p w14:paraId="17214E7B" w14:textId="77777777" w:rsidR="00970195" w:rsidRPr="00333E8A" w:rsidRDefault="00970195" w:rsidP="00970195">
            <w:pPr>
              <w:overflowPunct/>
              <w:autoSpaceDE/>
              <w:autoSpaceDN/>
              <w:adjustRightInd/>
              <w:jc w:val="center"/>
              <w:textAlignment w:val="auto"/>
              <w:rPr>
                <w:rFonts w:cs="Arial"/>
                <w:sz w:val="16"/>
                <w:szCs w:val="16"/>
                <w:lang w:val="ru-RU" w:eastAsia="ru-RU"/>
              </w:rPr>
            </w:pPr>
          </w:p>
        </w:tc>
        <w:tc>
          <w:tcPr>
            <w:tcW w:w="1420" w:type="dxa"/>
            <w:tcBorders>
              <w:top w:val="nil"/>
              <w:left w:val="nil"/>
              <w:bottom w:val="nil"/>
              <w:right w:val="nil"/>
            </w:tcBorders>
            <w:shd w:val="clear" w:color="auto" w:fill="auto"/>
            <w:vAlign w:val="bottom"/>
            <w:hideMark/>
          </w:tcPr>
          <w:p w14:paraId="73CC717D" w14:textId="77777777" w:rsidR="00970195" w:rsidRPr="00333E8A" w:rsidRDefault="00970195" w:rsidP="00970195">
            <w:pPr>
              <w:overflowPunct/>
              <w:autoSpaceDE/>
              <w:autoSpaceDN/>
              <w:adjustRightInd/>
              <w:jc w:val="center"/>
              <w:textAlignment w:val="auto"/>
              <w:rPr>
                <w:rFonts w:cs="Arial"/>
                <w:sz w:val="16"/>
                <w:szCs w:val="16"/>
                <w:lang w:val="ru-RU" w:eastAsia="ru-RU"/>
              </w:rPr>
            </w:pPr>
          </w:p>
        </w:tc>
      </w:tr>
      <w:tr w:rsidR="00970195" w:rsidRPr="00333E8A" w14:paraId="08C8068C" w14:textId="77777777" w:rsidTr="00970195">
        <w:trPr>
          <w:trHeight w:val="313"/>
        </w:trPr>
        <w:tc>
          <w:tcPr>
            <w:tcW w:w="2500" w:type="dxa"/>
            <w:tcBorders>
              <w:top w:val="nil"/>
              <w:left w:val="nil"/>
              <w:bottom w:val="nil"/>
              <w:right w:val="nil"/>
            </w:tcBorders>
            <w:shd w:val="clear" w:color="auto" w:fill="auto"/>
            <w:hideMark/>
          </w:tcPr>
          <w:p w14:paraId="533159DF" w14:textId="77777777" w:rsidR="00970195" w:rsidRPr="00333E8A" w:rsidRDefault="00970195" w:rsidP="00970195">
            <w:pPr>
              <w:overflowPunct/>
              <w:autoSpaceDE/>
              <w:autoSpaceDN/>
              <w:adjustRightInd/>
              <w:textAlignment w:val="auto"/>
              <w:rPr>
                <w:rFonts w:cs="Arial"/>
                <w:sz w:val="16"/>
                <w:szCs w:val="16"/>
                <w:lang w:val="ru-RU" w:eastAsia="ru-RU"/>
              </w:rPr>
            </w:pPr>
            <w:r w:rsidRPr="00333E8A">
              <w:rPr>
                <w:rFonts w:cs="Arial"/>
                <w:sz w:val="16"/>
                <w:szCs w:val="16"/>
                <w:lang w:val="ru-RU" w:eastAsia="ru-RU"/>
              </w:rPr>
              <w:t>Субординированные кредиты на 1 января 2016</w:t>
            </w:r>
          </w:p>
        </w:tc>
        <w:tc>
          <w:tcPr>
            <w:tcW w:w="1420" w:type="dxa"/>
            <w:tcBorders>
              <w:top w:val="nil"/>
              <w:left w:val="nil"/>
              <w:bottom w:val="nil"/>
              <w:right w:val="nil"/>
            </w:tcBorders>
            <w:shd w:val="clear" w:color="auto" w:fill="auto"/>
            <w:vAlign w:val="bottom"/>
            <w:hideMark/>
          </w:tcPr>
          <w:p w14:paraId="27519A3A" w14:textId="77777777" w:rsidR="00970195" w:rsidRPr="00333E8A" w:rsidRDefault="00970195" w:rsidP="00970195">
            <w:pPr>
              <w:overflowPunct/>
              <w:autoSpaceDE/>
              <w:autoSpaceDN/>
              <w:adjustRightInd/>
              <w:jc w:val="center"/>
              <w:textAlignment w:val="auto"/>
              <w:rPr>
                <w:rFonts w:cs="Arial"/>
                <w:sz w:val="16"/>
                <w:szCs w:val="16"/>
                <w:lang w:val="ru-RU" w:eastAsia="ru-RU"/>
              </w:rPr>
            </w:pPr>
            <w:r w:rsidRPr="00333E8A">
              <w:rPr>
                <w:rFonts w:cs="Arial"/>
                <w:sz w:val="16"/>
                <w:szCs w:val="16"/>
                <w:lang w:val="ru-RU" w:eastAsia="ru-RU"/>
              </w:rPr>
              <w:t>-</w:t>
            </w:r>
          </w:p>
        </w:tc>
        <w:tc>
          <w:tcPr>
            <w:tcW w:w="1420" w:type="dxa"/>
            <w:tcBorders>
              <w:top w:val="nil"/>
              <w:left w:val="nil"/>
              <w:bottom w:val="nil"/>
              <w:right w:val="nil"/>
            </w:tcBorders>
            <w:shd w:val="clear" w:color="auto" w:fill="auto"/>
            <w:vAlign w:val="bottom"/>
            <w:hideMark/>
          </w:tcPr>
          <w:p w14:paraId="0096713A" w14:textId="77777777" w:rsidR="00970195" w:rsidRPr="00333E8A" w:rsidRDefault="00970195" w:rsidP="00970195">
            <w:pPr>
              <w:overflowPunct/>
              <w:autoSpaceDE/>
              <w:autoSpaceDN/>
              <w:adjustRightInd/>
              <w:jc w:val="center"/>
              <w:textAlignment w:val="auto"/>
              <w:rPr>
                <w:rFonts w:cs="Arial"/>
                <w:sz w:val="16"/>
                <w:szCs w:val="16"/>
                <w:lang w:val="ru-RU" w:eastAsia="ru-RU"/>
              </w:rPr>
            </w:pPr>
            <w:r w:rsidRPr="00333E8A">
              <w:rPr>
                <w:rFonts w:cs="Arial"/>
                <w:b/>
                <w:bCs/>
                <w:sz w:val="16"/>
                <w:szCs w:val="16"/>
                <w:lang w:val="ru-RU" w:eastAsia="ru-RU"/>
              </w:rPr>
              <w:t>400 855</w:t>
            </w:r>
          </w:p>
        </w:tc>
        <w:tc>
          <w:tcPr>
            <w:tcW w:w="1420" w:type="dxa"/>
            <w:tcBorders>
              <w:top w:val="nil"/>
              <w:left w:val="nil"/>
              <w:bottom w:val="nil"/>
              <w:right w:val="nil"/>
            </w:tcBorders>
            <w:shd w:val="clear" w:color="auto" w:fill="auto"/>
            <w:vAlign w:val="bottom"/>
            <w:hideMark/>
          </w:tcPr>
          <w:p w14:paraId="26825C7E" w14:textId="77777777" w:rsidR="00970195" w:rsidRPr="00333E8A" w:rsidRDefault="00970195" w:rsidP="00970195">
            <w:pPr>
              <w:overflowPunct/>
              <w:autoSpaceDE/>
              <w:autoSpaceDN/>
              <w:adjustRightInd/>
              <w:jc w:val="center"/>
              <w:textAlignment w:val="auto"/>
              <w:rPr>
                <w:rFonts w:cs="Arial"/>
                <w:sz w:val="16"/>
                <w:szCs w:val="16"/>
                <w:lang w:val="ru-RU" w:eastAsia="ru-RU"/>
              </w:rPr>
            </w:pPr>
            <w:r w:rsidRPr="00333E8A">
              <w:rPr>
                <w:rFonts w:cs="Arial"/>
                <w:sz w:val="16"/>
                <w:szCs w:val="16"/>
                <w:lang w:val="ru-RU" w:eastAsia="ru-RU"/>
              </w:rPr>
              <w:t>-</w:t>
            </w:r>
          </w:p>
        </w:tc>
        <w:tc>
          <w:tcPr>
            <w:tcW w:w="1522" w:type="dxa"/>
            <w:tcBorders>
              <w:top w:val="nil"/>
              <w:left w:val="nil"/>
              <w:bottom w:val="nil"/>
              <w:right w:val="nil"/>
            </w:tcBorders>
            <w:shd w:val="clear" w:color="auto" w:fill="auto"/>
            <w:vAlign w:val="bottom"/>
            <w:hideMark/>
          </w:tcPr>
          <w:p w14:paraId="72231DDF" w14:textId="77777777" w:rsidR="00970195" w:rsidRPr="00333E8A" w:rsidRDefault="00970195" w:rsidP="00970195">
            <w:pPr>
              <w:overflowPunct/>
              <w:autoSpaceDE/>
              <w:autoSpaceDN/>
              <w:adjustRightInd/>
              <w:jc w:val="center"/>
              <w:textAlignment w:val="auto"/>
              <w:rPr>
                <w:rFonts w:cs="Arial"/>
                <w:sz w:val="16"/>
                <w:szCs w:val="16"/>
                <w:lang w:val="ru-RU" w:eastAsia="ru-RU"/>
              </w:rPr>
            </w:pPr>
            <w:r w:rsidRPr="00333E8A">
              <w:rPr>
                <w:rFonts w:cs="Arial"/>
                <w:sz w:val="16"/>
                <w:szCs w:val="16"/>
                <w:lang w:val="ru-RU" w:eastAsia="ru-RU"/>
              </w:rPr>
              <w:t>-</w:t>
            </w:r>
          </w:p>
        </w:tc>
        <w:tc>
          <w:tcPr>
            <w:tcW w:w="1420" w:type="dxa"/>
            <w:tcBorders>
              <w:top w:val="nil"/>
              <w:left w:val="nil"/>
              <w:bottom w:val="nil"/>
              <w:right w:val="nil"/>
            </w:tcBorders>
            <w:shd w:val="clear" w:color="auto" w:fill="auto"/>
            <w:vAlign w:val="bottom"/>
            <w:hideMark/>
          </w:tcPr>
          <w:p w14:paraId="483DE005" w14:textId="77777777" w:rsidR="00970195" w:rsidRPr="00333E8A" w:rsidRDefault="00970195" w:rsidP="00970195">
            <w:pPr>
              <w:overflowPunct/>
              <w:autoSpaceDE/>
              <w:autoSpaceDN/>
              <w:adjustRightInd/>
              <w:jc w:val="center"/>
              <w:textAlignment w:val="auto"/>
              <w:rPr>
                <w:rFonts w:cs="Arial"/>
                <w:sz w:val="16"/>
                <w:szCs w:val="16"/>
                <w:lang w:val="ru-RU" w:eastAsia="ru-RU"/>
              </w:rPr>
            </w:pPr>
            <w:r w:rsidRPr="00333E8A">
              <w:rPr>
                <w:rFonts w:cs="Arial"/>
                <w:b/>
                <w:bCs/>
                <w:sz w:val="16"/>
                <w:szCs w:val="16"/>
                <w:lang w:val="ru-RU" w:eastAsia="ru-RU"/>
              </w:rPr>
              <w:t>400 855</w:t>
            </w:r>
          </w:p>
        </w:tc>
      </w:tr>
      <w:tr w:rsidR="00970195" w:rsidRPr="00333E8A" w14:paraId="38024281" w14:textId="77777777" w:rsidTr="00970195">
        <w:trPr>
          <w:trHeight w:val="136"/>
        </w:trPr>
        <w:tc>
          <w:tcPr>
            <w:tcW w:w="2500" w:type="dxa"/>
            <w:tcBorders>
              <w:top w:val="nil"/>
              <w:left w:val="nil"/>
              <w:bottom w:val="nil"/>
              <w:right w:val="nil"/>
            </w:tcBorders>
            <w:shd w:val="clear" w:color="auto" w:fill="auto"/>
            <w:hideMark/>
          </w:tcPr>
          <w:p w14:paraId="7CAFDD75" w14:textId="77777777" w:rsidR="00970195" w:rsidRPr="00333E8A" w:rsidRDefault="00970195" w:rsidP="00970195">
            <w:pPr>
              <w:overflowPunct/>
              <w:autoSpaceDE/>
              <w:autoSpaceDN/>
              <w:adjustRightInd/>
              <w:textAlignment w:val="auto"/>
              <w:rPr>
                <w:rFonts w:cs="Arial"/>
                <w:sz w:val="16"/>
                <w:szCs w:val="16"/>
                <w:lang w:val="ru-RU" w:eastAsia="ru-RU"/>
              </w:rPr>
            </w:pPr>
            <w:r w:rsidRPr="00333E8A">
              <w:rPr>
                <w:rFonts w:cs="Arial"/>
                <w:sz w:val="16"/>
                <w:szCs w:val="16"/>
                <w:lang w:val="ru-RU" w:eastAsia="ru-RU"/>
              </w:rPr>
              <w:t>изменения в течение периода</w:t>
            </w:r>
          </w:p>
        </w:tc>
        <w:tc>
          <w:tcPr>
            <w:tcW w:w="1420" w:type="dxa"/>
            <w:tcBorders>
              <w:top w:val="nil"/>
              <w:left w:val="nil"/>
              <w:bottom w:val="nil"/>
              <w:right w:val="nil"/>
            </w:tcBorders>
            <w:shd w:val="clear" w:color="auto" w:fill="auto"/>
            <w:vAlign w:val="bottom"/>
            <w:hideMark/>
          </w:tcPr>
          <w:p w14:paraId="01CFBEFA" w14:textId="77777777" w:rsidR="00970195" w:rsidRPr="00333E8A" w:rsidRDefault="00970195" w:rsidP="00970195">
            <w:pPr>
              <w:overflowPunct/>
              <w:autoSpaceDE/>
              <w:autoSpaceDN/>
              <w:adjustRightInd/>
              <w:jc w:val="center"/>
              <w:textAlignment w:val="auto"/>
              <w:rPr>
                <w:rFonts w:cs="Arial"/>
                <w:sz w:val="16"/>
                <w:szCs w:val="16"/>
                <w:lang w:val="ru-RU" w:eastAsia="ru-RU"/>
              </w:rPr>
            </w:pPr>
            <w:r w:rsidRPr="00333E8A">
              <w:rPr>
                <w:rFonts w:cs="Arial"/>
                <w:sz w:val="16"/>
                <w:szCs w:val="16"/>
                <w:lang w:val="ru-RU" w:eastAsia="ru-RU"/>
              </w:rPr>
              <w:t>-</w:t>
            </w:r>
          </w:p>
        </w:tc>
        <w:tc>
          <w:tcPr>
            <w:tcW w:w="1420" w:type="dxa"/>
            <w:tcBorders>
              <w:top w:val="nil"/>
              <w:left w:val="nil"/>
              <w:bottom w:val="nil"/>
              <w:right w:val="nil"/>
            </w:tcBorders>
            <w:shd w:val="clear" w:color="auto" w:fill="auto"/>
            <w:vAlign w:val="bottom"/>
            <w:hideMark/>
          </w:tcPr>
          <w:p w14:paraId="19DE3ED6" w14:textId="77777777" w:rsidR="00970195" w:rsidRPr="00333E8A" w:rsidRDefault="00970195" w:rsidP="00970195">
            <w:pPr>
              <w:overflowPunct/>
              <w:autoSpaceDE/>
              <w:autoSpaceDN/>
              <w:adjustRightInd/>
              <w:jc w:val="center"/>
              <w:textAlignment w:val="auto"/>
              <w:rPr>
                <w:rFonts w:cs="Arial"/>
                <w:sz w:val="16"/>
                <w:szCs w:val="16"/>
                <w:lang w:val="ru-RU" w:eastAsia="ru-RU"/>
              </w:rPr>
            </w:pPr>
            <w:r w:rsidRPr="00333E8A">
              <w:rPr>
                <w:rFonts w:cs="Arial"/>
                <w:sz w:val="16"/>
                <w:szCs w:val="16"/>
                <w:lang w:val="ru-RU" w:eastAsia="ru-RU"/>
              </w:rPr>
              <w:t>(67 242)</w:t>
            </w:r>
          </w:p>
        </w:tc>
        <w:tc>
          <w:tcPr>
            <w:tcW w:w="1420" w:type="dxa"/>
            <w:tcBorders>
              <w:top w:val="nil"/>
              <w:left w:val="nil"/>
              <w:bottom w:val="nil"/>
              <w:right w:val="nil"/>
            </w:tcBorders>
            <w:shd w:val="clear" w:color="auto" w:fill="auto"/>
            <w:vAlign w:val="bottom"/>
            <w:hideMark/>
          </w:tcPr>
          <w:p w14:paraId="7E1D4C31" w14:textId="77777777" w:rsidR="00970195" w:rsidRPr="00333E8A" w:rsidRDefault="00970195" w:rsidP="00970195">
            <w:pPr>
              <w:overflowPunct/>
              <w:autoSpaceDE/>
              <w:autoSpaceDN/>
              <w:adjustRightInd/>
              <w:jc w:val="center"/>
              <w:textAlignment w:val="auto"/>
              <w:rPr>
                <w:rFonts w:cs="Arial"/>
                <w:sz w:val="16"/>
                <w:szCs w:val="16"/>
                <w:lang w:val="ru-RU" w:eastAsia="ru-RU"/>
              </w:rPr>
            </w:pPr>
            <w:r w:rsidRPr="00333E8A">
              <w:rPr>
                <w:rFonts w:cs="Arial"/>
                <w:sz w:val="16"/>
                <w:szCs w:val="16"/>
                <w:lang w:val="ru-RU" w:eastAsia="ru-RU"/>
              </w:rPr>
              <w:t>-</w:t>
            </w:r>
          </w:p>
        </w:tc>
        <w:tc>
          <w:tcPr>
            <w:tcW w:w="1522" w:type="dxa"/>
            <w:tcBorders>
              <w:top w:val="nil"/>
              <w:left w:val="nil"/>
              <w:bottom w:val="nil"/>
              <w:right w:val="nil"/>
            </w:tcBorders>
            <w:shd w:val="clear" w:color="auto" w:fill="auto"/>
            <w:vAlign w:val="bottom"/>
            <w:hideMark/>
          </w:tcPr>
          <w:p w14:paraId="4500EA56" w14:textId="77777777" w:rsidR="00970195" w:rsidRPr="00333E8A" w:rsidRDefault="00970195" w:rsidP="00970195">
            <w:pPr>
              <w:overflowPunct/>
              <w:autoSpaceDE/>
              <w:autoSpaceDN/>
              <w:adjustRightInd/>
              <w:jc w:val="center"/>
              <w:textAlignment w:val="auto"/>
              <w:rPr>
                <w:rFonts w:cs="Arial"/>
                <w:sz w:val="16"/>
                <w:szCs w:val="16"/>
                <w:lang w:val="ru-RU" w:eastAsia="ru-RU"/>
              </w:rPr>
            </w:pPr>
            <w:r w:rsidRPr="00333E8A">
              <w:rPr>
                <w:rFonts w:cs="Arial"/>
                <w:sz w:val="16"/>
                <w:szCs w:val="16"/>
                <w:lang w:val="ru-RU" w:eastAsia="ru-RU"/>
              </w:rPr>
              <w:t>-</w:t>
            </w:r>
          </w:p>
        </w:tc>
        <w:tc>
          <w:tcPr>
            <w:tcW w:w="1420" w:type="dxa"/>
            <w:tcBorders>
              <w:top w:val="nil"/>
              <w:left w:val="nil"/>
              <w:bottom w:val="nil"/>
              <w:right w:val="nil"/>
            </w:tcBorders>
            <w:shd w:val="clear" w:color="auto" w:fill="auto"/>
            <w:vAlign w:val="bottom"/>
            <w:hideMark/>
          </w:tcPr>
          <w:p w14:paraId="4F2ACCDE" w14:textId="77777777" w:rsidR="00970195" w:rsidRPr="00333E8A" w:rsidRDefault="00970195" w:rsidP="00970195">
            <w:pPr>
              <w:overflowPunct/>
              <w:autoSpaceDE/>
              <w:autoSpaceDN/>
              <w:adjustRightInd/>
              <w:jc w:val="center"/>
              <w:textAlignment w:val="auto"/>
              <w:rPr>
                <w:rFonts w:cs="Arial"/>
                <w:sz w:val="16"/>
                <w:szCs w:val="16"/>
                <w:lang w:val="ru-RU" w:eastAsia="ru-RU"/>
              </w:rPr>
            </w:pPr>
          </w:p>
        </w:tc>
      </w:tr>
      <w:tr w:rsidR="00970195" w:rsidRPr="00333E8A" w14:paraId="4538D36F" w14:textId="77777777" w:rsidTr="00970195">
        <w:trPr>
          <w:trHeight w:val="450"/>
        </w:trPr>
        <w:tc>
          <w:tcPr>
            <w:tcW w:w="2500" w:type="dxa"/>
            <w:tcBorders>
              <w:top w:val="nil"/>
              <w:left w:val="nil"/>
              <w:bottom w:val="nil"/>
              <w:right w:val="nil"/>
            </w:tcBorders>
            <w:shd w:val="clear" w:color="auto" w:fill="auto"/>
            <w:hideMark/>
          </w:tcPr>
          <w:p w14:paraId="49BE313E" w14:textId="77777777" w:rsidR="00970195" w:rsidRPr="00333E8A" w:rsidRDefault="00970195" w:rsidP="00970195">
            <w:pPr>
              <w:overflowPunct/>
              <w:autoSpaceDE/>
              <w:autoSpaceDN/>
              <w:adjustRightInd/>
              <w:textAlignment w:val="auto"/>
              <w:rPr>
                <w:rFonts w:cs="Arial"/>
                <w:b/>
                <w:bCs/>
                <w:sz w:val="16"/>
                <w:szCs w:val="16"/>
                <w:lang w:val="ru-RU" w:eastAsia="ru-RU"/>
              </w:rPr>
            </w:pPr>
            <w:r w:rsidRPr="00333E8A">
              <w:rPr>
                <w:rFonts w:cs="Arial"/>
                <w:b/>
                <w:bCs/>
                <w:sz w:val="16"/>
                <w:szCs w:val="16"/>
                <w:lang w:val="ru-RU" w:eastAsia="ru-RU"/>
              </w:rPr>
              <w:lastRenderedPageBreak/>
              <w:t>Субординированные кредиты за 31 декабря 2016</w:t>
            </w:r>
          </w:p>
        </w:tc>
        <w:tc>
          <w:tcPr>
            <w:tcW w:w="1420" w:type="dxa"/>
            <w:tcBorders>
              <w:top w:val="nil"/>
              <w:left w:val="nil"/>
              <w:bottom w:val="nil"/>
              <w:right w:val="nil"/>
            </w:tcBorders>
            <w:shd w:val="clear" w:color="auto" w:fill="auto"/>
            <w:vAlign w:val="bottom"/>
            <w:hideMark/>
          </w:tcPr>
          <w:p w14:paraId="20740452" w14:textId="77777777" w:rsidR="00970195" w:rsidRPr="00333E8A" w:rsidRDefault="00970195" w:rsidP="00970195">
            <w:pPr>
              <w:overflowPunct/>
              <w:autoSpaceDE/>
              <w:autoSpaceDN/>
              <w:adjustRightInd/>
              <w:jc w:val="center"/>
              <w:textAlignment w:val="auto"/>
              <w:rPr>
                <w:rFonts w:cs="Arial"/>
                <w:b/>
                <w:bCs/>
                <w:sz w:val="16"/>
                <w:szCs w:val="16"/>
                <w:lang w:val="ru-RU" w:eastAsia="ru-RU"/>
              </w:rPr>
            </w:pPr>
            <w:r w:rsidRPr="00333E8A">
              <w:rPr>
                <w:rFonts w:cs="Arial"/>
                <w:b/>
                <w:bCs/>
                <w:sz w:val="16"/>
                <w:szCs w:val="16"/>
                <w:lang w:val="ru-RU" w:eastAsia="ru-RU"/>
              </w:rPr>
              <w:t>-</w:t>
            </w:r>
          </w:p>
        </w:tc>
        <w:tc>
          <w:tcPr>
            <w:tcW w:w="1420" w:type="dxa"/>
            <w:tcBorders>
              <w:top w:val="nil"/>
              <w:left w:val="nil"/>
              <w:bottom w:val="nil"/>
              <w:right w:val="nil"/>
            </w:tcBorders>
            <w:shd w:val="clear" w:color="auto" w:fill="auto"/>
            <w:vAlign w:val="bottom"/>
            <w:hideMark/>
          </w:tcPr>
          <w:p w14:paraId="1DD68DBD" w14:textId="77777777" w:rsidR="00970195" w:rsidRPr="00333E8A" w:rsidRDefault="00970195" w:rsidP="00970195">
            <w:pPr>
              <w:overflowPunct/>
              <w:autoSpaceDE/>
              <w:autoSpaceDN/>
              <w:adjustRightInd/>
              <w:jc w:val="center"/>
              <w:textAlignment w:val="auto"/>
              <w:rPr>
                <w:rFonts w:cs="Arial"/>
                <w:b/>
                <w:bCs/>
                <w:sz w:val="16"/>
                <w:szCs w:val="16"/>
                <w:lang w:val="ru-RU" w:eastAsia="ru-RU"/>
              </w:rPr>
            </w:pPr>
            <w:r w:rsidRPr="00333E8A">
              <w:rPr>
                <w:rFonts w:cs="Arial"/>
                <w:b/>
                <w:bCs/>
                <w:sz w:val="16"/>
                <w:szCs w:val="16"/>
                <w:lang w:val="ru-RU" w:eastAsia="ru-RU"/>
              </w:rPr>
              <w:t>333 613</w:t>
            </w:r>
          </w:p>
        </w:tc>
        <w:tc>
          <w:tcPr>
            <w:tcW w:w="1420" w:type="dxa"/>
            <w:tcBorders>
              <w:top w:val="nil"/>
              <w:left w:val="nil"/>
              <w:bottom w:val="nil"/>
              <w:right w:val="nil"/>
            </w:tcBorders>
            <w:shd w:val="clear" w:color="auto" w:fill="auto"/>
            <w:vAlign w:val="bottom"/>
            <w:hideMark/>
          </w:tcPr>
          <w:p w14:paraId="4B085E3B" w14:textId="77777777" w:rsidR="00970195" w:rsidRPr="00333E8A" w:rsidRDefault="00970195" w:rsidP="00970195">
            <w:pPr>
              <w:overflowPunct/>
              <w:autoSpaceDE/>
              <w:autoSpaceDN/>
              <w:adjustRightInd/>
              <w:jc w:val="center"/>
              <w:textAlignment w:val="auto"/>
              <w:rPr>
                <w:rFonts w:cs="Arial"/>
                <w:b/>
                <w:bCs/>
                <w:sz w:val="16"/>
                <w:szCs w:val="16"/>
                <w:lang w:val="ru-RU" w:eastAsia="ru-RU"/>
              </w:rPr>
            </w:pPr>
            <w:r w:rsidRPr="00333E8A">
              <w:rPr>
                <w:rFonts w:cs="Arial"/>
                <w:b/>
                <w:bCs/>
                <w:sz w:val="16"/>
                <w:szCs w:val="16"/>
                <w:lang w:val="ru-RU" w:eastAsia="ru-RU"/>
              </w:rPr>
              <w:t>-</w:t>
            </w:r>
          </w:p>
        </w:tc>
        <w:tc>
          <w:tcPr>
            <w:tcW w:w="1522" w:type="dxa"/>
            <w:tcBorders>
              <w:top w:val="nil"/>
              <w:left w:val="nil"/>
              <w:bottom w:val="nil"/>
              <w:right w:val="nil"/>
            </w:tcBorders>
            <w:shd w:val="clear" w:color="auto" w:fill="auto"/>
            <w:vAlign w:val="bottom"/>
            <w:hideMark/>
          </w:tcPr>
          <w:p w14:paraId="1B13DDB8" w14:textId="77777777" w:rsidR="00970195" w:rsidRPr="00333E8A" w:rsidRDefault="00970195" w:rsidP="00970195">
            <w:pPr>
              <w:overflowPunct/>
              <w:autoSpaceDE/>
              <w:autoSpaceDN/>
              <w:adjustRightInd/>
              <w:jc w:val="center"/>
              <w:textAlignment w:val="auto"/>
              <w:rPr>
                <w:rFonts w:cs="Arial"/>
                <w:b/>
                <w:bCs/>
                <w:sz w:val="16"/>
                <w:szCs w:val="16"/>
                <w:lang w:val="ru-RU" w:eastAsia="ru-RU"/>
              </w:rPr>
            </w:pPr>
            <w:r w:rsidRPr="00333E8A">
              <w:rPr>
                <w:rFonts w:cs="Arial"/>
                <w:b/>
                <w:bCs/>
                <w:sz w:val="16"/>
                <w:szCs w:val="16"/>
                <w:lang w:val="ru-RU" w:eastAsia="ru-RU"/>
              </w:rPr>
              <w:t>-</w:t>
            </w:r>
          </w:p>
        </w:tc>
        <w:tc>
          <w:tcPr>
            <w:tcW w:w="1420" w:type="dxa"/>
            <w:tcBorders>
              <w:top w:val="nil"/>
              <w:left w:val="nil"/>
              <w:bottom w:val="nil"/>
              <w:right w:val="nil"/>
            </w:tcBorders>
            <w:shd w:val="clear" w:color="auto" w:fill="auto"/>
            <w:vAlign w:val="bottom"/>
            <w:hideMark/>
          </w:tcPr>
          <w:p w14:paraId="642D9EFA" w14:textId="77777777" w:rsidR="00970195" w:rsidRPr="00333E8A" w:rsidRDefault="00970195" w:rsidP="00970195">
            <w:pPr>
              <w:overflowPunct/>
              <w:autoSpaceDE/>
              <w:autoSpaceDN/>
              <w:adjustRightInd/>
              <w:jc w:val="center"/>
              <w:textAlignment w:val="auto"/>
              <w:rPr>
                <w:rFonts w:cs="Arial"/>
                <w:b/>
                <w:bCs/>
                <w:sz w:val="16"/>
                <w:szCs w:val="16"/>
                <w:lang w:val="en-US" w:eastAsia="ru-RU"/>
              </w:rPr>
            </w:pPr>
            <w:r w:rsidRPr="00333E8A">
              <w:rPr>
                <w:rFonts w:cs="Arial"/>
                <w:b/>
                <w:bCs/>
                <w:sz w:val="16"/>
                <w:szCs w:val="16"/>
                <w:lang w:val="en-US" w:eastAsia="ru-RU"/>
              </w:rPr>
              <w:t>333 613</w:t>
            </w:r>
          </w:p>
        </w:tc>
      </w:tr>
      <w:tr w:rsidR="00970195" w:rsidRPr="00333E8A" w14:paraId="04F8B2BF" w14:textId="77777777" w:rsidTr="00970195">
        <w:trPr>
          <w:trHeight w:val="255"/>
        </w:trPr>
        <w:tc>
          <w:tcPr>
            <w:tcW w:w="2500" w:type="dxa"/>
            <w:tcBorders>
              <w:top w:val="nil"/>
              <w:left w:val="nil"/>
              <w:bottom w:val="nil"/>
              <w:right w:val="nil"/>
            </w:tcBorders>
            <w:shd w:val="clear" w:color="auto" w:fill="auto"/>
            <w:hideMark/>
          </w:tcPr>
          <w:p w14:paraId="30141168" w14:textId="77777777" w:rsidR="00970195" w:rsidRPr="00333E8A" w:rsidRDefault="00970195" w:rsidP="00970195">
            <w:pPr>
              <w:overflowPunct/>
              <w:autoSpaceDE/>
              <w:autoSpaceDN/>
              <w:adjustRightInd/>
              <w:textAlignment w:val="auto"/>
              <w:rPr>
                <w:rFonts w:cs="Arial"/>
                <w:sz w:val="16"/>
                <w:szCs w:val="16"/>
                <w:lang w:val="ru-RU" w:eastAsia="ru-RU"/>
              </w:rPr>
            </w:pPr>
          </w:p>
        </w:tc>
        <w:tc>
          <w:tcPr>
            <w:tcW w:w="1420" w:type="dxa"/>
            <w:tcBorders>
              <w:top w:val="nil"/>
              <w:left w:val="nil"/>
              <w:bottom w:val="nil"/>
              <w:right w:val="nil"/>
            </w:tcBorders>
            <w:shd w:val="clear" w:color="auto" w:fill="auto"/>
            <w:vAlign w:val="bottom"/>
            <w:hideMark/>
          </w:tcPr>
          <w:p w14:paraId="0CEC9295" w14:textId="77777777" w:rsidR="00970195" w:rsidRPr="00333E8A" w:rsidRDefault="00970195" w:rsidP="00970195">
            <w:pPr>
              <w:overflowPunct/>
              <w:autoSpaceDE/>
              <w:autoSpaceDN/>
              <w:adjustRightInd/>
              <w:jc w:val="center"/>
              <w:textAlignment w:val="auto"/>
              <w:rPr>
                <w:rFonts w:cs="Arial"/>
                <w:sz w:val="16"/>
                <w:szCs w:val="16"/>
                <w:lang w:val="ru-RU" w:eastAsia="ru-RU"/>
              </w:rPr>
            </w:pPr>
          </w:p>
        </w:tc>
        <w:tc>
          <w:tcPr>
            <w:tcW w:w="1420" w:type="dxa"/>
            <w:tcBorders>
              <w:top w:val="nil"/>
              <w:left w:val="nil"/>
              <w:bottom w:val="nil"/>
              <w:right w:val="nil"/>
            </w:tcBorders>
            <w:shd w:val="clear" w:color="auto" w:fill="auto"/>
            <w:vAlign w:val="bottom"/>
            <w:hideMark/>
          </w:tcPr>
          <w:p w14:paraId="6AC022C3" w14:textId="77777777" w:rsidR="00970195" w:rsidRPr="00333E8A" w:rsidRDefault="00970195" w:rsidP="00970195">
            <w:pPr>
              <w:overflowPunct/>
              <w:autoSpaceDE/>
              <w:autoSpaceDN/>
              <w:adjustRightInd/>
              <w:jc w:val="center"/>
              <w:textAlignment w:val="auto"/>
              <w:rPr>
                <w:rFonts w:cs="Arial"/>
                <w:sz w:val="16"/>
                <w:szCs w:val="16"/>
                <w:lang w:val="ru-RU" w:eastAsia="ru-RU"/>
              </w:rPr>
            </w:pPr>
          </w:p>
        </w:tc>
        <w:tc>
          <w:tcPr>
            <w:tcW w:w="1420" w:type="dxa"/>
            <w:tcBorders>
              <w:top w:val="nil"/>
              <w:left w:val="nil"/>
              <w:bottom w:val="nil"/>
              <w:right w:val="nil"/>
            </w:tcBorders>
            <w:shd w:val="clear" w:color="auto" w:fill="auto"/>
            <w:vAlign w:val="bottom"/>
            <w:hideMark/>
          </w:tcPr>
          <w:p w14:paraId="68027B5D" w14:textId="77777777" w:rsidR="00970195" w:rsidRPr="00333E8A" w:rsidRDefault="00970195" w:rsidP="00970195">
            <w:pPr>
              <w:overflowPunct/>
              <w:autoSpaceDE/>
              <w:autoSpaceDN/>
              <w:adjustRightInd/>
              <w:jc w:val="center"/>
              <w:textAlignment w:val="auto"/>
              <w:rPr>
                <w:rFonts w:cs="Arial"/>
                <w:sz w:val="16"/>
                <w:szCs w:val="16"/>
                <w:lang w:val="ru-RU" w:eastAsia="ru-RU"/>
              </w:rPr>
            </w:pPr>
          </w:p>
        </w:tc>
        <w:tc>
          <w:tcPr>
            <w:tcW w:w="1522" w:type="dxa"/>
            <w:tcBorders>
              <w:top w:val="nil"/>
              <w:left w:val="nil"/>
              <w:bottom w:val="nil"/>
              <w:right w:val="nil"/>
            </w:tcBorders>
            <w:shd w:val="clear" w:color="auto" w:fill="auto"/>
            <w:vAlign w:val="bottom"/>
            <w:hideMark/>
          </w:tcPr>
          <w:p w14:paraId="42438789" w14:textId="77777777" w:rsidR="00970195" w:rsidRPr="00333E8A" w:rsidRDefault="00970195" w:rsidP="00970195">
            <w:pPr>
              <w:overflowPunct/>
              <w:autoSpaceDE/>
              <w:autoSpaceDN/>
              <w:adjustRightInd/>
              <w:jc w:val="center"/>
              <w:textAlignment w:val="auto"/>
              <w:rPr>
                <w:rFonts w:cs="Arial"/>
                <w:sz w:val="16"/>
                <w:szCs w:val="16"/>
                <w:lang w:val="ru-RU" w:eastAsia="ru-RU"/>
              </w:rPr>
            </w:pPr>
          </w:p>
        </w:tc>
        <w:tc>
          <w:tcPr>
            <w:tcW w:w="1420" w:type="dxa"/>
            <w:tcBorders>
              <w:top w:val="nil"/>
              <w:left w:val="nil"/>
              <w:bottom w:val="nil"/>
              <w:right w:val="nil"/>
            </w:tcBorders>
            <w:shd w:val="clear" w:color="auto" w:fill="auto"/>
            <w:vAlign w:val="bottom"/>
            <w:hideMark/>
          </w:tcPr>
          <w:p w14:paraId="33B36A10" w14:textId="77777777" w:rsidR="00970195" w:rsidRPr="00333E8A" w:rsidRDefault="00970195" w:rsidP="00970195">
            <w:pPr>
              <w:overflowPunct/>
              <w:autoSpaceDE/>
              <w:autoSpaceDN/>
              <w:adjustRightInd/>
              <w:jc w:val="center"/>
              <w:textAlignment w:val="auto"/>
              <w:rPr>
                <w:rFonts w:cs="Arial"/>
                <w:sz w:val="16"/>
                <w:szCs w:val="16"/>
                <w:lang w:val="ru-RU" w:eastAsia="ru-RU"/>
              </w:rPr>
            </w:pPr>
          </w:p>
        </w:tc>
      </w:tr>
      <w:tr w:rsidR="00970195" w:rsidRPr="00333E8A" w14:paraId="3F6B2D68" w14:textId="77777777" w:rsidTr="00970195">
        <w:trPr>
          <w:trHeight w:val="450"/>
        </w:trPr>
        <w:tc>
          <w:tcPr>
            <w:tcW w:w="2500" w:type="dxa"/>
            <w:tcBorders>
              <w:top w:val="nil"/>
              <w:left w:val="nil"/>
              <w:bottom w:val="nil"/>
              <w:right w:val="nil"/>
            </w:tcBorders>
            <w:shd w:val="clear" w:color="auto" w:fill="auto"/>
            <w:hideMark/>
          </w:tcPr>
          <w:p w14:paraId="53EDEF13" w14:textId="77777777" w:rsidR="00970195" w:rsidRPr="00333E8A" w:rsidRDefault="00970195" w:rsidP="00970195">
            <w:pPr>
              <w:overflowPunct/>
              <w:autoSpaceDE/>
              <w:autoSpaceDN/>
              <w:adjustRightInd/>
              <w:textAlignment w:val="auto"/>
              <w:rPr>
                <w:rFonts w:cs="Arial"/>
                <w:b/>
                <w:bCs/>
                <w:sz w:val="16"/>
                <w:szCs w:val="16"/>
                <w:lang w:val="ru-RU" w:eastAsia="ru-RU"/>
              </w:rPr>
            </w:pPr>
            <w:r w:rsidRPr="00333E8A">
              <w:rPr>
                <w:rFonts w:cs="Arial"/>
                <w:b/>
                <w:bCs/>
                <w:sz w:val="16"/>
                <w:szCs w:val="16"/>
                <w:lang w:val="ru-RU" w:eastAsia="ru-RU"/>
              </w:rPr>
              <w:t>Выпущенные долговые обязательства</w:t>
            </w:r>
          </w:p>
        </w:tc>
        <w:tc>
          <w:tcPr>
            <w:tcW w:w="1420" w:type="dxa"/>
            <w:tcBorders>
              <w:top w:val="nil"/>
              <w:left w:val="nil"/>
              <w:bottom w:val="nil"/>
              <w:right w:val="nil"/>
            </w:tcBorders>
            <w:shd w:val="clear" w:color="auto" w:fill="auto"/>
            <w:vAlign w:val="bottom"/>
            <w:hideMark/>
          </w:tcPr>
          <w:p w14:paraId="69F993C0" w14:textId="77777777" w:rsidR="00970195" w:rsidRPr="00333E8A" w:rsidRDefault="00970195" w:rsidP="00970195">
            <w:pPr>
              <w:overflowPunct/>
              <w:autoSpaceDE/>
              <w:autoSpaceDN/>
              <w:adjustRightInd/>
              <w:jc w:val="center"/>
              <w:textAlignment w:val="auto"/>
              <w:rPr>
                <w:rFonts w:cs="Arial"/>
                <w:b/>
                <w:bCs/>
                <w:sz w:val="16"/>
                <w:szCs w:val="16"/>
                <w:lang w:val="ru-RU" w:eastAsia="ru-RU"/>
              </w:rPr>
            </w:pPr>
            <w:r w:rsidRPr="00333E8A">
              <w:rPr>
                <w:rFonts w:cs="Arial"/>
                <w:b/>
                <w:bCs/>
                <w:sz w:val="16"/>
                <w:szCs w:val="16"/>
                <w:lang w:val="ru-RU" w:eastAsia="ru-RU"/>
              </w:rPr>
              <w:t>-</w:t>
            </w:r>
          </w:p>
        </w:tc>
        <w:tc>
          <w:tcPr>
            <w:tcW w:w="1420" w:type="dxa"/>
            <w:tcBorders>
              <w:top w:val="nil"/>
              <w:left w:val="nil"/>
              <w:bottom w:val="nil"/>
              <w:right w:val="nil"/>
            </w:tcBorders>
            <w:shd w:val="clear" w:color="auto" w:fill="auto"/>
            <w:vAlign w:val="bottom"/>
            <w:hideMark/>
          </w:tcPr>
          <w:p w14:paraId="26A62383" w14:textId="77777777" w:rsidR="00970195" w:rsidRPr="00333E8A" w:rsidRDefault="00970195" w:rsidP="00970195">
            <w:pPr>
              <w:overflowPunct/>
              <w:autoSpaceDE/>
              <w:autoSpaceDN/>
              <w:adjustRightInd/>
              <w:jc w:val="center"/>
              <w:textAlignment w:val="auto"/>
              <w:rPr>
                <w:rFonts w:cs="Arial"/>
                <w:b/>
                <w:bCs/>
                <w:sz w:val="16"/>
                <w:szCs w:val="16"/>
                <w:lang w:val="ru-RU" w:eastAsia="ru-RU"/>
              </w:rPr>
            </w:pPr>
            <w:r w:rsidRPr="00333E8A">
              <w:rPr>
                <w:rFonts w:cs="Arial"/>
                <w:b/>
                <w:bCs/>
                <w:sz w:val="16"/>
                <w:szCs w:val="16"/>
                <w:lang w:val="ru-RU" w:eastAsia="ru-RU"/>
              </w:rPr>
              <w:t>-</w:t>
            </w:r>
          </w:p>
        </w:tc>
        <w:tc>
          <w:tcPr>
            <w:tcW w:w="1420" w:type="dxa"/>
            <w:tcBorders>
              <w:top w:val="nil"/>
              <w:left w:val="nil"/>
              <w:bottom w:val="nil"/>
              <w:right w:val="nil"/>
            </w:tcBorders>
            <w:shd w:val="clear" w:color="auto" w:fill="auto"/>
            <w:vAlign w:val="bottom"/>
            <w:hideMark/>
          </w:tcPr>
          <w:p w14:paraId="4EAD2E9B" w14:textId="77777777" w:rsidR="00970195" w:rsidRPr="00333E8A" w:rsidRDefault="00970195" w:rsidP="00970195">
            <w:pPr>
              <w:overflowPunct/>
              <w:autoSpaceDE/>
              <w:autoSpaceDN/>
              <w:adjustRightInd/>
              <w:jc w:val="center"/>
              <w:textAlignment w:val="auto"/>
              <w:rPr>
                <w:rFonts w:cs="Arial"/>
                <w:b/>
                <w:bCs/>
                <w:sz w:val="16"/>
                <w:szCs w:val="16"/>
                <w:lang w:val="ru-RU" w:eastAsia="ru-RU"/>
              </w:rPr>
            </w:pPr>
            <w:r w:rsidRPr="00333E8A">
              <w:rPr>
                <w:rFonts w:cs="Arial"/>
                <w:b/>
                <w:bCs/>
                <w:sz w:val="16"/>
                <w:szCs w:val="16"/>
                <w:lang w:val="ru-RU" w:eastAsia="ru-RU"/>
              </w:rPr>
              <w:t>-</w:t>
            </w:r>
          </w:p>
        </w:tc>
        <w:tc>
          <w:tcPr>
            <w:tcW w:w="1522" w:type="dxa"/>
            <w:tcBorders>
              <w:top w:val="nil"/>
              <w:left w:val="nil"/>
              <w:bottom w:val="nil"/>
              <w:right w:val="nil"/>
            </w:tcBorders>
            <w:shd w:val="clear" w:color="auto" w:fill="auto"/>
            <w:vAlign w:val="bottom"/>
            <w:hideMark/>
          </w:tcPr>
          <w:p w14:paraId="64E1DE3A" w14:textId="77777777" w:rsidR="00970195" w:rsidRPr="00333E8A" w:rsidRDefault="00970195" w:rsidP="00970195">
            <w:pPr>
              <w:overflowPunct/>
              <w:autoSpaceDE/>
              <w:autoSpaceDN/>
              <w:adjustRightInd/>
              <w:jc w:val="center"/>
              <w:textAlignment w:val="auto"/>
              <w:rPr>
                <w:rFonts w:cs="Arial"/>
                <w:b/>
                <w:bCs/>
                <w:sz w:val="16"/>
                <w:szCs w:val="16"/>
                <w:lang w:val="ru-RU" w:eastAsia="ru-RU"/>
              </w:rPr>
            </w:pPr>
            <w:r w:rsidRPr="00333E8A">
              <w:rPr>
                <w:rFonts w:cs="Arial"/>
                <w:b/>
                <w:bCs/>
                <w:sz w:val="16"/>
                <w:szCs w:val="16"/>
                <w:lang w:val="ru-RU" w:eastAsia="ru-RU"/>
              </w:rPr>
              <w:t>-</w:t>
            </w:r>
          </w:p>
        </w:tc>
        <w:tc>
          <w:tcPr>
            <w:tcW w:w="1420" w:type="dxa"/>
            <w:tcBorders>
              <w:top w:val="nil"/>
              <w:left w:val="nil"/>
              <w:bottom w:val="nil"/>
              <w:right w:val="nil"/>
            </w:tcBorders>
            <w:shd w:val="clear" w:color="auto" w:fill="auto"/>
            <w:vAlign w:val="bottom"/>
            <w:hideMark/>
          </w:tcPr>
          <w:p w14:paraId="481742D1" w14:textId="77777777" w:rsidR="00970195" w:rsidRPr="00333E8A" w:rsidRDefault="00970195" w:rsidP="00970195">
            <w:pPr>
              <w:overflowPunct/>
              <w:autoSpaceDE/>
              <w:autoSpaceDN/>
              <w:adjustRightInd/>
              <w:jc w:val="center"/>
              <w:textAlignment w:val="auto"/>
              <w:rPr>
                <w:rFonts w:cs="Arial"/>
                <w:b/>
                <w:bCs/>
                <w:sz w:val="16"/>
                <w:szCs w:val="16"/>
                <w:lang w:val="ru-RU" w:eastAsia="ru-RU"/>
              </w:rPr>
            </w:pPr>
            <w:r w:rsidRPr="00333E8A">
              <w:rPr>
                <w:rFonts w:cs="Arial"/>
                <w:b/>
                <w:bCs/>
                <w:sz w:val="16"/>
                <w:szCs w:val="16"/>
                <w:lang w:val="ru-RU" w:eastAsia="ru-RU"/>
              </w:rPr>
              <w:t>-</w:t>
            </w:r>
          </w:p>
        </w:tc>
      </w:tr>
      <w:tr w:rsidR="00970195" w:rsidRPr="00333E8A" w14:paraId="4CA0A8A4" w14:textId="77777777" w:rsidTr="00970195">
        <w:trPr>
          <w:trHeight w:val="255"/>
        </w:trPr>
        <w:tc>
          <w:tcPr>
            <w:tcW w:w="2500" w:type="dxa"/>
            <w:tcBorders>
              <w:top w:val="nil"/>
              <w:left w:val="nil"/>
              <w:bottom w:val="nil"/>
              <w:right w:val="nil"/>
            </w:tcBorders>
            <w:shd w:val="clear" w:color="auto" w:fill="auto"/>
            <w:hideMark/>
          </w:tcPr>
          <w:p w14:paraId="0DB9D4B0" w14:textId="77777777" w:rsidR="00970195" w:rsidRPr="00333E8A" w:rsidRDefault="00970195" w:rsidP="00970195">
            <w:pPr>
              <w:overflowPunct/>
              <w:autoSpaceDE/>
              <w:autoSpaceDN/>
              <w:adjustRightInd/>
              <w:textAlignment w:val="auto"/>
              <w:rPr>
                <w:rFonts w:cs="Arial"/>
                <w:b/>
                <w:bCs/>
                <w:sz w:val="16"/>
                <w:szCs w:val="16"/>
                <w:lang w:val="ru-RU" w:eastAsia="ru-RU"/>
              </w:rPr>
            </w:pPr>
            <w:r w:rsidRPr="00333E8A">
              <w:rPr>
                <w:rFonts w:cs="Arial"/>
                <w:b/>
                <w:bCs/>
                <w:sz w:val="16"/>
                <w:szCs w:val="16"/>
                <w:lang w:val="ru-RU" w:eastAsia="ru-RU"/>
              </w:rPr>
              <w:t>Полученные гарантии</w:t>
            </w:r>
          </w:p>
        </w:tc>
        <w:tc>
          <w:tcPr>
            <w:tcW w:w="1420" w:type="dxa"/>
            <w:tcBorders>
              <w:top w:val="nil"/>
              <w:left w:val="nil"/>
              <w:bottom w:val="nil"/>
              <w:right w:val="nil"/>
            </w:tcBorders>
            <w:shd w:val="clear" w:color="auto" w:fill="auto"/>
            <w:vAlign w:val="bottom"/>
            <w:hideMark/>
          </w:tcPr>
          <w:p w14:paraId="2D21189D" w14:textId="77777777" w:rsidR="00970195" w:rsidRPr="00333E8A" w:rsidRDefault="00970195" w:rsidP="00970195">
            <w:pPr>
              <w:overflowPunct/>
              <w:autoSpaceDE/>
              <w:autoSpaceDN/>
              <w:adjustRightInd/>
              <w:jc w:val="center"/>
              <w:textAlignment w:val="auto"/>
              <w:rPr>
                <w:rFonts w:cs="Arial"/>
                <w:b/>
                <w:bCs/>
                <w:sz w:val="16"/>
                <w:szCs w:val="16"/>
                <w:lang w:val="ru-RU" w:eastAsia="ru-RU"/>
              </w:rPr>
            </w:pPr>
            <w:r w:rsidRPr="00333E8A">
              <w:rPr>
                <w:rFonts w:cs="Arial"/>
                <w:b/>
                <w:bCs/>
                <w:sz w:val="16"/>
                <w:szCs w:val="16"/>
                <w:lang w:val="ru-RU" w:eastAsia="ru-RU"/>
              </w:rPr>
              <w:t>-</w:t>
            </w:r>
          </w:p>
        </w:tc>
        <w:tc>
          <w:tcPr>
            <w:tcW w:w="1420" w:type="dxa"/>
            <w:tcBorders>
              <w:top w:val="nil"/>
              <w:left w:val="nil"/>
              <w:bottom w:val="nil"/>
              <w:right w:val="nil"/>
            </w:tcBorders>
            <w:shd w:val="clear" w:color="auto" w:fill="auto"/>
            <w:vAlign w:val="bottom"/>
            <w:hideMark/>
          </w:tcPr>
          <w:p w14:paraId="69BA0D1C" w14:textId="77777777" w:rsidR="00970195" w:rsidRPr="00333E8A" w:rsidRDefault="00970195" w:rsidP="00970195">
            <w:pPr>
              <w:overflowPunct/>
              <w:autoSpaceDE/>
              <w:autoSpaceDN/>
              <w:adjustRightInd/>
              <w:jc w:val="center"/>
              <w:textAlignment w:val="auto"/>
              <w:rPr>
                <w:rFonts w:cs="Arial"/>
                <w:b/>
                <w:bCs/>
                <w:sz w:val="16"/>
                <w:szCs w:val="16"/>
                <w:lang w:val="ru-RU" w:eastAsia="ru-RU"/>
              </w:rPr>
            </w:pPr>
            <w:r w:rsidRPr="00333E8A">
              <w:rPr>
                <w:rFonts w:cs="Arial"/>
                <w:b/>
                <w:bCs/>
                <w:sz w:val="16"/>
                <w:szCs w:val="16"/>
                <w:lang w:val="ru-RU" w:eastAsia="ru-RU"/>
              </w:rPr>
              <w:t>-</w:t>
            </w:r>
          </w:p>
        </w:tc>
        <w:tc>
          <w:tcPr>
            <w:tcW w:w="1420" w:type="dxa"/>
            <w:tcBorders>
              <w:top w:val="nil"/>
              <w:left w:val="nil"/>
              <w:bottom w:val="nil"/>
              <w:right w:val="nil"/>
            </w:tcBorders>
            <w:shd w:val="clear" w:color="auto" w:fill="auto"/>
            <w:vAlign w:val="bottom"/>
            <w:hideMark/>
          </w:tcPr>
          <w:p w14:paraId="2195CF5A" w14:textId="77777777" w:rsidR="00970195" w:rsidRPr="00333E8A" w:rsidRDefault="00970195" w:rsidP="00970195">
            <w:pPr>
              <w:overflowPunct/>
              <w:autoSpaceDE/>
              <w:autoSpaceDN/>
              <w:adjustRightInd/>
              <w:jc w:val="center"/>
              <w:textAlignment w:val="auto"/>
              <w:rPr>
                <w:rFonts w:cs="Arial"/>
                <w:b/>
                <w:bCs/>
                <w:sz w:val="16"/>
                <w:szCs w:val="16"/>
                <w:lang w:val="ru-RU" w:eastAsia="ru-RU"/>
              </w:rPr>
            </w:pPr>
            <w:r w:rsidRPr="00333E8A">
              <w:rPr>
                <w:rFonts w:cs="Arial"/>
                <w:b/>
                <w:bCs/>
                <w:sz w:val="16"/>
                <w:szCs w:val="16"/>
                <w:lang w:val="ru-RU" w:eastAsia="ru-RU"/>
              </w:rPr>
              <w:t>-</w:t>
            </w:r>
          </w:p>
        </w:tc>
        <w:tc>
          <w:tcPr>
            <w:tcW w:w="1522" w:type="dxa"/>
            <w:tcBorders>
              <w:top w:val="nil"/>
              <w:left w:val="nil"/>
              <w:bottom w:val="nil"/>
              <w:right w:val="nil"/>
            </w:tcBorders>
            <w:shd w:val="clear" w:color="auto" w:fill="auto"/>
            <w:vAlign w:val="bottom"/>
            <w:hideMark/>
          </w:tcPr>
          <w:p w14:paraId="0B4083EB" w14:textId="77777777" w:rsidR="00970195" w:rsidRPr="00333E8A" w:rsidRDefault="00970195" w:rsidP="00970195">
            <w:pPr>
              <w:overflowPunct/>
              <w:autoSpaceDE/>
              <w:autoSpaceDN/>
              <w:adjustRightInd/>
              <w:jc w:val="center"/>
              <w:textAlignment w:val="auto"/>
              <w:rPr>
                <w:rFonts w:cs="Arial"/>
                <w:b/>
                <w:bCs/>
                <w:sz w:val="16"/>
                <w:szCs w:val="16"/>
                <w:lang w:val="ru-RU" w:eastAsia="ru-RU"/>
              </w:rPr>
            </w:pPr>
            <w:r w:rsidRPr="00333E8A">
              <w:rPr>
                <w:rFonts w:cs="Arial"/>
                <w:b/>
                <w:bCs/>
                <w:sz w:val="16"/>
                <w:szCs w:val="16"/>
                <w:lang w:val="ru-RU" w:eastAsia="ru-RU"/>
              </w:rPr>
              <w:t>-</w:t>
            </w:r>
          </w:p>
        </w:tc>
        <w:tc>
          <w:tcPr>
            <w:tcW w:w="1420" w:type="dxa"/>
            <w:tcBorders>
              <w:top w:val="nil"/>
              <w:left w:val="nil"/>
              <w:bottom w:val="nil"/>
              <w:right w:val="nil"/>
            </w:tcBorders>
            <w:shd w:val="clear" w:color="auto" w:fill="auto"/>
            <w:vAlign w:val="bottom"/>
            <w:hideMark/>
          </w:tcPr>
          <w:p w14:paraId="45118824" w14:textId="77777777" w:rsidR="00970195" w:rsidRPr="00333E8A" w:rsidRDefault="00970195" w:rsidP="00970195">
            <w:pPr>
              <w:overflowPunct/>
              <w:autoSpaceDE/>
              <w:autoSpaceDN/>
              <w:adjustRightInd/>
              <w:jc w:val="center"/>
              <w:textAlignment w:val="auto"/>
              <w:rPr>
                <w:rFonts w:cs="Arial"/>
                <w:b/>
                <w:bCs/>
                <w:sz w:val="16"/>
                <w:szCs w:val="16"/>
                <w:lang w:val="ru-RU" w:eastAsia="ru-RU"/>
              </w:rPr>
            </w:pPr>
            <w:r w:rsidRPr="00333E8A">
              <w:rPr>
                <w:rFonts w:cs="Arial"/>
                <w:b/>
                <w:bCs/>
                <w:sz w:val="16"/>
                <w:szCs w:val="16"/>
                <w:lang w:val="ru-RU" w:eastAsia="ru-RU"/>
              </w:rPr>
              <w:t>-</w:t>
            </w:r>
          </w:p>
        </w:tc>
      </w:tr>
      <w:tr w:rsidR="00970195" w:rsidRPr="00333E8A" w14:paraId="0D88ECEB" w14:textId="77777777" w:rsidTr="00970195">
        <w:trPr>
          <w:trHeight w:val="255"/>
        </w:trPr>
        <w:tc>
          <w:tcPr>
            <w:tcW w:w="2500" w:type="dxa"/>
            <w:tcBorders>
              <w:top w:val="nil"/>
              <w:left w:val="nil"/>
              <w:right w:val="nil"/>
            </w:tcBorders>
            <w:shd w:val="clear" w:color="auto" w:fill="auto"/>
            <w:hideMark/>
          </w:tcPr>
          <w:p w14:paraId="4A727411" w14:textId="77777777" w:rsidR="00970195" w:rsidRPr="00333E8A" w:rsidRDefault="00970195" w:rsidP="00970195">
            <w:pPr>
              <w:overflowPunct/>
              <w:autoSpaceDE/>
              <w:autoSpaceDN/>
              <w:adjustRightInd/>
              <w:textAlignment w:val="auto"/>
              <w:rPr>
                <w:rFonts w:cs="Arial"/>
                <w:b/>
                <w:bCs/>
                <w:sz w:val="16"/>
                <w:szCs w:val="16"/>
                <w:lang w:val="ru-RU" w:eastAsia="ru-RU"/>
              </w:rPr>
            </w:pPr>
            <w:r w:rsidRPr="00333E8A">
              <w:rPr>
                <w:rFonts w:cs="Arial"/>
                <w:b/>
                <w:bCs/>
                <w:sz w:val="16"/>
                <w:szCs w:val="16"/>
                <w:lang w:val="ru-RU" w:eastAsia="ru-RU"/>
              </w:rPr>
              <w:t>Предоставленные гарантии</w:t>
            </w:r>
          </w:p>
        </w:tc>
        <w:tc>
          <w:tcPr>
            <w:tcW w:w="1420" w:type="dxa"/>
            <w:tcBorders>
              <w:top w:val="nil"/>
              <w:left w:val="nil"/>
              <w:right w:val="nil"/>
            </w:tcBorders>
            <w:shd w:val="clear" w:color="auto" w:fill="auto"/>
            <w:vAlign w:val="bottom"/>
            <w:hideMark/>
          </w:tcPr>
          <w:p w14:paraId="23DB9DDF" w14:textId="77777777" w:rsidR="00970195" w:rsidRPr="00333E8A" w:rsidRDefault="00970195" w:rsidP="00970195">
            <w:pPr>
              <w:overflowPunct/>
              <w:autoSpaceDE/>
              <w:autoSpaceDN/>
              <w:adjustRightInd/>
              <w:jc w:val="center"/>
              <w:textAlignment w:val="auto"/>
              <w:rPr>
                <w:rFonts w:cs="Arial"/>
                <w:b/>
                <w:bCs/>
                <w:sz w:val="16"/>
                <w:szCs w:val="16"/>
                <w:lang w:val="ru-RU" w:eastAsia="ru-RU"/>
              </w:rPr>
            </w:pPr>
            <w:r w:rsidRPr="00333E8A">
              <w:rPr>
                <w:rFonts w:cs="Arial"/>
                <w:b/>
                <w:bCs/>
                <w:sz w:val="16"/>
                <w:szCs w:val="16"/>
                <w:lang w:val="ru-RU" w:eastAsia="ru-RU"/>
              </w:rPr>
              <w:t>-</w:t>
            </w:r>
          </w:p>
        </w:tc>
        <w:tc>
          <w:tcPr>
            <w:tcW w:w="1420" w:type="dxa"/>
            <w:tcBorders>
              <w:top w:val="nil"/>
              <w:left w:val="nil"/>
              <w:right w:val="nil"/>
            </w:tcBorders>
            <w:shd w:val="clear" w:color="auto" w:fill="auto"/>
            <w:vAlign w:val="bottom"/>
            <w:hideMark/>
          </w:tcPr>
          <w:p w14:paraId="3B444ADB" w14:textId="77777777" w:rsidR="00970195" w:rsidRPr="00333E8A" w:rsidRDefault="00970195" w:rsidP="00970195">
            <w:pPr>
              <w:overflowPunct/>
              <w:autoSpaceDE/>
              <w:autoSpaceDN/>
              <w:adjustRightInd/>
              <w:jc w:val="center"/>
              <w:textAlignment w:val="auto"/>
              <w:rPr>
                <w:rFonts w:cs="Arial"/>
                <w:b/>
                <w:bCs/>
                <w:sz w:val="16"/>
                <w:szCs w:val="16"/>
                <w:lang w:val="ru-RU" w:eastAsia="ru-RU"/>
              </w:rPr>
            </w:pPr>
            <w:r w:rsidRPr="00333E8A">
              <w:rPr>
                <w:rFonts w:cs="Arial"/>
                <w:b/>
                <w:bCs/>
                <w:sz w:val="16"/>
                <w:szCs w:val="16"/>
                <w:lang w:val="ru-RU" w:eastAsia="ru-RU"/>
              </w:rPr>
              <w:t>-</w:t>
            </w:r>
          </w:p>
        </w:tc>
        <w:tc>
          <w:tcPr>
            <w:tcW w:w="1420" w:type="dxa"/>
            <w:tcBorders>
              <w:top w:val="nil"/>
              <w:left w:val="nil"/>
              <w:right w:val="nil"/>
            </w:tcBorders>
            <w:shd w:val="clear" w:color="auto" w:fill="auto"/>
            <w:vAlign w:val="bottom"/>
            <w:hideMark/>
          </w:tcPr>
          <w:p w14:paraId="45F87B0A" w14:textId="77777777" w:rsidR="00970195" w:rsidRPr="00333E8A" w:rsidRDefault="00970195" w:rsidP="00970195">
            <w:pPr>
              <w:overflowPunct/>
              <w:autoSpaceDE/>
              <w:autoSpaceDN/>
              <w:adjustRightInd/>
              <w:jc w:val="center"/>
              <w:textAlignment w:val="auto"/>
              <w:rPr>
                <w:rFonts w:cs="Arial"/>
                <w:b/>
                <w:bCs/>
                <w:sz w:val="16"/>
                <w:szCs w:val="16"/>
                <w:lang w:val="ru-RU" w:eastAsia="ru-RU"/>
              </w:rPr>
            </w:pPr>
            <w:r w:rsidRPr="00333E8A">
              <w:rPr>
                <w:rFonts w:cs="Arial"/>
                <w:b/>
                <w:bCs/>
                <w:sz w:val="16"/>
                <w:szCs w:val="16"/>
                <w:lang w:val="ru-RU" w:eastAsia="ru-RU"/>
              </w:rPr>
              <w:t>-</w:t>
            </w:r>
          </w:p>
        </w:tc>
        <w:tc>
          <w:tcPr>
            <w:tcW w:w="1522" w:type="dxa"/>
            <w:tcBorders>
              <w:top w:val="nil"/>
              <w:left w:val="nil"/>
              <w:right w:val="nil"/>
            </w:tcBorders>
            <w:shd w:val="clear" w:color="auto" w:fill="auto"/>
            <w:vAlign w:val="bottom"/>
            <w:hideMark/>
          </w:tcPr>
          <w:p w14:paraId="68951369" w14:textId="77777777" w:rsidR="00970195" w:rsidRPr="00333E8A" w:rsidRDefault="00970195" w:rsidP="00970195">
            <w:pPr>
              <w:overflowPunct/>
              <w:autoSpaceDE/>
              <w:autoSpaceDN/>
              <w:adjustRightInd/>
              <w:jc w:val="center"/>
              <w:textAlignment w:val="auto"/>
              <w:rPr>
                <w:rFonts w:cs="Arial"/>
                <w:b/>
                <w:bCs/>
                <w:sz w:val="16"/>
                <w:szCs w:val="16"/>
                <w:lang w:val="ru-RU" w:eastAsia="ru-RU"/>
              </w:rPr>
            </w:pPr>
            <w:r w:rsidRPr="00333E8A">
              <w:rPr>
                <w:rFonts w:cs="Arial"/>
                <w:b/>
                <w:bCs/>
                <w:sz w:val="16"/>
                <w:szCs w:val="16"/>
                <w:lang w:val="ru-RU" w:eastAsia="ru-RU"/>
              </w:rPr>
              <w:t>-</w:t>
            </w:r>
          </w:p>
        </w:tc>
        <w:tc>
          <w:tcPr>
            <w:tcW w:w="1420" w:type="dxa"/>
            <w:tcBorders>
              <w:top w:val="nil"/>
              <w:left w:val="nil"/>
              <w:right w:val="nil"/>
            </w:tcBorders>
            <w:shd w:val="clear" w:color="auto" w:fill="auto"/>
            <w:vAlign w:val="bottom"/>
            <w:hideMark/>
          </w:tcPr>
          <w:p w14:paraId="3A1688BF" w14:textId="77777777" w:rsidR="00970195" w:rsidRPr="00333E8A" w:rsidRDefault="00970195" w:rsidP="00970195">
            <w:pPr>
              <w:overflowPunct/>
              <w:autoSpaceDE/>
              <w:autoSpaceDN/>
              <w:adjustRightInd/>
              <w:jc w:val="center"/>
              <w:textAlignment w:val="auto"/>
              <w:rPr>
                <w:rFonts w:cs="Arial"/>
                <w:b/>
                <w:bCs/>
                <w:sz w:val="16"/>
                <w:szCs w:val="16"/>
                <w:lang w:val="ru-RU" w:eastAsia="ru-RU"/>
              </w:rPr>
            </w:pPr>
            <w:r w:rsidRPr="00333E8A">
              <w:rPr>
                <w:rFonts w:cs="Arial"/>
                <w:b/>
                <w:bCs/>
                <w:sz w:val="16"/>
                <w:szCs w:val="16"/>
                <w:lang w:val="ru-RU" w:eastAsia="ru-RU"/>
              </w:rPr>
              <w:t>-</w:t>
            </w:r>
          </w:p>
        </w:tc>
      </w:tr>
      <w:tr w:rsidR="00970195" w:rsidRPr="00333E8A" w14:paraId="583EACE8" w14:textId="77777777" w:rsidTr="00970195">
        <w:trPr>
          <w:trHeight w:val="450"/>
        </w:trPr>
        <w:tc>
          <w:tcPr>
            <w:tcW w:w="2500" w:type="dxa"/>
            <w:tcBorders>
              <w:top w:val="nil"/>
              <w:left w:val="nil"/>
              <w:bottom w:val="double" w:sz="4" w:space="0" w:color="auto"/>
              <w:right w:val="nil"/>
            </w:tcBorders>
            <w:shd w:val="clear" w:color="auto" w:fill="auto"/>
            <w:hideMark/>
          </w:tcPr>
          <w:p w14:paraId="58F5AB91" w14:textId="77777777" w:rsidR="00970195" w:rsidRPr="00333E8A" w:rsidRDefault="00970195" w:rsidP="00970195">
            <w:pPr>
              <w:overflowPunct/>
              <w:autoSpaceDE/>
              <w:autoSpaceDN/>
              <w:adjustRightInd/>
              <w:textAlignment w:val="auto"/>
              <w:rPr>
                <w:rFonts w:cs="Arial"/>
                <w:b/>
                <w:bCs/>
                <w:sz w:val="16"/>
                <w:szCs w:val="16"/>
                <w:lang w:val="ru-RU" w:eastAsia="ru-RU"/>
              </w:rPr>
            </w:pPr>
            <w:r w:rsidRPr="00333E8A">
              <w:rPr>
                <w:rFonts w:cs="Arial"/>
                <w:b/>
                <w:bCs/>
                <w:sz w:val="16"/>
                <w:szCs w:val="16"/>
                <w:lang w:val="ru-RU" w:eastAsia="ru-RU"/>
              </w:rPr>
              <w:t>Безнадежная к взысканию дебиторская задолженность</w:t>
            </w:r>
          </w:p>
        </w:tc>
        <w:tc>
          <w:tcPr>
            <w:tcW w:w="1420" w:type="dxa"/>
            <w:tcBorders>
              <w:top w:val="nil"/>
              <w:left w:val="nil"/>
              <w:bottom w:val="double" w:sz="4" w:space="0" w:color="auto"/>
              <w:right w:val="nil"/>
            </w:tcBorders>
            <w:shd w:val="clear" w:color="auto" w:fill="auto"/>
            <w:vAlign w:val="bottom"/>
            <w:hideMark/>
          </w:tcPr>
          <w:p w14:paraId="63C3BC5B" w14:textId="77777777" w:rsidR="00970195" w:rsidRPr="00333E8A" w:rsidRDefault="00970195" w:rsidP="00970195">
            <w:pPr>
              <w:overflowPunct/>
              <w:autoSpaceDE/>
              <w:autoSpaceDN/>
              <w:adjustRightInd/>
              <w:jc w:val="center"/>
              <w:textAlignment w:val="auto"/>
              <w:rPr>
                <w:rFonts w:cs="Arial"/>
                <w:b/>
                <w:bCs/>
                <w:sz w:val="16"/>
                <w:szCs w:val="16"/>
                <w:lang w:val="ru-RU" w:eastAsia="ru-RU"/>
              </w:rPr>
            </w:pPr>
            <w:r w:rsidRPr="00333E8A">
              <w:rPr>
                <w:rFonts w:cs="Arial"/>
                <w:b/>
                <w:bCs/>
                <w:sz w:val="16"/>
                <w:szCs w:val="16"/>
                <w:lang w:val="ru-RU" w:eastAsia="ru-RU"/>
              </w:rPr>
              <w:t>-</w:t>
            </w:r>
          </w:p>
        </w:tc>
        <w:tc>
          <w:tcPr>
            <w:tcW w:w="1420" w:type="dxa"/>
            <w:tcBorders>
              <w:top w:val="nil"/>
              <w:left w:val="nil"/>
              <w:bottom w:val="double" w:sz="4" w:space="0" w:color="auto"/>
              <w:right w:val="nil"/>
            </w:tcBorders>
            <w:shd w:val="clear" w:color="auto" w:fill="auto"/>
            <w:vAlign w:val="bottom"/>
            <w:hideMark/>
          </w:tcPr>
          <w:p w14:paraId="671DD15D" w14:textId="77777777" w:rsidR="00970195" w:rsidRPr="00333E8A" w:rsidRDefault="00970195" w:rsidP="00970195">
            <w:pPr>
              <w:overflowPunct/>
              <w:autoSpaceDE/>
              <w:autoSpaceDN/>
              <w:adjustRightInd/>
              <w:jc w:val="center"/>
              <w:textAlignment w:val="auto"/>
              <w:rPr>
                <w:rFonts w:cs="Arial"/>
                <w:b/>
                <w:bCs/>
                <w:sz w:val="16"/>
                <w:szCs w:val="16"/>
                <w:lang w:val="ru-RU" w:eastAsia="ru-RU"/>
              </w:rPr>
            </w:pPr>
            <w:r w:rsidRPr="00333E8A">
              <w:rPr>
                <w:rFonts w:cs="Arial"/>
                <w:b/>
                <w:bCs/>
                <w:sz w:val="16"/>
                <w:szCs w:val="16"/>
                <w:lang w:val="ru-RU" w:eastAsia="ru-RU"/>
              </w:rPr>
              <w:t>-</w:t>
            </w:r>
          </w:p>
        </w:tc>
        <w:tc>
          <w:tcPr>
            <w:tcW w:w="1420" w:type="dxa"/>
            <w:tcBorders>
              <w:top w:val="nil"/>
              <w:left w:val="nil"/>
              <w:bottom w:val="double" w:sz="4" w:space="0" w:color="auto"/>
              <w:right w:val="nil"/>
            </w:tcBorders>
            <w:shd w:val="clear" w:color="auto" w:fill="auto"/>
            <w:vAlign w:val="bottom"/>
            <w:hideMark/>
          </w:tcPr>
          <w:p w14:paraId="7DF5C29C" w14:textId="77777777" w:rsidR="00970195" w:rsidRPr="00333E8A" w:rsidRDefault="00970195" w:rsidP="00970195">
            <w:pPr>
              <w:overflowPunct/>
              <w:autoSpaceDE/>
              <w:autoSpaceDN/>
              <w:adjustRightInd/>
              <w:jc w:val="center"/>
              <w:textAlignment w:val="auto"/>
              <w:rPr>
                <w:rFonts w:cs="Arial"/>
                <w:b/>
                <w:bCs/>
                <w:sz w:val="16"/>
                <w:szCs w:val="16"/>
                <w:lang w:val="ru-RU" w:eastAsia="ru-RU"/>
              </w:rPr>
            </w:pPr>
            <w:r w:rsidRPr="00333E8A">
              <w:rPr>
                <w:rFonts w:cs="Arial"/>
                <w:b/>
                <w:bCs/>
                <w:sz w:val="16"/>
                <w:szCs w:val="16"/>
                <w:lang w:val="ru-RU" w:eastAsia="ru-RU"/>
              </w:rPr>
              <w:t>-</w:t>
            </w:r>
          </w:p>
        </w:tc>
        <w:tc>
          <w:tcPr>
            <w:tcW w:w="1522" w:type="dxa"/>
            <w:tcBorders>
              <w:top w:val="nil"/>
              <w:left w:val="nil"/>
              <w:bottom w:val="double" w:sz="4" w:space="0" w:color="auto"/>
              <w:right w:val="nil"/>
            </w:tcBorders>
            <w:shd w:val="clear" w:color="auto" w:fill="auto"/>
            <w:vAlign w:val="bottom"/>
            <w:hideMark/>
          </w:tcPr>
          <w:p w14:paraId="5837D51B" w14:textId="77777777" w:rsidR="00970195" w:rsidRPr="00333E8A" w:rsidRDefault="00970195" w:rsidP="00970195">
            <w:pPr>
              <w:overflowPunct/>
              <w:autoSpaceDE/>
              <w:autoSpaceDN/>
              <w:adjustRightInd/>
              <w:jc w:val="center"/>
              <w:textAlignment w:val="auto"/>
              <w:rPr>
                <w:rFonts w:cs="Arial"/>
                <w:b/>
                <w:bCs/>
                <w:sz w:val="16"/>
                <w:szCs w:val="16"/>
                <w:lang w:val="ru-RU" w:eastAsia="ru-RU"/>
              </w:rPr>
            </w:pPr>
            <w:r w:rsidRPr="00333E8A">
              <w:rPr>
                <w:rFonts w:cs="Arial"/>
                <w:b/>
                <w:bCs/>
                <w:sz w:val="16"/>
                <w:szCs w:val="16"/>
                <w:lang w:val="ru-RU" w:eastAsia="ru-RU"/>
              </w:rPr>
              <w:t>-</w:t>
            </w:r>
          </w:p>
        </w:tc>
        <w:tc>
          <w:tcPr>
            <w:tcW w:w="1420" w:type="dxa"/>
            <w:tcBorders>
              <w:top w:val="nil"/>
              <w:left w:val="nil"/>
              <w:bottom w:val="double" w:sz="4" w:space="0" w:color="auto"/>
              <w:right w:val="nil"/>
            </w:tcBorders>
            <w:shd w:val="clear" w:color="auto" w:fill="auto"/>
            <w:vAlign w:val="bottom"/>
            <w:hideMark/>
          </w:tcPr>
          <w:p w14:paraId="70F73F27" w14:textId="77777777" w:rsidR="00970195" w:rsidRPr="00333E8A" w:rsidRDefault="00970195" w:rsidP="00970195">
            <w:pPr>
              <w:overflowPunct/>
              <w:autoSpaceDE/>
              <w:autoSpaceDN/>
              <w:adjustRightInd/>
              <w:jc w:val="center"/>
              <w:textAlignment w:val="auto"/>
              <w:rPr>
                <w:rFonts w:cs="Arial"/>
                <w:b/>
                <w:bCs/>
                <w:sz w:val="16"/>
                <w:szCs w:val="16"/>
                <w:lang w:val="ru-RU" w:eastAsia="ru-RU"/>
              </w:rPr>
            </w:pPr>
            <w:r w:rsidRPr="00333E8A">
              <w:rPr>
                <w:rFonts w:cs="Arial"/>
                <w:b/>
                <w:bCs/>
                <w:sz w:val="16"/>
                <w:szCs w:val="16"/>
                <w:lang w:val="ru-RU" w:eastAsia="ru-RU"/>
              </w:rPr>
              <w:t>-</w:t>
            </w:r>
          </w:p>
        </w:tc>
      </w:tr>
    </w:tbl>
    <w:p w14:paraId="777C364A" w14:textId="77777777" w:rsidR="009668AC" w:rsidRDefault="009668AC" w:rsidP="00E36C69">
      <w:pPr>
        <w:overflowPunct/>
        <w:autoSpaceDE/>
        <w:autoSpaceDN/>
        <w:adjustRightInd/>
        <w:textAlignment w:val="auto"/>
        <w:rPr>
          <w:rFonts w:cs="Arial"/>
          <w:b/>
          <w:bCs/>
          <w:sz w:val="20"/>
          <w:szCs w:val="20"/>
          <w:highlight w:val="yellow"/>
          <w:lang w:val="ru-RU" w:eastAsia="ru-RU"/>
        </w:rPr>
      </w:pPr>
    </w:p>
    <w:p w14:paraId="733BB84E" w14:textId="77777777" w:rsidR="008A5837" w:rsidRPr="006149A9" w:rsidRDefault="007B74D6" w:rsidP="00E36C69">
      <w:pPr>
        <w:overflowPunct/>
        <w:autoSpaceDE/>
        <w:autoSpaceDN/>
        <w:adjustRightInd/>
        <w:textAlignment w:val="auto"/>
        <w:rPr>
          <w:rFonts w:cs="Arial"/>
          <w:b/>
          <w:bCs/>
          <w:sz w:val="20"/>
          <w:szCs w:val="20"/>
          <w:highlight w:val="yellow"/>
          <w:lang w:val="ru-RU" w:eastAsia="ru-RU"/>
        </w:rPr>
      </w:pPr>
      <w:r w:rsidRPr="00AA74C0">
        <w:rPr>
          <w:rFonts w:cs="Arial"/>
          <w:b/>
          <w:sz w:val="20"/>
          <w:szCs w:val="20"/>
          <w:lang w:val="ru-RU"/>
        </w:rPr>
        <w:t>Информация об операциях со связанными сторонами</w:t>
      </w:r>
      <w:r w:rsidRPr="00AA74C0">
        <w:rPr>
          <w:rFonts w:cs="Arial"/>
          <w:b/>
          <w:bCs/>
          <w:sz w:val="20"/>
          <w:szCs w:val="20"/>
          <w:lang w:val="ru-RU" w:eastAsia="ru-RU"/>
        </w:rPr>
        <w:t xml:space="preserve"> (продолжение):</w:t>
      </w:r>
    </w:p>
    <w:tbl>
      <w:tblPr>
        <w:tblW w:w="9702" w:type="dxa"/>
        <w:tblInd w:w="108" w:type="dxa"/>
        <w:tblLayout w:type="fixed"/>
        <w:tblLook w:val="04A0" w:firstRow="1" w:lastRow="0" w:firstColumn="1" w:lastColumn="0" w:noHBand="0" w:noVBand="1"/>
      </w:tblPr>
      <w:tblGrid>
        <w:gridCol w:w="2500"/>
        <w:gridCol w:w="1420"/>
        <w:gridCol w:w="1420"/>
        <w:gridCol w:w="1420"/>
        <w:gridCol w:w="1522"/>
        <w:gridCol w:w="1420"/>
      </w:tblGrid>
      <w:tr w:rsidR="00970195" w:rsidRPr="000B0E1D" w14:paraId="1AC8AB6B" w14:textId="77777777" w:rsidTr="00970195">
        <w:trPr>
          <w:trHeight w:val="259"/>
        </w:trPr>
        <w:tc>
          <w:tcPr>
            <w:tcW w:w="2500" w:type="dxa"/>
            <w:tcBorders>
              <w:top w:val="single" w:sz="4" w:space="0" w:color="auto"/>
              <w:left w:val="nil"/>
              <w:right w:val="nil"/>
            </w:tcBorders>
            <w:shd w:val="clear" w:color="auto" w:fill="auto"/>
            <w:noWrap/>
            <w:vAlign w:val="bottom"/>
            <w:hideMark/>
          </w:tcPr>
          <w:p w14:paraId="099236FA" w14:textId="77777777" w:rsidR="00970195" w:rsidRPr="000B0E1D" w:rsidRDefault="00970195" w:rsidP="00970195">
            <w:pPr>
              <w:overflowPunct/>
              <w:autoSpaceDE/>
              <w:autoSpaceDN/>
              <w:adjustRightInd/>
              <w:textAlignment w:val="auto"/>
              <w:rPr>
                <w:rFonts w:cs="Arial"/>
                <w:sz w:val="16"/>
                <w:szCs w:val="16"/>
                <w:lang w:val="ru-RU" w:eastAsia="ru-RU"/>
              </w:rPr>
            </w:pPr>
            <w:r w:rsidRPr="000B0E1D">
              <w:rPr>
                <w:rFonts w:cs="Arial"/>
                <w:sz w:val="16"/>
                <w:szCs w:val="16"/>
                <w:lang w:val="ru-RU" w:eastAsia="ru-RU"/>
              </w:rPr>
              <w:t> </w:t>
            </w:r>
          </w:p>
        </w:tc>
        <w:tc>
          <w:tcPr>
            <w:tcW w:w="7202" w:type="dxa"/>
            <w:gridSpan w:val="5"/>
            <w:tcBorders>
              <w:top w:val="single" w:sz="4" w:space="0" w:color="auto"/>
              <w:left w:val="nil"/>
              <w:bottom w:val="single" w:sz="4" w:space="0" w:color="auto"/>
              <w:right w:val="nil"/>
            </w:tcBorders>
            <w:shd w:val="clear" w:color="auto" w:fill="auto"/>
            <w:noWrap/>
            <w:vAlign w:val="bottom"/>
            <w:hideMark/>
          </w:tcPr>
          <w:p w14:paraId="2CB0EEDF" w14:textId="77777777" w:rsidR="00970195" w:rsidRPr="000B0E1D" w:rsidRDefault="00970195" w:rsidP="00970195">
            <w:pPr>
              <w:overflowPunct/>
              <w:autoSpaceDE/>
              <w:autoSpaceDN/>
              <w:adjustRightInd/>
              <w:jc w:val="center"/>
              <w:textAlignment w:val="auto"/>
              <w:rPr>
                <w:rFonts w:cs="Arial"/>
                <w:b/>
                <w:bCs/>
                <w:sz w:val="16"/>
                <w:szCs w:val="16"/>
                <w:lang w:val="ru-RU" w:eastAsia="ru-RU"/>
              </w:rPr>
            </w:pPr>
            <w:r>
              <w:rPr>
                <w:rFonts w:cs="Arial"/>
                <w:b/>
                <w:bCs/>
                <w:sz w:val="16"/>
                <w:szCs w:val="16"/>
                <w:lang w:val="ru-RU" w:eastAsia="ru-RU"/>
              </w:rPr>
              <w:t>2015</w:t>
            </w:r>
            <w:r w:rsidRPr="000B0E1D">
              <w:rPr>
                <w:rFonts w:cs="Arial"/>
                <w:b/>
                <w:bCs/>
                <w:sz w:val="16"/>
                <w:szCs w:val="16"/>
                <w:lang w:val="ru-RU" w:eastAsia="ru-RU"/>
              </w:rPr>
              <w:t xml:space="preserve"> год</w:t>
            </w:r>
          </w:p>
        </w:tc>
      </w:tr>
      <w:tr w:rsidR="00970195" w:rsidRPr="000B0E1D" w14:paraId="6C9FE61B" w14:textId="77777777" w:rsidTr="00BD258F">
        <w:trPr>
          <w:trHeight w:val="738"/>
        </w:trPr>
        <w:tc>
          <w:tcPr>
            <w:tcW w:w="2500" w:type="dxa"/>
            <w:tcBorders>
              <w:top w:val="nil"/>
              <w:left w:val="nil"/>
              <w:bottom w:val="single" w:sz="4" w:space="0" w:color="auto"/>
              <w:right w:val="nil"/>
            </w:tcBorders>
            <w:shd w:val="clear" w:color="auto" w:fill="auto"/>
            <w:hideMark/>
          </w:tcPr>
          <w:p w14:paraId="1F64E983" w14:textId="77777777" w:rsidR="00970195" w:rsidRPr="000B0E1D" w:rsidRDefault="00970195" w:rsidP="00970195">
            <w:pPr>
              <w:overflowPunct/>
              <w:autoSpaceDE/>
              <w:autoSpaceDN/>
              <w:adjustRightInd/>
              <w:textAlignment w:val="auto"/>
              <w:rPr>
                <w:rFonts w:cs="Arial"/>
                <w:sz w:val="16"/>
                <w:szCs w:val="16"/>
                <w:lang w:val="ru-RU" w:eastAsia="ru-RU"/>
              </w:rPr>
            </w:pPr>
            <w:r w:rsidRPr="000B0E1D">
              <w:rPr>
                <w:rFonts w:cs="Arial"/>
                <w:sz w:val="16"/>
                <w:szCs w:val="16"/>
                <w:lang w:val="ru-RU" w:eastAsia="ru-RU"/>
              </w:rPr>
              <w:t> </w:t>
            </w:r>
          </w:p>
        </w:tc>
        <w:tc>
          <w:tcPr>
            <w:tcW w:w="1420" w:type="dxa"/>
            <w:tcBorders>
              <w:top w:val="nil"/>
              <w:left w:val="nil"/>
              <w:bottom w:val="single" w:sz="4" w:space="0" w:color="auto"/>
              <w:right w:val="nil"/>
            </w:tcBorders>
            <w:shd w:val="clear" w:color="auto" w:fill="auto"/>
            <w:vAlign w:val="center"/>
            <w:hideMark/>
          </w:tcPr>
          <w:p w14:paraId="2A50F1D7" w14:textId="77777777" w:rsidR="00970195" w:rsidRPr="000B0E1D" w:rsidRDefault="00970195">
            <w:pPr>
              <w:overflowPunct/>
              <w:autoSpaceDE/>
              <w:autoSpaceDN/>
              <w:adjustRightInd/>
              <w:jc w:val="center"/>
              <w:textAlignment w:val="auto"/>
              <w:rPr>
                <w:rFonts w:cs="Arial"/>
                <w:b/>
                <w:bCs/>
                <w:sz w:val="16"/>
                <w:szCs w:val="16"/>
                <w:lang w:val="ru-RU" w:eastAsia="ru-RU"/>
              </w:rPr>
            </w:pPr>
            <w:r w:rsidRPr="000B0E1D">
              <w:rPr>
                <w:rFonts w:cs="Arial"/>
                <w:b/>
                <w:bCs/>
                <w:sz w:val="16"/>
                <w:szCs w:val="16"/>
                <w:lang w:val="ru-RU" w:eastAsia="ru-RU"/>
              </w:rPr>
              <w:t>Акционеры</w:t>
            </w:r>
          </w:p>
        </w:tc>
        <w:tc>
          <w:tcPr>
            <w:tcW w:w="1420" w:type="dxa"/>
            <w:tcBorders>
              <w:top w:val="nil"/>
              <w:left w:val="nil"/>
              <w:bottom w:val="single" w:sz="4" w:space="0" w:color="auto"/>
              <w:right w:val="nil"/>
            </w:tcBorders>
            <w:shd w:val="clear" w:color="auto" w:fill="auto"/>
            <w:vAlign w:val="center"/>
            <w:hideMark/>
          </w:tcPr>
          <w:p w14:paraId="7E5A9B7F" w14:textId="77777777" w:rsidR="00970195" w:rsidRPr="000B0E1D" w:rsidRDefault="00970195">
            <w:pPr>
              <w:overflowPunct/>
              <w:autoSpaceDE/>
              <w:autoSpaceDN/>
              <w:adjustRightInd/>
              <w:jc w:val="center"/>
              <w:textAlignment w:val="auto"/>
              <w:rPr>
                <w:rFonts w:cs="Arial"/>
                <w:b/>
                <w:bCs/>
                <w:sz w:val="16"/>
                <w:szCs w:val="16"/>
                <w:lang w:val="ru-RU" w:eastAsia="ru-RU"/>
              </w:rPr>
            </w:pPr>
            <w:r w:rsidRPr="000B0E1D">
              <w:rPr>
                <w:rFonts w:cs="Arial"/>
                <w:b/>
                <w:bCs/>
                <w:sz w:val="16"/>
                <w:szCs w:val="16"/>
                <w:lang w:val="ru-RU" w:eastAsia="ru-RU"/>
              </w:rPr>
              <w:t>Компании, находящиеся под общим контролем</w:t>
            </w:r>
          </w:p>
        </w:tc>
        <w:tc>
          <w:tcPr>
            <w:tcW w:w="1420" w:type="dxa"/>
            <w:tcBorders>
              <w:top w:val="nil"/>
              <w:left w:val="nil"/>
              <w:bottom w:val="single" w:sz="4" w:space="0" w:color="auto"/>
              <w:right w:val="nil"/>
            </w:tcBorders>
            <w:shd w:val="clear" w:color="auto" w:fill="auto"/>
            <w:vAlign w:val="center"/>
            <w:hideMark/>
          </w:tcPr>
          <w:p w14:paraId="149F9D3E" w14:textId="75D2EF2D" w:rsidR="00970195" w:rsidRPr="000B0E1D" w:rsidRDefault="00970195">
            <w:pPr>
              <w:overflowPunct/>
              <w:autoSpaceDE/>
              <w:autoSpaceDN/>
              <w:adjustRightInd/>
              <w:jc w:val="center"/>
              <w:textAlignment w:val="auto"/>
              <w:rPr>
                <w:rFonts w:cs="Arial"/>
                <w:b/>
                <w:bCs/>
                <w:sz w:val="16"/>
                <w:szCs w:val="16"/>
                <w:lang w:val="ru-RU" w:eastAsia="ru-RU"/>
              </w:rPr>
            </w:pPr>
            <w:r w:rsidRPr="000B0E1D">
              <w:rPr>
                <w:rFonts w:cs="Arial"/>
                <w:b/>
                <w:bCs/>
                <w:sz w:val="16"/>
                <w:szCs w:val="16"/>
                <w:lang w:val="ru-RU" w:eastAsia="ru-RU"/>
              </w:rPr>
              <w:t>Прочие</w:t>
            </w:r>
          </w:p>
        </w:tc>
        <w:tc>
          <w:tcPr>
            <w:tcW w:w="1522" w:type="dxa"/>
            <w:tcBorders>
              <w:top w:val="nil"/>
              <w:left w:val="nil"/>
              <w:bottom w:val="single" w:sz="4" w:space="0" w:color="auto"/>
              <w:right w:val="nil"/>
            </w:tcBorders>
            <w:shd w:val="clear" w:color="auto" w:fill="auto"/>
            <w:vAlign w:val="center"/>
            <w:hideMark/>
          </w:tcPr>
          <w:p w14:paraId="636360DD" w14:textId="77777777" w:rsidR="00970195" w:rsidRPr="000B0E1D" w:rsidRDefault="00970195">
            <w:pPr>
              <w:overflowPunct/>
              <w:autoSpaceDE/>
              <w:autoSpaceDN/>
              <w:adjustRightInd/>
              <w:jc w:val="center"/>
              <w:textAlignment w:val="auto"/>
              <w:rPr>
                <w:rFonts w:cs="Arial"/>
                <w:b/>
                <w:bCs/>
                <w:sz w:val="16"/>
                <w:szCs w:val="16"/>
                <w:lang w:val="ru-RU" w:eastAsia="ru-RU"/>
              </w:rPr>
            </w:pPr>
            <w:r w:rsidRPr="000B0E1D">
              <w:rPr>
                <w:rFonts w:cs="Arial"/>
                <w:b/>
                <w:bCs/>
                <w:sz w:val="16"/>
                <w:szCs w:val="16"/>
                <w:lang w:val="ru-RU" w:eastAsia="ru-RU"/>
              </w:rPr>
              <w:t>Ключевой управленческий персонал</w:t>
            </w:r>
          </w:p>
        </w:tc>
        <w:tc>
          <w:tcPr>
            <w:tcW w:w="1420" w:type="dxa"/>
            <w:tcBorders>
              <w:top w:val="nil"/>
              <w:left w:val="nil"/>
              <w:bottom w:val="single" w:sz="4" w:space="0" w:color="auto"/>
              <w:right w:val="nil"/>
            </w:tcBorders>
            <w:shd w:val="clear" w:color="auto" w:fill="auto"/>
            <w:vAlign w:val="center"/>
            <w:hideMark/>
          </w:tcPr>
          <w:p w14:paraId="599CBA32" w14:textId="77777777" w:rsidR="00970195" w:rsidRPr="000B0E1D" w:rsidRDefault="00970195">
            <w:pPr>
              <w:overflowPunct/>
              <w:autoSpaceDE/>
              <w:autoSpaceDN/>
              <w:adjustRightInd/>
              <w:jc w:val="center"/>
              <w:textAlignment w:val="auto"/>
              <w:rPr>
                <w:rFonts w:cs="Arial"/>
                <w:b/>
                <w:bCs/>
                <w:sz w:val="16"/>
                <w:szCs w:val="16"/>
                <w:lang w:val="ru-RU" w:eastAsia="ru-RU"/>
              </w:rPr>
            </w:pPr>
            <w:r w:rsidRPr="000B0E1D">
              <w:rPr>
                <w:rFonts w:cs="Arial"/>
                <w:b/>
                <w:bCs/>
                <w:sz w:val="16"/>
                <w:szCs w:val="16"/>
                <w:lang w:val="ru-RU" w:eastAsia="ru-RU"/>
              </w:rPr>
              <w:t>Итого</w:t>
            </w:r>
          </w:p>
        </w:tc>
      </w:tr>
      <w:tr w:rsidR="00970195" w:rsidRPr="000B0E1D" w14:paraId="17622B4E" w14:textId="77777777" w:rsidTr="00970195">
        <w:trPr>
          <w:trHeight w:val="255"/>
        </w:trPr>
        <w:tc>
          <w:tcPr>
            <w:tcW w:w="2500" w:type="dxa"/>
            <w:tcBorders>
              <w:top w:val="nil"/>
              <w:left w:val="nil"/>
              <w:bottom w:val="nil"/>
              <w:right w:val="nil"/>
            </w:tcBorders>
            <w:shd w:val="clear" w:color="auto" w:fill="auto"/>
            <w:hideMark/>
          </w:tcPr>
          <w:p w14:paraId="4D4B80C2" w14:textId="77777777" w:rsidR="00970195" w:rsidRPr="000B0E1D" w:rsidRDefault="00970195" w:rsidP="00970195">
            <w:pPr>
              <w:overflowPunct/>
              <w:autoSpaceDE/>
              <w:autoSpaceDN/>
              <w:adjustRightInd/>
              <w:textAlignment w:val="auto"/>
              <w:rPr>
                <w:rFonts w:cs="Arial"/>
                <w:sz w:val="16"/>
                <w:szCs w:val="16"/>
                <w:lang w:val="ru-RU" w:eastAsia="ru-RU"/>
              </w:rPr>
            </w:pPr>
            <w:r w:rsidRPr="000B0E1D">
              <w:rPr>
                <w:rFonts w:cs="Arial"/>
                <w:sz w:val="16"/>
                <w:szCs w:val="16"/>
                <w:lang w:val="ru-RU" w:eastAsia="ru-RU"/>
              </w:rPr>
              <w:t>Ссуды на 1 января</w:t>
            </w:r>
            <w:r>
              <w:rPr>
                <w:rFonts w:cs="Arial"/>
                <w:sz w:val="16"/>
                <w:szCs w:val="16"/>
                <w:lang w:val="ru-RU" w:eastAsia="ru-RU"/>
              </w:rPr>
              <w:t xml:space="preserve"> 2015</w:t>
            </w:r>
          </w:p>
        </w:tc>
        <w:tc>
          <w:tcPr>
            <w:tcW w:w="1420" w:type="dxa"/>
            <w:tcBorders>
              <w:top w:val="nil"/>
              <w:left w:val="nil"/>
              <w:bottom w:val="nil"/>
              <w:right w:val="nil"/>
            </w:tcBorders>
            <w:shd w:val="clear" w:color="auto" w:fill="auto"/>
            <w:vAlign w:val="bottom"/>
            <w:hideMark/>
          </w:tcPr>
          <w:p w14:paraId="6497827E" w14:textId="77777777" w:rsidR="00970195" w:rsidRPr="000B0E1D" w:rsidRDefault="00970195" w:rsidP="00970195">
            <w:pPr>
              <w:overflowPunct/>
              <w:autoSpaceDE/>
              <w:autoSpaceDN/>
              <w:adjustRightInd/>
              <w:jc w:val="center"/>
              <w:textAlignment w:val="auto"/>
              <w:rPr>
                <w:rFonts w:cs="Arial"/>
                <w:b/>
                <w:bCs/>
                <w:sz w:val="16"/>
                <w:szCs w:val="16"/>
                <w:lang w:val="ru-RU" w:eastAsia="ru-RU"/>
              </w:rPr>
            </w:pPr>
            <w:r w:rsidRPr="000B0E1D">
              <w:rPr>
                <w:rFonts w:cs="Arial"/>
                <w:b/>
                <w:bCs/>
                <w:sz w:val="16"/>
                <w:szCs w:val="16"/>
                <w:lang w:val="ru-RU" w:eastAsia="ru-RU"/>
              </w:rPr>
              <w:t>-</w:t>
            </w:r>
          </w:p>
        </w:tc>
        <w:tc>
          <w:tcPr>
            <w:tcW w:w="1420" w:type="dxa"/>
            <w:tcBorders>
              <w:top w:val="nil"/>
              <w:left w:val="nil"/>
              <w:bottom w:val="nil"/>
              <w:right w:val="nil"/>
            </w:tcBorders>
            <w:shd w:val="clear" w:color="auto" w:fill="auto"/>
            <w:vAlign w:val="bottom"/>
            <w:hideMark/>
          </w:tcPr>
          <w:p w14:paraId="23760AD2" w14:textId="77777777" w:rsidR="00970195" w:rsidRPr="000B0E1D" w:rsidRDefault="00970195" w:rsidP="00970195">
            <w:pPr>
              <w:overflowPunct/>
              <w:autoSpaceDE/>
              <w:autoSpaceDN/>
              <w:adjustRightInd/>
              <w:jc w:val="center"/>
              <w:textAlignment w:val="auto"/>
              <w:rPr>
                <w:rFonts w:cs="Arial"/>
                <w:b/>
                <w:bCs/>
                <w:sz w:val="16"/>
                <w:szCs w:val="16"/>
                <w:lang w:val="ru-RU" w:eastAsia="ru-RU"/>
              </w:rPr>
            </w:pPr>
            <w:r w:rsidRPr="000B0E1D">
              <w:rPr>
                <w:rFonts w:cs="Arial"/>
                <w:b/>
                <w:bCs/>
                <w:sz w:val="16"/>
                <w:szCs w:val="16"/>
                <w:lang w:val="ru-RU" w:eastAsia="ru-RU"/>
              </w:rPr>
              <w:t>-</w:t>
            </w:r>
          </w:p>
        </w:tc>
        <w:tc>
          <w:tcPr>
            <w:tcW w:w="1420" w:type="dxa"/>
            <w:tcBorders>
              <w:top w:val="nil"/>
              <w:left w:val="nil"/>
              <w:bottom w:val="nil"/>
              <w:right w:val="nil"/>
            </w:tcBorders>
            <w:shd w:val="clear" w:color="auto" w:fill="auto"/>
            <w:vAlign w:val="bottom"/>
            <w:hideMark/>
          </w:tcPr>
          <w:p w14:paraId="0289D51D" w14:textId="77777777" w:rsidR="00970195" w:rsidRPr="000B0E1D" w:rsidRDefault="00970195" w:rsidP="00970195">
            <w:pPr>
              <w:overflowPunct/>
              <w:autoSpaceDE/>
              <w:autoSpaceDN/>
              <w:adjustRightInd/>
              <w:jc w:val="center"/>
              <w:textAlignment w:val="auto"/>
              <w:rPr>
                <w:rFonts w:cs="Arial"/>
                <w:b/>
                <w:bCs/>
                <w:sz w:val="16"/>
                <w:szCs w:val="16"/>
                <w:lang w:val="ru-RU" w:eastAsia="ru-RU"/>
              </w:rPr>
            </w:pPr>
            <w:r w:rsidRPr="000B0E1D">
              <w:rPr>
                <w:rFonts w:cs="Arial"/>
                <w:b/>
                <w:bCs/>
                <w:sz w:val="16"/>
                <w:szCs w:val="16"/>
                <w:lang w:val="ru-RU" w:eastAsia="ru-RU"/>
              </w:rPr>
              <w:t>1 276</w:t>
            </w:r>
          </w:p>
        </w:tc>
        <w:tc>
          <w:tcPr>
            <w:tcW w:w="1522" w:type="dxa"/>
            <w:tcBorders>
              <w:top w:val="nil"/>
              <w:left w:val="nil"/>
              <w:bottom w:val="nil"/>
              <w:right w:val="nil"/>
            </w:tcBorders>
            <w:shd w:val="clear" w:color="auto" w:fill="auto"/>
            <w:vAlign w:val="bottom"/>
            <w:hideMark/>
          </w:tcPr>
          <w:p w14:paraId="7CC15D33" w14:textId="77777777" w:rsidR="00970195" w:rsidRPr="000B0E1D" w:rsidRDefault="00970195" w:rsidP="00970195">
            <w:pPr>
              <w:overflowPunct/>
              <w:autoSpaceDE/>
              <w:autoSpaceDN/>
              <w:adjustRightInd/>
              <w:jc w:val="center"/>
              <w:textAlignment w:val="auto"/>
              <w:rPr>
                <w:rFonts w:cs="Arial"/>
                <w:b/>
                <w:bCs/>
                <w:sz w:val="16"/>
                <w:szCs w:val="16"/>
                <w:lang w:val="ru-RU" w:eastAsia="ru-RU"/>
              </w:rPr>
            </w:pPr>
            <w:r w:rsidRPr="000B0E1D">
              <w:rPr>
                <w:rFonts w:cs="Arial"/>
                <w:b/>
                <w:bCs/>
                <w:sz w:val="16"/>
                <w:szCs w:val="16"/>
                <w:lang w:val="ru-RU" w:eastAsia="ru-RU"/>
              </w:rPr>
              <w:t>37 517</w:t>
            </w:r>
          </w:p>
        </w:tc>
        <w:tc>
          <w:tcPr>
            <w:tcW w:w="1420" w:type="dxa"/>
            <w:tcBorders>
              <w:top w:val="nil"/>
              <w:left w:val="nil"/>
              <w:bottom w:val="nil"/>
              <w:right w:val="nil"/>
            </w:tcBorders>
            <w:shd w:val="clear" w:color="auto" w:fill="auto"/>
            <w:vAlign w:val="bottom"/>
            <w:hideMark/>
          </w:tcPr>
          <w:p w14:paraId="2121590E" w14:textId="77777777" w:rsidR="00970195" w:rsidRPr="000B0E1D" w:rsidRDefault="00970195" w:rsidP="00970195">
            <w:pPr>
              <w:overflowPunct/>
              <w:autoSpaceDE/>
              <w:autoSpaceDN/>
              <w:adjustRightInd/>
              <w:jc w:val="center"/>
              <w:textAlignment w:val="auto"/>
              <w:rPr>
                <w:rFonts w:cs="Arial"/>
                <w:b/>
                <w:bCs/>
                <w:sz w:val="16"/>
                <w:szCs w:val="16"/>
                <w:lang w:val="ru-RU" w:eastAsia="ru-RU"/>
              </w:rPr>
            </w:pPr>
            <w:r w:rsidRPr="000B0E1D">
              <w:rPr>
                <w:rFonts w:cs="Arial"/>
                <w:b/>
                <w:bCs/>
                <w:sz w:val="16"/>
                <w:szCs w:val="16"/>
                <w:lang w:val="ru-RU" w:eastAsia="ru-RU"/>
              </w:rPr>
              <w:t>38 793</w:t>
            </w:r>
          </w:p>
        </w:tc>
      </w:tr>
      <w:tr w:rsidR="00970195" w:rsidRPr="0011361C" w14:paraId="09E6CEA2" w14:textId="77777777" w:rsidTr="00970195">
        <w:trPr>
          <w:trHeight w:val="291"/>
        </w:trPr>
        <w:tc>
          <w:tcPr>
            <w:tcW w:w="2500" w:type="dxa"/>
            <w:tcBorders>
              <w:top w:val="nil"/>
              <w:left w:val="nil"/>
              <w:bottom w:val="nil"/>
              <w:right w:val="nil"/>
            </w:tcBorders>
            <w:shd w:val="clear" w:color="auto" w:fill="auto"/>
            <w:hideMark/>
          </w:tcPr>
          <w:p w14:paraId="2C24122C" w14:textId="77777777" w:rsidR="00970195" w:rsidRPr="000B0E1D" w:rsidRDefault="00970195" w:rsidP="00970195">
            <w:pPr>
              <w:overflowPunct/>
              <w:autoSpaceDE/>
              <w:autoSpaceDN/>
              <w:adjustRightInd/>
              <w:textAlignment w:val="auto"/>
              <w:rPr>
                <w:rFonts w:cs="Arial"/>
                <w:sz w:val="16"/>
                <w:szCs w:val="16"/>
                <w:lang w:val="ru-RU" w:eastAsia="ru-RU"/>
              </w:rPr>
            </w:pPr>
            <w:r w:rsidRPr="000B0E1D">
              <w:rPr>
                <w:rFonts w:cs="Arial"/>
                <w:sz w:val="16"/>
                <w:szCs w:val="16"/>
                <w:lang w:val="ru-RU" w:eastAsia="ru-RU"/>
              </w:rPr>
              <w:t>Ссуды, выданные в течение периода</w:t>
            </w:r>
          </w:p>
        </w:tc>
        <w:tc>
          <w:tcPr>
            <w:tcW w:w="1420" w:type="dxa"/>
            <w:tcBorders>
              <w:top w:val="nil"/>
              <w:left w:val="nil"/>
              <w:bottom w:val="nil"/>
              <w:right w:val="nil"/>
            </w:tcBorders>
            <w:shd w:val="clear" w:color="auto" w:fill="auto"/>
            <w:vAlign w:val="bottom"/>
          </w:tcPr>
          <w:p w14:paraId="7ED9FCB8" w14:textId="77777777" w:rsidR="00970195" w:rsidRPr="000B0E1D" w:rsidRDefault="00970195" w:rsidP="00970195">
            <w:pPr>
              <w:overflowPunct/>
              <w:autoSpaceDE/>
              <w:autoSpaceDN/>
              <w:adjustRightInd/>
              <w:jc w:val="center"/>
              <w:textAlignment w:val="auto"/>
              <w:rPr>
                <w:rFonts w:cs="Arial"/>
                <w:sz w:val="16"/>
                <w:szCs w:val="16"/>
                <w:lang w:val="ru-RU" w:eastAsia="ru-RU"/>
              </w:rPr>
            </w:pPr>
            <w:r>
              <w:rPr>
                <w:rFonts w:cs="Arial"/>
                <w:sz w:val="16"/>
                <w:szCs w:val="16"/>
                <w:lang w:val="ru-RU" w:eastAsia="ru-RU"/>
              </w:rPr>
              <w:t>19 303</w:t>
            </w:r>
          </w:p>
        </w:tc>
        <w:tc>
          <w:tcPr>
            <w:tcW w:w="1420" w:type="dxa"/>
            <w:tcBorders>
              <w:top w:val="nil"/>
              <w:left w:val="nil"/>
              <w:bottom w:val="nil"/>
              <w:right w:val="nil"/>
            </w:tcBorders>
            <w:shd w:val="clear" w:color="auto" w:fill="auto"/>
            <w:vAlign w:val="bottom"/>
          </w:tcPr>
          <w:p w14:paraId="0BC11DC7" w14:textId="77777777" w:rsidR="00970195" w:rsidRPr="000B0E1D" w:rsidRDefault="00970195" w:rsidP="00970195">
            <w:pPr>
              <w:overflowPunct/>
              <w:autoSpaceDE/>
              <w:autoSpaceDN/>
              <w:adjustRightInd/>
              <w:jc w:val="center"/>
              <w:textAlignment w:val="auto"/>
              <w:rPr>
                <w:rFonts w:cs="Arial"/>
                <w:sz w:val="16"/>
                <w:szCs w:val="16"/>
                <w:lang w:val="ru-RU" w:eastAsia="ru-RU"/>
              </w:rPr>
            </w:pPr>
            <w:r>
              <w:rPr>
                <w:rFonts w:cs="Arial"/>
                <w:sz w:val="16"/>
                <w:szCs w:val="16"/>
                <w:lang w:val="ru-RU" w:eastAsia="ru-RU"/>
              </w:rPr>
              <w:t>-</w:t>
            </w:r>
          </w:p>
        </w:tc>
        <w:tc>
          <w:tcPr>
            <w:tcW w:w="1420" w:type="dxa"/>
            <w:tcBorders>
              <w:top w:val="nil"/>
              <w:left w:val="nil"/>
              <w:bottom w:val="nil"/>
              <w:right w:val="nil"/>
            </w:tcBorders>
            <w:shd w:val="clear" w:color="auto" w:fill="auto"/>
            <w:vAlign w:val="bottom"/>
          </w:tcPr>
          <w:p w14:paraId="0AA00362" w14:textId="77777777" w:rsidR="00970195" w:rsidRPr="000B0E1D" w:rsidRDefault="00970195" w:rsidP="00970195">
            <w:pPr>
              <w:overflowPunct/>
              <w:autoSpaceDE/>
              <w:autoSpaceDN/>
              <w:adjustRightInd/>
              <w:jc w:val="center"/>
              <w:textAlignment w:val="auto"/>
              <w:rPr>
                <w:rFonts w:cs="Arial"/>
                <w:sz w:val="16"/>
                <w:szCs w:val="16"/>
                <w:lang w:val="ru-RU" w:eastAsia="ru-RU"/>
              </w:rPr>
            </w:pPr>
            <w:r>
              <w:rPr>
                <w:rFonts w:cs="Arial"/>
                <w:sz w:val="16"/>
                <w:szCs w:val="16"/>
                <w:lang w:val="ru-RU" w:eastAsia="ru-RU"/>
              </w:rPr>
              <w:t>648</w:t>
            </w:r>
          </w:p>
        </w:tc>
        <w:tc>
          <w:tcPr>
            <w:tcW w:w="1522" w:type="dxa"/>
            <w:tcBorders>
              <w:top w:val="nil"/>
              <w:left w:val="nil"/>
              <w:bottom w:val="nil"/>
              <w:right w:val="nil"/>
            </w:tcBorders>
            <w:shd w:val="clear" w:color="auto" w:fill="auto"/>
            <w:vAlign w:val="bottom"/>
          </w:tcPr>
          <w:p w14:paraId="37AE80E6" w14:textId="77777777" w:rsidR="00970195" w:rsidRPr="00E07E2E" w:rsidRDefault="00970195" w:rsidP="00970195">
            <w:pPr>
              <w:overflowPunct/>
              <w:autoSpaceDE/>
              <w:autoSpaceDN/>
              <w:adjustRightInd/>
              <w:jc w:val="center"/>
              <w:textAlignment w:val="auto"/>
              <w:rPr>
                <w:rFonts w:cs="Arial"/>
                <w:sz w:val="16"/>
                <w:szCs w:val="16"/>
                <w:lang w:val="en-US" w:eastAsia="ru-RU"/>
              </w:rPr>
            </w:pPr>
            <w:r>
              <w:rPr>
                <w:rFonts w:cs="Arial"/>
                <w:sz w:val="16"/>
                <w:szCs w:val="16"/>
                <w:lang w:val="en-US" w:eastAsia="ru-RU"/>
              </w:rPr>
              <w:t>49 749</w:t>
            </w:r>
          </w:p>
        </w:tc>
        <w:tc>
          <w:tcPr>
            <w:tcW w:w="1420" w:type="dxa"/>
            <w:tcBorders>
              <w:top w:val="nil"/>
              <w:left w:val="nil"/>
              <w:bottom w:val="nil"/>
              <w:right w:val="nil"/>
            </w:tcBorders>
            <w:shd w:val="clear" w:color="auto" w:fill="auto"/>
            <w:vAlign w:val="bottom"/>
          </w:tcPr>
          <w:p w14:paraId="3C93B72B" w14:textId="77777777" w:rsidR="00970195" w:rsidRPr="000B0E1D" w:rsidRDefault="00970195" w:rsidP="00970195">
            <w:pPr>
              <w:overflowPunct/>
              <w:autoSpaceDE/>
              <w:autoSpaceDN/>
              <w:adjustRightInd/>
              <w:jc w:val="center"/>
              <w:textAlignment w:val="auto"/>
              <w:rPr>
                <w:rFonts w:cs="Arial"/>
                <w:sz w:val="16"/>
                <w:szCs w:val="16"/>
                <w:lang w:val="ru-RU" w:eastAsia="ru-RU"/>
              </w:rPr>
            </w:pPr>
          </w:p>
        </w:tc>
      </w:tr>
      <w:tr w:rsidR="00970195" w:rsidRPr="0011361C" w14:paraId="050E0E51" w14:textId="77777777" w:rsidTr="00970195">
        <w:trPr>
          <w:trHeight w:val="255"/>
        </w:trPr>
        <w:tc>
          <w:tcPr>
            <w:tcW w:w="2500" w:type="dxa"/>
            <w:tcBorders>
              <w:top w:val="nil"/>
              <w:left w:val="nil"/>
              <w:bottom w:val="nil"/>
              <w:right w:val="nil"/>
            </w:tcBorders>
            <w:shd w:val="clear" w:color="auto" w:fill="auto"/>
            <w:hideMark/>
          </w:tcPr>
          <w:p w14:paraId="7691C071" w14:textId="77777777" w:rsidR="00970195" w:rsidRPr="000B0E1D" w:rsidRDefault="00970195" w:rsidP="00970195">
            <w:pPr>
              <w:overflowPunct/>
              <w:autoSpaceDE/>
              <w:autoSpaceDN/>
              <w:adjustRightInd/>
              <w:textAlignment w:val="auto"/>
              <w:rPr>
                <w:rFonts w:cs="Arial"/>
                <w:sz w:val="16"/>
                <w:szCs w:val="16"/>
                <w:lang w:val="ru-RU" w:eastAsia="ru-RU"/>
              </w:rPr>
            </w:pPr>
            <w:r w:rsidRPr="000B0E1D">
              <w:rPr>
                <w:rFonts w:cs="Arial"/>
                <w:sz w:val="16"/>
                <w:szCs w:val="16"/>
                <w:lang w:val="ru-RU" w:eastAsia="ru-RU"/>
              </w:rPr>
              <w:t>Ссуды, погашенные в течение периода</w:t>
            </w:r>
          </w:p>
        </w:tc>
        <w:tc>
          <w:tcPr>
            <w:tcW w:w="1420" w:type="dxa"/>
            <w:tcBorders>
              <w:top w:val="nil"/>
              <w:left w:val="nil"/>
              <w:bottom w:val="nil"/>
              <w:right w:val="nil"/>
            </w:tcBorders>
            <w:shd w:val="clear" w:color="auto" w:fill="auto"/>
            <w:vAlign w:val="bottom"/>
          </w:tcPr>
          <w:p w14:paraId="5090939B" w14:textId="77777777" w:rsidR="00970195" w:rsidRPr="007C3BE5" w:rsidRDefault="00970195" w:rsidP="00970195">
            <w:pPr>
              <w:overflowPunct/>
              <w:autoSpaceDE/>
              <w:autoSpaceDN/>
              <w:adjustRightInd/>
              <w:jc w:val="center"/>
              <w:textAlignment w:val="auto"/>
              <w:rPr>
                <w:rFonts w:cs="Arial"/>
                <w:sz w:val="16"/>
                <w:szCs w:val="16"/>
                <w:lang w:val="en-US" w:eastAsia="ru-RU"/>
              </w:rPr>
            </w:pPr>
            <w:r>
              <w:rPr>
                <w:rFonts w:cs="Arial"/>
                <w:sz w:val="16"/>
                <w:szCs w:val="16"/>
                <w:lang w:val="en-US" w:eastAsia="ru-RU"/>
              </w:rPr>
              <w:t>(</w:t>
            </w:r>
            <w:r>
              <w:rPr>
                <w:rFonts w:cs="Arial"/>
                <w:sz w:val="16"/>
                <w:szCs w:val="16"/>
                <w:lang w:val="ru-RU" w:eastAsia="ru-RU"/>
              </w:rPr>
              <w:t>19 178</w:t>
            </w:r>
            <w:r>
              <w:rPr>
                <w:rFonts w:cs="Arial"/>
                <w:sz w:val="16"/>
                <w:szCs w:val="16"/>
                <w:lang w:val="en-US" w:eastAsia="ru-RU"/>
              </w:rPr>
              <w:t>)</w:t>
            </w:r>
          </w:p>
        </w:tc>
        <w:tc>
          <w:tcPr>
            <w:tcW w:w="1420" w:type="dxa"/>
            <w:tcBorders>
              <w:top w:val="nil"/>
              <w:left w:val="nil"/>
              <w:bottom w:val="nil"/>
              <w:right w:val="nil"/>
            </w:tcBorders>
            <w:shd w:val="clear" w:color="auto" w:fill="auto"/>
            <w:vAlign w:val="bottom"/>
          </w:tcPr>
          <w:p w14:paraId="557B7228" w14:textId="77777777" w:rsidR="00970195" w:rsidRPr="000B0E1D" w:rsidRDefault="00970195" w:rsidP="00970195">
            <w:pPr>
              <w:overflowPunct/>
              <w:autoSpaceDE/>
              <w:autoSpaceDN/>
              <w:adjustRightInd/>
              <w:jc w:val="center"/>
              <w:textAlignment w:val="auto"/>
              <w:rPr>
                <w:rFonts w:cs="Arial"/>
                <w:sz w:val="16"/>
                <w:szCs w:val="16"/>
                <w:lang w:val="ru-RU" w:eastAsia="ru-RU"/>
              </w:rPr>
            </w:pPr>
            <w:r>
              <w:rPr>
                <w:rFonts w:cs="Arial"/>
                <w:sz w:val="16"/>
                <w:szCs w:val="16"/>
                <w:lang w:val="ru-RU" w:eastAsia="ru-RU"/>
              </w:rPr>
              <w:t>-</w:t>
            </w:r>
          </w:p>
        </w:tc>
        <w:tc>
          <w:tcPr>
            <w:tcW w:w="1420" w:type="dxa"/>
            <w:tcBorders>
              <w:top w:val="nil"/>
              <w:left w:val="nil"/>
              <w:bottom w:val="nil"/>
              <w:right w:val="nil"/>
            </w:tcBorders>
            <w:shd w:val="clear" w:color="auto" w:fill="auto"/>
            <w:vAlign w:val="bottom"/>
          </w:tcPr>
          <w:p w14:paraId="7BD741FE" w14:textId="77777777" w:rsidR="00970195" w:rsidRPr="007C3BE5" w:rsidRDefault="00970195" w:rsidP="00970195">
            <w:pPr>
              <w:overflowPunct/>
              <w:autoSpaceDE/>
              <w:autoSpaceDN/>
              <w:adjustRightInd/>
              <w:jc w:val="center"/>
              <w:textAlignment w:val="auto"/>
              <w:rPr>
                <w:rFonts w:cs="Arial"/>
                <w:sz w:val="16"/>
                <w:szCs w:val="16"/>
                <w:lang w:val="en-US" w:eastAsia="ru-RU"/>
              </w:rPr>
            </w:pPr>
            <w:r>
              <w:rPr>
                <w:rFonts w:cs="Arial"/>
                <w:sz w:val="16"/>
                <w:szCs w:val="16"/>
                <w:lang w:val="en-US" w:eastAsia="ru-RU"/>
              </w:rPr>
              <w:t>(</w:t>
            </w:r>
            <w:r>
              <w:rPr>
                <w:rFonts w:cs="Arial"/>
                <w:sz w:val="16"/>
                <w:szCs w:val="16"/>
                <w:lang w:val="ru-RU" w:eastAsia="ru-RU"/>
              </w:rPr>
              <w:t>1 924</w:t>
            </w:r>
            <w:r>
              <w:rPr>
                <w:rFonts w:cs="Arial"/>
                <w:sz w:val="16"/>
                <w:szCs w:val="16"/>
                <w:lang w:val="en-US" w:eastAsia="ru-RU"/>
              </w:rPr>
              <w:t>)</w:t>
            </w:r>
          </w:p>
        </w:tc>
        <w:tc>
          <w:tcPr>
            <w:tcW w:w="1522" w:type="dxa"/>
            <w:tcBorders>
              <w:top w:val="nil"/>
              <w:left w:val="nil"/>
              <w:bottom w:val="nil"/>
              <w:right w:val="nil"/>
            </w:tcBorders>
            <w:shd w:val="clear" w:color="auto" w:fill="auto"/>
            <w:vAlign w:val="bottom"/>
          </w:tcPr>
          <w:p w14:paraId="0C0BA8D5" w14:textId="77777777" w:rsidR="00970195" w:rsidRPr="00E07E2E" w:rsidRDefault="00970195" w:rsidP="00970195">
            <w:pPr>
              <w:overflowPunct/>
              <w:autoSpaceDE/>
              <w:autoSpaceDN/>
              <w:adjustRightInd/>
              <w:jc w:val="center"/>
              <w:textAlignment w:val="auto"/>
              <w:rPr>
                <w:rFonts w:cs="Arial"/>
                <w:sz w:val="16"/>
                <w:szCs w:val="16"/>
                <w:lang w:val="en-US" w:eastAsia="ru-RU"/>
              </w:rPr>
            </w:pPr>
            <w:r>
              <w:rPr>
                <w:rFonts w:cs="Arial"/>
                <w:sz w:val="16"/>
                <w:szCs w:val="16"/>
                <w:lang w:val="en-US" w:eastAsia="ru-RU"/>
              </w:rPr>
              <w:t>(58 972)</w:t>
            </w:r>
          </w:p>
        </w:tc>
        <w:tc>
          <w:tcPr>
            <w:tcW w:w="1420" w:type="dxa"/>
            <w:tcBorders>
              <w:top w:val="nil"/>
              <w:left w:val="nil"/>
              <w:bottom w:val="nil"/>
              <w:right w:val="nil"/>
            </w:tcBorders>
            <w:shd w:val="clear" w:color="auto" w:fill="auto"/>
            <w:vAlign w:val="bottom"/>
          </w:tcPr>
          <w:p w14:paraId="3658BB16" w14:textId="77777777" w:rsidR="00970195" w:rsidRPr="000B0E1D" w:rsidRDefault="00970195" w:rsidP="00970195">
            <w:pPr>
              <w:overflowPunct/>
              <w:autoSpaceDE/>
              <w:autoSpaceDN/>
              <w:adjustRightInd/>
              <w:jc w:val="center"/>
              <w:textAlignment w:val="auto"/>
              <w:rPr>
                <w:rFonts w:cs="Arial"/>
                <w:sz w:val="16"/>
                <w:szCs w:val="16"/>
                <w:lang w:val="ru-RU" w:eastAsia="ru-RU"/>
              </w:rPr>
            </w:pPr>
          </w:p>
        </w:tc>
      </w:tr>
      <w:tr w:rsidR="00970195" w:rsidRPr="000B0E1D" w14:paraId="134493AA" w14:textId="77777777" w:rsidTr="00970195">
        <w:trPr>
          <w:trHeight w:val="80"/>
        </w:trPr>
        <w:tc>
          <w:tcPr>
            <w:tcW w:w="2500" w:type="dxa"/>
            <w:tcBorders>
              <w:top w:val="nil"/>
              <w:left w:val="nil"/>
              <w:bottom w:val="nil"/>
              <w:right w:val="nil"/>
            </w:tcBorders>
            <w:shd w:val="clear" w:color="auto" w:fill="auto"/>
            <w:hideMark/>
          </w:tcPr>
          <w:p w14:paraId="0747EC4E" w14:textId="77777777" w:rsidR="00970195" w:rsidRPr="000B0E1D" w:rsidRDefault="00970195" w:rsidP="00970195">
            <w:pPr>
              <w:overflowPunct/>
              <w:autoSpaceDE/>
              <w:autoSpaceDN/>
              <w:adjustRightInd/>
              <w:textAlignment w:val="auto"/>
              <w:rPr>
                <w:rFonts w:cs="Arial"/>
                <w:b/>
                <w:bCs/>
                <w:sz w:val="16"/>
                <w:szCs w:val="16"/>
                <w:lang w:val="ru-RU" w:eastAsia="ru-RU"/>
              </w:rPr>
            </w:pPr>
            <w:r w:rsidRPr="000B0E1D">
              <w:rPr>
                <w:rFonts w:cs="Arial"/>
                <w:b/>
                <w:bCs/>
                <w:sz w:val="16"/>
                <w:szCs w:val="16"/>
                <w:lang w:val="ru-RU" w:eastAsia="ru-RU"/>
              </w:rPr>
              <w:t>Ссуды на 31 декабря</w:t>
            </w:r>
            <w:r>
              <w:rPr>
                <w:rFonts w:cs="Arial"/>
                <w:b/>
                <w:bCs/>
                <w:sz w:val="16"/>
                <w:szCs w:val="16"/>
                <w:lang w:val="ru-RU" w:eastAsia="ru-RU"/>
              </w:rPr>
              <w:t xml:space="preserve"> 2015</w:t>
            </w:r>
          </w:p>
        </w:tc>
        <w:tc>
          <w:tcPr>
            <w:tcW w:w="1420" w:type="dxa"/>
            <w:tcBorders>
              <w:top w:val="nil"/>
              <w:left w:val="nil"/>
              <w:bottom w:val="nil"/>
              <w:right w:val="nil"/>
            </w:tcBorders>
            <w:shd w:val="clear" w:color="auto" w:fill="auto"/>
            <w:vAlign w:val="bottom"/>
          </w:tcPr>
          <w:p w14:paraId="6D412C9F" w14:textId="77777777" w:rsidR="00970195" w:rsidRPr="000B0E1D" w:rsidRDefault="00970195" w:rsidP="00970195">
            <w:pPr>
              <w:overflowPunct/>
              <w:autoSpaceDE/>
              <w:autoSpaceDN/>
              <w:adjustRightInd/>
              <w:jc w:val="center"/>
              <w:textAlignment w:val="auto"/>
              <w:rPr>
                <w:rFonts w:cs="Arial"/>
                <w:b/>
                <w:bCs/>
                <w:sz w:val="16"/>
                <w:szCs w:val="16"/>
                <w:lang w:val="ru-RU" w:eastAsia="ru-RU"/>
              </w:rPr>
            </w:pPr>
            <w:r>
              <w:rPr>
                <w:rFonts w:cs="Arial"/>
                <w:b/>
                <w:bCs/>
                <w:sz w:val="16"/>
                <w:szCs w:val="16"/>
                <w:lang w:val="ru-RU" w:eastAsia="ru-RU"/>
              </w:rPr>
              <w:t>125</w:t>
            </w:r>
          </w:p>
        </w:tc>
        <w:tc>
          <w:tcPr>
            <w:tcW w:w="1420" w:type="dxa"/>
            <w:tcBorders>
              <w:top w:val="nil"/>
              <w:left w:val="nil"/>
              <w:bottom w:val="nil"/>
              <w:right w:val="nil"/>
            </w:tcBorders>
            <w:shd w:val="clear" w:color="auto" w:fill="auto"/>
            <w:vAlign w:val="bottom"/>
          </w:tcPr>
          <w:p w14:paraId="7859CA1E" w14:textId="77777777" w:rsidR="00970195" w:rsidRPr="000B0E1D" w:rsidRDefault="00970195" w:rsidP="00970195">
            <w:pPr>
              <w:overflowPunct/>
              <w:autoSpaceDE/>
              <w:autoSpaceDN/>
              <w:adjustRightInd/>
              <w:jc w:val="center"/>
              <w:textAlignment w:val="auto"/>
              <w:rPr>
                <w:rFonts w:cs="Arial"/>
                <w:b/>
                <w:bCs/>
                <w:sz w:val="16"/>
                <w:szCs w:val="16"/>
                <w:lang w:val="ru-RU" w:eastAsia="ru-RU"/>
              </w:rPr>
            </w:pPr>
            <w:r>
              <w:rPr>
                <w:rFonts w:cs="Arial"/>
                <w:b/>
                <w:bCs/>
                <w:sz w:val="16"/>
                <w:szCs w:val="16"/>
                <w:lang w:val="ru-RU" w:eastAsia="ru-RU"/>
              </w:rPr>
              <w:t>-</w:t>
            </w:r>
          </w:p>
        </w:tc>
        <w:tc>
          <w:tcPr>
            <w:tcW w:w="1420" w:type="dxa"/>
            <w:tcBorders>
              <w:top w:val="nil"/>
              <w:left w:val="nil"/>
              <w:bottom w:val="nil"/>
              <w:right w:val="nil"/>
            </w:tcBorders>
            <w:shd w:val="clear" w:color="auto" w:fill="auto"/>
            <w:vAlign w:val="bottom"/>
          </w:tcPr>
          <w:p w14:paraId="27ABD291" w14:textId="77777777" w:rsidR="00970195" w:rsidRPr="000B0E1D" w:rsidRDefault="00970195" w:rsidP="00970195">
            <w:pPr>
              <w:overflowPunct/>
              <w:autoSpaceDE/>
              <w:autoSpaceDN/>
              <w:adjustRightInd/>
              <w:jc w:val="center"/>
              <w:textAlignment w:val="auto"/>
              <w:rPr>
                <w:rFonts w:cs="Arial"/>
                <w:b/>
                <w:bCs/>
                <w:sz w:val="16"/>
                <w:szCs w:val="16"/>
                <w:lang w:val="ru-RU" w:eastAsia="ru-RU"/>
              </w:rPr>
            </w:pPr>
            <w:r>
              <w:rPr>
                <w:rFonts w:cs="Arial"/>
                <w:b/>
                <w:bCs/>
                <w:sz w:val="16"/>
                <w:szCs w:val="16"/>
                <w:lang w:val="ru-RU" w:eastAsia="ru-RU"/>
              </w:rPr>
              <w:t>0</w:t>
            </w:r>
          </w:p>
        </w:tc>
        <w:tc>
          <w:tcPr>
            <w:tcW w:w="1522" w:type="dxa"/>
            <w:tcBorders>
              <w:top w:val="nil"/>
              <w:left w:val="nil"/>
              <w:bottom w:val="nil"/>
              <w:right w:val="nil"/>
            </w:tcBorders>
            <w:shd w:val="clear" w:color="auto" w:fill="auto"/>
            <w:vAlign w:val="bottom"/>
          </w:tcPr>
          <w:p w14:paraId="05B9CD49" w14:textId="77777777" w:rsidR="00970195" w:rsidRPr="00E07E2E" w:rsidRDefault="00970195" w:rsidP="00970195">
            <w:pPr>
              <w:overflowPunct/>
              <w:autoSpaceDE/>
              <w:autoSpaceDN/>
              <w:adjustRightInd/>
              <w:jc w:val="center"/>
              <w:textAlignment w:val="auto"/>
              <w:rPr>
                <w:rFonts w:cs="Arial"/>
                <w:b/>
                <w:bCs/>
                <w:sz w:val="16"/>
                <w:szCs w:val="16"/>
                <w:lang w:val="en-US" w:eastAsia="ru-RU"/>
              </w:rPr>
            </w:pPr>
            <w:r>
              <w:rPr>
                <w:rFonts w:cs="Arial"/>
                <w:b/>
                <w:bCs/>
                <w:sz w:val="16"/>
                <w:szCs w:val="16"/>
                <w:lang w:val="en-US" w:eastAsia="ru-RU"/>
              </w:rPr>
              <w:t>28 294</w:t>
            </w:r>
          </w:p>
        </w:tc>
        <w:tc>
          <w:tcPr>
            <w:tcW w:w="1420" w:type="dxa"/>
            <w:tcBorders>
              <w:top w:val="nil"/>
              <w:left w:val="nil"/>
              <w:bottom w:val="nil"/>
              <w:right w:val="nil"/>
            </w:tcBorders>
            <w:shd w:val="clear" w:color="auto" w:fill="auto"/>
            <w:vAlign w:val="bottom"/>
          </w:tcPr>
          <w:p w14:paraId="44051D5F" w14:textId="77777777" w:rsidR="00970195" w:rsidRPr="000B0E1D" w:rsidRDefault="00970195" w:rsidP="00970195">
            <w:pPr>
              <w:overflowPunct/>
              <w:autoSpaceDE/>
              <w:autoSpaceDN/>
              <w:adjustRightInd/>
              <w:jc w:val="center"/>
              <w:textAlignment w:val="auto"/>
              <w:rPr>
                <w:rFonts w:cs="Arial"/>
                <w:b/>
                <w:bCs/>
                <w:sz w:val="16"/>
                <w:szCs w:val="16"/>
                <w:lang w:val="ru-RU" w:eastAsia="ru-RU"/>
              </w:rPr>
            </w:pPr>
            <w:r>
              <w:rPr>
                <w:rFonts w:cs="Arial"/>
                <w:b/>
                <w:bCs/>
                <w:sz w:val="16"/>
                <w:szCs w:val="16"/>
                <w:lang w:val="ru-RU" w:eastAsia="ru-RU"/>
              </w:rPr>
              <w:t>28 419</w:t>
            </w:r>
          </w:p>
        </w:tc>
      </w:tr>
      <w:tr w:rsidR="00970195" w:rsidRPr="000B0E1D" w14:paraId="75366586" w14:textId="77777777" w:rsidTr="00970195">
        <w:trPr>
          <w:trHeight w:val="364"/>
        </w:trPr>
        <w:tc>
          <w:tcPr>
            <w:tcW w:w="2500" w:type="dxa"/>
            <w:tcBorders>
              <w:top w:val="nil"/>
              <w:left w:val="nil"/>
              <w:bottom w:val="nil"/>
              <w:right w:val="nil"/>
            </w:tcBorders>
            <w:shd w:val="clear" w:color="auto" w:fill="auto"/>
            <w:hideMark/>
          </w:tcPr>
          <w:p w14:paraId="48E1A58B" w14:textId="77777777" w:rsidR="00970195" w:rsidRPr="000B0E1D" w:rsidRDefault="00970195" w:rsidP="00970195">
            <w:pPr>
              <w:overflowPunct/>
              <w:autoSpaceDE/>
              <w:autoSpaceDN/>
              <w:adjustRightInd/>
              <w:textAlignment w:val="auto"/>
              <w:rPr>
                <w:rFonts w:cs="Arial"/>
                <w:sz w:val="16"/>
                <w:szCs w:val="16"/>
                <w:lang w:val="ru-RU" w:eastAsia="ru-RU"/>
              </w:rPr>
            </w:pPr>
            <w:r w:rsidRPr="000B0E1D">
              <w:rPr>
                <w:rFonts w:cs="Arial"/>
                <w:sz w:val="16"/>
                <w:szCs w:val="16"/>
                <w:lang w:val="ru-RU" w:eastAsia="ru-RU"/>
              </w:rPr>
              <w:t>в т.ч. просроченная задолженность</w:t>
            </w:r>
          </w:p>
        </w:tc>
        <w:tc>
          <w:tcPr>
            <w:tcW w:w="1420" w:type="dxa"/>
            <w:tcBorders>
              <w:top w:val="nil"/>
              <w:left w:val="nil"/>
              <w:bottom w:val="nil"/>
              <w:right w:val="nil"/>
            </w:tcBorders>
            <w:shd w:val="clear" w:color="auto" w:fill="auto"/>
            <w:vAlign w:val="bottom"/>
            <w:hideMark/>
          </w:tcPr>
          <w:p w14:paraId="13989599" w14:textId="77777777" w:rsidR="00970195" w:rsidRPr="000B0E1D" w:rsidRDefault="00970195" w:rsidP="00970195">
            <w:pPr>
              <w:overflowPunct/>
              <w:autoSpaceDE/>
              <w:autoSpaceDN/>
              <w:adjustRightInd/>
              <w:jc w:val="center"/>
              <w:textAlignment w:val="auto"/>
              <w:rPr>
                <w:rFonts w:cs="Arial"/>
                <w:sz w:val="16"/>
                <w:szCs w:val="16"/>
                <w:lang w:val="ru-RU" w:eastAsia="ru-RU"/>
              </w:rPr>
            </w:pPr>
            <w:r w:rsidRPr="000B0E1D">
              <w:rPr>
                <w:rFonts w:cs="Arial"/>
                <w:sz w:val="16"/>
                <w:szCs w:val="16"/>
                <w:lang w:val="ru-RU" w:eastAsia="ru-RU"/>
              </w:rPr>
              <w:t>-</w:t>
            </w:r>
          </w:p>
        </w:tc>
        <w:tc>
          <w:tcPr>
            <w:tcW w:w="1420" w:type="dxa"/>
            <w:tcBorders>
              <w:top w:val="nil"/>
              <w:left w:val="nil"/>
              <w:bottom w:val="nil"/>
              <w:right w:val="nil"/>
            </w:tcBorders>
            <w:shd w:val="clear" w:color="auto" w:fill="auto"/>
            <w:vAlign w:val="bottom"/>
            <w:hideMark/>
          </w:tcPr>
          <w:p w14:paraId="5FAFC8BA" w14:textId="77777777" w:rsidR="00970195" w:rsidRPr="000B0E1D" w:rsidRDefault="00970195" w:rsidP="00970195">
            <w:pPr>
              <w:overflowPunct/>
              <w:autoSpaceDE/>
              <w:autoSpaceDN/>
              <w:adjustRightInd/>
              <w:jc w:val="center"/>
              <w:textAlignment w:val="auto"/>
              <w:rPr>
                <w:rFonts w:cs="Arial"/>
                <w:sz w:val="16"/>
                <w:szCs w:val="16"/>
                <w:lang w:val="ru-RU" w:eastAsia="ru-RU"/>
              </w:rPr>
            </w:pPr>
            <w:r w:rsidRPr="000B0E1D">
              <w:rPr>
                <w:rFonts w:cs="Arial"/>
                <w:sz w:val="16"/>
                <w:szCs w:val="16"/>
                <w:lang w:val="ru-RU" w:eastAsia="ru-RU"/>
              </w:rPr>
              <w:t>-</w:t>
            </w:r>
          </w:p>
        </w:tc>
        <w:tc>
          <w:tcPr>
            <w:tcW w:w="1420" w:type="dxa"/>
            <w:tcBorders>
              <w:top w:val="nil"/>
              <w:left w:val="nil"/>
              <w:bottom w:val="nil"/>
              <w:right w:val="nil"/>
            </w:tcBorders>
            <w:shd w:val="clear" w:color="auto" w:fill="auto"/>
            <w:vAlign w:val="bottom"/>
            <w:hideMark/>
          </w:tcPr>
          <w:p w14:paraId="75B45F9C" w14:textId="77777777" w:rsidR="00970195" w:rsidRPr="000B0E1D" w:rsidRDefault="00970195" w:rsidP="00970195">
            <w:pPr>
              <w:overflowPunct/>
              <w:autoSpaceDE/>
              <w:autoSpaceDN/>
              <w:adjustRightInd/>
              <w:jc w:val="center"/>
              <w:textAlignment w:val="auto"/>
              <w:rPr>
                <w:rFonts w:cs="Arial"/>
                <w:sz w:val="16"/>
                <w:szCs w:val="16"/>
                <w:lang w:val="ru-RU" w:eastAsia="ru-RU"/>
              </w:rPr>
            </w:pPr>
            <w:r w:rsidRPr="000B0E1D">
              <w:rPr>
                <w:rFonts w:cs="Arial"/>
                <w:sz w:val="16"/>
                <w:szCs w:val="16"/>
                <w:lang w:val="ru-RU" w:eastAsia="ru-RU"/>
              </w:rPr>
              <w:t>-</w:t>
            </w:r>
          </w:p>
        </w:tc>
        <w:tc>
          <w:tcPr>
            <w:tcW w:w="1522" w:type="dxa"/>
            <w:tcBorders>
              <w:top w:val="nil"/>
              <w:left w:val="nil"/>
              <w:bottom w:val="nil"/>
              <w:right w:val="nil"/>
            </w:tcBorders>
            <w:shd w:val="clear" w:color="auto" w:fill="auto"/>
            <w:vAlign w:val="bottom"/>
            <w:hideMark/>
          </w:tcPr>
          <w:p w14:paraId="23C4CDEC" w14:textId="77777777" w:rsidR="00970195" w:rsidRPr="000B0E1D" w:rsidRDefault="00970195" w:rsidP="00970195">
            <w:pPr>
              <w:overflowPunct/>
              <w:autoSpaceDE/>
              <w:autoSpaceDN/>
              <w:adjustRightInd/>
              <w:jc w:val="center"/>
              <w:textAlignment w:val="auto"/>
              <w:rPr>
                <w:rFonts w:cs="Arial"/>
                <w:sz w:val="16"/>
                <w:szCs w:val="16"/>
                <w:lang w:val="ru-RU" w:eastAsia="ru-RU"/>
              </w:rPr>
            </w:pPr>
            <w:r w:rsidRPr="000B0E1D">
              <w:rPr>
                <w:rFonts w:cs="Arial"/>
                <w:sz w:val="16"/>
                <w:szCs w:val="16"/>
                <w:lang w:val="ru-RU" w:eastAsia="ru-RU"/>
              </w:rPr>
              <w:t>-</w:t>
            </w:r>
          </w:p>
        </w:tc>
        <w:tc>
          <w:tcPr>
            <w:tcW w:w="1420" w:type="dxa"/>
            <w:tcBorders>
              <w:top w:val="nil"/>
              <w:left w:val="nil"/>
              <w:bottom w:val="nil"/>
              <w:right w:val="nil"/>
            </w:tcBorders>
            <w:shd w:val="clear" w:color="auto" w:fill="auto"/>
            <w:vAlign w:val="bottom"/>
            <w:hideMark/>
          </w:tcPr>
          <w:p w14:paraId="501CA017" w14:textId="77777777" w:rsidR="00970195" w:rsidRPr="000B0E1D" w:rsidRDefault="00970195" w:rsidP="00970195">
            <w:pPr>
              <w:overflowPunct/>
              <w:autoSpaceDE/>
              <w:autoSpaceDN/>
              <w:adjustRightInd/>
              <w:jc w:val="center"/>
              <w:textAlignment w:val="auto"/>
              <w:rPr>
                <w:rFonts w:cs="Arial"/>
                <w:sz w:val="16"/>
                <w:szCs w:val="16"/>
                <w:lang w:val="ru-RU" w:eastAsia="ru-RU"/>
              </w:rPr>
            </w:pPr>
            <w:r w:rsidRPr="000B0E1D">
              <w:rPr>
                <w:rFonts w:cs="Arial"/>
                <w:sz w:val="16"/>
                <w:szCs w:val="16"/>
                <w:lang w:val="ru-RU" w:eastAsia="ru-RU"/>
              </w:rPr>
              <w:t>-</w:t>
            </w:r>
          </w:p>
        </w:tc>
      </w:tr>
      <w:tr w:rsidR="00970195" w:rsidRPr="000B0E1D" w14:paraId="0DBDA056" w14:textId="77777777" w:rsidTr="00970195">
        <w:trPr>
          <w:trHeight w:val="200"/>
        </w:trPr>
        <w:tc>
          <w:tcPr>
            <w:tcW w:w="2500" w:type="dxa"/>
            <w:tcBorders>
              <w:top w:val="nil"/>
              <w:left w:val="nil"/>
              <w:bottom w:val="nil"/>
              <w:right w:val="nil"/>
            </w:tcBorders>
            <w:shd w:val="clear" w:color="auto" w:fill="auto"/>
            <w:hideMark/>
          </w:tcPr>
          <w:p w14:paraId="42E1B759" w14:textId="77777777" w:rsidR="00970195" w:rsidRPr="000B0E1D" w:rsidRDefault="00970195" w:rsidP="00970195">
            <w:pPr>
              <w:overflowPunct/>
              <w:autoSpaceDE/>
              <w:autoSpaceDN/>
              <w:adjustRightInd/>
              <w:textAlignment w:val="auto"/>
              <w:rPr>
                <w:rFonts w:cs="Arial"/>
                <w:b/>
                <w:bCs/>
                <w:sz w:val="16"/>
                <w:szCs w:val="16"/>
                <w:lang w:val="ru-RU" w:eastAsia="ru-RU"/>
              </w:rPr>
            </w:pPr>
            <w:r w:rsidRPr="000B0E1D">
              <w:rPr>
                <w:rFonts w:cs="Arial"/>
                <w:b/>
                <w:bCs/>
                <w:sz w:val="16"/>
                <w:szCs w:val="16"/>
                <w:lang w:val="ru-RU" w:eastAsia="ru-RU"/>
              </w:rPr>
              <w:t xml:space="preserve">Резервы на возможные потери по кредитам </w:t>
            </w:r>
          </w:p>
        </w:tc>
        <w:tc>
          <w:tcPr>
            <w:tcW w:w="1420" w:type="dxa"/>
            <w:tcBorders>
              <w:top w:val="nil"/>
              <w:left w:val="nil"/>
              <w:bottom w:val="nil"/>
              <w:right w:val="nil"/>
            </w:tcBorders>
            <w:shd w:val="clear" w:color="auto" w:fill="auto"/>
            <w:vAlign w:val="bottom"/>
            <w:hideMark/>
          </w:tcPr>
          <w:p w14:paraId="684399EF" w14:textId="77777777" w:rsidR="00970195" w:rsidRPr="000B0E1D" w:rsidRDefault="00970195" w:rsidP="00970195">
            <w:pPr>
              <w:overflowPunct/>
              <w:autoSpaceDE/>
              <w:autoSpaceDN/>
              <w:adjustRightInd/>
              <w:jc w:val="center"/>
              <w:textAlignment w:val="auto"/>
              <w:rPr>
                <w:rFonts w:cs="Arial"/>
                <w:b/>
                <w:bCs/>
                <w:sz w:val="16"/>
                <w:szCs w:val="16"/>
                <w:lang w:val="ru-RU" w:eastAsia="ru-RU"/>
              </w:rPr>
            </w:pPr>
            <w:r>
              <w:rPr>
                <w:rFonts w:cs="Arial"/>
                <w:b/>
                <w:bCs/>
                <w:sz w:val="16"/>
                <w:szCs w:val="16"/>
                <w:lang w:val="ru-RU" w:eastAsia="ru-RU"/>
              </w:rPr>
              <w:t>1</w:t>
            </w:r>
          </w:p>
        </w:tc>
        <w:tc>
          <w:tcPr>
            <w:tcW w:w="1420" w:type="dxa"/>
            <w:tcBorders>
              <w:top w:val="nil"/>
              <w:left w:val="nil"/>
              <w:bottom w:val="nil"/>
              <w:right w:val="nil"/>
            </w:tcBorders>
            <w:shd w:val="clear" w:color="auto" w:fill="auto"/>
            <w:vAlign w:val="bottom"/>
            <w:hideMark/>
          </w:tcPr>
          <w:p w14:paraId="04756668" w14:textId="77777777" w:rsidR="00970195" w:rsidRPr="000B0E1D" w:rsidRDefault="00970195" w:rsidP="00970195">
            <w:pPr>
              <w:overflowPunct/>
              <w:autoSpaceDE/>
              <w:autoSpaceDN/>
              <w:adjustRightInd/>
              <w:jc w:val="center"/>
              <w:textAlignment w:val="auto"/>
              <w:rPr>
                <w:rFonts w:cs="Arial"/>
                <w:b/>
                <w:bCs/>
                <w:sz w:val="16"/>
                <w:szCs w:val="16"/>
                <w:lang w:val="ru-RU" w:eastAsia="ru-RU"/>
              </w:rPr>
            </w:pPr>
            <w:r w:rsidRPr="000B0E1D">
              <w:rPr>
                <w:rFonts w:cs="Arial"/>
                <w:b/>
                <w:bCs/>
                <w:sz w:val="16"/>
                <w:szCs w:val="16"/>
                <w:lang w:val="ru-RU" w:eastAsia="ru-RU"/>
              </w:rPr>
              <w:t>-</w:t>
            </w:r>
          </w:p>
        </w:tc>
        <w:tc>
          <w:tcPr>
            <w:tcW w:w="1420" w:type="dxa"/>
            <w:tcBorders>
              <w:top w:val="nil"/>
              <w:left w:val="nil"/>
              <w:bottom w:val="nil"/>
              <w:right w:val="nil"/>
            </w:tcBorders>
            <w:shd w:val="clear" w:color="auto" w:fill="auto"/>
            <w:vAlign w:val="bottom"/>
          </w:tcPr>
          <w:p w14:paraId="26E64B92" w14:textId="77777777" w:rsidR="00970195" w:rsidRPr="000B0E1D" w:rsidRDefault="00970195" w:rsidP="00970195">
            <w:pPr>
              <w:overflowPunct/>
              <w:autoSpaceDE/>
              <w:autoSpaceDN/>
              <w:adjustRightInd/>
              <w:jc w:val="center"/>
              <w:textAlignment w:val="auto"/>
              <w:rPr>
                <w:rFonts w:cs="Arial"/>
                <w:b/>
                <w:bCs/>
                <w:sz w:val="16"/>
                <w:szCs w:val="16"/>
                <w:lang w:val="ru-RU" w:eastAsia="ru-RU"/>
              </w:rPr>
            </w:pPr>
            <w:r>
              <w:rPr>
                <w:rFonts w:cs="Arial"/>
                <w:b/>
                <w:bCs/>
                <w:sz w:val="16"/>
                <w:szCs w:val="16"/>
                <w:lang w:val="ru-RU" w:eastAsia="ru-RU"/>
              </w:rPr>
              <w:t>-</w:t>
            </w:r>
          </w:p>
        </w:tc>
        <w:tc>
          <w:tcPr>
            <w:tcW w:w="1522" w:type="dxa"/>
            <w:tcBorders>
              <w:top w:val="nil"/>
              <w:left w:val="nil"/>
              <w:bottom w:val="nil"/>
              <w:right w:val="nil"/>
            </w:tcBorders>
            <w:shd w:val="clear" w:color="auto" w:fill="auto"/>
            <w:vAlign w:val="bottom"/>
          </w:tcPr>
          <w:p w14:paraId="6BEDE4D2" w14:textId="77777777" w:rsidR="00970195" w:rsidRPr="00E07E2E" w:rsidRDefault="00970195" w:rsidP="00970195">
            <w:pPr>
              <w:overflowPunct/>
              <w:autoSpaceDE/>
              <w:autoSpaceDN/>
              <w:adjustRightInd/>
              <w:jc w:val="center"/>
              <w:textAlignment w:val="auto"/>
              <w:rPr>
                <w:rFonts w:cs="Arial"/>
                <w:b/>
                <w:bCs/>
                <w:sz w:val="16"/>
                <w:szCs w:val="16"/>
                <w:lang w:val="en-US" w:eastAsia="ru-RU"/>
              </w:rPr>
            </w:pPr>
            <w:r>
              <w:rPr>
                <w:rFonts w:cs="Arial"/>
                <w:b/>
                <w:bCs/>
                <w:sz w:val="16"/>
                <w:szCs w:val="16"/>
                <w:lang w:val="en-US" w:eastAsia="ru-RU"/>
              </w:rPr>
              <w:t>297</w:t>
            </w:r>
          </w:p>
        </w:tc>
        <w:tc>
          <w:tcPr>
            <w:tcW w:w="1420" w:type="dxa"/>
            <w:tcBorders>
              <w:top w:val="nil"/>
              <w:left w:val="nil"/>
              <w:bottom w:val="nil"/>
              <w:right w:val="nil"/>
            </w:tcBorders>
            <w:shd w:val="clear" w:color="auto" w:fill="auto"/>
            <w:vAlign w:val="bottom"/>
          </w:tcPr>
          <w:p w14:paraId="207042C1" w14:textId="77777777" w:rsidR="00970195" w:rsidRPr="000B0E1D" w:rsidRDefault="00970195" w:rsidP="00970195">
            <w:pPr>
              <w:overflowPunct/>
              <w:autoSpaceDE/>
              <w:autoSpaceDN/>
              <w:adjustRightInd/>
              <w:jc w:val="center"/>
              <w:textAlignment w:val="auto"/>
              <w:rPr>
                <w:rFonts w:cs="Arial"/>
                <w:b/>
                <w:bCs/>
                <w:sz w:val="16"/>
                <w:szCs w:val="16"/>
                <w:lang w:val="ru-RU" w:eastAsia="ru-RU"/>
              </w:rPr>
            </w:pPr>
            <w:r>
              <w:rPr>
                <w:rFonts w:cs="Arial"/>
                <w:b/>
                <w:bCs/>
                <w:sz w:val="16"/>
                <w:szCs w:val="16"/>
                <w:lang w:val="ru-RU" w:eastAsia="ru-RU"/>
              </w:rPr>
              <w:t>298</w:t>
            </w:r>
          </w:p>
        </w:tc>
      </w:tr>
      <w:tr w:rsidR="00970195" w:rsidRPr="000B0E1D" w14:paraId="5AE62ADF" w14:textId="77777777" w:rsidTr="00970195">
        <w:trPr>
          <w:trHeight w:val="255"/>
        </w:trPr>
        <w:tc>
          <w:tcPr>
            <w:tcW w:w="2500" w:type="dxa"/>
            <w:tcBorders>
              <w:top w:val="nil"/>
              <w:left w:val="nil"/>
              <w:bottom w:val="nil"/>
              <w:right w:val="nil"/>
            </w:tcBorders>
            <w:shd w:val="clear" w:color="auto" w:fill="auto"/>
            <w:hideMark/>
          </w:tcPr>
          <w:p w14:paraId="3EBCBBE3" w14:textId="77777777" w:rsidR="00970195" w:rsidRPr="000B0E1D" w:rsidRDefault="00970195" w:rsidP="00970195">
            <w:pPr>
              <w:overflowPunct/>
              <w:autoSpaceDE/>
              <w:autoSpaceDN/>
              <w:adjustRightInd/>
              <w:textAlignment w:val="auto"/>
              <w:rPr>
                <w:rFonts w:cs="Arial"/>
                <w:sz w:val="16"/>
                <w:szCs w:val="16"/>
                <w:lang w:val="ru-RU" w:eastAsia="ru-RU"/>
              </w:rPr>
            </w:pPr>
          </w:p>
        </w:tc>
        <w:tc>
          <w:tcPr>
            <w:tcW w:w="1420" w:type="dxa"/>
            <w:tcBorders>
              <w:top w:val="nil"/>
              <w:left w:val="nil"/>
              <w:bottom w:val="nil"/>
              <w:right w:val="nil"/>
            </w:tcBorders>
            <w:shd w:val="clear" w:color="auto" w:fill="auto"/>
            <w:vAlign w:val="bottom"/>
            <w:hideMark/>
          </w:tcPr>
          <w:p w14:paraId="6980D997" w14:textId="77777777" w:rsidR="00970195" w:rsidRPr="000B0E1D" w:rsidRDefault="00970195" w:rsidP="00970195">
            <w:pPr>
              <w:overflowPunct/>
              <w:autoSpaceDE/>
              <w:autoSpaceDN/>
              <w:adjustRightInd/>
              <w:jc w:val="center"/>
              <w:textAlignment w:val="auto"/>
              <w:rPr>
                <w:rFonts w:cs="Arial"/>
                <w:sz w:val="16"/>
                <w:szCs w:val="16"/>
                <w:lang w:val="ru-RU" w:eastAsia="ru-RU"/>
              </w:rPr>
            </w:pPr>
          </w:p>
        </w:tc>
        <w:tc>
          <w:tcPr>
            <w:tcW w:w="1420" w:type="dxa"/>
            <w:tcBorders>
              <w:top w:val="nil"/>
              <w:left w:val="nil"/>
              <w:bottom w:val="nil"/>
              <w:right w:val="nil"/>
            </w:tcBorders>
            <w:shd w:val="clear" w:color="auto" w:fill="auto"/>
            <w:vAlign w:val="bottom"/>
            <w:hideMark/>
          </w:tcPr>
          <w:p w14:paraId="0F2865CD" w14:textId="77777777" w:rsidR="00970195" w:rsidRPr="000B0E1D" w:rsidRDefault="00970195" w:rsidP="00970195">
            <w:pPr>
              <w:overflowPunct/>
              <w:autoSpaceDE/>
              <w:autoSpaceDN/>
              <w:adjustRightInd/>
              <w:jc w:val="center"/>
              <w:textAlignment w:val="auto"/>
              <w:rPr>
                <w:rFonts w:cs="Arial"/>
                <w:sz w:val="16"/>
                <w:szCs w:val="16"/>
                <w:lang w:val="ru-RU" w:eastAsia="ru-RU"/>
              </w:rPr>
            </w:pPr>
          </w:p>
        </w:tc>
        <w:tc>
          <w:tcPr>
            <w:tcW w:w="1420" w:type="dxa"/>
            <w:tcBorders>
              <w:top w:val="nil"/>
              <w:left w:val="nil"/>
              <w:bottom w:val="nil"/>
              <w:right w:val="nil"/>
            </w:tcBorders>
            <w:shd w:val="clear" w:color="auto" w:fill="auto"/>
            <w:vAlign w:val="bottom"/>
            <w:hideMark/>
          </w:tcPr>
          <w:p w14:paraId="1BD62B30" w14:textId="77777777" w:rsidR="00970195" w:rsidRPr="000B0E1D" w:rsidRDefault="00970195" w:rsidP="00970195">
            <w:pPr>
              <w:overflowPunct/>
              <w:autoSpaceDE/>
              <w:autoSpaceDN/>
              <w:adjustRightInd/>
              <w:jc w:val="center"/>
              <w:textAlignment w:val="auto"/>
              <w:rPr>
                <w:rFonts w:cs="Arial"/>
                <w:sz w:val="16"/>
                <w:szCs w:val="16"/>
                <w:lang w:val="ru-RU" w:eastAsia="ru-RU"/>
              </w:rPr>
            </w:pPr>
          </w:p>
        </w:tc>
        <w:tc>
          <w:tcPr>
            <w:tcW w:w="1522" w:type="dxa"/>
            <w:tcBorders>
              <w:top w:val="nil"/>
              <w:left w:val="nil"/>
              <w:bottom w:val="nil"/>
              <w:right w:val="nil"/>
            </w:tcBorders>
            <w:shd w:val="clear" w:color="auto" w:fill="auto"/>
            <w:vAlign w:val="bottom"/>
            <w:hideMark/>
          </w:tcPr>
          <w:p w14:paraId="02438F62" w14:textId="77777777" w:rsidR="00970195" w:rsidRPr="000B0E1D" w:rsidRDefault="00970195" w:rsidP="00970195">
            <w:pPr>
              <w:overflowPunct/>
              <w:autoSpaceDE/>
              <w:autoSpaceDN/>
              <w:adjustRightInd/>
              <w:jc w:val="center"/>
              <w:textAlignment w:val="auto"/>
              <w:rPr>
                <w:rFonts w:cs="Arial"/>
                <w:sz w:val="16"/>
                <w:szCs w:val="16"/>
                <w:lang w:val="ru-RU" w:eastAsia="ru-RU"/>
              </w:rPr>
            </w:pPr>
          </w:p>
        </w:tc>
        <w:tc>
          <w:tcPr>
            <w:tcW w:w="1420" w:type="dxa"/>
            <w:tcBorders>
              <w:top w:val="nil"/>
              <w:left w:val="nil"/>
              <w:bottom w:val="nil"/>
              <w:right w:val="nil"/>
            </w:tcBorders>
            <w:shd w:val="clear" w:color="auto" w:fill="auto"/>
            <w:vAlign w:val="bottom"/>
            <w:hideMark/>
          </w:tcPr>
          <w:p w14:paraId="74E045E4" w14:textId="77777777" w:rsidR="00970195" w:rsidRPr="000B0E1D" w:rsidRDefault="00970195" w:rsidP="00970195">
            <w:pPr>
              <w:overflowPunct/>
              <w:autoSpaceDE/>
              <w:autoSpaceDN/>
              <w:adjustRightInd/>
              <w:jc w:val="center"/>
              <w:textAlignment w:val="auto"/>
              <w:rPr>
                <w:rFonts w:cs="Arial"/>
                <w:sz w:val="16"/>
                <w:szCs w:val="16"/>
                <w:lang w:val="ru-RU" w:eastAsia="ru-RU"/>
              </w:rPr>
            </w:pPr>
          </w:p>
        </w:tc>
      </w:tr>
      <w:tr w:rsidR="00970195" w:rsidRPr="000B0E1D" w14:paraId="1A976273" w14:textId="77777777" w:rsidTr="00970195">
        <w:trPr>
          <w:trHeight w:val="1046"/>
        </w:trPr>
        <w:tc>
          <w:tcPr>
            <w:tcW w:w="2500" w:type="dxa"/>
            <w:tcBorders>
              <w:top w:val="nil"/>
              <w:left w:val="nil"/>
              <w:bottom w:val="nil"/>
              <w:right w:val="nil"/>
            </w:tcBorders>
            <w:shd w:val="clear" w:color="auto" w:fill="auto"/>
            <w:hideMark/>
          </w:tcPr>
          <w:p w14:paraId="4B07A545" w14:textId="77777777" w:rsidR="00970195" w:rsidRPr="000B0E1D" w:rsidRDefault="00970195" w:rsidP="00970195">
            <w:pPr>
              <w:overflowPunct/>
              <w:autoSpaceDE/>
              <w:autoSpaceDN/>
              <w:adjustRightInd/>
              <w:textAlignment w:val="auto"/>
              <w:rPr>
                <w:rFonts w:cs="Arial"/>
                <w:b/>
                <w:bCs/>
                <w:sz w:val="16"/>
                <w:szCs w:val="16"/>
                <w:lang w:val="ru-RU" w:eastAsia="ru-RU"/>
              </w:rPr>
            </w:pPr>
            <w:r w:rsidRPr="000B0E1D">
              <w:rPr>
                <w:rFonts w:cs="Arial"/>
                <w:b/>
                <w:bCs/>
                <w:sz w:val="16"/>
                <w:szCs w:val="16"/>
                <w:lang w:val="ru-RU" w:eastAsia="ru-RU"/>
              </w:rPr>
              <w:t xml:space="preserve">Вложения в ценные бумаги (оцениваемые по справедливой стоимости, удерживаемые до погашения, имеющиеся в наличии для продажи) </w:t>
            </w:r>
          </w:p>
        </w:tc>
        <w:tc>
          <w:tcPr>
            <w:tcW w:w="1420" w:type="dxa"/>
            <w:tcBorders>
              <w:top w:val="nil"/>
              <w:left w:val="nil"/>
              <w:bottom w:val="nil"/>
              <w:right w:val="nil"/>
            </w:tcBorders>
            <w:shd w:val="clear" w:color="auto" w:fill="auto"/>
            <w:vAlign w:val="bottom"/>
            <w:hideMark/>
          </w:tcPr>
          <w:p w14:paraId="7F5C365B" w14:textId="77777777" w:rsidR="00970195" w:rsidRPr="000B0E1D" w:rsidRDefault="00970195" w:rsidP="00970195">
            <w:pPr>
              <w:overflowPunct/>
              <w:autoSpaceDE/>
              <w:autoSpaceDN/>
              <w:adjustRightInd/>
              <w:jc w:val="center"/>
              <w:textAlignment w:val="auto"/>
              <w:rPr>
                <w:rFonts w:cs="Arial"/>
                <w:b/>
                <w:bCs/>
                <w:sz w:val="16"/>
                <w:szCs w:val="16"/>
                <w:lang w:val="ru-RU" w:eastAsia="ru-RU"/>
              </w:rPr>
            </w:pPr>
            <w:r w:rsidRPr="000B0E1D">
              <w:rPr>
                <w:rFonts w:cs="Arial"/>
                <w:b/>
                <w:bCs/>
                <w:sz w:val="16"/>
                <w:szCs w:val="16"/>
                <w:lang w:val="ru-RU" w:eastAsia="ru-RU"/>
              </w:rPr>
              <w:t>-</w:t>
            </w:r>
          </w:p>
        </w:tc>
        <w:tc>
          <w:tcPr>
            <w:tcW w:w="1420" w:type="dxa"/>
            <w:tcBorders>
              <w:top w:val="nil"/>
              <w:left w:val="nil"/>
              <w:bottom w:val="nil"/>
              <w:right w:val="nil"/>
            </w:tcBorders>
            <w:shd w:val="clear" w:color="auto" w:fill="auto"/>
            <w:vAlign w:val="bottom"/>
            <w:hideMark/>
          </w:tcPr>
          <w:p w14:paraId="0F9E4FA7" w14:textId="77777777" w:rsidR="00970195" w:rsidRPr="000B0E1D" w:rsidRDefault="00970195" w:rsidP="00970195">
            <w:pPr>
              <w:overflowPunct/>
              <w:autoSpaceDE/>
              <w:autoSpaceDN/>
              <w:adjustRightInd/>
              <w:jc w:val="center"/>
              <w:textAlignment w:val="auto"/>
              <w:rPr>
                <w:rFonts w:cs="Arial"/>
                <w:b/>
                <w:bCs/>
                <w:sz w:val="16"/>
                <w:szCs w:val="16"/>
                <w:lang w:val="ru-RU" w:eastAsia="ru-RU"/>
              </w:rPr>
            </w:pPr>
            <w:r w:rsidRPr="000B0E1D">
              <w:rPr>
                <w:rFonts w:cs="Arial"/>
                <w:b/>
                <w:bCs/>
                <w:sz w:val="16"/>
                <w:szCs w:val="16"/>
                <w:lang w:val="ru-RU" w:eastAsia="ru-RU"/>
              </w:rPr>
              <w:t>-</w:t>
            </w:r>
          </w:p>
        </w:tc>
        <w:tc>
          <w:tcPr>
            <w:tcW w:w="1420" w:type="dxa"/>
            <w:tcBorders>
              <w:top w:val="nil"/>
              <w:left w:val="nil"/>
              <w:bottom w:val="nil"/>
              <w:right w:val="nil"/>
            </w:tcBorders>
            <w:shd w:val="clear" w:color="auto" w:fill="auto"/>
            <w:vAlign w:val="bottom"/>
            <w:hideMark/>
          </w:tcPr>
          <w:p w14:paraId="47626042" w14:textId="77777777" w:rsidR="00970195" w:rsidRPr="000B0E1D" w:rsidRDefault="00970195" w:rsidP="00970195">
            <w:pPr>
              <w:overflowPunct/>
              <w:autoSpaceDE/>
              <w:autoSpaceDN/>
              <w:adjustRightInd/>
              <w:jc w:val="center"/>
              <w:textAlignment w:val="auto"/>
              <w:rPr>
                <w:rFonts w:cs="Arial"/>
                <w:b/>
                <w:bCs/>
                <w:sz w:val="16"/>
                <w:szCs w:val="16"/>
                <w:lang w:val="ru-RU" w:eastAsia="ru-RU"/>
              </w:rPr>
            </w:pPr>
            <w:r w:rsidRPr="000B0E1D">
              <w:rPr>
                <w:rFonts w:cs="Arial"/>
                <w:b/>
                <w:bCs/>
                <w:sz w:val="16"/>
                <w:szCs w:val="16"/>
                <w:lang w:val="ru-RU" w:eastAsia="ru-RU"/>
              </w:rPr>
              <w:t>-</w:t>
            </w:r>
          </w:p>
        </w:tc>
        <w:tc>
          <w:tcPr>
            <w:tcW w:w="1522" w:type="dxa"/>
            <w:tcBorders>
              <w:top w:val="nil"/>
              <w:left w:val="nil"/>
              <w:bottom w:val="nil"/>
              <w:right w:val="nil"/>
            </w:tcBorders>
            <w:shd w:val="clear" w:color="auto" w:fill="auto"/>
            <w:vAlign w:val="bottom"/>
            <w:hideMark/>
          </w:tcPr>
          <w:p w14:paraId="24138C5C" w14:textId="77777777" w:rsidR="00970195" w:rsidRPr="000B0E1D" w:rsidRDefault="00970195" w:rsidP="00970195">
            <w:pPr>
              <w:overflowPunct/>
              <w:autoSpaceDE/>
              <w:autoSpaceDN/>
              <w:adjustRightInd/>
              <w:jc w:val="center"/>
              <w:textAlignment w:val="auto"/>
              <w:rPr>
                <w:rFonts w:cs="Arial"/>
                <w:b/>
                <w:bCs/>
                <w:sz w:val="16"/>
                <w:szCs w:val="16"/>
                <w:lang w:val="ru-RU" w:eastAsia="ru-RU"/>
              </w:rPr>
            </w:pPr>
            <w:r w:rsidRPr="000B0E1D">
              <w:rPr>
                <w:rFonts w:cs="Arial"/>
                <w:b/>
                <w:bCs/>
                <w:sz w:val="16"/>
                <w:szCs w:val="16"/>
                <w:lang w:val="ru-RU" w:eastAsia="ru-RU"/>
              </w:rPr>
              <w:t>-</w:t>
            </w:r>
          </w:p>
        </w:tc>
        <w:tc>
          <w:tcPr>
            <w:tcW w:w="1420" w:type="dxa"/>
            <w:tcBorders>
              <w:top w:val="nil"/>
              <w:left w:val="nil"/>
              <w:bottom w:val="nil"/>
              <w:right w:val="nil"/>
            </w:tcBorders>
            <w:shd w:val="clear" w:color="auto" w:fill="auto"/>
            <w:vAlign w:val="bottom"/>
            <w:hideMark/>
          </w:tcPr>
          <w:p w14:paraId="1CFC6ABC" w14:textId="77777777" w:rsidR="00970195" w:rsidRPr="000B0E1D" w:rsidRDefault="00970195" w:rsidP="00970195">
            <w:pPr>
              <w:overflowPunct/>
              <w:autoSpaceDE/>
              <w:autoSpaceDN/>
              <w:adjustRightInd/>
              <w:jc w:val="center"/>
              <w:textAlignment w:val="auto"/>
              <w:rPr>
                <w:rFonts w:cs="Arial"/>
                <w:b/>
                <w:bCs/>
                <w:sz w:val="16"/>
                <w:szCs w:val="16"/>
                <w:lang w:val="ru-RU" w:eastAsia="ru-RU"/>
              </w:rPr>
            </w:pPr>
            <w:r w:rsidRPr="000B0E1D">
              <w:rPr>
                <w:rFonts w:cs="Arial"/>
                <w:b/>
                <w:bCs/>
                <w:sz w:val="16"/>
                <w:szCs w:val="16"/>
                <w:lang w:val="ru-RU" w:eastAsia="ru-RU"/>
              </w:rPr>
              <w:t>-</w:t>
            </w:r>
          </w:p>
        </w:tc>
      </w:tr>
      <w:tr w:rsidR="00970195" w:rsidRPr="000B0E1D" w14:paraId="7C14611A" w14:textId="77777777" w:rsidTr="00970195">
        <w:trPr>
          <w:trHeight w:val="80"/>
        </w:trPr>
        <w:tc>
          <w:tcPr>
            <w:tcW w:w="2500" w:type="dxa"/>
            <w:tcBorders>
              <w:top w:val="nil"/>
              <w:left w:val="nil"/>
              <w:bottom w:val="nil"/>
              <w:right w:val="nil"/>
            </w:tcBorders>
            <w:shd w:val="clear" w:color="auto" w:fill="auto"/>
            <w:hideMark/>
          </w:tcPr>
          <w:p w14:paraId="3CA89970" w14:textId="77777777" w:rsidR="00970195" w:rsidRPr="000B0E1D" w:rsidRDefault="00970195" w:rsidP="00970195">
            <w:pPr>
              <w:overflowPunct/>
              <w:autoSpaceDE/>
              <w:autoSpaceDN/>
              <w:adjustRightInd/>
              <w:textAlignment w:val="auto"/>
              <w:rPr>
                <w:rFonts w:cs="Arial"/>
                <w:b/>
                <w:bCs/>
                <w:sz w:val="16"/>
                <w:szCs w:val="16"/>
                <w:lang w:val="ru-RU" w:eastAsia="ru-RU"/>
              </w:rPr>
            </w:pPr>
            <w:r w:rsidRPr="000B0E1D">
              <w:rPr>
                <w:rFonts w:cs="Arial"/>
                <w:b/>
                <w:bCs/>
                <w:sz w:val="16"/>
                <w:szCs w:val="16"/>
                <w:lang w:val="ru-RU" w:eastAsia="ru-RU"/>
              </w:rPr>
              <w:t xml:space="preserve">Резервы на возможные потери </w:t>
            </w:r>
          </w:p>
        </w:tc>
        <w:tc>
          <w:tcPr>
            <w:tcW w:w="1420" w:type="dxa"/>
            <w:tcBorders>
              <w:top w:val="nil"/>
              <w:left w:val="nil"/>
              <w:bottom w:val="nil"/>
              <w:right w:val="nil"/>
            </w:tcBorders>
            <w:shd w:val="clear" w:color="auto" w:fill="auto"/>
            <w:vAlign w:val="bottom"/>
            <w:hideMark/>
          </w:tcPr>
          <w:p w14:paraId="2B13385A" w14:textId="77777777" w:rsidR="00970195" w:rsidRPr="000B0E1D" w:rsidRDefault="00970195" w:rsidP="00970195">
            <w:pPr>
              <w:overflowPunct/>
              <w:autoSpaceDE/>
              <w:autoSpaceDN/>
              <w:adjustRightInd/>
              <w:jc w:val="center"/>
              <w:textAlignment w:val="auto"/>
              <w:rPr>
                <w:rFonts w:cs="Arial"/>
                <w:b/>
                <w:bCs/>
                <w:sz w:val="16"/>
                <w:szCs w:val="16"/>
                <w:lang w:val="ru-RU" w:eastAsia="ru-RU"/>
              </w:rPr>
            </w:pPr>
            <w:r w:rsidRPr="000B0E1D">
              <w:rPr>
                <w:rFonts w:cs="Arial"/>
                <w:b/>
                <w:bCs/>
                <w:sz w:val="16"/>
                <w:szCs w:val="16"/>
                <w:lang w:val="ru-RU" w:eastAsia="ru-RU"/>
              </w:rPr>
              <w:t>-</w:t>
            </w:r>
          </w:p>
        </w:tc>
        <w:tc>
          <w:tcPr>
            <w:tcW w:w="1420" w:type="dxa"/>
            <w:tcBorders>
              <w:top w:val="nil"/>
              <w:left w:val="nil"/>
              <w:bottom w:val="nil"/>
              <w:right w:val="nil"/>
            </w:tcBorders>
            <w:shd w:val="clear" w:color="auto" w:fill="auto"/>
            <w:vAlign w:val="bottom"/>
            <w:hideMark/>
          </w:tcPr>
          <w:p w14:paraId="1B65A64B" w14:textId="77777777" w:rsidR="00970195" w:rsidRPr="000B0E1D" w:rsidRDefault="00970195" w:rsidP="00970195">
            <w:pPr>
              <w:overflowPunct/>
              <w:autoSpaceDE/>
              <w:autoSpaceDN/>
              <w:adjustRightInd/>
              <w:jc w:val="center"/>
              <w:textAlignment w:val="auto"/>
              <w:rPr>
                <w:rFonts w:cs="Arial"/>
                <w:b/>
                <w:bCs/>
                <w:sz w:val="16"/>
                <w:szCs w:val="16"/>
                <w:lang w:val="ru-RU" w:eastAsia="ru-RU"/>
              </w:rPr>
            </w:pPr>
            <w:r w:rsidRPr="000B0E1D">
              <w:rPr>
                <w:rFonts w:cs="Arial"/>
                <w:b/>
                <w:bCs/>
                <w:sz w:val="16"/>
                <w:szCs w:val="16"/>
                <w:lang w:val="ru-RU" w:eastAsia="ru-RU"/>
              </w:rPr>
              <w:t>-</w:t>
            </w:r>
          </w:p>
        </w:tc>
        <w:tc>
          <w:tcPr>
            <w:tcW w:w="1420" w:type="dxa"/>
            <w:tcBorders>
              <w:top w:val="nil"/>
              <w:left w:val="nil"/>
              <w:bottom w:val="nil"/>
              <w:right w:val="nil"/>
            </w:tcBorders>
            <w:shd w:val="clear" w:color="auto" w:fill="auto"/>
            <w:vAlign w:val="bottom"/>
            <w:hideMark/>
          </w:tcPr>
          <w:p w14:paraId="25A95DAB" w14:textId="77777777" w:rsidR="00970195" w:rsidRPr="000B0E1D" w:rsidRDefault="00970195" w:rsidP="00970195">
            <w:pPr>
              <w:overflowPunct/>
              <w:autoSpaceDE/>
              <w:autoSpaceDN/>
              <w:adjustRightInd/>
              <w:jc w:val="center"/>
              <w:textAlignment w:val="auto"/>
              <w:rPr>
                <w:rFonts w:cs="Arial"/>
                <w:b/>
                <w:bCs/>
                <w:sz w:val="16"/>
                <w:szCs w:val="16"/>
                <w:lang w:val="ru-RU" w:eastAsia="ru-RU"/>
              </w:rPr>
            </w:pPr>
            <w:r w:rsidRPr="000B0E1D">
              <w:rPr>
                <w:rFonts w:cs="Arial"/>
                <w:b/>
                <w:bCs/>
                <w:sz w:val="16"/>
                <w:szCs w:val="16"/>
                <w:lang w:val="ru-RU" w:eastAsia="ru-RU"/>
              </w:rPr>
              <w:t>-</w:t>
            </w:r>
          </w:p>
        </w:tc>
        <w:tc>
          <w:tcPr>
            <w:tcW w:w="1522" w:type="dxa"/>
            <w:tcBorders>
              <w:top w:val="nil"/>
              <w:left w:val="nil"/>
              <w:bottom w:val="nil"/>
              <w:right w:val="nil"/>
            </w:tcBorders>
            <w:shd w:val="clear" w:color="auto" w:fill="auto"/>
            <w:vAlign w:val="bottom"/>
            <w:hideMark/>
          </w:tcPr>
          <w:p w14:paraId="6D7B3B77" w14:textId="77777777" w:rsidR="00970195" w:rsidRPr="000B0E1D" w:rsidRDefault="00970195" w:rsidP="00970195">
            <w:pPr>
              <w:overflowPunct/>
              <w:autoSpaceDE/>
              <w:autoSpaceDN/>
              <w:adjustRightInd/>
              <w:jc w:val="center"/>
              <w:textAlignment w:val="auto"/>
              <w:rPr>
                <w:rFonts w:cs="Arial"/>
                <w:b/>
                <w:bCs/>
                <w:sz w:val="16"/>
                <w:szCs w:val="16"/>
                <w:lang w:val="ru-RU" w:eastAsia="ru-RU"/>
              </w:rPr>
            </w:pPr>
            <w:r w:rsidRPr="000B0E1D">
              <w:rPr>
                <w:rFonts w:cs="Arial"/>
                <w:b/>
                <w:bCs/>
                <w:sz w:val="16"/>
                <w:szCs w:val="16"/>
                <w:lang w:val="ru-RU" w:eastAsia="ru-RU"/>
              </w:rPr>
              <w:t>-</w:t>
            </w:r>
          </w:p>
        </w:tc>
        <w:tc>
          <w:tcPr>
            <w:tcW w:w="1420" w:type="dxa"/>
            <w:tcBorders>
              <w:top w:val="nil"/>
              <w:left w:val="nil"/>
              <w:bottom w:val="nil"/>
              <w:right w:val="nil"/>
            </w:tcBorders>
            <w:shd w:val="clear" w:color="auto" w:fill="auto"/>
            <w:vAlign w:val="bottom"/>
            <w:hideMark/>
          </w:tcPr>
          <w:p w14:paraId="2BA535F9" w14:textId="77777777" w:rsidR="00970195" w:rsidRPr="000B0E1D" w:rsidRDefault="00970195" w:rsidP="00970195">
            <w:pPr>
              <w:overflowPunct/>
              <w:autoSpaceDE/>
              <w:autoSpaceDN/>
              <w:adjustRightInd/>
              <w:jc w:val="center"/>
              <w:textAlignment w:val="auto"/>
              <w:rPr>
                <w:rFonts w:cs="Arial"/>
                <w:b/>
                <w:bCs/>
                <w:sz w:val="16"/>
                <w:szCs w:val="16"/>
                <w:lang w:val="ru-RU" w:eastAsia="ru-RU"/>
              </w:rPr>
            </w:pPr>
            <w:r w:rsidRPr="000B0E1D">
              <w:rPr>
                <w:rFonts w:cs="Arial"/>
                <w:b/>
                <w:bCs/>
                <w:sz w:val="16"/>
                <w:szCs w:val="16"/>
                <w:lang w:val="ru-RU" w:eastAsia="ru-RU"/>
              </w:rPr>
              <w:t>-</w:t>
            </w:r>
          </w:p>
        </w:tc>
      </w:tr>
      <w:tr w:rsidR="00970195" w:rsidRPr="000B0E1D" w14:paraId="457880CD" w14:textId="77777777" w:rsidTr="00970195">
        <w:trPr>
          <w:trHeight w:val="255"/>
        </w:trPr>
        <w:tc>
          <w:tcPr>
            <w:tcW w:w="2500" w:type="dxa"/>
            <w:tcBorders>
              <w:top w:val="nil"/>
              <w:left w:val="nil"/>
              <w:bottom w:val="nil"/>
              <w:right w:val="nil"/>
            </w:tcBorders>
            <w:shd w:val="clear" w:color="auto" w:fill="auto"/>
            <w:hideMark/>
          </w:tcPr>
          <w:p w14:paraId="34DE25DF" w14:textId="77777777" w:rsidR="00970195" w:rsidRPr="000B0E1D" w:rsidRDefault="00970195" w:rsidP="00970195">
            <w:pPr>
              <w:overflowPunct/>
              <w:autoSpaceDE/>
              <w:autoSpaceDN/>
              <w:adjustRightInd/>
              <w:textAlignment w:val="auto"/>
              <w:rPr>
                <w:rFonts w:cs="Arial"/>
                <w:sz w:val="16"/>
                <w:szCs w:val="16"/>
                <w:lang w:val="ru-RU" w:eastAsia="ru-RU"/>
              </w:rPr>
            </w:pPr>
          </w:p>
        </w:tc>
        <w:tc>
          <w:tcPr>
            <w:tcW w:w="1420" w:type="dxa"/>
            <w:tcBorders>
              <w:top w:val="nil"/>
              <w:left w:val="nil"/>
              <w:bottom w:val="nil"/>
              <w:right w:val="nil"/>
            </w:tcBorders>
            <w:shd w:val="clear" w:color="auto" w:fill="auto"/>
            <w:vAlign w:val="bottom"/>
            <w:hideMark/>
          </w:tcPr>
          <w:p w14:paraId="495FA691" w14:textId="77777777" w:rsidR="00970195" w:rsidRPr="000B0E1D" w:rsidRDefault="00970195" w:rsidP="00970195">
            <w:pPr>
              <w:overflowPunct/>
              <w:autoSpaceDE/>
              <w:autoSpaceDN/>
              <w:adjustRightInd/>
              <w:jc w:val="center"/>
              <w:textAlignment w:val="auto"/>
              <w:rPr>
                <w:rFonts w:cs="Arial"/>
                <w:sz w:val="16"/>
                <w:szCs w:val="16"/>
                <w:lang w:val="ru-RU" w:eastAsia="ru-RU"/>
              </w:rPr>
            </w:pPr>
          </w:p>
        </w:tc>
        <w:tc>
          <w:tcPr>
            <w:tcW w:w="1420" w:type="dxa"/>
            <w:tcBorders>
              <w:top w:val="nil"/>
              <w:left w:val="nil"/>
              <w:bottom w:val="nil"/>
              <w:right w:val="nil"/>
            </w:tcBorders>
            <w:shd w:val="clear" w:color="auto" w:fill="auto"/>
            <w:vAlign w:val="bottom"/>
            <w:hideMark/>
          </w:tcPr>
          <w:p w14:paraId="7585D83F" w14:textId="77777777" w:rsidR="00970195" w:rsidRPr="000B0E1D" w:rsidRDefault="00970195" w:rsidP="00970195">
            <w:pPr>
              <w:overflowPunct/>
              <w:autoSpaceDE/>
              <w:autoSpaceDN/>
              <w:adjustRightInd/>
              <w:jc w:val="center"/>
              <w:textAlignment w:val="auto"/>
              <w:rPr>
                <w:rFonts w:cs="Arial"/>
                <w:sz w:val="16"/>
                <w:szCs w:val="16"/>
                <w:lang w:val="ru-RU" w:eastAsia="ru-RU"/>
              </w:rPr>
            </w:pPr>
          </w:p>
        </w:tc>
        <w:tc>
          <w:tcPr>
            <w:tcW w:w="1420" w:type="dxa"/>
            <w:tcBorders>
              <w:top w:val="nil"/>
              <w:left w:val="nil"/>
              <w:bottom w:val="nil"/>
              <w:right w:val="nil"/>
            </w:tcBorders>
            <w:shd w:val="clear" w:color="auto" w:fill="auto"/>
            <w:vAlign w:val="bottom"/>
            <w:hideMark/>
          </w:tcPr>
          <w:p w14:paraId="2AC5E558" w14:textId="77777777" w:rsidR="00970195" w:rsidRPr="000B0E1D" w:rsidRDefault="00970195" w:rsidP="00970195">
            <w:pPr>
              <w:overflowPunct/>
              <w:autoSpaceDE/>
              <w:autoSpaceDN/>
              <w:adjustRightInd/>
              <w:jc w:val="center"/>
              <w:textAlignment w:val="auto"/>
              <w:rPr>
                <w:rFonts w:cs="Arial"/>
                <w:sz w:val="16"/>
                <w:szCs w:val="16"/>
                <w:lang w:val="ru-RU" w:eastAsia="ru-RU"/>
              </w:rPr>
            </w:pPr>
          </w:p>
        </w:tc>
        <w:tc>
          <w:tcPr>
            <w:tcW w:w="1522" w:type="dxa"/>
            <w:tcBorders>
              <w:top w:val="nil"/>
              <w:left w:val="nil"/>
              <w:bottom w:val="nil"/>
              <w:right w:val="nil"/>
            </w:tcBorders>
            <w:shd w:val="clear" w:color="auto" w:fill="auto"/>
            <w:vAlign w:val="bottom"/>
            <w:hideMark/>
          </w:tcPr>
          <w:p w14:paraId="04FC2F93" w14:textId="77777777" w:rsidR="00970195" w:rsidRPr="000B0E1D" w:rsidRDefault="00970195" w:rsidP="00970195">
            <w:pPr>
              <w:overflowPunct/>
              <w:autoSpaceDE/>
              <w:autoSpaceDN/>
              <w:adjustRightInd/>
              <w:jc w:val="center"/>
              <w:textAlignment w:val="auto"/>
              <w:rPr>
                <w:rFonts w:cs="Arial"/>
                <w:sz w:val="16"/>
                <w:szCs w:val="16"/>
                <w:lang w:val="ru-RU" w:eastAsia="ru-RU"/>
              </w:rPr>
            </w:pPr>
          </w:p>
        </w:tc>
        <w:tc>
          <w:tcPr>
            <w:tcW w:w="1420" w:type="dxa"/>
            <w:tcBorders>
              <w:top w:val="nil"/>
              <w:left w:val="nil"/>
              <w:bottom w:val="nil"/>
              <w:right w:val="nil"/>
            </w:tcBorders>
            <w:shd w:val="clear" w:color="auto" w:fill="auto"/>
            <w:vAlign w:val="bottom"/>
            <w:hideMark/>
          </w:tcPr>
          <w:p w14:paraId="59B9BC45" w14:textId="77777777" w:rsidR="00970195" w:rsidRPr="000B0E1D" w:rsidRDefault="00970195" w:rsidP="00970195">
            <w:pPr>
              <w:overflowPunct/>
              <w:autoSpaceDE/>
              <w:autoSpaceDN/>
              <w:adjustRightInd/>
              <w:jc w:val="center"/>
              <w:textAlignment w:val="auto"/>
              <w:rPr>
                <w:rFonts w:cs="Arial"/>
                <w:sz w:val="16"/>
                <w:szCs w:val="16"/>
                <w:lang w:val="ru-RU" w:eastAsia="ru-RU"/>
              </w:rPr>
            </w:pPr>
          </w:p>
        </w:tc>
      </w:tr>
      <w:tr w:rsidR="00970195" w:rsidRPr="000B0E1D" w14:paraId="1692E42F" w14:textId="77777777" w:rsidTr="00970195">
        <w:trPr>
          <w:trHeight w:val="80"/>
        </w:trPr>
        <w:tc>
          <w:tcPr>
            <w:tcW w:w="2500" w:type="dxa"/>
            <w:tcBorders>
              <w:top w:val="nil"/>
              <w:left w:val="nil"/>
              <w:bottom w:val="nil"/>
              <w:right w:val="nil"/>
            </w:tcBorders>
            <w:shd w:val="clear" w:color="auto" w:fill="auto"/>
            <w:hideMark/>
          </w:tcPr>
          <w:p w14:paraId="3AF21B3B" w14:textId="77777777" w:rsidR="00970195" w:rsidRPr="000B0E1D" w:rsidRDefault="00970195" w:rsidP="00970195">
            <w:pPr>
              <w:overflowPunct/>
              <w:autoSpaceDE/>
              <w:autoSpaceDN/>
              <w:adjustRightInd/>
              <w:textAlignment w:val="auto"/>
              <w:rPr>
                <w:rFonts w:cs="Arial"/>
                <w:b/>
                <w:bCs/>
                <w:sz w:val="16"/>
                <w:szCs w:val="16"/>
                <w:lang w:val="ru-RU" w:eastAsia="ru-RU"/>
              </w:rPr>
            </w:pPr>
            <w:r w:rsidRPr="000B0E1D">
              <w:rPr>
                <w:rFonts w:cs="Arial"/>
                <w:b/>
                <w:bCs/>
                <w:sz w:val="16"/>
                <w:szCs w:val="16"/>
                <w:lang w:val="ru-RU" w:eastAsia="ru-RU"/>
              </w:rPr>
              <w:t>Прочие активы</w:t>
            </w:r>
          </w:p>
        </w:tc>
        <w:tc>
          <w:tcPr>
            <w:tcW w:w="1420" w:type="dxa"/>
            <w:tcBorders>
              <w:top w:val="nil"/>
              <w:left w:val="nil"/>
              <w:bottom w:val="nil"/>
              <w:right w:val="nil"/>
            </w:tcBorders>
            <w:shd w:val="clear" w:color="auto" w:fill="auto"/>
            <w:vAlign w:val="bottom"/>
          </w:tcPr>
          <w:p w14:paraId="750B6957" w14:textId="77777777" w:rsidR="00970195" w:rsidRPr="000B0E1D" w:rsidRDefault="00970195" w:rsidP="00970195">
            <w:pPr>
              <w:overflowPunct/>
              <w:autoSpaceDE/>
              <w:autoSpaceDN/>
              <w:adjustRightInd/>
              <w:jc w:val="center"/>
              <w:textAlignment w:val="auto"/>
              <w:rPr>
                <w:rFonts w:cs="Arial"/>
                <w:b/>
                <w:bCs/>
                <w:sz w:val="16"/>
                <w:szCs w:val="16"/>
                <w:lang w:val="ru-RU" w:eastAsia="ru-RU"/>
              </w:rPr>
            </w:pPr>
            <w:r>
              <w:rPr>
                <w:rFonts w:cs="Arial"/>
                <w:b/>
                <w:bCs/>
                <w:sz w:val="16"/>
                <w:szCs w:val="16"/>
                <w:lang w:val="ru-RU" w:eastAsia="ru-RU"/>
              </w:rPr>
              <w:t>236</w:t>
            </w:r>
          </w:p>
        </w:tc>
        <w:tc>
          <w:tcPr>
            <w:tcW w:w="1420" w:type="dxa"/>
            <w:tcBorders>
              <w:top w:val="nil"/>
              <w:left w:val="nil"/>
              <w:bottom w:val="nil"/>
              <w:right w:val="nil"/>
            </w:tcBorders>
            <w:shd w:val="clear" w:color="auto" w:fill="auto"/>
            <w:vAlign w:val="bottom"/>
          </w:tcPr>
          <w:p w14:paraId="51D536AD" w14:textId="77777777" w:rsidR="00970195" w:rsidRPr="000B0E1D" w:rsidRDefault="00970195" w:rsidP="00970195">
            <w:pPr>
              <w:overflowPunct/>
              <w:autoSpaceDE/>
              <w:autoSpaceDN/>
              <w:adjustRightInd/>
              <w:jc w:val="center"/>
              <w:textAlignment w:val="auto"/>
              <w:rPr>
                <w:rFonts w:cs="Arial"/>
                <w:b/>
                <w:bCs/>
                <w:sz w:val="16"/>
                <w:szCs w:val="16"/>
                <w:lang w:val="ru-RU" w:eastAsia="ru-RU"/>
              </w:rPr>
            </w:pPr>
            <w:r>
              <w:rPr>
                <w:rFonts w:cs="Arial"/>
                <w:b/>
                <w:bCs/>
                <w:sz w:val="16"/>
                <w:szCs w:val="16"/>
                <w:lang w:val="ru-RU" w:eastAsia="ru-RU"/>
              </w:rPr>
              <w:t>6 714</w:t>
            </w:r>
          </w:p>
        </w:tc>
        <w:tc>
          <w:tcPr>
            <w:tcW w:w="1420" w:type="dxa"/>
            <w:tcBorders>
              <w:top w:val="nil"/>
              <w:left w:val="nil"/>
              <w:bottom w:val="nil"/>
              <w:right w:val="nil"/>
            </w:tcBorders>
            <w:shd w:val="clear" w:color="auto" w:fill="auto"/>
            <w:vAlign w:val="bottom"/>
          </w:tcPr>
          <w:p w14:paraId="7B9F5F4A" w14:textId="77777777" w:rsidR="00970195" w:rsidRPr="000B0E1D" w:rsidRDefault="00970195" w:rsidP="00970195">
            <w:pPr>
              <w:overflowPunct/>
              <w:autoSpaceDE/>
              <w:autoSpaceDN/>
              <w:adjustRightInd/>
              <w:jc w:val="center"/>
              <w:textAlignment w:val="auto"/>
              <w:rPr>
                <w:rFonts w:cs="Arial"/>
                <w:b/>
                <w:bCs/>
                <w:sz w:val="16"/>
                <w:szCs w:val="16"/>
                <w:lang w:val="ru-RU" w:eastAsia="ru-RU"/>
              </w:rPr>
            </w:pPr>
            <w:r>
              <w:rPr>
                <w:rFonts w:cs="Arial"/>
                <w:b/>
                <w:bCs/>
                <w:sz w:val="16"/>
                <w:szCs w:val="16"/>
                <w:lang w:val="ru-RU" w:eastAsia="ru-RU"/>
              </w:rPr>
              <w:t>-</w:t>
            </w:r>
          </w:p>
        </w:tc>
        <w:tc>
          <w:tcPr>
            <w:tcW w:w="1522" w:type="dxa"/>
            <w:tcBorders>
              <w:top w:val="nil"/>
              <w:left w:val="nil"/>
              <w:bottom w:val="nil"/>
              <w:right w:val="nil"/>
            </w:tcBorders>
            <w:shd w:val="clear" w:color="auto" w:fill="auto"/>
            <w:vAlign w:val="bottom"/>
          </w:tcPr>
          <w:p w14:paraId="2C178EEC" w14:textId="77777777" w:rsidR="00970195" w:rsidRPr="0099241D" w:rsidRDefault="00970195" w:rsidP="00970195">
            <w:pPr>
              <w:overflowPunct/>
              <w:autoSpaceDE/>
              <w:autoSpaceDN/>
              <w:adjustRightInd/>
              <w:jc w:val="center"/>
              <w:textAlignment w:val="auto"/>
              <w:rPr>
                <w:rFonts w:cs="Arial"/>
                <w:b/>
                <w:bCs/>
                <w:sz w:val="16"/>
                <w:szCs w:val="16"/>
                <w:lang w:val="en-US" w:eastAsia="ru-RU"/>
              </w:rPr>
            </w:pPr>
            <w:r>
              <w:rPr>
                <w:rFonts w:cs="Arial"/>
                <w:b/>
                <w:bCs/>
                <w:sz w:val="16"/>
                <w:szCs w:val="16"/>
                <w:lang w:val="en-US" w:eastAsia="ru-RU"/>
              </w:rPr>
              <w:t>19</w:t>
            </w:r>
          </w:p>
        </w:tc>
        <w:tc>
          <w:tcPr>
            <w:tcW w:w="1420" w:type="dxa"/>
            <w:tcBorders>
              <w:top w:val="nil"/>
              <w:left w:val="nil"/>
              <w:bottom w:val="nil"/>
              <w:right w:val="nil"/>
            </w:tcBorders>
            <w:shd w:val="clear" w:color="auto" w:fill="auto"/>
            <w:vAlign w:val="bottom"/>
          </w:tcPr>
          <w:p w14:paraId="1ED2C316" w14:textId="77777777" w:rsidR="00970195" w:rsidRPr="007C3BE5" w:rsidRDefault="00970195" w:rsidP="00970195">
            <w:pPr>
              <w:overflowPunct/>
              <w:autoSpaceDE/>
              <w:autoSpaceDN/>
              <w:adjustRightInd/>
              <w:jc w:val="center"/>
              <w:textAlignment w:val="auto"/>
              <w:rPr>
                <w:rFonts w:cs="Arial"/>
                <w:b/>
                <w:bCs/>
                <w:sz w:val="16"/>
                <w:szCs w:val="16"/>
                <w:lang w:val="en-US" w:eastAsia="ru-RU"/>
              </w:rPr>
            </w:pPr>
            <w:r>
              <w:rPr>
                <w:rFonts w:cs="Arial"/>
                <w:b/>
                <w:bCs/>
                <w:sz w:val="16"/>
                <w:szCs w:val="16"/>
                <w:lang w:val="en-US" w:eastAsia="ru-RU"/>
              </w:rPr>
              <w:t>6 969</w:t>
            </w:r>
          </w:p>
        </w:tc>
      </w:tr>
      <w:tr w:rsidR="00970195" w:rsidRPr="0011361C" w14:paraId="205F6A2E" w14:textId="77777777" w:rsidTr="00970195">
        <w:trPr>
          <w:trHeight w:val="450"/>
        </w:trPr>
        <w:tc>
          <w:tcPr>
            <w:tcW w:w="2500" w:type="dxa"/>
            <w:tcBorders>
              <w:top w:val="nil"/>
              <w:left w:val="nil"/>
              <w:bottom w:val="nil"/>
              <w:right w:val="nil"/>
            </w:tcBorders>
            <w:shd w:val="clear" w:color="auto" w:fill="auto"/>
            <w:hideMark/>
          </w:tcPr>
          <w:p w14:paraId="1C48939A" w14:textId="77777777" w:rsidR="00970195" w:rsidRPr="000B0E1D" w:rsidRDefault="00970195" w:rsidP="00970195">
            <w:pPr>
              <w:overflowPunct/>
              <w:autoSpaceDE/>
              <w:autoSpaceDN/>
              <w:adjustRightInd/>
              <w:textAlignment w:val="auto"/>
              <w:rPr>
                <w:rFonts w:cs="Arial"/>
                <w:b/>
                <w:bCs/>
                <w:sz w:val="16"/>
                <w:szCs w:val="16"/>
                <w:lang w:val="ru-RU" w:eastAsia="ru-RU"/>
              </w:rPr>
            </w:pPr>
            <w:r w:rsidRPr="000B0E1D">
              <w:rPr>
                <w:rFonts w:cs="Arial"/>
                <w:b/>
                <w:bCs/>
                <w:sz w:val="16"/>
                <w:szCs w:val="16"/>
                <w:lang w:val="ru-RU" w:eastAsia="ru-RU"/>
              </w:rPr>
              <w:t>Резервы на возможные потери по прочим активам</w:t>
            </w:r>
          </w:p>
        </w:tc>
        <w:tc>
          <w:tcPr>
            <w:tcW w:w="1420" w:type="dxa"/>
            <w:tcBorders>
              <w:top w:val="nil"/>
              <w:left w:val="nil"/>
              <w:bottom w:val="nil"/>
              <w:right w:val="nil"/>
            </w:tcBorders>
            <w:shd w:val="clear" w:color="auto" w:fill="auto"/>
            <w:vAlign w:val="bottom"/>
          </w:tcPr>
          <w:p w14:paraId="27533B16" w14:textId="77777777" w:rsidR="00970195" w:rsidRPr="000B0E1D" w:rsidRDefault="00970195" w:rsidP="00970195">
            <w:pPr>
              <w:overflowPunct/>
              <w:autoSpaceDE/>
              <w:autoSpaceDN/>
              <w:adjustRightInd/>
              <w:jc w:val="center"/>
              <w:textAlignment w:val="auto"/>
              <w:rPr>
                <w:rFonts w:cs="Arial"/>
                <w:b/>
                <w:bCs/>
                <w:sz w:val="16"/>
                <w:szCs w:val="16"/>
                <w:lang w:val="ru-RU" w:eastAsia="ru-RU"/>
              </w:rPr>
            </w:pPr>
            <w:r>
              <w:rPr>
                <w:rFonts w:cs="Arial"/>
                <w:b/>
                <w:bCs/>
                <w:sz w:val="16"/>
                <w:szCs w:val="16"/>
                <w:lang w:val="ru-RU" w:eastAsia="ru-RU"/>
              </w:rPr>
              <w:t>-</w:t>
            </w:r>
          </w:p>
        </w:tc>
        <w:tc>
          <w:tcPr>
            <w:tcW w:w="1420" w:type="dxa"/>
            <w:tcBorders>
              <w:top w:val="nil"/>
              <w:left w:val="nil"/>
              <w:bottom w:val="nil"/>
              <w:right w:val="nil"/>
            </w:tcBorders>
            <w:shd w:val="clear" w:color="auto" w:fill="auto"/>
            <w:vAlign w:val="bottom"/>
          </w:tcPr>
          <w:p w14:paraId="3F0E810D" w14:textId="77777777" w:rsidR="00970195" w:rsidRPr="000B0E1D" w:rsidRDefault="00970195" w:rsidP="00970195">
            <w:pPr>
              <w:overflowPunct/>
              <w:autoSpaceDE/>
              <w:autoSpaceDN/>
              <w:adjustRightInd/>
              <w:jc w:val="center"/>
              <w:textAlignment w:val="auto"/>
              <w:rPr>
                <w:rFonts w:cs="Arial"/>
                <w:b/>
                <w:bCs/>
                <w:sz w:val="16"/>
                <w:szCs w:val="16"/>
                <w:lang w:val="ru-RU" w:eastAsia="ru-RU"/>
              </w:rPr>
            </w:pPr>
            <w:r>
              <w:rPr>
                <w:rFonts w:cs="Arial"/>
                <w:b/>
                <w:bCs/>
                <w:sz w:val="16"/>
                <w:szCs w:val="16"/>
                <w:lang w:val="ru-RU" w:eastAsia="ru-RU"/>
              </w:rPr>
              <w:t>67</w:t>
            </w:r>
          </w:p>
        </w:tc>
        <w:tc>
          <w:tcPr>
            <w:tcW w:w="1420" w:type="dxa"/>
            <w:tcBorders>
              <w:top w:val="nil"/>
              <w:left w:val="nil"/>
              <w:bottom w:val="nil"/>
              <w:right w:val="nil"/>
            </w:tcBorders>
            <w:shd w:val="clear" w:color="auto" w:fill="auto"/>
            <w:vAlign w:val="bottom"/>
          </w:tcPr>
          <w:p w14:paraId="2A79A332" w14:textId="77777777" w:rsidR="00970195" w:rsidRPr="000B0E1D" w:rsidRDefault="00970195" w:rsidP="00970195">
            <w:pPr>
              <w:overflowPunct/>
              <w:autoSpaceDE/>
              <w:autoSpaceDN/>
              <w:adjustRightInd/>
              <w:jc w:val="center"/>
              <w:textAlignment w:val="auto"/>
              <w:rPr>
                <w:rFonts w:cs="Arial"/>
                <w:b/>
                <w:bCs/>
                <w:sz w:val="16"/>
                <w:szCs w:val="16"/>
                <w:lang w:val="ru-RU" w:eastAsia="ru-RU"/>
              </w:rPr>
            </w:pPr>
            <w:r>
              <w:rPr>
                <w:rFonts w:cs="Arial"/>
                <w:b/>
                <w:bCs/>
                <w:sz w:val="16"/>
                <w:szCs w:val="16"/>
                <w:lang w:val="ru-RU" w:eastAsia="ru-RU"/>
              </w:rPr>
              <w:t>-</w:t>
            </w:r>
          </w:p>
        </w:tc>
        <w:tc>
          <w:tcPr>
            <w:tcW w:w="1522" w:type="dxa"/>
            <w:tcBorders>
              <w:top w:val="nil"/>
              <w:left w:val="nil"/>
              <w:bottom w:val="nil"/>
              <w:right w:val="nil"/>
            </w:tcBorders>
            <w:shd w:val="clear" w:color="auto" w:fill="auto"/>
            <w:vAlign w:val="bottom"/>
          </w:tcPr>
          <w:p w14:paraId="177675FB" w14:textId="77777777" w:rsidR="00970195" w:rsidRPr="0099241D" w:rsidRDefault="00970195" w:rsidP="00970195">
            <w:pPr>
              <w:overflowPunct/>
              <w:autoSpaceDE/>
              <w:autoSpaceDN/>
              <w:adjustRightInd/>
              <w:jc w:val="center"/>
              <w:textAlignment w:val="auto"/>
              <w:rPr>
                <w:rFonts w:cs="Arial"/>
                <w:b/>
                <w:bCs/>
                <w:sz w:val="16"/>
                <w:szCs w:val="16"/>
                <w:lang w:val="en-US" w:eastAsia="ru-RU"/>
              </w:rPr>
            </w:pPr>
            <w:r>
              <w:rPr>
                <w:rFonts w:cs="Arial"/>
                <w:b/>
                <w:bCs/>
                <w:sz w:val="16"/>
                <w:szCs w:val="16"/>
                <w:lang w:val="en-US" w:eastAsia="ru-RU"/>
              </w:rPr>
              <w:t>4</w:t>
            </w:r>
          </w:p>
        </w:tc>
        <w:tc>
          <w:tcPr>
            <w:tcW w:w="1420" w:type="dxa"/>
            <w:tcBorders>
              <w:top w:val="nil"/>
              <w:left w:val="nil"/>
              <w:bottom w:val="nil"/>
              <w:right w:val="nil"/>
            </w:tcBorders>
            <w:shd w:val="clear" w:color="auto" w:fill="auto"/>
            <w:vAlign w:val="bottom"/>
          </w:tcPr>
          <w:p w14:paraId="3698D63B" w14:textId="77777777" w:rsidR="00970195" w:rsidRPr="007C3BE5" w:rsidRDefault="00970195" w:rsidP="00970195">
            <w:pPr>
              <w:overflowPunct/>
              <w:autoSpaceDE/>
              <w:autoSpaceDN/>
              <w:adjustRightInd/>
              <w:jc w:val="center"/>
              <w:textAlignment w:val="auto"/>
              <w:rPr>
                <w:rFonts w:cs="Arial"/>
                <w:b/>
                <w:bCs/>
                <w:sz w:val="16"/>
                <w:szCs w:val="16"/>
                <w:lang w:val="en-US" w:eastAsia="ru-RU"/>
              </w:rPr>
            </w:pPr>
            <w:r>
              <w:rPr>
                <w:rFonts w:cs="Arial"/>
                <w:b/>
                <w:bCs/>
                <w:sz w:val="16"/>
                <w:szCs w:val="16"/>
                <w:lang w:val="en-US" w:eastAsia="ru-RU"/>
              </w:rPr>
              <w:t>71</w:t>
            </w:r>
          </w:p>
        </w:tc>
      </w:tr>
      <w:tr w:rsidR="00970195" w:rsidRPr="0011361C" w14:paraId="5DF0F960" w14:textId="77777777" w:rsidTr="00970195">
        <w:trPr>
          <w:trHeight w:val="255"/>
        </w:trPr>
        <w:tc>
          <w:tcPr>
            <w:tcW w:w="2500" w:type="dxa"/>
            <w:tcBorders>
              <w:top w:val="nil"/>
              <w:left w:val="nil"/>
              <w:bottom w:val="nil"/>
              <w:right w:val="nil"/>
            </w:tcBorders>
            <w:shd w:val="clear" w:color="auto" w:fill="auto"/>
            <w:hideMark/>
          </w:tcPr>
          <w:p w14:paraId="07792AE6" w14:textId="77777777" w:rsidR="00970195" w:rsidRPr="000B0E1D" w:rsidRDefault="00970195" w:rsidP="00970195">
            <w:pPr>
              <w:overflowPunct/>
              <w:autoSpaceDE/>
              <w:autoSpaceDN/>
              <w:adjustRightInd/>
              <w:textAlignment w:val="auto"/>
              <w:rPr>
                <w:rFonts w:cs="Arial"/>
                <w:sz w:val="16"/>
                <w:szCs w:val="16"/>
                <w:lang w:val="ru-RU" w:eastAsia="ru-RU"/>
              </w:rPr>
            </w:pPr>
          </w:p>
        </w:tc>
        <w:tc>
          <w:tcPr>
            <w:tcW w:w="1420" w:type="dxa"/>
            <w:tcBorders>
              <w:top w:val="nil"/>
              <w:left w:val="nil"/>
              <w:bottom w:val="nil"/>
              <w:right w:val="nil"/>
            </w:tcBorders>
            <w:shd w:val="clear" w:color="auto" w:fill="auto"/>
            <w:vAlign w:val="bottom"/>
            <w:hideMark/>
          </w:tcPr>
          <w:p w14:paraId="4E6F7845" w14:textId="77777777" w:rsidR="00970195" w:rsidRPr="000B0E1D" w:rsidRDefault="00970195" w:rsidP="00970195">
            <w:pPr>
              <w:overflowPunct/>
              <w:autoSpaceDE/>
              <w:autoSpaceDN/>
              <w:adjustRightInd/>
              <w:jc w:val="center"/>
              <w:textAlignment w:val="auto"/>
              <w:rPr>
                <w:rFonts w:cs="Arial"/>
                <w:sz w:val="16"/>
                <w:szCs w:val="16"/>
                <w:lang w:val="ru-RU" w:eastAsia="ru-RU"/>
              </w:rPr>
            </w:pPr>
          </w:p>
        </w:tc>
        <w:tc>
          <w:tcPr>
            <w:tcW w:w="1420" w:type="dxa"/>
            <w:tcBorders>
              <w:top w:val="nil"/>
              <w:left w:val="nil"/>
              <w:bottom w:val="nil"/>
              <w:right w:val="nil"/>
            </w:tcBorders>
            <w:shd w:val="clear" w:color="auto" w:fill="auto"/>
            <w:vAlign w:val="bottom"/>
            <w:hideMark/>
          </w:tcPr>
          <w:p w14:paraId="2565CA2E" w14:textId="77777777" w:rsidR="00970195" w:rsidRPr="000B0E1D" w:rsidRDefault="00970195" w:rsidP="00970195">
            <w:pPr>
              <w:overflowPunct/>
              <w:autoSpaceDE/>
              <w:autoSpaceDN/>
              <w:adjustRightInd/>
              <w:jc w:val="center"/>
              <w:textAlignment w:val="auto"/>
              <w:rPr>
                <w:rFonts w:cs="Arial"/>
                <w:sz w:val="16"/>
                <w:szCs w:val="16"/>
                <w:lang w:val="ru-RU" w:eastAsia="ru-RU"/>
              </w:rPr>
            </w:pPr>
          </w:p>
        </w:tc>
        <w:tc>
          <w:tcPr>
            <w:tcW w:w="1420" w:type="dxa"/>
            <w:tcBorders>
              <w:top w:val="nil"/>
              <w:left w:val="nil"/>
              <w:bottom w:val="nil"/>
              <w:right w:val="nil"/>
            </w:tcBorders>
            <w:shd w:val="clear" w:color="auto" w:fill="auto"/>
            <w:vAlign w:val="bottom"/>
            <w:hideMark/>
          </w:tcPr>
          <w:p w14:paraId="4D0A1BC1" w14:textId="77777777" w:rsidR="00970195" w:rsidRPr="000B0E1D" w:rsidRDefault="00970195" w:rsidP="00970195">
            <w:pPr>
              <w:overflowPunct/>
              <w:autoSpaceDE/>
              <w:autoSpaceDN/>
              <w:adjustRightInd/>
              <w:jc w:val="center"/>
              <w:textAlignment w:val="auto"/>
              <w:rPr>
                <w:rFonts w:cs="Arial"/>
                <w:sz w:val="16"/>
                <w:szCs w:val="16"/>
                <w:lang w:val="ru-RU" w:eastAsia="ru-RU"/>
              </w:rPr>
            </w:pPr>
          </w:p>
        </w:tc>
        <w:tc>
          <w:tcPr>
            <w:tcW w:w="1522" w:type="dxa"/>
            <w:tcBorders>
              <w:top w:val="nil"/>
              <w:left w:val="nil"/>
              <w:bottom w:val="nil"/>
              <w:right w:val="nil"/>
            </w:tcBorders>
            <w:shd w:val="clear" w:color="auto" w:fill="auto"/>
            <w:vAlign w:val="bottom"/>
            <w:hideMark/>
          </w:tcPr>
          <w:p w14:paraId="17D79B2D" w14:textId="77777777" w:rsidR="00970195" w:rsidRPr="000B0E1D" w:rsidRDefault="00970195" w:rsidP="00970195">
            <w:pPr>
              <w:overflowPunct/>
              <w:autoSpaceDE/>
              <w:autoSpaceDN/>
              <w:adjustRightInd/>
              <w:jc w:val="center"/>
              <w:textAlignment w:val="auto"/>
              <w:rPr>
                <w:rFonts w:cs="Arial"/>
                <w:sz w:val="16"/>
                <w:szCs w:val="16"/>
                <w:lang w:val="ru-RU" w:eastAsia="ru-RU"/>
              </w:rPr>
            </w:pPr>
          </w:p>
        </w:tc>
        <w:tc>
          <w:tcPr>
            <w:tcW w:w="1420" w:type="dxa"/>
            <w:tcBorders>
              <w:top w:val="nil"/>
              <w:left w:val="nil"/>
              <w:bottom w:val="nil"/>
              <w:right w:val="nil"/>
            </w:tcBorders>
            <w:shd w:val="clear" w:color="auto" w:fill="auto"/>
            <w:vAlign w:val="bottom"/>
            <w:hideMark/>
          </w:tcPr>
          <w:p w14:paraId="4568BB94" w14:textId="77777777" w:rsidR="00970195" w:rsidRPr="000B0E1D" w:rsidRDefault="00970195" w:rsidP="00970195">
            <w:pPr>
              <w:overflowPunct/>
              <w:autoSpaceDE/>
              <w:autoSpaceDN/>
              <w:adjustRightInd/>
              <w:jc w:val="center"/>
              <w:textAlignment w:val="auto"/>
              <w:rPr>
                <w:rFonts w:cs="Arial"/>
                <w:sz w:val="16"/>
                <w:szCs w:val="16"/>
                <w:lang w:val="ru-RU" w:eastAsia="ru-RU"/>
              </w:rPr>
            </w:pPr>
          </w:p>
        </w:tc>
      </w:tr>
      <w:tr w:rsidR="00970195" w:rsidRPr="000B0E1D" w14:paraId="520D3498" w14:textId="77777777" w:rsidTr="00970195">
        <w:trPr>
          <w:trHeight w:val="373"/>
        </w:trPr>
        <w:tc>
          <w:tcPr>
            <w:tcW w:w="2500" w:type="dxa"/>
            <w:tcBorders>
              <w:top w:val="nil"/>
              <w:left w:val="nil"/>
              <w:bottom w:val="nil"/>
              <w:right w:val="nil"/>
            </w:tcBorders>
            <w:shd w:val="clear" w:color="auto" w:fill="auto"/>
            <w:hideMark/>
          </w:tcPr>
          <w:p w14:paraId="009BC533" w14:textId="77777777" w:rsidR="00970195" w:rsidRPr="00485FBB" w:rsidRDefault="00970195" w:rsidP="00970195">
            <w:pPr>
              <w:overflowPunct/>
              <w:autoSpaceDE/>
              <w:autoSpaceDN/>
              <w:adjustRightInd/>
              <w:textAlignment w:val="auto"/>
              <w:rPr>
                <w:rFonts w:cs="Arial"/>
                <w:sz w:val="16"/>
                <w:szCs w:val="16"/>
                <w:lang w:val="ru-RU" w:eastAsia="ru-RU"/>
              </w:rPr>
            </w:pPr>
            <w:r w:rsidRPr="00485FBB">
              <w:rPr>
                <w:rFonts w:cs="Arial"/>
                <w:sz w:val="16"/>
                <w:szCs w:val="16"/>
                <w:lang w:val="ru-RU" w:eastAsia="ru-RU"/>
              </w:rPr>
              <w:t>Средства на счетах на 1 января 2015</w:t>
            </w:r>
          </w:p>
        </w:tc>
        <w:tc>
          <w:tcPr>
            <w:tcW w:w="1420" w:type="dxa"/>
            <w:tcBorders>
              <w:top w:val="nil"/>
              <w:left w:val="nil"/>
              <w:bottom w:val="nil"/>
              <w:right w:val="nil"/>
            </w:tcBorders>
            <w:shd w:val="clear" w:color="auto" w:fill="auto"/>
            <w:vAlign w:val="bottom"/>
            <w:hideMark/>
          </w:tcPr>
          <w:p w14:paraId="72E8E986" w14:textId="77777777" w:rsidR="00970195" w:rsidRPr="00485FBB" w:rsidRDefault="00970195" w:rsidP="00970195">
            <w:pPr>
              <w:overflowPunct/>
              <w:autoSpaceDE/>
              <w:autoSpaceDN/>
              <w:adjustRightInd/>
              <w:jc w:val="center"/>
              <w:textAlignment w:val="auto"/>
              <w:rPr>
                <w:rFonts w:cs="Arial"/>
                <w:b/>
                <w:bCs/>
                <w:sz w:val="16"/>
                <w:szCs w:val="16"/>
                <w:lang w:val="ru-RU" w:eastAsia="ru-RU"/>
              </w:rPr>
            </w:pPr>
            <w:r w:rsidRPr="00485FBB">
              <w:rPr>
                <w:rFonts w:cs="Arial"/>
                <w:b/>
                <w:bCs/>
                <w:sz w:val="16"/>
                <w:szCs w:val="16"/>
                <w:lang w:val="ru-RU" w:eastAsia="ru-RU"/>
              </w:rPr>
              <w:t>4 188</w:t>
            </w:r>
          </w:p>
        </w:tc>
        <w:tc>
          <w:tcPr>
            <w:tcW w:w="1420" w:type="dxa"/>
            <w:tcBorders>
              <w:top w:val="nil"/>
              <w:left w:val="nil"/>
              <w:bottom w:val="nil"/>
              <w:right w:val="nil"/>
            </w:tcBorders>
            <w:shd w:val="clear" w:color="auto" w:fill="auto"/>
            <w:vAlign w:val="bottom"/>
            <w:hideMark/>
          </w:tcPr>
          <w:p w14:paraId="6C53BC21" w14:textId="77777777" w:rsidR="00970195" w:rsidRPr="00485FBB" w:rsidRDefault="00970195" w:rsidP="00970195">
            <w:pPr>
              <w:overflowPunct/>
              <w:autoSpaceDE/>
              <w:autoSpaceDN/>
              <w:adjustRightInd/>
              <w:jc w:val="center"/>
              <w:textAlignment w:val="auto"/>
              <w:rPr>
                <w:rFonts w:cs="Arial"/>
                <w:b/>
                <w:bCs/>
                <w:sz w:val="16"/>
                <w:szCs w:val="16"/>
                <w:lang w:val="ru-RU" w:eastAsia="ru-RU"/>
              </w:rPr>
            </w:pPr>
            <w:r w:rsidRPr="00485FBB">
              <w:rPr>
                <w:rFonts w:cs="Arial"/>
                <w:b/>
                <w:bCs/>
                <w:sz w:val="16"/>
                <w:szCs w:val="16"/>
                <w:lang w:val="ru-RU" w:eastAsia="ru-RU"/>
              </w:rPr>
              <w:t>1 707</w:t>
            </w:r>
          </w:p>
        </w:tc>
        <w:tc>
          <w:tcPr>
            <w:tcW w:w="1420" w:type="dxa"/>
            <w:tcBorders>
              <w:top w:val="nil"/>
              <w:left w:val="nil"/>
              <w:bottom w:val="nil"/>
              <w:right w:val="nil"/>
            </w:tcBorders>
            <w:shd w:val="clear" w:color="auto" w:fill="auto"/>
            <w:vAlign w:val="bottom"/>
            <w:hideMark/>
          </w:tcPr>
          <w:p w14:paraId="63652C81" w14:textId="77777777" w:rsidR="00970195" w:rsidRPr="00485FBB" w:rsidRDefault="00970195" w:rsidP="00970195">
            <w:pPr>
              <w:overflowPunct/>
              <w:autoSpaceDE/>
              <w:autoSpaceDN/>
              <w:adjustRightInd/>
              <w:jc w:val="center"/>
              <w:textAlignment w:val="auto"/>
              <w:rPr>
                <w:rFonts w:cs="Arial"/>
                <w:b/>
                <w:bCs/>
                <w:sz w:val="16"/>
                <w:szCs w:val="16"/>
                <w:lang w:val="ru-RU" w:eastAsia="ru-RU"/>
              </w:rPr>
            </w:pPr>
            <w:r w:rsidRPr="00485FBB">
              <w:rPr>
                <w:rFonts w:cs="Arial"/>
                <w:b/>
                <w:bCs/>
                <w:sz w:val="16"/>
                <w:szCs w:val="16"/>
                <w:lang w:val="ru-RU" w:eastAsia="ru-RU"/>
              </w:rPr>
              <w:t>4 661</w:t>
            </w:r>
          </w:p>
        </w:tc>
        <w:tc>
          <w:tcPr>
            <w:tcW w:w="1522" w:type="dxa"/>
            <w:tcBorders>
              <w:top w:val="nil"/>
              <w:left w:val="nil"/>
              <w:bottom w:val="nil"/>
              <w:right w:val="nil"/>
            </w:tcBorders>
            <w:shd w:val="clear" w:color="auto" w:fill="auto"/>
            <w:vAlign w:val="bottom"/>
            <w:hideMark/>
          </w:tcPr>
          <w:p w14:paraId="3B694E12" w14:textId="77777777" w:rsidR="00970195" w:rsidRPr="00485FBB" w:rsidRDefault="00970195" w:rsidP="00970195">
            <w:pPr>
              <w:overflowPunct/>
              <w:autoSpaceDE/>
              <w:autoSpaceDN/>
              <w:adjustRightInd/>
              <w:jc w:val="center"/>
              <w:textAlignment w:val="auto"/>
              <w:rPr>
                <w:rFonts w:cs="Arial"/>
                <w:b/>
                <w:bCs/>
                <w:sz w:val="16"/>
                <w:szCs w:val="16"/>
                <w:lang w:val="ru-RU" w:eastAsia="ru-RU"/>
              </w:rPr>
            </w:pPr>
            <w:r w:rsidRPr="00485FBB">
              <w:rPr>
                <w:rFonts w:cs="Arial"/>
                <w:b/>
                <w:bCs/>
                <w:sz w:val="16"/>
                <w:szCs w:val="16"/>
                <w:lang w:val="ru-RU" w:eastAsia="ru-RU"/>
              </w:rPr>
              <w:t>111 378</w:t>
            </w:r>
          </w:p>
        </w:tc>
        <w:tc>
          <w:tcPr>
            <w:tcW w:w="1420" w:type="dxa"/>
            <w:tcBorders>
              <w:top w:val="nil"/>
              <w:left w:val="nil"/>
              <w:bottom w:val="nil"/>
              <w:right w:val="nil"/>
            </w:tcBorders>
            <w:shd w:val="clear" w:color="auto" w:fill="auto"/>
            <w:vAlign w:val="bottom"/>
            <w:hideMark/>
          </w:tcPr>
          <w:p w14:paraId="51E4D005" w14:textId="77777777" w:rsidR="00970195" w:rsidRPr="00485FBB" w:rsidRDefault="00970195" w:rsidP="00970195">
            <w:pPr>
              <w:overflowPunct/>
              <w:autoSpaceDE/>
              <w:autoSpaceDN/>
              <w:adjustRightInd/>
              <w:jc w:val="center"/>
              <w:textAlignment w:val="auto"/>
              <w:rPr>
                <w:rFonts w:cs="Arial"/>
                <w:b/>
                <w:bCs/>
                <w:sz w:val="16"/>
                <w:szCs w:val="16"/>
                <w:lang w:val="ru-RU" w:eastAsia="ru-RU"/>
              </w:rPr>
            </w:pPr>
            <w:r w:rsidRPr="00485FBB">
              <w:rPr>
                <w:rFonts w:cs="Arial"/>
                <w:b/>
                <w:bCs/>
                <w:sz w:val="16"/>
                <w:szCs w:val="16"/>
                <w:lang w:val="ru-RU" w:eastAsia="ru-RU"/>
              </w:rPr>
              <w:t>121 934</w:t>
            </w:r>
          </w:p>
        </w:tc>
      </w:tr>
      <w:tr w:rsidR="00970195" w:rsidRPr="000B0E1D" w14:paraId="2FD00EF6" w14:textId="77777777" w:rsidTr="00970195">
        <w:trPr>
          <w:trHeight w:val="351"/>
        </w:trPr>
        <w:tc>
          <w:tcPr>
            <w:tcW w:w="2500" w:type="dxa"/>
            <w:tcBorders>
              <w:top w:val="nil"/>
              <w:left w:val="nil"/>
              <w:bottom w:val="nil"/>
              <w:right w:val="nil"/>
            </w:tcBorders>
            <w:shd w:val="clear" w:color="auto" w:fill="auto"/>
            <w:hideMark/>
          </w:tcPr>
          <w:p w14:paraId="5FA790D2" w14:textId="77777777" w:rsidR="00970195" w:rsidRPr="00485FBB" w:rsidRDefault="00970195" w:rsidP="00970195">
            <w:pPr>
              <w:overflowPunct/>
              <w:autoSpaceDE/>
              <w:autoSpaceDN/>
              <w:adjustRightInd/>
              <w:textAlignment w:val="auto"/>
              <w:rPr>
                <w:rFonts w:cs="Arial"/>
                <w:sz w:val="16"/>
                <w:szCs w:val="16"/>
                <w:lang w:val="ru-RU" w:eastAsia="ru-RU"/>
              </w:rPr>
            </w:pPr>
            <w:r w:rsidRPr="00485FBB">
              <w:rPr>
                <w:rFonts w:cs="Arial"/>
                <w:sz w:val="16"/>
                <w:szCs w:val="16"/>
                <w:lang w:val="ru-RU" w:eastAsia="ru-RU"/>
              </w:rPr>
              <w:t>Поступления в течение периода</w:t>
            </w:r>
          </w:p>
        </w:tc>
        <w:tc>
          <w:tcPr>
            <w:tcW w:w="1420" w:type="dxa"/>
            <w:tcBorders>
              <w:top w:val="nil"/>
              <w:left w:val="nil"/>
              <w:bottom w:val="nil"/>
              <w:right w:val="nil"/>
            </w:tcBorders>
            <w:shd w:val="clear" w:color="auto" w:fill="auto"/>
            <w:vAlign w:val="bottom"/>
          </w:tcPr>
          <w:p w14:paraId="3A6BADD1" w14:textId="77777777" w:rsidR="00970195" w:rsidRPr="00485FBB" w:rsidRDefault="00970195" w:rsidP="00970195">
            <w:pPr>
              <w:overflowPunct/>
              <w:autoSpaceDE/>
              <w:autoSpaceDN/>
              <w:adjustRightInd/>
              <w:jc w:val="center"/>
              <w:textAlignment w:val="auto"/>
              <w:rPr>
                <w:rFonts w:cs="Arial"/>
                <w:sz w:val="16"/>
                <w:szCs w:val="16"/>
                <w:lang w:val="ru-RU" w:eastAsia="ru-RU"/>
              </w:rPr>
            </w:pPr>
            <w:r w:rsidRPr="00485FBB">
              <w:rPr>
                <w:rFonts w:cs="Arial"/>
                <w:sz w:val="16"/>
                <w:szCs w:val="16"/>
                <w:lang w:val="ru-RU" w:eastAsia="ru-RU"/>
              </w:rPr>
              <w:t>116 506</w:t>
            </w:r>
          </w:p>
        </w:tc>
        <w:tc>
          <w:tcPr>
            <w:tcW w:w="1420" w:type="dxa"/>
            <w:tcBorders>
              <w:top w:val="nil"/>
              <w:left w:val="nil"/>
              <w:bottom w:val="nil"/>
              <w:right w:val="nil"/>
            </w:tcBorders>
            <w:shd w:val="clear" w:color="auto" w:fill="auto"/>
            <w:vAlign w:val="bottom"/>
          </w:tcPr>
          <w:p w14:paraId="4FF8097C" w14:textId="77777777" w:rsidR="00970195" w:rsidRPr="002B6304" w:rsidRDefault="00970195" w:rsidP="00970195">
            <w:pPr>
              <w:overflowPunct/>
              <w:autoSpaceDE/>
              <w:autoSpaceDN/>
              <w:adjustRightInd/>
              <w:jc w:val="center"/>
              <w:textAlignment w:val="auto"/>
              <w:rPr>
                <w:rFonts w:cs="Arial"/>
                <w:sz w:val="16"/>
                <w:szCs w:val="16"/>
                <w:lang w:val="ru-RU" w:eastAsia="ru-RU"/>
              </w:rPr>
            </w:pPr>
            <w:r>
              <w:rPr>
                <w:rFonts w:cs="Arial"/>
                <w:sz w:val="16"/>
                <w:szCs w:val="16"/>
                <w:lang w:val="ru-RU" w:eastAsia="ru-RU"/>
              </w:rPr>
              <w:t>729 343</w:t>
            </w:r>
          </w:p>
        </w:tc>
        <w:tc>
          <w:tcPr>
            <w:tcW w:w="1420" w:type="dxa"/>
            <w:tcBorders>
              <w:top w:val="nil"/>
              <w:left w:val="nil"/>
              <w:bottom w:val="nil"/>
              <w:right w:val="nil"/>
            </w:tcBorders>
            <w:shd w:val="clear" w:color="auto" w:fill="auto"/>
            <w:vAlign w:val="bottom"/>
          </w:tcPr>
          <w:p w14:paraId="7990BCB9" w14:textId="77777777" w:rsidR="00970195" w:rsidRPr="00485FBB" w:rsidRDefault="00970195" w:rsidP="00970195">
            <w:pPr>
              <w:overflowPunct/>
              <w:autoSpaceDE/>
              <w:autoSpaceDN/>
              <w:adjustRightInd/>
              <w:jc w:val="center"/>
              <w:textAlignment w:val="auto"/>
              <w:rPr>
                <w:rFonts w:cs="Arial"/>
                <w:sz w:val="16"/>
                <w:szCs w:val="16"/>
                <w:lang w:val="ru-RU" w:eastAsia="ru-RU"/>
              </w:rPr>
            </w:pPr>
            <w:r>
              <w:rPr>
                <w:rFonts w:cs="Arial"/>
                <w:sz w:val="16"/>
                <w:szCs w:val="16"/>
                <w:lang w:val="ru-RU" w:eastAsia="ru-RU"/>
              </w:rPr>
              <w:t>3 485</w:t>
            </w:r>
          </w:p>
        </w:tc>
        <w:tc>
          <w:tcPr>
            <w:tcW w:w="1522" w:type="dxa"/>
            <w:tcBorders>
              <w:top w:val="nil"/>
              <w:left w:val="nil"/>
              <w:bottom w:val="nil"/>
              <w:right w:val="nil"/>
            </w:tcBorders>
            <w:shd w:val="clear" w:color="auto" w:fill="auto"/>
            <w:vAlign w:val="bottom"/>
          </w:tcPr>
          <w:p w14:paraId="40A50DE0" w14:textId="77777777" w:rsidR="00970195" w:rsidRPr="006C0333" w:rsidRDefault="00970195" w:rsidP="00970195">
            <w:pPr>
              <w:overflowPunct/>
              <w:autoSpaceDE/>
              <w:autoSpaceDN/>
              <w:adjustRightInd/>
              <w:jc w:val="center"/>
              <w:textAlignment w:val="auto"/>
              <w:rPr>
                <w:rFonts w:cs="Arial"/>
                <w:sz w:val="16"/>
                <w:szCs w:val="16"/>
                <w:lang w:val="ru-RU" w:eastAsia="ru-RU"/>
              </w:rPr>
            </w:pPr>
            <w:r>
              <w:rPr>
                <w:rFonts w:cs="Arial"/>
                <w:sz w:val="16"/>
                <w:szCs w:val="16"/>
                <w:lang w:val="en-US" w:eastAsia="ru-RU"/>
              </w:rPr>
              <w:t xml:space="preserve">4 248 </w:t>
            </w:r>
            <w:r>
              <w:rPr>
                <w:rFonts w:cs="Arial"/>
                <w:sz w:val="16"/>
                <w:szCs w:val="16"/>
                <w:lang w:val="ru-RU" w:eastAsia="ru-RU"/>
              </w:rPr>
              <w:t>745</w:t>
            </w:r>
          </w:p>
        </w:tc>
        <w:tc>
          <w:tcPr>
            <w:tcW w:w="1420" w:type="dxa"/>
            <w:tcBorders>
              <w:top w:val="nil"/>
              <w:left w:val="nil"/>
              <w:bottom w:val="nil"/>
              <w:right w:val="nil"/>
            </w:tcBorders>
            <w:shd w:val="clear" w:color="auto" w:fill="auto"/>
            <w:vAlign w:val="bottom"/>
          </w:tcPr>
          <w:p w14:paraId="17123035" w14:textId="77777777" w:rsidR="00970195" w:rsidRPr="00485FBB" w:rsidRDefault="00970195" w:rsidP="00970195">
            <w:pPr>
              <w:overflowPunct/>
              <w:autoSpaceDE/>
              <w:autoSpaceDN/>
              <w:adjustRightInd/>
              <w:jc w:val="center"/>
              <w:textAlignment w:val="auto"/>
              <w:rPr>
                <w:rFonts w:cs="Arial"/>
                <w:sz w:val="16"/>
                <w:szCs w:val="16"/>
                <w:lang w:val="ru-RU" w:eastAsia="ru-RU"/>
              </w:rPr>
            </w:pPr>
          </w:p>
        </w:tc>
      </w:tr>
      <w:tr w:rsidR="00970195" w:rsidRPr="000B0E1D" w14:paraId="3C7CE2DF" w14:textId="77777777" w:rsidTr="00970195">
        <w:trPr>
          <w:trHeight w:val="188"/>
        </w:trPr>
        <w:tc>
          <w:tcPr>
            <w:tcW w:w="2500" w:type="dxa"/>
            <w:tcBorders>
              <w:top w:val="nil"/>
              <w:left w:val="nil"/>
              <w:bottom w:val="nil"/>
              <w:right w:val="nil"/>
            </w:tcBorders>
            <w:shd w:val="clear" w:color="auto" w:fill="auto"/>
            <w:hideMark/>
          </w:tcPr>
          <w:p w14:paraId="5BDAC590" w14:textId="77777777" w:rsidR="00970195" w:rsidRPr="000B0E1D" w:rsidRDefault="00970195" w:rsidP="00970195">
            <w:pPr>
              <w:overflowPunct/>
              <w:autoSpaceDE/>
              <w:autoSpaceDN/>
              <w:adjustRightInd/>
              <w:textAlignment w:val="auto"/>
              <w:rPr>
                <w:rFonts w:cs="Arial"/>
                <w:sz w:val="16"/>
                <w:szCs w:val="16"/>
                <w:lang w:val="ru-RU" w:eastAsia="ru-RU"/>
              </w:rPr>
            </w:pPr>
            <w:r w:rsidRPr="000B0E1D">
              <w:rPr>
                <w:rFonts w:cs="Arial"/>
                <w:sz w:val="16"/>
                <w:szCs w:val="16"/>
                <w:lang w:val="ru-RU" w:eastAsia="ru-RU"/>
              </w:rPr>
              <w:t>Перечисления в течение периода</w:t>
            </w:r>
          </w:p>
        </w:tc>
        <w:tc>
          <w:tcPr>
            <w:tcW w:w="1420" w:type="dxa"/>
            <w:tcBorders>
              <w:top w:val="nil"/>
              <w:left w:val="nil"/>
              <w:bottom w:val="nil"/>
              <w:right w:val="nil"/>
            </w:tcBorders>
            <w:shd w:val="clear" w:color="auto" w:fill="auto"/>
            <w:vAlign w:val="bottom"/>
          </w:tcPr>
          <w:p w14:paraId="72DA091D" w14:textId="77777777" w:rsidR="00970195" w:rsidRPr="007C3BE5" w:rsidRDefault="00970195" w:rsidP="00970195">
            <w:pPr>
              <w:overflowPunct/>
              <w:autoSpaceDE/>
              <w:autoSpaceDN/>
              <w:adjustRightInd/>
              <w:jc w:val="center"/>
              <w:textAlignment w:val="auto"/>
              <w:rPr>
                <w:rFonts w:cs="Arial"/>
                <w:sz w:val="16"/>
                <w:szCs w:val="16"/>
                <w:lang w:val="en-US" w:eastAsia="ru-RU"/>
              </w:rPr>
            </w:pPr>
            <w:r>
              <w:rPr>
                <w:rFonts w:cs="Arial"/>
                <w:sz w:val="16"/>
                <w:szCs w:val="16"/>
                <w:lang w:val="en-US" w:eastAsia="ru-RU"/>
              </w:rPr>
              <w:t>(</w:t>
            </w:r>
            <w:r>
              <w:rPr>
                <w:rFonts w:cs="Arial"/>
                <w:sz w:val="16"/>
                <w:szCs w:val="16"/>
                <w:lang w:val="ru-RU" w:eastAsia="ru-RU"/>
              </w:rPr>
              <w:t>120 637</w:t>
            </w:r>
            <w:r>
              <w:rPr>
                <w:rFonts w:cs="Arial"/>
                <w:sz w:val="16"/>
                <w:szCs w:val="16"/>
                <w:lang w:val="en-US" w:eastAsia="ru-RU"/>
              </w:rPr>
              <w:t>)</w:t>
            </w:r>
          </w:p>
        </w:tc>
        <w:tc>
          <w:tcPr>
            <w:tcW w:w="1420" w:type="dxa"/>
            <w:tcBorders>
              <w:top w:val="nil"/>
              <w:left w:val="nil"/>
              <w:bottom w:val="nil"/>
              <w:right w:val="nil"/>
            </w:tcBorders>
            <w:shd w:val="clear" w:color="auto" w:fill="auto"/>
            <w:vAlign w:val="bottom"/>
          </w:tcPr>
          <w:p w14:paraId="319C9BA4" w14:textId="77777777" w:rsidR="00970195" w:rsidRPr="007C3BE5" w:rsidRDefault="00970195" w:rsidP="00970195">
            <w:pPr>
              <w:overflowPunct/>
              <w:autoSpaceDE/>
              <w:autoSpaceDN/>
              <w:adjustRightInd/>
              <w:jc w:val="center"/>
              <w:textAlignment w:val="auto"/>
              <w:rPr>
                <w:rFonts w:cs="Arial"/>
                <w:sz w:val="16"/>
                <w:szCs w:val="16"/>
                <w:lang w:val="en-US" w:eastAsia="ru-RU"/>
              </w:rPr>
            </w:pPr>
            <w:r>
              <w:rPr>
                <w:rFonts w:cs="Arial"/>
                <w:sz w:val="16"/>
                <w:szCs w:val="16"/>
                <w:lang w:val="en-US" w:eastAsia="ru-RU"/>
              </w:rPr>
              <w:t>(</w:t>
            </w:r>
            <w:r>
              <w:rPr>
                <w:rFonts w:cs="Arial"/>
                <w:sz w:val="16"/>
                <w:szCs w:val="16"/>
                <w:lang w:val="ru-RU" w:eastAsia="ru-RU"/>
              </w:rPr>
              <w:t>723 944</w:t>
            </w:r>
            <w:r>
              <w:rPr>
                <w:rFonts w:cs="Arial"/>
                <w:sz w:val="16"/>
                <w:szCs w:val="16"/>
                <w:lang w:val="en-US" w:eastAsia="ru-RU"/>
              </w:rPr>
              <w:t>)</w:t>
            </w:r>
          </w:p>
        </w:tc>
        <w:tc>
          <w:tcPr>
            <w:tcW w:w="1420" w:type="dxa"/>
            <w:tcBorders>
              <w:top w:val="nil"/>
              <w:left w:val="nil"/>
              <w:bottom w:val="nil"/>
              <w:right w:val="nil"/>
            </w:tcBorders>
            <w:shd w:val="clear" w:color="auto" w:fill="auto"/>
            <w:vAlign w:val="bottom"/>
          </w:tcPr>
          <w:p w14:paraId="600BB107" w14:textId="77777777" w:rsidR="00970195" w:rsidRPr="007C3BE5" w:rsidRDefault="00970195" w:rsidP="00970195">
            <w:pPr>
              <w:overflowPunct/>
              <w:autoSpaceDE/>
              <w:autoSpaceDN/>
              <w:adjustRightInd/>
              <w:jc w:val="center"/>
              <w:textAlignment w:val="auto"/>
              <w:rPr>
                <w:rFonts w:cs="Arial"/>
                <w:sz w:val="16"/>
                <w:szCs w:val="16"/>
                <w:lang w:val="en-US" w:eastAsia="ru-RU"/>
              </w:rPr>
            </w:pPr>
            <w:r>
              <w:rPr>
                <w:rFonts w:cs="Arial"/>
                <w:sz w:val="16"/>
                <w:szCs w:val="16"/>
                <w:lang w:val="en-US" w:eastAsia="ru-RU"/>
              </w:rPr>
              <w:t>(</w:t>
            </w:r>
            <w:r>
              <w:rPr>
                <w:rFonts w:cs="Arial"/>
                <w:sz w:val="16"/>
                <w:szCs w:val="16"/>
                <w:lang w:val="ru-RU" w:eastAsia="ru-RU"/>
              </w:rPr>
              <w:t>8 145</w:t>
            </w:r>
            <w:r>
              <w:rPr>
                <w:rFonts w:cs="Arial"/>
                <w:sz w:val="16"/>
                <w:szCs w:val="16"/>
                <w:lang w:val="en-US" w:eastAsia="ru-RU"/>
              </w:rPr>
              <w:t>)</w:t>
            </w:r>
          </w:p>
        </w:tc>
        <w:tc>
          <w:tcPr>
            <w:tcW w:w="1522" w:type="dxa"/>
            <w:tcBorders>
              <w:top w:val="nil"/>
              <w:left w:val="nil"/>
              <w:bottom w:val="nil"/>
              <w:right w:val="nil"/>
            </w:tcBorders>
            <w:shd w:val="clear" w:color="auto" w:fill="auto"/>
            <w:vAlign w:val="bottom"/>
          </w:tcPr>
          <w:p w14:paraId="3B933A33" w14:textId="77777777" w:rsidR="00970195" w:rsidRPr="007C3BE5" w:rsidRDefault="00970195" w:rsidP="00970195">
            <w:pPr>
              <w:overflowPunct/>
              <w:autoSpaceDE/>
              <w:autoSpaceDN/>
              <w:adjustRightInd/>
              <w:jc w:val="center"/>
              <w:textAlignment w:val="auto"/>
              <w:rPr>
                <w:rFonts w:cs="Arial"/>
                <w:sz w:val="16"/>
                <w:szCs w:val="16"/>
                <w:lang w:val="en-US" w:eastAsia="ru-RU"/>
              </w:rPr>
            </w:pPr>
            <w:r>
              <w:rPr>
                <w:rFonts w:cs="Arial"/>
                <w:sz w:val="16"/>
                <w:szCs w:val="16"/>
                <w:lang w:val="en-US" w:eastAsia="ru-RU"/>
              </w:rPr>
              <w:t>(4 348 </w:t>
            </w:r>
            <w:r>
              <w:rPr>
                <w:rFonts w:cs="Arial"/>
                <w:sz w:val="16"/>
                <w:szCs w:val="16"/>
                <w:lang w:val="ru-RU" w:eastAsia="ru-RU"/>
              </w:rPr>
              <w:t>610</w:t>
            </w:r>
            <w:r>
              <w:rPr>
                <w:rFonts w:cs="Arial"/>
                <w:sz w:val="16"/>
                <w:szCs w:val="16"/>
                <w:lang w:val="en-US" w:eastAsia="ru-RU"/>
              </w:rPr>
              <w:t>)</w:t>
            </w:r>
          </w:p>
        </w:tc>
        <w:tc>
          <w:tcPr>
            <w:tcW w:w="1420" w:type="dxa"/>
            <w:tcBorders>
              <w:top w:val="nil"/>
              <w:left w:val="nil"/>
              <w:bottom w:val="nil"/>
              <w:right w:val="nil"/>
            </w:tcBorders>
            <w:shd w:val="clear" w:color="auto" w:fill="auto"/>
            <w:vAlign w:val="bottom"/>
          </w:tcPr>
          <w:p w14:paraId="1A2C9C82" w14:textId="77777777" w:rsidR="00970195" w:rsidRPr="000B0E1D" w:rsidRDefault="00970195" w:rsidP="00970195">
            <w:pPr>
              <w:overflowPunct/>
              <w:autoSpaceDE/>
              <w:autoSpaceDN/>
              <w:adjustRightInd/>
              <w:jc w:val="center"/>
              <w:textAlignment w:val="auto"/>
              <w:rPr>
                <w:rFonts w:cs="Arial"/>
                <w:sz w:val="16"/>
                <w:szCs w:val="16"/>
                <w:lang w:val="ru-RU" w:eastAsia="ru-RU"/>
              </w:rPr>
            </w:pPr>
          </w:p>
        </w:tc>
      </w:tr>
      <w:tr w:rsidR="00970195" w:rsidRPr="0011361C" w14:paraId="7B584AC9" w14:textId="77777777" w:rsidTr="00970195">
        <w:trPr>
          <w:trHeight w:val="294"/>
        </w:trPr>
        <w:tc>
          <w:tcPr>
            <w:tcW w:w="2500" w:type="dxa"/>
            <w:tcBorders>
              <w:top w:val="nil"/>
              <w:left w:val="nil"/>
              <w:bottom w:val="nil"/>
              <w:right w:val="nil"/>
            </w:tcBorders>
            <w:shd w:val="clear" w:color="auto" w:fill="auto"/>
            <w:hideMark/>
          </w:tcPr>
          <w:p w14:paraId="1E184EF8" w14:textId="77777777" w:rsidR="00970195" w:rsidRPr="000B0E1D" w:rsidRDefault="00970195" w:rsidP="00970195">
            <w:pPr>
              <w:overflowPunct/>
              <w:autoSpaceDE/>
              <w:autoSpaceDN/>
              <w:adjustRightInd/>
              <w:textAlignment w:val="auto"/>
              <w:rPr>
                <w:rFonts w:cs="Arial"/>
                <w:b/>
                <w:bCs/>
                <w:sz w:val="16"/>
                <w:szCs w:val="16"/>
                <w:lang w:val="ru-RU" w:eastAsia="ru-RU"/>
              </w:rPr>
            </w:pPr>
            <w:r w:rsidRPr="000B0E1D">
              <w:rPr>
                <w:rFonts w:cs="Arial"/>
                <w:b/>
                <w:bCs/>
                <w:sz w:val="16"/>
                <w:szCs w:val="16"/>
                <w:lang w:val="ru-RU" w:eastAsia="ru-RU"/>
              </w:rPr>
              <w:t>Средства на счетах на          31 декабря</w:t>
            </w:r>
            <w:r>
              <w:rPr>
                <w:rFonts w:cs="Arial"/>
                <w:b/>
                <w:bCs/>
                <w:sz w:val="16"/>
                <w:szCs w:val="16"/>
                <w:lang w:val="ru-RU" w:eastAsia="ru-RU"/>
              </w:rPr>
              <w:t xml:space="preserve"> 2015</w:t>
            </w:r>
          </w:p>
        </w:tc>
        <w:tc>
          <w:tcPr>
            <w:tcW w:w="1420" w:type="dxa"/>
            <w:tcBorders>
              <w:top w:val="nil"/>
              <w:left w:val="nil"/>
              <w:bottom w:val="nil"/>
              <w:right w:val="nil"/>
            </w:tcBorders>
            <w:shd w:val="clear" w:color="auto" w:fill="auto"/>
            <w:vAlign w:val="bottom"/>
          </w:tcPr>
          <w:p w14:paraId="259A3E49" w14:textId="77777777" w:rsidR="00970195" w:rsidRPr="000B0E1D" w:rsidRDefault="00970195" w:rsidP="00970195">
            <w:pPr>
              <w:overflowPunct/>
              <w:autoSpaceDE/>
              <w:autoSpaceDN/>
              <w:adjustRightInd/>
              <w:jc w:val="center"/>
              <w:textAlignment w:val="auto"/>
              <w:rPr>
                <w:rFonts w:cs="Arial"/>
                <w:b/>
                <w:bCs/>
                <w:sz w:val="16"/>
                <w:szCs w:val="16"/>
                <w:lang w:val="ru-RU" w:eastAsia="ru-RU"/>
              </w:rPr>
            </w:pPr>
            <w:r>
              <w:rPr>
                <w:rFonts w:cs="Arial"/>
                <w:b/>
                <w:bCs/>
                <w:sz w:val="16"/>
                <w:szCs w:val="16"/>
                <w:lang w:val="ru-RU" w:eastAsia="ru-RU"/>
              </w:rPr>
              <w:t>57</w:t>
            </w:r>
          </w:p>
        </w:tc>
        <w:tc>
          <w:tcPr>
            <w:tcW w:w="1420" w:type="dxa"/>
            <w:tcBorders>
              <w:top w:val="nil"/>
              <w:left w:val="nil"/>
              <w:bottom w:val="nil"/>
              <w:right w:val="nil"/>
            </w:tcBorders>
            <w:shd w:val="clear" w:color="auto" w:fill="auto"/>
            <w:vAlign w:val="bottom"/>
          </w:tcPr>
          <w:p w14:paraId="29544738" w14:textId="77777777" w:rsidR="00970195" w:rsidRPr="002B6304" w:rsidRDefault="00970195" w:rsidP="00970195">
            <w:pPr>
              <w:overflowPunct/>
              <w:autoSpaceDE/>
              <w:autoSpaceDN/>
              <w:adjustRightInd/>
              <w:jc w:val="center"/>
              <w:textAlignment w:val="auto"/>
              <w:rPr>
                <w:rFonts w:cs="Arial"/>
                <w:b/>
                <w:bCs/>
                <w:sz w:val="16"/>
                <w:szCs w:val="16"/>
                <w:lang w:val="ru-RU" w:eastAsia="ru-RU"/>
              </w:rPr>
            </w:pPr>
            <w:r>
              <w:rPr>
                <w:rFonts w:cs="Arial"/>
                <w:b/>
                <w:bCs/>
                <w:sz w:val="16"/>
                <w:szCs w:val="16"/>
                <w:lang w:val="ru-RU" w:eastAsia="ru-RU"/>
              </w:rPr>
              <w:t>7 106</w:t>
            </w:r>
          </w:p>
        </w:tc>
        <w:tc>
          <w:tcPr>
            <w:tcW w:w="1420" w:type="dxa"/>
            <w:tcBorders>
              <w:top w:val="nil"/>
              <w:left w:val="nil"/>
              <w:bottom w:val="nil"/>
              <w:right w:val="nil"/>
            </w:tcBorders>
            <w:shd w:val="clear" w:color="auto" w:fill="auto"/>
            <w:vAlign w:val="bottom"/>
          </w:tcPr>
          <w:p w14:paraId="213CFAE0" w14:textId="77777777" w:rsidR="00970195" w:rsidRPr="000B0E1D" w:rsidRDefault="00970195" w:rsidP="00970195">
            <w:pPr>
              <w:overflowPunct/>
              <w:autoSpaceDE/>
              <w:autoSpaceDN/>
              <w:adjustRightInd/>
              <w:jc w:val="center"/>
              <w:textAlignment w:val="auto"/>
              <w:rPr>
                <w:rFonts w:cs="Arial"/>
                <w:b/>
                <w:bCs/>
                <w:sz w:val="16"/>
                <w:szCs w:val="16"/>
                <w:lang w:val="ru-RU" w:eastAsia="ru-RU"/>
              </w:rPr>
            </w:pPr>
            <w:r>
              <w:rPr>
                <w:rFonts w:cs="Arial"/>
                <w:b/>
                <w:bCs/>
                <w:sz w:val="16"/>
                <w:szCs w:val="16"/>
                <w:lang w:val="ru-RU" w:eastAsia="ru-RU"/>
              </w:rPr>
              <w:t>1</w:t>
            </w:r>
          </w:p>
        </w:tc>
        <w:tc>
          <w:tcPr>
            <w:tcW w:w="1522" w:type="dxa"/>
            <w:tcBorders>
              <w:top w:val="nil"/>
              <w:left w:val="nil"/>
              <w:bottom w:val="nil"/>
              <w:right w:val="nil"/>
            </w:tcBorders>
            <w:shd w:val="clear" w:color="auto" w:fill="auto"/>
            <w:vAlign w:val="bottom"/>
          </w:tcPr>
          <w:p w14:paraId="3B711A73" w14:textId="77777777" w:rsidR="00970195" w:rsidRPr="006C0333" w:rsidRDefault="00970195" w:rsidP="00970195">
            <w:pPr>
              <w:overflowPunct/>
              <w:autoSpaceDE/>
              <w:autoSpaceDN/>
              <w:adjustRightInd/>
              <w:jc w:val="center"/>
              <w:textAlignment w:val="auto"/>
              <w:rPr>
                <w:rFonts w:cs="Arial"/>
                <w:b/>
                <w:bCs/>
                <w:sz w:val="16"/>
                <w:szCs w:val="16"/>
                <w:lang w:val="ru-RU" w:eastAsia="ru-RU"/>
              </w:rPr>
            </w:pPr>
            <w:r>
              <w:rPr>
                <w:rFonts w:cs="Arial"/>
                <w:b/>
                <w:bCs/>
                <w:sz w:val="16"/>
                <w:szCs w:val="16"/>
                <w:lang w:val="en-US" w:eastAsia="ru-RU"/>
              </w:rPr>
              <w:t xml:space="preserve">11 </w:t>
            </w:r>
            <w:r>
              <w:rPr>
                <w:rFonts w:cs="Arial"/>
                <w:b/>
                <w:bCs/>
                <w:sz w:val="16"/>
                <w:szCs w:val="16"/>
                <w:lang w:val="ru-RU" w:eastAsia="ru-RU"/>
              </w:rPr>
              <w:t>513</w:t>
            </w:r>
          </w:p>
        </w:tc>
        <w:tc>
          <w:tcPr>
            <w:tcW w:w="1420" w:type="dxa"/>
            <w:tcBorders>
              <w:top w:val="nil"/>
              <w:left w:val="nil"/>
              <w:bottom w:val="nil"/>
              <w:right w:val="nil"/>
            </w:tcBorders>
            <w:shd w:val="clear" w:color="auto" w:fill="auto"/>
            <w:vAlign w:val="bottom"/>
          </w:tcPr>
          <w:p w14:paraId="7D1074A8" w14:textId="77777777" w:rsidR="00970195" w:rsidRPr="007C3BE5" w:rsidRDefault="00970195" w:rsidP="00970195">
            <w:pPr>
              <w:overflowPunct/>
              <w:autoSpaceDE/>
              <w:autoSpaceDN/>
              <w:adjustRightInd/>
              <w:jc w:val="center"/>
              <w:textAlignment w:val="auto"/>
              <w:rPr>
                <w:rFonts w:cs="Arial"/>
                <w:b/>
                <w:bCs/>
                <w:sz w:val="16"/>
                <w:szCs w:val="16"/>
                <w:lang w:val="en-US" w:eastAsia="ru-RU"/>
              </w:rPr>
            </w:pPr>
            <w:r>
              <w:rPr>
                <w:rFonts w:cs="Arial"/>
                <w:b/>
                <w:bCs/>
                <w:sz w:val="16"/>
                <w:szCs w:val="16"/>
                <w:lang w:val="en-US" w:eastAsia="ru-RU"/>
              </w:rPr>
              <w:t>18 677</w:t>
            </w:r>
          </w:p>
        </w:tc>
      </w:tr>
      <w:tr w:rsidR="00970195" w:rsidRPr="0011361C" w14:paraId="7F7D06BD" w14:textId="77777777" w:rsidTr="00970195">
        <w:trPr>
          <w:trHeight w:val="255"/>
        </w:trPr>
        <w:tc>
          <w:tcPr>
            <w:tcW w:w="2500" w:type="dxa"/>
            <w:tcBorders>
              <w:top w:val="nil"/>
              <w:left w:val="nil"/>
              <w:bottom w:val="nil"/>
              <w:right w:val="nil"/>
            </w:tcBorders>
            <w:shd w:val="clear" w:color="auto" w:fill="auto"/>
            <w:hideMark/>
          </w:tcPr>
          <w:p w14:paraId="053A07AB" w14:textId="77777777" w:rsidR="00970195" w:rsidRPr="000B0E1D" w:rsidRDefault="00970195" w:rsidP="00970195">
            <w:pPr>
              <w:overflowPunct/>
              <w:autoSpaceDE/>
              <w:autoSpaceDN/>
              <w:adjustRightInd/>
              <w:textAlignment w:val="auto"/>
              <w:rPr>
                <w:rFonts w:cs="Arial"/>
                <w:sz w:val="16"/>
                <w:szCs w:val="16"/>
                <w:lang w:val="ru-RU" w:eastAsia="ru-RU"/>
              </w:rPr>
            </w:pPr>
          </w:p>
        </w:tc>
        <w:tc>
          <w:tcPr>
            <w:tcW w:w="1420" w:type="dxa"/>
            <w:tcBorders>
              <w:top w:val="nil"/>
              <w:left w:val="nil"/>
              <w:bottom w:val="nil"/>
              <w:right w:val="nil"/>
            </w:tcBorders>
            <w:shd w:val="clear" w:color="auto" w:fill="auto"/>
            <w:vAlign w:val="bottom"/>
            <w:hideMark/>
          </w:tcPr>
          <w:p w14:paraId="1E44EE56" w14:textId="77777777" w:rsidR="00970195" w:rsidRPr="000B0E1D" w:rsidRDefault="00970195" w:rsidP="00970195">
            <w:pPr>
              <w:overflowPunct/>
              <w:autoSpaceDE/>
              <w:autoSpaceDN/>
              <w:adjustRightInd/>
              <w:jc w:val="center"/>
              <w:textAlignment w:val="auto"/>
              <w:rPr>
                <w:rFonts w:cs="Arial"/>
                <w:sz w:val="16"/>
                <w:szCs w:val="16"/>
                <w:lang w:val="ru-RU" w:eastAsia="ru-RU"/>
              </w:rPr>
            </w:pPr>
          </w:p>
        </w:tc>
        <w:tc>
          <w:tcPr>
            <w:tcW w:w="1420" w:type="dxa"/>
            <w:tcBorders>
              <w:top w:val="nil"/>
              <w:left w:val="nil"/>
              <w:bottom w:val="nil"/>
              <w:right w:val="nil"/>
            </w:tcBorders>
            <w:shd w:val="clear" w:color="auto" w:fill="auto"/>
            <w:vAlign w:val="bottom"/>
            <w:hideMark/>
          </w:tcPr>
          <w:p w14:paraId="55780A18" w14:textId="77777777" w:rsidR="00970195" w:rsidRPr="000B0E1D" w:rsidRDefault="00970195" w:rsidP="00970195">
            <w:pPr>
              <w:overflowPunct/>
              <w:autoSpaceDE/>
              <w:autoSpaceDN/>
              <w:adjustRightInd/>
              <w:jc w:val="center"/>
              <w:textAlignment w:val="auto"/>
              <w:rPr>
                <w:rFonts w:cs="Arial"/>
                <w:sz w:val="16"/>
                <w:szCs w:val="16"/>
                <w:lang w:val="ru-RU" w:eastAsia="ru-RU"/>
              </w:rPr>
            </w:pPr>
          </w:p>
        </w:tc>
        <w:tc>
          <w:tcPr>
            <w:tcW w:w="1420" w:type="dxa"/>
            <w:tcBorders>
              <w:top w:val="nil"/>
              <w:left w:val="nil"/>
              <w:bottom w:val="nil"/>
              <w:right w:val="nil"/>
            </w:tcBorders>
            <w:shd w:val="clear" w:color="auto" w:fill="auto"/>
            <w:vAlign w:val="bottom"/>
            <w:hideMark/>
          </w:tcPr>
          <w:p w14:paraId="7928250A" w14:textId="77777777" w:rsidR="00970195" w:rsidRPr="000B0E1D" w:rsidRDefault="00970195" w:rsidP="00970195">
            <w:pPr>
              <w:overflowPunct/>
              <w:autoSpaceDE/>
              <w:autoSpaceDN/>
              <w:adjustRightInd/>
              <w:jc w:val="center"/>
              <w:textAlignment w:val="auto"/>
              <w:rPr>
                <w:rFonts w:cs="Arial"/>
                <w:sz w:val="16"/>
                <w:szCs w:val="16"/>
                <w:lang w:val="ru-RU" w:eastAsia="ru-RU"/>
              </w:rPr>
            </w:pPr>
          </w:p>
        </w:tc>
        <w:tc>
          <w:tcPr>
            <w:tcW w:w="1522" w:type="dxa"/>
            <w:tcBorders>
              <w:top w:val="nil"/>
              <w:left w:val="nil"/>
              <w:bottom w:val="nil"/>
              <w:right w:val="nil"/>
            </w:tcBorders>
            <w:shd w:val="clear" w:color="auto" w:fill="auto"/>
            <w:vAlign w:val="bottom"/>
            <w:hideMark/>
          </w:tcPr>
          <w:p w14:paraId="1421E72C" w14:textId="77777777" w:rsidR="00970195" w:rsidRPr="000B0E1D" w:rsidRDefault="00970195" w:rsidP="00970195">
            <w:pPr>
              <w:overflowPunct/>
              <w:autoSpaceDE/>
              <w:autoSpaceDN/>
              <w:adjustRightInd/>
              <w:jc w:val="center"/>
              <w:textAlignment w:val="auto"/>
              <w:rPr>
                <w:rFonts w:cs="Arial"/>
                <w:sz w:val="16"/>
                <w:szCs w:val="16"/>
                <w:lang w:val="ru-RU" w:eastAsia="ru-RU"/>
              </w:rPr>
            </w:pPr>
          </w:p>
        </w:tc>
        <w:tc>
          <w:tcPr>
            <w:tcW w:w="1420" w:type="dxa"/>
            <w:tcBorders>
              <w:top w:val="nil"/>
              <w:left w:val="nil"/>
              <w:bottom w:val="nil"/>
              <w:right w:val="nil"/>
            </w:tcBorders>
            <w:shd w:val="clear" w:color="auto" w:fill="auto"/>
            <w:vAlign w:val="bottom"/>
            <w:hideMark/>
          </w:tcPr>
          <w:p w14:paraId="73AE443E" w14:textId="77777777" w:rsidR="00970195" w:rsidRPr="000B0E1D" w:rsidRDefault="00970195" w:rsidP="00970195">
            <w:pPr>
              <w:overflowPunct/>
              <w:autoSpaceDE/>
              <w:autoSpaceDN/>
              <w:adjustRightInd/>
              <w:jc w:val="center"/>
              <w:textAlignment w:val="auto"/>
              <w:rPr>
                <w:rFonts w:cs="Arial"/>
                <w:sz w:val="16"/>
                <w:szCs w:val="16"/>
                <w:lang w:val="ru-RU" w:eastAsia="ru-RU"/>
              </w:rPr>
            </w:pPr>
          </w:p>
        </w:tc>
      </w:tr>
      <w:tr w:rsidR="00970195" w:rsidRPr="000B0E1D" w14:paraId="30D6AA39" w14:textId="77777777" w:rsidTr="00970195">
        <w:trPr>
          <w:trHeight w:val="450"/>
        </w:trPr>
        <w:tc>
          <w:tcPr>
            <w:tcW w:w="2500" w:type="dxa"/>
            <w:tcBorders>
              <w:top w:val="nil"/>
              <w:left w:val="nil"/>
              <w:bottom w:val="nil"/>
              <w:right w:val="nil"/>
            </w:tcBorders>
            <w:shd w:val="clear" w:color="auto" w:fill="auto"/>
            <w:hideMark/>
          </w:tcPr>
          <w:p w14:paraId="7A78898D" w14:textId="77777777" w:rsidR="00970195" w:rsidRPr="000B0E1D" w:rsidRDefault="00970195" w:rsidP="00970195">
            <w:pPr>
              <w:overflowPunct/>
              <w:autoSpaceDE/>
              <w:autoSpaceDN/>
              <w:adjustRightInd/>
              <w:textAlignment w:val="auto"/>
              <w:rPr>
                <w:rFonts w:cs="Arial"/>
                <w:b/>
                <w:bCs/>
                <w:sz w:val="16"/>
                <w:szCs w:val="16"/>
                <w:lang w:val="ru-RU" w:eastAsia="ru-RU"/>
              </w:rPr>
            </w:pPr>
            <w:r w:rsidRPr="000B0E1D">
              <w:rPr>
                <w:rFonts w:cs="Arial"/>
                <w:b/>
                <w:bCs/>
                <w:sz w:val="16"/>
                <w:szCs w:val="16"/>
                <w:lang w:val="ru-RU" w:eastAsia="ru-RU"/>
              </w:rPr>
              <w:t>Средства акционеров (участников)</w:t>
            </w:r>
          </w:p>
        </w:tc>
        <w:tc>
          <w:tcPr>
            <w:tcW w:w="1420" w:type="dxa"/>
            <w:tcBorders>
              <w:top w:val="nil"/>
              <w:left w:val="nil"/>
              <w:bottom w:val="nil"/>
              <w:right w:val="nil"/>
            </w:tcBorders>
            <w:shd w:val="clear" w:color="auto" w:fill="auto"/>
            <w:vAlign w:val="bottom"/>
            <w:hideMark/>
          </w:tcPr>
          <w:p w14:paraId="7D41E107" w14:textId="77777777" w:rsidR="00970195" w:rsidRPr="000B0E1D" w:rsidRDefault="00970195" w:rsidP="00970195">
            <w:pPr>
              <w:overflowPunct/>
              <w:autoSpaceDE/>
              <w:autoSpaceDN/>
              <w:adjustRightInd/>
              <w:jc w:val="center"/>
              <w:textAlignment w:val="auto"/>
              <w:rPr>
                <w:rFonts w:cs="Arial"/>
                <w:b/>
                <w:bCs/>
                <w:sz w:val="16"/>
                <w:szCs w:val="16"/>
                <w:lang w:val="ru-RU" w:eastAsia="ru-RU"/>
              </w:rPr>
            </w:pPr>
            <w:r w:rsidRPr="000B0E1D">
              <w:rPr>
                <w:rFonts w:cs="Arial"/>
                <w:b/>
                <w:bCs/>
                <w:sz w:val="16"/>
                <w:szCs w:val="16"/>
                <w:lang w:val="ru-RU" w:eastAsia="ru-RU"/>
              </w:rPr>
              <w:t>1 325 466</w:t>
            </w:r>
          </w:p>
        </w:tc>
        <w:tc>
          <w:tcPr>
            <w:tcW w:w="1420" w:type="dxa"/>
            <w:tcBorders>
              <w:top w:val="nil"/>
              <w:left w:val="nil"/>
              <w:bottom w:val="nil"/>
              <w:right w:val="nil"/>
            </w:tcBorders>
            <w:shd w:val="clear" w:color="auto" w:fill="auto"/>
            <w:vAlign w:val="bottom"/>
            <w:hideMark/>
          </w:tcPr>
          <w:p w14:paraId="6362BEA7" w14:textId="77777777" w:rsidR="00970195" w:rsidRPr="000B0E1D" w:rsidRDefault="00970195" w:rsidP="00970195">
            <w:pPr>
              <w:overflowPunct/>
              <w:autoSpaceDE/>
              <w:autoSpaceDN/>
              <w:adjustRightInd/>
              <w:jc w:val="center"/>
              <w:textAlignment w:val="auto"/>
              <w:rPr>
                <w:rFonts w:cs="Arial"/>
                <w:b/>
                <w:bCs/>
                <w:sz w:val="16"/>
                <w:szCs w:val="16"/>
                <w:lang w:val="ru-RU" w:eastAsia="ru-RU"/>
              </w:rPr>
            </w:pPr>
            <w:r w:rsidRPr="000B0E1D">
              <w:rPr>
                <w:rFonts w:cs="Arial"/>
                <w:b/>
                <w:bCs/>
                <w:sz w:val="16"/>
                <w:szCs w:val="16"/>
                <w:lang w:val="ru-RU" w:eastAsia="ru-RU"/>
              </w:rPr>
              <w:t>-</w:t>
            </w:r>
          </w:p>
        </w:tc>
        <w:tc>
          <w:tcPr>
            <w:tcW w:w="1420" w:type="dxa"/>
            <w:tcBorders>
              <w:top w:val="nil"/>
              <w:left w:val="nil"/>
              <w:bottom w:val="nil"/>
              <w:right w:val="nil"/>
            </w:tcBorders>
            <w:shd w:val="clear" w:color="auto" w:fill="auto"/>
            <w:vAlign w:val="bottom"/>
            <w:hideMark/>
          </w:tcPr>
          <w:p w14:paraId="5E390946" w14:textId="77777777" w:rsidR="00970195" w:rsidRPr="000B0E1D" w:rsidRDefault="00970195" w:rsidP="00970195">
            <w:pPr>
              <w:overflowPunct/>
              <w:autoSpaceDE/>
              <w:autoSpaceDN/>
              <w:adjustRightInd/>
              <w:jc w:val="center"/>
              <w:textAlignment w:val="auto"/>
              <w:rPr>
                <w:rFonts w:cs="Arial"/>
                <w:b/>
                <w:bCs/>
                <w:sz w:val="16"/>
                <w:szCs w:val="16"/>
                <w:lang w:val="ru-RU" w:eastAsia="ru-RU"/>
              </w:rPr>
            </w:pPr>
            <w:r w:rsidRPr="000B0E1D">
              <w:rPr>
                <w:rFonts w:cs="Arial"/>
                <w:b/>
                <w:bCs/>
                <w:sz w:val="16"/>
                <w:szCs w:val="16"/>
                <w:lang w:val="ru-RU" w:eastAsia="ru-RU"/>
              </w:rPr>
              <w:t>-</w:t>
            </w:r>
          </w:p>
        </w:tc>
        <w:tc>
          <w:tcPr>
            <w:tcW w:w="1522" w:type="dxa"/>
            <w:tcBorders>
              <w:top w:val="nil"/>
              <w:left w:val="nil"/>
              <w:bottom w:val="nil"/>
              <w:right w:val="nil"/>
            </w:tcBorders>
            <w:shd w:val="clear" w:color="auto" w:fill="auto"/>
            <w:vAlign w:val="bottom"/>
            <w:hideMark/>
          </w:tcPr>
          <w:p w14:paraId="4D259EE4" w14:textId="77777777" w:rsidR="00970195" w:rsidRPr="006C0333" w:rsidRDefault="00970195" w:rsidP="00970195">
            <w:pPr>
              <w:overflowPunct/>
              <w:autoSpaceDE/>
              <w:autoSpaceDN/>
              <w:adjustRightInd/>
              <w:jc w:val="center"/>
              <w:textAlignment w:val="auto"/>
              <w:rPr>
                <w:rFonts w:cs="Arial"/>
                <w:b/>
                <w:bCs/>
                <w:sz w:val="16"/>
                <w:szCs w:val="16"/>
                <w:lang w:val="ru-RU" w:eastAsia="ru-RU"/>
              </w:rPr>
            </w:pPr>
            <w:r>
              <w:rPr>
                <w:rFonts w:cs="Arial"/>
                <w:b/>
                <w:bCs/>
                <w:sz w:val="16"/>
                <w:szCs w:val="16"/>
                <w:lang w:val="ru-RU" w:eastAsia="ru-RU"/>
              </w:rPr>
              <w:t>16 107</w:t>
            </w:r>
          </w:p>
        </w:tc>
        <w:tc>
          <w:tcPr>
            <w:tcW w:w="1420" w:type="dxa"/>
            <w:tcBorders>
              <w:top w:val="nil"/>
              <w:left w:val="nil"/>
              <w:bottom w:val="nil"/>
              <w:right w:val="nil"/>
            </w:tcBorders>
            <w:shd w:val="clear" w:color="auto" w:fill="auto"/>
            <w:vAlign w:val="bottom"/>
            <w:hideMark/>
          </w:tcPr>
          <w:p w14:paraId="374D7036" w14:textId="77777777" w:rsidR="00970195" w:rsidRPr="000B0E1D" w:rsidRDefault="00970195" w:rsidP="00970195">
            <w:pPr>
              <w:overflowPunct/>
              <w:autoSpaceDE/>
              <w:autoSpaceDN/>
              <w:adjustRightInd/>
              <w:textAlignment w:val="auto"/>
              <w:rPr>
                <w:rFonts w:cs="Arial"/>
                <w:b/>
                <w:bCs/>
                <w:sz w:val="16"/>
                <w:szCs w:val="16"/>
                <w:lang w:val="ru-RU" w:eastAsia="ru-RU"/>
              </w:rPr>
            </w:pPr>
            <w:r>
              <w:rPr>
                <w:rFonts w:cs="Arial"/>
                <w:b/>
                <w:bCs/>
                <w:sz w:val="16"/>
                <w:szCs w:val="16"/>
                <w:lang w:val="ru-RU" w:eastAsia="ru-RU"/>
              </w:rPr>
              <w:t xml:space="preserve">   1 341 573</w:t>
            </w:r>
          </w:p>
        </w:tc>
      </w:tr>
      <w:tr w:rsidR="00970195" w:rsidRPr="000B0E1D" w14:paraId="5D088F01" w14:textId="77777777" w:rsidTr="00970195">
        <w:trPr>
          <w:trHeight w:val="255"/>
        </w:trPr>
        <w:tc>
          <w:tcPr>
            <w:tcW w:w="2500" w:type="dxa"/>
            <w:tcBorders>
              <w:top w:val="nil"/>
              <w:left w:val="nil"/>
              <w:bottom w:val="nil"/>
              <w:right w:val="nil"/>
            </w:tcBorders>
            <w:shd w:val="clear" w:color="auto" w:fill="auto"/>
            <w:hideMark/>
          </w:tcPr>
          <w:p w14:paraId="364D280C" w14:textId="77777777" w:rsidR="00970195" w:rsidRPr="000B0E1D" w:rsidRDefault="00970195" w:rsidP="00970195">
            <w:pPr>
              <w:overflowPunct/>
              <w:autoSpaceDE/>
              <w:autoSpaceDN/>
              <w:adjustRightInd/>
              <w:textAlignment w:val="auto"/>
              <w:rPr>
                <w:rFonts w:cs="Arial"/>
                <w:sz w:val="16"/>
                <w:szCs w:val="16"/>
                <w:lang w:val="ru-RU" w:eastAsia="ru-RU"/>
              </w:rPr>
            </w:pPr>
          </w:p>
        </w:tc>
        <w:tc>
          <w:tcPr>
            <w:tcW w:w="1420" w:type="dxa"/>
            <w:tcBorders>
              <w:top w:val="nil"/>
              <w:left w:val="nil"/>
              <w:bottom w:val="nil"/>
              <w:right w:val="nil"/>
            </w:tcBorders>
            <w:shd w:val="clear" w:color="auto" w:fill="auto"/>
            <w:vAlign w:val="bottom"/>
            <w:hideMark/>
          </w:tcPr>
          <w:p w14:paraId="490617F2" w14:textId="77777777" w:rsidR="00970195" w:rsidRPr="000B0E1D" w:rsidRDefault="00970195" w:rsidP="00970195">
            <w:pPr>
              <w:overflowPunct/>
              <w:autoSpaceDE/>
              <w:autoSpaceDN/>
              <w:adjustRightInd/>
              <w:jc w:val="center"/>
              <w:textAlignment w:val="auto"/>
              <w:rPr>
                <w:rFonts w:cs="Arial"/>
                <w:sz w:val="16"/>
                <w:szCs w:val="16"/>
                <w:lang w:val="ru-RU" w:eastAsia="ru-RU"/>
              </w:rPr>
            </w:pPr>
          </w:p>
        </w:tc>
        <w:tc>
          <w:tcPr>
            <w:tcW w:w="1420" w:type="dxa"/>
            <w:tcBorders>
              <w:top w:val="nil"/>
              <w:left w:val="nil"/>
              <w:bottom w:val="nil"/>
              <w:right w:val="nil"/>
            </w:tcBorders>
            <w:shd w:val="clear" w:color="auto" w:fill="auto"/>
            <w:vAlign w:val="bottom"/>
            <w:hideMark/>
          </w:tcPr>
          <w:p w14:paraId="09D1729D" w14:textId="77777777" w:rsidR="00970195" w:rsidRPr="000B0E1D" w:rsidRDefault="00970195" w:rsidP="00970195">
            <w:pPr>
              <w:overflowPunct/>
              <w:autoSpaceDE/>
              <w:autoSpaceDN/>
              <w:adjustRightInd/>
              <w:jc w:val="center"/>
              <w:textAlignment w:val="auto"/>
              <w:rPr>
                <w:rFonts w:cs="Arial"/>
                <w:sz w:val="16"/>
                <w:szCs w:val="16"/>
                <w:lang w:val="ru-RU" w:eastAsia="ru-RU"/>
              </w:rPr>
            </w:pPr>
          </w:p>
        </w:tc>
        <w:tc>
          <w:tcPr>
            <w:tcW w:w="1420" w:type="dxa"/>
            <w:tcBorders>
              <w:top w:val="nil"/>
              <w:left w:val="nil"/>
              <w:bottom w:val="nil"/>
              <w:right w:val="nil"/>
            </w:tcBorders>
            <w:shd w:val="clear" w:color="auto" w:fill="auto"/>
            <w:vAlign w:val="bottom"/>
            <w:hideMark/>
          </w:tcPr>
          <w:p w14:paraId="4326A064" w14:textId="77777777" w:rsidR="00970195" w:rsidRPr="000B0E1D" w:rsidRDefault="00970195" w:rsidP="00970195">
            <w:pPr>
              <w:overflowPunct/>
              <w:autoSpaceDE/>
              <w:autoSpaceDN/>
              <w:adjustRightInd/>
              <w:jc w:val="center"/>
              <w:textAlignment w:val="auto"/>
              <w:rPr>
                <w:rFonts w:cs="Arial"/>
                <w:sz w:val="16"/>
                <w:szCs w:val="16"/>
                <w:lang w:val="ru-RU" w:eastAsia="ru-RU"/>
              </w:rPr>
            </w:pPr>
          </w:p>
        </w:tc>
        <w:tc>
          <w:tcPr>
            <w:tcW w:w="1522" w:type="dxa"/>
            <w:tcBorders>
              <w:top w:val="nil"/>
              <w:left w:val="nil"/>
              <w:bottom w:val="nil"/>
              <w:right w:val="nil"/>
            </w:tcBorders>
            <w:shd w:val="clear" w:color="auto" w:fill="auto"/>
            <w:vAlign w:val="bottom"/>
            <w:hideMark/>
          </w:tcPr>
          <w:p w14:paraId="3BE3EE60" w14:textId="77777777" w:rsidR="00970195" w:rsidRPr="000B0E1D" w:rsidRDefault="00970195" w:rsidP="00970195">
            <w:pPr>
              <w:overflowPunct/>
              <w:autoSpaceDE/>
              <w:autoSpaceDN/>
              <w:adjustRightInd/>
              <w:jc w:val="center"/>
              <w:textAlignment w:val="auto"/>
              <w:rPr>
                <w:rFonts w:cs="Arial"/>
                <w:sz w:val="16"/>
                <w:szCs w:val="16"/>
                <w:lang w:val="ru-RU" w:eastAsia="ru-RU"/>
              </w:rPr>
            </w:pPr>
          </w:p>
        </w:tc>
        <w:tc>
          <w:tcPr>
            <w:tcW w:w="1420" w:type="dxa"/>
            <w:tcBorders>
              <w:top w:val="nil"/>
              <w:left w:val="nil"/>
              <w:bottom w:val="nil"/>
              <w:right w:val="nil"/>
            </w:tcBorders>
            <w:shd w:val="clear" w:color="auto" w:fill="auto"/>
            <w:vAlign w:val="bottom"/>
            <w:hideMark/>
          </w:tcPr>
          <w:p w14:paraId="323CAEBE" w14:textId="77777777" w:rsidR="00970195" w:rsidRPr="000B0E1D" w:rsidRDefault="00970195" w:rsidP="00970195">
            <w:pPr>
              <w:overflowPunct/>
              <w:autoSpaceDE/>
              <w:autoSpaceDN/>
              <w:adjustRightInd/>
              <w:jc w:val="center"/>
              <w:textAlignment w:val="auto"/>
              <w:rPr>
                <w:rFonts w:cs="Arial"/>
                <w:sz w:val="16"/>
                <w:szCs w:val="16"/>
                <w:lang w:val="ru-RU" w:eastAsia="ru-RU"/>
              </w:rPr>
            </w:pPr>
          </w:p>
        </w:tc>
      </w:tr>
      <w:tr w:rsidR="00970195" w:rsidRPr="000B0E1D" w14:paraId="02FD9EA4" w14:textId="77777777" w:rsidTr="00970195">
        <w:trPr>
          <w:trHeight w:val="313"/>
        </w:trPr>
        <w:tc>
          <w:tcPr>
            <w:tcW w:w="2500" w:type="dxa"/>
            <w:tcBorders>
              <w:top w:val="nil"/>
              <w:left w:val="nil"/>
              <w:bottom w:val="nil"/>
              <w:right w:val="nil"/>
            </w:tcBorders>
            <w:shd w:val="clear" w:color="auto" w:fill="auto"/>
            <w:hideMark/>
          </w:tcPr>
          <w:p w14:paraId="2C630D5B" w14:textId="77777777" w:rsidR="00970195" w:rsidRPr="000B0E1D" w:rsidRDefault="00970195" w:rsidP="00970195">
            <w:pPr>
              <w:overflowPunct/>
              <w:autoSpaceDE/>
              <w:autoSpaceDN/>
              <w:adjustRightInd/>
              <w:textAlignment w:val="auto"/>
              <w:rPr>
                <w:rFonts w:cs="Arial"/>
                <w:sz w:val="16"/>
                <w:szCs w:val="16"/>
                <w:lang w:val="ru-RU" w:eastAsia="ru-RU"/>
              </w:rPr>
            </w:pPr>
            <w:r w:rsidRPr="000B0E1D">
              <w:rPr>
                <w:rFonts w:cs="Arial"/>
                <w:sz w:val="16"/>
                <w:szCs w:val="16"/>
                <w:lang w:val="ru-RU" w:eastAsia="ru-RU"/>
              </w:rPr>
              <w:t>Субординированные кредиты на 1 января</w:t>
            </w:r>
            <w:r>
              <w:rPr>
                <w:rFonts w:cs="Arial"/>
                <w:sz w:val="16"/>
                <w:szCs w:val="16"/>
                <w:lang w:val="ru-RU" w:eastAsia="ru-RU"/>
              </w:rPr>
              <w:t xml:space="preserve"> 2015</w:t>
            </w:r>
          </w:p>
        </w:tc>
        <w:tc>
          <w:tcPr>
            <w:tcW w:w="1420" w:type="dxa"/>
            <w:tcBorders>
              <w:top w:val="nil"/>
              <w:left w:val="nil"/>
              <w:bottom w:val="nil"/>
              <w:right w:val="nil"/>
            </w:tcBorders>
            <w:shd w:val="clear" w:color="auto" w:fill="auto"/>
            <w:vAlign w:val="bottom"/>
            <w:hideMark/>
          </w:tcPr>
          <w:p w14:paraId="6F04166D" w14:textId="77777777" w:rsidR="00970195" w:rsidRPr="000B0E1D" w:rsidRDefault="00970195" w:rsidP="00970195">
            <w:pPr>
              <w:overflowPunct/>
              <w:autoSpaceDE/>
              <w:autoSpaceDN/>
              <w:adjustRightInd/>
              <w:jc w:val="center"/>
              <w:textAlignment w:val="auto"/>
              <w:rPr>
                <w:rFonts w:cs="Arial"/>
                <w:sz w:val="16"/>
                <w:szCs w:val="16"/>
                <w:lang w:val="ru-RU" w:eastAsia="ru-RU"/>
              </w:rPr>
            </w:pPr>
            <w:r w:rsidRPr="000B0E1D">
              <w:rPr>
                <w:rFonts w:cs="Arial"/>
                <w:sz w:val="16"/>
                <w:szCs w:val="16"/>
                <w:lang w:val="ru-RU" w:eastAsia="ru-RU"/>
              </w:rPr>
              <w:t>-</w:t>
            </w:r>
          </w:p>
        </w:tc>
        <w:tc>
          <w:tcPr>
            <w:tcW w:w="1420" w:type="dxa"/>
            <w:tcBorders>
              <w:top w:val="nil"/>
              <w:left w:val="nil"/>
              <w:bottom w:val="nil"/>
              <w:right w:val="nil"/>
            </w:tcBorders>
            <w:shd w:val="clear" w:color="auto" w:fill="auto"/>
            <w:vAlign w:val="bottom"/>
            <w:hideMark/>
          </w:tcPr>
          <w:p w14:paraId="0ADD408C" w14:textId="77777777" w:rsidR="00970195" w:rsidRPr="000B0E1D" w:rsidRDefault="00970195" w:rsidP="00970195">
            <w:pPr>
              <w:overflowPunct/>
              <w:autoSpaceDE/>
              <w:autoSpaceDN/>
              <w:adjustRightInd/>
              <w:jc w:val="center"/>
              <w:textAlignment w:val="auto"/>
              <w:rPr>
                <w:rFonts w:cs="Arial"/>
                <w:b/>
                <w:bCs/>
                <w:sz w:val="16"/>
                <w:szCs w:val="16"/>
                <w:lang w:val="ru-RU" w:eastAsia="ru-RU"/>
              </w:rPr>
            </w:pPr>
            <w:r w:rsidRPr="000B0E1D">
              <w:rPr>
                <w:rFonts w:cs="Arial"/>
                <w:b/>
                <w:bCs/>
                <w:sz w:val="16"/>
                <w:szCs w:val="16"/>
                <w:lang w:val="ru-RU" w:eastAsia="ru-RU"/>
              </w:rPr>
              <w:t>618 842</w:t>
            </w:r>
          </w:p>
        </w:tc>
        <w:tc>
          <w:tcPr>
            <w:tcW w:w="1420" w:type="dxa"/>
            <w:tcBorders>
              <w:top w:val="nil"/>
              <w:left w:val="nil"/>
              <w:bottom w:val="nil"/>
              <w:right w:val="nil"/>
            </w:tcBorders>
            <w:shd w:val="clear" w:color="auto" w:fill="auto"/>
            <w:vAlign w:val="bottom"/>
            <w:hideMark/>
          </w:tcPr>
          <w:p w14:paraId="6501F287" w14:textId="77777777" w:rsidR="00970195" w:rsidRPr="000B0E1D" w:rsidRDefault="00970195" w:rsidP="00970195">
            <w:pPr>
              <w:overflowPunct/>
              <w:autoSpaceDE/>
              <w:autoSpaceDN/>
              <w:adjustRightInd/>
              <w:jc w:val="center"/>
              <w:textAlignment w:val="auto"/>
              <w:rPr>
                <w:rFonts w:cs="Arial"/>
                <w:b/>
                <w:bCs/>
                <w:sz w:val="16"/>
                <w:szCs w:val="16"/>
                <w:lang w:val="ru-RU" w:eastAsia="ru-RU"/>
              </w:rPr>
            </w:pPr>
            <w:r w:rsidRPr="000B0E1D">
              <w:rPr>
                <w:rFonts w:cs="Arial"/>
                <w:b/>
                <w:bCs/>
                <w:sz w:val="16"/>
                <w:szCs w:val="16"/>
                <w:lang w:val="ru-RU" w:eastAsia="ru-RU"/>
              </w:rPr>
              <w:t>-</w:t>
            </w:r>
          </w:p>
        </w:tc>
        <w:tc>
          <w:tcPr>
            <w:tcW w:w="1522" w:type="dxa"/>
            <w:tcBorders>
              <w:top w:val="nil"/>
              <w:left w:val="nil"/>
              <w:bottom w:val="nil"/>
              <w:right w:val="nil"/>
            </w:tcBorders>
            <w:shd w:val="clear" w:color="auto" w:fill="auto"/>
            <w:vAlign w:val="bottom"/>
            <w:hideMark/>
          </w:tcPr>
          <w:p w14:paraId="16C223AD" w14:textId="77777777" w:rsidR="00970195" w:rsidRPr="000B0E1D" w:rsidRDefault="00970195" w:rsidP="00970195">
            <w:pPr>
              <w:overflowPunct/>
              <w:autoSpaceDE/>
              <w:autoSpaceDN/>
              <w:adjustRightInd/>
              <w:jc w:val="center"/>
              <w:textAlignment w:val="auto"/>
              <w:rPr>
                <w:rFonts w:cs="Arial"/>
                <w:b/>
                <w:bCs/>
                <w:sz w:val="16"/>
                <w:szCs w:val="16"/>
                <w:lang w:val="ru-RU" w:eastAsia="ru-RU"/>
              </w:rPr>
            </w:pPr>
            <w:r w:rsidRPr="000B0E1D">
              <w:rPr>
                <w:rFonts w:cs="Arial"/>
                <w:b/>
                <w:bCs/>
                <w:sz w:val="16"/>
                <w:szCs w:val="16"/>
                <w:lang w:val="ru-RU" w:eastAsia="ru-RU"/>
              </w:rPr>
              <w:t>-</w:t>
            </w:r>
          </w:p>
        </w:tc>
        <w:tc>
          <w:tcPr>
            <w:tcW w:w="1420" w:type="dxa"/>
            <w:tcBorders>
              <w:top w:val="nil"/>
              <w:left w:val="nil"/>
              <w:bottom w:val="nil"/>
              <w:right w:val="nil"/>
            </w:tcBorders>
            <w:shd w:val="clear" w:color="auto" w:fill="auto"/>
            <w:vAlign w:val="bottom"/>
            <w:hideMark/>
          </w:tcPr>
          <w:p w14:paraId="30DF5647" w14:textId="77777777" w:rsidR="00970195" w:rsidRPr="000B0E1D" w:rsidRDefault="00970195" w:rsidP="00970195">
            <w:pPr>
              <w:overflowPunct/>
              <w:autoSpaceDE/>
              <w:autoSpaceDN/>
              <w:adjustRightInd/>
              <w:jc w:val="center"/>
              <w:textAlignment w:val="auto"/>
              <w:rPr>
                <w:rFonts w:cs="Arial"/>
                <w:b/>
                <w:bCs/>
                <w:sz w:val="16"/>
                <w:szCs w:val="16"/>
                <w:lang w:val="ru-RU" w:eastAsia="ru-RU"/>
              </w:rPr>
            </w:pPr>
            <w:r w:rsidRPr="000B0E1D">
              <w:rPr>
                <w:rFonts w:cs="Arial"/>
                <w:b/>
                <w:bCs/>
                <w:sz w:val="16"/>
                <w:szCs w:val="16"/>
                <w:lang w:val="ru-RU" w:eastAsia="ru-RU"/>
              </w:rPr>
              <w:t>618 842</w:t>
            </w:r>
          </w:p>
        </w:tc>
      </w:tr>
      <w:tr w:rsidR="00970195" w:rsidRPr="000B0E1D" w14:paraId="22D76CD0" w14:textId="77777777" w:rsidTr="00970195">
        <w:trPr>
          <w:trHeight w:val="136"/>
        </w:trPr>
        <w:tc>
          <w:tcPr>
            <w:tcW w:w="2500" w:type="dxa"/>
            <w:tcBorders>
              <w:top w:val="nil"/>
              <w:left w:val="nil"/>
              <w:bottom w:val="nil"/>
              <w:right w:val="nil"/>
            </w:tcBorders>
            <w:shd w:val="clear" w:color="auto" w:fill="auto"/>
            <w:hideMark/>
          </w:tcPr>
          <w:p w14:paraId="56BB9992" w14:textId="77777777" w:rsidR="00970195" w:rsidRPr="000B0E1D" w:rsidRDefault="00970195" w:rsidP="00970195">
            <w:pPr>
              <w:overflowPunct/>
              <w:autoSpaceDE/>
              <w:autoSpaceDN/>
              <w:adjustRightInd/>
              <w:textAlignment w:val="auto"/>
              <w:rPr>
                <w:rFonts w:cs="Arial"/>
                <w:sz w:val="16"/>
                <w:szCs w:val="16"/>
                <w:lang w:val="ru-RU" w:eastAsia="ru-RU"/>
              </w:rPr>
            </w:pPr>
            <w:r w:rsidRPr="000B0E1D">
              <w:rPr>
                <w:rFonts w:cs="Arial"/>
                <w:sz w:val="16"/>
                <w:szCs w:val="16"/>
                <w:lang w:val="ru-RU" w:eastAsia="ru-RU"/>
              </w:rPr>
              <w:t>изменения в течение периода</w:t>
            </w:r>
          </w:p>
        </w:tc>
        <w:tc>
          <w:tcPr>
            <w:tcW w:w="1420" w:type="dxa"/>
            <w:tcBorders>
              <w:top w:val="nil"/>
              <w:left w:val="nil"/>
              <w:bottom w:val="nil"/>
              <w:right w:val="nil"/>
            </w:tcBorders>
            <w:shd w:val="clear" w:color="auto" w:fill="auto"/>
            <w:vAlign w:val="bottom"/>
            <w:hideMark/>
          </w:tcPr>
          <w:p w14:paraId="75FF6562" w14:textId="77777777" w:rsidR="00970195" w:rsidRPr="000B0E1D" w:rsidRDefault="00970195" w:rsidP="00970195">
            <w:pPr>
              <w:overflowPunct/>
              <w:autoSpaceDE/>
              <w:autoSpaceDN/>
              <w:adjustRightInd/>
              <w:jc w:val="center"/>
              <w:textAlignment w:val="auto"/>
              <w:rPr>
                <w:rFonts w:cs="Arial"/>
                <w:sz w:val="16"/>
                <w:szCs w:val="16"/>
                <w:lang w:val="ru-RU" w:eastAsia="ru-RU"/>
              </w:rPr>
            </w:pPr>
            <w:r w:rsidRPr="000B0E1D">
              <w:rPr>
                <w:rFonts w:cs="Arial"/>
                <w:sz w:val="16"/>
                <w:szCs w:val="16"/>
                <w:lang w:val="ru-RU" w:eastAsia="ru-RU"/>
              </w:rPr>
              <w:t>-</w:t>
            </w:r>
          </w:p>
        </w:tc>
        <w:tc>
          <w:tcPr>
            <w:tcW w:w="1420" w:type="dxa"/>
            <w:tcBorders>
              <w:top w:val="nil"/>
              <w:left w:val="nil"/>
              <w:bottom w:val="nil"/>
              <w:right w:val="nil"/>
            </w:tcBorders>
            <w:shd w:val="clear" w:color="auto" w:fill="auto"/>
            <w:vAlign w:val="bottom"/>
          </w:tcPr>
          <w:p w14:paraId="61E14E4B" w14:textId="77777777" w:rsidR="00970195" w:rsidRPr="000B0E1D" w:rsidRDefault="00970195" w:rsidP="00970195">
            <w:pPr>
              <w:overflowPunct/>
              <w:autoSpaceDE/>
              <w:autoSpaceDN/>
              <w:adjustRightInd/>
              <w:jc w:val="center"/>
              <w:textAlignment w:val="auto"/>
              <w:rPr>
                <w:rFonts w:cs="Arial"/>
                <w:sz w:val="16"/>
                <w:szCs w:val="16"/>
                <w:lang w:val="ru-RU" w:eastAsia="ru-RU"/>
              </w:rPr>
            </w:pPr>
            <w:r>
              <w:rPr>
                <w:rFonts w:cs="Arial"/>
                <w:sz w:val="16"/>
                <w:szCs w:val="16"/>
                <w:lang w:val="ru-RU" w:eastAsia="ru-RU"/>
              </w:rPr>
              <w:t>( 217 987)</w:t>
            </w:r>
          </w:p>
        </w:tc>
        <w:tc>
          <w:tcPr>
            <w:tcW w:w="1420" w:type="dxa"/>
            <w:tcBorders>
              <w:top w:val="nil"/>
              <w:left w:val="nil"/>
              <w:bottom w:val="nil"/>
              <w:right w:val="nil"/>
            </w:tcBorders>
            <w:shd w:val="clear" w:color="auto" w:fill="auto"/>
            <w:vAlign w:val="bottom"/>
          </w:tcPr>
          <w:p w14:paraId="1B859074" w14:textId="77777777" w:rsidR="00970195" w:rsidRPr="000B0E1D" w:rsidRDefault="00970195" w:rsidP="00970195">
            <w:pPr>
              <w:overflowPunct/>
              <w:autoSpaceDE/>
              <w:autoSpaceDN/>
              <w:adjustRightInd/>
              <w:jc w:val="center"/>
              <w:textAlignment w:val="auto"/>
              <w:rPr>
                <w:rFonts w:cs="Arial"/>
                <w:sz w:val="16"/>
                <w:szCs w:val="16"/>
                <w:lang w:val="ru-RU" w:eastAsia="ru-RU"/>
              </w:rPr>
            </w:pPr>
          </w:p>
        </w:tc>
        <w:tc>
          <w:tcPr>
            <w:tcW w:w="1522" w:type="dxa"/>
            <w:tcBorders>
              <w:top w:val="nil"/>
              <w:left w:val="nil"/>
              <w:bottom w:val="nil"/>
              <w:right w:val="nil"/>
            </w:tcBorders>
            <w:shd w:val="clear" w:color="auto" w:fill="auto"/>
            <w:vAlign w:val="bottom"/>
          </w:tcPr>
          <w:p w14:paraId="6E03799F" w14:textId="77777777" w:rsidR="00970195" w:rsidRPr="000B0E1D" w:rsidRDefault="00970195" w:rsidP="00970195">
            <w:pPr>
              <w:overflowPunct/>
              <w:autoSpaceDE/>
              <w:autoSpaceDN/>
              <w:adjustRightInd/>
              <w:jc w:val="center"/>
              <w:textAlignment w:val="auto"/>
              <w:rPr>
                <w:rFonts w:cs="Arial"/>
                <w:sz w:val="16"/>
                <w:szCs w:val="16"/>
                <w:lang w:val="ru-RU" w:eastAsia="ru-RU"/>
              </w:rPr>
            </w:pPr>
          </w:p>
        </w:tc>
        <w:tc>
          <w:tcPr>
            <w:tcW w:w="1420" w:type="dxa"/>
            <w:tcBorders>
              <w:top w:val="nil"/>
              <w:left w:val="nil"/>
              <w:bottom w:val="nil"/>
              <w:right w:val="nil"/>
            </w:tcBorders>
            <w:shd w:val="clear" w:color="auto" w:fill="auto"/>
            <w:vAlign w:val="bottom"/>
          </w:tcPr>
          <w:p w14:paraId="165DAD8B" w14:textId="77777777" w:rsidR="00970195" w:rsidRPr="000B0E1D" w:rsidRDefault="00970195" w:rsidP="00970195">
            <w:pPr>
              <w:overflowPunct/>
              <w:autoSpaceDE/>
              <w:autoSpaceDN/>
              <w:adjustRightInd/>
              <w:jc w:val="center"/>
              <w:textAlignment w:val="auto"/>
              <w:rPr>
                <w:rFonts w:cs="Arial"/>
                <w:sz w:val="16"/>
                <w:szCs w:val="16"/>
                <w:lang w:val="ru-RU" w:eastAsia="ru-RU"/>
              </w:rPr>
            </w:pPr>
          </w:p>
        </w:tc>
      </w:tr>
      <w:tr w:rsidR="00970195" w:rsidRPr="000B0E1D" w14:paraId="644D5316" w14:textId="77777777" w:rsidTr="00970195">
        <w:trPr>
          <w:trHeight w:val="450"/>
        </w:trPr>
        <w:tc>
          <w:tcPr>
            <w:tcW w:w="2500" w:type="dxa"/>
            <w:tcBorders>
              <w:top w:val="nil"/>
              <w:left w:val="nil"/>
              <w:bottom w:val="nil"/>
              <w:right w:val="nil"/>
            </w:tcBorders>
            <w:shd w:val="clear" w:color="auto" w:fill="auto"/>
            <w:hideMark/>
          </w:tcPr>
          <w:p w14:paraId="3D762DB2" w14:textId="77777777" w:rsidR="00970195" w:rsidRPr="000B0E1D" w:rsidRDefault="00970195" w:rsidP="00970195">
            <w:pPr>
              <w:overflowPunct/>
              <w:autoSpaceDE/>
              <w:autoSpaceDN/>
              <w:adjustRightInd/>
              <w:textAlignment w:val="auto"/>
              <w:rPr>
                <w:rFonts w:cs="Arial"/>
                <w:b/>
                <w:bCs/>
                <w:sz w:val="16"/>
                <w:szCs w:val="16"/>
                <w:lang w:val="ru-RU" w:eastAsia="ru-RU"/>
              </w:rPr>
            </w:pPr>
            <w:r w:rsidRPr="000B0E1D">
              <w:rPr>
                <w:rFonts w:cs="Arial"/>
                <w:b/>
                <w:bCs/>
                <w:sz w:val="16"/>
                <w:szCs w:val="16"/>
                <w:lang w:val="ru-RU" w:eastAsia="ru-RU"/>
              </w:rPr>
              <w:t>Субординированные кредиты на 31 декабря</w:t>
            </w:r>
            <w:r>
              <w:rPr>
                <w:rFonts w:cs="Arial"/>
                <w:b/>
                <w:bCs/>
                <w:sz w:val="16"/>
                <w:szCs w:val="16"/>
                <w:lang w:val="ru-RU" w:eastAsia="ru-RU"/>
              </w:rPr>
              <w:t xml:space="preserve"> 2015</w:t>
            </w:r>
          </w:p>
        </w:tc>
        <w:tc>
          <w:tcPr>
            <w:tcW w:w="1420" w:type="dxa"/>
            <w:tcBorders>
              <w:top w:val="nil"/>
              <w:left w:val="nil"/>
              <w:bottom w:val="nil"/>
              <w:right w:val="nil"/>
            </w:tcBorders>
            <w:shd w:val="clear" w:color="auto" w:fill="auto"/>
            <w:vAlign w:val="bottom"/>
            <w:hideMark/>
          </w:tcPr>
          <w:p w14:paraId="79C3E019" w14:textId="77777777" w:rsidR="00970195" w:rsidRPr="000B0E1D" w:rsidRDefault="00970195" w:rsidP="00970195">
            <w:pPr>
              <w:overflowPunct/>
              <w:autoSpaceDE/>
              <w:autoSpaceDN/>
              <w:adjustRightInd/>
              <w:jc w:val="center"/>
              <w:textAlignment w:val="auto"/>
              <w:rPr>
                <w:rFonts w:cs="Arial"/>
                <w:b/>
                <w:bCs/>
                <w:sz w:val="16"/>
                <w:szCs w:val="16"/>
                <w:lang w:val="ru-RU" w:eastAsia="ru-RU"/>
              </w:rPr>
            </w:pPr>
            <w:r w:rsidRPr="000B0E1D">
              <w:rPr>
                <w:rFonts w:cs="Arial"/>
                <w:b/>
                <w:bCs/>
                <w:sz w:val="16"/>
                <w:szCs w:val="16"/>
                <w:lang w:val="ru-RU" w:eastAsia="ru-RU"/>
              </w:rPr>
              <w:t>-</w:t>
            </w:r>
          </w:p>
        </w:tc>
        <w:tc>
          <w:tcPr>
            <w:tcW w:w="1420" w:type="dxa"/>
            <w:tcBorders>
              <w:top w:val="nil"/>
              <w:left w:val="nil"/>
              <w:bottom w:val="nil"/>
              <w:right w:val="nil"/>
            </w:tcBorders>
            <w:shd w:val="clear" w:color="auto" w:fill="auto"/>
            <w:vAlign w:val="bottom"/>
          </w:tcPr>
          <w:p w14:paraId="6A792880" w14:textId="77777777" w:rsidR="00970195" w:rsidRPr="000B0E1D" w:rsidRDefault="00970195" w:rsidP="00970195">
            <w:pPr>
              <w:overflowPunct/>
              <w:autoSpaceDE/>
              <w:autoSpaceDN/>
              <w:adjustRightInd/>
              <w:jc w:val="center"/>
              <w:textAlignment w:val="auto"/>
              <w:rPr>
                <w:rFonts w:cs="Arial"/>
                <w:b/>
                <w:bCs/>
                <w:sz w:val="16"/>
                <w:szCs w:val="16"/>
                <w:lang w:val="ru-RU" w:eastAsia="ru-RU"/>
              </w:rPr>
            </w:pPr>
            <w:r>
              <w:rPr>
                <w:rFonts w:cs="Arial"/>
                <w:b/>
                <w:bCs/>
                <w:sz w:val="16"/>
                <w:szCs w:val="16"/>
                <w:lang w:val="ru-RU" w:eastAsia="ru-RU"/>
              </w:rPr>
              <w:t>400 855</w:t>
            </w:r>
          </w:p>
        </w:tc>
        <w:tc>
          <w:tcPr>
            <w:tcW w:w="1420" w:type="dxa"/>
            <w:tcBorders>
              <w:top w:val="nil"/>
              <w:left w:val="nil"/>
              <w:bottom w:val="nil"/>
              <w:right w:val="nil"/>
            </w:tcBorders>
            <w:shd w:val="clear" w:color="auto" w:fill="auto"/>
            <w:vAlign w:val="bottom"/>
          </w:tcPr>
          <w:p w14:paraId="4513956F" w14:textId="77777777" w:rsidR="00970195" w:rsidRPr="000B0E1D" w:rsidRDefault="00970195" w:rsidP="00970195">
            <w:pPr>
              <w:overflowPunct/>
              <w:autoSpaceDE/>
              <w:autoSpaceDN/>
              <w:adjustRightInd/>
              <w:jc w:val="center"/>
              <w:textAlignment w:val="auto"/>
              <w:rPr>
                <w:rFonts w:cs="Arial"/>
                <w:b/>
                <w:bCs/>
                <w:sz w:val="16"/>
                <w:szCs w:val="16"/>
                <w:lang w:val="ru-RU" w:eastAsia="ru-RU"/>
              </w:rPr>
            </w:pPr>
            <w:r>
              <w:rPr>
                <w:rFonts w:cs="Arial"/>
                <w:b/>
                <w:bCs/>
                <w:sz w:val="16"/>
                <w:szCs w:val="16"/>
                <w:lang w:val="ru-RU" w:eastAsia="ru-RU"/>
              </w:rPr>
              <w:t>-</w:t>
            </w:r>
          </w:p>
        </w:tc>
        <w:tc>
          <w:tcPr>
            <w:tcW w:w="1522" w:type="dxa"/>
            <w:tcBorders>
              <w:top w:val="nil"/>
              <w:left w:val="nil"/>
              <w:bottom w:val="nil"/>
              <w:right w:val="nil"/>
            </w:tcBorders>
            <w:shd w:val="clear" w:color="auto" w:fill="auto"/>
            <w:vAlign w:val="bottom"/>
          </w:tcPr>
          <w:p w14:paraId="1B58A27C" w14:textId="77777777" w:rsidR="00970195" w:rsidRPr="000B0E1D" w:rsidRDefault="00970195" w:rsidP="00970195">
            <w:pPr>
              <w:overflowPunct/>
              <w:autoSpaceDE/>
              <w:autoSpaceDN/>
              <w:adjustRightInd/>
              <w:jc w:val="center"/>
              <w:textAlignment w:val="auto"/>
              <w:rPr>
                <w:rFonts w:cs="Arial"/>
                <w:b/>
                <w:bCs/>
                <w:sz w:val="16"/>
                <w:szCs w:val="16"/>
                <w:lang w:val="ru-RU" w:eastAsia="ru-RU"/>
              </w:rPr>
            </w:pPr>
            <w:r>
              <w:rPr>
                <w:rFonts w:cs="Arial"/>
                <w:b/>
                <w:bCs/>
                <w:sz w:val="16"/>
                <w:szCs w:val="16"/>
                <w:lang w:val="ru-RU" w:eastAsia="ru-RU"/>
              </w:rPr>
              <w:t>-</w:t>
            </w:r>
          </w:p>
        </w:tc>
        <w:tc>
          <w:tcPr>
            <w:tcW w:w="1420" w:type="dxa"/>
            <w:tcBorders>
              <w:top w:val="nil"/>
              <w:left w:val="nil"/>
              <w:bottom w:val="nil"/>
              <w:right w:val="nil"/>
            </w:tcBorders>
            <w:shd w:val="clear" w:color="auto" w:fill="auto"/>
            <w:vAlign w:val="bottom"/>
          </w:tcPr>
          <w:p w14:paraId="325E3CC0" w14:textId="77777777" w:rsidR="00970195" w:rsidRPr="000B0E1D" w:rsidRDefault="00970195" w:rsidP="00970195">
            <w:pPr>
              <w:overflowPunct/>
              <w:autoSpaceDE/>
              <w:autoSpaceDN/>
              <w:adjustRightInd/>
              <w:jc w:val="center"/>
              <w:textAlignment w:val="auto"/>
              <w:rPr>
                <w:rFonts w:cs="Arial"/>
                <w:b/>
                <w:bCs/>
                <w:sz w:val="16"/>
                <w:szCs w:val="16"/>
                <w:lang w:val="ru-RU" w:eastAsia="ru-RU"/>
              </w:rPr>
            </w:pPr>
            <w:r>
              <w:rPr>
                <w:rFonts w:cs="Arial"/>
                <w:b/>
                <w:bCs/>
                <w:sz w:val="16"/>
                <w:szCs w:val="16"/>
                <w:lang w:val="ru-RU" w:eastAsia="ru-RU"/>
              </w:rPr>
              <w:t>400 855</w:t>
            </w:r>
          </w:p>
        </w:tc>
      </w:tr>
      <w:tr w:rsidR="00970195" w:rsidRPr="000B0E1D" w14:paraId="11F7B7F1" w14:textId="77777777" w:rsidTr="00970195">
        <w:trPr>
          <w:trHeight w:val="255"/>
        </w:trPr>
        <w:tc>
          <w:tcPr>
            <w:tcW w:w="2500" w:type="dxa"/>
            <w:tcBorders>
              <w:top w:val="nil"/>
              <w:left w:val="nil"/>
              <w:bottom w:val="nil"/>
              <w:right w:val="nil"/>
            </w:tcBorders>
            <w:shd w:val="clear" w:color="auto" w:fill="auto"/>
            <w:hideMark/>
          </w:tcPr>
          <w:p w14:paraId="05795BD2" w14:textId="77777777" w:rsidR="00970195" w:rsidRPr="000B0E1D" w:rsidRDefault="00970195" w:rsidP="00970195">
            <w:pPr>
              <w:overflowPunct/>
              <w:autoSpaceDE/>
              <w:autoSpaceDN/>
              <w:adjustRightInd/>
              <w:textAlignment w:val="auto"/>
              <w:rPr>
                <w:rFonts w:cs="Arial"/>
                <w:sz w:val="16"/>
                <w:szCs w:val="16"/>
                <w:lang w:val="ru-RU" w:eastAsia="ru-RU"/>
              </w:rPr>
            </w:pPr>
          </w:p>
        </w:tc>
        <w:tc>
          <w:tcPr>
            <w:tcW w:w="1420" w:type="dxa"/>
            <w:tcBorders>
              <w:top w:val="nil"/>
              <w:left w:val="nil"/>
              <w:bottom w:val="nil"/>
              <w:right w:val="nil"/>
            </w:tcBorders>
            <w:shd w:val="clear" w:color="auto" w:fill="auto"/>
            <w:vAlign w:val="bottom"/>
            <w:hideMark/>
          </w:tcPr>
          <w:p w14:paraId="1BC43F30" w14:textId="77777777" w:rsidR="00970195" w:rsidRPr="000B0E1D" w:rsidRDefault="00970195" w:rsidP="00970195">
            <w:pPr>
              <w:overflowPunct/>
              <w:autoSpaceDE/>
              <w:autoSpaceDN/>
              <w:adjustRightInd/>
              <w:jc w:val="center"/>
              <w:textAlignment w:val="auto"/>
              <w:rPr>
                <w:rFonts w:cs="Arial"/>
                <w:sz w:val="16"/>
                <w:szCs w:val="16"/>
                <w:lang w:val="ru-RU" w:eastAsia="ru-RU"/>
              </w:rPr>
            </w:pPr>
          </w:p>
        </w:tc>
        <w:tc>
          <w:tcPr>
            <w:tcW w:w="1420" w:type="dxa"/>
            <w:tcBorders>
              <w:top w:val="nil"/>
              <w:left w:val="nil"/>
              <w:bottom w:val="nil"/>
              <w:right w:val="nil"/>
            </w:tcBorders>
            <w:shd w:val="clear" w:color="auto" w:fill="auto"/>
            <w:vAlign w:val="bottom"/>
            <w:hideMark/>
          </w:tcPr>
          <w:p w14:paraId="52B8DB3E" w14:textId="77777777" w:rsidR="00970195" w:rsidRPr="000B0E1D" w:rsidRDefault="00970195" w:rsidP="00970195">
            <w:pPr>
              <w:overflowPunct/>
              <w:autoSpaceDE/>
              <w:autoSpaceDN/>
              <w:adjustRightInd/>
              <w:jc w:val="center"/>
              <w:textAlignment w:val="auto"/>
              <w:rPr>
                <w:rFonts w:cs="Arial"/>
                <w:sz w:val="16"/>
                <w:szCs w:val="16"/>
                <w:lang w:val="ru-RU" w:eastAsia="ru-RU"/>
              </w:rPr>
            </w:pPr>
          </w:p>
        </w:tc>
        <w:tc>
          <w:tcPr>
            <w:tcW w:w="1420" w:type="dxa"/>
            <w:tcBorders>
              <w:top w:val="nil"/>
              <w:left w:val="nil"/>
              <w:bottom w:val="nil"/>
              <w:right w:val="nil"/>
            </w:tcBorders>
            <w:shd w:val="clear" w:color="auto" w:fill="auto"/>
            <w:vAlign w:val="bottom"/>
            <w:hideMark/>
          </w:tcPr>
          <w:p w14:paraId="18BFCC51" w14:textId="77777777" w:rsidR="00970195" w:rsidRPr="000B0E1D" w:rsidRDefault="00970195" w:rsidP="00970195">
            <w:pPr>
              <w:overflowPunct/>
              <w:autoSpaceDE/>
              <w:autoSpaceDN/>
              <w:adjustRightInd/>
              <w:jc w:val="center"/>
              <w:textAlignment w:val="auto"/>
              <w:rPr>
                <w:rFonts w:cs="Arial"/>
                <w:sz w:val="16"/>
                <w:szCs w:val="16"/>
                <w:lang w:val="ru-RU" w:eastAsia="ru-RU"/>
              </w:rPr>
            </w:pPr>
          </w:p>
        </w:tc>
        <w:tc>
          <w:tcPr>
            <w:tcW w:w="1522" w:type="dxa"/>
            <w:tcBorders>
              <w:top w:val="nil"/>
              <w:left w:val="nil"/>
              <w:bottom w:val="nil"/>
              <w:right w:val="nil"/>
            </w:tcBorders>
            <w:shd w:val="clear" w:color="auto" w:fill="auto"/>
            <w:vAlign w:val="bottom"/>
            <w:hideMark/>
          </w:tcPr>
          <w:p w14:paraId="110DFD65" w14:textId="77777777" w:rsidR="00970195" w:rsidRPr="000B0E1D" w:rsidRDefault="00970195" w:rsidP="00970195">
            <w:pPr>
              <w:overflowPunct/>
              <w:autoSpaceDE/>
              <w:autoSpaceDN/>
              <w:adjustRightInd/>
              <w:jc w:val="center"/>
              <w:textAlignment w:val="auto"/>
              <w:rPr>
                <w:rFonts w:cs="Arial"/>
                <w:sz w:val="16"/>
                <w:szCs w:val="16"/>
                <w:lang w:val="ru-RU" w:eastAsia="ru-RU"/>
              </w:rPr>
            </w:pPr>
          </w:p>
        </w:tc>
        <w:tc>
          <w:tcPr>
            <w:tcW w:w="1420" w:type="dxa"/>
            <w:tcBorders>
              <w:top w:val="nil"/>
              <w:left w:val="nil"/>
              <w:bottom w:val="nil"/>
              <w:right w:val="nil"/>
            </w:tcBorders>
            <w:shd w:val="clear" w:color="auto" w:fill="auto"/>
            <w:vAlign w:val="bottom"/>
            <w:hideMark/>
          </w:tcPr>
          <w:p w14:paraId="60BEC77C" w14:textId="77777777" w:rsidR="00970195" w:rsidRPr="000B0E1D" w:rsidRDefault="00970195" w:rsidP="00970195">
            <w:pPr>
              <w:overflowPunct/>
              <w:autoSpaceDE/>
              <w:autoSpaceDN/>
              <w:adjustRightInd/>
              <w:jc w:val="center"/>
              <w:textAlignment w:val="auto"/>
              <w:rPr>
                <w:rFonts w:cs="Arial"/>
                <w:sz w:val="16"/>
                <w:szCs w:val="16"/>
                <w:lang w:val="ru-RU" w:eastAsia="ru-RU"/>
              </w:rPr>
            </w:pPr>
          </w:p>
        </w:tc>
      </w:tr>
      <w:tr w:rsidR="00970195" w:rsidRPr="000B0E1D" w14:paraId="7287EA06" w14:textId="77777777" w:rsidTr="00970195">
        <w:trPr>
          <w:trHeight w:val="450"/>
        </w:trPr>
        <w:tc>
          <w:tcPr>
            <w:tcW w:w="2500" w:type="dxa"/>
            <w:tcBorders>
              <w:top w:val="nil"/>
              <w:left w:val="nil"/>
              <w:bottom w:val="nil"/>
              <w:right w:val="nil"/>
            </w:tcBorders>
            <w:shd w:val="clear" w:color="auto" w:fill="auto"/>
            <w:hideMark/>
          </w:tcPr>
          <w:p w14:paraId="67584E7F" w14:textId="77777777" w:rsidR="00970195" w:rsidRPr="000B0E1D" w:rsidRDefault="00970195" w:rsidP="00970195">
            <w:pPr>
              <w:overflowPunct/>
              <w:autoSpaceDE/>
              <w:autoSpaceDN/>
              <w:adjustRightInd/>
              <w:textAlignment w:val="auto"/>
              <w:rPr>
                <w:rFonts w:cs="Arial"/>
                <w:b/>
                <w:bCs/>
                <w:sz w:val="16"/>
                <w:szCs w:val="16"/>
                <w:lang w:val="ru-RU" w:eastAsia="ru-RU"/>
              </w:rPr>
            </w:pPr>
            <w:r w:rsidRPr="000B0E1D">
              <w:rPr>
                <w:rFonts w:cs="Arial"/>
                <w:b/>
                <w:bCs/>
                <w:sz w:val="16"/>
                <w:szCs w:val="16"/>
                <w:lang w:val="ru-RU" w:eastAsia="ru-RU"/>
              </w:rPr>
              <w:t>Выпущенные долговые обязательства</w:t>
            </w:r>
          </w:p>
        </w:tc>
        <w:tc>
          <w:tcPr>
            <w:tcW w:w="1420" w:type="dxa"/>
            <w:tcBorders>
              <w:top w:val="nil"/>
              <w:left w:val="nil"/>
              <w:bottom w:val="nil"/>
              <w:right w:val="nil"/>
            </w:tcBorders>
            <w:shd w:val="clear" w:color="auto" w:fill="auto"/>
            <w:vAlign w:val="bottom"/>
            <w:hideMark/>
          </w:tcPr>
          <w:p w14:paraId="41C855F3" w14:textId="77777777" w:rsidR="00970195" w:rsidRPr="000B0E1D" w:rsidRDefault="00970195" w:rsidP="00970195">
            <w:pPr>
              <w:overflowPunct/>
              <w:autoSpaceDE/>
              <w:autoSpaceDN/>
              <w:adjustRightInd/>
              <w:jc w:val="center"/>
              <w:textAlignment w:val="auto"/>
              <w:rPr>
                <w:rFonts w:cs="Arial"/>
                <w:b/>
                <w:bCs/>
                <w:sz w:val="16"/>
                <w:szCs w:val="16"/>
                <w:lang w:val="ru-RU" w:eastAsia="ru-RU"/>
              </w:rPr>
            </w:pPr>
            <w:r w:rsidRPr="000B0E1D">
              <w:rPr>
                <w:rFonts w:cs="Arial"/>
                <w:b/>
                <w:bCs/>
                <w:sz w:val="16"/>
                <w:szCs w:val="16"/>
                <w:lang w:val="ru-RU" w:eastAsia="ru-RU"/>
              </w:rPr>
              <w:t>-</w:t>
            </w:r>
          </w:p>
        </w:tc>
        <w:tc>
          <w:tcPr>
            <w:tcW w:w="1420" w:type="dxa"/>
            <w:tcBorders>
              <w:top w:val="nil"/>
              <w:left w:val="nil"/>
              <w:bottom w:val="nil"/>
              <w:right w:val="nil"/>
            </w:tcBorders>
            <w:shd w:val="clear" w:color="auto" w:fill="auto"/>
            <w:vAlign w:val="bottom"/>
            <w:hideMark/>
          </w:tcPr>
          <w:p w14:paraId="3D960FC3" w14:textId="77777777" w:rsidR="00970195" w:rsidRPr="000B0E1D" w:rsidRDefault="00970195" w:rsidP="00970195">
            <w:pPr>
              <w:overflowPunct/>
              <w:autoSpaceDE/>
              <w:autoSpaceDN/>
              <w:adjustRightInd/>
              <w:jc w:val="center"/>
              <w:textAlignment w:val="auto"/>
              <w:rPr>
                <w:rFonts w:cs="Arial"/>
                <w:b/>
                <w:bCs/>
                <w:sz w:val="16"/>
                <w:szCs w:val="16"/>
                <w:lang w:val="ru-RU" w:eastAsia="ru-RU"/>
              </w:rPr>
            </w:pPr>
            <w:r w:rsidRPr="000B0E1D">
              <w:rPr>
                <w:rFonts w:cs="Arial"/>
                <w:b/>
                <w:bCs/>
                <w:sz w:val="16"/>
                <w:szCs w:val="16"/>
                <w:lang w:val="ru-RU" w:eastAsia="ru-RU"/>
              </w:rPr>
              <w:t>-</w:t>
            </w:r>
          </w:p>
        </w:tc>
        <w:tc>
          <w:tcPr>
            <w:tcW w:w="1420" w:type="dxa"/>
            <w:tcBorders>
              <w:top w:val="nil"/>
              <w:left w:val="nil"/>
              <w:bottom w:val="nil"/>
              <w:right w:val="nil"/>
            </w:tcBorders>
            <w:shd w:val="clear" w:color="auto" w:fill="auto"/>
            <w:vAlign w:val="bottom"/>
            <w:hideMark/>
          </w:tcPr>
          <w:p w14:paraId="40E7866E" w14:textId="77777777" w:rsidR="00970195" w:rsidRPr="000B0E1D" w:rsidRDefault="00970195" w:rsidP="00970195">
            <w:pPr>
              <w:overflowPunct/>
              <w:autoSpaceDE/>
              <w:autoSpaceDN/>
              <w:adjustRightInd/>
              <w:jc w:val="center"/>
              <w:textAlignment w:val="auto"/>
              <w:rPr>
                <w:rFonts w:cs="Arial"/>
                <w:b/>
                <w:bCs/>
                <w:sz w:val="16"/>
                <w:szCs w:val="16"/>
                <w:lang w:val="ru-RU" w:eastAsia="ru-RU"/>
              </w:rPr>
            </w:pPr>
            <w:r w:rsidRPr="000B0E1D">
              <w:rPr>
                <w:rFonts w:cs="Arial"/>
                <w:b/>
                <w:bCs/>
                <w:sz w:val="16"/>
                <w:szCs w:val="16"/>
                <w:lang w:val="ru-RU" w:eastAsia="ru-RU"/>
              </w:rPr>
              <w:t>-</w:t>
            </w:r>
          </w:p>
        </w:tc>
        <w:tc>
          <w:tcPr>
            <w:tcW w:w="1522" w:type="dxa"/>
            <w:tcBorders>
              <w:top w:val="nil"/>
              <w:left w:val="nil"/>
              <w:bottom w:val="nil"/>
              <w:right w:val="nil"/>
            </w:tcBorders>
            <w:shd w:val="clear" w:color="auto" w:fill="auto"/>
            <w:vAlign w:val="bottom"/>
            <w:hideMark/>
          </w:tcPr>
          <w:p w14:paraId="0D1CF498" w14:textId="77777777" w:rsidR="00970195" w:rsidRPr="000B0E1D" w:rsidRDefault="00970195" w:rsidP="00970195">
            <w:pPr>
              <w:overflowPunct/>
              <w:autoSpaceDE/>
              <w:autoSpaceDN/>
              <w:adjustRightInd/>
              <w:jc w:val="center"/>
              <w:textAlignment w:val="auto"/>
              <w:rPr>
                <w:rFonts w:cs="Arial"/>
                <w:b/>
                <w:bCs/>
                <w:sz w:val="16"/>
                <w:szCs w:val="16"/>
                <w:lang w:val="ru-RU" w:eastAsia="ru-RU"/>
              </w:rPr>
            </w:pPr>
            <w:r w:rsidRPr="000B0E1D">
              <w:rPr>
                <w:rFonts w:cs="Arial"/>
                <w:b/>
                <w:bCs/>
                <w:sz w:val="16"/>
                <w:szCs w:val="16"/>
                <w:lang w:val="ru-RU" w:eastAsia="ru-RU"/>
              </w:rPr>
              <w:t>-</w:t>
            </w:r>
          </w:p>
        </w:tc>
        <w:tc>
          <w:tcPr>
            <w:tcW w:w="1420" w:type="dxa"/>
            <w:tcBorders>
              <w:top w:val="nil"/>
              <w:left w:val="nil"/>
              <w:bottom w:val="nil"/>
              <w:right w:val="nil"/>
            </w:tcBorders>
            <w:shd w:val="clear" w:color="auto" w:fill="auto"/>
            <w:vAlign w:val="bottom"/>
            <w:hideMark/>
          </w:tcPr>
          <w:p w14:paraId="2AE01B66" w14:textId="77777777" w:rsidR="00970195" w:rsidRPr="000B0E1D" w:rsidRDefault="00970195" w:rsidP="00970195">
            <w:pPr>
              <w:overflowPunct/>
              <w:autoSpaceDE/>
              <w:autoSpaceDN/>
              <w:adjustRightInd/>
              <w:jc w:val="center"/>
              <w:textAlignment w:val="auto"/>
              <w:rPr>
                <w:rFonts w:cs="Arial"/>
                <w:b/>
                <w:bCs/>
                <w:sz w:val="16"/>
                <w:szCs w:val="16"/>
                <w:lang w:val="ru-RU" w:eastAsia="ru-RU"/>
              </w:rPr>
            </w:pPr>
            <w:r w:rsidRPr="000B0E1D">
              <w:rPr>
                <w:rFonts w:cs="Arial"/>
                <w:b/>
                <w:bCs/>
                <w:sz w:val="16"/>
                <w:szCs w:val="16"/>
                <w:lang w:val="ru-RU" w:eastAsia="ru-RU"/>
              </w:rPr>
              <w:t>-</w:t>
            </w:r>
          </w:p>
        </w:tc>
      </w:tr>
      <w:tr w:rsidR="00970195" w:rsidRPr="000B0E1D" w14:paraId="5135062C" w14:textId="77777777" w:rsidTr="00970195">
        <w:trPr>
          <w:trHeight w:val="255"/>
        </w:trPr>
        <w:tc>
          <w:tcPr>
            <w:tcW w:w="2500" w:type="dxa"/>
            <w:tcBorders>
              <w:top w:val="nil"/>
              <w:left w:val="nil"/>
              <w:bottom w:val="nil"/>
              <w:right w:val="nil"/>
            </w:tcBorders>
            <w:shd w:val="clear" w:color="auto" w:fill="auto"/>
            <w:hideMark/>
          </w:tcPr>
          <w:p w14:paraId="6329DD71" w14:textId="77777777" w:rsidR="00970195" w:rsidRPr="000B0E1D" w:rsidRDefault="00970195" w:rsidP="00970195">
            <w:pPr>
              <w:overflowPunct/>
              <w:autoSpaceDE/>
              <w:autoSpaceDN/>
              <w:adjustRightInd/>
              <w:textAlignment w:val="auto"/>
              <w:rPr>
                <w:rFonts w:cs="Arial"/>
                <w:b/>
                <w:bCs/>
                <w:sz w:val="16"/>
                <w:szCs w:val="16"/>
                <w:lang w:val="ru-RU" w:eastAsia="ru-RU"/>
              </w:rPr>
            </w:pPr>
            <w:r w:rsidRPr="000B0E1D">
              <w:rPr>
                <w:rFonts w:cs="Arial"/>
                <w:b/>
                <w:bCs/>
                <w:sz w:val="16"/>
                <w:szCs w:val="16"/>
                <w:lang w:val="ru-RU" w:eastAsia="ru-RU"/>
              </w:rPr>
              <w:t>Полученные гарантии</w:t>
            </w:r>
          </w:p>
        </w:tc>
        <w:tc>
          <w:tcPr>
            <w:tcW w:w="1420" w:type="dxa"/>
            <w:tcBorders>
              <w:top w:val="nil"/>
              <w:left w:val="nil"/>
              <w:bottom w:val="nil"/>
              <w:right w:val="nil"/>
            </w:tcBorders>
            <w:shd w:val="clear" w:color="auto" w:fill="auto"/>
            <w:vAlign w:val="bottom"/>
            <w:hideMark/>
          </w:tcPr>
          <w:p w14:paraId="58211C3B" w14:textId="77777777" w:rsidR="00970195" w:rsidRPr="000B0E1D" w:rsidRDefault="00970195" w:rsidP="00970195">
            <w:pPr>
              <w:overflowPunct/>
              <w:autoSpaceDE/>
              <w:autoSpaceDN/>
              <w:adjustRightInd/>
              <w:jc w:val="center"/>
              <w:textAlignment w:val="auto"/>
              <w:rPr>
                <w:rFonts w:cs="Arial"/>
                <w:b/>
                <w:bCs/>
                <w:sz w:val="16"/>
                <w:szCs w:val="16"/>
                <w:lang w:val="ru-RU" w:eastAsia="ru-RU"/>
              </w:rPr>
            </w:pPr>
            <w:r w:rsidRPr="000B0E1D">
              <w:rPr>
                <w:rFonts w:cs="Arial"/>
                <w:b/>
                <w:bCs/>
                <w:sz w:val="16"/>
                <w:szCs w:val="16"/>
                <w:lang w:val="ru-RU" w:eastAsia="ru-RU"/>
              </w:rPr>
              <w:t>-</w:t>
            </w:r>
          </w:p>
        </w:tc>
        <w:tc>
          <w:tcPr>
            <w:tcW w:w="1420" w:type="dxa"/>
            <w:tcBorders>
              <w:top w:val="nil"/>
              <w:left w:val="nil"/>
              <w:bottom w:val="nil"/>
              <w:right w:val="nil"/>
            </w:tcBorders>
            <w:shd w:val="clear" w:color="auto" w:fill="auto"/>
            <w:vAlign w:val="bottom"/>
            <w:hideMark/>
          </w:tcPr>
          <w:p w14:paraId="0944D7A8" w14:textId="77777777" w:rsidR="00970195" w:rsidRPr="000B0E1D" w:rsidRDefault="00970195" w:rsidP="00970195">
            <w:pPr>
              <w:overflowPunct/>
              <w:autoSpaceDE/>
              <w:autoSpaceDN/>
              <w:adjustRightInd/>
              <w:jc w:val="center"/>
              <w:textAlignment w:val="auto"/>
              <w:rPr>
                <w:rFonts w:cs="Arial"/>
                <w:b/>
                <w:bCs/>
                <w:sz w:val="16"/>
                <w:szCs w:val="16"/>
                <w:lang w:val="ru-RU" w:eastAsia="ru-RU"/>
              </w:rPr>
            </w:pPr>
            <w:r w:rsidRPr="000B0E1D">
              <w:rPr>
                <w:rFonts w:cs="Arial"/>
                <w:b/>
                <w:bCs/>
                <w:sz w:val="16"/>
                <w:szCs w:val="16"/>
                <w:lang w:val="ru-RU" w:eastAsia="ru-RU"/>
              </w:rPr>
              <w:t>-</w:t>
            </w:r>
          </w:p>
        </w:tc>
        <w:tc>
          <w:tcPr>
            <w:tcW w:w="1420" w:type="dxa"/>
            <w:tcBorders>
              <w:top w:val="nil"/>
              <w:left w:val="nil"/>
              <w:bottom w:val="nil"/>
              <w:right w:val="nil"/>
            </w:tcBorders>
            <w:shd w:val="clear" w:color="auto" w:fill="auto"/>
            <w:vAlign w:val="bottom"/>
            <w:hideMark/>
          </w:tcPr>
          <w:p w14:paraId="311201CD" w14:textId="77777777" w:rsidR="00970195" w:rsidRPr="000B0E1D" w:rsidRDefault="00970195" w:rsidP="00970195">
            <w:pPr>
              <w:overflowPunct/>
              <w:autoSpaceDE/>
              <w:autoSpaceDN/>
              <w:adjustRightInd/>
              <w:jc w:val="center"/>
              <w:textAlignment w:val="auto"/>
              <w:rPr>
                <w:rFonts w:cs="Arial"/>
                <w:b/>
                <w:bCs/>
                <w:sz w:val="16"/>
                <w:szCs w:val="16"/>
                <w:lang w:val="ru-RU" w:eastAsia="ru-RU"/>
              </w:rPr>
            </w:pPr>
            <w:r w:rsidRPr="000B0E1D">
              <w:rPr>
                <w:rFonts w:cs="Arial"/>
                <w:b/>
                <w:bCs/>
                <w:sz w:val="16"/>
                <w:szCs w:val="16"/>
                <w:lang w:val="ru-RU" w:eastAsia="ru-RU"/>
              </w:rPr>
              <w:t>-</w:t>
            </w:r>
          </w:p>
        </w:tc>
        <w:tc>
          <w:tcPr>
            <w:tcW w:w="1522" w:type="dxa"/>
            <w:tcBorders>
              <w:top w:val="nil"/>
              <w:left w:val="nil"/>
              <w:bottom w:val="nil"/>
              <w:right w:val="nil"/>
            </w:tcBorders>
            <w:shd w:val="clear" w:color="auto" w:fill="auto"/>
            <w:vAlign w:val="bottom"/>
            <w:hideMark/>
          </w:tcPr>
          <w:p w14:paraId="1ADBF10A" w14:textId="77777777" w:rsidR="00970195" w:rsidRPr="000B0E1D" w:rsidRDefault="00970195" w:rsidP="00970195">
            <w:pPr>
              <w:overflowPunct/>
              <w:autoSpaceDE/>
              <w:autoSpaceDN/>
              <w:adjustRightInd/>
              <w:jc w:val="center"/>
              <w:textAlignment w:val="auto"/>
              <w:rPr>
                <w:rFonts w:cs="Arial"/>
                <w:b/>
                <w:bCs/>
                <w:sz w:val="16"/>
                <w:szCs w:val="16"/>
                <w:lang w:val="ru-RU" w:eastAsia="ru-RU"/>
              </w:rPr>
            </w:pPr>
            <w:r w:rsidRPr="000B0E1D">
              <w:rPr>
                <w:rFonts w:cs="Arial"/>
                <w:b/>
                <w:bCs/>
                <w:sz w:val="16"/>
                <w:szCs w:val="16"/>
                <w:lang w:val="ru-RU" w:eastAsia="ru-RU"/>
              </w:rPr>
              <w:t>-</w:t>
            </w:r>
          </w:p>
        </w:tc>
        <w:tc>
          <w:tcPr>
            <w:tcW w:w="1420" w:type="dxa"/>
            <w:tcBorders>
              <w:top w:val="nil"/>
              <w:left w:val="nil"/>
              <w:bottom w:val="nil"/>
              <w:right w:val="nil"/>
            </w:tcBorders>
            <w:shd w:val="clear" w:color="auto" w:fill="auto"/>
            <w:vAlign w:val="bottom"/>
            <w:hideMark/>
          </w:tcPr>
          <w:p w14:paraId="02BABEC4" w14:textId="77777777" w:rsidR="00970195" w:rsidRPr="000B0E1D" w:rsidRDefault="00970195" w:rsidP="00970195">
            <w:pPr>
              <w:overflowPunct/>
              <w:autoSpaceDE/>
              <w:autoSpaceDN/>
              <w:adjustRightInd/>
              <w:jc w:val="center"/>
              <w:textAlignment w:val="auto"/>
              <w:rPr>
                <w:rFonts w:cs="Arial"/>
                <w:b/>
                <w:bCs/>
                <w:sz w:val="16"/>
                <w:szCs w:val="16"/>
                <w:lang w:val="ru-RU" w:eastAsia="ru-RU"/>
              </w:rPr>
            </w:pPr>
            <w:r w:rsidRPr="000B0E1D">
              <w:rPr>
                <w:rFonts w:cs="Arial"/>
                <w:b/>
                <w:bCs/>
                <w:sz w:val="16"/>
                <w:szCs w:val="16"/>
                <w:lang w:val="ru-RU" w:eastAsia="ru-RU"/>
              </w:rPr>
              <w:t>-</w:t>
            </w:r>
          </w:p>
        </w:tc>
      </w:tr>
      <w:tr w:rsidR="00970195" w:rsidRPr="000B0E1D" w14:paraId="080C2153" w14:textId="77777777" w:rsidTr="00970195">
        <w:trPr>
          <w:trHeight w:val="255"/>
        </w:trPr>
        <w:tc>
          <w:tcPr>
            <w:tcW w:w="2500" w:type="dxa"/>
            <w:tcBorders>
              <w:top w:val="nil"/>
              <w:left w:val="nil"/>
              <w:right w:val="nil"/>
            </w:tcBorders>
            <w:shd w:val="clear" w:color="auto" w:fill="auto"/>
            <w:hideMark/>
          </w:tcPr>
          <w:p w14:paraId="7A3A9CD3" w14:textId="77777777" w:rsidR="00970195" w:rsidRPr="000B0E1D" w:rsidRDefault="00970195" w:rsidP="00970195">
            <w:pPr>
              <w:overflowPunct/>
              <w:autoSpaceDE/>
              <w:autoSpaceDN/>
              <w:adjustRightInd/>
              <w:textAlignment w:val="auto"/>
              <w:rPr>
                <w:rFonts w:cs="Arial"/>
                <w:b/>
                <w:bCs/>
                <w:sz w:val="16"/>
                <w:szCs w:val="16"/>
                <w:lang w:val="ru-RU" w:eastAsia="ru-RU"/>
              </w:rPr>
            </w:pPr>
            <w:r w:rsidRPr="000B0E1D">
              <w:rPr>
                <w:rFonts w:cs="Arial"/>
                <w:b/>
                <w:bCs/>
                <w:sz w:val="16"/>
                <w:szCs w:val="16"/>
                <w:lang w:val="ru-RU" w:eastAsia="ru-RU"/>
              </w:rPr>
              <w:lastRenderedPageBreak/>
              <w:t>Предоставленные гарантии</w:t>
            </w:r>
          </w:p>
        </w:tc>
        <w:tc>
          <w:tcPr>
            <w:tcW w:w="1420" w:type="dxa"/>
            <w:tcBorders>
              <w:top w:val="nil"/>
              <w:left w:val="nil"/>
              <w:right w:val="nil"/>
            </w:tcBorders>
            <w:shd w:val="clear" w:color="auto" w:fill="auto"/>
            <w:vAlign w:val="bottom"/>
            <w:hideMark/>
          </w:tcPr>
          <w:p w14:paraId="359F4F80" w14:textId="77777777" w:rsidR="00970195" w:rsidRPr="000B0E1D" w:rsidRDefault="00970195" w:rsidP="00970195">
            <w:pPr>
              <w:overflowPunct/>
              <w:autoSpaceDE/>
              <w:autoSpaceDN/>
              <w:adjustRightInd/>
              <w:jc w:val="center"/>
              <w:textAlignment w:val="auto"/>
              <w:rPr>
                <w:rFonts w:cs="Arial"/>
                <w:b/>
                <w:bCs/>
                <w:sz w:val="16"/>
                <w:szCs w:val="16"/>
                <w:lang w:val="ru-RU" w:eastAsia="ru-RU"/>
              </w:rPr>
            </w:pPr>
            <w:r w:rsidRPr="000B0E1D">
              <w:rPr>
                <w:rFonts w:cs="Arial"/>
                <w:b/>
                <w:bCs/>
                <w:sz w:val="16"/>
                <w:szCs w:val="16"/>
                <w:lang w:val="ru-RU" w:eastAsia="ru-RU"/>
              </w:rPr>
              <w:t>-</w:t>
            </w:r>
          </w:p>
        </w:tc>
        <w:tc>
          <w:tcPr>
            <w:tcW w:w="1420" w:type="dxa"/>
            <w:tcBorders>
              <w:top w:val="nil"/>
              <w:left w:val="nil"/>
              <w:right w:val="nil"/>
            </w:tcBorders>
            <w:shd w:val="clear" w:color="auto" w:fill="auto"/>
            <w:vAlign w:val="bottom"/>
            <w:hideMark/>
          </w:tcPr>
          <w:p w14:paraId="3BB9BD4A" w14:textId="77777777" w:rsidR="00970195" w:rsidRPr="000B0E1D" w:rsidRDefault="00970195" w:rsidP="00970195">
            <w:pPr>
              <w:overflowPunct/>
              <w:autoSpaceDE/>
              <w:autoSpaceDN/>
              <w:adjustRightInd/>
              <w:jc w:val="center"/>
              <w:textAlignment w:val="auto"/>
              <w:rPr>
                <w:rFonts w:cs="Arial"/>
                <w:b/>
                <w:bCs/>
                <w:sz w:val="16"/>
                <w:szCs w:val="16"/>
                <w:lang w:val="ru-RU" w:eastAsia="ru-RU"/>
              </w:rPr>
            </w:pPr>
            <w:r w:rsidRPr="000B0E1D">
              <w:rPr>
                <w:rFonts w:cs="Arial"/>
                <w:b/>
                <w:bCs/>
                <w:sz w:val="16"/>
                <w:szCs w:val="16"/>
                <w:lang w:val="ru-RU" w:eastAsia="ru-RU"/>
              </w:rPr>
              <w:t>-</w:t>
            </w:r>
          </w:p>
        </w:tc>
        <w:tc>
          <w:tcPr>
            <w:tcW w:w="1420" w:type="dxa"/>
            <w:tcBorders>
              <w:top w:val="nil"/>
              <w:left w:val="nil"/>
              <w:right w:val="nil"/>
            </w:tcBorders>
            <w:shd w:val="clear" w:color="auto" w:fill="auto"/>
            <w:vAlign w:val="bottom"/>
            <w:hideMark/>
          </w:tcPr>
          <w:p w14:paraId="5F9F86EA" w14:textId="77777777" w:rsidR="00970195" w:rsidRPr="000B0E1D" w:rsidRDefault="00970195" w:rsidP="00970195">
            <w:pPr>
              <w:overflowPunct/>
              <w:autoSpaceDE/>
              <w:autoSpaceDN/>
              <w:adjustRightInd/>
              <w:jc w:val="center"/>
              <w:textAlignment w:val="auto"/>
              <w:rPr>
                <w:rFonts w:cs="Arial"/>
                <w:b/>
                <w:bCs/>
                <w:sz w:val="16"/>
                <w:szCs w:val="16"/>
                <w:lang w:val="ru-RU" w:eastAsia="ru-RU"/>
              </w:rPr>
            </w:pPr>
            <w:r w:rsidRPr="000B0E1D">
              <w:rPr>
                <w:rFonts w:cs="Arial"/>
                <w:b/>
                <w:bCs/>
                <w:sz w:val="16"/>
                <w:szCs w:val="16"/>
                <w:lang w:val="ru-RU" w:eastAsia="ru-RU"/>
              </w:rPr>
              <w:t>-</w:t>
            </w:r>
          </w:p>
        </w:tc>
        <w:tc>
          <w:tcPr>
            <w:tcW w:w="1522" w:type="dxa"/>
            <w:tcBorders>
              <w:top w:val="nil"/>
              <w:left w:val="nil"/>
              <w:right w:val="nil"/>
            </w:tcBorders>
            <w:shd w:val="clear" w:color="auto" w:fill="auto"/>
            <w:vAlign w:val="bottom"/>
            <w:hideMark/>
          </w:tcPr>
          <w:p w14:paraId="0607A058" w14:textId="77777777" w:rsidR="00970195" w:rsidRPr="000B0E1D" w:rsidRDefault="00970195" w:rsidP="00970195">
            <w:pPr>
              <w:overflowPunct/>
              <w:autoSpaceDE/>
              <w:autoSpaceDN/>
              <w:adjustRightInd/>
              <w:jc w:val="center"/>
              <w:textAlignment w:val="auto"/>
              <w:rPr>
                <w:rFonts w:cs="Arial"/>
                <w:b/>
                <w:bCs/>
                <w:sz w:val="16"/>
                <w:szCs w:val="16"/>
                <w:lang w:val="ru-RU" w:eastAsia="ru-RU"/>
              </w:rPr>
            </w:pPr>
            <w:r w:rsidRPr="000B0E1D">
              <w:rPr>
                <w:rFonts w:cs="Arial"/>
                <w:b/>
                <w:bCs/>
                <w:sz w:val="16"/>
                <w:szCs w:val="16"/>
                <w:lang w:val="ru-RU" w:eastAsia="ru-RU"/>
              </w:rPr>
              <w:t>-</w:t>
            </w:r>
          </w:p>
        </w:tc>
        <w:tc>
          <w:tcPr>
            <w:tcW w:w="1420" w:type="dxa"/>
            <w:tcBorders>
              <w:top w:val="nil"/>
              <w:left w:val="nil"/>
              <w:right w:val="nil"/>
            </w:tcBorders>
            <w:shd w:val="clear" w:color="auto" w:fill="auto"/>
            <w:vAlign w:val="bottom"/>
            <w:hideMark/>
          </w:tcPr>
          <w:p w14:paraId="6D9F0192" w14:textId="77777777" w:rsidR="00970195" w:rsidRPr="000B0E1D" w:rsidRDefault="00970195" w:rsidP="00970195">
            <w:pPr>
              <w:overflowPunct/>
              <w:autoSpaceDE/>
              <w:autoSpaceDN/>
              <w:adjustRightInd/>
              <w:jc w:val="center"/>
              <w:textAlignment w:val="auto"/>
              <w:rPr>
                <w:rFonts w:cs="Arial"/>
                <w:b/>
                <w:bCs/>
                <w:sz w:val="16"/>
                <w:szCs w:val="16"/>
                <w:lang w:val="ru-RU" w:eastAsia="ru-RU"/>
              </w:rPr>
            </w:pPr>
            <w:r w:rsidRPr="000B0E1D">
              <w:rPr>
                <w:rFonts w:cs="Arial"/>
                <w:b/>
                <w:bCs/>
                <w:sz w:val="16"/>
                <w:szCs w:val="16"/>
                <w:lang w:val="ru-RU" w:eastAsia="ru-RU"/>
              </w:rPr>
              <w:t>-</w:t>
            </w:r>
          </w:p>
        </w:tc>
      </w:tr>
      <w:tr w:rsidR="00970195" w:rsidRPr="00531C54" w14:paraId="24986E55" w14:textId="77777777" w:rsidTr="00970195">
        <w:trPr>
          <w:trHeight w:val="450"/>
        </w:trPr>
        <w:tc>
          <w:tcPr>
            <w:tcW w:w="2500" w:type="dxa"/>
            <w:tcBorders>
              <w:top w:val="nil"/>
              <w:left w:val="nil"/>
              <w:bottom w:val="double" w:sz="4" w:space="0" w:color="auto"/>
              <w:right w:val="nil"/>
            </w:tcBorders>
            <w:shd w:val="clear" w:color="auto" w:fill="auto"/>
            <w:hideMark/>
          </w:tcPr>
          <w:p w14:paraId="54671430" w14:textId="77777777" w:rsidR="00970195" w:rsidRPr="000B0E1D" w:rsidRDefault="00970195" w:rsidP="00970195">
            <w:pPr>
              <w:overflowPunct/>
              <w:autoSpaceDE/>
              <w:autoSpaceDN/>
              <w:adjustRightInd/>
              <w:textAlignment w:val="auto"/>
              <w:rPr>
                <w:rFonts w:cs="Arial"/>
                <w:b/>
                <w:bCs/>
                <w:sz w:val="16"/>
                <w:szCs w:val="16"/>
                <w:lang w:val="ru-RU" w:eastAsia="ru-RU"/>
              </w:rPr>
            </w:pPr>
            <w:r w:rsidRPr="000B0E1D">
              <w:rPr>
                <w:rFonts w:cs="Arial"/>
                <w:b/>
                <w:bCs/>
                <w:sz w:val="16"/>
                <w:szCs w:val="16"/>
                <w:lang w:val="ru-RU" w:eastAsia="ru-RU"/>
              </w:rPr>
              <w:t>Безнадежная к взысканию дебиторская задолженность</w:t>
            </w:r>
          </w:p>
        </w:tc>
        <w:tc>
          <w:tcPr>
            <w:tcW w:w="1420" w:type="dxa"/>
            <w:tcBorders>
              <w:top w:val="nil"/>
              <w:left w:val="nil"/>
              <w:bottom w:val="double" w:sz="4" w:space="0" w:color="auto"/>
              <w:right w:val="nil"/>
            </w:tcBorders>
            <w:shd w:val="clear" w:color="auto" w:fill="auto"/>
            <w:vAlign w:val="bottom"/>
            <w:hideMark/>
          </w:tcPr>
          <w:p w14:paraId="117E67A2" w14:textId="77777777" w:rsidR="00970195" w:rsidRPr="000B0E1D" w:rsidRDefault="00970195" w:rsidP="00970195">
            <w:pPr>
              <w:overflowPunct/>
              <w:autoSpaceDE/>
              <w:autoSpaceDN/>
              <w:adjustRightInd/>
              <w:jc w:val="center"/>
              <w:textAlignment w:val="auto"/>
              <w:rPr>
                <w:rFonts w:cs="Arial"/>
                <w:b/>
                <w:bCs/>
                <w:sz w:val="16"/>
                <w:szCs w:val="16"/>
                <w:lang w:val="ru-RU" w:eastAsia="ru-RU"/>
              </w:rPr>
            </w:pPr>
            <w:r w:rsidRPr="000B0E1D">
              <w:rPr>
                <w:rFonts w:cs="Arial"/>
                <w:b/>
                <w:bCs/>
                <w:sz w:val="16"/>
                <w:szCs w:val="16"/>
                <w:lang w:val="ru-RU" w:eastAsia="ru-RU"/>
              </w:rPr>
              <w:t>-</w:t>
            </w:r>
          </w:p>
        </w:tc>
        <w:tc>
          <w:tcPr>
            <w:tcW w:w="1420" w:type="dxa"/>
            <w:tcBorders>
              <w:top w:val="nil"/>
              <w:left w:val="nil"/>
              <w:bottom w:val="double" w:sz="4" w:space="0" w:color="auto"/>
              <w:right w:val="nil"/>
            </w:tcBorders>
            <w:shd w:val="clear" w:color="auto" w:fill="auto"/>
            <w:vAlign w:val="bottom"/>
            <w:hideMark/>
          </w:tcPr>
          <w:p w14:paraId="395A5E6F" w14:textId="77777777" w:rsidR="00970195" w:rsidRPr="000B0E1D" w:rsidRDefault="00970195" w:rsidP="00970195">
            <w:pPr>
              <w:overflowPunct/>
              <w:autoSpaceDE/>
              <w:autoSpaceDN/>
              <w:adjustRightInd/>
              <w:jc w:val="center"/>
              <w:textAlignment w:val="auto"/>
              <w:rPr>
                <w:rFonts w:cs="Arial"/>
                <w:b/>
                <w:bCs/>
                <w:sz w:val="16"/>
                <w:szCs w:val="16"/>
                <w:lang w:val="ru-RU" w:eastAsia="ru-RU"/>
              </w:rPr>
            </w:pPr>
            <w:r w:rsidRPr="000B0E1D">
              <w:rPr>
                <w:rFonts w:cs="Arial"/>
                <w:b/>
                <w:bCs/>
                <w:sz w:val="16"/>
                <w:szCs w:val="16"/>
                <w:lang w:val="ru-RU" w:eastAsia="ru-RU"/>
              </w:rPr>
              <w:t>-</w:t>
            </w:r>
          </w:p>
        </w:tc>
        <w:tc>
          <w:tcPr>
            <w:tcW w:w="1420" w:type="dxa"/>
            <w:tcBorders>
              <w:top w:val="nil"/>
              <w:left w:val="nil"/>
              <w:bottom w:val="double" w:sz="4" w:space="0" w:color="auto"/>
              <w:right w:val="nil"/>
            </w:tcBorders>
            <w:shd w:val="clear" w:color="auto" w:fill="auto"/>
            <w:vAlign w:val="bottom"/>
            <w:hideMark/>
          </w:tcPr>
          <w:p w14:paraId="5AE5A516" w14:textId="77777777" w:rsidR="00970195" w:rsidRPr="000B0E1D" w:rsidRDefault="00970195" w:rsidP="00970195">
            <w:pPr>
              <w:overflowPunct/>
              <w:autoSpaceDE/>
              <w:autoSpaceDN/>
              <w:adjustRightInd/>
              <w:jc w:val="center"/>
              <w:textAlignment w:val="auto"/>
              <w:rPr>
                <w:rFonts w:cs="Arial"/>
                <w:b/>
                <w:bCs/>
                <w:sz w:val="16"/>
                <w:szCs w:val="16"/>
                <w:lang w:val="ru-RU" w:eastAsia="ru-RU"/>
              </w:rPr>
            </w:pPr>
            <w:r w:rsidRPr="000B0E1D">
              <w:rPr>
                <w:rFonts w:cs="Arial"/>
                <w:b/>
                <w:bCs/>
                <w:sz w:val="16"/>
                <w:szCs w:val="16"/>
                <w:lang w:val="ru-RU" w:eastAsia="ru-RU"/>
              </w:rPr>
              <w:t>-</w:t>
            </w:r>
          </w:p>
        </w:tc>
        <w:tc>
          <w:tcPr>
            <w:tcW w:w="1522" w:type="dxa"/>
            <w:tcBorders>
              <w:top w:val="nil"/>
              <w:left w:val="nil"/>
              <w:bottom w:val="double" w:sz="4" w:space="0" w:color="auto"/>
              <w:right w:val="nil"/>
            </w:tcBorders>
            <w:shd w:val="clear" w:color="auto" w:fill="auto"/>
            <w:vAlign w:val="bottom"/>
            <w:hideMark/>
          </w:tcPr>
          <w:p w14:paraId="36FB11E3" w14:textId="77777777" w:rsidR="00970195" w:rsidRPr="000B0E1D" w:rsidRDefault="00970195" w:rsidP="00970195">
            <w:pPr>
              <w:overflowPunct/>
              <w:autoSpaceDE/>
              <w:autoSpaceDN/>
              <w:adjustRightInd/>
              <w:jc w:val="center"/>
              <w:textAlignment w:val="auto"/>
              <w:rPr>
                <w:rFonts w:cs="Arial"/>
                <w:b/>
                <w:bCs/>
                <w:sz w:val="16"/>
                <w:szCs w:val="16"/>
                <w:lang w:val="ru-RU" w:eastAsia="ru-RU"/>
              </w:rPr>
            </w:pPr>
            <w:r w:rsidRPr="000B0E1D">
              <w:rPr>
                <w:rFonts w:cs="Arial"/>
                <w:b/>
                <w:bCs/>
                <w:sz w:val="16"/>
                <w:szCs w:val="16"/>
                <w:lang w:val="ru-RU" w:eastAsia="ru-RU"/>
              </w:rPr>
              <w:t>-</w:t>
            </w:r>
          </w:p>
        </w:tc>
        <w:tc>
          <w:tcPr>
            <w:tcW w:w="1420" w:type="dxa"/>
            <w:tcBorders>
              <w:top w:val="nil"/>
              <w:left w:val="nil"/>
              <w:bottom w:val="double" w:sz="4" w:space="0" w:color="auto"/>
              <w:right w:val="nil"/>
            </w:tcBorders>
            <w:shd w:val="clear" w:color="auto" w:fill="auto"/>
            <w:vAlign w:val="bottom"/>
            <w:hideMark/>
          </w:tcPr>
          <w:p w14:paraId="58EA0396" w14:textId="77777777" w:rsidR="00970195" w:rsidRPr="000B0E1D" w:rsidRDefault="00970195" w:rsidP="00970195">
            <w:pPr>
              <w:overflowPunct/>
              <w:autoSpaceDE/>
              <w:autoSpaceDN/>
              <w:adjustRightInd/>
              <w:jc w:val="center"/>
              <w:textAlignment w:val="auto"/>
              <w:rPr>
                <w:rFonts w:cs="Arial"/>
                <w:b/>
                <w:bCs/>
                <w:sz w:val="16"/>
                <w:szCs w:val="16"/>
                <w:lang w:val="ru-RU" w:eastAsia="ru-RU"/>
              </w:rPr>
            </w:pPr>
            <w:r w:rsidRPr="000B0E1D">
              <w:rPr>
                <w:rFonts w:cs="Arial"/>
                <w:b/>
                <w:bCs/>
                <w:sz w:val="16"/>
                <w:szCs w:val="16"/>
                <w:lang w:val="ru-RU" w:eastAsia="ru-RU"/>
              </w:rPr>
              <w:t>-</w:t>
            </w:r>
          </w:p>
        </w:tc>
      </w:tr>
    </w:tbl>
    <w:p w14:paraId="06CD6862" w14:textId="77777777" w:rsidR="00970195" w:rsidRPr="00DD102F" w:rsidRDefault="00970195" w:rsidP="00970195">
      <w:pPr>
        <w:pStyle w:val="2"/>
        <w:numPr>
          <w:ilvl w:val="0"/>
          <w:numId w:val="0"/>
        </w:numPr>
        <w:jc w:val="both"/>
        <w:rPr>
          <w:sz w:val="20"/>
        </w:rPr>
      </w:pPr>
      <w:r w:rsidRPr="00DD102F">
        <w:rPr>
          <w:sz w:val="20"/>
        </w:rPr>
        <w:t>Дополнительная информация об операциях (сделках) со связанными с Банком сторонами:</w:t>
      </w:r>
    </w:p>
    <w:tbl>
      <w:tblPr>
        <w:tblW w:w="9654" w:type="dxa"/>
        <w:tblInd w:w="93" w:type="dxa"/>
        <w:tblLook w:val="04A0" w:firstRow="1" w:lastRow="0" w:firstColumn="1" w:lastColumn="0" w:noHBand="0" w:noVBand="1"/>
      </w:tblPr>
      <w:tblGrid>
        <w:gridCol w:w="3225"/>
        <w:gridCol w:w="2536"/>
        <w:gridCol w:w="720"/>
        <w:gridCol w:w="809"/>
        <w:gridCol w:w="2364"/>
      </w:tblGrid>
      <w:tr w:rsidR="00970195" w:rsidRPr="000911DD" w14:paraId="6A34C8DA" w14:textId="77777777" w:rsidTr="00970195">
        <w:trPr>
          <w:trHeight w:val="255"/>
        </w:trPr>
        <w:tc>
          <w:tcPr>
            <w:tcW w:w="3225" w:type="dxa"/>
            <w:tcBorders>
              <w:top w:val="single" w:sz="4" w:space="0" w:color="auto"/>
              <w:bottom w:val="single" w:sz="4" w:space="0" w:color="auto"/>
            </w:tcBorders>
            <w:shd w:val="clear" w:color="auto" w:fill="auto"/>
            <w:vAlign w:val="bottom"/>
            <w:hideMark/>
          </w:tcPr>
          <w:p w14:paraId="112A1F3E" w14:textId="77777777" w:rsidR="00970195" w:rsidRPr="000911DD" w:rsidRDefault="00970195" w:rsidP="00970195">
            <w:pPr>
              <w:overflowPunct/>
              <w:autoSpaceDE/>
              <w:autoSpaceDN/>
              <w:adjustRightInd/>
              <w:textAlignment w:val="auto"/>
              <w:rPr>
                <w:rFonts w:ascii="Arial CYR" w:hAnsi="Arial CYR" w:cs="Arial CYR"/>
                <w:sz w:val="16"/>
                <w:szCs w:val="16"/>
                <w:lang w:val="ru-RU" w:eastAsia="ru-RU"/>
              </w:rPr>
            </w:pPr>
          </w:p>
        </w:tc>
        <w:tc>
          <w:tcPr>
            <w:tcW w:w="6429" w:type="dxa"/>
            <w:gridSpan w:val="4"/>
            <w:tcBorders>
              <w:top w:val="single" w:sz="4" w:space="0" w:color="auto"/>
              <w:bottom w:val="single" w:sz="4" w:space="0" w:color="auto"/>
            </w:tcBorders>
            <w:shd w:val="clear" w:color="auto" w:fill="auto"/>
            <w:vAlign w:val="bottom"/>
            <w:hideMark/>
          </w:tcPr>
          <w:p w14:paraId="17FD4460" w14:textId="77777777" w:rsidR="00970195" w:rsidRPr="000911DD" w:rsidRDefault="00970195" w:rsidP="00970195">
            <w:pPr>
              <w:overflowPunct/>
              <w:autoSpaceDE/>
              <w:autoSpaceDN/>
              <w:adjustRightInd/>
              <w:jc w:val="center"/>
              <w:textAlignment w:val="auto"/>
              <w:rPr>
                <w:rFonts w:ascii="Arial CYR" w:hAnsi="Arial CYR" w:cs="Arial CYR"/>
                <w:b/>
                <w:bCs/>
                <w:sz w:val="16"/>
                <w:szCs w:val="16"/>
                <w:lang w:val="ru-RU" w:eastAsia="ru-RU"/>
              </w:rPr>
            </w:pPr>
            <w:r w:rsidRPr="000911DD">
              <w:rPr>
                <w:rFonts w:ascii="Arial CYR" w:hAnsi="Arial CYR" w:cs="Arial CYR"/>
                <w:b/>
                <w:bCs/>
                <w:sz w:val="16"/>
                <w:szCs w:val="16"/>
                <w:lang w:val="ru-RU" w:eastAsia="ru-RU"/>
              </w:rPr>
              <w:t>2016 год</w:t>
            </w:r>
          </w:p>
        </w:tc>
      </w:tr>
      <w:tr w:rsidR="00970195" w:rsidRPr="000911DD" w14:paraId="2A86E819" w14:textId="77777777" w:rsidTr="00970195">
        <w:trPr>
          <w:trHeight w:val="197"/>
        </w:trPr>
        <w:tc>
          <w:tcPr>
            <w:tcW w:w="3225" w:type="dxa"/>
            <w:tcBorders>
              <w:top w:val="single" w:sz="4" w:space="0" w:color="auto"/>
              <w:bottom w:val="single" w:sz="4" w:space="0" w:color="auto"/>
            </w:tcBorders>
            <w:shd w:val="clear" w:color="auto" w:fill="auto"/>
            <w:vAlign w:val="bottom"/>
            <w:hideMark/>
          </w:tcPr>
          <w:p w14:paraId="060A32F5" w14:textId="77777777" w:rsidR="00970195" w:rsidRPr="000911DD" w:rsidRDefault="00970195" w:rsidP="00970195">
            <w:pPr>
              <w:overflowPunct/>
              <w:autoSpaceDE/>
              <w:autoSpaceDN/>
              <w:adjustRightInd/>
              <w:jc w:val="center"/>
              <w:textAlignment w:val="auto"/>
              <w:rPr>
                <w:rFonts w:ascii="Arial CYR" w:hAnsi="Arial CYR" w:cs="Arial CYR"/>
                <w:b/>
                <w:bCs/>
                <w:sz w:val="16"/>
                <w:szCs w:val="16"/>
                <w:lang w:val="ru-RU" w:eastAsia="ru-RU"/>
              </w:rPr>
            </w:pPr>
            <w:r w:rsidRPr="000911DD">
              <w:rPr>
                <w:rFonts w:ascii="Arial CYR" w:hAnsi="Arial CYR" w:cs="Arial CYR"/>
                <w:b/>
                <w:bCs/>
                <w:sz w:val="16"/>
                <w:szCs w:val="16"/>
                <w:lang w:val="ru-RU" w:eastAsia="ru-RU"/>
              </w:rPr>
              <w:t>вид сделки</w:t>
            </w:r>
          </w:p>
        </w:tc>
        <w:tc>
          <w:tcPr>
            <w:tcW w:w="2536" w:type="dxa"/>
            <w:tcBorders>
              <w:top w:val="single" w:sz="4" w:space="0" w:color="auto"/>
              <w:bottom w:val="single" w:sz="4" w:space="0" w:color="auto"/>
            </w:tcBorders>
            <w:shd w:val="clear" w:color="auto" w:fill="auto"/>
            <w:vAlign w:val="bottom"/>
            <w:hideMark/>
          </w:tcPr>
          <w:p w14:paraId="505199B9" w14:textId="77777777" w:rsidR="00970195" w:rsidRPr="000911DD" w:rsidRDefault="00970195" w:rsidP="00970195">
            <w:pPr>
              <w:overflowPunct/>
              <w:autoSpaceDE/>
              <w:autoSpaceDN/>
              <w:adjustRightInd/>
              <w:jc w:val="center"/>
              <w:textAlignment w:val="auto"/>
              <w:rPr>
                <w:rFonts w:ascii="Arial CYR" w:hAnsi="Arial CYR" w:cs="Arial CYR"/>
                <w:b/>
                <w:bCs/>
                <w:sz w:val="16"/>
                <w:szCs w:val="16"/>
                <w:lang w:val="ru-RU" w:eastAsia="ru-RU"/>
              </w:rPr>
            </w:pPr>
            <w:r w:rsidRPr="000911DD">
              <w:rPr>
                <w:rFonts w:ascii="Arial CYR" w:hAnsi="Arial CYR" w:cs="Arial CYR"/>
                <w:b/>
                <w:bCs/>
                <w:sz w:val="16"/>
                <w:szCs w:val="16"/>
                <w:lang w:val="ru-RU" w:eastAsia="ru-RU"/>
              </w:rPr>
              <w:t>цель</w:t>
            </w:r>
          </w:p>
        </w:tc>
        <w:tc>
          <w:tcPr>
            <w:tcW w:w="720" w:type="dxa"/>
            <w:tcBorders>
              <w:top w:val="single" w:sz="4" w:space="0" w:color="auto"/>
              <w:bottom w:val="single" w:sz="4" w:space="0" w:color="auto"/>
            </w:tcBorders>
            <w:shd w:val="clear" w:color="auto" w:fill="auto"/>
            <w:noWrap/>
            <w:vAlign w:val="bottom"/>
            <w:hideMark/>
          </w:tcPr>
          <w:p w14:paraId="65833B4D" w14:textId="77777777" w:rsidR="00970195" w:rsidRPr="000911DD" w:rsidRDefault="00970195" w:rsidP="00970195">
            <w:pPr>
              <w:overflowPunct/>
              <w:autoSpaceDE/>
              <w:autoSpaceDN/>
              <w:adjustRightInd/>
              <w:jc w:val="center"/>
              <w:textAlignment w:val="auto"/>
              <w:rPr>
                <w:rFonts w:ascii="Arial CYR" w:hAnsi="Arial CYR" w:cs="Arial CYR"/>
                <w:b/>
                <w:bCs/>
                <w:sz w:val="16"/>
                <w:szCs w:val="16"/>
                <w:lang w:val="ru-RU" w:eastAsia="ru-RU"/>
              </w:rPr>
            </w:pPr>
            <w:r w:rsidRPr="000911DD">
              <w:rPr>
                <w:rFonts w:ascii="Arial CYR" w:hAnsi="Arial CYR" w:cs="Arial CYR"/>
                <w:b/>
                <w:bCs/>
                <w:sz w:val="16"/>
                <w:szCs w:val="16"/>
                <w:lang w:val="ru-RU" w:eastAsia="ru-RU"/>
              </w:rPr>
              <w:t>сумма</w:t>
            </w:r>
          </w:p>
        </w:tc>
        <w:tc>
          <w:tcPr>
            <w:tcW w:w="809" w:type="dxa"/>
            <w:tcBorders>
              <w:top w:val="single" w:sz="4" w:space="0" w:color="auto"/>
              <w:bottom w:val="single" w:sz="4" w:space="0" w:color="auto"/>
            </w:tcBorders>
            <w:shd w:val="clear" w:color="auto" w:fill="auto"/>
            <w:noWrap/>
            <w:vAlign w:val="bottom"/>
            <w:hideMark/>
          </w:tcPr>
          <w:p w14:paraId="7686E4CB" w14:textId="77777777" w:rsidR="00970195" w:rsidRPr="000911DD" w:rsidRDefault="00970195" w:rsidP="00970195">
            <w:pPr>
              <w:overflowPunct/>
              <w:autoSpaceDE/>
              <w:autoSpaceDN/>
              <w:adjustRightInd/>
              <w:jc w:val="center"/>
              <w:textAlignment w:val="auto"/>
              <w:rPr>
                <w:rFonts w:ascii="Arial CYR" w:hAnsi="Arial CYR" w:cs="Arial CYR"/>
                <w:b/>
                <w:bCs/>
                <w:sz w:val="16"/>
                <w:szCs w:val="16"/>
                <w:lang w:val="ru-RU" w:eastAsia="ru-RU"/>
              </w:rPr>
            </w:pPr>
            <w:r w:rsidRPr="000911DD">
              <w:rPr>
                <w:rFonts w:ascii="Arial CYR" w:hAnsi="Arial CYR" w:cs="Arial CYR"/>
                <w:b/>
                <w:bCs/>
                <w:sz w:val="16"/>
                <w:szCs w:val="16"/>
                <w:lang w:val="ru-RU" w:eastAsia="ru-RU"/>
              </w:rPr>
              <w:t>валюта</w:t>
            </w:r>
          </w:p>
        </w:tc>
        <w:tc>
          <w:tcPr>
            <w:tcW w:w="2364" w:type="dxa"/>
            <w:tcBorders>
              <w:top w:val="single" w:sz="4" w:space="0" w:color="auto"/>
              <w:bottom w:val="single" w:sz="4" w:space="0" w:color="auto"/>
            </w:tcBorders>
            <w:shd w:val="clear" w:color="auto" w:fill="auto"/>
            <w:noWrap/>
            <w:vAlign w:val="bottom"/>
            <w:hideMark/>
          </w:tcPr>
          <w:p w14:paraId="30042833" w14:textId="77777777" w:rsidR="00970195" w:rsidRPr="000911DD" w:rsidRDefault="00970195" w:rsidP="00970195">
            <w:pPr>
              <w:overflowPunct/>
              <w:autoSpaceDE/>
              <w:autoSpaceDN/>
              <w:adjustRightInd/>
              <w:jc w:val="center"/>
              <w:textAlignment w:val="auto"/>
              <w:rPr>
                <w:rFonts w:ascii="Arial CYR" w:hAnsi="Arial CYR" w:cs="Arial CYR"/>
                <w:b/>
                <w:bCs/>
                <w:sz w:val="16"/>
                <w:szCs w:val="16"/>
                <w:lang w:val="ru-RU" w:eastAsia="ru-RU"/>
              </w:rPr>
            </w:pPr>
            <w:r w:rsidRPr="000911DD">
              <w:rPr>
                <w:rFonts w:ascii="Arial CYR" w:hAnsi="Arial CYR" w:cs="Arial CYR"/>
                <w:b/>
                <w:bCs/>
                <w:sz w:val="16"/>
                <w:szCs w:val="16"/>
                <w:lang w:val="ru-RU" w:eastAsia="ru-RU"/>
              </w:rPr>
              <w:t> </w:t>
            </w:r>
          </w:p>
        </w:tc>
      </w:tr>
      <w:tr w:rsidR="00970195" w:rsidRPr="000911DD" w14:paraId="0245C908" w14:textId="77777777" w:rsidTr="00970195">
        <w:trPr>
          <w:trHeight w:val="255"/>
        </w:trPr>
        <w:tc>
          <w:tcPr>
            <w:tcW w:w="3225" w:type="dxa"/>
            <w:tcBorders>
              <w:top w:val="single" w:sz="4" w:space="0" w:color="auto"/>
            </w:tcBorders>
            <w:shd w:val="clear" w:color="auto" w:fill="auto"/>
            <w:vAlign w:val="bottom"/>
            <w:hideMark/>
          </w:tcPr>
          <w:p w14:paraId="1482CA12" w14:textId="77777777" w:rsidR="00970195" w:rsidRPr="000911DD" w:rsidRDefault="00970195" w:rsidP="00970195">
            <w:pPr>
              <w:overflowPunct/>
              <w:autoSpaceDE/>
              <w:autoSpaceDN/>
              <w:adjustRightInd/>
              <w:textAlignment w:val="auto"/>
              <w:rPr>
                <w:rFonts w:ascii="Arial CYR" w:hAnsi="Arial CYR" w:cs="Arial CYR"/>
                <w:sz w:val="16"/>
                <w:szCs w:val="16"/>
                <w:lang w:val="ru-RU" w:eastAsia="ru-RU"/>
              </w:rPr>
            </w:pPr>
            <w:r>
              <w:rPr>
                <w:rFonts w:ascii="Arial CYR" w:hAnsi="Arial CYR" w:cs="Arial CYR"/>
                <w:sz w:val="16"/>
                <w:szCs w:val="16"/>
                <w:lang w:val="ru-RU" w:eastAsia="ru-RU"/>
              </w:rPr>
              <w:t>Депозиты физических лиц</w:t>
            </w:r>
            <w:r w:rsidRPr="000911DD">
              <w:rPr>
                <w:rFonts w:ascii="Arial CYR" w:hAnsi="Arial CYR" w:cs="Arial CYR"/>
                <w:sz w:val="16"/>
                <w:szCs w:val="16"/>
                <w:lang w:val="ru-RU" w:eastAsia="ru-RU"/>
              </w:rPr>
              <w:t xml:space="preserve"> </w:t>
            </w:r>
          </w:p>
        </w:tc>
        <w:tc>
          <w:tcPr>
            <w:tcW w:w="2536" w:type="dxa"/>
            <w:tcBorders>
              <w:top w:val="single" w:sz="4" w:space="0" w:color="auto"/>
            </w:tcBorders>
            <w:shd w:val="clear" w:color="auto" w:fill="auto"/>
            <w:vAlign w:val="bottom"/>
            <w:hideMark/>
          </w:tcPr>
          <w:p w14:paraId="788ED6D9" w14:textId="77777777" w:rsidR="00970195" w:rsidRPr="000911DD" w:rsidRDefault="00970195" w:rsidP="00970195">
            <w:pPr>
              <w:overflowPunct/>
              <w:autoSpaceDE/>
              <w:autoSpaceDN/>
              <w:adjustRightInd/>
              <w:textAlignment w:val="auto"/>
              <w:rPr>
                <w:rFonts w:ascii="Arial CYR" w:hAnsi="Arial CYR" w:cs="Arial CYR"/>
                <w:sz w:val="16"/>
                <w:szCs w:val="16"/>
                <w:lang w:val="ru-RU" w:eastAsia="ru-RU"/>
              </w:rPr>
            </w:pPr>
            <w:r w:rsidRPr="000911DD">
              <w:rPr>
                <w:rFonts w:ascii="Arial CYR" w:hAnsi="Arial CYR" w:cs="Arial CYR"/>
                <w:sz w:val="16"/>
                <w:szCs w:val="16"/>
                <w:lang w:val="ru-RU" w:eastAsia="ru-RU"/>
              </w:rPr>
              <w:t>срочный банковский вклад</w:t>
            </w:r>
          </w:p>
        </w:tc>
        <w:tc>
          <w:tcPr>
            <w:tcW w:w="720" w:type="dxa"/>
            <w:tcBorders>
              <w:top w:val="single" w:sz="4" w:space="0" w:color="auto"/>
            </w:tcBorders>
            <w:shd w:val="clear" w:color="auto" w:fill="auto"/>
            <w:noWrap/>
            <w:vAlign w:val="bottom"/>
            <w:hideMark/>
          </w:tcPr>
          <w:p w14:paraId="1AD53985" w14:textId="77777777" w:rsidR="00970195" w:rsidRPr="000911DD" w:rsidRDefault="00970195" w:rsidP="00970195">
            <w:pPr>
              <w:overflowPunct/>
              <w:autoSpaceDE/>
              <w:autoSpaceDN/>
              <w:adjustRightInd/>
              <w:jc w:val="right"/>
              <w:textAlignment w:val="auto"/>
              <w:rPr>
                <w:rFonts w:ascii="Arial CYR" w:hAnsi="Arial CYR" w:cs="Arial CYR"/>
                <w:sz w:val="16"/>
                <w:szCs w:val="16"/>
                <w:lang w:val="ru-RU" w:eastAsia="ru-RU"/>
              </w:rPr>
            </w:pPr>
            <w:r w:rsidRPr="000911DD">
              <w:rPr>
                <w:rFonts w:ascii="Arial CYR" w:hAnsi="Arial CYR" w:cs="Arial CYR"/>
                <w:sz w:val="16"/>
                <w:szCs w:val="16"/>
                <w:lang w:val="ru-RU" w:eastAsia="ru-RU"/>
              </w:rPr>
              <w:t>8 618</w:t>
            </w:r>
          </w:p>
        </w:tc>
        <w:tc>
          <w:tcPr>
            <w:tcW w:w="809" w:type="dxa"/>
            <w:tcBorders>
              <w:top w:val="single" w:sz="4" w:space="0" w:color="auto"/>
            </w:tcBorders>
            <w:shd w:val="clear" w:color="auto" w:fill="auto"/>
            <w:noWrap/>
            <w:vAlign w:val="bottom"/>
            <w:hideMark/>
          </w:tcPr>
          <w:p w14:paraId="010C725F" w14:textId="77777777" w:rsidR="00970195" w:rsidRPr="000911DD" w:rsidRDefault="00970195" w:rsidP="00970195">
            <w:pPr>
              <w:overflowPunct/>
              <w:autoSpaceDE/>
              <w:autoSpaceDN/>
              <w:adjustRightInd/>
              <w:jc w:val="center"/>
              <w:textAlignment w:val="auto"/>
              <w:rPr>
                <w:rFonts w:ascii="Arial CYR" w:hAnsi="Arial CYR" w:cs="Arial CYR"/>
                <w:sz w:val="16"/>
                <w:szCs w:val="16"/>
                <w:lang w:val="ru-RU" w:eastAsia="ru-RU"/>
              </w:rPr>
            </w:pPr>
            <w:r w:rsidRPr="000911DD">
              <w:rPr>
                <w:rFonts w:ascii="Arial CYR" w:hAnsi="Arial CYR" w:cs="Arial CYR"/>
                <w:sz w:val="16"/>
                <w:szCs w:val="16"/>
                <w:lang w:val="ru-RU" w:eastAsia="ru-RU"/>
              </w:rPr>
              <w:t>810</w:t>
            </w:r>
          </w:p>
        </w:tc>
        <w:tc>
          <w:tcPr>
            <w:tcW w:w="2364" w:type="dxa"/>
            <w:tcBorders>
              <w:top w:val="single" w:sz="4" w:space="0" w:color="auto"/>
            </w:tcBorders>
            <w:shd w:val="clear" w:color="auto" w:fill="auto"/>
            <w:noWrap/>
            <w:vAlign w:val="bottom"/>
            <w:hideMark/>
          </w:tcPr>
          <w:p w14:paraId="558C4BD3" w14:textId="77777777" w:rsidR="00970195" w:rsidRPr="000911DD" w:rsidRDefault="00970195" w:rsidP="00970195">
            <w:pPr>
              <w:overflowPunct/>
              <w:autoSpaceDE/>
              <w:autoSpaceDN/>
              <w:adjustRightInd/>
              <w:textAlignment w:val="auto"/>
              <w:rPr>
                <w:rFonts w:ascii="Arial CYR" w:hAnsi="Arial CYR" w:cs="Arial CYR"/>
                <w:sz w:val="16"/>
                <w:szCs w:val="16"/>
                <w:lang w:val="ru-RU" w:eastAsia="ru-RU"/>
              </w:rPr>
            </w:pPr>
            <w:r w:rsidRPr="000911DD">
              <w:rPr>
                <w:rFonts w:ascii="Arial CYR" w:hAnsi="Arial CYR" w:cs="Arial CYR"/>
                <w:sz w:val="16"/>
                <w:szCs w:val="16"/>
                <w:lang w:val="ru-RU" w:eastAsia="ru-RU"/>
              </w:rPr>
              <w:t> </w:t>
            </w:r>
          </w:p>
        </w:tc>
      </w:tr>
      <w:tr w:rsidR="00970195" w:rsidRPr="000911DD" w14:paraId="00C822A2" w14:textId="77777777" w:rsidTr="00970195">
        <w:trPr>
          <w:trHeight w:val="450"/>
        </w:trPr>
        <w:tc>
          <w:tcPr>
            <w:tcW w:w="3225" w:type="dxa"/>
            <w:shd w:val="clear" w:color="auto" w:fill="auto"/>
            <w:vAlign w:val="bottom"/>
            <w:hideMark/>
          </w:tcPr>
          <w:p w14:paraId="4A3DDBA6" w14:textId="77777777" w:rsidR="00970195" w:rsidRPr="000911DD" w:rsidRDefault="00970195" w:rsidP="00970195">
            <w:pPr>
              <w:overflowPunct/>
              <w:autoSpaceDE/>
              <w:autoSpaceDN/>
              <w:adjustRightInd/>
              <w:textAlignment w:val="auto"/>
              <w:rPr>
                <w:rFonts w:ascii="Arial CYR" w:hAnsi="Arial CYR" w:cs="Arial CYR"/>
                <w:sz w:val="16"/>
                <w:szCs w:val="16"/>
                <w:lang w:val="ru-RU" w:eastAsia="ru-RU"/>
              </w:rPr>
            </w:pPr>
            <w:r>
              <w:rPr>
                <w:rFonts w:ascii="Arial CYR" w:hAnsi="Arial CYR" w:cs="Arial CYR"/>
                <w:sz w:val="16"/>
                <w:szCs w:val="16"/>
                <w:lang w:val="ru-RU" w:eastAsia="ru-RU"/>
              </w:rPr>
              <w:t>К</w:t>
            </w:r>
            <w:r w:rsidRPr="000911DD">
              <w:rPr>
                <w:rFonts w:ascii="Arial CYR" w:hAnsi="Arial CYR" w:cs="Arial CYR"/>
                <w:sz w:val="16"/>
                <w:szCs w:val="16"/>
                <w:lang w:val="ru-RU" w:eastAsia="ru-RU"/>
              </w:rPr>
              <w:t xml:space="preserve">онверсионная сделка </w:t>
            </w:r>
          </w:p>
        </w:tc>
        <w:tc>
          <w:tcPr>
            <w:tcW w:w="2536" w:type="dxa"/>
            <w:shd w:val="clear" w:color="auto" w:fill="auto"/>
            <w:vAlign w:val="bottom"/>
            <w:hideMark/>
          </w:tcPr>
          <w:p w14:paraId="42203B6F" w14:textId="77777777" w:rsidR="00970195" w:rsidRPr="000911DD" w:rsidRDefault="00970195" w:rsidP="00970195">
            <w:pPr>
              <w:overflowPunct/>
              <w:autoSpaceDE/>
              <w:autoSpaceDN/>
              <w:adjustRightInd/>
              <w:textAlignment w:val="auto"/>
              <w:rPr>
                <w:rFonts w:ascii="Arial CYR" w:hAnsi="Arial CYR" w:cs="Arial CYR"/>
                <w:sz w:val="16"/>
                <w:szCs w:val="16"/>
                <w:lang w:val="ru-RU" w:eastAsia="ru-RU"/>
              </w:rPr>
            </w:pPr>
            <w:r>
              <w:rPr>
                <w:rFonts w:ascii="Arial CYR" w:hAnsi="Arial CYR" w:cs="Arial CYR"/>
                <w:sz w:val="16"/>
                <w:szCs w:val="16"/>
                <w:lang w:val="ru-RU" w:eastAsia="ru-RU"/>
              </w:rPr>
              <w:t xml:space="preserve">тип </w:t>
            </w:r>
            <w:r w:rsidRPr="000911DD">
              <w:rPr>
                <w:rFonts w:ascii="Arial CYR" w:hAnsi="Arial CYR" w:cs="Arial CYR"/>
                <w:sz w:val="16"/>
                <w:szCs w:val="16"/>
                <w:lang w:val="ru-RU" w:eastAsia="ru-RU"/>
              </w:rPr>
              <w:t>поставочный форвард GBP/RUB</w:t>
            </w:r>
          </w:p>
        </w:tc>
        <w:tc>
          <w:tcPr>
            <w:tcW w:w="720" w:type="dxa"/>
            <w:shd w:val="clear" w:color="auto" w:fill="auto"/>
            <w:noWrap/>
            <w:vAlign w:val="bottom"/>
            <w:hideMark/>
          </w:tcPr>
          <w:p w14:paraId="6994F0C8" w14:textId="77777777" w:rsidR="00970195" w:rsidRPr="000911DD" w:rsidRDefault="00970195" w:rsidP="00970195">
            <w:pPr>
              <w:overflowPunct/>
              <w:autoSpaceDE/>
              <w:autoSpaceDN/>
              <w:adjustRightInd/>
              <w:jc w:val="right"/>
              <w:textAlignment w:val="auto"/>
              <w:rPr>
                <w:rFonts w:ascii="Arial CYR" w:hAnsi="Arial CYR" w:cs="Arial CYR"/>
                <w:sz w:val="16"/>
                <w:szCs w:val="16"/>
                <w:lang w:val="ru-RU" w:eastAsia="ru-RU"/>
              </w:rPr>
            </w:pPr>
            <w:r w:rsidRPr="000911DD">
              <w:rPr>
                <w:rFonts w:ascii="Arial CYR" w:hAnsi="Arial CYR" w:cs="Arial CYR"/>
                <w:sz w:val="16"/>
                <w:szCs w:val="16"/>
                <w:lang w:val="ru-RU" w:eastAsia="ru-RU"/>
              </w:rPr>
              <w:t>62 176</w:t>
            </w:r>
          </w:p>
        </w:tc>
        <w:tc>
          <w:tcPr>
            <w:tcW w:w="809" w:type="dxa"/>
            <w:shd w:val="clear" w:color="auto" w:fill="auto"/>
            <w:noWrap/>
            <w:vAlign w:val="bottom"/>
            <w:hideMark/>
          </w:tcPr>
          <w:p w14:paraId="11E6123C" w14:textId="77777777" w:rsidR="00970195" w:rsidRPr="000911DD" w:rsidRDefault="00970195" w:rsidP="00970195">
            <w:pPr>
              <w:overflowPunct/>
              <w:autoSpaceDE/>
              <w:autoSpaceDN/>
              <w:adjustRightInd/>
              <w:jc w:val="center"/>
              <w:textAlignment w:val="auto"/>
              <w:rPr>
                <w:rFonts w:ascii="Arial CYR" w:hAnsi="Arial CYR" w:cs="Arial CYR"/>
                <w:sz w:val="16"/>
                <w:szCs w:val="16"/>
                <w:lang w:val="ru-RU" w:eastAsia="ru-RU"/>
              </w:rPr>
            </w:pPr>
            <w:r w:rsidRPr="000911DD">
              <w:rPr>
                <w:rFonts w:ascii="Arial CYR" w:hAnsi="Arial CYR" w:cs="Arial CYR"/>
                <w:sz w:val="16"/>
                <w:szCs w:val="16"/>
                <w:lang w:val="ru-RU" w:eastAsia="ru-RU"/>
              </w:rPr>
              <w:t>826</w:t>
            </w:r>
          </w:p>
        </w:tc>
        <w:tc>
          <w:tcPr>
            <w:tcW w:w="2364" w:type="dxa"/>
            <w:shd w:val="clear" w:color="auto" w:fill="auto"/>
            <w:vAlign w:val="bottom"/>
            <w:hideMark/>
          </w:tcPr>
          <w:p w14:paraId="425638A6" w14:textId="77777777" w:rsidR="00970195" w:rsidRPr="000911DD" w:rsidRDefault="00970195" w:rsidP="00970195">
            <w:pPr>
              <w:overflowPunct/>
              <w:autoSpaceDE/>
              <w:autoSpaceDN/>
              <w:adjustRightInd/>
              <w:textAlignment w:val="auto"/>
              <w:rPr>
                <w:rFonts w:ascii="Arial CYR" w:hAnsi="Arial CYR" w:cs="Arial CYR"/>
                <w:sz w:val="16"/>
                <w:szCs w:val="16"/>
                <w:lang w:val="ru-RU" w:eastAsia="ru-RU"/>
              </w:rPr>
            </w:pPr>
            <w:r w:rsidRPr="000911DD">
              <w:rPr>
                <w:rFonts w:ascii="Arial CYR" w:hAnsi="Arial CYR" w:cs="Arial CYR"/>
                <w:sz w:val="16"/>
                <w:szCs w:val="16"/>
                <w:lang w:val="ru-RU" w:eastAsia="ru-RU"/>
              </w:rPr>
              <w:t>сделка одобрена СД Банка</w:t>
            </w:r>
          </w:p>
        </w:tc>
      </w:tr>
      <w:tr w:rsidR="00970195" w:rsidRPr="000911DD" w14:paraId="376B16ED" w14:textId="77777777" w:rsidTr="000433C7">
        <w:trPr>
          <w:trHeight w:val="450"/>
        </w:trPr>
        <w:tc>
          <w:tcPr>
            <w:tcW w:w="3225" w:type="dxa"/>
            <w:shd w:val="clear" w:color="auto" w:fill="auto"/>
            <w:vAlign w:val="bottom"/>
            <w:hideMark/>
          </w:tcPr>
          <w:p w14:paraId="18E54AAA" w14:textId="77777777" w:rsidR="00970195" w:rsidRPr="000911DD" w:rsidRDefault="00970195" w:rsidP="00970195">
            <w:pPr>
              <w:overflowPunct/>
              <w:autoSpaceDE/>
              <w:autoSpaceDN/>
              <w:adjustRightInd/>
              <w:textAlignment w:val="auto"/>
              <w:rPr>
                <w:rFonts w:ascii="Arial CYR" w:hAnsi="Arial CYR" w:cs="Arial CYR"/>
                <w:sz w:val="16"/>
                <w:szCs w:val="16"/>
                <w:lang w:val="ru-RU" w:eastAsia="ru-RU"/>
              </w:rPr>
            </w:pPr>
            <w:r>
              <w:rPr>
                <w:rFonts w:ascii="Arial CYR" w:hAnsi="Arial CYR" w:cs="Arial CYR"/>
                <w:sz w:val="16"/>
                <w:szCs w:val="16"/>
                <w:lang w:val="ru-RU" w:eastAsia="ru-RU"/>
              </w:rPr>
              <w:t>Кредиты предоставленные</w:t>
            </w:r>
          </w:p>
        </w:tc>
        <w:tc>
          <w:tcPr>
            <w:tcW w:w="2536" w:type="dxa"/>
            <w:shd w:val="clear" w:color="auto" w:fill="auto"/>
            <w:vAlign w:val="bottom"/>
            <w:hideMark/>
          </w:tcPr>
          <w:p w14:paraId="2F6E1CDF" w14:textId="77777777" w:rsidR="00970195" w:rsidRPr="000911DD" w:rsidRDefault="00970195" w:rsidP="00970195">
            <w:pPr>
              <w:overflowPunct/>
              <w:autoSpaceDE/>
              <w:autoSpaceDN/>
              <w:adjustRightInd/>
              <w:textAlignment w:val="auto"/>
              <w:rPr>
                <w:rFonts w:ascii="Arial CYR" w:hAnsi="Arial CYR" w:cs="Arial CYR"/>
                <w:sz w:val="16"/>
                <w:szCs w:val="16"/>
                <w:lang w:val="ru-RU" w:eastAsia="ru-RU"/>
              </w:rPr>
            </w:pPr>
            <w:r w:rsidRPr="000911DD">
              <w:rPr>
                <w:rFonts w:ascii="Arial CYR" w:hAnsi="Arial CYR" w:cs="Arial CYR"/>
                <w:sz w:val="16"/>
                <w:szCs w:val="16"/>
                <w:lang w:val="ru-RU" w:eastAsia="ru-RU"/>
              </w:rPr>
              <w:t>на покупку валюты</w:t>
            </w:r>
          </w:p>
        </w:tc>
        <w:tc>
          <w:tcPr>
            <w:tcW w:w="720" w:type="dxa"/>
            <w:shd w:val="clear" w:color="auto" w:fill="auto"/>
            <w:noWrap/>
            <w:vAlign w:val="bottom"/>
            <w:hideMark/>
          </w:tcPr>
          <w:p w14:paraId="2E56766F" w14:textId="77777777" w:rsidR="00970195" w:rsidRPr="000911DD" w:rsidRDefault="00970195" w:rsidP="00970195">
            <w:pPr>
              <w:overflowPunct/>
              <w:autoSpaceDE/>
              <w:autoSpaceDN/>
              <w:adjustRightInd/>
              <w:jc w:val="right"/>
              <w:textAlignment w:val="auto"/>
              <w:rPr>
                <w:rFonts w:ascii="Arial CYR" w:hAnsi="Arial CYR" w:cs="Arial CYR"/>
                <w:sz w:val="16"/>
                <w:szCs w:val="16"/>
                <w:lang w:val="ru-RU" w:eastAsia="ru-RU"/>
              </w:rPr>
            </w:pPr>
            <w:r w:rsidRPr="000911DD">
              <w:rPr>
                <w:rFonts w:ascii="Arial CYR" w:hAnsi="Arial CYR" w:cs="Arial CYR"/>
                <w:sz w:val="16"/>
                <w:szCs w:val="16"/>
                <w:lang w:val="ru-RU" w:eastAsia="ru-RU"/>
              </w:rPr>
              <w:t>51 000</w:t>
            </w:r>
          </w:p>
        </w:tc>
        <w:tc>
          <w:tcPr>
            <w:tcW w:w="809" w:type="dxa"/>
            <w:shd w:val="clear" w:color="auto" w:fill="auto"/>
            <w:noWrap/>
            <w:vAlign w:val="bottom"/>
            <w:hideMark/>
          </w:tcPr>
          <w:p w14:paraId="460A533B" w14:textId="77777777" w:rsidR="00970195" w:rsidRPr="000911DD" w:rsidRDefault="00970195" w:rsidP="00970195">
            <w:pPr>
              <w:overflowPunct/>
              <w:autoSpaceDE/>
              <w:autoSpaceDN/>
              <w:adjustRightInd/>
              <w:jc w:val="center"/>
              <w:textAlignment w:val="auto"/>
              <w:rPr>
                <w:rFonts w:ascii="Arial CYR" w:hAnsi="Arial CYR" w:cs="Arial CYR"/>
                <w:sz w:val="16"/>
                <w:szCs w:val="16"/>
                <w:lang w:val="ru-RU" w:eastAsia="ru-RU"/>
              </w:rPr>
            </w:pPr>
            <w:r w:rsidRPr="000911DD">
              <w:rPr>
                <w:rFonts w:ascii="Arial CYR" w:hAnsi="Arial CYR" w:cs="Arial CYR"/>
                <w:sz w:val="16"/>
                <w:szCs w:val="16"/>
                <w:lang w:val="ru-RU" w:eastAsia="ru-RU"/>
              </w:rPr>
              <w:t>810</w:t>
            </w:r>
          </w:p>
        </w:tc>
        <w:tc>
          <w:tcPr>
            <w:tcW w:w="2364" w:type="dxa"/>
            <w:shd w:val="clear" w:color="auto" w:fill="auto"/>
            <w:vAlign w:val="bottom"/>
            <w:hideMark/>
          </w:tcPr>
          <w:p w14:paraId="1527EAE5" w14:textId="77777777" w:rsidR="00970195" w:rsidRPr="000911DD" w:rsidRDefault="00970195" w:rsidP="00970195">
            <w:pPr>
              <w:overflowPunct/>
              <w:autoSpaceDE/>
              <w:autoSpaceDN/>
              <w:adjustRightInd/>
              <w:textAlignment w:val="auto"/>
              <w:rPr>
                <w:rFonts w:ascii="Arial CYR" w:hAnsi="Arial CYR" w:cs="Arial CYR"/>
                <w:sz w:val="16"/>
                <w:szCs w:val="16"/>
                <w:lang w:val="ru-RU" w:eastAsia="ru-RU"/>
              </w:rPr>
            </w:pPr>
            <w:r w:rsidRPr="000911DD">
              <w:rPr>
                <w:rFonts w:ascii="Arial CYR" w:hAnsi="Arial CYR" w:cs="Arial CYR"/>
                <w:sz w:val="16"/>
                <w:szCs w:val="16"/>
                <w:lang w:val="ru-RU" w:eastAsia="ru-RU"/>
              </w:rPr>
              <w:t>сделки одобрены СД Банка</w:t>
            </w:r>
          </w:p>
        </w:tc>
      </w:tr>
      <w:tr w:rsidR="00406F1E" w:rsidRPr="000911DD" w14:paraId="1A1F8077" w14:textId="77777777" w:rsidTr="00970195">
        <w:trPr>
          <w:trHeight w:val="450"/>
        </w:trPr>
        <w:tc>
          <w:tcPr>
            <w:tcW w:w="3225" w:type="dxa"/>
            <w:tcBorders>
              <w:bottom w:val="single" w:sz="4" w:space="0" w:color="auto"/>
            </w:tcBorders>
            <w:shd w:val="clear" w:color="auto" w:fill="auto"/>
            <w:vAlign w:val="bottom"/>
          </w:tcPr>
          <w:p w14:paraId="225B63BB" w14:textId="77777777" w:rsidR="00406F1E" w:rsidRDefault="000433C7" w:rsidP="00970195">
            <w:pPr>
              <w:overflowPunct/>
              <w:autoSpaceDE/>
              <w:autoSpaceDN/>
              <w:adjustRightInd/>
              <w:textAlignment w:val="auto"/>
              <w:rPr>
                <w:rFonts w:ascii="Arial CYR" w:hAnsi="Arial CYR" w:cs="Arial CYR"/>
                <w:sz w:val="16"/>
                <w:szCs w:val="16"/>
                <w:lang w:val="ru-RU" w:eastAsia="ru-RU"/>
              </w:rPr>
            </w:pPr>
            <w:r>
              <w:rPr>
                <w:rFonts w:ascii="Arial CYR" w:hAnsi="Arial CYR" w:cs="Arial CYR"/>
                <w:sz w:val="16"/>
                <w:szCs w:val="16"/>
                <w:lang w:val="ru-RU" w:eastAsia="ru-RU"/>
              </w:rPr>
              <w:t>Операции с ценными бумагами</w:t>
            </w:r>
          </w:p>
        </w:tc>
        <w:tc>
          <w:tcPr>
            <w:tcW w:w="2536" w:type="dxa"/>
            <w:tcBorders>
              <w:bottom w:val="single" w:sz="4" w:space="0" w:color="auto"/>
            </w:tcBorders>
            <w:shd w:val="clear" w:color="auto" w:fill="auto"/>
            <w:vAlign w:val="bottom"/>
          </w:tcPr>
          <w:p w14:paraId="270DCA69" w14:textId="77777777" w:rsidR="00406F1E" w:rsidRPr="000911DD" w:rsidRDefault="000433C7" w:rsidP="00970195">
            <w:pPr>
              <w:overflowPunct/>
              <w:autoSpaceDE/>
              <w:autoSpaceDN/>
              <w:adjustRightInd/>
              <w:textAlignment w:val="auto"/>
              <w:rPr>
                <w:rFonts w:ascii="Arial CYR" w:hAnsi="Arial CYR" w:cs="Arial CYR"/>
                <w:sz w:val="16"/>
                <w:szCs w:val="16"/>
                <w:lang w:val="ru-RU" w:eastAsia="ru-RU"/>
              </w:rPr>
            </w:pPr>
            <w:r>
              <w:rPr>
                <w:rFonts w:ascii="Arial CYR" w:hAnsi="Arial CYR" w:cs="Arial CYR"/>
                <w:sz w:val="16"/>
                <w:szCs w:val="16"/>
                <w:lang w:val="ru-RU" w:eastAsia="ru-RU"/>
              </w:rPr>
              <w:t>покупка векселя</w:t>
            </w:r>
          </w:p>
        </w:tc>
        <w:tc>
          <w:tcPr>
            <w:tcW w:w="720" w:type="dxa"/>
            <w:tcBorders>
              <w:bottom w:val="single" w:sz="4" w:space="0" w:color="auto"/>
            </w:tcBorders>
            <w:shd w:val="clear" w:color="auto" w:fill="auto"/>
            <w:noWrap/>
            <w:vAlign w:val="bottom"/>
          </w:tcPr>
          <w:p w14:paraId="571AF0F0" w14:textId="77777777" w:rsidR="00406F1E" w:rsidRPr="000911DD" w:rsidRDefault="00406F1E" w:rsidP="00970195">
            <w:pPr>
              <w:overflowPunct/>
              <w:autoSpaceDE/>
              <w:autoSpaceDN/>
              <w:adjustRightInd/>
              <w:jc w:val="right"/>
              <w:textAlignment w:val="auto"/>
              <w:rPr>
                <w:rFonts w:ascii="Arial CYR" w:hAnsi="Arial CYR" w:cs="Arial CYR"/>
                <w:sz w:val="16"/>
                <w:szCs w:val="16"/>
                <w:lang w:val="ru-RU" w:eastAsia="ru-RU"/>
              </w:rPr>
            </w:pPr>
            <w:r>
              <w:rPr>
                <w:rFonts w:ascii="Arial CYR" w:hAnsi="Arial CYR" w:cs="Arial CYR"/>
                <w:sz w:val="16"/>
                <w:szCs w:val="16"/>
                <w:lang w:val="ru-RU" w:eastAsia="ru-RU"/>
              </w:rPr>
              <w:t>18 000</w:t>
            </w:r>
          </w:p>
        </w:tc>
        <w:tc>
          <w:tcPr>
            <w:tcW w:w="809" w:type="dxa"/>
            <w:tcBorders>
              <w:bottom w:val="single" w:sz="4" w:space="0" w:color="auto"/>
            </w:tcBorders>
            <w:shd w:val="clear" w:color="auto" w:fill="auto"/>
            <w:noWrap/>
            <w:vAlign w:val="bottom"/>
          </w:tcPr>
          <w:p w14:paraId="3F9A1C60" w14:textId="77777777" w:rsidR="00406F1E" w:rsidRPr="000911DD" w:rsidRDefault="00406F1E" w:rsidP="00970195">
            <w:pPr>
              <w:overflowPunct/>
              <w:autoSpaceDE/>
              <w:autoSpaceDN/>
              <w:adjustRightInd/>
              <w:jc w:val="center"/>
              <w:textAlignment w:val="auto"/>
              <w:rPr>
                <w:rFonts w:ascii="Arial CYR" w:hAnsi="Arial CYR" w:cs="Arial CYR"/>
                <w:sz w:val="16"/>
                <w:szCs w:val="16"/>
                <w:lang w:val="ru-RU" w:eastAsia="ru-RU"/>
              </w:rPr>
            </w:pPr>
            <w:r>
              <w:rPr>
                <w:rFonts w:ascii="Arial CYR" w:hAnsi="Arial CYR" w:cs="Arial CYR"/>
                <w:sz w:val="16"/>
                <w:szCs w:val="16"/>
                <w:lang w:val="ru-RU" w:eastAsia="ru-RU"/>
              </w:rPr>
              <w:t>810</w:t>
            </w:r>
          </w:p>
        </w:tc>
        <w:tc>
          <w:tcPr>
            <w:tcW w:w="2364" w:type="dxa"/>
            <w:tcBorders>
              <w:bottom w:val="single" w:sz="4" w:space="0" w:color="auto"/>
            </w:tcBorders>
            <w:shd w:val="clear" w:color="auto" w:fill="auto"/>
            <w:vAlign w:val="bottom"/>
          </w:tcPr>
          <w:p w14:paraId="163F6C04" w14:textId="77777777" w:rsidR="00406F1E" w:rsidRPr="000911DD" w:rsidRDefault="00406F1E" w:rsidP="00970195">
            <w:pPr>
              <w:overflowPunct/>
              <w:autoSpaceDE/>
              <w:autoSpaceDN/>
              <w:adjustRightInd/>
              <w:textAlignment w:val="auto"/>
              <w:rPr>
                <w:rFonts w:ascii="Arial CYR" w:hAnsi="Arial CYR" w:cs="Arial CYR"/>
                <w:sz w:val="16"/>
                <w:szCs w:val="16"/>
                <w:lang w:val="ru-RU" w:eastAsia="ru-RU"/>
              </w:rPr>
            </w:pPr>
          </w:p>
        </w:tc>
      </w:tr>
      <w:tr w:rsidR="00970195" w:rsidRPr="000911DD" w14:paraId="0B3F7157" w14:textId="77777777" w:rsidTr="00970195">
        <w:trPr>
          <w:trHeight w:val="255"/>
        </w:trPr>
        <w:tc>
          <w:tcPr>
            <w:tcW w:w="3225" w:type="dxa"/>
            <w:tcBorders>
              <w:top w:val="single" w:sz="4" w:space="0" w:color="auto"/>
              <w:bottom w:val="single" w:sz="4" w:space="0" w:color="auto"/>
            </w:tcBorders>
            <w:shd w:val="clear" w:color="auto" w:fill="auto"/>
            <w:vAlign w:val="bottom"/>
            <w:hideMark/>
          </w:tcPr>
          <w:p w14:paraId="459012BF" w14:textId="77777777" w:rsidR="00970195" w:rsidRPr="000911DD" w:rsidRDefault="00970195" w:rsidP="00970195">
            <w:pPr>
              <w:overflowPunct/>
              <w:autoSpaceDE/>
              <w:autoSpaceDN/>
              <w:adjustRightInd/>
              <w:textAlignment w:val="auto"/>
              <w:rPr>
                <w:rFonts w:ascii="Arial CYR" w:hAnsi="Arial CYR" w:cs="Arial CYR"/>
                <w:sz w:val="16"/>
                <w:szCs w:val="16"/>
                <w:lang w:val="ru-RU" w:eastAsia="ru-RU"/>
              </w:rPr>
            </w:pPr>
          </w:p>
        </w:tc>
        <w:tc>
          <w:tcPr>
            <w:tcW w:w="6429" w:type="dxa"/>
            <w:gridSpan w:val="4"/>
            <w:tcBorders>
              <w:top w:val="single" w:sz="4" w:space="0" w:color="auto"/>
              <w:bottom w:val="single" w:sz="4" w:space="0" w:color="auto"/>
            </w:tcBorders>
            <w:shd w:val="clear" w:color="auto" w:fill="auto"/>
            <w:vAlign w:val="bottom"/>
            <w:hideMark/>
          </w:tcPr>
          <w:p w14:paraId="432C0819" w14:textId="77777777" w:rsidR="00970195" w:rsidRPr="000911DD" w:rsidRDefault="00970195" w:rsidP="00970195">
            <w:pPr>
              <w:overflowPunct/>
              <w:autoSpaceDE/>
              <w:autoSpaceDN/>
              <w:adjustRightInd/>
              <w:jc w:val="center"/>
              <w:textAlignment w:val="auto"/>
              <w:rPr>
                <w:rFonts w:ascii="Arial CYR" w:hAnsi="Arial CYR" w:cs="Arial CYR"/>
                <w:b/>
                <w:bCs/>
                <w:sz w:val="16"/>
                <w:szCs w:val="16"/>
                <w:lang w:val="ru-RU" w:eastAsia="ru-RU"/>
              </w:rPr>
            </w:pPr>
            <w:r w:rsidRPr="000911DD">
              <w:rPr>
                <w:rFonts w:ascii="Arial CYR" w:hAnsi="Arial CYR" w:cs="Arial CYR"/>
                <w:b/>
                <w:bCs/>
                <w:sz w:val="16"/>
                <w:szCs w:val="16"/>
                <w:lang w:val="ru-RU" w:eastAsia="ru-RU"/>
              </w:rPr>
              <w:t>2015 год</w:t>
            </w:r>
          </w:p>
        </w:tc>
      </w:tr>
      <w:tr w:rsidR="00970195" w:rsidRPr="000911DD" w14:paraId="67863F2A" w14:textId="77777777" w:rsidTr="00970195">
        <w:trPr>
          <w:trHeight w:val="207"/>
        </w:trPr>
        <w:tc>
          <w:tcPr>
            <w:tcW w:w="3225" w:type="dxa"/>
            <w:tcBorders>
              <w:top w:val="single" w:sz="4" w:space="0" w:color="auto"/>
            </w:tcBorders>
            <w:shd w:val="clear" w:color="auto" w:fill="auto"/>
            <w:vAlign w:val="bottom"/>
          </w:tcPr>
          <w:p w14:paraId="1BEBCA4F" w14:textId="77777777" w:rsidR="00970195" w:rsidRPr="000911DD" w:rsidRDefault="00970195" w:rsidP="00970195">
            <w:pPr>
              <w:overflowPunct/>
              <w:autoSpaceDE/>
              <w:autoSpaceDN/>
              <w:adjustRightInd/>
              <w:jc w:val="center"/>
              <w:textAlignment w:val="auto"/>
              <w:rPr>
                <w:rFonts w:ascii="Arial CYR" w:hAnsi="Arial CYR" w:cs="Arial CYR"/>
                <w:b/>
                <w:bCs/>
                <w:sz w:val="16"/>
                <w:szCs w:val="16"/>
                <w:lang w:val="ru-RU" w:eastAsia="ru-RU"/>
              </w:rPr>
            </w:pPr>
            <w:r w:rsidRPr="000911DD">
              <w:rPr>
                <w:rFonts w:ascii="Arial CYR" w:hAnsi="Arial CYR" w:cs="Arial CYR"/>
                <w:b/>
                <w:bCs/>
                <w:sz w:val="16"/>
                <w:szCs w:val="16"/>
                <w:lang w:val="ru-RU" w:eastAsia="ru-RU"/>
              </w:rPr>
              <w:t>вид сделки</w:t>
            </w:r>
          </w:p>
        </w:tc>
        <w:tc>
          <w:tcPr>
            <w:tcW w:w="2536" w:type="dxa"/>
            <w:tcBorders>
              <w:top w:val="single" w:sz="4" w:space="0" w:color="auto"/>
            </w:tcBorders>
            <w:shd w:val="clear" w:color="auto" w:fill="auto"/>
            <w:vAlign w:val="bottom"/>
          </w:tcPr>
          <w:p w14:paraId="3FBCF8EA" w14:textId="77777777" w:rsidR="00970195" w:rsidRPr="000911DD" w:rsidRDefault="00970195" w:rsidP="00970195">
            <w:pPr>
              <w:overflowPunct/>
              <w:autoSpaceDE/>
              <w:autoSpaceDN/>
              <w:adjustRightInd/>
              <w:jc w:val="center"/>
              <w:textAlignment w:val="auto"/>
              <w:rPr>
                <w:rFonts w:ascii="Arial CYR" w:hAnsi="Arial CYR" w:cs="Arial CYR"/>
                <w:b/>
                <w:bCs/>
                <w:sz w:val="16"/>
                <w:szCs w:val="16"/>
                <w:lang w:val="ru-RU" w:eastAsia="ru-RU"/>
              </w:rPr>
            </w:pPr>
            <w:r w:rsidRPr="000911DD">
              <w:rPr>
                <w:rFonts w:ascii="Arial CYR" w:hAnsi="Arial CYR" w:cs="Arial CYR"/>
                <w:b/>
                <w:bCs/>
                <w:sz w:val="16"/>
                <w:szCs w:val="16"/>
                <w:lang w:val="ru-RU" w:eastAsia="ru-RU"/>
              </w:rPr>
              <w:t>цель</w:t>
            </w:r>
          </w:p>
        </w:tc>
        <w:tc>
          <w:tcPr>
            <w:tcW w:w="720" w:type="dxa"/>
            <w:tcBorders>
              <w:top w:val="single" w:sz="4" w:space="0" w:color="auto"/>
            </w:tcBorders>
            <w:shd w:val="clear" w:color="auto" w:fill="auto"/>
            <w:noWrap/>
            <w:vAlign w:val="bottom"/>
          </w:tcPr>
          <w:p w14:paraId="4FA5F609" w14:textId="77777777" w:rsidR="00970195" w:rsidRPr="000911DD" w:rsidRDefault="00970195" w:rsidP="00970195">
            <w:pPr>
              <w:overflowPunct/>
              <w:autoSpaceDE/>
              <w:autoSpaceDN/>
              <w:adjustRightInd/>
              <w:jc w:val="center"/>
              <w:textAlignment w:val="auto"/>
              <w:rPr>
                <w:rFonts w:ascii="Arial CYR" w:hAnsi="Arial CYR" w:cs="Arial CYR"/>
                <w:b/>
                <w:bCs/>
                <w:sz w:val="16"/>
                <w:szCs w:val="16"/>
                <w:lang w:val="ru-RU" w:eastAsia="ru-RU"/>
              </w:rPr>
            </w:pPr>
            <w:r w:rsidRPr="000911DD">
              <w:rPr>
                <w:rFonts w:ascii="Arial CYR" w:hAnsi="Arial CYR" w:cs="Arial CYR"/>
                <w:b/>
                <w:bCs/>
                <w:sz w:val="16"/>
                <w:szCs w:val="16"/>
                <w:lang w:val="ru-RU" w:eastAsia="ru-RU"/>
              </w:rPr>
              <w:t>сумма</w:t>
            </w:r>
          </w:p>
        </w:tc>
        <w:tc>
          <w:tcPr>
            <w:tcW w:w="809" w:type="dxa"/>
            <w:tcBorders>
              <w:top w:val="single" w:sz="4" w:space="0" w:color="auto"/>
            </w:tcBorders>
            <w:shd w:val="clear" w:color="auto" w:fill="auto"/>
            <w:noWrap/>
            <w:vAlign w:val="bottom"/>
          </w:tcPr>
          <w:p w14:paraId="2CDC869F" w14:textId="77777777" w:rsidR="00970195" w:rsidRPr="000911DD" w:rsidRDefault="00970195" w:rsidP="00970195">
            <w:pPr>
              <w:overflowPunct/>
              <w:autoSpaceDE/>
              <w:autoSpaceDN/>
              <w:adjustRightInd/>
              <w:jc w:val="center"/>
              <w:textAlignment w:val="auto"/>
              <w:rPr>
                <w:rFonts w:ascii="Arial CYR" w:hAnsi="Arial CYR" w:cs="Arial CYR"/>
                <w:b/>
                <w:bCs/>
                <w:sz w:val="16"/>
                <w:szCs w:val="16"/>
                <w:lang w:val="ru-RU" w:eastAsia="ru-RU"/>
              </w:rPr>
            </w:pPr>
            <w:r w:rsidRPr="000911DD">
              <w:rPr>
                <w:rFonts w:ascii="Arial CYR" w:hAnsi="Arial CYR" w:cs="Arial CYR"/>
                <w:b/>
                <w:bCs/>
                <w:sz w:val="16"/>
                <w:szCs w:val="16"/>
                <w:lang w:val="ru-RU" w:eastAsia="ru-RU"/>
              </w:rPr>
              <w:t>валюта</w:t>
            </w:r>
          </w:p>
        </w:tc>
        <w:tc>
          <w:tcPr>
            <w:tcW w:w="2364" w:type="dxa"/>
            <w:tcBorders>
              <w:top w:val="single" w:sz="4" w:space="0" w:color="auto"/>
            </w:tcBorders>
            <w:shd w:val="clear" w:color="auto" w:fill="auto"/>
            <w:vAlign w:val="bottom"/>
          </w:tcPr>
          <w:p w14:paraId="232542F4" w14:textId="77777777" w:rsidR="00970195" w:rsidRPr="000911DD" w:rsidRDefault="00970195" w:rsidP="00970195">
            <w:pPr>
              <w:overflowPunct/>
              <w:autoSpaceDE/>
              <w:autoSpaceDN/>
              <w:adjustRightInd/>
              <w:jc w:val="center"/>
              <w:textAlignment w:val="auto"/>
              <w:rPr>
                <w:rFonts w:ascii="Arial CYR" w:hAnsi="Arial CYR" w:cs="Arial CYR"/>
                <w:b/>
                <w:bCs/>
                <w:sz w:val="16"/>
                <w:szCs w:val="16"/>
                <w:lang w:val="ru-RU" w:eastAsia="ru-RU"/>
              </w:rPr>
            </w:pPr>
            <w:r w:rsidRPr="000911DD">
              <w:rPr>
                <w:rFonts w:ascii="Arial CYR" w:hAnsi="Arial CYR" w:cs="Arial CYR"/>
                <w:b/>
                <w:bCs/>
                <w:sz w:val="16"/>
                <w:szCs w:val="16"/>
                <w:lang w:val="ru-RU" w:eastAsia="ru-RU"/>
              </w:rPr>
              <w:t> </w:t>
            </w:r>
          </w:p>
        </w:tc>
      </w:tr>
      <w:tr w:rsidR="00970195" w:rsidRPr="000911DD" w14:paraId="431FFB56" w14:textId="77777777" w:rsidTr="00970195">
        <w:trPr>
          <w:trHeight w:val="207"/>
        </w:trPr>
        <w:tc>
          <w:tcPr>
            <w:tcW w:w="3225" w:type="dxa"/>
            <w:tcBorders>
              <w:top w:val="single" w:sz="4" w:space="0" w:color="auto"/>
            </w:tcBorders>
            <w:shd w:val="clear" w:color="auto" w:fill="auto"/>
            <w:vAlign w:val="bottom"/>
          </w:tcPr>
          <w:p w14:paraId="243214C3" w14:textId="77777777" w:rsidR="00970195" w:rsidRPr="00840388" w:rsidRDefault="00970195" w:rsidP="00970195">
            <w:pPr>
              <w:overflowPunct/>
              <w:autoSpaceDE/>
              <w:autoSpaceDN/>
              <w:adjustRightInd/>
              <w:textAlignment w:val="auto"/>
              <w:rPr>
                <w:rFonts w:ascii="Arial CYR" w:hAnsi="Arial CYR" w:cs="Arial CYR"/>
                <w:bCs/>
                <w:sz w:val="16"/>
                <w:szCs w:val="16"/>
                <w:lang w:val="ru-RU" w:eastAsia="ru-RU"/>
              </w:rPr>
            </w:pPr>
            <w:r w:rsidRPr="00840388">
              <w:rPr>
                <w:rFonts w:ascii="Arial CYR" w:hAnsi="Arial CYR" w:cs="Arial CYR"/>
                <w:bCs/>
                <w:sz w:val="16"/>
                <w:szCs w:val="16"/>
                <w:lang w:val="ru-RU" w:eastAsia="ru-RU"/>
              </w:rPr>
              <w:t>Депозиты физических лиц</w:t>
            </w:r>
          </w:p>
        </w:tc>
        <w:tc>
          <w:tcPr>
            <w:tcW w:w="2536" w:type="dxa"/>
            <w:tcBorders>
              <w:top w:val="single" w:sz="4" w:space="0" w:color="auto"/>
            </w:tcBorders>
            <w:shd w:val="clear" w:color="auto" w:fill="auto"/>
            <w:vAlign w:val="bottom"/>
          </w:tcPr>
          <w:p w14:paraId="305342E6" w14:textId="77777777" w:rsidR="00970195" w:rsidRPr="00840388" w:rsidRDefault="00970195" w:rsidP="00970195">
            <w:pPr>
              <w:overflowPunct/>
              <w:autoSpaceDE/>
              <w:autoSpaceDN/>
              <w:adjustRightInd/>
              <w:textAlignment w:val="auto"/>
              <w:rPr>
                <w:rFonts w:ascii="Arial CYR" w:hAnsi="Arial CYR" w:cs="Arial CYR"/>
                <w:bCs/>
                <w:sz w:val="16"/>
                <w:szCs w:val="16"/>
                <w:lang w:val="ru-RU" w:eastAsia="ru-RU"/>
              </w:rPr>
            </w:pPr>
            <w:r w:rsidRPr="00840388">
              <w:rPr>
                <w:rFonts w:ascii="Arial CYR" w:hAnsi="Arial CYR" w:cs="Arial CYR"/>
                <w:bCs/>
                <w:sz w:val="16"/>
                <w:szCs w:val="16"/>
                <w:lang w:val="ru-RU" w:eastAsia="ru-RU"/>
              </w:rPr>
              <w:t>срочный банковский вклад</w:t>
            </w:r>
          </w:p>
        </w:tc>
        <w:tc>
          <w:tcPr>
            <w:tcW w:w="720" w:type="dxa"/>
            <w:tcBorders>
              <w:top w:val="single" w:sz="4" w:space="0" w:color="auto"/>
            </w:tcBorders>
            <w:shd w:val="clear" w:color="auto" w:fill="auto"/>
            <w:noWrap/>
            <w:vAlign w:val="bottom"/>
          </w:tcPr>
          <w:p w14:paraId="053A4507" w14:textId="77777777" w:rsidR="00970195" w:rsidRPr="00840388" w:rsidRDefault="00970195" w:rsidP="00970195">
            <w:pPr>
              <w:overflowPunct/>
              <w:autoSpaceDE/>
              <w:autoSpaceDN/>
              <w:adjustRightInd/>
              <w:jc w:val="center"/>
              <w:textAlignment w:val="auto"/>
              <w:rPr>
                <w:rFonts w:ascii="Arial CYR" w:hAnsi="Arial CYR" w:cs="Arial CYR"/>
                <w:bCs/>
                <w:sz w:val="16"/>
                <w:szCs w:val="16"/>
                <w:lang w:val="ru-RU" w:eastAsia="ru-RU"/>
              </w:rPr>
            </w:pPr>
            <w:r w:rsidRPr="00840388">
              <w:rPr>
                <w:rFonts w:ascii="Arial CYR" w:hAnsi="Arial CYR" w:cs="Arial CYR"/>
                <w:bCs/>
                <w:sz w:val="16"/>
                <w:szCs w:val="16"/>
                <w:lang w:val="ru-RU" w:eastAsia="ru-RU"/>
              </w:rPr>
              <w:t>2 236</w:t>
            </w:r>
          </w:p>
        </w:tc>
        <w:tc>
          <w:tcPr>
            <w:tcW w:w="809" w:type="dxa"/>
            <w:tcBorders>
              <w:top w:val="single" w:sz="4" w:space="0" w:color="auto"/>
            </w:tcBorders>
            <w:shd w:val="clear" w:color="auto" w:fill="auto"/>
            <w:noWrap/>
            <w:vAlign w:val="bottom"/>
          </w:tcPr>
          <w:p w14:paraId="2776DE5C" w14:textId="77777777" w:rsidR="00970195" w:rsidRPr="00840388" w:rsidRDefault="00970195" w:rsidP="00970195">
            <w:pPr>
              <w:overflowPunct/>
              <w:autoSpaceDE/>
              <w:autoSpaceDN/>
              <w:adjustRightInd/>
              <w:jc w:val="center"/>
              <w:textAlignment w:val="auto"/>
              <w:rPr>
                <w:rFonts w:ascii="Arial CYR" w:hAnsi="Arial CYR" w:cs="Arial CYR"/>
                <w:bCs/>
                <w:sz w:val="16"/>
                <w:szCs w:val="16"/>
                <w:lang w:val="ru-RU" w:eastAsia="ru-RU"/>
              </w:rPr>
            </w:pPr>
            <w:r w:rsidRPr="00840388">
              <w:rPr>
                <w:rFonts w:ascii="Arial CYR" w:hAnsi="Arial CYR" w:cs="Arial CYR"/>
                <w:bCs/>
                <w:sz w:val="16"/>
                <w:szCs w:val="16"/>
                <w:lang w:val="ru-RU" w:eastAsia="ru-RU"/>
              </w:rPr>
              <w:t>810</w:t>
            </w:r>
          </w:p>
        </w:tc>
        <w:tc>
          <w:tcPr>
            <w:tcW w:w="2364" w:type="dxa"/>
            <w:tcBorders>
              <w:top w:val="single" w:sz="4" w:space="0" w:color="auto"/>
            </w:tcBorders>
            <w:shd w:val="clear" w:color="auto" w:fill="auto"/>
            <w:vAlign w:val="bottom"/>
          </w:tcPr>
          <w:p w14:paraId="163D2779" w14:textId="77777777" w:rsidR="00970195" w:rsidRPr="00840388" w:rsidRDefault="00970195" w:rsidP="00970195">
            <w:pPr>
              <w:overflowPunct/>
              <w:autoSpaceDE/>
              <w:autoSpaceDN/>
              <w:adjustRightInd/>
              <w:jc w:val="center"/>
              <w:textAlignment w:val="auto"/>
              <w:rPr>
                <w:rFonts w:ascii="Arial CYR" w:hAnsi="Arial CYR" w:cs="Arial CYR"/>
                <w:bCs/>
                <w:sz w:val="16"/>
                <w:szCs w:val="16"/>
                <w:lang w:val="ru-RU" w:eastAsia="ru-RU"/>
              </w:rPr>
            </w:pPr>
          </w:p>
        </w:tc>
      </w:tr>
      <w:tr w:rsidR="00970195" w:rsidRPr="000911DD" w14:paraId="36753895" w14:textId="77777777" w:rsidTr="00970195">
        <w:trPr>
          <w:trHeight w:val="207"/>
        </w:trPr>
        <w:tc>
          <w:tcPr>
            <w:tcW w:w="3225" w:type="dxa"/>
            <w:shd w:val="clear" w:color="auto" w:fill="auto"/>
            <w:vAlign w:val="bottom"/>
          </w:tcPr>
          <w:p w14:paraId="3CF9FCCA" w14:textId="77777777" w:rsidR="00970195" w:rsidRPr="00840388" w:rsidRDefault="00970195" w:rsidP="00970195">
            <w:pPr>
              <w:overflowPunct/>
              <w:autoSpaceDE/>
              <w:autoSpaceDN/>
              <w:adjustRightInd/>
              <w:textAlignment w:val="auto"/>
              <w:rPr>
                <w:rFonts w:ascii="Arial CYR" w:hAnsi="Arial CYR" w:cs="Arial CYR"/>
                <w:bCs/>
                <w:sz w:val="16"/>
                <w:szCs w:val="16"/>
                <w:lang w:val="ru-RU" w:eastAsia="ru-RU"/>
              </w:rPr>
            </w:pPr>
          </w:p>
        </w:tc>
        <w:tc>
          <w:tcPr>
            <w:tcW w:w="2536" w:type="dxa"/>
            <w:shd w:val="clear" w:color="auto" w:fill="auto"/>
            <w:vAlign w:val="bottom"/>
          </w:tcPr>
          <w:p w14:paraId="5D63B676" w14:textId="77777777" w:rsidR="00970195" w:rsidRPr="00840388" w:rsidRDefault="00970195" w:rsidP="00970195">
            <w:pPr>
              <w:overflowPunct/>
              <w:autoSpaceDE/>
              <w:autoSpaceDN/>
              <w:adjustRightInd/>
              <w:jc w:val="center"/>
              <w:textAlignment w:val="auto"/>
              <w:rPr>
                <w:rFonts w:ascii="Arial CYR" w:hAnsi="Arial CYR" w:cs="Arial CYR"/>
                <w:bCs/>
                <w:sz w:val="16"/>
                <w:szCs w:val="16"/>
                <w:lang w:val="ru-RU" w:eastAsia="ru-RU"/>
              </w:rPr>
            </w:pPr>
          </w:p>
        </w:tc>
        <w:tc>
          <w:tcPr>
            <w:tcW w:w="720" w:type="dxa"/>
            <w:shd w:val="clear" w:color="auto" w:fill="auto"/>
            <w:noWrap/>
            <w:vAlign w:val="bottom"/>
          </w:tcPr>
          <w:p w14:paraId="555BA7FB" w14:textId="77777777" w:rsidR="00970195" w:rsidRPr="00840388" w:rsidRDefault="00970195" w:rsidP="00970195">
            <w:pPr>
              <w:overflowPunct/>
              <w:autoSpaceDE/>
              <w:autoSpaceDN/>
              <w:adjustRightInd/>
              <w:jc w:val="center"/>
              <w:textAlignment w:val="auto"/>
              <w:rPr>
                <w:rFonts w:ascii="Arial CYR" w:hAnsi="Arial CYR" w:cs="Arial CYR"/>
                <w:bCs/>
                <w:sz w:val="16"/>
                <w:szCs w:val="16"/>
                <w:lang w:val="ru-RU" w:eastAsia="ru-RU"/>
              </w:rPr>
            </w:pPr>
            <w:r>
              <w:rPr>
                <w:rFonts w:ascii="Arial CYR" w:hAnsi="Arial CYR" w:cs="Arial CYR"/>
                <w:bCs/>
                <w:sz w:val="16"/>
                <w:szCs w:val="16"/>
                <w:lang w:val="ru-RU" w:eastAsia="ru-RU"/>
              </w:rPr>
              <w:t>2 235</w:t>
            </w:r>
          </w:p>
        </w:tc>
        <w:tc>
          <w:tcPr>
            <w:tcW w:w="809" w:type="dxa"/>
            <w:shd w:val="clear" w:color="auto" w:fill="auto"/>
            <w:noWrap/>
            <w:vAlign w:val="bottom"/>
          </w:tcPr>
          <w:p w14:paraId="38481D3A" w14:textId="77777777" w:rsidR="00970195" w:rsidRPr="00840388" w:rsidRDefault="00970195" w:rsidP="00970195">
            <w:pPr>
              <w:overflowPunct/>
              <w:autoSpaceDE/>
              <w:autoSpaceDN/>
              <w:adjustRightInd/>
              <w:jc w:val="center"/>
              <w:textAlignment w:val="auto"/>
              <w:rPr>
                <w:rFonts w:ascii="Arial CYR" w:hAnsi="Arial CYR" w:cs="Arial CYR"/>
                <w:bCs/>
                <w:sz w:val="16"/>
                <w:szCs w:val="16"/>
                <w:lang w:val="ru-RU" w:eastAsia="ru-RU"/>
              </w:rPr>
            </w:pPr>
            <w:r>
              <w:rPr>
                <w:rFonts w:ascii="Arial CYR" w:hAnsi="Arial CYR" w:cs="Arial CYR"/>
                <w:bCs/>
                <w:sz w:val="16"/>
                <w:szCs w:val="16"/>
                <w:lang w:val="ru-RU" w:eastAsia="ru-RU"/>
              </w:rPr>
              <w:t>840</w:t>
            </w:r>
          </w:p>
        </w:tc>
        <w:tc>
          <w:tcPr>
            <w:tcW w:w="2364" w:type="dxa"/>
            <w:shd w:val="clear" w:color="auto" w:fill="auto"/>
            <w:vAlign w:val="bottom"/>
          </w:tcPr>
          <w:p w14:paraId="41961A21" w14:textId="77777777" w:rsidR="00970195" w:rsidRPr="00840388" w:rsidRDefault="00970195" w:rsidP="00970195">
            <w:pPr>
              <w:overflowPunct/>
              <w:autoSpaceDE/>
              <w:autoSpaceDN/>
              <w:adjustRightInd/>
              <w:jc w:val="center"/>
              <w:textAlignment w:val="auto"/>
              <w:rPr>
                <w:rFonts w:ascii="Arial CYR" w:hAnsi="Arial CYR" w:cs="Arial CYR"/>
                <w:bCs/>
                <w:sz w:val="16"/>
                <w:szCs w:val="16"/>
                <w:lang w:val="ru-RU" w:eastAsia="ru-RU"/>
              </w:rPr>
            </w:pPr>
          </w:p>
        </w:tc>
      </w:tr>
      <w:tr w:rsidR="00970195" w:rsidRPr="000911DD" w14:paraId="26FCA716" w14:textId="77777777" w:rsidTr="00970195">
        <w:trPr>
          <w:trHeight w:val="353"/>
        </w:trPr>
        <w:tc>
          <w:tcPr>
            <w:tcW w:w="3225" w:type="dxa"/>
            <w:shd w:val="clear" w:color="auto" w:fill="auto"/>
            <w:vAlign w:val="bottom"/>
          </w:tcPr>
          <w:p w14:paraId="4A0888BD" w14:textId="77777777" w:rsidR="00970195" w:rsidRPr="000911DD" w:rsidRDefault="00970195" w:rsidP="00970195">
            <w:pPr>
              <w:overflowPunct/>
              <w:autoSpaceDE/>
              <w:autoSpaceDN/>
              <w:adjustRightInd/>
              <w:textAlignment w:val="auto"/>
              <w:rPr>
                <w:rFonts w:ascii="Arial CYR" w:hAnsi="Arial CYR" w:cs="Arial CYR"/>
                <w:sz w:val="16"/>
                <w:szCs w:val="16"/>
                <w:lang w:val="ru-RU" w:eastAsia="ru-RU"/>
              </w:rPr>
            </w:pPr>
            <w:r w:rsidRPr="00840388">
              <w:rPr>
                <w:rFonts w:ascii="Arial CYR" w:hAnsi="Arial CYR" w:cs="Arial CYR"/>
                <w:sz w:val="16"/>
                <w:szCs w:val="16"/>
                <w:lang w:val="ru-RU" w:eastAsia="ru-RU"/>
              </w:rPr>
              <w:t>К</w:t>
            </w:r>
            <w:r w:rsidRPr="000911DD">
              <w:rPr>
                <w:rFonts w:ascii="Arial CYR" w:hAnsi="Arial CYR" w:cs="Arial CYR"/>
                <w:sz w:val="16"/>
                <w:szCs w:val="16"/>
                <w:lang w:val="ru-RU" w:eastAsia="ru-RU"/>
              </w:rPr>
              <w:t>онверсионные сделки</w:t>
            </w:r>
          </w:p>
        </w:tc>
        <w:tc>
          <w:tcPr>
            <w:tcW w:w="2536" w:type="dxa"/>
            <w:shd w:val="clear" w:color="auto" w:fill="auto"/>
            <w:vAlign w:val="bottom"/>
          </w:tcPr>
          <w:p w14:paraId="4472A7FB" w14:textId="77777777" w:rsidR="00970195" w:rsidRPr="000911DD" w:rsidRDefault="00970195" w:rsidP="00970195">
            <w:pPr>
              <w:overflowPunct/>
              <w:autoSpaceDE/>
              <w:autoSpaceDN/>
              <w:adjustRightInd/>
              <w:textAlignment w:val="auto"/>
              <w:rPr>
                <w:rFonts w:ascii="Arial CYR" w:hAnsi="Arial CYR" w:cs="Arial CYR"/>
                <w:sz w:val="16"/>
                <w:szCs w:val="16"/>
                <w:lang w:val="ru-RU" w:eastAsia="ru-RU"/>
              </w:rPr>
            </w:pPr>
            <w:r w:rsidRPr="000911DD">
              <w:rPr>
                <w:rFonts w:ascii="Arial CYR" w:hAnsi="Arial CYR" w:cs="Arial CYR"/>
                <w:sz w:val="16"/>
                <w:szCs w:val="16"/>
                <w:lang w:val="ru-RU" w:eastAsia="ru-RU"/>
              </w:rPr>
              <w:t xml:space="preserve">тип USD/RUB_TOM </w:t>
            </w:r>
          </w:p>
        </w:tc>
        <w:tc>
          <w:tcPr>
            <w:tcW w:w="720" w:type="dxa"/>
            <w:shd w:val="clear" w:color="auto" w:fill="auto"/>
            <w:noWrap/>
            <w:vAlign w:val="bottom"/>
          </w:tcPr>
          <w:p w14:paraId="7DA3228B" w14:textId="77777777" w:rsidR="00970195" w:rsidRPr="000911DD" w:rsidRDefault="00970195" w:rsidP="00970195">
            <w:pPr>
              <w:overflowPunct/>
              <w:autoSpaceDE/>
              <w:autoSpaceDN/>
              <w:adjustRightInd/>
              <w:jc w:val="right"/>
              <w:textAlignment w:val="auto"/>
              <w:rPr>
                <w:rFonts w:ascii="Arial CYR" w:hAnsi="Arial CYR" w:cs="Arial CYR"/>
                <w:sz w:val="16"/>
                <w:szCs w:val="16"/>
                <w:lang w:val="ru-RU" w:eastAsia="ru-RU"/>
              </w:rPr>
            </w:pPr>
            <w:r w:rsidRPr="000911DD">
              <w:rPr>
                <w:rFonts w:ascii="Arial CYR" w:hAnsi="Arial CYR" w:cs="Arial CYR"/>
                <w:sz w:val="16"/>
                <w:szCs w:val="16"/>
                <w:lang w:val="ru-RU" w:eastAsia="ru-RU"/>
              </w:rPr>
              <w:t>943</w:t>
            </w:r>
          </w:p>
        </w:tc>
        <w:tc>
          <w:tcPr>
            <w:tcW w:w="809" w:type="dxa"/>
            <w:shd w:val="clear" w:color="auto" w:fill="auto"/>
            <w:noWrap/>
            <w:vAlign w:val="bottom"/>
          </w:tcPr>
          <w:p w14:paraId="767130F1" w14:textId="77777777" w:rsidR="00970195" w:rsidRPr="000911DD" w:rsidRDefault="00970195" w:rsidP="00970195">
            <w:pPr>
              <w:overflowPunct/>
              <w:autoSpaceDE/>
              <w:autoSpaceDN/>
              <w:adjustRightInd/>
              <w:jc w:val="center"/>
              <w:textAlignment w:val="auto"/>
              <w:rPr>
                <w:rFonts w:ascii="Arial CYR" w:hAnsi="Arial CYR" w:cs="Arial CYR"/>
                <w:sz w:val="16"/>
                <w:szCs w:val="16"/>
                <w:lang w:val="ru-RU" w:eastAsia="ru-RU"/>
              </w:rPr>
            </w:pPr>
            <w:r w:rsidRPr="000911DD">
              <w:rPr>
                <w:rFonts w:ascii="Arial CYR" w:hAnsi="Arial CYR" w:cs="Arial CYR"/>
                <w:sz w:val="16"/>
                <w:szCs w:val="16"/>
                <w:lang w:val="ru-RU" w:eastAsia="ru-RU"/>
              </w:rPr>
              <w:t>840</w:t>
            </w:r>
          </w:p>
        </w:tc>
        <w:tc>
          <w:tcPr>
            <w:tcW w:w="2364" w:type="dxa"/>
            <w:shd w:val="clear" w:color="auto" w:fill="auto"/>
            <w:vAlign w:val="bottom"/>
          </w:tcPr>
          <w:p w14:paraId="6F6F96E4" w14:textId="77777777" w:rsidR="00970195" w:rsidRPr="000911DD" w:rsidRDefault="00970195" w:rsidP="00970195">
            <w:pPr>
              <w:overflowPunct/>
              <w:autoSpaceDE/>
              <w:autoSpaceDN/>
              <w:adjustRightInd/>
              <w:textAlignment w:val="auto"/>
              <w:rPr>
                <w:rFonts w:ascii="Arial CYR" w:hAnsi="Arial CYR" w:cs="Arial CYR"/>
                <w:sz w:val="16"/>
                <w:szCs w:val="16"/>
                <w:lang w:val="ru-RU" w:eastAsia="ru-RU"/>
              </w:rPr>
            </w:pPr>
            <w:r w:rsidRPr="000911DD">
              <w:rPr>
                <w:rFonts w:ascii="Arial CYR" w:hAnsi="Arial CYR" w:cs="Arial CYR"/>
                <w:sz w:val="16"/>
                <w:szCs w:val="16"/>
                <w:lang w:val="ru-RU" w:eastAsia="ru-RU"/>
              </w:rPr>
              <w:t>сделки одобрены СД Банка</w:t>
            </w:r>
          </w:p>
        </w:tc>
      </w:tr>
      <w:tr w:rsidR="00970195" w:rsidRPr="000911DD" w14:paraId="3D48C8EB" w14:textId="77777777" w:rsidTr="00970195">
        <w:trPr>
          <w:trHeight w:val="450"/>
        </w:trPr>
        <w:tc>
          <w:tcPr>
            <w:tcW w:w="3225" w:type="dxa"/>
            <w:shd w:val="clear" w:color="auto" w:fill="auto"/>
            <w:vAlign w:val="bottom"/>
            <w:hideMark/>
          </w:tcPr>
          <w:p w14:paraId="45A2AD04" w14:textId="77777777" w:rsidR="00970195" w:rsidRPr="000911DD" w:rsidRDefault="00970195" w:rsidP="00970195">
            <w:pPr>
              <w:overflowPunct/>
              <w:autoSpaceDE/>
              <w:autoSpaceDN/>
              <w:adjustRightInd/>
              <w:textAlignment w:val="auto"/>
              <w:rPr>
                <w:rFonts w:ascii="Arial CYR" w:hAnsi="Arial CYR" w:cs="Arial CYR"/>
                <w:sz w:val="16"/>
                <w:szCs w:val="16"/>
                <w:lang w:val="ru-RU" w:eastAsia="ru-RU"/>
              </w:rPr>
            </w:pPr>
            <w:r>
              <w:rPr>
                <w:rFonts w:ascii="Arial CYR" w:hAnsi="Arial CYR" w:cs="Arial CYR"/>
                <w:sz w:val="16"/>
                <w:szCs w:val="16"/>
                <w:lang w:val="ru-RU" w:eastAsia="ru-RU"/>
              </w:rPr>
              <w:t>К</w:t>
            </w:r>
            <w:r w:rsidRPr="000911DD">
              <w:rPr>
                <w:rFonts w:ascii="Arial CYR" w:hAnsi="Arial CYR" w:cs="Arial CYR"/>
                <w:sz w:val="16"/>
                <w:szCs w:val="16"/>
                <w:lang w:val="ru-RU" w:eastAsia="ru-RU"/>
              </w:rPr>
              <w:t>онверсионная сделка</w:t>
            </w:r>
          </w:p>
        </w:tc>
        <w:tc>
          <w:tcPr>
            <w:tcW w:w="2536" w:type="dxa"/>
            <w:shd w:val="clear" w:color="auto" w:fill="auto"/>
            <w:vAlign w:val="bottom"/>
            <w:hideMark/>
          </w:tcPr>
          <w:p w14:paraId="0CD44ADF" w14:textId="77777777" w:rsidR="00970195" w:rsidRPr="000911DD" w:rsidRDefault="00970195" w:rsidP="00970195">
            <w:pPr>
              <w:overflowPunct/>
              <w:autoSpaceDE/>
              <w:autoSpaceDN/>
              <w:adjustRightInd/>
              <w:textAlignment w:val="auto"/>
              <w:rPr>
                <w:rFonts w:ascii="Arial CYR" w:hAnsi="Arial CYR" w:cs="Arial CYR"/>
                <w:sz w:val="16"/>
                <w:szCs w:val="16"/>
                <w:lang w:val="en-US" w:eastAsia="ru-RU"/>
              </w:rPr>
            </w:pPr>
            <w:r w:rsidRPr="000911DD">
              <w:rPr>
                <w:rFonts w:ascii="Arial CYR" w:hAnsi="Arial CYR" w:cs="Arial CYR"/>
                <w:sz w:val="16"/>
                <w:szCs w:val="16"/>
                <w:lang w:val="en-US" w:eastAsia="ru-RU"/>
              </w:rPr>
              <w:t xml:space="preserve">SWAP EUR/RUB (SELL/BUY_TOD/1Y) </w:t>
            </w:r>
          </w:p>
        </w:tc>
        <w:tc>
          <w:tcPr>
            <w:tcW w:w="720" w:type="dxa"/>
            <w:shd w:val="clear" w:color="auto" w:fill="auto"/>
            <w:noWrap/>
            <w:vAlign w:val="bottom"/>
            <w:hideMark/>
          </w:tcPr>
          <w:p w14:paraId="47490D60" w14:textId="77777777" w:rsidR="00970195" w:rsidRPr="000911DD" w:rsidRDefault="00970195" w:rsidP="00970195">
            <w:pPr>
              <w:overflowPunct/>
              <w:autoSpaceDE/>
              <w:autoSpaceDN/>
              <w:adjustRightInd/>
              <w:jc w:val="right"/>
              <w:textAlignment w:val="auto"/>
              <w:rPr>
                <w:rFonts w:ascii="Arial CYR" w:hAnsi="Arial CYR" w:cs="Arial CYR"/>
                <w:sz w:val="16"/>
                <w:szCs w:val="16"/>
                <w:lang w:val="ru-RU" w:eastAsia="ru-RU"/>
              </w:rPr>
            </w:pPr>
            <w:r w:rsidRPr="000911DD">
              <w:rPr>
                <w:rFonts w:ascii="Arial CYR" w:hAnsi="Arial CYR" w:cs="Arial CYR"/>
                <w:sz w:val="16"/>
                <w:szCs w:val="16"/>
                <w:lang w:val="ru-RU" w:eastAsia="ru-RU"/>
              </w:rPr>
              <w:t>200</w:t>
            </w:r>
          </w:p>
        </w:tc>
        <w:tc>
          <w:tcPr>
            <w:tcW w:w="809" w:type="dxa"/>
            <w:shd w:val="clear" w:color="auto" w:fill="auto"/>
            <w:noWrap/>
            <w:vAlign w:val="bottom"/>
            <w:hideMark/>
          </w:tcPr>
          <w:p w14:paraId="5892F6D6" w14:textId="77777777" w:rsidR="00970195" w:rsidRPr="000911DD" w:rsidRDefault="00970195" w:rsidP="00970195">
            <w:pPr>
              <w:overflowPunct/>
              <w:autoSpaceDE/>
              <w:autoSpaceDN/>
              <w:adjustRightInd/>
              <w:jc w:val="center"/>
              <w:textAlignment w:val="auto"/>
              <w:rPr>
                <w:rFonts w:ascii="Arial CYR" w:hAnsi="Arial CYR" w:cs="Arial CYR"/>
                <w:sz w:val="16"/>
                <w:szCs w:val="16"/>
                <w:lang w:val="ru-RU" w:eastAsia="ru-RU"/>
              </w:rPr>
            </w:pPr>
            <w:r w:rsidRPr="000911DD">
              <w:rPr>
                <w:rFonts w:ascii="Arial CYR" w:hAnsi="Arial CYR" w:cs="Arial CYR"/>
                <w:sz w:val="16"/>
                <w:szCs w:val="16"/>
                <w:lang w:val="ru-RU" w:eastAsia="ru-RU"/>
              </w:rPr>
              <w:t>978</w:t>
            </w:r>
          </w:p>
        </w:tc>
        <w:tc>
          <w:tcPr>
            <w:tcW w:w="2364" w:type="dxa"/>
            <w:shd w:val="clear" w:color="auto" w:fill="auto"/>
            <w:vAlign w:val="bottom"/>
            <w:hideMark/>
          </w:tcPr>
          <w:p w14:paraId="19145D37" w14:textId="77777777" w:rsidR="00970195" w:rsidRPr="000911DD" w:rsidRDefault="00970195" w:rsidP="00970195">
            <w:pPr>
              <w:overflowPunct/>
              <w:autoSpaceDE/>
              <w:autoSpaceDN/>
              <w:adjustRightInd/>
              <w:textAlignment w:val="auto"/>
              <w:rPr>
                <w:rFonts w:ascii="Arial CYR" w:hAnsi="Arial CYR" w:cs="Arial CYR"/>
                <w:sz w:val="16"/>
                <w:szCs w:val="16"/>
                <w:lang w:val="ru-RU" w:eastAsia="ru-RU"/>
              </w:rPr>
            </w:pPr>
            <w:r w:rsidRPr="000911DD">
              <w:rPr>
                <w:rFonts w:ascii="Arial CYR" w:hAnsi="Arial CYR" w:cs="Arial CYR"/>
                <w:sz w:val="16"/>
                <w:szCs w:val="16"/>
                <w:lang w:val="ru-RU" w:eastAsia="ru-RU"/>
              </w:rPr>
              <w:t>сделка одобрена СД Банка</w:t>
            </w:r>
          </w:p>
        </w:tc>
      </w:tr>
      <w:tr w:rsidR="00970195" w:rsidRPr="000911DD" w14:paraId="24DA3719" w14:textId="77777777" w:rsidTr="00970195">
        <w:trPr>
          <w:trHeight w:val="450"/>
        </w:trPr>
        <w:tc>
          <w:tcPr>
            <w:tcW w:w="3225" w:type="dxa"/>
            <w:shd w:val="clear" w:color="auto" w:fill="auto"/>
            <w:vAlign w:val="bottom"/>
            <w:hideMark/>
          </w:tcPr>
          <w:p w14:paraId="2C50B338" w14:textId="77777777" w:rsidR="00970195" w:rsidRPr="000911DD" w:rsidRDefault="00970195" w:rsidP="00970195">
            <w:pPr>
              <w:overflowPunct/>
              <w:autoSpaceDE/>
              <w:autoSpaceDN/>
              <w:adjustRightInd/>
              <w:textAlignment w:val="auto"/>
              <w:rPr>
                <w:rFonts w:ascii="Arial CYR" w:hAnsi="Arial CYR" w:cs="Arial CYR"/>
                <w:sz w:val="16"/>
                <w:szCs w:val="16"/>
                <w:lang w:val="ru-RU" w:eastAsia="ru-RU"/>
              </w:rPr>
            </w:pPr>
            <w:r>
              <w:rPr>
                <w:rFonts w:ascii="Arial CYR" w:hAnsi="Arial CYR" w:cs="Arial CYR"/>
                <w:sz w:val="16"/>
                <w:szCs w:val="16"/>
                <w:lang w:val="ru-RU" w:eastAsia="ru-RU"/>
              </w:rPr>
              <w:t>З</w:t>
            </w:r>
            <w:r w:rsidRPr="000911DD">
              <w:rPr>
                <w:rFonts w:ascii="Arial CYR" w:hAnsi="Arial CYR" w:cs="Arial CYR"/>
                <w:sz w:val="16"/>
                <w:szCs w:val="16"/>
                <w:lang w:val="ru-RU" w:eastAsia="ru-RU"/>
              </w:rPr>
              <w:t>алог недвижимого имущества (ипотека)</w:t>
            </w:r>
          </w:p>
        </w:tc>
        <w:tc>
          <w:tcPr>
            <w:tcW w:w="2536" w:type="dxa"/>
            <w:shd w:val="clear" w:color="auto" w:fill="auto"/>
            <w:vAlign w:val="bottom"/>
            <w:hideMark/>
          </w:tcPr>
          <w:p w14:paraId="2EF828A3" w14:textId="77777777" w:rsidR="00970195" w:rsidRPr="000911DD" w:rsidRDefault="00970195" w:rsidP="00970195">
            <w:pPr>
              <w:overflowPunct/>
              <w:autoSpaceDE/>
              <w:autoSpaceDN/>
              <w:adjustRightInd/>
              <w:textAlignment w:val="auto"/>
              <w:rPr>
                <w:rFonts w:ascii="Arial CYR" w:hAnsi="Arial CYR" w:cs="Arial CYR"/>
                <w:sz w:val="16"/>
                <w:szCs w:val="16"/>
                <w:lang w:val="ru-RU" w:eastAsia="ru-RU"/>
              </w:rPr>
            </w:pPr>
            <w:r w:rsidRPr="000911DD">
              <w:rPr>
                <w:rFonts w:ascii="Arial CYR" w:hAnsi="Arial CYR" w:cs="Arial CYR"/>
                <w:sz w:val="16"/>
                <w:szCs w:val="16"/>
                <w:lang w:val="ru-RU" w:eastAsia="ru-RU"/>
              </w:rPr>
              <w:t> </w:t>
            </w:r>
          </w:p>
        </w:tc>
        <w:tc>
          <w:tcPr>
            <w:tcW w:w="720" w:type="dxa"/>
            <w:shd w:val="clear" w:color="auto" w:fill="auto"/>
            <w:noWrap/>
            <w:vAlign w:val="bottom"/>
            <w:hideMark/>
          </w:tcPr>
          <w:p w14:paraId="013BBF06" w14:textId="77777777" w:rsidR="00970195" w:rsidRPr="000911DD" w:rsidRDefault="00970195" w:rsidP="00970195">
            <w:pPr>
              <w:overflowPunct/>
              <w:autoSpaceDE/>
              <w:autoSpaceDN/>
              <w:adjustRightInd/>
              <w:jc w:val="right"/>
              <w:textAlignment w:val="auto"/>
              <w:rPr>
                <w:rFonts w:ascii="Arial CYR" w:hAnsi="Arial CYR" w:cs="Arial CYR"/>
                <w:sz w:val="16"/>
                <w:szCs w:val="16"/>
                <w:lang w:val="ru-RU" w:eastAsia="ru-RU"/>
              </w:rPr>
            </w:pPr>
            <w:r w:rsidRPr="000911DD">
              <w:rPr>
                <w:rFonts w:ascii="Arial CYR" w:hAnsi="Arial CYR" w:cs="Arial CYR"/>
                <w:sz w:val="16"/>
                <w:szCs w:val="16"/>
                <w:lang w:val="ru-RU" w:eastAsia="ru-RU"/>
              </w:rPr>
              <w:t> </w:t>
            </w:r>
            <w:r>
              <w:rPr>
                <w:rFonts w:ascii="Arial CYR" w:hAnsi="Arial CYR" w:cs="Arial CYR"/>
                <w:sz w:val="16"/>
                <w:szCs w:val="16"/>
                <w:lang w:val="ru-RU" w:eastAsia="ru-RU"/>
              </w:rPr>
              <w:t>6 373</w:t>
            </w:r>
          </w:p>
        </w:tc>
        <w:tc>
          <w:tcPr>
            <w:tcW w:w="809" w:type="dxa"/>
            <w:shd w:val="clear" w:color="auto" w:fill="auto"/>
            <w:noWrap/>
            <w:vAlign w:val="bottom"/>
            <w:hideMark/>
          </w:tcPr>
          <w:p w14:paraId="6C1BF96E" w14:textId="77777777" w:rsidR="00970195" w:rsidRPr="000911DD" w:rsidRDefault="00970195" w:rsidP="00970195">
            <w:pPr>
              <w:overflowPunct/>
              <w:autoSpaceDE/>
              <w:autoSpaceDN/>
              <w:adjustRightInd/>
              <w:jc w:val="center"/>
              <w:textAlignment w:val="auto"/>
              <w:rPr>
                <w:rFonts w:ascii="Arial CYR" w:hAnsi="Arial CYR" w:cs="Arial CYR"/>
                <w:sz w:val="16"/>
                <w:szCs w:val="16"/>
                <w:lang w:val="ru-RU" w:eastAsia="ru-RU"/>
              </w:rPr>
            </w:pPr>
            <w:r>
              <w:rPr>
                <w:rFonts w:ascii="Arial CYR" w:hAnsi="Arial CYR" w:cs="Arial CYR"/>
                <w:sz w:val="16"/>
                <w:szCs w:val="16"/>
                <w:lang w:val="ru-RU" w:eastAsia="ru-RU"/>
              </w:rPr>
              <w:t>810</w:t>
            </w:r>
          </w:p>
        </w:tc>
        <w:tc>
          <w:tcPr>
            <w:tcW w:w="2364" w:type="dxa"/>
            <w:shd w:val="clear" w:color="auto" w:fill="auto"/>
            <w:vAlign w:val="bottom"/>
            <w:hideMark/>
          </w:tcPr>
          <w:p w14:paraId="083CF045" w14:textId="77777777" w:rsidR="00970195" w:rsidRPr="000911DD" w:rsidRDefault="00970195" w:rsidP="00970195">
            <w:pPr>
              <w:overflowPunct/>
              <w:autoSpaceDE/>
              <w:autoSpaceDN/>
              <w:adjustRightInd/>
              <w:textAlignment w:val="auto"/>
              <w:rPr>
                <w:rFonts w:ascii="Arial CYR" w:hAnsi="Arial CYR" w:cs="Arial CYR"/>
                <w:sz w:val="16"/>
                <w:szCs w:val="16"/>
                <w:lang w:val="ru-RU" w:eastAsia="ru-RU"/>
              </w:rPr>
            </w:pPr>
            <w:r w:rsidRPr="000911DD">
              <w:rPr>
                <w:rFonts w:ascii="Arial CYR" w:hAnsi="Arial CYR" w:cs="Arial CYR"/>
                <w:sz w:val="16"/>
                <w:szCs w:val="16"/>
                <w:lang w:val="ru-RU" w:eastAsia="ru-RU"/>
              </w:rPr>
              <w:t>сделка одобрена СД Банка</w:t>
            </w:r>
          </w:p>
        </w:tc>
      </w:tr>
      <w:tr w:rsidR="00970195" w:rsidRPr="000911DD" w14:paraId="01BCFCA6" w14:textId="77777777" w:rsidTr="00970195">
        <w:trPr>
          <w:trHeight w:val="241"/>
        </w:trPr>
        <w:tc>
          <w:tcPr>
            <w:tcW w:w="3225" w:type="dxa"/>
            <w:tcBorders>
              <w:bottom w:val="double" w:sz="4" w:space="0" w:color="auto"/>
            </w:tcBorders>
            <w:shd w:val="clear" w:color="auto" w:fill="auto"/>
            <w:vAlign w:val="bottom"/>
            <w:hideMark/>
          </w:tcPr>
          <w:p w14:paraId="62807E1D" w14:textId="77777777" w:rsidR="00970195" w:rsidRPr="000911DD" w:rsidRDefault="00970195" w:rsidP="00970195">
            <w:pPr>
              <w:overflowPunct/>
              <w:autoSpaceDE/>
              <w:autoSpaceDN/>
              <w:adjustRightInd/>
              <w:textAlignment w:val="auto"/>
              <w:rPr>
                <w:rFonts w:ascii="Arial CYR" w:hAnsi="Arial CYR" w:cs="Arial CYR"/>
                <w:sz w:val="16"/>
                <w:szCs w:val="16"/>
                <w:lang w:val="ru-RU" w:eastAsia="ru-RU"/>
              </w:rPr>
            </w:pPr>
            <w:r>
              <w:rPr>
                <w:rFonts w:ascii="Arial CYR" w:hAnsi="Arial CYR" w:cs="Arial CYR"/>
                <w:sz w:val="16"/>
                <w:szCs w:val="16"/>
                <w:lang w:val="ru-RU" w:eastAsia="ru-RU"/>
              </w:rPr>
              <w:t>Кредиты предоставленные</w:t>
            </w:r>
          </w:p>
        </w:tc>
        <w:tc>
          <w:tcPr>
            <w:tcW w:w="2536" w:type="dxa"/>
            <w:tcBorders>
              <w:bottom w:val="double" w:sz="4" w:space="0" w:color="auto"/>
            </w:tcBorders>
            <w:shd w:val="clear" w:color="auto" w:fill="auto"/>
            <w:vAlign w:val="bottom"/>
            <w:hideMark/>
          </w:tcPr>
          <w:p w14:paraId="76731C09" w14:textId="77777777" w:rsidR="00970195" w:rsidRPr="000911DD" w:rsidRDefault="00970195" w:rsidP="00970195">
            <w:pPr>
              <w:overflowPunct/>
              <w:autoSpaceDE/>
              <w:autoSpaceDN/>
              <w:adjustRightInd/>
              <w:textAlignment w:val="auto"/>
              <w:rPr>
                <w:rFonts w:ascii="Arial CYR" w:hAnsi="Arial CYR" w:cs="Arial CYR"/>
                <w:sz w:val="16"/>
                <w:szCs w:val="16"/>
                <w:lang w:val="ru-RU" w:eastAsia="ru-RU"/>
              </w:rPr>
            </w:pPr>
            <w:r w:rsidRPr="000911DD">
              <w:rPr>
                <w:rFonts w:ascii="Arial CYR" w:hAnsi="Arial CYR" w:cs="Arial CYR"/>
                <w:sz w:val="16"/>
                <w:szCs w:val="16"/>
                <w:lang w:val="ru-RU" w:eastAsia="ru-RU"/>
              </w:rPr>
              <w:t> </w:t>
            </w:r>
          </w:p>
        </w:tc>
        <w:tc>
          <w:tcPr>
            <w:tcW w:w="720" w:type="dxa"/>
            <w:tcBorders>
              <w:bottom w:val="double" w:sz="4" w:space="0" w:color="auto"/>
            </w:tcBorders>
            <w:shd w:val="clear" w:color="auto" w:fill="auto"/>
            <w:noWrap/>
            <w:vAlign w:val="bottom"/>
            <w:hideMark/>
          </w:tcPr>
          <w:p w14:paraId="39078EFD" w14:textId="77777777" w:rsidR="00970195" w:rsidRPr="000911DD" w:rsidRDefault="00970195" w:rsidP="00970195">
            <w:pPr>
              <w:overflowPunct/>
              <w:autoSpaceDE/>
              <w:autoSpaceDN/>
              <w:adjustRightInd/>
              <w:jc w:val="right"/>
              <w:textAlignment w:val="auto"/>
              <w:rPr>
                <w:rFonts w:ascii="Arial CYR" w:hAnsi="Arial CYR" w:cs="Arial CYR"/>
                <w:sz w:val="16"/>
                <w:szCs w:val="16"/>
                <w:lang w:val="ru-RU" w:eastAsia="ru-RU"/>
              </w:rPr>
            </w:pPr>
            <w:r w:rsidRPr="000911DD">
              <w:rPr>
                <w:rFonts w:ascii="Arial CYR" w:hAnsi="Arial CYR" w:cs="Arial CYR"/>
                <w:sz w:val="16"/>
                <w:szCs w:val="16"/>
                <w:lang w:val="ru-RU" w:eastAsia="ru-RU"/>
              </w:rPr>
              <w:t>8 400</w:t>
            </w:r>
          </w:p>
        </w:tc>
        <w:tc>
          <w:tcPr>
            <w:tcW w:w="809" w:type="dxa"/>
            <w:tcBorders>
              <w:bottom w:val="double" w:sz="4" w:space="0" w:color="auto"/>
            </w:tcBorders>
            <w:shd w:val="clear" w:color="auto" w:fill="auto"/>
            <w:noWrap/>
            <w:vAlign w:val="bottom"/>
            <w:hideMark/>
          </w:tcPr>
          <w:p w14:paraId="7205545A" w14:textId="77777777" w:rsidR="00970195" w:rsidRPr="000911DD" w:rsidRDefault="00970195" w:rsidP="00970195">
            <w:pPr>
              <w:overflowPunct/>
              <w:autoSpaceDE/>
              <w:autoSpaceDN/>
              <w:adjustRightInd/>
              <w:jc w:val="center"/>
              <w:textAlignment w:val="auto"/>
              <w:rPr>
                <w:rFonts w:ascii="Arial CYR" w:hAnsi="Arial CYR" w:cs="Arial CYR"/>
                <w:sz w:val="16"/>
                <w:szCs w:val="16"/>
                <w:lang w:val="ru-RU" w:eastAsia="ru-RU"/>
              </w:rPr>
            </w:pPr>
            <w:r w:rsidRPr="000911DD">
              <w:rPr>
                <w:rFonts w:ascii="Arial CYR" w:hAnsi="Arial CYR" w:cs="Arial CYR"/>
                <w:sz w:val="16"/>
                <w:szCs w:val="16"/>
                <w:lang w:val="ru-RU" w:eastAsia="ru-RU"/>
              </w:rPr>
              <w:t>810</w:t>
            </w:r>
          </w:p>
        </w:tc>
        <w:tc>
          <w:tcPr>
            <w:tcW w:w="2364" w:type="dxa"/>
            <w:tcBorders>
              <w:bottom w:val="double" w:sz="4" w:space="0" w:color="auto"/>
            </w:tcBorders>
            <w:shd w:val="clear" w:color="auto" w:fill="auto"/>
            <w:vAlign w:val="bottom"/>
            <w:hideMark/>
          </w:tcPr>
          <w:p w14:paraId="5181F5BC" w14:textId="77777777" w:rsidR="00970195" w:rsidRPr="000911DD" w:rsidRDefault="00970195" w:rsidP="00970195">
            <w:pPr>
              <w:overflowPunct/>
              <w:autoSpaceDE/>
              <w:autoSpaceDN/>
              <w:adjustRightInd/>
              <w:textAlignment w:val="auto"/>
              <w:rPr>
                <w:rFonts w:ascii="Arial CYR" w:hAnsi="Arial CYR" w:cs="Arial CYR"/>
                <w:sz w:val="16"/>
                <w:szCs w:val="16"/>
                <w:lang w:val="ru-RU" w:eastAsia="ru-RU"/>
              </w:rPr>
            </w:pPr>
            <w:r w:rsidRPr="000911DD">
              <w:rPr>
                <w:rFonts w:ascii="Arial CYR" w:hAnsi="Arial CYR" w:cs="Arial CYR"/>
                <w:sz w:val="16"/>
                <w:szCs w:val="16"/>
                <w:lang w:val="ru-RU" w:eastAsia="ru-RU"/>
              </w:rPr>
              <w:t>сделки одобрены СД Банка</w:t>
            </w:r>
          </w:p>
        </w:tc>
      </w:tr>
    </w:tbl>
    <w:p w14:paraId="4A352D7E" w14:textId="77777777" w:rsidR="00970195" w:rsidRPr="00BB4872" w:rsidRDefault="00970195" w:rsidP="00970195">
      <w:pPr>
        <w:pStyle w:val="2normal"/>
        <w:jc w:val="both"/>
        <w:rPr>
          <w:rFonts w:cs="Arial"/>
          <w:sz w:val="20"/>
          <w:szCs w:val="20"/>
          <w:lang w:val="ru-RU"/>
        </w:rPr>
      </w:pPr>
      <w:r w:rsidRPr="00BB4872">
        <w:rPr>
          <w:rFonts w:cs="Arial"/>
          <w:sz w:val="20"/>
          <w:szCs w:val="20"/>
          <w:lang w:val="ru-RU"/>
        </w:rPr>
        <w:t>Процентные ставки и сроки погашения по операциям со связанными сторонами:</w:t>
      </w:r>
    </w:p>
    <w:p w14:paraId="751F15A9" w14:textId="77777777" w:rsidR="00970195" w:rsidRPr="00706E52" w:rsidRDefault="00970195" w:rsidP="00E528C1">
      <w:pPr>
        <w:pStyle w:val="2normal"/>
        <w:numPr>
          <w:ilvl w:val="0"/>
          <w:numId w:val="15"/>
        </w:numPr>
        <w:tabs>
          <w:tab w:val="left" w:pos="851"/>
        </w:tabs>
        <w:ind w:left="0" w:firstLine="567"/>
        <w:jc w:val="both"/>
        <w:rPr>
          <w:rFonts w:cs="Arial"/>
          <w:sz w:val="20"/>
          <w:szCs w:val="20"/>
          <w:lang w:val="ru-RU"/>
        </w:rPr>
      </w:pPr>
      <w:r w:rsidRPr="00706E52">
        <w:rPr>
          <w:rFonts w:cs="Arial"/>
          <w:sz w:val="20"/>
          <w:szCs w:val="20"/>
          <w:lang w:val="ru-RU"/>
        </w:rPr>
        <w:t>по кредитам 2016 года: процентные ставки 12%, сроки погашения август 2017 года (в 2015 году: процентные ставки – от 12% до 13%, февраль 2016 - май 2019г.)</w:t>
      </w:r>
    </w:p>
    <w:p w14:paraId="448EF1E6" w14:textId="77777777" w:rsidR="00970195" w:rsidRPr="00C97BCF" w:rsidRDefault="00970195" w:rsidP="00E528C1">
      <w:pPr>
        <w:pStyle w:val="2normal"/>
        <w:numPr>
          <w:ilvl w:val="0"/>
          <w:numId w:val="15"/>
        </w:numPr>
        <w:tabs>
          <w:tab w:val="left" w:pos="851"/>
        </w:tabs>
        <w:ind w:left="0" w:firstLine="567"/>
        <w:jc w:val="both"/>
        <w:rPr>
          <w:rFonts w:cs="Arial"/>
          <w:sz w:val="20"/>
          <w:szCs w:val="20"/>
          <w:lang w:val="ru-RU"/>
        </w:rPr>
      </w:pPr>
      <w:r w:rsidRPr="00C97BCF">
        <w:rPr>
          <w:rFonts w:cs="Arial"/>
          <w:sz w:val="20"/>
          <w:szCs w:val="20"/>
          <w:lang w:val="ru-RU"/>
        </w:rPr>
        <w:t xml:space="preserve">депозиты юридических лиц в 2016-2015 годах не привлекались </w:t>
      </w:r>
    </w:p>
    <w:p w14:paraId="3AE2E7FC" w14:textId="77777777" w:rsidR="00970195" w:rsidRPr="00706E52" w:rsidRDefault="00970195" w:rsidP="00E528C1">
      <w:pPr>
        <w:pStyle w:val="2normal"/>
        <w:numPr>
          <w:ilvl w:val="0"/>
          <w:numId w:val="15"/>
        </w:numPr>
        <w:tabs>
          <w:tab w:val="left" w:pos="851"/>
        </w:tabs>
        <w:ind w:left="0" w:firstLine="567"/>
        <w:jc w:val="both"/>
        <w:rPr>
          <w:rFonts w:cs="Arial"/>
          <w:sz w:val="20"/>
          <w:szCs w:val="20"/>
          <w:lang w:val="ru-RU"/>
        </w:rPr>
      </w:pPr>
      <w:r w:rsidRPr="00706E52">
        <w:rPr>
          <w:rFonts w:cs="Arial"/>
          <w:sz w:val="20"/>
          <w:szCs w:val="20"/>
          <w:lang w:val="ru-RU"/>
        </w:rPr>
        <w:t>субординированны</w:t>
      </w:r>
      <w:r>
        <w:rPr>
          <w:rFonts w:cs="Arial"/>
          <w:sz w:val="20"/>
          <w:szCs w:val="20"/>
          <w:lang w:val="ru-RU"/>
        </w:rPr>
        <w:t>й</w:t>
      </w:r>
      <w:r w:rsidRPr="00706E52">
        <w:rPr>
          <w:rFonts w:cs="Arial"/>
          <w:sz w:val="20"/>
          <w:szCs w:val="20"/>
          <w:lang w:val="ru-RU"/>
        </w:rPr>
        <w:t xml:space="preserve"> займ</w:t>
      </w:r>
      <w:r>
        <w:rPr>
          <w:rFonts w:cs="Arial"/>
          <w:sz w:val="20"/>
          <w:szCs w:val="20"/>
          <w:lang w:val="ru-RU"/>
        </w:rPr>
        <w:t>: процентная ставка - 12%, срок</w:t>
      </w:r>
      <w:r w:rsidRPr="00706E52">
        <w:rPr>
          <w:rFonts w:cs="Arial"/>
          <w:sz w:val="20"/>
          <w:szCs w:val="20"/>
          <w:lang w:val="ru-RU"/>
        </w:rPr>
        <w:t xml:space="preserve"> погашения - 10 ноября 2040 год</w:t>
      </w:r>
    </w:p>
    <w:p w14:paraId="2DEA89D0" w14:textId="77777777" w:rsidR="00970195" w:rsidRPr="009055A6" w:rsidRDefault="00970195" w:rsidP="00E528C1">
      <w:pPr>
        <w:pStyle w:val="2normal"/>
        <w:numPr>
          <w:ilvl w:val="0"/>
          <w:numId w:val="15"/>
        </w:numPr>
        <w:tabs>
          <w:tab w:val="left" w:pos="851"/>
        </w:tabs>
        <w:ind w:left="0" w:firstLine="567"/>
        <w:jc w:val="both"/>
        <w:rPr>
          <w:rFonts w:cs="Arial"/>
          <w:sz w:val="20"/>
          <w:szCs w:val="20"/>
          <w:lang w:val="ru-RU"/>
        </w:rPr>
      </w:pPr>
      <w:r w:rsidRPr="009055A6">
        <w:rPr>
          <w:rFonts w:cs="Arial"/>
          <w:sz w:val="20"/>
          <w:szCs w:val="20"/>
          <w:lang w:val="ru-RU"/>
        </w:rPr>
        <w:t>по вкладным операциям 2016г.: процентные ставки от 0,15 до 7,5%, сроки погашения январь 2016 – сентябрь 2017 года (в 2015 году процентные ставки 5-14%, январь - июнь 2016г.)</w:t>
      </w:r>
    </w:p>
    <w:p w14:paraId="19B5AD2F" w14:textId="77777777" w:rsidR="00970195" w:rsidRDefault="00970195" w:rsidP="00970195">
      <w:pPr>
        <w:rPr>
          <w:rFonts w:cs="Arial"/>
          <w:b/>
          <w:bCs/>
          <w:sz w:val="20"/>
          <w:szCs w:val="20"/>
          <w:lang w:val="ru-RU" w:eastAsia="ru-RU"/>
        </w:rPr>
      </w:pPr>
    </w:p>
    <w:p w14:paraId="69C19586" w14:textId="77777777" w:rsidR="00970195" w:rsidRDefault="00970195" w:rsidP="00970195">
      <w:pPr>
        <w:rPr>
          <w:rFonts w:cs="Arial"/>
          <w:b/>
          <w:bCs/>
          <w:sz w:val="20"/>
          <w:szCs w:val="20"/>
          <w:lang w:val="ru-RU" w:eastAsia="ru-RU"/>
        </w:rPr>
      </w:pPr>
      <w:r w:rsidRPr="00ED0490">
        <w:rPr>
          <w:rFonts w:cs="Arial"/>
          <w:b/>
          <w:bCs/>
          <w:sz w:val="20"/>
          <w:szCs w:val="20"/>
          <w:lang w:val="ru-RU" w:eastAsia="ru-RU"/>
        </w:rPr>
        <w:t>Сведения о доходах и расходах от операций (сделок) со связанными сторонами</w:t>
      </w:r>
    </w:p>
    <w:p w14:paraId="42923163" w14:textId="77777777" w:rsidR="0016263E" w:rsidRDefault="0016263E" w:rsidP="00970195">
      <w:pPr>
        <w:rPr>
          <w:rFonts w:cs="Arial"/>
          <w:b/>
          <w:bCs/>
          <w:sz w:val="20"/>
          <w:szCs w:val="20"/>
          <w:lang w:val="ru-RU" w:eastAsia="ru-RU"/>
        </w:rPr>
      </w:pPr>
    </w:p>
    <w:tbl>
      <w:tblPr>
        <w:tblStyle w:val="af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74"/>
        <w:gridCol w:w="1276"/>
        <w:gridCol w:w="1701"/>
        <w:gridCol w:w="1418"/>
        <w:gridCol w:w="1559"/>
        <w:gridCol w:w="1243"/>
      </w:tblGrid>
      <w:tr w:rsidR="00970195" w:rsidRPr="00352080" w14:paraId="18840CED" w14:textId="77777777" w:rsidTr="00BD258F">
        <w:trPr>
          <w:tblHeader/>
        </w:trPr>
        <w:tc>
          <w:tcPr>
            <w:tcW w:w="2374" w:type="dxa"/>
            <w:tcBorders>
              <w:top w:val="single" w:sz="4" w:space="0" w:color="auto"/>
              <w:bottom w:val="single" w:sz="4" w:space="0" w:color="auto"/>
            </w:tcBorders>
          </w:tcPr>
          <w:p w14:paraId="7D7D7888" w14:textId="77777777" w:rsidR="00970195" w:rsidRPr="00352080" w:rsidRDefault="00970195" w:rsidP="00970195">
            <w:pPr>
              <w:jc w:val="both"/>
              <w:rPr>
                <w:rFonts w:cs="Arial"/>
                <w:sz w:val="16"/>
                <w:szCs w:val="16"/>
                <w:lang w:val="ru-RU"/>
              </w:rPr>
            </w:pPr>
          </w:p>
        </w:tc>
        <w:tc>
          <w:tcPr>
            <w:tcW w:w="7197" w:type="dxa"/>
            <w:gridSpan w:val="5"/>
            <w:tcBorders>
              <w:top w:val="single" w:sz="4" w:space="0" w:color="auto"/>
              <w:bottom w:val="single" w:sz="4" w:space="0" w:color="auto"/>
            </w:tcBorders>
          </w:tcPr>
          <w:p w14:paraId="5185E3E1" w14:textId="77777777" w:rsidR="00970195" w:rsidRPr="00352080" w:rsidRDefault="00970195" w:rsidP="00970195">
            <w:pPr>
              <w:jc w:val="center"/>
              <w:rPr>
                <w:rFonts w:cs="Arial"/>
                <w:sz w:val="16"/>
                <w:szCs w:val="16"/>
                <w:lang w:val="ru-RU"/>
              </w:rPr>
            </w:pPr>
            <w:r w:rsidRPr="00352080">
              <w:rPr>
                <w:rFonts w:cs="Arial"/>
                <w:b/>
                <w:bCs/>
                <w:sz w:val="16"/>
                <w:szCs w:val="16"/>
                <w:lang w:val="ru-RU" w:eastAsia="ru-RU"/>
              </w:rPr>
              <w:t>2016 год</w:t>
            </w:r>
          </w:p>
        </w:tc>
      </w:tr>
      <w:tr w:rsidR="00970195" w:rsidRPr="00352080" w14:paraId="5DC5A186" w14:textId="77777777" w:rsidTr="00BD258F">
        <w:trPr>
          <w:tblHeader/>
        </w:trPr>
        <w:tc>
          <w:tcPr>
            <w:tcW w:w="2374" w:type="dxa"/>
            <w:tcBorders>
              <w:top w:val="single" w:sz="4" w:space="0" w:color="auto"/>
            </w:tcBorders>
          </w:tcPr>
          <w:p w14:paraId="1CF09FF0" w14:textId="77777777" w:rsidR="00970195" w:rsidRPr="00352080" w:rsidRDefault="00970195" w:rsidP="00970195">
            <w:pPr>
              <w:jc w:val="both"/>
              <w:rPr>
                <w:rFonts w:cs="Arial"/>
                <w:sz w:val="16"/>
                <w:szCs w:val="16"/>
                <w:lang w:val="ru-RU"/>
              </w:rPr>
            </w:pPr>
          </w:p>
        </w:tc>
        <w:tc>
          <w:tcPr>
            <w:tcW w:w="1276" w:type="dxa"/>
            <w:tcBorders>
              <w:top w:val="single" w:sz="4" w:space="0" w:color="auto"/>
              <w:bottom w:val="single" w:sz="4" w:space="0" w:color="auto"/>
            </w:tcBorders>
          </w:tcPr>
          <w:p w14:paraId="56348ABC" w14:textId="77777777" w:rsidR="00970195" w:rsidRPr="00352080" w:rsidRDefault="00970195" w:rsidP="00970195">
            <w:pPr>
              <w:overflowPunct/>
              <w:autoSpaceDE/>
              <w:autoSpaceDN/>
              <w:adjustRightInd/>
              <w:jc w:val="center"/>
              <w:textAlignment w:val="auto"/>
              <w:rPr>
                <w:rFonts w:cs="Arial"/>
                <w:b/>
                <w:bCs/>
                <w:sz w:val="16"/>
                <w:szCs w:val="16"/>
                <w:lang w:val="ru-RU" w:eastAsia="ru-RU"/>
              </w:rPr>
            </w:pPr>
          </w:p>
          <w:p w14:paraId="38BB3241" w14:textId="77777777" w:rsidR="00970195" w:rsidRPr="00352080" w:rsidRDefault="00970195" w:rsidP="00970195">
            <w:pPr>
              <w:overflowPunct/>
              <w:autoSpaceDE/>
              <w:autoSpaceDN/>
              <w:adjustRightInd/>
              <w:jc w:val="center"/>
              <w:textAlignment w:val="auto"/>
              <w:rPr>
                <w:rFonts w:cs="Arial"/>
                <w:b/>
                <w:bCs/>
                <w:sz w:val="16"/>
                <w:szCs w:val="16"/>
                <w:lang w:val="ru-RU" w:eastAsia="ru-RU"/>
              </w:rPr>
            </w:pPr>
          </w:p>
          <w:p w14:paraId="0083A6EF" w14:textId="77777777" w:rsidR="00970195" w:rsidRPr="00352080" w:rsidRDefault="00970195" w:rsidP="00970195">
            <w:pPr>
              <w:overflowPunct/>
              <w:autoSpaceDE/>
              <w:autoSpaceDN/>
              <w:adjustRightInd/>
              <w:jc w:val="center"/>
              <w:textAlignment w:val="auto"/>
              <w:rPr>
                <w:rFonts w:cs="Arial"/>
                <w:b/>
                <w:bCs/>
                <w:sz w:val="16"/>
                <w:szCs w:val="16"/>
                <w:lang w:val="ru-RU" w:eastAsia="ru-RU"/>
              </w:rPr>
            </w:pPr>
            <w:r w:rsidRPr="00352080">
              <w:rPr>
                <w:rFonts w:cs="Arial"/>
                <w:b/>
                <w:bCs/>
                <w:sz w:val="16"/>
                <w:szCs w:val="16"/>
                <w:lang w:val="ru-RU" w:eastAsia="ru-RU"/>
              </w:rPr>
              <w:t>Акционеры</w:t>
            </w:r>
          </w:p>
        </w:tc>
        <w:tc>
          <w:tcPr>
            <w:tcW w:w="1701" w:type="dxa"/>
            <w:tcBorders>
              <w:top w:val="single" w:sz="4" w:space="0" w:color="auto"/>
              <w:bottom w:val="single" w:sz="4" w:space="0" w:color="auto"/>
            </w:tcBorders>
          </w:tcPr>
          <w:p w14:paraId="55A7BE98" w14:textId="77777777" w:rsidR="00970195" w:rsidRPr="00352080" w:rsidRDefault="00970195" w:rsidP="00970195">
            <w:pPr>
              <w:overflowPunct/>
              <w:autoSpaceDE/>
              <w:autoSpaceDN/>
              <w:adjustRightInd/>
              <w:jc w:val="center"/>
              <w:textAlignment w:val="auto"/>
              <w:rPr>
                <w:rFonts w:cs="Arial"/>
                <w:b/>
                <w:bCs/>
                <w:sz w:val="16"/>
                <w:szCs w:val="16"/>
                <w:lang w:val="ru-RU" w:eastAsia="ru-RU"/>
              </w:rPr>
            </w:pPr>
            <w:r w:rsidRPr="00352080">
              <w:rPr>
                <w:rFonts w:cs="Arial"/>
                <w:b/>
                <w:bCs/>
                <w:sz w:val="16"/>
                <w:szCs w:val="16"/>
                <w:lang w:val="ru-RU" w:eastAsia="ru-RU"/>
              </w:rPr>
              <w:t>Компании, находящиеся под общим контролем</w:t>
            </w:r>
          </w:p>
        </w:tc>
        <w:tc>
          <w:tcPr>
            <w:tcW w:w="1418" w:type="dxa"/>
            <w:tcBorders>
              <w:top w:val="single" w:sz="4" w:space="0" w:color="auto"/>
              <w:bottom w:val="single" w:sz="4" w:space="0" w:color="auto"/>
            </w:tcBorders>
          </w:tcPr>
          <w:p w14:paraId="1F47A7A9" w14:textId="77777777" w:rsidR="00970195" w:rsidRPr="00352080" w:rsidRDefault="00970195" w:rsidP="00970195">
            <w:pPr>
              <w:overflowPunct/>
              <w:autoSpaceDE/>
              <w:autoSpaceDN/>
              <w:adjustRightInd/>
              <w:jc w:val="center"/>
              <w:textAlignment w:val="auto"/>
              <w:rPr>
                <w:rFonts w:cs="Arial"/>
                <w:b/>
                <w:bCs/>
                <w:sz w:val="16"/>
                <w:szCs w:val="16"/>
                <w:lang w:val="ru-RU" w:eastAsia="ru-RU"/>
              </w:rPr>
            </w:pPr>
          </w:p>
          <w:p w14:paraId="1AF7C68E" w14:textId="77777777" w:rsidR="00970195" w:rsidRPr="00352080" w:rsidRDefault="00970195" w:rsidP="00970195">
            <w:pPr>
              <w:overflowPunct/>
              <w:autoSpaceDE/>
              <w:autoSpaceDN/>
              <w:adjustRightInd/>
              <w:jc w:val="center"/>
              <w:textAlignment w:val="auto"/>
              <w:rPr>
                <w:rFonts w:cs="Arial"/>
                <w:b/>
                <w:bCs/>
                <w:sz w:val="16"/>
                <w:szCs w:val="16"/>
                <w:lang w:val="ru-RU" w:eastAsia="ru-RU"/>
              </w:rPr>
            </w:pPr>
          </w:p>
          <w:p w14:paraId="2E88E5FE" w14:textId="77777777" w:rsidR="00970195" w:rsidRPr="00352080" w:rsidRDefault="00970195" w:rsidP="00970195">
            <w:pPr>
              <w:overflowPunct/>
              <w:autoSpaceDE/>
              <w:autoSpaceDN/>
              <w:adjustRightInd/>
              <w:jc w:val="center"/>
              <w:textAlignment w:val="auto"/>
              <w:rPr>
                <w:rFonts w:cs="Arial"/>
                <w:b/>
                <w:bCs/>
                <w:sz w:val="16"/>
                <w:szCs w:val="16"/>
                <w:lang w:val="ru-RU" w:eastAsia="ru-RU"/>
              </w:rPr>
            </w:pPr>
            <w:r w:rsidRPr="00352080">
              <w:rPr>
                <w:rFonts w:cs="Arial"/>
                <w:b/>
                <w:bCs/>
                <w:sz w:val="16"/>
                <w:szCs w:val="16"/>
                <w:lang w:val="ru-RU" w:eastAsia="ru-RU"/>
              </w:rPr>
              <w:t xml:space="preserve">Прочие </w:t>
            </w:r>
          </w:p>
        </w:tc>
        <w:tc>
          <w:tcPr>
            <w:tcW w:w="1559" w:type="dxa"/>
            <w:tcBorders>
              <w:top w:val="single" w:sz="4" w:space="0" w:color="auto"/>
              <w:bottom w:val="single" w:sz="4" w:space="0" w:color="auto"/>
            </w:tcBorders>
          </w:tcPr>
          <w:p w14:paraId="54EC01C9" w14:textId="77777777" w:rsidR="00970195" w:rsidRPr="00352080" w:rsidRDefault="00970195" w:rsidP="00970195">
            <w:pPr>
              <w:overflowPunct/>
              <w:autoSpaceDE/>
              <w:autoSpaceDN/>
              <w:adjustRightInd/>
              <w:jc w:val="center"/>
              <w:textAlignment w:val="auto"/>
              <w:rPr>
                <w:rFonts w:cs="Arial"/>
                <w:b/>
                <w:bCs/>
                <w:sz w:val="16"/>
                <w:szCs w:val="16"/>
                <w:lang w:val="ru-RU" w:eastAsia="ru-RU"/>
              </w:rPr>
            </w:pPr>
            <w:r w:rsidRPr="00352080">
              <w:rPr>
                <w:rFonts w:cs="Arial"/>
                <w:b/>
                <w:bCs/>
                <w:sz w:val="16"/>
                <w:szCs w:val="16"/>
                <w:lang w:val="ru-RU" w:eastAsia="ru-RU"/>
              </w:rPr>
              <w:t>Ключевой управленческий персонал</w:t>
            </w:r>
          </w:p>
        </w:tc>
        <w:tc>
          <w:tcPr>
            <w:tcW w:w="1243" w:type="dxa"/>
            <w:tcBorders>
              <w:top w:val="single" w:sz="4" w:space="0" w:color="auto"/>
              <w:bottom w:val="single" w:sz="4" w:space="0" w:color="auto"/>
            </w:tcBorders>
          </w:tcPr>
          <w:p w14:paraId="7D0D64EA" w14:textId="77777777" w:rsidR="00970195" w:rsidRPr="00352080" w:rsidRDefault="00970195" w:rsidP="00970195">
            <w:pPr>
              <w:overflowPunct/>
              <w:autoSpaceDE/>
              <w:autoSpaceDN/>
              <w:adjustRightInd/>
              <w:jc w:val="center"/>
              <w:textAlignment w:val="auto"/>
              <w:rPr>
                <w:rFonts w:cs="Arial"/>
                <w:b/>
                <w:bCs/>
                <w:sz w:val="16"/>
                <w:szCs w:val="16"/>
                <w:lang w:val="ru-RU" w:eastAsia="ru-RU"/>
              </w:rPr>
            </w:pPr>
          </w:p>
          <w:p w14:paraId="05E5709A" w14:textId="77777777" w:rsidR="00970195" w:rsidRPr="00352080" w:rsidRDefault="00970195" w:rsidP="00970195">
            <w:pPr>
              <w:overflowPunct/>
              <w:autoSpaceDE/>
              <w:autoSpaceDN/>
              <w:adjustRightInd/>
              <w:jc w:val="center"/>
              <w:textAlignment w:val="auto"/>
              <w:rPr>
                <w:rFonts w:cs="Arial"/>
                <w:b/>
                <w:bCs/>
                <w:sz w:val="16"/>
                <w:szCs w:val="16"/>
                <w:lang w:val="ru-RU" w:eastAsia="ru-RU"/>
              </w:rPr>
            </w:pPr>
          </w:p>
          <w:p w14:paraId="4E1D86B5" w14:textId="77777777" w:rsidR="00970195" w:rsidRPr="00352080" w:rsidRDefault="00970195" w:rsidP="00970195">
            <w:pPr>
              <w:overflowPunct/>
              <w:autoSpaceDE/>
              <w:autoSpaceDN/>
              <w:adjustRightInd/>
              <w:jc w:val="center"/>
              <w:textAlignment w:val="auto"/>
              <w:rPr>
                <w:rFonts w:cs="Arial"/>
                <w:b/>
                <w:bCs/>
                <w:sz w:val="16"/>
                <w:szCs w:val="16"/>
                <w:lang w:val="ru-RU" w:eastAsia="ru-RU"/>
              </w:rPr>
            </w:pPr>
            <w:r w:rsidRPr="00352080">
              <w:rPr>
                <w:rFonts w:cs="Arial"/>
                <w:b/>
                <w:bCs/>
                <w:sz w:val="16"/>
                <w:szCs w:val="16"/>
                <w:lang w:val="ru-RU" w:eastAsia="ru-RU"/>
              </w:rPr>
              <w:t>Итого</w:t>
            </w:r>
          </w:p>
        </w:tc>
      </w:tr>
      <w:tr w:rsidR="00970195" w:rsidRPr="00352080" w14:paraId="5C7E2C39" w14:textId="77777777" w:rsidTr="00970195">
        <w:tc>
          <w:tcPr>
            <w:tcW w:w="2374" w:type="dxa"/>
          </w:tcPr>
          <w:p w14:paraId="01D26E5F" w14:textId="77777777" w:rsidR="00970195" w:rsidRPr="00352080" w:rsidRDefault="00970195" w:rsidP="00970195">
            <w:pPr>
              <w:jc w:val="both"/>
              <w:rPr>
                <w:rFonts w:cs="Arial"/>
                <w:sz w:val="16"/>
                <w:szCs w:val="16"/>
                <w:lang w:val="ru-RU"/>
              </w:rPr>
            </w:pPr>
          </w:p>
          <w:p w14:paraId="00E0DA14" w14:textId="77777777" w:rsidR="00970195" w:rsidRPr="00352080" w:rsidRDefault="00970195" w:rsidP="00970195">
            <w:pPr>
              <w:jc w:val="both"/>
              <w:rPr>
                <w:rFonts w:cs="Arial"/>
                <w:sz w:val="16"/>
                <w:szCs w:val="16"/>
                <w:lang w:val="ru-RU"/>
              </w:rPr>
            </w:pPr>
            <w:r w:rsidRPr="00352080">
              <w:rPr>
                <w:rFonts w:cs="Arial"/>
                <w:sz w:val="16"/>
                <w:szCs w:val="16"/>
                <w:lang w:val="ru-RU"/>
              </w:rPr>
              <w:t>Процентные доходы, в т.ч.</w:t>
            </w:r>
          </w:p>
        </w:tc>
        <w:tc>
          <w:tcPr>
            <w:tcW w:w="1276" w:type="dxa"/>
            <w:tcBorders>
              <w:top w:val="single" w:sz="4" w:space="0" w:color="auto"/>
            </w:tcBorders>
          </w:tcPr>
          <w:p w14:paraId="4D1AE126" w14:textId="77777777" w:rsidR="00970195" w:rsidRPr="00352080" w:rsidRDefault="00970195" w:rsidP="00970195">
            <w:pPr>
              <w:overflowPunct/>
              <w:autoSpaceDE/>
              <w:autoSpaceDN/>
              <w:adjustRightInd/>
              <w:jc w:val="center"/>
              <w:textAlignment w:val="auto"/>
              <w:rPr>
                <w:rFonts w:cs="Arial"/>
                <w:b/>
                <w:bCs/>
                <w:sz w:val="16"/>
                <w:szCs w:val="16"/>
                <w:lang w:val="ru-RU" w:eastAsia="ru-RU"/>
              </w:rPr>
            </w:pPr>
          </w:p>
          <w:p w14:paraId="1B3C3BE7" w14:textId="77777777" w:rsidR="00970195" w:rsidRPr="00352080" w:rsidRDefault="00970195" w:rsidP="00970195">
            <w:pPr>
              <w:overflowPunct/>
              <w:autoSpaceDE/>
              <w:autoSpaceDN/>
              <w:adjustRightInd/>
              <w:jc w:val="center"/>
              <w:textAlignment w:val="auto"/>
              <w:rPr>
                <w:rFonts w:cs="Arial"/>
                <w:b/>
                <w:bCs/>
                <w:sz w:val="16"/>
                <w:szCs w:val="16"/>
                <w:lang w:val="ru-RU" w:eastAsia="ru-RU"/>
              </w:rPr>
            </w:pPr>
            <w:r w:rsidRPr="00352080">
              <w:rPr>
                <w:rFonts w:cs="Arial"/>
                <w:b/>
                <w:bCs/>
                <w:sz w:val="16"/>
                <w:szCs w:val="16"/>
                <w:lang w:val="ru-RU" w:eastAsia="ru-RU"/>
              </w:rPr>
              <w:t>1 592</w:t>
            </w:r>
          </w:p>
        </w:tc>
        <w:tc>
          <w:tcPr>
            <w:tcW w:w="1701" w:type="dxa"/>
            <w:tcBorders>
              <w:top w:val="single" w:sz="4" w:space="0" w:color="auto"/>
            </w:tcBorders>
          </w:tcPr>
          <w:p w14:paraId="70D2D020" w14:textId="77777777" w:rsidR="00970195" w:rsidRPr="00352080" w:rsidRDefault="00970195" w:rsidP="00970195">
            <w:pPr>
              <w:overflowPunct/>
              <w:autoSpaceDE/>
              <w:autoSpaceDN/>
              <w:adjustRightInd/>
              <w:jc w:val="center"/>
              <w:textAlignment w:val="auto"/>
              <w:rPr>
                <w:rFonts w:cs="Arial"/>
                <w:b/>
                <w:bCs/>
                <w:sz w:val="16"/>
                <w:szCs w:val="16"/>
                <w:lang w:val="en-US" w:eastAsia="ru-RU"/>
              </w:rPr>
            </w:pPr>
          </w:p>
          <w:p w14:paraId="62875934" w14:textId="77777777" w:rsidR="00970195" w:rsidRPr="00352080" w:rsidRDefault="00970195" w:rsidP="00970195">
            <w:pPr>
              <w:overflowPunct/>
              <w:autoSpaceDE/>
              <w:autoSpaceDN/>
              <w:adjustRightInd/>
              <w:jc w:val="center"/>
              <w:textAlignment w:val="auto"/>
              <w:rPr>
                <w:rFonts w:cs="Arial"/>
                <w:b/>
                <w:bCs/>
                <w:sz w:val="16"/>
                <w:szCs w:val="16"/>
                <w:lang w:val="ru-RU" w:eastAsia="ru-RU"/>
              </w:rPr>
            </w:pPr>
            <w:r w:rsidRPr="00352080">
              <w:rPr>
                <w:rFonts w:cs="Arial"/>
                <w:b/>
                <w:bCs/>
                <w:sz w:val="16"/>
                <w:szCs w:val="16"/>
                <w:lang w:val="ru-RU" w:eastAsia="ru-RU"/>
              </w:rPr>
              <w:t>1 081</w:t>
            </w:r>
          </w:p>
        </w:tc>
        <w:tc>
          <w:tcPr>
            <w:tcW w:w="1418" w:type="dxa"/>
            <w:tcBorders>
              <w:top w:val="single" w:sz="4" w:space="0" w:color="auto"/>
            </w:tcBorders>
          </w:tcPr>
          <w:p w14:paraId="7D760A36" w14:textId="77777777" w:rsidR="00970195" w:rsidRPr="00352080" w:rsidRDefault="00970195" w:rsidP="00970195">
            <w:pPr>
              <w:overflowPunct/>
              <w:autoSpaceDE/>
              <w:autoSpaceDN/>
              <w:adjustRightInd/>
              <w:jc w:val="center"/>
              <w:textAlignment w:val="auto"/>
              <w:rPr>
                <w:rFonts w:cs="Arial"/>
                <w:b/>
                <w:bCs/>
                <w:sz w:val="16"/>
                <w:szCs w:val="16"/>
                <w:lang w:val="ru-RU" w:eastAsia="ru-RU"/>
              </w:rPr>
            </w:pPr>
          </w:p>
          <w:p w14:paraId="3472B028" w14:textId="77777777" w:rsidR="00970195" w:rsidRPr="00352080" w:rsidRDefault="00970195" w:rsidP="00970195">
            <w:pPr>
              <w:overflowPunct/>
              <w:autoSpaceDE/>
              <w:autoSpaceDN/>
              <w:adjustRightInd/>
              <w:jc w:val="center"/>
              <w:textAlignment w:val="auto"/>
              <w:rPr>
                <w:rFonts w:cs="Arial"/>
                <w:b/>
                <w:bCs/>
                <w:sz w:val="16"/>
                <w:szCs w:val="16"/>
                <w:lang w:val="ru-RU" w:eastAsia="ru-RU"/>
              </w:rPr>
            </w:pPr>
            <w:r w:rsidRPr="00352080">
              <w:rPr>
                <w:rFonts w:cs="Arial"/>
                <w:b/>
                <w:bCs/>
                <w:sz w:val="16"/>
                <w:szCs w:val="16"/>
                <w:lang w:val="ru-RU" w:eastAsia="ru-RU"/>
              </w:rPr>
              <w:t>-</w:t>
            </w:r>
          </w:p>
        </w:tc>
        <w:tc>
          <w:tcPr>
            <w:tcW w:w="1559" w:type="dxa"/>
            <w:tcBorders>
              <w:top w:val="single" w:sz="4" w:space="0" w:color="auto"/>
            </w:tcBorders>
          </w:tcPr>
          <w:p w14:paraId="2EDCAFCC" w14:textId="77777777" w:rsidR="00970195" w:rsidRPr="00352080" w:rsidRDefault="00970195" w:rsidP="00970195">
            <w:pPr>
              <w:overflowPunct/>
              <w:autoSpaceDE/>
              <w:autoSpaceDN/>
              <w:adjustRightInd/>
              <w:jc w:val="center"/>
              <w:textAlignment w:val="auto"/>
              <w:rPr>
                <w:rFonts w:cs="Arial"/>
                <w:b/>
                <w:bCs/>
                <w:sz w:val="16"/>
                <w:szCs w:val="16"/>
                <w:lang w:val="ru-RU" w:eastAsia="ru-RU"/>
              </w:rPr>
            </w:pPr>
          </w:p>
          <w:p w14:paraId="6350E09A" w14:textId="77777777" w:rsidR="00970195" w:rsidRPr="00352080" w:rsidRDefault="00970195" w:rsidP="00970195">
            <w:pPr>
              <w:overflowPunct/>
              <w:autoSpaceDE/>
              <w:autoSpaceDN/>
              <w:adjustRightInd/>
              <w:jc w:val="center"/>
              <w:textAlignment w:val="auto"/>
              <w:rPr>
                <w:rFonts w:cs="Arial"/>
                <w:b/>
                <w:bCs/>
                <w:sz w:val="16"/>
                <w:szCs w:val="16"/>
                <w:lang w:val="en-US" w:eastAsia="ru-RU"/>
              </w:rPr>
            </w:pPr>
            <w:r w:rsidRPr="00352080">
              <w:rPr>
                <w:rFonts w:cs="Arial"/>
                <w:b/>
                <w:bCs/>
                <w:sz w:val="16"/>
                <w:szCs w:val="16"/>
                <w:lang w:val="en-US" w:eastAsia="ru-RU"/>
              </w:rPr>
              <w:t>2 529</w:t>
            </w:r>
          </w:p>
        </w:tc>
        <w:tc>
          <w:tcPr>
            <w:tcW w:w="1243" w:type="dxa"/>
            <w:tcBorders>
              <w:top w:val="single" w:sz="4" w:space="0" w:color="auto"/>
            </w:tcBorders>
          </w:tcPr>
          <w:p w14:paraId="30C55654" w14:textId="77777777" w:rsidR="00970195" w:rsidRPr="00352080" w:rsidRDefault="00970195" w:rsidP="00970195">
            <w:pPr>
              <w:overflowPunct/>
              <w:autoSpaceDE/>
              <w:autoSpaceDN/>
              <w:adjustRightInd/>
              <w:jc w:val="center"/>
              <w:textAlignment w:val="auto"/>
              <w:rPr>
                <w:rFonts w:cs="Arial"/>
                <w:b/>
                <w:bCs/>
                <w:sz w:val="16"/>
                <w:szCs w:val="16"/>
                <w:lang w:val="ru-RU" w:eastAsia="ru-RU"/>
              </w:rPr>
            </w:pPr>
          </w:p>
          <w:p w14:paraId="1D8D9AF3" w14:textId="77777777" w:rsidR="00970195" w:rsidRPr="00352080" w:rsidRDefault="00970195" w:rsidP="00970195">
            <w:pPr>
              <w:overflowPunct/>
              <w:autoSpaceDE/>
              <w:autoSpaceDN/>
              <w:adjustRightInd/>
              <w:jc w:val="center"/>
              <w:textAlignment w:val="auto"/>
              <w:rPr>
                <w:rFonts w:cs="Arial"/>
                <w:b/>
                <w:bCs/>
                <w:sz w:val="16"/>
                <w:szCs w:val="16"/>
                <w:lang w:val="en-US" w:eastAsia="ru-RU"/>
              </w:rPr>
            </w:pPr>
            <w:r w:rsidRPr="00352080">
              <w:rPr>
                <w:rFonts w:cs="Arial"/>
                <w:b/>
                <w:bCs/>
                <w:sz w:val="16"/>
                <w:szCs w:val="16"/>
                <w:lang w:val="en-US" w:eastAsia="ru-RU"/>
              </w:rPr>
              <w:t>5 202</w:t>
            </w:r>
          </w:p>
        </w:tc>
      </w:tr>
      <w:tr w:rsidR="00970195" w:rsidRPr="00352080" w14:paraId="12898D64" w14:textId="77777777" w:rsidTr="00970195">
        <w:tc>
          <w:tcPr>
            <w:tcW w:w="2374" w:type="dxa"/>
          </w:tcPr>
          <w:p w14:paraId="6F737FA4" w14:textId="77777777" w:rsidR="00970195" w:rsidRPr="00352080" w:rsidRDefault="00970195" w:rsidP="00970195">
            <w:pPr>
              <w:jc w:val="both"/>
              <w:rPr>
                <w:rFonts w:cs="Arial"/>
                <w:sz w:val="16"/>
                <w:szCs w:val="16"/>
                <w:lang w:val="ru-RU"/>
              </w:rPr>
            </w:pPr>
            <w:r w:rsidRPr="00352080">
              <w:rPr>
                <w:rFonts w:cs="Arial"/>
                <w:sz w:val="16"/>
                <w:szCs w:val="16"/>
                <w:lang w:val="ru-RU"/>
              </w:rPr>
              <w:t>- от ссуд</w:t>
            </w:r>
          </w:p>
        </w:tc>
        <w:tc>
          <w:tcPr>
            <w:tcW w:w="1276" w:type="dxa"/>
          </w:tcPr>
          <w:p w14:paraId="3CF496DD" w14:textId="77777777" w:rsidR="00970195" w:rsidRPr="00352080" w:rsidRDefault="00970195" w:rsidP="00970195">
            <w:pPr>
              <w:overflowPunct/>
              <w:autoSpaceDE/>
              <w:autoSpaceDN/>
              <w:adjustRightInd/>
              <w:jc w:val="center"/>
              <w:textAlignment w:val="auto"/>
              <w:rPr>
                <w:rFonts w:cs="Arial"/>
                <w:bCs/>
                <w:sz w:val="16"/>
                <w:szCs w:val="16"/>
                <w:lang w:val="ru-RU" w:eastAsia="ru-RU"/>
              </w:rPr>
            </w:pPr>
            <w:r w:rsidRPr="00352080">
              <w:rPr>
                <w:rFonts w:cs="Arial"/>
                <w:bCs/>
                <w:sz w:val="16"/>
                <w:szCs w:val="16"/>
                <w:lang w:val="ru-RU" w:eastAsia="ru-RU"/>
              </w:rPr>
              <w:t>1 592</w:t>
            </w:r>
          </w:p>
        </w:tc>
        <w:tc>
          <w:tcPr>
            <w:tcW w:w="1701" w:type="dxa"/>
          </w:tcPr>
          <w:p w14:paraId="0E4C5F80" w14:textId="77777777" w:rsidR="00970195" w:rsidRPr="00352080" w:rsidRDefault="00970195" w:rsidP="00970195">
            <w:pPr>
              <w:overflowPunct/>
              <w:autoSpaceDE/>
              <w:autoSpaceDN/>
              <w:adjustRightInd/>
              <w:jc w:val="center"/>
              <w:textAlignment w:val="auto"/>
              <w:rPr>
                <w:rFonts w:cs="Arial"/>
                <w:bCs/>
                <w:sz w:val="16"/>
                <w:szCs w:val="16"/>
                <w:lang w:val="ru-RU" w:eastAsia="ru-RU"/>
              </w:rPr>
            </w:pPr>
            <w:r w:rsidRPr="00352080">
              <w:rPr>
                <w:rFonts w:cs="Arial"/>
                <w:bCs/>
                <w:sz w:val="16"/>
                <w:szCs w:val="16"/>
                <w:lang w:val="ru-RU" w:eastAsia="ru-RU"/>
              </w:rPr>
              <w:t>1 081</w:t>
            </w:r>
          </w:p>
        </w:tc>
        <w:tc>
          <w:tcPr>
            <w:tcW w:w="1418" w:type="dxa"/>
          </w:tcPr>
          <w:p w14:paraId="22F8625B" w14:textId="77777777" w:rsidR="00970195" w:rsidRPr="00352080" w:rsidRDefault="00970195" w:rsidP="00970195">
            <w:pPr>
              <w:overflowPunct/>
              <w:autoSpaceDE/>
              <w:autoSpaceDN/>
              <w:adjustRightInd/>
              <w:jc w:val="center"/>
              <w:textAlignment w:val="auto"/>
              <w:rPr>
                <w:rFonts w:cs="Arial"/>
                <w:bCs/>
                <w:sz w:val="16"/>
                <w:szCs w:val="16"/>
                <w:lang w:val="ru-RU" w:eastAsia="ru-RU"/>
              </w:rPr>
            </w:pPr>
            <w:r w:rsidRPr="00352080">
              <w:rPr>
                <w:rFonts w:cs="Arial"/>
                <w:bCs/>
                <w:sz w:val="16"/>
                <w:szCs w:val="16"/>
                <w:lang w:val="ru-RU" w:eastAsia="ru-RU"/>
              </w:rPr>
              <w:t>-</w:t>
            </w:r>
          </w:p>
        </w:tc>
        <w:tc>
          <w:tcPr>
            <w:tcW w:w="1559" w:type="dxa"/>
          </w:tcPr>
          <w:p w14:paraId="2DE20105" w14:textId="77777777" w:rsidR="00970195" w:rsidRPr="00352080" w:rsidRDefault="00970195" w:rsidP="00970195">
            <w:pPr>
              <w:overflowPunct/>
              <w:autoSpaceDE/>
              <w:autoSpaceDN/>
              <w:adjustRightInd/>
              <w:jc w:val="center"/>
              <w:textAlignment w:val="auto"/>
              <w:rPr>
                <w:rFonts w:cs="Arial"/>
                <w:bCs/>
                <w:sz w:val="16"/>
                <w:szCs w:val="16"/>
                <w:lang w:val="en-US" w:eastAsia="ru-RU"/>
              </w:rPr>
            </w:pPr>
            <w:r w:rsidRPr="00352080">
              <w:rPr>
                <w:rFonts w:cs="Arial"/>
                <w:bCs/>
                <w:sz w:val="16"/>
                <w:szCs w:val="16"/>
                <w:lang w:val="en-US" w:eastAsia="ru-RU"/>
              </w:rPr>
              <w:t>2 529</w:t>
            </w:r>
          </w:p>
        </w:tc>
        <w:tc>
          <w:tcPr>
            <w:tcW w:w="1243" w:type="dxa"/>
          </w:tcPr>
          <w:p w14:paraId="524DECFD" w14:textId="77777777" w:rsidR="00970195" w:rsidRPr="00352080" w:rsidRDefault="00970195" w:rsidP="00970195">
            <w:pPr>
              <w:overflowPunct/>
              <w:autoSpaceDE/>
              <w:autoSpaceDN/>
              <w:adjustRightInd/>
              <w:jc w:val="center"/>
              <w:textAlignment w:val="auto"/>
              <w:rPr>
                <w:rFonts w:cs="Arial"/>
                <w:bCs/>
                <w:sz w:val="16"/>
                <w:szCs w:val="16"/>
                <w:lang w:val="en-US" w:eastAsia="ru-RU"/>
              </w:rPr>
            </w:pPr>
            <w:r w:rsidRPr="00352080">
              <w:rPr>
                <w:rFonts w:cs="Arial"/>
                <w:bCs/>
                <w:sz w:val="16"/>
                <w:szCs w:val="16"/>
                <w:lang w:val="en-US" w:eastAsia="ru-RU"/>
              </w:rPr>
              <w:t>5 202</w:t>
            </w:r>
          </w:p>
        </w:tc>
      </w:tr>
      <w:tr w:rsidR="00970195" w:rsidRPr="00352080" w14:paraId="4AC8D829" w14:textId="77777777" w:rsidTr="00970195">
        <w:tc>
          <w:tcPr>
            <w:tcW w:w="2374" w:type="dxa"/>
          </w:tcPr>
          <w:p w14:paraId="4201E2E2" w14:textId="77777777" w:rsidR="00970195" w:rsidRPr="00352080" w:rsidRDefault="00970195" w:rsidP="00970195">
            <w:pPr>
              <w:jc w:val="both"/>
              <w:rPr>
                <w:rFonts w:cs="Arial"/>
                <w:sz w:val="16"/>
                <w:szCs w:val="16"/>
                <w:lang w:val="ru-RU"/>
              </w:rPr>
            </w:pPr>
            <w:r w:rsidRPr="00352080">
              <w:rPr>
                <w:rFonts w:cs="Arial"/>
                <w:sz w:val="16"/>
                <w:szCs w:val="16"/>
                <w:lang w:val="ru-RU"/>
              </w:rPr>
              <w:t>- вложений в ценные бумаги</w:t>
            </w:r>
          </w:p>
        </w:tc>
        <w:tc>
          <w:tcPr>
            <w:tcW w:w="1276" w:type="dxa"/>
          </w:tcPr>
          <w:p w14:paraId="5D69E2B9" w14:textId="77777777" w:rsidR="00970195" w:rsidRPr="00352080" w:rsidRDefault="00970195" w:rsidP="00970195">
            <w:pPr>
              <w:overflowPunct/>
              <w:autoSpaceDE/>
              <w:autoSpaceDN/>
              <w:adjustRightInd/>
              <w:jc w:val="center"/>
              <w:textAlignment w:val="auto"/>
              <w:rPr>
                <w:rFonts w:cs="Arial"/>
                <w:bCs/>
                <w:sz w:val="16"/>
                <w:szCs w:val="16"/>
                <w:lang w:val="ru-RU" w:eastAsia="ru-RU"/>
              </w:rPr>
            </w:pPr>
            <w:r w:rsidRPr="00352080">
              <w:rPr>
                <w:rFonts w:cs="Arial"/>
                <w:bCs/>
                <w:sz w:val="16"/>
                <w:szCs w:val="16"/>
                <w:lang w:val="ru-RU" w:eastAsia="ru-RU"/>
              </w:rPr>
              <w:t>-</w:t>
            </w:r>
          </w:p>
        </w:tc>
        <w:tc>
          <w:tcPr>
            <w:tcW w:w="1701" w:type="dxa"/>
          </w:tcPr>
          <w:p w14:paraId="422BBF41" w14:textId="77777777" w:rsidR="00970195" w:rsidRPr="00352080" w:rsidRDefault="00970195" w:rsidP="00970195">
            <w:pPr>
              <w:overflowPunct/>
              <w:autoSpaceDE/>
              <w:autoSpaceDN/>
              <w:adjustRightInd/>
              <w:jc w:val="center"/>
              <w:textAlignment w:val="auto"/>
              <w:rPr>
                <w:rFonts w:cs="Arial"/>
                <w:bCs/>
                <w:sz w:val="16"/>
                <w:szCs w:val="16"/>
                <w:lang w:val="en-US" w:eastAsia="ru-RU"/>
              </w:rPr>
            </w:pPr>
            <w:r w:rsidRPr="00352080">
              <w:rPr>
                <w:rFonts w:cs="Arial"/>
                <w:bCs/>
                <w:sz w:val="16"/>
                <w:szCs w:val="16"/>
                <w:lang w:val="en-US" w:eastAsia="ru-RU"/>
              </w:rPr>
              <w:t>-</w:t>
            </w:r>
          </w:p>
        </w:tc>
        <w:tc>
          <w:tcPr>
            <w:tcW w:w="1418" w:type="dxa"/>
          </w:tcPr>
          <w:p w14:paraId="2354F79B" w14:textId="77777777" w:rsidR="00970195" w:rsidRPr="00352080" w:rsidRDefault="00970195" w:rsidP="00970195">
            <w:pPr>
              <w:overflowPunct/>
              <w:autoSpaceDE/>
              <w:autoSpaceDN/>
              <w:adjustRightInd/>
              <w:jc w:val="center"/>
              <w:textAlignment w:val="auto"/>
              <w:rPr>
                <w:rFonts w:cs="Arial"/>
                <w:bCs/>
                <w:sz w:val="16"/>
                <w:szCs w:val="16"/>
                <w:lang w:val="ru-RU" w:eastAsia="ru-RU"/>
              </w:rPr>
            </w:pPr>
            <w:r w:rsidRPr="00352080">
              <w:rPr>
                <w:rFonts w:cs="Arial"/>
                <w:bCs/>
                <w:sz w:val="16"/>
                <w:szCs w:val="16"/>
                <w:lang w:val="ru-RU" w:eastAsia="ru-RU"/>
              </w:rPr>
              <w:t>-</w:t>
            </w:r>
          </w:p>
        </w:tc>
        <w:tc>
          <w:tcPr>
            <w:tcW w:w="1559" w:type="dxa"/>
          </w:tcPr>
          <w:p w14:paraId="0DABCABB" w14:textId="77777777" w:rsidR="00970195" w:rsidRPr="00352080" w:rsidRDefault="00970195" w:rsidP="00970195">
            <w:pPr>
              <w:overflowPunct/>
              <w:autoSpaceDE/>
              <w:autoSpaceDN/>
              <w:adjustRightInd/>
              <w:jc w:val="center"/>
              <w:textAlignment w:val="auto"/>
              <w:rPr>
                <w:rFonts w:cs="Arial"/>
                <w:bCs/>
                <w:sz w:val="16"/>
                <w:szCs w:val="16"/>
                <w:lang w:val="ru-RU" w:eastAsia="ru-RU"/>
              </w:rPr>
            </w:pPr>
            <w:r w:rsidRPr="00352080">
              <w:rPr>
                <w:rFonts w:cs="Arial"/>
                <w:bCs/>
                <w:sz w:val="16"/>
                <w:szCs w:val="16"/>
                <w:lang w:val="ru-RU" w:eastAsia="ru-RU"/>
              </w:rPr>
              <w:t>-</w:t>
            </w:r>
          </w:p>
        </w:tc>
        <w:tc>
          <w:tcPr>
            <w:tcW w:w="1243" w:type="dxa"/>
          </w:tcPr>
          <w:p w14:paraId="128D1E1C" w14:textId="77777777" w:rsidR="00970195" w:rsidRPr="00352080" w:rsidRDefault="00970195" w:rsidP="00970195">
            <w:pPr>
              <w:overflowPunct/>
              <w:autoSpaceDE/>
              <w:autoSpaceDN/>
              <w:adjustRightInd/>
              <w:jc w:val="center"/>
              <w:textAlignment w:val="auto"/>
              <w:rPr>
                <w:rFonts w:cs="Arial"/>
                <w:bCs/>
                <w:sz w:val="16"/>
                <w:szCs w:val="16"/>
                <w:lang w:val="ru-RU" w:eastAsia="ru-RU"/>
              </w:rPr>
            </w:pPr>
            <w:r w:rsidRPr="00352080">
              <w:rPr>
                <w:rFonts w:cs="Arial"/>
                <w:bCs/>
                <w:sz w:val="16"/>
                <w:szCs w:val="16"/>
                <w:lang w:val="ru-RU" w:eastAsia="ru-RU"/>
              </w:rPr>
              <w:t>-</w:t>
            </w:r>
          </w:p>
        </w:tc>
      </w:tr>
      <w:tr w:rsidR="00970195" w:rsidRPr="00352080" w14:paraId="5A59EBC0" w14:textId="77777777" w:rsidTr="00970195">
        <w:tc>
          <w:tcPr>
            <w:tcW w:w="2374" w:type="dxa"/>
          </w:tcPr>
          <w:p w14:paraId="16197B62" w14:textId="77777777" w:rsidR="00970195" w:rsidRPr="00352080" w:rsidRDefault="00970195" w:rsidP="00970195">
            <w:pPr>
              <w:jc w:val="both"/>
              <w:rPr>
                <w:rFonts w:cs="Arial"/>
                <w:sz w:val="16"/>
                <w:szCs w:val="16"/>
                <w:lang w:val="ru-RU"/>
              </w:rPr>
            </w:pPr>
          </w:p>
          <w:p w14:paraId="6A9F13F3" w14:textId="77777777" w:rsidR="00970195" w:rsidRPr="00352080" w:rsidRDefault="00970195" w:rsidP="00970195">
            <w:pPr>
              <w:jc w:val="both"/>
              <w:rPr>
                <w:rFonts w:cs="Arial"/>
                <w:sz w:val="16"/>
                <w:szCs w:val="16"/>
                <w:lang w:val="ru-RU"/>
              </w:rPr>
            </w:pPr>
            <w:r w:rsidRPr="00352080">
              <w:rPr>
                <w:rFonts w:cs="Arial"/>
                <w:sz w:val="16"/>
                <w:szCs w:val="16"/>
                <w:lang w:val="ru-RU"/>
              </w:rPr>
              <w:t>Процентные расходы, в т.ч</w:t>
            </w:r>
          </w:p>
        </w:tc>
        <w:tc>
          <w:tcPr>
            <w:tcW w:w="1276" w:type="dxa"/>
          </w:tcPr>
          <w:p w14:paraId="73CD37B4" w14:textId="77777777" w:rsidR="00970195" w:rsidRPr="00352080" w:rsidRDefault="00970195" w:rsidP="00970195">
            <w:pPr>
              <w:overflowPunct/>
              <w:autoSpaceDE/>
              <w:autoSpaceDN/>
              <w:adjustRightInd/>
              <w:jc w:val="center"/>
              <w:textAlignment w:val="auto"/>
              <w:rPr>
                <w:rFonts w:cs="Arial"/>
                <w:b/>
                <w:bCs/>
                <w:sz w:val="16"/>
                <w:szCs w:val="16"/>
                <w:highlight w:val="yellow"/>
                <w:lang w:val="ru-RU" w:eastAsia="ru-RU"/>
              </w:rPr>
            </w:pPr>
          </w:p>
          <w:p w14:paraId="22DED9D8" w14:textId="77777777" w:rsidR="00970195" w:rsidRPr="00352080" w:rsidRDefault="00970195" w:rsidP="00970195">
            <w:pPr>
              <w:overflowPunct/>
              <w:autoSpaceDE/>
              <w:autoSpaceDN/>
              <w:adjustRightInd/>
              <w:jc w:val="center"/>
              <w:textAlignment w:val="auto"/>
              <w:rPr>
                <w:rFonts w:cs="Arial"/>
                <w:b/>
                <w:bCs/>
                <w:sz w:val="16"/>
                <w:szCs w:val="16"/>
                <w:highlight w:val="yellow"/>
                <w:lang w:val="ru-RU" w:eastAsia="ru-RU"/>
              </w:rPr>
            </w:pPr>
            <w:r w:rsidRPr="00352080">
              <w:rPr>
                <w:rFonts w:cs="Arial"/>
                <w:b/>
                <w:bCs/>
                <w:sz w:val="16"/>
                <w:szCs w:val="16"/>
                <w:lang w:val="ru-RU" w:eastAsia="ru-RU"/>
              </w:rPr>
              <w:t>1</w:t>
            </w:r>
          </w:p>
        </w:tc>
        <w:tc>
          <w:tcPr>
            <w:tcW w:w="1701" w:type="dxa"/>
          </w:tcPr>
          <w:p w14:paraId="5A580B35" w14:textId="77777777" w:rsidR="00970195" w:rsidRPr="00352080" w:rsidRDefault="00970195" w:rsidP="00970195">
            <w:pPr>
              <w:overflowPunct/>
              <w:autoSpaceDE/>
              <w:autoSpaceDN/>
              <w:adjustRightInd/>
              <w:jc w:val="center"/>
              <w:textAlignment w:val="auto"/>
              <w:rPr>
                <w:rFonts w:cs="Arial"/>
                <w:b/>
                <w:bCs/>
                <w:sz w:val="16"/>
                <w:szCs w:val="16"/>
                <w:highlight w:val="yellow"/>
                <w:lang w:val="en-US" w:eastAsia="ru-RU"/>
              </w:rPr>
            </w:pPr>
          </w:p>
          <w:p w14:paraId="7EB2E4FD" w14:textId="77777777" w:rsidR="00970195" w:rsidRPr="00352080" w:rsidRDefault="00970195" w:rsidP="00970195">
            <w:pPr>
              <w:overflowPunct/>
              <w:autoSpaceDE/>
              <w:autoSpaceDN/>
              <w:adjustRightInd/>
              <w:jc w:val="center"/>
              <w:textAlignment w:val="auto"/>
              <w:rPr>
                <w:rFonts w:cs="Arial"/>
                <w:b/>
                <w:bCs/>
                <w:sz w:val="16"/>
                <w:szCs w:val="16"/>
                <w:highlight w:val="yellow"/>
                <w:lang w:val="ru-RU" w:eastAsia="ru-RU"/>
              </w:rPr>
            </w:pPr>
            <w:r w:rsidRPr="00352080">
              <w:rPr>
                <w:rFonts w:cs="Arial"/>
                <w:b/>
                <w:bCs/>
                <w:sz w:val="16"/>
                <w:szCs w:val="16"/>
                <w:lang w:val="ru-RU" w:eastAsia="ru-RU"/>
              </w:rPr>
              <w:t>43 918</w:t>
            </w:r>
          </w:p>
        </w:tc>
        <w:tc>
          <w:tcPr>
            <w:tcW w:w="1418" w:type="dxa"/>
          </w:tcPr>
          <w:p w14:paraId="3007BDF7" w14:textId="77777777" w:rsidR="00970195" w:rsidRPr="00352080" w:rsidRDefault="00970195" w:rsidP="00970195">
            <w:pPr>
              <w:overflowPunct/>
              <w:autoSpaceDE/>
              <w:autoSpaceDN/>
              <w:adjustRightInd/>
              <w:jc w:val="center"/>
              <w:textAlignment w:val="auto"/>
              <w:rPr>
                <w:rFonts w:cs="Arial"/>
                <w:b/>
                <w:bCs/>
                <w:sz w:val="16"/>
                <w:szCs w:val="16"/>
                <w:highlight w:val="yellow"/>
                <w:lang w:val="ru-RU" w:eastAsia="ru-RU"/>
              </w:rPr>
            </w:pPr>
          </w:p>
          <w:p w14:paraId="340F708B" w14:textId="77777777" w:rsidR="00970195" w:rsidRPr="00352080" w:rsidRDefault="00970195" w:rsidP="00970195">
            <w:pPr>
              <w:overflowPunct/>
              <w:autoSpaceDE/>
              <w:autoSpaceDN/>
              <w:adjustRightInd/>
              <w:jc w:val="center"/>
              <w:textAlignment w:val="auto"/>
              <w:rPr>
                <w:rFonts w:cs="Arial"/>
                <w:b/>
                <w:bCs/>
                <w:sz w:val="16"/>
                <w:szCs w:val="16"/>
                <w:highlight w:val="yellow"/>
                <w:lang w:val="ru-RU" w:eastAsia="ru-RU"/>
              </w:rPr>
            </w:pPr>
            <w:r w:rsidRPr="00352080">
              <w:rPr>
                <w:rFonts w:cs="Arial"/>
                <w:b/>
                <w:bCs/>
                <w:sz w:val="16"/>
                <w:szCs w:val="16"/>
                <w:lang w:val="ru-RU" w:eastAsia="ru-RU"/>
              </w:rPr>
              <w:t>-</w:t>
            </w:r>
          </w:p>
        </w:tc>
        <w:tc>
          <w:tcPr>
            <w:tcW w:w="1559" w:type="dxa"/>
          </w:tcPr>
          <w:p w14:paraId="4F5D46BB" w14:textId="77777777" w:rsidR="00970195" w:rsidRPr="00352080" w:rsidRDefault="00970195" w:rsidP="00970195">
            <w:pPr>
              <w:overflowPunct/>
              <w:autoSpaceDE/>
              <w:autoSpaceDN/>
              <w:adjustRightInd/>
              <w:jc w:val="center"/>
              <w:textAlignment w:val="auto"/>
              <w:rPr>
                <w:rFonts w:cs="Arial"/>
                <w:b/>
                <w:bCs/>
                <w:sz w:val="16"/>
                <w:szCs w:val="16"/>
                <w:highlight w:val="yellow"/>
                <w:lang w:val="ru-RU" w:eastAsia="ru-RU"/>
              </w:rPr>
            </w:pPr>
          </w:p>
          <w:p w14:paraId="486F63A7" w14:textId="77777777" w:rsidR="00970195" w:rsidRPr="00352080" w:rsidRDefault="00970195" w:rsidP="00970195">
            <w:pPr>
              <w:overflowPunct/>
              <w:autoSpaceDE/>
              <w:autoSpaceDN/>
              <w:adjustRightInd/>
              <w:jc w:val="center"/>
              <w:textAlignment w:val="auto"/>
              <w:rPr>
                <w:rFonts w:cs="Arial"/>
                <w:b/>
                <w:bCs/>
                <w:sz w:val="16"/>
                <w:szCs w:val="16"/>
                <w:highlight w:val="yellow"/>
                <w:lang w:val="en-US" w:eastAsia="ru-RU"/>
              </w:rPr>
            </w:pPr>
            <w:r w:rsidRPr="00352080">
              <w:rPr>
                <w:rFonts w:cs="Arial"/>
                <w:b/>
                <w:bCs/>
                <w:sz w:val="16"/>
                <w:szCs w:val="16"/>
                <w:lang w:val="en-US" w:eastAsia="ru-RU"/>
              </w:rPr>
              <w:t>296</w:t>
            </w:r>
          </w:p>
        </w:tc>
        <w:tc>
          <w:tcPr>
            <w:tcW w:w="1243" w:type="dxa"/>
          </w:tcPr>
          <w:p w14:paraId="744ED0D6" w14:textId="77777777" w:rsidR="00970195" w:rsidRPr="00352080" w:rsidRDefault="00970195" w:rsidP="00970195">
            <w:pPr>
              <w:overflowPunct/>
              <w:autoSpaceDE/>
              <w:autoSpaceDN/>
              <w:adjustRightInd/>
              <w:jc w:val="center"/>
              <w:textAlignment w:val="auto"/>
              <w:rPr>
                <w:rFonts w:cs="Arial"/>
                <w:b/>
                <w:bCs/>
                <w:sz w:val="16"/>
                <w:szCs w:val="16"/>
                <w:highlight w:val="yellow"/>
                <w:lang w:val="ru-RU" w:eastAsia="ru-RU"/>
              </w:rPr>
            </w:pPr>
          </w:p>
          <w:p w14:paraId="0EAE9369" w14:textId="77777777" w:rsidR="00970195" w:rsidRPr="00352080" w:rsidRDefault="00970195" w:rsidP="00970195">
            <w:pPr>
              <w:overflowPunct/>
              <w:autoSpaceDE/>
              <w:autoSpaceDN/>
              <w:adjustRightInd/>
              <w:jc w:val="center"/>
              <w:textAlignment w:val="auto"/>
              <w:rPr>
                <w:rFonts w:cs="Arial"/>
                <w:b/>
                <w:bCs/>
                <w:sz w:val="16"/>
                <w:szCs w:val="16"/>
                <w:highlight w:val="yellow"/>
                <w:lang w:val="en-US" w:eastAsia="ru-RU"/>
              </w:rPr>
            </w:pPr>
            <w:r w:rsidRPr="00352080">
              <w:rPr>
                <w:rFonts w:cs="Arial"/>
                <w:b/>
                <w:bCs/>
                <w:sz w:val="16"/>
                <w:szCs w:val="16"/>
                <w:lang w:val="en-US" w:eastAsia="ru-RU"/>
              </w:rPr>
              <w:t>44 215</w:t>
            </w:r>
          </w:p>
        </w:tc>
      </w:tr>
      <w:tr w:rsidR="00970195" w:rsidRPr="00352080" w14:paraId="724E55D6" w14:textId="77777777" w:rsidTr="00970195">
        <w:tc>
          <w:tcPr>
            <w:tcW w:w="2374" w:type="dxa"/>
          </w:tcPr>
          <w:p w14:paraId="46B5FEF7" w14:textId="77777777" w:rsidR="00970195" w:rsidRPr="00352080" w:rsidRDefault="00970195" w:rsidP="00970195">
            <w:pPr>
              <w:jc w:val="both"/>
              <w:rPr>
                <w:rFonts w:cs="Arial"/>
                <w:sz w:val="16"/>
                <w:szCs w:val="16"/>
                <w:lang w:val="ru-RU"/>
              </w:rPr>
            </w:pPr>
            <w:r w:rsidRPr="00352080">
              <w:rPr>
                <w:rFonts w:cs="Arial"/>
                <w:sz w:val="16"/>
                <w:szCs w:val="16"/>
                <w:lang w:val="ru-RU"/>
              </w:rPr>
              <w:t>- по депозитам</w:t>
            </w:r>
          </w:p>
        </w:tc>
        <w:tc>
          <w:tcPr>
            <w:tcW w:w="1276" w:type="dxa"/>
          </w:tcPr>
          <w:p w14:paraId="4F0317E1" w14:textId="77777777" w:rsidR="00970195" w:rsidRPr="00352080" w:rsidRDefault="00970195" w:rsidP="00970195">
            <w:pPr>
              <w:overflowPunct/>
              <w:autoSpaceDE/>
              <w:autoSpaceDN/>
              <w:adjustRightInd/>
              <w:jc w:val="center"/>
              <w:textAlignment w:val="auto"/>
              <w:rPr>
                <w:rFonts w:cs="Arial"/>
                <w:bCs/>
                <w:sz w:val="16"/>
                <w:szCs w:val="16"/>
                <w:lang w:val="ru-RU" w:eastAsia="ru-RU"/>
              </w:rPr>
            </w:pPr>
            <w:r w:rsidRPr="00352080">
              <w:rPr>
                <w:rFonts w:cs="Arial"/>
                <w:bCs/>
                <w:sz w:val="16"/>
                <w:szCs w:val="16"/>
                <w:lang w:val="ru-RU" w:eastAsia="ru-RU"/>
              </w:rPr>
              <w:t>1</w:t>
            </w:r>
          </w:p>
        </w:tc>
        <w:tc>
          <w:tcPr>
            <w:tcW w:w="1701" w:type="dxa"/>
          </w:tcPr>
          <w:p w14:paraId="44B7FDE3" w14:textId="77777777" w:rsidR="00970195" w:rsidRPr="00352080" w:rsidRDefault="00970195" w:rsidP="00970195">
            <w:pPr>
              <w:overflowPunct/>
              <w:autoSpaceDE/>
              <w:autoSpaceDN/>
              <w:adjustRightInd/>
              <w:jc w:val="center"/>
              <w:textAlignment w:val="auto"/>
              <w:rPr>
                <w:rFonts w:cs="Arial"/>
                <w:bCs/>
                <w:sz w:val="16"/>
                <w:szCs w:val="16"/>
                <w:lang w:val="ru-RU" w:eastAsia="ru-RU"/>
              </w:rPr>
            </w:pPr>
            <w:r w:rsidRPr="00352080">
              <w:rPr>
                <w:rFonts w:cs="Arial"/>
                <w:bCs/>
                <w:sz w:val="16"/>
                <w:szCs w:val="16"/>
                <w:lang w:val="ru-RU" w:eastAsia="ru-RU"/>
              </w:rPr>
              <w:t>43 917</w:t>
            </w:r>
          </w:p>
        </w:tc>
        <w:tc>
          <w:tcPr>
            <w:tcW w:w="1418" w:type="dxa"/>
          </w:tcPr>
          <w:p w14:paraId="6193BD90" w14:textId="77777777" w:rsidR="00970195" w:rsidRPr="00352080" w:rsidRDefault="00970195" w:rsidP="00970195">
            <w:pPr>
              <w:overflowPunct/>
              <w:autoSpaceDE/>
              <w:autoSpaceDN/>
              <w:adjustRightInd/>
              <w:jc w:val="center"/>
              <w:textAlignment w:val="auto"/>
              <w:rPr>
                <w:rFonts w:cs="Arial"/>
                <w:bCs/>
                <w:sz w:val="16"/>
                <w:szCs w:val="16"/>
                <w:lang w:val="ru-RU" w:eastAsia="ru-RU"/>
              </w:rPr>
            </w:pPr>
            <w:r w:rsidRPr="00352080">
              <w:rPr>
                <w:rFonts w:cs="Arial"/>
                <w:bCs/>
                <w:sz w:val="16"/>
                <w:szCs w:val="16"/>
                <w:lang w:val="ru-RU" w:eastAsia="ru-RU"/>
              </w:rPr>
              <w:t>-</w:t>
            </w:r>
          </w:p>
        </w:tc>
        <w:tc>
          <w:tcPr>
            <w:tcW w:w="1559" w:type="dxa"/>
          </w:tcPr>
          <w:p w14:paraId="7BDC1DD1" w14:textId="77777777" w:rsidR="00970195" w:rsidRPr="00352080" w:rsidRDefault="00970195" w:rsidP="00970195">
            <w:pPr>
              <w:overflowPunct/>
              <w:autoSpaceDE/>
              <w:autoSpaceDN/>
              <w:adjustRightInd/>
              <w:jc w:val="center"/>
              <w:textAlignment w:val="auto"/>
              <w:rPr>
                <w:rFonts w:cs="Arial"/>
                <w:bCs/>
                <w:sz w:val="16"/>
                <w:szCs w:val="16"/>
                <w:lang w:val="en-US" w:eastAsia="ru-RU"/>
              </w:rPr>
            </w:pPr>
            <w:r w:rsidRPr="00352080">
              <w:rPr>
                <w:rFonts w:cs="Arial"/>
                <w:bCs/>
                <w:sz w:val="16"/>
                <w:szCs w:val="16"/>
                <w:lang w:val="en-US" w:eastAsia="ru-RU"/>
              </w:rPr>
              <w:t>213</w:t>
            </w:r>
          </w:p>
        </w:tc>
        <w:tc>
          <w:tcPr>
            <w:tcW w:w="1243" w:type="dxa"/>
          </w:tcPr>
          <w:p w14:paraId="4670D954" w14:textId="77777777" w:rsidR="00970195" w:rsidRPr="00352080" w:rsidRDefault="00970195" w:rsidP="00970195">
            <w:pPr>
              <w:overflowPunct/>
              <w:autoSpaceDE/>
              <w:autoSpaceDN/>
              <w:adjustRightInd/>
              <w:jc w:val="center"/>
              <w:textAlignment w:val="auto"/>
              <w:rPr>
                <w:rFonts w:cs="Arial"/>
                <w:bCs/>
                <w:sz w:val="16"/>
                <w:szCs w:val="16"/>
                <w:lang w:val="en-US" w:eastAsia="ru-RU"/>
              </w:rPr>
            </w:pPr>
            <w:r w:rsidRPr="00352080">
              <w:rPr>
                <w:rFonts w:cs="Arial"/>
                <w:bCs/>
                <w:sz w:val="16"/>
                <w:szCs w:val="16"/>
                <w:lang w:val="en-US" w:eastAsia="ru-RU"/>
              </w:rPr>
              <w:t>44 134</w:t>
            </w:r>
          </w:p>
        </w:tc>
      </w:tr>
      <w:tr w:rsidR="00970195" w:rsidRPr="00352080" w14:paraId="78A5EB68" w14:textId="77777777" w:rsidTr="00970195">
        <w:tc>
          <w:tcPr>
            <w:tcW w:w="2374" w:type="dxa"/>
          </w:tcPr>
          <w:p w14:paraId="423FE947" w14:textId="77777777" w:rsidR="00970195" w:rsidRPr="00352080" w:rsidRDefault="00970195" w:rsidP="00970195">
            <w:pPr>
              <w:jc w:val="both"/>
              <w:rPr>
                <w:rFonts w:cs="Arial"/>
                <w:sz w:val="16"/>
                <w:szCs w:val="16"/>
                <w:lang w:val="ru-RU"/>
              </w:rPr>
            </w:pPr>
            <w:r w:rsidRPr="00352080">
              <w:rPr>
                <w:rFonts w:cs="Arial"/>
                <w:sz w:val="16"/>
                <w:szCs w:val="16"/>
                <w:lang w:val="ru-RU"/>
              </w:rPr>
              <w:t>- по выпущенным долговым обязательствам</w:t>
            </w:r>
          </w:p>
        </w:tc>
        <w:tc>
          <w:tcPr>
            <w:tcW w:w="1276" w:type="dxa"/>
          </w:tcPr>
          <w:p w14:paraId="28E5306C" w14:textId="77777777" w:rsidR="00970195" w:rsidRPr="00352080" w:rsidRDefault="00970195" w:rsidP="00970195">
            <w:pPr>
              <w:overflowPunct/>
              <w:autoSpaceDE/>
              <w:autoSpaceDN/>
              <w:adjustRightInd/>
              <w:jc w:val="center"/>
              <w:textAlignment w:val="auto"/>
              <w:rPr>
                <w:rFonts w:cs="Arial"/>
                <w:bCs/>
                <w:sz w:val="16"/>
                <w:szCs w:val="16"/>
                <w:lang w:val="ru-RU" w:eastAsia="ru-RU"/>
              </w:rPr>
            </w:pPr>
          </w:p>
          <w:p w14:paraId="7B7F5AB9" w14:textId="77777777" w:rsidR="00970195" w:rsidRPr="00352080" w:rsidRDefault="00970195" w:rsidP="00970195">
            <w:pPr>
              <w:overflowPunct/>
              <w:autoSpaceDE/>
              <w:autoSpaceDN/>
              <w:adjustRightInd/>
              <w:jc w:val="center"/>
              <w:textAlignment w:val="auto"/>
              <w:rPr>
                <w:rFonts w:cs="Arial"/>
                <w:bCs/>
                <w:sz w:val="16"/>
                <w:szCs w:val="16"/>
                <w:lang w:val="ru-RU" w:eastAsia="ru-RU"/>
              </w:rPr>
            </w:pPr>
            <w:r w:rsidRPr="00352080">
              <w:rPr>
                <w:rFonts w:cs="Arial"/>
                <w:bCs/>
                <w:sz w:val="16"/>
                <w:szCs w:val="16"/>
                <w:lang w:val="ru-RU" w:eastAsia="ru-RU"/>
              </w:rPr>
              <w:t>-</w:t>
            </w:r>
          </w:p>
        </w:tc>
        <w:tc>
          <w:tcPr>
            <w:tcW w:w="1701" w:type="dxa"/>
          </w:tcPr>
          <w:p w14:paraId="5FC873F3" w14:textId="77777777" w:rsidR="00970195" w:rsidRPr="00352080" w:rsidRDefault="00970195" w:rsidP="00970195">
            <w:pPr>
              <w:overflowPunct/>
              <w:autoSpaceDE/>
              <w:autoSpaceDN/>
              <w:adjustRightInd/>
              <w:jc w:val="center"/>
              <w:textAlignment w:val="auto"/>
              <w:rPr>
                <w:rFonts w:cs="Arial"/>
                <w:bCs/>
                <w:sz w:val="16"/>
                <w:szCs w:val="16"/>
                <w:lang w:val="en-US" w:eastAsia="ru-RU"/>
              </w:rPr>
            </w:pPr>
          </w:p>
          <w:p w14:paraId="28151E26" w14:textId="77777777" w:rsidR="00970195" w:rsidRPr="00352080" w:rsidRDefault="00970195" w:rsidP="00970195">
            <w:pPr>
              <w:overflowPunct/>
              <w:autoSpaceDE/>
              <w:autoSpaceDN/>
              <w:adjustRightInd/>
              <w:jc w:val="center"/>
              <w:textAlignment w:val="auto"/>
              <w:rPr>
                <w:rFonts w:cs="Arial"/>
                <w:bCs/>
                <w:sz w:val="16"/>
                <w:szCs w:val="16"/>
                <w:lang w:val="en-US" w:eastAsia="ru-RU"/>
              </w:rPr>
            </w:pPr>
            <w:r w:rsidRPr="00352080">
              <w:rPr>
                <w:rFonts w:cs="Arial"/>
                <w:bCs/>
                <w:sz w:val="16"/>
                <w:szCs w:val="16"/>
                <w:lang w:val="en-US" w:eastAsia="ru-RU"/>
              </w:rPr>
              <w:t>-</w:t>
            </w:r>
          </w:p>
        </w:tc>
        <w:tc>
          <w:tcPr>
            <w:tcW w:w="1418" w:type="dxa"/>
          </w:tcPr>
          <w:p w14:paraId="4D326EB9" w14:textId="77777777" w:rsidR="00970195" w:rsidRPr="00352080" w:rsidRDefault="00970195" w:rsidP="00970195">
            <w:pPr>
              <w:overflowPunct/>
              <w:autoSpaceDE/>
              <w:autoSpaceDN/>
              <w:adjustRightInd/>
              <w:jc w:val="center"/>
              <w:textAlignment w:val="auto"/>
              <w:rPr>
                <w:rFonts w:cs="Arial"/>
                <w:bCs/>
                <w:sz w:val="16"/>
                <w:szCs w:val="16"/>
                <w:lang w:val="ru-RU" w:eastAsia="ru-RU"/>
              </w:rPr>
            </w:pPr>
          </w:p>
          <w:p w14:paraId="22CE7DA9" w14:textId="77777777" w:rsidR="00970195" w:rsidRPr="00352080" w:rsidRDefault="00970195" w:rsidP="00970195">
            <w:pPr>
              <w:overflowPunct/>
              <w:autoSpaceDE/>
              <w:autoSpaceDN/>
              <w:adjustRightInd/>
              <w:jc w:val="center"/>
              <w:textAlignment w:val="auto"/>
              <w:rPr>
                <w:rFonts w:cs="Arial"/>
                <w:bCs/>
                <w:sz w:val="16"/>
                <w:szCs w:val="16"/>
                <w:lang w:val="ru-RU" w:eastAsia="ru-RU"/>
              </w:rPr>
            </w:pPr>
            <w:r w:rsidRPr="00352080">
              <w:rPr>
                <w:rFonts w:cs="Arial"/>
                <w:bCs/>
                <w:sz w:val="16"/>
                <w:szCs w:val="16"/>
                <w:lang w:val="ru-RU" w:eastAsia="ru-RU"/>
              </w:rPr>
              <w:t>-</w:t>
            </w:r>
          </w:p>
        </w:tc>
        <w:tc>
          <w:tcPr>
            <w:tcW w:w="1559" w:type="dxa"/>
          </w:tcPr>
          <w:p w14:paraId="66B776B0" w14:textId="77777777" w:rsidR="00970195" w:rsidRPr="00352080" w:rsidRDefault="00970195" w:rsidP="00970195">
            <w:pPr>
              <w:overflowPunct/>
              <w:autoSpaceDE/>
              <w:autoSpaceDN/>
              <w:adjustRightInd/>
              <w:jc w:val="center"/>
              <w:textAlignment w:val="auto"/>
              <w:rPr>
                <w:rFonts w:cs="Arial"/>
                <w:bCs/>
                <w:sz w:val="16"/>
                <w:szCs w:val="16"/>
                <w:lang w:val="ru-RU" w:eastAsia="ru-RU"/>
              </w:rPr>
            </w:pPr>
          </w:p>
          <w:p w14:paraId="275123EB" w14:textId="77777777" w:rsidR="00970195" w:rsidRPr="00352080" w:rsidRDefault="00970195" w:rsidP="00970195">
            <w:pPr>
              <w:overflowPunct/>
              <w:autoSpaceDE/>
              <w:autoSpaceDN/>
              <w:adjustRightInd/>
              <w:jc w:val="center"/>
              <w:textAlignment w:val="auto"/>
              <w:rPr>
                <w:rFonts w:cs="Arial"/>
                <w:bCs/>
                <w:sz w:val="16"/>
                <w:szCs w:val="16"/>
                <w:lang w:val="ru-RU" w:eastAsia="ru-RU"/>
              </w:rPr>
            </w:pPr>
            <w:r w:rsidRPr="00352080">
              <w:rPr>
                <w:rFonts w:cs="Arial"/>
                <w:bCs/>
                <w:sz w:val="16"/>
                <w:szCs w:val="16"/>
                <w:lang w:val="ru-RU" w:eastAsia="ru-RU"/>
              </w:rPr>
              <w:t>-</w:t>
            </w:r>
          </w:p>
        </w:tc>
        <w:tc>
          <w:tcPr>
            <w:tcW w:w="1243" w:type="dxa"/>
          </w:tcPr>
          <w:p w14:paraId="6EDBAA03" w14:textId="77777777" w:rsidR="00970195" w:rsidRPr="00352080" w:rsidRDefault="00970195" w:rsidP="00970195">
            <w:pPr>
              <w:overflowPunct/>
              <w:autoSpaceDE/>
              <w:autoSpaceDN/>
              <w:adjustRightInd/>
              <w:jc w:val="center"/>
              <w:textAlignment w:val="auto"/>
              <w:rPr>
                <w:rFonts w:cs="Arial"/>
                <w:bCs/>
                <w:sz w:val="16"/>
                <w:szCs w:val="16"/>
                <w:lang w:val="ru-RU" w:eastAsia="ru-RU"/>
              </w:rPr>
            </w:pPr>
          </w:p>
          <w:p w14:paraId="7C162567" w14:textId="77777777" w:rsidR="00970195" w:rsidRPr="00352080" w:rsidRDefault="00970195" w:rsidP="00970195">
            <w:pPr>
              <w:overflowPunct/>
              <w:autoSpaceDE/>
              <w:autoSpaceDN/>
              <w:adjustRightInd/>
              <w:jc w:val="center"/>
              <w:textAlignment w:val="auto"/>
              <w:rPr>
                <w:rFonts w:cs="Arial"/>
                <w:bCs/>
                <w:sz w:val="16"/>
                <w:szCs w:val="16"/>
                <w:lang w:val="ru-RU" w:eastAsia="ru-RU"/>
              </w:rPr>
            </w:pPr>
            <w:r w:rsidRPr="00352080">
              <w:rPr>
                <w:rFonts w:cs="Arial"/>
                <w:bCs/>
                <w:sz w:val="16"/>
                <w:szCs w:val="16"/>
                <w:lang w:val="ru-RU" w:eastAsia="ru-RU"/>
              </w:rPr>
              <w:t>-</w:t>
            </w:r>
          </w:p>
        </w:tc>
      </w:tr>
      <w:tr w:rsidR="00970195" w:rsidRPr="00352080" w14:paraId="28A0017F" w14:textId="77777777" w:rsidTr="00970195">
        <w:tc>
          <w:tcPr>
            <w:tcW w:w="2374" w:type="dxa"/>
          </w:tcPr>
          <w:p w14:paraId="1044F2E4" w14:textId="77777777" w:rsidR="00970195" w:rsidRPr="00352080" w:rsidRDefault="00970195" w:rsidP="00970195">
            <w:pPr>
              <w:jc w:val="both"/>
              <w:rPr>
                <w:rFonts w:cs="Arial"/>
                <w:sz w:val="16"/>
                <w:szCs w:val="16"/>
                <w:lang w:val="ru-RU"/>
              </w:rPr>
            </w:pPr>
          </w:p>
          <w:p w14:paraId="4026BCEA" w14:textId="77777777" w:rsidR="00970195" w:rsidRPr="00352080" w:rsidRDefault="00970195" w:rsidP="00970195">
            <w:pPr>
              <w:jc w:val="both"/>
              <w:rPr>
                <w:rFonts w:cs="Arial"/>
                <w:sz w:val="16"/>
                <w:szCs w:val="16"/>
                <w:lang w:val="ru-RU"/>
              </w:rPr>
            </w:pPr>
            <w:r w:rsidRPr="00352080">
              <w:rPr>
                <w:rFonts w:cs="Arial"/>
                <w:sz w:val="16"/>
                <w:szCs w:val="16"/>
                <w:lang w:val="ru-RU"/>
              </w:rPr>
              <w:t xml:space="preserve">Чистые доходы (расходы) </w:t>
            </w:r>
          </w:p>
        </w:tc>
        <w:tc>
          <w:tcPr>
            <w:tcW w:w="1276" w:type="dxa"/>
          </w:tcPr>
          <w:p w14:paraId="292A3DAB" w14:textId="77777777" w:rsidR="00970195" w:rsidRPr="00352080" w:rsidRDefault="00970195" w:rsidP="00970195">
            <w:pPr>
              <w:overflowPunct/>
              <w:autoSpaceDE/>
              <w:autoSpaceDN/>
              <w:adjustRightInd/>
              <w:jc w:val="center"/>
              <w:textAlignment w:val="auto"/>
              <w:rPr>
                <w:rFonts w:cs="Arial"/>
                <w:bCs/>
                <w:sz w:val="16"/>
                <w:szCs w:val="16"/>
                <w:lang w:val="ru-RU" w:eastAsia="ru-RU"/>
              </w:rPr>
            </w:pPr>
          </w:p>
          <w:p w14:paraId="548C88BC" w14:textId="77777777" w:rsidR="00970195" w:rsidRPr="00352080" w:rsidRDefault="00970195" w:rsidP="00970195">
            <w:pPr>
              <w:overflowPunct/>
              <w:autoSpaceDE/>
              <w:autoSpaceDN/>
              <w:adjustRightInd/>
              <w:jc w:val="center"/>
              <w:textAlignment w:val="auto"/>
              <w:rPr>
                <w:rFonts w:cs="Arial"/>
                <w:bCs/>
                <w:sz w:val="16"/>
                <w:szCs w:val="16"/>
                <w:lang w:val="ru-RU" w:eastAsia="ru-RU"/>
              </w:rPr>
            </w:pPr>
          </w:p>
        </w:tc>
        <w:tc>
          <w:tcPr>
            <w:tcW w:w="1701" w:type="dxa"/>
          </w:tcPr>
          <w:p w14:paraId="2E66764E" w14:textId="77777777" w:rsidR="00970195" w:rsidRPr="00352080" w:rsidRDefault="00970195" w:rsidP="00970195">
            <w:pPr>
              <w:overflowPunct/>
              <w:autoSpaceDE/>
              <w:autoSpaceDN/>
              <w:adjustRightInd/>
              <w:jc w:val="center"/>
              <w:textAlignment w:val="auto"/>
              <w:rPr>
                <w:rFonts w:cs="Arial"/>
                <w:bCs/>
                <w:sz w:val="16"/>
                <w:szCs w:val="16"/>
                <w:lang w:val="ru-RU" w:eastAsia="ru-RU"/>
              </w:rPr>
            </w:pPr>
          </w:p>
        </w:tc>
        <w:tc>
          <w:tcPr>
            <w:tcW w:w="1418" w:type="dxa"/>
          </w:tcPr>
          <w:p w14:paraId="2BD5584B" w14:textId="77777777" w:rsidR="00970195" w:rsidRPr="00352080" w:rsidRDefault="00970195" w:rsidP="00970195">
            <w:pPr>
              <w:overflowPunct/>
              <w:autoSpaceDE/>
              <w:autoSpaceDN/>
              <w:adjustRightInd/>
              <w:jc w:val="center"/>
              <w:textAlignment w:val="auto"/>
              <w:rPr>
                <w:rFonts w:cs="Arial"/>
                <w:bCs/>
                <w:sz w:val="16"/>
                <w:szCs w:val="16"/>
                <w:lang w:val="ru-RU" w:eastAsia="ru-RU"/>
              </w:rPr>
            </w:pPr>
          </w:p>
        </w:tc>
        <w:tc>
          <w:tcPr>
            <w:tcW w:w="1559" w:type="dxa"/>
          </w:tcPr>
          <w:p w14:paraId="32A8F370" w14:textId="77777777" w:rsidR="00970195" w:rsidRPr="00352080" w:rsidRDefault="00970195" w:rsidP="00970195">
            <w:pPr>
              <w:overflowPunct/>
              <w:autoSpaceDE/>
              <w:autoSpaceDN/>
              <w:adjustRightInd/>
              <w:jc w:val="center"/>
              <w:textAlignment w:val="auto"/>
              <w:rPr>
                <w:rFonts w:cs="Arial"/>
                <w:bCs/>
                <w:sz w:val="16"/>
                <w:szCs w:val="16"/>
                <w:lang w:val="ru-RU" w:eastAsia="ru-RU"/>
              </w:rPr>
            </w:pPr>
          </w:p>
        </w:tc>
        <w:tc>
          <w:tcPr>
            <w:tcW w:w="1243" w:type="dxa"/>
          </w:tcPr>
          <w:p w14:paraId="168FE063" w14:textId="77777777" w:rsidR="00970195" w:rsidRPr="00352080" w:rsidRDefault="00970195" w:rsidP="00970195">
            <w:pPr>
              <w:overflowPunct/>
              <w:autoSpaceDE/>
              <w:autoSpaceDN/>
              <w:adjustRightInd/>
              <w:jc w:val="center"/>
              <w:textAlignment w:val="auto"/>
              <w:rPr>
                <w:rFonts w:cs="Arial"/>
                <w:bCs/>
                <w:sz w:val="16"/>
                <w:szCs w:val="16"/>
                <w:lang w:val="ru-RU" w:eastAsia="ru-RU"/>
              </w:rPr>
            </w:pPr>
          </w:p>
        </w:tc>
      </w:tr>
      <w:tr w:rsidR="00970195" w:rsidRPr="00352080" w14:paraId="21E4AE46" w14:textId="77777777" w:rsidTr="00970195">
        <w:tc>
          <w:tcPr>
            <w:tcW w:w="2374" w:type="dxa"/>
          </w:tcPr>
          <w:p w14:paraId="1D661C36" w14:textId="77777777" w:rsidR="00970195" w:rsidRPr="00352080" w:rsidRDefault="00970195" w:rsidP="00970195">
            <w:pPr>
              <w:jc w:val="both"/>
              <w:rPr>
                <w:rFonts w:cs="Arial"/>
                <w:sz w:val="16"/>
                <w:szCs w:val="16"/>
                <w:lang w:val="ru-RU"/>
              </w:rPr>
            </w:pPr>
            <w:r w:rsidRPr="00352080">
              <w:rPr>
                <w:rFonts w:cs="Arial"/>
                <w:sz w:val="16"/>
                <w:szCs w:val="16"/>
                <w:lang w:val="ru-RU"/>
              </w:rPr>
              <w:t>- от операций с иностранной валютой</w:t>
            </w:r>
          </w:p>
        </w:tc>
        <w:tc>
          <w:tcPr>
            <w:tcW w:w="1276" w:type="dxa"/>
          </w:tcPr>
          <w:p w14:paraId="71550A7F" w14:textId="77777777" w:rsidR="00970195" w:rsidRPr="00352080" w:rsidRDefault="00970195" w:rsidP="00970195">
            <w:pPr>
              <w:overflowPunct/>
              <w:autoSpaceDE/>
              <w:autoSpaceDN/>
              <w:adjustRightInd/>
              <w:jc w:val="center"/>
              <w:textAlignment w:val="auto"/>
              <w:rPr>
                <w:rFonts w:cs="Arial"/>
                <w:bCs/>
                <w:sz w:val="16"/>
                <w:szCs w:val="16"/>
                <w:lang w:val="ru-RU" w:eastAsia="ru-RU"/>
              </w:rPr>
            </w:pPr>
          </w:p>
          <w:p w14:paraId="6680A3E5" w14:textId="77777777" w:rsidR="00970195" w:rsidRPr="00352080" w:rsidRDefault="00970195" w:rsidP="00970195">
            <w:pPr>
              <w:overflowPunct/>
              <w:autoSpaceDE/>
              <w:autoSpaceDN/>
              <w:adjustRightInd/>
              <w:jc w:val="center"/>
              <w:textAlignment w:val="auto"/>
              <w:rPr>
                <w:rFonts w:cs="Arial"/>
                <w:bCs/>
                <w:sz w:val="16"/>
                <w:szCs w:val="16"/>
                <w:lang w:val="ru-RU" w:eastAsia="ru-RU"/>
              </w:rPr>
            </w:pPr>
            <w:r w:rsidRPr="00352080">
              <w:rPr>
                <w:rFonts w:cs="Arial"/>
                <w:bCs/>
                <w:sz w:val="16"/>
                <w:szCs w:val="16"/>
                <w:lang w:val="ru-RU" w:eastAsia="ru-RU"/>
              </w:rPr>
              <w:t>415</w:t>
            </w:r>
          </w:p>
        </w:tc>
        <w:tc>
          <w:tcPr>
            <w:tcW w:w="1701" w:type="dxa"/>
          </w:tcPr>
          <w:p w14:paraId="701C6879" w14:textId="77777777" w:rsidR="00970195" w:rsidRPr="00352080" w:rsidRDefault="00970195" w:rsidP="00970195">
            <w:pPr>
              <w:overflowPunct/>
              <w:autoSpaceDE/>
              <w:autoSpaceDN/>
              <w:adjustRightInd/>
              <w:jc w:val="center"/>
              <w:textAlignment w:val="auto"/>
              <w:rPr>
                <w:rFonts w:cs="Arial"/>
                <w:bCs/>
                <w:sz w:val="16"/>
                <w:szCs w:val="16"/>
                <w:lang w:val="en-US" w:eastAsia="ru-RU"/>
              </w:rPr>
            </w:pPr>
          </w:p>
          <w:p w14:paraId="0CE0D376" w14:textId="77777777" w:rsidR="00970195" w:rsidRPr="00352080" w:rsidRDefault="00970195" w:rsidP="00970195">
            <w:pPr>
              <w:overflowPunct/>
              <w:autoSpaceDE/>
              <w:autoSpaceDN/>
              <w:adjustRightInd/>
              <w:jc w:val="center"/>
              <w:textAlignment w:val="auto"/>
              <w:rPr>
                <w:rFonts w:cs="Arial"/>
                <w:bCs/>
                <w:sz w:val="16"/>
                <w:szCs w:val="16"/>
                <w:lang w:val="ru-RU" w:eastAsia="ru-RU"/>
              </w:rPr>
            </w:pPr>
            <w:r w:rsidRPr="00352080">
              <w:rPr>
                <w:rFonts w:cs="Arial"/>
                <w:bCs/>
                <w:sz w:val="16"/>
                <w:szCs w:val="16"/>
                <w:lang w:val="ru-RU" w:eastAsia="ru-RU"/>
              </w:rPr>
              <w:t>291</w:t>
            </w:r>
          </w:p>
        </w:tc>
        <w:tc>
          <w:tcPr>
            <w:tcW w:w="1418" w:type="dxa"/>
          </w:tcPr>
          <w:p w14:paraId="281CFFC1" w14:textId="77777777" w:rsidR="00970195" w:rsidRPr="00352080" w:rsidRDefault="00970195" w:rsidP="00970195">
            <w:pPr>
              <w:overflowPunct/>
              <w:autoSpaceDE/>
              <w:autoSpaceDN/>
              <w:adjustRightInd/>
              <w:jc w:val="center"/>
              <w:textAlignment w:val="auto"/>
              <w:rPr>
                <w:rFonts w:cs="Arial"/>
                <w:bCs/>
                <w:sz w:val="16"/>
                <w:szCs w:val="16"/>
                <w:lang w:val="ru-RU" w:eastAsia="ru-RU"/>
              </w:rPr>
            </w:pPr>
          </w:p>
          <w:p w14:paraId="7B8C5731" w14:textId="77777777" w:rsidR="00970195" w:rsidRPr="00352080" w:rsidRDefault="00970195" w:rsidP="00970195">
            <w:pPr>
              <w:overflowPunct/>
              <w:autoSpaceDE/>
              <w:autoSpaceDN/>
              <w:adjustRightInd/>
              <w:jc w:val="center"/>
              <w:textAlignment w:val="auto"/>
              <w:rPr>
                <w:rFonts w:cs="Arial"/>
                <w:bCs/>
                <w:sz w:val="16"/>
                <w:szCs w:val="16"/>
                <w:lang w:val="ru-RU" w:eastAsia="ru-RU"/>
              </w:rPr>
            </w:pPr>
            <w:r w:rsidRPr="00352080">
              <w:rPr>
                <w:rFonts w:cs="Arial"/>
                <w:bCs/>
                <w:sz w:val="16"/>
                <w:szCs w:val="16"/>
                <w:lang w:val="ru-RU" w:eastAsia="ru-RU"/>
              </w:rPr>
              <w:t>-</w:t>
            </w:r>
          </w:p>
        </w:tc>
        <w:tc>
          <w:tcPr>
            <w:tcW w:w="1559" w:type="dxa"/>
          </w:tcPr>
          <w:p w14:paraId="51F9E8F6" w14:textId="77777777" w:rsidR="00970195" w:rsidRPr="00352080" w:rsidRDefault="00970195" w:rsidP="00970195">
            <w:pPr>
              <w:overflowPunct/>
              <w:autoSpaceDE/>
              <w:autoSpaceDN/>
              <w:adjustRightInd/>
              <w:jc w:val="center"/>
              <w:textAlignment w:val="auto"/>
              <w:rPr>
                <w:rFonts w:cs="Arial"/>
                <w:bCs/>
                <w:sz w:val="16"/>
                <w:szCs w:val="16"/>
                <w:lang w:val="ru-RU" w:eastAsia="ru-RU"/>
              </w:rPr>
            </w:pPr>
          </w:p>
          <w:p w14:paraId="7B6B1070" w14:textId="77777777" w:rsidR="00970195" w:rsidRPr="00352080" w:rsidRDefault="00970195" w:rsidP="00970195">
            <w:pPr>
              <w:overflowPunct/>
              <w:autoSpaceDE/>
              <w:autoSpaceDN/>
              <w:adjustRightInd/>
              <w:jc w:val="center"/>
              <w:textAlignment w:val="auto"/>
              <w:rPr>
                <w:rFonts w:cs="Arial"/>
                <w:bCs/>
                <w:sz w:val="16"/>
                <w:szCs w:val="16"/>
                <w:lang w:val="en-US" w:eastAsia="ru-RU"/>
              </w:rPr>
            </w:pPr>
            <w:r w:rsidRPr="00352080">
              <w:rPr>
                <w:rFonts w:cs="Arial"/>
                <w:bCs/>
                <w:sz w:val="16"/>
                <w:szCs w:val="16"/>
                <w:lang w:val="en-US" w:eastAsia="ru-RU"/>
              </w:rPr>
              <w:t>173</w:t>
            </w:r>
          </w:p>
        </w:tc>
        <w:tc>
          <w:tcPr>
            <w:tcW w:w="1243" w:type="dxa"/>
          </w:tcPr>
          <w:p w14:paraId="5562882E" w14:textId="77777777" w:rsidR="00970195" w:rsidRPr="00352080" w:rsidRDefault="00970195" w:rsidP="00970195">
            <w:pPr>
              <w:overflowPunct/>
              <w:autoSpaceDE/>
              <w:autoSpaceDN/>
              <w:adjustRightInd/>
              <w:jc w:val="center"/>
              <w:textAlignment w:val="auto"/>
              <w:rPr>
                <w:rFonts w:cs="Arial"/>
                <w:bCs/>
                <w:sz w:val="16"/>
                <w:szCs w:val="16"/>
                <w:lang w:val="ru-RU" w:eastAsia="ru-RU"/>
              </w:rPr>
            </w:pPr>
          </w:p>
          <w:p w14:paraId="400F3157" w14:textId="77777777" w:rsidR="00970195" w:rsidRPr="00352080" w:rsidRDefault="00970195" w:rsidP="00970195">
            <w:pPr>
              <w:overflowPunct/>
              <w:autoSpaceDE/>
              <w:autoSpaceDN/>
              <w:adjustRightInd/>
              <w:jc w:val="center"/>
              <w:textAlignment w:val="auto"/>
              <w:rPr>
                <w:rFonts w:cs="Arial"/>
                <w:bCs/>
                <w:sz w:val="16"/>
                <w:szCs w:val="16"/>
                <w:lang w:val="en-US" w:eastAsia="ru-RU"/>
              </w:rPr>
            </w:pPr>
            <w:r w:rsidRPr="00352080">
              <w:rPr>
                <w:rFonts w:cs="Arial"/>
                <w:bCs/>
                <w:sz w:val="16"/>
                <w:szCs w:val="16"/>
                <w:lang w:val="en-US" w:eastAsia="ru-RU"/>
              </w:rPr>
              <w:t>879</w:t>
            </w:r>
          </w:p>
        </w:tc>
      </w:tr>
      <w:tr w:rsidR="00970195" w:rsidRPr="00352080" w14:paraId="66FD6946" w14:textId="77777777" w:rsidTr="00970195">
        <w:tc>
          <w:tcPr>
            <w:tcW w:w="2374" w:type="dxa"/>
          </w:tcPr>
          <w:p w14:paraId="5CFE7AD6" w14:textId="77777777" w:rsidR="00970195" w:rsidRPr="00352080" w:rsidRDefault="00970195" w:rsidP="00970195">
            <w:pPr>
              <w:jc w:val="both"/>
              <w:rPr>
                <w:rFonts w:cs="Arial"/>
                <w:sz w:val="16"/>
                <w:szCs w:val="16"/>
                <w:lang w:val="ru-RU"/>
              </w:rPr>
            </w:pPr>
            <w:r w:rsidRPr="00352080">
              <w:rPr>
                <w:rFonts w:cs="Arial"/>
                <w:sz w:val="16"/>
                <w:szCs w:val="16"/>
                <w:lang w:val="ru-RU"/>
              </w:rPr>
              <w:t>- от участия в уставном капитале юридических лиц</w:t>
            </w:r>
          </w:p>
        </w:tc>
        <w:tc>
          <w:tcPr>
            <w:tcW w:w="1276" w:type="dxa"/>
          </w:tcPr>
          <w:p w14:paraId="29BB418E" w14:textId="77777777" w:rsidR="00970195" w:rsidRPr="00352080" w:rsidRDefault="00970195" w:rsidP="00970195">
            <w:pPr>
              <w:overflowPunct/>
              <w:autoSpaceDE/>
              <w:autoSpaceDN/>
              <w:adjustRightInd/>
              <w:jc w:val="center"/>
              <w:textAlignment w:val="auto"/>
              <w:rPr>
                <w:rFonts w:cs="Arial"/>
                <w:bCs/>
                <w:sz w:val="16"/>
                <w:szCs w:val="16"/>
                <w:lang w:val="ru-RU" w:eastAsia="ru-RU"/>
              </w:rPr>
            </w:pPr>
          </w:p>
          <w:p w14:paraId="0FCEA7F3" w14:textId="77777777" w:rsidR="00970195" w:rsidRPr="00352080" w:rsidRDefault="00970195" w:rsidP="00970195">
            <w:pPr>
              <w:overflowPunct/>
              <w:autoSpaceDE/>
              <w:autoSpaceDN/>
              <w:adjustRightInd/>
              <w:jc w:val="center"/>
              <w:textAlignment w:val="auto"/>
              <w:rPr>
                <w:rFonts w:cs="Arial"/>
                <w:bCs/>
                <w:sz w:val="16"/>
                <w:szCs w:val="16"/>
                <w:lang w:val="ru-RU" w:eastAsia="ru-RU"/>
              </w:rPr>
            </w:pPr>
            <w:r w:rsidRPr="00352080">
              <w:rPr>
                <w:rFonts w:cs="Arial"/>
                <w:bCs/>
                <w:sz w:val="16"/>
                <w:szCs w:val="16"/>
                <w:lang w:val="ru-RU" w:eastAsia="ru-RU"/>
              </w:rPr>
              <w:t>-</w:t>
            </w:r>
          </w:p>
        </w:tc>
        <w:tc>
          <w:tcPr>
            <w:tcW w:w="1701" w:type="dxa"/>
          </w:tcPr>
          <w:p w14:paraId="060DD412" w14:textId="77777777" w:rsidR="00970195" w:rsidRPr="00352080" w:rsidRDefault="00970195" w:rsidP="00970195">
            <w:pPr>
              <w:overflowPunct/>
              <w:autoSpaceDE/>
              <w:autoSpaceDN/>
              <w:adjustRightInd/>
              <w:jc w:val="center"/>
              <w:textAlignment w:val="auto"/>
              <w:rPr>
                <w:rFonts w:cs="Arial"/>
                <w:bCs/>
                <w:sz w:val="16"/>
                <w:szCs w:val="16"/>
                <w:lang w:val="en-US" w:eastAsia="ru-RU"/>
              </w:rPr>
            </w:pPr>
          </w:p>
          <w:p w14:paraId="5B8D7241" w14:textId="77777777" w:rsidR="00970195" w:rsidRPr="00352080" w:rsidRDefault="00970195" w:rsidP="00970195">
            <w:pPr>
              <w:overflowPunct/>
              <w:autoSpaceDE/>
              <w:autoSpaceDN/>
              <w:adjustRightInd/>
              <w:jc w:val="center"/>
              <w:textAlignment w:val="auto"/>
              <w:rPr>
                <w:rFonts w:cs="Arial"/>
                <w:bCs/>
                <w:sz w:val="16"/>
                <w:szCs w:val="16"/>
                <w:lang w:val="en-US" w:eastAsia="ru-RU"/>
              </w:rPr>
            </w:pPr>
            <w:r w:rsidRPr="00352080">
              <w:rPr>
                <w:rFonts w:cs="Arial"/>
                <w:bCs/>
                <w:sz w:val="16"/>
                <w:szCs w:val="16"/>
                <w:lang w:val="en-US" w:eastAsia="ru-RU"/>
              </w:rPr>
              <w:t>-</w:t>
            </w:r>
          </w:p>
        </w:tc>
        <w:tc>
          <w:tcPr>
            <w:tcW w:w="1418" w:type="dxa"/>
          </w:tcPr>
          <w:p w14:paraId="5C651EE6" w14:textId="77777777" w:rsidR="00970195" w:rsidRPr="00352080" w:rsidRDefault="00970195" w:rsidP="00970195">
            <w:pPr>
              <w:overflowPunct/>
              <w:autoSpaceDE/>
              <w:autoSpaceDN/>
              <w:adjustRightInd/>
              <w:jc w:val="center"/>
              <w:textAlignment w:val="auto"/>
              <w:rPr>
                <w:rFonts w:cs="Arial"/>
                <w:bCs/>
                <w:sz w:val="16"/>
                <w:szCs w:val="16"/>
                <w:lang w:val="ru-RU" w:eastAsia="ru-RU"/>
              </w:rPr>
            </w:pPr>
          </w:p>
          <w:p w14:paraId="2E5F3DFD" w14:textId="77777777" w:rsidR="00970195" w:rsidRPr="00352080" w:rsidRDefault="00970195" w:rsidP="00970195">
            <w:pPr>
              <w:overflowPunct/>
              <w:autoSpaceDE/>
              <w:autoSpaceDN/>
              <w:adjustRightInd/>
              <w:jc w:val="center"/>
              <w:textAlignment w:val="auto"/>
              <w:rPr>
                <w:rFonts w:cs="Arial"/>
                <w:bCs/>
                <w:sz w:val="16"/>
                <w:szCs w:val="16"/>
                <w:lang w:val="ru-RU" w:eastAsia="ru-RU"/>
              </w:rPr>
            </w:pPr>
            <w:r w:rsidRPr="00352080">
              <w:rPr>
                <w:rFonts w:cs="Arial"/>
                <w:bCs/>
                <w:sz w:val="16"/>
                <w:szCs w:val="16"/>
                <w:lang w:val="ru-RU" w:eastAsia="ru-RU"/>
              </w:rPr>
              <w:t>-</w:t>
            </w:r>
          </w:p>
        </w:tc>
        <w:tc>
          <w:tcPr>
            <w:tcW w:w="1559" w:type="dxa"/>
          </w:tcPr>
          <w:p w14:paraId="16D9E3FC" w14:textId="77777777" w:rsidR="00970195" w:rsidRPr="00352080" w:rsidRDefault="00970195" w:rsidP="00970195">
            <w:pPr>
              <w:overflowPunct/>
              <w:autoSpaceDE/>
              <w:autoSpaceDN/>
              <w:adjustRightInd/>
              <w:jc w:val="center"/>
              <w:textAlignment w:val="auto"/>
              <w:rPr>
                <w:rFonts w:cs="Arial"/>
                <w:bCs/>
                <w:sz w:val="16"/>
                <w:szCs w:val="16"/>
                <w:lang w:val="ru-RU" w:eastAsia="ru-RU"/>
              </w:rPr>
            </w:pPr>
          </w:p>
          <w:p w14:paraId="400C028E" w14:textId="77777777" w:rsidR="00970195" w:rsidRPr="00352080" w:rsidRDefault="00970195" w:rsidP="00970195">
            <w:pPr>
              <w:overflowPunct/>
              <w:autoSpaceDE/>
              <w:autoSpaceDN/>
              <w:adjustRightInd/>
              <w:jc w:val="center"/>
              <w:textAlignment w:val="auto"/>
              <w:rPr>
                <w:rFonts w:cs="Arial"/>
                <w:bCs/>
                <w:sz w:val="16"/>
                <w:szCs w:val="16"/>
                <w:lang w:val="ru-RU" w:eastAsia="ru-RU"/>
              </w:rPr>
            </w:pPr>
            <w:r w:rsidRPr="00352080">
              <w:rPr>
                <w:rFonts w:cs="Arial"/>
                <w:bCs/>
                <w:sz w:val="16"/>
                <w:szCs w:val="16"/>
                <w:lang w:val="ru-RU" w:eastAsia="ru-RU"/>
              </w:rPr>
              <w:t>-</w:t>
            </w:r>
          </w:p>
        </w:tc>
        <w:tc>
          <w:tcPr>
            <w:tcW w:w="1243" w:type="dxa"/>
          </w:tcPr>
          <w:p w14:paraId="27CACA6B" w14:textId="77777777" w:rsidR="00970195" w:rsidRPr="00352080" w:rsidRDefault="00970195" w:rsidP="00970195">
            <w:pPr>
              <w:overflowPunct/>
              <w:autoSpaceDE/>
              <w:autoSpaceDN/>
              <w:adjustRightInd/>
              <w:jc w:val="center"/>
              <w:textAlignment w:val="auto"/>
              <w:rPr>
                <w:rFonts w:cs="Arial"/>
                <w:bCs/>
                <w:sz w:val="16"/>
                <w:szCs w:val="16"/>
                <w:lang w:val="ru-RU" w:eastAsia="ru-RU"/>
              </w:rPr>
            </w:pPr>
          </w:p>
          <w:p w14:paraId="29C433A1" w14:textId="77777777" w:rsidR="00970195" w:rsidRPr="00352080" w:rsidRDefault="00970195" w:rsidP="00970195">
            <w:pPr>
              <w:overflowPunct/>
              <w:autoSpaceDE/>
              <w:autoSpaceDN/>
              <w:adjustRightInd/>
              <w:jc w:val="center"/>
              <w:textAlignment w:val="auto"/>
              <w:rPr>
                <w:rFonts w:cs="Arial"/>
                <w:bCs/>
                <w:sz w:val="16"/>
                <w:szCs w:val="16"/>
                <w:lang w:val="ru-RU" w:eastAsia="ru-RU"/>
              </w:rPr>
            </w:pPr>
            <w:r w:rsidRPr="00352080">
              <w:rPr>
                <w:rFonts w:cs="Arial"/>
                <w:bCs/>
                <w:sz w:val="16"/>
                <w:szCs w:val="16"/>
                <w:lang w:val="ru-RU" w:eastAsia="ru-RU"/>
              </w:rPr>
              <w:t>-</w:t>
            </w:r>
          </w:p>
        </w:tc>
      </w:tr>
      <w:tr w:rsidR="00970195" w:rsidRPr="00352080" w14:paraId="63B213BD" w14:textId="77777777" w:rsidTr="00970195">
        <w:tc>
          <w:tcPr>
            <w:tcW w:w="2374" w:type="dxa"/>
          </w:tcPr>
          <w:p w14:paraId="22BC8EB4" w14:textId="77777777" w:rsidR="00970195" w:rsidRPr="00352080" w:rsidRDefault="00970195" w:rsidP="00970195">
            <w:pPr>
              <w:rPr>
                <w:rFonts w:cs="Arial"/>
                <w:sz w:val="16"/>
                <w:szCs w:val="16"/>
                <w:lang w:val="ru-RU"/>
              </w:rPr>
            </w:pPr>
            <w:r w:rsidRPr="00352080">
              <w:rPr>
                <w:rFonts w:cs="Arial"/>
                <w:sz w:val="16"/>
                <w:szCs w:val="16"/>
                <w:lang w:val="ru-RU"/>
              </w:rPr>
              <w:t>- от операций с финансовыми активами</w:t>
            </w:r>
          </w:p>
        </w:tc>
        <w:tc>
          <w:tcPr>
            <w:tcW w:w="1276" w:type="dxa"/>
          </w:tcPr>
          <w:p w14:paraId="36BB54ED" w14:textId="77777777" w:rsidR="00970195" w:rsidRPr="00352080" w:rsidRDefault="00970195" w:rsidP="00970195">
            <w:pPr>
              <w:overflowPunct/>
              <w:autoSpaceDE/>
              <w:autoSpaceDN/>
              <w:adjustRightInd/>
              <w:jc w:val="center"/>
              <w:textAlignment w:val="auto"/>
              <w:rPr>
                <w:rFonts w:cs="Arial"/>
                <w:bCs/>
                <w:sz w:val="16"/>
                <w:szCs w:val="16"/>
                <w:lang w:val="ru-RU" w:eastAsia="ru-RU"/>
              </w:rPr>
            </w:pPr>
          </w:p>
          <w:p w14:paraId="4BB5D127" w14:textId="77777777" w:rsidR="00970195" w:rsidRPr="00352080" w:rsidRDefault="00970195" w:rsidP="00970195">
            <w:pPr>
              <w:overflowPunct/>
              <w:autoSpaceDE/>
              <w:autoSpaceDN/>
              <w:adjustRightInd/>
              <w:jc w:val="center"/>
              <w:textAlignment w:val="auto"/>
              <w:rPr>
                <w:rFonts w:cs="Arial"/>
                <w:bCs/>
                <w:sz w:val="16"/>
                <w:szCs w:val="16"/>
                <w:lang w:val="ru-RU" w:eastAsia="ru-RU"/>
              </w:rPr>
            </w:pPr>
            <w:r w:rsidRPr="00352080">
              <w:rPr>
                <w:rFonts w:cs="Arial"/>
                <w:bCs/>
                <w:sz w:val="16"/>
                <w:szCs w:val="16"/>
                <w:lang w:val="ru-RU" w:eastAsia="ru-RU"/>
              </w:rPr>
              <w:t>-</w:t>
            </w:r>
          </w:p>
        </w:tc>
        <w:tc>
          <w:tcPr>
            <w:tcW w:w="1701" w:type="dxa"/>
          </w:tcPr>
          <w:p w14:paraId="1925A2D5" w14:textId="77777777" w:rsidR="00970195" w:rsidRPr="00352080" w:rsidRDefault="00970195" w:rsidP="00970195">
            <w:pPr>
              <w:overflowPunct/>
              <w:autoSpaceDE/>
              <w:autoSpaceDN/>
              <w:adjustRightInd/>
              <w:jc w:val="center"/>
              <w:textAlignment w:val="auto"/>
              <w:rPr>
                <w:rFonts w:cs="Arial"/>
                <w:bCs/>
                <w:sz w:val="16"/>
                <w:szCs w:val="16"/>
                <w:lang w:val="ru-RU" w:eastAsia="ru-RU"/>
              </w:rPr>
            </w:pPr>
          </w:p>
          <w:p w14:paraId="53E47ACD" w14:textId="77777777" w:rsidR="00970195" w:rsidRPr="00352080" w:rsidRDefault="00970195" w:rsidP="00970195">
            <w:pPr>
              <w:overflowPunct/>
              <w:autoSpaceDE/>
              <w:autoSpaceDN/>
              <w:adjustRightInd/>
              <w:jc w:val="center"/>
              <w:textAlignment w:val="auto"/>
              <w:rPr>
                <w:rFonts w:cs="Arial"/>
                <w:bCs/>
                <w:sz w:val="16"/>
                <w:szCs w:val="16"/>
                <w:lang w:val="ru-RU" w:eastAsia="ru-RU"/>
              </w:rPr>
            </w:pPr>
            <w:r w:rsidRPr="00352080">
              <w:rPr>
                <w:rFonts w:cs="Arial"/>
                <w:bCs/>
                <w:sz w:val="16"/>
                <w:szCs w:val="16"/>
                <w:lang w:val="ru-RU" w:eastAsia="ru-RU"/>
              </w:rPr>
              <w:t>-</w:t>
            </w:r>
          </w:p>
        </w:tc>
        <w:tc>
          <w:tcPr>
            <w:tcW w:w="1418" w:type="dxa"/>
          </w:tcPr>
          <w:p w14:paraId="7F47F7DD" w14:textId="77777777" w:rsidR="00970195" w:rsidRPr="00352080" w:rsidRDefault="00970195" w:rsidP="00970195">
            <w:pPr>
              <w:overflowPunct/>
              <w:autoSpaceDE/>
              <w:autoSpaceDN/>
              <w:adjustRightInd/>
              <w:jc w:val="center"/>
              <w:textAlignment w:val="auto"/>
              <w:rPr>
                <w:rFonts w:cs="Arial"/>
                <w:bCs/>
                <w:sz w:val="16"/>
                <w:szCs w:val="16"/>
                <w:lang w:val="ru-RU" w:eastAsia="ru-RU"/>
              </w:rPr>
            </w:pPr>
          </w:p>
          <w:p w14:paraId="06FCE0FC" w14:textId="77777777" w:rsidR="00970195" w:rsidRPr="00352080" w:rsidRDefault="00970195" w:rsidP="00970195">
            <w:pPr>
              <w:overflowPunct/>
              <w:autoSpaceDE/>
              <w:autoSpaceDN/>
              <w:adjustRightInd/>
              <w:jc w:val="center"/>
              <w:textAlignment w:val="auto"/>
              <w:rPr>
                <w:rFonts w:cs="Arial"/>
                <w:bCs/>
                <w:sz w:val="16"/>
                <w:szCs w:val="16"/>
                <w:lang w:val="ru-RU" w:eastAsia="ru-RU"/>
              </w:rPr>
            </w:pPr>
            <w:r w:rsidRPr="00352080">
              <w:rPr>
                <w:rFonts w:cs="Arial"/>
                <w:bCs/>
                <w:sz w:val="16"/>
                <w:szCs w:val="16"/>
                <w:lang w:val="ru-RU" w:eastAsia="ru-RU"/>
              </w:rPr>
              <w:t>-</w:t>
            </w:r>
          </w:p>
        </w:tc>
        <w:tc>
          <w:tcPr>
            <w:tcW w:w="1559" w:type="dxa"/>
          </w:tcPr>
          <w:p w14:paraId="2E4FD53A" w14:textId="77777777" w:rsidR="00970195" w:rsidRPr="00352080" w:rsidRDefault="00970195" w:rsidP="00970195">
            <w:pPr>
              <w:overflowPunct/>
              <w:autoSpaceDE/>
              <w:autoSpaceDN/>
              <w:adjustRightInd/>
              <w:jc w:val="center"/>
              <w:textAlignment w:val="auto"/>
              <w:rPr>
                <w:rFonts w:cs="Arial"/>
                <w:bCs/>
                <w:sz w:val="16"/>
                <w:szCs w:val="16"/>
                <w:lang w:val="ru-RU" w:eastAsia="ru-RU"/>
              </w:rPr>
            </w:pPr>
          </w:p>
          <w:p w14:paraId="47B3D5F5" w14:textId="77777777" w:rsidR="00970195" w:rsidRPr="00352080" w:rsidRDefault="00970195" w:rsidP="00970195">
            <w:pPr>
              <w:overflowPunct/>
              <w:autoSpaceDE/>
              <w:autoSpaceDN/>
              <w:adjustRightInd/>
              <w:jc w:val="center"/>
              <w:textAlignment w:val="auto"/>
              <w:rPr>
                <w:rFonts w:cs="Arial"/>
                <w:bCs/>
                <w:sz w:val="16"/>
                <w:szCs w:val="16"/>
                <w:lang w:val="en-US" w:eastAsia="ru-RU"/>
              </w:rPr>
            </w:pPr>
            <w:r w:rsidRPr="00352080">
              <w:rPr>
                <w:rFonts w:cs="Arial"/>
                <w:bCs/>
                <w:sz w:val="16"/>
                <w:szCs w:val="16"/>
                <w:lang w:val="en-US" w:eastAsia="ru-RU"/>
              </w:rPr>
              <w:t>-</w:t>
            </w:r>
          </w:p>
        </w:tc>
        <w:tc>
          <w:tcPr>
            <w:tcW w:w="1243" w:type="dxa"/>
          </w:tcPr>
          <w:p w14:paraId="5923E135" w14:textId="77777777" w:rsidR="00970195" w:rsidRPr="00352080" w:rsidRDefault="00970195" w:rsidP="00970195">
            <w:pPr>
              <w:overflowPunct/>
              <w:autoSpaceDE/>
              <w:autoSpaceDN/>
              <w:adjustRightInd/>
              <w:jc w:val="center"/>
              <w:textAlignment w:val="auto"/>
              <w:rPr>
                <w:rFonts w:cs="Arial"/>
                <w:bCs/>
                <w:sz w:val="16"/>
                <w:szCs w:val="16"/>
                <w:lang w:val="ru-RU" w:eastAsia="ru-RU"/>
              </w:rPr>
            </w:pPr>
          </w:p>
          <w:p w14:paraId="508399DA" w14:textId="77777777" w:rsidR="00970195" w:rsidRPr="00352080" w:rsidRDefault="00970195" w:rsidP="00970195">
            <w:pPr>
              <w:overflowPunct/>
              <w:autoSpaceDE/>
              <w:autoSpaceDN/>
              <w:adjustRightInd/>
              <w:jc w:val="center"/>
              <w:textAlignment w:val="auto"/>
              <w:rPr>
                <w:rFonts w:cs="Arial"/>
                <w:bCs/>
                <w:sz w:val="16"/>
                <w:szCs w:val="16"/>
                <w:lang w:val="en-US" w:eastAsia="ru-RU"/>
              </w:rPr>
            </w:pPr>
            <w:r w:rsidRPr="00352080">
              <w:rPr>
                <w:rFonts w:cs="Arial"/>
                <w:bCs/>
                <w:sz w:val="16"/>
                <w:szCs w:val="16"/>
                <w:lang w:val="en-US" w:eastAsia="ru-RU"/>
              </w:rPr>
              <w:t>-</w:t>
            </w:r>
          </w:p>
        </w:tc>
      </w:tr>
      <w:tr w:rsidR="00970195" w:rsidRPr="00352080" w14:paraId="51F0599A" w14:textId="77777777" w:rsidTr="00970195">
        <w:tc>
          <w:tcPr>
            <w:tcW w:w="2374" w:type="dxa"/>
          </w:tcPr>
          <w:p w14:paraId="41AC27CE" w14:textId="77777777" w:rsidR="00970195" w:rsidRPr="00352080" w:rsidRDefault="00970195" w:rsidP="00970195">
            <w:pPr>
              <w:rPr>
                <w:rFonts w:cs="Arial"/>
                <w:sz w:val="16"/>
                <w:szCs w:val="16"/>
                <w:lang w:val="ru-RU"/>
              </w:rPr>
            </w:pPr>
          </w:p>
        </w:tc>
        <w:tc>
          <w:tcPr>
            <w:tcW w:w="1276" w:type="dxa"/>
          </w:tcPr>
          <w:p w14:paraId="047FE421" w14:textId="77777777" w:rsidR="00970195" w:rsidRPr="00352080" w:rsidRDefault="00970195" w:rsidP="00970195">
            <w:pPr>
              <w:overflowPunct/>
              <w:autoSpaceDE/>
              <w:autoSpaceDN/>
              <w:adjustRightInd/>
              <w:jc w:val="center"/>
              <w:textAlignment w:val="auto"/>
              <w:rPr>
                <w:rFonts w:cs="Arial"/>
                <w:bCs/>
                <w:sz w:val="16"/>
                <w:szCs w:val="16"/>
                <w:lang w:val="ru-RU" w:eastAsia="ru-RU"/>
              </w:rPr>
            </w:pPr>
          </w:p>
        </w:tc>
        <w:tc>
          <w:tcPr>
            <w:tcW w:w="1701" w:type="dxa"/>
          </w:tcPr>
          <w:p w14:paraId="395F74BF" w14:textId="77777777" w:rsidR="00970195" w:rsidRPr="00352080" w:rsidRDefault="00970195" w:rsidP="00970195">
            <w:pPr>
              <w:overflowPunct/>
              <w:autoSpaceDE/>
              <w:autoSpaceDN/>
              <w:adjustRightInd/>
              <w:jc w:val="center"/>
              <w:textAlignment w:val="auto"/>
              <w:rPr>
                <w:rFonts w:cs="Arial"/>
                <w:bCs/>
                <w:sz w:val="16"/>
                <w:szCs w:val="16"/>
                <w:lang w:val="ru-RU" w:eastAsia="ru-RU"/>
              </w:rPr>
            </w:pPr>
          </w:p>
        </w:tc>
        <w:tc>
          <w:tcPr>
            <w:tcW w:w="1418" w:type="dxa"/>
          </w:tcPr>
          <w:p w14:paraId="1E0E840D" w14:textId="77777777" w:rsidR="00970195" w:rsidRPr="00352080" w:rsidRDefault="00970195" w:rsidP="00970195">
            <w:pPr>
              <w:overflowPunct/>
              <w:autoSpaceDE/>
              <w:autoSpaceDN/>
              <w:adjustRightInd/>
              <w:jc w:val="center"/>
              <w:textAlignment w:val="auto"/>
              <w:rPr>
                <w:rFonts w:cs="Arial"/>
                <w:bCs/>
                <w:sz w:val="16"/>
                <w:szCs w:val="16"/>
                <w:lang w:val="ru-RU" w:eastAsia="ru-RU"/>
              </w:rPr>
            </w:pPr>
          </w:p>
        </w:tc>
        <w:tc>
          <w:tcPr>
            <w:tcW w:w="1559" w:type="dxa"/>
          </w:tcPr>
          <w:p w14:paraId="2DECB732" w14:textId="77777777" w:rsidR="00970195" w:rsidRPr="00352080" w:rsidRDefault="00970195" w:rsidP="00970195">
            <w:pPr>
              <w:overflowPunct/>
              <w:autoSpaceDE/>
              <w:autoSpaceDN/>
              <w:adjustRightInd/>
              <w:jc w:val="center"/>
              <w:textAlignment w:val="auto"/>
              <w:rPr>
                <w:rFonts w:cs="Arial"/>
                <w:bCs/>
                <w:sz w:val="16"/>
                <w:szCs w:val="16"/>
                <w:lang w:val="ru-RU" w:eastAsia="ru-RU"/>
              </w:rPr>
            </w:pPr>
          </w:p>
        </w:tc>
        <w:tc>
          <w:tcPr>
            <w:tcW w:w="1243" w:type="dxa"/>
          </w:tcPr>
          <w:p w14:paraId="6D3CD626" w14:textId="77777777" w:rsidR="00970195" w:rsidRPr="00352080" w:rsidRDefault="00970195" w:rsidP="00970195">
            <w:pPr>
              <w:overflowPunct/>
              <w:autoSpaceDE/>
              <w:autoSpaceDN/>
              <w:adjustRightInd/>
              <w:jc w:val="center"/>
              <w:textAlignment w:val="auto"/>
              <w:rPr>
                <w:rFonts w:cs="Arial"/>
                <w:bCs/>
                <w:sz w:val="16"/>
                <w:szCs w:val="16"/>
                <w:lang w:val="ru-RU" w:eastAsia="ru-RU"/>
              </w:rPr>
            </w:pPr>
          </w:p>
        </w:tc>
      </w:tr>
      <w:tr w:rsidR="00970195" w:rsidRPr="00352080" w14:paraId="703753C3" w14:textId="77777777" w:rsidTr="00970195">
        <w:tc>
          <w:tcPr>
            <w:tcW w:w="2374" w:type="dxa"/>
          </w:tcPr>
          <w:p w14:paraId="0CAA5512" w14:textId="77777777" w:rsidR="00970195" w:rsidRPr="00352080" w:rsidRDefault="00970195" w:rsidP="00970195">
            <w:pPr>
              <w:rPr>
                <w:rFonts w:cs="Arial"/>
                <w:sz w:val="16"/>
                <w:szCs w:val="16"/>
                <w:lang w:val="ru-RU"/>
              </w:rPr>
            </w:pPr>
            <w:r w:rsidRPr="00352080">
              <w:rPr>
                <w:rFonts w:cs="Arial"/>
                <w:sz w:val="16"/>
                <w:szCs w:val="16"/>
                <w:lang w:val="ru-RU"/>
              </w:rPr>
              <w:t>Восстановленные резервы</w:t>
            </w:r>
          </w:p>
        </w:tc>
        <w:tc>
          <w:tcPr>
            <w:tcW w:w="1276" w:type="dxa"/>
          </w:tcPr>
          <w:p w14:paraId="7D8E4B22" w14:textId="77777777" w:rsidR="00970195" w:rsidRPr="00352080" w:rsidRDefault="00970195" w:rsidP="00970195">
            <w:pPr>
              <w:overflowPunct/>
              <w:autoSpaceDE/>
              <w:autoSpaceDN/>
              <w:adjustRightInd/>
              <w:jc w:val="center"/>
              <w:textAlignment w:val="auto"/>
              <w:rPr>
                <w:rFonts w:cs="Arial"/>
                <w:bCs/>
                <w:sz w:val="16"/>
                <w:szCs w:val="16"/>
                <w:lang w:val="ru-RU" w:eastAsia="ru-RU"/>
              </w:rPr>
            </w:pPr>
            <w:r w:rsidRPr="00352080">
              <w:rPr>
                <w:rFonts w:cs="Arial"/>
                <w:bCs/>
                <w:sz w:val="16"/>
                <w:szCs w:val="16"/>
                <w:lang w:val="ru-RU" w:eastAsia="ru-RU"/>
              </w:rPr>
              <w:t>311</w:t>
            </w:r>
          </w:p>
        </w:tc>
        <w:tc>
          <w:tcPr>
            <w:tcW w:w="1701" w:type="dxa"/>
          </w:tcPr>
          <w:p w14:paraId="56E54F03" w14:textId="77777777" w:rsidR="00970195" w:rsidRPr="00352080" w:rsidRDefault="00970195" w:rsidP="00970195">
            <w:pPr>
              <w:overflowPunct/>
              <w:autoSpaceDE/>
              <w:autoSpaceDN/>
              <w:adjustRightInd/>
              <w:jc w:val="center"/>
              <w:textAlignment w:val="auto"/>
              <w:rPr>
                <w:rFonts w:cs="Arial"/>
                <w:bCs/>
                <w:sz w:val="16"/>
                <w:szCs w:val="16"/>
                <w:lang w:val="ru-RU" w:eastAsia="ru-RU"/>
              </w:rPr>
            </w:pPr>
            <w:r w:rsidRPr="00352080">
              <w:rPr>
                <w:rFonts w:cs="Arial"/>
                <w:bCs/>
                <w:sz w:val="16"/>
                <w:szCs w:val="16"/>
                <w:lang w:val="ru-RU" w:eastAsia="ru-RU"/>
              </w:rPr>
              <w:t>137</w:t>
            </w:r>
          </w:p>
        </w:tc>
        <w:tc>
          <w:tcPr>
            <w:tcW w:w="1418" w:type="dxa"/>
          </w:tcPr>
          <w:p w14:paraId="36150314" w14:textId="77777777" w:rsidR="00970195" w:rsidRPr="00352080" w:rsidRDefault="00970195" w:rsidP="00970195">
            <w:pPr>
              <w:overflowPunct/>
              <w:autoSpaceDE/>
              <w:autoSpaceDN/>
              <w:adjustRightInd/>
              <w:jc w:val="center"/>
              <w:textAlignment w:val="auto"/>
              <w:rPr>
                <w:rFonts w:cs="Arial"/>
                <w:bCs/>
                <w:sz w:val="16"/>
                <w:szCs w:val="16"/>
                <w:lang w:val="ru-RU" w:eastAsia="ru-RU"/>
              </w:rPr>
            </w:pPr>
          </w:p>
        </w:tc>
        <w:tc>
          <w:tcPr>
            <w:tcW w:w="1559" w:type="dxa"/>
          </w:tcPr>
          <w:p w14:paraId="5F23D9B3" w14:textId="77777777" w:rsidR="00970195" w:rsidRPr="00352080" w:rsidRDefault="00970195" w:rsidP="00970195">
            <w:pPr>
              <w:overflowPunct/>
              <w:autoSpaceDE/>
              <w:autoSpaceDN/>
              <w:adjustRightInd/>
              <w:jc w:val="center"/>
              <w:textAlignment w:val="auto"/>
              <w:rPr>
                <w:rFonts w:cs="Arial"/>
                <w:bCs/>
                <w:sz w:val="16"/>
                <w:szCs w:val="16"/>
                <w:lang w:val="en-US" w:eastAsia="ru-RU"/>
              </w:rPr>
            </w:pPr>
            <w:r w:rsidRPr="00352080">
              <w:rPr>
                <w:rFonts w:cs="Arial"/>
                <w:bCs/>
                <w:sz w:val="16"/>
                <w:szCs w:val="16"/>
                <w:lang w:val="en-US" w:eastAsia="ru-RU"/>
              </w:rPr>
              <w:t>312</w:t>
            </w:r>
          </w:p>
        </w:tc>
        <w:tc>
          <w:tcPr>
            <w:tcW w:w="1243" w:type="dxa"/>
          </w:tcPr>
          <w:p w14:paraId="7D639425" w14:textId="77777777" w:rsidR="00970195" w:rsidRPr="00352080" w:rsidRDefault="00970195" w:rsidP="00970195">
            <w:pPr>
              <w:overflowPunct/>
              <w:autoSpaceDE/>
              <w:autoSpaceDN/>
              <w:adjustRightInd/>
              <w:jc w:val="center"/>
              <w:textAlignment w:val="auto"/>
              <w:rPr>
                <w:rFonts w:cs="Arial"/>
                <w:bCs/>
                <w:sz w:val="16"/>
                <w:szCs w:val="16"/>
                <w:lang w:val="en-US" w:eastAsia="ru-RU"/>
              </w:rPr>
            </w:pPr>
            <w:r w:rsidRPr="00352080">
              <w:rPr>
                <w:rFonts w:cs="Arial"/>
                <w:bCs/>
                <w:sz w:val="16"/>
                <w:szCs w:val="16"/>
                <w:lang w:val="en-US" w:eastAsia="ru-RU"/>
              </w:rPr>
              <w:t>760</w:t>
            </w:r>
          </w:p>
        </w:tc>
      </w:tr>
      <w:tr w:rsidR="00970195" w:rsidRPr="00352080" w14:paraId="3E7B8AED" w14:textId="77777777" w:rsidTr="00970195">
        <w:tc>
          <w:tcPr>
            <w:tcW w:w="2374" w:type="dxa"/>
          </w:tcPr>
          <w:p w14:paraId="159557A7" w14:textId="77777777" w:rsidR="00970195" w:rsidRPr="00352080" w:rsidRDefault="00970195" w:rsidP="00970195">
            <w:pPr>
              <w:rPr>
                <w:rFonts w:cs="Arial"/>
                <w:sz w:val="16"/>
                <w:szCs w:val="16"/>
                <w:lang w:val="ru-RU"/>
              </w:rPr>
            </w:pPr>
          </w:p>
        </w:tc>
        <w:tc>
          <w:tcPr>
            <w:tcW w:w="1276" w:type="dxa"/>
          </w:tcPr>
          <w:p w14:paraId="1D50663B" w14:textId="77777777" w:rsidR="00970195" w:rsidRPr="00352080" w:rsidRDefault="00970195" w:rsidP="00970195">
            <w:pPr>
              <w:overflowPunct/>
              <w:autoSpaceDE/>
              <w:autoSpaceDN/>
              <w:adjustRightInd/>
              <w:jc w:val="center"/>
              <w:textAlignment w:val="auto"/>
              <w:rPr>
                <w:rFonts w:cs="Arial"/>
                <w:bCs/>
                <w:sz w:val="16"/>
                <w:szCs w:val="16"/>
                <w:lang w:val="ru-RU" w:eastAsia="ru-RU"/>
              </w:rPr>
            </w:pPr>
          </w:p>
        </w:tc>
        <w:tc>
          <w:tcPr>
            <w:tcW w:w="1701" w:type="dxa"/>
          </w:tcPr>
          <w:p w14:paraId="306EA0A1" w14:textId="77777777" w:rsidR="00970195" w:rsidRPr="00352080" w:rsidRDefault="00970195" w:rsidP="00970195">
            <w:pPr>
              <w:overflowPunct/>
              <w:autoSpaceDE/>
              <w:autoSpaceDN/>
              <w:adjustRightInd/>
              <w:jc w:val="center"/>
              <w:textAlignment w:val="auto"/>
              <w:rPr>
                <w:rFonts w:cs="Arial"/>
                <w:bCs/>
                <w:sz w:val="16"/>
                <w:szCs w:val="16"/>
                <w:lang w:val="ru-RU" w:eastAsia="ru-RU"/>
              </w:rPr>
            </w:pPr>
          </w:p>
        </w:tc>
        <w:tc>
          <w:tcPr>
            <w:tcW w:w="1418" w:type="dxa"/>
          </w:tcPr>
          <w:p w14:paraId="1F150700" w14:textId="77777777" w:rsidR="00970195" w:rsidRPr="00352080" w:rsidRDefault="00970195" w:rsidP="00970195">
            <w:pPr>
              <w:overflowPunct/>
              <w:autoSpaceDE/>
              <w:autoSpaceDN/>
              <w:adjustRightInd/>
              <w:jc w:val="center"/>
              <w:textAlignment w:val="auto"/>
              <w:rPr>
                <w:rFonts w:cs="Arial"/>
                <w:bCs/>
                <w:sz w:val="16"/>
                <w:szCs w:val="16"/>
                <w:lang w:val="ru-RU" w:eastAsia="ru-RU"/>
              </w:rPr>
            </w:pPr>
          </w:p>
        </w:tc>
        <w:tc>
          <w:tcPr>
            <w:tcW w:w="1559" w:type="dxa"/>
          </w:tcPr>
          <w:p w14:paraId="04BA3B8F" w14:textId="77777777" w:rsidR="00970195" w:rsidRPr="00352080" w:rsidRDefault="00970195" w:rsidP="00970195">
            <w:pPr>
              <w:overflowPunct/>
              <w:autoSpaceDE/>
              <w:autoSpaceDN/>
              <w:adjustRightInd/>
              <w:jc w:val="center"/>
              <w:textAlignment w:val="auto"/>
              <w:rPr>
                <w:rFonts w:cs="Arial"/>
                <w:bCs/>
                <w:sz w:val="16"/>
                <w:szCs w:val="16"/>
                <w:lang w:val="ru-RU" w:eastAsia="ru-RU"/>
              </w:rPr>
            </w:pPr>
          </w:p>
        </w:tc>
        <w:tc>
          <w:tcPr>
            <w:tcW w:w="1243" w:type="dxa"/>
          </w:tcPr>
          <w:p w14:paraId="778B8508" w14:textId="77777777" w:rsidR="00970195" w:rsidRPr="00352080" w:rsidRDefault="00970195" w:rsidP="00970195">
            <w:pPr>
              <w:overflowPunct/>
              <w:autoSpaceDE/>
              <w:autoSpaceDN/>
              <w:adjustRightInd/>
              <w:jc w:val="center"/>
              <w:textAlignment w:val="auto"/>
              <w:rPr>
                <w:rFonts w:cs="Arial"/>
                <w:bCs/>
                <w:sz w:val="16"/>
                <w:szCs w:val="16"/>
                <w:lang w:val="ru-RU" w:eastAsia="ru-RU"/>
              </w:rPr>
            </w:pPr>
          </w:p>
        </w:tc>
      </w:tr>
      <w:tr w:rsidR="00970195" w:rsidRPr="00352080" w14:paraId="4692A004" w14:textId="77777777" w:rsidTr="00970195">
        <w:tc>
          <w:tcPr>
            <w:tcW w:w="2374" w:type="dxa"/>
          </w:tcPr>
          <w:p w14:paraId="248D8C3A" w14:textId="77777777" w:rsidR="00970195" w:rsidRPr="00352080" w:rsidRDefault="00970195" w:rsidP="00970195">
            <w:pPr>
              <w:rPr>
                <w:rFonts w:cs="Arial"/>
                <w:sz w:val="16"/>
                <w:szCs w:val="16"/>
                <w:lang w:val="ru-RU"/>
              </w:rPr>
            </w:pPr>
            <w:r w:rsidRPr="00352080">
              <w:rPr>
                <w:rFonts w:cs="Arial"/>
                <w:sz w:val="16"/>
                <w:szCs w:val="16"/>
                <w:lang w:val="ru-RU"/>
              </w:rPr>
              <w:t>Сформированные резервы</w:t>
            </w:r>
          </w:p>
        </w:tc>
        <w:tc>
          <w:tcPr>
            <w:tcW w:w="1276" w:type="dxa"/>
          </w:tcPr>
          <w:p w14:paraId="654956A6" w14:textId="77777777" w:rsidR="00970195" w:rsidRPr="00352080" w:rsidRDefault="00970195" w:rsidP="00970195">
            <w:pPr>
              <w:overflowPunct/>
              <w:autoSpaceDE/>
              <w:autoSpaceDN/>
              <w:adjustRightInd/>
              <w:jc w:val="center"/>
              <w:textAlignment w:val="auto"/>
              <w:rPr>
                <w:rFonts w:cs="Arial"/>
                <w:bCs/>
                <w:sz w:val="16"/>
                <w:szCs w:val="16"/>
                <w:lang w:val="ru-RU" w:eastAsia="ru-RU"/>
              </w:rPr>
            </w:pPr>
            <w:r w:rsidRPr="00352080">
              <w:rPr>
                <w:rFonts w:cs="Arial"/>
                <w:bCs/>
                <w:sz w:val="16"/>
                <w:szCs w:val="16"/>
                <w:lang w:val="ru-RU" w:eastAsia="ru-RU"/>
              </w:rPr>
              <w:t>827</w:t>
            </w:r>
          </w:p>
        </w:tc>
        <w:tc>
          <w:tcPr>
            <w:tcW w:w="1701" w:type="dxa"/>
          </w:tcPr>
          <w:p w14:paraId="498E0661" w14:textId="77777777" w:rsidR="00970195" w:rsidRPr="00352080" w:rsidRDefault="00970195" w:rsidP="00970195">
            <w:pPr>
              <w:overflowPunct/>
              <w:autoSpaceDE/>
              <w:autoSpaceDN/>
              <w:adjustRightInd/>
              <w:jc w:val="center"/>
              <w:textAlignment w:val="auto"/>
              <w:rPr>
                <w:rFonts w:cs="Arial"/>
                <w:bCs/>
                <w:sz w:val="16"/>
                <w:szCs w:val="16"/>
                <w:lang w:val="ru-RU" w:eastAsia="ru-RU"/>
              </w:rPr>
            </w:pPr>
            <w:r w:rsidRPr="00352080">
              <w:rPr>
                <w:rFonts w:cs="Arial"/>
                <w:bCs/>
                <w:sz w:val="16"/>
                <w:szCs w:val="16"/>
                <w:lang w:val="ru-RU" w:eastAsia="ru-RU"/>
              </w:rPr>
              <w:t>219</w:t>
            </w:r>
          </w:p>
        </w:tc>
        <w:tc>
          <w:tcPr>
            <w:tcW w:w="1418" w:type="dxa"/>
          </w:tcPr>
          <w:p w14:paraId="68979C8A" w14:textId="77777777" w:rsidR="00970195" w:rsidRPr="00352080" w:rsidRDefault="00970195" w:rsidP="00970195">
            <w:pPr>
              <w:overflowPunct/>
              <w:autoSpaceDE/>
              <w:autoSpaceDN/>
              <w:adjustRightInd/>
              <w:jc w:val="center"/>
              <w:textAlignment w:val="auto"/>
              <w:rPr>
                <w:rFonts w:cs="Arial"/>
                <w:bCs/>
                <w:sz w:val="16"/>
                <w:szCs w:val="16"/>
                <w:lang w:val="ru-RU" w:eastAsia="ru-RU"/>
              </w:rPr>
            </w:pPr>
          </w:p>
        </w:tc>
        <w:tc>
          <w:tcPr>
            <w:tcW w:w="1559" w:type="dxa"/>
          </w:tcPr>
          <w:p w14:paraId="1B5D4A27" w14:textId="77777777" w:rsidR="00970195" w:rsidRPr="00352080" w:rsidRDefault="00970195" w:rsidP="00970195">
            <w:pPr>
              <w:overflowPunct/>
              <w:autoSpaceDE/>
              <w:autoSpaceDN/>
              <w:adjustRightInd/>
              <w:jc w:val="center"/>
              <w:textAlignment w:val="auto"/>
              <w:rPr>
                <w:rFonts w:cs="Arial"/>
                <w:bCs/>
                <w:sz w:val="16"/>
                <w:szCs w:val="16"/>
                <w:lang w:val="en-US" w:eastAsia="ru-RU"/>
              </w:rPr>
            </w:pPr>
            <w:r w:rsidRPr="00352080">
              <w:rPr>
                <w:rFonts w:cs="Arial"/>
                <w:bCs/>
                <w:sz w:val="16"/>
                <w:szCs w:val="16"/>
                <w:lang w:val="en-US" w:eastAsia="ru-RU"/>
              </w:rPr>
              <w:t>248</w:t>
            </w:r>
          </w:p>
        </w:tc>
        <w:tc>
          <w:tcPr>
            <w:tcW w:w="1243" w:type="dxa"/>
          </w:tcPr>
          <w:p w14:paraId="64F282D9" w14:textId="77777777" w:rsidR="00970195" w:rsidRPr="00352080" w:rsidRDefault="00970195" w:rsidP="00970195">
            <w:pPr>
              <w:overflowPunct/>
              <w:autoSpaceDE/>
              <w:autoSpaceDN/>
              <w:adjustRightInd/>
              <w:jc w:val="center"/>
              <w:textAlignment w:val="auto"/>
              <w:rPr>
                <w:rFonts w:cs="Arial"/>
                <w:bCs/>
                <w:sz w:val="16"/>
                <w:szCs w:val="16"/>
                <w:lang w:val="en-US" w:eastAsia="ru-RU"/>
              </w:rPr>
            </w:pPr>
            <w:r w:rsidRPr="00352080">
              <w:rPr>
                <w:rFonts w:cs="Arial"/>
                <w:bCs/>
                <w:sz w:val="16"/>
                <w:szCs w:val="16"/>
                <w:lang w:val="en-US" w:eastAsia="ru-RU"/>
              </w:rPr>
              <w:t>1 294</w:t>
            </w:r>
          </w:p>
        </w:tc>
      </w:tr>
      <w:tr w:rsidR="00970195" w:rsidRPr="00352080" w14:paraId="45FB8463" w14:textId="77777777" w:rsidTr="00970195">
        <w:tc>
          <w:tcPr>
            <w:tcW w:w="2374" w:type="dxa"/>
          </w:tcPr>
          <w:p w14:paraId="0211837D" w14:textId="77777777" w:rsidR="00970195" w:rsidRPr="00352080" w:rsidRDefault="00970195" w:rsidP="00970195">
            <w:pPr>
              <w:jc w:val="both"/>
              <w:rPr>
                <w:rFonts w:cs="Arial"/>
                <w:sz w:val="16"/>
                <w:szCs w:val="16"/>
                <w:lang w:val="ru-RU"/>
              </w:rPr>
            </w:pPr>
          </w:p>
          <w:p w14:paraId="74EDF134" w14:textId="77777777" w:rsidR="00970195" w:rsidRPr="00352080" w:rsidRDefault="00970195" w:rsidP="00970195">
            <w:pPr>
              <w:jc w:val="both"/>
              <w:rPr>
                <w:rFonts w:cs="Arial"/>
                <w:sz w:val="16"/>
                <w:szCs w:val="16"/>
                <w:lang w:val="ru-RU"/>
              </w:rPr>
            </w:pPr>
            <w:r w:rsidRPr="00352080">
              <w:rPr>
                <w:rFonts w:cs="Arial"/>
                <w:sz w:val="16"/>
                <w:szCs w:val="16"/>
                <w:lang w:val="ru-RU"/>
              </w:rPr>
              <w:t>Операционные доходы, в т.ч.</w:t>
            </w:r>
          </w:p>
        </w:tc>
        <w:tc>
          <w:tcPr>
            <w:tcW w:w="1276" w:type="dxa"/>
          </w:tcPr>
          <w:p w14:paraId="674B4AD5" w14:textId="77777777" w:rsidR="00970195" w:rsidRPr="00352080" w:rsidRDefault="00970195" w:rsidP="00970195">
            <w:pPr>
              <w:overflowPunct/>
              <w:autoSpaceDE/>
              <w:autoSpaceDN/>
              <w:adjustRightInd/>
              <w:jc w:val="center"/>
              <w:textAlignment w:val="auto"/>
              <w:rPr>
                <w:rFonts w:cs="Arial"/>
                <w:b/>
                <w:bCs/>
                <w:sz w:val="16"/>
                <w:szCs w:val="16"/>
                <w:lang w:val="ru-RU" w:eastAsia="ru-RU"/>
              </w:rPr>
            </w:pPr>
          </w:p>
          <w:p w14:paraId="4E82B05C" w14:textId="77777777" w:rsidR="00970195" w:rsidRPr="00352080" w:rsidRDefault="00970195" w:rsidP="00970195">
            <w:pPr>
              <w:overflowPunct/>
              <w:autoSpaceDE/>
              <w:autoSpaceDN/>
              <w:adjustRightInd/>
              <w:jc w:val="center"/>
              <w:textAlignment w:val="auto"/>
              <w:rPr>
                <w:rFonts w:cs="Arial"/>
                <w:b/>
                <w:bCs/>
                <w:sz w:val="16"/>
                <w:szCs w:val="16"/>
                <w:lang w:val="ru-RU" w:eastAsia="ru-RU"/>
              </w:rPr>
            </w:pPr>
            <w:r w:rsidRPr="00352080">
              <w:rPr>
                <w:rFonts w:cs="Arial"/>
                <w:b/>
                <w:bCs/>
                <w:sz w:val="16"/>
                <w:szCs w:val="16"/>
                <w:lang w:val="ru-RU" w:eastAsia="ru-RU"/>
              </w:rPr>
              <w:t>495</w:t>
            </w:r>
          </w:p>
        </w:tc>
        <w:tc>
          <w:tcPr>
            <w:tcW w:w="1701" w:type="dxa"/>
          </w:tcPr>
          <w:p w14:paraId="06B4913E" w14:textId="77777777" w:rsidR="00970195" w:rsidRPr="00352080" w:rsidRDefault="00970195" w:rsidP="00970195">
            <w:pPr>
              <w:overflowPunct/>
              <w:autoSpaceDE/>
              <w:autoSpaceDN/>
              <w:adjustRightInd/>
              <w:jc w:val="center"/>
              <w:textAlignment w:val="auto"/>
              <w:rPr>
                <w:rFonts w:cs="Arial"/>
                <w:b/>
                <w:bCs/>
                <w:sz w:val="16"/>
                <w:szCs w:val="16"/>
                <w:lang w:val="en-US" w:eastAsia="ru-RU"/>
              </w:rPr>
            </w:pPr>
          </w:p>
          <w:p w14:paraId="5834A681" w14:textId="77777777" w:rsidR="00970195" w:rsidRPr="00352080" w:rsidRDefault="00970195" w:rsidP="00970195">
            <w:pPr>
              <w:overflowPunct/>
              <w:autoSpaceDE/>
              <w:autoSpaceDN/>
              <w:adjustRightInd/>
              <w:jc w:val="center"/>
              <w:textAlignment w:val="auto"/>
              <w:rPr>
                <w:rFonts w:cs="Arial"/>
                <w:b/>
                <w:bCs/>
                <w:sz w:val="16"/>
                <w:szCs w:val="16"/>
                <w:lang w:val="ru-RU" w:eastAsia="ru-RU"/>
              </w:rPr>
            </w:pPr>
            <w:r w:rsidRPr="00352080">
              <w:rPr>
                <w:rFonts w:cs="Arial"/>
                <w:b/>
                <w:bCs/>
                <w:sz w:val="16"/>
                <w:szCs w:val="16"/>
                <w:lang w:val="ru-RU" w:eastAsia="ru-RU"/>
              </w:rPr>
              <w:t>863</w:t>
            </w:r>
          </w:p>
        </w:tc>
        <w:tc>
          <w:tcPr>
            <w:tcW w:w="1418" w:type="dxa"/>
          </w:tcPr>
          <w:p w14:paraId="76E4786E" w14:textId="77777777" w:rsidR="00970195" w:rsidRPr="00352080" w:rsidRDefault="00970195" w:rsidP="00970195">
            <w:pPr>
              <w:overflowPunct/>
              <w:autoSpaceDE/>
              <w:autoSpaceDN/>
              <w:adjustRightInd/>
              <w:jc w:val="center"/>
              <w:textAlignment w:val="auto"/>
              <w:rPr>
                <w:rFonts w:cs="Arial"/>
                <w:b/>
                <w:bCs/>
                <w:sz w:val="16"/>
                <w:szCs w:val="16"/>
                <w:lang w:val="ru-RU" w:eastAsia="ru-RU"/>
              </w:rPr>
            </w:pPr>
          </w:p>
          <w:p w14:paraId="35ECFE6F" w14:textId="77777777" w:rsidR="00970195" w:rsidRPr="00352080" w:rsidRDefault="00970195" w:rsidP="00970195">
            <w:pPr>
              <w:overflowPunct/>
              <w:autoSpaceDE/>
              <w:autoSpaceDN/>
              <w:adjustRightInd/>
              <w:jc w:val="center"/>
              <w:textAlignment w:val="auto"/>
              <w:rPr>
                <w:rFonts w:cs="Arial"/>
                <w:b/>
                <w:bCs/>
                <w:sz w:val="16"/>
                <w:szCs w:val="16"/>
                <w:lang w:val="ru-RU" w:eastAsia="ru-RU"/>
              </w:rPr>
            </w:pPr>
            <w:r w:rsidRPr="00352080">
              <w:rPr>
                <w:rFonts w:cs="Arial"/>
                <w:b/>
                <w:bCs/>
                <w:sz w:val="16"/>
                <w:szCs w:val="16"/>
                <w:lang w:val="ru-RU" w:eastAsia="ru-RU"/>
              </w:rPr>
              <w:t>1</w:t>
            </w:r>
          </w:p>
        </w:tc>
        <w:tc>
          <w:tcPr>
            <w:tcW w:w="1559" w:type="dxa"/>
          </w:tcPr>
          <w:p w14:paraId="5FE9C682" w14:textId="77777777" w:rsidR="00970195" w:rsidRPr="00352080" w:rsidRDefault="00970195" w:rsidP="00970195">
            <w:pPr>
              <w:overflowPunct/>
              <w:autoSpaceDE/>
              <w:autoSpaceDN/>
              <w:adjustRightInd/>
              <w:jc w:val="center"/>
              <w:textAlignment w:val="auto"/>
              <w:rPr>
                <w:rFonts w:cs="Arial"/>
                <w:b/>
                <w:bCs/>
                <w:sz w:val="16"/>
                <w:szCs w:val="16"/>
                <w:lang w:val="ru-RU" w:eastAsia="ru-RU"/>
              </w:rPr>
            </w:pPr>
          </w:p>
          <w:p w14:paraId="26714F6E" w14:textId="77777777" w:rsidR="00970195" w:rsidRPr="00352080" w:rsidRDefault="00970195" w:rsidP="00970195">
            <w:pPr>
              <w:overflowPunct/>
              <w:autoSpaceDE/>
              <w:autoSpaceDN/>
              <w:adjustRightInd/>
              <w:jc w:val="center"/>
              <w:textAlignment w:val="auto"/>
              <w:rPr>
                <w:rFonts w:cs="Arial"/>
                <w:b/>
                <w:bCs/>
                <w:sz w:val="16"/>
                <w:szCs w:val="16"/>
                <w:lang w:val="en-US" w:eastAsia="ru-RU"/>
              </w:rPr>
            </w:pPr>
            <w:r w:rsidRPr="00352080">
              <w:rPr>
                <w:rFonts w:cs="Arial"/>
                <w:b/>
                <w:bCs/>
                <w:sz w:val="16"/>
                <w:szCs w:val="16"/>
                <w:lang w:val="en-US" w:eastAsia="ru-RU"/>
              </w:rPr>
              <w:t>316</w:t>
            </w:r>
          </w:p>
        </w:tc>
        <w:tc>
          <w:tcPr>
            <w:tcW w:w="1243" w:type="dxa"/>
          </w:tcPr>
          <w:p w14:paraId="6400FF82" w14:textId="77777777" w:rsidR="00970195" w:rsidRPr="00352080" w:rsidRDefault="00970195" w:rsidP="00970195">
            <w:pPr>
              <w:overflowPunct/>
              <w:autoSpaceDE/>
              <w:autoSpaceDN/>
              <w:adjustRightInd/>
              <w:jc w:val="center"/>
              <w:textAlignment w:val="auto"/>
              <w:rPr>
                <w:rFonts w:cs="Arial"/>
                <w:b/>
                <w:bCs/>
                <w:sz w:val="16"/>
                <w:szCs w:val="16"/>
                <w:lang w:val="ru-RU" w:eastAsia="ru-RU"/>
              </w:rPr>
            </w:pPr>
          </w:p>
          <w:p w14:paraId="1557022F" w14:textId="77777777" w:rsidR="00970195" w:rsidRPr="00352080" w:rsidRDefault="00970195" w:rsidP="00970195">
            <w:pPr>
              <w:overflowPunct/>
              <w:autoSpaceDE/>
              <w:autoSpaceDN/>
              <w:adjustRightInd/>
              <w:jc w:val="center"/>
              <w:textAlignment w:val="auto"/>
              <w:rPr>
                <w:rFonts w:cs="Arial"/>
                <w:b/>
                <w:bCs/>
                <w:sz w:val="16"/>
                <w:szCs w:val="16"/>
                <w:lang w:val="en-US" w:eastAsia="ru-RU"/>
              </w:rPr>
            </w:pPr>
            <w:r w:rsidRPr="00352080">
              <w:rPr>
                <w:rFonts w:cs="Arial"/>
                <w:b/>
                <w:bCs/>
                <w:sz w:val="16"/>
                <w:szCs w:val="16"/>
                <w:lang w:val="en-US" w:eastAsia="ru-RU"/>
              </w:rPr>
              <w:t>1 675</w:t>
            </w:r>
          </w:p>
        </w:tc>
      </w:tr>
      <w:tr w:rsidR="00970195" w:rsidRPr="00352080" w14:paraId="60F14DD2" w14:textId="77777777" w:rsidTr="00970195">
        <w:tc>
          <w:tcPr>
            <w:tcW w:w="2374" w:type="dxa"/>
          </w:tcPr>
          <w:p w14:paraId="5D12B676" w14:textId="77777777" w:rsidR="00970195" w:rsidRPr="00352080" w:rsidRDefault="00970195" w:rsidP="00970195">
            <w:pPr>
              <w:jc w:val="both"/>
              <w:rPr>
                <w:rFonts w:cs="Arial"/>
                <w:sz w:val="16"/>
                <w:szCs w:val="16"/>
                <w:lang w:val="ru-RU"/>
              </w:rPr>
            </w:pPr>
            <w:r w:rsidRPr="00352080">
              <w:rPr>
                <w:rFonts w:cs="Arial"/>
                <w:sz w:val="16"/>
                <w:szCs w:val="16"/>
                <w:lang w:val="ru-RU"/>
              </w:rPr>
              <w:t>- комиссионные</w:t>
            </w:r>
          </w:p>
        </w:tc>
        <w:tc>
          <w:tcPr>
            <w:tcW w:w="1276" w:type="dxa"/>
          </w:tcPr>
          <w:p w14:paraId="31EEA74F" w14:textId="77777777" w:rsidR="00970195" w:rsidRPr="00352080" w:rsidRDefault="00970195" w:rsidP="00970195">
            <w:pPr>
              <w:overflowPunct/>
              <w:autoSpaceDE/>
              <w:autoSpaceDN/>
              <w:adjustRightInd/>
              <w:jc w:val="center"/>
              <w:textAlignment w:val="auto"/>
              <w:rPr>
                <w:rFonts w:cs="Arial"/>
                <w:bCs/>
                <w:sz w:val="16"/>
                <w:szCs w:val="16"/>
                <w:lang w:val="ru-RU" w:eastAsia="ru-RU"/>
              </w:rPr>
            </w:pPr>
            <w:r w:rsidRPr="00352080">
              <w:rPr>
                <w:rFonts w:cs="Arial"/>
                <w:bCs/>
                <w:sz w:val="16"/>
                <w:szCs w:val="16"/>
                <w:lang w:val="ru-RU" w:eastAsia="ru-RU"/>
              </w:rPr>
              <w:t>13</w:t>
            </w:r>
          </w:p>
        </w:tc>
        <w:tc>
          <w:tcPr>
            <w:tcW w:w="1701" w:type="dxa"/>
          </w:tcPr>
          <w:p w14:paraId="2B953E65" w14:textId="77777777" w:rsidR="00970195" w:rsidRPr="00352080" w:rsidRDefault="00970195" w:rsidP="00970195">
            <w:pPr>
              <w:overflowPunct/>
              <w:autoSpaceDE/>
              <w:autoSpaceDN/>
              <w:adjustRightInd/>
              <w:jc w:val="center"/>
              <w:textAlignment w:val="auto"/>
              <w:rPr>
                <w:rFonts w:cs="Arial"/>
                <w:bCs/>
                <w:sz w:val="16"/>
                <w:szCs w:val="16"/>
                <w:lang w:val="ru-RU" w:eastAsia="ru-RU"/>
              </w:rPr>
            </w:pPr>
            <w:r w:rsidRPr="00352080">
              <w:rPr>
                <w:rFonts w:cs="Arial"/>
                <w:bCs/>
                <w:sz w:val="16"/>
                <w:szCs w:val="16"/>
                <w:lang w:val="ru-RU" w:eastAsia="ru-RU"/>
              </w:rPr>
              <w:t>488</w:t>
            </w:r>
          </w:p>
        </w:tc>
        <w:tc>
          <w:tcPr>
            <w:tcW w:w="1418" w:type="dxa"/>
          </w:tcPr>
          <w:p w14:paraId="1787611D" w14:textId="77777777" w:rsidR="00970195" w:rsidRPr="00352080" w:rsidRDefault="00970195" w:rsidP="00970195">
            <w:pPr>
              <w:overflowPunct/>
              <w:autoSpaceDE/>
              <w:autoSpaceDN/>
              <w:adjustRightInd/>
              <w:jc w:val="center"/>
              <w:textAlignment w:val="auto"/>
              <w:rPr>
                <w:rFonts w:cs="Arial"/>
                <w:bCs/>
                <w:sz w:val="16"/>
                <w:szCs w:val="16"/>
                <w:lang w:val="ru-RU" w:eastAsia="ru-RU"/>
              </w:rPr>
            </w:pPr>
            <w:r w:rsidRPr="00352080">
              <w:rPr>
                <w:rFonts w:cs="Arial"/>
                <w:bCs/>
                <w:sz w:val="16"/>
                <w:szCs w:val="16"/>
                <w:lang w:val="ru-RU" w:eastAsia="ru-RU"/>
              </w:rPr>
              <w:t>1</w:t>
            </w:r>
          </w:p>
        </w:tc>
        <w:tc>
          <w:tcPr>
            <w:tcW w:w="1559" w:type="dxa"/>
          </w:tcPr>
          <w:p w14:paraId="3FA566C2" w14:textId="77777777" w:rsidR="00970195" w:rsidRPr="00352080" w:rsidRDefault="00970195" w:rsidP="00970195">
            <w:pPr>
              <w:overflowPunct/>
              <w:autoSpaceDE/>
              <w:autoSpaceDN/>
              <w:adjustRightInd/>
              <w:jc w:val="center"/>
              <w:textAlignment w:val="auto"/>
              <w:rPr>
                <w:rFonts w:cs="Arial"/>
                <w:bCs/>
                <w:sz w:val="16"/>
                <w:szCs w:val="16"/>
                <w:lang w:val="en-US" w:eastAsia="ru-RU"/>
              </w:rPr>
            </w:pPr>
            <w:r w:rsidRPr="00352080">
              <w:rPr>
                <w:rFonts w:cs="Arial"/>
                <w:bCs/>
                <w:sz w:val="16"/>
                <w:szCs w:val="16"/>
                <w:lang w:val="en-US" w:eastAsia="ru-RU"/>
              </w:rPr>
              <w:t>70</w:t>
            </w:r>
          </w:p>
        </w:tc>
        <w:tc>
          <w:tcPr>
            <w:tcW w:w="1243" w:type="dxa"/>
          </w:tcPr>
          <w:p w14:paraId="4763F66B" w14:textId="77777777" w:rsidR="00970195" w:rsidRPr="00352080" w:rsidRDefault="00970195" w:rsidP="00970195">
            <w:pPr>
              <w:overflowPunct/>
              <w:autoSpaceDE/>
              <w:autoSpaceDN/>
              <w:adjustRightInd/>
              <w:jc w:val="center"/>
              <w:textAlignment w:val="auto"/>
              <w:rPr>
                <w:rFonts w:cs="Arial"/>
                <w:bCs/>
                <w:sz w:val="16"/>
                <w:szCs w:val="16"/>
                <w:lang w:val="en-US" w:eastAsia="ru-RU"/>
              </w:rPr>
            </w:pPr>
            <w:r w:rsidRPr="00352080">
              <w:rPr>
                <w:rFonts w:cs="Arial"/>
                <w:bCs/>
                <w:sz w:val="16"/>
                <w:szCs w:val="16"/>
                <w:lang w:val="en-US" w:eastAsia="ru-RU"/>
              </w:rPr>
              <w:t>572</w:t>
            </w:r>
          </w:p>
        </w:tc>
      </w:tr>
      <w:tr w:rsidR="00970195" w:rsidRPr="00352080" w14:paraId="1169DBE2" w14:textId="77777777" w:rsidTr="00970195">
        <w:tc>
          <w:tcPr>
            <w:tcW w:w="2374" w:type="dxa"/>
          </w:tcPr>
          <w:p w14:paraId="24436129" w14:textId="77777777" w:rsidR="00970195" w:rsidRPr="00352080" w:rsidRDefault="00970195" w:rsidP="00970195">
            <w:pPr>
              <w:jc w:val="both"/>
              <w:rPr>
                <w:rFonts w:cs="Arial"/>
                <w:sz w:val="16"/>
                <w:szCs w:val="16"/>
                <w:lang w:val="ru-RU"/>
              </w:rPr>
            </w:pPr>
            <w:r w:rsidRPr="00352080">
              <w:rPr>
                <w:rFonts w:cs="Arial"/>
                <w:sz w:val="16"/>
                <w:szCs w:val="16"/>
                <w:lang w:val="ru-RU"/>
              </w:rPr>
              <w:t>- прочие</w:t>
            </w:r>
          </w:p>
        </w:tc>
        <w:tc>
          <w:tcPr>
            <w:tcW w:w="1276" w:type="dxa"/>
          </w:tcPr>
          <w:p w14:paraId="47F31CA3" w14:textId="77777777" w:rsidR="00970195" w:rsidRPr="00352080" w:rsidRDefault="00970195" w:rsidP="00970195">
            <w:pPr>
              <w:overflowPunct/>
              <w:autoSpaceDE/>
              <w:autoSpaceDN/>
              <w:adjustRightInd/>
              <w:jc w:val="center"/>
              <w:textAlignment w:val="auto"/>
              <w:rPr>
                <w:rFonts w:cs="Arial"/>
                <w:bCs/>
                <w:sz w:val="16"/>
                <w:szCs w:val="16"/>
                <w:lang w:val="ru-RU" w:eastAsia="ru-RU"/>
              </w:rPr>
            </w:pPr>
            <w:r w:rsidRPr="00352080">
              <w:rPr>
                <w:rFonts w:cs="Arial"/>
                <w:bCs/>
                <w:sz w:val="16"/>
                <w:szCs w:val="16"/>
                <w:lang w:val="ru-RU" w:eastAsia="ru-RU"/>
              </w:rPr>
              <w:t>482</w:t>
            </w:r>
          </w:p>
        </w:tc>
        <w:tc>
          <w:tcPr>
            <w:tcW w:w="1701" w:type="dxa"/>
          </w:tcPr>
          <w:p w14:paraId="549E82A3" w14:textId="77777777" w:rsidR="00970195" w:rsidRPr="00352080" w:rsidRDefault="00970195" w:rsidP="00970195">
            <w:pPr>
              <w:overflowPunct/>
              <w:autoSpaceDE/>
              <w:autoSpaceDN/>
              <w:adjustRightInd/>
              <w:jc w:val="center"/>
              <w:textAlignment w:val="auto"/>
              <w:rPr>
                <w:rFonts w:cs="Arial"/>
                <w:bCs/>
                <w:sz w:val="16"/>
                <w:szCs w:val="16"/>
                <w:lang w:val="ru-RU" w:eastAsia="ru-RU"/>
              </w:rPr>
            </w:pPr>
            <w:r w:rsidRPr="00352080">
              <w:rPr>
                <w:rFonts w:cs="Arial"/>
                <w:bCs/>
                <w:sz w:val="16"/>
                <w:szCs w:val="16"/>
                <w:lang w:val="ru-RU" w:eastAsia="ru-RU"/>
              </w:rPr>
              <w:t>375</w:t>
            </w:r>
          </w:p>
        </w:tc>
        <w:tc>
          <w:tcPr>
            <w:tcW w:w="1418" w:type="dxa"/>
          </w:tcPr>
          <w:p w14:paraId="600696DB" w14:textId="77777777" w:rsidR="00970195" w:rsidRPr="00352080" w:rsidRDefault="00970195" w:rsidP="00970195">
            <w:pPr>
              <w:overflowPunct/>
              <w:autoSpaceDE/>
              <w:autoSpaceDN/>
              <w:adjustRightInd/>
              <w:jc w:val="center"/>
              <w:textAlignment w:val="auto"/>
              <w:rPr>
                <w:rFonts w:cs="Arial"/>
                <w:bCs/>
                <w:sz w:val="16"/>
                <w:szCs w:val="16"/>
                <w:lang w:val="ru-RU" w:eastAsia="ru-RU"/>
              </w:rPr>
            </w:pPr>
            <w:r w:rsidRPr="00352080">
              <w:rPr>
                <w:rFonts w:cs="Arial"/>
                <w:bCs/>
                <w:sz w:val="16"/>
                <w:szCs w:val="16"/>
                <w:lang w:val="ru-RU" w:eastAsia="ru-RU"/>
              </w:rPr>
              <w:t>-</w:t>
            </w:r>
          </w:p>
        </w:tc>
        <w:tc>
          <w:tcPr>
            <w:tcW w:w="1559" w:type="dxa"/>
          </w:tcPr>
          <w:p w14:paraId="77D6421F" w14:textId="77777777" w:rsidR="00970195" w:rsidRPr="00352080" w:rsidRDefault="00970195" w:rsidP="00970195">
            <w:pPr>
              <w:overflowPunct/>
              <w:autoSpaceDE/>
              <w:autoSpaceDN/>
              <w:adjustRightInd/>
              <w:jc w:val="center"/>
              <w:textAlignment w:val="auto"/>
              <w:rPr>
                <w:rFonts w:cs="Arial"/>
                <w:bCs/>
                <w:sz w:val="16"/>
                <w:szCs w:val="16"/>
                <w:lang w:val="en-US" w:eastAsia="ru-RU"/>
              </w:rPr>
            </w:pPr>
            <w:r w:rsidRPr="00352080">
              <w:rPr>
                <w:rFonts w:cs="Arial"/>
                <w:bCs/>
                <w:sz w:val="16"/>
                <w:szCs w:val="16"/>
                <w:lang w:val="en-US" w:eastAsia="ru-RU"/>
              </w:rPr>
              <w:t>246</w:t>
            </w:r>
          </w:p>
        </w:tc>
        <w:tc>
          <w:tcPr>
            <w:tcW w:w="1243" w:type="dxa"/>
          </w:tcPr>
          <w:p w14:paraId="71B3950C" w14:textId="77777777" w:rsidR="00970195" w:rsidRPr="00352080" w:rsidRDefault="00970195" w:rsidP="00970195">
            <w:pPr>
              <w:overflowPunct/>
              <w:autoSpaceDE/>
              <w:autoSpaceDN/>
              <w:adjustRightInd/>
              <w:jc w:val="center"/>
              <w:textAlignment w:val="auto"/>
              <w:rPr>
                <w:rFonts w:cs="Arial"/>
                <w:bCs/>
                <w:sz w:val="16"/>
                <w:szCs w:val="16"/>
                <w:lang w:val="en-US" w:eastAsia="ru-RU"/>
              </w:rPr>
            </w:pPr>
            <w:r w:rsidRPr="00352080">
              <w:rPr>
                <w:rFonts w:cs="Arial"/>
                <w:bCs/>
                <w:sz w:val="16"/>
                <w:szCs w:val="16"/>
                <w:lang w:val="en-US" w:eastAsia="ru-RU"/>
              </w:rPr>
              <w:t>1 103</w:t>
            </w:r>
          </w:p>
        </w:tc>
      </w:tr>
      <w:tr w:rsidR="00970195" w:rsidRPr="00352080" w14:paraId="3FA61D1D" w14:textId="77777777" w:rsidTr="00970195">
        <w:tc>
          <w:tcPr>
            <w:tcW w:w="2374" w:type="dxa"/>
          </w:tcPr>
          <w:p w14:paraId="25251D95" w14:textId="77777777" w:rsidR="00970195" w:rsidRPr="00352080" w:rsidRDefault="00970195" w:rsidP="00970195">
            <w:pPr>
              <w:jc w:val="both"/>
              <w:rPr>
                <w:rFonts w:cs="Arial"/>
                <w:sz w:val="16"/>
                <w:szCs w:val="16"/>
                <w:lang w:val="ru-RU"/>
              </w:rPr>
            </w:pPr>
          </w:p>
          <w:p w14:paraId="1BECA49D" w14:textId="77777777" w:rsidR="00970195" w:rsidRPr="00352080" w:rsidRDefault="00970195" w:rsidP="00970195">
            <w:pPr>
              <w:jc w:val="both"/>
              <w:rPr>
                <w:rFonts w:cs="Arial"/>
                <w:sz w:val="16"/>
                <w:szCs w:val="16"/>
                <w:lang w:val="ru-RU"/>
              </w:rPr>
            </w:pPr>
            <w:r w:rsidRPr="00352080">
              <w:rPr>
                <w:rFonts w:cs="Arial"/>
                <w:sz w:val="16"/>
                <w:szCs w:val="16"/>
                <w:lang w:val="ru-RU"/>
              </w:rPr>
              <w:t>Операционные расходы, в т.ч.</w:t>
            </w:r>
          </w:p>
        </w:tc>
        <w:tc>
          <w:tcPr>
            <w:tcW w:w="1276" w:type="dxa"/>
          </w:tcPr>
          <w:p w14:paraId="6073D973" w14:textId="77777777" w:rsidR="00970195" w:rsidRPr="00352080" w:rsidRDefault="00970195" w:rsidP="00970195">
            <w:pPr>
              <w:overflowPunct/>
              <w:autoSpaceDE/>
              <w:autoSpaceDN/>
              <w:adjustRightInd/>
              <w:jc w:val="center"/>
              <w:textAlignment w:val="auto"/>
              <w:rPr>
                <w:rFonts w:cs="Arial"/>
                <w:b/>
                <w:bCs/>
                <w:sz w:val="16"/>
                <w:szCs w:val="16"/>
                <w:lang w:val="ru-RU" w:eastAsia="ru-RU"/>
              </w:rPr>
            </w:pPr>
          </w:p>
          <w:p w14:paraId="5769F661" w14:textId="77777777" w:rsidR="00970195" w:rsidRPr="00352080" w:rsidRDefault="00970195" w:rsidP="00970195">
            <w:pPr>
              <w:overflowPunct/>
              <w:autoSpaceDE/>
              <w:autoSpaceDN/>
              <w:adjustRightInd/>
              <w:jc w:val="center"/>
              <w:textAlignment w:val="auto"/>
              <w:rPr>
                <w:rFonts w:cs="Arial"/>
                <w:b/>
                <w:bCs/>
                <w:sz w:val="16"/>
                <w:szCs w:val="16"/>
                <w:lang w:val="ru-RU" w:eastAsia="ru-RU"/>
              </w:rPr>
            </w:pPr>
            <w:r w:rsidRPr="00352080">
              <w:rPr>
                <w:rFonts w:cs="Arial"/>
                <w:b/>
                <w:bCs/>
                <w:sz w:val="16"/>
                <w:szCs w:val="16"/>
                <w:lang w:val="ru-RU" w:eastAsia="ru-RU"/>
              </w:rPr>
              <w:t>485</w:t>
            </w:r>
          </w:p>
        </w:tc>
        <w:tc>
          <w:tcPr>
            <w:tcW w:w="1701" w:type="dxa"/>
          </w:tcPr>
          <w:p w14:paraId="171DCCC5" w14:textId="77777777" w:rsidR="00970195" w:rsidRPr="00352080" w:rsidRDefault="00970195" w:rsidP="00970195">
            <w:pPr>
              <w:overflowPunct/>
              <w:autoSpaceDE/>
              <w:autoSpaceDN/>
              <w:adjustRightInd/>
              <w:jc w:val="center"/>
              <w:textAlignment w:val="auto"/>
              <w:rPr>
                <w:rFonts w:cs="Arial"/>
                <w:b/>
                <w:bCs/>
                <w:sz w:val="16"/>
                <w:szCs w:val="16"/>
                <w:lang w:val="en-US" w:eastAsia="ru-RU"/>
              </w:rPr>
            </w:pPr>
          </w:p>
          <w:p w14:paraId="6D4559C3" w14:textId="77777777" w:rsidR="00970195" w:rsidRPr="00352080" w:rsidRDefault="00970195" w:rsidP="00970195">
            <w:pPr>
              <w:overflowPunct/>
              <w:autoSpaceDE/>
              <w:autoSpaceDN/>
              <w:adjustRightInd/>
              <w:jc w:val="center"/>
              <w:textAlignment w:val="auto"/>
              <w:rPr>
                <w:rFonts w:cs="Arial"/>
                <w:b/>
                <w:bCs/>
                <w:sz w:val="16"/>
                <w:szCs w:val="16"/>
                <w:lang w:val="ru-RU" w:eastAsia="ru-RU"/>
              </w:rPr>
            </w:pPr>
            <w:r w:rsidRPr="00352080">
              <w:rPr>
                <w:rFonts w:cs="Arial"/>
                <w:b/>
                <w:bCs/>
                <w:sz w:val="16"/>
                <w:szCs w:val="16"/>
                <w:lang w:val="ru-RU" w:eastAsia="ru-RU"/>
              </w:rPr>
              <w:t>139</w:t>
            </w:r>
          </w:p>
        </w:tc>
        <w:tc>
          <w:tcPr>
            <w:tcW w:w="1418" w:type="dxa"/>
          </w:tcPr>
          <w:p w14:paraId="18917086" w14:textId="77777777" w:rsidR="00970195" w:rsidRPr="00352080" w:rsidRDefault="00970195" w:rsidP="00970195">
            <w:pPr>
              <w:overflowPunct/>
              <w:autoSpaceDE/>
              <w:autoSpaceDN/>
              <w:adjustRightInd/>
              <w:jc w:val="center"/>
              <w:textAlignment w:val="auto"/>
              <w:rPr>
                <w:rFonts w:cs="Arial"/>
                <w:b/>
                <w:bCs/>
                <w:sz w:val="16"/>
                <w:szCs w:val="16"/>
                <w:lang w:val="ru-RU" w:eastAsia="ru-RU"/>
              </w:rPr>
            </w:pPr>
          </w:p>
          <w:p w14:paraId="1E9680B3" w14:textId="77777777" w:rsidR="00970195" w:rsidRPr="00352080" w:rsidRDefault="00970195" w:rsidP="00970195">
            <w:pPr>
              <w:overflowPunct/>
              <w:autoSpaceDE/>
              <w:autoSpaceDN/>
              <w:adjustRightInd/>
              <w:jc w:val="center"/>
              <w:textAlignment w:val="auto"/>
              <w:rPr>
                <w:rFonts w:cs="Arial"/>
                <w:b/>
                <w:bCs/>
                <w:sz w:val="16"/>
                <w:szCs w:val="16"/>
                <w:lang w:val="ru-RU" w:eastAsia="ru-RU"/>
              </w:rPr>
            </w:pPr>
            <w:r w:rsidRPr="00352080">
              <w:rPr>
                <w:rFonts w:cs="Arial"/>
                <w:b/>
                <w:bCs/>
                <w:sz w:val="16"/>
                <w:szCs w:val="16"/>
                <w:lang w:val="ru-RU" w:eastAsia="ru-RU"/>
              </w:rPr>
              <w:t>-</w:t>
            </w:r>
          </w:p>
        </w:tc>
        <w:tc>
          <w:tcPr>
            <w:tcW w:w="1559" w:type="dxa"/>
          </w:tcPr>
          <w:p w14:paraId="0ED41977" w14:textId="77777777" w:rsidR="00970195" w:rsidRPr="00352080" w:rsidRDefault="00970195" w:rsidP="00970195">
            <w:pPr>
              <w:overflowPunct/>
              <w:autoSpaceDE/>
              <w:autoSpaceDN/>
              <w:adjustRightInd/>
              <w:jc w:val="center"/>
              <w:textAlignment w:val="auto"/>
              <w:rPr>
                <w:rFonts w:cs="Arial"/>
                <w:b/>
                <w:bCs/>
                <w:sz w:val="16"/>
                <w:szCs w:val="16"/>
                <w:lang w:val="ru-RU" w:eastAsia="ru-RU"/>
              </w:rPr>
            </w:pPr>
          </w:p>
          <w:p w14:paraId="79E193D0" w14:textId="77777777" w:rsidR="00970195" w:rsidRPr="00352080" w:rsidRDefault="00970195" w:rsidP="00970195">
            <w:pPr>
              <w:overflowPunct/>
              <w:autoSpaceDE/>
              <w:autoSpaceDN/>
              <w:adjustRightInd/>
              <w:jc w:val="center"/>
              <w:textAlignment w:val="auto"/>
              <w:rPr>
                <w:rFonts w:cs="Arial"/>
                <w:b/>
                <w:bCs/>
                <w:sz w:val="16"/>
                <w:szCs w:val="16"/>
                <w:lang w:val="en-US" w:eastAsia="ru-RU"/>
              </w:rPr>
            </w:pPr>
            <w:r w:rsidRPr="00352080">
              <w:rPr>
                <w:rFonts w:cs="Arial"/>
                <w:b/>
                <w:bCs/>
                <w:sz w:val="16"/>
                <w:szCs w:val="16"/>
                <w:lang w:val="en-US" w:eastAsia="ru-RU"/>
              </w:rPr>
              <w:t>260</w:t>
            </w:r>
          </w:p>
        </w:tc>
        <w:tc>
          <w:tcPr>
            <w:tcW w:w="1243" w:type="dxa"/>
          </w:tcPr>
          <w:p w14:paraId="5DF08B7F" w14:textId="77777777" w:rsidR="00970195" w:rsidRPr="00352080" w:rsidRDefault="00970195" w:rsidP="00970195">
            <w:pPr>
              <w:overflowPunct/>
              <w:autoSpaceDE/>
              <w:autoSpaceDN/>
              <w:adjustRightInd/>
              <w:jc w:val="center"/>
              <w:textAlignment w:val="auto"/>
              <w:rPr>
                <w:rFonts w:cs="Arial"/>
                <w:b/>
                <w:bCs/>
                <w:sz w:val="16"/>
                <w:szCs w:val="16"/>
                <w:lang w:val="ru-RU" w:eastAsia="ru-RU"/>
              </w:rPr>
            </w:pPr>
          </w:p>
          <w:p w14:paraId="70246791" w14:textId="77777777" w:rsidR="00970195" w:rsidRPr="00352080" w:rsidRDefault="00970195" w:rsidP="00970195">
            <w:pPr>
              <w:overflowPunct/>
              <w:autoSpaceDE/>
              <w:autoSpaceDN/>
              <w:adjustRightInd/>
              <w:jc w:val="center"/>
              <w:textAlignment w:val="auto"/>
              <w:rPr>
                <w:rFonts w:cs="Arial"/>
                <w:b/>
                <w:bCs/>
                <w:sz w:val="16"/>
                <w:szCs w:val="16"/>
                <w:lang w:val="en-US" w:eastAsia="ru-RU"/>
              </w:rPr>
            </w:pPr>
            <w:r w:rsidRPr="00352080">
              <w:rPr>
                <w:rFonts w:cs="Arial"/>
                <w:b/>
                <w:bCs/>
                <w:sz w:val="16"/>
                <w:szCs w:val="16"/>
                <w:lang w:val="en-US" w:eastAsia="ru-RU"/>
              </w:rPr>
              <w:t>884</w:t>
            </w:r>
          </w:p>
        </w:tc>
      </w:tr>
      <w:tr w:rsidR="00970195" w:rsidRPr="00352080" w14:paraId="7B7A6C50" w14:textId="77777777" w:rsidTr="00970195">
        <w:tc>
          <w:tcPr>
            <w:tcW w:w="2374" w:type="dxa"/>
          </w:tcPr>
          <w:p w14:paraId="62B7A9B0" w14:textId="77777777" w:rsidR="00970195" w:rsidRPr="00352080" w:rsidRDefault="00970195" w:rsidP="00970195">
            <w:pPr>
              <w:jc w:val="both"/>
              <w:rPr>
                <w:rFonts w:cs="Arial"/>
                <w:sz w:val="16"/>
                <w:szCs w:val="16"/>
                <w:lang w:val="ru-RU"/>
              </w:rPr>
            </w:pPr>
            <w:r w:rsidRPr="00352080">
              <w:rPr>
                <w:rFonts w:cs="Arial"/>
                <w:sz w:val="16"/>
                <w:szCs w:val="16"/>
                <w:lang w:val="ru-RU"/>
              </w:rPr>
              <w:lastRenderedPageBreak/>
              <w:t>- комиссионные</w:t>
            </w:r>
          </w:p>
        </w:tc>
        <w:tc>
          <w:tcPr>
            <w:tcW w:w="1276" w:type="dxa"/>
          </w:tcPr>
          <w:p w14:paraId="3AF5C212" w14:textId="77777777" w:rsidR="00970195" w:rsidRPr="00352080" w:rsidRDefault="00970195" w:rsidP="00970195">
            <w:pPr>
              <w:overflowPunct/>
              <w:autoSpaceDE/>
              <w:autoSpaceDN/>
              <w:adjustRightInd/>
              <w:jc w:val="center"/>
              <w:textAlignment w:val="auto"/>
              <w:rPr>
                <w:rFonts w:cs="Arial"/>
                <w:bCs/>
                <w:sz w:val="16"/>
                <w:szCs w:val="16"/>
                <w:lang w:val="ru-RU" w:eastAsia="ru-RU"/>
              </w:rPr>
            </w:pPr>
            <w:r w:rsidRPr="00352080">
              <w:rPr>
                <w:rFonts w:cs="Arial"/>
                <w:bCs/>
                <w:sz w:val="16"/>
                <w:szCs w:val="16"/>
                <w:lang w:val="ru-RU" w:eastAsia="ru-RU"/>
              </w:rPr>
              <w:t>8</w:t>
            </w:r>
          </w:p>
        </w:tc>
        <w:tc>
          <w:tcPr>
            <w:tcW w:w="1701" w:type="dxa"/>
          </w:tcPr>
          <w:p w14:paraId="0122ED0E" w14:textId="77777777" w:rsidR="00970195" w:rsidRPr="00352080" w:rsidRDefault="00970195" w:rsidP="00970195">
            <w:pPr>
              <w:overflowPunct/>
              <w:autoSpaceDE/>
              <w:autoSpaceDN/>
              <w:adjustRightInd/>
              <w:jc w:val="center"/>
              <w:textAlignment w:val="auto"/>
              <w:rPr>
                <w:rFonts w:cs="Arial"/>
                <w:bCs/>
                <w:sz w:val="16"/>
                <w:szCs w:val="16"/>
                <w:lang w:val="ru-RU" w:eastAsia="ru-RU"/>
              </w:rPr>
            </w:pPr>
            <w:r w:rsidRPr="00352080">
              <w:rPr>
                <w:rFonts w:cs="Arial"/>
                <w:bCs/>
                <w:sz w:val="16"/>
                <w:szCs w:val="16"/>
                <w:lang w:val="ru-RU" w:eastAsia="ru-RU"/>
              </w:rPr>
              <w:t>-</w:t>
            </w:r>
          </w:p>
        </w:tc>
        <w:tc>
          <w:tcPr>
            <w:tcW w:w="1418" w:type="dxa"/>
          </w:tcPr>
          <w:p w14:paraId="33ECF4A0" w14:textId="77777777" w:rsidR="00970195" w:rsidRPr="00352080" w:rsidRDefault="00970195" w:rsidP="00970195">
            <w:pPr>
              <w:overflowPunct/>
              <w:autoSpaceDE/>
              <w:autoSpaceDN/>
              <w:adjustRightInd/>
              <w:jc w:val="center"/>
              <w:textAlignment w:val="auto"/>
              <w:rPr>
                <w:rFonts w:cs="Arial"/>
                <w:bCs/>
                <w:sz w:val="16"/>
                <w:szCs w:val="16"/>
                <w:lang w:val="ru-RU" w:eastAsia="ru-RU"/>
              </w:rPr>
            </w:pPr>
            <w:r w:rsidRPr="00352080">
              <w:rPr>
                <w:rFonts w:cs="Arial"/>
                <w:bCs/>
                <w:sz w:val="16"/>
                <w:szCs w:val="16"/>
                <w:lang w:val="ru-RU" w:eastAsia="ru-RU"/>
              </w:rPr>
              <w:t>-</w:t>
            </w:r>
          </w:p>
        </w:tc>
        <w:tc>
          <w:tcPr>
            <w:tcW w:w="1559" w:type="dxa"/>
          </w:tcPr>
          <w:p w14:paraId="24715CFE" w14:textId="77777777" w:rsidR="00970195" w:rsidRPr="00352080" w:rsidRDefault="00970195" w:rsidP="00970195">
            <w:pPr>
              <w:overflowPunct/>
              <w:autoSpaceDE/>
              <w:autoSpaceDN/>
              <w:adjustRightInd/>
              <w:jc w:val="center"/>
              <w:textAlignment w:val="auto"/>
              <w:rPr>
                <w:rFonts w:cs="Arial"/>
                <w:bCs/>
                <w:sz w:val="16"/>
                <w:szCs w:val="16"/>
                <w:lang w:val="en-US" w:eastAsia="ru-RU"/>
              </w:rPr>
            </w:pPr>
            <w:r w:rsidRPr="00352080">
              <w:rPr>
                <w:rFonts w:cs="Arial"/>
                <w:bCs/>
                <w:sz w:val="16"/>
                <w:szCs w:val="16"/>
                <w:lang w:val="en-US" w:eastAsia="ru-RU"/>
              </w:rPr>
              <w:t>-</w:t>
            </w:r>
          </w:p>
        </w:tc>
        <w:tc>
          <w:tcPr>
            <w:tcW w:w="1243" w:type="dxa"/>
          </w:tcPr>
          <w:p w14:paraId="2C094A76" w14:textId="77777777" w:rsidR="00970195" w:rsidRPr="00352080" w:rsidRDefault="00970195" w:rsidP="00970195">
            <w:pPr>
              <w:overflowPunct/>
              <w:autoSpaceDE/>
              <w:autoSpaceDN/>
              <w:adjustRightInd/>
              <w:jc w:val="center"/>
              <w:textAlignment w:val="auto"/>
              <w:rPr>
                <w:rFonts w:cs="Arial"/>
                <w:bCs/>
                <w:sz w:val="16"/>
                <w:szCs w:val="16"/>
                <w:lang w:val="en-US" w:eastAsia="ru-RU"/>
              </w:rPr>
            </w:pPr>
            <w:r w:rsidRPr="00352080">
              <w:rPr>
                <w:rFonts w:cs="Arial"/>
                <w:bCs/>
                <w:sz w:val="16"/>
                <w:szCs w:val="16"/>
                <w:lang w:val="en-US" w:eastAsia="ru-RU"/>
              </w:rPr>
              <w:t>8</w:t>
            </w:r>
          </w:p>
        </w:tc>
      </w:tr>
      <w:tr w:rsidR="00970195" w:rsidRPr="00352080" w14:paraId="4B6CF08E" w14:textId="77777777" w:rsidTr="00970195">
        <w:tc>
          <w:tcPr>
            <w:tcW w:w="2374" w:type="dxa"/>
            <w:tcBorders>
              <w:bottom w:val="double" w:sz="4" w:space="0" w:color="auto"/>
            </w:tcBorders>
          </w:tcPr>
          <w:p w14:paraId="229A40A6" w14:textId="77777777" w:rsidR="00970195" w:rsidRPr="00352080" w:rsidRDefault="00970195" w:rsidP="00970195">
            <w:pPr>
              <w:jc w:val="both"/>
              <w:rPr>
                <w:rFonts w:cs="Arial"/>
                <w:sz w:val="16"/>
                <w:szCs w:val="16"/>
                <w:lang w:val="ru-RU"/>
              </w:rPr>
            </w:pPr>
            <w:r w:rsidRPr="00352080">
              <w:rPr>
                <w:rFonts w:cs="Arial"/>
                <w:sz w:val="16"/>
                <w:szCs w:val="16"/>
                <w:lang w:val="ru-RU"/>
              </w:rPr>
              <w:t>- прочие</w:t>
            </w:r>
          </w:p>
        </w:tc>
        <w:tc>
          <w:tcPr>
            <w:tcW w:w="1276" w:type="dxa"/>
            <w:tcBorders>
              <w:bottom w:val="double" w:sz="4" w:space="0" w:color="auto"/>
            </w:tcBorders>
          </w:tcPr>
          <w:p w14:paraId="12AEDAAD" w14:textId="77777777" w:rsidR="00970195" w:rsidRPr="00352080" w:rsidRDefault="00970195" w:rsidP="00970195">
            <w:pPr>
              <w:overflowPunct/>
              <w:autoSpaceDE/>
              <w:autoSpaceDN/>
              <w:adjustRightInd/>
              <w:jc w:val="center"/>
              <w:textAlignment w:val="auto"/>
              <w:rPr>
                <w:rFonts w:cs="Arial"/>
                <w:bCs/>
                <w:sz w:val="16"/>
                <w:szCs w:val="16"/>
                <w:lang w:val="ru-RU" w:eastAsia="ru-RU"/>
              </w:rPr>
            </w:pPr>
            <w:r w:rsidRPr="00352080">
              <w:rPr>
                <w:rFonts w:cs="Arial"/>
                <w:bCs/>
                <w:sz w:val="16"/>
                <w:szCs w:val="16"/>
                <w:lang w:val="ru-RU" w:eastAsia="ru-RU"/>
              </w:rPr>
              <w:t>477</w:t>
            </w:r>
          </w:p>
        </w:tc>
        <w:tc>
          <w:tcPr>
            <w:tcW w:w="1701" w:type="dxa"/>
            <w:tcBorders>
              <w:bottom w:val="double" w:sz="4" w:space="0" w:color="auto"/>
            </w:tcBorders>
          </w:tcPr>
          <w:p w14:paraId="5907E56E" w14:textId="77777777" w:rsidR="00970195" w:rsidRPr="00352080" w:rsidRDefault="00970195" w:rsidP="00970195">
            <w:pPr>
              <w:overflowPunct/>
              <w:autoSpaceDE/>
              <w:autoSpaceDN/>
              <w:adjustRightInd/>
              <w:jc w:val="center"/>
              <w:textAlignment w:val="auto"/>
              <w:rPr>
                <w:rFonts w:cs="Arial"/>
                <w:bCs/>
                <w:sz w:val="16"/>
                <w:szCs w:val="16"/>
                <w:lang w:val="ru-RU" w:eastAsia="ru-RU"/>
              </w:rPr>
            </w:pPr>
            <w:r w:rsidRPr="00352080">
              <w:rPr>
                <w:rFonts w:cs="Arial"/>
                <w:bCs/>
                <w:sz w:val="16"/>
                <w:szCs w:val="16"/>
                <w:lang w:val="ru-RU" w:eastAsia="ru-RU"/>
              </w:rPr>
              <w:t>139</w:t>
            </w:r>
          </w:p>
        </w:tc>
        <w:tc>
          <w:tcPr>
            <w:tcW w:w="1418" w:type="dxa"/>
            <w:tcBorders>
              <w:bottom w:val="double" w:sz="4" w:space="0" w:color="auto"/>
            </w:tcBorders>
          </w:tcPr>
          <w:p w14:paraId="1EF98AD9" w14:textId="77777777" w:rsidR="00970195" w:rsidRPr="00352080" w:rsidRDefault="00970195" w:rsidP="00970195">
            <w:pPr>
              <w:overflowPunct/>
              <w:autoSpaceDE/>
              <w:autoSpaceDN/>
              <w:adjustRightInd/>
              <w:jc w:val="center"/>
              <w:textAlignment w:val="auto"/>
              <w:rPr>
                <w:rFonts w:cs="Arial"/>
                <w:bCs/>
                <w:sz w:val="16"/>
                <w:szCs w:val="16"/>
                <w:lang w:val="ru-RU" w:eastAsia="ru-RU"/>
              </w:rPr>
            </w:pPr>
            <w:r w:rsidRPr="00352080">
              <w:rPr>
                <w:rFonts w:cs="Arial"/>
                <w:bCs/>
                <w:sz w:val="16"/>
                <w:szCs w:val="16"/>
                <w:lang w:val="ru-RU" w:eastAsia="ru-RU"/>
              </w:rPr>
              <w:t>-</w:t>
            </w:r>
          </w:p>
        </w:tc>
        <w:tc>
          <w:tcPr>
            <w:tcW w:w="1559" w:type="dxa"/>
            <w:tcBorders>
              <w:bottom w:val="double" w:sz="4" w:space="0" w:color="auto"/>
            </w:tcBorders>
          </w:tcPr>
          <w:p w14:paraId="66507129" w14:textId="77777777" w:rsidR="00970195" w:rsidRPr="00352080" w:rsidRDefault="00970195" w:rsidP="00970195">
            <w:pPr>
              <w:overflowPunct/>
              <w:autoSpaceDE/>
              <w:autoSpaceDN/>
              <w:adjustRightInd/>
              <w:jc w:val="center"/>
              <w:textAlignment w:val="auto"/>
              <w:rPr>
                <w:rFonts w:cs="Arial"/>
                <w:bCs/>
                <w:sz w:val="16"/>
                <w:szCs w:val="16"/>
                <w:lang w:val="en-US" w:eastAsia="ru-RU"/>
              </w:rPr>
            </w:pPr>
            <w:r w:rsidRPr="00352080">
              <w:rPr>
                <w:rFonts w:cs="Arial"/>
                <w:bCs/>
                <w:sz w:val="16"/>
                <w:szCs w:val="16"/>
                <w:lang w:val="en-US" w:eastAsia="ru-RU"/>
              </w:rPr>
              <w:t>260</w:t>
            </w:r>
          </w:p>
        </w:tc>
        <w:tc>
          <w:tcPr>
            <w:tcW w:w="1243" w:type="dxa"/>
            <w:tcBorders>
              <w:bottom w:val="double" w:sz="4" w:space="0" w:color="auto"/>
            </w:tcBorders>
          </w:tcPr>
          <w:p w14:paraId="371212ED" w14:textId="77777777" w:rsidR="00970195" w:rsidRPr="00352080" w:rsidRDefault="00970195" w:rsidP="00970195">
            <w:pPr>
              <w:overflowPunct/>
              <w:autoSpaceDE/>
              <w:autoSpaceDN/>
              <w:adjustRightInd/>
              <w:jc w:val="center"/>
              <w:textAlignment w:val="auto"/>
              <w:rPr>
                <w:rFonts w:cs="Arial"/>
                <w:bCs/>
                <w:sz w:val="16"/>
                <w:szCs w:val="16"/>
                <w:lang w:val="en-US" w:eastAsia="ru-RU"/>
              </w:rPr>
            </w:pPr>
            <w:r w:rsidRPr="00352080">
              <w:rPr>
                <w:rFonts w:cs="Arial"/>
                <w:bCs/>
                <w:sz w:val="16"/>
                <w:szCs w:val="16"/>
                <w:lang w:val="en-US" w:eastAsia="ru-RU"/>
              </w:rPr>
              <w:t>876</w:t>
            </w:r>
          </w:p>
        </w:tc>
      </w:tr>
    </w:tbl>
    <w:p w14:paraId="2D5544FD" w14:textId="77777777" w:rsidR="00970195" w:rsidRDefault="00970195" w:rsidP="00970195">
      <w:pPr>
        <w:rPr>
          <w:lang w:val="ru-RU"/>
        </w:rPr>
      </w:pPr>
    </w:p>
    <w:p w14:paraId="3B4469BD" w14:textId="77777777" w:rsidR="00970195" w:rsidRDefault="00970195" w:rsidP="00970195">
      <w:pPr>
        <w:overflowPunct/>
        <w:autoSpaceDE/>
        <w:autoSpaceDN/>
        <w:adjustRightInd/>
        <w:jc w:val="both"/>
        <w:textAlignment w:val="auto"/>
        <w:rPr>
          <w:rFonts w:cs="Arial"/>
          <w:b/>
          <w:bCs/>
          <w:sz w:val="20"/>
          <w:szCs w:val="20"/>
          <w:lang w:val="ru-RU" w:eastAsia="ru-RU"/>
        </w:rPr>
      </w:pPr>
      <w:r w:rsidRPr="00ED0490">
        <w:rPr>
          <w:rFonts w:cs="Arial"/>
          <w:b/>
          <w:bCs/>
          <w:sz w:val="20"/>
          <w:szCs w:val="20"/>
          <w:lang w:val="ru-RU" w:eastAsia="ru-RU"/>
        </w:rPr>
        <w:t>Сведения о доходах и расходах от операций (сделок) со связанными сторонами</w:t>
      </w:r>
      <w:r>
        <w:rPr>
          <w:rFonts w:cs="Arial"/>
          <w:b/>
          <w:bCs/>
          <w:sz w:val="20"/>
          <w:szCs w:val="20"/>
          <w:lang w:val="ru-RU" w:eastAsia="ru-RU"/>
        </w:rPr>
        <w:t xml:space="preserve"> (продолжение)</w:t>
      </w:r>
      <w:r w:rsidRPr="00ED0490">
        <w:rPr>
          <w:rFonts w:cs="Arial"/>
          <w:b/>
          <w:bCs/>
          <w:sz w:val="20"/>
          <w:szCs w:val="20"/>
          <w:lang w:val="ru-RU" w:eastAsia="ru-RU"/>
        </w:rPr>
        <w:t>:</w:t>
      </w:r>
    </w:p>
    <w:p w14:paraId="4A994A9B" w14:textId="77777777" w:rsidR="00970195" w:rsidRDefault="00970195" w:rsidP="00970195">
      <w:pPr>
        <w:rPr>
          <w:lang w:val="ru-RU"/>
        </w:rPr>
      </w:pPr>
    </w:p>
    <w:tbl>
      <w:tblPr>
        <w:tblStyle w:val="af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76"/>
        <w:gridCol w:w="1276"/>
        <w:gridCol w:w="1701"/>
        <w:gridCol w:w="1418"/>
        <w:gridCol w:w="1559"/>
        <w:gridCol w:w="1243"/>
      </w:tblGrid>
      <w:tr w:rsidR="00970195" w:rsidRPr="00513D5A" w14:paraId="0FEB0086" w14:textId="77777777" w:rsidTr="00970195">
        <w:tc>
          <w:tcPr>
            <w:tcW w:w="2376" w:type="dxa"/>
            <w:tcBorders>
              <w:top w:val="single" w:sz="4" w:space="0" w:color="auto"/>
              <w:bottom w:val="single" w:sz="4" w:space="0" w:color="auto"/>
            </w:tcBorders>
          </w:tcPr>
          <w:p w14:paraId="75CFF911" w14:textId="77777777" w:rsidR="00970195" w:rsidRPr="00513D5A" w:rsidRDefault="00970195" w:rsidP="00970195">
            <w:pPr>
              <w:jc w:val="both"/>
              <w:rPr>
                <w:rFonts w:cs="Arial"/>
                <w:sz w:val="16"/>
                <w:szCs w:val="16"/>
                <w:lang w:val="ru-RU"/>
              </w:rPr>
            </w:pPr>
          </w:p>
        </w:tc>
        <w:tc>
          <w:tcPr>
            <w:tcW w:w="7197" w:type="dxa"/>
            <w:gridSpan w:val="5"/>
            <w:tcBorders>
              <w:top w:val="single" w:sz="4" w:space="0" w:color="auto"/>
              <w:bottom w:val="single" w:sz="4" w:space="0" w:color="auto"/>
            </w:tcBorders>
          </w:tcPr>
          <w:p w14:paraId="4692FC6F" w14:textId="77777777" w:rsidR="00970195" w:rsidRPr="00513D5A" w:rsidRDefault="00970195" w:rsidP="00970195">
            <w:pPr>
              <w:jc w:val="center"/>
              <w:rPr>
                <w:rFonts w:cs="Arial"/>
                <w:sz w:val="16"/>
                <w:szCs w:val="16"/>
                <w:lang w:val="ru-RU"/>
              </w:rPr>
            </w:pPr>
            <w:r>
              <w:rPr>
                <w:rFonts w:cs="Arial"/>
                <w:b/>
                <w:bCs/>
                <w:sz w:val="16"/>
                <w:szCs w:val="16"/>
                <w:lang w:val="ru-RU" w:eastAsia="ru-RU"/>
              </w:rPr>
              <w:t>2015 год</w:t>
            </w:r>
          </w:p>
        </w:tc>
      </w:tr>
      <w:tr w:rsidR="00970195" w:rsidRPr="00513D5A" w14:paraId="7677990E" w14:textId="77777777" w:rsidTr="00970195">
        <w:tc>
          <w:tcPr>
            <w:tcW w:w="2376" w:type="dxa"/>
            <w:tcBorders>
              <w:top w:val="single" w:sz="4" w:space="0" w:color="auto"/>
            </w:tcBorders>
          </w:tcPr>
          <w:p w14:paraId="457FD21F" w14:textId="77777777" w:rsidR="00970195" w:rsidRPr="00513D5A" w:rsidRDefault="00970195" w:rsidP="00970195">
            <w:pPr>
              <w:jc w:val="both"/>
              <w:rPr>
                <w:rFonts w:cs="Arial"/>
                <w:sz w:val="16"/>
                <w:szCs w:val="16"/>
                <w:lang w:val="ru-RU"/>
              </w:rPr>
            </w:pPr>
          </w:p>
        </w:tc>
        <w:tc>
          <w:tcPr>
            <w:tcW w:w="1276" w:type="dxa"/>
            <w:tcBorders>
              <w:top w:val="single" w:sz="4" w:space="0" w:color="auto"/>
              <w:bottom w:val="single" w:sz="4" w:space="0" w:color="auto"/>
            </w:tcBorders>
          </w:tcPr>
          <w:p w14:paraId="53ACC700" w14:textId="77777777" w:rsidR="00970195" w:rsidRPr="00513D5A" w:rsidRDefault="00970195" w:rsidP="00970195">
            <w:pPr>
              <w:overflowPunct/>
              <w:autoSpaceDE/>
              <w:autoSpaceDN/>
              <w:adjustRightInd/>
              <w:jc w:val="center"/>
              <w:textAlignment w:val="auto"/>
              <w:rPr>
                <w:rFonts w:cs="Arial"/>
                <w:b/>
                <w:bCs/>
                <w:sz w:val="16"/>
                <w:szCs w:val="16"/>
                <w:lang w:val="ru-RU" w:eastAsia="ru-RU"/>
              </w:rPr>
            </w:pPr>
          </w:p>
          <w:p w14:paraId="265B3FBD" w14:textId="77777777" w:rsidR="00970195" w:rsidRPr="00513D5A" w:rsidRDefault="00970195" w:rsidP="00970195">
            <w:pPr>
              <w:overflowPunct/>
              <w:autoSpaceDE/>
              <w:autoSpaceDN/>
              <w:adjustRightInd/>
              <w:jc w:val="center"/>
              <w:textAlignment w:val="auto"/>
              <w:rPr>
                <w:rFonts w:cs="Arial"/>
                <w:b/>
                <w:bCs/>
                <w:sz w:val="16"/>
                <w:szCs w:val="16"/>
                <w:lang w:val="ru-RU" w:eastAsia="ru-RU"/>
              </w:rPr>
            </w:pPr>
          </w:p>
          <w:p w14:paraId="15A90F5A" w14:textId="77777777" w:rsidR="00970195" w:rsidRPr="00513D5A" w:rsidRDefault="00970195" w:rsidP="00970195">
            <w:pPr>
              <w:overflowPunct/>
              <w:autoSpaceDE/>
              <w:autoSpaceDN/>
              <w:adjustRightInd/>
              <w:jc w:val="center"/>
              <w:textAlignment w:val="auto"/>
              <w:rPr>
                <w:rFonts w:cs="Arial"/>
                <w:b/>
                <w:bCs/>
                <w:sz w:val="16"/>
                <w:szCs w:val="16"/>
                <w:lang w:val="ru-RU" w:eastAsia="ru-RU"/>
              </w:rPr>
            </w:pPr>
            <w:r w:rsidRPr="00513D5A">
              <w:rPr>
                <w:rFonts w:cs="Arial"/>
                <w:b/>
                <w:bCs/>
                <w:sz w:val="16"/>
                <w:szCs w:val="16"/>
                <w:lang w:val="ru-RU" w:eastAsia="ru-RU"/>
              </w:rPr>
              <w:t>Акционеры</w:t>
            </w:r>
          </w:p>
        </w:tc>
        <w:tc>
          <w:tcPr>
            <w:tcW w:w="1701" w:type="dxa"/>
            <w:tcBorders>
              <w:top w:val="single" w:sz="4" w:space="0" w:color="auto"/>
              <w:bottom w:val="single" w:sz="4" w:space="0" w:color="auto"/>
            </w:tcBorders>
          </w:tcPr>
          <w:p w14:paraId="11BEB36F" w14:textId="77777777" w:rsidR="00970195" w:rsidRPr="00513D5A" w:rsidRDefault="00970195" w:rsidP="00970195">
            <w:pPr>
              <w:overflowPunct/>
              <w:autoSpaceDE/>
              <w:autoSpaceDN/>
              <w:adjustRightInd/>
              <w:jc w:val="center"/>
              <w:textAlignment w:val="auto"/>
              <w:rPr>
                <w:rFonts w:cs="Arial"/>
                <w:b/>
                <w:bCs/>
                <w:sz w:val="16"/>
                <w:szCs w:val="16"/>
                <w:lang w:val="ru-RU" w:eastAsia="ru-RU"/>
              </w:rPr>
            </w:pPr>
            <w:r w:rsidRPr="00513D5A">
              <w:rPr>
                <w:rFonts w:cs="Arial"/>
                <w:b/>
                <w:bCs/>
                <w:sz w:val="16"/>
                <w:szCs w:val="16"/>
                <w:lang w:val="ru-RU" w:eastAsia="ru-RU"/>
              </w:rPr>
              <w:t>Компании, находящиеся под общим контролем</w:t>
            </w:r>
          </w:p>
        </w:tc>
        <w:tc>
          <w:tcPr>
            <w:tcW w:w="1418" w:type="dxa"/>
            <w:tcBorders>
              <w:top w:val="single" w:sz="4" w:space="0" w:color="auto"/>
              <w:bottom w:val="single" w:sz="4" w:space="0" w:color="auto"/>
            </w:tcBorders>
          </w:tcPr>
          <w:p w14:paraId="5BF66497" w14:textId="77777777" w:rsidR="00970195" w:rsidRPr="00513D5A" w:rsidRDefault="00970195" w:rsidP="00970195">
            <w:pPr>
              <w:overflowPunct/>
              <w:autoSpaceDE/>
              <w:autoSpaceDN/>
              <w:adjustRightInd/>
              <w:jc w:val="center"/>
              <w:textAlignment w:val="auto"/>
              <w:rPr>
                <w:rFonts w:cs="Arial"/>
                <w:b/>
                <w:bCs/>
                <w:sz w:val="16"/>
                <w:szCs w:val="16"/>
                <w:lang w:val="ru-RU" w:eastAsia="ru-RU"/>
              </w:rPr>
            </w:pPr>
            <w:r w:rsidRPr="00513D5A">
              <w:rPr>
                <w:rFonts w:cs="Arial"/>
                <w:b/>
                <w:bCs/>
                <w:sz w:val="16"/>
                <w:szCs w:val="16"/>
                <w:lang w:val="ru-RU" w:eastAsia="ru-RU"/>
              </w:rPr>
              <w:t>Прочие связанные стороны</w:t>
            </w:r>
          </w:p>
        </w:tc>
        <w:tc>
          <w:tcPr>
            <w:tcW w:w="1559" w:type="dxa"/>
            <w:tcBorders>
              <w:top w:val="single" w:sz="4" w:space="0" w:color="auto"/>
              <w:bottom w:val="single" w:sz="4" w:space="0" w:color="auto"/>
            </w:tcBorders>
          </w:tcPr>
          <w:p w14:paraId="167DE8B3" w14:textId="77777777" w:rsidR="00970195" w:rsidRPr="00513D5A" w:rsidRDefault="00970195" w:rsidP="00970195">
            <w:pPr>
              <w:overflowPunct/>
              <w:autoSpaceDE/>
              <w:autoSpaceDN/>
              <w:adjustRightInd/>
              <w:jc w:val="center"/>
              <w:textAlignment w:val="auto"/>
              <w:rPr>
                <w:rFonts w:cs="Arial"/>
                <w:b/>
                <w:bCs/>
                <w:sz w:val="16"/>
                <w:szCs w:val="16"/>
                <w:lang w:val="ru-RU" w:eastAsia="ru-RU"/>
              </w:rPr>
            </w:pPr>
            <w:r w:rsidRPr="00513D5A">
              <w:rPr>
                <w:rFonts w:cs="Arial"/>
                <w:b/>
                <w:bCs/>
                <w:sz w:val="16"/>
                <w:szCs w:val="16"/>
                <w:lang w:val="ru-RU" w:eastAsia="ru-RU"/>
              </w:rPr>
              <w:t>Ключевой управленческий персонал</w:t>
            </w:r>
          </w:p>
        </w:tc>
        <w:tc>
          <w:tcPr>
            <w:tcW w:w="1243" w:type="dxa"/>
            <w:tcBorders>
              <w:top w:val="single" w:sz="4" w:space="0" w:color="auto"/>
              <w:bottom w:val="single" w:sz="4" w:space="0" w:color="auto"/>
            </w:tcBorders>
          </w:tcPr>
          <w:p w14:paraId="7754C775" w14:textId="77777777" w:rsidR="00970195" w:rsidRPr="00513D5A" w:rsidRDefault="00970195" w:rsidP="00970195">
            <w:pPr>
              <w:overflowPunct/>
              <w:autoSpaceDE/>
              <w:autoSpaceDN/>
              <w:adjustRightInd/>
              <w:jc w:val="center"/>
              <w:textAlignment w:val="auto"/>
              <w:rPr>
                <w:rFonts w:cs="Arial"/>
                <w:b/>
                <w:bCs/>
                <w:sz w:val="16"/>
                <w:szCs w:val="16"/>
                <w:lang w:val="ru-RU" w:eastAsia="ru-RU"/>
              </w:rPr>
            </w:pPr>
          </w:p>
          <w:p w14:paraId="0A74C8B2" w14:textId="77777777" w:rsidR="00970195" w:rsidRPr="00513D5A" w:rsidRDefault="00970195" w:rsidP="00970195">
            <w:pPr>
              <w:overflowPunct/>
              <w:autoSpaceDE/>
              <w:autoSpaceDN/>
              <w:adjustRightInd/>
              <w:jc w:val="center"/>
              <w:textAlignment w:val="auto"/>
              <w:rPr>
                <w:rFonts w:cs="Arial"/>
                <w:b/>
                <w:bCs/>
                <w:sz w:val="16"/>
                <w:szCs w:val="16"/>
                <w:lang w:val="ru-RU" w:eastAsia="ru-RU"/>
              </w:rPr>
            </w:pPr>
          </w:p>
          <w:p w14:paraId="3D440B70" w14:textId="77777777" w:rsidR="00970195" w:rsidRPr="00513D5A" w:rsidRDefault="00970195" w:rsidP="00970195">
            <w:pPr>
              <w:overflowPunct/>
              <w:autoSpaceDE/>
              <w:autoSpaceDN/>
              <w:adjustRightInd/>
              <w:jc w:val="center"/>
              <w:textAlignment w:val="auto"/>
              <w:rPr>
                <w:rFonts w:cs="Arial"/>
                <w:b/>
                <w:bCs/>
                <w:sz w:val="16"/>
                <w:szCs w:val="16"/>
                <w:lang w:val="ru-RU" w:eastAsia="ru-RU"/>
              </w:rPr>
            </w:pPr>
            <w:r w:rsidRPr="00513D5A">
              <w:rPr>
                <w:rFonts w:cs="Arial"/>
                <w:b/>
                <w:bCs/>
                <w:sz w:val="16"/>
                <w:szCs w:val="16"/>
                <w:lang w:val="ru-RU" w:eastAsia="ru-RU"/>
              </w:rPr>
              <w:t>Итого</w:t>
            </w:r>
          </w:p>
        </w:tc>
      </w:tr>
      <w:tr w:rsidR="00970195" w:rsidRPr="00B06A46" w14:paraId="68E6D071" w14:textId="77777777" w:rsidTr="00970195">
        <w:tc>
          <w:tcPr>
            <w:tcW w:w="2376" w:type="dxa"/>
          </w:tcPr>
          <w:p w14:paraId="6537B854" w14:textId="77777777" w:rsidR="00970195" w:rsidRDefault="00970195" w:rsidP="00970195">
            <w:pPr>
              <w:jc w:val="both"/>
              <w:rPr>
                <w:rFonts w:cs="Arial"/>
                <w:sz w:val="16"/>
                <w:szCs w:val="16"/>
                <w:lang w:val="ru-RU"/>
              </w:rPr>
            </w:pPr>
          </w:p>
          <w:p w14:paraId="25A74D4D" w14:textId="77777777" w:rsidR="00970195" w:rsidRPr="00513D5A" w:rsidRDefault="00970195" w:rsidP="00970195">
            <w:pPr>
              <w:jc w:val="both"/>
              <w:rPr>
                <w:rFonts w:cs="Arial"/>
                <w:sz w:val="16"/>
                <w:szCs w:val="16"/>
                <w:lang w:val="ru-RU"/>
              </w:rPr>
            </w:pPr>
            <w:r w:rsidRPr="00513D5A">
              <w:rPr>
                <w:rFonts w:cs="Arial"/>
                <w:sz w:val="16"/>
                <w:szCs w:val="16"/>
                <w:lang w:val="ru-RU"/>
              </w:rPr>
              <w:t>Процентные доходы</w:t>
            </w:r>
            <w:r>
              <w:rPr>
                <w:rFonts w:cs="Arial"/>
                <w:sz w:val="16"/>
                <w:szCs w:val="16"/>
                <w:lang w:val="ru-RU"/>
              </w:rPr>
              <w:t>, в т.ч.</w:t>
            </w:r>
          </w:p>
        </w:tc>
        <w:tc>
          <w:tcPr>
            <w:tcW w:w="1276" w:type="dxa"/>
            <w:tcBorders>
              <w:top w:val="single" w:sz="4" w:space="0" w:color="auto"/>
            </w:tcBorders>
          </w:tcPr>
          <w:p w14:paraId="1E4D5433" w14:textId="77777777" w:rsidR="00970195" w:rsidRPr="009744C5" w:rsidRDefault="00970195" w:rsidP="00970195">
            <w:pPr>
              <w:overflowPunct/>
              <w:autoSpaceDE/>
              <w:autoSpaceDN/>
              <w:adjustRightInd/>
              <w:jc w:val="center"/>
              <w:textAlignment w:val="auto"/>
              <w:rPr>
                <w:rFonts w:cs="Arial"/>
                <w:b/>
                <w:bCs/>
                <w:sz w:val="16"/>
                <w:szCs w:val="16"/>
                <w:lang w:val="ru-RU" w:eastAsia="ru-RU"/>
              </w:rPr>
            </w:pPr>
          </w:p>
          <w:p w14:paraId="17A3D81C" w14:textId="77777777" w:rsidR="00970195" w:rsidRPr="009744C5" w:rsidRDefault="00970195" w:rsidP="00970195">
            <w:pPr>
              <w:overflowPunct/>
              <w:autoSpaceDE/>
              <w:autoSpaceDN/>
              <w:adjustRightInd/>
              <w:jc w:val="center"/>
              <w:textAlignment w:val="auto"/>
              <w:rPr>
                <w:rFonts w:cs="Arial"/>
                <w:b/>
                <w:bCs/>
                <w:sz w:val="16"/>
                <w:szCs w:val="16"/>
                <w:lang w:val="ru-RU" w:eastAsia="ru-RU"/>
              </w:rPr>
            </w:pPr>
            <w:r w:rsidRPr="009744C5">
              <w:rPr>
                <w:rFonts w:cs="Arial"/>
                <w:b/>
                <w:bCs/>
                <w:sz w:val="16"/>
                <w:szCs w:val="16"/>
                <w:lang w:val="ru-RU" w:eastAsia="ru-RU"/>
              </w:rPr>
              <w:t>56</w:t>
            </w:r>
          </w:p>
        </w:tc>
        <w:tc>
          <w:tcPr>
            <w:tcW w:w="1701" w:type="dxa"/>
            <w:tcBorders>
              <w:top w:val="single" w:sz="4" w:space="0" w:color="auto"/>
            </w:tcBorders>
          </w:tcPr>
          <w:p w14:paraId="03A66AC4" w14:textId="77777777" w:rsidR="00970195" w:rsidRDefault="00970195" w:rsidP="00970195">
            <w:pPr>
              <w:overflowPunct/>
              <w:autoSpaceDE/>
              <w:autoSpaceDN/>
              <w:adjustRightInd/>
              <w:jc w:val="center"/>
              <w:textAlignment w:val="auto"/>
              <w:rPr>
                <w:rFonts w:cs="Arial"/>
                <w:b/>
                <w:bCs/>
                <w:sz w:val="16"/>
                <w:szCs w:val="16"/>
                <w:lang w:val="en-US" w:eastAsia="ru-RU"/>
              </w:rPr>
            </w:pPr>
          </w:p>
          <w:p w14:paraId="225A8459" w14:textId="77777777" w:rsidR="00970195" w:rsidRPr="00125DA7" w:rsidRDefault="00970195" w:rsidP="00970195">
            <w:pPr>
              <w:overflowPunct/>
              <w:autoSpaceDE/>
              <w:autoSpaceDN/>
              <w:adjustRightInd/>
              <w:jc w:val="center"/>
              <w:textAlignment w:val="auto"/>
              <w:rPr>
                <w:rFonts w:cs="Arial"/>
                <w:b/>
                <w:bCs/>
                <w:sz w:val="16"/>
                <w:szCs w:val="16"/>
                <w:lang w:val="en-US" w:eastAsia="ru-RU"/>
              </w:rPr>
            </w:pPr>
            <w:r>
              <w:rPr>
                <w:rFonts w:cs="Arial"/>
                <w:b/>
                <w:bCs/>
                <w:sz w:val="16"/>
                <w:szCs w:val="16"/>
                <w:lang w:val="en-US" w:eastAsia="ru-RU"/>
              </w:rPr>
              <w:t>140</w:t>
            </w:r>
          </w:p>
        </w:tc>
        <w:tc>
          <w:tcPr>
            <w:tcW w:w="1418" w:type="dxa"/>
            <w:tcBorders>
              <w:top w:val="single" w:sz="4" w:space="0" w:color="auto"/>
            </w:tcBorders>
          </w:tcPr>
          <w:p w14:paraId="05940514" w14:textId="77777777" w:rsidR="00970195" w:rsidRDefault="00970195" w:rsidP="00970195">
            <w:pPr>
              <w:overflowPunct/>
              <w:autoSpaceDE/>
              <w:autoSpaceDN/>
              <w:adjustRightInd/>
              <w:jc w:val="center"/>
              <w:textAlignment w:val="auto"/>
              <w:rPr>
                <w:rFonts w:cs="Arial"/>
                <w:b/>
                <w:bCs/>
                <w:sz w:val="16"/>
                <w:szCs w:val="16"/>
                <w:lang w:val="ru-RU" w:eastAsia="ru-RU"/>
              </w:rPr>
            </w:pPr>
          </w:p>
          <w:p w14:paraId="1A939354" w14:textId="77777777" w:rsidR="00970195" w:rsidRPr="009744C5" w:rsidRDefault="00970195" w:rsidP="00970195">
            <w:pPr>
              <w:overflowPunct/>
              <w:autoSpaceDE/>
              <w:autoSpaceDN/>
              <w:adjustRightInd/>
              <w:jc w:val="center"/>
              <w:textAlignment w:val="auto"/>
              <w:rPr>
                <w:rFonts w:cs="Arial"/>
                <w:b/>
                <w:bCs/>
                <w:sz w:val="16"/>
                <w:szCs w:val="16"/>
                <w:lang w:val="ru-RU" w:eastAsia="ru-RU"/>
              </w:rPr>
            </w:pPr>
            <w:r>
              <w:rPr>
                <w:rFonts w:cs="Arial"/>
                <w:b/>
                <w:bCs/>
                <w:sz w:val="16"/>
                <w:szCs w:val="16"/>
                <w:lang w:val="ru-RU" w:eastAsia="ru-RU"/>
              </w:rPr>
              <w:t>148</w:t>
            </w:r>
          </w:p>
        </w:tc>
        <w:tc>
          <w:tcPr>
            <w:tcW w:w="1559" w:type="dxa"/>
            <w:tcBorders>
              <w:top w:val="single" w:sz="4" w:space="0" w:color="auto"/>
            </w:tcBorders>
          </w:tcPr>
          <w:p w14:paraId="2A87C6CC" w14:textId="77777777" w:rsidR="00970195" w:rsidRDefault="00970195" w:rsidP="00970195">
            <w:pPr>
              <w:overflowPunct/>
              <w:autoSpaceDE/>
              <w:autoSpaceDN/>
              <w:adjustRightInd/>
              <w:jc w:val="center"/>
              <w:textAlignment w:val="auto"/>
              <w:rPr>
                <w:rFonts w:cs="Arial"/>
                <w:b/>
                <w:bCs/>
                <w:sz w:val="16"/>
                <w:szCs w:val="16"/>
                <w:lang w:val="ru-RU" w:eastAsia="ru-RU"/>
              </w:rPr>
            </w:pPr>
          </w:p>
          <w:p w14:paraId="35E24C50" w14:textId="77777777" w:rsidR="00970195" w:rsidRPr="009744C5" w:rsidRDefault="00970195" w:rsidP="00970195">
            <w:pPr>
              <w:overflowPunct/>
              <w:autoSpaceDE/>
              <w:autoSpaceDN/>
              <w:adjustRightInd/>
              <w:jc w:val="center"/>
              <w:textAlignment w:val="auto"/>
              <w:rPr>
                <w:rFonts w:cs="Arial"/>
                <w:b/>
                <w:bCs/>
                <w:sz w:val="16"/>
                <w:szCs w:val="16"/>
                <w:lang w:val="ru-RU" w:eastAsia="ru-RU"/>
              </w:rPr>
            </w:pPr>
            <w:r>
              <w:rPr>
                <w:rFonts w:cs="Arial"/>
                <w:b/>
                <w:bCs/>
                <w:sz w:val="16"/>
                <w:szCs w:val="16"/>
                <w:lang w:val="ru-RU" w:eastAsia="ru-RU"/>
              </w:rPr>
              <w:t>3 139</w:t>
            </w:r>
          </w:p>
        </w:tc>
        <w:tc>
          <w:tcPr>
            <w:tcW w:w="1243" w:type="dxa"/>
            <w:tcBorders>
              <w:top w:val="single" w:sz="4" w:space="0" w:color="auto"/>
            </w:tcBorders>
          </w:tcPr>
          <w:p w14:paraId="4596687D" w14:textId="77777777" w:rsidR="00970195" w:rsidRDefault="00970195" w:rsidP="00970195">
            <w:pPr>
              <w:overflowPunct/>
              <w:autoSpaceDE/>
              <w:autoSpaceDN/>
              <w:adjustRightInd/>
              <w:jc w:val="center"/>
              <w:textAlignment w:val="auto"/>
              <w:rPr>
                <w:rFonts w:cs="Arial"/>
                <w:b/>
                <w:bCs/>
                <w:sz w:val="16"/>
                <w:szCs w:val="16"/>
                <w:lang w:val="ru-RU" w:eastAsia="ru-RU"/>
              </w:rPr>
            </w:pPr>
          </w:p>
          <w:p w14:paraId="36334B91" w14:textId="77777777" w:rsidR="00970195" w:rsidRPr="009744C5" w:rsidRDefault="00970195" w:rsidP="00970195">
            <w:pPr>
              <w:overflowPunct/>
              <w:autoSpaceDE/>
              <w:autoSpaceDN/>
              <w:adjustRightInd/>
              <w:jc w:val="center"/>
              <w:textAlignment w:val="auto"/>
              <w:rPr>
                <w:rFonts w:cs="Arial"/>
                <w:b/>
                <w:bCs/>
                <w:sz w:val="16"/>
                <w:szCs w:val="16"/>
                <w:lang w:val="ru-RU" w:eastAsia="ru-RU"/>
              </w:rPr>
            </w:pPr>
            <w:r>
              <w:rPr>
                <w:rFonts w:cs="Arial"/>
                <w:b/>
                <w:bCs/>
                <w:sz w:val="16"/>
                <w:szCs w:val="16"/>
                <w:lang w:val="ru-RU" w:eastAsia="ru-RU"/>
              </w:rPr>
              <w:t>3 483</w:t>
            </w:r>
          </w:p>
        </w:tc>
      </w:tr>
      <w:tr w:rsidR="00970195" w:rsidRPr="00B06A46" w14:paraId="10A29164" w14:textId="77777777" w:rsidTr="00970195">
        <w:tc>
          <w:tcPr>
            <w:tcW w:w="2376" w:type="dxa"/>
          </w:tcPr>
          <w:p w14:paraId="79D765ED" w14:textId="77777777" w:rsidR="00970195" w:rsidRDefault="00970195" w:rsidP="00970195">
            <w:pPr>
              <w:jc w:val="both"/>
              <w:rPr>
                <w:rFonts w:cs="Arial"/>
                <w:sz w:val="16"/>
                <w:szCs w:val="16"/>
                <w:lang w:val="ru-RU"/>
              </w:rPr>
            </w:pPr>
            <w:r>
              <w:rPr>
                <w:rFonts w:cs="Arial"/>
                <w:sz w:val="16"/>
                <w:szCs w:val="16"/>
                <w:lang w:val="ru-RU"/>
              </w:rPr>
              <w:t>- от ссуд</w:t>
            </w:r>
          </w:p>
        </w:tc>
        <w:tc>
          <w:tcPr>
            <w:tcW w:w="1276" w:type="dxa"/>
          </w:tcPr>
          <w:p w14:paraId="576E1DFF" w14:textId="77777777" w:rsidR="00970195" w:rsidRPr="00B06A46" w:rsidRDefault="00970195" w:rsidP="00970195">
            <w:pPr>
              <w:overflowPunct/>
              <w:autoSpaceDE/>
              <w:autoSpaceDN/>
              <w:adjustRightInd/>
              <w:jc w:val="center"/>
              <w:textAlignment w:val="auto"/>
              <w:rPr>
                <w:rFonts w:cs="Arial"/>
                <w:bCs/>
                <w:sz w:val="16"/>
                <w:szCs w:val="16"/>
                <w:lang w:val="ru-RU" w:eastAsia="ru-RU"/>
              </w:rPr>
            </w:pPr>
            <w:r w:rsidRPr="00B06A46">
              <w:rPr>
                <w:rFonts w:cs="Arial"/>
                <w:bCs/>
                <w:sz w:val="16"/>
                <w:szCs w:val="16"/>
                <w:lang w:val="ru-RU" w:eastAsia="ru-RU"/>
              </w:rPr>
              <w:t>56</w:t>
            </w:r>
          </w:p>
        </w:tc>
        <w:tc>
          <w:tcPr>
            <w:tcW w:w="1701" w:type="dxa"/>
          </w:tcPr>
          <w:p w14:paraId="3681A4DE" w14:textId="77777777" w:rsidR="00970195" w:rsidRPr="00125DA7" w:rsidRDefault="00970195" w:rsidP="00970195">
            <w:pPr>
              <w:overflowPunct/>
              <w:autoSpaceDE/>
              <w:autoSpaceDN/>
              <w:adjustRightInd/>
              <w:jc w:val="center"/>
              <w:textAlignment w:val="auto"/>
              <w:rPr>
                <w:rFonts w:cs="Arial"/>
                <w:bCs/>
                <w:sz w:val="16"/>
                <w:szCs w:val="16"/>
                <w:lang w:val="en-US" w:eastAsia="ru-RU"/>
              </w:rPr>
            </w:pPr>
            <w:r>
              <w:rPr>
                <w:rFonts w:cs="Arial"/>
                <w:bCs/>
                <w:sz w:val="16"/>
                <w:szCs w:val="16"/>
                <w:lang w:val="en-US" w:eastAsia="ru-RU"/>
              </w:rPr>
              <w:t>140</w:t>
            </w:r>
          </w:p>
        </w:tc>
        <w:tc>
          <w:tcPr>
            <w:tcW w:w="1418" w:type="dxa"/>
          </w:tcPr>
          <w:p w14:paraId="269E9B56" w14:textId="77777777" w:rsidR="00970195" w:rsidRPr="005A149F" w:rsidRDefault="00970195" w:rsidP="00970195">
            <w:pPr>
              <w:overflowPunct/>
              <w:autoSpaceDE/>
              <w:autoSpaceDN/>
              <w:adjustRightInd/>
              <w:jc w:val="center"/>
              <w:textAlignment w:val="auto"/>
              <w:rPr>
                <w:rFonts w:cs="Arial"/>
                <w:bCs/>
                <w:sz w:val="16"/>
                <w:szCs w:val="16"/>
                <w:lang w:val="ru-RU" w:eastAsia="ru-RU"/>
              </w:rPr>
            </w:pPr>
            <w:r>
              <w:rPr>
                <w:rFonts w:cs="Arial"/>
                <w:bCs/>
                <w:sz w:val="16"/>
                <w:szCs w:val="16"/>
                <w:lang w:val="ru-RU" w:eastAsia="ru-RU"/>
              </w:rPr>
              <w:t>148</w:t>
            </w:r>
          </w:p>
        </w:tc>
        <w:tc>
          <w:tcPr>
            <w:tcW w:w="1559" w:type="dxa"/>
          </w:tcPr>
          <w:p w14:paraId="2DB9FF0C" w14:textId="77777777" w:rsidR="00970195" w:rsidRPr="00F026AA" w:rsidRDefault="00970195" w:rsidP="00970195">
            <w:pPr>
              <w:overflowPunct/>
              <w:autoSpaceDE/>
              <w:autoSpaceDN/>
              <w:adjustRightInd/>
              <w:jc w:val="center"/>
              <w:textAlignment w:val="auto"/>
              <w:rPr>
                <w:rFonts w:cs="Arial"/>
                <w:bCs/>
                <w:sz w:val="16"/>
                <w:szCs w:val="16"/>
                <w:lang w:val="en-US" w:eastAsia="ru-RU"/>
              </w:rPr>
            </w:pPr>
            <w:r>
              <w:rPr>
                <w:rFonts w:cs="Arial"/>
                <w:bCs/>
                <w:sz w:val="16"/>
                <w:szCs w:val="16"/>
                <w:lang w:val="en-US" w:eastAsia="ru-RU"/>
              </w:rPr>
              <w:t>3 139</w:t>
            </w:r>
          </w:p>
        </w:tc>
        <w:tc>
          <w:tcPr>
            <w:tcW w:w="1243" w:type="dxa"/>
          </w:tcPr>
          <w:p w14:paraId="537A29CD" w14:textId="77777777" w:rsidR="00970195" w:rsidRPr="00B06A46" w:rsidRDefault="00970195" w:rsidP="00970195">
            <w:pPr>
              <w:overflowPunct/>
              <w:autoSpaceDE/>
              <w:autoSpaceDN/>
              <w:adjustRightInd/>
              <w:jc w:val="center"/>
              <w:textAlignment w:val="auto"/>
              <w:rPr>
                <w:rFonts w:cs="Arial"/>
                <w:bCs/>
                <w:sz w:val="16"/>
                <w:szCs w:val="16"/>
                <w:lang w:val="ru-RU" w:eastAsia="ru-RU"/>
              </w:rPr>
            </w:pPr>
            <w:r>
              <w:rPr>
                <w:rFonts w:cs="Arial"/>
                <w:bCs/>
                <w:sz w:val="16"/>
                <w:szCs w:val="16"/>
                <w:lang w:val="ru-RU" w:eastAsia="ru-RU"/>
              </w:rPr>
              <w:t>3 483</w:t>
            </w:r>
          </w:p>
        </w:tc>
      </w:tr>
      <w:tr w:rsidR="00970195" w:rsidRPr="00B06A46" w14:paraId="5B64B835" w14:textId="77777777" w:rsidTr="00970195">
        <w:tc>
          <w:tcPr>
            <w:tcW w:w="2376" w:type="dxa"/>
          </w:tcPr>
          <w:p w14:paraId="47B05CBB" w14:textId="77777777" w:rsidR="00970195" w:rsidRDefault="00970195" w:rsidP="00970195">
            <w:pPr>
              <w:jc w:val="both"/>
              <w:rPr>
                <w:rFonts w:cs="Arial"/>
                <w:sz w:val="16"/>
                <w:szCs w:val="16"/>
                <w:lang w:val="ru-RU"/>
              </w:rPr>
            </w:pPr>
            <w:r>
              <w:rPr>
                <w:rFonts w:cs="Arial"/>
                <w:sz w:val="16"/>
                <w:szCs w:val="16"/>
                <w:lang w:val="ru-RU"/>
              </w:rPr>
              <w:t>- вложений в ценные бумаги</w:t>
            </w:r>
          </w:p>
        </w:tc>
        <w:tc>
          <w:tcPr>
            <w:tcW w:w="1276" w:type="dxa"/>
          </w:tcPr>
          <w:p w14:paraId="53E23CA3" w14:textId="77777777" w:rsidR="00970195" w:rsidRPr="00B06A46" w:rsidRDefault="00970195" w:rsidP="00970195">
            <w:pPr>
              <w:overflowPunct/>
              <w:autoSpaceDE/>
              <w:autoSpaceDN/>
              <w:adjustRightInd/>
              <w:jc w:val="center"/>
              <w:textAlignment w:val="auto"/>
              <w:rPr>
                <w:rFonts w:cs="Arial"/>
                <w:bCs/>
                <w:sz w:val="16"/>
                <w:szCs w:val="16"/>
                <w:lang w:val="ru-RU" w:eastAsia="ru-RU"/>
              </w:rPr>
            </w:pPr>
            <w:r>
              <w:rPr>
                <w:rFonts w:cs="Arial"/>
                <w:bCs/>
                <w:sz w:val="16"/>
                <w:szCs w:val="16"/>
                <w:lang w:val="ru-RU" w:eastAsia="ru-RU"/>
              </w:rPr>
              <w:t>-</w:t>
            </w:r>
          </w:p>
        </w:tc>
        <w:tc>
          <w:tcPr>
            <w:tcW w:w="1701" w:type="dxa"/>
          </w:tcPr>
          <w:p w14:paraId="293D16BA" w14:textId="77777777" w:rsidR="00970195" w:rsidRPr="00125DA7" w:rsidRDefault="00970195" w:rsidP="00970195">
            <w:pPr>
              <w:overflowPunct/>
              <w:autoSpaceDE/>
              <w:autoSpaceDN/>
              <w:adjustRightInd/>
              <w:jc w:val="center"/>
              <w:textAlignment w:val="auto"/>
              <w:rPr>
                <w:rFonts w:cs="Arial"/>
                <w:bCs/>
                <w:sz w:val="16"/>
                <w:szCs w:val="16"/>
                <w:lang w:val="en-US" w:eastAsia="ru-RU"/>
              </w:rPr>
            </w:pPr>
            <w:r>
              <w:rPr>
                <w:rFonts w:cs="Arial"/>
                <w:bCs/>
                <w:sz w:val="16"/>
                <w:szCs w:val="16"/>
                <w:lang w:val="en-US" w:eastAsia="ru-RU"/>
              </w:rPr>
              <w:t>-</w:t>
            </w:r>
          </w:p>
        </w:tc>
        <w:tc>
          <w:tcPr>
            <w:tcW w:w="1418" w:type="dxa"/>
          </w:tcPr>
          <w:p w14:paraId="279DAB6C" w14:textId="77777777" w:rsidR="00970195" w:rsidRPr="00B06A46" w:rsidRDefault="00970195" w:rsidP="00970195">
            <w:pPr>
              <w:overflowPunct/>
              <w:autoSpaceDE/>
              <w:autoSpaceDN/>
              <w:adjustRightInd/>
              <w:jc w:val="center"/>
              <w:textAlignment w:val="auto"/>
              <w:rPr>
                <w:rFonts w:cs="Arial"/>
                <w:bCs/>
                <w:sz w:val="16"/>
                <w:szCs w:val="16"/>
                <w:lang w:val="ru-RU" w:eastAsia="ru-RU"/>
              </w:rPr>
            </w:pPr>
            <w:r>
              <w:rPr>
                <w:rFonts w:cs="Arial"/>
                <w:bCs/>
                <w:sz w:val="16"/>
                <w:szCs w:val="16"/>
                <w:lang w:val="ru-RU" w:eastAsia="ru-RU"/>
              </w:rPr>
              <w:t>-</w:t>
            </w:r>
          </w:p>
        </w:tc>
        <w:tc>
          <w:tcPr>
            <w:tcW w:w="1559" w:type="dxa"/>
          </w:tcPr>
          <w:p w14:paraId="66C61D82" w14:textId="77777777" w:rsidR="00970195" w:rsidRPr="00B06A46" w:rsidRDefault="00970195" w:rsidP="00970195">
            <w:pPr>
              <w:overflowPunct/>
              <w:autoSpaceDE/>
              <w:autoSpaceDN/>
              <w:adjustRightInd/>
              <w:jc w:val="center"/>
              <w:textAlignment w:val="auto"/>
              <w:rPr>
                <w:rFonts w:cs="Arial"/>
                <w:bCs/>
                <w:sz w:val="16"/>
                <w:szCs w:val="16"/>
                <w:lang w:val="ru-RU" w:eastAsia="ru-RU"/>
              </w:rPr>
            </w:pPr>
            <w:r>
              <w:rPr>
                <w:rFonts w:cs="Arial"/>
                <w:bCs/>
                <w:sz w:val="16"/>
                <w:szCs w:val="16"/>
                <w:lang w:val="ru-RU" w:eastAsia="ru-RU"/>
              </w:rPr>
              <w:t>-</w:t>
            </w:r>
          </w:p>
        </w:tc>
        <w:tc>
          <w:tcPr>
            <w:tcW w:w="1243" w:type="dxa"/>
          </w:tcPr>
          <w:p w14:paraId="5966E4CF" w14:textId="77777777" w:rsidR="00970195" w:rsidRPr="00B06A46" w:rsidRDefault="00970195" w:rsidP="00970195">
            <w:pPr>
              <w:overflowPunct/>
              <w:autoSpaceDE/>
              <w:autoSpaceDN/>
              <w:adjustRightInd/>
              <w:jc w:val="center"/>
              <w:textAlignment w:val="auto"/>
              <w:rPr>
                <w:rFonts w:cs="Arial"/>
                <w:bCs/>
                <w:sz w:val="16"/>
                <w:szCs w:val="16"/>
                <w:lang w:val="ru-RU" w:eastAsia="ru-RU"/>
              </w:rPr>
            </w:pPr>
            <w:r>
              <w:rPr>
                <w:rFonts w:cs="Arial"/>
                <w:bCs/>
                <w:sz w:val="16"/>
                <w:szCs w:val="16"/>
                <w:lang w:val="ru-RU" w:eastAsia="ru-RU"/>
              </w:rPr>
              <w:t>-</w:t>
            </w:r>
          </w:p>
        </w:tc>
      </w:tr>
      <w:tr w:rsidR="00970195" w:rsidRPr="00B06A46" w14:paraId="5BF2E8F8" w14:textId="77777777" w:rsidTr="00970195">
        <w:tc>
          <w:tcPr>
            <w:tcW w:w="2376" w:type="dxa"/>
          </w:tcPr>
          <w:p w14:paraId="41FBAF62" w14:textId="77777777" w:rsidR="00970195" w:rsidRDefault="00970195" w:rsidP="00970195">
            <w:pPr>
              <w:jc w:val="both"/>
              <w:rPr>
                <w:rFonts w:cs="Arial"/>
                <w:sz w:val="16"/>
                <w:szCs w:val="16"/>
                <w:lang w:val="ru-RU"/>
              </w:rPr>
            </w:pPr>
          </w:p>
          <w:p w14:paraId="6F840C2E" w14:textId="77777777" w:rsidR="00970195" w:rsidRDefault="00970195" w:rsidP="00970195">
            <w:pPr>
              <w:jc w:val="both"/>
              <w:rPr>
                <w:rFonts w:cs="Arial"/>
                <w:sz w:val="16"/>
                <w:szCs w:val="16"/>
                <w:lang w:val="ru-RU"/>
              </w:rPr>
            </w:pPr>
            <w:r>
              <w:rPr>
                <w:rFonts w:cs="Arial"/>
                <w:sz w:val="16"/>
                <w:szCs w:val="16"/>
                <w:lang w:val="ru-RU"/>
              </w:rPr>
              <w:t>Процентные расходы, в т.ч</w:t>
            </w:r>
          </w:p>
        </w:tc>
        <w:tc>
          <w:tcPr>
            <w:tcW w:w="1276" w:type="dxa"/>
          </w:tcPr>
          <w:p w14:paraId="37D428CA" w14:textId="77777777" w:rsidR="00970195" w:rsidRPr="009744C5" w:rsidRDefault="00970195" w:rsidP="00970195">
            <w:pPr>
              <w:overflowPunct/>
              <w:autoSpaceDE/>
              <w:autoSpaceDN/>
              <w:adjustRightInd/>
              <w:jc w:val="center"/>
              <w:textAlignment w:val="auto"/>
              <w:rPr>
                <w:rFonts w:cs="Arial"/>
                <w:b/>
                <w:bCs/>
                <w:sz w:val="16"/>
                <w:szCs w:val="16"/>
                <w:highlight w:val="yellow"/>
                <w:lang w:val="ru-RU" w:eastAsia="ru-RU"/>
              </w:rPr>
            </w:pPr>
          </w:p>
          <w:p w14:paraId="612D8C65" w14:textId="77777777" w:rsidR="00970195" w:rsidRPr="009744C5" w:rsidRDefault="00970195" w:rsidP="00970195">
            <w:pPr>
              <w:overflowPunct/>
              <w:autoSpaceDE/>
              <w:autoSpaceDN/>
              <w:adjustRightInd/>
              <w:jc w:val="center"/>
              <w:textAlignment w:val="auto"/>
              <w:rPr>
                <w:rFonts w:cs="Arial"/>
                <w:b/>
                <w:bCs/>
                <w:sz w:val="16"/>
                <w:szCs w:val="16"/>
                <w:highlight w:val="yellow"/>
                <w:lang w:val="ru-RU" w:eastAsia="ru-RU"/>
              </w:rPr>
            </w:pPr>
            <w:r w:rsidRPr="009744C5">
              <w:rPr>
                <w:rFonts w:cs="Arial"/>
                <w:b/>
                <w:bCs/>
                <w:sz w:val="16"/>
                <w:szCs w:val="16"/>
                <w:lang w:val="ru-RU" w:eastAsia="ru-RU"/>
              </w:rPr>
              <w:t>10</w:t>
            </w:r>
          </w:p>
        </w:tc>
        <w:tc>
          <w:tcPr>
            <w:tcW w:w="1701" w:type="dxa"/>
          </w:tcPr>
          <w:p w14:paraId="2B6FF5AE" w14:textId="77777777" w:rsidR="00970195" w:rsidRDefault="00970195" w:rsidP="00970195">
            <w:pPr>
              <w:overflowPunct/>
              <w:autoSpaceDE/>
              <w:autoSpaceDN/>
              <w:adjustRightInd/>
              <w:jc w:val="center"/>
              <w:textAlignment w:val="auto"/>
              <w:rPr>
                <w:rFonts w:cs="Arial"/>
                <w:b/>
                <w:bCs/>
                <w:sz w:val="16"/>
                <w:szCs w:val="16"/>
                <w:highlight w:val="yellow"/>
                <w:lang w:val="en-US" w:eastAsia="ru-RU"/>
              </w:rPr>
            </w:pPr>
          </w:p>
          <w:p w14:paraId="0130D8C6" w14:textId="77777777" w:rsidR="00970195" w:rsidRPr="00125DA7" w:rsidRDefault="00970195" w:rsidP="00970195">
            <w:pPr>
              <w:overflowPunct/>
              <w:autoSpaceDE/>
              <w:autoSpaceDN/>
              <w:adjustRightInd/>
              <w:jc w:val="center"/>
              <w:textAlignment w:val="auto"/>
              <w:rPr>
                <w:rFonts w:cs="Arial"/>
                <w:b/>
                <w:bCs/>
                <w:sz w:val="16"/>
                <w:szCs w:val="16"/>
                <w:highlight w:val="yellow"/>
                <w:lang w:val="en-US" w:eastAsia="ru-RU"/>
              </w:rPr>
            </w:pPr>
            <w:r>
              <w:rPr>
                <w:rFonts w:cs="Arial"/>
                <w:b/>
                <w:bCs/>
                <w:sz w:val="16"/>
                <w:szCs w:val="16"/>
                <w:lang w:val="en-US" w:eastAsia="ru-RU"/>
              </w:rPr>
              <w:t>51 239</w:t>
            </w:r>
          </w:p>
        </w:tc>
        <w:tc>
          <w:tcPr>
            <w:tcW w:w="1418" w:type="dxa"/>
          </w:tcPr>
          <w:p w14:paraId="49F8DF1F" w14:textId="77777777" w:rsidR="00970195" w:rsidRDefault="00970195" w:rsidP="00970195">
            <w:pPr>
              <w:overflowPunct/>
              <w:autoSpaceDE/>
              <w:autoSpaceDN/>
              <w:adjustRightInd/>
              <w:jc w:val="center"/>
              <w:textAlignment w:val="auto"/>
              <w:rPr>
                <w:rFonts w:cs="Arial"/>
                <w:b/>
                <w:bCs/>
                <w:sz w:val="16"/>
                <w:szCs w:val="16"/>
                <w:highlight w:val="yellow"/>
                <w:lang w:val="ru-RU" w:eastAsia="ru-RU"/>
              </w:rPr>
            </w:pPr>
          </w:p>
          <w:p w14:paraId="6B949522" w14:textId="77777777" w:rsidR="00970195" w:rsidRPr="009744C5" w:rsidRDefault="00970195" w:rsidP="00970195">
            <w:pPr>
              <w:overflowPunct/>
              <w:autoSpaceDE/>
              <w:autoSpaceDN/>
              <w:adjustRightInd/>
              <w:jc w:val="center"/>
              <w:textAlignment w:val="auto"/>
              <w:rPr>
                <w:rFonts w:cs="Arial"/>
                <w:b/>
                <w:bCs/>
                <w:sz w:val="16"/>
                <w:szCs w:val="16"/>
                <w:highlight w:val="yellow"/>
                <w:lang w:val="ru-RU" w:eastAsia="ru-RU"/>
              </w:rPr>
            </w:pPr>
            <w:r>
              <w:rPr>
                <w:rFonts w:cs="Arial"/>
                <w:b/>
                <w:bCs/>
                <w:sz w:val="16"/>
                <w:szCs w:val="16"/>
                <w:lang w:val="ru-RU" w:eastAsia="ru-RU"/>
              </w:rPr>
              <w:t>81</w:t>
            </w:r>
          </w:p>
        </w:tc>
        <w:tc>
          <w:tcPr>
            <w:tcW w:w="1559" w:type="dxa"/>
          </w:tcPr>
          <w:p w14:paraId="3E2A1BBC" w14:textId="77777777" w:rsidR="00970195" w:rsidRDefault="00970195" w:rsidP="00970195">
            <w:pPr>
              <w:overflowPunct/>
              <w:autoSpaceDE/>
              <w:autoSpaceDN/>
              <w:adjustRightInd/>
              <w:jc w:val="center"/>
              <w:textAlignment w:val="auto"/>
              <w:rPr>
                <w:rFonts w:cs="Arial"/>
                <w:b/>
                <w:bCs/>
                <w:sz w:val="16"/>
                <w:szCs w:val="16"/>
                <w:highlight w:val="yellow"/>
                <w:lang w:val="ru-RU" w:eastAsia="ru-RU"/>
              </w:rPr>
            </w:pPr>
          </w:p>
          <w:p w14:paraId="7076C1CD" w14:textId="77777777" w:rsidR="00970195" w:rsidRPr="009744C5" w:rsidRDefault="00970195" w:rsidP="00970195">
            <w:pPr>
              <w:overflowPunct/>
              <w:autoSpaceDE/>
              <w:autoSpaceDN/>
              <w:adjustRightInd/>
              <w:jc w:val="center"/>
              <w:textAlignment w:val="auto"/>
              <w:rPr>
                <w:rFonts w:cs="Arial"/>
                <w:b/>
                <w:bCs/>
                <w:sz w:val="16"/>
                <w:szCs w:val="16"/>
                <w:highlight w:val="yellow"/>
                <w:lang w:val="ru-RU" w:eastAsia="ru-RU"/>
              </w:rPr>
            </w:pPr>
            <w:r w:rsidRPr="00F026AA">
              <w:rPr>
                <w:rFonts w:cs="Arial"/>
                <w:b/>
                <w:bCs/>
                <w:sz w:val="16"/>
                <w:szCs w:val="16"/>
                <w:lang w:val="ru-RU" w:eastAsia="ru-RU"/>
              </w:rPr>
              <w:t>443</w:t>
            </w:r>
          </w:p>
        </w:tc>
        <w:tc>
          <w:tcPr>
            <w:tcW w:w="1243" w:type="dxa"/>
          </w:tcPr>
          <w:p w14:paraId="16F5D2C1" w14:textId="77777777" w:rsidR="00970195" w:rsidRDefault="00970195" w:rsidP="00970195">
            <w:pPr>
              <w:overflowPunct/>
              <w:autoSpaceDE/>
              <w:autoSpaceDN/>
              <w:adjustRightInd/>
              <w:jc w:val="center"/>
              <w:textAlignment w:val="auto"/>
              <w:rPr>
                <w:rFonts w:cs="Arial"/>
                <w:b/>
                <w:bCs/>
                <w:sz w:val="16"/>
                <w:szCs w:val="16"/>
                <w:highlight w:val="yellow"/>
                <w:lang w:val="ru-RU" w:eastAsia="ru-RU"/>
              </w:rPr>
            </w:pPr>
          </w:p>
          <w:p w14:paraId="6FA30490" w14:textId="77777777" w:rsidR="00970195" w:rsidRPr="009744C5" w:rsidRDefault="00970195" w:rsidP="00970195">
            <w:pPr>
              <w:overflowPunct/>
              <w:autoSpaceDE/>
              <w:autoSpaceDN/>
              <w:adjustRightInd/>
              <w:jc w:val="center"/>
              <w:textAlignment w:val="auto"/>
              <w:rPr>
                <w:rFonts w:cs="Arial"/>
                <w:b/>
                <w:bCs/>
                <w:sz w:val="16"/>
                <w:szCs w:val="16"/>
                <w:highlight w:val="yellow"/>
                <w:lang w:val="ru-RU" w:eastAsia="ru-RU"/>
              </w:rPr>
            </w:pPr>
            <w:r w:rsidRPr="00D11FD9">
              <w:rPr>
                <w:rFonts w:cs="Arial"/>
                <w:b/>
                <w:bCs/>
                <w:sz w:val="16"/>
                <w:szCs w:val="16"/>
                <w:lang w:val="ru-RU" w:eastAsia="ru-RU"/>
              </w:rPr>
              <w:t>51 773</w:t>
            </w:r>
          </w:p>
        </w:tc>
      </w:tr>
      <w:tr w:rsidR="00970195" w:rsidRPr="00B06A46" w14:paraId="4FE2BBEA" w14:textId="77777777" w:rsidTr="00970195">
        <w:tc>
          <w:tcPr>
            <w:tcW w:w="2376" w:type="dxa"/>
          </w:tcPr>
          <w:p w14:paraId="10E05839" w14:textId="77777777" w:rsidR="00970195" w:rsidRDefault="00970195" w:rsidP="00970195">
            <w:pPr>
              <w:jc w:val="both"/>
              <w:rPr>
                <w:rFonts w:cs="Arial"/>
                <w:sz w:val="16"/>
                <w:szCs w:val="16"/>
                <w:lang w:val="ru-RU"/>
              </w:rPr>
            </w:pPr>
            <w:r>
              <w:rPr>
                <w:rFonts w:cs="Arial"/>
                <w:sz w:val="16"/>
                <w:szCs w:val="16"/>
                <w:lang w:val="ru-RU"/>
              </w:rPr>
              <w:t>- по депозитам</w:t>
            </w:r>
          </w:p>
        </w:tc>
        <w:tc>
          <w:tcPr>
            <w:tcW w:w="1276" w:type="dxa"/>
          </w:tcPr>
          <w:p w14:paraId="09A54C4A" w14:textId="77777777" w:rsidR="00970195" w:rsidRPr="00B06A46" w:rsidRDefault="00970195" w:rsidP="00970195">
            <w:pPr>
              <w:overflowPunct/>
              <w:autoSpaceDE/>
              <w:autoSpaceDN/>
              <w:adjustRightInd/>
              <w:jc w:val="center"/>
              <w:textAlignment w:val="auto"/>
              <w:rPr>
                <w:rFonts w:cs="Arial"/>
                <w:bCs/>
                <w:sz w:val="16"/>
                <w:szCs w:val="16"/>
                <w:lang w:val="ru-RU" w:eastAsia="ru-RU"/>
              </w:rPr>
            </w:pPr>
            <w:r w:rsidRPr="009744C5">
              <w:rPr>
                <w:rFonts w:cs="Arial"/>
                <w:bCs/>
                <w:sz w:val="16"/>
                <w:szCs w:val="16"/>
                <w:lang w:val="ru-RU" w:eastAsia="ru-RU"/>
              </w:rPr>
              <w:t>6</w:t>
            </w:r>
          </w:p>
        </w:tc>
        <w:tc>
          <w:tcPr>
            <w:tcW w:w="1701" w:type="dxa"/>
          </w:tcPr>
          <w:p w14:paraId="256C7499" w14:textId="77777777" w:rsidR="00970195" w:rsidRPr="00125DA7" w:rsidRDefault="00970195" w:rsidP="00970195">
            <w:pPr>
              <w:overflowPunct/>
              <w:autoSpaceDE/>
              <w:autoSpaceDN/>
              <w:adjustRightInd/>
              <w:jc w:val="center"/>
              <w:textAlignment w:val="auto"/>
              <w:rPr>
                <w:rFonts w:cs="Arial"/>
                <w:bCs/>
                <w:sz w:val="16"/>
                <w:szCs w:val="16"/>
                <w:lang w:val="en-US" w:eastAsia="ru-RU"/>
              </w:rPr>
            </w:pPr>
            <w:r>
              <w:rPr>
                <w:rFonts w:cs="Arial"/>
                <w:bCs/>
                <w:sz w:val="16"/>
                <w:szCs w:val="16"/>
                <w:lang w:val="en-US" w:eastAsia="ru-RU"/>
              </w:rPr>
              <w:t>51 238</w:t>
            </w:r>
          </w:p>
        </w:tc>
        <w:tc>
          <w:tcPr>
            <w:tcW w:w="1418" w:type="dxa"/>
          </w:tcPr>
          <w:p w14:paraId="4CC1D085" w14:textId="77777777" w:rsidR="00970195" w:rsidRPr="00B06A46" w:rsidRDefault="00970195" w:rsidP="00970195">
            <w:pPr>
              <w:overflowPunct/>
              <w:autoSpaceDE/>
              <w:autoSpaceDN/>
              <w:adjustRightInd/>
              <w:jc w:val="center"/>
              <w:textAlignment w:val="auto"/>
              <w:rPr>
                <w:rFonts w:cs="Arial"/>
                <w:bCs/>
                <w:sz w:val="16"/>
                <w:szCs w:val="16"/>
                <w:lang w:val="ru-RU" w:eastAsia="ru-RU"/>
              </w:rPr>
            </w:pPr>
            <w:r>
              <w:rPr>
                <w:rFonts w:cs="Arial"/>
                <w:bCs/>
                <w:sz w:val="16"/>
                <w:szCs w:val="16"/>
                <w:lang w:val="ru-RU" w:eastAsia="ru-RU"/>
              </w:rPr>
              <w:t>81</w:t>
            </w:r>
          </w:p>
        </w:tc>
        <w:tc>
          <w:tcPr>
            <w:tcW w:w="1559" w:type="dxa"/>
          </w:tcPr>
          <w:p w14:paraId="42696E56" w14:textId="77777777" w:rsidR="00970195" w:rsidRPr="00B06A46" w:rsidRDefault="00970195" w:rsidP="00970195">
            <w:pPr>
              <w:overflowPunct/>
              <w:autoSpaceDE/>
              <w:autoSpaceDN/>
              <w:adjustRightInd/>
              <w:jc w:val="center"/>
              <w:textAlignment w:val="auto"/>
              <w:rPr>
                <w:rFonts w:cs="Arial"/>
                <w:bCs/>
                <w:sz w:val="16"/>
                <w:szCs w:val="16"/>
                <w:lang w:val="ru-RU" w:eastAsia="ru-RU"/>
              </w:rPr>
            </w:pPr>
            <w:r>
              <w:rPr>
                <w:rFonts w:cs="Arial"/>
                <w:bCs/>
                <w:sz w:val="16"/>
                <w:szCs w:val="16"/>
                <w:lang w:val="ru-RU" w:eastAsia="ru-RU"/>
              </w:rPr>
              <w:t>419</w:t>
            </w:r>
          </w:p>
        </w:tc>
        <w:tc>
          <w:tcPr>
            <w:tcW w:w="1243" w:type="dxa"/>
          </w:tcPr>
          <w:p w14:paraId="61BAA1EC" w14:textId="77777777" w:rsidR="00970195" w:rsidRPr="00B06A46" w:rsidRDefault="00970195" w:rsidP="00970195">
            <w:pPr>
              <w:overflowPunct/>
              <w:autoSpaceDE/>
              <w:autoSpaceDN/>
              <w:adjustRightInd/>
              <w:jc w:val="center"/>
              <w:textAlignment w:val="auto"/>
              <w:rPr>
                <w:rFonts w:cs="Arial"/>
                <w:bCs/>
                <w:sz w:val="16"/>
                <w:szCs w:val="16"/>
                <w:lang w:val="ru-RU" w:eastAsia="ru-RU"/>
              </w:rPr>
            </w:pPr>
            <w:r>
              <w:rPr>
                <w:rFonts w:cs="Arial"/>
                <w:bCs/>
                <w:sz w:val="16"/>
                <w:szCs w:val="16"/>
                <w:lang w:val="ru-RU" w:eastAsia="ru-RU"/>
              </w:rPr>
              <w:t>51 744</w:t>
            </w:r>
          </w:p>
        </w:tc>
      </w:tr>
      <w:tr w:rsidR="00970195" w:rsidRPr="00B06A46" w14:paraId="4D086422" w14:textId="77777777" w:rsidTr="00970195">
        <w:tc>
          <w:tcPr>
            <w:tcW w:w="2376" w:type="dxa"/>
          </w:tcPr>
          <w:p w14:paraId="484FF066" w14:textId="77777777" w:rsidR="00970195" w:rsidRDefault="00970195" w:rsidP="00970195">
            <w:pPr>
              <w:jc w:val="both"/>
              <w:rPr>
                <w:rFonts w:cs="Arial"/>
                <w:sz w:val="16"/>
                <w:szCs w:val="16"/>
                <w:lang w:val="ru-RU"/>
              </w:rPr>
            </w:pPr>
            <w:r>
              <w:rPr>
                <w:rFonts w:cs="Arial"/>
                <w:sz w:val="16"/>
                <w:szCs w:val="16"/>
                <w:lang w:val="ru-RU"/>
              </w:rPr>
              <w:t>- по выпущенным долговым обязательствам</w:t>
            </w:r>
          </w:p>
        </w:tc>
        <w:tc>
          <w:tcPr>
            <w:tcW w:w="1276" w:type="dxa"/>
          </w:tcPr>
          <w:p w14:paraId="3DC66494" w14:textId="77777777" w:rsidR="00970195" w:rsidRDefault="00970195" w:rsidP="00970195">
            <w:pPr>
              <w:overflowPunct/>
              <w:autoSpaceDE/>
              <w:autoSpaceDN/>
              <w:adjustRightInd/>
              <w:jc w:val="center"/>
              <w:textAlignment w:val="auto"/>
              <w:rPr>
                <w:rFonts w:cs="Arial"/>
                <w:bCs/>
                <w:sz w:val="16"/>
                <w:szCs w:val="16"/>
                <w:lang w:val="ru-RU" w:eastAsia="ru-RU"/>
              </w:rPr>
            </w:pPr>
          </w:p>
          <w:p w14:paraId="7F0D4E57" w14:textId="77777777" w:rsidR="00970195" w:rsidRPr="00B06A46" w:rsidRDefault="00970195" w:rsidP="00970195">
            <w:pPr>
              <w:overflowPunct/>
              <w:autoSpaceDE/>
              <w:autoSpaceDN/>
              <w:adjustRightInd/>
              <w:jc w:val="center"/>
              <w:textAlignment w:val="auto"/>
              <w:rPr>
                <w:rFonts w:cs="Arial"/>
                <w:bCs/>
                <w:sz w:val="16"/>
                <w:szCs w:val="16"/>
                <w:lang w:val="ru-RU" w:eastAsia="ru-RU"/>
              </w:rPr>
            </w:pPr>
            <w:r>
              <w:rPr>
                <w:rFonts w:cs="Arial"/>
                <w:bCs/>
                <w:sz w:val="16"/>
                <w:szCs w:val="16"/>
                <w:lang w:val="ru-RU" w:eastAsia="ru-RU"/>
              </w:rPr>
              <w:t>-</w:t>
            </w:r>
          </w:p>
        </w:tc>
        <w:tc>
          <w:tcPr>
            <w:tcW w:w="1701" w:type="dxa"/>
          </w:tcPr>
          <w:p w14:paraId="3C8351DF" w14:textId="77777777" w:rsidR="00970195" w:rsidRDefault="00970195" w:rsidP="00970195">
            <w:pPr>
              <w:overflowPunct/>
              <w:autoSpaceDE/>
              <w:autoSpaceDN/>
              <w:adjustRightInd/>
              <w:jc w:val="center"/>
              <w:textAlignment w:val="auto"/>
              <w:rPr>
                <w:rFonts w:cs="Arial"/>
                <w:bCs/>
                <w:sz w:val="16"/>
                <w:szCs w:val="16"/>
                <w:lang w:val="en-US" w:eastAsia="ru-RU"/>
              </w:rPr>
            </w:pPr>
          </w:p>
          <w:p w14:paraId="14E8B201" w14:textId="77777777" w:rsidR="00970195" w:rsidRPr="00125DA7" w:rsidRDefault="00970195" w:rsidP="00970195">
            <w:pPr>
              <w:overflowPunct/>
              <w:autoSpaceDE/>
              <w:autoSpaceDN/>
              <w:adjustRightInd/>
              <w:jc w:val="center"/>
              <w:textAlignment w:val="auto"/>
              <w:rPr>
                <w:rFonts w:cs="Arial"/>
                <w:bCs/>
                <w:sz w:val="16"/>
                <w:szCs w:val="16"/>
                <w:lang w:val="en-US" w:eastAsia="ru-RU"/>
              </w:rPr>
            </w:pPr>
            <w:r>
              <w:rPr>
                <w:rFonts w:cs="Arial"/>
                <w:bCs/>
                <w:sz w:val="16"/>
                <w:szCs w:val="16"/>
                <w:lang w:val="en-US" w:eastAsia="ru-RU"/>
              </w:rPr>
              <w:t>-</w:t>
            </w:r>
          </w:p>
        </w:tc>
        <w:tc>
          <w:tcPr>
            <w:tcW w:w="1418" w:type="dxa"/>
          </w:tcPr>
          <w:p w14:paraId="3E01899C" w14:textId="77777777" w:rsidR="00970195" w:rsidRDefault="00970195" w:rsidP="00970195">
            <w:pPr>
              <w:overflowPunct/>
              <w:autoSpaceDE/>
              <w:autoSpaceDN/>
              <w:adjustRightInd/>
              <w:jc w:val="center"/>
              <w:textAlignment w:val="auto"/>
              <w:rPr>
                <w:rFonts w:cs="Arial"/>
                <w:bCs/>
                <w:sz w:val="16"/>
                <w:szCs w:val="16"/>
                <w:lang w:val="ru-RU" w:eastAsia="ru-RU"/>
              </w:rPr>
            </w:pPr>
          </w:p>
          <w:p w14:paraId="5C08F6D1" w14:textId="77777777" w:rsidR="00970195" w:rsidRPr="00B06A46" w:rsidRDefault="00970195" w:rsidP="00970195">
            <w:pPr>
              <w:overflowPunct/>
              <w:autoSpaceDE/>
              <w:autoSpaceDN/>
              <w:adjustRightInd/>
              <w:jc w:val="center"/>
              <w:textAlignment w:val="auto"/>
              <w:rPr>
                <w:rFonts w:cs="Arial"/>
                <w:bCs/>
                <w:sz w:val="16"/>
                <w:szCs w:val="16"/>
                <w:lang w:val="ru-RU" w:eastAsia="ru-RU"/>
              </w:rPr>
            </w:pPr>
            <w:r>
              <w:rPr>
                <w:rFonts w:cs="Arial"/>
                <w:bCs/>
                <w:sz w:val="16"/>
                <w:szCs w:val="16"/>
                <w:lang w:val="ru-RU" w:eastAsia="ru-RU"/>
              </w:rPr>
              <w:t>-</w:t>
            </w:r>
          </w:p>
        </w:tc>
        <w:tc>
          <w:tcPr>
            <w:tcW w:w="1559" w:type="dxa"/>
          </w:tcPr>
          <w:p w14:paraId="5EF1A543" w14:textId="77777777" w:rsidR="00970195" w:rsidRDefault="00970195" w:rsidP="00970195">
            <w:pPr>
              <w:overflowPunct/>
              <w:autoSpaceDE/>
              <w:autoSpaceDN/>
              <w:adjustRightInd/>
              <w:jc w:val="center"/>
              <w:textAlignment w:val="auto"/>
              <w:rPr>
                <w:rFonts w:cs="Arial"/>
                <w:bCs/>
                <w:sz w:val="16"/>
                <w:szCs w:val="16"/>
                <w:lang w:val="ru-RU" w:eastAsia="ru-RU"/>
              </w:rPr>
            </w:pPr>
          </w:p>
          <w:p w14:paraId="775DE669" w14:textId="77777777" w:rsidR="00970195" w:rsidRPr="00B06A46" w:rsidRDefault="00970195" w:rsidP="00970195">
            <w:pPr>
              <w:overflowPunct/>
              <w:autoSpaceDE/>
              <w:autoSpaceDN/>
              <w:adjustRightInd/>
              <w:jc w:val="center"/>
              <w:textAlignment w:val="auto"/>
              <w:rPr>
                <w:rFonts w:cs="Arial"/>
                <w:bCs/>
                <w:sz w:val="16"/>
                <w:szCs w:val="16"/>
                <w:lang w:val="ru-RU" w:eastAsia="ru-RU"/>
              </w:rPr>
            </w:pPr>
            <w:r>
              <w:rPr>
                <w:rFonts w:cs="Arial"/>
                <w:bCs/>
                <w:sz w:val="16"/>
                <w:szCs w:val="16"/>
                <w:lang w:val="ru-RU" w:eastAsia="ru-RU"/>
              </w:rPr>
              <w:t>-</w:t>
            </w:r>
          </w:p>
        </w:tc>
        <w:tc>
          <w:tcPr>
            <w:tcW w:w="1243" w:type="dxa"/>
          </w:tcPr>
          <w:p w14:paraId="685D39A3" w14:textId="77777777" w:rsidR="00970195" w:rsidRDefault="00970195" w:rsidP="00970195">
            <w:pPr>
              <w:overflowPunct/>
              <w:autoSpaceDE/>
              <w:autoSpaceDN/>
              <w:adjustRightInd/>
              <w:jc w:val="center"/>
              <w:textAlignment w:val="auto"/>
              <w:rPr>
                <w:rFonts w:cs="Arial"/>
                <w:bCs/>
                <w:sz w:val="16"/>
                <w:szCs w:val="16"/>
                <w:lang w:val="ru-RU" w:eastAsia="ru-RU"/>
              </w:rPr>
            </w:pPr>
          </w:p>
          <w:p w14:paraId="5B7906D8" w14:textId="77777777" w:rsidR="00970195" w:rsidRPr="00B06A46" w:rsidRDefault="00970195" w:rsidP="00970195">
            <w:pPr>
              <w:overflowPunct/>
              <w:autoSpaceDE/>
              <w:autoSpaceDN/>
              <w:adjustRightInd/>
              <w:jc w:val="center"/>
              <w:textAlignment w:val="auto"/>
              <w:rPr>
                <w:rFonts w:cs="Arial"/>
                <w:bCs/>
                <w:sz w:val="16"/>
                <w:szCs w:val="16"/>
                <w:lang w:val="ru-RU" w:eastAsia="ru-RU"/>
              </w:rPr>
            </w:pPr>
            <w:r>
              <w:rPr>
                <w:rFonts w:cs="Arial"/>
                <w:bCs/>
                <w:sz w:val="16"/>
                <w:szCs w:val="16"/>
                <w:lang w:val="ru-RU" w:eastAsia="ru-RU"/>
              </w:rPr>
              <w:t>-</w:t>
            </w:r>
          </w:p>
        </w:tc>
      </w:tr>
      <w:tr w:rsidR="00970195" w:rsidRPr="00B06A46" w14:paraId="730257AA" w14:textId="77777777" w:rsidTr="00970195">
        <w:tc>
          <w:tcPr>
            <w:tcW w:w="2376" w:type="dxa"/>
          </w:tcPr>
          <w:p w14:paraId="55F65A1F" w14:textId="77777777" w:rsidR="00970195" w:rsidRDefault="00970195" w:rsidP="00970195">
            <w:pPr>
              <w:jc w:val="both"/>
              <w:rPr>
                <w:rFonts w:cs="Arial"/>
                <w:sz w:val="16"/>
                <w:szCs w:val="16"/>
                <w:lang w:val="ru-RU"/>
              </w:rPr>
            </w:pPr>
          </w:p>
          <w:p w14:paraId="66EC3512" w14:textId="77777777" w:rsidR="00970195" w:rsidRPr="00513D5A" w:rsidRDefault="00970195" w:rsidP="00970195">
            <w:pPr>
              <w:jc w:val="both"/>
              <w:rPr>
                <w:rFonts w:cs="Arial"/>
                <w:sz w:val="16"/>
                <w:szCs w:val="16"/>
                <w:lang w:val="ru-RU"/>
              </w:rPr>
            </w:pPr>
            <w:r>
              <w:rPr>
                <w:rFonts w:cs="Arial"/>
                <w:sz w:val="16"/>
                <w:szCs w:val="16"/>
                <w:lang w:val="ru-RU"/>
              </w:rPr>
              <w:t xml:space="preserve">Чистые доходы (расходы) </w:t>
            </w:r>
          </w:p>
        </w:tc>
        <w:tc>
          <w:tcPr>
            <w:tcW w:w="1276" w:type="dxa"/>
          </w:tcPr>
          <w:p w14:paraId="0EBCDD44" w14:textId="77777777" w:rsidR="00970195" w:rsidRDefault="00970195" w:rsidP="00970195">
            <w:pPr>
              <w:overflowPunct/>
              <w:autoSpaceDE/>
              <w:autoSpaceDN/>
              <w:adjustRightInd/>
              <w:jc w:val="center"/>
              <w:textAlignment w:val="auto"/>
              <w:rPr>
                <w:rFonts w:cs="Arial"/>
                <w:bCs/>
                <w:sz w:val="16"/>
                <w:szCs w:val="16"/>
                <w:lang w:val="ru-RU" w:eastAsia="ru-RU"/>
              </w:rPr>
            </w:pPr>
          </w:p>
          <w:p w14:paraId="7E81387D" w14:textId="77777777" w:rsidR="00970195" w:rsidRPr="00B06A46" w:rsidRDefault="00970195" w:rsidP="00970195">
            <w:pPr>
              <w:overflowPunct/>
              <w:autoSpaceDE/>
              <w:autoSpaceDN/>
              <w:adjustRightInd/>
              <w:jc w:val="center"/>
              <w:textAlignment w:val="auto"/>
              <w:rPr>
                <w:rFonts w:cs="Arial"/>
                <w:bCs/>
                <w:sz w:val="16"/>
                <w:szCs w:val="16"/>
                <w:lang w:val="ru-RU" w:eastAsia="ru-RU"/>
              </w:rPr>
            </w:pPr>
          </w:p>
        </w:tc>
        <w:tc>
          <w:tcPr>
            <w:tcW w:w="1701" w:type="dxa"/>
          </w:tcPr>
          <w:p w14:paraId="3E611BDB" w14:textId="77777777" w:rsidR="00970195" w:rsidRPr="00B06A46" w:rsidRDefault="00970195" w:rsidP="00970195">
            <w:pPr>
              <w:overflowPunct/>
              <w:autoSpaceDE/>
              <w:autoSpaceDN/>
              <w:adjustRightInd/>
              <w:jc w:val="center"/>
              <w:textAlignment w:val="auto"/>
              <w:rPr>
                <w:rFonts w:cs="Arial"/>
                <w:bCs/>
                <w:sz w:val="16"/>
                <w:szCs w:val="16"/>
                <w:lang w:val="ru-RU" w:eastAsia="ru-RU"/>
              </w:rPr>
            </w:pPr>
          </w:p>
        </w:tc>
        <w:tc>
          <w:tcPr>
            <w:tcW w:w="1418" w:type="dxa"/>
          </w:tcPr>
          <w:p w14:paraId="2E76718F" w14:textId="77777777" w:rsidR="00970195" w:rsidRPr="00B06A46" w:rsidRDefault="00970195" w:rsidP="00970195">
            <w:pPr>
              <w:overflowPunct/>
              <w:autoSpaceDE/>
              <w:autoSpaceDN/>
              <w:adjustRightInd/>
              <w:jc w:val="center"/>
              <w:textAlignment w:val="auto"/>
              <w:rPr>
                <w:rFonts w:cs="Arial"/>
                <w:bCs/>
                <w:sz w:val="16"/>
                <w:szCs w:val="16"/>
                <w:lang w:val="ru-RU" w:eastAsia="ru-RU"/>
              </w:rPr>
            </w:pPr>
          </w:p>
        </w:tc>
        <w:tc>
          <w:tcPr>
            <w:tcW w:w="1559" w:type="dxa"/>
          </w:tcPr>
          <w:p w14:paraId="10EF3BFD" w14:textId="77777777" w:rsidR="00970195" w:rsidRPr="00B06A46" w:rsidRDefault="00970195" w:rsidP="00970195">
            <w:pPr>
              <w:overflowPunct/>
              <w:autoSpaceDE/>
              <w:autoSpaceDN/>
              <w:adjustRightInd/>
              <w:jc w:val="center"/>
              <w:textAlignment w:val="auto"/>
              <w:rPr>
                <w:rFonts w:cs="Arial"/>
                <w:bCs/>
                <w:sz w:val="16"/>
                <w:szCs w:val="16"/>
                <w:lang w:val="ru-RU" w:eastAsia="ru-RU"/>
              </w:rPr>
            </w:pPr>
          </w:p>
        </w:tc>
        <w:tc>
          <w:tcPr>
            <w:tcW w:w="1243" w:type="dxa"/>
          </w:tcPr>
          <w:p w14:paraId="44DD25DD" w14:textId="77777777" w:rsidR="00970195" w:rsidRPr="00B06A46" w:rsidRDefault="00970195" w:rsidP="00970195">
            <w:pPr>
              <w:overflowPunct/>
              <w:autoSpaceDE/>
              <w:autoSpaceDN/>
              <w:adjustRightInd/>
              <w:jc w:val="center"/>
              <w:textAlignment w:val="auto"/>
              <w:rPr>
                <w:rFonts w:cs="Arial"/>
                <w:bCs/>
                <w:sz w:val="16"/>
                <w:szCs w:val="16"/>
                <w:lang w:val="ru-RU" w:eastAsia="ru-RU"/>
              </w:rPr>
            </w:pPr>
          </w:p>
        </w:tc>
      </w:tr>
      <w:tr w:rsidR="00970195" w:rsidRPr="00B06A46" w14:paraId="3FA88CFB" w14:textId="77777777" w:rsidTr="00970195">
        <w:tc>
          <w:tcPr>
            <w:tcW w:w="2376" w:type="dxa"/>
          </w:tcPr>
          <w:p w14:paraId="3BEA006E" w14:textId="77777777" w:rsidR="00970195" w:rsidRDefault="00970195" w:rsidP="00970195">
            <w:pPr>
              <w:jc w:val="both"/>
              <w:rPr>
                <w:rFonts w:cs="Arial"/>
                <w:sz w:val="16"/>
                <w:szCs w:val="16"/>
                <w:lang w:val="ru-RU"/>
              </w:rPr>
            </w:pPr>
            <w:r>
              <w:rPr>
                <w:rFonts w:cs="Arial"/>
                <w:sz w:val="16"/>
                <w:szCs w:val="16"/>
                <w:lang w:val="ru-RU"/>
              </w:rPr>
              <w:t>- от операций с иностранной валютой</w:t>
            </w:r>
          </w:p>
        </w:tc>
        <w:tc>
          <w:tcPr>
            <w:tcW w:w="1276" w:type="dxa"/>
          </w:tcPr>
          <w:p w14:paraId="1B1F568D" w14:textId="77777777" w:rsidR="00970195" w:rsidRDefault="00970195" w:rsidP="00970195">
            <w:pPr>
              <w:overflowPunct/>
              <w:autoSpaceDE/>
              <w:autoSpaceDN/>
              <w:adjustRightInd/>
              <w:jc w:val="center"/>
              <w:textAlignment w:val="auto"/>
              <w:rPr>
                <w:rFonts w:cs="Arial"/>
                <w:bCs/>
                <w:sz w:val="16"/>
                <w:szCs w:val="16"/>
                <w:lang w:val="ru-RU" w:eastAsia="ru-RU"/>
              </w:rPr>
            </w:pPr>
          </w:p>
          <w:p w14:paraId="1C4829DB" w14:textId="77777777" w:rsidR="00970195" w:rsidRPr="00B06A46" w:rsidRDefault="00970195" w:rsidP="00970195">
            <w:pPr>
              <w:overflowPunct/>
              <w:autoSpaceDE/>
              <w:autoSpaceDN/>
              <w:adjustRightInd/>
              <w:jc w:val="center"/>
              <w:textAlignment w:val="auto"/>
              <w:rPr>
                <w:rFonts w:cs="Arial"/>
                <w:bCs/>
                <w:sz w:val="16"/>
                <w:szCs w:val="16"/>
                <w:lang w:val="ru-RU" w:eastAsia="ru-RU"/>
              </w:rPr>
            </w:pPr>
            <w:r>
              <w:rPr>
                <w:rFonts w:cs="Arial"/>
                <w:bCs/>
                <w:sz w:val="16"/>
                <w:szCs w:val="16"/>
                <w:lang w:val="ru-RU" w:eastAsia="ru-RU"/>
              </w:rPr>
              <w:t>(171 016)</w:t>
            </w:r>
          </w:p>
        </w:tc>
        <w:tc>
          <w:tcPr>
            <w:tcW w:w="1701" w:type="dxa"/>
          </w:tcPr>
          <w:p w14:paraId="177A66BE" w14:textId="77777777" w:rsidR="00970195" w:rsidRDefault="00970195" w:rsidP="00970195">
            <w:pPr>
              <w:overflowPunct/>
              <w:autoSpaceDE/>
              <w:autoSpaceDN/>
              <w:adjustRightInd/>
              <w:jc w:val="center"/>
              <w:textAlignment w:val="auto"/>
              <w:rPr>
                <w:rFonts w:cs="Arial"/>
                <w:bCs/>
                <w:sz w:val="16"/>
                <w:szCs w:val="16"/>
                <w:lang w:val="en-US" w:eastAsia="ru-RU"/>
              </w:rPr>
            </w:pPr>
          </w:p>
          <w:p w14:paraId="4DC432A2" w14:textId="77777777" w:rsidR="00970195" w:rsidRPr="00125DA7" w:rsidRDefault="00970195" w:rsidP="00970195">
            <w:pPr>
              <w:overflowPunct/>
              <w:autoSpaceDE/>
              <w:autoSpaceDN/>
              <w:adjustRightInd/>
              <w:jc w:val="center"/>
              <w:textAlignment w:val="auto"/>
              <w:rPr>
                <w:rFonts w:cs="Arial"/>
                <w:bCs/>
                <w:sz w:val="16"/>
                <w:szCs w:val="16"/>
                <w:lang w:val="en-US" w:eastAsia="ru-RU"/>
              </w:rPr>
            </w:pPr>
            <w:r>
              <w:rPr>
                <w:rFonts w:cs="Arial"/>
                <w:bCs/>
                <w:sz w:val="16"/>
                <w:szCs w:val="16"/>
                <w:lang w:val="en-US" w:eastAsia="ru-RU"/>
              </w:rPr>
              <w:t>1 096</w:t>
            </w:r>
          </w:p>
        </w:tc>
        <w:tc>
          <w:tcPr>
            <w:tcW w:w="1418" w:type="dxa"/>
          </w:tcPr>
          <w:p w14:paraId="7AD73FBF" w14:textId="77777777" w:rsidR="00970195" w:rsidRDefault="00970195" w:rsidP="00970195">
            <w:pPr>
              <w:overflowPunct/>
              <w:autoSpaceDE/>
              <w:autoSpaceDN/>
              <w:adjustRightInd/>
              <w:jc w:val="center"/>
              <w:textAlignment w:val="auto"/>
              <w:rPr>
                <w:rFonts w:cs="Arial"/>
                <w:bCs/>
                <w:sz w:val="16"/>
                <w:szCs w:val="16"/>
                <w:lang w:val="ru-RU" w:eastAsia="ru-RU"/>
              </w:rPr>
            </w:pPr>
          </w:p>
          <w:p w14:paraId="2EB58CDB" w14:textId="77777777" w:rsidR="00970195" w:rsidRPr="00B06A46" w:rsidRDefault="00970195" w:rsidP="00970195">
            <w:pPr>
              <w:overflowPunct/>
              <w:autoSpaceDE/>
              <w:autoSpaceDN/>
              <w:adjustRightInd/>
              <w:jc w:val="center"/>
              <w:textAlignment w:val="auto"/>
              <w:rPr>
                <w:rFonts w:cs="Arial"/>
                <w:bCs/>
                <w:sz w:val="16"/>
                <w:szCs w:val="16"/>
                <w:lang w:val="ru-RU" w:eastAsia="ru-RU"/>
              </w:rPr>
            </w:pPr>
            <w:r>
              <w:rPr>
                <w:rFonts w:cs="Arial"/>
                <w:bCs/>
                <w:sz w:val="16"/>
                <w:szCs w:val="16"/>
                <w:lang w:val="ru-RU" w:eastAsia="ru-RU"/>
              </w:rPr>
              <w:t>14</w:t>
            </w:r>
          </w:p>
        </w:tc>
        <w:tc>
          <w:tcPr>
            <w:tcW w:w="1559" w:type="dxa"/>
          </w:tcPr>
          <w:p w14:paraId="05E97AD0" w14:textId="77777777" w:rsidR="00970195" w:rsidRDefault="00970195" w:rsidP="00970195">
            <w:pPr>
              <w:overflowPunct/>
              <w:autoSpaceDE/>
              <w:autoSpaceDN/>
              <w:adjustRightInd/>
              <w:jc w:val="center"/>
              <w:textAlignment w:val="auto"/>
              <w:rPr>
                <w:rFonts w:cs="Arial"/>
                <w:bCs/>
                <w:sz w:val="16"/>
                <w:szCs w:val="16"/>
                <w:lang w:val="ru-RU" w:eastAsia="ru-RU"/>
              </w:rPr>
            </w:pPr>
          </w:p>
          <w:p w14:paraId="69193B73" w14:textId="77777777" w:rsidR="00970195" w:rsidRPr="00B06A46" w:rsidRDefault="00970195" w:rsidP="00970195">
            <w:pPr>
              <w:overflowPunct/>
              <w:autoSpaceDE/>
              <w:autoSpaceDN/>
              <w:adjustRightInd/>
              <w:jc w:val="center"/>
              <w:textAlignment w:val="auto"/>
              <w:rPr>
                <w:rFonts w:cs="Arial"/>
                <w:bCs/>
                <w:sz w:val="16"/>
                <w:szCs w:val="16"/>
                <w:lang w:val="ru-RU" w:eastAsia="ru-RU"/>
              </w:rPr>
            </w:pPr>
            <w:r>
              <w:rPr>
                <w:rFonts w:cs="Arial"/>
                <w:bCs/>
                <w:sz w:val="16"/>
                <w:szCs w:val="16"/>
                <w:lang w:val="ru-RU" w:eastAsia="ru-RU"/>
              </w:rPr>
              <w:t>907</w:t>
            </w:r>
          </w:p>
        </w:tc>
        <w:tc>
          <w:tcPr>
            <w:tcW w:w="1243" w:type="dxa"/>
          </w:tcPr>
          <w:p w14:paraId="080AAC55" w14:textId="77777777" w:rsidR="00970195" w:rsidRDefault="00970195" w:rsidP="00970195">
            <w:pPr>
              <w:overflowPunct/>
              <w:autoSpaceDE/>
              <w:autoSpaceDN/>
              <w:adjustRightInd/>
              <w:jc w:val="center"/>
              <w:textAlignment w:val="auto"/>
              <w:rPr>
                <w:rFonts w:cs="Arial"/>
                <w:bCs/>
                <w:sz w:val="16"/>
                <w:szCs w:val="16"/>
                <w:lang w:val="ru-RU" w:eastAsia="ru-RU"/>
              </w:rPr>
            </w:pPr>
          </w:p>
          <w:p w14:paraId="1C81EE88" w14:textId="77777777" w:rsidR="00970195" w:rsidRPr="00B06A46" w:rsidRDefault="00970195" w:rsidP="00970195">
            <w:pPr>
              <w:overflowPunct/>
              <w:autoSpaceDE/>
              <w:autoSpaceDN/>
              <w:adjustRightInd/>
              <w:jc w:val="center"/>
              <w:textAlignment w:val="auto"/>
              <w:rPr>
                <w:rFonts w:cs="Arial"/>
                <w:bCs/>
                <w:sz w:val="16"/>
                <w:szCs w:val="16"/>
                <w:lang w:val="ru-RU" w:eastAsia="ru-RU"/>
              </w:rPr>
            </w:pPr>
            <w:r>
              <w:rPr>
                <w:rFonts w:cs="Arial"/>
                <w:bCs/>
                <w:sz w:val="16"/>
                <w:szCs w:val="16"/>
                <w:lang w:val="ru-RU" w:eastAsia="ru-RU"/>
              </w:rPr>
              <w:t>(168 999)</w:t>
            </w:r>
          </w:p>
        </w:tc>
      </w:tr>
      <w:tr w:rsidR="00970195" w:rsidRPr="00B06A46" w14:paraId="62A5B9B0" w14:textId="77777777" w:rsidTr="00970195">
        <w:tc>
          <w:tcPr>
            <w:tcW w:w="2376" w:type="dxa"/>
          </w:tcPr>
          <w:p w14:paraId="40354E27" w14:textId="77777777" w:rsidR="00970195" w:rsidRDefault="00970195" w:rsidP="00970195">
            <w:pPr>
              <w:jc w:val="both"/>
              <w:rPr>
                <w:rFonts w:cs="Arial"/>
                <w:sz w:val="16"/>
                <w:szCs w:val="16"/>
                <w:lang w:val="ru-RU"/>
              </w:rPr>
            </w:pPr>
            <w:r>
              <w:rPr>
                <w:rFonts w:cs="Arial"/>
                <w:sz w:val="16"/>
                <w:szCs w:val="16"/>
                <w:lang w:val="ru-RU"/>
              </w:rPr>
              <w:t>- от участия в уставном капитале юридических лиц</w:t>
            </w:r>
          </w:p>
        </w:tc>
        <w:tc>
          <w:tcPr>
            <w:tcW w:w="1276" w:type="dxa"/>
          </w:tcPr>
          <w:p w14:paraId="58040742" w14:textId="77777777" w:rsidR="00970195" w:rsidRDefault="00970195" w:rsidP="00970195">
            <w:pPr>
              <w:overflowPunct/>
              <w:autoSpaceDE/>
              <w:autoSpaceDN/>
              <w:adjustRightInd/>
              <w:jc w:val="center"/>
              <w:textAlignment w:val="auto"/>
              <w:rPr>
                <w:rFonts w:cs="Arial"/>
                <w:bCs/>
                <w:sz w:val="16"/>
                <w:szCs w:val="16"/>
                <w:lang w:val="ru-RU" w:eastAsia="ru-RU"/>
              </w:rPr>
            </w:pPr>
          </w:p>
          <w:p w14:paraId="2D9747B1" w14:textId="77777777" w:rsidR="00970195" w:rsidRPr="00B06A46" w:rsidRDefault="00970195" w:rsidP="00970195">
            <w:pPr>
              <w:overflowPunct/>
              <w:autoSpaceDE/>
              <w:autoSpaceDN/>
              <w:adjustRightInd/>
              <w:jc w:val="center"/>
              <w:textAlignment w:val="auto"/>
              <w:rPr>
                <w:rFonts w:cs="Arial"/>
                <w:bCs/>
                <w:sz w:val="16"/>
                <w:szCs w:val="16"/>
                <w:lang w:val="ru-RU" w:eastAsia="ru-RU"/>
              </w:rPr>
            </w:pPr>
            <w:r>
              <w:rPr>
                <w:rFonts w:cs="Arial"/>
                <w:bCs/>
                <w:sz w:val="16"/>
                <w:szCs w:val="16"/>
                <w:lang w:val="ru-RU" w:eastAsia="ru-RU"/>
              </w:rPr>
              <w:t>-</w:t>
            </w:r>
          </w:p>
        </w:tc>
        <w:tc>
          <w:tcPr>
            <w:tcW w:w="1701" w:type="dxa"/>
          </w:tcPr>
          <w:p w14:paraId="1FA62D8A" w14:textId="77777777" w:rsidR="00970195" w:rsidRDefault="00970195" w:rsidP="00970195">
            <w:pPr>
              <w:overflowPunct/>
              <w:autoSpaceDE/>
              <w:autoSpaceDN/>
              <w:adjustRightInd/>
              <w:jc w:val="center"/>
              <w:textAlignment w:val="auto"/>
              <w:rPr>
                <w:rFonts w:cs="Arial"/>
                <w:bCs/>
                <w:sz w:val="16"/>
                <w:szCs w:val="16"/>
                <w:lang w:val="en-US" w:eastAsia="ru-RU"/>
              </w:rPr>
            </w:pPr>
          </w:p>
          <w:p w14:paraId="452DD19D" w14:textId="77777777" w:rsidR="00970195" w:rsidRPr="00125DA7" w:rsidRDefault="00970195" w:rsidP="00970195">
            <w:pPr>
              <w:overflowPunct/>
              <w:autoSpaceDE/>
              <w:autoSpaceDN/>
              <w:adjustRightInd/>
              <w:jc w:val="center"/>
              <w:textAlignment w:val="auto"/>
              <w:rPr>
                <w:rFonts w:cs="Arial"/>
                <w:bCs/>
                <w:sz w:val="16"/>
                <w:szCs w:val="16"/>
                <w:lang w:val="en-US" w:eastAsia="ru-RU"/>
              </w:rPr>
            </w:pPr>
            <w:r>
              <w:rPr>
                <w:rFonts w:cs="Arial"/>
                <w:bCs/>
                <w:sz w:val="16"/>
                <w:szCs w:val="16"/>
                <w:lang w:val="en-US" w:eastAsia="ru-RU"/>
              </w:rPr>
              <w:t>-</w:t>
            </w:r>
          </w:p>
        </w:tc>
        <w:tc>
          <w:tcPr>
            <w:tcW w:w="1418" w:type="dxa"/>
          </w:tcPr>
          <w:p w14:paraId="09CF3CA5" w14:textId="77777777" w:rsidR="00970195" w:rsidRDefault="00970195" w:rsidP="00970195">
            <w:pPr>
              <w:overflowPunct/>
              <w:autoSpaceDE/>
              <w:autoSpaceDN/>
              <w:adjustRightInd/>
              <w:jc w:val="center"/>
              <w:textAlignment w:val="auto"/>
              <w:rPr>
                <w:rFonts w:cs="Arial"/>
                <w:bCs/>
                <w:sz w:val="16"/>
                <w:szCs w:val="16"/>
                <w:lang w:val="ru-RU" w:eastAsia="ru-RU"/>
              </w:rPr>
            </w:pPr>
          </w:p>
          <w:p w14:paraId="6E5639CA" w14:textId="77777777" w:rsidR="00970195" w:rsidRPr="00B06A46" w:rsidRDefault="00970195" w:rsidP="00970195">
            <w:pPr>
              <w:overflowPunct/>
              <w:autoSpaceDE/>
              <w:autoSpaceDN/>
              <w:adjustRightInd/>
              <w:jc w:val="center"/>
              <w:textAlignment w:val="auto"/>
              <w:rPr>
                <w:rFonts w:cs="Arial"/>
                <w:bCs/>
                <w:sz w:val="16"/>
                <w:szCs w:val="16"/>
                <w:lang w:val="ru-RU" w:eastAsia="ru-RU"/>
              </w:rPr>
            </w:pPr>
            <w:r>
              <w:rPr>
                <w:rFonts w:cs="Arial"/>
                <w:bCs/>
                <w:sz w:val="16"/>
                <w:szCs w:val="16"/>
                <w:lang w:val="ru-RU" w:eastAsia="ru-RU"/>
              </w:rPr>
              <w:t>-</w:t>
            </w:r>
          </w:p>
        </w:tc>
        <w:tc>
          <w:tcPr>
            <w:tcW w:w="1559" w:type="dxa"/>
          </w:tcPr>
          <w:p w14:paraId="7CF3EEE5" w14:textId="77777777" w:rsidR="00970195" w:rsidRDefault="00970195" w:rsidP="00970195">
            <w:pPr>
              <w:overflowPunct/>
              <w:autoSpaceDE/>
              <w:autoSpaceDN/>
              <w:adjustRightInd/>
              <w:jc w:val="center"/>
              <w:textAlignment w:val="auto"/>
              <w:rPr>
                <w:rFonts w:cs="Arial"/>
                <w:bCs/>
                <w:sz w:val="16"/>
                <w:szCs w:val="16"/>
                <w:lang w:val="ru-RU" w:eastAsia="ru-RU"/>
              </w:rPr>
            </w:pPr>
          </w:p>
          <w:p w14:paraId="3520B26A" w14:textId="77777777" w:rsidR="00970195" w:rsidRPr="00B06A46" w:rsidRDefault="00970195" w:rsidP="00970195">
            <w:pPr>
              <w:overflowPunct/>
              <w:autoSpaceDE/>
              <w:autoSpaceDN/>
              <w:adjustRightInd/>
              <w:jc w:val="center"/>
              <w:textAlignment w:val="auto"/>
              <w:rPr>
                <w:rFonts w:cs="Arial"/>
                <w:bCs/>
                <w:sz w:val="16"/>
                <w:szCs w:val="16"/>
                <w:lang w:val="ru-RU" w:eastAsia="ru-RU"/>
              </w:rPr>
            </w:pPr>
            <w:r>
              <w:rPr>
                <w:rFonts w:cs="Arial"/>
                <w:bCs/>
                <w:sz w:val="16"/>
                <w:szCs w:val="16"/>
                <w:lang w:val="ru-RU" w:eastAsia="ru-RU"/>
              </w:rPr>
              <w:t>-</w:t>
            </w:r>
          </w:p>
        </w:tc>
        <w:tc>
          <w:tcPr>
            <w:tcW w:w="1243" w:type="dxa"/>
          </w:tcPr>
          <w:p w14:paraId="426963A6" w14:textId="77777777" w:rsidR="00970195" w:rsidRDefault="00970195" w:rsidP="00970195">
            <w:pPr>
              <w:overflowPunct/>
              <w:autoSpaceDE/>
              <w:autoSpaceDN/>
              <w:adjustRightInd/>
              <w:jc w:val="center"/>
              <w:textAlignment w:val="auto"/>
              <w:rPr>
                <w:rFonts w:cs="Arial"/>
                <w:bCs/>
                <w:sz w:val="16"/>
                <w:szCs w:val="16"/>
                <w:lang w:val="ru-RU" w:eastAsia="ru-RU"/>
              </w:rPr>
            </w:pPr>
          </w:p>
          <w:p w14:paraId="6020BAA8" w14:textId="77777777" w:rsidR="00970195" w:rsidRPr="00B06A46" w:rsidRDefault="00970195" w:rsidP="00970195">
            <w:pPr>
              <w:overflowPunct/>
              <w:autoSpaceDE/>
              <w:autoSpaceDN/>
              <w:adjustRightInd/>
              <w:jc w:val="center"/>
              <w:textAlignment w:val="auto"/>
              <w:rPr>
                <w:rFonts w:cs="Arial"/>
                <w:bCs/>
                <w:sz w:val="16"/>
                <w:szCs w:val="16"/>
                <w:lang w:val="ru-RU" w:eastAsia="ru-RU"/>
              </w:rPr>
            </w:pPr>
            <w:r>
              <w:rPr>
                <w:rFonts w:cs="Arial"/>
                <w:bCs/>
                <w:sz w:val="16"/>
                <w:szCs w:val="16"/>
                <w:lang w:val="ru-RU" w:eastAsia="ru-RU"/>
              </w:rPr>
              <w:t>-</w:t>
            </w:r>
          </w:p>
        </w:tc>
      </w:tr>
      <w:tr w:rsidR="00970195" w:rsidRPr="00F026AA" w14:paraId="099BA446" w14:textId="77777777" w:rsidTr="00970195">
        <w:tc>
          <w:tcPr>
            <w:tcW w:w="2376" w:type="dxa"/>
          </w:tcPr>
          <w:p w14:paraId="0AD17C0B" w14:textId="77777777" w:rsidR="00970195" w:rsidRPr="00F026AA" w:rsidRDefault="00970195" w:rsidP="00970195">
            <w:pPr>
              <w:rPr>
                <w:rFonts w:cs="Arial"/>
                <w:sz w:val="16"/>
                <w:szCs w:val="16"/>
                <w:lang w:val="ru-RU"/>
              </w:rPr>
            </w:pPr>
            <w:r>
              <w:rPr>
                <w:rFonts w:cs="Arial"/>
                <w:sz w:val="16"/>
                <w:szCs w:val="16"/>
                <w:lang w:val="ru-RU"/>
              </w:rPr>
              <w:t>- от операций с финансовыми активами</w:t>
            </w:r>
          </w:p>
        </w:tc>
        <w:tc>
          <w:tcPr>
            <w:tcW w:w="1276" w:type="dxa"/>
          </w:tcPr>
          <w:p w14:paraId="21906314" w14:textId="77777777" w:rsidR="00970195" w:rsidRDefault="00970195" w:rsidP="00970195">
            <w:pPr>
              <w:overflowPunct/>
              <w:autoSpaceDE/>
              <w:autoSpaceDN/>
              <w:adjustRightInd/>
              <w:jc w:val="center"/>
              <w:textAlignment w:val="auto"/>
              <w:rPr>
                <w:rFonts w:cs="Arial"/>
                <w:bCs/>
                <w:sz w:val="16"/>
                <w:szCs w:val="16"/>
                <w:lang w:val="ru-RU" w:eastAsia="ru-RU"/>
              </w:rPr>
            </w:pPr>
          </w:p>
          <w:p w14:paraId="3B35A8C5" w14:textId="77777777" w:rsidR="00970195" w:rsidRDefault="00970195" w:rsidP="00970195">
            <w:pPr>
              <w:overflowPunct/>
              <w:autoSpaceDE/>
              <w:autoSpaceDN/>
              <w:adjustRightInd/>
              <w:jc w:val="center"/>
              <w:textAlignment w:val="auto"/>
              <w:rPr>
                <w:rFonts w:cs="Arial"/>
                <w:bCs/>
                <w:sz w:val="16"/>
                <w:szCs w:val="16"/>
                <w:lang w:val="ru-RU" w:eastAsia="ru-RU"/>
              </w:rPr>
            </w:pPr>
            <w:r>
              <w:rPr>
                <w:rFonts w:cs="Arial"/>
                <w:bCs/>
                <w:sz w:val="16"/>
                <w:szCs w:val="16"/>
                <w:lang w:val="ru-RU" w:eastAsia="ru-RU"/>
              </w:rPr>
              <w:t>-</w:t>
            </w:r>
          </w:p>
        </w:tc>
        <w:tc>
          <w:tcPr>
            <w:tcW w:w="1701" w:type="dxa"/>
          </w:tcPr>
          <w:p w14:paraId="14985161" w14:textId="77777777" w:rsidR="00970195" w:rsidRDefault="00970195" w:rsidP="00970195">
            <w:pPr>
              <w:overflowPunct/>
              <w:autoSpaceDE/>
              <w:autoSpaceDN/>
              <w:adjustRightInd/>
              <w:jc w:val="center"/>
              <w:textAlignment w:val="auto"/>
              <w:rPr>
                <w:rFonts w:cs="Arial"/>
                <w:bCs/>
                <w:sz w:val="16"/>
                <w:szCs w:val="16"/>
                <w:lang w:val="ru-RU" w:eastAsia="ru-RU"/>
              </w:rPr>
            </w:pPr>
          </w:p>
          <w:p w14:paraId="3276B87A" w14:textId="77777777" w:rsidR="00970195" w:rsidRPr="00F026AA" w:rsidRDefault="00970195" w:rsidP="00970195">
            <w:pPr>
              <w:overflowPunct/>
              <w:autoSpaceDE/>
              <w:autoSpaceDN/>
              <w:adjustRightInd/>
              <w:jc w:val="center"/>
              <w:textAlignment w:val="auto"/>
              <w:rPr>
                <w:rFonts w:cs="Arial"/>
                <w:bCs/>
                <w:sz w:val="16"/>
                <w:szCs w:val="16"/>
                <w:lang w:val="ru-RU" w:eastAsia="ru-RU"/>
              </w:rPr>
            </w:pPr>
            <w:r>
              <w:rPr>
                <w:rFonts w:cs="Arial"/>
                <w:bCs/>
                <w:sz w:val="16"/>
                <w:szCs w:val="16"/>
                <w:lang w:val="ru-RU" w:eastAsia="ru-RU"/>
              </w:rPr>
              <w:t>-</w:t>
            </w:r>
          </w:p>
        </w:tc>
        <w:tc>
          <w:tcPr>
            <w:tcW w:w="1418" w:type="dxa"/>
          </w:tcPr>
          <w:p w14:paraId="0F8FE9AE" w14:textId="77777777" w:rsidR="00970195" w:rsidRDefault="00970195" w:rsidP="00970195">
            <w:pPr>
              <w:overflowPunct/>
              <w:autoSpaceDE/>
              <w:autoSpaceDN/>
              <w:adjustRightInd/>
              <w:jc w:val="center"/>
              <w:textAlignment w:val="auto"/>
              <w:rPr>
                <w:rFonts w:cs="Arial"/>
                <w:bCs/>
                <w:sz w:val="16"/>
                <w:szCs w:val="16"/>
                <w:lang w:val="ru-RU" w:eastAsia="ru-RU"/>
              </w:rPr>
            </w:pPr>
          </w:p>
          <w:p w14:paraId="1F046505" w14:textId="77777777" w:rsidR="00970195" w:rsidRPr="00B06A46" w:rsidRDefault="00970195" w:rsidP="00970195">
            <w:pPr>
              <w:overflowPunct/>
              <w:autoSpaceDE/>
              <w:autoSpaceDN/>
              <w:adjustRightInd/>
              <w:jc w:val="center"/>
              <w:textAlignment w:val="auto"/>
              <w:rPr>
                <w:rFonts w:cs="Arial"/>
                <w:bCs/>
                <w:sz w:val="16"/>
                <w:szCs w:val="16"/>
                <w:lang w:val="ru-RU" w:eastAsia="ru-RU"/>
              </w:rPr>
            </w:pPr>
            <w:r>
              <w:rPr>
                <w:rFonts w:cs="Arial"/>
                <w:bCs/>
                <w:sz w:val="16"/>
                <w:szCs w:val="16"/>
                <w:lang w:val="ru-RU" w:eastAsia="ru-RU"/>
              </w:rPr>
              <w:t>-</w:t>
            </w:r>
          </w:p>
        </w:tc>
        <w:tc>
          <w:tcPr>
            <w:tcW w:w="1559" w:type="dxa"/>
          </w:tcPr>
          <w:p w14:paraId="06A43C20" w14:textId="77777777" w:rsidR="00970195" w:rsidRDefault="00970195" w:rsidP="00970195">
            <w:pPr>
              <w:overflowPunct/>
              <w:autoSpaceDE/>
              <w:autoSpaceDN/>
              <w:adjustRightInd/>
              <w:jc w:val="center"/>
              <w:textAlignment w:val="auto"/>
              <w:rPr>
                <w:rFonts w:cs="Arial"/>
                <w:bCs/>
                <w:sz w:val="16"/>
                <w:szCs w:val="16"/>
                <w:lang w:val="ru-RU" w:eastAsia="ru-RU"/>
              </w:rPr>
            </w:pPr>
          </w:p>
          <w:p w14:paraId="65A339CA" w14:textId="77777777" w:rsidR="00970195" w:rsidRPr="00B06A46" w:rsidRDefault="00970195" w:rsidP="00970195">
            <w:pPr>
              <w:overflowPunct/>
              <w:autoSpaceDE/>
              <w:autoSpaceDN/>
              <w:adjustRightInd/>
              <w:jc w:val="center"/>
              <w:textAlignment w:val="auto"/>
              <w:rPr>
                <w:rFonts w:cs="Arial"/>
                <w:bCs/>
                <w:sz w:val="16"/>
                <w:szCs w:val="16"/>
                <w:lang w:val="ru-RU" w:eastAsia="ru-RU"/>
              </w:rPr>
            </w:pPr>
            <w:r>
              <w:rPr>
                <w:rFonts w:cs="Arial"/>
                <w:bCs/>
                <w:sz w:val="16"/>
                <w:szCs w:val="16"/>
                <w:lang w:val="ru-RU" w:eastAsia="ru-RU"/>
              </w:rPr>
              <w:t>(2 743)</w:t>
            </w:r>
          </w:p>
        </w:tc>
        <w:tc>
          <w:tcPr>
            <w:tcW w:w="1243" w:type="dxa"/>
          </w:tcPr>
          <w:p w14:paraId="41ECF3FE" w14:textId="77777777" w:rsidR="00970195" w:rsidRDefault="00970195" w:rsidP="00970195">
            <w:pPr>
              <w:overflowPunct/>
              <w:autoSpaceDE/>
              <w:autoSpaceDN/>
              <w:adjustRightInd/>
              <w:jc w:val="center"/>
              <w:textAlignment w:val="auto"/>
              <w:rPr>
                <w:rFonts w:cs="Arial"/>
                <w:bCs/>
                <w:sz w:val="16"/>
                <w:szCs w:val="16"/>
                <w:lang w:val="ru-RU" w:eastAsia="ru-RU"/>
              </w:rPr>
            </w:pPr>
          </w:p>
          <w:p w14:paraId="3A59298C" w14:textId="77777777" w:rsidR="00970195" w:rsidRPr="00B06A46" w:rsidRDefault="00970195" w:rsidP="00970195">
            <w:pPr>
              <w:overflowPunct/>
              <w:autoSpaceDE/>
              <w:autoSpaceDN/>
              <w:adjustRightInd/>
              <w:jc w:val="center"/>
              <w:textAlignment w:val="auto"/>
              <w:rPr>
                <w:rFonts w:cs="Arial"/>
                <w:bCs/>
                <w:sz w:val="16"/>
                <w:szCs w:val="16"/>
                <w:lang w:val="ru-RU" w:eastAsia="ru-RU"/>
              </w:rPr>
            </w:pPr>
            <w:r>
              <w:rPr>
                <w:rFonts w:cs="Arial"/>
                <w:bCs/>
                <w:sz w:val="16"/>
                <w:szCs w:val="16"/>
                <w:lang w:val="ru-RU" w:eastAsia="ru-RU"/>
              </w:rPr>
              <w:t>(2 743)</w:t>
            </w:r>
          </w:p>
        </w:tc>
      </w:tr>
      <w:tr w:rsidR="00970195" w:rsidRPr="00B06A46" w14:paraId="06EF42F5" w14:textId="77777777" w:rsidTr="00970195">
        <w:tc>
          <w:tcPr>
            <w:tcW w:w="2376" w:type="dxa"/>
          </w:tcPr>
          <w:p w14:paraId="32F9BEB0" w14:textId="77777777" w:rsidR="00970195" w:rsidRDefault="00970195" w:rsidP="00970195">
            <w:pPr>
              <w:jc w:val="both"/>
              <w:rPr>
                <w:rFonts w:cs="Arial"/>
                <w:sz w:val="16"/>
                <w:szCs w:val="16"/>
                <w:lang w:val="ru-RU"/>
              </w:rPr>
            </w:pPr>
          </w:p>
          <w:p w14:paraId="321534B0" w14:textId="77777777" w:rsidR="00970195" w:rsidRDefault="00970195" w:rsidP="00970195">
            <w:pPr>
              <w:jc w:val="both"/>
              <w:rPr>
                <w:rFonts w:cs="Arial"/>
                <w:sz w:val="16"/>
                <w:szCs w:val="16"/>
                <w:lang w:val="ru-RU"/>
              </w:rPr>
            </w:pPr>
            <w:r>
              <w:rPr>
                <w:rFonts w:cs="Arial"/>
                <w:sz w:val="16"/>
                <w:szCs w:val="16"/>
                <w:lang w:val="ru-RU"/>
              </w:rPr>
              <w:t>Доходы, в т.ч.</w:t>
            </w:r>
          </w:p>
        </w:tc>
        <w:tc>
          <w:tcPr>
            <w:tcW w:w="1276" w:type="dxa"/>
          </w:tcPr>
          <w:p w14:paraId="72931A1A" w14:textId="77777777" w:rsidR="00970195" w:rsidRPr="009744C5" w:rsidRDefault="00970195" w:rsidP="00970195">
            <w:pPr>
              <w:overflowPunct/>
              <w:autoSpaceDE/>
              <w:autoSpaceDN/>
              <w:adjustRightInd/>
              <w:jc w:val="center"/>
              <w:textAlignment w:val="auto"/>
              <w:rPr>
                <w:rFonts w:cs="Arial"/>
                <w:b/>
                <w:bCs/>
                <w:sz w:val="16"/>
                <w:szCs w:val="16"/>
                <w:lang w:val="ru-RU" w:eastAsia="ru-RU"/>
              </w:rPr>
            </w:pPr>
          </w:p>
          <w:p w14:paraId="105D534E" w14:textId="77777777" w:rsidR="00970195" w:rsidRPr="009744C5" w:rsidRDefault="00970195" w:rsidP="00970195">
            <w:pPr>
              <w:overflowPunct/>
              <w:autoSpaceDE/>
              <w:autoSpaceDN/>
              <w:adjustRightInd/>
              <w:jc w:val="center"/>
              <w:textAlignment w:val="auto"/>
              <w:rPr>
                <w:rFonts w:cs="Arial"/>
                <w:b/>
                <w:bCs/>
                <w:sz w:val="16"/>
                <w:szCs w:val="16"/>
                <w:lang w:val="ru-RU" w:eastAsia="ru-RU"/>
              </w:rPr>
            </w:pPr>
            <w:r w:rsidRPr="009744C5">
              <w:rPr>
                <w:rFonts w:cs="Arial"/>
                <w:b/>
                <w:bCs/>
                <w:sz w:val="16"/>
                <w:szCs w:val="16"/>
                <w:lang w:val="ru-RU" w:eastAsia="ru-RU"/>
              </w:rPr>
              <w:t>11</w:t>
            </w:r>
            <w:r>
              <w:rPr>
                <w:rFonts w:cs="Arial"/>
                <w:b/>
                <w:bCs/>
                <w:sz w:val="16"/>
                <w:szCs w:val="16"/>
                <w:lang w:val="ru-RU" w:eastAsia="ru-RU"/>
              </w:rPr>
              <w:t> </w:t>
            </w:r>
            <w:r w:rsidRPr="009744C5">
              <w:rPr>
                <w:rFonts w:cs="Arial"/>
                <w:b/>
                <w:bCs/>
                <w:sz w:val="16"/>
                <w:szCs w:val="16"/>
                <w:lang w:val="ru-RU" w:eastAsia="ru-RU"/>
              </w:rPr>
              <w:t>675</w:t>
            </w:r>
          </w:p>
        </w:tc>
        <w:tc>
          <w:tcPr>
            <w:tcW w:w="1701" w:type="dxa"/>
          </w:tcPr>
          <w:p w14:paraId="6751948D" w14:textId="77777777" w:rsidR="00970195" w:rsidRDefault="00970195" w:rsidP="00970195">
            <w:pPr>
              <w:overflowPunct/>
              <w:autoSpaceDE/>
              <w:autoSpaceDN/>
              <w:adjustRightInd/>
              <w:jc w:val="center"/>
              <w:textAlignment w:val="auto"/>
              <w:rPr>
                <w:rFonts w:cs="Arial"/>
                <w:b/>
                <w:bCs/>
                <w:sz w:val="16"/>
                <w:szCs w:val="16"/>
                <w:lang w:val="en-US" w:eastAsia="ru-RU"/>
              </w:rPr>
            </w:pPr>
          </w:p>
          <w:p w14:paraId="3FBCCE6C" w14:textId="77777777" w:rsidR="00970195" w:rsidRPr="000C7CDE" w:rsidRDefault="00970195" w:rsidP="00970195">
            <w:pPr>
              <w:overflowPunct/>
              <w:autoSpaceDE/>
              <w:autoSpaceDN/>
              <w:adjustRightInd/>
              <w:jc w:val="center"/>
              <w:textAlignment w:val="auto"/>
              <w:rPr>
                <w:rFonts w:cs="Arial"/>
                <w:b/>
                <w:bCs/>
                <w:sz w:val="16"/>
                <w:szCs w:val="16"/>
                <w:lang w:val="ru-RU" w:eastAsia="ru-RU"/>
              </w:rPr>
            </w:pPr>
            <w:r>
              <w:rPr>
                <w:rFonts w:cs="Arial"/>
                <w:b/>
                <w:bCs/>
                <w:sz w:val="16"/>
                <w:szCs w:val="16"/>
                <w:lang w:val="ru-RU" w:eastAsia="ru-RU"/>
              </w:rPr>
              <w:t>578</w:t>
            </w:r>
          </w:p>
        </w:tc>
        <w:tc>
          <w:tcPr>
            <w:tcW w:w="1418" w:type="dxa"/>
          </w:tcPr>
          <w:p w14:paraId="4947DFF9" w14:textId="77777777" w:rsidR="00970195" w:rsidRDefault="00970195" w:rsidP="00970195">
            <w:pPr>
              <w:overflowPunct/>
              <w:autoSpaceDE/>
              <w:autoSpaceDN/>
              <w:adjustRightInd/>
              <w:jc w:val="center"/>
              <w:textAlignment w:val="auto"/>
              <w:rPr>
                <w:rFonts w:cs="Arial"/>
                <w:b/>
                <w:bCs/>
                <w:sz w:val="16"/>
                <w:szCs w:val="16"/>
                <w:lang w:val="ru-RU" w:eastAsia="ru-RU"/>
              </w:rPr>
            </w:pPr>
          </w:p>
          <w:p w14:paraId="65682C05" w14:textId="77777777" w:rsidR="00970195" w:rsidRPr="009744C5" w:rsidRDefault="00970195" w:rsidP="00970195">
            <w:pPr>
              <w:overflowPunct/>
              <w:autoSpaceDE/>
              <w:autoSpaceDN/>
              <w:adjustRightInd/>
              <w:jc w:val="center"/>
              <w:textAlignment w:val="auto"/>
              <w:rPr>
                <w:rFonts w:cs="Arial"/>
                <w:b/>
                <w:bCs/>
                <w:sz w:val="16"/>
                <w:szCs w:val="16"/>
                <w:lang w:val="ru-RU" w:eastAsia="ru-RU"/>
              </w:rPr>
            </w:pPr>
            <w:r>
              <w:rPr>
                <w:rFonts w:cs="Arial"/>
                <w:b/>
                <w:bCs/>
                <w:sz w:val="16"/>
                <w:szCs w:val="16"/>
                <w:lang w:val="ru-RU" w:eastAsia="ru-RU"/>
              </w:rPr>
              <w:t>118</w:t>
            </w:r>
          </w:p>
        </w:tc>
        <w:tc>
          <w:tcPr>
            <w:tcW w:w="1559" w:type="dxa"/>
          </w:tcPr>
          <w:p w14:paraId="686DB07A" w14:textId="77777777" w:rsidR="00970195" w:rsidRDefault="00970195" w:rsidP="00970195">
            <w:pPr>
              <w:overflowPunct/>
              <w:autoSpaceDE/>
              <w:autoSpaceDN/>
              <w:adjustRightInd/>
              <w:jc w:val="center"/>
              <w:textAlignment w:val="auto"/>
              <w:rPr>
                <w:rFonts w:cs="Arial"/>
                <w:b/>
                <w:bCs/>
                <w:sz w:val="16"/>
                <w:szCs w:val="16"/>
                <w:lang w:val="ru-RU" w:eastAsia="ru-RU"/>
              </w:rPr>
            </w:pPr>
          </w:p>
          <w:p w14:paraId="53183167" w14:textId="77777777" w:rsidR="00970195" w:rsidRPr="009744C5" w:rsidRDefault="00970195" w:rsidP="00970195">
            <w:pPr>
              <w:overflowPunct/>
              <w:autoSpaceDE/>
              <w:autoSpaceDN/>
              <w:adjustRightInd/>
              <w:jc w:val="center"/>
              <w:textAlignment w:val="auto"/>
              <w:rPr>
                <w:rFonts w:cs="Arial"/>
                <w:b/>
                <w:bCs/>
                <w:sz w:val="16"/>
                <w:szCs w:val="16"/>
                <w:lang w:val="ru-RU" w:eastAsia="ru-RU"/>
              </w:rPr>
            </w:pPr>
            <w:r>
              <w:rPr>
                <w:rFonts w:cs="Arial"/>
                <w:b/>
                <w:bCs/>
                <w:sz w:val="16"/>
                <w:szCs w:val="16"/>
                <w:lang w:val="ru-RU" w:eastAsia="ru-RU"/>
              </w:rPr>
              <w:t>1 667</w:t>
            </w:r>
          </w:p>
        </w:tc>
        <w:tc>
          <w:tcPr>
            <w:tcW w:w="1243" w:type="dxa"/>
          </w:tcPr>
          <w:p w14:paraId="622C2AA3" w14:textId="77777777" w:rsidR="00970195" w:rsidRDefault="00970195" w:rsidP="00970195">
            <w:pPr>
              <w:overflowPunct/>
              <w:autoSpaceDE/>
              <w:autoSpaceDN/>
              <w:adjustRightInd/>
              <w:jc w:val="center"/>
              <w:textAlignment w:val="auto"/>
              <w:rPr>
                <w:rFonts w:cs="Arial"/>
                <w:b/>
                <w:bCs/>
                <w:sz w:val="16"/>
                <w:szCs w:val="16"/>
                <w:lang w:val="ru-RU" w:eastAsia="ru-RU"/>
              </w:rPr>
            </w:pPr>
          </w:p>
          <w:p w14:paraId="536C9079" w14:textId="77777777" w:rsidR="00970195" w:rsidRPr="009744C5" w:rsidRDefault="00970195" w:rsidP="00970195">
            <w:pPr>
              <w:overflowPunct/>
              <w:autoSpaceDE/>
              <w:autoSpaceDN/>
              <w:adjustRightInd/>
              <w:jc w:val="center"/>
              <w:textAlignment w:val="auto"/>
              <w:rPr>
                <w:rFonts w:cs="Arial"/>
                <w:b/>
                <w:bCs/>
                <w:sz w:val="16"/>
                <w:szCs w:val="16"/>
                <w:lang w:val="ru-RU" w:eastAsia="ru-RU"/>
              </w:rPr>
            </w:pPr>
            <w:r>
              <w:rPr>
                <w:rFonts w:cs="Arial"/>
                <w:b/>
                <w:bCs/>
                <w:sz w:val="16"/>
                <w:szCs w:val="16"/>
                <w:lang w:val="ru-RU" w:eastAsia="ru-RU"/>
              </w:rPr>
              <w:t>14 038</w:t>
            </w:r>
          </w:p>
        </w:tc>
      </w:tr>
      <w:tr w:rsidR="00970195" w:rsidRPr="00B06A46" w14:paraId="2B02252F" w14:textId="77777777" w:rsidTr="00970195">
        <w:tc>
          <w:tcPr>
            <w:tcW w:w="2376" w:type="dxa"/>
          </w:tcPr>
          <w:p w14:paraId="23E8720B" w14:textId="77777777" w:rsidR="00970195" w:rsidRDefault="00970195" w:rsidP="00970195">
            <w:pPr>
              <w:jc w:val="both"/>
              <w:rPr>
                <w:rFonts w:cs="Arial"/>
                <w:sz w:val="16"/>
                <w:szCs w:val="16"/>
                <w:lang w:val="ru-RU"/>
              </w:rPr>
            </w:pPr>
            <w:r>
              <w:rPr>
                <w:rFonts w:cs="Arial"/>
                <w:sz w:val="16"/>
                <w:szCs w:val="16"/>
                <w:lang w:val="ru-RU"/>
              </w:rPr>
              <w:t>- операционные</w:t>
            </w:r>
          </w:p>
        </w:tc>
        <w:tc>
          <w:tcPr>
            <w:tcW w:w="1276" w:type="dxa"/>
          </w:tcPr>
          <w:p w14:paraId="276BDCF3" w14:textId="77777777" w:rsidR="00970195" w:rsidRPr="00B06A46" w:rsidRDefault="00970195" w:rsidP="00970195">
            <w:pPr>
              <w:overflowPunct/>
              <w:autoSpaceDE/>
              <w:autoSpaceDN/>
              <w:adjustRightInd/>
              <w:jc w:val="center"/>
              <w:textAlignment w:val="auto"/>
              <w:rPr>
                <w:rFonts w:cs="Arial"/>
                <w:bCs/>
                <w:sz w:val="16"/>
                <w:szCs w:val="16"/>
                <w:lang w:val="ru-RU" w:eastAsia="ru-RU"/>
              </w:rPr>
            </w:pPr>
            <w:r>
              <w:rPr>
                <w:rFonts w:cs="Arial"/>
                <w:bCs/>
                <w:sz w:val="16"/>
                <w:szCs w:val="16"/>
                <w:lang w:val="ru-RU" w:eastAsia="ru-RU"/>
              </w:rPr>
              <w:t>11 662</w:t>
            </w:r>
          </w:p>
        </w:tc>
        <w:tc>
          <w:tcPr>
            <w:tcW w:w="1701" w:type="dxa"/>
          </w:tcPr>
          <w:p w14:paraId="70081EA8" w14:textId="77777777" w:rsidR="00970195" w:rsidRPr="000C7CDE" w:rsidRDefault="00970195" w:rsidP="00970195">
            <w:pPr>
              <w:overflowPunct/>
              <w:autoSpaceDE/>
              <w:autoSpaceDN/>
              <w:adjustRightInd/>
              <w:jc w:val="center"/>
              <w:textAlignment w:val="auto"/>
              <w:rPr>
                <w:rFonts w:cs="Arial"/>
                <w:bCs/>
                <w:sz w:val="16"/>
                <w:szCs w:val="16"/>
                <w:lang w:val="ru-RU" w:eastAsia="ru-RU"/>
              </w:rPr>
            </w:pPr>
            <w:r>
              <w:rPr>
                <w:rFonts w:cs="Arial"/>
                <w:bCs/>
                <w:sz w:val="16"/>
                <w:szCs w:val="16"/>
                <w:lang w:val="ru-RU" w:eastAsia="ru-RU"/>
              </w:rPr>
              <w:t>405</w:t>
            </w:r>
          </w:p>
        </w:tc>
        <w:tc>
          <w:tcPr>
            <w:tcW w:w="1418" w:type="dxa"/>
          </w:tcPr>
          <w:p w14:paraId="028CFEB5" w14:textId="77777777" w:rsidR="00970195" w:rsidRPr="00B06A46" w:rsidRDefault="00970195" w:rsidP="00970195">
            <w:pPr>
              <w:overflowPunct/>
              <w:autoSpaceDE/>
              <w:autoSpaceDN/>
              <w:adjustRightInd/>
              <w:jc w:val="center"/>
              <w:textAlignment w:val="auto"/>
              <w:rPr>
                <w:rFonts w:cs="Arial"/>
                <w:bCs/>
                <w:sz w:val="16"/>
                <w:szCs w:val="16"/>
                <w:lang w:val="ru-RU" w:eastAsia="ru-RU"/>
              </w:rPr>
            </w:pPr>
            <w:r>
              <w:rPr>
                <w:rFonts w:cs="Arial"/>
                <w:bCs/>
                <w:sz w:val="16"/>
                <w:szCs w:val="16"/>
                <w:lang w:val="ru-RU" w:eastAsia="ru-RU"/>
              </w:rPr>
              <w:t>20</w:t>
            </w:r>
          </w:p>
        </w:tc>
        <w:tc>
          <w:tcPr>
            <w:tcW w:w="1559" w:type="dxa"/>
          </w:tcPr>
          <w:p w14:paraId="761419FA" w14:textId="77777777" w:rsidR="00970195" w:rsidRPr="00B06A46" w:rsidRDefault="00970195" w:rsidP="00970195">
            <w:pPr>
              <w:overflowPunct/>
              <w:autoSpaceDE/>
              <w:autoSpaceDN/>
              <w:adjustRightInd/>
              <w:jc w:val="center"/>
              <w:textAlignment w:val="auto"/>
              <w:rPr>
                <w:rFonts w:cs="Arial"/>
                <w:bCs/>
                <w:sz w:val="16"/>
                <w:szCs w:val="16"/>
                <w:lang w:val="ru-RU" w:eastAsia="ru-RU"/>
              </w:rPr>
            </w:pPr>
            <w:r>
              <w:rPr>
                <w:rFonts w:cs="Arial"/>
                <w:bCs/>
                <w:sz w:val="16"/>
                <w:szCs w:val="16"/>
                <w:lang w:val="ru-RU" w:eastAsia="ru-RU"/>
              </w:rPr>
              <w:t>1 571</w:t>
            </w:r>
          </w:p>
        </w:tc>
        <w:tc>
          <w:tcPr>
            <w:tcW w:w="1243" w:type="dxa"/>
          </w:tcPr>
          <w:p w14:paraId="7C357CD0" w14:textId="77777777" w:rsidR="00970195" w:rsidRPr="00B06A46" w:rsidRDefault="00970195" w:rsidP="00970195">
            <w:pPr>
              <w:overflowPunct/>
              <w:autoSpaceDE/>
              <w:autoSpaceDN/>
              <w:adjustRightInd/>
              <w:jc w:val="center"/>
              <w:textAlignment w:val="auto"/>
              <w:rPr>
                <w:rFonts w:cs="Arial"/>
                <w:bCs/>
                <w:sz w:val="16"/>
                <w:szCs w:val="16"/>
                <w:lang w:val="ru-RU" w:eastAsia="ru-RU"/>
              </w:rPr>
            </w:pPr>
            <w:r>
              <w:rPr>
                <w:rFonts w:cs="Arial"/>
                <w:bCs/>
                <w:sz w:val="16"/>
                <w:szCs w:val="16"/>
                <w:lang w:val="ru-RU" w:eastAsia="ru-RU"/>
              </w:rPr>
              <w:t>13 658</w:t>
            </w:r>
          </w:p>
        </w:tc>
      </w:tr>
      <w:tr w:rsidR="00970195" w:rsidRPr="00B06A46" w14:paraId="1A3C5795" w14:textId="77777777" w:rsidTr="00970195">
        <w:tc>
          <w:tcPr>
            <w:tcW w:w="2376" w:type="dxa"/>
          </w:tcPr>
          <w:p w14:paraId="0C594C07" w14:textId="77777777" w:rsidR="00970195" w:rsidRDefault="00970195" w:rsidP="00970195">
            <w:pPr>
              <w:jc w:val="both"/>
              <w:rPr>
                <w:rFonts w:cs="Arial"/>
                <w:sz w:val="16"/>
                <w:szCs w:val="16"/>
                <w:lang w:val="ru-RU"/>
              </w:rPr>
            </w:pPr>
            <w:r>
              <w:rPr>
                <w:rFonts w:cs="Arial"/>
                <w:sz w:val="16"/>
                <w:szCs w:val="16"/>
                <w:lang w:val="ru-RU"/>
              </w:rPr>
              <w:t>- от банковских операций</w:t>
            </w:r>
          </w:p>
        </w:tc>
        <w:tc>
          <w:tcPr>
            <w:tcW w:w="1276" w:type="dxa"/>
          </w:tcPr>
          <w:p w14:paraId="58C654C0" w14:textId="77777777" w:rsidR="00970195" w:rsidRPr="00B06A46" w:rsidRDefault="00970195" w:rsidP="00970195">
            <w:pPr>
              <w:overflowPunct/>
              <w:autoSpaceDE/>
              <w:autoSpaceDN/>
              <w:adjustRightInd/>
              <w:jc w:val="center"/>
              <w:textAlignment w:val="auto"/>
              <w:rPr>
                <w:rFonts w:cs="Arial"/>
                <w:bCs/>
                <w:sz w:val="16"/>
                <w:szCs w:val="16"/>
                <w:lang w:val="ru-RU" w:eastAsia="ru-RU"/>
              </w:rPr>
            </w:pPr>
            <w:r>
              <w:rPr>
                <w:rFonts w:cs="Arial"/>
                <w:bCs/>
                <w:sz w:val="16"/>
                <w:szCs w:val="16"/>
                <w:lang w:val="ru-RU" w:eastAsia="ru-RU"/>
              </w:rPr>
              <w:t>10</w:t>
            </w:r>
          </w:p>
        </w:tc>
        <w:tc>
          <w:tcPr>
            <w:tcW w:w="1701" w:type="dxa"/>
          </w:tcPr>
          <w:p w14:paraId="4BAE2A08" w14:textId="77777777" w:rsidR="00970195" w:rsidRPr="000C7CDE" w:rsidRDefault="00970195" w:rsidP="00970195">
            <w:pPr>
              <w:overflowPunct/>
              <w:autoSpaceDE/>
              <w:autoSpaceDN/>
              <w:adjustRightInd/>
              <w:jc w:val="center"/>
              <w:textAlignment w:val="auto"/>
              <w:rPr>
                <w:rFonts w:cs="Arial"/>
                <w:bCs/>
                <w:sz w:val="16"/>
                <w:szCs w:val="16"/>
                <w:lang w:val="ru-RU" w:eastAsia="ru-RU"/>
              </w:rPr>
            </w:pPr>
            <w:r>
              <w:rPr>
                <w:rFonts w:cs="Arial"/>
                <w:bCs/>
                <w:sz w:val="16"/>
                <w:szCs w:val="16"/>
                <w:lang w:val="ru-RU" w:eastAsia="ru-RU"/>
              </w:rPr>
              <w:t>173</w:t>
            </w:r>
          </w:p>
        </w:tc>
        <w:tc>
          <w:tcPr>
            <w:tcW w:w="1418" w:type="dxa"/>
          </w:tcPr>
          <w:p w14:paraId="738F5E67" w14:textId="77777777" w:rsidR="00970195" w:rsidRPr="00B06A46" w:rsidRDefault="00970195" w:rsidP="00970195">
            <w:pPr>
              <w:overflowPunct/>
              <w:autoSpaceDE/>
              <w:autoSpaceDN/>
              <w:adjustRightInd/>
              <w:jc w:val="center"/>
              <w:textAlignment w:val="auto"/>
              <w:rPr>
                <w:rFonts w:cs="Arial"/>
                <w:bCs/>
                <w:sz w:val="16"/>
                <w:szCs w:val="16"/>
                <w:lang w:val="ru-RU" w:eastAsia="ru-RU"/>
              </w:rPr>
            </w:pPr>
            <w:r>
              <w:rPr>
                <w:rFonts w:cs="Arial"/>
                <w:bCs/>
                <w:sz w:val="16"/>
                <w:szCs w:val="16"/>
                <w:lang w:val="ru-RU" w:eastAsia="ru-RU"/>
              </w:rPr>
              <w:t>98</w:t>
            </w:r>
          </w:p>
        </w:tc>
        <w:tc>
          <w:tcPr>
            <w:tcW w:w="1559" w:type="dxa"/>
          </w:tcPr>
          <w:p w14:paraId="5E258C07" w14:textId="77777777" w:rsidR="00970195" w:rsidRPr="00B06A46" w:rsidRDefault="00970195" w:rsidP="00970195">
            <w:pPr>
              <w:overflowPunct/>
              <w:autoSpaceDE/>
              <w:autoSpaceDN/>
              <w:adjustRightInd/>
              <w:jc w:val="center"/>
              <w:textAlignment w:val="auto"/>
              <w:rPr>
                <w:rFonts w:cs="Arial"/>
                <w:bCs/>
                <w:sz w:val="16"/>
                <w:szCs w:val="16"/>
                <w:lang w:val="ru-RU" w:eastAsia="ru-RU"/>
              </w:rPr>
            </w:pPr>
            <w:r>
              <w:rPr>
                <w:rFonts w:cs="Arial"/>
                <w:bCs/>
                <w:sz w:val="16"/>
                <w:szCs w:val="16"/>
                <w:lang w:val="ru-RU" w:eastAsia="ru-RU"/>
              </w:rPr>
              <w:t>95</w:t>
            </w:r>
          </w:p>
        </w:tc>
        <w:tc>
          <w:tcPr>
            <w:tcW w:w="1243" w:type="dxa"/>
          </w:tcPr>
          <w:p w14:paraId="6179D70F" w14:textId="77777777" w:rsidR="00970195" w:rsidRPr="00B06A46" w:rsidRDefault="00970195" w:rsidP="00970195">
            <w:pPr>
              <w:overflowPunct/>
              <w:autoSpaceDE/>
              <w:autoSpaceDN/>
              <w:adjustRightInd/>
              <w:jc w:val="center"/>
              <w:textAlignment w:val="auto"/>
              <w:rPr>
                <w:rFonts w:cs="Arial"/>
                <w:bCs/>
                <w:sz w:val="16"/>
                <w:szCs w:val="16"/>
                <w:lang w:val="ru-RU" w:eastAsia="ru-RU"/>
              </w:rPr>
            </w:pPr>
            <w:r>
              <w:rPr>
                <w:rFonts w:cs="Arial"/>
                <w:bCs/>
                <w:sz w:val="16"/>
                <w:szCs w:val="16"/>
                <w:lang w:val="ru-RU" w:eastAsia="ru-RU"/>
              </w:rPr>
              <w:t>376</w:t>
            </w:r>
          </w:p>
        </w:tc>
      </w:tr>
      <w:tr w:rsidR="00970195" w:rsidRPr="00B06A46" w14:paraId="2DDA7442" w14:textId="77777777" w:rsidTr="00970195">
        <w:tc>
          <w:tcPr>
            <w:tcW w:w="2376" w:type="dxa"/>
          </w:tcPr>
          <w:p w14:paraId="17F8AFA5" w14:textId="77777777" w:rsidR="00970195" w:rsidRDefault="00970195" w:rsidP="00970195">
            <w:pPr>
              <w:jc w:val="both"/>
              <w:rPr>
                <w:rFonts w:cs="Arial"/>
                <w:sz w:val="16"/>
                <w:szCs w:val="16"/>
                <w:lang w:val="ru-RU"/>
              </w:rPr>
            </w:pPr>
            <w:r>
              <w:rPr>
                <w:rFonts w:cs="Arial"/>
                <w:sz w:val="16"/>
                <w:szCs w:val="16"/>
                <w:lang w:val="ru-RU"/>
              </w:rPr>
              <w:t>- прочие</w:t>
            </w:r>
          </w:p>
        </w:tc>
        <w:tc>
          <w:tcPr>
            <w:tcW w:w="1276" w:type="dxa"/>
          </w:tcPr>
          <w:p w14:paraId="3A770F7A" w14:textId="77777777" w:rsidR="00970195" w:rsidRDefault="00970195" w:rsidP="00970195">
            <w:pPr>
              <w:overflowPunct/>
              <w:autoSpaceDE/>
              <w:autoSpaceDN/>
              <w:adjustRightInd/>
              <w:jc w:val="center"/>
              <w:textAlignment w:val="auto"/>
              <w:rPr>
                <w:rFonts w:cs="Arial"/>
                <w:bCs/>
                <w:sz w:val="16"/>
                <w:szCs w:val="16"/>
                <w:lang w:val="ru-RU" w:eastAsia="ru-RU"/>
              </w:rPr>
            </w:pPr>
            <w:r>
              <w:rPr>
                <w:rFonts w:cs="Arial"/>
                <w:bCs/>
                <w:sz w:val="16"/>
                <w:szCs w:val="16"/>
                <w:lang w:val="ru-RU" w:eastAsia="ru-RU"/>
              </w:rPr>
              <w:t>3</w:t>
            </w:r>
          </w:p>
        </w:tc>
        <w:tc>
          <w:tcPr>
            <w:tcW w:w="1701" w:type="dxa"/>
          </w:tcPr>
          <w:p w14:paraId="0499A08D" w14:textId="77777777" w:rsidR="00970195" w:rsidRPr="00125DA7" w:rsidRDefault="00970195" w:rsidP="00970195">
            <w:pPr>
              <w:overflowPunct/>
              <w:autoSpaceDE/>
              <w:autoSpaceDN/>
              <w:adjustRightInd/>
              <w:jc w:val="center"/>
              <w:textAlignment w:val="auto"/>
              <w:rPr>
                <w:rFonts w:cs="Arial"/>
                <w:bCs/>
                <w:sz w:val="16"/>
                <w:szCs w:val="16"/>
                <w:lang w:val="en-US" w:eastAsia="ru-RU"/>
              </w:rPr>
            </w:pPr>
            <w:r>
              <w:rPr>
                <w:rFonts w:cs="Arial"/>
                <w:bCs/>
                <w:sz w:val="16"/>
                <w:szCs w:val="16"/>
                <w:lang w:val="en-US" w:eastAsia="ru-RU"/>
              </w:rPr>
              <w:t>-</w:t>
            </w:r>
          </w:p>
        </w:tc>
        <w:tc>
          <w:tcPr>
            <w:tcW w:w="1418" w:type="dxa"/>
          </w:tcPr>
          <w:p w14:paraId="14B103E9" w14:textId="77777777" w:rsidR="00970195" w:rsidRPr="00B06A46" w:rsidRDefault="00970195" w:rsidP="00970195">
            <w:pPr>
              <w:overflowPunct/>
              <w:autoSpaceDE/>
              <w:autoSpaceDN/>
              <w:adjustRightInd/>
              <w:jc w:val="center"/>
              <w:textAlignment w:val="auto"/>
              <w:rPr>
                <w:rFonts w:cs="Arial"/>
                <w:bCs/>
                <w:sz w:val="16"/>
                <w:szCs w:val="16"/>
                <w:lang w:val="ru-RU" w:eastAsia="ru-RU"/>
              </w:rPr>
            </w:pPr>
            <w:r>
              <w:rPr>
                <w:rFonts w:cs="Arial"/>
                <w:bCs/>
                <w:sz w:val="16"/>
                <w:szCs w:val="16"/>
                <w:lang w:val="ru-RU" w:eastAsia="ru-RU"/>
              </w:rPr>
              <w:t>-</w:t>
            </w:r>
          </w:p>
        </w:tc>
        <w:tc>
          <w:tcPr>
            <w:tcW w:w="1559" w:type="dxa"/>
          </w:tcPr>
          <w:p w14:paraId="65EFCE72" w14:textId="77777777" w:rsidR="00970195" w:rsidRPr="00B06A46" w:rsidRDefault="00970195" w:rsidP="00970195">
            <w:pPr>
              <w:overflowPunct/>
              <w:autoSpaceDE/>
              <w:autoSpaceDN/>
              <w:adjustRightInd/>
              <w:jc w:val="center"/>
              <w:textAlignment w:val="auto"/>
              <w:rPr>
                <w:rFonts w:cs="Arial"/>
                <w:bCs/>
                <w:sz w:val="16"/>
                <w:szCs w:val="16"/>
                <w:lang w:val="ru-RU" w:eastAsia="ru-RU"/>
              </w:rPr>
            </w:pPr>
            <w:r>
              <w:rPr>
                <w:rFonts w:cs="Arial"/>
                <w:bCs/>
                <w:sz w:val="16"/>
                <w:szCs w:val="16"/>
                <w:lang w:val="ru-RU" w:eastAsia="ru-RU"/>
              </w:rPr>
              <w:t>1</w:t>
            </w:r>
          </w:p>
        </w:tc>
        <w:tc>
          <w:tcPr>
            <w:tcW w:w="1243" w:type="dxa"/>
          </w:tcPr>
          <w:p w14:paraId="3BCFCC39" w14:textId="77777777" w:rsidR="00970195" w:rsidRPr="00B06A46" w:rsidRDefault="00970195" w:rsidP="00970195">
            <w:pPr>
              <w:overflowPunct/>
              <w:autoSpaceDE/>
              <w:autoSpaceDN/>
              <w:adjustRightInd/>
              <w:jc w:val="center"/>
              <w:textAlignment w:val="auto"/>
              <w:rPr>
                <w:rFonts w:cs="Arial"/>
                <w:bCs/>
                <w:sz w:val="16"/>
                <w:szCs w:val="16"/>
                <w:lang w:val="ru-RU" w:eastAsia="ru-RU"/>
              </w:rPr>
            </w:pPr>
            <w:r>
              <w:rPr>
                <w:rFonts w:cs="Arial"/>
                <w:bCs/>
                <w:sz w:val="16"/>
                <w:szCs w:val="16"/>
                <w:lang w:val="ru-RU" w:eastAsia="ru-RU"/>
              </w:rPr>
              <w:t>4</w:t>
            </w:r>
          </w:p>
        </w:tc>
      </w:tr>
      <w:tr w:rsidR="00970195" w:rsidRPr="00B06A46" w14:paraId="3B577518" w14:textId="77777777" w:rsidTr="00970195">
        <w:tc>
          <w:tcPr>
            <w:tcW w:w="2376" w:type="dxa"/>
          </w:tcPr>
          <w:p w14:paraId="30AAE1BE" w14:textId="77777777" w:rsidR="00970195" w:rsidRDefault="00970195" w:rsidP="00970195">
            <w:pPr>
              <w:jc w:val="both"/>
              <w:rPr>
                <w:rFonts w:cs="Arial"/>
                <w:sz w:val="16"/>
                <w:szCs w:val="16"/>
                <w:lang w:val="ru-RU"/>
              </w:rPr>
            </w:pPr>
          </w:p>
          <w:p w14:paraId="26A300BB" w14:textId="77777777" w:rsidR="00970195" w:rsidRDefault="00970195" w:rsidP="00970195">
            <w:pPr>
              <w:jc w:val="both"/>
              <w:rPr>
                <w:rFonts w:cs="Arial"/>
                <w:sz w:val="16"/>
                <w:szCs w:val="16"/>
                <w:lang w:val="ru-RU"/>
              </w:rPr>
            </w:pPr>
            <w:r>
              <w:rPr>
                <w:rFonts w:cs="Arial"/>
                <w:sz w:val="16"/>
                <w:szCs w:val="16"/>
                <w:lang w:val="ru-RU"/>
              </w:rPr>
              <w:t>Расходы, в т.ч.</w:t>
            </w:r>
          </w:p>
        </w:tc>
        <w:tc>
          <w:tcPr>
            <w:tcW w:w="1276" w:type="dxa"/>
          </w:tcPr>
          <w:p w14:paraId="565FBD14" w14:textId="77777777" w:rsidR="00970195" w:rsidRPr="009744C5" w:rsidRDefault="00970195" w:rsidP="00970195">
            <w:pPr>
              <w:overflowPunct/>
              <w:autoSpaceDE/>
              <w:autoSpaceDN/>
              <w:adjustRightInd/>
              <w:jc w:val="center"/>
              <w:textAlignment w:val="auto"/>
              <w:rPr>
                <w:rFonts w:cs="Arial"/>
                <w:b/>
                <w:bCs/>
                <w:sz w:val="16"/>
                <w:szCs w:val="16"/>
                <w:lang w:val="ru-RU" w:eastAsia="ru-RU"/>
              </w:rPr>
            </w:pPr>
          </w:p>
          <w:p w14:paraId="31E59C7B" w14:textId="77777777" w:rsidR="00970195" w:rsidRPr="009744C5" w:rsidRDefault="00970195" w:rsidP="00970195">
            <w:pPr>
              <w:overflowPunct/>
              <w:autoSpaceDE/>
              <w:autoSpaceDN/>
              <w:adjustRightInd/>
              <w:jc w:val="center"/>
              <w:textAlignment w:val="auto"/>
              <w:rPr>
                <w:rFonts w:cs="Arial"/>
                <w:b/>
                <w:bCs/>
                <w:sz w:val="16"/>
                <w:szCs w:val="16"/>
                <w:lang w:val="ru-RU" w:eastAsia="ru-RU"/>
              </w:rPr>
            </w:pPr>
            <w:r>
              <w:rPr>
                <w:rFonts w:cs="Arial"/>
                <w:b/>
                <w:bCs/>
                <w:sz w:val="16"/>
                <w:szCs w:val="16"/>
                <w:lang w:val="ru-RU" w:eastAsia="ru-RU"/>
              </w:rPr>
              <w:t>8 652</w:t>
            </w:r>
          </w:p>
        </w:tc>
        <w:tc>
          <w:tcPr>
            <w:tcW w:w="1701" w:type="dxa"/>
          </w:tcPr>
          <w:p w14:paraId="50B0E9F5" w14:textId="77777777" w:rsidR="00970195" w:rsidRDefault="00970195" w:rsidP="00970195">
            <w:pPr>
              <w:overflowPunct/>
              <w:autoSpaceDE/>
              <w:autoSpaceDN/>
              <w:adjustRightInd/>
              <w:jc w:val="center"/>
              <w:textAlignment w:val="auto"/>
              <w:rPr>
                <w:rFonts w:cs="Arial"/>
                <w:b/>
                <w:bCs/>
                <w:sz w:val="16"/>
                <w:szCs w:val="16"/>
                <w:lang w:val="en-US" w:eastAsia="ru-RU"/>
              </w:rPr>
            </w:pPr>
          </w:p>
          <w:p w14:paraId="2E0C3C97" w14:textId="77777777" w:rsidR="00970195" w:rsidRPr="000C7CDE" w:rsidRDefault="00970195" w:rsidP="00970195">
            <w:pPr>
              <w:overflowPunct/>
              <w:autoSpaceDE/>
              <w:autoSpaceDN/>
              <w:adjustRightInd/>
              <w:jc w:val="center"/>
              <w:textAlignment w:val="auto"/>
              <w:rPr>
                <w:rFonts w:cs="Arial"/>
                <w:b/>
                <w:bCs/>
                <w:sz w:val="16"/>
                <w:szCs w:val="16"/>
                <w:lang w:val="ru-RU" w:eastAsia="ru-RU"/>
              </w:rPr>
            </w:pPr>
            <w:r>
              <w:rPr>
                <w:rFonts w:cs="Arial"/>
                <w:b/>
                <w:bCs/>
                <w:sz w:val="16"/>
                <w:szCs w:val="16"/>
                <w:lang w:val="ru-RU" w:eastAsia="ru-RU"/>
              </w:rPr>
              <w:t>29 461</w:t>
            </w:r>
          </w:p>
        </w:tc>
        <w:tc>
          <w:tcPr>
            <w:tcW w:w="1418" w:type="dxa"/>
          </w:tcPr>
          <w:p w14:paraId="267D2581" w14:textId="77777777" w:rsidR="00970195" w:rsidRDefault="00970195" w:rsidP="00970195">
            <w:pPr>
              <w:overflowPunct/>
              <w:autoSpaceDE/>
              <w:autoSpaceDN/>
              <w:adjustRightInd/>
              <w:jc w:val="center"/>
              <w:textAlignment w:val="auto"/>
              <w:rPr>
                <w:rFonts w:cs="Arial"/>
                <w:b/>
                <w:bCs/>
                <w:sz w:val="16"/>
                <w:szCs w:val="16"/>
                <w:lang w:val="ru-RU" w:eastAsia="ru-RU"/>
              </w:rPr>
            </w:pPr>
          </w:p>
          <w:p w14:paraId="2A1485A1" w14:textId="77777777" w:rsidR="00970195" w:rsidRPr="009744C5" w:rsidRDefault="00970195" w:rsidP="00970195">
            <w:pPr>
              <w:overflowPunct/>
              <w:autoSpaceDE/>
              <w:autoSpaceDN/>
              <w:adjustRightInd/>
              <w:jc w:val="center"/>
              <w:textAlignment w:val="auto"/>
              <w:rPr>
                <w:rFonts w:cs="Arial"/>
                <w:b/>
                <w:bCs/>
                <w:sz w:val="16"/>
                <w:szCs w:val="16"/>
                <w:lang w:val="ru-RU" w:eastAsia="ru-RU"/>
              </w:rPr>
            </w:pPr>
            <w:r>
              <w:rPr>
                <w:rFonts w:cs="Arial"/>
                <w:b/>
                <w:bCs/>
                <w:sz w:val="16"/>
                <w:szCs w:val="16"/>
                <w:lang w:val="ru-RU" w:eastAsia="ru-RU"/>
              </w:rPr>
              <w:t>19</w:t>
            </w:r>
          </w:p>
        </w:tc>
        <w:tc>
          <w:tcPr>
            <w:tcW w:w="1559" w:type="dxa"/>
          </w:tcPr>
          <w:p w14:paraId="70573B11" w14:textId="77777777" w:rsidR="00970195" w:rsidRDefault="00970195" w:rsidP="00970195">
            <w:pPr>
              <w:overflowPunct/>
              <w:autoSpaceDE/>
              <w:autoSpaceDN/>
              <w:adjustRightInd/>
              <w:jc w:val="center"/>
              <w:textAlignment w:val="auto"/>
              <w:rPr>
                <w:rFonts w:cs="Arial"/>
                <w:b/>
                <w:bCs/>
                <w:sz w:val="16"/>
                <w:szCs w:val="16"/>
                <w:lang w:val="ru-RU" w:eastAsia="ru-RU"/>
              </w:rPr>
            </w:pPr>
          </w:p>
          <w:p w14:paraId="5D81E340" w14:textId="77777777" w:rsidR="00970195" w:rsidRPr="009744C5" w:rsidRDefault="00970195" w:rsidP="00970195">
            <w:pPr>
              <w:overflowPunct/>
              <w:autoSpaceDE/>
              <w:autoSpaceDN/>
              <w:adjustRightInd/>
              <w:jc w:val="center"/>
              <w:textAlignment w:val="auto"/>
              <w:rPr>
                <w:rFonts w:cs="Arial"/>
                <w:b/>
                <w:bCs/>
                <w:sz w:val="16"/>
                <w:szCs w:val="16"/>
                <w:lang w:val="ru-RU" w:eastAsia="ru-RU"/>
              </w:rPr>
            </w:pPr>
            <w:r>
              <w:rPr>
                <w:rFonts w:cs="Arial"/>
                <w:b/>
                <w:bCs/>
                <w:sz w:val="16"/>
                <w:szCs w:val="16"/>
                <w:lang w:val="ru-RU" w:eastAsia="ru-RU"/>
              </w:rPr>
              <w:t>7 195</w:t>
            </w:r>
          </w:p>
        </w:tc>
        <w:tc>
          <w:tcPr>
            <w:tcW w:w="1243" w:type="dxa"/>
          </w:tcPr>
          <w:p w14:paraId="5AF7F3A0" w14:textId="77777777" w:rsidR="00970195" w:rsidRDefault="00970195" w:rsidP="00970195">
            <w:pPr>
              <w:overflowPunct/>
              <w:autoSpaceDE/>
              <w:autoSpaceDN/>
              <w:adjustRightInd/>
              <w:jc w:val="center"/>
              <w:textAlignment w:val="auto"/>
              <w:rPr>
                <w:rFonts w:cs="Arial"/>
                <w:b/>
                <w:bCs/>
                <w:sz w:val="16"/>
                <w:szCs w:val="16"/>
                <w:lang w:val="ru-RU" w:eastAsia="ru-RU"/>
              </w:rPr>
            </w:pPr>
          </w:p>
          <w:p w14:paraId="754A381C" w14:textId="77777777" w:rsidR="00970195" w:rsidRPr="009744C5" w:rsidRDefault="00970195" w:rsidP="00970195">
            <w:pPr>
              <w:overflowPunct/>
              <w:autoSpaceDE/>
              <w:autoSpaceDN/>
              <w:adjustRightInd/>
              <w:jc w:val="center"/>
              <w:textAlignment w:val="auto"/>
              <w:rPr>
                <w:rFonts w:cs="Arial"/>
                <w:b/>
                <w:bCs/>
                <w:sz w:val="16"/>
                <w:szCs w:val="16"/>
                <w:lang w:val="ru-RU" w:eastAsia="ru-RU"/>
              </w:rPr>
            </w:pPr>
            <w:r>
              <w:rPr>
                <w:rFonts w:cs="Arial"/>
                <w:b/>
                <w:bCs/>
                <w:sz w:val="16"/>
                <w:szCs w:val="16"/>
                <w:lang w:val="ru-RU" w:eastAsia="ru-RU"/>
              </w:rPr>
              <w:t>45 327</w:t>
            </w:r>
          </w:p>
        </w:tc>
      </w:tr>
      <w:tr w:rsidR="00970195" w:rsidRPr="00B06A46" w14:paraId="0185F126" w14:textId="77777777" w:rsidTr="00970195">
        <w:tc>
          <w:tcPr>
            <w:tcW w:w="2376" w:type="dxa"/>
          </w:tcPr>
          <w:p w14:paraId="2533FB5A" w14:textId="77777777" w:rsidR="00970195" w:rsidRDefault="00970195" w:rsidP="00970195">
            <w:pPr>
              <w:jc w:val="both"/>
              <w:rPr>
                <w:rFonts w:cs="Arial"/>
                <w:sz w:val="16"/>
                <w:szCs w:val="16"/>
                <w:lang w:val="ru-RU"/>
              </w:rPr>
            </w:pPr>
            <w:r>
              <w:rPr>
                <w:rFonts w:cs="Arial"/>
                <w:sz w:val="16"/>
                <w:szCs w:val="16"/>
                <w:lang w:val="ru-RU"/>
              </w:rPr>
              <w:t>- операционные</w:t>
            </w:r>
          </w:p>
        </w:tc>
        <w:tc>
          <w:tcPr>
            <w:tcW w:w="1276" w:type="dxa"/>
          </w:tcPr>
          <w:p w14:paraId="563E792C" w14:textId="77777777" w:rsidR="00970195" w:rsidRPr="00B06A46" w:rsidRDefault="00970195" w:rsidP="00970195">
            <w:pPr>
              <w:overflowPunct/>
              <w:autoSpaceDE/>
              <w:autoSpaceDN/>
              <w:adjustRightInd/>
              <w:jc w:val="center"/>
              <w:textAlignment w:val="auto"/>
              <w:rPr>
                <w:rFonts w:cs="Arial"/>
                <w:bCs/>
                <w:sz w:val="16"/>
                <w:szCs w:val="16"/>
                <w:lang w:val="ru-RU" w:eastAsia="ru-RU"/>
              </w:rPr>
            </w:pPr>
            <w:r>
              <w:rPr>
                <w:rFonts w:cs="Arial"/>
                <w:bCs/>
                <w:sz w:val="16"/>
                <w:szCs w:val="16"/>
                <w:lang w:val="ru-RU" w:eastAsia="ru-RU"/>
              </w:rPr>
              <w:t>7 601</w:t>
            </w:r>
          </w:p>
        </w:tc>
        <w:tc>
          <w:tcPr>
            <w:tcW w:w="1701" w:type="dxa"/>
          </w:tcPr>
          <w:p w14:paraId="35BB5FC8" w14:textId="77777777" w:rsidR="00970195" w:rsidRPr="000C7CDE" w:rsidRDefault="00970195" w:rsidP="00970195">
            <w:pPr>
              <w:overflowPunct/>
              <w:autoSpaceDE/>
              <w:autoSpaceDN/>
              <w:adjustRightInd/>
              <w:jc w:val="center"/>
              <w:textAlignment w:val="auto"/>
              <w:rPr>
                <w:rFonts w:cs="Arial"/>
                <w:bCs/>
                <w:sz w:val="16"/>
                <w:szCs w:val="16"/>
                <w:lang w:val="ru-RU" w:eastAsia="ru-RU"/>
              </w:rPr>
            </w:pPr>
            <w:r>
              <w:rPr>
                <w:rFonts w:cs="Arial"/>
                <w:bCs/>
                <w:sz w:val="16"/>
                <w:szCs w:val="16"/>
                <w:lang w:val="ru-RU" w:eastAsia="ru-RU"/>
              </w:rPr>
              <w:t>29 461</w:t>
            </w:r>
          </w:p>
        </w:tc>
        <w:tc>
          <w:tcPr>
            <w:tcW w:w="1418" w:type="dxa"/>
          </w:tcPr>
          <w:p w14:paraId="70564A7A" w14:textId="77777777" w:rsidR="00970195" w:rsidRPr="00B06A46" w:rsidRDefault="00970195" w:rsidP="00970195">
            <w:pPr>
              <w:overflowPunct/>
              <w:autoSpaceDE/>
              <w:autoSpaceDN/>
              <w:adjustRightInd/>
              <w:jc w:val="center"/>
              <w:textAlignment w:val="auto"/>
              <w:rPr>
                <w:rFonts w:cs="Arial"/>
                <w:bCs/>
                <w:sz w:val="16"/>
                <w:szCs w:val="16"/>
                <w:lang w:val="ru-RU" w:eastAsia="ru-RU"/>
              </w:rPr>
            </w:pPr>
            <w:r>
              <w:rPr>
                <w:rFonts w:cs="Arial"/>
                <w:bCs/>
                <w:sz w:val="16"/>
                <w:szCs w:val="16"/>
                <w:lang w:val="ru-RU" w:eastAsia="ru-RU"/>
              </w:rPr>
              <w:t>19</w:t>
            </w:r>
          </w:p>
        </w:tc>
        <w:tc>
          <w:tcPr>
            <w:tcW w:w="1559" w:type="dxa"/>
          </w:tcPr>
          <w:p w14:paraId="39742DD2" w14:textId="77777777" w:rsidR="00970195" w:rsidRPr="00B06A46" w:rsidRDefault="00970195" w:rsidP="00970195">
            <w:pPr>
              <w:overflowPunct/>
              <w:autoSpaceDE/>
              <w:autoSpaceDN/>
              <w:adjustRightInd/>
              <w:jc w:val="center"/>
              <w:textAlignment w:val="auto"/>
              <w:rPr>
                <w:rFonts w:cs="Arial"/>
                <w:bCs/>
                <w:sz w:val="16"/>
                <w:szCs w:val="16"/>
                <w:lang w:val="ru-RU" w:eastAsia="ru-RU"/>
              </w:rPr>
            </w:pPr>
            <w:r>
              <w:rPr>
                <w:rFonts w:cs="Arial"/>
                <w:bCs/>
                <w:sz w:val="16"/>
                <w:szCs w:val="16"/>
                <w:lang w:val="ru-RU" w:eastAsia="ru-RU"/>
              </w:rPr>
              <w:t>6 931</w:t>
            </w:r>
          </w:p>
        </w:tc>
        <w:tc>
          <w:tcPr>
            <w:tcW w:w="1243" w:type="dxa"/>
          </w:tcPr>
          <w:p w14:paraId="390EA2BD" w14:textId="77777777" w:rsidR="00970195" w:rsidRPr="00B06A46" w:rsidRDefault="00970195" w:rsidP="00970195">
            <w:pPr>
              <w:overflowPunct/>
              <w:autoSpaceDE/>
              <w:autoSpaceDN/>
              <w:adjustRightInd/>
              <w:jc w:val="center"/>
              <w:textAlignment w:val="auto"/>
              <w:rPr>
                <w:rFonts w:cs="Arial"/>
                <w:bCs/>
                <w:sz w:val="16"/>
                <w:szCs w:val="16"/>
                <w:lang w:val="ru-RU" w:eastAsia="ru-RU"/>
              </w:rPr>
            </w:pPr>
            <w:r>
              <w:rPr>
                <w:rFonts w:cs="Arial"/>
                <w:bCs/>
                <w:sz w:val="16"/>
                <w:szCs w:val="16"/>
                <w:lang w:val="ru-RU" w:eastAsia="ru-RU"/>
              </w:rPr>
              <w:t>44 012</w:t>
            </w:r>
          </w:p>
        </w:tc>
      </w:tr>
      <w:tr w:rsidR="00970195" w:rsidRPr="00B06A46" w14:paraId="47D060C2" w14:textId="77777777" w:rsidTr="00970195">
        <w:tc>
          <w:tcPr>
            <w:tcW w:w="2376" w:type="dxa"/>
            <w:tcBorders>
              <w:bottom w:val="double" w:sz="4" w:space="0" w:color="auto"/>
            </w:tcBorders>
          </w:tcPr>
          <w:p w14:paraId="0A80F309" w14:textId="77777777" w:rsidR="00970195" w:rsidRDefault="00970195" w:rsidP="00970195">
            <w:pPr>
              <w:jc w:val="both"/>
              <w:rPr>
                <w:rFonts w:cs="Arial"/>
                <w:sz w:val="16"/>
                <w:szCs w:val="16"/>
                <w:lang w:val="ru-RU"/>
              </w:rPr>
            </w:pPr>
            <w:r>
              <w:rPr>
                <w:rFonts w:cs="Arial"/>
                <w:sz w:val="16"/>
                <w:szCs w:val="16"/>
                <w:lang w:val="ru-RU"/>
              </w:rPr>
              <w:t>- прочие</w:t>
            </w:r>
          </w:p>
        </w:tc>
        <w:tc>
          <w:tcPr>
            <w:tcW w:w="1276" w:type="dxa"/>
            <w:tcBorders>
              <w:bottom w:val="double" w:sz="4" w:space="0" w:color="auto"/>
            </w:tcBorders>
          </w:tcPr>
          <w:p w14:paraId="0FF8448A" w14:textId="77777777" w:rsidR="00970195" w:rsidRPr="00B06A46" w:rsidRDefault="00970195" w:rsidP="00970195">
            <w:pPr>
              <w:overflowPunct/>
              <w:autoSpaceDE/>
              <w:autoSpaceDN/>
              <w:adjustRightInd/>
              <w:jc w:val="center"/>
              <w:textAlignment w:val="auto"/>
              <w:rPr>
                <w:rFonts w:cs="Arial"/>
                <w:bCs/>
                <w:sz w:val="16"/>
                <w:szCs w:val="16"/>
                <w:lang w:val="ru-RU" w:eastAsia="ru-RU"/>
              </w:rPr>
            </w:pPr>
            <w:r>
              <w:rPr>
                <w:rFonts w:cs="Arial"/>
                <w:bCs/>
                <w:sz w:val="16"/>
                <w:szCs w:val="16"/>
                <w:lang w:val="ru-RU" w:eastAsia="ru-RU"/>
              </w:rPr>
              <w:t>1 051</w:t>
            </w:r>
          </w:p>
        </w:tc>
        <w:tc>
          <w:tcPr>
            <w:tcW w:w="1701" w:type="dxa"/>
            <w:tcBorders>
              <w:bottom w:val="double" w:sz="4" w:space="0" w:color="auto"/>
            </w:tcBorders>
          </w:tcPr>
          <w:p w14:paraId="426A1DD0" w14:textId="77777777" w:rsidR="00970195" w:rsidRPr="00125DA7" w:rsidRDefault="00970195" w:rsidP="00970195">
            <w:pPr>
              <w:overflowPunct/>
              <w:autoSpaceDE/>
              <w:autoSpaceDN/>
              <w:adjustRightInd/>
              <w:jc w:val="center"/>
              <w:textAlignment w:val="auto"/>
              <w:rPr>
                <w:rFonts w:cs="Arial"/>
                <w:bCs/>
                <w:sz w:val="16"/>
                <w:szCs w:val="16"/>
                <w:lang w:val="en-US" w:eastAsia="ru-RU"/>
              </w:rPr>
            </w:pPr>
            <w:r>
              <w:rPr>
                <w:rFonts w:cs="Arial"/>
                <w:bCs/>
                <w:sz w:val="16"/>
                <w:szCs w:val="16"/>
                <w:lang w:val="en-US" w:eastAsia="ru-RU"/>
              </w:rPr>
              <w:t>-</w:t>
            </w:r>
          </w:p>
        </w:tc>
        <w:tc>
          <w:tcPr>
            <w:tcW w:w="1418" w:type="dxa"/>
            <w:tcBorders>
              <w:bottom w:val="double" w:sz="4" w:space="0" w:color="auto"/>
            </w:tcBorders>
          </w:tcPr>
          <w:p w14:paraId="7C06952E" w14:textId="77777777" w:rsidR="00970195" w:rsidRPr="00B06A46" w:rsidRDefault="00970195" w:rsidP="00970195">
            <w:pPr>
              <w:overflowPunct/>
              <w:autoSpaceDE/>
              <w:autoSpaceDN/>
              <w:adjustRightInd/>
              <w:jc w:val="center"/>
              <w:textAlignment w:val="auto"/>
              <w:rPr>
                <w:rFonts w:cs="Arial"/>
                <w:bCs/>
                <w:sz w:val="16"/>
                <w:szCs w:val="16"/>
                <w:lang w:val="ru-RU" w:eastAsia="ru-RU"/>
              </w:rPr>
            </w:pPr>
            <w:r>
              <w:rPr>
                <w:rFonts w:cs="Arial"/>
                <w:bCs/>
                <w:sz w:val="16"/>
                <w:szCs w:val="16"/>
                <w:lang w:val="ru-RU" w:eastAsia="ru-RU"/>
              </w:rPr>
              <w:t>-</w:t>
            </w:r>
          </w:p>
        </w:tc>
        <w:tc>
          <w:tcPr>
            <w:tcW w:w="1559" w:type="dxa"/>
            <w:tcBorders>
              <w:bottom w:val="double" w:sz="4" w:space="0" w:color="auto"/>
            </w:tcBorders>
          </w:tcPr>
          <w:p w14:paraId="2395FB5A" w14:textId="77777777" w:rsidR="00970195" w:rsidRPr="00B06A46" w:rsidRDefault="00970195" w:rsidP="00970195">
            <w:pPr>
              <w:overflowPunct/>
              <w:autoSpaceDE/>
              <w:autoSpaceDN/>
              <w:adjustRightInd/>
              <w:jc w:val="center"/>
              <w:textAlignment w:val="auto"/>
              <w:rPr>
                <w:rFonts w:cs="Arial"/>
                <w:bCs/>
                <w:sz w:val="16"/>
                <w:szCs w:val="16"/>
                <w:lang w:val="ru-RU" w:eastAsia="ru-RU"/>
              </w:rPr>
            </w:pPr>
            <w:r>
              <w:rPr>
                <w:rFonts w:cs="Arial"/>
                <w:bCs/>
                <w:sz w:val="16"/>
                <w:szCs w:val="16"/>
                <w:lang w:val="ru-RU" w:eastAsia="ru-RU"/>
              </w:rPr>
              <w:t>264</w:t>
            </w:r>
          </w:p>
        </w:tc>
        <w:tc>
          <w:tcPr>
            <w:tcW w:w="1243" w:type="dxa"/>
            <w:tcBorders>
              <w:bottom w:val="double" w:sz="4" w:space="0" w:color="auto"/>
            </w:tcBorders>
          </w:tcPr>
          <w:p w14:paraId="4BD86610" w14:textId="77777777" w:rsidR="00970195" w:rsidRPr="00B06A46" w:rsidRDefault="00970195" w:rsidP="00970195">
            <w:pPr>
              <w:overflowPunct/>
              <w:autoSpaceDE/>
              <w:autoSpaceDN/>
              <w:adjustRightInd/>
              <w:jc w:val="center"/>
              <w:textAlignment w:val="auto"/>
              <w:rPr>
                <w:rFonts w:cs="Arial"/>
                <w:bCs/>
                <w:sz w:val="16"/>
                <w:szCs w:val="16"/>
                <w:lang w:val="ru-RU" w:eastAsia="ru-RU"/>
              </w:rPr>
            </w:pPr>
            <w:r>
              <w:rPr>
                <w:rFonts w:cs="Arial"/>
                <w:bCs/>
                <w:sz w:val="16"/>
                <w:szCs w:val="16"/>
                <w:lang w:val="ru-RU" w:eastAsia="ru-RU"/>
              </w:rPr>
              <w:t>1 315</w:t>
            </w:r>
          </w:p>
        </w:tc>
      </w:tr>
    </w:tbl>
    <w:p w14:paraId="201CD05D" w14:textId="77777777" w:rsidR="00970195" w:rsidRDefault="00970195" w:rsidP="00970195">
      <w:pPr>
        <w:rPr>
          <w:lang w:val="ru-RU"/>
        </w:rPr>
      </w:pPr>
    </w:p>
    <w:p w14:paraId="0C724A1E" w14:textId="77777777" w:rsidR="00970195" w:rsidRDefault="00970195" w:rsidP="00970195">
      <w:pPr>
        <w:pStyle w:val="2"/>
        <w:numPr>
          <w:ilvl w:val="0"/>
          <w:numId w:val="0"/>
        </w:numPr>
        <w:jc w:val="both"/>
        <w:rPr>
          <w:b w:val="0"/>
          <w:sz w:val="20"/>
        </w:rPr>
      </w:pPr>
      <w:r w:rsidRPr="00ED0490">
        <w:rPr>
          <w:b w:val="0"/>
          <w:sz w:val="20"/>
        </w:rPr>
        <w:t xml:space="preserve">Бенефициарный владелец Банка – Гусельников </w:t>
      </w:r>
      <w:r>
        <w:rPr>
          <w:b w:val="0"/>
          <w:sz w:val="20"/>
        </w:rPr>
        <w:t>Григорий Александрович.</w:t>
      </w:r>
    </w:p>
    <w:p w14:paraId="17921B92" w14:textId="77777777" w:rsidR="00970195" w:rsidRPr="000F51D7" w:rsidRDefault="00970195" w:rsidP="00970195">
      <w:pPr>
        <w:rPr>
          <w:lang w:val="ru-RU"/>
        </w:rPr>
      </w:pPr>
    </w:p>
    <w:p w14:paraId="5B386C21" w14:textId="77777777" w:rsidR="007747CB" w:rsidRPr="00FF6F92" w:rsidRDefault="007747CB" w:rsidP="007747CB">
      <w:pPr>
        <w:pStyle w:val="2"/>
        <w:numPr>
          <w:ilvl w:val="0"/>
          <w:numId w:val="0"/>
        </w:numPr>
        <w:jc w:val="both"/>
        <w:rPr>
          <w:b w:val="0"/>
          <w:sz w:val="20"/>
        </w:rPr>
      </w:pPr>
    </w:p>
    <w:p w14:paraId="1E9921C1" w14:textId="77777777" w:rsidR="007747CB" w:rsidRPr="007747CB" w:rsidRDefault="007747CB" w:rsidP="007747CB">
      <w:pPr>
        <w:pStyle w:val="a"/>
        <w:ind w:left="0" w:firstLine="0"/>
      </w:pPr>
      <w:r w:rsidRPr="007747CB">
        <w:t xml:space="preserve">Информация о системе оплаты труда </w:t>
      </w:r>
    </w:p>
    <w:p w14:paraId="73B0B4F0" w14:textId="77777777" w:rsidR="007747CB" w:rsidRPr="00ED0490" w:rsidRDefault="007747CB" w:rsidP="007747CB">
      <w:pPr>
        <w:pStyle w:val="2"/>
        <w:numPr>
          <w:ilvl w:val="0"/>
          <w:numId w:val="0"/>
        </w:numPr>
        <w:rPr>
          <w:sz w:val="20"/>
        </w:rPr>
      </w:pPr>
    </w:p>
    <w:p w14:paraId="5D1A547F" w14:textId="77777777" w:rsidR="007747CB" w:rsidRDefault="007747CB" w:rsidP="00D3010B">
      <w:pPr>
        <w:pStyle w:val="1"/>
      </w:pPr>
      <w:r>
        <w:t>Информация о специальном органе Банка к компетенции которого относится рассмотрение вопросов организации, мониторинга и контроля системы оплаты труда</w:t>
      </w:r>
    </w:p>
    <w:p w14:paraId="562868F9" w14:textId="77777777" w:rsidR="00D3010B" w:rsidRPr="006149A9" w:rsidRDefault="00D3010B" w:rsidP="00D3010B">
      <w:pPr>
        <w:jc w:val="both"/>
        <w:rPr>
          <w:rFonts w:cs="Arial"/>
          <w:sz w:val="20"/>
          <w:szCs w:val="20"/>
          <w:highlight w:val="yellow"/>
          <w:lang w:val="ru-RU"/>
        </w:rPr>
      </w:pPr>
    </w:p>
    <w:p w14:paraId="674FF451" w14:textId="77777777" w:rsidR="007747CB" w:rsidRPr="00D3010B" w:rsidRDefault="007747CB" w:rsidP="00D3010B">
      <w:pPr>
        <w:pStyle w:val="2normal"/>
        <w:spacing w:line="228" w:lineRule="auto"/>
        <w:jc w:val="both"/>
        <w:rPr>
          <w:sz w:val="20"/>
          <w:szCs w:val="20"/>
          <w:lang w:val="ru-RU"/>
        </w:rPr>
      </w:pPr>
      <w:r w:rsidRPr="00D3010B">
        <w:rPr>
          <w:sz w:val="20"/>
          <w:szCs w:val="20"/>
          <w:lang w:val="ru-RU"/>
        </w:rPr>
        <w:t>Рассмотрение вопросов организации, мониторинга и контроля системы оплаты труда относится к компетенции Совета директоров Банка. В целях повышения уровня корпоративного управления, организации эффективной деятельности, а также создания эффективного механизма контроля за деятельностью исполнительных органов Банка, между членами Совета директоров распределены соответствующие полномочия. Вопросы определения кадровой политики Банка (поряд</w:t>
      </w:r>
      <w:r w:rsidR="00D256B4">
        <w:rPr>
          <w:sz w:val="20"/>
          <w:szCs w:val="20"/>
          <w:lang w:val="ru-RU"/>
        </w:rPr>
        <w:t>ок</w:t>
      </w:r>
      <w:r w:rsidRPr="00D3010B">
        <w:rPr>
          <w:sz w:val="20"/>
          <w:szCs w:val="20"/>
          <w:lang w:val="ru-RU"/>
        </w:rPr>
        <w:t xml:space="preserve"> определения размеров окладов, размера, форм и начисления компенсационных и стимулирующих выплат руководителям Банка, руководителю службы управления рисками, руководителю службы внутреннего аудита, руководителю службы внутреннего контроля Банка и иным руководителям (работникам), принимающим решения об осуществлении Банком операций и иных сделок, результаты которых могут повлиять на соблюдение Банком обязательных нормативов или возникновение иных ситуаций, угрожающих интересам вкладчиков и кредиторов, включая основания для осуществления мер по предупреждению несостоятельности (банкротства) Банка, квалификационные требования к указанным лицам, а также размер фонда оплаты труда Банка), а также политики Банка в области оплаты труда и контроль ее реализации, а именно: рассмотрение вопросов организации, мониторинга и контроля системы оплаты труда, оценки ее соответствия стратегии Банка, характеру и масштабу совершаемых операций, результатам ее деятельности, уровню и сочетанию рисков поручено члену Совета директоров Смолину И.Е</w:t>
      </w:r>
      <w:r w:rsidRPr="008A5837">
        <w:rPr>
          <w:sz w:val="20"/>
          <w:szCs w:val="20"/>
          <w:lang w:val="ru-RU"/>
        </w:rPr>
        <w:t>.</w:t>
      </w:r>
      <w:r w:rsidR="00C51334" w:rsidRPr="008A5837">
        <w:rPr>
          <w:sz w:val="20"/>
          <w:szCs w:val="20"/>
          <w:lang w:val="ru-RU"/>
        </w:rPr>
        <w:t xml:space="preserve"> (Протокол Совета Директоров от 05.09.2016г. №4).</w:t>
      </w:r>
      <w:r w:rsidRPr="008A5837">
        <w:rPr>
          <w:sz w:val="20"/>
          <w:szCs w:val="20"/>
          <w:lang w:val="ru-RU"/>
        </w:rPr>
        <w:t xml:space="preserve"> Специальный орган в Совете директоров Банка (Комитет</w:t>
      </w:r>
      <w:r w:rsidRPr="00D3010B">
        <w:rPr>
          <w:sz w:val="20"/>
          <w:szCs w:val="20"/>
          <w:lang w:val="ru-RU"/>
        </w:rPr>
        <w:t xml:space="preserve"> по вознаграждениям), к компетенции которого относилось бы рассмотрение вопросов организации, мониторинга и контроля системы оплаты труда, не создавался.  Вопросы организации системы </w:t>
      </w:r>
      <w:r w:rsidRPr="00D3010B">
        <w:rPr>
          <w:sz w:val="20"/>
          <w:szCs w:val="20"/>
          <w:lang w:val="ru-RU"/>
        </w:rPr>
        <w:lastRenderedPageBreak/>
        <w:t>оплаты труда, выплат рассматривались на текущих заседаниях Совета директоров. По решению общего Собрания акционеров вознаграждения членам Совета директоров за их деятельность в 2015, 2016 годах не выплачивались.</w:t>
      </w:r>
    </w:p>
    <w:p w14:paraId="015CBBCB" w14:textId="77777777" w:rsidR="007747CB" w:rsidRDefault="007747CB" w:rsidP="00D3010B">
      <w:pPr>
        <w:pStyle w:val="1"/>
      </w:pPr>
    </w:p>
    <w:p w14:paraId="5D9D1198" w14:textId="77777777" w:rsidR="006B2ED4" w:rsidRDefault="00D3010B" w:rsidP="00D3010B">
      <w:pPr>
        <w:pStyle w:val="1"/>
      </w:pPr>
      <w:r>
        <w:t>Информация о независимых оценках системы оплаты труда</w:t>
      </w:r>
    </w:p>
    <w:p w14:paraId="6DB8CC8F" w14:textId="77777777" w:rsidR="0016263E" w:rsidRDefault="0016263E" w:rsidP="00D3010B">
      <w:pPr>
        <w:pStyle w:val="1"/>
      </w:pPr>
    </w:p>
    <w:p w14:paraId="658C752B" w14:textId="77777777" w:rsidR="007747CB" w:rsidRPr="006B2ED4" w:rsidRDefault="007747CB" w:rsidP="007747CB">
      <w:pPr>
        <w:jc w:val="both"/>
        <w:rPr>
          <w:sz w:val="20"/>
          <w:szCs w:val="20"/>
          <w:lang w:val="ru-RU"/>
        </w:rPr>
      </w:pPr>
      <w:r w:rsidRPr="006B2ED4">
        <w:rPr>
          <w:sz w:val="20"/>
          <w:szCs w:val="20"/>
          <w:lang w:val="ru-RU"/>
        </w:rPr>
        <w:t>Независим</w:t>
      </w:r>
      <w:r w:rsidR="001E62D3">
        <w:rPr>
          <w:sz w:val="20"/>
          <w:szCs w:val="20"/>
          <w:lang w:val="ru-RU"/>
        </w:rPr>
        <w:t>ая</w:t>
      </w:r>
      <w:r w:rsidRPr="006B2ED4">
        <w:rPr>
          <w:sz w:val="20"/>
          <w:szCs w:val="20"/>
          <w:lang w:val="ru-RU"/>
        </w:rPr>
        <w:t xml:space="preserve"> оценк</w:t>
      </w:r>
      <w:r w:rsidR="001E62D3">
        <w:rPr>
          <w:sz w:val="20"/>
          <w:szCs w:val="20"/>
          <w:lang w:val="ru-RU"/>
        </w:rPr>
        <w:t>а</w:t>
      </w:r>
      <w:r w:rsidRPr="006B2ED4">
        <w:rPr>
          <w:sz w:val="20"/>
          <w:szCs w:val="20"/>
          <w:lang w:val="ru-RU"/>
        </w:rPr>
        <w:t xml:space="preserve"> оплаты труда</w:t>
      </w:r>
      <w:r w:rsidR="001E62D3">
        <w:rPr>
          <w:sz w:val="20"/>
          <w:szCs w:val="20"/>
          <w:lang w:val="ru-RU"/>
        </w:rPr>
        <w:t xml:space="preserve"> в</w:t>
      </w:r>
      <w:r w:rsidRPr="006B2ED4">
        <w:rPr>
          <w:sz w:val="20"/>
          <w:szCs w:val="20"/>
          <w:lang w:val="ru-RU"/>
        </w:rPr>
        <w:t xml:space="preserve"> Банк</w:t>
      </w:r>
      <w:r w:rsidR="001E62D3">
        <w:rPr>
          <w:sz w:val="20"/>
          <w:szCs w:val="20"/>
          <w:lang w:val="ru-RU"/>
        </w:rPr>
        <w:t>е</w:t>
      </w:r>
      <w:r w:rsidRPr="006B2ED4">
        <w:rPr>
          <w:sz w:val="20"/>
          <w:szCs w:val="20"/>
          <w:lang w:val="ru-RU"/>
        </w:rPr>
        <w:t xml:space="preserve"> не проводил</w:t>
      </w:r>
      <w:r w:rsidR="001E62D3">
        <w:rPr>
          <w:sz w:val="20"/>
          <w:szCs w:val="20"/>
          <w:lang w:val="ru-RU"/>
        </w:rPr>
        <w:t>а</w:t>
      </w:r>
      <w:r w:rsidRPr="006B2ED4">
        <w:rPr>
          <w:sz w:val="20"/>
          <w:szCs w:val="20"/>
          <w:lang w:val="ru-RU"/>
        </w:rPr>
        <w:t>сь, так как не является обязательной.</w:t>
      </w:r>
    </w:p>
    <w:p w14:paraId="5877F020" w14:textId="77777777" w:rsidR="007747CB" w:rsidRPr="006B2ED4" w:rsidRDefault="007747CB" w:rsidP="007747CB">
      <w:pPr>
        <w:jc w:val="both"/>
        <w:rPr>
          <w:sz w:val="20"/>
          <w:szCs w:val="20"/>
          <w:lang w:val="ru-RU"/>
        </w:rPr>
      </w:pPr>
    </w:p>
    <w:p w14:paraId="0C43DEFC" w14:textId="77777777" w:rsidR="006B2ED4" w:rsidRDefault="00D3010B" w:rsidP="006B2ED4">
      <w:pPr>
        <w:pStyle w:val="1"/>
      </w:pPr>
      <w:r>
        <w:t>Описание сферы применения системы оплаты труда</w:t>
      </w:r>
    </w:p>
    <w:p w14:paraId="22CE177B" w14:textId="77777777" w:rsidR="0016263E" w:rsidRDefault="0016263E" w:rsidP="006B2ED4">
      <w:pPr>
        <w:pStyle w:val="1"/>
      </w:pPr>
    </w:p>
    <w:p w14:paraId="57678A6C" w14:textId="77777777" w:rsidR="007747CB" w:rsidRPr="006B2ED4" w:rsidRDefault="007747CB" w:rsidP="007747CB">
      <w:pPr>
        <w:jc w:val="both"/>
        <w:rPr>
          <w:sz w:val="20"/>
          <w:szCs w:val="20"/>
          <w:lang w:val="ru-RU"/>
        </w:rPr>
      </w:pPr>
      <w:r w:rsidRPr="006B2ED4">
        <w:rPr>
          <w:sz w:val="20"/>
          <w:szCs w:val="20"/>
          <w:lang w:val="ru-RU"/>
        </w:rPr>
        <w:t xml:space="preserve">Принятая в Банке система оплаты труда и мотивации применяется для всех подразделений банка, включая филиал и представительство, </w:t>
      </w:r>
      <w:r w:rsidR="006B2ED4">
        <w:rPr>
          <w:sz w:val="20"/>
          <w:szCs w:val="20"/>
          <w:lang w:val="ru-RU"/>
        </w:rPr>
        <w:t xml:space="preserve">а также всех </w:t>
      </w:r>
      <w:r w:rsidRPr="006B2ED4">
        <w:rPr>
          <w:sz w:val="20"/>
          <w:szCs w:val="20"/>
          <w:lang w:val="ru-RU"/>
        </w:rPr>
        <w:t>сотрудников Банка, вне зависимости от региона.</w:t>
      </w:r>
    </w:p>
    <w:p w14:paraId="4601E47C" w14:textId="77777777" w:rsidR="0016263E" w:rsidRDefault="0016263E" w:rsidP="007747CB">
      <w:pPr>
        <w:jc w:val="both"/>
        <w:rPr>
          <w:rFonts w:cs="Arial"/>
          <w:sz w:val="20"/>
          <w:szCs w:val="20"/>
          <w:lang w:val="ru-RU"/>
        </w:rPr>
      </w:pPr>
    </w:p>
    <w:p w14:paraId="51A73267" w14:textId="77777777" w:rsidR="007747CB" w:rsidRDefault="006B2ED4" w:rsidP="006B2ED4">
      <w:pPr>
        <w:pStyle w:val="1"/>
      </w:pPr>
      <w:r>
        <w:t>Информация о категориях и численности работников, осуществляющих функции принятия рисков</w:t>
      </w:r>
    </w:p>
    <w:p w14:paraId="16456C97" w14:textId="77777777" w:rsidR="006B2ED4" w:rsidRDefault="006B2ED4" w:rsidP="006B2ED4">
      <w:pPr>
        <w:pStyle w:val="1"/>
      </w:pPr>
    </w:p>
    <w:tbl>
      <w:tblPr>
        <w:tblW w:w="9039" w:type="dxa"/>
        <w:tblLook w:val="04A0" w:firstRow="1" w:lastRow="0" w:firstColumn="1" w:lastColumn="0" w:noHBand="0" w:noVBand="1"/>
      </w:tblPr>
      <w:tblGrid>
        <w:gridCol w:w="7054"/>
        <w:gridCol w:w="1985"/>
      </w:tblGrid>
      <w:tr w:rsidR="007747CB" w:rsidRPr="006B2ED4" w14:paraId="797229D7" w14:textId="77777777" w:rsidTr="000344F2">
        <w:trPr>
          <w:trHeight w:val="348"/>
        </w:trPr>
        <w:tc>
          <w:tcPr>
            <w:tcW w:w="7054" w:type="dxa"/>
            <w:tcBorders>
              <w:top w:val="single" w:sz="4" w:space="0" w:color="auto"/>
              <w:bottom w:val="single" w:sz="4" w:space="0" w:color="auto"/>
            </w:tcBorders>
            <w:shd w:val="clear" w:color="auto" w:fill="auto"/>
            <w:noWrap/>
            <w:vAlign w:val="center"/>
            <w:hideMark/>
          </w:tcPr>
          <w:p w14:paraId="0063A82A" w14:textId="77777777" w:rsidR="007747CB" w:rsidRPr="006B2ED4" w:rsidRDefault="007747CB" w:rsidP="006B2ED4">
            <w:pPr>
              <w:overflowPunct/>
              <w:autoSpaceDE/>
              <w:autoSpaceDN/>
              <w:adjustRightInd/>
              <w:jc w:val="center"/>
              <w:textAlignment w:val="auto"/>
              <w:rPr>
                <w:rFonts w:cs="Arial"/>
                <w:b/>
                <w:bCs/>
                <w:sz w:val="16"/>
                <w:szCs w:val="16"/>
                <w:lang w:val="ru-RU" w:eastAsia="ru-RU"/>
              </w:rPr>
            </w:pPr>
            <w:r w:rsidRPr="006B2ED4">
              <w:rPr>
                <w:rFonts w:cs="Arial"/>
                <w:b/>
                <w:bCs/>
                <w:sz w:val="16"/>
                <w:szCs w:val="16"/>
                <w:lang w:val="ru-RU" w:eastAsia="ru-RU"/>
              </w:rPr>
              <w:t xml:space="preserve">Категории работников                            </w:t>
            </w:r>
          </w:p>
        </w:tc>
        <w:tc>
          <w:tcPr>
            <w:tcW w:w="1985" w:type="dxa"/>
            <w:tcBorders>
              <w:top w:val="single" w:sz="4" w:space="0" w:color="auto"/>
              <w:bottom w:val="single" w:sz="4" w:space="0" w:color="auto"/>
            </w:tcBorders>
            <w:shd w:val="clear" w:color="auto" w:fill="auto"/>
            <w:noWrap/>
            <w:vAlign w:val="bottom"/>
            <w:hideMark/>
          </w:tcPr>
          <w:p w14:paraId="0A36F56E" w14:textId="77777777" w:rsidR="007747CB" w:rsidRPr="006B2ED4" w:rsidRDefault="007747CB" w:rsidP="006B2ED4">
            <w:pPr>
              <w:overflowPunct/>
              <w:autoSpaceDE/>
              <w:autoSpaceDN/>
              <w:adjustRightInd/>
              <w:jc w:val="center"/>
              <w:textAlignment w:val="auto"/>
              <w:rPr>
                <w:rFonts w:cs="Arial"/>
                <w:b/>
                <w:bCs/>
                <w:sz w:val="16"/>
                <w:szCs w:val="16"/>
                <w:lang w:val="ru-RU" w:eastAsia="ru-RU"/>
              </w:rPr>
            </w:pPr>
            <w:r w:rsidRPr="006B2ED4">
              <w:rPr>
                <w:rFonts w:cs="Arial"/>
                <w:b/>
                <w:bCs/>
                <w:sz w:val="16"/>
                <w:szCs w:val="16"/>
                <w:lang w:val="ru-RU" w:eastAsia="ru-RU"/>
              </w:rPr>
              <w:t>численность, чел</w:t>
            </w:r>
          </w:p>
        </w:tc>
      </w:tr>
      <w:tr w:rsidR="007747CB" w:rsidRPr="006B2ED4" w14:paraId="1C5F6582" w14:textId="77777777" w:rsidTr="000344F2">
        <w:trPr>
          <w:trHeight w:val="396"/>
        </w:trPr>
        <w:tc>
          <w:tcPr>
            <w:tcW w:w="7054" w:type="dxa"/>
            <w:tcBorders>
              <w:top w:val="single" w:sz="4" w:space="0" w:color="auto"/>
            </w:tcBorders>
            <w:shd w:val="clear" w:color="auto" w:fill="auto"/>
            <w:noWrap/>
            <w:vAlign w:val="bottom"/>
            <w:hideMark/>
          </w:tcPr>
          <w:p w14:paraId="2BBC241E" w14:textId="77777777" w:rsidR="007747CB" w:rsidRPr="006B2ED4" w:rsidRDefault="006B2ED4" w:rsidP="006B2ED4">
            <w:pPr>
              <w:overflowPunct/>
              <w:autoSpaceDE/>
              <w:autoSpaceDN/>
              <w:adjustRightInd/>
              <w:textAlignment w:val="auto"/>
              <w:rPr>
                <w:rFonts w:asciiTheme="minorHAnsi" w:hAnsiTheme="minorHAnsi"/>
                <w:lang w:eastAsia="ru-RU"/>
              </w:rPr>
            </w:pPr>
            <w:r>
              <w:rPr>
                <w:rFonts w:cs="Arial"/>
                <w:b/>
                <w:bCs/>
                <w:sz w:val="16"/>
                <w:szCs w:val="16"/>
                <w:lang w:val="ru-RU" w:eastAsia="ru-RU"/>
              </w:rPr>
              <w:t>Члены исполнительного органа</w:t>
            </w:r>
          </w:p>
        </w:tc>
        <w:tc>
          <w:tcPr>
            <w:tcW w:w="1985" w:type="dxa"/>
            <w:tcBorders>
              <w:top w:val="single" w:sz="4" w:space="0" w:color="auto"/>
            </w:tcBorders>
            <w:shd w:val="clear" w:color="auto" w:fill="auto"/>
            <w:noWrap/>
            <w:vAlign w:val="bottom"/>
            <w:hideMark/>
          </w:tcPr>
          <w:p w14:paraId="6BC269BD" w14:textId="77777777" w:rsidR="007747CB" w:rsidRPr="00C67F8A" w:rsidRDefault="007747CB" w:rsidP="006B2ED4">
            <w:pPr>
              <w:pStyle w:val="aff5"/>
              <w:jc w:val="center"/>
              <w:rPr>
                <w:rFonts w:asciiTheme="minorHAnsi" w:hAnsiTheme="minorHAnsi"/>
                <w:b w:val="0"/>
                <w:i w:val="0"/>
                <w:lang w:eastAsia="ru-RU"/>
              </w:rPr>
            </w:pPr>
          </w:p>
        </w:tc>
      </w:tr>
      <w:tr w:rsidR="007747CB" w:rsidRPr="006B2ED4" w14:paraId="555A4D05" w14:textId="77777777" w:rsidTr="006B2ED4">
        <w:trPr>
          <w:trHeight w:val="348"/>
        </w:trPr>
        <w:tc>
          <w:tcPr>
            <w:tcW w:w="7054" w:type="dxa"/>
            <w:shd w:val="clear" w:color="auto" w:fill="auto"/>
            <w:noWrap/>
            <w:vAlign w:val="bottom"/>
            <w:hideMark/>
          </w:tcPr>
          <w:p w14:paraId="12C5EACB" w14:textId="77777777" w:rsidR="007747CB" w:rsidRPr="006B2ED4" w:rsidRDefault="007747CB" w:rsidP="006B2ED4">
            <w:pPr>
              <w:tabs>
                <w:tab w:val="left" w:pos="6003"/>
              </w:tabs>
              <w:overflowPunct/>
              <w:autoSpaceDE/>
              <w:autoSpaceDN/>
              <w:adjustRightInd/>
              <w:textAlignment w:val="auto"/>
              <w:rPr>
                <w:rFonts w:cs="Arial"/>
                <w:sz w:val="16"/>
                <w:szCs w:val="16"/>
                <w:lang w:val="ru-RU" w:eastAsia="ru-RU"/>
              </w:rPr>
            </w:pPr>
            <w:r w:rsidRPr="006B2ED4">
              <w:rPr>
                <w:rFonts w:cs="Arial"/>
                <w:sz w:val="16"/>
                <w:szCs w:val="16"/>
                <w:lang w:val="ru-RU" w:eastAsia="ru-RU"/>
              </w:rPr>
              <w:t>Правление</w:t>
            </w:r>
          </w:p>
        </w:tc>
        <w:tc>
          <w:tcPr>
            <w:tcW w:w="1985" w:type="dxa"/>
            <w:shd w:val="clear" w:color="auto" w:fill="auto"/>
            <w:noWrap/>
            <w:vAlign w:val="bottom"/>
            <w:hideMark/>
          </w:tcPr>
          <w:p w14:paraId="4DCD3AEC" w14:textId="77777777" w:rsidR="007747CB" w:rsidRPr="00C67F8A" w:rsidRDefault="007747CB" w:rsidP="006B2ED4">
            <w:pPr>
              <w:pStyle w:val="aff5"/>
              <w:jc w:val="center"/>
              <w:rPr>
                <w:rFonts w:asciiTheme="minorHAnsi" w:hAnsiTheme="minorHAnsi"/>
                <w:b w:val="0"/>
                <w:i w:val="0"/>
                <w:lang w:eastAsia="ru-RU"/>
              </w:rPr>
            </w:pPr>
            <w:r w:rsidRPr="00C67F8A">
              <w:rPr>
                <w:rFonts w:asciiTheme="minorHAnsi" w:hAnsiTheme="minorHAnsi"/>
                <w:b w:val="0"/>
                <w:i w:val="0"/>
                <w:lang w:eastAsia="ru-RU"/>
              </w:rPr>
              <w:t>7</w:t>
            </w:r>
          </w:p>
        </w:tc>
      </w:tr>
      <w:tr w:rsidR="007747CB" w:rsidRPr="006B2ED4" w14:paraId="2A4AECCD" w14:textId="77777777" w:rsidTr="006B2ED4">
        <w:trPr>
          <w:trHeight w:val="348"/>
        </w:trPr>
        <w:tc>
          <w:tcPr>
            <w:tcW w:w="7054" w:type="dxa"/>
            <w:shd w:val="clear" w:color="auto" w:fill="auto"/>
            <w:noWrap/>
            <w:vAlign w:val="bottom"/>
            <w:hideMark/>
          </w:tcPr>
          <w:p w14:paraId="04499821" w14:textId="77777777" w:rsidR="007747CB" w:rsidRPr="006B2ED4" w:rsidRDefault="007747CB" w:rsidP="006B2ED4">
            <w:pPr>
              <w:tabs>
                <w:tab w:val="left" w:pos="6003"/>
              </w:tabs>
              <w:overflowPunct/>
              <w:autoSpaceDE/>
              <w:autoSpaceDN/>
              <w:adjustRightInd/>
              <w:textAlignment w:val="auto"/>
              <w:rPr>
                <w:rFonts w:cs="Arial"/>
                <w:sz w:val="16"/>
                <w:szCs w:val="16"/>
                <w:lang w:val="ru-RU" w:eastAsia="ru-RU"/>
              </w:rPr>
            </w:pPr>
            <w:r w:rsidRPr="006B2ED4">
              <w:rPr>
                <w:rFonts w:cs="Arial"/>
                <w:sz w:val="16"/>
                <w:szCs w:val="16"/>
                <w:lang w:val="ru-RU" w:eastAsia="ru-RU"/>
              </w:rPr>
              <w:t>Вице-президент</w:t>
            </w:r>
          </w:p>
        </w:tc>
        <w:tc>
          <w:tcPr>
            <w:tcW w:w="1985" w:type="dxa"/>
            <w:shd w:val="clear" w:color="auto" w:fill="auto"/>
            <w:noWrap/>
            <w:vAlign w:val="bottom"/>
            <w:hideMark/>
          </w:tcPr>
          <w:p w14:paraId="165DDF44" w14:textId="77777777" w:rsidR="007747CB" w:rsidRPr="00C67F8A" w:rsidRDefault="007747CB" w:rsidP="006B2ED4">
            <w:pPr>
              <w:pStyle w:val="aff5"/>
              <w:jc w:val="center"/>
              <w:rPr>
                <w:rFonts w:asciiTheme="minorHAnsi" w:hAnsiTheme="minorHAnsi"/>
                <w:b w:val="0"/>
                <w:i w:val="0"/>
                <w:lang w:eastAsia="ru-RU"/>
              </w:rPr>
            </w:pPr>
            <w:r w:rsidRPr="00C67F8A">
              <w:rPr>
                <w:rFonts w:asciiTheme="minorHAnsi" w:hAnsiTheme="minorHAnsi"/>
                <w:b w:val="0"/>
                <w:i w:val="0"/>
                <w:lang w:eastAsia="ru-RU"/>
              </w:rPr>
              <w:t>1</w:t>
            </w:r>
          </w:p>
        </w:tc>
      </w:tr>
      <w:tr w:rsidR="007747CB" w:rsidRPr="006B2ED4" w14:paraId="58852EB4" w14:textId="77777777" w:rsidTr="006B2ED4">
        <w:trPr>
          <w:trHeight w:val="348"/>
        </w:trPr>
        <w:tc>
          <w:tcPr>
            <w:tcW w:w="7054" w:type="dxa"/>
            <w:shd w:val="clear" w:color="auto" w:fill="auto"/>
            <w:noWrap/>
            <w:vAlign w:val="bottom"/>
            <w:hideMark/>
          </w:tcPr>
          <w:p w14:paraId="176B37B0" w14:textId="77777777" w:rsidR="007747CB" w:rsidRPr="006B2ED4" w:rsidRDefault="007747CB" w:rsidP="006B2ED4">
            <w:pPr>
              <w:tabs>
                <w:tab w:val="left" w:pos="6003"/>
              </w:tabs>
              <w:overflowPunct/>
              <w:autoSpaceDE/>
              <w:autoSpaceDN/>
              <w:adjustRightInd/>
              <w:textAlignment w:val="auto"/>
              <w:rPr>
                <w:rFonts w:cs="Arial"/>
                <w:sz w:val="16"/>
                <w:szCs w:val="16"/>
                <w:lang w:val="ru-RU" w:eastAsia="ru-RU"/>
              </w:rPr>
            </w:pPr>
            <w:r w:rsidRPr="006B2ED4">
              <w:rPr>
                <w:rFonts w:cs="Arial"/>
                <w:sz w:val="16"/>
                <w:szCs w:val="16"/>
                <w:lang w:val="ru-RU" w:eastAsia="ru-RU"/>
              </w:rPr>
              <w:t>Советник Президента</w:t>
            </w:r>
          </w:p>
        </w:tc>
        <w:tc>
          <w:tcPr>
            <w:tcW w:w="1985" w:type="dxa"/>
            <w:shd w:val="clear" w:color="auto" w:fill="auto"/>
            <w:noWrap/>
            <w:vAlign w:val="bottom"/>
            <w:hideMark/>
          </w:tcPr>
          <w:p w14:paraId="07440BCB" w14:textId="77777777" w:rsidR="007747CB" w:rsidRPr="00C67F8A" w:rsidRDefault="007747CB" w:rsidP="006B2ED4">
            <w:pPr>
              <w:pStyle w:val="aff5"/>
              <w:jc w:val="center"/>
              <w:rPr>
                <w:rFonts w:asciiTheme="minorHAnsi" w:hAnsiTheme="minorHAnsi"/>
                <w:b w:val="0"/>
                <w:i w:val="0"/>
                <w:lang w:eastAsia="ru-RU"/>
              </w:rPr>
            </w:pPr>
            <w:r w:rsidRPr="00C67F8A">
              <w:rPr>
                <w:rFonts w:asciiTheme="minorHAnsi" w:hAnsiTheme="minorHAnsi"/>
                <w:b w:val="0"/>
                <w:i w:val="0"/>
                <w:lang w:eastAsia="ru-RU"/>
              </w:rPr>
              <w:t>2</w:t>
            </w:r>
          </w:p>
        </w:tc>
      </w:tr>
      <w:tr w:rsidR="007747CB" w:rsidRPr="006B2ED4" w14:paraId="7AF34752" w14:textId="77777777" w:rsidTr="006B2ED4">
        <w:trPr>
          <w:trHeight w:val="348"/>
        </w:trPr>
        <w:tc>
          <w:tcPr>
            <w:tcW w:w="7054" w:type="dxa"/>
            <w:shd w:val="clear" w:color="auto" w:fill="auto"/>
            <w:noWrap/>
            <w:vAlign w:val="bottom"/>
            <w:hideMark/>
          </w:tcPr>
          <w:p w14:paraId="085DA5EE" w14:textId="77777777" w:rsidR="007747CB" w:rsidRPr="006B2ED4" w:rsidRDefault="007747CB" w:rsidP="006B2ED4">
            <w:pPr>
              <w:tabs>
                <w:tab w:val="left" w:pos="6003"/>
              </w:tabs>
              <w:overflowPunct/>
              <w:autoSpaceDE/>
              <w:autoSpaceDN/>
              <w:adjustRightInd/>
              <w:textAlignment w:val="auto"/>
              <w:rPr>
                <w:rFonts w:cs="Arial"/>
                <w:sz w:val="16"/>
                <w:szCs w:val="16"/>
                <w:lang w:val="ru-RU" w:eastAsia="ru-RU"/>
              </w:rPr>
            </w:pPr>
            <w:r w:rsidRPr="006B2ED4">
              <w:rPr>
                <w:rFonts w:cs="Arial"/>
                <w:sz w:val="16"/>
                <w:szCs w:val="16"/>
                <w:lang w:val="ru-RU" w:eastAsia="ru-RU"/>
              </w:rPr>
              <w:t>Начальник отдела кредитования корпоративных клиентов</w:t>
            </w:r>
          </w:p>
        </w:tc>
        <w:tc>
          <w:tcPr>
            <w:tcW w:w="1985" w:type="dxa"/>
            <w:shd w:val="clear" w:color="auto" w:fill="auto"/>
            <w:noWrap/>
            <w:vAlign w:val="bottom"/>
            <w:hideMark/>
          </w:tcPr>
          <w:p w14:paraId="0BB35C94" w14:textId="77777777" w:rsidR="007747CB" w:rsidRPr="00C67F8A" w:rsidRDefault="007747CB" w:rsidP="006B2ED4">
            <w:pPr>
              <w:pStyle w:val="aff5"/>
              <w:jc w:val="center"/>
              <w:rPr>
                <w:rFonts w:asciiTheme="minorHAnsi" w:hAnsiTheme="minorHAnsi"/>
                <w:b w:val="0"/>
                <w:i w:val="0"/>
                <w:lang w:eastAsia="ru-RU"/>
              </w:rPr>
            </w:pPr>
            <w:r w:rsidRPr="00C67F8A">
              <w:rPr>
                <w:rFonts w:asciiTheme="minorHAnsi" w:hAnsiTheme="minorHAnsi"/>
                <w:b w:val="0"/>
                <w:i w:val="0"/>
                <w:lang w:eastAsia="ru-RU"/>
              </w:rPr>
              <w:t>1</w:t>
            </w:r>
          </w:p>
        </w:tc>
      </w:tr>
      <w:tr w:rsidR="007747CB" w:rsidRPr="006B2ED4" w14:paraId="5ED64DA9" w14:textId="77777777" w:rsidTr="006B2ED4">
        <w:trPr>
          <w:trHeight w:val="348"/>
        </w:trPr>
        <w:tc>
          <w:tcPr>
            <w:tcW w:w="7054" w:type="dxa"/>
            <w:shd w:val="clear" w:color="auto" w:fill="auto"/>
            <w:noWrap/>
            <w:vAlign w:val="bottom"/>
            <w:hideMark/>
          </w:tcPr>
          <w:p w14:paraId="6203FF69" w14:textId="77777777" w:rsidR="007747CB" w:rsidRPr="006B2ED4" w:rsidRDefault="007747CB" w:rsidP="006B2ED4">
            <w:pPr>
              <w:tabs>
                <w:tab w:val="left" w:pos="6003"/>
              </w:tabs>
              <w:overflowPunct/>
              <w:autoSpaceDE/>
              <w:autoSpaceDN/>
              <w:adjustRightInd/>
              <w:textAlignment w:val="auto"/>
              <w:rPr>
                <w:rFonts w:cs="Arial"/>
                <w:sz w:val="16"/>
                <w:szCs w:val="16"/>
                <w:lang w:val="ru-RU" w:eastAsia="ru-RU"/>
              </w:rPr>
            </w:pPr>
            <w:r w:rsidRPr="006B2ED4">
              <w:rPr>
                <w:rFonts w:cs="Arial"/>
                <w:sz w:val="16"/>
                <w:szCs w:val="16"/>
                <w:lang w:val="ru-RU" w:eastAsia="ru-RU"/>
              </w:rPr>
              <w:t>Начальник отдела по работе на финансовых рынках</w:t>
            </w:r>
          </w:p>
        </w:tc>
        <w:tc>
          <w:tcPr>
            <w:tcW w:w="1985" w:type="dxa"/>
            <w:shd w:val="clear" w:color="auto" w:fill="auto"/>
            <w:noWrap/>
            <w:vAlign w:val="bottom"/>
            <w:hideMark/>
          </w:tcPr>
          <w:p w14:paraId="4E6A4B44" w14:textId="77777777" w:rsidR="007747CB" w:rsidRPr="00C67F8A" w:rsidRDefault="007747CB" w:rsidP="006B2ED4">
            <w:pPr>
              <w:pStyle w:val="aff5"/>
              <w:jc w:val="center"/>
              <w:rPr>
                <w:rFonts w:asciiTheme="minorHAnsi" w:hAnsiTheme="minorHAnsi"/>
                <w:b w:val="0"/>
                <w:i w:val="0"/>
                <w:lang w:eastAsia="ru-RU"/>
              </w:rPr>
            </w:pPr>
            <w:r w:rsidRPr="00C67F8A">
              <w:rPr>
                <w:rFonts w:asciiTheme="minorHAnsi" w:hAnsiTheme="minorHAnsi"/>
                <w:b w:val="0"/>
                <w:i w:val="0"/>
                <w:lang w:eastAsia="ru-RU"/>
              </w:rPr>
              <w:t>1</w:t>
            </w:r>
          </w:p>
        </w:tc>
      </w:tr>
      <w:tr w:rsidR="007747CB" w:rsidRPr="006B2ED4" w14:paraId="70C77E77" w14:textId="77777777" w:rsidTr="006B2ED4">
        <w:trPr>
          <w:trHeight w:val="348"/>
        </w:trPr>
        <w:tc>
          <w:tcPr>
            <w:tcW w:w="7054" w:type="dxa"/>
            <w:shd w:val="clear" w:color="auto" w:fill="auto"/>
            <w:noWrap/>
            <w:vAlign w:val="bottom"/>
            <w:hideMark/>
          </w:tcPr>
          <w:p w14:paraId="5E6E440E" w14:textId="77777777" w:rsidR="007747CB" w:rsidRPr="006B2ED4" w:rsidRDefault="007747CB" w:rsidP="006B2ED4">
            <w:pPr>
              <w:tabs>
                <w:tab w:val="left" w:pos="6003"/>
              </w:tabs>
              <w:overflowPunct/>
              <w:autoSpaceDE/>
              <w:autoSpaceDN/>
              <w:adjustRightInd/>
              <w:textAlignment w:val="auto"/>
              <w:rPr>
                <w:rFonts w:cs="Arial"/>
                <w:sz w:val="16"/>
                <w:szCs w:val="16"/>
                <w:lang w:val="ru-RU" w:eastAsia="ru-RU"/>
              </w:rPr>
            </w:pPr>
            <w:r w:rsidRPr="006B2ED4">
              <w:rPr>
                <w:rFonts w:cs="Arial"/>
                <w:sz w:val="16"/>
                <w:szCs w:val="16"/>
                <w:lang w:val="ru-RU" w:eastAsia="ru-RU"/>
              </w:rPr>
              <w:t>Начальник отдела по работе на фондовых рынках</w:t>
            </w:r>
          </w:p>
        </w:tc>
        <w:tc>
          <w:tcPr>
            <w:tcW w:w="1985" w:type="dxa"/>
            <w:shd w:val="clear" w:color="auto" w:fill="auto"/>
            <w:noWrap/>
            <w:vAlign w:val="bottom"/>
            <w:hideMark/>
          </w:tcPr>
          <w:p w14:paraId="4735A9FF" w14:textId="77777777" w:rsidR="007747CB" w:rsidRPr="00C67F8A" w:rsidRDefault="007747CB" w:rsidP="006B2ED4">
            <w:pPr>
              <w:pStyle w:val="aff5"/>
              <w:jc w:val="center"/>
              <w:rPr>
                <w:rFonts w:asciiTheme="minorHAnsi" w:hAnsiTheme="minorHAnsi"/>
                <w:b w:val="0"/>
                <w:i w:val="0"/>
                <w:lang w:eastAsia="ru-RU"/>
              </w:rPr>
            </w:pPr>
            <w:r w:rsidRPr="00C67F8A">
              <w:rPr>
                <w:rFonts w:asciiTheme="minorHAnsi" w:hAnsiTheme="minorHAnsi"/>
                <w:b w:val="0"/>
                <w:i w:val="0"/>
                <w:lang w:eastAsia="ru-RU"/>
              </w:rPr>
              <w:t>1</w:t>
            </w:r>
          </w:p>
        </w:tc>
      </w:tr>
      <w:tr w:rsidR="007747CB" w:rsidRPr="006B2ED4" w14:paraId="75332F0E" w14:textId="77777777" w:rsidTr="006B2ED4">
        <w:trPr>
          <w:trHeight w:val="348"/>
        </w:trPr>
        <w:tc>
          <w:tcPr>
            <w:tcW w:w="7054" w:type="dxa"/>
            <w:shd w:val="clear" w:color="auto" w:fill="auto"/>
            <w:noWrap/>
            <w:vAlign w:val="bottom"/>
            <w:hideMark/>
          </w:tcPr>
          <w:p w14:paraId="304B8B79" w14:textId="77777777" w:rsidR="007747CB" w:rsidRPr="006B2ED4" w:rsidRDefault="007747CB" w:rsidP="006B2ED4">
            <w:pPr>
              <w:tabs>
                <w:tab w:val="left" w:pos="6003"/>
              </w:tabs>
              <w:overflowPunct/>
              <w:autoSpaceDE/>
              <w:autoSpaceDN/>
              <w:adjustRightInd/>
              <w:textAlignment w:val="auto"/>
              <w:rPr>
                <w:rFonts w:cs="Arial"/>
                <w:sz w:val="16"/>
                <w:szCs w:val="16"/>
                <w:lang w:val="ru-RU" w:eastAsia="ru-RU"/>
              </w:rPr>
            </w:pPr>
            <w:r w:rsidRPr="006B2ED4">
              <w:rPr>
                <w:rFonts w:cs="Arial"/>
                <w:sz w:val="16"/>
                <w:szCs w:val="16"/>
                <w:lang w:val="ru-RU" w:eastAsia="ru-RU"/>
              </w:rPr>
              <w:t>Заместитель начальника управления безопасности</w:t>
            </w:r>
          </w:p>
        </w:tc>
        <w:tc>
          <w:tcPr>
            <w:tcW w:w="1985" w:type="dxa"/>
            <w:shd w:val="clear" w:color="auto" w:fill="auto"/>
            <w:noWrap/>
            <w:vAlign w:val="bottom"/>
            <w:hideMark/>
          </w:tcPr>
          <w:p w14:paraId="5D327EB1" w14:textId="77777777" w:rsidR="007747CB" w:rsidRPr="00C67F8A" w:rsidRDefault="007747CB" w:rsidP="006B2ED4">
            <w:pPr>
              <w:pStyle w:val="aff5"/>
              <w:jc w:val="center"/>
              <w:rPr>
                <w:rFonts w:asciiTheme="minorHAnsi" w:hAnsiTheme="minorHAnsi"/>
                <w:b w:val="0"/>
                <w:i w:val="0"/>
                <w:lang w:eastAsia="ru-RU"/>
              </w:rPr>
            </w:pPr>
            <w:r w:rsidRPr="00C67F8A">
              <w:rPr>
                <w:rFonts w:asciiTheme="minorHAnsi" w:hAnsiTheme="minorHAnsi"/>
                <w:b w:val="0"/>
                <w:i w:val="0"/>
                <w:lang w:eastAsia="ru-RU"/>
              </w:rPr>
              <w:t>1</w:t>
            </w:r>
          </w:p>
        </w:tc>
      </w:tr>
      <w:tr w:rsidR="007747CB" w:rsidRPr="006B2ED4" w14:paraId="3E21424E" w14:textId="77777777" w:rsidTr="006B2ED4">
        <w:trPr>
          <w:trHeight w:val="348"/>
        </w:trPr>
        <w:tc>
          <w:tcPr>
            <w:tcW w:w="7054" w:type="dxa"/>
            <w:shd w:val="clear" w:color="auto" w:fill="auto"/>
            <w:noWrap/>
            <w:vAlign w:val="bottom"/>
            <w:hideMark/>
          </w:tcPr>
          <w:p w14:paraId="47A1155C" w14:textId="77777777" w:rsidR="007747CB" w:rsidRPr="006B2ED4" w:rsidRDefault="007747CB" w:rsidP="006B2ED4">
            <w:pPr>
              <w:tabs>
                <w:tab w:val="left" w:pos="6003"/>
              </w:tabs>
              <w:overflowPunct/>
              <w:autoSpaceDE/>
              <w:autoSpaceDN/>
              <w:adjustRightInd/>
              <w:textAlignment w:val="auto"/>
              <w:rPr>
                <w:rFonts w:cs="Arial"/>
                <w:sz w:val="16"/>
                <w:szCs w:val="16"/>
                <w:lang w:val="ru-RU" w:eastAsia="ru-RU"/>
              </w:rPr>
            </w:pPr>
            <w:r w:rsidRPr="006B2ED4">
              <w:rPr>
                <w:rFonts w:cs="Arial"/>
                <w:sz w:val="16"/>
                <w:szCs w:val="16"/>
                <w:lang w:val="ru-RU" w:eastAsia="ru-RU"/>
              </w:rPr>
              <w:t>Начальник юридического управления</w:t>
            </w:r>
          </w:p>
        </w:tc>
        <w:tc>
          <w:tcPr>
            <w:tcW w:w="1985" w:type="dxa"/>
            <w:shd w:val="clear" w:color="auto" w:fill="auto"/>
            <w:noWrap/>
            <w:vAlign w:val="bottom"/>
            <w:hideMark/>
          </w:tcPr>
          <w:p w14:paraId="09BD4C35" w14:textId="77777777" w:rsidR="007747CB" w:rsidRPr="00C67F8A" w:rsidRDefault="007747CB" w:rsidP="006B2ED4">
            <w:pPr>
              <w:pStyle w:val="aff5"/>
              <w:jc w:val="center"/>
              <w:rPr>
                <w:rFonts w:asciiTheme="minorHAnsi" w:hAnsiTheme="minorHAnsi"/>
                <w:b w:val="0"/>
                <w:i w:val="0"/>
                <w:lang w:eastAsia="ru-RU"/>
              </w:rPr>
            </w:pPr>
            <w:r w:rsidRPr="00C67F8A">
              <w:rPr>
                <w:rFonts w:asciiTheme="minorHAnsi" w:hAnsiTheme="minorHAnsi"/>
                <w:b w:val="0"/>
                <w:i w:val="0"/>
                <w:lang w:eastAsia="ru-RU"/>
              </w:rPr>
              <w:t>1</w:t>
            </w:r>
          </w:p>
        </w:tc>
      </w:tr>
      <w:tr w:rsidR="007747CB" w:rsidRPr="006B2ED4" w14:paraId="6AC92B82" w14:textId="77777777" w:rsidTr="006B2ED4">
        <w:trPr>
          <w:trHeight w:val="348"/>
        </w:trPr>
        <w:tc>
          <w:tcPr>
            <w:tcW w:w="7054" w:type="dxa"/>
            <w:shd w:val="clear" w:color="auto" w:fill="auto"/>
            <w:noWrap/>
            <w:vAlign w:val="bottom"/>
            <w:hideMark/>
          </w:tcPr>
          <w:p w14:paraId="1CF974E4" w14:textId="77777777" w:rsidR="007747CB" w:rsidRPr="006B2ED4" w:rsidRDefault="007747CB" w:rsidP="006B2ED4">
            <w:pPr>
              <w:tabs>
                <w:tab w:val="left" w:pos="6003"/>
              </w:tabs>
              <w:overflowPunct/>
              <w:autoSpaceDE/>
              <w:autoSpaceDN/>
              <w:adjustRightInd/>
              <w:textAlignment w:val="auto"/>
              <w:rPr>
                <w:rFonts w:cs="Arial"/>
                <w:sz w:val="16"/>
                <w:szCs w:val="16"/>
                <w:lang w:val="ru-RU" w:eastAsia="ru-RU"/>
              </w:rPr>
            </w:pPr>
            <w:r w:rsidRPr="006B2ED4">
              <w:rPr>
                <w:rFonts w:cs="Arial"/>
                <w:sz w:val="16"/>
                <w:szCs w:val="16"/>
                <w:lang w:val="ru-RU" w:eastAsia="ru-RU"/>
              </w:rPr>
              <w:t>Начальник управления по работе с просроченной задолженностью</w:t>
            </w:r>
          </w:p>
        </w:tc>
        <w:tc>
          <w:tcPr>
            <w:tcW w:w="1985" w:type="dxa"/>
            <w:shd w:val="clear" w:color="auto" w:fill="auto"/>
            <w:noWrap/>
            <w:vAlign w:val="bottom"/>
            <w:hideMark/>
          </w:tcPr>
          <w:p w14:paraId="29061E67" w14:textId="77777777" w:rsidR="007747CB" w:rsidRPr="00C67F8A" w:rsidRDefault="007747CB" w:rsidP="006B2ED4">
            <w:pPr>
              <w:pStyle w:val="aff5"/>
              <w:jc w:val="center"/>
              <w:rPr>
                <w:rFonts w:asciiTheme="minorHAnsi" w:hAnsiTheme="minorHAnsi"/>
                <w:b w:val="0"/>
                <w:i w:val="0"/>
                <w:lang w:eastAsia="ru-RU"/>
              </w:rPr>
            </w:pPr>
            <w:r w:rsidRPr="00C67F8A">
              <w:rPr>
                <w:rFonts w:asciiTheme="minorHAnsi" w:hAnsiTheme="minorHAnsi"/>
                <w:b w:val="0"/>
                <w:i w:val="0"/>
                <w:lang w:eastAsia="ru-RU"/>
              </w:rPr>
              <w:t>1</w:t>
            </w:r>
          </w:p>
        </w:tc>
      </w:tr>
      <w:tr w:rsidR="007747CB" w:rsidRPr="006B2ED4" w14:paraId="7F850DBF" w14:textId="77777777" w:rsidTr="006B2ED4">
        <w:trPr>
          <w:trHeight w:val="348"/>
        </w:trPr>
        <w:tc>
          <w:tcPr>
            <w:tcW w:w="7054" w:type="dxa"/>
            <w:shd w:val="clear" w:color="auto" w:fill="auto"/>
            <w:noWrap/>
            <w:vAlign w:val="bottom"/>
            <w:hideMark/>
          </w:tcPr>
          <w:p w14:paraId="42970F1D" w14:textId="77777777" w:rsidR="007747CB" w:rsidRPr="006B2ED4" w:rsidRDefault="007747CB" w:rsidP="006B2ED4">
            <w:pPr>
              <w:tabs>
                <w:tab w:val="left" w:pos="6003"/>
              </w:tabs>
              <w:overflowPunct/>
              <w:autoSpaceDE/>
              <w:autoSpaceDN/>
              <w:adjustRightInd/>
              <w:textAlignment w:val="auto"/>
              <w:rPr>
                <w:rFonts w:cs="Arial"/>
                <w:sz w:val="16"/>
                <w:szCs w:val="16"/>
                <w:lang w:val="ru-RU" w:eastAsia="ru-RU"/>
              </w:rPr>
            </w:pPr>
            <w:r w:rsidRPr="006B2ED4">
              <w:rPr>
                <w:rFonts w:cs="Arial"/>
                <w:sz w:val="16"/>
                <w:szCs w:val="16"/>
                <w:lang w:val="ru-RU" w:eastAsia="ru-RU"/>
              </w:rPr>
              <w:t>Заместитель начальника управления по работе с просроченной задолженностью</w:t>
            </w:r>
          </w:p>
        </w:tc>
        <w:tc>
          <w:tcPr>
            <w:tcW w:w="1985" w:type="dxa"/>
            <w:shd w:val="clear" w:color="auto" w:fill="auto"/>
            <w:noWrap/>
            <w:vAlign w:val="bottom"/>
            <w:hideMark/>
          </w:tcPr>
          <w:p w14:paraId="382BB329" w14:textId="77777777" w:rsidR="007747CB" w:rsidRPr="00C67F8A" w:rsidRDefault="007747CB" w:rsidP="006B2ED4">
            <w:pPr>
              <w:pStyle w:val="aff5"/>
              <w:jc w:val="center"/>
              <w:rPr>
                <w:rFonts w:asciiTheme="minorHAnsi" w:hAnsiTheme="minorHAnsi"/>
                <w:b w:val="0"/>
                <w:i w:val="0"/>
                <w:lang w:eastAsia="ru-RU"/>
              </w:rPr>
            </w:pPr>
            <w:r w:rsidRPr="00C67F8A">
              <w:rPr>
                <w:rFonts w:asciiTheme="minorHAnsi" w:hAnsiTheme="minorHAnsi"/>
                <w:b w:val="0"/>
                <w:i w:val="0"/>
                <w:lang w:eastAsia="ru-RU"/>
              </w:rPr>
              <w:t>1</w:t>
            </w:r>
          </w:p>
        </w:tc>
      </w:tr>
      <w:tr w:rsidR="007747CB" w:rsidRPr="006B2ED4" w14:paraId="2B1D9DD7" w14:textId="77777777" w:rsidTr="006B2ED4">
        <w:trPr>
          <w:trHeight w:val="348"/>
        </w:trPr>
        <w:tc>
          <w:tcPr>
            <w:tcW w:w="7054" w:type="dxa"/>
            <w:shd w:val="clear" w:color="auto" w:fill="auto"/>
            <w:noWrap/>
            <w:vAlign w:val="bottom"/>
            <w:hideMark/>
          </w:tcPr>
          <w:p w14:paraId="2E6D6122" w14:textId="77777777" w:rsidR="007747CB" w:rsidRPr="006B2ED4" w:rsidRDefault="007747CB" w:rsidP="006B2ED4">
            <w:pPr>
              <w:tabs>
                <w:tab w:val="left" w:pos="6003"/>
              </w:tabs>
              <w:overflowPunct/>
              <w:autoSpaceDE/>
              <w:autoSpaceDN/>
              <w:adjustRightInd/>
              <w:textAlignment w:val="auto"/>
              <w:rPr>
                <w:rFonts w:cs="Arial"/>
                <w:sz w:val="16"/>
                <w:szCs w:val="16"/>
                <w:lang w:val="ru-RU" w:eastAsia="ru-RU"/>
              </w:rPr>
            </w:pPr>
            <w:r w:rsidRPr="006B2ED4">
              <w:rPr>
                <w:rFonts w:cs="Arial"/>
                <w:sz w:val="16"/>
                <w:szCs w:val="16"/>
                <w:lang w:val="ru-RU" w:eastAsia="ru-RU"/>
              </w:rPr>
              <w:t>Начальник управления развития розничного бизнеса</w:t>
            </w:r>
          </w:p>
        </w:tc>
        <w:tc>
          <w:tcPr>
            <w:tcW w:w="1985" w:type="dxa"/>
            <w:shd w:val="clear" w:color="auto" w:fill="auto"/>
            <w:noWrap/>
            <w:vAlign w:val="bottom"/>
            <w:hideMark/>
          </w:tcPr>
          <w:p w14:paraId="35341BDC" w14:textId="77777777" w:rsidR="007747CB" w:rsidRPr="00C67F8A" w:rsidRDefault="007747CB" w:rsidP="006B2ED4">
            <w:pPr>
              <w:pStyle w:val="aff5"/>
              <w:jc w:val="center"/>
              <w:rPr>
                <w:rFonts w:asciiTheme="minorHAnsi" w:hAnsiTheme="minorHAnsi"/>
                <w:b w:val="0"/>
                <w:i w:val="0"/>
                <w:lang w:eastAsia="ru-RU"/>
              </w:rPr>
            </w:pPr>
            <w:r w:rsidRPr="00C67F8A">
              <w:rPr>
                <w:rFonts w:asciiTheme="minorHAnsi" w:hAnsiTheme="minorHAnsi"/>
                <w:b w:val="0"/>
                <w:i w:val="0"/>
                <w:lang w:eastAsia="ru-RU"/>
              </w:rPr>
              <w:t>1</w:t>
            </w:r>
          </w:p>
        </w:tc>
      </w:tr>
      <w:tr w:rsidR="007747CB" w:rsidRPr="006B2ED4" w14:paraId="77727F7F" w14:textId="77777777" w:rsidTr="006B2ED4">
        <w:trPr>
          <w:trHeight w:val="348"/>
        </w:trPr>
        <w:tc>
          <w:tcPr>
            <w:tcW w:w="7054" w:type="dxa"/>
            <w:shd w:val="clear" w:color="auto" w:fill="auto"/>
            <w:noWrap/>
            <w:vAlign w:val="bottom"/>
            <w:hideMark/>
          </w:tcPr>
          <w:p w14:paraId="2A3D0F8F" w14:textId="77777777" w:rsidR="007747CB" w:rsidRPr="006B2ED4" w:rsidRDefault="007747CB" w:rsidP="006B2ED4">
            <w:pPr>
              <w:tabs>
                <w:tab w:val="left" w:pos="6003"/>
              </w:tabs>
              <w:overflowPunct/>
              <w:autoSpaceDE/>
              <w:autoSpaceDN/>
              <w:adjustRightInd/>
              <w:textAlignment w:val="auto"/>
              <w:rPr>
                <w:rFonts w:cs="Arial"/>
                <w:sz w:val="16"/>
                <w:szCs w:val="16"/>
                <w:lang w:val="ru-RU" w:eastAsia="ru-RU"/>
              </w:rPr>
            </w:pPr>
            <w:r w:rsidRPr="006B2ED4">
              <w:rPr>
                <w:rFonts w:cs="Arial"/>
                <w:sz w:val="16"/>
                <w:szCs w:val="16"/>
                <w:lang w:val="ru-RU" w:eastAsia="ru-RU"/>
              </w:rPr>
              <w:t>Заместитель начальника управления развития розничного бизнеса</w:t>
            </w:r>
          </w:p>
        </w:tc>
        <w:tc>
          <w:tcPr>
            <w:tcW w:w="1985" w:type="dxa"/>
            <w:shd w:val="clear" w:color="auto" w:fill="auto"/>
            <w:noWrap/>
            <w:vAlign w:val="bottom"/>
            <w:hideMark/>
          </w:tcPr>
          <w:p w14:paraId="038A9B3F" w14:textId="77777777" w:rsidR="007747CB" w:rsidRPr="00C67F8A" w:rsidRDefault="007747CB" w:rsidP="006B2ED4">
            <w:pPr>
              <w:pStyle w:val="aff5"/>
              <w:jc w:val="center"/>
              <w:rPr>
                <w:rFonts w:asciiTheme="minorHAnsi" w:hAnsiTheme="minorHAnsi"/>
                <w:b w:val="0"/>
                <w:i w:val="0"/>
                <w:lang w:eastAsia="ru-RU"/>
              </w:rPr>
            </w:pPr>
            <w:r w:rsidRPr="00C67F8A">
              <w:rPr>
                <w:rFonts w:asciiTheme="minorHAnsi" w:hAnsiTheme="minorHAnsi"/>
                <w:b w:val="0"/>
                <w:i w:val="0"/>
                <w:lang w:eastAsia="ru-RU"/>
              </w:rPr>
              <w:t>1</w:t>
            </w:r>
          </w:p>
        </w:tc>
      </w:tr>
      <w:tr w:rsidR="007747CB" w:rsidRPr="006B2ED4" w14:paraId="1D7BE558" w14:textId="77777777" w:rsidTr="006B2ED4">
        <w:trPr>
          <w:trHeight w:val="348"/>
        </w:trPr>
        <w:tc>
          <w:tcPr>
            <w:tcW w:w="7054" w:type="dxa"/>
            <w:shd w:val="clear" w:color="auto" w:fill="auto"/>
            <w:noWrap/>
            <w:vAlign w:val="bottom"/>
            <w:hideMark/>
          </w:tcPr>
          <w:p w14:paraId="7E923381" w14:textId="77777777" w:rsidR="007747CB" w:rsidRPr="006B2ED4" w:rsidRDefault="007747CB" w:rsidP="006B2ED4">
            <w:pPr>
              <w:tabs>
                <w:tab w:val="left" w:pos="6003"/>
              </w:tabs>
              <w:overflowPunct/>
              <w:autoSpaceDE/>
              <w:autoSpaceDN/>
              <w:adjustRightInd/>
              <w:textAlignment w:val="auto"/>
              <w:rPr>
                <w:rFonts w:cs="Arial"/>
                <w:sz w:val="16"/>
                <w:szCs w:val="16"/>
                <w:lang w:val="ru-RU" w:eastAsia="ru-RU"/>
              </w:rPr>
            </w:pPr>
            <w:r w:rsidRPr="006B2ED4">
              <w:rPr>
                <w:rFonts w:cs="Arial"/>
                <w:sz w:val="16"/>
                <w:szCs w:val="16"/>
                <w:lang w:val="ru-RU" w:eastAsia="ru-RU"/>
              </w:rPr>
              <w:t>Начальник отдела финансового мониторинга</w:t>
            </w:r>
          </w:p>
        </w:tc>
        <w:tc>
          <w:tcPr>
            <w:tcW w:w="1985" w:type="dxa"/>
            <w:shd w:val="clear" w:color="auto" w:fill="auto"/>
            <w:noWrap/>
            <w:vAlign w:val="bottom"/>
            <w:hideMark/>
          </w:tcPr>
          <w:p w14:paraId="49CECC2E" w14:textId="77777777" w:rsidR="007747CB" w:rsidRPr="00C67F8A" w:rsidRDefault="007747CB" w:rsidP="006B2ED4">
            <w:pPr>
              <w:pStyle w:val="aff5"/>
              <w:jc w:val="center"/>
              <w:rPr>
                <w:rFonts w:asciiTheme="minorHAnsi" w:hAnsiTheme="minorHAnsi"/>
                <w:b w:val="0"/>
                <w:i w:val="0"/>
                <w:lang w:eastAsia="ru-RU"/>
              </w:rPr>
            </w:pPr>
            <w:r w:rsidRPr="00C67F8A">
              <w:rPr>
                <w:rFonts w:asciiTheme="minorHAnsi" w:hAnsiTheme="minorHAnsi"/>
                <w:b w:val="0"/>
                <w:i w:val="0"/>
                <w:lang w:eastAsia="ru-RU"/>
              </w:rPr>
              <w:t>1</w:t>
            </w:r>
          </w:p>
        </w:tc>
      </w:tr>
      <w:tr w:rsidR="007747CB" w:rsidRPr="006B2ED4" w14:paraId="457AC58D" w14:textId="77777777" w:rsidTr="006B2ED4">
        <w:trPr>
          <w:trHeight w:val="348"/>
        </w:trPr>
        <w:tc>
          <w:tcPr>
            <w:tcW w:w="7054" w:type="dxa"/>
            <w:shd w:val="clear" w:color="auto" w:fill="auto"/>
            <w:noWrap/>
            <w:vAlign w:val="bottom"/>
            <w:hideMark/>
          </w:tcPr>
          <w:p w14:paraId="351A1246" w14:textId="77777777" w:rsidR="007747CB" w:rsidRPr="006B2ED4" w:rsidRDefault="007747CB" w:rsidP="006B2ED4">
            <w:pPr>
              <w:tabs>
                <w:tab w:val="left" w:pos="6003"/>
              </w:tabs>
              <w:overflowPunct/>
              <w:autoSpaceDE/>
              <w:autoSpaceDN/>
              <w:adjustRightInd/>
              <w:textAlignment w:val="auto"/>
              <w:rPr>
                <w:rFonts w:cs="Arial"/>
                <w:sz w:val="16"/>
                <w:szCs w:val="16"/>
                <w:lang w:val="ru-RU" w:eastAsia="ru-RU"/>
              </w:rPr>
            </w:pPr>
            <w:r w:rsidRPr="006B2ED4">
              <w:rPr>
                <w:rFonts w:cs="Arial"/>
                <w:sz w:val="16"/>
                <w:szCs w:val="16"/>
                <w:lang w:val="ru-RU" w:eastAsia="ru-RU"/>
              </w:rPr>
              <w:t>Руководитель службы внутреннего аудита</w:t>
            </w:r>
          </w:p>
        </w:tc>
        <w:tc>
          <w:tcPr>
            <w:tcW w:w="1985" w:type="dxa"/>
            <w:shd w:val="clear" w:color="auto" w:fill="auto"/>
            <w:noWrap/>
            <w:vAlign w:val="bottom"/>
            <w:hideMark/>
          </w:tcPr>
          <w:p w14:paraId="443BCED6" w14:textId="77777777" w:rsidR="007747CB" w:rsidRPr="00C67F8A" w:rsidRDefault="007747CB" w:rsidP="006B2ED4">
            <w:pPr>
              <w:pStyle w:val="aff5"/>
              <w:jc w:val="center"/>
              <w:rPr>
                <w:rFonts w:asciiTheme="minorHAnsi" w:hAnsiTheme="minorHAnsi"/>
                <w:b w:val="0"/>
                <w:i w:val="0"/>
                <w:lang w:eastAsia="ru-RU"/>
              </w:rPr>
            </w:pPr>
            <w:r w:rsidRPr="00C67F8A">
              <w:rPr>
                <w:rFonts w:asciiTheme="minorHAnsi" w:hAnsiTheme="minorHAnsi"/>
                <w:b w:val="0"/>
                <w:i w:val="0"/>
                <w:lang w:eastAsia="ru-RU"/>
              </w:rPr>
              <w:t>1</w:t>
            </w:r>
          </w:p>
        </w:tc>
      </w:tr>
      <w:tr w:rsidR="007747CB" w:rsidRPr="006B2ED4" w14:paraId="516B0642" w14:textId="77777777" w:rsidTr="006B2ED4">
        <w:trPr>
          <w:trHeight w:val="348"/>
        </w:trPr>
        <w:tc>
          <w:tcPr>
            <w:tcW w:w="7054" w:type="dxa"/>
            <w:shd w:val="clear" w:color="auto" w:fill="auto"/>
            <w:noWrap/>
            <w:vAlign w:val="bottom"/>
            <w:hideMark/>
          </w:tcPr>
          <w:p w14:paraId="11F99BF3" w14:textId="77777777" w:rsidR="007747CB" w:rsidRPr="006B2ED4" w:rsidRDefault="007747CB" w:rsidP="006B2ED4">
            <w:pPr>
              <w:tabs>
                <w:tab w:val="left" w:pos="6003"/>
              </w:tabs>
              <w:overflowPunct/>
              <w:autoSpaceDE/>
              <w:autoSpaceDN/>
              <w:adjustRightInd/>
              <w:textAlignment w:val="auto"/>
              <w:rPr>
                <w:rFonts w:cs="Arial"/>
                <w:sz w:val="16"/>
                <w:szCs w:val="16"/>
                <w:lang w:val="ru-RU" w:eastAsia="ru-RU"/>
              </w:rPr>
            </w:pPr>
            <w:r w:rsidRPr="006B2ED4">
              <w:rPr>
                <w:rFonts w:cs="Arial"/>
                <w:sz w:val="16"/>
                <w:szCs w:val="16"/>
                <w:lang w:val="ru-RU" w:eastAsia="ru-RU"/>
              </w:rPr>
              <w:t>Руководитель службы внутреннего контроля</w:t>
            </w:r>
          </w:p>
        </w:tc>
        <w:tc>
          <w:tcPr>
            <w:tcW w:w="1985" w:type="dxa"/>
            <w:shd w:val="clear" w:color="auto" w:fill="auto"/>
            <w:noWrap/>
            <w:vAlign w:val="bottom"/>
            <w:hideMark/>
          </w:tcPr>
          <w:p w14:paraId="2FE07812" w14:textId="77777777" w:rsidR="007747CB" w:rsidRPr="00C67F8A" w:rsidRDefault="007747CB" w:rsidP="006B2ED4">
            <w:pPr>
              <w:pStyle w:val="aff5"/>
              <w:jc w:val="center"/>
              <w:rPr>
                <w:rFonts w:asciiTheme="minorHAnsi" w:hAnsiTheme="minorHAnsi"/>
                <w:b w:val="0"/>
                <w:i w:val="0"/>
                <w:lang w:eastAsia="ru-RU"/>
              </w:rPr>
            </w:pPr>
            <w:r w:rsidRPr="00C67F8A">
              <w:rPr>
                <w:rFonts w:asciiTheme="minorHAnsi" w:hAnsiTheme="minorHAnsi"/>
                <w:b w:val="0"/>
                <w:i w:val="0"/>
                <w:lang w:eastAsia="ru-RU"/>
              </w:rPr>
              <w:t>1</w:t>
            </w:r>
          </w:p>
        </w:tc>
      </w:tr>
      <w:tr w:rsidR="007747CB" w:rsidRPr="006B2ED4" w14:paraId="7BCDC7FB" w14:textId="77777777" w:rsidTr="000344F2">
        <w:trPr>
          <w:trHeight w:val="348"/>
        </w:trPr>
        <w:tc>
          <w:tcPr>
            <w:tcW w:w="7054" w:type="dxa"/>
            <w:tcBorders>
              <w:bottom w:val="single" w:sz="4" w:space="0" w:color="auto"/>
            </w:tcBorders>
            <w:shd w:val="clear" w:color="auto" w:fill="auto"/>
            <w:noWrap/>
            <w:vAlign w:val="bottom"/>
            <w:hideMark/>
          </w:tcPr>
          <w:p w14:paraId="11DBE2E7" w14:textId="77777777" w:rsidR="007747CB" w:rsidRPr="006B2ED4" w:rsidRDefault="007747CB" w:rsidP="006B2ED4">
            <w:pPr>
              <w:tabs>
                <w:tab w:val="left" w:pos="6003"/>
              </w:tabs>
              <w:overflowPunct/>
              <w:autoSpaceDE/>
              <w:autoSpaceDN/>
              <w:adjustRightInd/>
              <w:textAlignment w:val="auto"/>
              <w:rPr>
                <w:rFonts w:cs="Arial"/>
                <w:sz w:val="16"/>
                <w:szCs w:val="16"/>
                <w:lang w:val="ru-RU" w:eastAsia="ru-RU"/>
              </w:rPr>
            </w:pPr>
            <w:r w:rsidRPr="006B2ED4">
              <w:rPr>
                <w:rFonts w:cs="Arial"/>
                <w:sz w:val="16"/>
                <w:szCs w:val="16"/>
                <w:lang w:val="ru-RU" w:eastAsia="ru-RU"/>
              </w:rPr>
              <w:t>Начальник отдела по управлению банковскими рисками</w:t>
            </w:r>
          </w:p>
        </w:tc>
        <w:tc>
          <w:tcPr>
            <w:tcW w:w="1985" w:type="dxa"/>
            <w:tcBorders>
              <w:bottom w:val="single" w:sz="4" w:space="0" w:color="auto"/>
            </w:tcBorders>
            <w:shd w:val="clear" w:color="auto" w:fill="auto"/>
            <w:noWrap/>
            <w:vAlign w:val="bottom"/>
            <w:hideMark/>
          </w:tcPr>
          <w:p w14:paraId="3B9C71FD" w14:textId="77777777" w:rsidR="007747CB" w:rsidRPr="00C67F8A" w:rsidRDefault="007747CB" w:rsidP="006B2ED4">
            <w:pPr>
              <w:pStyle w:val="aff5"/>
              <w:jc w:val="center"/>
              <w:rPr>
                <w:rFonts w:asciiTheme="minorHAnsi" w:hAnsiTheme="minorHAnsi"/>
                <w:b w:val="0"/>
                <w:i w:val="0"/>
                <w:lang w:eastAsia="ru-RU"/>
              </w:rPr>
            </w:pPr>
            <w:r w:rsidRPr="00C67F8A">
              <w:rPr>
                <w:rFonts w:asciiTheme="minorHAnsi" w:hAnsiTheme="minorHAnsi"/>
                <w:b w:val="0"/>
                <w:i w:val="0"/>
                <w:lang w:eastAsia="ru-RU"/>
              </w:rPr>
              <w:t>1</w:t>
            </w:r>
          </w:p>
        </w:tc>
      </w:tr>
      <w:tr w:rsidR="007747CB" w:rsidRPr="006B2ED4" w14:paraId="18AA8780" w14:textId="77777777" w:rsidTr="000344F2">
        <w:trPr>
          <w:trHeight w:val="396"/>
        </w:trPr>
        <w:tc>
          <w:tcPr>
            <w:tcW w:w="7054" w:type="dxa"/>
            <w:tcBorders>
              <w:top w:val="single" w:sz="4" w:space="0" w:color="auto"/>
              <w:bottom w:val="double" w:sz="4" w:space="0" w:color="auto"/>
            </w:tcBorders>
            <w:shd w:val="clear" w:color="auto" w:fill="auto"/>
            <w:noWrap/>
            <w:vAlign w:val="bottom"/>
            <w:hideMark/>
          </w:tcPr>
          <w:p w14:paraId="207DD68E" w14:textId="77777777" w:rsidR="007747CB" w:rsidRPr="006B2ED4" w:rsidRDefault="007747CB" w:rsidP="006B2ED4">
            <w:pPr>
              <w:overflowPunct/>
              <w:autoSpaceDE/>
              <w:autoSpaceDN/>
              <w:adjustRightInd/>
              <w:textAlignment w:val="auto"/>
              <w:rPr>
                <w:rFonts w:cs="Arial"/>
                <w:b/>
                <w:bCs/>
                <w:sz w:val="16"/>
                <w:szCs w:val="16"/>
                <w:lang w:val="ru-RU" w:eastAsia="ru-RU"/>
              </w:rPr>
            </w:pPr>
            <w:r w:rsidRPr="006B2ED4">
              <w:rPr>
                <w:rFonts w:cs="Arial"/>
                <w:b/>
                <w:bCs/>
                <w:sz w:val="16"/>
                <w:szCs w:val="16"/>
                <w:lang w:val="ru-RU" w:eastAsia="ru-RU"/>
              </w:rPr>
              <w:t>Всего</w:t>
            </w:r>
          </w:p>
        </w:tc>
        <w:tc>
          <w:tcPr>
            <w:tcW w:w="1985" w:type="dxa"/>
            <w:tcBorders>
              <w:top w:val="single" w:sz="4" w:space="0" w:color="auto"/>
              <w:bottom w:val="double" w:sz="4" w:space="0" w:color="auto"/>
            </w:tcBorders>
            <w:shd w:val="clear" w:color="auto" w:fill="auto"/>
            <w:noWrap/>
            <w:vAlign w:val="bottom"/>
            <w:hideMark/>
          </w:tcPr>
          <w:p w14:paraId="169CCE7E" w14:textId="77777777" w:rsidR="007747CB" w:rsidRPr="00C67F8A" w:rsidRDefault="007747CB" w:rsidP="006B2ED4">
            <w:pPr>
              <w:overflowPunct/>
              <w:autoSpaceDE/>
              <w:autoSpaceDN/>
              <w:adjustRightInd/>
              <w:jc w:val="center"/>
              <w:textAlignment w:val="auto"/>
              <w:rPr>
                <w:rFonts w:cs="Arial"/>
                <w:b/>
                <w:bCs/>
                <w:sz w:val="16"/>
                <w:szCs w:val="16"/>
                <w:lang w:val="ru-RU" w:eastAsia="ru-RU"/>
              </w:rPr>
            </w:pPr>
            <w:r w:rsidRPr="00C67F8A">
              <w:rPr>
                <w:rFonts w:cs="Arial"/>
                <w:b/>
                <w:bCs/>
                <w:sz w:val="16"/>
                <w:szCs w:val="16"/>
                <w:lang w:val="ru-RU" w:eastAsia="ru-RU"/>
              </w:rPr>
              <w:t>23</w:t>
            </w:r>
          </w:p>
        </w:tc>
      </w:tr>
    </w:tbl>
    <w:p w14:paraId="611CF72A" w14:textId="77777777" w:rsidR="007747CB" w:rsidRDefault="007747CB" w:rsidP="007747CB">
      <w:pPr>
        <w:jc w:val="both"/>
        <w:rPr>
          <w:rFonts w:cs="Arial"/>
          <w:sz w:val="20"/>
          <w:szCs w:val="20"/>
          <w:lang w:val="ru-RU"/>
        </w:rPr>
      </w:pPr>
    </w:p>
    <w:p w14:paraId="2F42F2E8" w14:textId="77777777" w:rsidR="00D2081A" w:rsidRDefault="00D2081A" w:rsidP="00D2081A">
      <w:pPr>
        <w:pStyle w:val="1"/>
      </w:pPr>
      <w:r>
        <w:t>Сведения о ключевых показателях и целях системы оплаты труда</w:t>
      </w:r>
    </w:p>
    <w:p w14:paraId="366D704B" w14:textId="77777777" w:rsidR="00D2081A" w:rsidRDefault="00D2081A" w:rsidP="00D2081A">
      <w:pPr>
        <w:pStyle w:val="1"/>
      </w:pPr>
    </w:p>
    <w:p w14:paraId="1F79C810" w14:textId="77777777" w:rsidR="007747CB" w:rsidRPr="00D2081A" w:rsidRDefault="007747CB" w:rsidP="007747CB">
      <w:pPr>
        <w:pStyle w:val="aff5"/>
        <w:rPr>
          <w:rFonts w:cs="Times"/>
          <w:b w:val="0"/>
          <w:i w:val="0"/>
          <w:sz w:val="20"/>
          <w:szCs w:val="20"/>
        </w:rPr>
      </w:pPr>
      <w:r w:rsidRPr="00D2081A">
        <w:rPr>
          <w:rFonts w:cs="Times"/>
          <w:b w:val="0"/>
          <w:i w:val="0"/>
          <w:sz w:val="20"/>
          <w:szCs w:val="20"/>
        </w:rPr>
        <w:t xml:space="preserve">Система оплаты труда и мотивации в Банке разработана для повышения заинтересованности работников в улучшении индивидуальной и коллективной работы, направленной на достижение стратегических и тактических планов Банка, предусматривает справедливое материальное и моральное поощрение сотрудников, учитывая личный вклад каждого сотрудника, направлена на обеспечение финансовой устойчивости Банка и соответствует характеру и масштабу совершаемых  Банком операций, результатам его деятельности, уровню и сочетанию принимаемых </w:t>
      </w:r>
      <w:r w:rsidR="00D2081A">
        <w:rPr>
          <w:rFonts w:cs="Times"/>
          <w:b w:val="0"/>
          <w:i w:val="0"/>
          <w:sz w:val="20"/>
          <w:szCs w:val="20"/>
        </w:rPr>
        <w:t xml:space="preserve">рисков. </w:t>
      </w:r>
      <w:r w:rsidRPr="00D2081A">
        <w:rPr>
          <w:rFonts w:cs="Times"/>
          <w:b w:val="0"/>
          <w:i w:val="0"/>
          <w:sz w:val="20"/>
          <w:szCs w:val="20"/>
        </w:rPr>
        <w:t xml:space="preserve">Положение о системе оплаты труда и мотивации в Банке утверждено Советом директоров, </w:t>
      </w:r>
      <w:r w:rsidR="00D2081A">
        <w:rPr>
          <w:rFonts w:cs="Times"/>
          <w:b w:val="0"/>
          <w:i w:val="0"/>
          <w:sz w:val="20"/>
          <w:szCs w:val="20"/>
        </w:rPr>
        <w:t xml:space="preserve">Протокол </w:t>
      </w:r>
      <w:r w:rsidRPr="00D2081A">
        <w:rPr>
          <w:rFonts w:cs="Times"/>
          <w:b w:val="0"/>
          <w:i w:val="0"/>
          <w:sz w:val="20"/>
          <w:szCs w:val="20"/>
        </w:rPr>
        <w:t>от 18.03.2016 № 024.</w:t>
      </w:r>
    </w:p>
    <w:p w14:paraId="1DFCC6FC" w14:textId="77777777" w:rsidR="007747CB" w:rsidRPr="00D2081A" w:rsidRDefault="007747CB" w:rsidP="007747CB">
      <w:pPr>
        <w:jc w:val="both"/>
        <w:rPr>
          <w:sz w:val="20"/>
          <w:szCs w:val="20"/>
          <w:lang w:val="ru-RU"/>
        </w:rPr>
      </w:pPr>
      <w:r w:rsidRPr="00D2081A">
        <w:rPr>
          <w:sz w:val="20"/>
          <w:szCs w:val="20"/>
          <w:lang w:val="ru-RU"/>
        </w:rPr>
        <w:t xml:space="preserve">Положение определяет формы оплаты труда, виды выплат, порядок определения размеров должностных окладов, расчет размера и порядок выплаты постоянной (фиксированной) и переменной (нефиксированной) частей вознаграждений работникам, а также регламентирует </w:t>
      </w:r>
      <w:r w:rsidRPr="00D2081A">
        <w:rPr>
          <w:sz w:val="20"/>
          <w:szCs w:val="20"/>
          <w:lang w:val="ru-RU"/>
        </w:rPr>
        <w:lastRenderedPageBreak/>
        <w:t>порядок выплаты дополнительных материальных вознаграждений и предоставления моральных поощрений.</w:t>
      </w:r>
    </w:p>
    <w:p w14:paraId="056A7BBB" w14:textId="77777777" w:rsidR="007747CB" w:rsidRPr="00D2081A" w:rsidRDefault="007747CB" w:rsidP="007747CB">
      <w:pPr>
        <w:pStyle w:val="aff5"/>
        <w:rPr>
          <w:rFonts w:cs="Times"/>
          <w:b w:val="0"/>
          <w:i w:val="0"/>
          <w:sz w:val="20"/>
          <w:szCs w:val="20"/>
        </w:rPr>
      </w:pPr>
      <w:r w:rsidRPr="00D2081A">
        <w:rPr>
          <w:rFonts w:cs="Times"/>
          <w:b w:val="0"/>
          <w:i w:val="0"/>
          <w:sz w:val="20"/>
          <w:szCs w:val="20"/>
        </w:rPr>
        <w:t>Положение направлено на решение следующих задач:</w:t>
      </w:r>
    </w:p>
    <w:p w14:paraId="611961AA" w14:textId="77777777" w:rsidR="007747CB" w:rsidRPr="00D2081A" w:rsidRDefault="007747CB" w:rsidP="00E528C1">
      <w:pPr>
        <w:pStyle w:val="aff5"/>
        <w:numPr>
          <w:ilvl w:val="0"/>
          <w:numId w:val="73"/>
        </w:numPr>
        <w:tabs>
          <w:tab w:val="left" w:pos="284"/>
          <w:tab w:val="left" w:pos="851"/>
        </w:tabs>
        <w:ind w:left="0" w:firstLine="567"/>
        <w:rPr>
          <w:rFonts w:cs="Times"/>
          <w:b w:val="0"/>
          <w:i w:val="0"/>
          <w:sz w:val="20"/>
          <w:szCs w:val="20"/>
        </w:rPr>
      </w:pPr>
      <w:r w:rsidRPr="00D2081A">
        <w:rPr>
          <w:rFonts w:cs="Times"/>
          <w:b w:val="0"/>
          <w:i w:val="0"/>
          <w:sz w:val="20"/>
          <w:szCs w:val="20"/>
        </w:rPr>
        <w:t>соблюдение интересов сотрудников и Банка в части роста трудовой отдачи и ее оплаты;</w:t>
      </w:r>
    </w:p>
    <w:p w14:paraId="25C4A175" w14:textId="77777777" w:rsidR="007747CB" w:rsidRPr="00D2081A" w:rsidRDefault="007747CB" w:rsidP="00E528C1">
      <w:pPr>
        <w:pStyle w:val="aff5"/>
        <w:numPr>
          <w:ilvl w:val="0"/>
          <w:numId w:val="73"/>
        </w:numPr>
        <w:tabs>
          <w:tab w:val="left" w:pos="284"/>
          <w:tab w:val="left" w:pos="851"/>
        </w:tabs>
        <w:ind w:left="0" w:firstLine="567"/>
        <w:rPr>
          <w:rFonts w:cs="Times"/>
          <w:b w:val="0"/>
          <w:i w:val="0"/>
          <w:sz w:val="20"/>
          <w:szCs w:val="20"/>
        </w:rPr>
      </w:pPr>
      <w:r w:rsidRPr="00D2081A">
        <w:rPr>
          <w:rFonts w:cs="Times"/>
          <w:b w:val="0"/>
          <w:i w:val="0"/>
          <w:sz w:val="20"/>
          <w:szCs w:val="20"/>
        </w:rPr>
        <w:t>создание предпосылок для максимального раскрытия трудового потенциала работников;</w:t>
      </w:r>
    </w:p>
    <w:p w14:paraId="0372D229" w14:textId="77777777" w:rsidR="007747CB" w:rsidRPr="00D2081A" w:rsidRDefault="007747CB" w:rsidP="00E528C1">
      <w:pPr>
        <w:pStyle w:val="aff5"/>
        <w:numPr>
          <w:ilvl w:val="0"/>
          <w:numId w:val="73"/>
        </w:numPr>
        <w:tabs>
          <w:tab w:val="left" w:pos="284"/>
          <w:tab w:val="left" w:pos="851"/>
        </w:tabs>
        <w:ind w:left="0" w:firstLine="567"/>
        <w:rPr>
          <w:rFonts w:cs="Times"/>
          <w:b w:val="0"/>
          <w:i w:val="0"/>
          <w:sz w:val="20"/>
          <w:szCs w:val="20"/>
        </w:rPr>
      </w:pPr>
      <w:r w:rsidRPr="00D2081A">
        <w:rPr>
          <w:rFonts w:cs="Times"/>
          <w:b w:val="0"/>
          <w:i w:val="0"/>
          <w:sz w:val="20"/>
          <w:szCs w:val="20"/>
        </w:rPr>
        <w:t>совершенствование системы стимулирования сотрудников;</w:t>
      </w:r>
    </w:p>
    <w:p w14:paraId="66F51B66" w14:textId="77777777" w:rsidR="007747CB" w:rsidRPr="00D2081A" w:rsidRDefault="007747CB" w:rsidP="00E528C1">
      <w:pPr>
        <w:pStyle w:val="aff5"/>
        <w:numPr>
          <w:ilvl w:val="0"/>
          <w:numId w:val="73"/>
        </w:numPr>
        <w:tabs>
          <w:tab w:val="left" w:pos="284"/>
          <w:tab w:val="left" w:pos="851"/>
        </w:tabs>
        <w:ind w:left="0" w:firstLine="567"/>
        <w:rPr>
          <w:rFonts w:cs="Times"/>
          <w:b w:val="0"/>
          <w:i w:val="0"/>
          <w:sz w:val="20"/>
          <w:szCs w:val="20"/>
        </w:rPr>
      </w:pPr>
      <w:r w:rsidRPr="00D2081A">
        <w:rPr>
          <w:rFonts w:cs="Times"/>
          <w:b w:val="0"/>
          <w:i w:val="0"/>
          <w:sz w:val="20"/>
          <w:szCs w:val="20"/>
        </w:rPr>
        <w:t>формирование и поддержание на высоком уровне корпоративного духа сотрудников;</w:t>
      </w:r>
    </w:p>
    <w:p w14:paraId="64291435" w14:textId="77777777" w:rsidR="007747CB" w:rsidRPr="00D2081A" w:rsidRDefault="007747CB" w:rsidP="00E528C1">
      <w:pPr>
        <w:pStyle w:val="aff5"/>
        <w:numPr>
          <w:ilvl w:val="0"/>
          <w:numId w:val="73"/>
        </w:numPr>
        <w:tabs>
          <w:tab w:val="left" w:pos="284"/>
          <w:tab w:val="left" w:pos="851"/>
        </w:tabs>
        <w:ind w:left="0" w:firstLine="567"/>
        <w:rPr>
          <w:rFonts w:cs="Times"/>
          <w:b w:val="0"/>
          <w:i w:val="0"/>
          <w:sz w:val="20"/>
          <w:szCs w:val="20"/>
        </w:rPr>
      </w:pPr>
      <w:r w:rsidRPr="00D2081A">
        <w:rPr>
          <w:rFonts w:cs="Times"/>
          <w:b w:val="0"/>
          <w:i w:val="0"/>
          <w:sz w:val="20"/>
          <w:szCs w:val="20"/>
        </w:rPr>
        <w:t>признание Банком ценности сотрудника как личности;</w:t>
      </w:r>
    </w:p>
    <w:p w14:paraId="16F934A3" w14:textId="77777777" w:rsidR="007747CB" w:rsidRPr="00D2081A" w:rsidRDefault="007747CB" w:rsidP="00E528C1">
      <w:pPr>
        <w:pStyle w:val="aff5"/>
        <w:numPr>
          <w:ilvl w:val="0"/>
          <w:numId w:val="73"/>
        </w:numPr>
        <w:tabs>
          <w:tab w:val="left" w:pos="284"/>
          <w:tab w:val="left" w:pos="851"/>
        </w:tabs>
        <w:ind w:left="0" w:firstLine="567"/>
        <w:rPr>
          <w:rFonts w:cs="Times"/>
          <w:b w:val="0"/>
          <w:i w:val="0"/>
          <w:sz w:val="20"/>
          <w:szCs w:val="20"/>
        </w:rPr>
      </w:pPr>
      <w:r w:rsidRPr="00D2081A">
        <w:rPr>
          <w:rFonts w:cs="Times"/>
          <w:b w:val="0"/>
          <w:i w:val="0"/>
          <w:sz w:val="20"/>
          <w:szCs w:val="20"/>
        </w:rPr>
        <w:t>содействие формированию духа сплоченной команды.</w:t>
      </w:r>
    </w:p>
    <w:p w14:paraId="7164FC98" w14:textId="77777777" w:rsidR="007747CB" w:rsidRPr="00D2081A" w:rsidRDefault="007747CB" w:rsidP="007747CB">
      <w:pPr>
        <w:jc w:val="both"/>
        <w:rPr>
          <w:sz w:val="20"/>
          <w:szCs w:val="20"/>
          <w:lang w:val="ru-RU"/>
        </w:rPr>
      </w:pPr>
      <w:r w:rsidRPr="00D2081A">
        <w:rPr>
          <w:sz w:val="20"/>
          <w:szCs w:val="20"/>
          <w:lang w:val="ru-RU"/>
        </w:rPr>
        <w:t>К фиксированным выплатам за выполнение трудовой функции относятся:</w:t>
      </w:r>
    </w:p>
    <w:p w14:paraId="4A3B59F1" w14:textId="6E9BE672" w:rsidR="007747CB" w:rsidRPr="00D2081A" w:rsidRDefault="00D2081A" w:rsidP="00E528C1">
      <w:pPr>
        <w:numPr>
          <w:ilvl w:val="0"/>
          <w:numId w:val="17"/>
        </w:numPr>
        <w:tabs>
          <w:tab w:val="clear" w:pos="720"/>
          <w:tab w:val="left" w:pos="851"/>
          <w:tab w:val="num" w:pos="1260"/>
        </w:tabs>
        <w:overflowPunct/>
        <w:autoSpaceDE/>
        <w:autoSpaceDN/>
        <w:adjustRightInd/>
        <w:ind w:left="0" w:firstLine="567"/>
        <w:jc w:val="both"/>
        <w:textAlignment w:val="auto"/>
        <w:rPr>
          <w:sz w:val="20"/>
          <w:szCs w:val="20"/>
          <w:lang w:val="ru-RU"/>
        </w:rPr>
      </w:pPr>
      <w:r>
        <w:rPr>
          <w:sz w:val="20"/>
          <w:szCs w:val="20"/>
          <w:lang w:val="ru-RU"/>
        </w:rPr>
        <w:t>Должностной оклад</w:t>
      </w:r>
      <w:r w:rsidR="00CF30F8">
        <w:rPr>
          <w:sz w:val="20"/>
          <w:szCs w:val="20"/>
          <w:lang w:val="ru-RU"/>
        </w:rPr>
        <w:t>;</w:t>
      </w:r>
    </w:p>
    <w:p w14:paraId="61F63CCE" w14:textId="77777777" w:rsidR="007747CB" w:rsidRPr="00D2081A" w:rsidRDefault="007747CB" w:rsidP="00E528C1">
      <w:pPr>
        <w:numPr>
          <w:ilvl w:val="0"/>
          <w:numId w:val="17"/>
        </w:numPr>
        <w:tabs>
          <w:tab w:val="clear" w:pos="720"/>
          <w:tab w:val="left" w:pos="851"/>
          <w:tab w:val="num" w:pos="1260"/>
        </w:tabs>
        <w:overflowPunct/>
        <w:autoSpaceDE/>
        <w:autoSpaceDN/>
        <w:adjustRightInd/>
        <w:ind w:left="0" w:firstLine="567"/>
        <w:jc w:val="both"/>
        <w:textAlignment w:val="auto"/>
        <w:rPr>
          <w:sz w:val="20"/>
          <w:szCs w:val="20"/>
          <w:lang w:val="ru-RU"/>
        </w:rPr>
      </w:pPr>
      <w:r w:rsidRPr="00D2081A">
        <w:rPr>
          <w:sz w:val="20"/>
          <w:szCs w:val="20"/>
          <w:lang w:val="ru-RU"/>
        </w:rPr>
        <w:t>Выплата, связанная с районным регулированием.</w:t>
      </w:r>
    </w:p>
    <w:p w14:paraId="3E8784E6" w14:textId="77777777" w:rsidR="007747CB" w:rsidRPr="00D2081A" w:rsidRDefault="007747CB" w:rsidP="007747CB">
      <w:pPr>
        <w:jc w:val="both"/>
        <w:rPr>
          <w:sz w:val="20"/>
          <w:szCs w:val="20"/>
          <w:lang w:val="ru-RU"/>
        </w:rPr>
      </w:pPr>
      <w:r w:rsidRPr="00D2081A">
        <w:rPr>
          <w:sz w:val="20"/>
          <w:szCs w:val="20"/>
          <w:lang w:val="ru-RU"/>
        </w:rPr>
        <w:t>К нефиксированным выплатам за выполнение трудовой функции относятся:</w:t>
      </w:r>
    </w:p>
    <w:p w14:paraId="70025221" w14:textId="77777777" w:rsidR="007747CB" w:rsidRPr="00D2081A" w:rsidRDefault="007747CB" w:rsidP="00E528C1">
      <w:pPr>
        <w:numPr>
          <w:ilvl w:val="0"/>
          <w:numId w:val="17"/>
        </w:numPr>
        <w:tabs>
          <w:tab w:val="clear" w:pos="720"/>
          <w:tab w:val="left" w:pos="851"/>
          <w:tab w:val="num" w:pos="1260"/>
        </w:tabs>
        <w:overflowPunct/>
        <w:autoSpaceDE/>
        <w:autoSpaceDN/>
        <w:adjustRightInd/>
        <w:ind w:left="0" w:firstLine="567"/>
        <w:jc w:val="both"/>
        <w:textAlignment w:val="auto"/>
        <w:rPr>
          <w:sz w:val="20"/>
          <w:szCs w:val="20"/>
          <w:lang w:val="ru-RU"/>
        </w:rPr>
      </w:pPr>
      <w:r w:rsidRPr="00D2081A">
        <w:rPr>
          <w:sz w:val="20"/>
          <w:szCs w:val="20"/>
          <w:lang w:val="ru-RU"/>
        </w:rPr>
        <w:t>Ежемесячная премия за выполнения плановых показателей Банка;</w:t>
      </w:r>
    </w:p>
    <w:p w14:paraId="2415AF61" w14:textId="77777777" w:rsidR="007747CB" w:rsidRPr="00866798" w:rsidRDefault="007747CB" w:rsidP="00E528C1">
      <w:pPr>
        <w:numPr>
          <w:ilvl w:val="0"/>
          <w:numId w:val="17"/>
        </w:numPr>
        <w:tabs>
          <w:tab w:val="clear" w:pos="720"/>
          <w:tab w:val="left" w:pos="851"/>
          <w:tab w:val="num" w:pos="1276"/>
        </w:tabs>
        <w:overflowPunct/>
        <w:autoSpaceDE/>
        <w:autoSpaceDN/>
        <w:adjustRightInd/>
        <w:ind w:left="0" w:firstLine="567"/>
        <w:jc w:val="both"/>
        <w:textAlignment w:val="auto"/>
        <w:rPr>
          <w:rFonts w:cs="Arial"/>
          <w:sz w:val="20"/>
          <w:szCs w:val="20"/>
          <w:lang w:val="ru-RU"/>
        </w:rPr>
      </w:pPr>
      <w:r w:rsidRPr="00866798">
        <w:rPr>
          <w:rFonts w:cs="Arial"/>
          <w:sz w:val="20"/>
          <w:szCs w:val="20"/>
          <w:lang w:val="ru-RU"/>
        </w:rPr>
        <w:t>Выплаты, учитывающие все значимые для Банка риски, а также доходность деятельности;</w:t>
      </w:r>
    </w:p>
    <w:p w14:paraId="6EF5EB96" w14:textId="77777777" w:rsidR="007747CB" w:rsidRPr="00866798" w:rsidRDefault="007747CB" w:rsidP="00E528C1">
      <w:pPr>
        <w:numPr>
          <w:ilvl w:val="0"/>
          <w:numId w:val="17"/>
        </w:numPr>
        <w:tabs>
          <w:tab w:val="clear" w:pos="720"/>
          <w:tab w:val="left" w:pos="851"/>
          <w:tab w:val="num" w:pos="1260"/>
        </w:tabs>
        <w:overflowPunct/>
        <w:autoSpaceDE/>
        <w:autoSpaceDN/>
        <w:adjustRightInd/>
        <w:ind w:left="0" w:firstLine="567"/>
        <w:jc w:val="both"/>
        <w:textAlignment w:val="auto"/>
        <w:rPr>
          <w:rFonts w:cs="Arial"/>
          <w:sz w:val="20"/>
          <w:szCs w:val="20"/>
        </w:rPr>
      </w:pPr>
      <w:r w:rsidRPr="00866798">
        <w:rPr>
          <w:rFonts w:cs="Arial"/>
          <w:sz w:val="20"/>
          <w:szCs w:val="20"/>
        </w:rPr>
        <w:t>Выплаты, учитывающие специфику труда.</w:t>
      </w:r>
    </w:p>
    <w:p w14:paraId="6B5BC10A" w14:textId="77777777" w:rsidR="007747CB" w:rsidRPr="00D2081A" w:rsidRDefault="007747CB" w:rsidP="00D2081A">
      <w:pPr>
        <w:tabs>
          <w:tab w:val="left" w:pos="1260"/>
        </w:tabs>
        <w:jc w:val="both"/>
        <w:rPr>
          <w:sz w:val="20"/>
          <w:szCs w:val="20"/>
          <w:lang w:val="ru-RU"/>
        </w:rPr>
      </w:pPr>
      <w:r w:rsidRPr="00D2081A">
        <w:rPr>
          <w:b/>
          <w:sz w:val="20"/>
          <w:szCs w:val="20"/>
          <w:lang w:val="ru-RU"/>
        </w:rPr>
        <w:t>Должностной оклад</w:t>
      </w:r>
      <w:r w:rsidRPr="00D2081A">
        <w:rPr>
          <w:sz w:val="20"/>
          <w:szCs w:val="20"/>
          <w:lang w:val="ru-RU"/>
        </w:rPr>
        <w:t xml:space="preserve"> является выплатой работникам за время исполнения ими трудовой функций в нормальных условиях труда. Должностной оклад устанавливается в соответствии с применяемой системой установления должностных окладов, которая предусматривает установление единых принципов зависимости величины должностного оклада от содержания труда, количества, сложности выполняемых функций, особенностей подразделений, их доходности, а также квалификации работника.</w:t>
      </w:r>
    </w:p>
    <w:p w14:paraId="3A099E09" w14:textId="77777777" w:rsidR="007747CB" w:rsidRPr="00D2081A" w:rsidRDefault="007747CB" w:rsidP="007747CB">
      <w:pPr>
        <w:jc w:val="both"/>
        <w:rPr>
          <w:sz w:val="20"/>
          <w:szCs w:val="20"/>
          <w:lang w:val="ru-RU"/>
        </w:rPr>
      </w:pPr>
      <w:r w:rsidRPr="00D2081A">
        <w:rPr>
          <w:b/>
          <w:sz w:val="20"/>
          <w:szCs w:val="20"/>
          <w:lang w:val="ru-RU"/>
        </w:rPr>
        <w:t>Выплата, связанная с районным регулированием</w:t>
      </w:r>
      <w:r w:rsidRPr="00D2081A">
        <w:rPr>
          <w:sz w:val="20"/>
          <w:szCs w:val="20"/>
          <w:lang w:val="ru-RU"/>
        </w:rPr>
        <w:t>. Выплачивается работникам подразделений Банка, расположенным в местностях, где в соответствии с законодательством Российской Федерации, либо решениями органов законодательной или исполнительной власти соответствующего субъекта Российской Федерации введены районные коэффициенты к заработной плате.</w:t>
      </w:r>
    </w:p>
    <w:p w14:paraId="1E008D6C" w14:textId="77777777" w:rsidR="007747CB" w:rsidRPr="00D2081A" w:rsidRDefault="007747CB" w:rsidP="00D2081A">
      <w:pPr>
        <w:jc w:val="both"/>
        <w:rPr>
          <w:b/>
          <w:sz w:val="20"/>
          <w:szCs w:val="20"/>
          <w:lang w:val="ru-RU"/>
        </w:rPr>
      </w:pPr>
      <w:r w:rsidRPr="00D2081A">
        <w:rPr>
          <w:b/>
          <w:sz w:val="20"/>
          <w:szCs w:val="20"/>
          <w:lang w:val="ru-RU"/>
        </w:rPr>
        <w:t xml:space="preserve">Ежемесячная премия </w:t>
      </w:r>
      <w:r w:rsidRPr="00D2081A">
        <w:rPr>
          <w:sz w:val="20"/>
          <w:szCs w:val="20"/>
          <w:lang w:val="ru-RU"/>
        </w:rPr>
        <w:t>за выполне</w:t>
      </w:r>
      <w:r w:rsidR="00D2081A" w:rsidRPr="00D2081A">
        <w:rPr>
          <w:sz w:val="20"/>
          <w:szCs w:val="20"/>
          <w:lang w:val="ru-RU"/>
        </w:rPr>
        <w:t>ние плановых показателей Банка.</w:t>
      </w:r>
      <w:r w:rsidR="00D2081A">
        <w:rPr>
          <w:b/>
          <w:sz w:val="20"/>
          <w:szCs w:val="20"/>
          <w:lang w:val="ru-RU"/>
        </w:rPr>
        <w:t xml:space="preserve"> </w:t>
      </w:r>
      <w:r w:rsidRPr="00D2081A">
        <w:rPr>
          <w:sz w:val="20"/>
          <w:szCs w:val="20"/>
          <w:lang w:val="ru-RU"/>
        </w:rPr>
        <w:t xml:space="preserve">Премия выплачивается сотрудникам при условии выполнения в полном объеме, качественно и в установленные сроки возложенных на них трудовых функций. </w:t>
      </w:r>
    </w:p>
    <w:p w14:paraId="163E2D05" w14:textId="104540AE" w:rsidR="007747CB" w:rsidRPr="00D2081A" w:rsidRDefault="007747CB" w:rsidP="007747CB">
      <w:pPr>
        <w:jc w:val="both"/>
        <w:rPr>
          <w:sz w:val="20"/>
          <w:szCs w:val="20"/>
          <w:lang w:val="ru-RU"/>
        </w:rPr>
      </w:pPr>
      <w:r w:rsidRPr="00D2081A">
        <w:rPr>
          <w:sz w:val="20"/>
          <w:szCs w:val="20"/>
          <w:lang w:val="ru-RU"/>
        </w:rPr>
        <w:t>По отдельным категориям должностей, предусмотрены мотивационные выплаты по результатам выполнения индивидуальных показателей эффективности деятельности</w:t>
      </w:r>
      <w:r w:rsidR="009D0B9C">
        <w:rPr>
          <w:sz w:val="20"/>
          <w:szCs w:val="20"/>
          <w:lang w:val="ru-RU"/>
        </w:rPr>
        <w:t>.</w:t>
      </w:r>
    </w:p>
    <w:p w14:paraId="6A51E8EA" w14:textId="77777777" w:rsidR="007747CB" w:rsidRPr="00D2081A" w:rsidRDefault="007747CB" w:rsidP="007747CB">
      <w:pPr>
        <w:jc w:val="both"/>
        <w:rPr>
          <w:sz w:val="20"/>
          <w:szCs w:val="20"/>
          <w:lang w:val="ru-RU"/>
        </w:rPr>
      </w:pPr>
      <w:r w:rsidRPr="00D2081A">
        <w:rPr>
          <w:b/>
          <w:sz w:val="20"/>
          <w:szCs w:val="20"/>
          <w:lang w:val="ru-RU"/>
        </w:rPr>
        <w:t>Выплаты, учитывающие принятие сотрудниками всех значимых для Банка рисков</w:t>
      </w:r>
      <w:r w:rsidRPr="00D2081A">
        <w:rPr>
          <w:sz w:val="20"/>
          <w:szCs w:val="20"/>
          <w:lang w:val="ru-RU"/>
        </w:rPr>
        <w:t xml:space="preserve">, а также доходность деятельности Банка. </w:t>
      </w:r>
    </w:p>
    <w:p w14:paraId="63613983" w14:textId="77777777" w:rsidR="007747CB" w:rsidRPr="00D2081A" w:rsidRDefault="007747CB" w:rsidP="007747CB">
      <w:pPr>
        <w:jc w:val="both"/>
        <w:rPr>
          <w:sz w:val="20"/>
          <w:szCs w:val="20"/>
          <w:lang w:val="ru-RU"/>
        </w:rPr>
      </w:pPr>
      <w:r w:rsidRPr="00D2081A">
        <w:rPr>
          <w:sz w:val="20"/>
          <w:szCs w:val="20"/>
          <w:lang w:val="ru-RU"/>
        </w:rPr>
        <w:t>В Банке определены 3 уровня рисков, которым подвергается (подверглась) кредитная организация в результате действий работников:</w:t>
      </w:r>
    </w:p>
    <w:p w14:paraId="23E854FF" w14:textId="77777777" w:rsidR="007747CB" w:rsidRPr="00D2081A" w:rsidRDefault="007747CB" w:rsidP="00E528C1">
      <w:pPr>
        <w:pStyle w:val="afd"/>
        <w:numPr>
          <w:ilvl w:val="0"/>
          <w:numId w:val="18"/>
        </w:numPr>
        <w:tabs>
          <w:tab w:val="left" w:pos="851"/>
        </w:tabs>
        <w:ind w:left="0" w:firstLine="567"/>
        <w:jc w:val="both"/>
        <w:rPr>
          <w:sz w:val="20"/>
          <w:szCs w:val="20"/>
          <w:lang w:val="ru-RU"/>
        </w:rPr>
      </w:pPr>
      <w:r w:rsidRPr="00D2081A">
        <w:rPr>
          <w:sz w:val="20"/>
          <w:szCs w:val="20"/>
          <w:lang w:val="ru-RU"/>
        </w:rPr>
        <w:t>Уровень риска – 1 (высокий уровень)</w:t>
      </w:r>
      <w:r w:rsidR="00D2081A">
        <w:rPr>
          <w:sz w:val="20"/>
          <w:szCs w:val="20"/>
          <w:lang w:val="ru-RU"/>
        </w:rPr>
        <w:t>.</w:t>
      </w:r>
    </w:p>
    <w:p w14:paraId="23117E86" w14:textId="77777777" w:rsidR="007747CB" w:rsidRPr="00D2081A" w:rsidRDefault="007747CB" w:rsidP="00E528C1">
      <w:pPr>
        <w:pStyle w:val="afd"/>
        <w:numPr>
          <w:ilvl w:val="0"/>
          <w:numId w:val="18"/>
        </w:numPr>
        <w:tabs>
          <w:tab w:val="left" w:pos="851"/>
        </w:tabs>
        <w:ind w:left="0" w:firstLine="567"/>
        <w:jc w:val="both"/>
        <w:rPr>
          <w:sz w:val="20"/>
          <w:szCs w:val="20"/>
          <w:lang w:val="ru-RU"/>
        </w:rPr>
      </w:pPr>
      <w:r w:rsidRPr="00D2081A">
        <w:rPr>
          <w:sz w:val="20"/>
          <w:szCs w:val="20"/>
          <w:lang w:val="ru-RU"/>
        </w:rPr>
        <w:t>Уровень риска – 2 (средний уровень)</w:t>
      </w:r>
      <w:r w:rsidR="00D2081A">
        <w:rPr>
          <w:sz w:val="20"/>
          <w:szCs w:val="20"/>
          <w:lang w:val="ru-RU"/>
        </w:rPr>
        <w:t>.</w:t>
      </w:r>
    </w:p>
    <w:p w14:paraId="712FA3E2" w14:textId="77777777" w:rsidR="007747CB" w:rsidRPr="00D2081A" w:rsidRDefault="007747CB" w:rsidP="00E528C1">
      <w:pPr>
        <w:pStyle w:val="afd"/>
        <w:numPr>
          <w:ilvl w:val="0"/>
          <w:numId w:val="18"/>
        </w:numPr>
        <w:tabs>
          <w:tab w:val="left" w:pos="851"/>
        </w:tabs>
        <w:ind w:left="0" w:firstLine="567"/>
        <w:jc w:val="both"/>
        <w:rPr>
          <w:sz w:val="20"/>
          <w:szCs w:val="20"/>
          <w:lang w:val="ru-RU"/>
        </w:rPr>
      </w:pPr>
      <w:r w:rsidRPr="00D2081A">
        <w:rPr>
          <w:sz w:val="20"/>
          <w:szCs w:val="20"/>
          <w:lang w:val="ru-RU"/>
        </w:rPr>
        <w:t>Уровень риска – 3 (низкий уровень)</w:t>
      </w:r>
      <w:r w:rsidR="00D2081A">
        <w:rPr>
          <w:sz w:val="20"/>
          <w:szCs w:val="20"/>
          <w:lang w:val="ru-RU"/>
        </w:rPr>
        <w:t>.</w:t>
      </w:r>
    </w:p>
    <w:p w14:paraId="4BAF00B3" w14:textId="77777777" w:rsidR="007747CB" w:rsidRPr="00D2081A" w:rsidRDefault="007747CB" w:rsidP="007747CB">
      <w:pPr>
        <w:pStyle w:val="aff5"/>
        <w:rPr>
          <w:rFonts w:cs="Times"/>
          <w:b w:val="0"/>
          <w:i w:val="0"/>
          <w:sz w:val="20"/>
          <w:szCs w:val="20"/>
        </w:rPr>
      </w:pPr>
      <w:r w:rsidRPr="00D2081A">
        <w:rPr>
          <w:rFonts w:cs="Times"/>
          <w:b w:val="0"/>
          <w:i w:val="0"/>
          <w:sz w:val="20"/>
          <w:szCs w:val="20"/>
        </w:rPr>
        <w:t xml:space="preserve">К </w:t>
      </w:r>
      <w:r w:rsidRPr="00D2081A">
        <w:rPr>
          <w:rFonts w:cs="Times"/>
          <w:i w:val="0"/>
          <w:sz w:val="20"/>
          <w:szCs w:val="20"/>
        </w:rPr>
        <w:t>1 уровню риска</w:t>
      </w:r>
      <w:r w:rsidRPr="00D2081A">
        <w:rPr>
          <w:rFonts w:cs="Times"/>
          <w:b w:val="0"/>
          <w:i w:val="0"/>
          <w:sz w:val="20"/>
          <w:szCs w:val="20"/>
        </w:rPr>
        <w:t xml:space="preserve"> относятся следующие категории сотрудников:</w:t>
      </w:r>
    </w:p>
    <w:p w14:paraId="13BAA693" w14:textId="77777777" w:rsidR="007747CB" w:rsidRPr="00D2081A" w:rsidRDefault="007747CB" w:rsidP="00E528C1">
      <w:pPr>
        <w:pStyle w:val="aff5"/>
        <w:numPr>
          <w:ilvl w:val="0"/>
          <w:numId w:val="74"/>
        </w:numPr>
        <w:tabs>
          <w:tab w:val="left" w:pos="567"/>
          <w:tab w:val="left" w:pos="851"/>
        </w:tabs>
        <w:ind w:left="0" w:firstLine="567"/>
        <w:rPr>
          <w:rFonts w:cs="Times"/>
          <w:b w:val="0"/>
          <w:i w:val="0"/>
          <w:sz w:val="20"/>
          <w:szCs w:val="20"/>
        </w:rPr>
      </w:pPr>
      <w:r w:rsidRPr="00D2081A">
        <w:rPr>
          <w:rFonts w:cs="Times"/>
          <w:b w:val="0"/>
          <w:i w:val="0"/>
          <w:sz w:val="20"/>
          <w:szCs w:val="20"/>
        </w:rPr>
        <w:t>Единоличный исполнительный орган – Президент Банка</w:t>
      </w:r>
      <w:r w:rsidR="00D2081A">
        <w:rPr>
          <w:rFonts w:cs="Times"/>
          <w:b w:val="0"/>
          <w:i w:val="0"/>
          <w:sz w:val="20"/>
          <w:szCs w:val="20"/>
        </w:rPr>
        <w:t>.</w:t>
      </w:r>
    </w:p>
    <w:p w14:paraId="7A951D2E" w14:textId="77777777" w:rsidR="007747CB" w:rsidRPr="00D2081A" w:rsidRDefault="007747CB" w:rsidP="00E528C1">
      <w:pPr>
        <w:pStyle w:val="aff5"/>
        <w:numPr>
          <w:ilvl w:val="0"/>
          <w:numId w:val="74"/>
        </w:numPr>
        <w:tabs>
          <w:tab w:val="left" w:pos="567"/>
          <w:tab w:val="left" w:pos="851"/>
        </w:tabs>
        <w:ind w:left="0" w:firstLine="567"/>
        <w:rPr>
          <w:rFonts w:cs="Times"/>
          <w:b w:val="0"/>
          <w:i w:val="0"/>
          <w:sz w:val="20"/>
          <w:szCs w:val="20"/>
        </w:rPr>
      </w:pPr>
      <w:r w:rsidRPr="00D2081A">
        <w:rPr>
          <w:rFonts w:cs="Times"/>
          <w:b w:val="0"/>
          <w:i w:val="0"/>
          <w:sz w:val="20"/>
          <w:szCs w:val="20"/>
        </w:rPr>
        <w:t>Члены Правления Банка</w:t>
      </w:r>
      <w:r w:rsidR="00D2081A">
        <w:rPr>
          <w:rFonts w:cs="Times"/>
          <w:b w:val="0"/>
          <w:i w:val="0"/>
          <w:sz w:val="20"/>
          <w:szCs w:val="20"/>
        </w:rPr>
        <w:t>.</w:t>
      </w:r>
    </w:p>
    <w:p w14:paraId="458D6E5D" w14:textId="77777777" w:rsidR="007747CB" w:rsidRPr="00D2081A" w:rsidRDefault="007747CB" w:rsidP="007747CB">
      <w:pPr>
        <w:pStyle w:val="aff5"/>
        <w:rPr>
          <w:rFonts w:cs="Times"/>
          <w:b w:val="0"/>
          <w:i w:val="0"/>
          <w:sz w:val="20"/>
          <w:szCs w:val="20"/>
        </w:rPr>
      </w:pPr>
      <w:r w:rsidRPr="00D2081A">
        <w:rPr>
          <w:rFonts w:cs="Times"/>
          <w:b w:val="0"/>
          <w:i w:val="0"/>
          <w:sz w:val="20"/>
          <w:szCs w:val="20"/>
        </w:rPr>
        <w:t xml:space="preserve">Ко </w:t>
      </w:r>
      <w:r w:rsidRPr="00D2081A">
        <w:rPr>
          <w:rFonts w:cs="Times"/>
          <w:i w:val="0"/>
          <w:sz w:val="20"/>
          <w:szCs w:val="20"/>
        </w:rPr>
        <w:t>2 уровню риска</w:t>
      </w:r>
      <w:r w:rsidRPr="00D2081A">
        <w:rPr>
          <w:rFonts w:cs="Times"/>
          <w:b w:val="0"/>
          <w:i w:val="0"/>
          <w:sz w:val="20"/>
          <w:szCs w:val="20"/>
        </w:rPr>
        <w:t xml:space="preserve"> относятся следующие категории сотрудников:</w:t>
      </w:r>
    </w:p>
    <w:p w14:paraId="5DCFBAFA" w14:textId="77777777" w:rsidR="007747CB" w:rsidRPr="00D2081A" w:rsidRDefault="00714A19" w:rsidP="00E528C1">
      <w:pPr>
        <w:pStyle w:val="aff5"/>
        <w:numPr>
          <w:ilvl w:val="0"/>
          <w:numId w:val="75"/>
        </w:numPr>
        <w:tabs>
          <w:tab w:val="left" w:pos="851"/>
        </w:tabs>
        <w:ind w:left="0" w:firstLine="567"/>
        <w:rPr>
          <w:rFonts w:cs="Times"/>
          <w:b w:val="0"/>
          <w:i w:val="0"/>
          <w:sz w:val="20"/>
          <w:szCs w:val="20"/>
        </w:rPr>
      </w:pPr>
      <w:r>
        <w:rPr>
          <w:rFonts w:cs="Times"/>
          <w:b w:val="0"/>
          <w:i w:val="0"/>
          <w:sz w:val="20"/>
          <w:szCs w:val="20"/>
        </w:rPr>
        <w:t xml:space="preserve">Члены функционирующих </w:t>
      </w:r>
      <w:r w:rsidR="007747CB" w:rsidRPr="00D2081A">
        <w:rPr>
          <w:rFonts w:cs="Times"/>
          <w:b w:val="0"/>
          <w:i w:val="0"/>
          <w:sz w:val="20"/>
          <w:szCs w:val="20"/>
        </w:rPr>
        <w:t>на постоянной основе комитетов и комиссий, уполномоченных принимать решения о совершении сделок, влекущих для банка рисков, обладающие решающим голосом (большой кредитный комитет, малый кредитный комитет и др.)</w:t>
      </w:r>
      <w:r>
        <w:rPr>
          <w:rFonts w:cs="Times"/>
          <w:b w:val="0"/>
          <w:i w:val="0"/>
          <w:sz w:val="20"/>
          <w:szCs w:val="20"/>
        </w:rPr>
        <w:t>.</w:t>
      </w:r>
    </w:p>
    <w:p w14:paraId="0544F6D2" w14:textId="77777777" w:rsidR="007747CB" w:rsidRPr="00D2081A" w:rsidRDefault="007747CB" w:rsidP="00714A19">
      <w:pPr>
        <w:pStyle w:val="aff5"/>
        <w:tabs>
          <w:tab w:val="left" w:pos="851"/>
        </w:tabs>
        <w:rPr>
          <w:rFonts w:cs="Times"/>
          <w:b w:val="0"/>
          <w:i w:val="0"/>
          <w:sz w:val="20"/>
          <w:szCs w:val="20"/>
        </w:rPr>
      </w:pPr>
      <w:r w:rsidRPr="00D2081A">
        <w:rPr>
          <w:rFonts w:cs="Times"/>
          <w:b w:val="0"/>
          <w:i w:val="0"/>
          <w:sz w:val="20"/>
          <w:szCs w:val="20"/>
        </w:rPr>
        <w:t xml:space="preserve">К </w:t>
      </w:r>
      <w:r w:rsidRPr="00714A19">
        <w:rPr>
          <w:rFonts w:cs="Times"/>
          <w:i w:val="0"/>
          <w:sz w:val="20"/>
          <w:szCs w:val="20"/>
        </w:rPr>
        <w:t>3 уровню риска</w:t>
      </w:r>
      <w:r w:rsidRPr="00D2081A">
        <w:rPr>
          <w:rFonts w:cs="Times"/>
          <w:b w:val="0"/>
          <w:i w:val="0"/>
          <w:sz w:val="20"/>
          <w:szCs w:val="20"/>
        </w:rPr>
        <w:t xml:space="preserve"> относятся следующие категории сотрудников:</w:t>
      </w:r>
    </w:p>
    <w:p w14:paraId="41BD7C47" w14:textId="77777777" w:rsidR="007747CB" w:rsidRPr="00D2081A" w:rsidRDefault="007747CB" w:rsidP="00E528C1">
      <w:pPr>
        <w:pStyle w:val="aff5"/>
        <w:numPr>
          <w:ilvl w:val="0"/>
          <w:numId w:val="75"/>
        </w:numPr>
        <w:tabs>
          <w:tab w:val="left" w:pos="851"/>
        </w:tabs>
        <w:ind w:left="0" w:firstLine="567"/>
        <w:rPr>
          <w:rFonts w:cs="Times"/>
          <w:b w:val="0"/>
          <w:i w:val="0"/>
          <w:sz w:val="20"/>
          <w:szCs w:val="20"/>
        </w:rPr>
      </w:pPr>
      <w:r w:rsidRPr="00D2081A">
        <w:rPr>
          <w:rFonts w:cs="Times"/>
          <w:b w:val="0"/>
          <w:i w:val="0"/>
          <w:sz w:val="20"/>
          <w:szCs w:val="20"/>
        </w:rPr>
        <w:t>Начальник управления развития розничного бизнеса</w:t>
      </w:r>
      <w:r w:rsidR="00714A19">
        <w:rPr>
          <w:rFonts w:cs="Times"/>
          <w:b w:val="0"/>
          <w:i w:val="0"/>
          <w:sz w:val="20"/>
          <w:szCs w:val="20"/>
        </w:rPr>
        <w:t>.</w:t>
      </w:r>
    </w:p>
    <w:p w14:paraId="1D558D28" w14:textId="77777777" w:rsidR="007747CB" w:rsidRPr="00D2081A" w:rsidRDefault="007747CB" w:rsidP="00E528C1">
      <w:pPr>
        <w:pStyle w:val="aff5"/>
        <w:numPr>
          <w:ilvl w:val="0"/>
          <w:numId w:val="75"/>
        </w:numPr>
        <w:tabs>
          <w:tab w:val="left" w:pos="851"/>
        </w:tabs>
        <w:ind w:left="0" w:firstLine="567"/>
        <w:rPr>
          <w:rFonts w:cs="Times"/>
          <w:b w:val="0"/>
          <w:i w:val="0"/>
          <w:sz w:val="20"/>
          <w:szCs w:val="20"/>
        </w:rPr>
      </w:pPr>
      <w:r w:rsidRPr="00D2081A">
        <w:rPr>
          <w:rFonts w:cs="Times"/>
          <w:b w:val="0"/>
          <w:i w:val="0"/>
          <w:sz w:val="20"/>
          <w:szCs w:val="20"/>
        </w:rPr>
        <w:t>Заместитель начальника управления развития розничного бизнеса</w:t>
      </w:r>
      <w:r w:rsidR="00714A19">
        <w:rPr>
          <w:rFonts w:cs="Times"/>
          <w:b w:val="0"/>
          <w:i w:val="0"/>
          <w:sz w:val="20"/>
          <w:szCs w:val="20"/>
        </w:rPr>
        <w:t>.</w:t>
      </w:r>
    </w:p>
    <w:p w14:paraId="7614F771" w14:textId="77777777" w:rsidR="007747CB" w:rsidRPr="00D2081A" w:rsidRDefault="007747CB" w:rsidP="00E528C1">
      <w:pPr>
        <w:pStyle w:val="aff5"/>
        <w:numPr>
          <w:ilvl w:val="0"/>
          <w:numId w:val="75"/>
        </w:numPr>
        <w:tabs>
          <w:tab w:val="left" w:pos="851"/>
        </w:tabs>
        <w:ind w:left="0" w:firstLine="567"/>
        <w:rPr>
          <w:rFonts w:cs="Times"/>
          <w:b w:val="0"/>
          <w:i w:val="0"/>
          <w:sz w:val="20"/>
          <w:szCs w:val="20"/>
        </w:rPr>
      </w:pPr>
      <w:r w:rsidRPr="00D2081A">
        <w:rPr>
          <w:rFonts w:cs="Times"/>
          <w:b w:val="0"/>
          <w:i w:val="0"/>
          <w:sz w:val="20"/>
          <w:szCs w:val="20"/>
        </w:rPr>
        <w:t>Начальник отдела по работе на финансовых рынках</w:t>
      </w:r>
      <w:r w:rsidR="00714A19">
        <w:rPr>
          <w:rFonts w:cs="Times"/>
          <w:b w:val="0"/>
          <w:i w:val="0"/>
          <w:sz w:val="20"/>
          <w:szCs w:val="20"/>
        </w:rPr>
        <w:t>.</w:t>
      </w:r>
    </w:p>
    <w:p w14:paraId="1D65A7EF" w14:textId="77777777" w:rsidR="005F1E32" w:rsidRPr="00E85B9F" w:rsidRDefault="007747CB" w:rsidP="00E528C1">
      <w:pPr>
        <w:pStyle w:val="aff5"/>
        <w:numPr>
          <w:ilvl w:val="0"/>
          <w:numId w:val="75"/>
        </w:numPr>
        <w:tabs>
          <w:tab w:val="left" w:pos="851"/>
        </w:tabs>
        <w:ind w:left="0" w:firstLine="567"/>
        <w:rPr>
          <w:rFonts w:cs="Times"/>
          <w:b w:val="0"/>
          <w:i w:val="0"/>
          <w:sz w:val="20"/>
          <w:szCs w:val="20"/>
        </w:rPr>
      </w:pPr>
      <w:r w:rsidRPr="00D2081A">
        <w:rPr>
          <w:rFonts w:cs="Times"/>
          <w:b w:val="0"/>
          <w:i w:val="0"/>
          <w:sz w:val="20"/>
          <w:szCs w:val="20"/>
        </w:rPr>
        <w:t>Начальник отдела по работе на фондовых рынках</w:t>
      </w:r>
      <w:r w:rsidR="00714A19">
        <w:rPr>
          <w:rFonts w:cs="Times"/>
          <w:b w:val="0"/>
          <w:i w:val="0"/>
          <w:sz w:val="20"/>
          <w:szCs w:val="20"/>
        </w:rPr>
        <w:t>.</w:t>
      </w:r>
    </w:p>
    <w:p w14:paraId="5FE8354B" w14:textId="77777777" w:rsidR="007747CB" w:rsidRPr="007607D3" w:rsidRDefault="007747CB" w:rsidP="007747CB">
      <w:pPr>
        <w:pStyle w:val="aff5"/>
        <w:rPr>
          <w:rFonts w:cs="Times"/>
          <w:sz w:val="20"/>
          <w:szCs w:val="20"/>
        </w:rPr>
      </w:pPr>
      <w:r w:rsidRPr="007607D3">
        <w:rPr>
          <w:rFonts w:cs="Times"/>
          <w:sz w:val="20"/>
          <w:szCs w:val="20"/>
        </w:rPr>
        <w:t>Система оплаты труда работников, принимающих риски.</w:t>
      </w:r>
    </w:p>
    <w:p w14:paraId="6A51644C" w14:textId="77777777" w:rsidR="007747CB" w:rsidRPr="00D2081A" w:rsidRDefault="007747CB" w:rsidP="007747CB">
      <w:pPr>
        <w:pStyle w:val="aff5"/>
        <w:rPr>
          <w:rFonts w:cs="Times"/>
          <w:b w:val="0"/>
          <w:i w:val="0"/>
          <w:sz w:val="20"/>
          <w:szCs w:val="20"/>
        </w:rPr>
      </w:pPr>
      <w:r w:rsidRPr="00D2081A">
        <w:rPr>
          <w:rFonts w:cs="Times"/>
          <w:b w:val="0"/>
          <w:i w:val="0"/>
          <w:sz w:val="20"/>
          <w:szCs w:val="20"/>
        </w:rPr>
        <w:t>KPI – ключевой показатель эффективности – показатель, с помощью которого оценивается уровень результативности и эффективности деятельности сотрудников, учитывающий принятие сотрудниками всех значимых для Банка рисков, а также доходность деятельности Банка.</w:t>
      </w:r>
    </w:p>
    <w:p w14:paraId="4F81A095" w14:textId="77777777" w:rsidR="007747CB" w:rsidRPr="00D2081A" w:rsidRDefault="007747CB" w:rsidP="007747CB">
      <w:pPr>
        <w:pStyle w:val="aff5"/>
        <w:rPr>
          <w:rFonts w:cs="Times"/>
          <w:b w:val="0"/>
          <w:i w:val="0"/>
          <w:sz w:val="20"/>
          <w:szCs w:val="20"/>
        </w:rPr>
      </w:pPr>
      <w:r w:rsidRPr="00D2081A">
        <w:rPr>
          <w:rFonts w:cs="Times"/>
          <w:b w:val="0"/>
          <w:i w:val="0"/>
          <w:sz w:val="20"/>
          <w:szCs w:val="20"/>
        </w:rPr>
        <w:t>Для каждого уровня предусмотрен общий KPI-показатель, а также индивидуальные KPI-показатели по каждому направлению деятельности.</w:t>
      </w:r>
    </w:p>
    <w:p w14:paraId="3AFA6053" w14:textId="77777777" w:rsidR="007747CB" w:rsidRPr="00D2081A" w:rsidRDefault="007747CB" w:rsidP="007747CB">
      <w:pPr>
        <w:pStyle w:val="aff5"/>
        <w:rPr>
          <w:rFonts w:cs="Times"/>
          <w:b w:val="0"/>
          <w:i w:val="0"/>
          <w:sz w:val="20"/>
          <w:szCs w:val="20"/>
        </w:rPr>
      </w:pPr>
      <w:r w:rsidRPr="00D2081A">
        <w:rPr>
          <w:rFonts w:cs="Times"/>
          <w:b w:val="0"/>
          <w:i w:val="0"/>
          <w:sz w:val="20"/>
          <w:szCs w:val="20"/>
        </w:rPr>
        <w:t>Общий KPI-показатель - Выполнение годового плана по чистому финансовому результату, где:</w:t>
      </w:r>
    </w:p>
    <w:p w14:paraId="324E3515" w14:textId="77777777" w:rsidR="007747CB" w:rsidRPr="00D2081A" w:rsidRDefault="007747CB" w:rsidP="007747CB">
      <w:pPr>
        <w:pStyle w:val="aff5"/>
        <w:rPr>
          <w:rFonts w:cs="Times"/>
          <w:b w:val="0"/>
          <w:i w:val="0"/>
          <w:sz w:val="20"/>
          <w:szCs w:val="20"/>
        </w:rPr>
      </w:pPr>
      <w:r w:rsidRPr="00D2081A">
        <w:rPr>
          <w:rFonts w:cs="Times"/>
          <w:b w:val="0"/>
          <w:i w:val="0"/>
          <w:sz w:val="20"/>
          <w:szCs w:val="20"/>
        </w:rPr>
        <w:lastRenderedPageBreak/>
        <w:t>«Чистый финансовый результат» - балансовая прибыль банка, которая остается в распоряжении акционеров, после уплаты всех налогов, сборов, отчислений</w:t>
      </w:r>
      <w:r w:rsidR="007607D3">
        <w:rPr>
          <w:rFonts w:cs="Times"/>
          <w:b w:val="0"/>
          <w:i w:val="0"/>
          <w:sz w:val="20"/>
          <w:szCs w:val="20"/>
        </w:rPr>
        <w:t xml:space="preserve"> </w:t>
      </w:r>
      <w:r w:rsidRPr="00D2081A">
        <w:rPr>
          <w:rFonts w:cs="Times"/>
          <w:b w:val="0"/>
          <w:i w:val="0"/>
          <w:sz w:val="20"/>
          <w:szCs w:val="20"/>
        </w:rPr>
        <w:t xml:space="preserve">и других обязательств перед бюджетом. </w:t>
      </w:r>
    </w:p>
    <w:p w14:paraId="7D5733CD" w14:textId="77777777" w:rsidR="007747CB" w:rsidRPr="00D2081A" w:rsidRDefault="007747CB" w:rsidP="007747CB">
      <w:pPr>
        <w:pStyle w:val="aff5"/>
        <w:rPr>
          <w:rFonts w:cs="Times"/>
          <w:b w:val="0"/>
          <w:i w:val="0"/>
          <w:sz w:val="20"/>
          <w:szCs w:val="20"/>
        </w:rPr>
      </w:pPr>
      <w:r w:rsidRPr="00D2081A">
        <w:rPr>
          <w:rFonts w:cs="Times"/>
          <w:b w:val="0"/>
          <w:i w:val="0"/>
          <w:sz w:val="20"/>
          <w:szCs w:val="20"/>
        </w:rPr>
        <w:t xml:space="preserve">Общая сумма размера нефиксированной части оплаты труда в части стимулирующих выплат не может превышать </w:t>
      </w:r>
      <w:r w:rsidR="007607D3">
        <w:rPr>
          <w:rFonts w:cs="Times"/>
          <w:b w:val="0"/>
          <w:i w:val="0"/>
          <w:sz w:val="20"/>
          <w:szCs w:val="20"/>
        </w:rPr>
        <w:t xml:space="preserve">85% </w:t>
      </w:r>
      <w:r w:rsidRPr="00D2081A">
        <w:rPr>
          <w:rFonts w:cs="Times"/>
          <w:b w:val="0"/>
          <w:i w:val="0"/>
          <w:sz w:val="20"/>
          <w:szCs w:val="20"/>
        </w:rPr>
        <w:t>чистого финансового результата и распределяется между работниками, принимающими риски, по доле размера стимулирующей выплаты, рассчитанной на основании ключевых показателей.</w:t>
      </w:r>
    </w:p>
    <w:p w14:paraId="156B4320" w14:textId="77777777" w:rsidR="007747CB" w:rsidRPr="00D2081A" w:rsidRDefault="007747CB" w:rsidP="007747CB">
      <w:pPr>
        <w:pStyle w:val="aff5"/>
        <w:rPr>
          <w:rFonts w:cs="Times"/>
          <w:b w:val="0"/>
          <w:i w:val="0"/>
          <w:sz w:val="20"/>
          <w:szCs w:val="20"/>
        </w:rPr>
      </w:pPr>
      <w:r w:rsidRPr="00D2081A">
        <w:rPr>
          <w:rFonts w:cs="Times"/>
          <w:b w:val="0"/>
          <w:i w:val="0"/>
          <w:sz w:val="20"/>
          <w:szCs w:val="20"/>
        </w:rPr>
        <w:t>В случае не достижения установленного общего KPI-показателя, отсроченное вознаграждение не выплачивается. В случае достижения установленного общего KPI-показателя, отсроченное вознаграждение рассчитывается с учетом долей по каждому индивидуальному показателю.</w:t>
      </w:r>
    </w:p>
    <w:p w14:paraId="4EFADBA5" w14:textId="77777777" w:rsidR="007747CB" w:rsidRPr="007607D3" w:rsidRDefault="007747CB" w:rsidP="007747CB">
      <w:pPr>
        <w:pStyle w:val="aff5"/>
        <w:rPr>
          <w:rFonts w:cs="Times"/>
          <w:b w:val="0"/>
          <w:i w:val="0"/>
          <w:sz w:val="20"/>
          <w:szCs w:val="20"/>
        </w:rPr>
      </w:pPr>
    </w:p>
    <w:p w14:paraId="08C92B8D" w14:textId="77777777" w:rsidR="007747CB" w:rsidRPr="007607D3" w:rsidRDefault="007747CB" w:rsidP="007747CB">
      <w:pPr>
        <w:pStyle w:val="aff5"/>
        <w:rPr>
          <w:rFonts w:cs="Times"/>
          <w:b w:val="0"/>
          <w:i w:val="0"/>
          <w:sz w:val="20"/>
          <w:szCs w:val="20"/>
        </w:rPr>
      </w:pPr>
      <w:r w:rsidRPr="007607D3">
        <w:rPr>
          <w:rFonts w:cs="Times"/>
          <w:b w:val="0"/>
          <w:i w:val="0"/>
          <w:sz w:val="20"/>
          <w:szCs w:val="20"/>
        </w:rPr>
        <w:t>Работники 1 уровня рисков:</w:t>
      </w:r>
    </w:p>
    <w:p w14:paraId="28987533" w14:textId="77777777" w:rsidR="007607D3" w:rsidRDefault="007747CB" w:rsidP="007747CB">
      <w:pPr>
        <w:pStyle w:val="aff5"/>
        <w:rPr>
          <w:rFonts w:cs="Times"/>
          <w:b w:val="0"/>
          <w:i w:val="0"/>
          <w:sz w:val="20"/>
          <w:szCs w:val="20"/>
        </w:rPr>
      </w:pPr>
      <w:r w:rsidRPr="00D2081A">
        <w:rPr>
          <w:rFonts w:cs="Times"/>
          <w:b w:val="0"/>
          <w:i w:val="0"/>
          <w:sz w:val="20"/>
          <w:szCs w:val="20"/>
        </w:rPr>
        <w:t>Заработная плата = фиксированная часть оплаты труда (должностной оклад)</w:t>
      </w:r>
      <w:r w:rsidR="007607D3">
        <w:rPr>
          <w:rFonts w:cs="Times"/>
          <w:b w:val="0"/>
          <w:i w:val="0"/>
          <w:sz w:val="20"/>
          <w:szCs w:val="20"/>
        </w:rPr>
        <w:t xml:space="preserve"> </w:t>
      </w:r>
      <w:r w:rsidRPr="00D2081A">
        <w:rPr>
          <w:rFonts w:cs="Times"/>
          <w:b w:val="0"/>
          <w:i w:val="0"/>
          <w:sz w:val="20"/>
          <w:szCs w:val="20"/>
        </w:rPr>
        <w:t>+ нефи</w:t>
      </w:r>
      <w:r w:rsidR="00E85B9F">
        <w:rPr>
          <w:rFonts w:cs="Times"/>
          <w:b w:val="0"/>
          <w:i w:val="0"/>
          <w:sz w:val="20"/>
          <w:szCs w:val="20"/>
        </w:rPr>
        <w:t xml:space="preserve">ксированная часть оплаты труда </w:t>
      </w:r>
    </w:p>
    <w:p w14:paraId="7BD4E91C" w14:textId="77777777" w:rsidR="0016263E" w:rsidRDefault="0016263E" w:rsidP="007747CB">
      <w:pPr>
        <w:pStyle w:val="aff5"/>
        <w:rPr>
          <w:rFonts w:cs="Times"/>
          <w:b w:val="0"/>
          <w:i w:val="0"/>
          <w:sz w:val="20"/>
          <w:szCs w:val="20"/>
        </w:rPr>
      </w:pPr>
    </w:p>
    <w:p w14:paraId="31FFD13B" w14:textId="77777777" w:rsidR="0016263E" w:rsidRPr="00D2081A" w:rsidRDefault="0016263E" w:rsidP="007747CB">
      <w:pPr>
        <w:pStyle w:val="aff5"/>
        <w:rPr>
          <w:rFonts w:cs="Times"/>
          <w:b w:val="0"/>
          <w:i w:val="0"/>
          <w:sz w:val="20"/>
          <w:szCs w:val="20"/>
        </w:rPr>
      </w:pPr>
    </w:p>
    <w:tbl>
      <w:tblPr>
        <w:tblStyle w:val="affc"/>
        <w:tblW w:w="0" w:type="auto"/>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10"/>
        <w:gridCol w:w="5245"/>
        <w:gridCol w:w="1950"/>
      </w:tblGrid>
      <w:tr w:rsidR="007747CB" w:rsidRPr="008F1412" w14:paraId="61A21804" w14:textId="77777777" w:rsidTr="007607D3">
        <w:tc>
          <w:tcPr>
            <w:tcW w:w="2410" w:type="dxa"/>
            <w:tcBorders>
              <w:top w:val="single" w:sz="4" w:space="0" w:color="auto"/>
              <w:bottom w:val="single" w:sz="4" w:space="0" w:color="auto"/>
            </w:tcBorders>
          </w:tcPr>
          <w:p w14:paraId="3E0A9A3A" w14:textId="77777777" w:rsidR="007747CB" w:rsidRPr="007607D3" w:rsidRDefault="007747CB" w:rsidP="007607D3">
            <w:pPr>
              <w:overflowPunct/>
              <w:autoSpaceDE/>
              <w:autoSpaceDN/>
              <w:adjustRightInd/>
              <w:jc w:val="center"/>
              <w:textAlignment w:val="auto"/>
              <w:rPr>
                <w:rFonts w:cs="Arial"/>
                <w:b/>
                <w:bCs/>
                <w:sz w:val="16"/>
                <w:szCs w:val="16"/>
                <w:lang w:val="ru-RU" w:eastAsia="ru-RU"/>
              </w:rPr>
            </w:pPr>
            <w:r w:rsidRPr="007607D3">
              <w:rPr>
                <w:rFonts w:cs="Arial"/>
                <w:b/>
                <w:bCs/>
                <w:sz w:val="16"/>
                <w:szCs w:val="16"/>
                <w:lang w:val="ru-RU" w:eastAsia="ru-RU"/>
              </w:rPr>
              <w:t>Наименование</w:t>
            </w:r>
          </w:p>
        </w:tc>
        <w:tc>
          <w:tcPr>
            <w:tcW w:w="5245" w:type="dxa"/>
            <w:tcBorders>
              <w:top w:val="single" w:sz="4" w:space="0" w:color="auto"/>
              <w:bottom w:val="single" w:sz="4" w:space="0" w:color="auto"/>
            </w:tcBorders>
          </w:tcPr>
          <w:p w14:paraId="37CB7C16" w14:textId="77777777" w:rsidR="007747CB" w:rsidRPr="007607D3" w:rsidRDefault="007747CB" w:rsidP="007607D3">
            <w:pPr>
              <w:overflowPunct/>
              <w:autoSpaceDE/>
              <w:autoSpaceDN/>
              <w:adjustRightInd/>
              <w:jc w:val="center"/>
              <w:textAlignment w:val="auto"/>
              <w:rPr>
                <w:rFonts w:cs="Arial"/>
                <w:b/>
                <w:bCs/>
                <w:sz w:val="16"/>
                <w:szCs w:val="16"/>
                <w:lang w:val="ru-RU" w:eastAsia="ru-RU"/>
              </w:rPr>
            </w:pPr>
            <w:r w:rsidRPr="007607D3">
              <w:rPr>
                <w:rFonts w:cs="Arial"/>
                <w:b/>
                <w:bCs/>
                <w:sz w:val="16"/>
                <w:szCs w:val="16"/>
                <w:lang w:val="ru-RU" w:eastAsia="ru-RU"/>
              </w:rPr>
              <w:t>Определение</w:t>
            </w:r>
          </w:p>
        </w:tc>
        <w:tc>
          <w:tcPr>
            <w:tcW w:w="1950" w:type="dxa"/>
            <w:tcBorders>
              <w:top w:val="single" w:sz="4" w:space="0" w:color="auto"/>
              <w:bottom w:val="single" w:sz="4" w:space="0" w:color="auto"/>
            </w:tcBorders>
          </w:tcPr>
          <w:p w14:paraId="146429BE" w14:textId="77777777" w:rsidR="007747CB" w:rsidRPr="007607D3" w:rsidRDefault="007747CB" w:rsidP="007607D3">
            <w:pPr>
              <w:overflowPunct/>
              <w:autoSpaceDE/>
              <w:autoSpaceDN/>
              <w:adjustRightInd/>
              <w:jc w:val="center"/>
              <w:textAlignment w:val="auto"/>
              <w:rPr>
                <w:rFonts w:cs="Arial"/>
                <w:b/>
                <w:bCs/>
                <w:sz w:val="16"/>
                <w:szCs w:val="16"/>
                <w:lang w:val="ru-RU" w:eastAsia="ru-RU"/>
              </w:rPr>
            </w:pPr>
            <w:r w:rsidRPr="007607D3">
              <w:rPr>
                <w:rFonts w:cs="Arial"/>
                <w:b/>
                <w:bCs/>
                <w:sz w:val="16"/>
                <w:szCs w:val="16"/>
                <w:lang w:val="ru-RU" w:eastAsia="ru-RU"/>
              </w:rPr>
              <w:t>Доля от общего размера ФОТ, %</w:t>
            </w:r>
          </w:p>
        </w:tc>
      </w:tr>
      <w:tr w:rsidR="007747CB" w:rsidRPr="00B91552" w14:paraId="4500E55D" w14:textId="77777777" w:rsidTr="007607D3">
        <w:tc>
          <w:tcPr>
            <w:tcW w:w="2410" w:type="dxa"/>
            <w:tcBorders>
              <w:top w:val="single" w:sz="4" w:space="0" w:color="auto"/>
            </w:tcBorders>
          </w:tcPr>
          <w:p w14:paraId="228041EC" w14:textId="77777777" w:rsidR="007747CB" w:rsidRDefault="007747CB" w:rsidP="007607D3">
            <w:pPr>
              <w:overflowPunct/>
              <w:autoSpaceDE/>
              <w:autoSpaceDN/>
              <w:adjustRightInd/>
              <w:textAlignment w:val="auto"/>
              <w:rPr>
                <w:rFonts w:cs="Arial"/>
                <w:b/>
                <w:bCs/>
                <w:sz w:val="16"/>
                <w:szCs w:val="16"/>
                <w:lang w:val="ru-RU" w:eastAsia="ru-RU"/>
              </w:rPr>
            </w:pPr>
            <w:r w:rsidRPr="007607D3">
              <w:rPr>
                <w:rFonts w:cs="Arial"/>
                <w:b/>
                <w:bCs/>
                <w:sz w:val="16"/>
                <w:szCs w:val="16"/>
                <w:lang w:val="ru-RU" w:eastAsia="ru-RU"/>
              </w:rPr>
              <w:t>Фиксированная часть оплаты труда</w:t>
            </w:r>
          </w:p>
          <w:p w14:paraId="2D6DC6DD" w14:textId="77777777" w:rsidR="007607D3" w:rsidRPr="007607D3" w:rsidRDefault="007607D3" w:rsidP="007607D3">
            <w:pPr>
              <w:overflowPunct/>
              <w:autoSpaceDE/>
              <w:autoSpaceDN/>
              <w:adjustRightInd/>
              <w:textAlignment w:val="auto"/>
              <w:rPr>
                <w:rFonts w:cs="Arial"/>
                <w:b/>
                <w:bCs/>
                <w:sz w:val="16"/>
                <w:szCs w:val="16"/>
                <w:lang w:val="ru-RU" w:eastAsia="ru-RU"/>
              </w:rPr>
            </w:pPr>
          </w:p>
        </w:tc>
        <w:tc>
          <w:tcPr>
            <w:tcW w:w="5245" w:type="dxa"/>
            <w:tcBorders>
              <w:top w:val="single" w:sz="4" w:space="0" w:color="auto"/>
            </w:tcBorders>
          </w:tcPr>
          <w:p w14:paraId="6772D4BD" w14:textId="77777777" w:rsidR="007747CB" w:rsidRPr="007607D3" w:rsidRDefault="007747CB" w:rsidP="007607D3">
            <w:pPr>
              <w:tabs>
                <w:tab w:val="left" w:pos="6003"/>
              </w:tabs>
              <w:overflowPunct/>
              <w:autoSpaceDE/>
              <w:autoSpaceDN/>
              <w:adjustRightInd/>
              <w:textAlignment w:val="auto"/>
              <w:rPr>
                <w:rFonts w:cs="Arial"/>
                <w:sz w:val="16"/>
                <w:szCs w:val="16"/>
                <w:lang w:val="ru-RU" w:eastAsia="ru-RU"/>
              </w:rPr>
            </w:pPr>
            <w:r w:rsidRPr="007607D3">
              <w:rPr>
                <w:rFonts w:cs="Arial"/>
                <w:sz w:val="16"/>
                <w:szCs w:val="16"/>
                <w:lang w:val="ru-RU" w:eastAsia="ru-RU"/>
              </w:rPr>
              <w:t>должностной оклад - уста</w:t>
            </w:r>
            <w:r w:rsidR="007607D3">
              <w:rPr>
                <w:rFonts w:cs="Arial"/>
                <w:sz w:val="16"/>
                <w:szCs w:val="16"/>
                <w:lang w:val="ru-RU" w:eastAsia="ru-RU"/>
              </w:rPr>
              <w:t>навливается штатным расписанием</w:t>
            </w:r>
          </w:p>
        </w:tc>
        <w:tc>
          <w:tcPr>
            <w:tcW w:w="1950" w:type="dxa"/>
            <w:tcBorders>
              <w:top w:val="single" w:sz="4" w:space="0" w:color="auto"/>
            </w:tcBorders>
          </w:tcPr>
          <w:p w14:paraId="3B58494D" w14:textId="77777777" w:rsidR="007747CB" w:rsidRPr="007607D3" w:rsidRDefault="007747CB" w:rsidP="007607D3">
            <w:pPr>
              <w:tabs>
                <w:tab w:val="left" w:pos="6003"/>
              </w:tabs>
              <w:overflowPunct/>
              <w:autoSpaceDE/>
              <w:autoSpaceDN/>
              <w:adjustRightInd/>
              <w:jc w:val="center"/>
              <w:textAlignment w:val="auto"/>
              <w:rPr>
                <w:rFonts w:cs="Arial"/>
                <w:sz w:val="16"/>
                <w:szCs w:val="16"/>
                <w:lang w:val="ru-RU" w:eastAsia="ru-RU"/>
              </w:rPr>
            </w:pPr>
            <w:r w:rsidRPr="007607D3">
              <w:rPr>
                <w:rFonts w:cs="Arial"/>
                <w:sz w:val="16"/>
                <w:szCs w:val="16"/>
                <w:lang w:val="ru-RU" w:eastAsia="ru-RU"/>
              </w:rPr>
              <w:t xml:space="preserve">20 </w:t>
            </w:r>
          </w:p>
        </w:tc>
      </w:tr>
      <w:tr w:rsidR="007747CB" w:rsidRPr="00B91552" w14:paraId="752C37F1" w14:textId="77777777" w:rsidTr="007607D3">
        <w:tc>
          <w:tcPr>
            <w:tcW w:w="2410" w:type="dxa"/>
            <w:vMerge w:val="restart"/>
          </w:tcPr>
          <w:p w14:paraId="4E6C0B2F" w14:textId="77777777" w:rsidR="007747CB" w:rsidRPr="007607D3" w:rsidRDefault="007747CB" w:rsidP="007607D3">
            <w:pPr>
              <w:overflowPunct/>
              <w:autoSpaceDE/>
              <w:autoSpaceDN/>
              <w:adjustRightInd/>
              <w:textAlignment w:val="auto"/>
              <w:rPr>
                <w:rFonts w:cs="Arial"/>
                <w:b/>
                <w:bCs/>
                <w:sz w:val="16"/>
                <w:szCs w:val="16"/>
                <w:lang w:val="ru-RU" w:eastAsia="ru-RU"/>
              </w:rPr>
            </w:pPr>
            <w:r w:rsidRPr="007607D3">
              <w:rPr>
                <w:rFonts w:cs="Arial"/>
                <w:b/>
                <w:bCs/>
                <w:sz w:val="16"/>
                <w:szCs w:val="16"/>
                <w:lang w:val="ru-RU" w:eastAsia="ru-RU"/>
              </w:rPr>
              <w:t>Нефиксированная часть оплаты труда</w:t>
            </w:r>
          </w:p>
        </w:tc>
        <w:tc>
          <w:tcPr>
            <w:tcW w:w="5245" w:type="dxa"/>
          </w:tcPr>
          <w:p w14:paraId="21F5E138" w14:textId="77777777" w:rsidR="007747CB" w:rsidRPr="007607D3" w:rsidRDefault="007747CB" w:rsidP="007607D3">
            <w:pPr>
              <w:tabs>
                <w:tab w:val="left" w:pos="6003"/>
              </w:tabs>
              <w:overflowPunct/>
              <w:autoSpaceDE/>
              <w:autoSpaceDN/>
              <w:adjustRightInd/>
              <w:textAlignment w:val="auto"/>
              <w:rPr>
                <w:rFonts w:cs="Arial"/>
                <w:sz w:val="16"/>
                <w:szCs w:val="16"/>
                <w:lang w:val="ru-RU" w:eastAsia="ru-RU"/>
              </w:rPr>
            </w:pPr>
            <w:r w:rsidRPr="007607D3">
              <w:rPr>
                <w:rFonts w:cs="Arial"/>
                <w:sz w:val="16"/>
                <w:szCs w:val="16"/>
                <w:lang w:val="ru-RU" w:eastAsia="ru-RU"/>
              </w:rPr>
              <w:t>Стимулирующая выплата, рассчитанная на основании ключевых показателей эффективности (KPI)</w:t>
            </w:r>
          </w:p>
        </w:tc>
        <w:tc>
          <w:tcPr>
            <w:tcW w:w="1950" w:type="dxa"/>
          </w:tcPr>
          <w:p w14:paraId="70CDDE55" w14:textId="77777777" w:rsidR="007607D3" w:rsidRDefault="007607D3" w:rsidP="007607D3">
            <w:pPr>
              <w:tabs>
                <w:tab w:val="left" w:pos="6003"/>
              </w:tabs>
              <w:overflowPunct/>
              <w:autoSpaceDE/>
              <w:autoSpaceDN/>
              <w:adjustRightInd/>
              <w:jc w:val="center"/>
              <w:textAlignment w:val="auto"/>
              <w:rPr>
                <w:rFonts w:cs="Arial"/>
                <w:sz w:val="16"/>
                <w:szCs w:val="16"/>
                <w:lang w:val="ru-RU" w:eastAsia="ru-RU"/>
              </w:rPr>
            </w:pPr>
          </w:p>
          <w:p w14:paraId="24D75D8A" w14:textId="77777777" w:rsidR="007747CB" w:rsidRPr="007607D3" w:rsidRDefault="007747CB" w:rsidP="007607D3">
            <w:pPr>
              <w:tabs>
                <w:tab w:val="left" w:pos="6003"/>
              </w:tabs>
              <w:overflowPunct/>
              <w:autoSpaceDE/>
              <w:autoSpaceDN/>
              <w:adjustRightInd/>
              <w:jc w:val="center"/>
              <w:textAlignment w:val="auto"/>
              <w:rPr>
                <w:rFonts w:cs="Arial"/>
                <w:sz w:val="16"/>
                <w:szCs w:val="16"/>
                <w:lang w:val="ru-RU" w:eastAsia="ru-RU"/>
              </w:rPr>
            </w:pPr>
            <w:r w:rsidRPr="007607D3">
              <w:rPr>
                <w:rFonts w:cs="Arial"/>
                <w:sz w:val="16"/>
                <w:szCs w:val="16"/>
                <w:lang w:val="ru-RU" w:eastAsia="ru-RU"/>
              </w:rPr>
              <w:t>80</w:t>
            </w:r>
          </w:p>
        </w:tc>
      </w:tr>
      <w:tr w:rsidR="007747CB" w:rsidRPr="00B91552" w14:paraId="193A6CAA" w14:textId="77777777" w:rsidTr="007607D3">
        <w:tc>
          <w:tcPr>
            <w:tcW w:w="2410" w:type="dxa"/>
            <w:vMerge/>
          </w:tcPr>
          <w:p w14:paraId="3C6B1D53" w14:textId="77777777" w:rsidR="007747CB" w:rsidRPr="007607D3" w:rsidRDefault="007747CB" w:rsidP="007607D3">
            <w:pPr>
              <w:tabs>
                <w:tab w:val="left" w:pos="6003"/>
              </w:tabs>
              <w:overflowPunct/>
              <w:autoSpaceDE/>
              <w:autoSpaceDN/>
              <w:adjustRightInd/>
              <w:textAlignment w:val="auto"/>
              <w:rPr>
                <w:rFonts w:cs="Arial"/>
                <w:sz w:val="16"/>
                <w:szCs w:val="16"/>
                <w:lang w:val="ru-RU" w:eastAsia="ru-RU"/>
              </w:rPr>
            </w:pPr>
          </w:p>
        </w:tc>
        <w:tc>
          <w:tcPr>
            <w:tcW w:w="5245" w:type="dxa"/>
          </w:tcPr>
          <w:p w14:paraId="7450CDE5" w14:textId="77777777" w:rsidR="007747CB" w:rsidRPr="007607D3" w:rsidRDefault="007747CB" w:rsidP="007607D3">
            <w:pPr>
              <w:tabs>
                <w:tab w:val="left" w:pos="6003"/>
              </w:tabs>
              <w:overflowPunct/>
              <w:autoSpaceDE/>
              <w:autoSpaceDN/>
              <w:adjustRightInd/>
              <w:textAlignment w:val="auto"/>
              <w:rPr>
                <w:rFonts w:cs="Arial"/>
                <w:sz w:val="16"/>
                <w:szCs w:val="16"/>
                <w:lang w:val="ru-RU" w:eastAsia="ru-RU"/>
              </w:rPr>
            </w:pPr>
            <w:r w:rsidRPr="007607D3">
              <w:rPr>
                <w:rFonts w:cs="Arial"/>
                <w:sz w:val="16"/>
                <w:szCs w:val="16"/>
                <w:lang w:val="ru-RU" w:eastAsia="ru-RU"/>
              </w:rPr>
              <w:t>1 часть – часть вознаграждения, которая выплачивается сразу после окончания период</w:t>
            </w:r>
            <w:r w:rsidR="007607D3">
              <w:rPr>
                <w:rFonts w:cs="Arial"/>
                <w:sz w:val="16"/>
                <w:szCs w:val="16"/>
                <w:lang w:val="ru-RU" w:eastAsia="ru-RU"/>
              </w:rPr>
              <w:t>а</w:t>
            </w:r>
            <w:r w:rsidRPr="007607D3">
              <w:rPr>
                <w:rFonts w:cs="Arial"/>
                <w:sz w:val="16"/>
                <w:szCs w:val="16"/>
                <w:lang w:val="ru-RU" w:eastAsia="ru-RU"/>
              </w:rPr>
              <w:t xml:space="preserve"> начисления (ежемесячная премия), выплачивается на общих основаниях и составляет 40 % от должностного оклада </w:t>
            </w:r>
          </w:p>
        </w:tc>
        <w:tc>
          <w:tcPr>
            <w:tcW w:w="1950" w:type="dxa"/>
          </w:tcPr>
          <w:p w14:paraId="5AF7B4BD" w14:textId="77777777" w:rsidR="007607D3" w:rsidRDefault="007607D3" w:rsidP="007607D3">
            <w:pPr>
              <w:tabs>
                <w:tab w:val="left" w:pos="6003"/>
              </w:tabs>
              <w:overflowPunct/>
              <w:autoSpaceDE/>
              <w:autoSpaceDN/>
              <w:adjustRightInd/>
              <w:jc w:val="center"/>
              <w:textAlignment w:val="auto"/>
              <w:rPr>
                <w:rFonts w:cs="Arial"/>
                <w:sz w:val="16"/>
                <w:szCs w:val="16"/>
                <w:lang w:val="ru-RU" w:eastAsia="ru-RU"/>
              </w:rPr>
            </w:pPr>
          </w:p>
          <w:p w14:paraId="6BDD9BE3" w14:textId="77777777" w:rsidR="007607D3" w:rsidRDefault="007607D3" w:rsidP="007607D3">
            <w:pPr>
              <w:tabs>
                <w:tab w:val="left" w:pos="6003"/>
              </w:tabs>
              <w:overflowPunct/>
              <w:autoSpaceDE/>
              <w:autoSpaceDN/>
              <w:adjustRightInd/>
              <w:jc w:val="center"/>
              <w:textAlignment w:val="auto"/>
              <w:rPr>
                <w:rFonts w:cs="Arial"/>
                <w:sz w:val="16"/>
                <w:szCs w:val="16"/>
                <w:lang w:val="ru-RU" w:eastAsia="ru-RU"/>
              </w:rPr>
            </w:pPr>
          </w:p>
          <w:p w14:paraId="2FB23C84" w14:textId="77777777" w:rsidR="007607D3" w:rsidRDefault="007607D3" w:rsidP="007607D3">
            <w:pPr>
              <w:tabs>
                <w:tab w:val="left" w:pos="6003"/>
              </w:tabs>
              <w:overflowPunct/>
              <w:autoSpaceDE/>
              <w:autoSpaceDN/>
              <w:adjustRightInd/>
              <w:jc w:val="center"/>
              <w:textAlignment w:val="auto"/>
              <w:rPr>
                <w:rFonts w:cs="Arial"/>
                <w:sz w:val="16"/>
                <w:szCs w:val="16"/>
                <w:lang w:val="ru-RU" w:eastAsia="ru-RU"/>
              </w:rPr>
            </w:pPr>
          </w:p>
          <w:p w14:paraId="63C860E7" w14:textId="77777777" w:rsidR="007747CB" w:rsidRPr="007607D3" w:rsidRDefault="007747CB" w:rsidP="007607D3">
            <w:pPr>
              <w:tabs>
                <w:tab w:val="left" w:pos="6003"/>
              </w:tabs>
              <w:overflowPunct/>
              <w:autoSpaceDE/>
              <w:autoSpaceDN/>
              <w:adjustRightInd/>
              <w:jc w:val="center"/>
              <w:textAlignment w:val="auto"/>
              <w:rPr>
                <w:rFonts w:cs="Arial"/>
                <w:sz w:val="16"/>
                <w:szCs w:val="16"/>
                <w:lang w:val="ru-RU" w:eastAsia="ru-RU"/>
              </w:rPr>
            </w:pPr>
            <w:r w:rsidRPr="007607D3">
              <w:rPr>
                <w:rFonts w:cs="Arial"/>
                <w:sz w:val="16"/>
                <w:szCs w:val="16"/>
                <w:lang w:val="ru-RU" w:eastAsia="ru-RU"/>
              </w:rPr>
              <w:t>10</w:t>
            </w:r>
          </w:p>
        </w:tc>
      </w:tr>
      <w:tr w:rsidR="007747CB" w:rsidRPr="00B91552" w14:paraId="0A736785" w14:textId="77777777" w:rsidTr="007607D3">
        <w:tc>
          <w:tcPr>
            <w:tcW w:w="2410" w:type="dxa"/>
            <w:vMerge/>
            <w:tcBorders>
              <w:bottom w:val="double" w:sz="4" w:space="0" w:color="auto"/>
            </w:tcBorders>
          </w:tcPr>
          <w:p w14:paraId="71677B10" w14:textId="77777777" w:rsidR="007747CB" w:rsidRPr="007607D3" w:rsidRDefault="007747CB" w:rsidP="007607D3">
            <w:pPr>
              <w:tabs>
                <w:tab w:val="left" w:pos="6003"/>
              </w:tabs>
              <w:overflowPunct/>
              <w:autoSpaceDE/>
              <w:autoSpaceDN/>
              <w:adjustRightInd/>
              <w:textAlignment w:val="auto"/>
              <w:rPr>
                <w:rFonts w:cs="Arial"/>
                <w:sz w:val="16"/>
                <w:szCs w:val="16"/>
                <w:lang w:val="ru-RU" w:eastAsia="ru-RU"/>
              </w:rPr>
            </w:pPr>
          </w:p>
        </w:tc>
        <w:tc>
          <w:tcPr>
            <w:tcW w:w="5245" w:type="dxa"/>
            <w:tcBorders>
              <w:bottom w:val="double" w:sz="4" w:space="0" w:color="auto"/>
            </w:tcBorders>
          </w:tcPr>
          <w:p w14:paraId="29E915B1" w14:textId="77777777" w:rsidR="007747CB" w:rsidRPr="007607D3" w:rsidRDefault="007747CB" w:rsidP="007607D3">
            <w:pPr>
              <w:tabs>
                <w:tab w:val="left" w:pos="6003"/>
              </w:tabs>
              <w:overflowPunct/>
              <w:autoSpaceDE/>
              <w:autoSpaceDN/>
              <w:adjustRightInd/>
              <w:textAlignment w:val="auto"/>
              <w:rPr>
                <w:rFonts w:cs="Arial"/>
                <w:sz w:val="16"/>
                <w:szCs w:val="16"/>
                <w:lang w:val="ru-RU" w:eastAsia="ru-RU"/>
              </w:rPr>
            </w:pPr>
            <w:r w:rsidRPr="007607D3">
              <w:rPr>
                <w:rFonts w:cs="Arial"/>
                <w:sz w:val="16"/>
                <w:szCs w:val="16"/>
                <w:lang w:val="ru-RU" w:eastAsia="ru-RU"/>
              </w:rPr>
              <w:t xml:space="preserve">2 часть – отсроченное вознаграждение, часть вознаграждения, которая не выплачена после окончания периода начисления. Выплачивается при достижении общего и индивидуальных KPI-показателей в течение 12 месяцев после отчетного года. </w:t>
            </w:r>
          </w:p>
        </w:tc>
        <w:tc>
          <w:tcPr>
            <w:tcW w:w="1950" w:type="dxa"/>
            <w:tcBorders>
              <w:bottom w:val="double" w:sz="4" w:space="0" w:color="auto"/>
            </w:tcBorders>
          </w:tcPr>
          <w:p w14:paraId="6DF1EAF5" w14:textId="77777777" w:rsidR="007607D3" w:rsidRDefault="007607D3" w:rsidP="007607D3">
            <w:pPr>
              <w:tabs>
                <w:tab w:val="left" w:pos="6003"/>
              </w:tabs>
              <w:overflowPunct/>
              <w:autoSpaceDE/>
              <w:autoSpaceDN/>
              <w:adjustRightInd/>
              <w:jc w:val="center"/>
              <w:textAlignment w:val="auto"/>
              <w:rPr>
                <w:rFonts w:cs="Arial"/>
                <w:sz w:val="16"/>
                <w:szCs w:val="16"/>
                <w:lang w:val="ru-RU" w:eastAsia="ru-RU"/>
              </w:rPr>
            </w:pPr>
          </w:p>
          <w:p w14:paraId="74CFBA07" w14:textId="77777777" w:rsidR="007607D3" w:rsidRDefault="007607D3" w:rsidP="007607D3">
            <w:pPr>
              <w:tabs>
                <w:tab w:val="left" w:pos="6003"/>
              </w:tabs>
              <w:overflowPunct/>
              <w:autoSpaceDE/>
              <w:autoSpaceDN/>
              <w:adjustRightInd/>
              <w:jc w:val="center"/>
              <w:textAlignment w:val="auto"/>
              <w:rPr>
                <w:rFonts w:cs="Arial"/>
                <w:sz w:val="16"/>
                <w:szCs w:val="16"/>
                <w:lang w:val="ru-RU" w:eastAsia="ru-RU"/>
              </w:rPr>
            </w:pPr>
          </w:p>
          <w:p w14:paraId="602096A7" w14:textId="77777777" w:rsidR="007607D3" w:rsidRDefault="007607D3" w:rsidP="007607D3">
            <w:pPr>
              <w:tabs>
                <w:tab w:val="left" w:pos="6003"/>
              </w:tabs>
              <w:overflowPunct/>
              <w:autoSpaceDE/>
              <w:autoSpaceDN/>
              <w:adjustRightInd/>
              <w:jc w:val="center"/>
              <w:textAlignment w:val="auto"/>
              <w:rPr>
                <w:rFonts w:cs="Arial"/>
                <w:sz w:val="16"/>
                <w:szCs w:val="16"/>
                <w:lang w:val="ru-RU" w:eastAsia="ru-RU"/>
              </w:rPr>
            </w:pPr>
          </w:p>
          <w:p w14:paraId="5D406519" w14:textId="77777777" w:rsidR="007747CB" w:rsidRPr="007607D3" w:rsidRDefault="007747CB" w:rsidP="007607D3">
            <w:pPr>
              <w:tabs>
                <w:tab w:val="left" w:pos="6003"/>
              </w:tabs>
              <w:overflowPunct/>
              <w:autoSpaceDE/>
              <w:autoSpaceDN/>
              <w:adjustRightInd/>
              <w:jc w:val="center"/>
              <w:textAlignment w:val="auto"/>
              <w:rPr>
                <w:rFonts w:cs="Arial"/>
                <w:sz w:val="16"/>
                <w:szCs w:val="16"/>
                <w:lang w:val="ru-RU" w:eastAsia="ru-RU"/>
              </w:rPr>
            </w:pPr>
            <w:r w:rsidRPr="007607D3">
              <w:rPr>
                <w:rFonts w:cs="Arial"/>
                <w:sz w:val="16"/>
                <w:szCs w:val="16"/>
                <w:lang w:val="ru-RU" w:eastAsia="ru-RU"/>
              </w:rPr>
              <w:t>90</w:t>
            </w:r>
          </w:p>
        </w:tc>
      </w:tr>
    </w:tbl>
    <w:p w14:paraId="08572154" w14:textId="77777777" w:rsidR="007747CB" w:rsidRPr="005173EC" w:rsidRDefault="007747CB" w:rsidP="007747CB">
      <w:pPr>
        <w:pStyle w:val="aff5"/>
        <w:rPr>
          <w:b w:val="0"/>
          <w:sz w:val="20"/>
          <w:szCs w:val="20"/>
        </w:rPr>
      </w:pPr>
    </w:p>
    <w:p w14:paraId="11A635FC" w14:textId="77777777" w:rsidR="007747CB" w:rsidRPr="00723585" w:rsidRDefault="007747CB" w:rsidP="007747CB">
      <w:pPr>
        <w:pStyle w:val="aff5"/>
        <w:rPr>
          <w:rFonts w:cs="Times"/>
          <w:b w:val="0"/>
          <w:i w:val="0"/>
          <w:sz w:val="20"/>
          <w:szCs w:val="20"/>
        </w:rPr>
      </w:pPr>
      <w:r w:rsidRPr="00723585">
        <w:rPr>
          <w:rFonts w:cs="Times"/>
          <w:b w:val="0"/>
          <w:i w:val="0"/>
          <w:sz w:val="20"/>
          <w:szCs w:val="20"/>
        </w:rPr>
        <w:t xml:space="preserve">Работники 2 уровня рисков: </w:t>
      </w:r>
    </w:p>
    <w:p w14:paraId="3071CD4E" w14:textId="77777777" w:rsidR="00723585" w:rsidRDefault="007747CB" w:rsidP="007747CB">
      <w:pPr>
        <w:pStyle w:val="aff5"/>
        <w:rPr>
          <w:rFonts w:cs="Times"/>
          <w:b w:val="0"/>
          <w:i w:val="0"/>
          <w:sz w:val="20"/>
          <w:szCs w:val="20"/>
        </w:rPr>
      </w:pPr>
      <w:r w:rsidRPr="00723585">
        <w:rPr>
          <w:rFonts w:cs="Times"/>
          <w:b w:val="0"/>
          <w:i w:val="0"/>
          <w:sz w:val="20"/>
          <w:szCs w:val="20"/>
        </w:rPr>
        <w:t>Заработная плата = фиксированная часть оплаты труда (должностной оклад)</w:t>
      </w:r>
      <w:r w:rsidR="00723585">
        <w:rPr>
          <w:rFonts w:cs="Times"/>
          <w:b w:val="0"/>
          <w:i w:val="0"/>
          <w:sz w:val="20"/>
          <w:szCs w:val="20"/>
        </w:rPr>
        <w:t xml:space="preserve"> </w:t>
      </w:r>
      <w:r w:rsidRPr="00723585">
        <w:rPr>
          <w:rFonts w:cs="Times"/>
          <w:b w:val="0"/>
          <w:i w:val="0"/>
          <w:sz w:val="20"/>
          <w:szCs w:val="20"/>
        </w:rPr>
        <w:t>+ нефиксированная часть оплаты труда</w:t>
      </w:r>
    </w:p>
    <w:p w14:paraId="18DDEB20" w14:textId="77777777" w:rsidR="0016263E" w:rsidRPr="00723585" w:rsidRDefault="0016263E" w:rsidP="007747CB">
      <w:pPr>
        <w:pStyle w:val="aff5"/>
        <w:rPr>
          <w:rFonts w:cs="Times"/>
          <w:b w:val="0"/>
          <w:i w:val="0"/>
          <w:sz w:val="20"/>
          <w:szCs w:val="20"/>
        </w:rPr>
      </w:pPr>
    </w:p>
    <w:tbl>
      <w:tblPr>
        <w:tblStyle w:val="affc"/>
        <w:tblW w:w="0" w:type="auto"/>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10"/>
        <w:gridCol w:w="5245"/>
        <w:gridCol w:w="1950"/>
      </w:tblGrid>
      <w:tr w:rsidR="007747CB" w:rsidRPr="008F1412" w14:paraId="254DF3FE" w14:textId="77777777" w:rsidTr="00723585">
        <w:tc>
          <w:tcPr>
            <w:tcW w:w="2410" w:type="dxa"/>
            <w:tcBorders>
              <w:top w:val="single" w:sz="4" w:space="0" w:color="auto"/>
              <w:bottom w:val="single" w:sz="4" w:space="0" w:color="auto"/>
            </w:tcBorders>
          </w:tcPr>
          <w:p w14:paraId="1491F089" w14:textId="77777777" w:rsidR="007747CB" w:rsidRPr="00723585" w:rsidRDefault="007747CB" w:rsidP="00723585">
            <w:pPr>
              <w:overflowPunct/>
              <w:autoSpaceDE/>
              <w:autoSpaceDN/>
              <w:adjustRightInd/>
              <w:jc w:val="center"/>
              <w:textAlignment w:val="auto"/>
              <w:rPr>
                <w:rFonts w:cs="Arial"/>
                <w:b/>
                <w:bCs/>
                <w:sz w:val="16"/>
                <w:szCs w:val="16"/>
                <w:lang w:val="ru-RU" w:eastAsia="ru-RU"/>
              </w:rPr>
            </w:pPr>
            <w:r w:rsidRPr="00723585">
              <w:rPr>
                <w:rFonts w:cs="Arial"/>
                <w:b/>
                <w:bCs/>
                <w:sz w:val="16"/>
                <w:szCs w:val="16"/>
                <w:lang w:val="ru-RU" w:eastAsia="ru-RU"/>
              </w:rPr>
              <w:t>Наименование</w:t>
            </w:r>
          </w:p>
        </w:tc>
        <w:tc>
          <w:tcPr>
            <w:tcW w:w="5245" w:type="dxa"/>
            <w:tcBorders>
              <w:top w:val="single" w:sz="4" w:space="0" w:color="auto"/>
              <w:bottom w:val="single" w:sz="4" w:space="0" w:color="auto"/>
            </w:tcBorders>
          </w:tcPr>
          <w:p w14:paraId="3DC57D4E" w14:textId="77777777" w:rsidR="007747CB" w:rsidRPr="00723585" w:rsidRDefault="007747CB" w:rsidP="00723585">
            <w:pPr>
              <w:overflowPunct/>
              <w:autoSpaceDE/>
              <w:autoSpaceDN/>
              <w:adjustRightInd/>
              <w:jc w:val="center"/>
              <w:textAlignment w:val="auto"/>
              <w:rPr>
                <w:rFonts w:cs="Arial"/>
                <w:b/>
                <w:bCs/>
                <w:sz w:val="16"/>
                <w:szCs w:val="16"/>
                <w:lang w:val="ru-RU" w:eastAsia="ru-RU"/>
              </w:rPr>
            </w:pPr>
            <w:r w:rsidRPr="00723585">
              <w:rPr>
                <w:rFonts w:cs="Arial"/>
                <w:b/>
                <w:bCs/>
                <w:sz w:val="16"/>
                <w:szCs w:val="16"/>
                <w:lang w:val="ru-RU" w:eastAsia="ru-RU"/>
              </w:rPr>
              <w:t>Определение</w:t>
            </w:r>
          </w:p>
        </w:tc>
        <w:tc>
          <w:tcPr>
            <w:tcW w:w="1950" w:type="dxa"/>
            <w:tcBorders>
              <w:top w:val="single" w:sz="4" w:space="0" w:color="auto"/>
              <w:bottom w:val="single" w:sz="4" w:space="0" w:color="auto"/>
            </w:tcBorders>
          </w:tcPr>
          <w:p w14:paraId="5C64E264" w14:textId="77777777" w:rsidR="007747CB" w:rsidRPr="00723585" w:rsidRDefault="007747CB" w:rsidP="00723585">
            <w:pPr>
              <w:overflowPunct/>
              <w:autoSpaceDE/>
              <w:autoSpaceDN/>
              <w:adjustRightInd/>
              <w:jc w:val="center"/>
              <w:textAlignment w:val="auto"/>
              <w:rPr>
                <w:rFonts w:cs="Arial"/>
                <w:b/>
                <w:bCs/>
                <w:sz w:val="16"/>
                <w:szCs w:val="16"/>
                <w:lang w:val="ru-RU" w:eastAsia="ru-RU"/>
              </w:rPr>
            </w:pPr>
            <w:r w:rsidRPr="00723585">
              <w:rPr>
                <w:rFonts w:cs="Arial"/>
                <w:b/>
                <w:bCs/>
                <w:sz w:val="16"/>
                <w:szCs w:val="16"/>
                <w:lang w:val="ru-RU" w:eastAsia="ru-RU"/>
              </w:rPr>
              <w:t>Доля от общего размера ФОТ, %</w:t>
            </w:r>
          </w:p>
        </w:tc>
      </w:tr>
      <w:tr w:rsidR="007747CB" w:rsidRPr="009C761E" w14:paraId="377C350B" w14:textId="77777777" w:rsidTr="00723585">
        <w:tc>
          <w:tcPr>
            <w:tcW w:w="2410" w:type="dxa"/>
            <w:tcBorders>
              <w:top w:val="single" w:sz="4" w:space="0" w:color="auto"/>
            </w:tcBorders>
          </w:tcPr>
          <w:p w14:paraId="3A960CB3" w14:textId="77777777" w:rsidR="007747CB" w:rsidRDefault="007747CB" w:rsidP="00723585">
            <w:pPr>
              <w:overflowPunct/>
              <w:autoSpaceDE/>
              <w:autoSpaceDN/>
              <w:adjustRightInd/>
              <w:textAlignment w:val="auto"/>
              <w:rPr>
                <w:rFonts w:cs="Arial"/>
                <w:b/>
                <w:bCs/>
                <w:sz w:val="16"/>
                <w:szCs w:val="16"/>
                <w:lang w:val="ru-RU" w:eastAsia="ru-RU"/>
              </w:rPr>
            </w:pPr>
            <w:r w:rsidRPr="00723585">
              <w:rPr>
                <w:rFonts w:cs="Arial"/>
                <w:b/>
                <w:bCs/>
                <w:sz w:val="16"/>
                <w:szCs w:val="16"/>
                <w:lang w:val="ru-RU" w:eastAsia="ru-RU"/>
              </w:rPr>
              <w:t>Фиксированная часть оплаты труда</w:t>
            </w:r>
          </w:p>
          <w:p w14:paraId="2971F610" w14:textId="77777777" w:rsidR="00723585" w:rsidRPr="00723585" w:rsidRDefault="00723585" w:rsidP="00723585">
            <w:pPr>
              <w:overflowPunct/>
              <w:autoSpaceDE/>
              <w:autoSpaceDN/>
              <w:adjustRightInd/>
              <w:textAlignment w:val="auto"/>
              <w:rPr>
                <w:rFonts w:cs="Arial"/>
                <w:b/>
                <w:bCs/>
                <w:sz w:val="16"/>
                <w:szCs w:val="16"/>
                <w:lang w:val="ru-RU" w:eastAsia="ru-RU"/>
              </w:rPr>
            </w:pPr>
          </w:p>
        </w:tc>
        <w:tc>
          <w:tcPr>
            <w:tcW w:w="5245" w:type="dxa"/>
            <w:tcBorders>
              <w:top w:val="single" w:sz="4" w:space="0" w:color="auto"/>
            </w:tcBorders>
          </w:tcPr>
          <w:p w14:paraId="13F97EC9" w14:textId="77777777" w:rsidR="007747CB" w:rsidRPr="00723585" w:rsidRDefault="007747CB" w:rsidP="00723585">
            <w:pPr>
              <w:tabs>
                <w:tab w:val="left" w:pos="6003"/>
              </w:tabs>
              <w:overflowPunct/>
              <w:autoSpaceDE/>
              <w:autoSpaceDN/>
              <w:adjustRightInd/>
              <w:textAlignment w:val="auto"/>
              <w:rPr>
                <w:rFonts w:cs="Arial"/>
                <w:sz w:val="16"/>
                <w:szCs w:val="16"/>
                <w:lang w:val="ru-RU" w:eastAsia="ru-RU"/>
              </w:rPr>
            </w:pPr>
            <w:r w:rsidRPr="00723585">
              <w:rPr>
                <w:rFonts w:cs="Arial"/>
                <w:sz w:val="16"/>
                <w:szCs w:val="16"/>
                <w:lang w:val="ru-RU" w:eastAsia="ru-RU"/>
              </w:rPr>
              <w:t xml:space="preserve">должностной оклад - устанавливается штатным расписанием. </w:t>
            </w:r>
          </w:p>
        </w:tc>
        <w:tc>
          <w:tcPr>
            <w:tcW w:w="1950" w:type="dxa"/>
            <w:tcBorders>
              <w:top w:val="single" w:sz="4" w:space="0" w:color="auto"/>
            </w:tcBorders>
          </w:tcPr>
          <w:p w14:paraId="6581969F" w14:textId="77777777" w:rsidR="007747CB" w:rsidRPr="00723585" w:rsidRDefault="007747CB" w:rsidP="00723585">
            <w:pPr>
              <w:tabs>
                <w:tab w:val="left" w:pos="6003"/>
              </w:tabs>
              <w:overflowPunct/>
              <w:autoSpaceDE/>
              <w:autoSpaceDN/>
              <w:adjustRightInd/>
              <w:jc w:val="center"/>
              <w:textAlignment w:val="auto"/>
              <w:rPr>
                <w:rFonts w:cs="Arial"/>
                <w:sz w:val="16"/>
                <w:szCs w:val="16"/>
                <w:lang w:val="ru-RU" w:eastAsia="ru-RU"/>
              </w:rPr>
            </w:pPr>
            <w:r w:rsidRPr="00723585">
              <w:rPr>
                <w:rFonts w:cs="Arial"/>
                <w:sz w:val="16"/>
                <w:szCs w:val="16"/>
                <w:lang w:val="ru-RU" w:eastAsia="ru-RU"/>
              </w:rPr>
              <w:t xml:space="preserve">30 </w:t>
            </w:r>
          </w:p>
        </w:tc>
      </w:tr>
      <w:tr w:rsidR="007747CB" w:rsidRPr="00B91552" w14:paraId="4A5658C9" w14:textId="77777777" w:rsidTr="00723585">
        <w:tc>
          <w:tcPr>
            <w:tcW w:w="2410" w:type="dxa"/>
            <w:vMerge w:val="restart"/>
          </w:tcPr>
          <w:p w14:paraId="330BB453" w14:textId="77777777" w:rsidR="007747CB" w:rsidRPr="009C761E" w:rsidRDefault="007747CB" w:rsidP="00723585">
            <w:pPr>
              <w:overflowPunct/>
              <w:autoSpaceDE/>
              <w:autoSpaceDN/>
              <w:adjustRightInd/>
              <w:textAlignment w:val="auto"/>
              <w:rPr>
                <w:lang w:val="ru-RU"/>
              </w:rPr>
            </w:pPr>
            <w:r w:rsidRPr="00723585">
              <w:rPr>
                <w:rFonts w:cs="Arial"/>
                <w:b/>
                <w:bCs/>
                <w:sz w:val="16"/>
                <w:szCs w:val="16"/>
                <w:lang w:val="ru-RU" w:eastAsia="ru-RU"/>
              </w:rPr>
              <w:t>Нефиксированная часть оплаты труда</w:t>
            </w:r>
          </w:p>
        </w:tc>
        <w:tc>
          <w:tcPr>
            <w:tcW w:w="5245" w:type="dxa"/>
          </w:tcPr>
          <w:p w14:paraId="63119902" w14:textId="77777777" w:rsidR="007747CB" w:rsidRPr="00723585" w:rsidRDefault="007747CB" w:rsidP="00723585">
            <w:pPr>
              <w:tabs>
                <w:tab w:val="left" w:pos="6003"/>
              </w:tabs>
              <w:overflowPunct/>
              <w:autoSpaceDE/>
              <w:autoSpaceDN/>
              <w:adjustRightInd/>
              <w:textAlignment w:val="auto"/>
              <w:rPr>
                <w:rFonts w:cs="Arial"/>
                <w:sz w:val="16"/>
                <w:szCs w:val="16"/>
                <w:lang w:val="ru-RU" w:eastAsia="ru-RU"/>
              </w:rPr>
            </w:pPr>
            <w:r w:rsidRPr="00723585">
              <w:rPr>
                <w:rFonts w:cs="Arial"/>
                <w:sz w:val="16"/>
                <w:szCs w:val="16"/>
                <w:lang w:val="ru-RU" w:eastAsia="ru-RU"/>
              </w:rPr>
              <w:t>Стимулирующая выплата, рассчитанная на основании ключевых показателей эффективности (KPI)</w:t>
            </w:r>
          </w:p>
        </w:tc>
        <w:tc>
          <w:tcPr>
            <w:tcW w:w="1950" w:type="dxa"/>
          </w:tcPr>
          <w:p w14:paraId="3527DF28" w14:textId="77777777" w:rsidR="00723585" w:rsidRDefault="00723585" w:rsidP="00723585">
            <w:pPr>
              <w:tabs>
                <w:tab w:val="left" w:pos="6003"/>
              </w:tabs>
              <w:overflowPunct/>
              <w:autoSpaceDE/>
              <w:autoSpaceDN/>
              <w:adjustRightInd/>
              <w:jc w:val="center"/>
              <w:textAlignment w:val="auto"/>
              <w:rPr>
                <w:rFonts w:cs="Arial"/>
                <w:sz w:val="16"/>
                <w:szCs w:val="16"/>
                <w:lang w:val="ru-RU" w:eastAsia="ru-RU"/>
              </w:rPr>
            </w:pPr>
          </w:p>
          <w:p w14:paraId="55A8DDEB" w14:textId="77777777" w:rsidR="007747CB" w:rsidRPr="00723585" w:rsidRDefault="007747CB" w:rsidP="00723585">
            <w:pPr>
              <w:tabs>
                <w:tab w:val="left" w:pos="6003"/>
              </w:tabs>
              <w:overflowPunct/>
              <w:autoSpaceDE/>
              <w:autoSpaceDN/>
              <w:adjustRightInd/>
              <w:jc w:val="center"/>
              <w:textAlignment w:val="auto"/>
              <w:rPr>
                <w:rFonts w:cs="Arial"/>
                <w:sz w:val="16"/>
                <w:szCs w:val="16"/>
                <w:lang w:val="ru-RU" w:eastAsia="ru-RU"/>
              </w:rPr>
            </w:pPr>
            <w:r w:rsidRPr="00723585">
              <w:rPr>
                <w:rFonts w:cs="Arial"/>
                <w:sz w:val="16"/>
                <w:szCs w:val="16"/>
                <w:lang w:val="ru-RU" w:eastAsia="ru-RU"/>
              </w:rPr>
              <w:t>70</w:t>
            </w:r>
          </w:p>
        </w:tc>
      </w:tr>
      <w:tr w:rsidR="007747CB" w:rsidRPr="009C761E" w14:paraId="54F42E09" w14:textId="77777777" w:rsidTr="00723585">
        <w:tc>
          <w:tcPr>
            <w:tcW w:w="2410" w:type="dxa"/>
            <w:vMerge/>
          </w:tcPr>
          <w:p w14:paraId="6D98FDBE" w14:textId="77777777" w:rsidR="007747CB" w:rsidRPr="00B91552" w:rsidRDefault="007747CB" w:rsidP="00D3010B">
            <w:pPr>
              <w:pStyle w:val="afd"/>
              <w:ind w:left="0"/>
              <w:jc w:val="both"/>
            </w:pPr>
          </w:p>
        </w:tc>
        <w:tc>
          <w:tcPr>
            <w:tcW w:w="5245" w:type="dxa"/>
          </w:tcPr>
          <w:p w14:paraId="214B635A" w14:textId="77777777" w:rsidR="007747CB" w:rsidRPr="00723585" w:rsidRDefault="007747CB" w:rsidP="00723585">
            <w:pPr>
              <w:tabs>
                <w:tab w:val="left" w:pos="6003"/>
              </w:tabs>
              <w:overflowPunct/>
              <w:autoSpaceDE/>
              <w:autoSpaceDN/>
              <w:adjustRightInd/>
              <w:textAlignment w:val="auto"/>
              <w:rPr>
                <w:rFonts w:cs="Arial"/>
                <w:sz w:val="16"/>
                <w:szCs w:val="16"/>
                <w:lang w:val="ru-RU" w:eastAsia="ru-RU"/>
              </w:rPr>
            </w:pPr>
            <w:r w:rsidRPr="00723585">
              <w:rPr>
                <w:rFonts w:cs="Arial"/>
                <w:sz w:val="16"/>
                <w:szCs w:val="16"/>
                <w:lang w:val="ru-RU" w:eastAsia="ru-RU"/>
              </w:rPr>
              <w:t>1 часть – часть вознаграждения, которая выплачивается сразу после окончания период</w:t>
            </w:r>
            <w:r w:rsidR="00723585">
              <w:rPr>
                <w:rFonts w:cs="Arial"/>
                <w:sz w:val="16"/>
                <w:szCs w:val="16"/>
                <w:lang w:val="ru-RU" w:eastAsia="ru-RU"/>
              </w:rPr>
              <w:t>а</w:t>
            </w:r>
            <w:r w:rsidRPr="00723585">
              <w:rPr>
                <w:rFonts w:cs="Arial"/>
                <w:sz w:val="16"/>
                <w:szCs w:val="16"/>
                <w:lang w:val="ru-RU" w:eastAsia="ru-RU"/>
              </w:rPr>
              <w:t xml:space="preserve"> начисления (ежемесячная премия), выплачивается на общих основаниях и составляет 40 % от должностного оклада. </w:t>
            </w:r>
          </w:p>
        </w:tc>
        <w:tc>
          <w:tcPr>
            <w:tcW w:w="1950" w:type="dxa"/>
          </w:tcPr>
          <w:p w14:paraId="642F3AF3" w14:textId="77777777" w:rsidR="00723585" w:rsidRDefault="00723585" w:rsidP="00723585">
            <w:pPr>
              <w:tabs>
                <w:tab w:val="left" w:pos="6003"/>
              </w:tabs>
              <w:overflowPunct/>
              <w:autoSpaceDE/>
              <w:autoSpaceDN/>
              <w:adjustRightInd/>
              <w:jc w:val="center"/>
              <w:textAlignment w:val="auto"/>
              <w:rPr>
                <w:rFonts w:cs="Arial"/>
                <w:sz w:val="16"/>
                <w:szCs w:val="16"/>
                <w:lang w:val="ru-RU" w:eastAsia="ru-RU"/>
              </w:rPr>
            </w:pPr>
          </w:p>
          <w:p w14:paraId="02F57285" w14:textId="77777777" w:rsidR="00723585" w:rsidRDefault="00723585" w:rsidP="00723585">
            <w:pPr>
              <w:tabs>
                <w:tab w:val="left" w:pos="6003"/>
              </w:tabs>
              <w:overflowPunct/>
              <w:autoSpaceDE/>
              <w:autoSpaceDN/>
              <w:adjustRightInd/>
              <w:jc w:val="center"/>
              <w:textAlignment w:val="auto"/>
              <w:rPr>
                <w:rFonts w:cs="Arial"/>
                <w:sz w:val="16"/>
                <w:szCs w:val="16"/>
                <w:lang w:val="ru-RU" w:eastAsia="ru-RU"/>
              </w:rPr>
            </w:pPr>
          </w:p>
          <w:p w14:paraId="1D36FD8F" w14:textId="77777777" w:rsidR="00723585" w:rsidRDefault="00723585" w:rsidP="00723585">
            <w:pPr>
              <w:tabs>
                <w:tab w:val="left" w:pos="6003"/>
              </w:tabs>
              <w:overflowPunct/>
              <w:autoSpaceDE/>
              <w:autoSpaceDN/>
              <w:adjustRightInd/>
              <w:jc w:val="center"/>
              <w:textAlignment w:val="auto"/>
              <w:rPr>
                <w:rFonts w:cs="Arial"/>
                <w:sz w:val="16"/>
                <w:szCs w:val="16"/>
                <w:lang w:val="ru-RU" w:eastAsia="ru-RU"/>
              </w:rPr>
            </w:pPr>
          </w:p>
          <w:p w14:paraId="61AA14FE" w14:textId="77777777" w:rsidR="007747CB" w:rsidRPr="00723585" w:rsidRDefault="007747CB" w:rsidP="00723585">
            <w:pPr>
              <w:tabs>
                <w:tab w:val="left" w:pos="6003"/>
              </w:tabs>
              <w:overflowPunct/>
              <w:autoSpaceDE/>
              <w:autoSpaceDN/>
              <w:adjustRightInd/>
              <w:jc w:val="center"/>
              <w:textAlignment w:val="auto"/>
              <w:rPr>
                <w:rFonts w:cs="Arial"/>
                <w:sz w:val="16"/>
                <w:szCs w:val="16"/>
                <w:lang w:val="ru-RU" w:eastAsia="ru-RU"/>
              </w:rPr>
            </w:pPr>
            <w:r w:rsidRPr="00723585">
              <w:rPr>
                <w:rFonts w:cs="Arial"/>
                <w:sz w:val="16"/>
                <w:szCs w:val="16"/>
                <w:lang w:val="ru-RU" w:eastAsia="ru-RU"/>
              </w:rPr>
              <w:t>17</w:t>
            </w:r>
          </w:p>
        </w:tc>
      </w:tr>
      <w:tr w:rsidR="007747CB" w:rsidRPr="00B91552" w14:paraId="14A33BDD" w14:textId="77777777" w:rsidTr="00723585">
        <w:tc>
          <w:tcPr>
            <w:tcW w:w="2410" w:type="dxa"/>
            <w:vMerge/>
            <w:tcBorders>
              <w:bottom w:val="double" w:sz="4" w:space="0" w:color="auto"/>
            </w:tcBorders>
          </w:tcPr>
          <w:p w14:paraId="36970056" w14:textId="77777777" w:rsidR="007747CB" w:rsidRPr="009C761E" w:rsidRDefault="007747CB" w:rsidP="00D3010B">
            <w:pPr>
              <w:pStyle w:val="afd"/>
              <w:ind w:left="0"/>
              <w:jc w:val="both"/>
              <w:rPr>
                <w:lang w:val="ru-RU"/>
              </w:rPr>
            </w:pPr>
          </w:p>
        </w:tc>
        <w:tc>
          <w:tcPr>
            <w:tcW w:w="5245" w:type="dxa"/>
            <w:tcBorders>
              <w:bottom w:val="double" w:sz="4" w:space="0" w:color="auto"/>
            </w:tcBorders>
          </w:tcPr>
          <w:p w14:paraId="59F4C0C0" w14:textId="77777777" w:rsidR="00723585" w:rsidRPr="00723585" w:rsidRDefault="007747CB" w:rsidP="00723585">
            <w:pPr>
              <w:tabs>
                <w:tab w:val="left" w:pos="6003"/>
              </w:tabs>
              <w:overflowPunct/>
              <w:autoSpaceDE/>
              <w:autoSpaceDN/>
              <w:adjustRightInd/>
              <w:textAlignment w:val="auto"/>
              <w:rPr>
                <w:rFonts w:cs="Arial"/>
                <w:sz w:val="16"/>
                <w:szCs w:val="16"/>
                <w:lang w:val="ru-RU" w:eastAsia="ru-RU"/>
              </w:rPr>
            </w:pPr>
            <w:r w:rsidRPr="00723585">
              <w:rPr>
                <w:rFonts w:cs="Arial"/>
                <w:sz w:val="16"/>
                <w:szCs w:val="16"/>
                <w:lang w:val="ru-RU" w:eastAsia="ru-RU"/>
              </w:rPr>
              <w:t xml:space="preserve">2 часть – отсроченное вознаграждение, часть вознаграждения, которая не выплачена после окончания периода начисления. Выплачивается при достижении общего и индивидуальных KPI-показателей. </w:t>
            </w:r>
          </w:p>
        </w:tc>
        <w:tc>
          <w:tcPr>
            <w:tcW w:w="1950" w:type="dxa"/>
            <w:tcBorders>
              <w:bottom w:val="double" w:sz="4" w:space="0" w:color="auto"/>
            </w:tcBorders>
          </w:tcPr>
          <w:p w14:paraId="1D9379F7" w14:textId="77777777" w:rsidR="00723585" w:rsidRDefault="00723585" w:rsidP="00723585">
            <w:pPr>
              <w:tabs>
                <w:tab w:val="left" w:pos="6003"/>
              </w:tabs>
              <w:overflowPunct/>
              <w:autoSpaceDE/>
              <w:autoSpaceDN/>
              <w:adjustRightInd/>
              <w:jc w:val="center"/>
              <w:textAlignment w:val="auto"/>
              <w:rPr>
                <w:rFonts w:cs="Arial"/>
                <w:sz w:val="16"/>
                <w:szCs w:val="16"/>
                <w:lang w:val="ru-RU" w:eastAsia="ru-RU"/>
              </w:rPr>
            </w:pPr>
          </w:p>
          <w:p w14:paraId="3DBAC801" w14:textId="77777777" w:rsidR="00723585" w:rsidRDefault="00723585" w:rsidP="00723585">
            <w:pPr>
              <w:tabs>
                <w:tab w:val="left" w:pos="6003"/>
              </w:tabs>
              <w:overflowPunct/>
              <w:autoSpaceDE/>
              <w:autoSpaceDN/>
              <w:adjustRightInd/>
              <w:jc w:val="center"/>
              <w:textAlignment w:val="auto"/>
              <w:rPr>
                <w:rFonts w:cs="Arial"/>
                <w:sz w:val="16"/>
                <w:szCs w:val="16"/>
                <w:lang w:val="ru-RU" w:eastAsia="ru-RU"/>
              </w:rPr>
            </w:pPr>
          </w:p>
          <w:p w14:paraId="4197AEF2" w14:textId="77777777" w:rsidR="00723585" w:rsidRDefault="00723585" w:rsidP="00723585">
            <w:pPr>
              <w:tabs>
                <w:tab w:val="left" w:pos="6003"/>
              </w:tabs>
              <w:overflowPunct/>
              <w:autoSpaceDE/>
              <w:autoSpaceDN/>
              <w:adjustRightInd/>
              <w:jc w:val="center"/>
              <w:textAlignment w:val="auto"/>
              <w:rPr>
                <w:rFonts w:cs="Arial"/>
                <w:sz w:val="16"/>
                <w:szCs w:val="16"/>
                <w:lang w:val="ru-RU" w:eastAsia="ru-RU"/>
              </w:rPr>
            </w:pPr>
          </w:p>
          <w:p w14:paraId="731F58EC" w14:textId="77777777" w:rsidR="007747CB" w:rsidRPr="00723585" w:rsidRDefault="007747CB" w:rsidP="00723585">
            <w:pPr>
              <w:tabs>
                <w:tab w:val="left" w:pos="6003"/>
              </w:tabs>
              <w:overflowPunct/>
              <w:autoSpaceDE/>
              <w:autoSpaceDN/>
              <w:adjustRightInd/>
              <w:jc w:val="center"/>
              <w:textAlignment w:val="auto"/>
              <w:rPr>
                <w:rFonts w:cs="Arial"/>
                <w:sz w:val="16"/>
                <w:szCs w:val="16"/>
                <w:lang w:val="ru-RU" w:eastAsia="ru-RU"/>
              </w:rPr>
            </w:pPr>
            <w:r w:rsidRPr="00723585">
              <w:rPr>
                <w:rFonts w:cs="Arial"/>
                <w:sz w:val="16"/>
                <w:szCs w:val="16"/>
                <w:lang w:val="ru-RU" w:eastAsia="ru-RU"/>
              </w:rPr>
              <w:t>83</w:t>
            </w:r>
          </w:p>
        </w:tc>
      </w:tr>
    </w:tbl>
    <w:p w14:paraId="553C56F0" w14:textId="77777777" w:rsidR="00361ABC" w:rsidRDefault="00361ABC" w:rsidP="007747CB">
      <w:pPr>
        <w:pStyle w:val="aff5"/>
        <w:rPr>
          <w:rFonts w:cs="Times"/>
          <w:b w:val="0"/>
          <w:i w:val="0"/>
          <w:sz w:val="20"/>
          <w:szCs w:val="20"/>
        </w:rPr>
      </w:pPr>
    </w:p>
    <w:p w14:paraId="06E0243C" w14:textId="77777777" w:rsidR="007747CB" w:rsidRPr="00361ABC" w:rsidRDefault="007747CB" w:rsidP="007747CB">
      <w:pPr>
        <w:pStyle w:val="aff5"/>
        <w:rPr>
          <w:rFonts w:cs="Times"/>
          <w:b w:val="0"/>
          <w:i w:val="0"/>
          <w:sz w:val="20"/>
          <w:szCs w:val="20"/>
        </w:rPr>
      </w:pPr>
      <w:r w:rsidRPr="00361ABC">
        <w:rPr>
          <w:rFonts w:cs="Times"/>
          <w:b w:val="0"/>
          <w:i w:val="0"/>
          <w:sz w:val="20"/>
          <w:szCs w:val="20"/>
        </w:rPr>
        <w:t>Работники 3 уровня рисков:</w:t>
      </w:r>
    </w:p>
    <w:p w14:paraId="5FDACC9D" w14:textId="77777777" w:rsidR="00361ABC" w:rsidRDefault="007747CB" w:rsidP="007747CB">
      <w:pPr>
        <w:pStyle w:val="aff5"/>
        <w:rPr>
          <w:rFonts w:cs="Times"/>
          <w:b w:val="0"/>
          <w:i w:val="0"/>
          <w:sz w:val="20"/>
          <w:szCs w:val="20"/>
        </w:rPr>
      </w:pPr>
      <w:r w:rsidRPr="00361ABC">
        <w:rPr>
          <w:rFonts w:cs="Times"/>
          <w:b w:val="0"/>
          <w:i w:val="0"/>
          <w:sz w:val="20"/>
          <w:szCs w:val="20"/>
        </w:rPr>
        <w:t>Заработная плата = фиксированная часть оплаты труда (должностной оклад)</w:t>
      </w:r>
      <w:r w:rsidR="00361ABC">
        <w:rPr>
          <w:rFonts w:cs="Times"/>
          <w:b w:val="0"/>
          <w:i w:val="0"/>
          <w:sz w:val="20"/>
          <w:szCs w:val="20"/>
        </w:rPr>
        <w:t xml:space="preserve"> </w:t>
      </w:r>
      <w:r w:rsidRPr="00361ABC">
        <w:rPr>
          <w:rFonts w:cs="Times"/>
          <w:b w:val="0"/>
          <w:i w:val="0"/>
          <w:sz w:val="20"/>
          <w:szCs w:val="20"/>
        </w:rPr>
        <w:t>+ нефиксированная часть оплаты труда</w:t>
      </w:r>
    </w:p>
    <w:p w14:paraId="67E8936D" w14:textId="77777777" w:rsidR="0016263E" w:rsidRPr="00361ABC" w:rsidRDefault="0016263E" w:rsidP="007747CB">
      <w:pPr>
        <w:pStyle w:val="aff5"/>
        <w:rPr>
          <w:rFonts w:cs="Times"/>
          <w:b w:val="0"/>
          <w:i w:val="0"/>
          <w:sz w:val="20"/>
          <w:szCs w:val="20"/>
        </w:rPr>
      </w:pPr>
    </w:p>
    <w:tbl>
      <w:tblPr>
        <w:tblStyle w:val="affc"/>
        <w:tblW w:w="0" w:type="auto"/>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10"/>
        <w:gridCol w:w="5245"/>
        <w:gridCol w:w="1950"/>
      </w:tblGrid>
      <w:tr w:rsidR="007747CB" w:rsidRPr="00F9419D" w14:paraId="567D9BA4" w14:textId="77777777" w:rsidTr="00BD258F">
        <w:trPr>
          <w:tblHeader/>
        </w:trPr>
        <w:tc>
          <w:tcPr>
            <w:tcW w:w="2410" w:type="dxa"/>
            <w:tcBorders>
              <w:top w:val="single" w:sz="4" w:space="0" w:color="auto"/>
              <w:bottom w:val="single" w:sz="4" w:space="0" w:color="auto"/>
            </w:tcBorders>
          </w:tcPr>
          <w:p w14:paraId="606CA81E" w14:textId="77777777" w:rsidR="007747CB" w:rsidRPr="00361ABC" w:rsidRDefault="007747CB" w:rsidP="00361ABC">
            <w:pPr>
              <w:overflowPunct/>
              <w:autoSpaceDE/>
              <w:autoSpaceDN/>
              <w:adjustRightInd/>
              <w:jc w:val="center"/>
              <w:textAlignment w:val="auto"/>
              <w:rPr>
                <w:rFonts w:cs="Arial"/>
                <w:b/>
                <w:bCs/>
                <w:sz w:val="16"/>
                <w:szCs w:val="16"/>
                <w:lang w:val="ru-RU" w:eastAsia="ru-RU"/>
              </w:rPr>
            </w:pPr>
            <w:r w:rsidRPr="00361ABC">
              <w:rPr>
                <w:rFonts w:cs="Arial"/>
                <w:b/>
                <w:bCs/>
                <w:sz w:val="16"/>
                <w:szCs w:val="16"/>
                <w:lang w:val="ru-RU" w:eastAsia="ru-RU"/>
              </w:rPr>
              <w:t>Наименование</w:t>
            </w:r>
          </w:p>
        </w:tc>
        <w:tc>
          <w:tcPr>
            <w:tcW w:w="5245" w:type="dxa"/>
            <w:tcBorders>
              <w:top w:val="single" w:sz="4" w:space="0" w:color="auto"/>
              <w:bottom w:val="single" w:sz="4" w:space="0" w:color="auto"/>
            </w:tcBorders>
          </w:tcPr>
          <w:p w14:paraId="437A79D7" w14:textId="77777777" w:rsidR="007747CB" w:rsidRPr="00361ABC" w:rsidRDefault="007747CB" w:rsidP="00361ABC">
            <w:pPr>
              <w:overflowPunct/>
              <w:autoSpaceDE/>
              <w:autoSpaceDN/>
              <w:adjustRightInd/>
              <w:jc w:val="center"/>
              <w:textAlignment w:val="auto"/>
              <w:rPr>
                <w:rFonts w:cs="Arial"/>
                <w:b/>
                <w:bCs/>
                <w:sz w:val="16"/>
                <w:szCs w:val="16"/>
                <w:lang w:val="ru-RU" w:eastAsia="ru-RU"/>
              </w:rPr>
            </w:pPr>
            <w:r w:rsidRPr="00361ABC">
              <w:rPr>
                <w:rFonts w:cs="Arial"/>
                <w:b/>
                <w:bCs/>
                <w:sz w:val="16"/>
                <w:szCs w:val="16"/>
                <w:lang w:val="ru-RU" w:eastAsia="ru-RU"/>
              </w:rPr>
              <w:t>Определение</w:t>
            </w:r>
          </w:p>
        </w:tc>
        <w:tc>
          <w:tcPr>
            <w:tcW w:w="1950" w:type="dxa"/>
            <w:tcBorders>
              <w:top w:val="single" w:sz="4" w:space="0" w:color="auto"/>
              <w:bottom w:val="single" w:sz="4" w:space="0" w:color="auto"/>
            </w:tcBorders>
          </w:tcPr>
          <w:p w14:paraId="4CA0F902" w14:textId="77777777" w:rsidR="007747CB" w:rsidRPr="00361ABC" w:rsidRDefault="007747CB" w:rsidP="00361ABC">
            <w:pPr>
              <w:overflowPunct/>
              <w:autoSpaceDE/>
              <w:autoSpaceDN/>
              <w:adjustRightInd/>
              <w:jc w:val="center"/>
              <w:textAlignment w:val="auto"/>
              <w:rPr>
                <w:rFonts w:cs="Arial"/>
                <w:b/>
                <w:bCs/>
                <w:sz w:val="16"/>
                <w:szCs w:val="16"/>
                <w:lang w:val="ru-RU" w:eastAsia="ru-RU"/>
              </w:rPr>
            </w:pPr>
            <w:r w:rsidRPr="00361ABC">
              <w:rPr>
                <w:rFonts w:cs="Arial"/>
                <w:b/>
                <w:bCs/>
                <w:sz w:val="16"/>
                <w:szCs w:val="16"/>
                <w:lang w:val="ru-RU" w:eastAsia="ru-RU"/>
              </w:rPr>
              <w:t>Доля от общего размера ФОТ, %</w:t>
            </w:r>
          </w:p>
        </w:tc>
      </w:tr>
      <w:tr w:rsidR="007747CB" w:rsidRPr="00B91552" w14:paraId="03D7B927" w14:textId="77777777" w:rsidTr="00361ABC">
        <w:tc>
          <w:tcPr>
            <w:tcW w:w="2410" w:type="dxa"/>
            <w:tcBorders>
              <w:top w:val="single" w:sz="4" w:space="0" w:color="auto"/>
            </w:tcBorders>
          </w:tcPr>
          <w:p w14:paraId="2BC8BB38" w14:textId="77777777" w:rsidR="007747CB" w:rsidRDefault="007747CB" w:rsidP="00361ABC">
            <w:pPr>
              <w:overflowPunct/>
              <w:autoSpaceDE/>
              <w:autoSpaceDN/>
              <w:adjustRightInd/>
              <w:textAlignment w:val="auto"/>
              <w:rPr>
                <w:rFonts w:cs="Arial"/>
                <w:b/>
                <w:bCs/>
                <w:sz w:val="16"/>
                <w:szCs w:val="16"/>
                <w:lang w:val="ru-RU" w:eastAsia="ru-RU"/>
              </w:rPr>
            </w:pPr>
            <w:r w:rsidRPr="00361ABC">
              <w:rPr>
                <w:rFonts w:cs="Arial"/>
                <w:b/>
                <w:bCs/>
                <w:sz w:val="16"/>
                <w:szCs w:val="16"/>
                <w:lang w:val="ru-RU" w:eastAsia="ru-RU"/>
              </w:rPr>
              <w:t>Фиксированная часть оплаты труда</w:t>
            </w:r>
          </w:p>
          <w:p w14:paraId="4EC3289D" w14:textId="77777777" w:rsidR="00361ABC" w:rsidRPr="00361ABC" w:rsidRDefault="00361ABC" w:rsidP="00361ABC">
            <w:pPr>
              <w:overflowPunct/>
              <w:autoSpaceDE/>
              <w:autoSpaceDN/>
              <w:adjustRightInd/>
              <w:textAlignment w:val="auto"/>
              <w:rPr>
                <w:rFonts w:cs="Arial"/>
                <w:b/>
                <w:bCs/>
                <w:sz w:val="16"/>
                <w:szCs w:val="16"/>
                <w:lang w:val="ru-RU" w:eastAsia="ru-RU"/>
              </w:rPr>
            </w:pPr>
          </w:p>
        </w:tc>
        <w:tc>
          <w:tcPr>
            <w:tcW w:w="5245" w:type="dxa"/>
            <w:tcBorders>
              <w:top w:val="single" w:sz="4" w:space="0" w:color="auto"/>
            </w:tcBorders>
          </w:tcPr>
          <w:p w14:paraId="2FF9DDA3" w14:textId="77777777" w:rsidR="007747CB" w:rsidRPr="00361ABC" w:rsidRDefault="007747CB" w:rsidP="00361ABC">
            <w:pPr>
              <w:tabs>
                <w:tab w:val="left" w:pos="6003"/>
              </w:tabs>
              <w:overflowPunct/>
              <w:autoSpaceDE/>
              <w:autoSpaceDN/>
              <w:adjustRightInd/>
              <w:textAlignment w:val="auto"/>
              <w:rPr>
                <w:rFonts w:cs="Arial"/>
                <w:sz w:val="16"/>
                <w:szCs w:val="16"/>
                <w:lang w:val="ru-RU" w:eastAsia="ru-RU"/>
              </w:rPr>
            </w:pPr>
            <w:r w:rsidRPr="00361ABC">
              <w:rPr>
                <w:rFonts w:cs="Arial"/>
                <w:sz w:val="16"/>
                <w:szCs w:val="16"/>
                <w:lang w:val="ru-RU" w:eastAsia="ru-RU"/>
              </w:rPr>
              <w:t>должностной оклад - устанавливается штатным расписанием.</w:t>
            </w:r>
          </w:p>
        </w:tc>
        <w:tc>
          <w:tcPr>
            <w:tcW w:w="1950" w:type="dxa"/>
            <w:tcBorders>
              <w:top w:val="single" w:sz="4" w:space="0" w:color="auto"/>
            </w:tcBorders>
          </w:tcPr>
          <w:p w14:paraId="1FB87E73" w14:textId="77777777" w:rsidR="007747CB" w:rsidRPr="00361ABC" w:rsidRDefault="00361ABC" w:rsidP="00361ABC">
            <w:pPr>
              <w:tabs>
                <w:tab w:val="left" w:pos="6003"/>
              </w:tabs>
              <w:overflowPunct/>
              <w:autoSpaceDE/>
              <w:autoSpaceDN/>
              <w:adjustRightInd/>
              <w:jc w:val="center"/>
              <w:textAlignment w:val="auto"/>
              <w:rPr>
                <w:rFonts w:cs="Arial"/>
                <w:sz w:val="16"/>
                <w:szCs w:val="16"/>
                <w:lang w:val="ru-RU" w:eastAsia="ru-RU"/>
              </w:rPr>
            </w:pPr>
            <w:r>
              <w:rPr>
                <w:rFonts w:cs="Arial"/>
                <w:sz w:val="16"/>
                <w:szCs w:val="16"/>
                <w:lang w:val="ru-RU" w:eastAsia="ru-RU"/>
              </w:rPr>
              <w:t>40</w:t>
            </w:r>
          </w:p>
        </w:tc>
      </w:tr>
      <w:tr w:rsidR="007747CB" w:rsidRPr="00B91552" w14:paraId="3D1E2C4F" w14:textId="77777777" w:rsidTr="00361ABC">
        <w:tc>
          <w:tcPr>
            <w:tcW w:w="2410" w:type="dxa"/>
            <w:vMerge w:val="restart"/>
          </w:tcPr>
          <w:p w14:paraId="05E6C990" w14:textId="77777777" w:rsidR="007747CB" w:rsidRPr="00361ABC" w:rsidRDefault="007747CB" w:rsidP="00361ABC">
            <w:pPr>
              <w:overflowPunct/>
              <w:autoSpaceDE/>
              <w:autoSpaceDN/>
              <w:adjustRightInd/>
              <w:textAlignment w:val="auto"/>
              <w:rPr>
                <w:rFonts w:cs="Arial"/>
                <w:b/>
                <w:bCs/>
                <w:sz w:val="16"/>
                <w:szCs w:val="16"/>
                <w:lang w:val="ru-RU" w:eastAsia="ru-RU"/>
              </w:rPr>
            </w:pPr>
            <w:r w:rsidRPr="00361ABC">
              <w:rPr>
                <w:rFonts w:cs="Arial"/>
                <w:b/>
                <w:bCs/>
                <w:sz w:val="16"/>
                <w:szCs w:val="16"/>
                <w:lang w:val="ru-RU" w:eastAsia="ru-RU"/>
              </w:rPr>
              <w:t>Нефиксированная часть оплаты труда</w:t>
            </w:r>
          </w:p>
        </w:tc>
        <w:tc>
          <w:tcPr>
            <w:tcW w:w="5245" w:type="dxa"/>
          </w:tcPr>
          <w:p w14:paraId="01CF5C3A" w14:textId="77777777" w:rsidR="007747CB" w:rsidRPr="00361ABC" w:rsidRDefault="007747CB" w:rsidP="00361ABC">
            <w:pPr>
              <w:tabs>
                <w:tab w:val="left" w:pos="6003"/>
              </w:tabs>
              <w:overflowPunct/>
              <w:autoSpaceDE/>
              <w:autoSpaceDN/>
              <w:adjustRightInd/>
              <w:textAlignment w:val="auto"/>
              <w:rPr>
                <w:rFonts w:cs="Arial"/>
                <w:sz w:val="16"/>
                <w:szCs w:val="16"/>
                <w:lang w:val="ru-RU" w:eastAsia="ru-RU"/>
              </w:rPr>
            </w:pPr>
            <w:r w:rsidRPr="00361ABC">
              <w:rPr>
                <w:rFonts w:cs="Arial"/>
                <w:sz w:val="16"/>
                <w:szCs w:val="16"/>
                <w:lang w:val="ru-RU" w:eastAsia="ru-RU"/>
              </w:rPr>
              <w:t>Стимулирующая выплата, рассчитанная на основании ключевых показателей эффективности (KPI)</w:t>
            </w:r>
          </w:p>
        </w:tc>
        <w:tc>
          <w:tcPr>
            <w:tcW w:w="1950" w:type="dxa"/>
          </w:tcPr>
          <w:p w14:paraId="0B11D86B" w14:textId="77777777" w:rsidR="00361ABC" w:rsidRDefault="00361ABC" w:rsidP="00361ABC">
            <w:pPr>
              <w:tabs>
                <w:tab w:val="left" w:pos="6003"/>
              </w:tabs>
              <w:overflowPunct/>
              <w:autoSpaceDE/>
              <w:autoSpaceDN/>
              <w:adjustRightInd/>
              <w:jc w:val="center"/>
              <w:textAlignment w:val="auto"/>
              <w:rPr>
                <w:rFonts w:cs="Arial"/>
                <w:sz w:val="16"/>
                <w:szCs w:val="16"/>
                <w:lang w:val="ru-RU" w:eastAsia="ru-RU"/>
              </w:rPr>
            </w:pPr>
          </w:p>
          <w:p w14:paraId="46A82EF4" w14:textId="77777777" w:rsidR="007747CB" w:rsidRPr="00361ABC" w:rsidRDefault="007747CB" w:rsidP="00361ABC">
            <w:pPr>
              <w:tabs>
                <w:tab w:val="left" w:pos="6003"/>
              </w:tabs>
              <w:overflowPunct/>
              <w:autoSpaceDE/>
              <w:autoSpaceDN/>
              <w:adjustRightInd/>
              <w:jc w:val="center"/>
              <w:textAlignment w:val="auto"/>
              <w:rPr>
                <w:rFonts w:cs="Arial"/>
                <w:sz w:val="16"/>
                <w:szCs w:val="16"/>
                <w:lang w:val="ru-RU" w:eastAsia="ru-RU"/>
              </w:rPr>
            </w:pPr>
            <w:r w:rsidRPr="00361ABC">
              <w:rPr>
                <w:rFonts w:cs="Arial"/>
                <w:sz w:val="16"/>
                <w:szCs w:val="16"/>
                <w:lang w:val="ru-RU" w:eastAsia="ru-RU"/>
              </w:rPr>
              <w:t>60</w:t>
            </w:r>
          </w:p>
        </w:tc>
      </w:tr>
      <w:tr w:rsidR="007747CB" w:rsidRPr="009C761E" w14:paraId="0611C8AD" w14:textId="77777777" w:rsidTr="00361ABC">
        <w:tc>
          <w:tcPr>
            <w:tcW w:w="2410" w:type="dxa"/>
            <w:vMerge/>
          </w:tcPr>
          <w:p w14:paraId="4996AFE9" w14:textId="77777777" w:rsidR="007747CB" w:rsidRPr="00B91552" w:rsidRDefault="007747CB" w:rsidP="00D3010B">
            <w:pPr>
              <w:pStyle w:val="afd"/>
              <w:ind w:left="0"/>
              <w:jc w:val="both"/>
            </w:pPr>
          </w:p>
        </w:tc>
        <w:tc>
          <w:tcPr>
            <w:tcW w:w="5245" w:type="dxa"/>
          </w:tcPr>
          <w:p w14:paraId="34E755FC" w14:textId="77777777" w:rsidR="007747CB" w:rsidRPr="00361ABC" w:rsidRDefault="007747CB" w:rsidP="00361ABC">
            <w:pPr>
              <w:tabs>
                <w:tab w:val="left" w:pos="6003"/>
              </w:tabs>
              <w:overflowPunct/>
              <w:autoSpaceDE/>
              <w:autoSpaceDN/>
              <w:adjustRightInd/>
              <w:textAlignment w:val="auto"/>
              <w:rPr>
                <w:rFonts w:cs="Arial"/>
                <w:sz w:val="16"/>
                <w:szCs w:val="16"/>
                <w:lang w:val="ru-RU" w:eastAsia="ru-RU"/>
              </w:rPr>
            </w:pPr>
            <w:r w:rsidRPr="00361ABC">
              <w:rPr>
                <w:rFonts w:cs="Arial"/>
                <w:sz w:val="16"/>
                <w:szCs w:val="16"/>
                <w:lang w:val="ru-RU" w:eastAsia="ru-RU"/>
              </w:rPr>
              <w:t xml:space="preserve">1 часть – часть вознаграждения, которая выплачивается сразу после окончания период начисления (ежемесячная премия), выплачивается на общих основаниях и составляет 40 % от должностного оклада. </w:t>
            </w:r>
          </w:p>
        </w:tc>
        <w:tc>
          <w:tcPr>
            <w:tcW w:w="1950" w:type="dxa"/>
          </w:tcPr>
          <w:p w14:paraId="29DA844F" w14:textId="77777777" w:rsidR="00361ABC" w:rsidRDefault="00361ABC" w:rsidP="00361ABC">
            <w:pPr>
              <w:tabs>
                <w:tab w:val="left" w:pos="6003"/>
              </w:tabs>
              <w:overflowPunct/>
              <w:autoSpaceDE/>
              <w:autoSpaceDN/>
              <w:adjustRightInd/>
              <w:jc w:val="center"/>
              <w:textAlignment w:val="auto"/>
              <w:rPr>
                <w:rFonts w:cs="Arial"/>
                <w:sz w:val="16"/>
                <w:szCs w:val="16"/>
                <w:lang w:val="ru-RU" w:eastAsia="ru-RU"/>
              </w:rPr>
            </w:pPr>
          </w:p>
          <w:p w14:paraId="3F12836C" w14:textId="77777777" w:rsidR="00361ABC" w:rsidRDefault="00361ABC" w:rsidP="00361ABC">
            <w:pPr>
              <w:tabs>
                <w:tab w:val="left" w:pos="6003"/>
              </w:tabs>
              <w:overflowPunct/>
              <w:autoSpaceDE/>
              <w:autoSpaceDN/>
              <w:adjustRightInd/>
              <w:jc w:val="center"/>
              <w:textAlignment w:val="auto"/>
              <w:rPr>
                <w:rFonts w:cs="Arial"/>
                <w:sz w:val="16"/>
                <w:szCs w:val="16"/>
                <w:lang w:val="ru-RU" w:eastAsia="ru-RU"/>
              </w:rPr>
            </w:pPr>
          </w:p>
          <w:p w14:paraId="44488CF7" w14:textId="77777777" w:rsidR="00361ABC" w:rsidRDefault="00361ABC" w:rsidP="00361ABC">
            <w:pPr>
              <w:tabs>
                <w:tab w:val="left" w:pos="6003"/>
              </w:tabs>
              <w:overflowPunct/>
              <w:autoSpaceDE/>
              <w:autoSpaceDN/>
              <w:adjustRightInd/>
              <w:jc w:val="center"/>
              <w:textAlignment w:val="auto"/>
              <w:rPr>
                <w:rFonts w:cs="Arial"/>
                <w:sz w:val="16"/>
                <w:szCs w:val="16"/>
                <w:lang w:val="ru-RU" w:eastAsia="ru-RU"/>
              </w:rPr>
            </w:pPr>
          </w:p>
          <w:p w14:paraId="2E54CB8E" w14:textId="77777777" w:rsidR="007747CB" w:rsidRPr="00361ABC" w:rsidRDefault="007747CB" w:rsidP="00361ABC">
            <w:pPr>
              <w:tabs>
                <w:tab w:val="left" w:pos="6003"/>
              </w:tabs>
              <w:overflowPunct/>
              <w:autoSpaceDE/>
              <w:autoSpaceDN/>
              <w:adjustRightInd/>
              <w:jc w:val="center"/>
              <w:textAlignment w:val="auto"/>
              <w:rPr>
                <w:rFonts w:cs="Arial"/>
                <w:sz w:val="16"/>
                <w:szCs w:val="16"/>
                <w:lang w:val="ru-RU" w:eastAsia="ru-RU"/>
              </w:rPr>
            </w:pPr>
            <w:r w:rsidRPr="00361ABC">
              <w:rPr>
                <w:rFonts w:cs="Arial"/>
                <w:sz w:val="16"/>
                <w:szCs w:val="16"/>
                <w:lang w:val="ru-RU" w:eastAsia="ru-RU"/>
              </w:rPr>
              <w:t>26,</w:t>
            </w:r>
            <w:r w:rsidR="00361ABC">
              <w:rPr>
                <w:rFonts w:cs="Arial"/>
                <w:sz w:val="16"/>
                <w:szCs w:val="16"/>
                <w:lang w:val="ru-RU" w:eastAsia="ru-RU"/>
              </w:rPr>
              <w:t>7</w:t>
            </w:r>
          </w:p>
        </w:tc>
      </w:tr>
      <w:tr w:rsidR="007747CB" w:rsidRPr="00B91552" w14:paraId="734CEC81" w14:textId="77777777" w:rsidTr="00361ABC">
        <w:tc>
          <w:tcPr>
            <w:tcW w:w="2410" w:type="dxa"/>
            <w:vMerge/>
            <w:tcBorders>
              <w:bottom w:val="double" w:sz="4" w:space="0" w:color="auto"/>
            </w:tcBorders>
          </w:tcPr>
          <w:p w14:paraId="734C5043" w14:textId="77777777" w:rsidR="007747CB" w:rsidRPr="009C761E" w:rsidRDefault="007747CB" w:rsidP="00D3010B">
            <w:pPr>
              <w:pStyle w:val="afd"/>
              <w:ind w:left="0"/>
              <w:jc w:val="both"/>
              <w:rPr>
                <w:lang w:val="ru-RU"/>
              </w:rPr>
            </w:pPr>
          </w:p>
        </w:tc>
        <w:tc>
          <w:tcPr>
            <w:tcW w:w="5245" w:type="dxa"/>
            <w:tcBorders>
              <w:bottom w:val="double" w:sz="4" w:space="0" w:color="auto"/>
            </w:tcBorders>
          </w:tcPr>
          <w:p w14:paraId="51B01C1D" w14:textId="77777777" w:rsidR="007747CB" w:rsidRPr="00361ABC" w:rsidRDefault="007747CB" w:rsidP="00361ABC">
            <w:pPr>
              <w:tabs>
                <w:tab w:val="left" w:pos="6003"/>
              </w:tabs>
              <w:overflowPunct/>
              <w:autoSpaceDE/>
              <w:autoSpaceDN/>
              <w:adjustRightInd/>
              <w:textAlignment w:val="auto"/>
              <w:rPr>
                <w:rFonts w:cs="Arial"/>
                <w:sz w:val="16"/>
                <w:szCs w:val="16"/>
                <w:lang w:val="ru-RU" w:eastAsia="ru-RU"/>
              </w:rPr>
            </w:pPr>
            <w:r w:rsidRPr="00361ABC">
              <w:rPr>
                <w:rFonts w:cs="Arial"/>
                <w:sz w:val="16"/>
                <w:szCs w:val="16"/>
                <w:lang w:val="ru-RU" w:eastAsia="ru-RU"/>
              </w:rPr>
              <w:t xml:space="preserve">2 часть – отсроченное вознаграждение, часть вознаграждения, которая не выплачена после окончания периода начисления. </w:t>
            </w:r>
            <w:r w:rsidRPr="00361ABC">
              <w:rPr>
                <w:rFonts w:cs="Arial"/>
                <w:sz w:val="16"/>
                <w:szCs w:val="16"/>
                <w:lang w:val="ru-RU" w:eastAsia="ru-RU"/>
              </w:rPr>
              <w:lastRenderedPageBreak/>
              <w:t>Выплачивается при достижении общего и индивидуальных KPI</w:t>
            </w:r>
            <w:r w:rsidR="00361ABC">
              <w:rPr>
                <w:rFonts w:cs="Arial"/>
                <w:sz w:val="16"/>
                <w:szCs w:val="16"/>
                <w:lang w:val="ru-RU" w:eastAsia="ru-RU"/>
              </w:rPr>
              <w:t>-показателей.</w:t>
            </w:r>
          </w:p>
        </w:tc>
        <w:tc>
          <w:tcPr>
            <w:tcW w:w="1950" w:type="dxa"/>
            <w:tcBorders>
              <w:bottom w:val="double" w:sz="4" w:space="0" w:color="auto"/>
            </w:tcBorders>
          </w:tcPr>
          <w:p w14:paraId="6C337573" w14:textId="77777777" w:rsidR="00361ABC" w:rsidRDefault="00361ABC" w:rsidP="00361ABC">
            <w:pPr>
              <w:tabs>
                <w:tab w:val="left" w:pos="6003"/>
              </w:tabs>
              <w:overflowPunct/>
              <w:autoSpaceDE/>
              <w:autoSpaceDN/>
              <w:adjustRightInd/>
              <w:jc w:val="center"/>
              <w:textAlignment w:val="auto"/>
              <w:rPr>
                <w:rFonts w:cs="Arial"/>
                <w:sz w:val="16"/>
                <w:szCs w:val="16"/>
                <w:lang w:val="ru-RU" w:eastAsia="ru-RU"/>
              </w:rPr>
            </w:pPr>
          </w:p>
          <w:p w14:paraId="0D2DB2B8" w14:textId="77777777" w:rsidR="00361ABC" w:rsidRDefault="00361ABC" w:rsidP="00361ABC">
            <w:pPr>
              <w:tabs>
                <w:tab w:val="left" w:pos="6003"/>
              </w:tabs>
              <w:overflowPunct/>
              <w:autoSpaceDE/>
              <w:autoSpaceDN/>
              <w:adjustRightInd/>
              <w:jc w:val="center"/>
              <w:textAlignment w:val="auto"/>
              <w:rPr>
                <w:rFonts w:cs="Arial"/>
                <w:sz w:val="16"/>
                <w:szCs w:val="16"/>
                <w:lang w:val="ru-RU" w:eastAsia="ru-RU"/>
              </w:rPr>
            </w:pPr>
          </w:p>
          <w:p w14:paraId="2D2DECB9" w14:textId="77777777" w:rsidR="00361ABC" w:rsidRDefault="00361ABC" w:rsidP="00361ABC">
            <w:pPr>
              <w:tabs>
                <w:tab w:val="left" w:pos="6003"/>
              </w:tabs>
              <w:overflowPunct/>
              <w:autoSpaceDE/>
              <w:autoSpaceDN/>
              <w:adjustRightInd/>
              <w:jc w:val="center"/>
              <w:textAlignment w:val="auto"/>
              <w:rPr>
                <w:rFonts w:cs="Arial"/>
                <w:sz w:val="16"/>
                <w:szCs w:val="16"/>
                <w:lang w:val="ru-RU" w:eastAsia="ru-RU"/>
              </w:rPr>
            </w:pPr>
          </w:p>
          <w:p w14:paraId="55DF51AB" w14:textId="77777777" w:rsidR="007747CB" w:rsidRPr="00361ABC" w:rsidRDefault="007747CB" w:rsidP="00361ABC">
            <w:pPr>
              <w:tabs>
                <w:tab w:val="left" w:pos="6003"/>
              </w:tabs>
              <w:overflowPunct/>
              <w:autoSpaceDE/>
              <w:autoSpaceDN/>
              <w:adjustRightInd/>
              <w:jc w:val="center"/>
              <w:textAlignment w:val="auto"/>
              <w:rPr>
                <w:rFonts w:cs="Arial"/>
                <w:sz w:val="16"/>
                <w:szCs w:val="16"/>
                <w:lang w:val="ru-RU" w:eastAsia="ru-RU"/>
              </w:rPr>
            </w:pPr>
            <w:r w:rsidRPr="00361ABC">
              <w:rPr>
                <w:rFonts w:cs="Arial"/>
                <w:sz w:val="16"/>
                <w:szCs w:val="16"/>
                <w:lang w:val="ru-RU" w:eastAsia="ru-RU"/>
              </w:rPr>
              <w:t>73,3</w:t>
            </w:r>
          </w:p>
        </w:tc>
      </w:tr>
    </w:tbl>
    <w:p w14:paraId="6919F377" w14:textId="77777777" w:rsidR="007747CB" w:rsidRDefault="007747CB" w:rsidP="007747CB">
      <w:pPr>
        <w:jc w:val="both"/>
        <w:rPr>
          <w:lang w:val="ru-RU"/>
        </w:rPr>
      </w:pPr>
    </w:p>
    <w:p w14:paraId="239E1DEF" w14:textId="77777777" w:rsidR="005D76BE" w:rsidRDefault="005D76BE" w:rsidP="005D76BE">
      <w:pPr>
        <w:pStyle w:val="1"/>
      </w:pPr>
      <w:r>
        <w:t>Информация о пересмотре советом директоров Банка системы оплаты труда в течение года</w:t>
      </w:r>
    </w:p>
    <w:p w14:paraId="03EF1D6A" w14:textId="77777777" w:rsidR="0016263E" w:rsidRDefault="0016263E" w:rsidP="005D76BE">
      <w:pPr>
        <w:pStyle w:val="1"/>
      </w:pPr>
    </w:p>
    <w:p w14:paraId="074818D8" w14:textId="77777777" w:rsidR="007747CB" w:rsidRDefault="00793F9A" w:rsidP="007747CB">
      <w:pPr>
        <w:jc w:val="both"/>
        <w:rPr>
          <w:sz w:val="20"/>
          <w:szCs w:val="20"/>
          <w:lang w:val="ru-RU"/>
        </w:rPr>
      </w:pPr>
      <w:r>
        <w:rPr>
          <w:sz w:val="20"/>
          <w:szCs w:val="20"/>
          <w:lang w:val="ru-RU"/>
        </w:rPr>
        <w:t>Система оплаты труда и мотивации в Банке пересмотрена и утверждена Советом директоров 18.03.2016г. (протокол Совета директоров №24) в соответствии с требованиями Инструкции Банка России от 17.06.2014г. №154-И.</w:t>
      </w:r>
    </w:p>
    <w:p w14:paraId="0A08CFA0" w14:textId="77777777" w:rsidR="0016263E" w:rsidRDefault="0016263E" w:rsidP="007747CB">
      <w:pPr>
        <w:pStyle w:val="aff5"/>
        <w:rPr>
          <w:sz w:val="20"/>
          <w:szCs w:val="20"/>
        </w:rPr>
      </w:pPr>
    </w:p>
    <w:p w14:paraId="0F11F24A" w14:textId="77777777" w:rsidR="005F1E32" w:rsidRDefault="005F1E32" w:rsidP="005F1E32">
      <w:pPr>
        <w:pStyle w:val="1"/>
      </w:pPr>
      <w:r>
        <w:t>Описание системы оплаты труда работников подразделений, осуществляющих внутренний контроль и управление рисками, и способов обеспечения независимости размера фонда оплаты труда таких подразделений от финансового результата подразделений (органов), принимающих решения о совершении банковских операций и иных сделок</w:t>
      </w:r>
    </w:p>
    <w:p w14:paraId="3E88A719" w14:textId="77777777" w:rsidR="0016263E" w:rsidRDefault="0016263E" w:rsidP="005F1E32">
      <w:pPr>
        <w:pStyle w:val="1"/>
      </w:pPr>
    </w:p>
    <w:p w14:paraId="1B7F35FD" w14:textId="77777777" w:rsidR="007747CB" w:rsidRPr="00F1041D" w:rsidRDefault="007747CB" w:rsidP="007747CB">
      <w:pPr>
        <w:pStyle w:val="aff5"/>
        <w:rPr>
          <w:rFonts w:cs="Times"/>
          <w:b w:val="0"/>
          <w:i w:val="0"/>
          <w:sz w:val="20"/>
          <w:szCs w:val="20"/>
        </w:rPr>
      </w:pPr>
      <w:r w:rsidRPr="00F1041D">
        <w:rPr>
          <w:rFonts w:cs="Times"/>
          <w:b w:val="0"/>
          <w:i w:val="0"/>
          <w:sz w:val="20"/>
          <w:szCs w:val="20"/>
        </w:rPr>
        <w:t>Система оплаты труда для работников ниже перечисленных подразделений, не зависит от финансового результата подразделений (органов), принимающих решения о совершении банковских операций и сделок:</w:t>
      </w:r>
    </w:p>
    <w:p w14:paraId="7A46DE75" w14:textId="77777777" w:rsidR="007747CB" w:rsidRPr="00F1041D" w:rsidRDefault="007747CB" w:rsidP="00E528C1">
      <w:pPr>
        <w:pStyle w:val="aff5"/>
        <w:numPr>
          <w:ilvl w:val="0"/>
          <w:numId w:val="76"/>
        </w:numPr>
        <w:tabs>
          <w:tab w:val="left" w:pos="851"/>
        </w:tabs>
        <w:ind w:left="0" w:firstLine="567"/>
        <w:rPr>
          <w:rFonts w:cs="Times"/>
          <w:b w:val="0"/>
          <w:i w:val="0"/>
          <w:sz w:val="20"/>
          <w:szCs w:val="20"/>
        </w:rPr>
      </w:pPr>
      <w:r w:rsidRPr="00F1041D">
        <w:rPr>
          <w:rFonts w:cs="Times"/>
          <w:b w:val="0"/>
          <w:i w:val="0"/>
          <w:sz w:val="20"/>
          <w:szCs w:val="20"/>
        </w:rPr>
        <w:t>Руководители подразделений, осуществляющих внутренний контроль (служба внутреннего аудита, служба внутреннего контроля и т.п.)</w:t>
      </w:r>
      <w:r w:rsidR="00F1041D">
        <w:rPr>
          <w:rFonts w:cs="Times"/>
          <w:b w:val="0"/>
          <w:i w:val="0"/>
          <w:sz w:val="20"/>
          <w:szCs w:val="20"/>
        </w:rPr>
        <w:t>.</w:t>
      </w:r>
    </w:p>
    <w:p w14:paraId="0BD12D83" w14:textId="77777777" w:rsidR="007747CB" w:rsidRPr="00F1041D" w:rsidRDefault="007747CB" w:rsidP="00E528C1">
      <w:pPr>
        <w:pStyle w:val="aff5"/>
        <w:numPr>
          <w:ilvl w:val="0"/>
          <w:numId w:val="76"/>
        </w:numPr>
        <w:tabs>
          <w:tab w:val="left" w:pos="851"/>
        </w:tabs>
        <w:ind w:left="0" w:firstLine="567"/>
        <w:rPr>
          <w:rFonts w:cs="Times"/>
          <w:b w:val="0"/>
          <w:i w:val="0"/>
          <w:sz w:val="20"/>
          <w:szCs w:val="20"/>
        </w:rPr>
      </w:pPr>
      <w:r w:rsidRPr="00F1041D">
        <w:rPr>
          <w:rFonts w:cs="Times"/>
          <w:b w:val="0"/>
          <w:i w:val="0"/>
          <w:sz w:val="20"/>
          <w:szCs w:val="20"/>
        </w:rPr>
        <w:t>Руководители подразделений, осуществляющих управление рисками (отдел управления банковскими рисками и т.п.)</w:t>
      </w:r>
      <w:r w:rsidR="00F1041D">
        <w:rPr>
          <w:rFonts w:cs="Times"/>
          <w:b w:val="0"/>
          <w:i w:val="0"/>
          <w:sz w:val="20"/>
          <w:szCs w:val="20"/>
        </w:rPr>
        <w:t>.</w:t>
      </w:r>
    </w:p>
    <w:p w14:paraId="72CBA991" w14:textId="77777777" w:rsidR="007747CB" w:rsidRPr="00F1041D" w:rsidRDefault="007747CB" w:rsidP="00E528C1">
      <w:pPr>
        <w:pStyle w:val="aff5"/>
        <w:numPr>
          <w:ilvl w:val="0"/>
          <w:numId w:val="76"/>
        </w:numPr>
        <w:tabs>
          <w:tab w:val="left" w:pos="851"/>
        </w:tabs>
        <w:ind w:left="0" w:firstLine="567"/>
        <w:rPr>
          <w:rFonts w:cs="Times"/>
          <w:b w:val="0"/>
          <w:i w:val="0"/>
          <w:sz w:val="20"/>
          <w:szCs w:val="20"/>
        </w:rPr>
      </w:pPr>
      <w:r w:rsidRPr="00F1041D">
        <w:rPr>
          <w:rFonts w:cs="Times"/>
          <w:b w:val="0"/>
          <w:i w:val="0"/>
          <w:sz w:val="20"/>
          <w:szCs w:val="20"/>
        </w:rPr>
        <w:t>Руководители подразделений, осуществляющих финансовый мониторинг (отдел финансового мониторинга и т.п.)</w:t>
      </w:r>
      <w:r w:rsidR="00F1041D">
        <w:rPr>
          <w:rFonts w:cs="Times"/>
          <w:b w:val="0"/>
          <w:i w:val="0"/>
          <w:sz w:val="20"/>
          <w:szCs w:val="20"/>
        </w:rPr>
        <w:t>.</w:t>
      </w:r>
    </w:p>
    <w:p w14:paraId="0A351B9C" w14:textId="77777777" w:rsidR="00F1041D" w:rsidRDefault="007747CB" w:rsidP="007747CB">
      <w:pPr>
        <w:pStyle w:val="aff5"/>
        <w:rPr>
          <w:rFonts w:cs="Times"/>
          <w:b w:val="0"/>
          <w:i w:val="0"/>
          <w:sz w:val="20"/>
          <w:szCs w:val="20"/>
        </w:rPr>
      </w:pPr>
      <w:r w:rsidRPr="00F1041D">
        <w:rPr>
          <w:rFonts w:cs="Times"/>
          <w:b w:val="0"/>
          <w:i w:val="0"/>
          <w:sz w:val="20"/>
          <w:szCs w:val="20"/>
        </w:rPr>
        <w:t>Для указанных работников применяется общая система оплаты труда, независящая от выполнения KPI</w:t>
      </w:r>
      <w:r w:rsidR="00F1041D">
        <w:rPr>
          <w:rFonts w:cs="Times"/>
          <w:b w:val="0"/>
          <w:i w:val="0"/>
          <w:sz w:val="20"/>
          <w:szCs w:val="20"/>
        </w:rPr>
        <w:t xml:space="preserve">: </w:t>
      </w:r>
    </w:p>
    <w:p w14:paraId="3270F3EF" w14:textId="77777777" w:rsidR="007747CB" w:rsidRPr="00F1041D" w:rsidRDefault="007747CB" w:rsidP="007747CB">
      <w:pPr>
        <w:pStyle w:val="aff5"/>
        <w:rPr>
          <w:rFonts w:cs="Times"/>
          <w:b w:val="0"/>
          <w:i w:val="0"/>
          <w:sz w:val="20"/>
          <w:szCs w:val="20"/>
        </w:rPr>
      </w:pPr>
      <w:r w:rsidRPr="00F1041D">
        <w:rPr>
          <w:rFonts w:cs="Times"/>
          <w:b w:val="0"/>
          <w:i w:val="0"/>
          <w:sz w:val="20"/>
          <w:szCs w:val="20"/>
        </w:rPr>
        <w:t>Заработная плата = должностной оклад + ежемесячная</w:t>
      </w:r>
      <w:r w:rsidR="00F1041D">
        <w:rPr>
          <w:rFonts w:cs="Times"/>
          <w:b w:val="0"/>
          <w:i w:val="0"/>
          <w:sz w:val="20"/>
          <w:szCs w:val="20"/>
        </w:rPr>
        <w:t xml:space="preserve"> премия в размере 40% от оклада.</w:t>
      </w:r>
    </w:p>
    <w:p w14:paraId="324ADD82" w14:textId="77777777" w:rsidR="007747CB" w:rsidRPr="00F1041D" w:rsidRDefault="007747CB" w:rsidP="007747CB">
      <w:pPr>
        <w:pStyle w:val="aff5"/>
        <w:rPr>
          <w:rFonts w:cs="Times"/>
          <w:b w:val="0"/>
          <w:i w:val="0"/>
          <w:sz w:val="20"/>
          <w:szCs w:val="20"/>
        </w:rPr>
      </w:pPr>
      <w:r w:rsidRPr="00F1041D">
        <w:rPr>
          <w:rFonts w:cs="Times"/>
          <w:b w:val="0"/>
          <w:i w:val="0"/>
          <w:sz w:val="20"/>
          <w:szCs w:val="20"/>
        </w:rPr>
        <w:t>Ежемесячная премия за выполнение плановых показателей Банка. Базовый размер премии составляет 40 % от должностного оклада.</w:t>
      </w:r>
    </w:p>
    <w:p w14:paraId="7D209B37" w14:textId="77777777" w:rsidR="007747CB" w:rsidRPr="00F1041D" w:rsidRDefault="007747CB" w:rsidP="007747CB">
      <w:pPr>
        <w:pStyle w:val="aff5"/>
        <w:rPr>
          <w:rFonts w:cs="Times"/>
          <w:b w:val="0"/>
          <w:i w:val="0"/>
          <w:sz w:val="20"/>
          <w:szCs w:val="20"/>
        </w:rPr>
      </w:pPr>
      <w:r w:rsidRPr="00F1041D">
        <w:rPr>
          <w:rFonts w:cs="Times"/>
          <w:b w:val="0"/>
          <w:i w:val="0"/>
          <w:sz w:val="20"/>
          <w:szCs w:val="20"/>
        </w:rPr>
        <w:t xml:space="preserve">Премия выплачивается сотрудникам при условии выполнения в полном объеме, качественно и в установленные сроки возложенных на них трудовых функций. </w:t>
      </w:r>
    </w:p>
    <w:p w14:paraId="66EF88C3" w14:textId="77777777" w:rsidR="007747CB" w:rsidRDefault="007747CB" w:rsidP="007747CB">
      <w:pPr>
        <w:pStyle w:val="aff5"/>
        <w:rPr>
          <w:sz w:val="20"/>
          <w:szCs w:val="20"/>
        </w:rPr>
      </w:pPr>
    </w:p>
    <w:p w14:paraId="0E5E7D61" w14:textId="77777777" w:rsidR="007259AF" w:rsidRDefault="00F1041D" w:rsidP="007747CB">
      <w:pPr>
        <w:pStyle w:val="aff5"/>
        <w:rPr>
          <w:i w:val="0"/>
          <w:sz w:val="20"/>
          <w:szCs w:val="20"/>
        </w:rPr>
      </w:pPr>
      <w:r w:rsidRPr="00F1041D">
        <w:rPr>
          <w:i w:val="0"/>
          <w:sz w:val="20"/>
          <w:szCs w:val="20"/>
        </w:rPr>
        <w:t>Описание способов учета текущих и будущих рисков при о</w:t>
      </w:r>
      <w:r>
        <w:rPr>
          <w:i w:val="0"/>
          <w:sz w:val="20"/>
          <w:szCs w:val="20"/>
        </w:rPr>
        <w:t>пределении сис</w:t>
      </w:r>
      <w:r w:rsidR="00E85B9F">
        <w:rPr>
          <w:i w:val="0"/>
          <w:sz w:val="20"/>
          <w:szCs w:val="20"/>
        </w:rPr>
        <w:t>темы оплаты труда</w:t>
      </w:r>
    </w:p>
    <w:p w14:paraId="59FCB23A" w14:textId="77777777" w:rsidR="0016263E" w:rsidRPr="00F1041D" w:rsidRDefault="0016263E" w:rsidP="007747CB">
      <w:pPr>
        <w:pStyle w:val="aff5"/>
        <w:rPr>
          <w:i w:val="0"/>
          <w:sz w:val="20"/>
          <w:szCs w:val="20"/>
        </w:rPr>
      </w:pPr>
    </w:p>
    <w:p w14:paraId="4E4E398E" w14:textId="77777777" w:rsidR="007747CB" w:rsidRPr="00F1041D" w:rsidRDefault="007747CB" w:rsidP="007747CB">
      <w:pPr>
        <w:pStyle w:val="aff5"/>
        <w:rPr>
          <w:rFonts w:cs="Times"/>
          <w:b w:val="0"/>
          <w:i w:val="0"/>
          <w:sz w:val="20"/>
          <w:szCs w:val="20"/>
        </w:rPr>
      </w:pPr>
      <w:r w:rsidRPr="00F1041D">
        <w:rPr>
          <w:rFonts w:cs="Times"/>
          <w:b w:val="0"/>
          <w:i w:val="0"/>
          <w:sz w:val="20"/>
          <w:szCs w:val="20"/>
        </w:rPr>
        <w:t>Учет рисков при определении системы оплаты труда, определение размера вознаграждений, характеристика и виды количественных и качественных показателей, используемых для учета этих рисков, с указанием способов их влияния на размер вознаграждения, а также информацию об изменении показателей за отчетный период, включая причины и влияния этих изменений на размер вознаграждения, производит Финансовое управление Банка. Финансовое управление производит расчет KPI и предоставляет информацию Совету директоров для принятия решения о размере выплат нефиксированной (отложенной) части оплаты труда каждому сотруднику, принимающему риски. Расчет и планирование показателей рисков достигается ведением в банке автоматизированного управленческого учета по подразделениям и видам деятельности банка.</w:t>
      </w:r>
    </w:p>
    <w:p w14:paraId="2A02D84D" w14:textId="77777777" w:rsidR="007747CB" w:rsidRDefault="007747CB" w:rsidP="007747CB">
      <w:pPr>
        <w:pStyle w:val="aff5"/>
        <w:rPr>
          <w:sz w:val="20"/>
          <w:szCs w:val="20"/>
        </w:rPr>
      </w:pPr>
    </w:p>
    <w:p w14:paraId="4A30C209" w14:textId="77777777" w:rsidR="007259AF" w:rsidRDefault="00F1041D" w:rsidP="007747CB">
      <w:pPr>
        <w:pStyle w:val="aff5"/>
        <w:rPr>
          <w:i w:val="0"/>
          <w:sz w:val="20"/>
          <w:szCs w:val="20"/>
        </w:rPr>
      </w:pPr>
      <w:r w:rsidRPr="007259AF">
        <w:rPr>
          <w:i w:val="0"/>
          <w:sz w:val="20"/>
          <w:szCs w:val="20"/>
        </w:rPr>
        <w:t>Информация</w:t>
      </w:r>
      <w:r w:rsidR="007259AF" w:rsidRPr="007259AF">
        <w:rPr>
          <w:i w:val="0"/>
          <w:sz w:val="20"/>
          <w:szCs w:val="20"/>
        </w:rPr>
        <w:t xml:space="preserve"> о соотношении результатов работы за отчетный период с размером выплат </w:t>
      </w:r>
    </w:p>
    <w:p w14:paraId="4B90B8B9" w14:textId="77777777" w:rsidR="0016263E" w:rsidRPr="007259AF" w:rsidRDefault="0016263E" w:rsidP="007747CB">
      <w:pPr>
        <w:pStyle w:val="aff5"/>
        <w:rPr>
          <w:i w:val="0"/>
          <w:sz w:val="20"/>
          <w:szCs w:val="20"/>
        </w:rPr>
      </w:pPr>
    </w:p>
    <w:p w14:paraId="0A0B68CD" w14:textId="77777777" w:rsidR="007747CB" w:rsidRPr="007259AF" w:rsidRDefault="007747CB" w:rsidP="007747CB">
      <w:pPr>
        <w:pStyle w:val="aff5"/>
        <w:rPr>
          <w:rFonts w:cs="Times"/>
          <w:b w:val="0"/>
          <w:i w:val="0"/>
          <w:sz w:val="20"/>
          <w:szCs w:val="20"/>
        </w:rPr>
      </w:pPr>
      <w:r w:rsidRPr="007259AF">
        <w:rPr>
          <w:rFonts w:cs="Times"/>
          <w:b w:val="0"/>
          <w:i w:val="0"/>
          <w:sz w:val="20"/>
          <w:szCs w:val="20"/>
        </w:rPr>
        <w:t>В банке разработаны следующие соотношения результатов работы с размером</w:t>
      </w:r>
      <w:r w:rsidR="007259AF">
        <w:rPr>
          <w:rFonts w:cs="Times"/>
          <w:b w:val="0"/>
          <w:i w:val="0"/>
          <w:sz w:val="20"/>
          <w:szCs w:val="20"/>
        </w:rPr>
        <w:t xml:space="preserve"> выплат по перечням должностей:</w:t>
      </w:r>
    </w:p>
    <w:p w14:paraId="72C040E9" w14:textId="77777777" w:rsidR="00E85B9F" w:rsidRDefault="007747CB" w:rsidP="00E528C1">
      <w:pPr>
        <w:pStyle w:val="aff5"/>
        <w:numPr>
          <w:ilvl w:val="0"/>
          <w:numId w:val="77"/>
        </w:numPr>
        <w:tabs>
          <w:tab w:val="left" w:pos="851"/>
        </w:tabs>
        <w:ind w:left="0" w:firstLine="567"/>
        <w:rPr>
          <w:rFonts w:cs="Times"/>
          <w:b w:val="0"/>
          <w:i w:val="0"/>
          <w:sz w:val="20"/>
          <w:szCs w:val="20"/>
        </w:rPr>
      </w:pPr>
      <w:r w:rsidRPr="007259AF">
        <w:rPr>
          <w:rFonts w:cs="Times"/>
          <w:b w:val="0"/>
          <w:i w:val="0"/>
          <w:sz w:val="20"/>
          <w:szCs w:val="20"/>
        </w:rPr>
        <w:t>Для всех должностей, относящихся к 1 уровню риска, общим KPI-показателем является: Выполнение годового плана по чистому финансовому результату банка не менее чем на 85%</w:t>
      </w:r>
      <w:r w:rsidR="007259AF">
        <w:rPr>
          <w:rFonts w:cs="Times"/>
          <w:b w:val="0"/>
          <w:i w:val="0"/>
          <w:sz w:val="20"/>
          <w:szCs w:val="20"/>
        </w:rPr>
        <w:t xml:space="preserve">. </w:t>
      </w:r>
      <w:r w:rsidRPr="007259AF">
        <w:rPr>
          <w:rFonts w:cs="Times"/>
          <w:b w:val="0"/>
          <w:i w:val="0"/>
          <w:sz w:val="20"/>
          <w:szCs w:val="20"/>
        </w:rPr>
        <w:t>Индивидуальные KPI-показатели:</w:t>
      </w:r>
    </w:p>
    <w:p w14:paraId="54870C93" w14:textId="77777777" w:rsidR="00C67F8A" w:rsidRPr="00E85B9F" w:rsidRDefault="00C67F8A" w:rsidP="00C67F8A">
      <w:pPr>
        <w:pStyle w:val="aff5"/>
        <w:tabs>
          <w:tab w:val="left" w:pos="851"/>
        </w:tabs>
        <w:ind w:left="567"/>
        <w:rPr>
          <w:rFonts w:cs="Times"/>
          <w:b w:val="0"/>
          <w:i w:val="0"/>
          <w:sz w:val="20"/>
          <w:szCs w:val="20"/>
        </w:rPr>
      </w:pPr>
    </w:p>
    <w:tbl>
      <w:tblPr>
        <w:tblStyle w:val="affc"/>
        <w:tblW w:w="9441" w:type="dxa"/>
        <w:tblLayout w:type="fixed"/>
        <w:tblLook w:val="04A0" w:firstRow="1" w:lastRow="0" w:firstColumn="1" w:lastColumn="0" w:noHBand="0" w:noVBand="1"/>
      </w:tblPr>
      <w:tblGrid>
        <w:gridCol w:w="1668"/>
        <w:gridCol w:w="1559"/>
        <w:gridCol w:w="1559"/>
        <w:gridCol w:w="2528"/>
        <w:gridCol w:w="2127"/>
      </w:tblGrid>
      <w:tr w:rsidR="007747CB" w:rsidRPr="004A4DBD" w14:paraId="7A3A8BF1" w14:textId="77777777" w:rsidTr="00BD258F">
        <w:trPr>
          <w:tblHeader/>
        </w:trPr>
        <w:tc>
          <w:tcPr>
            <w:tcW w:w="1668" w:type="dxa"/>
            <w:vAlign w:val="center"/>
          </w:tcPr>
          <w:p w14:paraId="5BFA4CD3" w14:textId="77777777" w:rsidR="007747CB" w:rsidRPr="004A4DBD" w:rsidRDefault="007747CB" w:rsidP="00D3010B">
            <w:pPr>
              <w:jc w:val="center"/>
              <w:rPr>
                <w:rFonts w:cs="Arial"/>
                <w:b/>
                <w:sz w:val="14"/>
                <w:szCs w:val="14"/>
                <w:lang w:val="ru-RU" w:eastAsia="ru-RU"/>
              </w:rPr>
            </w:pPr>
            <w:r w:rsidRPr="004A4DBD">
              <w:rPr>
                <w:rFonts w:cs="Arial"/>
                <w:b/>
                <w:sz w:val="14"/>
                <w:szCs w:val="14"/>
                <w:lang w:val="ru-RU" w:eastAsia="ru-RU"/>
              </w:rPr>
              <w:t>Должность</w:t>
            </w:r>
          </w:p>
        </w:tc>
        <w:tc>
          <w:tcPr>
            <w:tcW w:w="1559" w:type="dxa"/>
            <w:vAlign w:val="center"/>
          </w:tcPr>
          <w:p w14:paraId="2C622A4C" w14:textId="77777777" w:rsidR="007747CB" w:rsidRPr="004A4DBD" w:rsidRDefault="007747CB" w:rsidP="00D3010B">
            <w:pPr>
              <w:jc w:val="center"/>
              <w:rPr>
                <w:rFonts w:cs="Arial"/>
                <w:b/>
                <w:sz w:val="14"/>
                <w:szCs w:val="14"/>
                <w:lang w:val="ru-RU" w:eastAsia="ru-RU"/>
              </w:rPr>
            </w:pPr>
            <w:r w:rsidRPr="004A4DBD">
              <w:rPr>
                <w:rFonts w:cs="Arial"/>
                <w:b/>
                <w:sz w:val="14"/>
                <w:szCs w:val="14"/>
                <w:lang w:val="ru-RU" w:eastAsia="ru-RU"/>
              </w:rPr>
              <w:t>Показатель KPI</w:t>
            </w:r>
          </w:p>
        </w:tc>
        <w:tc>
          <w:tcPr>
            <w:tcW w:w="1559" w:type="dxa"/>
            <w:vAlign w:val="center"/>
          </w:tcPr>
          <w:p w14:paraId="4CFD71D0" w14:textId="77777777" w:rsidR="006D154F" w:rsidRPr="004A4DBD" w:rsidRDefault="007747CB" w:rsidP="006D154F">
            <w:pPr>
              <w:jc w:val="center"/>
              <w:rPr>
                <w:rFonts w:cs="Arial"/>
                <w:b/>
                <w:sz w:val="14"/>
                <w:szCs w:val="14"/>
                <w:lang w:val="ru-RU" w:eastAsia="ru-RU"/>
              </w:rPr>
            </w:pPr>
            <w:r w:rsidRPr="004A4DBD">
              <w:rPr>
                <w:rFonts w:cs="Arial"/>
                <w:b/>
                <w:sz w:val="14"/>
                <w:szCs w:val="14"/>
                <w:lang w:val="ru-RU" w:eastAsia="ru-RU"/>
              </w:rPr>
              <w:t>Доля от общей суммы отсроченного вознаграждения</w:t>
            </w:r>
          </w:p>
        </w:tc>
        <w:tc>
          <w:tcPr>
            <w:tcW w:w="2528" w:type="dxa"/>
            <w:vAlign w:val="center"/>
          </w:tcPr>
          <w:p w14:paraId="320407FD" w14:textId="77777777" w:rsidR="007747CB" w:rsidRPr="004A4DBD" w:rsidRDefault="007747CB" w:rsidP="00D3010B">
            <w:pPr>
              <w:jc w:val="center"/>
              <w:rPr>
                <w:rFonts w:cs="Arial"/>
                <w:b/>
                <w:sz w:val="14"/>
                <w:szCs w:val="14"/>
                <w:lang w:val="ru-RU" w:eastAsia="ru-RU"/>
              </w:rPr>
            </w:pPr>
            <w:r w:rsidRPr="004A4DBD">
              <w:rPr>
                <w:rFonts w:cs="Arial"/>
                <w:b/>
                <w:sz w:val="14"/>
                <w:szCs w:val="14"/>
                <w:lang w:val="ru-RU" w:eastAsia="ru-RU"/>
              </w:rPr>
              <w:t>Условия выплаты</w:t>
            </w:r>
          </w:p>
        </w:tc>
        <w:tc>
          <w:tcPr>
            <w:tcW w:w="2127" w:type="dxa"/>
            <w:vAlign w:val="center"/>
          </w:tcPr>
          <w:p w14:paraId="5FB33D11" w14:textId="77777777" w:rsidR="007747CB" w:rsidRPr="004A4DBD" w:rsidRDefault="007747CB" w:rsidP="00D3010B">
            <w:pPr>
              <w:jc w:val="center"/>
              <w:rPr>
                <w:rFonts w:cs="Arial"/>
                <w:b/>
                <w:sz w:val="14"/>
                <w:szCs w:val="14"/>
                <w:lang w:val="ru-RU" w:eastAsia="ru-RU"/>
              </w:rPr>
            </w:pPr>
            <w:r w:rsidRPr="004A4DBD">
              <w:rPr>
                <w:rFonts w:cs="Arial"/>
                <w:b/>
                <w:sz w:val="14"/>
                <w:szCs w:val="14"/>
                <w:lang w:val="ru-RU" w:eastAsia="ru-RU"/>
              </w:rPr>
              <w:t>Срок выплаты</w:t>
            </w:r>
          </w:p>
        </w:tc>
      </w:tr>
      <w:tr w:rsidR="007747CB" w:rsidRPr="00F9419D" w14:paraId="7D2067AC" w14:textId="77777777" w:rsidTr="006D154F">
        <w:tc>
          <w:tcPr>
            <w:tcW w:w="1668" w:type="dxa"/>
            <w:vMerge w:val="restart"/>
            <w:vAlign w:val="center"/>
          </w:tcPr>
          <w:p w14:paraId="3317836E" w14:textId="77777777" w:rsidR="007747CB" w:rsidRPr="004A4DBD" w:rsidRDefault="007747CB" w:rsidP="004A4DBD">
            <w:pPr>
              <w:jc w:val="center"/>
              <w:rPr>
                <w:rFonts w:cs="Arial"/>
                <w:b/>
                <w:sz w:val="14"/>
                <w:szCs w:val="14"/>
                <w:lang w:val="ru-RU" w:eastAsia="ru-RU"/>
              </w:rPr>
            </w:pPr>
            <w:r w:rsidRPr="004A4DBD">
              <w:rPr>
                <w:rFonts w:cs="Arial"/>
                <w:b/>
                <w:sz w:val="14"/>
                <w:szCs w:val="14"/>
                <w:lang w:val="ru-RU" w:eastAsia="ru-RU"/>
              </w:rPr>
              <w:t>Единоличный исполнительный орган, Президент банка</w:t>
            </w:r>
          </w:p>
        </w:tc>
        <w:tc>
          <w:tcPr>
            <w:tcW w:w="1559" w:type="dxa"/>
          </w:tcPr>
          <w:p w14:paraId="2819D593" w14:textId="77777777" w:rsidR="007747CB" w:rsidRPr="004A4DBD" w:rsidRDefault="004A4DBD" w:rsidP="004A4DBD">
            <w:pPr>
              <w:rPr>
                <w:rFonts w:cs="Arial"/>
                <w:sz w:val="14"/>
                <w:szCs w:val="14"/>
                <w:lang w:val="ru-RU" w:eastAsia="ru-RU"/>
              </w:rPr>
            </w:pPr>
            <w:r w:rsidRPr="004A4DBD">
              <w:rPr>
                <w:rFonts w:cs="Arial"/>
                <w:sz w:val="14"/>
                <w:szCs w:val="14"/>
                <w:lang w:val="ru-RU" w:eastAsia="ru-RU"/>
              </w:rPr>
              <w:t>Финансовый результат банка</w:t>
            </w:r>
          </w:p>
        </w:tc>
        <w:tc>
          <w:tcPr>
            <w:tcW w:w="1559" w:type="dxa"/>
          </w:tcPr>
          <w:p w14:paraId="02232E3D" w14:textId="77777777" w:rsidR="007747CB" w:rsidRPr="004A4DBD" w:rsidRDefault="007747CB" w:rsidP="00E67845">
            <w:pPr>
              <w:pStyle w:val="afd"/>
              <w:tabs>
                <w:tab w:val="left" w:pos="0"/>
              </w:tabs>
              <w:ind w:left="45"/>
              <w:jc w:val="center"/>
              <w:rPr>
                <w:rFonts w:cs="Arial"/>
                <w:sz w:val="14"/>
                <w:szCs w:val="14"/>
                <w:lang w:val="ru-RU" w:eastAsia="ru-RU"/>
              </w:rPr>
            </w:pPr>
            <w:r w:rsidRPr="004A4DBD">
              <w:rPr>
                <w:rFonts w:cs="Arial"/>
                <w:sz w:val="14"/>
                <w:szCs w:val="14"/>
                <w:lang w:val="ru-RU" w:eastAsia="ru-RU"/>
              </w:rPr>
              <w:t>40%</w:t>
            </w:r>
          </w:p>
        </w:tc>
        <w:tc>
          <w:tcPr>
            <w:tcW w:w="2528" w:type="dxa"/>
          </w:tcPr>
          <w:p w14:paraId="1AB198BA" w14:textId="77777777" w:rsidR="007747CB" w:rsidRPr="004A4DBD" w:rsidRDefault="007747CB" w:rsidP="004A4DBD">
            <w:pPr>
              <w:pStyle w:val="afd"/>
              <w:tabs>
                <w:tab w:val="left" w:pos="0"/>
              </w:tabs>
              <w:ind w:left="34"/>
              <w:rPr>
                <w:rFonts w:cs="Arial"/>
                <w:sz w:val="14"/>
                <w:szCs w:val="14"/>
                <w:lang w:val="ru-RU" w:eastAsia="ru-RU"/>
              </w:rPr>
            </w:pPr>
            <w:r w:rsidRPr="004A4DBD">
              <w:rPr>
                <w:rFonts w:cs="Arial"/>
                <w:sz w:val="14"/>
                <w:szCs w:val="14"/>
                <w:lang w:val="ru-RU" w:eastAsia="ru-RU"/>
              </w:rPr>
              <w:t>Выполнение годового плана по чистому финансовому результату банка не менее чем на 85%</w:t>
            </w:r>
          </w:p>
        </w:tc>
        <w:tc>
          <w:tcPr>
            <w:tcW w:w="2127" w:type="dxa"/>
            <w:vMerge w:val="restart"/>
          </w:tcPr>
          <w:p w14:paraId="2A3CE4C0" w14:textId="77777777" w:rsidR="007747CB" w:rsidRPr="004A4DBD" w:rsidRDefault="007747CB" w:rsidP="000B0CA0">
            <w:pPr>
              <w:pStyle w:val="afd"/>
              <w:tabs>
                <w:tab w:val="left" w:pos="0"/>
              </w:tabs>
              <w:ind w:left="34"/>
              <w:rPr>
                <w:rFonts w:cs="Arial"/>
                <w:sz w:val="14"/>
                <w:szCs w:val="14"/>
                <w:lang w:val="ru-RU" w:eastAsia="ru-RU"/>
              </w:rPr>
            </w:pPr>
            <w:r w:rsidRPr="004A4DBD">
              <w:rPr>
                <w:rFonts w:cs="Arial"/>
                <w:sz w:val="14"/>
                <w:szCs w:val="14"/>
                <w:lang w:val="ru-RU" w:eastAsia="ru-RU"/>
              </w:rPr>
              <w:t xml:space="preserve">Выплачивается 1 раз в год в течение </w:t>
            </w:r>
            <w:r w:rsidR="00E63136" w:rsidRPr="004A4DBD">
              <w:rPr>
                <w:rFonts w:cs="Arial"/>
                <w:sz w:val="14"/>
                <w:szCs w:val="14"/>
                <w:lang w:val="ru-RU" w:eastAsia="ru-RU"/>
              </w:rPr>
              <w:t>12 месяцев после отчетного года</w:t>
            </w:r>
          </w:p>
        </w:tc>
      </w:tr>
      <w:tr w:rsidR="007747CB" w:rsidRPr="00F9419D" w14:paraId="381C60AC" w14:textId="77777777" w:rsidTr="006D154F">
        <w:tc>
          <w:tcPr>
            <w:tcW w:w="1668" w:type="dxa"/>
            <w:vMerge/>
            <w:vAlign w:val="center"/>
          </w:tcPr>
          <w:p w14:paraId="5F362E17" w14:textId="77777777" w:rsidR="007747CB" w:rsidRPr="004A4DBD" w:rsidRDefault="007747CB" w:rsidP="00D3010B">
            <w:pPr>
              <w:jc w:val="center"/>
              <w:rPr>
                <w:rFonts w:cs="Arial"/>
                <w:b/>
                <w:sz w:val="14"/>
                <w:szCs w:val="14"/>
                <w:lang w:val="ru-RU" w:eastAsia="ru-RU"/>
              </w:rPr>
            </w:pPr>
          </w:p>
        </w:tc>
        <w:tc>
          <w:tcPr>
            <w:tcW w:w="1559" w:type="dxa"/>
          </w:tcPr>
          <w:p w14:paraId="3C9304E4" w14:textId="77777777" w:rsidR="007747CB" w:rsidRPr="004A4DBD" w:rsidRDefault="007747CB" w:rsidP="004A4DBD">
            <w:pPr>
              <w:rPr>
                <w:rFonts w:cs="Arial"/>
                <w:sz w:val="14"/>
                <w:szCs w:val="14"/>
                <w:lang w:val="ru-RU" w:eastAsia="ru-RU"/>
              </w:rPr>
            </w:pPr>
            <w:r w:rsidRPr="004A4DBD">
              <w:rPr>
                <w:rFonts w:cs="Arial"/>
                <w:sz w:val="14"/>
                <w:szCs w:val="14"/>
                <w:lang w:val="ru-RU" w:eastAsia="ru-RU"/>
              </w:rPr>
              <w:t>Сокращени</w:t>
            </w:r>
            <w:r w:rsidR="004A4DBD" w:rsidRPr="004A4DBD">
              <w:rPr>
                <w:rFonts w:cs="Arial"/>
                <w:sz w:val="14"/>
                <w:szCs w:val="14"/>
                <w:lang w:val="ru-RU" w:eastAsia="ru-RU"/>
              </w:rPr>
              <w:t>е неоперационных расходов банка</w:t>
            </w:r>
          </w:p>
        </w:tc>
        <w:tc>
          <w:tcPr>
            <w:tcW w:w="1559" w:type="dxa"/>
          </w:tcPr>
          <w:p w14:paraId="6F2F852D" w14:textId="77777777" w:rsidR="007747CB" w:rsidRPr="004A4DBD" w:rsidRDefault="007747CB" w:rsidP="00E67845">
            <w:pPr>
              <w:pStyle w:val="afd"/>
              <w:tabs>
                <w:tab w:val="left" w:pos="0"/>
              </w:tabs>
              <w:ind w:left="45"/>
              <w:jc w:val="center"/>
              <w:rPr>
                <w:rFonts w:cs="Arial"/>
                <w:sz w:val="14"/>
                <w:szCs w:val="14"/>
                <w:lang w:val="ru-RU" w:eastAsia="ru-RU"/>
              </w:rPr>
            </w:pPr>
            <w:r w:rsidRPr="004A4DBD">
              <w:rPr>
                <w:rFonts w:cs="Arial"/>
                <w:sz w:val="14"/>
                <w:szCs w:val="14"/>
                <w:lang w:val="ru-RU" w:eastAsia="ru-RU"/>
              </w:rPr>
              <w:t>20%</w:t>
            </w:r>
          </w:p>
        </w:tc>
        <w:tc>
          <w:tcPr>
            <w:tcW w:w="2528" w:type="dxa"/>
          </w:tcPr>
          <w:p w14:paraId="0D151433" w14:textId="77777777" w:rsidR="007747CB" w:rsidRPr="004A4DBD" w:rsidRDefault="007747CB" w:rsidP="00E63136">
            <w:pPr>
              <w:pStyle w:val="afd"/>
              <w:tabs>
                <w:tab w:val="left" w:pos="0"/>
              </w:tabs>
              <w:ind w:left="34"/>
              <w:rPr>
                <w:rFonts w:cs="Arial"/>
                <w:sz w:val="14"/>
                <w:szCs w:val="14"/>
                <w:lang w:val="ru-RU" w:eastAsia="ru-RU"/>
              </w:rPr>
            </w:pPr>
            <w:r w:rsidRPr="004A4DBD">
              <w:rPr>
                <w:rFonts w:cs="Arial"/>
                <w:sz w:val="14"/>
                <w:szCs w:val="14"/>
                <w:lang w:val="ru-RU" w:eastAsia="ru-RU"/>
              </w:rPr>
              <w:t>Выполнение го</w:t>
            </w:r>
            <w:r w:rsidR="006D154F" w:rsidRPr="004A4DBD">
              <w:rPr>
                <w:rFonts w:cs="Arial"/>
                <w:sz w:val="14"/>
                <w:szCs w:val="14"/>
                <w:lang w:val="ru-RU" w:eastAsia="ru-RU"/>
              </w:rPr>
              <w:t xml:space="preserve">дового плана по неоперационным </w:t>
            </w:r>
            <w:r w:rsidRPr="004A4DBD">
              <w:rPr>
                <w:rFonts w:cs="Arial"/>
                <w:sz w:val="14"/>
                <w:szCs w:val="14"/>
                <w:lang w:val="ru-RU" w:eastAsia="ru-RU"/>
              </w:rPr>
              <w:t>расходам банка</w:t>
            </w:r>
          </w:p>
        </w:tc>
        <w:tc>
          <w:tcPr>
            <w:tcW w:w="2127" w:type="dxa"/>
            <w:vMerge/>
          </w:tcPr>
          <w:p w14:paraId="7CB49DF3" w14:textId="77777777" w:rsidR="007747CB" w:rsidRPr="004A4DBD" w:rsidRDefault="007747CB" w:rsidP="000B0CA0">
            <w:pPr>
              <w:pStyle w:val="afd"/>
              <w:tabs>
                <w:tab w:val="left" w:pos="0"/>
              </w:tabs>
              <w:ind w:left="34"/>
              <w:rPr>
                <w:rFonts w:cs="Arial"/>
                <w:sz w:val="14"/>
                <w:szCs w:val="14"/>
                <w:lang w:val="ru-RU" w:eastAsia="ru-RU"/>
              </w:rPr>
            </w:pPr>
          </w:p>
        </w:tc>
      </w:tr>
      <w:tr w:rsidR="007747CB" w:rsidRPr="00F9419D" w14:paraId="61129D44" w14:textId="77777777" w:rsidTr="006D154F">
        <w:tc>
          <w:tcPr>
            <w:tcW w:w="1668" w:type="dxa"/>
            <w:vMerge/>
            <w:vAlign w:val="center"/>
          </w:tcPr>
          <w:p w14:paraId="33B587D1" w14:textId="77777777" w:rsidR="007747CB" w:rsidRPr="004A4DBD" w:rsidRDefault="007747CB" w:rsidP="00D3010B">
            <w:pPr>
              <w:jc w:val="center"/>
              <w:rPr>
                <w:rFonts w:cs="Arial"/>
                <w:b/>
                <w:sz w:val="14"/>
                <w:szCs w:val="14"/>
                <w:lang w:val="ru-RU" w:eastAsia="ru-RU"/>
              </w:rPr>
            </w:pPr>
          </w:p>
        </w:tc>
        <w:tc>
          <w:tcPr>
            <w:tcW w:w="1559" w:type="dxa"/>
          </w:tcPr>
          <w:p w14:paraId="562834E4" w14:textId="77777777" w:rsidR="007747CB" w:rsidRPr="004A4DBD" w:rsidRDefault="007747CB" w:rsidP="00E67845">
            <w:pPr>
              <w:pStyle w:val="afd"/>
              <w:ind w:left="0"/>
              <w:rPr>
                <w:rFonts w:cs="Arial"/>
                <w:sz w:val="14"/>
                <w:szCs w:val="14"/>
                <w:lang w:val="ru-RU" w:eastAsia="ru-RU"/>
              </w:rPr>
            </w:pPr>
            <w:r w:rsidRPr="004A4DBD">
              <w:rPr>
                <w:rFonts w:cs="Arial"/>
                <w:sz w:val="14"/>
                <w:szCs w:val="14"/>
                <w:lang w:val="ru-RU" w:eastAsia="ru-RU"/>
              </w:rPr>
              <w:t>Сокращение просроченной задолженности банка</w:t>
            </w:r>
          </w:p>
        </w:tc>
        <w:tc>
          <w:tcPr>
            <w:tcW w:w="1559" w:type="dxa"/>
          </w:tcPr>
          <w:p w14:paraId="5F81F21B" w14:textId="77777777" w:rsidR="007747CB" w:rsidRPr="004A4DBD" w:rsidRDefault="007747CB" w:rsidP="00E67845">
            <w:pPr>
              <w:pStyle w:val="afd"/>
              <w:tabs>
                <w:tab w:val="left" w:pos="0"/>
              </w:tabs>
              <w:ind w:left="45"/>
              <w:jc w:val="center"/>
              <w:rPr>
                <w:rFonts w:cs="Arial"/>
                <w:sz w:val="14"/>
                <w:szCs w:val="14"/>
                <w:lang w:val="ru-RU" w:eastAsia="ru-RU"/>
              </w:rPr>
            </w:pPr>
            <w:r w:rsidRPr="004A4DBD">
              <w:rPr>
                <w:rFonts w:cs="Arial"/>
                <w:sz w:val="14"/>
                <w:szCs w:val="14"/>
                <w:lang w:val="ru-RU" w:eastAsia="ru-RU"/>
              </w:rPr>
              <w:t>40%</w:t>
            </w:r>
          </w:p>
        </w:tc>
        <w:tc>
          <w:tcPr>
            <w:tcW w:w="2528" w:type="dxa"/>
          </w:tcPr>
          <w:p w14:paraId="1731E980" w14:textId="77777777" w:rsidR="007747CB" w:rsidRPr="004A4DBD" w:rsidRDefault="007747CB" w:rsidP="00E63136">
            <w:pPr>
              <w:pStyle w:val="afd"/>
              <w:tabs>
                <w:tab w:val="left" w:pos="0"/>
              </w:tabs>
              <w:ind w:left="34"/>
              <w:rPr>
                <w:rFonts w:cs="Arial"/>
                <w:sz w:val="14"/>
                <w:szCs w:val="14"/>
                <w:lang w:val="ru-RU" w:eastAsia="ru-RU"/>
              </w:rPr>
            </w:pPr>
            <w:r w:rsidRPr="004A4DBD">
              <w:rPr>
                <w:rFonts w:cs="Arial"/>
                <w:sz w:val="14"/>
                <w:szCs w:val="14"/>
                <w:lang w:val="ru-RU" w:eastAsia="ru-RU"/>
              </w:rPr>
              <w:t>Сокращение общего объема задолженности по кредитам, имеющим просроченную задолженность свыше 90 дней на начало отчетного периода не менее чем на 30%</w:t>
            </w:r>
          </w:p>
        </w:tc>
        <w:tc>
          <w:tcPr>
            <w:tcW w:w="2127" w:type="dxa"/>
          </w:tcPr>
          <w:p w14:paraId="70D7985B" w14:textId="77777777" w:rsidR="007747CB" w:rsidRPr="004A4DBD" w:rsidRDefault="007747CB" w:rsidP="000B0CA0">
            <w:pPr>
              <w:pStyle w:val="afd"/>
              <w:tabs>
                <w:tab w:val="left" w:pos="0"/>
              </w:tabs>
              <w:ind w:left="34"/>
              <w:rPr>
                <w:rFonts w:cs="Arial"/>
                <w:sz w:val="14"/>
                <w:szCs w:val="14"/>
                <w:lang w:val="ru-RU" w:eastAsia="ru-RU"/>
              </w:rPr>
            </w:pPr>
            <w:r w:rsidRPr="004A4DBD">
              <w:rPr>
                <w:rFonts w:cs="Arial"/>
                <w:sz w:val="14"/>
                <w:szCs w:val="14"/>
                <w:lang w:val="ru-RU" w:eastAsia="ru-RU"/>
              </w:rPr>
              <w:t>Выплачивается 2 траншами:</w:t>
            </w:r>
          </w:p>
          <w:p w14:paraId="19FCD87E" w14:textId="77777777" w:rsidR="007747CB" w:rsidRPr="004A4DBD" w:rsidRDefault="000B0CA0" w:rsidP="000B0CA0">
            <w:pPr>
              <w:pStyle w:val="afd"/>
              <w:tabs>
                <w:tab w:val="left" w:pos="0"/>
              </w:tabs>
              <w:ind w:left="34"/>
              <w:rPr>
                <w:rFonts w:cs="Arial"/>
                <w:sz w:val="14"/>
                <w:szCs w:val="14"/>
                <w:lang w:val="ru-RU" w:eastAsia="ru-RU"/>
              </w:rPr>
            </w:pPr>
            <w:r w:rsidRPr="004A4DBD">
              <w:rPr>
                <w:rFonts w:cs="Arial"/>
                <w:sz w:val="14"/>
                <w:szCs w:val="14"/>
                <w:lang w:val="ru-RU" w:eastAsia="ru-RU"/>
              </w:rPr>
              <w:t xml:space="preserve">1. </w:t>
            </w:r>
            <w:r w:rsidR="007747CB" w:rsidRPr="004A4DBD">
              <w:rPr>
                <w:rFonts w:cs="Arial"/>
                <w:sz w:val="14"/>
                <w:szCs w:val="14"/>
                <w:lang w:val="ru-RU" w:eastAsia="ru-RU"/>
              </w:rPr>
              <w:t>50% от суммы по итогам первого года следующего за отчетным годом</w:t>
            </w:r>
          </w:p>
          <w:p w14:paraId="140A0FF3" w14:textId="77777777" w:rsidR="007747CB" w:rsidRPr="004A4DBD" w:rsidRDefault="000B0CA0" w:rsidP="000B0CA0">
            <w:pPr>
              <w:pStyle w:val="afd"/>
              <w:tabs>
                <w:tab w:val="left" w:pos="0"/>
              </w:tabs>
              <w:ind w:left="34"/>
              <w:rPr>
                <w:rFonts w:cs="Arial"/>
                <w:sz w:val="14"/>
                <w:szCs w:val="14"/>
                <w:lang w:val="ru-RU" w:eastAsia="ru-RU"/>
              </w:rPr>
            </w:pPr>
            <w:r w:rsidRPr="004A4DBD">
              <w:rPr>
                <w:rFonts w:cs="Arial"/>
                <w:sz w:val="14"/>
                <w:szCs w:val="14"/>
                <w:lang w:val="ru-RU" w:eastAsia="ru-RU"/>
              </w:rPr>
              <w:t xml:space="preserve">2. </w:t>
            </w:r>
            <w:r w:rsidR="007747CB" w:rsidRPr="004A4DBD">
              <w:rPr>
                <w:rFonts w:cs="Arial"/>
                <w:sz w:val="14"/>
                <w:szCs w:val="14"/>
                <w:lang w:val="ru-RU" w:eastAsia="ru-RU"/>
              </w:rPr>
              <w:t>50% от суммы по итогам третьего года следующего за отчетным годом</w:t>
            </w:r>
          </w:p>
        </w:tc>
      </w:tr>
      <w:tr w:rsidR="007747CB" w:rsidRPr="00F9419D" w14:paraId="44C192A9" w14:textId="77777777" w:rsidTr="006D154F">
        <w:tc>
          <w:tcPr>
            <w:tcW w:w="1668" w:type="dxa"/>
            <w:vMerge w:val="restart"/>
            <w:vAlign w:val="center"/>
          </w:tcPr>
          <w:p w14:paraId="22281831" w14:textId="77777777" w:rsidR="007747CB" w:rsidRPr="004A4DBD" w:rsidRDefault="007747CB" w:rsidP="00E85B9F">
            <w:pPr>
              <w:jc w:val="center"/>
              <w:rPr>
                <w:rFonts w:cs="Arial"/>
                <w:b/>
                <w:sz w:val="14"/>
                <w:szCs w:val="14"/>
                <w:lang w:val="ru-RU" w:eastAsia="ru-RU"/>
              </w:rPr>
            </w:pPr>
            <w:r w:rsidRPr="004A4DBD">
              <w:rPr>
                <w:rFonts w:cs="Arial"/>
                <w:b/>
                <w:sz w:val="14"/>
                <w:szCs w:val="14"/>
                <w:lang w:val="ru-RU" w:eastAsia="ru-RU"/>
              </w:rPr>
              <w:t>Первый Вице-президент, курирующий корпоративный бизнес банка</w:t>
            </w:r>
          </w:p>
          <w:p w14:paraId="7734C526" w14:textId="77777777" w:rsidR="00E85B9F" w:rsidRPr="004A4DBD" w:rsidRDefault="00E85B9F" w:rsidP="00E85B9F">
            <w:pPr>
              <w:jc w:val="center"/>
              <w:rPr>
                <w:rFonts w:cs="Arial"/>
                <w:b/>
                <w:sz w:val="14"/>
                <w:szCs w:val="14"/>
                <w:lang w:val="ru-RU" w:eastAsia="ru-RU"/>
              </w:rPr>
            </w:pPr>
          </w:p>
          <w:p w14:paraId="3E7C293B" w14:textId="77777777" w:rsidR="004A4DBD" w:rsidRPr="004A4DBD" w:rsidRDefault="004A4DBD" w:rsidP="004A4DBD">
            <w:pPr>
              <w:jc w:val="center"/>
              <w:rPr>
                <w:rFonts w:cs="Arial"/>
                <w:b/>
                <w:sz w:val="14"/>
                <w:szCs w:val="14"/>
                <w:lang w:val="ru-RU" w:eastAsia="ru-RU"/>
              </w:rPr>
            </w:pPr>
          </w:p>
          <w:p w14:paraId="3C46A1F6" w14:textId="77777777" w:rsidR="004A4DBD" w:rsidRPr="004A4DBD" w:rsidRDefault="004A4DBD" w:rsidP="004A4DBD">
            <w:pPr>
              <w:jc w:val="center"/>
              <w:rPr>
                <w:rFonts w:cs="Arial"/>
                <w:b/>
                <w:sz w:val="14"/>
                <w:szCs w:val="14"/>
                <w:lang w:val="ru-RU" w:eastAsia="ru-RU"/>
              </w:rPr>
            </w:pPr>
          </w:p>
          <w:p w14:paraId="7CC038EC" w14:textId="77777777" w:rsidR="004A4DBD" w:rsidRPr="004A4DBD" w:rsidRDefault="004A4DBD" w:rsidP="004A4DBD">
            <w:pPr>
              <w:jc w:val="center"/>
              <w:rPr>
                <w:rFonts w:cs="Arial"/>
                <w:b/>
                <w:sz w:val="14"/>
                <w:szCs w:val="14"/>
                <w:lang w:val="ru-RU" w:eastAsia="ru-RU"/>
              </w:rPr>
            </w:pPr>
          </w:p>
          <w:p w14:paraId="7554BEC6" w14:textId="77777777" w:rsidR="004A4DBD" w:rsidRPr="004A4DBD" w:rsidRDefault="004A4DBD" w:rsidP="004A4DBD">
            <w:pPr>
              <w:jc w:val="center"/>
              <w:rPr>
                <w:rFonts w:cs="Arial"/>
                <w:b/>
                <w:sz w:val="14"/>
                <w:szCs w:val="14"/>
                <w:lang w:val="ru-RU" w:eastAsia="ru-RU"/>
              </w:rPr>
            </w:pPr>
          </w:p>
        </w:tc>
        <w:tc>
          <w:tcPr>
            <w:tcW w:w="1559" w:type="dxa"/>
          </w:tcPr>
          <w:p w14:paraId="4F27BAAC" w14:textId="77777777" w:rsidR="007747CB" w:rsidRPr="004A4DBD" w:rsidRDefault="007747CB" w:rsidP="00E67845">
            <w:pPr>
              <w:rPr>
                <w:rFonts w:cs="Arial"/>
                <w:sz w:val="14"/>
                <w:szCs w:val="14"/>
                <w:lang w:val="ru-RU" w:eastAsia="ru-RU"/>
              </w:rPr>
            </w:pPr>
            <w:r w:rsidRPr="004A4DBD">
              <w:rPr>
                <w:rFonts w:cs="Arial"/>
                <w:sz w:val="14"/>
                <w:szCs w:val="14"/>
                <w:lang w:val="ru-RU" w:eastAsia="ru-RU"/>
              </w:rPr>
              <w:t>Финансовый результат банка</w:t>
            </w:r>
          </w:p>
          <w:p w14:paraId="4231455B" w14:textId="77777777" w:rsidR="007747CB" w:rsidRPr="004A4DBD" w:rsidRDefault="007747CB" w:rsidP="00E67845">
            <w:pPr>
              <w:pStyle w:val="afd"/>
              <w:ind w:left="0"/>
              <w:rPr>
                <w:rFonts w:cs="Arial"/>
                <w:sz w:val="14"/>
                <w:szCs w:val="14"/>
                <w:lang w:val="ru-RU" w:eastAsia="ru-RU"/>
              </w:rPr>
            </w:pPr>
          </w:p>
        </w:tc>
        <w:tc>
          <w:tcPr>
            <w:tcW w:w="1559" w:type="dxa"/>
          </w:tcPr>
          <w:p w14:paraId="773E8AF9" w14:textId="77777777" w:rsidR="007747CB" w:rsidRPr="004A4DBD" w:rsidRDefault="007747CB" w:rsidP="00E67845">
            <w:pPr>
              <w:pStyle w:val="afd"/>
              <w:tabs>
                <w:tab w:val="left" w:pos="0"/>
              </w:tabs>
              <w:ind w:left="45"/>
              <w:jc w:val="center"/>
              <w:rPr>
                <w:rFonts w:cs="Arial"/>
                <w:sz w:val="14"/>
                <w:szCs w:val="14"/>
                <w:lang w:val="ru-RU" w:eastAsia="ru-RU"/>
              </w:rPr>
            </w:pPr>
            <w:r w:rsidRPr="004A4DBD">
              <w:rPr>
                <w:rFonts w:cs="Arial"/>
                <w:sz w:val="14"/>
                <w:szCs w:val="14"/>
                <w:lang w:val="ru-RU" w:eastAsia="ru-RU"/>
              </w:rPr>
              <w:t>30%</w:t>
            </w:r>
          </w:p>
        </w:tc>
        <w:tc>
          <w:tcPr>
            <w:tcW w:w="2528" w:type="dxa"/>
          </w:tcPr>
          <w:p w14:paraId="35666745" w14:textId="77777777" w:rsidR="007747CB" w:rsidRPr="004A4DBD" w:rsidRDefault="007747CB" w:rsidP="004A4DBD">
            <w:pPr>
              <w:pStyle w:val="afd"/>
              <w:tabs>
                <w:tab w:val="left" w:pos="0"/>
              </w:tabs>
              <w:ind w:left="34"/>
              <w:rPr>
                <w:rFonts w:cs="Arial"/>
                <w:sz w:val="14"/>
                <w:szCs w:val="14"/>
                <w:lang w:val="ru-RU" w:eastAsia="ru-RU"/>
              </w:rPr>
            </w:pPr>
            <w:r w:rsidRPr="004A4DBD">
              <w:rPr>
                <w:rFonts w:cs="Arial"/>
                <w:sz w:val="14"/>
                <w:szCs w:val="14"/>
                <w:lang w:val="ru-RU" w:eastAsia="ru-RU"/>
              </w:rPr>
              <w:t>Выполнение годового плана по чистому финансовому результату банка не менее чем на 85%</w:t>
            </w:r>
          </w:p>
        </w:tc>
        <w:tc>
          <w:tcPr>
            <w:tcW w:w="2127" w:type="dxa"/>
            <w:vMerge w:val="restart"/>
          </w:tcPr>
          <w:p w14:paraId="3494A2CD" w14:textId="77777777" w:rsidR="007747CB" w:rsidRPr="004A4DBD" w:rsidRDefault="007747CB" w:rsidP="000B0CA0">
            <w:pPr>
              <w:pStyle w:val="afd"/>
              <w:tabs>
                <w:tab w:val="left" w:pos="0"/>
              </w:tabs>
              <w:ind w:left="34"/>
              <w:rPr>
                <w:rFonts w:cs="Arial"/>
                <w:sz w:val="14"/>
                <w:szCs w:val="14"/>
                <w:lang w:val="ru-RU" w:eastAsia="ru-RU"/>
              </w:rPr>
            </w:pPr>
            <w:r w:rsidRPr="004A4DBD">
              <w:rPr>
                <w:rFonts w:cs="Arial"/>
                <w:sz w:val="14"/>
                <w:szCs w:val="14"/>
                <w:lang w:val="ru-RU" w:eastAsia="ru-RU"/>
              </w:rPr>
              <w:t xml:space="preserve">Выплачивается 1 раз в год в течение </w:t>
            </w:r>
            <w:r w:rsidR="00E63136" w:rsidRPr="004A4DBD">
              <w:rPr>
                <w:rFonts w:cs="Arial"/>
                <w:sz w:val="14"/>
                <w:szCs w:val="14"/>
                <w:lang w:val="ru-RU" w:eastAsia="ru-RU"/>
              </w:rPr>
              <w:t>12 месяцев после отчетного года</w:t>
            </w:r>
          </w:p>
          <w:p w14:paraId="4536590E" w14:textId="77777777" w:rsidR="006D154F" w:rsidRPr="004A4DBD" w:rsidRDefault="006D154F" w:rsidP="000B0CA0">
            <w:pPr>
              <w:pStyle w:val="afd"/>
              <w:tabs>
                <w:tab w:val="left" w:pos="0"/>
              </w:tabs>
              <w:ind w:left="34"/>
              <w:rPr>
                <w:rFonts w:cs="Arial"/>
                <w:sz w:val="14"/>
                <w:szCs w:val="14"/>
                <w:lang w:val="ru-RU" w:eastAsia="ru-RU"/>
              </w:rPr>
            </w:pPr>
          </w:p>
          <w:p w14:paraId="51034BF8" w14:textId="77777777" w:rsidR="006D154F" w:rsidRPr="004A4DBD" w:rsidRDefault="006D154F" w:rsidP="000B0CA0">
            <w:pPr>
              <w:pStyle w:val="afd"/>
              <w:tabs>
                <w:tab w:val="left" w:pos="0"/>
              </w:tabs>
              <w:ind w:left="34"/>
              <w:rPr>
                <w:rFonts w:cs="Arial"/>
                <w:sz w:val="14"/>
                <w:szCs w:val="14"/>
                <w:lang w:val="ru-RU" w:eastAsia="ru-RU"/>
              </w:rPr>
            </w:pPr>
          </w:p>
          <w:p w14:paraId="068659CA" w14:textId="77777777" w:rsidR="00E85B9F" w:rsidRPr="004A4DBD" w:rsidRDefault="00E85B9F" w:rsidP="00E85B9F">
            <w:pPr>
              <w:pStyle w:val="afd"/>
              <w:tabs>
                <w:tab w:val="left" w:pos="0"/>
              </w:tabs>
              <w:ind w:left="34"/>
              <w:rPr>
                <w:rFonts w:cs="Arial"/>
                <w:sz w:val="14"/>
                <w:szCs w:val="14"/>
                <w:lang w:val="ru-RU" w:eastAsia="ru-RU"/>
              </w:rPr>
            </w:pPr>
          </w:p>
          <w:p w14:paraId="6B2F550D" w14:textId="77777777" w:rsidR="00E85B9F" w:rsidRPr="004A4DBD" w:rsidRDefault="00E85B9F" w:rsidP="00E85B9F">
            <w:pPr>
              <w:pStyle w:val="afd"/>
              <w:tabs>
                <w:tab w:val="left" w:pos="0"/>
              </w:tabs>
              <w:ind w:left="34"/>
              <w:rPr>
                <w:rFonts w:cs="Arial"/>
                <w:sz w:val="14"/>
                <w:szCs w:val="14"/>
                <w:lang w:val="ru-RU" w:eastAsia="ru-RU"/>
              </w:rPr>
            </w:pPr>
          </w:p>
          <w:p w14:paraId="11DEB62E" w14:textId="77777777" w:rsidR="00E85B9F" w:rsidRPr="004A4DBD" w:rsidRDefault="00E85B9F" w:rsidP="00E85B9F">
            <w:pPr>
              <w:pStyle w:val="afd"/>
              <w:tabs>
                <w:tab w:val="left" w:pos="0"/>
              </w:tabs>
              <w:ind w:left="34"/>
              <w:rPr>
                <w:rFonts w:cs="Arial"/>
                <w:sz w:val="14"/>
                <w:szCs w:val="14"/>
                <w:lang w:val="ru-RU" w:eastAsia="ru-RU"/>
              </w:rPr>
            </w:pPr>
          </w:p>
          <w:p w14:paraId="27FFD043" w14:textId="77777777" w:rsidR="00E85B9F" w:rsidRPr="004A4DBD" w:rsidRDefault="00E85B9F" w:rsidP="00E85B9F">
            <w:pPr>
              <w:pStyle w:val="afd"/>
              <w:tabs>
                <w:tab w:val="left" w:pos="0"/>
              </w:tabs>
              <w:ind w:left="34"/>
              <w:rPr>
                <w:rFonts w:cs="Arial"/>
                <w:sz w:val="14"/>
                <w:szCs w:val="14"/>
                <w:lang w:val="ru-RU" w:eastAsia="ru-RU"/>
              </w:rPr>
            </w:pPr>
          </w:p>
          <w:p w14:paraId="1BE5741B" w14:textId="77777777" w:rsidR="00E85B9F" w:rsidRPr="004A4DBD" w:rsidRDefault="00E85B9F" w:rsidP="00E85B9F">
            <w:pPr>
              <w:pStyle w:val="afd"/>
              <w:tabs>
                <w:tab w:val="left" w:pos="0"/>
              </w:tabs>
              <w:ind w:left="34"/>
              <w:rPr>
                <w:rFonts w:cs="Arial"/>
                <w:sz w:val="14"/>
                <w:szCs w:val="14"/>
                <w:lang w:val="ru-RU" w:eastAsia="ru-RU"/>
              </w:rPr>
            </w:pPr>
          </w:p>
          <w:p w14:paraId="4CA3FA83" w14:textId="77777777" w:rsidR="00E85B9F" w:rsidRPr="004A4DBD" w:rsidRDefault="00E85B9F" w:rsidP="00E85B9F">
            <w:pPr>
              <w:pStyle w:val="afd"/>
              <w:tabs>
                <w:tab w:val="left" w:pos="0"/>
              </w:tabs>
              <w:ind w:left="34"/>
              <w:rPr>
                <w:rFonts w:cs="Arial"/>
                <w:sz w:val="14"/>
                <w:szCs w:val="14"/>
                <w:lang w:val="ru-RU" w:eastAsia="ru-RU"/>
              </w:rPr>
            </w:pPr>
          </w:p>
          <w:p w14:paraId="49CE511A" w14:textId="77777777" w:rsidR="00E85B9F" w:rsidRPr="004A4DBD" w:rsidRDefault="00E85B9F" w:rsidP="00E85B9F">
            <w:pPr>
              <w:pStyle w:val="afd"/>
              <w:tabs>
                <w:tab w:val="left" w:pos="0"/>
              </w:tabs>
              <w:ind w:left="34"/>
              <w:rPr>
                <w:rFonts w:cs="Arial"/>
                <w:sz w:val="14"/>
                <w:szCs w:val="14"/>
                <w:lang w:val="ru-RU" w:eastAsia="ru-RU"/>
              </w:rPr>
            </w:pPr>
          </w:p>
          <w:p w14:paraId="0B0A204D" w14:textId="77777777" w:rsidR="00E85B9F" w:rsidRPr="004A4DBD" w:rsidRDefault="00E85B9F" w:rsidP="00E85B9F">
            <w:pPr>
              <w:pStyle w:val="afd"/>
              <w:tabs>
                <w:tab w:val="left" w:pos="0"/>
              </w:tabs>
              <w:ind w:left="34"/>
              <w:rPr>
                <w:rFonts w:cs="Arial"/>
                <w:sz w:val="14"/>
                <w:szCs w:val="14"/>
                <w:lang w:val="ru-RU" w:eastAsia="ru-RU"/>
              </w:rPr>
            </w:pPr>
          </w:p>
          <w:p w14:paraId="1E85D2E3" w14:textId="77777777" w:rsidR="00E85B9F" w:rsidRPr="004A4DBD" w:rsidRDefault="00E85B9F" w:rsidP="00E85B9F">
            <w:pPr>
              <w:pStyle w:val="afd"/>
              <w:tabs>
                <w:tab w:val="left" w:pos="0"/>
              </w:tabs>
              <w:ind w:left="34"/>
              <w:rPr>
                <w:rFonts w:cs="Arial"/>
                <w:sz w:val="14"/>
                <w:szCs w:val="14"/>
                <w:lang w:val="ru-RU" w:eastAsia="ru-RU"/>
              </w:rPr>
            </w:pPr>
          </w:p>
          <w:p w14:paraId="0EF808B0" w14:textId="77777777" w:rsidR="00E85B9F" w:rsidRPr="004A4DBD" w:rsidRDefault="00E85B9F" w:rsidP="00E85B9F">
            <w:pPr>
              <w:pStyle w:val="afd"/>
              <w:tabs>
                <w:tab w:val="left" w:pos="0"/>
              </w:tabs>
              <w:ind w:left="34"/>
              <w:rPr>
                <w:rFonts w:cs="Arial"/>
                <w:sz w:val="14"/>
                <w:szCs w:val="14"/>
                <w:lang w:val="ru-RU" w:eastAsia="ru-RU"/>
              </w:rPr>
            </w:pPr>
          </w:p>
          <w:p w14:paraId="5C720095" w14:textId="77777777" w:rsidR="00E85B9F" w:rsidRPr="004A4DBD" w:rsidRDefault="00E85B9F" w:rsidP="00E85B9F">
            <w:pPr>
              <w:pStyle w:val="afd"/>
              <w:tabs>
                <w:tab w:val="left" w:pos="0"/>
              </w:tabs>
              <w:ind w:left="34"/>
              <w:rPr>
                <w:rFonts w:cs="Arial"/>
                <w:sz w:val="14"/>
                <w:szCs w:val="14"/>
                <w:lang w:val="ru-RU" w:eastAsia="ru-RU"/>
              </w:rPr>
            </w:pPr>
          </w:p>
          <w:p w14:paraId="1C8D3A42" w14:textId="77777777" w:rsidR="00E85B9F" w:rsidRPr="004A4DBD" w:rsidRDefault="00E85B9F" w:rsidP="00E85B9F">
            <w:pPr>
              <w:pStyle w:val="afd"/>
              <w:tabs>
                <w:tab w:val="left" w:pos="0"/>
              </w:tabs>
              <w:ind w:left="34"/>
              <w:rPr>
                <w:rFonts w:cs="Arial"/>
                <w:sz w:val="14"/>
                <w:szCs w:val="14"/>
                <w:lang w:val="ru-RU" w:eastAsia="ru-RU"/>
              </w:rPr>
            </w:pPr>
          </w:p>
          <w:p w14:paraId="7100BF8E" w14:textId="77777777" w:rsidR="00E85B9F" w:rsidRPr="004A4DBD" w:rsidRDefault="00E85B9F" w:rsidP="00E85B9F">
            <w:pPr>
              <w:pStyle w:val="afd"/>
              <w:tabs>
                <w:tab w:val="left" w:pos="0"/>
              </w:tabs>
              <w:ind w:left="34"/>
              <w:rPr>
                <w:rFonts w:cs="Arial"/>
                <w:sz w:val="14"/>
                <w:szCs w:val="14"/>
                <w:lang w:val="ru-RU" w:eastAsia="ru-RU"/>
              </w:rPr>
            </w:pPr>
          </w:p>
        </w:tc>
      </w:tr>
      <w:tr w:rsidR="007747CB" w:rsidRPr="008F1412" w14:paraId="3E0A10A6" w14:textId="77777777" w:rsidTr="006D154F">
        <w:tc>
          <w:tcPr>
            <w:tcW w:w="1668" w:type="dxa"/>
            <w:vMerge/>
            <w:vAlign w:val="center"/>
          </w:tcPr>
          <w:p w14:paraId="512442C6" w14:textId="77777777" w:rsidR="007747CB" w:rsidRPr="004A4DBD" w:rsidRDefault="007747CB" w:rsidP="00D3010B">
            <w:pPr>
              <w:jc w:val="center"/>
              <w:rPr>
                <w:rFonts w:cs="Arial"/>
                <w:sz w:val="14"/>
                <w:szCs w:val="14"/>
                <w:lang w:val="ru-RU" w:eastAsia="ru-RU"/>
              </w:rPr>
            </w:pPr>
          </w:p>
        </w:tc>
        <w:tc>
          <w:tcPr>
            <w:tcW w:w="1559" w:type="dxa"/>
          </w:tcPr>
          <w:p w14:paraId="7722768D" w14:textId="77777777" w:rsidR="007747CB" w:rsidRPr="004A4DBD" w:rsidRDefault="007747CB" w:rsidP="00E67845">
            <w:pPr>
              <w:rPr>
                <w:rFonts w:cs="Arial"/>
                <w:sz w:val="14"/>
                <w:szCs w:val="14"/>
                <w:lang w:val="ru-RU" w:eastAsia="ru-RU"/>
              </w:rPr>
            </w:pPr>
            <w:r w:rsidRPr="004A4DBD">
              <w:rPr>
                <w:rFonts w:cs="Arial"/>
                <w:sz w:val="14"/>
                <w:szCs w:val="14"/>
                <w:lang w:val="ru-RU" w:eastAsia="ru-RU"/>
              </w:rPr>
              <w:t>Объем кредитного портфеля корпоративных кли</w:t>
            </w:r>
            <w:r w:rsidR="004A4DBD" w:rsidRPr="004A4DBD">
              <w:rPr>
                <w:rFonts w:cs="Arial"/>
                <w:sz w:val="14"/>
                <w:szCs w:val="14"/>
                <w:lang w:val="ru-RU" w:eastAsia="ru-RU"/>
              </w:rPr>
              <w:t>ентов банка</w:t>
            </w:r>
          </w:p>
        </w:tc>
        <w:tc>
          <w:tcPr>
            <w:tcW w:w="1559" w:type="dxa"/>
          </w:tcPr>
          <w:p w14:paraId="002AEA26" w14:textId="77777777" w:rsidR="007747CB" w:rsidRPr="004A4DBD" w:rsidRDefault="007747CB" w:rsidP="00E67845">
            <w:pPr>
              <w:tabs>
                <w:tab w:val="left" w:pos="0"/>
              </w:tabs>
              <w:jc w:val="center"/>
              <w:rPr>
                <w:rFonts w:cs="Arial"/>
                <w:sz w:val="14"/>
                <w:szCs w:val="14"/>
                <w:lang w:val="ru-RU" w:eastAsia="ru-RU"/>
              </w:rPr>
            </w:pPr>
            <w:r w:rsidRPr="004A4DBD">
              <w:rPr>
                <w:rFonts w:cs="Arial"/>
                <w:sz w:val="14"/>
                <w:szCs w:val="14"/>
                <w:lang w:val="ru-RU" w:eastAsia="ru-RU"/>
              </w:rPr>
              <w:t>15%</w:t>
            </w:r>
          </w:p>
          <w:p w14:paraId="09656F14" w14:textId="77777777" w:rsidR="007747CB" w:rsidRPr="004A4DBD" w:rsidRDefault="007747CB" w:rsidP="00E67845">
            <w:pPr>
              <w:tabs>
                <w:tab w:val="left" w:pos="0"/>
              </w:tabs>
              <w:ind w:left="45"/>
              <w:jc w:val="center"/>
              <w:rPr>
                <w:rFonts w:cs="Arial"/>
                <w:sz w:val="14"/>
                <w:szCs w:val="14"/>
                <w:lang w:val="ru-RU" w:eastAsia="ru-RU"/>
              </w:rPr>
            </w:pPr>
          </w:p>
          <w:p w14:paraId="1362F962" w14:textId="77777777" w:rsidR="007747CB" w:rsidRPr="004A4DBD" w:rsidRDefault="007747CB" w:rsidP="00E67845">
            <w:pPr>
              <w:pStyle w:val="afd"/>
              <w:tabs>
                <w:tab w:val="left" w:pos="0"/>
              </w:tabs>
              <w:ind w:left="45"/>
              <w:jc w:val="center"/>
              <w:rPr>
                <w:rFonts w:cs="Arial"/>
                <w:sz w:val="14"/>
                <w:szCs w:val="14"/>
                <w:lang w:val="ru-RU" w:eastAsia="ru-RU"/>
              </w:rPr>
            </w:pPr>
          </w:p>
        </w:tc>
        <w:tc>
          <w:tcPr>
            <w:tcW w:w="2528" w:type="dxa"/>
          </w:tcPr>
          <w:p w14:paraId="5705DF69" w14:textId="77777777" w:rsidR="007747CB" w:rsidRPr="004A4DBD" w:rsidRDefault="007747CB" w:rsidP="004A4DBD">
            <w:pPr>
              <w:tabs>
                <w:tab w:val="left" w:pos="317"/>
              </w:tabs>
              <w:ind w:left="34"/>
              <w:rPr>
                <w:rFonts w:cs="Arial"/>
                <w:sz w:val="14"/>
                <w:szCs w:val="14"/>
                <w:lang w:val="ru-RU" w:eastAsia="ru-RU"/>
              </w:rPr>
            </w:pPr>
            <w:r w:rsidRPr="004A4DBD">
              <w:rPr>
                <w:rFonts w:cs="Arial"/>
                <w:sz w:val="14"/>
                <w:szCs w:val="14"/>
                <w:lang w:val="ru-RU" w:eastAsia="ru-RU"/>
              </w:rPr>
              <w:t>Выполнение годового плана по объему кредитного портфеля корпоративных клиентов банка</w:t>
            </w:r>
          </w:p>
        </w:tc>
        <w:tc>
          <w:tcPr>
            <w:tcW w:w="2127" w:type="dxa"/>
            <w:vMerge/>
          </w:tcPr>
          <w:p w14:paraId="1758A04B" w14:textId="77777777" w:rsidR="007747CB" w:rsidRPr="004A4DBD" w:rsidRDefault="007747CB" w:rsidP="000B0CA0">
            <w:pPr>
              <w:pStyle w:val="afd"/>
              <w:tabs>
                <w:tab w:val="left" w:pos="0"/>
              </w:tabs>
              <w:ind w:left="34"/>
              <w:rPr>
                <w:rFonts w:cs="Arial"/>
                <w:sz w:val="14"/>
                <w:szCs w:val="14"/>
                <w:lang w:val="ru-RU" w:eastAsia="ru-RU"/>
              </w:rPr>
            </w:pPr>
          </w:p>
        </w:tc>
      </w:tr>
      <w:tr w:rsidR="007747CB" w:rsidRPr="00F9419D" w14:paraId="3E5CF6A9" w14:textId="77777777" w:rsidTr="006D154F">
        <w:tc>
          <w:tcPr>
            <w:tcW w:w="1668" w:type="dxa"/>
            <w:vMerge/>
            <w:vAlign w:val="center"/>
          </w:tcPr>
          <w:p w14:paraId="232D7B03" w14:textId="77777777" w:rsidR="007747CB" w:rsidRPr="004A4DBD" w:rsidRDefault="007747CB" w:rsidP="00D3010B">
            <w:pPr>
              <w:jc w:val="center"/>
              <w:rPr>
                <w:rFonts w:cs="Arial"/>
                <w:sz w:val="14"/>
                <w:szCs w:val="14"/>
                <w:lang w:val="ru-RU" w:eastAsia="ru-RU"/>
              </w:rPr>
            </w:pPr>
          </w:p>
        </w:tc>
        <w:tc>
          <w:tcPr>
            <w:tcW w:w="1559" w:type="dxa"/>
          </w:tcPr>
          <w:p w14:paraId="22D4D93D" w14:textId="77777777" w:rsidR="007747CB" w:rsidRPr="004A4DBD" w:rsidRDefault="007747CB" w:rsidP="00E67845">
            <w:pPr>
              <w:rPr>
                <w:rFonts w:cs="Arial"/>
                <w:sz w:val="14"/>
                <w:szCs w:val="14"/>
                <w:lang w:val="ru-RU" w:eastAsia="ru-RU"/>
              </w:rPr>
            </w:pPr>
            <w:r w:rsidRPr="004A4DBD">
              <w:rPr>
                <w:rFonts w:cs="Arial"/>
                <w:sz w:val="14"/>
                <w:szCs w:val="14"/>
                <w:lang w:val="ru-RU" w:eastAsia="ru-RU"/>
              </w:rPr>
              <w:t>Эффективная процентная ставка</w:t>
            </w:r>
          </w:p>
          <w:p w14:paraId="5A9EC702" w14:textId="77777777" w:rsidR="007747CB" w:rsidRPr="004A4DBD" w:rsidRDefault="007747CB" w:rsidP="00E67845">
            <w:pPr>
              <w:pStyle w:val="afd"/>
              <w:ind w:left="0"/>
              <w:rPr>
                <w:rFonts w:cs="Arial"/>
                <w:sz w:val="14"/>
                <w:szCs w:val="14"/>
                <w:lang w:val="ru-RU" w:eastAsia="ru-RU"/>
              </w:rPr>
            </w:pPr>
          </w:p>
        </w:tc>
        <w:tc>
          <w:tcPr>
            <w:tcW w:w="1559" w:type="dxa"/>
          </w:tcPr>
          <w:p w14:paraId="18458D5E" w14:textId="77777777" w:rsidR="007747CB" w:rsidRPr="004A4DBD" w:rsidRDefault="007747CB" w:rsidP="00E67845">
            <w:pPr>
              <w:pStyle w:val="afd"/>
              <w:tabs>
                <w:tab w:val="left" w:pos="0"/>
              </w:tabs>
              <w:ind w:left="34"/>
              <w:jc w:val="center"/>
              <w:rPr>
                <w:rFonts w:cs="Arial"/>
                <w:sz w:val="14"/>
                <w:szCs w:val="14"/>
                <w:lang w:val="ru-RU" w:eastAsia="ru-RU"/>
              </w:rPr>
            </w:pPr>
            <w:r w:rsidRPr="004A4DBD">
              <w:rPr>
                <w:rFonts w:cs="Arial"/>
                <w:sz w:val="14"/>
                <w:szCs w:val="14"/>
                <w:lang w:val="ru-RU" w:eastAsia="ru-RU"/>
              </w:rPr>
              <w:t>15%</w:t>
            </w:r>
          </w:p>
        </w:tc>
        <w:tc>
          <w:tcPr>
            <w:tcW w:w="2528" w:type="dxa"/>
          </w:tcPr>
          <w:p w14:paraId="3F4D095E" w14:textId="77777777" w:rsidR="007747CB" w:rsidRPr="004A4DBD" w:rsidRDefault="007747CB" w:rsidP="004A4DBD">
            <w:pPr>
              <w:pStyle w:val="afd"/>
              <w:tabs>
                <w:tab w:val="left" w:pos="317"/>
              </w:tabs>
              <w:ind w:left="34"/>
              <w:rPr>
                <w:rFonts w:cs="Arial"/>
                <w:sz w:val="14"/>
                <w:szCs w:val="14"/>
                <w:lang w:val="ru-RU" w:eastAsia="ru-RU"/>
              </w:rPr>
            </w:pPr>
            <w:r w:rsidRPr="004A4DBD">
              <w:rPr>
                <w:rFonts w:cs="Arial"/>
                <w:sz w:val="14"/>
                <w:szCs w:val="14"/>
                <w:lang w:val="ru-RU" w:eastAsia="ru-RU"/>
              </w:rPr>
              <w:t>Выполнение годового плана по эффективной процентной ставке кредитования корпоративных клиентов</w:t>
            </w:r>
          </w:p>
        </w:tc>
        <w:tc>
          <w:tcPr>
            <w:tcW w:w="2127" w:type="dxa"/>
            <w:vMerge/>
          </w:tcPr>
          <w:p w14:paraId="096D3A29" w14:textId="77777777" w:rsidR="007747CB" w:rsidRPr="004A4DBD" w:rsidRDefault="007747CB" w:rsidP="000B0CA0">
            <w:pPr>
              <w:pStyle w:val="afd"/>
              <w:tabs>
                <w:tab w:val="left" w:pos="0"/>
              </w:tabs>
              <w:ind w:left="34"/>
              <w:rPr>
                <w:rFonts w:cs="Arial"/>
                <w:sz w:val="14"/>
                <w:szCs w:val="14"/>
                <w:lang w:val="ru-RU" w:eastAsia="ru-RU"/>
              </w:rPr>
            </w:pPr>
          </w:p>
        </w:tc>
      </w:tr>
      <w:tr w:rsidR="007747CB" w:rsidRPr="008F1412" w14:paraId="11F934DB" w14:textId="77777777" w:rsidTr="006D154F">
        <w:tc>
          <w:tcPr>
            <w:tcW w:w="1668" w:type="dxa"/>
            <w:vMerge/>
            <w:vAlign w:val="center"/>
          </w:tcPr>
          <w:p w14:paraId="0F6F7AFA" w14:textId="77777777" w:rsidR="007747CB" w:rsidRPr="004A4DBD" w:rsidRDefault="007747CB" w:rsidP="00D3010B">
            <w:pPr>
              <w:jc w:val="center"/>
              <w:rPr>
                <w:rFonts w:cs="Arial"/>
                <w:sz w:val="14"/>
                <w:szCs w:val="14"/>
                <w:lang w:val="ru-RU" w:eastAsia="ru-RU"/>
              </w:rPr>
            </w:pPr>
          </w:p>
        </w:tc>
        <w:tc>
          <w:tcPr>
            <w:tcW w:w="1559" w:type="dxa"/>
          </w:tcPr>
          <w:p w14:paraId="42CD8A88" w14:textId="77777777" w:rsidR="007747CB" w:rsidRPr="004A4DBD" w:rsidRDefault="00E96F05" w:rsidP="00E67845">
            <w:pPr>
              <w:rPr>
                <w:rFonts w:cs="Arial"/>
                <w:sz w:val="14"/>
                <w:szCs w:val="14"/>
                <w:lang w:val="ru-RU" w:eastAsia="ru-RU"/>
              </w:rPr>
            </w:pPr>
            <w:r w:rsidRPr="004A4DBD">
              <w:rPr>
                <w:rFonts w:cs="Arial"/>
                <w:sz w:val="14"/>
                <w:szCs w:val="14"/>
                <w:lang w:val="ru-RU" w:eastAsia="ru-RU"/>
              </w:rPr>
              <w:t xml:space="preserve">Объем </w:t>
            </w:r>
            <w:r w:rsidR="007747CB" w:rsidRPr="004A4DBD">
              <w:rPr>
                <w:rFonts w:cs="Arial"/>
                <w:sz w:val="14"/>
                <w:szCs w:val="14"/>
                <w:lang w:val="ru-RU" w:eastAsia="ru-RU"/>
              </w:rPr>
              <w:t>привлеченных ресурсов</w:t>
            </w:r>
          </w:p>
        </w:tc>
        <w:tc>
          <w:tcPr>
            <w:tcW w:w="1559" w:type="dxa"/>
          </w:tcPr>
          <w:p w14:paraId="624868B5" w14:textId="77777777" w:rsidR="007747CB" w:rsidRPr="004A4DBD" w:rsidRDefault="007747CB" w:rsidP="00E67845">
            <w:pPr>
              <w:pStyle w:val="afd"/>
              <w:tabs>
                <w:tab w:val="left" w:pos="0"/>
              </w:tabs>
              <w:ind w:left="0"/>
              <w:jc w:val="center"/>
              <w:rPr>
                <w:rFonts w:cs="Arial"/>
                <w:sz w:val="14"/>
                <w:szCs w:val="14"/>
                <w:lang w:val="ru-RU" w:eastAsia="ru-RU"/>
              </w:rPr>
            </w:pPr>
            <w:r w:rsidRPr="004A4DBD">
              <w:rPr>
                <w:rFonts w:cs="Arial"/>
                <w:sz w:val="14"/>
                <w:szCs w:val="14"/>
                <w:lang w:val="ru-RU" w:eastAsia="ru-RU"/>
              </w:rPr>
              <w:t>15%</w:t>
            </w:r>
          </w:p>
        </w:tc>
        <w:tc>
          <w:tcPr>
            <w:tcW w:w="2528" w:type="dxa"/>
          </w:tcPr>
          <w:p w14:paraId="0EE5D7C6" w14:textId="77777777" w:rsidR="007747CB" w:rsidRPr="004A4DBD" w:rsidRDefault="007747CB" w:rsidP="004A4DBD">
            <w:pPr>
              <w:pStyle w:val="afd"/>
              <w:tabs>
                <w:tab w:val="left" w:pos="317"/>
              </w:tabs>
              <w:ind w:left="34"/>
              <w:rPr>
                <w:rFonts w:cs="Arial"/>
                <w:sz w:val="14"/>
                <w:szCs w:val="14"/>
                <w:lang w:val="ru-RU" w:eastAsia="ru-RU"/>
              </w:rPr>
            </w:pPr>
            <w:r w:rsidRPr="004A4DBD">
              <w:rPr>
                <w:rFonts w:cs="Arial"/>
                <w:sz w:val="14"/>
                <w:szCs w:val="14"/>
                <w:lang w:val="ru-RU" w:eastAsia="ru-RU"/>
              </w:rPr>
              <w:t>Выполнение годового плана по объему привлеченных ресурсов</w:t>
            </w:r>
          </w:p>
        </w:tc>
        <w:tc>
          <w:tcPr>
            <w:tcW w:w="2127" w:type="dxa"/>
            <w:vMerge/>
          </w:tcPr>
          <w:p w14:paraId="22938F9D" w14:textId="77777777" w:rsidR="007747CB" w:rsidRPr="004A4DBD" w:rsidRDefault="007747CB" w:rsidP="000B0CA0">
            <w:pPr>
              <w:pStyle w:val="afd"/>
              <w:tabs>
                <w:tab w:val="left" w:pos="0"/>
              </w:tabs>
              <w:ind w:left="34"/>
              <w:rPr>
                <w:rFonts w:cs="Arial"/>
                <w:sz w:val="14"/>
                <w:szCs w:val="14"/>
                <w:lang w:val="ru-RU" w:eastAsia="ru-RU"/>
              </w:rPr>
            </w:pPr>
          </w:p>
        </w:tc>
      </w:tr>
      <w:tr w:rsidR="007747CB" w:rsidRPr="008F1412" w14:paraId="0923792E" w14:textId="77777777" w:rsidTr="006D154F">
        <w:tc>
          <w:tcPr>
            <w:tcW w:w="1668" w:type="dxa"/>
            <w:vMerge/>
            <w:vAlign w:val="center"/>
          </w:tcPr>
          <w:p w14:paraId="206D7F97" w14:textId="77777777" w:rsidR="007747CB" w:rsidRPr="004A4DBD" w:rsidRDefault="007747CB" w:rsidP="00D3010B">
            <w:pPr>
              <w:jc w:val="center"/>
              <w:rPr>
                <w:rFonts w:cs="Arial"/>
                <w:sz w:val="14"/>
                <w:szCs w:val="14"/>
                <w:lang w:val="ru-RU" w:eastAsia="ru-RU"/>
              </w:rPr>
            </w:pPr>
          </w:p>
        </w:tc>
        <w:tc>
          <w:tcPr>
            <w:tcW w:w="1559" w:type="dxa"/>
          </w:tcPr>
          <w:p w14:paraId="23C48904" w14:textId="77777777" w:rsidR="007747CB" w:rsidRPr="004A4DBD" w:rsidRDefault="00E96F05" w:rsidP="00E67845">
            <w:pPr>
              <w:pStyle w:val="afd"/>
              <w:ind w:left="0"/>
              <w:rPr>
                <w:rFonts w:cs="Arial"/>
                <w:sz w:val="14"/>
                <w:szCs w:val="14"/>
                <w:lang w:val="ru-RU" w:eastAsia="ru-RU"/>
              </w:rPr>
            </w:pPr>
            <w:r w:rsidRPr="004A4DBD">
              <w:rPr>
                <w:rFonts w:cs="Arial"/>
                <w:sz w:val="14"/>
                <w:szCs w:val="14"/>
                <w:lang w:val="ru-RU" w:eastAsia="ru-RU"/>
              </w:rPr>
              <w:t xml:space="preserve">Стоимость привлеченных </w:t>
            </w:r>
            <w:r w:rsidR="007747CB" w:rsidRPr="004A4DBD">
              <w:rPr>
                <w:rFonts w:cs="Arial"/>
                <w:sz w:val="14"/>
                <w:szCs w:val="14"/>
                <w:lang w:val="ru-RU" w:eastAsia="ru-RU"/>
              </w:rPr>
              <w:t>ресурсов</w:t>
            </w:r>
          </w:p>
        </w:tc>
        <w:tc>
          <w:tcPr>
            <w:tcW w:w="1559" w:type="dxa"/>
          </w:tcPr>
          <w:p w14:paraId="45C92B08" w14:textId="77777777" w:rsidR="007747CB" w:rsidRPr="004A4DBD" w:rsidRDefault="007747CB" w:rsidP="00E67845">
            <w:pPr>
              <w:pStyle w:val="afd"/>
              <w:tabs>
                <w:tab w:val="left" w:pos="0"/>
              </w:tabs>
              <w:ind w:left="0"/>
              <w:jc w:val="center"/>
              <w:rPr>
                <w:rFonts w:cs="Arial"/>
                <w:sz w:val="14"/>
                <w:szCs w:val="14"/>
                <w:lang w:val="ru-RU" w:eastAsia="ru-RU"/>
              </w:rPr>
            </w:pPr>
            <w:r w:rsidRPr="004A4DBD">
              <w:rPr>
                <w:rFonts w:cs="Arial"/>
                <w:sz w:val="14"/>
                <w:szCs w:val="14"/>
                <w:lang w:val="ru-RU" w:eastAsia="ru-RU"/>
              </w:rPr>
              <w:t>10%</w:t>
            </w:r>
          </w:p>
        </w:tc>
        <w:tc>
          <w:tcPr>
            <w:tcW w:w="2528" w:type="dxa"/>
          </w:tcPr>
          <w:p w14:paraId="51849DCF" w14:textId="77777777" w:rsidR="007747CB" w:rsidRPr="004A4DBD" w:rsidRDefault="007747CB" w:rsidP="004A4DBD">
            <w:pPr>
              <w:pStyle w:val="afd"/>
              <w:tabs>
                <w:tab w:val="left" w:pos="317"/>
              </w:tabs>
              <w:ind w:left="34"/>
              <w:rPr>
                <w:rFonts w:cs="Arial"/>
                <w:sz w:val="14"/>
                <w:szCs w:val="14"/>
                <w:lang w:val="ru-RU" w:eastAsia="ru-RU"/>
              </w:rPr>
            </w:pPr>
            <w:r w:rsidRPr="004A4DBD">
              <w:rPr>
                <w:rFonts w:cs="Arial"/>
                <w:sz w:val="14"/>
                <w:szCs w:val="14"/>
                <w:lang w:val="ru-RU" w:eastAsia="ru-RU"/>
              </w:rPr>
              <w:t>Выполнение годового плана по стоимости привлеченных ресурсов</w:t>
            </w:r>
          </w:p>
        </w:tc>
        <w:tc>
          <w:tcPr>
            <w:tcW w:w="2127" w:type="dxa"/>
            <w:vMerge/>
          </w:tcPr>
          <w:p w14:paraId="67A6E81C" w14:textId="77777777" w:rsidR="007747CB" w:rsidRPr="004A4DBD" w:rsidRDefault="007747CB" w:rsidP="000B0CA0">
            <w:pPr>
              <w:pStyle w:val="afd"/>
              <w:tabs>
                <w:tab w:val="left" w:pos="0"/>
              </w:tabs>
              <w:ind w:left="34"/>
              <w:rPr>
                <w:rFonts w:cs="Arial"/>
                <w:sz w:val="14"/>
                <w:szCs w:val="14"/>
                <w:lang w:val="ru-RU" w:eastAsia="ru-RU"/>
              </w:rPr>
            </w:pPr>
          </w:p>
        </w:tc>
      </w:tr>
      <w:tr w:rsidR="007747CB" w:rsidRPr="008F1412" w14:paraId="464BF94D" w14:textId="77777777" w:rsidTr="006D154F">
        <w:tc>
          <w:tcPr>
            <w:tcW w:w="1668" w:type="dxa"/>
            <w:vMerge/>
            <w:vAlign w:val="center"/>
          </w:tcPr>
          <w:p w14:paraId="30EC889E" w14:textId="77777777" w:rsidR="007747CB" w:rsidRPr="004A4DBD" w:rsidRDefault="007747CB" w:rsidP="00D3010B">
            <w:pPr>
              <w:jc w:val="center"/>
              <w:rPr>
                <w:rFonts w:cs="Arial"/>
                <w:sz w:val="14"/>
                <w:szCs w:val="14"/>
                <w:lang w:val="ru-RU" w:eastAsia="ru-RU"/>
              </w:rPr>
            </w:pPr>
          </w:p>
        </w:tc>
        <w:tc>
          <w:tcPr>
            <w:tcW w:w="1559" w:type="dxa"/>
          </w:tcPr>
          <w:p w14:paraId="7D41E3FF" w14:textId="77777777" w:rsidR="007747CB" w:rsidRPr="004A4DBD" w:rsidRDefault="007747CB" w:rsidP="00E67845">
            <w:pPr>
              <w:pStyle w:val="afd"/>
              <w:ind w:left="0"/>
              <w:rPr>
                <w:rFonts w:cs="Arial"/>
                <w:sz w:val="14"/>
                <w:szCs w:val="14"/>
                <w:lang w:val="ru-RU" w:eastAsia="ru-RU"/>
              </w:rPr>
            </w:pPr>
            <w:r w:rsidRPr="004A4DBD">
              <w:rPr>
                <w:rFonts w:cs="Arial"/>
                <w:sz w:val="14"/>
                <w:szCs w:val="14"/>
                <w:lang w:val="ru-RU" w:eastAsia="ru-RU"/>
              </w:rPr>
              <w:t>Комиссионные доходы</w:t>
            </w:r>
          </w:p>
        </w:tc>
        <w:tc>
          <w:tcPr>
            <w:tcW w:w="1559" w:type="dxa"/>
          </w:tcPr>
          <w:p w14:paraId="63D49C3B" w14:textId="77777777" w:rsidR="007747CB" w:rsidRPr="004A4DBD" w:rsidRDefault="007747CB" w:rsidP="00E67845">
            <w:pPr>
              <w:pStyle w:val="afd"/>
              <w:tabs>
                <w:tab w:val="left" w:pos="0"/>
              </w:tabs>
              <w:ind w:left="0"/>
              <w:jc w:val="center"/>
              <w:rPr>
                <w:rFonts w:cs="Arial"/>
                <w:sz w:val="14"/>
                <w:szCs w:val="14"/>
                <w:lang w:val="ru-RU" w:eastAsia="ru-RU"/>
              </w:rPr>
            </w:pPr>
            <w:r w:rsidRPr="004A4DBD">
              <w:rPr>
                <w:rFonts w:cs="Arial"/>
                <w:sz w:val="14"/>
                <w:szCs w:val="14"/>
                <w:lang w:val="ru-RU" w:eastAsia="ru-RU"/>
              </w:rPr>
              <w:t>10%</w:t>
            </w:r>
          </w:p>
        </w:tc>
        <w:tc>
          <w:tcPr>
            <w:tcW w:w="2528" w:type="dxa"/>
          </w:tcPr>
          <w:p w14:paraId="6E7A612B" w14:textId="77777777" w:rsidR="007747CB" w:rsidRPr="004A4DBD" w:rsidRDefault="007747CB" w:rsidP="004A4DBD">
            <w:pPr>
              <w:pStyle w:val="afd"/>
              <w:tabs>
                <w:tab w:val="left" w:pos="317"/>
              </w:tabs>
              <w:ind w:left="34"/>
              <w:rPr>
                <w:rFonts w:cs="Arial"/>
                <w:sz w:val="14"/>
                <w:szCs w:val="14"/>
                <w:lang w:val="ru-RU" w:eastAsia="ru-RU"/>
              </w:rPr>
            </w:pPr>
            <w:r w:rsidRPr="004A4DBD">
              <w:rPr>
                <w:rFonts w:cs="Arial"/>
                <w:sz w:val="14"/>
                <w:szCs w:val="14"/>
                <w:lang w:val="ru-RU" w:eastAsia="ru-RU"/>
              </w:rPr>
              <w:t>Выполнение годового плана по комиссионным доходам</w:t>
            </w:r>
          </w:p>
        </w:tc>
        <w:tc>
          <w:tcPr>
            <w:tcW w:w="2127" w:type="dxa"/>
            <w:vMerge/>
          </w:tcPr>
          <w:p w14:paraId="67EE9160" w14:textId="77777777" w:rsidR="007747CB" w:rsidRPr="004A4DBD" w:rsidRDefault="007747CB" w:rsidP="000B0CA0">
            <w:pPr>
              <w:pStyle w:val="afd"/>
              <w:tabs>
                <w:tab w:val="left" w:pos="0"/>
              </w:tabs>
              <w:ind w:left="34"/>
              <w:rPr>
                <w:rFonts w:cs="Arial"/>
                <w:sz w:val="14"/>
                <w:szCs w:val="14"/>
                <w:lang w:val="ru-RU" w:eastAsia="ru-RU"/>
              </w:rPr>
            </w:pPr>
          </w:p>
        </w:tc>
      </w:tr>
      <w:tr w:rsidR="007747CB" w:rsidRPr="008F1412" w14:paraId="2E7B2172" w14:textId="77777777" w:rsidTr="006D154F">
        <w:tc>
          <w:tcPr>
            <w:tcW w:w="1668" w:type="dxa"/>
            <w:vMerge/>
            <w:vAlign w:val="center"/>
          </w:tcPr>
          <w:p w14:paraId="6BA7C840" w14:textId="77777777" w:rsidR="007747CB" w:rsidRPr="004A4DBD" w:rsidRDefault="007747CB" w:rsidP="00D3010B">
            <w:pPr>
              <w:jc w:val="center"/>
              <w:rPr>
                <w:rFonts w:cs="Arial"/>
                <w:sz w:val="14"/>
                <w:szCs w:val="14"/>
                <w:lang w:val="ru-RU" w:eastAsia="ru-RU"/>
              </w:rPr>
            </w:pPr>
          </w:p>
        </w:tc>
        <w:tc>
          <w:tcPr>
            <w:tcW w:w="1559" w:type="dxa"/>
          </w:tcPr>
          <w:p w14:paraId="1EBA31D1" w14:textId="77777777" w:rsidR="007747CB" w:rsidRPr="004A4DBD" w:rsidRDefault="007747CB" w:rsidP="00E67845">
            <w:pPr>
              <w:pStyle w:val="afd"/>
              <w:ind w:left="0"/>
              <w:rPr>
                <w:rFonts w:cs="Arial"/>
                <w:sz w:val="14"/>
                <w:szCs w:val="14"/>
                <w:lang w:val="ru-RU" w:eastAsia="ru-RU"/>
              </w:rPr>
            </w:pPr>
            <w:r w:rsidRPr="004A4DBD">
              <w:rPr>
                <w:rFonts w:cs="Arial"/>
                <w:sz w:val="14"/>
                <w:szCs w:val="14"/>
                <w:lang w:val="ru-RU" w:eastAsia="ru-RU"/>
              </w:rPr>
              <w:t>Сокращение просроченной задолженности по корпоративным клиентам банка</w:t>
            </w:r>
          </w:p>
        </w:tc>
        <w:tc>
          <w:tcPr>
            <w:tcW w:w="1559" w:type="dxa"/>
          </w:tcPr>
          <w:p w14:paraId="6815EE6C" w14:textId="77777777" w:rsidR="007747CB" w:rsidRPr="004A4DBD" w:rsidRDefault="007747CB" w:rsidP="00E67845">
            <w:pPr>
              <w:pStyle w:val="afd"/>
              <w:tabs>
                <w:tab w:val="left" w:pos="0"/>
              </w:tabs>
              <w:ind w:left="0"/>
              <w:jc w:val="center"/>
              <w:rPr>
                <w:rFonts w:cs="Arial"/>
                <w:sz w:val="14"/>
                <w:szCs w:val="14"/>
                <w:lang w:val="ru-RU" w:eastAsia="ru-RU"/>
              </w:rPr>
            </w:pPr>
            <w:r w:rsidRPr="004A4DBD">
              <w:rPr>
                <w:rFonts w:cs="Arial"/>
                <w:sz w:val="14"/>
                <w:szCs w:val="14"/>
                <w:lang w:val="ru-RU" w:eastAsia="ru-RU"/>
              </w:rPr>
              <w:t>10%</w:t>
            </w:r>
          </w:p>
        </w:tc>
        <w:tc>
          <w:tcPr>
            <w:tcW w:w="2528" w:type="dxa"/>
          </w:tcPr>
          <w:p w14:paraId="2C689AB9" w14:textId="77777777" w:rsidR="007747CB" w:rsidRPr="004A4DBD" w:rsidRDefault="007747CB" w:rsidP="004A4DBD">
            <w:pPr>
              <w:pStyle w:val="afd"/>
              <w:tabs>
                <w:tab w:val="left" w:pos="317"/>
              </w:tabs>
              <w:ind w:left="34"/>
              <w:rPr>
                <w:rFonts w:cs="Arial"/>
                <w:sz w:val="14"/>
                <w:szCs w:val="14"/>
                <w:lang w:val="ru-RU" w:eastAsia="ru-RU"/>
              </w:rPr>
            </w:pPr>
            <w:r w:rsidRPr="004A4DBD">
              <w:rPr>
                <w:rFonts w:cs="Arial"/>
                <w:sz w:val="14"/>
                <w:szCs w:val="14"/>
                <w:lang w:val="ru-RU" w:eastAsia="ru-RU"/>
              </w:rPr>
              <w:t>Сокращение общего объема задолженности по кредитам корпоративных клиентов, имеющим просроченную задолженность на начало отчетного периода свыше 90 дней не менее чем на 70%</w:t>
            </w:r>
          </w:p>
        </w:tc>
        <w:tc>
          <w:tcPr>
            <w:tcW w:w="2127" w:type="dxa"/>
          </w:tcPr>
          <w:p w14:paraId="44047DDA" w14:textId="77777777" w:rsidR="007747CB" w:rsidRPr="004A4DBD" w:rsidRDefault="007747CB" w:rsidP="000B0CA0">
            <w:pPr>
              <w:pStyle w:val="afd"/>
              <w:tabs>
                <w:tab w:val="left" w:pos="0"/>
              </w:tabs>
              <w:ind w:left="34"/>
              <w:rPr>
                <w:rFonts w:cs="Arial"/>
                <w:sz w:val="14"/>
                <w:szCs w:val="14"/>
                <w:lang w:val="ru-RU" w:eastAsia="ru-RU"/>
              </w:rPr>
            </w:pPr>
            <w:r w:rsidRPr="004A4DBD">
              <w:rPr>
                <w:rFonts w:cs="Arial"/>
                <w:sz w:val="14"/>
                <w:szCs w:val="14"/>
                <w:lang w:val="ru-RU" w:eastAsia="ru-RU"/>
              </w:rPr>
              <w:t>Выплачивается 2 траншами:</w:t>
            </w:r>
          </w:p>
          <w:p w14:paraId="7B5CFB71" w14:textId="77777777" w:rsidR="007747CB" w:rsidRPr="004A4DBD" w:rsidRDefault="007747CB" w:rsidP="000B0CA0">
            <w:pPr>
              <w:pStyle w:val="afd"/>
              <w:tabs>
                <w:tab w:val="left" w:pos="0"/>
              </w:tabs>
              <w:ind w:left="34"/>
              <w:rPr>
                <w:rFonts w:cs="Arial"/>
                <w:sz w:val="14"/>
                <w:szCs w:val="14"/>
                <w:lang w:val="ru-RU" w:eastAsia="ru-RU"/>
              </w:rPr>
            </w:pPr>
            <w:r w:rsidRPr="004A4DBD">
              <w:rPr>
                <w:rFonts w:cs="Arial"/>
                <w:sz w:val="14"/>
                <w:szCs w:val="14"/>
                <w:lang w:val="ru-RU" w:eastAsia="ru-RU"/>
              </w:rPr>
              <w:t>1.</w:t>
            </w:r>
            <w:r w:rsidR="00E63136" w:rsidRPr="004A4DBD">
              <w:rPr>
                <w:rFonts w:cs="Arial"/>
                <w:sz w:val="14"/>
                <w:szCs w:val="14"/>
                <w:lang w:val="ru-RU" w:eastAsia="ru-RU"/>
              </w:rPr>
              <w:t xml:space="preserve"> </w:t>
            </w:r>
            <w:r w:rsidRPr="004A4DBD">
              <w:rPr>
                <w:rFonts w:cs="Arial"/>
                <w:sz w:val="14"/>
                <w:szCs w:val="14"/>
                <w:lang w:val="ru-RU" w:eastAsia="ru-RU"/>
              </w:rPr>
              <w:t>50% от суммы по итогам первого года следующего за отчетным годом</w:t>
            </w:r>
          </w:p>
          <w:p w14:paraId="392729CB" w14:textId="77777777" w:rsidR="007747CB" w:rsidRPr="004A4DBD" w:rsidRDefault="007747CB" w:rsidP="000B0CA0">
            <w:pPr>
              <w:pStyle w:val="afd"/>
              <w:tabs>
                <w:tab w:val="left" w:pos="0"/>
              </w:tabs>
              <w:ind w:left="34"/>
              <w:rPr>
                <w:rFonts w:cs="Arial"/>
                <w:sz w:val="14"/>
                <w:szCs w:val="14"/>
                <w:lang w:val="ru-RU" w:eastAsia="ru-RU"/>
              </w:rPr>
            </w:pPr>
            <w:r w:rsidRPr="004A4DBD">
              <w:rPr>
                <w:rFonts w:cs="Arial"/>
                <w:sz w:val="14"/>
                <w:szCs w:val="14"/>
                <w:lang w:val="ru-RU" w:eastAsia="ru-RU"/>
              </w:rPr>
              <w:t>2.</w:t>
            </w:r>
            <w:r w:rsidR="00E63136" w:rsidRPr="004A4DBD">
              <w:rPr>
                <w:rFonts w:cs="Arial"/>
                <w:sz w:val="14"/>
                <w:szCs w:val="14"/>
                <w:lang w:val="ru-RU" w:eastAsia="ru-RU"/>
              </w:rPr>
              <w:t xml:space="preserve"> </w:t>
            </w:r>
            <w:r w:rsidRPr="004A4DBD">
              <w:rPr>
                <w:rFonts w:cs="Arial"/>
                <w:sz w:val="14"/>
                <w:szCs w:val="14"/>
                <w:lang w:val="ru-RU" w:eastAsia="ru-RU"/>
              </w:rPr>
              <w:t>50% от суммы по итогам третьего года следующего за отчетным годом</w:t>
            </w:r>
          </w:p>
        </w:tc>
      </w:tr>
      <w:tr w:rsidR="007747CB" w:rsidRPr="008F1412" w14:paraId="15BDBDEC" w14:textId="77777777" w:rsidTr="006D154F">
        <w:tc>
          <w:tcPr>
            <w:tcW w:w="1668" w:type="dxa"/>
            <w:vMerge w:val="restart"/>
            <w:vAlign w:val="center"/>
          </w:tcPr>
          <w:p w14:paraId="44BEDDF1" w14:textId="77777777" w:rsidR="007747CB" w:rsidRPr="004A4DBD" w:rsidRDefault="007747CB" w:rsidP="00D3010B">
            <w:pPr>
              <w:jc w:val="center"/>
              <w:rPr>
                <w:rFonts w:cs="Arial"/>
                <w:b/>
                <w:sz w:val="14"/>
                <w:szCs w:val="14"/>
                <w:lang w:val="ru-RU" w:eastAsia="ru-RU"/>
              </w:rPr>
            </w:pPr>
            <w:r w:rsidRPr="004A4DBD">
              <w:rPr>
                <w:rFonts w:cs="Arial"/>
                <w:b/>
                <w:sz w:val="14"/>
                <w:szCs w:val="14"/>
                <w:lang w:val="ru-RU" w:eastAsia="ru-RU"/>
              </w:rPr>
              <w:t>Руководитель Департамента продуктов и продаж</w:t>
            </w:r>
          </w:p>
        </w:tc>
        <w:tc>
          <w:tcPr>
            <w:tcW w:w="1559" w:type="dxa"/>
          </w:tcPr>
          <w:p w14:paraId="695543FC" w14:textId="77777777" w:rsidR="007747CB" w:rsidRPr="004A4DBD" w:rsidRDefault="007747CB" w:rsidP="00E67845">
            <w:pPr>
              <w:rPr>
                <w:rFonts w:cs="Arial"/>
                <w:sz w:val="14"/>
                <w:szCs w:val="14"/>
                <w:lang w:val="ru-RU" w:eastAsia="ru-RU"/>
              </w:rPr>
            </w:pPr>
            <w:r w:rsidRPr="004A4DBD">
              <w:rPr>
                <w:rFonts w:cs="Arial"/>
                <w:sz w:val="14"/>
                <w:szCs w:val="14"/>
                <w:lang w:val="ru-RU" w:eastAsia="ru-RU"/>
              </w:rPr>
              <w:t>Финансовый результат банка</w:t>
            </w:r>
          </w:p>
          <w:p w14:paraId="071E07CC" w14:textId="77777777" w:rsidR="007747CB" w:rsidRPr="004A4DBD" w:rsidRDefault="007747CB" w:rsidP="00E67845">
            <w:pPr>
              <w:pStyle w:val="afd"/>
              <w:ind w:left="0"/>
              <w:rPr>
                <w:rFonts w:cs="Arial"/>
                <w:sz w:val="14"/>
                <w:szCs w:val="14"/>
                <w:lang w:val="ru-RU" w:eastAsia="ru-RU"/>
              </w:rPr>
            </w:pPr>
          </w:p>
        </w:tc>
        <w:tc>
          <w:tcPr>
            <w:tcW w:w="1559" w:type="dxa"/>
          </w:tcPr>
          <w:p w14:paraId="261DCA25" w14:textId="77777777" w:rsidR="007747CB" w:rsidRPr="004A4DBD" w:rsidRDefault="007747CB" w:rsidP="00E67845">
            <w:pPr>
              <w:pStyle w:val="afd"/>
              <w:tabs>
                <w:tab w:val="left" w:pos="0"/>
              </w:tabs>
              <w:ind w:left="45"/>
              <w:jc w:val="center"/>
              <w:rPr>
                <w:rFonts w:cs="Arial"/>
                <w:sz w:val="14"/>
                <w:szCs w:val="14"/>
                <w:lang w:val="ru-RU" w:eastAsia="ru-RU"/>
              </w:rPr>
            </w:pPr>
            <w:r w:rsidRPr="004A4DBD">
              <w:rPr>
                <w:rFonts w:cs="Arial"/>
                <w:sz w:val="14"/>
                <w:szCs w:val="14"/>
                <w:lang w:val="ru-RU" w:eastAsia="ru-RU"/>
              </w:rPr>
              <w:t>20%</w:t>
            </w:r>
          </w:p>
        </w:tc>
        <w:tc>
          <w:tcPr>
            <w:tcW w:w="2528" w:type="dxa"/>
          </w:tcPr>
          <w:p w14:paraId="5FE0A749" w14:textId="77777777" w:rsidR="007747CB" w:rsidRPr="004A4DBD" w:rsidRDefault="007747CB" w:rsidP="004A4DBD">
            <w:pPr>
              <w:pStyle w:val="afd"/>
              <w:tabs>
                <w:tab w:val="left" w:pos="0"/>
              </w:tabs>
              <w:ind w:left="34"/>
              <w:rPr>
                <w:rFonts w:cs="Arial"/>
                <w:sz w:val="14"/>
                <w:szCs w:val="14"/>
                <w:lang w:val="ru-RU" w:eastAsia="ru-RU"/>
              </w:rPr>
            </w:pPr>
            <w:r w:rsidRPr="004A4DBD">
              <w:rPr>
                <w:rFonts w:cs="Arial"/>
                <w:sz w:val="14"/>
                <w:szCs w:val="14"/>
                <w:lang w:val="ru-RU" w:eastAsia="ru-RU"/>
              </w:rPr>
              <w:t>Выполнение годового плана по чистому финансовому результату банка не менее чем на 85%</w:t>
            </w:r>
          </w:p>
        </w:tc>
        <w:tc>
          <w:tcPr>
            <w:tcW w:w="2127" w:type="dxa"/>
            <w:vMerge w:val="restart"/>
          </w:tcPr>
          <w:p w14:paraId="487E7E0D" w14:textId="77777777" w:rsidR="007747CB" w:rsidRPr="004A4DBD" w:rsidRDefault="007747CB" w:rsidP="000B0CA0">
            <w:pPr>
              <w:pStyle w:val="afd"/>
              <w:tabs>
                <w:tab w:val="left" w:pos="0"/>
              </w:tabs>
              <w:ind w:left="34"/>
              <w:rPr>
                <w:rFonts w:cs="Arial"/>
                <w:sz w:val="14"/>
                <w:szCs w:val="14"/>
                <w:lang w:val="ru-RU" w:eastAsia="ru-RU"/>
              </w:rPr>
            </w:pPr>
            <w:r w:rsidRPr="004A4DBD">
              <w:rPr>
                <w:rFonts w:cs="Arial"/>
                <w:sz w:val="14"/>
                <w:szCs w:val="14"/>
                <w:lang w:val="ru-RU" w:eastAsia="ru-RU"/>
              </w:rPr>
              <w:t xml:space="preserve">Выплачивается 1 раз в год в течение </w:t>
            </w:r>
            <w:r w:rsidR="00E63136" w:rsidRPr="004A4DBD">
              <w:rPr>
                <w:rFonts w:cs="Arial"/>
                <w:sz w:val="14"/>
                <w:szCs w:val="14"/>
                <w:lang w:val="ru-RU" w:eastAsia="ru-RU"/>
              </w:rPr>
              <w:t>12 месяцев после отчетного года</w:t>
            </w:r>
          </w:p>
          <w:p w14:paraId="37B68D18" w14:textId="77777777" w:rsidR="007747CB" w:rsidRPr="004A4DBD" w:rsidRDefault="007747CB" w:rsidP="000B0CA0">
            <w:pPr>
              <w:pStyle w:val="afd"/>
              <w:tabs>
                <w:tab w:val="left" w:pos="0"/>
              </w:tabs>
              <w:ind w:left="34"/>
              <w:rPr>
                <w:rFonts w:cs="Arial"/>
                <w:sz w:val="14"/>
                <w:szCs w:val="14"/>
                <w:lang w:val="ru-RU" w:eastAsia="ru-RU"/>
              </w:rPr>
            </w:pPr>
          </w:p>
          <w:p w14:paraId="714F996C" w14:textId="77777777" w:rsidR="007747CB" w:rsidRPr="004A4DBD" w:rsidRDefault="007747CB" w:rsidP="000B0CA0">
            <w:pPr>
              <w:pStyle w:val="afd"/>
              <w:tabs>
                <w:tab w:val="left" w:pos="0"/>
              </w:tabs>
              <w:ind w:left="34"/>
              <w:rPr>
                <w:rFonts w:cs="Arial"/>
                <w:sz w:val="14"/>
                <w:szCs w:val="14"/>
                <w:lang w:val="ru-RU" w:eastAsia="ru-RU"/>
              </w:rPr>
            </w:pPr>
          </w:p>
        </w:tc>
      </w:tr>
      <w:tr w:rsidR="007747CB" w:rsidRPr="008F1412" w14:paraId="7518E9BE" w14:textId="77777777" w:rsidTr="006D154F">
        <w:tc>
          <w:tcPr>
            <w:tcW w:w="1668" w:type="dxa"/>
            <w:vMerge/>
            <w:vAlign w:val="center"/>
          </w:tcPr>
          <w:p w14:paraId="2B2BB99D" w14:textId="77777777" w:rsidR="007747CB" w:rsidRPr="004A4DBD" w:rsidRDefault="007747CB" w:rsidP="00D3010B">
            <w:pPr>
              <w:jc w:val="center"/>
              <w:rPr>
                <w:rFonts w:cs="Arial"/>
                <w:sz w:val="14"/>
                <w:szCs w:val="14"/>
                <w:lang w:val="ru-RU" w:eastAsia="ru-RU"/>
              </w:rPr>
            </w:pPr>
          </w:p>
        </w:tc>
        <w:tc>
          <w:tcPr>
            <w:tcW w:w="1559" w:type="dxa"/>
          </w:tcPr>
          <w:p w14:paraId="477C7C53" w14:textId="77777777" w:rsidR="007747CB" w:rsidRPr="004A4DBD" w:rsidRDefault="007747CB" w:rsidP="00E67845">
            <w:pPr>
              <w:rPr>
                <w:rFonts w:cs="Arial"/>
                <w:sz w:val="14"/>
                <w:szCs w:val="14"/>
                <w:lang w:val="ru-RU" w:eastAsia="ru-RU"/>
              </w:rPr>
            </w:pPr>
            <w:r w:rsidRPr="004A4DBD">
              <w:rPr>
                <w:rFonts w:cs="Arial"/>
                <w:sz w:val="14"/>
                <w:szCs w:val="14"/>
                <w:lang w:val="ru-RU" w:eastAsia="ru-RU"/>
              </w:rPr>
              <w:t>Кр</w:t>
            </w:r>
            <w:r w:rsidR="004A4DBD" w:rsidRPr="004A4DBD">
              <w:rPr>
                <w:rFonts w:cs="Arial"/>
                <w:sz w:val="14"/>
                <w:szCs w:val="14"/>
                <w:lang w:val="ru-RU" w:eastAsia="ru-RU"/>
              </w:rPr>
              <w:t>едитный портфель физических лиц</w:t>
            </w:r>
          </w:p>
        </w:tc>
        <w:tc>
          <w:tcPr>
            <w:tcW w:w="1559" w:type="dxa"/>
          </w:tcPr>
          <w:p w14:paraId="0DBA5026" w14:textId="77777777" w:rsidR="007747CB" w:rsidRPr="004A4DBD" w:rsidRDefault="007747CB" w:rsidP="00E67845">
            <w:pPr>
              <w:tabs>
                <w:tab w:val="left" w:pos="0"/>
              </w:tabs>
              <w:jc w:val="center"/>
              <w:rPr>
                <w:rFonts w:cs="Arial"/>
                <w:sz w:val="14"/>
                <w:szCs w:val="14"/>
                <w:lang w:val="ru-RU" w:eastAsia="ru-RU"/>
              </w:rPr>
            </w:pPr>
            <w:r w:rsidRPr="004A4DBD">
              <w:rPr>
                <w:rFonts w:cs="Arial"/>
                <w:sz w:val="14"/>
                <w:szCs w:val="14"/>
                <w:lang w:val="ru-RU" w:eastAsia="ru-RU"/>
              </w:rPr>
              <w:t>20%</w:t>
            </w:r>
          </w:p>
        </w:tc>
        <w:tc>
          <w:tcPr>
            <w:tcW w:w="2528" w:type="dxa"/>
          </w:tcPr>
          <w:p w14:paraId="3FA18D08" w14:textId="77777777" w:rsidR="007747CB" w:rsidRPr="004A4DBD" w:rsidRDefault="007747CB" w:rsidP="00513023">
            <w:pPr>
              <w:ind w:left="34"/>
              <w:rPr>
                <w:rFonts w:cs="Arial"/>
                <w:sz w:val="14"/>
                <w:szCs w:val="14"/>
                <w:lang w:val="ru-RU" w:eastAsia="ru-RU"/>
              </w:rPr>
            </w:pPr>
            <w:r w:rsidRPr="004A4DBD">
              <w:rPr>
                <w:rFonts w:cs="Arial"/>
                <w:sz w:val="14"/>
                <w:szCs w:val="14"/>
                <w:lang w:val="ru-RU" w:eastAsia="ru-RU"/>
              </w:rPr>
              <w:t>Выполнение годового плана по кредитному портфелю</w:t>
            </w:r>
          </w:p>
        </w:tc>
        <w:tc>
          <w:tcPr>
            <w:tcW w:w="2127" w:type="dxa"/>
            <w:vMerge/>
          </w:tcPr>
          <w:p w14:paraId="33AC53D5" w14:textId="77777777" w:rsidR="007747CB" w:rsidRPr="004A4DBD" w:rsidRDefault="007747CB" w:rsidP="000B0CA0">
            <w:pPr>
              <w:pStyle w:val="afd"/>
              <w:tabs>
                <w:tab w:val="left" w:pos="0"/>
              </w:tabs>
              <w:ind w:left="34"/>
              <w:rPr>
                <w:rFonts w:cs="Arial"/>
                <w:sz w:val="14"/>
                <w:szCs w:val="14"/>
                <w:lang w:val="ru-RU" w:eastAsia="ru-RU"/>
              </w:rPr>
            </w:pPr>
          </w:p>
        </w:tc>
      </w:tr>
      <w:tr w:rsidR="007747CB" w:rsidRPr="008F1412" w14:paraId="5D3E8BDB" w14:textId="77777777" w:rsidTr="006D154F">
        <w:tc>
          <w:tcPr>
            <w:tcW w:w="1668" w:type="dxa"/>
            <w:vMerge/>
            <w:vAlign w:val="center"/>
          </w:tcPr>
          <w:p w14:paraId="57CC1648" w14:textId="77777777" w:rsidR="007747CB" w:rsidRPr="004A4DBD" w:rsidRDefault="007747CB" w:rsidP="00D3010B">
            <w:pPr>
              <w:jc w:val="center"/>
              <w:rPr>
                <w:rFonts w:cs="Arial"/>
                <w:sz w:val="14"/>
                <w:szCs w:val="14"/>
                <w:lang w:val="ru-RU" w:eastAsia="ru-RU"/>
              </w:rPr>
            </w:pPr>
          </w:p>
        </w:tc>
        <w:tc>
          <w:tcPr>
            <w:tcW w:w="1559" w:type="dxa"/>
          </w:tcPr>
          <w:p w14:paraId="4B7FB686" w14:textId="77777777" w:rsidR="007747CB" w:rsidRPr="004A4DBD" w:rsidRDefault="007747CB" w:rsidP="00E67845">
            <w:pPr>
              <w:rPr>
                <w:rFonts w:cs="Arial"/>
                <w:sz w:val="14"/>
                <w:szCs w:val="14"/>
                <w:lang w:val="ru-RU" w:eastAsia="ru-RU"/>
              </w:rPr>
            </w:pPr>
            <w:r w:rsidRPr="004A4DBD">
              <w:rPr>
                <w:rFonts w:cs="Arial"/>
                <w:sz w:val="14"/>
                <w:szCs w:val="14"/>
                <w:lang w:val="ru-RU" w:eastAsia="ru-RU"/>
              </w:rPr>
              <w:t>Эффективная процентной ставке</w:t>
            </w:r>
          </w:p>
        </w:tc>
        <w:tc>
          <w:tcPr>
            <w:tcW w:w="1559" w:type="dxa"/>
          </w:tcPr>
          <w:p w14:paraId="7D8A21DF" w14:textId="77777777" w:rsidR="007747CB" w:rsidRPr="004A4DBD" w:rsidRDefault="007747CB" w:rsidP="00E67845">
            <w:pPr>
              <w:tabs>
                <w:tab w:val="left" w:pos="0"/>
              </w:tabs>
              <w:jc w:val="center"/>
              <w:rPr>
                <w:rFonts w:cs="Arial"/>
                <w:sz w:val="14"/>
                <w:szCs w:val="14"/>
                <w:lang w:val="ru-RU" w:eastAsia="ru-RU"/>
              </w:rPr>
            </w:pPr>
            <w:r w:rsidRPr="004A4DBD">
              <w:rPr>
                <w:rFonts w:cs="Arial"/>
                <w:sz w:val="14"/>
                <w:szCs w:val="14"/>
                <w:lang w:val="ru-RU" w:eastAsia="ru-RU"/>
              </w:rPr>
              <w:t>10%</w:t>
            </w:r>
          </w:p>
        </w:tc>
        <w:tc>
          <w:tcPr>
            <w:tcW w:w="2528" w:type="dxa"/>
          </w:tcPr>
          <w:p w14:paraId="37425722" w14:textId="77777777" w:rsidR="007747CB" w:rsidRPr="004A4DBD" w:rsidRDefault="007747CB" w:rsidP="004A4DBD">
            <w:pPr>
              <w:ind w:left="34"/>
              <w:rPr>
                <w:rFonts w:cs="Arial"/>
                <w:sz w:val="14"/>
                <w:szCs w:val="14"/>
                <w:lang w:val="ru-RU" w:eastAsia="ru-RU"/>
              </w:rPr>
            </w:pPr>
            <w:r w:rsidRPr="004A4DBD">
              <w:rPr>
                <w:rFonts w:cs="Arial"/>
                <w:sz w:val="14"/>
                <w:szCs w:val="14"/>
                <w:lang w:val="ru-RU" w:eastAsia="ru-RU"/>
              </w:rPr>
              <w:t>Выполнение годового плана по эффективной процентной ставке</w:t>
            </w:r>
          </w:p>
        </w:tc>
        <w:tc>
          <w:tcPr>
            <w:tcW w:w="2127" w:type="dxa"/>
            <w:vMerge/>
          </w:tcPr>
          <w:p w14:paraId="07157538" w14:textId="77777777" w:rsidR="007747CB" w:rsidRPr="004A4DBD" w:rsidRDefault="007747CB" w:rsidP="000B0CA0">
            <w:pPr>
              <w:pStyle w:val="afd"/>
              <w:tabs>
                <w:tab w:val="left" w:pos="0"/>
              </w:tabs>
              <w:ind w:left="34"/>
              <w:rPr>
                <w:rFonts w:cs="Arial"/>
                <w:sz w:val="14"/>
                <w:szCs w:val="14"/>
                <w:lang w:val="ru-RU" w:eastAsia="ru-RU"/>
              </w:rPr>
            </w:pPr>
          </w:p>
        </w:tc>
      </w:tr>
      <w:tr w:rsidR="007747CB" w:rsidRPr="008F1412" w14:paraId="332EBA09" w14:textId="77777777" w:rsidTr="006D154F">
        <w:tc>
          <w:tcPr>
            <w:tcW w:w="1668" w:type="dxa"/>
            <w:vMerge/>
            <w:vAlign w:val="center"/>
          </w:tcPr>
          <w:p w14:paraId="43883856" w14:textId="77777777" w:rsidR="007747CB" w:rsidRPr="004A4DBD" w:rsidRDefault="007747CB" w:rsidP="00D3010B">
            <w:pPr>
              <w:jc w:val="center"/>
              <w:rPr>
                <w:rFonts w:cs="Arial"/>
                <w:sz w:val="14"/>
                <w:szCs w:val="14"/>
                <w:lang w:val="ru-RU" w:eastAsia="ru-RU"/>
              </w:rPr>
            </w:pPr>
          </w:p>
        </w:tc>
        <w:tc>
          <w:tcPr>
            <w:tcW w:w="1559" w:type="dxa"/>
          </w:tcPr>
          <w:p w14:paraId="5BE604AC" w14:textId="77777777" w:rsidR="007747CB" w:rsidRPr="004A4DBD" w:rsidRDefault="007747CB" w:rsidP="00E67845">
            <w:pPr>
              <w:rPr>
                <w:rFonts w:cs="Arial"/>
                <w:sz w:val="14"/>
                <w:szCs w:val="14"/>
                <w:lang w:val="ru-RU" w:eastAsia="ru-RU"/>
              </w:rPr>
            </w:pPr>
            <w:r w:rsidRPr="004A4DBD">
              <w:rPr>
                <w:rFonts w:cs="Arial"/>
                <w:sz w:val="14"/>
                <w:szCs w:val="14"/>
                <w:lang w:val="ru-RU" w:eastAsia="ru-RU"/>
              </w:rPr>
              <w:t>Объем привлечения ресурсов</w:t>
            </w:r>
          </w:p>
        </w:tc>
        <w:tc>
          <w:tcPr>
            <w:tcW w:w="1559" w:type="dxa"/>
          </w:tcPr>
          <w:p w14:paraId="224E14A0" w14:textId="77777777" w:rsidR="007747CB" w:rsidRPr="004A4DBD" w:rsidRDefault="007747CB" w:rsidP="00E67845">
            <w:pPr>
              <w:tabs>
                <w:tab w:val="left" w:pos="0"/>
              </w:tabs>
              <w:jc w:val="center"/>
              <w:rPr>
                <w:rFonts w:cs="Arial"/>
                <w:sz w:val="14"/>
                <w:szCs w:val="14"/>
                <w:lang w:val="ru-RU" w:eastAsia="ru-RU"/>
              </w:rPr>
            </w:pPr>
            <w:r w:rsidRPr="004A4DBD">
              <w:rPr>
                <w:rFonts w:cs="Arial"/>
                <w:sz w:val="14"/>
                <w:szCs w:val="14"/>
                <w:lang w:val="ru-RU" w:eastAsia="ru-RU"/>
              </w:rPr>
              <w:t>10%</w:t>
            </w:r>
          </w:p>
        </w:tc>
        <w:tc>
          <w:tcPr>
            <w:tcW w:w="2528" w:type="dxa"/>
          </w:tcPr>
          <w:p w14:paraId="287A054F" w14:textId="77777777" w:rsidR="007747CB" w:rsidRPr="004A4DBD" w:rsidRDefault="007747CB" w:rsidP="004A4DBD">
            <w:pPr>
              <w:ind w:left="34"/>
              <w:rPr>
                <w:rFonts w:cs="Arial"/>
                <w:sz w:val="14"/>
                <w:szCs w:val="14"/>
                <w:lang w:val="ru-RU" w:eastAsia="ru-RU"/>
              </w:rPr>
            </w:pPr>
            <w:r w:rsidRPr="004A4DBD">
              <w:rPr>
                <w:rFonts w:cs="Arial"/>
                <w:sz w:val="14"/>
                <w:szCs w:val="14"/>
                <w:lang w:val="ru-RU" w:eastAsia="ru-RU"/>
              </w:rPr>
              <w:t>Выполнение плана по объему привлечения ресурсов</w:t>
            </w:r>
          </w:p>
        </w:tc>
        <w:tc>
          <w:tcPr>
            <w:tcW w:w="2127" w:type="dxa"/>
            <w:vMerge/>
          </w:tcPr>
          <w:p w14:paraId="6C2A709A" w14:textId="77777777" w:rsidR="007747CB" w:rsidRPr="004A4DBD" w:rsidRDefault="007747CB" w:rsidP="000B0CA0">
            <w:pPr>
              <w:pStyle w:val="afd"/>
              <w:tabs>
                <w:tab w:val="left" w:pos="0"/>
              </w:tabs>
              <w:ind w:left="34"/>
              <w:rPr>
                <w:rFonts w:cs="Arial"/>
                <w:sz w:val="14"/>
                <w:szCs w:val="14"/>
                <w:lang w:val="ru-RU" w:eastAsia="ru-RU"/>
              </w:rPr>
            </w:pPr>
          </w:p>
        </w:tc>
      </w:tr>
      <w:tr w:rsidR="007747CB" w:rsidRPr="008F1412" w14:paraId="60D624FE" w14:textId="77777777" w:rsidTr="006D154F">
        <w:tc>
          <w:tcPr>
            <w:tcW w:w="1668" w:type="dxa"/>
            <w:vMerge/>
            <w:vAlign w:val="center"/>
          </w:tcPr>
          <w:p w14:paraId="22A3A8F0" w14:textId="77777777" w:rsidR="007747CB" w:rsidRPr="004A4DBD" w:rsidRDefault="007747CB" w:rsidP="00D3010B">
            <w:pPr>
              <w:jc w:val="center"/>
              <w:rPr>
                <w:rFonts w:cs="Arial"/>
                <w:sz w:val="14"/>
                <w:szCs w:val="14"/>
                <w:lang w:val="ru-RU" w:eastAsia="ru-RU"/>
              </w:rPr>
            </w:pPr>
          </w:p>
        </w:tc>
        <w:tc>
          <w:tcPr>
            <w:tcW w:w="1559" w:type="dxa"/>
          </w:tcPr>
          <w:p w14:paraId="7B94C578" w14:textId="77777777" w:rsidR="007747CB" w:rsidRPr="004A4DBD" w:rsidRDefault="007747CB" w:rsidP="00E67845">
            <w:pPr>
              <w:rPr>
                <w:rFonts w:cs="Arial"/>
                <w:sz w:val="14"/>
                <w:szCs w:val="14"/>
                <w:lang w:val="ru-RU" w:eastAsia="ru-RU"/>
              </w:rPr>
            </w:pPr>
            <w:r w:rsidRPr="004A4DBD">
              <w:rPr>
                <w:rFonts w:cs="Arial"/>
                <w:sz w:val="14"/>
                <w:szCs w:val="14"/>
                <w:lang w:val="ru-RU" w:eastAsia="ru-RU"/>
              </w:rPr>
              <w:t>Эффективная ставка привлечения физических лиц</w:t>
            </w:r>
          </w:p>
        </w:tc>
        <w:tc>
          <w:tcPr>
            <w:tcW w:w="1559" w:type="dxa"/>
          </w:tcPr>
          <w:p w14:paraId="156874F9" w14:textId="77777777" w:rsidR="007747CB" w:rsidRPr="004A4DBD" w:rsidRDefault="007747CB" w:rsidP="00E67845">
            <w:pPr>
              <w:tabs>
                <w:tab w:val="left" w:pos="0"/>
              </w:tabs>
              <w:jc w:val="center"/>
              <w:rPr>
                <w:rFonts w:cs="Arial"/>
                <w:sz w:val="14"/>
                <w:szCs w:val="14"/>
                <w:lang w:val="ru-RU" w:eastAsia="ru-RU"/>
              </w:rPr>
            </w:pPr>
            <w:r w:rsidRPr="004A4DBD">
              <w:rPr>
                <w:rFonts w:cs="Arial"/>
                <w:sz w:val="14"/>
                <w:szCs w:val="14"/>
                <w:lang w:val="ru-RU" w:eastAsia="ru-RU"/>
              </w:rPr>
              <w:t>10%</w:t>
            </w:r>
          </w:p>
        </w:tc>
        <w:tc>
          <w:tcPr>
            <w:tcW w:w="2528" w:type="dxa"/>
          </w:tcPr>
          <w:p w14:paraId="635C28FB" w14:textId="77777777" w:rsidR="007747CB" w:rsidRPr="004A4DBD" w:rsidRDefault="007747CB" w:rsidP="004A4DBD">
            <w:pPr>
              <w:ind w:left="34"/>
              <w:rPr>
                <w:rFonts w:cs="Arial"/>
                <w:sz w:val="14"/>
                <w:szCs w:val="14"/>
                <w:lang w:val="ru-RU" w:eastAsia="ru-RU"/>
              </w:rPr>
            </w:pPr>
            <w:r w:rsidRPr="004A4DBD">
              <w:rPr>
                <w:rFonts w:cs="Arial"/>
                <w:sz w:val="14"/>
                <w:szCs w:val="14"/>
                <w:lang w:val="ru-RU" w:eastAsia="ru-RU"/>
              </w:rPr>
              <w:t>Выполнение годового плана по эффективной ставке привлечения физических лиц</w:t>
            </w:r>
          </w:p>
        </w:tc>
        <w:tc>
          <w:tcPr>
            <w:tcW w:w="2127" w:type="dxa"/>
            <w:vMerge/>
          </w:tcPr>
          <w:p w14:paraId="619D0BAF" w14:textId="77777777" w:rsidR="007747CB" w:rsidRPr="004A4DBD" w:rsidRDefault="007747CB" w:rsidP="000B0CA0">
            <w:pPr>
              <w:pStyle w:val="afd"/>
              <w:tabs>
                <w:tab w:val="left" w:pos="0"/>
              </w:tabs>
              <w:ind w:left="34"/>
              <w:rPr>
                <w:rFonts w:cs="Arial"/>
                <w:sz w:val="14"/>
                <w:szCs w:val="14"/>
                <w:lang w:val="ru-RU" w:eastAsia="ru-RU"/>
              </w:rPr>
            </w:pPr>
          </w:p>
        </w:tc>
      </w:tr>
      <w:tr w:rsidR="007747CB" w:rsidRPr="008F1412" w14:paraId="54DD1AE7" w14:textId="77777777" w:rsidTr="006D154F">
        <w:tc>
          <w:tcPr>
            <w:tcW w:w="1668" w:type="dxa"/>
            <w:vMerge/>
            <w:vAlign w:val="center"/>
          </w:tcPr>
          <w:p w14:paraId="12561E1C" w14:textId="77777777" w:rsidR="007747CB" w:rsidRPr="004A4DBD" w:rsidRDefault="007747CB" w:rsidP="00D3010B">
            <w:pPr>
              <w:jc w:val="center"/>
              <w:rPr>
                <w:rFonts w:cs="Arial"/>
                <w:sz w:val="14"/>
                <w:szCs w:val="14"/>
                <w:lang w:val="ru-RU" w:eastAsia="ru-RU"/>
              </w:rPr>
            </w:pPr>
          </w:p>
        </w:tc>
        <w:tc>
          <w:tcPr>
            <w:tcW w:w="1559" w:type="dxa"/>
          </w:tcPr>
          <w:p w14:paraId="0CCDD8FD" w14:textId="77777777" w:rsidR="007747CB" w:rsidRPr="004A4DBD" w:rsidRDefault="007747CB" w:rsidP="00E67845">
            <w:pPr>
              <w:rPr>
                <w:rFonts w:cs="Arial"/>
                <w:sz w:val="14"/>
                <w:szCs w:val="14"/>
                <w:lang w:val="ru-RU" w:eastAsia="ru-RU"/>
              </w:rPr>
            </w:pPr>
            <w:r w:rsidRPr="004A4DBD">
              <w:rPr>
                <w:rFonts w:cs="Arial"/>
                <w:sz w:val="14"/>
                <w:szCs w:val="14"/>
                <w:lang w:val="ru-RU" w:eastAsia="ru-RU"/>
              </w:rPr>
              <w:t>Комиссионные доходы</w:t>
            </w:r>
          </w:p>
        </w:tc>
        <w:tc>
          <w:tcPr>
            <w:tcW w:w="1559" w:type="dxa"/>
          </w:tcPr>
          <w:p w14:paraId="500A19F5" w14:textId="77777777" w:rsidR="007747CB" w:rsidRPr="004A4DBD" w:rsidRDefault="007747CB" w:rsidP="00E67845">
            <w:pPr>
              <w:tabs>
                <w:tab w:val="left" w:pos="0"/>
              </w:tabs>
              <w:jc w:val="center"/>
              <w:rPr>
                <w:rFonts w:cs="Arial"/>
                <w:sz w:val="14"/>
                <w:szCs w:val="14"/>
                <w:lang w:val="ru-RU" w:eastAsia="ru-RU"/>
              </w:rPr>
            </w:pPr>
            <w:r w:rsidRPr="004A4DBD">
              <w:rPr>
                <w:rFonts w:cs="Arial"/>
                <w:sz w:val="14"/>
                <w:szCs w:val="14"/>
                <w:lang w:val="ru-RU" w:eastAsia="ru-RU"/>
              </w:rPr>
              <w:t>10%</w:t>
            </w:r>
          </w:p>
        </w:tc>
        <w:tc>
          <w:tcPr>
            <w:tcW w:w="2528" w:type="dxa"/>
          </w:tcPr>
          <w:p w14:paraId="2E92A0C0" w14:textId="77777777" w:rsidR="007747CB" w:rsidRPr="004A4DBD" w:rsidRDefault="007747CB" w:rsidP="004A4DBD">
            <w:pPr>
              <w:ind w:left="34"/>
              <w:rPr>
                <w:rFonts w:cs="Arial"/>
                <w:sz w:val="14"/>
                <w:szCs w:val="14"/>
                <w:lang w:val="ru-RU" w:eastAsia="ru-RU"/>
              </w:rPr>
            </w:pPr>
            <w:r w:rsidRPr="004A4DBD">
              <w:rPr>
                <w:rFonts w:cs="Arial"/>
                <w:sz w:val="14"/>
                <w:szCs w:val="14"/>
                <w:lang w:val="ru-RU" w:eastAsia="ru-RU"/>
              </w:rPr>
              <w:t>Выполнение годового плана по комиссионным доходам</w:t>
            </w:r>
          </w:p>
        </w:tc>
        <w:tc>
          <w:tcPr>
            <w:tcW w:w="2127" w:type="dxa"/>
            <w:vMerge/>
          </w:tcPr>
          <w:p w14:paraId="4A2DA9EF" w14:textId="77777777" w:rsidR="007747CB" w:rsidRPr="004A4DBD" w:rsidRDefault="007747CB" w:rsidP="000B0CA0">
            <w:pPr>
              <w:pStyle w:val="afd"/>
              <w:tabs>
                <w:tab w:val="left" w:pos="0"/>
              </w:tabs>
              <w:ind w:left="34"/>
              <w:rPr>
                <w:rFonts w:cs="Arial"/>
                <w:sz w:val="14"/>
                <w:szCs w:val="14"/>
                <w:lang w:val="ru-RU" w:eastAsia="ru-RU"/>
              </w:rPr>
            </w:pPr>
          </w:p>
        </w:tc>
      </w:tr>
      <w:tr w:rsidR="007747CB" w:rsidRPr="008F1412" w14:paraId="4D8925CD" w14:textId="77777777" w:rsidTr="006D154F">
        <w:tc>
          <w:tcPr>
            <w:tcW w:w="1668" w:type="dxa"/>
            <w:vMerge/>
            <w:vAlign w:val="center"/>
          </w:tcPr>
          <w:p w14:paraId="415DEB08" w14:textId="77777777" w:rsidR="007747CB" w:rsidRPr="004A4DBD" w:rsidRDefault="007747CB" w:rsidP="00D3010B">
            <w:pPr>
              <w:jc w:val="center"/>
              <w:rPr>
                <w:rFonts w:cs="Arial"/>
                <w:sz w:val="14"/>
                <w:szCs w:val="14"/>
                <w:lang w:val="ru-RU" w:eastAsia="ru-RU"/>
              </w:rPr>
            </w:pPr>
          </w:p>
        </w:tc>
        <w:tc>
          <w:tcPr>
            <w:tcW w:w="1559" w:type="dxa"/>
          </w:tcPr>
          <w:p w14:paraId="4B0E66F3" w14:textId="77777777" w:rsidR="007747CB" w:rsidRPr="004A4DBD" w:rsidRDefault="007747CB" w:rsidP="00E67845">
            <w:pPr>
              <w:rPr>
                <w:rFonts w:cs="Arial"/>
                <w:sz w:val="14"/>
                <w:szCs w:val="14"/>
                <w:lang w:val="ru-RU" w:eastAsia="ru-RU"/>
              </w:rPr>
            </w:pPr>
            <w:r w:rsidRPr="004A4DBD">
              <w:rPr>
                <w:rFonts w:cs="Arial"/>
                <w:sz w:val="14"/>
                <w:szCs w:val="14"/>
                <w:lang w:val="ru-RU" w:eastAsia="ru-RU"/>
              </w:rPr>
              <w:t>Сокращение просроченной задолженности по розничным клиентам банка</w:t>
            </w:r>
          </w:p>
        </w:tc>
        <w:tc>
          <w:tcPr>
            <w:tcW w:w="1559" w:type="dxa"/>
          </w:tcPr>
          <w:p w14:paraId="02905857" w14:textId="77777777" w:rsidR="007747CB" w:rsidRPr="004A4DBD" w:rsidRDefault="007747CB" w:rsidP="00E67845">
            <w:pPr>
              <w:tabs>
                <w:tab w:val="left" w:pos="0"/>
              </w:tabs>
              <w:jc w:val="center"/>
              <w:rPr>
                <w:rFonts w:cs="Arial"/>
                <w:sz w:val="14"/>
                <w:szCs w:val="14"/>
                <w:lang w:val="ru-RU" w:eastAsia="ru-RU"/>
              </w:rPr>
            </w:pPr>
            <w:r w:rsidRPr="004A4DBD">
              <w:rPr>
                <w:rFonts w:cs="Arial"/>
                <w:sz w:val="14"/>
                <w:szCs w:val="14"/>
                <w:lang w:val="ru-RU" w:eastAsia="ru-RU"/>
              </w:rPr>
              <w:t>20%</w:t>
            </w:r>
          </w:p>
        </w:tc>
        <w:tc>
          <w:tcPr>
            <w:tcW w:w="2528" w:type="dxa"/>
          </w:tcPr>
          <w:p w14:paraId="7699AFD5" w14:textId="77777777" w:rsidR="007747CB" w:rsidRPr="004A4DBD" w:rsidRDefault="007747CB" w:rsidP="004A4DBD">
            <w:pPr>
              <w:ind w:left="34"/>
              <w:rPr>
                <w:rFonts w:cs="Arial"/>
                <w:sz w:val="14"/>
                <w:szCs w:val="14"/>
                <w:lang w:val="ru-RU" w:eastAsia="ru-RU"/>
              </w:rPr>
            </w:pPr>
            <w:r w:rsidRPr="004A4DBD">
              <w:rPr>
                <w:rFonts w:cs="Arial"/>
                <w:sz w:val="14"/>
                <w:szCs w:val="14"/>
                <w:lang w:val="ru-RU" w:eastAsia="ru-RU"/>
              </w:rPr>
              <w:t>Сокращение общего объема задолженности по кредитам, имеющим просроченную задолженность свыше 90 дней на начало отчетного периода не менее чем на 20%</w:t>
            </w:r>
          </w:p>
        </w:tc>
        <w:tc>
          <w:tcPr>
            <w:tcW w:w="2127" w:type="dxa"/>
          </w:tcPr>
          <w:p w14:paraId="00FB815C" w14:textId="77777777" w:rsidR="007747CB" w:rsidRPr="004A4DBD" w:rsidRDefault="007747CB" w:rsidP="000B0CA0">
            <w:pPr>
              <w:pStyle w:val="afd"/>
              <w:tabs>
                <w:tab w:val="left" w:pos="0"/>
              </w:tabs>
              <w:ind w:left="34"/>
              <w:rPr>
                <w:rFonts w:cs="Arial"/>
                <w:sz w:val="14"/>
                <w:szCs w:val="14"/>
                <w:lang w:val="ru-RU" w:eastAsia="ru-RU"/>
              </w:rPr>
            </w:pPr>
            <w:r w:rsidRPr="004A4DBD">
              <w:rPr>
                <w:rFonts w:cs="Arial"/>
                <w:sz w:val="14"/>
                <w:szCs w:val="14"/>
                <w:lang w:val="ru-RU" w:eastAsia="ru-RU"/>
              </w:rPr>
              <w:t>Выплачивается 2 траншами:</w:t>
            </w:r>
          </w:p>
          <w:p w14:paraId="4B9E5E18" w14:textId="77777777" w:rsidR="007747CB" w:rsidRPr="004A4DBD" w:rsidRDefault="007747CB" w:rsidP="000B0CA0">
            <w:pPr>
              <w:pStyle w:val="afd"/>
              <w:tabs>
                <w:tab w:val="left" w:pos="0"/>
              </w:tabs>
              <w:ind w:left="34"/>
              <w:rPr>
                <w:rFonts w:cs="Arial"/>
                <w:sz w:val="14"/>
                <w:szCs w:val="14"/>
                <w:lang w:val="ru-RU" w:eastAsia="ru-RU"/>
              </w:rPr>
            </w:pPr>
            <w:r w:rsidRPr="004A4DBD">
              <w:rPr>
                <w:rFonts w:cs="Arial"/>
                <w:sz w:val="14"/>
                <w:szCs w:val="14"/>
                <w:lang w:val="ru-RU" w:eastAsia="ru-RU"/>
              </w:rPr>
              <w:t>1. 50% от суммы по итогам первого года следующего за отчетным годом</w:t>
            </w:r>
          </w:p>
          <w:p w14:paraId="158C96FD" w14:textId="77777777" w:rsidR="007747CB" w:rsidRPr="004A4DBD" w:rsidRDefault="007747CB" w:rsidP="000B0CA0">
            <w:pPr>
              <w:pStyle w:val="afd"/>
              <w:tabs>
                <w:tab w:val="left" w:pos="0"/>
              </w:tabs>
              <w:ind w:left="34"/>
              <w:rPr>
                <w:rFonts w:cs="Arial"/>
                <w:sz w:val="14"/>
                <w:szCs w:val="14"/>
                <w:lang w:val="ru-RU" w:eastAsia="ru-RU"/>
              </w:rPr>
            </w:pPr>
            <w:r w:rsidRPr="004A4DBD">
              <w:rPr>
                <w:rFonts w:cs="Arial"/>
                <w:sz w:val="14"/>
                <w:szCs w:val="14"/>
                <w:lang w:val="ru-RU" w:eastAsia="ru-RU"/>
              </w:rPr>
              <w:t>2. 50% от суммы по итогам третьего года следующего за отчетным годом</w:t>
            </w:r>
          </w:p>
        </w:tc>
      </w:tr>
      <w:tr w:rsidR="007747CB" w:rsidRPr="008F1412" w14:paraId="3A6E30D6" w14:textId="77777777" w:rsidTr="006D154F">
        <w:tc>
          <w:tcPr>
            <w:tcW w:w="1668" w:type="dxa"/>
            <w:vMerge w:val="restart"/>
            <w:vAlign w:val="center"/>
          </w:tcPr>
          <w:p w14:paraId="217C04AA" w14:textId="77777777" w:rsidR="007747CB" w:rsidRPr="004A4DBD" w:rsidRDefault="007747CB" w:rsidP="00D3010B">
            <w:pPr>
              <w:jc w:val="center"/>
              <w:rPr>
                <w:rFonts w:cs="Arial"/>
                <w:b/>
                <w:sz w:val="14"/>
                <w:szCs w:val="14"/>
                <w:lang w:val="ru-RU" w:eastAsia="ru-RU"/>
              </w:rPr>
            </w:pPr>
            <w:r w:rsidRPr="004A4DBD">
              <w:rPr>
                <w:rFonts w:cs="Arial"/>
                <w:b/>
                <w:sz w:val="14"/>
                <w:szCs w:val="14"/>
                <w:lang w:val="ru-RU" w:eastAsia="ru-RU"/>
              </w:rPr>
              <w:t>Главный бухгалтер</w:t>
            </w:r>
          </w:p>
        </w:tc>
        <w:tc>
          <w:tcPr>
            <w:tcW w:w="1559" w:type="dxa"/>
          </w:tcPr>
          <w:p w14:paraId="2DCBA368" w14:textId="77777777" w:rsidR="007747CB" w:rsidRPr="004A4DBD" w:rsidRDefault="007747CB" w:rsidP="00E67845">
            <w:pPr>
              <w:rPr>
                <w:rFonts w:cs="Arial"/>
                <w:sz w:val="14"/>
                <w:szCs w:val="14"/>
                <w:lang w:val="ru-RU" w:eastAsia="ru-RU"/>
              </w:rPr>
            </w:pPr>
            <w:r w:rsidRPr="004A4DBD">
              <w:rPr>
                <w:rFonts w:cs="Arial"/>
                <w:sz w:val="14"/>
                <w:szCs w:val="14"/>
                <w:lang w:val="ru-RU" w:eastAsia="ru-RU"/>
              </w:rPr>
              <w:t>Финансовый результат банка</w:t>
            </w:r>
          </w:p>
          <w:p w14:paraId="7848A8B7" w14:textId="77777777" w:rsidR="007747CB" w:rsidRPr="004A4DBD" w:rsidRDefault="007747CB" w:rsidP="00E67845">
            <w:pPr>
              <w:pStyle w:val="afd"/>
              <w:ind w:left="0"/>
              <w:rPr>
                <w:rFonts w:cs="Arial"/>
                <w:sz w:val="14"/>
                <w:szCs w:val="14"/>
                <w:lang w:val="ru-RU" w:eastAsia="ru-RU"/>
              </w:rPr>
            </w:pPr>
          </w:p>
        </w:tc>
        <w:tc>
          <w:tcPr>
            <w:tcW w:w="1559" w:type="dxa"/>
          </w:tcPr>
          <w:p w14:paraId="167D6FD1" w14:textId="77777777" w:rsidR="007747CB" w:rsidRPr="004A4DBD" w:rsidRDefault="007747CB" w:rsidP="00E67845">
            <w:pPr>
              <w:pStyle w:val="afd"/>
              <w:tabs>
                <w:tab w:val="left" w:pos="0"/>
              </w:tabs>
              <w:ind w:left="45"/>
              <w:jc w:val="center"/>
              <w:rPr>
                <w:rFonts w:cs="Arial"/>
                <w:sz w:val="14"/>
                <w:szCs w:val="14"/>
                <w:lang w:val="ru-RU" w:eastAsia="ru-RU"/>
              </w:rPr>
            </w:pPr>
            <w:r w:rsidRPr="004A4DBD">
              <w:rPr>
                <w:rFonts w:cs="Arial"/>
                <w:sz w:val="14"/>
                <w:szCs w:val="14"/>
                <w:lang w:val="ru-RU" w:eastAsia="ru-RU"/>
              </w:rPr>
              <w:t>30%</w:t>
            </w:r>
          </w:p>
        </w:tc>
        <w:tc>
          <w:tcPr>
            <w:tcW w:w="2528" w:type="dxa"/>
          </w:tcPr>
          <w:p w14:paraId="653757CD" w14:textId="77777777" w:rsidR="007747CB" w:rsidRPr="004A4DBD" w:rsidRDefault="007747CB" w:rsidP="004A4DBD">
            <w:pPr>
              <w:pStyle w:val="afd"/>
              <w:tabs>
                <w:tab w:val="left" w:pos="0"/>
              </w:tabs>
              <w:ind w:left="34"/>
              <w:rPr>
                <w:rFonts w:cs="Arial"/>
                <w:sz w:val="14"/>
                <w:szCs w:val="14"/>
                <w:lang w:val="ru-RU" w:eastAsia="ru-RU"/>
              </w:rPr>
            </w:pPr>
            <w:r w:rsidRPr="004A4DBD">
              <w:rPr>
                <w:rFonts w:cs="Arial"/>
                <w:sz w:val="14"/>
                <w:szCs w:val="14"/>
                <w:lang w:val="ru-RU" w:eastAsia="ru-RU"/>
              </w:rPr>
              <w:t>Выполнение годового плана по чистому финансовому результату банка не менее чем на 85%</w:t>
            </w:r>
          </w:p>
        </w:tc>
        <w:tc>
          <w:tcPr>
            <w:tcW w:w="2127" w:type="dxa"/>
            <w:vMerge w:val="restart"/>
          </w:tcPr>
          <w:p w14:paraId="17303A21" w14:textId="77777777" w:rsidR="007747CB" w:rsidRPr="004A4DBD" w:rsidRDefault="007747CB" w:rsidP="000B0CA0">
            <w:pPr>
              <w:pStyle w:val="afd"/>
              <w:tabs>
                <w:tab w:val="left" w:pos="0"/>
              </w:tabs>
              <w:ind w:left="34"/>
              <w:rPr>
                <w:rFonts w:cs="Arial"/>
                <w:sz w:val="14"/>
                <w:szCs w:val="14"/>
                <w:lang w:val="ru-RU" w:eastAsia="ru-RU"/>
              </w:rPr>
            </w:pPr>
            <w:r w:rsidRPr="004A4DBD">
              <w:rPr>
                <w:rFonts w:cs="Arial"/>
                <w:sz w:val="14"/>
                <w:szCs w:val="14"/>
                <w:lang w:val="ru-RU" w:eastAsia="ru-RU"/>
              </w:rPr>
              <w:t>Выплачивается 1 раз в год в течение 12 месяцев по</w:t>
            </w:r>
            <w:r w:rsidR="00E63136" w:rsidRPr="004A4DBD">
              <w:rPr>
                <w:rFonts w:cs="Arial"/>
                <w:sz w:val="14"/>
                <w:szCs w:val="14"/>
                <w:lang w:val="ru-RU" w:eastAsia="ru-RU"/>
              </w:rPr>
              <w:t>сле отчетного года</w:t>
            </w:r>
          </w:p>
          <w:p w14:paraId="3032B19F" w14:textId="77777777" w:rsidR="007747CB" w:rsidRPr="004A4DBD" w:rsidRDefault="007747CB" w:rsidP="000B0CA0">
            <w:pPr>
              <w:pStyle w:val="afd"/>
              <w:tabs>
                <w:tab w:val="left" w:pos="0"/>
              </w:tabs>
              <w:ind w:left="34"/>
              <w:rPr>
                <w:rFonts w:cs="Arial"/>
                <w:sz w:val="14"/>
                <w:szCs w:val="14"/>
                <w:lang w:val="ru-RU" w:eastAsia="ru-RU"/>
              </w:rPr>
            </w:pPr>
          </w:p>
          <w:p w14:paraId="23D4EBFE" w14:textId="77777777" w:rsidR="007747CB" w:rsidRPr="004A4DBD" w:rsidRDefault="007747CB" w:rsidP="000B0CA0">
            <w:pPr>
              <w:pStyle w:val="afd"/>
              <w:tabs>
                <w:tab w:val="left" w:pos="0"/>
              </w:tabs>
              <w:ind w:left="34"/>
              <w:rPr>
                <w:rFonts w:cs="Arial"/>
                <w:sz w:val="14"/>
                <w:szCs w:val="14"/>
                <w:lang w:val="ru-RU" w:eastAsia="ru-RU"/>
              </w:rPr>
            </w:pPr>
          </w:p>
        </w:tc>
      </w:tr>
      <w:tr w:rsidR="007747CB" w:rsidRPr="008F1412" w14:paraId="4DCD8A08" w14:textId="77777777" w:rsidTr="006D154F">
        <w:tc>
          <w:tcPr>
            <w:tcW w:w="1668" w:type="dxa"/>
            <w:vMerge/>
            <w:vAlign w:val="center"/>
          </w:tcPr>
          <w:p w14:paraId="3054591C" w14:textId="77777777" w:rsidR="007747CB" w:rsidRPr="004A4DBD" w:rsidRDefault="007747CB" w:rsidP="00D3010B">
            <w:pPr>
              <w:jc w:val="center"/>
              <w:rPr>
                <w:rFonts w:cs="Arial"/>
                <w:sz w:val="14"/>
                <w:szCs w:val="14"/>
                <w:lang w:val="ru-RU" w:eastAsia="ru-RU"/>
              </w:rPr>
            </w:pPr>
          </w:p>
        </w:tc>
        <w:tc>
          <w:tcPr>
            <w:tcW w:w="1559" w:type="dxa"/>
          </w:tcPr>
          <w:p w14:paraId="2EEB5912" w14:textId="77777777" w:rsidR="007747CB" w:rsidRPr="004A4DBD" w:rsidRDefault="007747CB" w:rsidP="00E67845">
            <w:pPr>
              <w:rPr>
                <w:rFonts w:cs="Arial"/>
                <w:sz w:val="14"/>
                <w:szCs w:val="14"/>
                <w:lang w:val="ru-RU" w:eastAsia="ru-RU"/>
              </w:rPr>
            </w:pPr>
            <w:r w:rsidRPr="004A4DBD">
              <w:rPr>
                <w:rFonts w:cs="Arial"/>
                <w:sz w:val="14"/>
                <w:szCs w:val="14"/>
                <w:lang w:val="ru-RU" w:eastAsia="ru-RU"/>
              </w:rPr>
              <w:t>Соблюдение требований нормативных Актов налоговых органов и Банка России</w:t>
            </w:r>
          </w:p>
        </w:tc>
        <w:tc>
          <w:tcPr>
            <w:tcW w:w="1559" w:type="dxa"/>
          </w:tcPr>
          <w:p w14:paraId="15C4CF79" w14:textId="77777777" w:rsidR="007747CB" w:rsidRPr="004A4DBD" w:rsidRDefault="007747CB" w:rsidP="00E67845">
            <w:pPr>
              <w:tabs>
                <w:tab w:val="left" w:pos="0"/>
              </w:tabs>
              <w:jc w:val="center"/>
              <w:rPr>
                <w:rFonts w:cs="Arial"/>
                <w:sz w:val="14"/>
                <w:szCs w:val="14"/>
                <w:lang w:val="ru-RU" w:eastAsia="ru-RU"/>
              </w:rPr>
            </w:pPr>
            <w:r w:rsidRPr="004A4DBD">
              <w:rPr>
                <w:rFonts w:cs="Arial"/>
                <w:sz w:val="14"/>
                <w:szCs w:val="14"/>
                <w:lang w:val="ru-RU" w:eastAsia="ru-RU"/>
              </w:rPr>
              <w:t>70%</w:t>
            </w:r>
          </w:p>
        </w:tc>
        <w:tc>
          <w:tcPr>
            <w:tcW w:w="2528" w:type="dxa"/>
          </w:tcPr>
          <w:p w14:paraId="3A5816D2" w14:textId="77777777" w:rsidR="007747CB" w:rsidRPr="004A4DBD" w:rsidRDefault="007747CB" w:rsidP="004A4DBD">
            <w:pPr>
              <w:ind w:left="34"/>
              <w:rPr>
                <w:rFonts w:cs="Arial"/>
                <w:sz w:val="14"/>
                <w:szCs w:val="14"/>
                <w:lang w:val="ru-RU" w:eastAsia="ru-RU"/>
              </w:rPr>
            </w:pPr>
            <w:r w:rsidRPr="004A4DBD">
              <w:rPr>
                <w:rFonts w:cs="Arial"/>
                <w:sz w:val="14"/>
                <w:szCs w:val="14"/>
                <w:lang w:val="ru-RU" w:eastAsia="ru-RU"/>
              </w:rPr>
              <w:t>Штрафные санкции со стороны налоговых органов и Банка России составляют не более 100 000 руб. в год.</w:t>
            </w:r>
          </w:p>
        </w:tc>
        <w:tc>
          <w:tcPr>
            <w:tcW w:w="2127" w:type="dxa"/>
            <w:vMerge/>
          </w:tcPr>
          <w:p w14:paraId="6070432A" w14:textId="77777777" w:rsidR="007747CB" w:rsidRPr="004A4DBD" w:rsidRDefault="007747CB" w:rsidP="000B0CA0">
            <w:pPr>
              <w:pStyle w:val="afd"/>
              <w:tabs>
                <w:tab w:val="left" w:pos="0"/>
              </w:tabs>
              <w:ind w:left="34"/>
              <w:rPr>
                <w:rFonts w:cs="Arial"/>
                <w:sz w:val="14"/>
                <w:szCs w:val="14"/>
                <w:lang w:val="ru-RU" w:eastAsia="ru-RU"/>
              </w:rPr>
            </w:pPr>
          </w:p>
        </w:tc>
      </w:tr>
      <w:tr w:rsidR="007747CB" w:rsidRPr="008F1412" w14:paraId="33A8554F" w14:textId="77777777" w:rsidTr="006D154F">
        <w:tc>
          <w:tcPr>
            <w:tcW w:w="1668" w:type="dxa"/>
            <w:vMerge w:val="restart"/>
            <w:vAlign w:val="center"/>
          </w:tcPr>
          <w:p w14:paraId="613544B3" w14:textId="77777777" w:rsidR="007747CB" w:rsidRPr="004A4DBD" w:rsidRDefault="007747CB" w:rsidP="00D3010B">
            <w:pPr>
              <w:jc w:val="center"/>
              <w:rPr>
                <w:rFonts w:cs="Arial"/>
                <w:b/>
                <w:sz w:val="14"/>
                <w:szCs w:val="14"/>
                <w:lang w:val="ru-RU" w:eastAsia="ru-RU"/>
              </w:rPr>
            </w:pPr>
            <w:r w:rsidRPr="004A4DBD">
              <w:rPr>
                <w:rFonts w:cs="Arial"/>
                <w:b/>
                <w:sz w:val="14"/>
                <w:szCs w:val="14"/>
                <w:lang w:val="ru-RU" w:eastAsia="ru-RU"/>
              </w:rPr>
              <w:t>Начальник управления информационных технологий</w:t>
            </w:r>
          </w:p>
        </w:tc>
        <w:tc>
          <w:tcPr>
            <w:tcW w:w="1559" w:type="dxa"/>
          </w:tcPr>
          <w:p w14:paraId="5399612A" w14:textId="77777777" w:rsidR="007747CB" w:rsidRPr="004A4DBD" w:rsidRDefault="007747CB" w:rsidP="00E67845">
            <w:pPr>
              <w:rPr>
                <w:rFonts w:cs="Arial"/>
                <w:sz w:val="14"/>
                <w:szCs w:val="14"/>
                <w:lang w:val="ru-RU" w:eastAsia="ru-RU"/>
              </w:rPr>
            </w:pPr>
            <w:r w:rsidRPr="004A4DBD">
              <w:rPr>
                <w:rFonts w:cs="Arial"/>
                <w:sz w:val="14"/>
                <w:szCs w:val="14"/>
                <w:lang w:val="ru-RU" w:eastAsia="ru-RU"/>
              </w:rPr>
              <w:t>Финансовый результат банка</w:t>
            </w:r>
          </w:p>
          <w:p w14:paraId="3E3175CE" w14:textId="77777777" w:rsidR="007747CB" w:rsidRPr="004A4DBD" w:rsidRDefault="007747CB" w:rsidP="00E67845">
            <w:pPr>
              <w:pStyle w:val="afd"/>
              <w:ind w:left="0"/>
              <w:rPr>
                <w:rFonts w:cs="Arial"/>
                <w:sz w:val="14"/>
                <w:szCs w:val="14"/>
                <w:lang w:val="ru-RU" w:eastAsia="ru-RU"/>
              </w:rPr>
            </w:pPr>
          </w:p>
        </w:tc>
        <w:tc>
          <w:tcPr>
            <w:tcW w:w="1559" w:type="dxa"/>
          </w:tcPr>
          <w:p w14:paraId="0A8128BF" w14:textId="77777777" w:rsidR="007747CB" w:rsidRPr="004A4DBD" w:rsidRDefault="007747CB" w:rsidP="00E67845">
            <w:pPr>
              <w:pStyle w:val="afd"/>
              <w:tabs>
                <w:tab w:val="left" w:pos="0"/>
              </w:tabs>
              <w:ind w:left="45"/>
              <w:jc w:val="center"/>
              <w:rPr>
                <w:rFonts w:cs="Arial"/>
                <w:sz w:val="14"/>
                <w:szCs w:val="14"/>
                <w:lang w:val="ru-RU" w:eastAsia="ru-RU"/>
              </w:rPr>
            </w:pPr>
            <w:r w:rsidRPr="004A4DBD">
              <w:rPr>
                <w:rFonts w:cs="Arial"/>
                <w:sz w:val="14"/>
                <w:szCs w:val="14"/>
                <w:lang w:val="ru-RU" w:eastAsia="ru-RU"/>
              </w:rPr>
              <w:t>30%</w:t>
            </w:r>
          </w:p>
        </w:tc>
        <w:tc>
          <w:tcPr>
            <w:tcW w:w="2528" w:type="dxa"/>
          </w:tcPr>
          <w:p w14:paraId="1804D0C0" w14:textId="77777777" w:rsidR="007747CB" w:rsidRPr="004A4DBD" w:rsidRDefault="007747CB" w:rsidP="004A4DBD">
            <w:pPr>
              <w:pStyle w:val="afd"/>
              <w:tabs>
                <w:tab w:val="left" w:pos="0"/>
              </w:tabs>
              <w:ind w:left="34"/>
              <w:rPr>
                <w:rFonts w:cs="Arial"/>
                <w:sz w:val="14"/>
                <w:szCs w:val="14"/>
                <w:lang w:val="ru-RU" w:eastAsia="ru-RU"/>
              </w:rPr>
            </w:pPr>
            <w:r w:rsidRPr="004A4DBD">
              <w:rPr>
                <w:rFonts w:cs="Arial"/>
                <w:sz w:val="14"/>
                <w:szCs w:val="14"/>
                <w:lang w:val="ru-RU" w:eastAsia="ru-RU"/>
              </w:rPr>
              <w:t>Выполнение годового плана по чистому финансовому результату банка не менее чем на 85%</w:t>
            </w:r>
          </w:p>
        </w:tc>
        <w:tc>
          <w:tcPr>
            <w:tcW w:w="2127" w:type="dxa"/>
            <w:vMerge w:val="restart"/>
          </w:tcPr>
          <w:p w14:paraId="0BC9136B" w14:textId="77777777" w:rsidR="007747CB" w:rsidRPr="004A4DBD" w:rsidRDefault="007747CB" w:rsidP="000B0CA0">
            <w:pPr>
              <w:pStyle w:val="afd"/>
              <w:tabs>
                <w:tab w:val="left" w:pos="0"/>
              </w:tabs>
              <w:ind w:left="34"/>
              <w:rPr>
                <w:rFonts w:cs="Arial"/>
                <w:sz w:val="14"/>
                <w:szCs w:val="14"/>
                <w:lang w:val="ru-RU" w:eastAsia="ru-RU"/>
              </w:rPr>
            </w:pPr>
            <w:r w:rsidRPr="004A4DBD">
              <w:rPr>
                <w:rFonts w:cs="Arial"/>
                <w:sz w:val="14"/>
                <w:szCs w:val="14"/>
                <w:lang w:val="ru-RU" w:eastAsia="ru-RU"/>
              </w:rPr>
              <w:t xml:space="preserve">Выплачивается 1 раз в год в течение </w:t>
            </w:r>
            <w:r w:rsidR="00E63136" w:rsidRPr="004A4DBD">
              <w:rPr>
                <w:rFonts w:cs="Arial"/>
                <w:sz w:val="14"/>
                <w:szCs w:val="14"/>
                <w:lang w:val="ru-RU" w:eastAsia="ru-RU"/>
              </w:rPr>
              <w:t>12 месяцев после отчетного года</w:t>
            </w:r>
          </w:p>
          <w:p w14:paraId="3BFAB628" w14:textId="77777777" w:rsidR="007747CB" w:rsidRPr="004A4DBD" w:rsidRDefault="007747CB" w:rsidP="000B0CA0">
            <w:pPr>
              <w:pStyle w:val="afd"/>
              <w:tabs>
                <w:tab w:val="left" w:pos="0"/>
              </w:tabs>
              <w:ind w:left="34"/>
              <w:rPr>
                <w:rFonts w:cs="Arial"/>
                <w:sz w:val="14"/>
                <w:szCs w:val="14"/>
                <w:lang w:val="ru-RU" w:eastAsia="ru-RU"/>
              </w:rPr>
            </w:pPr>
          </w:p>
          <w:p w14:paraId="1C2ADE8C" w14:textId="77777777" w:rsidR="007747CB" w:rsidRPr="004A4DBD" w:rsidRDefault="007747CB" w:rsidP="000B0CA0">
            <w:pPr>
              <w:pStyle w:val="afd"/>
              <w:tabs>
                <w:tab w:val="left" w:pos="0"/>
              </w:tabs>
              <w:ind w:left="34"/>
              <w:rPr>
                <w:rFonts w:cs="Arial"/>
                <w:sz w:val="14"/>
                <w:szCs w:val="14"/>
                <w:lang w:val="ru-RU" w:eastAsia="ru-RU"/>
              </w:rPr>
            </w:pPr>
          </w:p>
        </w:tc>
      </w:tr>
      <w:tr w:rsidR="007747CB" w:rsidRPr="008F1412" w14:paraId="1484E6A8" w14:textId="77777777" w:rsidTr="006D154F">
        <w:tc>
          <w:tcPr>
            <w:tcW w:w="1668" w:type="dxa"/>
            <w:vMerge/>
            <w:vAlign w:val="center"/>
          </w:tcPr>
          <w:p w14:paraId="5BDD973B" w14:textId="77777777" w:rsidR="007747CB" w:rsidRPr="004A4DBD" w:rsidRDefault="007747CB" w:rsidP="00D3010B">
            <w:pPr>
              <w:jc w:val="center"/>
              <w:rPr>
                <w:rFonts w:cs="Arial"/>
                <w:sz w:val="14"/>
                <w:szCs w:val="14"/>
                <w:lang w:val="ru-RU" w:eastAsia="ru-RU"/>
              </w:rPr>
            </w:pPr>
          </w:p>
        </w:tc>
        <w:tc>
          <w:tcPr>
            <w:tcW w:w="1559" w:type="dxa"/>
          </w:tcPr>
          <w:p w14:paraId="5EFFA2F9" w14:textId="77777777" w:rsidR="007747CB" w:rsidRPr="004A4DBD" w:rsidRDefault="007747CB" w:rsidP="00E67845">
            <w:pPr>
              <w:rPr>
                <w:rFonts w:cs="Arial"/>
                <w:sz w:val="14"/>
                <w:szCs w:val="14"/>
                <w:lang w:val="ru-RU" w:eastAsia="ru-RU"/>
              </w:rPr>
            </w:pPr>
            <w:r w:rsidRPr="004A4DBD">
              <w:rPr>
                <w:rFonts w:cs="Arial"/>
                <w:sz w:val="14"/>
                <w:szCs w:val="14"/>
                <w:lang w:val="ru-RU" w:eastAsia="ru-RU"/>
              </w:rPr>
              <w:t>Бесперебойная работа информационной системы</w:t>
            </w:r>
          </w:p>
        </w:tc>
        <w:tc>
          <w:tcPr>
            <w:tcW w:w="1559" w:type="dxa"/>
          </w:tcPr>
          <w:p w14:paraId="101C23EB" w14:textId="77777777" w:rsidR="007747CB" w:rsidRPr="004A4DBD" w:rsidRDefault="007747CB" w:rsidP="00E67845">
            <w:pPr>
              <w:tabs>
                <w:tab w:val="left" w:pos="0"/>
              </w:tabs>
              <w:jc w:val="center"/>
              <w:rPr>
                <w:rFonts w:cs="Arial"/>
                <w:sz w:val="14"/>
                <w:szCs w:val="14"/>
                <w:lang w:val="ru-RU" w:eastAsia="ru-RU"/>
              </w:rPr>
            </w:pPr>
            <w:r w:rsidRPr="004A4DBD">
              <w:rPr>
                <w:rFonts w:cs="Arial"/>
                <w:sz w:val="14"/>
                <w:szCs w:val="14"/>
                <w:lang w:val="ru-RU" w:eastAsia="ru-RU"/>
              </w:rPr>
              <w:t>70%</w:t>
            </w:r>
          </w:p>
        </w:tc>
        <w:tc>
          <w:tcPr>
            <w:tcW w:w="2528" w:type="dxa"/>
          </w:tcPr>
          <w:p w14:paraId="229AB2B5" w14:textId="629364D6" w:rsidR="007747CB" w:rsidRPr="004A4DBD" w:rsidRDefault="007747CB" w:rsidP="004A4DBD">
            <w:pPr>
              <w:ind w:left="34"/>
              <w:rPr>
                <w:rFonts w:cs="Arial"/>
                <w:sz w:val="14"/>
                <w:szCs w:val="14"/>
                <w:lang w:val="ru-RU" w:eastAsia="ru-RU"/>
              </w:rPr>
            </w:pPr>
            <w:r w:rsidRPr="004A4DBD">
              <w:rPr>
                <w:rFonts w:cs="Arial"/>
                <w:sz w:val="14"/>
                <w:szCs w:val="14"/>
                <w:lang w:val="ru-RU" w:eastAsia="ru-RU"/>
              </w:rPr>
              <w:t>Допустимый просто</w:t>
            </w:r>
            <w:r w:rsidR="00513023">
              <w:rPr>
                <w:rFonts w:cs="Arial"/>
                <w:sz w:val="14"/>
                <w:szCs w:val="14"/>
                <w:lang w:val="ru-RU" w:eastAsia="ru-RU"/>
              </w:rPr>
              <w:t>й</w:t>
            </w:r>
            <w:r w:rsidR="009D0B9C">
              <w:rPr>
                <w:rFonts w:cs="Arial"/>
                <w:sz w:val="14"/>
                <w:szCs w:val="14"/>
                <w:lang w:val="ru-RU" w:eastAsia="ru-RU"/>
              </w:rPr>
              <w:t xml:space="preserve"> </w:t>
            </w:r>
            <w:r w:rsidRPr="004A4DBD">
              <w:rPr>
                <w:rFonts w:cs="Arial"/>
                <w:sz w:val="14"/>
                <w:szCs w:val="14"/>
                <w:lang w:val="ru-RU" w:eastAsia="ru-RU"/>
              </w:rPr>
              <w:t>информационной системы не более 12 часов в год</w:t>
            </w:r>
          </w:p>
        </w:tc>
        <w:tc>
          <w:tcPr>
            <w:tcW w:w="2127" w:type="dxa"/>
            <w:vMerge/>
          </w:tcPr>
          <w:p w14:paraId="23C69668" w14:textId="77777777" w:rsidR="007747CB" w:rsidRPr="004A4DBD" w:rsidRDefault="007747CB" w:rsidP="000B0CA0">
            <w:pPr>
              <w:pStyle w:val="afd"/>
              <w:tabs>
                <w:tab w:val="left" w:pos="0"/>
              </w:tabs>
              <w:ind w:left="34"/>
              <w:rPr>
                <w:rFonts w:cs="Arial"/>
                <w:sz w:val="14"/>
                <w:szCs w:val="14"/>
                <w:lang w:val="ru-RU" w:eastAsia="ru-RU"/>
              </w:rPr>
            </w:pPr>
          </w:p>
        </w:tc>
      </w:tr>
      <w:tr w:rsidR="007747CB" w:rsidRPr="008F1412" w14:paraId="7677587A" w14:textId="77777777" w:rsidTr="006D154F">
        <w:tc>
          <w:tcPr>
            <w:tcW w:w="1668" w:type="dxa"/>
            <w:vMerge w:val="restart"/>
            <w:vAlign w:val="center"/>
          </w:tcPr>
          <w:p w14:paraId="49916A76" w14:textId="77777777" w:rsidR="007747CB" w:rsidRPr="004A4DBD" w:rsidRDefault="007747CB" w:rsidP="00D3010B">
            <w:pPr>
              <w:jc w:val="center"/>
              <w:rPr>
                <w:rFonts w:cs="Arial"/>
                <w:b/>
                <w:sz w:val="14"/>
                <w:szCs w:val="14"/>
                <w:lang w:val="ru-RU" w:eastAsia="ru-RU"/>
              </w:rPr>
            </w:pPr>
            <w:r w:rsidRPr="004A4DBD">
              <w:rPr>
                <w:rFonts w:cs="Arial"/>
                <w:b/>
                <w:sz w:val="14"/>
                <w:szCs w:val="14"/>
                <w:lang w:val="ru-RU" w:eastAsia="ru-RU"/>
              </w:rPr>
              <w:t>Начальник финансового управления</w:t>
            </w:r>
          </w:p>
          <w:p w14:paraId="6AAE09E1" w14:textId="77777777" w:rsidR="00E85B9F" w:rsidRPr="004A4DBD" w:rsidRDefault="00E85B9F" w:rsidP="00D3010B">
            <w:pPr>
              <w:jc w:val="center"/>
              <w:rPr>
                <w:rFonts w:cs="Arial"/>
                <w:b/>
                <w:sz w:val="14"/>
                <w:szCs w:val="14"/>
                <w:lang w:val="ru-RU" w:eastAsia="ru-RU"/>
              </w:rPr>
            </w:pPr>
          </w:p>
          <w:p w14:paraId="31BDF4D9" w14:textId="77777777" w:rsidR="00E85B9F" w:rsidRPr="004A4DBD" w:rsidRDefault="00E85B9F" w:rsidP="00D3010B">
            <w:pPr>
              <w:jc w:val="center"/>
              <w:rPr>
                <w:rFonts w:cs="Arial"/>
                <w:b/>
                <w:sz w:val="14"/>
                <w:szCs w:val="14"/>
                <w:lang w:val="ru-RU" w:eastAsia="ru-RU"/>
              </w:rPr>
            </w:pPr>
          </w:p>
        </w:tc>
        <w:tc>
          <w:tcPr>
            <w:tcW w:w="1559" w:type="dxa"/>
          </w:tcPr>
          <w:p w14:paraId="5F670930" w14:textId="77777777" w:rsidR="007747CB" w:rsidRPr="004A4DBD" w:rsidRDefault="007747CB" w:rsidP="00E67845">
            <w:pPr>
              <w:rPr>
                <w:rFonts w:cs="Arial"/>
                <w:sz w:val="14"/>
                <w:szCs w:val="14"/>
                <w:lang w:val="ru-RU" w:eastAsia="ru-RU"/>
              </w:rPr>
            </w:pPr>
            <w:r w:rsidRPr="004A4DBD">
              <w:rPr>
                <w:rFonts w:cs="Arial"/>
                <w:sz w:val="14"/>
                <w:szCs w:val="14"/>
                <w:lang w:val="ru-RU" w:eastAsia="ru-RU"/>
              </w:rPr>
              <w:t>Финансовый результат банка</w:t>
            </w:r>
          </w:p>
          <w:p w14:paraId="0ED866E8" w14:textId="77777777" w:rsidR="007747CB" w:rsidRPr="004A4DBD" w:rsidRDefault="007747CB" w:rsidP="00E67845">
            <w:pPr>
              <w:pStyle w:val="afd"/>
              <w:ind w:left="33"/>
              <w:rPr>
                <w:rFonts w:cs="Arial"/>
                <w:sz w:val="14"/>
                <w:szCs w:val="14"/>
                <w:lang w:val="ru-RU" w:eastAsia="ru-RU"/>
              </w:rPr>
            </w:pPr>
          </w:p>
        </w:tc>
        <w:tc>
          <w:tcPr>
            <w:tcW w:w="1559" w:type="dxa"/>
          </w:tcPr>
          <w:p w14:paraId="1EF09E69" w14:textId="77777777" w:rsidR="007747CB" w:rsidRPr="004A4DBD" w:rsidRDefault="007747CB" w:rsidP="00E67845">
            <w:pPr>
              <w:pStyle w:val="afd"/>
              <w:tabs>
                <w:tab w:val="left" w:pos="0"/>
              </w:tabs>
              <w:ind w:left="45"/>
              <w:jc w:val="center"/>
              <w:rPr>
                <w:rFonts w:cs="Arial"/>
                <w:sz w:val="14"/>
                <w:szCs w:val="14"/>
                <w:lang w:val="ru-RU" w:eastAsia="ru-RU"/>
              </w:rPr>
            </w:pPr>
            <w:r w:rsidRPr="004A4DBD">
              <w:rPr>
                <w:rFonts w:cs="Arial"/>
                <w:sz w:val="14"/>
                <w:szCs w:val="14"/>
                <w:lang w:val="ru-RU" w:eastAsia="ru-RU"/>
              </w:rPr>
              <w:t>30%</w:t>
            </w:r>
          </w:p>
        </w:tc>
        <w:tc>
          <w:tcPr>
            <w:tcW w:w="2528" w:type="dxa"/>
          </w:tcPr>
          <w:p w14:paraId="0FF9EA9A" w14:textId="77777777" w:rsidR="007747CB" w:rsidRPr="004A4DBD" w:rsidRDefault="007747CB" w:rsidP="004A4DBD">
            <w:pPr>
              <w:pStyle w:val="afd"/>
              <w:tabs>
                <w:tab w:val="left" w:pos="0"/>
              </w:tabs>
              <w:ind w:left="34"/>
              <w:rPr>
                <w:rFonts w:cs="Arial"/>
                <w:sz w:val="14"/>
                <w:szCs w:val="14"/>
                <w:lang w:val="ru-RU" w:eastAsia="ru-RU"/>
              </w:rPr>
            </w:pPr>
            <w:r w:rsidRPr="004A4DBD">
              <w:rPr>
                <w:rFonts w:cs="Arial"/>
                <w:sz w:val="14"/>
                <w:szCs w:val="14"/>
                <w:lang w:val="ru-RU" w:eastAsia="ru-RU"/>
              </w:rPr>
              <w:t>Выполнение годового плана по чистому финансовому результату банка не менее чем на 85%</w:t>
            </w:r>
          </w:p>
        </w:tc>
        <w:tc>
          <w:tcPr>
            <w:tcW w:w="2127" w:type="dxa"/>
            <w:vMerge w:val="restart"/>
          </w:tcPr>
          <w:p w14:paraId="01A9E23A" w14:textId="77777777" w:rsidR="007747CB" w:rsidRPr="004A4DBD" w:rsidRDefault="007747CB" w:rsidP="000B0CA0">
            <w:pPr>
              <w:pStyle w:val="afd"/>
              <w:tabs>
                <w:tab w:val="left" w:pos="0"/>
              </w:tabs>
              <w:ind w:left="34"/>
              <w:rPr>
                <w:rFonts w:cs="Arial"/>
                <w:sz w:val="14"/>
                <w:szCs w:val="14"/>
                <w:lang w:val="ru-RU" w:eastAsia="ru-RU"/>
              </w:rPr>
            </w:pPr>
            <w:r w:rsidRPr="004A4DBD">
              <w:rPr>
                <w:rFonts w:cs="Arial"/>
                <w:sz w:val="14"/>
                <w:szCs w:val="14"/>
                <w:lang w:val="ru-RU" w:eastAsia="ru-RU"/>
              </w:rPr>
              <w:t>Выплачивается 1 раз в год в течение 12 месяцев после отчет</w:t>
            </w:r>
            <w:r w:rsidR="00E63136" w:rsidRPr="004A4DBD">
              <w:rPr>
                <w:rFonts w:cs="Arial"/>
                <w:sz w:val="14"/>
                <w:szCs w:val="14"/>
                <w:lang w:val="ru-RU" w:eastAsia="ru-RU"/>
              </w:rPr>
              <w:t>ного года</w:t>
            </w:r>
          </w:p>
          <w:p w14:paraId="6D587B19" w14:textId="77777777" w:rsidR="007747CB" w:rsidRPr="004A4DBD" w:rsidRDefault="007747CB" w:rsidP="000B0CA0">
            <w:pPr>
              <w:pStyle w:val="afd"/>
              <w:tabs>
                <w:tab w:val="left" w:pos="0"/>
              </w:tabs>
              <w:ind w:left="34"/>
              <w:rPr>
                <w:rFonts w:cs="Arial"/>
                <w:sz w:val="14"/>
                <w:szCs w:val="14"/>
                <w:lang w:val="ru-RU" w:eastAsia="ru-RU"/>
              </w:rPr>
            </w:pPr>
          </w:p>
        </w:tc>
      </w:tr>
      <w:tr w:rsidR="007747CB" w:rsidRPr="008F1412" w14:paraId="6A93C763" w14:textId="77777777" w:rsidTr="006D154F">
        <w:tc>
          <w:tcPr>
            <w:tcW w:w="1668" w:type="dxa"/>
            <w:vMerge/>
            <w:vAlign w:val="center"/>
          </w:tcPr>
          <w:p w14:paraId="5B8A495D" w14:textId="77777777" w:rsidR="007747CB" w:rsidRPr="004A4DBD" w:rsidRDefault="007747CB" w:rsidP="00D3010B">
            <w:pPr>
              <w:jc w:val="center"/>
              <w:rPr>
                <w:sz w:val="14"/>
                <w:szCs w:val="14"/>
                <w:lang w:val="ru-RU"/>
              </w:rPr>
            </w:pPr>
          </w:p>
        </w:tc>
        <w:tc>
          <w:tcPr>
            <w:tcW w:w="1559" w:type="dxa"/>
          </w:tcPr>
          <w:p w14:paraId="632D572A" w14:textId="77777777" w:rsidR="007747CB" w:rsidRPr="004A4DBD" w:rsidRDefault="007747CB" w:rsidP="00E67845">
            <w:pPr>
              <w:rPr>
                <w:rFonts w:cs="Arial"/>
                <w:sz w:val="14"/>
                <w:szCs w:val="14"/>
                <w:lang w:val="ru-RU" w:eastAsia="ru-RU"/>
              </w:rPr>
            </w:pPr>
            <w:r w:rsidRPr="004A4DBD">
              <w:rPr>
                <w:rFonts w:cs="Arial"/>
                <w:sz w:val="14"/>
                <w:szCs w:val="14"/>
                <w:lang w:val="ru-RU" w:eastAsia="ru-RU"/>
              </w:rPr>
              <w:t>Минимизация остатков денежных средств, не приносящих доход</w:t>
            </w:r>
          </w:p>
        </w:tc>
        <w:tc>
          <w:tcPr>
            <w:tcW w:w="1559" w:type="dxa"/>
          </w:tcPr>
          <w:p w14:paraId="5D75D30D" w14:textId="77777777" w:rsidR="007747CB" w:rsidRPr="004A4DBD" w:rsidRDefault="007747CB" w:rsidP="00E67845">
            <w:pPr>
              <w:tabs>
                <w:tab w:val="left" w:pos="0"/>
              </w:tabs>
              <w:jc w:val="center"/>
              <w:rPr>
                <w:rFonts w:cs="Arial"/>
                <w:sz w:val="14"/>
                <w:szCs w:val="14"/>
                <w:lang w:val="ru-RU" w:eastAsia="ru-RU"/>
              </w:rPr>
            </w:pPr>
            <w:r w:rsidRPr="004A4DBD">
              <w:rPr>
                <w:rFonts w:cs="Arial"/>
                <w:sz w:val="14"/>
                <w:szCs w:val="14"/>
                <w:lang w:val="ru-RU" w:eastAsia="ru-RU"/>
              </w:rPr>
              <w:t>35%</w:t>
            </w:r>
          </w:p>
        </w:tc>
        <w:tc>
          <w:tcPr>
            <w:tcW w:w="2528" w:type="dxa"/>
          </w:tcPr>
          <w:p w14:paraId="0C2E900A" w14:textId="77777777" w:rsidR="007747CB" w:rsidRPr="004A4DBD" w:rsidRDefault="007747CB" w:rsidP="004A4DBD">
            <w:pPr>
              <w:ind w:left="34"/>
              <w:rPr>
                <w:rFonts w:cs="Arial"/>
                <w:sz w:val="14"/>
                <w:szCs w:val="14"/>
                <w:lang w:val="ru-RU" w:eastAsia="ru-RU"/>
              </w:rPr>
            </w:pPr>
            <w:r w:rsidRPr="004A4DBD">
              <w:rPr>
                <w:rFonts w:cs="Arial"/>
                <w:sz w:val="14"/>
                <w:szCs w:val="14"/>
                <w:lang w:val="ru-RU" w:eastAsia="ru-RU"/>
              </w:rPr>
              <w:t>Среднедневные остатки денежных средств на корреспондентском счете не превышают предельное значение (размер усредненной величины по Фор) более чем на 10% при обязательном выполнении нормативов ликвидности</w:t>
            </w:r>
          </w:p>
        </w:tc>
        <w:tc>
          <w:tcPr>
            <w:tcW w:w="2127" w:type="dxa"/>
            <w:vMerge/>
          </w:tcPr>
          <w:p w14:paraId="71587BD6" w14:textId="77777777" w:rsidR="007747CB" w:rsidRPr="004A4DBD" w:rsidRDefault="007747CB" w:rsidP="00D3010B">
            <w:pPr>
              <w:jc w:val="center"/>
              <w:rPr>
                <w:sz w:val="14"/>
                <w:szCs w:val="14"/>
                <w:lang w:val="ru-RU"/>
              </w:rPr>
            </w:pPr>
          </w:p>
        </w:tc>
      </w:tr>
      <w:tr w:rsidR="007747CB" w:rsidRPr="008F1412" w14:paraId="581E5011" w14:textId="77777777" w:rsidTr="006D154F">
        <w:trPr>
          <w:trHeight w:val="1564"/>
        </w:trPr>
        <w:tc>
          <w:tcPr>
            <w:tcW w:w="1668" w:type="dxa"/>
            <w:vMerge/>
            <w:vAlign w:val="center"/>
          </w:tcPr>
          <w:p w14:paraId="42550A8A" w14:textId="77777777" w:rsidR="007747CB" w:rsidRPr="004A4DBD" w:rsidRDefault="007747CB" w:rsidP="00D3010B">
            <w:pPr>
              <w:jc w:val="center"/>
              <w:rPr>
                <w:sz w:val="14"/>
                <w:szCs w:val="14"/>
                <w:lang w:val="ru-RU"/>
              </w:rPr>
            </w:pPr>
          </w:p>
        </w:tc>
        <w:tc>
          <w:tcPr>
            <w:tcW w:w="1559" w:type="dxa"/>
          </w:tcPr>
          <w:p w14:paraId="53822759" w14:textId="77777777" w:rsidR="007747CB" w:rsidRPr="004A4DBD" w:rsidRDefault="007747CB" w:rsidP="00E67845">
            <w:pPr>
              <w:rPr>
                <w:rFonts w:cs="Arial"/>
                <w:sz w:val="14"/>
                <w:szCs w:val="14"/>
                <w:lang w:val="ru-RU" w:eastAsia="ru-RU"/>
              </w:rPr>
            </w:pPr>
            <w:r w:rsidRPr="004A4DBD">
              <w:rPr>
                <w:rFonts w:cs="Arial"/>
                <w:sz w:val="14"/>
                <w:szCs w:val="14"/>
                <w:lang w:val="ru-RU" w:eastAsia="ru-RU"/>
              </w:rPr>
              <w:t>Обязательное соблюдение нормативов банка</w:t>
            </w:r>
          </w:p>
        </w:tc>
        <w:tc>
          <w:tcPr>
            <w:tcW w:w="1559" w:type="dxa"/>
          </w:tcPr>
          <w:p w14:paraId="432C6BA8" w14:textId="77777777" w:rsidR="007747CB" w:rsidRPr="004A4DBD" w:rsidRDefault="007747CB" w:rsidP="00E67845">
            <w:pPr>
              <w:tabs>
                <w:tab w:val="left" w:pos="0"/>
              </w:tabs>
              <w:jc w:val="center"/>
              <w:rPr>
                <w:rFonts w:cs="Arial"/>
                <w:sz w:val="14"/>
                <w:szCs w:val="14"/>
                <w:lang w:val="ru-RU" w:eastAsia="ru-RU"/>
              </w:rPr>
            </w:pPr>
            <w:r w:rsidRPr="004A4DBD">
              <w:rPr>
                <w:rFonts w:cs="Arial"/>
                <w:sz w:val="14"/>
                <w:szCs w:val="14"/>
                <w:lang w:val="ru-RU" w:eastAsia="ru-RU"/>
              </w:rPr>
              <w:t>35%</w:t>
            </w:r>
          </w:p>
        </w:tc>
        <w:tc>
          <w:tcPr>
            <w:tcW w:w="2528" w:type="dxa"/>
          </w:tcPr>
          <w:p w14:paraId="1A2ADC35" w14:textId="77777777" w:rsidR="007747CB" w:rsidRPr="004A4DBD" w:rsidRDefault="007747CB" w:rsidP="004A4DBD">
            <w:pPr>
              <w:ind w:left="34"/>
              <w:rPr>
                <w:rFonts w:cs="Arial"/>
                <w:sz w:val="14"/>
                <w:szCs w:val="14"/>
                <w:lang w:val="ru-RU" w:eastAsia="ru-RU"/>
              </w:rPr>
            </w:pPr>
            <w:r w:rsidRPr="004A4DBD">
              <w:rPr>
                <w:rFonts w:cs="Arial"/>
                <w:sz w:val="14"/>
                <w:szCs w:val="14"/>
                <w:lang w:val="ru-RU" w:eastAsia="ru-RU"/>
              </w:rPr>
              <w:t>Обязательное выполнение установленных нормативных</w:t>
            </w:r>
            <w:r w:rsidR="00E67845" w:rsidRPr="004A4DBD">
              <w:rPr>
                <w:rFonts w:cs="Arial"/>
                <w:sz w:val="14"/>
                <w:szCs w:val="14"/>
                <w:lang w:val="ru-RU" w:eastAsia="ru-RU"/>
              </w:rPr>
              <w:t xml:space="preserve"> требований, в случае угрозы не</w:t>
            </w:r>
            <w:r w:rsidRPr="004A4DBD">
              <w:rPr>
                <w:rFonts w:cs="Arial"/>
                <w:sz w:val="14"/>
                <w:szCs w:val="14"/>
                <w:lang w:val="ru-RU" w:eastAsia="ru-RU"/>
              </w:rPr>
              <w:t>выполнения</w:t>
            </w:r>
            <w:r w:rsidR="00E67845" w:rsidRPr="004A4DBD">
              <w:rPr>
                <w:rFonts w:cs="Arial"/>
                <w:sz w:val="14"/>
                <w:szCs w:val="14"/>
                <w:lang w:val="ru-RU" w:eastAsia="ru-RU"/>
              </w:rPr>
              <w:t xml:space="preserve">, своевременное </w:t>
            </w:r>
            <w:r w:rsidRPr="004A4DBD">
              <w:rPr>
                <w:rFonts w:cs="Arial"/>
                <w:sz w:val="14"/>
                <w:szCs w:val="14"/>
                <w:lang w:val="ru-RU" w:eastAsia="ru-RU"/>
              </w:rPr>
              <w:t>информирование Правления и Совета Директоров</w:t>
            </w:r>
          </w:p>
        </w:tc>
        <w:tc>
          <w:tcPr>
            <w:tcW w:w="2127" w:type="dxa"/>
            <w:vMerge/>
          </w:tcPr>
          <w:p w14:paraId="794E9E5D" w14:textId="77777777" w:rsidR="007747CB" w:rsidRPr="004A4DBD" w:rsidRDefault="007747CB" w:rsidP="00D3010B">
            <w:pPr>
              <w:jc w:val="center"/>
              <w:rPr>
                <w:sz w:val="14"/>
                <w:szCs w:val="14"/>
                <w:lang w:val="ru-RU"/>
              </w:rPr>
            </w:pPr>
          </w:p>
        </w:tc>
      </w:tr>
    </w:tbl>
    <w:p w14:paraId="1DF286CD" w14:textId="77777777" w:rsidR="00C67F8A" w:rsidRDefault="00C67F8A" w:rsidP="000B0CA0">
      <w:pPr>
        <w:pStyle w:val="aff5"/>
        <w:tabs>
          <w:tab w:val="left" w:pos="851"/>
        </w:tabs>
      </w:pPr>
    </w:p>
    <w:p w14:paraId="7C2A2C27" w14:textId="77777777" w:rsidR="0066025F" w:rsidRPr="00273237" w:rsidRDefault="0066025F" w:rsidP="000B0CA0">
      <w:pPr>
        <w:pStyle w:val="aff5"/>
        <w:tabs>
          <w:tab w:val="left" w:pos="851"/>
        </w:tabs>
      </w:pPr>
    </w:p>
    <w:p w14:paraId="78ECD185" w14:textId="77777777" w:rsidR="007747CB" w:rsidRPr="00D53926" w:rsidRDefault="007747CB" w:rsidP="00D53926">
      <w:pPr>
        <w:pStyle w:val="aff5"/>
        <w:tabs>
          <w:tab w:val="left" w:pos="851"/>
        </w:tabs>
        <w:rPr>
          <w:rFonts w:cs="Times"/>
          <w:b w:val="0"/>
          <w:i w:val="0"/>
          <w:sz w:val="20"/>
          <w:szCs w:val="20"/>
        </w:rPr>
      </w:pPr>
      <w:r w:rsidRPr="00D53926">
        <w:rPr>
          <w:rFonts w:cs="Times"/>
          <w:b w:val="0"/>
          <w:i w:val="0"/>
          <w:sz w:val="20"/>
          <w:szCs w:val="20"/>
        </w:rPr>
        <w:t>Перечень должностей, относящихся к 2 уровню риска с указанием KPI</w:t>
      </w:r>
    </w:p>
    <w:p w14:paraId="302ED72D" w14:textId="77777777" w:rsidR="007747CB" w:rsidRPr="00D53926" w:rsidRDefault="007747CB" w:rsidP="00E528C1">
      <w:pPr>
        <w:pStyle w:val="aff5"/>
        <w:numPr>
          <w:ilvl w:val="0"/>
          <w:numId w:val="77"/>
        </w:numPr>
        <w:tabs>
          <w:tab w:val="left" w:pos="851"/>
        </w:tabs>
        <w:ind w:left="0" w:firstLine="567"/>
        <w:rPr>
          <w:rFonts w:cs="Times"/>
          <w:b w:val="0"/>
          <w:i w:val="0"/>
          <w:sz w:val="20"/>
          <w:szCs w:val="20"/>
        </w:rPr>
      </w:pPr>
      <w:r w:rsidRPr="00D53926">
        <w:rPr>
          <w:rFonts w:cs="Times"/>
          <w:b w:val="0"/>
          <w:i w:val="0"/>
          <w:sz w:val="20"/>
          <w:szCs w:val="20"/>
        </w:rPr>
        <w:t xml:space="preserve">Для всех должностей, относящихся ко 2 уровню риска, общим KPI-показателем является: </w:t>
      </w:r>
    </w:p>
    <w:p w14:paraId="10019691" w14:textId="77777777" w:rsidR="007747CB" w:rsidRDefault="007747CB" w:rsidP="00D53926">
      <w:pPr>
        <w:pStyle w:val="aff5"/>
        <w:tabs>
          <w:tab w:val="left" w:pos="851"/>
        </w:tabs>
        <w:rPr>
          <w:rFonts w:cs="Times"/>
          <w:b w:val="0"/>
          <w:i w:val="0"/>
          <w:sz w:val="20"/>
          <w:szCs w:val="20"/>
        </w:rPr>
      </w:pPr>
      <w:r w:rsidRPr="00D53926">
        <w:rPr>
          <w:rFonts w:cs="Times"/>
          <w:b w:val="0"/>
          <w:i w:val="0"/>
          <w:sz w:val="20"/>
          <w:szCs w:val="20"/>
        </w:rPr>
        <w:t>Выполнение годового плана по чистому финансовому результату банка не менее чем на 75%</w:t>
      </w:r>
      <w:r w:rsidR="00D53926">
        <w:rPr>
          <w:rFonts w:cs="Times"/>
          <w:b w:val="0"/>
          <w:i w:val="0"/>
          <w:sz w:val="20"/>
          <w:szCs w:val="20"/>
        </w:rPr>
        <w:t xml:space="preserve">. </w:t>
      </w:r>
      <w:r w:rsidRPr="00D53926">
        <w:rPr>
          <w:rFonts w:cs="Times"/>
          <w:b w:val="0"/>
          <w:i w:val="0"/>
          <w:sz w:val="20"/>
          <w:szCs w:val="20"/>
        </w:rPr>
        <w:t>Индивидуальные KPI-показатели:</w:t>
      </w:r>
    </w:p>
    <w:p w14:paraId="27F9FB83" w14:textId="77777777" w:rsidR="00C67F8A" w:rsidRPr="00D53926" w:rsidRDefault="00C67F8A" w:rsidP="00D53926">
      <w:pPr>
        <w:pStyle w:val="aff5"/>
        <w:tabs>
          <w:tab w:val="left" w:pos="851"/>
        </w:tabs>
        <w:rPr>
          <w:rFonts w:cs="Times"/>
          <w:b w:val="0"/>
          <w:i w:val="0"/>
          <w:sz w:val="20"/>
          <w:szCs w:val="20"/>
        </w:rPr>
      </w:pPr>
    </w:p>
    <w:tbl>
      <w:tblPr>
        <w:tblStyle w:val="affc"/>
        <w:tblW w:w="9464" w:type="dxa"/>
        <w:tblLayout w:type="fixed"/>
        <w:tblLook w:val="04A0" w:firstRow="1" w:lastRow="0" w:firstColumn="1" w:lastColumn="0" w:noHBand="0" w:noVBand="1"/>
      </w:tblPr>
      <w:tblGrid>
        <w:gridCol w:w="1668"/>
        <w:gridCol w:w="1559"/>
        <w:gridCol w:w="1559"/>
        <w:gridCol w:w="2552"/>
        <w:gridCol w:w="2126"/>
      </w:tblGrid>
      <w:tr w:rsidR="007747CB" w:rsidRPr="004A4DBD" w14:paraId="6544F17A" w14:textId="77777777" w:rsidTr="00BD258F">
        <w:trPr>
          <w:tblHeader/>
        </w:trPr>
        <w:tc>
          <w:tcPr>
            <w:tcW w:w="1668" w:type="dxa"/>
            <w:vAlign w:val="center"/>
          </w:tcPr>
          <w:p w14:paraId="3C32AB54" w14:textId="77777777" w:rsidR="007747CB" w:rsidRPr="004A4DBD" w:rsidRDefault="007747CB" w:rsidP="00D3010B">
            <w:pPr>
              <w:jc w:val="center"/>
              <w:rPr>
                <w:rFonts w:cs="Arial"/>
                <w:b/>
                <w:sz w:val="14"/>
                <w:szCs w:val="14"/>
                <w:lang w:val="ru-RU" w:eastAsia="ru-RU"/>
              </w:rPr>
            </w:pPr>
            <w:r w:rsidRPr="004A4DBD">
              <w:rPr>
                <w:rFonts w:cs="Arial"/>
                <w:b/>
                <w:sz w:val="14"/>
                <w:szCs w:val="14"/>
                <w:lang w:val="ru-RU" w:eastAsia="ru-RU"/>
              </w:rPr>
              <w:t>Должность</w:t>
            </w:r>
          </w:p>
        </w:tc>
        <w:tc>
          <w:tcPr>
            <w:tcW w:w="1559" w:type="dxa"/>
            <w:vAlign w:val="center"/>
          </w:tcPr>
          <w:p w14:paraId="7EE38E14" w14:textId="77777777" w:rsidR="007747CB" w:rsidRPr="004A4DBD" w:rsidRDefault="007747CB" w:rsidP="00D3010B">
            <w:pPr>
              <w:jc w:val="center"/>
              <w:rPr>
                <w:rFonts w:cs="Arial"/>
                <w:b/>
                <w:sz w:val="14"/>
                <w:szCs w:val="14"/>
                <w:lang w:val="ru-RU" w:eastAsia="ru-RU"/>
              </w:rPr>
            </w:pPr>
            <w:r w:rsidRPr="004A4DBD">
              <w:rPr>
                <w:rFonts w:cs="Arial"/>
                <w:b/>
                <w:sz w:val="14"/>
                <w:szCs w:val="14"/>
                <w:lang w:val="ru-RU" w:eastAsia="ru-RU"/>
              </w:rPr>
              <w:t>Показатель KPI</w:t>
            </w:r>
          </w:p>
        </w:tc>
        <w:tc>
          <w:tcPr>
            <w:tcW w:w="1559" w:type="dxa"/>
            <w:vAlign w:val="center"/>
          </w:tcPr>
          <w:p w14:paraId="7ACE89ED" w14:textId="77777777" w:rsidR="007747CB" w:rsidRPr="004A4DBD" w:rsidRDefault="007747CB" w:rsidP="000B0CA0">
            <w:pPr>
              <w:jc w:val="center"/>
              <w:rPr>
                <w:rFonts w:cs="Arial"/>
                <w:b/>
                <w:sz w:val="14"/>
                <w:szCs w:val="14"/>
                <w:lang w:val="ru-RU" w:eastAsia="ru-RU"/>
              </w:rPr>
            </w:pPr>
            <w:r w:rsidRPr="004A4DBD">
              <w:rPr>
                <w:rFonts w:cs="Arial"/>
                <w:b/>
                <w:sz w:val="14"/>
                <w:szCs w:val="14"/>
                <w:lang w:val="ru-RU" w:eastAsia="ru-RU"/>
              </w:rPr>
              <w:t>Доля от общей суммы отсроченного вознаграждения</w:t>
            </w:r>
          </w:p>
        </w:tc>
        <w:tc>
          <w:tcPr>
            <w:tcW w:w="2552" w:type="dxa"/>
            <w:vAlign w:val="center"/>
          </w:tcPr>
          <w:p w14:paraId="608E4241" w14:textId="77777777" w:rsidR="007747CB" w:rsidRPr="004A4DBD" w:rsidRDefault="007747CB" w:rsidP="00D3010B">
            <w:pPr>
              <w:jc w:val="center"/>
              <w:rPr>
                <w:rFonts w:cs="Arial"/>
                <w:b/>
                <w:sz w:val="14"/>
                <w:szCs w:val="14"/>
                <w:lang w:val="ru-RU" w:eastAsia="ru-RU"/>
              </w:rPr>
            </w:pPr>
            <w:r w:rsidRPr="004A4DBD">
              <w:rPr>
                <w:rFonts w:cs="Arial"/>
                <w:b/>
                <w:sz w:val="14"/>
                <w:szCs w:val="14"/>
                <w:lang w:val="ru-RU" w:eastAsia="ru-RU"/>
              </w:rPr>
              <w:t>Условия выплаты</w:t>
            </w:r>
          </w:p>
        </w:tc>
        <w:tc>
          <w:tcPr>
            <w:tcW w:w="2126" w:type="dxa"/>
            <w:vAlign w:val="center"/>
          </w:tcPr>
          <w:p w14:paraId="4C90ACE0" w14:textId="77777777" w:rsidR="007747CB" w:rsidRPr="004A4DBD" w:rsidRDefault="007747CB" w:rsidP="00D3010B">
            <w:pPr>
              <w:jc w:val="center"/>
              <w:rPr>
                <w:rFonts w:cs="Arial"/>
                <w:b/>
                <w:sz w:val="14"/>
                <w:szCs w:val="14"/>
                <w:lang w:val="ru-RU" w:eastAsia="ru-RU"/>
              </w:rPr>
            </w:pPr>
            <w:r w:rsidRPr="004A4DBD">
              <w:rPr>
                <w:rFonts w:cs="Arial"/>
                <w:b/>
                <w:sz w:val="14"/>
                <w:szCs w:val="14"/>
                <w:lang w:val="ru-RU" w:eastAsia="ru-RU"/>
              </w:rPr>
              <w:t>Срок выплаты</w:t>
            </w:r>
          </w:p>
        </w:tc>
      </w:tr>
      <w:tr w:rsidR="007747CB" w:rsidRPr="00F9419D" w14:paraId="52494FAA" w14:textId="77777777" w:rsidTr="00D53926">
        <w:tc>
          <w:tcPr>
            <w:tcW w:w="1668" w:type="dxa"/>
            <w:vMerge w:val="restart"/>
            <w:vAlign w:val="center"/>
          </w:tcPr>
          <w:p w14:paraId="20F0C8F0" w14:textId="77777777" w:rsidR="007747CB" w:rsidRPr="004A4DBD" w:rsidRDefault="007747CB" w:rsidP="00D3010B">
            <w:pPr>
              <w:jc w:val="center"/>
              <w:rPr>
                <w:sz w:val="14"/>
                <w:szCs w:val="14"/>
              </w:rPr>
            </w:pPr>
            <w:r w:rsidRPr="004A4DBD">
              <w:rPr>
                <w:rFonts w:cs="Arial"/>
                <w:b/>
                <w:sz w:val="14"/>
                <w:szCs w:val="14"/>
                <w:lang w:val="ru-RU" w:eastAsia="ru-RU"/>
              </w:rPr>
              <w:t xml:space="preserve">Вице-президент </w:t>
            </w:r>
          </w:p>
        </w:tc>
        <w:tc>
          <w:tcPr>
            <w:tcW w:w="1559" w:type="dxa"/>
          </w:tcPr>
          <w:p w14:paraId="50595D14" w14:textId="77777777" w:rsidR="007747CB" w:rsidRPr="004A4DBD" w:rsidRDefault="007747CB" w:rsidP="000B0CA0">
            <w:pPr>
              <w:rPr>
                <w:rFonts w:cs="Arial"/>
                <w:sz w:val="14"/>
                <w:szCs w:val="14"/>
                <w:lang w:val="ru-RU" w:eastAsia="ru-RU"/>
              </w:rPr>
            </w:pPr>
            <w:r w:rsidRPr="004A4DBD">
              <w:rPr>
                <w:rFonts w:cs="Arial"/>
                <w:sz w:val="14"/>
                <w:szCs w:val="14"/>
                <w:lang w:val="ru-RU" w:eastAsia="ru-RU"/>
              </w:rPr>
              <w:t>Финансовый результат банка</w:t>
            </w:r>
          </w:p>
          <w:p w14:paraId="0F54A375" w14:textId="77777777" w:rsidR="007747CB" w:rsidRPr="004A4DBD" w:rsidRDefault="007747CB" w:rsidP="000B0CA0">
            <w:pPr>
              <w:rPr>
                <w:rFonts w:cs="Arial"/>
                <w:sz w:val="14"/>
                <w:szCs w:val="14"/>
                <w:lang w:val="ru-RU" w:eastAsia="ru-RU"/>
              </w:rPr>
            </w:pPr>
          </w:p>
        </w:tc>
        <w:tc>
          <w:tcPr>
            <w:tcW w:w="1559" w:type="dxa"/>
          </w:tcPr>
          <w:p w14:paraId="3D0F7527" w14:textId="77777777" w:rsidR="007747CB" w:rsidRPr="004A4DBD" w:rsidRDefault="007747CB" w:rsidP="000B0CA0">
            <w:pPr>
              <w:pStyle w:val="afd"/>
              <w:tabs>
                <w:tab w:val="left" w:pos="0"/>
              </w:tabs>
              <w:ind w:left="45"/>
              <w:jc w:val="center"/>
              <w:rPr>
                <w:rFonts w:cs="Arial"/>
                <w:sz w:val="14"/>
                <w:szCs w:val="14"/>
                <w:lang w:val="ru-RU" w:eastAsia="ru-RU"/>
              </w:rPr>
            </w:pPr>
            <w:r w:rsidRPr="004A4DBD">
              <w:rPr>
                <w:rFonts w:cs="Arial"/>
                <w:sz w:val="14"/>
                <w:szCs w:val="14"/>
                <w:lang w:val="ru-RU" w:eastAsia="ru-RU"/>
              </w:rPr>
              <w:t>30%</w:t>
            </w:r>
          </w:p>
        </w:tc>
        <w:tc>
          <w:tcPr>
            <w:tcW w:w="2552" w:type="dxa"/>
          </w:tcPr>
          <w:p w14:paraId="150E351C" w14:textId="77777777" w:rsidR="007747CB" w:rsidRPr="004A4DBD" w:rsidRDefault="007747CB" w:rsidP="004A4DBD">
            <w:pPr>
              <w:pStyle w:val="afd"/>
              <w:tabs>
                <w:tab w:val="left" w:pos="0"/>
              </w:tabs>
              <w:ind w:left="34"/>
              <w:rPr>
                <w:rFonts w:cs="Arial"/>
                <w:sz w:val="14"/>
                <w:szCs w:val="14"/>
                <w:lang w:val="ru-RU" w:eastAsia="ru-RU"/>
              </w:rPr>
            </w:pPr>
            <w:r w:rsidRPr="004A4DBD">
              <w:rPr>
                <w:rFonts w:cs="Arial"/>
                <w:sz w:val="14"/>
                <w:szCs w:val="14"/>
                <w:lang w:val="ru-RU" w:eastAsia="ru-RU"/>
              </w:rPr>
              <w:t>Выполнение годового плана по чистому финансовому результату банка не менее чем на 75%</w:t>
            </w:r>
          </w:p>
        </w:tc>
        <w:tc>
          <w:tcPr>
            <w:tcW w:w="2126" w:type="dxa"/>
            <w:vMerge w:val="restart"/>
          </w:tcPr>
          <w:p w14:paraId="5D1821C7" w14:textId="77777777" w:rsidR="007747CB" w:rsidRPr="004A4DBD" w:rsidRDefault="007747CB" w:rsidP="000B0CA0">
            <w:pPr>
              <w:pStyle w:val="afd"/>
              <w:tabs>
                <w:tab w:val="left" w:pos="0"/>
              </w:tabs>
              <w:ind w:left="34"/>
              <w:rPr>
                <w:rFonts w:cs="Arial"/>
                <w:sz w:val="14"/>
                <w:szCs w:val="14"/>
                <w:lang w:val="ru-RU" w:eastAsia="ru-RU"/>
              </w:rPr>
            </w:pPr>
            <w:r w:rsidRPr="004A4DBD">
              <w:rPr>
                <w:rFonts w:cs="Arial"/>
                <w:sz w:val="14"/>
                <w:szCs w:val="14"/>
                <w:lang w:val="ru-RU" w:eastAsia="ru-RU"/>
              </w:rPr>
              <w:t>Выплачивается 1 раз в год в течение 12 месяцев после отчетного года.</w:t>
            </w:r>
          </w:p>
          <w:p w14:paraId="01D4A863" w14:textId="77777777" w:rsidR="007747CB" w:rsidRPr="004A4DBD" w:rsidRDefault="007747CB" w:rsidP="000B0CA0">
            <w:pPr>
              <w:pStyle w:val="afd"/>
              <w:tabs>
                <w:tab w:val="left" w:pos="0"/>
              </w:tabs>
              <w:ind w:left="34"/>
              <w:rPr>
                <w:rFonts w:cs="Arial"/>
                <w:sz w:val="14"/>
                <w:szCs w:val="14"/>
                <w:lang w:val="ru-RU" w:eastAsia="ru-RU"/>
              </w:rPr>
            </w:pPr>
          </w:p>
          <w:p w14:paraId="564C9051" w14:textId="77777777" w:rsidR="007747CB" w:rsidRPr="004A4DBD" w:rsidRDefault="007747CB" w:rsidP="000B0CA0">
            <w:pPr>
              <w:pStyle w:val="afd"/>
              <w:tabs>
                <w:tab w:val="left" w:pos="0"/>
              </w:tabs>
              <w:ind w:left="34"/>
              <w:rPr>
                <w:rFonts w:cs="Arial"/>
                <w:sz w:val="14"/>
                <w:szCs w:val="14"/>
                <w:lang w:val="ru-RU" w:eastAsia="ru-RU"/>
              </w:rPr>
            </w:pPr>
          </w:p>
        </w:tc>
      </w:tr>
      <w:tr w:rsidR="007747CB" w:rsidRPr="004A4DBD" w14:paraId="4D51151B" w14:textId="77777777" w:rsidTr="00D53926">
        <w:tc>
          <w:tcPr>
            <w:tcW w:w="1668" w:type="dxa"/>
            <w:vMerge/>
            <w:vAlign w:val="center"/>
          </w:tcPr>
          <w:p w14:paraId="61820E3D" w14:textId="77777777" w:rsidR="007747CB" w:rsidRPr="004A4DBD" w:rsidRDefault="007747CB" w:rsidP="00D3010B">
            <w:pPr>
              <w:jc w:val="center"/>
              <w:rPr>
                <w:sz w:val="14"/>
                <w:szCs w:val="14"/>
                <w:lang w:val="ru-RU"/>
              </w:rPr>
            </w:pPr>
          </w:p>
        </w:tc>
        <w:tc>
          <w:tcPr>
            <w:tcW w:w="1559" w:type="dxa"/>
          </w:tcPr>
          <w:p w14:paraId="55692010" w14:textId="77777777" w:rsidR="007747CB" w:rsidRPr="004A4DBD" w:rsidRDefault="007747CB" w:rsidP="000B0CA0">
            <w:pPr>
              <w:rPr>
                <w:rFonts w:cs="Arial"/>
                <w:sz w:val="14"/>
                <w:szCs w:val="14"/>
                <w:lang w:val="ru-RU" w:eastAsia="ru-RU"/>
              </w:rPr>
            </w:pPr>
            <w:r w:rsidRPr="004A4DBD">
              <w:rPr>
                <w:rFonts w:cs="Arial"/>
                <w:sz w:val="14"/>
                <w:szCs w:val="14"/>
                <w:lang w:val="ru-RU" w:eastAsia="ru-RU"/>
              </w:rPr>
              <w:t>Объем кредитного портфеля корпоративных клиентов банка зарегистрированных в г. Йошкар-Ола, Нижний Новгород. Пермь</w:t>
            </w:r>
          </w:p>
        </w:tc>
        <w:tc>
          <w:tcPr>
            <w:tcW w:w="1559" w:type="dxa"/>
          </w:tcPr>
          <w:p w14:paraId="3CFFE0DA" w14:textId="77777777" w:rsidR="007747CB" w:rsidRPr="004A4DBD" w:rsidRDefault="007747CB" w:rsidP="000B0CA0">
            <w:pPr>
              <w:pStyle w:val="afd"/>
              <w:tabs>
                <w:tab w:val="left" w:pos="0"/>
              </w:tabs>
              <w:ind w:left="45"/>
              <w:jc w:val="center"/>
              <w:rPr>
                <w:rFonts w:cs="Arial"/>
                <w:sz w:val="14"/>
                <w:szCs w:val="14"/>
                <w:lang w:val="ru-RU" w:eastAsia="ru-RU"/>
              </w:rPr>
            </w:pPr>
            <w:r w:rsidRPr="004A4DBD">
              <w:rPr>
                <w:rFonts w:cs="Arial"/>
                <w:sz w:val="14"/>
                <w:szCs w:val="14"/>
                <w:lang w:val="ru-RU" w:eastAsia="ru-RU"/>
              </w:rPr>
              <w:t>20%</w:t>
            </w:r>
          </w:p>
        </w:tc>
        <w:tc>
          <w:tcPr>
            <w:tcW w:w="2552" w:type="dxa"/>
          </w:tcPr>
          <w:p w14:paraId="3F61D945" w14:textId="77777777" w:rsidR="007747CB" w:rsidRPr="004A4DBD" w:rsidRDefault="007747CB" w:rsidP="000B0CA0">
            <w:pPr>
              <w:pStyle w:val="afd"/>
              <w:tabs>
                <w:tab w:val="left" w:pos="0"/>
              </w:tabs>
              <w:ind w:left="34"/>
              <w:rPr>
                <w:rFonts w:cs="Arial"/>
                <w:sz w:val="14"/>
                <w:szCs w:val="14"/>
                <w:lang w:val="ru-RU" w:eastAsia="ru-RU"/>
              </w:rPr>
            </w:pPr>
            <w:r w:rsidRPr="004A4DBD">
              <w:rPr>
                <w:rFonts w:cs="Arial"/>
                <w:sz w:val="14"/>
                <w:szCs w:val="14"/>
                <w:lang w:val="ru-RU" w:eastAsia="ru-RU"/>
              </w:rPr>
              <w:t>Выполнение годового плана по объему кредитного портфеля корпоративных клиентов банка зарегистрированных в г. Йошкар-Ола, Нижний Новгород. Пермь</w:t>
            </w:r>
          </w:p>
        </w:tc>
        <w:tc>
          <w:tcPr>
            <w:tcW w:w="2126" w:type="dxa"/>
            <w:vMerge/>
          </w:tcPr>
          <w:p w14:paraId="27D9103F" w14:textId="77777777" w:rsidR="007747CB" w:rsidRPr="004A4DBD" w:rsidRDefault="007747CB" w:rsidP="000B0CA0">
            <w:pPr>
              <w:pStyle w:val="afd"/>
              <w:tabs>
                <w:tab w:val="left" w:pos="0"/>
              </w:tabs>
              <w:ind w:left="34"/>
              <w:rPr>
                <w:rFonts w:cs="Arial"/>
                <w:sz w:val="14"/>
                <w:szCs w:val="14"/>
                <w:lang w:val="ru-RU" w:eastAsia="ru-RU"/>
              </w:rPr>
            </w:pPr>
          </w:p>
        </w:tc>
      </w:tr>
      <w:tr w:rsidR="007747CB" w:rsidRPr="00F9419D" w14:paraId="623F1B6E" w14:textId="77777777" w:rsidTr="00D53926">
        <w:tc>
          <w:tcPr>
            <w:tcW w:w="1668" w:type="dxa"/>
            <w:vMerge/>
            <w:vAlign w:val="center"/>
          </w:tcPr>
          <w:p w14:paraId="3AA38CF1" w14:textId="77777777" w:rsidR="007747CB" w:rsidRPr="004A4DBD" w:rsidRDefault="007747CB" w:rsidP="00D3010B">
            <w:pPr>
              <w:jc w:val="center"/>
              <w:rPr>
                <w:sz w:val="14"/>
                <w:szCs w:val="14"/>
              </w:rPr>
            </w:pPr>
          </w:p>
        </w:tc>
        <w:tc>
          <w:tcPr>
            <w:tcW w:w="1559" w:type="dxa"/>
          </w:tcPr>
          <w:p w14:paraId="2F62D51D" w14:textId="77777777" w:rsidR="007747CB" w:rsidRPr="004A4DBD" w:rsidRDefault="007747CB" w:rsidP="000B0CA0">
            <w:pPr>
              <w:rPr>
                <w:rFonts w:cs="Arial"/>
                <w:sz w:val="14"/>
                <w:szCs w:val="14"/>
                <w:lang w:val="ru-RU" w:eastAsia="ru-RU"/>
              </w:rPr>
            </w:pPr>
            <w:r w:rsidRPr="004A4DBD">
              <w:rPr>
                <w:rFonts w:cs="Arial"/>
                <w:sz w:val="14"/>
                <w:szCs w:val="14"/>
                <w:lang w:val="ru-RU" w:eastAsia="ru-RU"/>
              </w:rPr>
              <w:t>Эффективная процентная ставка</w:t>
            </w:r>
          </w:p>
          <w:p w14:paraId="7D969206" w14:textId="77777777" w:rsidR="007747CB" w:rsidRPr="004A4DBD" w:rsidRDefault="007747CB" w:rsidP="000B0CA0">
            <w:pPr>
              <w:pStyle w:val="afd"/>
              <w:ind w:left="265"/>
              <w:rPr>
                <w:rFonts w:cs="Arial"/>
                <w:sz w:val="14"/>
                <w:szCs w:val="14"/>
                <w:lang w:val="ru-RU" w:eastAsia="ru-RU"/>
              </w:rPr>
            </w:pPr>
          </w:p>
        </w:tc>
        <w:tc>
          <w:tcPr>
            <w:tcW w:w="1559" w:type="dxa"/>
          </w:tcPr>
          <w:p w14:paraId="146CDDE1" w14:textId="77777777" w:rsidR="007747CB" w:rsidRPr="004A4DBD" w:rsidRDefault="007747CB" w:rsidP="000B0CA0">
            <w:pPr>
              <w:pStyle w:val="afd"/>
              <w:tabs>
                <w:tab w:val="left" w:pos="0"/>
              </w:tabs>
              <w:ind w:left="45"/>
              <w:jc w:val="center"/>
              <w:rPr>
                <w:rFonts w:cs="Arial"/>
                <w:sz w:val="14"/>
                <w:szCs w:val="14"/>
                <w:lang w:val="ru-RU" w:eastAsia="ru-RU"/>
              </w:rPr>
            </w:pPr>
            <w:r w:rsidRPr="004A4DBD">
              <w:rPr>
                <w:rFonts w:cs="Arial"/>
                <w:sz w:val="14"/>
                <w:szCs w:val="14"/>
                <w:lang w:val="ru-RU" w:eastAsia="ru-RU"/>
              </w:rPr>
              <w:t>10%</w:t>
            </w:r>
          </w:p>
        </w:tc>
        <w:tc>
          <w:tcPr>
            <w:tcW w:w="2552" w:type="dxa"/>
          </w:tcPr>
          <w:p w14:paraId="2F88B138" w14:textId="77777777" w:rsidR="007747CB" w:rsidRPr="004A4DBD" w:rsidRDefault="000B0CA0" w:rsidP="000B0CA0">
            <w:pPr>
              <w:pStyle w:val="afd"/>
              <w:tabs>
                <w:tab w:val="left" w:pos="0"/>
              </w:tabs>
              <w:ind w:left="34"/>
              <w:rPr>
                <w:rFonts w:cs="Arial"/>
                <w:sz w:val="14"/>
                <w:szCs w:val="14"/>
                <w:lang w:val="ru-RU" w:eastAsia="ru-RU"/>
              </w:rPr>
            </w:pPr>
            <w:r w:rsidRPr="004A4DBD">
              <w:rPr>
                <w:rFonts w:cs="Arial"/>
                <w:sz w:val="14"/>
                <w:szCs w:val="14"/>
                <w:lang w:val="ru-RU" w:eastAsia="ru-RU"/>
              </w:rPr>
              <w:t>Выполнение годового плана по эффективной</w:t>
            </w:r>
            <w:r w:rsidR="007747CB" w:rsidRPr="004A4DBD">
              <w:rPr>
                <w:rFonts w:cs="Arial"/>
                <w:sz w:val="14"/>
                <w:szCs w:val="14"/>
                <w:lang w:val="ru-RU" w:eastAsia="ru-RU"/>
              </w:rPr>
              <w:t xml:space="preserve"> процентной ставке</w:t>
            </w:r>
          </w:p>
        </w:tc>
        <w:tc>
          <w:tcPr>
            <w:tcW w:w="2126" w:type="dxa"/>
            <w:vMerge/>
          </w:tcPr>
          <w:p w14:paraId="2A0378D4" w14:textId="77777777" w:rsidR="007747CB" w:rsidRPr="004A4DBD" w:rsidRDefault="007747CB" w:rsidP="000B0CA0">
            <w:pPr>
              <w:pStyle w:val="afd"/>
              <w:tabs>
                <w:tab w:val="left" w:pos="0"/>
              </w:tabs>
              <w:ind w:left="34"/>
              <w:rPr>
                <w:rFonts w:cs="Arial"/>
                <w:sz w:val="14"/>
                <w:szCs w:val="14"/>
                <w:lang w:val="ru-RU" w:eastAsia="ru-RU"/>
              </w:rPr>
            </w:pPr>
          </w:p>
        </w:tc>
      </w:tr>
      <w:tr w:rsidR="007747CB" w:rsidRPr="00F9419D" w14:paraId="2CAD9B1A" w14:textId="77777777" w:rsidTr="00D53926">
        <w:tc>
          <w:tcPr>
            <w:tcW w:w="1668" w:type="dxa"/>
            <w:vMerge/>
            <w:vAlign w:val="center"/>
          </w:tcPr>
          <w:p w14:paraId="2A0C3091" w14:textId="77777777" w:rsidR="007747CB" w:rsidRPr="004A4DBD" w:rsidRDefault="007747CB" w:rsidP="00D3010B">
            <w:pPr>
              <w:jc w:val="center"/>
              <w:rPr>
                <w:sz w:val="14"/>
                <w:szCs w:val="14"/>
                <w:lang w:val="ru-RU"/>
              </w:rPr>
            </w:pPr>
          </w:p>
        </w:tc>
        <w:tc>
          <w:tcPr>
            <w:tcW w:w="1559" w:type="dxa"/>
          </w:tcPr>
          <w:p w14:paraId="30AFE9D7" w14:textId="77777777" w:rsidR="007747CB" w:rsidRPr="004A4DBD" w:rsidRDefault="007747CB" w:rsidP="000B0CA0">
            <w:pPr>
              <w:rPr>
                <w:rFonts w:cs="Arial"/>
                <w:sz w:val="14"/>
                <w:szCs w:val="14"/>
                <w:lang w:val="ru-RU" w:eastAsia="ru-RU"/>
              </w:rPr>
            </w:pPr>
            <w:r w:rsidRPr="004A4DBD">
              <w:rPr>
                <w:rFonts w:cs="Arial"/>
                <w:sz w:val="14"/>
                <w:szCs w:val="14"/>
                <w:lang w:val="ru-RU" w:eastAsia="ru-RU"/>
              </w:rPr>
              <w:t>Объем привлеченных ресурсов</w:t>
            </w:r>
          </w:p>
        </w:tc>
        <w:tc>
          <w:tcPr>
            <w:tcW w:w="1559" w:type="dxa"/>
          </w:tcPr>
          <w:p w14:paraId="67AABBAA" w14:textId="77777777" w:rsidR="007747CB" w:rsidRPr="004A4DBD" w:rsidRDefault="007747CB" w:rsidP="000B0CA0">
            <w:pPr>
              <w:jc w:val="center"/>
              <w:rPr>
                <w:rFonts w:cs="Arial"/>
                <w:sz w:val="14"/>
                <w:szCs w:val="14"/>
                <w:lang w:val="ru-RU" w:eastAsia="ru-RU"/>
              </w:rPr>
            </w:pPr>
            <w:r w:rsidRPr="004A4DBD">
              <w:rPr>
                <w:rFonts w:cs="Arial"/>
                <w:sz w:val="14"/>
                <w:szCs w:val="14"/>
                <w:lang w:val="ru-RU" w:eastAsia="ru-RU"/>
              </w:rPr>
              <w:t>10%</w:t>
            </w:r>
          </w:p>
        </w:tc>
        <w:tc>
          <w:tcPr>
            <w:tcW w:w="2552" w:type="dxa"/>
          </w:tcPr>
          <w:p w14:paraId="1BEE4B71" w14:textId="77777777" w:rsidR="007747CB" w:rsidRPr="004A4DBD" w:rsidRDefault="007747CB" w:rsidP="000B0CA0">
            <w:pPr>
              <w:rPr>
                <w:rFonts w:cs="Arial"/>
                <w:sz w:val="14"/>
                <w:szCs w:val="14"/>
                <w:lang w:val="ru-RU" w:eastAsia="ru-RU"/>
              </w:rPr>
            </w:pPr>
            <w:r w:rsidRPr="004A4DBD">
              <w:rPr>
                <w:rFonts w:cs="Arial"/>
                <w:sz w:val="14"/>
                <w:szCs w:val="14"/>
                <w:lang w:val="ru-RU" w:eastAsia="ru-RU"/>
              </w:rPr>
              <w:t>Выполнение годового плана по объему привлеченных ресурсов</w:t>
            </w:r>
          </w:p>
        </w:tc>
        <w:tc>
          <w:tcPr>
            <w:tcW w:w="2126" w:type="dxa"/>
            <w:vMerge/>
          </w:tcPr>
          <w:p w14:paraId="1FD0E9FF" w14:textId="77777777" w:rsidR="007747CB" w:rsidRPr="004A4DBD" w:rsidRDefault="007747CB" w:rsidP="000B0CA0">
            <w:pPr>
              <w:pStyle w:val="afd"/>
              <w:tabs>
                <w:tab w:val="left" w:pos="0"/>
              </w:tabs>
              <w:ind w:left="34"/>
              <w:rPr>
                <w:rFonts w:cs="Arial"/>
                <w:sz w:val="14"/>
                <w:szCs w:val="14"/>
                <w:lang w:val="ru-RU" w:eastAsia="ru-RU"/>
              </w:rPr>
            </w:pPr>
          </w:p>
        </w:tc>
      </w:tr>
      <w:tr w:rsidR="007747CB" w:rsidRPr="008F1412" w14:paraId="7016AACA" w14:textId="77777777" w:rsidTr="00D53926">
        <w:tc>
          <w:tcPr>
            <w:tcW w:w="1668" w:type="dxa"/>
            <w:vMerge/>
            <w:vAlign w:val="center"/>
          </w:tcPr>
          <w:p w14:paraId="1B240884" w14:textId="77777777" w:rsidR="007747CB" w:rsidRPr="004A4DBD" w:rsidRDefault="007747CB" w:rsidP="00D3010B">
            <w:pPr>
              <w:jc w:val="center"/>
              <w:rPr>
                <w:sz w:val="14"/>
                <w:szCs w:val="14"/>
                <w:lang w:val="ru-RU"/>
              </w:rPr>
            </w:pPr>
          </w:p>
        </w:tc>
        <w:tc>
          <w:tcPr>
            <w:tcW w:w="1559" w:type="dxa"/>
          </w:tcPr>
          <w:p w14:paraId="50678226" w14:textId="77777777" w:rsidR="007747CB" w:rsidRPr="004A4DBD" w:rsidRDefault="007747CB" w:rsidP="000B0CA0">
            <w:pPr>
              <w:rPr>
                <w:rFonts w:cs="Arial"/>
                <w:sz w:val="14"/>
                <w:szCs w:val="14"/>
                <w:lang w:val="ru-RU" w:eastAsia="ru-RU"/>
              </w:rPr>
            </w:pPr>
            <w:r w:rsidRPr="004A4DBD">
              <w:rPr>
                <w:rFonts w:cs="Arial"/>
                <w:sz w:val="14"/>
                <w:szCs w:val="14"/>
                <w:lang w:val="ru-RU" w:eastAsia="ru-RU"/>
              </w:rPr>
              <w:t>Стоимость привлеченных ресурсов</w:t>
            </w:r>
          </w:p>
        </w:tc>
        <w:tc>
          <w:tcPr>
            <w:tcW w:w="1559" w:type="dxa"/>
          </w:tcPr>
          <w:p w14:paraId="2DF8CF9C" w14:textId="77777777" w:rsidR="007747CB" w:rsidRPr="004A4DBD" w:rsidRDefault="007747CB" w:rsidP="000B0CA0">
            <w:pPr>
              <w:jc w:val="center"/>
              <w:rPr>
                <w:rFonts w:cs="Arial"/>
                <w:sz w:val="14"/>
                <w:szCs w:val="14"/>
                <w:lang w:val="ru-RU" w:eastAsia="ru-RU"/>
              </w:rPr>
            </w:pPr>
            <w:r w:rsidRPr="004A4DBD">
              <w:rPr>
                <w:rFonts w:cs="Arial"/>
                <w:sz w:val="14"/>
                <w:szCs w:val="14"/>
                <w:lang w:val="ru-RU" w:eastAsia="ru-RU"/>
              </w:rPr>
              <w:t>10%</w:t>
            </w:r>
          </w:p>
        </w:tc>
        <w:tc>
          <w:tcPr>
            <w:tcW w:w="2552" w:type="dxa"/>
          </w:tcPr>
          <w:p w14:paraId="3D416B6A" w14:textId="77777777" w:rsidR="007747CB" w:rsidRPr="004A4DBD" w:rsidRDefault="007747CB" w:rsidP="000B0CA0">
            <w:pPr>
              <w:rPr>
                <w:rFonts w:cs="Arial"/>
                <w:sz w:val="14"/>
                <w:szCs w:val="14"/>
                <w:lang w:val="ru-RU" w:eastAsia="ru-RU"/>
              </w:rPr>
            </w:pPr>
            <w:r w:rsidRPr="004A4DBD">
              <w:rPr>
                <w:rFonts w:cs="Arial"/>
                <w:sz w:val="14"/>
                <w:szCs w:val="14"/>
                <w:lang w:val="ru-RU" w:eastAsia="ru-RU"/>
              </w:rPr>
              <w:t>Выполнение годового плана по стоимости привлеченных ресурсов не</w:t>
            </w:r>
          </w:p>
        </w:tc>
        <w:tc>
          <w:tcPr>
            <w:tcW w:w="2126" w:type="dxa"/>
            <w:vMerge/>
          </w:tcPr>
          <w:p w14:paraId="11C28FE3" w14:textId="77777777" w:rsidR="007747CB" w:rsidRPr="004A4DBD" w:rsidRDefault="007747CB" w:rsidP="000B0CA0">
            <w:pPr>
              <w:pStyle w:val="afd"/>
              <w:tabs>
                <w:tab w:val="left" w:pos="0"/>
              </w:tabs>
              <w:ind w:left="34"/>
              <w:rPr>
                <w:rFonts w:cs="Arial"/>
                <w:sz w:val="14"/>
                <w:szCs w:val="14"/>
                <w:lang w:val="ru-RU" w:eastAsia="ru-RU"/>
              </w:rPr>
            </w:pPr>
          </w:p>
        </w:tc>
      </w:tr>
      <w:tr w:rsidR="007747CB" w:rsidRPr="008F1412" w14:paraId="05D88123" w14:textId="77777777" w:rsidTr="00D53926">
        <w:tc>
          <w:tcPr>
            <w:tcW w:w="1668" w:type="dxa"/>
            <w:vMerge/>
            <w:vAlign w:val="center"/>
          </w:tcPr>
          <w:p w14:paraId="30A2F17C" w14:textId="77777777" w:rsidR="007747CB" w:rsidRPr="004A4DBD" w:rsidRDefault="007747CB" w:rsidP="00D3010B">
            <w:pPr>
              <w:jc w:val="center"/>
              <w:rPr>
                <w:sz w:val="14"/>
                <w:szCs w:val="14"/>
                <w:lang w:val="ru-RU"/>
              </w:rPr>
            </w:pPr>
          </w:p>
        </w:tc>
        <w:tc>
          <w:tcPr>
            <w:tcW w:w="1559" w:type="dxa"/>
          </w:tcPr>
          <w:p w14:paraId="7616DD50" w14:textId="77777777" w:rsidR="007747CB" w:rsidRPr="004A4DBD" w:rsidRDefault="007747CB" w:rsidP="000B0CA0">
            <w:pPr>
              <w:rPr>
                <w:rFonts w:cs="Arial"/>
                <w:sz w:val="14"/>
                <w:szCs w:val="14"/>
                <w:lang w:val="ru-RU" w:eastAsia="ru-RU"/>
              </w:rPr>
            </w:pPr>
            <w:r w:rsidRPr="004A4DBD">
              <w:rPr>
                <w:rFonts w:cs="Arial"/>
                <w:sz w:val="14"/>
                <w:szCs w:val="14"/>
                <w:lang w:val="ru-RU" w:eastAsia="ru-RU"/>
              </w:rPr>
              <w:t>Сокращение просроченной задолженности по корпоративным и розничным клиентам банка, зарегистрированным в гг. Йошкар-Ола, Нижний Новгород, Пермь.</w:t>
            </w:r>
          </w:p>
        </w:tc>
        <w:tc>
          <w:tcPr>
            <w:tcW w:w="1559" w:type="dxa"/>
          </w:tcPr>
          <w:p w14:paraId="663539E6" w14:textId="77777777" w:rsidR="007747CB" w:rsidRPr="004A4DBD" w:rsidRDefault="007747CB" w:rsidP="000B0CA0">
            <w:pPr>
              <w:jc w:val="center"/>
              <w:rPr>
                <w:rFonts w:cs="Arial"/>
                <w:sz w:val="14"/>
                <w:szCs w:val="14"/>
                <w:lang w:val="ru-RU" w:eastAsia="ru-RU"/>
              </w:rPr>
            </w:pPr>
            <w:r w:rsidRPr="004A4DBD">
              <w:rPr>
                <w:rFonts w:cs="Arial"/>
                <w:sz w:val="14"/>
                <w:szCs w:val="14"/>
                <w:lang w:val="ru-RU" w:eastAsia="ru-RU"/>
              </w:rPr>
              <w:t>20%</w:t>
            </w:r>
          </w:p>
        </w:tc>
        <w:tc>
          <w:tcPr>
            <w:tcW w:w="2552" w:type="dxa"/>
          </w:tcPr>
          <w:p w14:paraId="22FB25DE" w14:textId="77777777" w:rsidR="007747CB" w:rsidRPr="004A4DBD" w:rsidRDefault="007747CB" w:rsidP="000B0CA0">
            <w:pPr>
              <w:rPr>
                <w:rFonts w:cs="Arial"/>
                <w:sz w:val="14"/>
                <w:szCs w:val="14"/>
                <w:lang w:val="ru-RU" w:eastAsia="ru-RU"/>
              </w:rPr>
            </w:pPr>
            <w:r w:rsidRPr="004A4DBD">
              <w:rPr>
                <w:rFonts w:cs="Arial"/>
                <w:sz w:val="14"/>
                <w:szCs w:val="14"/>
                <w:lang w:val="ru-RU" w:eastAsia="ru-RU"/>
              </w:rPr>
              <w:t>Сокращение общего объема задолженности по кредитам корпоративных и розничных клиентов, зарегистрированным в гг. Йошкар-Ола, Нижний Новгород, Пермь, имеющим просроченную задолженность свыше 90 дней на начало отчетного периода не менее чем на 20%</w:t>
            </w:r>
          </w:p>
        </w:tc>
        <w:tc>
          <w:tcPr>
            <w:tcW w:w="2126" w:type="dxa"/>
          </w:tcPr>
          <w:p w14:paraId="17E86C0D" w14:textId="77777777" w:rsidR="007747CB" w:rsidRPr="004A4DBD" w:rsidRDefault="007747CB" w:rsidP="000B0CA0">
            <w:pPr>
              <w:pStyle w:val="afd"/>
              <w:tabs>
                <w:tab w:val="left" w:pos="0"/>
              </w:tabs>
              <w:ind w:left="34"/>
              <w:rPr>
                <w:rFonts w:cs="Arial"/>
                <w:sz w:val="14"/>
                <w:szCs w:val="14"/>
                <w:lang w:val="ru-RU" w:eastAsia="ru-RU"/>
              </w:rPr>
            </w:pPr>
            <w:r w:rsidRPr="004A4DBD">
              <w:rPr>
                <w:rFonts w:cs="Arial"/>
                <w:sz w:val="14"/>
                <w:szCs w:val="14"/>
                <w:lang w:val="ru-RU" w:eastAsia="ru-RU"/>
              </w:rPr>
              <w:t>Выплачивается 2 траншами:</w:t>
            </w:r>
          </w:p>
          <w:p w14:paraId="4A85DD41" w14:textId="77777777" w:rsidR="007747CB" w:rsidRPr="004A4DBD" w:rsidRDefault="007747CB" w:rsidP="000B0CA0">
            <w:pPr>
              <w:pStyle w:val="afd"/>
              <w:tabs>
                <w:tab w:val="left" w:pos="0"/>
              </w:tabs>
              <w:ind w:left="34"/>
              <w:rPr>
                <w:rFonts w:cs="Arial"/>
                <w:sz w:val="14"/>
                <w:szCs w:val="14"/>
                <w:lang w:val="ru-RU" w:eastAsia="ru-RU"/>
              </w:rPr>
            </w:pPr>
            <w:r w:rsidRPr="004A4DBD">
              <w:rPr>
                <w:rFonts w:cs="Arial"/>
                <w:sz w:val="14"/>
                <w:szCs w:val="14"/>
                <w:lang w:val="ru-RU" w:eastAsia="ru-RU"/>
              </w:rPr>
              <w:t>1. 50% от суммы по итогам первого года следующего за отчетным годом</w:t>
            </w:r>
          </w:p>
          <w:p w14:paraId="0C85D8BD" w14:textId="77777777" w:rsidR="007747CB" w:rsidRPr="004A4DBD" w:rsidRDefault="007747CB" w:rsidP="000B0CA0">
            <w:pPr>
              <w:pStyle w:val="afd"/>
              <w:tabs>
                <w:tab w:val="left" w:pos="0"/>
              </w:tabs>
              <w:ind w:left="34"/>
              <w:rPr>
                <w:rFonts w:cs="Arial"/>
                <w:sz w:val="14"/>
                <w:szCs w:val="14"/>
                <w:lang w:val="ru-RU" w:eastAsia="ru-RU"/>
              </w:rPr>
            </w:pPr>
            <w:r w:rsidRPr="004A4DBD">
              <w:rPr>
                <w:rFonts w:cs="Arial"/>
                <w:sz w:val="14"/>
                <w:szCs w:val="14"/>
                <w:lang w:val="ru-RU" w:eastAsia="ru-RU"/>
              </w:rPr>
              <w:t>2.</w:t>
            </w:r>
            <w:r w:rsidR="000B0CA0" w:rsidRPr="004A4DBD">
              <w:rPr>
                <w:rFonts w:cs="Arial"/>
                <w:sz w:val="14"/>
                <w:szCs w:val="14"/>
                <w:lang w:val="ru-RU" w:eastAsia="ru-RU"/>
              </w:rPr>
              <w:t xml:space="preserve"> </w:t>
            </w:r>
            <w:r w:rsidRPr="004A4DBD">
              <w:rPr>
                <w:rFonts w:cs="Arial"/>
                <w:sz w:val="14"/>
                <w:szCs w:val="14"/>
                <w:lang w:val="ru-RU" w:eastAsia="ru-RU"/>
              </w:rPr>
              <w:t>50% от суммы по итогам третьего года следующего за отчетным годом</w:t>
            </w:r>
          </w:p>
        </w:tc>
      </w:tr>
      <w:tr w:rsidR="007747CB" w:rsidRPr="008F1412" w14:paraId="4BF82870" w14:textId="77777777" w:rsidTr="00D53926">
        <w:tc>
          <w:tcPr>
            <w:tcW w:w="1668" w:type="dxa"/>
            <w:vMerge w:val="restart"/>
            <w:vAlign w:val="center"/>
          </w:tcPr>
          <w:p w14:paraId="5DDED136" w14:textId="77777777" w:rsidR="007747CB" w:rsidRPr="004A4DBD" w:rsidRDefault="007747CB" w:rsidP="00D3010B">
            <w:pPr>
              <w:jc w:val="center"/>
              <w:rPr>
                <w:rFonts w:cs="Arial"/>
                <w:b/>
                <w:sz w:val="14"/>
                <w:szCs w:val="14"/>
                <w:lang w:val="ru-RU" w:eastAsia="ru-RU"/>
              </w:rPr>
            </w:pPr>
            <w:r w:rsidRPr="004A4DBD">
              <w:rPr>
                <w:rFonts w:cs="Arial"/>
                <w:b/>
                <w:sz w:val="14"/>
                <w:szCs w:val="14"/>
                <w:lang w:val="ru-RU" w:eastAsia="ru-RU"/>
              </w:rPr>
              <w:t xml:space="preserve">Советник президента </w:t>
            </w:r>
          </w:p>
          <w:p w14:paraId="480CF8FB" w14:textId="77777777" w:rsidR="000B0CA0" w:rsidRPr="004A4DBD" w:rsidRDefault="000B0CA0" w:rsidP="00D3010B">
            <w:pPr>
              <w:jc w:val="center"/>
              <w:rPr>
                <w:rFonts w:cs="Arial"/>
                <w:b/>
                <w:sz w:val="14"/>
                <w:szCs w:val="14"/>
                <w:lang w:val="ru-RU" w:eastAsia="ru-RU"/>
              </w:rPr>
            </w:pPr>
          </w:p>
          <w:p w14:paraId="34B89265" w14:textId="77777777" w:rsidR="000B0CA0" w:rsidRPr="004A4DBD" w:rsidRDefault="000B0CA0" w:rsidP="000B0CA0">
            <w:pPr>
              <w:rPr>
                <w:rFonts w:cs="Arial"/>
                <w:b/>
                <w:sz w:val="14"/>
                <w:szCs w:val="14"/>
                <w:lang w:val="ru-RU" w:eastAsia="ru-RU"/>
              </w:rPr>
            </w:pPr>
          </w:p>
        </w:tc>
        <w:tc>
          <w:tcPr>
            <w:tcW w:w="1559" w:type="dxa"/>
          </w:tcPr>
          <w:p w14:paraId="27D50509" w14:textId="77777777" w:rsidR="007747CB" w:rsidRPr="004A4DBD" w:rsidRDefault="007747CB" w:rsidP="000B0CA0">
            <w:pPr>
              <w:rPr>
                <w:rFonts w:cs="Arial"/>
                <w:sz w:val="14"/>
                <w:szCs w:val="14"/>
                <w:lang w:val="ru-RU" w:eastAsia="ru-RU"/>
              </w:rPr>
            </w:pPr>
            <w:r w:rsidRPr="004A4DBD">
              <w:rPr>
                <w:rFonts w:cs="Arial"/>
                <w:sz w:val="14"/>
                <w:szCs w:val="14"/>
                <w:lang w:val="ru-RU" w:eastAsia="ru-RU"/>
              </w:rPr>
              <w:t>Финансовый результат банка</w:t>
            </w:r>
          </w:p>
          <w:p w14:paraId="322EE3AA" w14:textId="77777777" w:rsidR="007747CB" w:rsidRPr="004A4DBD" w:rsidRDefault="007747CB" w:rsidP="000B0CA0">
            <w:pPr>
              <w:rPr>
                <w:rFonts w:cs="Arial"/>
                <w:sz w:val="14"/>
                <w:szCs w:val="14"/>
                <w:lang w:val="ru-RU" w:eastAsia="ru-RU"/>
              </w:rPr>
            </w:pPr>
          </w:p>
        </w:tc>
        <w:tc>
          <w:tcPr>
            <w:tcW w:w="1559" w:type="dxa"/>
          </w:tcPr>
          <w:p w14:paraId="4BE0CFD7" w14:textId="77777777" w:rsidR="007747CB" w:rsidRPr="004A4DBD" w:rsidRDefault="007747CB" w:rsidP="000B0CA0">
            <w:pPr>
              <w:pStyle w:val="afd"/>
              <w:tabs>
                <w:tab w:val="left" w:pos="0"/>
              </w:tabs>
              <w:ind w:left="45"/>
              <w:jc w:val="center"/>
              <w:rPr>
                <w:rFonts w:cs="Arial"/>
                <w:sz w:val="14"/>
                <w:szCs w:val="14"/>
                <w:lang w:val="ru-RU" w:eastAsia="ru-RU"/>
              </w:rPr>
            </w:pPr>
            <w:r w:rsidRPr="004A4DBD">
              <w:rPr>
                <w:rFonts w:cs="Arial"/>
                <w:sz w:val="14"/>
                <w:szCs w:val="14"/>
                <w:lang w:val="ru-RU" w:eastAsia="ru-RU"/>
              </w:rPr>
              <w:t>50%</w:t>
            </w:r>
          </w:p>
        </w:tc>
        <w:tc>
          <w:tcPr>
            <w:tcW w:w="2552" w:type="dxa"/>
          </w:tcPr>
          <w:p w14:paraId="0A925834" w14:textId="77777777" w:rsidR="007747CB" w:rsidRPr="004A4DBD" w:rsidRDefault="007747CB" w:rsidP="000B0CA0">
            <w:pPr>
              <w:pStyle w:val="afd"/>
              <w:tabs>
                <w:tab w:val="left" w:pos="0"/>
              </w:tabs>
              <w:ind w:left="34"/>
              <w:rPr>
                <w:rFonts w:cs="Arial"/>
                <w:sz w:val="14"/>
                <w:szCs w:val="14"/>
                <w:lang w:val="ru-RU" w:eastAsia="ru-RU"/>
              </w:rPr>
            </w:pPr>
            <w:r w:rsidRPr="004A4DBD">
              <w:rPr>
                <w:rFonts w:cs="Arial"/>
                <w:sz w:val="14"/>
                <w:szCs w:val="14"/>
                <w:lang w:val="ru-RU" w:eastAsia="ru-RU"/>
              </w:rPr>
              <w:t>Выполнение годового плана по чистому финансовому результату банка не менее чем на 75%</w:t>
            </w:r>
          </w:p>
        </w:tc>
        <w:tc>
          <w:tcPr>
            <w:tcW w:w="2126" w:type="dxa"/>
            <w:vMerge w:val="restart"/>
          </w:tcPr>
          <w:p w14:paraId="2B4E885A" w14:textId="77777777" w:rsidR="007747CB" w:rsidRPr="004A4DBD" w:rsidRDefault="007747CB" w:rsidP="000B0CA0">
            <w:pPr>
              <w:pStyle w:val="afd"/>
              <w:tabs>
                <w:tab w:val="left" w:pos="0"/>
              </w:tabs>
              <w:ind w:left="34"/>
              <w:rPr>
                <w:rFonts w:cs="Arial"/>
                <w:sz w:val="14"/>
                <w:szCs w:val="14"/>
                <w:lang w:val="ru-RU" w:eastAsia="ru-RU"/>
              </w:rPr>
            </w:pPr>
            <w:r w:rsidRPr="004A4DBD">
              <w:rPr>
                <w:rFonts w:cs="Arial"/>
                <w:sz w:val="14"/>
                <w:szCs w:val="14"/>
                <w:lang w:val="ru-RU" w:eastAsia="ru-RU"/>
              </w:rPr>
              <w:t>Выплачивается 1 раз в год в течение 12 месяцев после отчетного года.</w:t>
            </w:r>
          </w:p>
          <w:p w14:paraId="7ED1A6C7" w14:textId="77777777" w:rsidR="007747CB" w:rsidRPr="004A4DBD" w:rsidRDefault="007747CB" w:rsidP="000B0CA0">
            <w:pPr>
              <w:pStyle w:val="afd"/>
              <w:tabs>
                <w:tab w:val="left" w:pos="0"/>
              </w:tabs>
              <w:ind w:left="34"/>
              <w:rPr>
                <w:rFonts w:cs="Arial"/>
                <w:sz w:val="14"/>
                <w:szCs w:val="14"/>
                <w:lang w:val="ru-RU" w:eastAsia="ru-RU"/>
              </w:rPr>
            </w:pPr>
          </w:p>
        </w:tc>
      </w:tr>
      <w:tr w:rsidR="007747CB" w:rsidRPr="008F1412" w14:paraId="066E3801" w14:textId="77777777" w:rsidTr="00D53926">
        <w:tc>
          <w:tcPr>
            <w:tcW w:w="1668" w:type="dxa"/>
            <w:vMerge/>
            <w:vAlign w:val="center"/>
          </w:tcPr>
          <w:p w14:paraId="0A342C2E" w14:textId="77777777" w:rsidR="007747CB" w:rsidRPr="004A4DBD" w:rsidRDefault="007747CB" w:rsidP="00D3010B">
            <w:pPr>
              <w:jc w:val="center"/>
              <w:rPr>
                <w:rFonts w:cs="Arial"/>
                <w:b/>
                <w:sz w:val="14"/>
                <w:szCs w:val="14"/>
                <w:lang w:val="ru-RU" w:eastAsia="ru-RU"/>
              </w:rPr>
            </w:pPr>
          </w:p>
        </w:tc>
        <w:tc>
          <w:tcPr>
            <w:tcW w:w="1559" w:type="dxa"/>
          </w:tcPr>
          <w:p w14:paraId="0E8F8BDF" w14:textId="77777777" w:rsidR="007747CB" w:rsidRPr="004A4DBD" w:rsidRDefault="007747CB" w:rsidP="000B0CA0">
            <w:pPr>
              <w:rPr>
                <w:rFonts w:cs="Arial"/>
                <w:sz w:val="14"/>
                <w:szCs w:val="14"/>
                <w:lang w:val="ru-RU" w:eastAsia="ru-RU"/>
              </w:rPr>
            </w:pPr>
            <w:r w:rsidRPr="004A4DBD">
              <w:rPr>
                <w:rFonts w:cs="Arial"/>
                <w:sz w:val="14"/>
                <w:szCs w:val="14"/>
                <w:lang w:val="ru-RU" w:eastAsia="ru-RU"/>
              </w:rPr>
              <w:t>Возникновение новой просроченной задолженности по корпоративным клиентам</w:t>
            </w:r>
          </w:p>
        </w:tc>
        <w:tc>
          <w:tcPr>
            <w:tcW w:w="1559" w:type="dxa"/>
          </w:tcPr>
          <w:p w14:paraId="33F5B577" w14:textId="77777777" w:rsidR="007747CB" w:rsidRPr="004A4DBD" w:rsidRDefault="007747CB" w:rsidP="000B0CA0">
            <w:pPr>
              <w:jc w:val="center"/>
              <w:rPr>
                <w:rFonts w:cs="Arial"/>
                <w:sz w:val="14"/>
                <w:szCs w:val="14"/>
                <w:lang w:val="ru-RU" w:eastAsia="ru-RU"/>
              </w:rPr>
            </w:pPr>
            <w:r w:rsidRPr="004A4DBD">
              <w:rPr>
                <w:rFonts w:cs="Arial"/>
                <w:sz w:val="14"/>
                <w:szCs w:val="14"/>
                <w:lang w:val="ru-RU" w:eastAsia="ru-RU"/>
              </w:rPr>
              <w:t>50%</w:t>
            </w:r>
          </w:p>
        </w:tc>
        <w:tc>
          <w:tcPr>
            <w:tcW w:w="2552" w:type="dxa"/>
          </w:tcPr>
          <w:p w14:paraId="743F6CB2" w14:textId="77777777" w:rsidR="007747CB" w:rsidRPr="004A4DBD" w:rsidRDefault="007747CB" w:rsidP="000B0CA0">
            <w:pPr>
              <w:rPr>
                <w:rFonts w:cs="Arial"/>
                <w:sz w:val="14"/>
                <w:szCs w:val="14"/>
                <w:lang w:val="ru-RU" w:eastAsia="ru-RU"/>
              </w:rPr>
            </w:pPr>
            <w:r w:rsidRPr="004A4DBD">
              <w:rPr>
                <w:rFonts w:cs="Arial"/>
                <w:sz w:val="14"/>
                <w:szCs w:val="14"/>
                <w:lang w:val="ru-RU" w:eastAsia="ru-RU"/>
              </w:rPr>
              <w:t>Отсутствует просроченная задолженность по корпоративным клиентам за отчетный период</w:t>
            </w:r>
          </w:p>
        </w:tc>
        <w:tc>
          <w:tcPr>
            <w:tcW w:w="2126" w:type="dxa"/>
            <w:vMerge/>
          </w:tcPr>
          <w:p w14:paraId="4039DA08" w14:textId="77777777" w:rsidR="007747CB" w:rsidRPr="004A4DBD" w:rsidRDefault="007747CB" w:rsidP="000B0CA0">
            <w:pPr>
              <w:pStyle w:val="afd"/>
              <w:tabs>
                <w:tab w:val="left" w:pos="0"/>
              </w:tabs>
              <w:ind w:left="34"/>
              <w:rPr>
                <w:rFonts w:cs="Arial"/>
                <w:sz w:val="14"/>
                <w:szCs w:val="14"/>
                <w:lang w:val="ru-RU" w:eastAsia="ru-RU"/>
              </w:rPr>
            </w:pPr>
          </w:p>
        </w:tc>
      </w:tr>
      <w:tr w:rsidR="007747CB" w:rsidRPr="008F1412" w14:paraId="79557911" w14:textId="77777777" w:rsidTr="00D53926">
        <w:tc>
          <w:tcPr>
            <w:tcW w:w="1668" w:type="dxa"/>
            <w:vMerge w:val="restart"/>
            <w:vAlign w:val="center"/>
          </w:tcPr>
          <w:p w14:paraId="4D6742B3" w14:textId="77777777" w:rsidR="007747CB" w:rsidRPr="004A4DBD" w:rsidRDefault="007747CB" w:rsidP="00D3010B">
            <w:pPr>
              <w:jc w:val="center"/>
              <w:rPr>
                <w:rFonts w:cs="Arial"/>
                <w:b/>
                <w:sz w:val="14"/>
                <w:szCs w:val="14"/>
                <w:lang w:val="ru-RU" w:eastAsia="ru-RU"/>
              </w:rPr>
            </w:pPr>
            <w:r w:rsidRPr="004A4DBD">
              <w:rPr>
                <w:rFonts w:cs="Arial"/>
                <w:b/>
                <w:sz w:val="14"/>
                <w:szCs w:val="14"/>
                <w:lang w:val="ru-RU" w:eastAsia="ru-RU"/>
              </w:rPr>
              <w:t xml:space="preserve">Начальник отдела кредитования корпоративных клиентов </w:t>
            </w:r>
          </w:p>
        </w:tc>
        <w:tc>
          <w:tcPr>
            <w:tcW w:w="1559" w:type="dxa"/>
          </w:tcPr>
          <w:p w14:paraId="0D7699AF" w14:textId="77777777" w:rsidR="007747CB" w:rsidRPr="004A4DBD" w:rsidRDefault="004A4DBD" w:rsidP="000B0CA0">
            <w:pPr>
              <w:rPr>
                <w:rFonts w:cs="Arial"/>
                <w:sz w:val="14"/>
                <w:szCs w:val="14"/>
                <w:lang w:val="ru-RU" w:eastAsia="ru-RU"/>
              </w:rPr>
            </w:pPr>
            <w:r>
              <w:rPr>
                <w:rFonts w:cs="Arial"/>
                <w:sz w:val="14"/>
                <w:szCs w:val="14"/>
                <w:lang w:val="ru-RU" w:eastAsia="ru-RU"/>
              </w:rPr>
              <w:t>Финансовый результат банка</w:t>
            </w:r>
          </w:p>
        </w:tc>
        <w:tc>
          <w:tcPr>
            <w:tcW w:w="1559" w:type="dxa"/>
          </w:tcPr>
          <w:p w14:paraId="19F27B16" w14:textId="77777777" w:rsidR="007747CB" w:rsidRPr="004A4DBD" w:rsidRDefault="007747CB" w:rsidP="000B0CA0">
            <w:pPr>
              <w:jc w:val="center"/>
              <w:rPr>
                <w:rFonts w:cs="Arial"/>
                <w:sz w:val="14"/>
                <w:szCs w:val="14"/>
                <w:lang w:val="ru-RU" w:eastAsia="ru-RU"/>
              </w:rPr>
            </w:pPr>
            <w:r w:rsidRPr="004A4DBD">
              <w:rPr>
                <w:rFonts w:cs="Arial"/>
                <w:sz w:val="14"/>
                <w:szCs w:val="14"/>
                <w:lang w:val="ru-RU" w:eastAsia="ru-RU"/>
              </w:rPr>
              <w:t>40%</w:t>
            </w:r>
          </w:p>
        </w:tc>
        <w:tc>
          <w:tcPr>
            <w:tcW w:w="2552" w:type="dxa"/>
          </w:tcPr>
          <w:p w14:paraId="0668AA6D" w14:textId="77777777" w:rsidR="007747CB" w:rsidRPr="004A4DBD" w:rsidRDefault="007747CB" w:rsidP="004A4DBD">
            <w:pPr>
              <w:pStyle w:val="afd"/>
              <w:tabs>
                <w:tab w:val="left" w:pos="0"/>
              </w:tabs>
              <w:ind w:left="34"/>
              <w:rPr>
                <w:rFonts w:cs="Arial"/>
                <w:sz w:val="14"/>
                <w:szCs w:val="14"/>
                <w:lang w:val="ru-RU" w:eastAsia="ru-RU"/>
              </w:rPr>
            </w:pPr>
            <w:r w:rsidRPr="004A4DBD">
              <w:rPr>
                <w:rFonts w:cs="Arial"/>
                <w:sz w:val="14"/>
                <w:szCs w:val="14"/>
                <w:lang w:val="ru-RU" w:eastAsia="ru-RU"/>
              </w:rPr>
              <w:t>Выполнение годового плана по чистому финансовому резул</w:t>
            </w:r>
            <w:r w:rsidR="004A4DBD">
              <w:rPr>
                <w:rFonts w:cs="Arial"/>
                <w:sz w:val="14"/>
                <w:szCs w:val="14"/>
                <w:lang w:val="ru-RU" w:eastAsia="ru-RU"/>
              </w:rPr>
              <w:t>ьтату банка не менее чем на 75%</w:t>
            </w:r>
          </w:p>
        </w:tc>
        <w:tc>
          <w:tcPr>
            <w:tcW w:w="2126" w:type="dxa"/>
            <w:vMerge w:val="restart"/>
          </w:tcPr>
          <w:p w14:paraId="785ECA3F" w14:textId="77777777" w:rsidR="007747CB" w:rsidRPr="004A4DBD" w:rsidRDefault="007747CB" w:rsidP="000B0CA0">
            <w:pPr>
              <w:tabs>
                <w:tab w:val="left" w:pos="0"/>
              </w:tabs>
              <w:rPr>
                <w:rFonts w:cs="Arial"/>
                <w:sz w:val="14"/>
                <w:szCs w:val="14"/>
                <w:lang w:val="ru-RU" w:eastAsia="ru-RU"/>
              </w:rPr>
            </w:pPr>
            <w:r w:rsidRPr="004A4DBD">
              <w:rPr>
                <w:rFonts w:cs="Arial"/>
                <w:sz w:val="14"/>
                <w:szCs w:val="14"/>
                <w:lang w:val="ru-RU" w:eastAsia="ru-RU"/>
              </w:rPr>
              <w:t>Выплачивается 1 раз в год в течение 12 месяцев после отчетного года.</w:t>
            </w:r>
          </w:p>
          <w:p w14:paraId="6781CAFF" w14:textId="77777777" w:rsidR="007747CB" w:rsidRPr="004A4DBD" w:rsidRDefault="007747CB" w:rsidP="000B0CA0">
            <w:pPr>
              <w:pStyle w:val="afd"/>
              <w:tabs>
                <w:tab w:val="left" w:pos="0"/>
              </w:tabs>
              <w:ind w:left="34"/>
              <w:rPr>
                <w:rFonts w:cs="Arial"/>
                <w:sz w:val="14"/>
                <w:szCs w:val="14"/>
                <w:lang w:val="ru-RU" w:eastAsia="ru-RU"/>
              </w:rPr>
            </w:pPr>
          </w:p>
        </w:tc>
      </w:tr>
      <w:tr w:rsidR="007747CB" w:rsidRPr="008F1412" w14:paraId="3DE131D2" w14:textId="77777777" w:rsidTr="00D53926">
        <w:tc>
          <w:tcPr>
            <w:tcW w:w="1668" w:type="dxa"/>
            <w:vMerge/>
            <w:vAlign w:val="center"/>
          </w:tcPr>
          <w:p w14:paraId="5F12789C" w14:textId="77777777" w:rsidR="007747CB" w:rsidRPr="004A4DBD" w:rsidRDefault="007747CB" w:rsidP="00D3010B">
            <w:pPr>
              <w:jc w:val="center"/>
              <w:rPr>
                <w:sz w:val="14"/>
                <w:szCs w:val="14"/>
                <w:lang w:val="ru-RU"/>
              </w:rPr>
            </w:pPr>
          </w:p>
        </w:tc>
        <w:tc>
          <w:tcPr>
            <w:tcW w:w="1559" w:type="dxa"/>
          </w:tcPr>
          <w:p w14:paraId="62A9E730" w14:textId="77777777" w:rsidR="007747CB" w:rsidRPr="004A4DBD" w:rsidRDefault="007747CB" w:rsidP="000B0CA0">
            <w:pPr>
              <w:rPr>
                <w:rFonts w:cs="Arial"/>
                <w:sz w:val="14"/>
                <w:szCs w:val="14"/>
                <w:lang w:val="ru-RU" w:eastAsia="ru-RU"/>
              </w:rPr>
            </w:pPr>
            <w:r w:rsidRPr="004A4DBD">
              <w:rPr>
                <w:rFonts w:cs="Arial"/>
                <w:sz w:val="14"/>
                <w:szCs w:val="14"/>
                <w:lang w:val="ru-RU" w:eastAsia="ru-RU"/>
              </w:rPr>
              <w:t>Объем кредитного портфе</w:t>
            </w:r>
            <w:r w:rsidR="004A4DBD">
              <w:rPr>
                <w:rFonts w:cs="Arial"/>
                <w:sz w:val="14"/>
                <w:szCs w:val="14"/>
                <w:lang w:val="ru-RU" w:eastAsia="ru-RU"/>
              </w:rPr>
              <w:t>ля корпоративных клиентов банка</w:t>
            </w:r>
          </w:p>
        </w:tc>
        <w:tc>
          <w:tcPr>
            <w:tcW w:w="1559" w:type="dxa"/>
          </w:tcPr>
          <w:p w14:paraId="2B171992" w14:textId="77777777" w:rsidR="007747CB" w:rsidRPr="004A4DBD" w:rsidRDefault="007747CB" w:rsidP="000B0CA0">
            <w:pPr>
              <w:tabs>
                <w:tab w:val="left" w:pos="0"/>
              </w:tabs>
              <w:jc w:val="center"/>
              <w:rPr>
                <w:rFonts w:cs="Arial"/>
                <w:sz w:val="14"/>
                <w:szCs w:val="14"/>
                <w:lang w:val="ru-RU" w:eastAsia="ru-RU"/>
              </w:rPr>
            </w:pPr>
            <w:r w:rsidRPr="004A4DBD">
              <w:rPr>
                <w:rFonts w:cs="Arial"/>
                <w:sz w:val="14"/>
                <w:szCs w:val="14"/>
                <w:lang w:val="ru-RU" w:eastAsia="ru-RU"/>
              </w:rPr>
              <w:t>20%</w:t>
            </w:r>
          </w:p>
          <w:p w14:paraId="303CB68E" w14:textId="77777777" w:rsidR="007747CB" w:rsidRPr="004A4DBD" w:rsidRDefault="007747CB" w:rsidP="000B0CA0">
            <w:pPr>
              <w:tabs>
                <w:tab w:val="left" w:pos="0"/>
              </w:tabs>
              <w:ind w:left="45"/>
              <w:jc w:val="center"/>
              <w:rPr>
                <w:rFonts w:cs="Arial"/>
                <w:sz w:val="14"/>
                <w:szCs w:val="14"/>
                <w:lang w:val="ru-RU" w:eastAsia="ru-RU"/>
              </w:rPr>
            </w:pPr>
          </w:p>
          <w:p w14:paraId="24342820" w14:textId="77777777" w:rsidR="007747CB" w:rsidRPr="004A4DBD" w:rsidRDefault="007747CB" w:rsidP="000B0CA0">
            <w:pPr>
              <w:jc w:val="center"/>
              <w:rPr>
                <w:rFonts w:cs="Arial"/>
                <w:sz w:val="14"/>
                <w:szCs w:val="14"/>
                <w:lang w:val="ru-RU" w:eastAsia="ru-RU"/>
              </w:rPr>
            </w:pPr>
          </w:p>
        </w:tc>
        <w:tc>
          <w:tcPr>
            <w:tcW w:w="2552" w:type="dxa"/>
          </w:tcPr>
          <w:p w14:paraId="7FF4127C" w14:textId="77777777" w:rsidR="007747CB" w:rsidRPr="004A4DBD" w:rsidRDefault="007747CB" w:rsidP="000B0CA0">
            <w:pPr>
              <w:rPr>
                <w:rFonts w:cs="Arial"/>
                <w:sz w:val="14"/>
                <w:szCs w:val="14"/>
                <w:lang w:val="ru-RU" w:eastAsia="ru-RU"/>
              </w:rPr>
            </w:pPr>
            <w:r w:rsidRPr="004A4DBD">
              <w:rPr>
                <w:rFonts w:cs="Arial"/>
                <w:sz w:val="14"/>
                <w:szCs w:val="14"/>
                <w:lang w:val="ru-RU" w:eastAsia="ru-RU"/>
              </w:rPr>
              <w:t>Выполнение годового плана по объему кредитного портфеля корпоративных клиентов банка</w:t>
            </w:r>
          </w:p>
        </w:tc>
        <w:tc>
          <w:tcPr>
            <w:tcW w:w="2126" w:type="dxa"/>
            <w:vMerge/>
          </w:tcPr>
          <w:p w14:paraId="51762E75" w14:textId="77777777" w:rsidR="007747CB" w:rsidRPr="004A4DBD" w:rsidRDefault="007747CB" w:rsidP="000B0CA0">
            <w:pPr>
              <w:pStyle w:val="afd"/>
              <w:tabs>
                <w:tab w:val="left" w:pos="0"/>
              </w:tabs>
              <w:ind w:left="34"/>
              <w:rPr>
                <w:rFonts w:cs="Arial"/>
                <w:sz w:val="14"/>
                <w:szCs w:val="14"/>
                <w:lang w:val="ru-RU" w:eastAsia="ru-RU"/>
              </w:rPr>
            </w:pPr>
          </w:p>
        </w:tc>
      </w:tr>
      <w:tr w:rsidR="007747CB" w:rsidRPr="008F1412" w14:paraId="049763A1" w14:textId="77777777" w:rsidTr="00D53926">
        <w:tc>
          <w:tcPr>
            <w:tcW w:w="1668" w:type="dxa"/>
            <w:vMerge/>
            <w:vAlign w:val="center"/>
          </w:tcPr>
          <w:p w14:paraId="03410DAC" w14:textId="77777777" w:rsidR="007747CB" w:rsidRPr="004A4DBD" w:rsidRDefault="007747CB" w:rsidP="00D3010B">
            <w:pPr>
              <w:jc w:val="center"/>
              <w:rPr>
                <w:sz w:val="14"/>
                <w:szCs w:val="14"/>
                <w:lang w:val="ru-RU"/>
              </w:rPr>
            </w:pPr>
          </w:p>
        </w:tc>
        <w:tc>
          <w:tcPr>
            <w:tcW w:w="1559" w:type="dxa"/>
          </w:tcPr>
          <w:p w14:paraId="71B644CA" w14:textId="77777777" w:rsidR="007747CB" w:rsidRPr="004A4DBD" w:rsidRDefault="004A4DBD" w:rsidP="000B0CA0">
            <w:pPr>
              <w:rPr>
                <w:rFonts w:cs="Arial"/>
                <w:sz w:val="14"/>
                <w:szCs w:val="14"/>
                <w:lang w:val="ru-RU" w:eastAsia="ru-RU"/>
              </w:rPr>
            </w:pPr>
            <w:r>
              <w:rPr>
                <w:rFonts w:cs="Arial"/>
                <w:sz w:val="14"/>
                <w:szCs w:val="14"/>
                <w:lang w:val="ru-RU" w:eastAsia="ru-RU"/>
              </w:rPr>
              <w:t>Эффективная процентная ставка</w:t>
            </w:r>
          </w:p>
        </w:tc>
        <w:tc>
          <w:tcPr>
            <w:tcW w:w="1559" w:type="dxa"/>
          </w:tcPr>
          <w:p w14:paraId="7879FA42" w14:textId="77777777" w:rsidR="007747CB" w:rsidRPr="004A4DBD" w:rsidRDefault="007747CB" w:rsidP="000B0CA0">
            <w:pPr>
              <w:jc w:val="center"/>
              <w:rPr>
                <w:rFonts w:cs="Arial"/>
                <w:sz w:val="14"/>
                <w:szCs w:val="14"/>
                <w:lang w:val="ru-RU" w:eastAsia="ru-RU"/>
              </w:rPr>
            </w:pPr>
            <w:r w:rsidRPr="004A4DBD">
              <w:rPr>
                <w:rFonts w:cs="Arial"/>
                <w:sz w:val="14"/>
                <w:szCs w:val="14"/>
                <w:lang w:val="ru-RU" w:eastAsia="ru-RU"/>
              </w:rPr>
              <w:t>20%</w:t>
            </w:r>
          </w:p>
        </w:tc>
        <w:tc>
          <w:tcPr>
            <w:tcW w:w="2552" w:type="dxa"/>
          </w:tcPr>
          <w:p w14:paraId="7A82B713" w14:textId="77777777" w:rsidR="007747CB" w:rsidRPr="004A4DBD" w:rsidRDefault="007747CB" w:rsidP="000B0CA0">
            <w:pPr>
              <w:rPr>
                <w:rFonts w:cs="Arial"/>
                <w:sz w:val="14"/>
                <w:szCs w:val="14"/>
                <w:lang w:val="ru-RU" w:eastAsia="ru-RU"/>
              </w:rPr>
            </w:pPr>
            <w:r w:rsidRPr="004A4DBD">
              <w:rPr>
                <w:rFonts w:cs="Arial"/>
                <w:sz w:val="14"/>
                <w:szCs w:val="14"/>
                <w:lang w:val="ru-RU" w:eastAsia="ru-RU"/>
              </w:rPr>
              <w:t>Выполнение</w:t>
            </w:r>
            <w:r w:rsidR="000B0CA0" w:rsidRPr="004A4DBD">
              <w:rPr>
                <w:rFonts w:cs="Arial"/>
                <w:sz w:val="14"/>
                <w:szCs w:val="14"/>
                <w:lang w:val="ru-RU" w:eastAsia="ru-RU"/>
              </w:rPr>
              <w:t xml:space="preserve"> годового плана по эффективной </w:t>
            </w:r>
            <w:r w:rsidRPr="004A4DBD">
              <w:rPr>
                <w:rFonts w:cs="Arial"/>
                <w:sz w:val="14"/>
                <w:szCs w:val="14"/>
                <w:lang w:val="ru-RU" w:eastAsia="ru-RU"/>
              </w:rPr>
              <w:t>процентной ставке</w:t>
            </w:r>
          </w:p>
        </w:tc>
        <w:tc>
          <w:tcPr>
            <w:tcW w:w="2126" w:type="dxa"/>
            <w:vMerge/>
          </w:tcPr>
          <w:p w14:paraId="03B652E9" w14:textId="77777777" w:rsidR="007747CB" w:rsidRPr="004A4DBD" w:rsidRDefault="007747CB" w:rsidP="000B0CA0">
            <w:pPr>
              <w:pStyle w:val="afd"/>
              <w:tabs>
                <w:tab w:val="left" w:pos="0"/>
              </w:tabs>
              <w:ind w:left="34"/>
              <w:rPr>
                <w:rFonts w:cs="Arial"/>
                <w:sz w:val="14"/>
                <w:szCs w:val="14"/>
                <w:lang w:val="ru-RU" w:eastAsia="ru-RU"/>
              </w:rPr>
            </w:pPr>
          </w:p>
        </w:tc>
      </w:tr>
      <w:tr w:rsidR="007747CB" w:rsidRPr="008F1412" w14:paraId="6250C1A3" w14:textId="77777777" w:rsidTr="00D53926">
        <w:tc>
          <w:tcPr>
            <w:tcW w:w="1668" w:type="dxa"/>
            <w:vMerge/>
            <w:vAlign w:val="center"/>
          </w:tcPr>
          <w:p w14:paraId="3ED5C6B2" w14:textId="77777777" w:rsidR="007747CB" w:rsidRPr="004A4DBD" w:rsidRDefault="007747CB" w:rsidP="00D3010B">
            <w:pPr>
              <w:jc w:val="center"/>
              <w:rPr>
                <w:sz w:val="14"/>
                <w:szCs w:val="14"/>
                <w:lang w:val="ru-RU"/>
              </w:rPr>
            </w:pPr>
          </w:p>
        </w:tc>
        <w:tc>
          <w:tcPr>
            <w:tcW w:w="1559" w:type="dxa"/>
          </w:tcPr>
          <w:p w14:paraId="2A345EC7" w14:textId="77777777" w:rsidR="007747CB" w:rsidRPr="004A4DBD" w:rsidRDefault="007747CB" w:rsidP="000B0CA0">
            <w:pPr>
              <w:rPr>
                <w:rFonts w:cs="Arial"/>
                <w:sz w:val="14"/>
                <w:szCs w:val="14"/>
                <w:lang w:val="ru-RU" w:eastAsia="ru-RU"/>
              </w:rPr>
            </w:pPr>
            <w:r w:rsidRPr="004A4DBD">
              <w:rPr>
                <w:rFonts w:cs="Arial"/>
                <w:sz w:val="14"/>
                <w:szCs w:val="14"/>
                <w:lang w:val="ru-RU" w:eastAsia="ru-RU"/>
              </w:rPr>
              <w:t xml:space="preserve">Предоставление банковских </w:t>
            </w:r>
            <w:r w:rsidR="004A4DBD">
              <w:rPr>
                <w:rFonts w:cs="Arial"/>
                <w:sz w:val="14"/>
                <w:szCs w:val="14"/>
                <w:lang w:val="ru-RU" w:eastAsia="ru-RU"/>
              </w:rPr>
              <w:t>гарантий корпоративным клиентам</w:t>
            </w:r>
          </w:p>
        </w:tc>
        <w:tc>
          <w:tcPr>
            <w:tcW w:w="1559" w:type="dxa"/>
          </w:tcPr>
          <w:p w14:paraId="3624B00A" w14:textId="77777777" w:rsidR="007747CB" w:rsidRPr="004A4DBD" w:rsidRDefault="007747CB" w:rsidP="000B0CA0">
            <w:pPr>
              <w:jc w:val="center"/>
              <w:rPr>
                <w:rFonts w:cs="Arial"/>
                <w:sz w:val="14"/>
                <w:szCs w:val="14"/>
                <w:lang w:val="ru-RU" w:eastAsia="ru-RU"/>
              </w:rPr>
            </w:pPr>
            <w:r w:rsidRPr="004A4DBD">
              <w:rPr>
                <w:rFonts w:cs="Arial"/>
                <w:sz w:val="14"/>
                <w:szCs w:val="14"/>
                <w:lang w:val="ru-RU" w:eastAsia="ru-RU"/>
              </w:rPr>
              <w:t>10%</w:t>
            </w:r>
          </w:p>
        </w:tc>
        <w:tc>
          <w:tcPr>
            <w:tcW w:w="2552" w:type="dxa"/>
          </w:tcPr>
          <w:p w14:paraId="38824EDE" w14:textId="77777777" w:rsidR="007747CB" w:rsidRPr="004A4DBD" w:rsidRDefault="007747CB" w:rsidP="000B0CA0">
            <w:pPr>
              <w:rPr>
                <w:rFonts w:cs="Arial"/>
                <w:sz w:val="14"/>
                <w:szCs w:val="14"/>
                <w:lang w:val="ru-RU" w:eastAsia="ru-RU"/>
              </w:rPr>
            </w:pPr>
            <w:r w:rsidRPr="004A4DBD">
              <w:rPr>
                <w:rFonts w:cs="Arial"/>
                <w:sz w:val="14"/>
                <w:szCs w:val="14"/>
                <w:lang w:val="ru-RU" w:eastAsia="ru-RU"/>
              </w:rPr>
              <w:t>Отсутствие выплат банком денежных средств по банковской гарантии</w:t>
            </w:r>
          </w:p>
          <w:p w14:paraId="7A186F50" w14:textId="77777777" w:rsidR="007747CB" w:rsidRPr="004A4DBD" w:rsidRDefault="007747CB" w:rsidP="000B0CA0">
            <w:pPr>
              <w:rPr>
                <w:rFonts w:cs="Arial"/>
                <w:sz w:val="14"/>
                <w:szCs w:val="14"/>
                <w:lang w:val="ru-RU" w:eastAsia="ru-RU"/>
              </w:rPr>
            </w:pPr>
          </w:p>
        </w:tc>
        <w:tc>
          <w:tcPr>
            <w:tcW w:w="2126" w:type="dxa"/>
            <w:vMerge/>
          </w:tcPr>
          <w:p w14:paraId="16735A02" w14:textId="77777777" w:rsidR="007747CB" w:rsidRPr="004A4DBD" w:rsidRDefault="007747CB" w:rsidP="000B0CA0">
            <w:pPr>
              <w:pStyle w:val="afd"/>
              <w:tabs>
                <w:tab w:val="left" w:pos="0"/>
              </w:tabs>
              <w:ind w:left="34"/>
              <w:rPr>
                <w:rFonts w:cs="Arial"/>
                <w:sz w:val="14"/>
                <w:szCs w:val="14"/>
                <w:lang w:val="ru-RU" w:eastAsia="ru-RU"/>
              </w:rPr>
            </w:pPr>
          </w:p>
        </w:tc>
      </w:tr>
      <w:tr w:rsidR="007747CB" w:rsidRPr="008F1412" w14:paraId="33FBA17B" w14:textId="77777777" w:rsidTr="00D53926">
        <w:tc>
          <w:tcPr>
            <w:tcW w:w="1668" w:type="dxa"/>
            <w:vMerge/>
            <w:vAlign w:val="center"/>
          </w:tcPr>
          <w:p w14:paraId="4F216BEC" w14:textId="77777777" w:rsidR="007747CB" w:rsidRPr="004A4DBD" w:rsidRDefault="007747CB" w:rsidP="00D3010B">
            <w:pPr>
              <w:jc w:val="center"/>
              <w:rPr>
                <w:sz w:val="14"/>
                <w:szCs w:val="14"/>
                <w:lang w:val="ru-RU"/>
              </w:rPr>
            </w:pPr>
          </w:p>
        </w:tc>
        <w:tc>
          <w:tcPr>
            <w:tcW w:w="1559" w:type="dxa"/>
          </w:tcPr>
          <w:p w14:paraId="5036112E" w14:textId="77777777" w:rsidR="007747CB" w:rsidRPr="004A4DBD" w:rsidRDefault="007747CB" w:rsidP="000B0CA0">
            <w:pPr>
              <w:rPr>
                <w:rFonts w:cs="Arial"/>
                <w:sz w:val="14"/>
                <w:szCs w:val="14"/>
                <w:lang w:val="ru-RU" w:eastAsia="ru-RU"/>
              </w:rPr>
            </w:pPr>
            <w:r w:rsidRPr="004A4DBD">
              <w:rPr>
                <w:rFonts w:cs="Arial"/>
                <w:sz w:val="14"/>
                <w:szCs w:val="14"/>
                <w:lang w:val="ru-RU" w:eastAsia="ru-RU"/>
              </w:rPr>
              <w:t>Сокращение просроченной задолженности по корпоративным клиентам банка</w:t>
            </w:r>
          </w:p>
        </w:tc>
        <w:tc>
          <w:tcPr>
            <w:tcW w:w="1559" w:type="dxa"/>
          </w:tcPr>
          <w:p w14:paraId="453DE063" w14:textId="77777777" w:rsidR="007747CB" w:rsidRPr="004A4DBD" w:rsidRDefault="007747CB" w:rsidP="000B0CA0">
            <w:pPr>
              <w:jc w:val="center"/>
              <w:rPr>
                <w:rFonts w:cs="Arial"/>
                <w:sz w:val="14"/>
                <w:szCs w:val="14"/>
                <w:lang w:val="ru-RU" w:eastAsia="ru-RU"/>
              </w:rPr>
            </w:pPr>
            <w:r w:rsidRPr="004A4DBD">
              <w:rPr>
                <w:rFonts w:cs="Arial"/>
                <w:sz w:val="14"/>
                <w:szCs w:val="14"/>
                <w:lang w:val="ru-RU" w:eastAsia="ru-RU"/>
              </w:rPr>
              <w:t>10%</w:t>
            </w:r>
          </w:p>
        </w:tc>
        <w:tc>
          <w:tcPr>
            <w:tcW w:w="2552" w:type="dxa"/>
          </w:tcPr>
          <w:p w14:paraId="71D60529" w14:textId="77777777" w:rsidR="007747CB" w:rsidRPr="004A4DBD" w:rsidRDefault="007747CB" w:rsidP="000B0CA0">
            <w:pPr>
              <w:rPr>
                <w:rFonts w:cs="Arial"/>
                <w:sz w:val="14"/>
                <w:szCs w:val="14"/>
                <w:lang w:val="ru-RU" w:eastAsia="ru-RU"/>
              </w:rPr>
            </w:pPr>
            <w:r w:rsidRPr="004A4DBD">
              <w:rPr>
                <w:rFonts w:cs="Arial"/>
                <w:sz w:val="14"/>
                <w:szCs w:val="14"/>
                <w:lang w:val="ru-RU" w:eastAsia="ru-RU"/>
              </w:rPr>
              <w:t>Сокращение общего объема задолженности по кредитам корпоративных клиентов, имеющим просроченную задолженность свыше 90 дней на начало отчетного периода, не менее чем на 60%</w:t>
            </w:r>
          </w:p>
        </w:tc>
        <w:tc>
          <w:tcPr>
            <w:tcW w:w="2126" w:type="dxa"/>
          </w:tcPr>
          <w:p w14:paraId="3A90F5DF" w14:textId="77777777" w:rsidR="007747CB" w:rsidRPr="004A4DBD" w:rsidRDefault="007747CB" w:rsidP="000B0CA0">
            <w:pPr>
              <w:pStyle w:val="afd"/>
              <w:tabs>
                <w:tab w:val="left" w:pos="0"/>
              </w:tabs>
              <w:ind w:left="34"/>
              <w:rPr>
                <w:rFonts w:cs="Arial"/>
                <w:sz w:val="14"/>
                <w:szCs w:val="14"/>
                <w:lang w:val="ru-RU" w:eastAsia="ru-RU"/>
              </w:rPr>
            </w:pPr>
            <w:r w:rsidRPr="004A4DBD">
              <w:rPr>
                <w:rFonts w:cs="Arial"/>
                <w:sz w:val="14"/>
                <w:szCs w:val="14"/>
                <w:lang w:val="ru-RU" w:eastAsia="ru-RU"/>
              </w:rPr>
              <w:t>Выплачивается 2 траншами:</w:t>
            </w:r>
          </w:p>
          <w:p w14:paraId="66354F24" w14:textId="77777777" w:rsidR="007747CB" w:rsidRPr="004A4DBD" w:rsidRDefault="007747CB" w:rsidP="000B0CA0">
            <w:pPr>
              <w:pStyle w:val="afd"/>
              <w:tabs>
                <w:tab w:val="left" w:pos="0"/>
              </w:tabs>
              <w:ind w:left="34"/>
              <w:rPr>
                <w:rFonts w:cs="Arial"/>
                <w:sz w:val="14"/>
                <w:szCs w:val="14"/>
                <w:lang w:val="ru-RU" w:eastAsia="ru-RU"/>
              </w:rPr>
            </w:pPr>
            <w:r w:rsidRPr="004A4DBD">
              <w:rPr>
                <w:rFonts w:cs="Arial"/>
                <w:sz w:val="14"/>
                <w:szCs w:val="14"/>
                <w:lang w:val="ru-RU" w:eastAsia="ru-RU"/>
              </w:rPr>
              <w:t>1. 50% от суммы по итогам первого года следующего за отчетным годом</w:t>
            </w:r>
          </w:p>
          <w:p w14:paraId="2629FDD5" w14:textId="77777777" w:rsidR="007747CB" w:rsidRPr="004A4DBD" w:rsidRDefault="007747CB" w:rsidP="000B0CA0">
            <w:pPr>
              <w:pStyle w:val="afd"/>
              <w:tabs>
                <w:tab w:val="left" w:pos="0"/>
              </w:tabs>
              <w:ind w:left="34"/>
              <w:rPr>
                <w:rFonts w:cs="Arial"/>
                <w:sz w:val="14"/>
                <w:szCs w:val="14"/>
                <w:lang w:val="ru-RU" w:eastAsia="ru-RU"/>
              </w:rPr>
            </w:pPr>
            <w:r w:rsidRPr="004A4DBD">
              <w:rPr>
                <w:rFonts w:cs="Arial"/>
                <w:sz w:val="14"/>
                <w:szCs w:val="14"/>
                <w:lang w:val="ru-RU" w:eastAsia="ru-RU"/>
              </w:rPr>
              <w:t>2.</w:t>
            </w:r>
            <w:r w:rsidR="000B0CA0" w:rsidRPr="004A4DBD">
              <w:rPr>
                <w:rFonts w:cs="Arial"/>
                <w:sz w:val="14"/>
                <w:szCs w:val="14"/>
                <w:lang w:val="ru-RU" w:eastAsia="ru-RU"/>
              </w:rPr>
              <w:t xml:space="preserve"> </w:t>
            </w:r>
            <w:r w:rsidRPr="004A4DBD">
              <w:rPr>
                <w:rFonts w:cs="Arial"/>
                <w:sz w:val="14"/>
                <w:szCs w:val="14"/>
                <w:lang w:val="ru-RU" w:eastAsia="ru-RU"/>
              </w:rPr>
              <w:t>50% от суммы по итогам третьего года следующего за отчетным годом</w:t>
            </w:r>
          </w:p>
        </w:tc>
      </w:tr>
      <w:tr w:rsidR="007747CB" w:rsidRPr="008F1412" w14:paraId="0762635F" w14:textId="77777777" w:rsidTr="00D53926">
        <w:tc>
          <w:tcPr>
            <w:tcW w:w="1668" w:type="dxa"/>
            <w:vMerge w:val="restart"/>
            <w:vAlign w:val="center"/>
          </w:tcPr>
          <w:p w14:paraId="576EC200" w14:textId="77777777" w:rsidR="007747CB" w:rsidRPr="004A4DBD" w:rsidRDefault="007747CB" w:rsidP="00D3010B">
            <w:pPr>
              <w:jc w:val="center"/>
              <w:rPr>
                <w:rFonts w:cs="Arial"/>
                <w:b/>
                <w:sz w:val="14"/>
                <w:szCs w:val="14"/>
                <w:lang w:val="ru-RU" w:eastAsia="ru-RU"/>
              </w:rPr>
            </w:pPr>
            <w:r w:rsidRPr="004A4DBD">
              <w:rPr>
                <w:rFonts w:cs="Arial"/>
                <w:b/>
                <w:sz w:val="14"/>
                <w:szCs w:val="14"/>
                <w:lang w:val="ru-RU" w:eastAsia="ru-RU"/>
              </w:rPr>
              <w:t xml:space="preserve">Начальник юридического управления </w:t>
            </w:r>
          </w:p>
        </w:tc>
        <w:tc>
          <w:tcPr>
            <w:tcW w:w="1559" w:type="dxa"/>
          </w:tcPr>
          <w:p w14:paraId="4F155D6E" w14:textId="77777777" w:rsidR="007747CB" w:rsidRPr="004A4DBD" w:rsidRDefault="007747CB" w:rsidP="000B0CA0">
            <w:pPr>
              <w:rPr>
                <w:rFonts w:cs="Arial"/>
                <w:sz w:val="14"/>
                <w:szCs w:val="14"/>
                <w:lang w:val="ru-RU" w:eastAsia="ru-RU"/>
              </w:rPr>
            </w:pPr>
            <w:r w:rsidRPr="004A4DBD">
              <w:rPr>
                <w:rFonts w:cs="Arial"/>
                <w:sz w:val="14"/>
                <w:szCs w:val="14"/>
                <w:lang w:val="ru-RU" w:eastAsia="ru-RU"/>
              </w:rPr>
              <w:t>Финансовый результат банка</w:t>
            </w:r>
          </w:p>
          <w:p w14:paraId="01AE203A" w14:textId="77777777" w:rsidR="007747CB" w:rsidRPr="004A4DBD" w:rsidRDefault="007747CB" w:rsidP="000B0CA0">
            <w:pPr>
              <w:rPr>
                <w:rFonts w:cs="Arial"/>
                <w:sz w:val="14"/>
                <w:szCs w:val="14"/>
                <w:lang w:val="ru-RU" w:eastAsia="ru-RU"/>
              </w:rPr>
            </w:pPr>
          </w:p>
        </w:tc>
        <w:tc>
          <w:tcPr>
            <w:tcW w:w="1559" w:type="dxa"/>
          </w:tcPr>
          <w:p w14:paraId="10170DB1" w14:textId="77777777" w:rsidR="007747CB" w:rsidRPr="004A4DBD" w:rsidRDefault="007747CB" w:rsidP="000B0CA0">
            <w:pPr>
              <w:jc w:val="center"/>
              <w:rPr>
                <w:rFonts w:cs="Arial"/>
                <w:sz w:val="14"/>
                <w:szCs w:val="14"/>
                <w:lang w:val="ru-RU" w:eastAsia="ru-RU"/>
              </w:rPr>
            </w:pPr>
            <w:r w:rsidRPr="004A4DBD">
              <w:rPr>
                <w:rFonts w:cs="Arial"/>
                <w:sz w:val="14"/>
                <w:szCs w:val="14"/>
                <w:lang w:val="ru-RU" w:eastAsia="ru-RU"/>
              </w:rPr>
              <w:t>50%</w:t>
            </w:r>
          </w:p>
        </w:tc>
        <w:tc>
          <w:tcPr>
            <w:tcW w:w="2552" w:type="dxa"/>
          </w:tcPr>
          <w:p w14:paraId="5F74F0C1" w14:textId="77777777" w:rsidR="007747CB" w:rsidRPr="004A4DBD" w:rsidRDefault="007747CB" w:rsidP="004A4DBD">
            <w:pPr>
              <w:pStyle w:val="afd"/>
              <w:tabs>
                <w:tab w:val="left" w:pos="0"/>
              </w:tabs>
              <w:ind w:left="34"/>
              <w:rPr>
                <w:rFonts w:cs="Arial"/>
                <w:sz w:val="14"/>
                <w:szCs w:val="14"/>
                <w:lang w:val="ru-RU" w:eastAsia="ru-RU"/>
              </w:rPr>
            </w:pPr>
            <w:r w:rsidRPr="004A4DBD">
              <w:rPr>
                <w:rFonts w:cs="Arial"/>
                <w:sz w:val="14"/>
                <w:szCs w:val="14"/>
                <w:lang w:val="ru-RU" w:eastAsia="ru-RU"/>
              </w:rPr>
              <w:t>Выполнение годового плана по чистому финансовому резул</w:t>
            </w:r>
            <w:r w:rsidR="004A4DBD">
              <w:rPr>
                <w:rFonts w:cs="Arial"/>
                <w:sz w:val="14"/>
                <w:szCs w:val="14"/>
                <w:lang w:val="ru-RU" w:eastAsia="ru-RU"/>
              </w:rPr>
              <w:t>ьтату банка не менее чем на 75%</w:t>
            </w:r>
          </w:p>
        </w:tc>
        <w:tc>
          <w:tcPr>
            <w:tcW w:w="2126" w:type="dxa"/>
            <w:vMerge w:val="restart"/>
          </w:tcPr>
          <w:p w14:paraId="24450876" w14:textId="77777777" w:rsidR="007747CB" w:rsidRPr="004A4DBD" w:rsidRDefault="007747CB" w:rsidP="000B0CA0">
            <w:pPr>
              <w:tabs>
                <w:tab w:val="left" w:pos="0"/>
              </w:tabs>
              <w:rPr>
                <w:rFonts w:cs="Arial"/>
                <w:sz w:val="14"/>
                <w:szCs w:val="14"/>
                <w:lang w:val="ru-RU" w:eastAsia="ru-RU"/>
              </w:rPr>
            </w:pPr>
            <w:r w:rsidRPr="004A4DBD">
              <w:rPr>
                <w:rFonts w:cs="Arial"/>
                <w:sz w:val="14"/>
                <w:szCs w:val="14"/>
                <w:lang w:val="ru-RU" w:eastAsia="ru-RU"/>
              </w:rPr>
              <w:t>Выплачивается 1 раз в год в течение 12 месяцев после отчетного года</w:t>
            </w:r>
          </w:p>
        </w:tc>
      </w:tr>
      <w:tr w:rsidR="007747CB" w:rsidRPr="008F1412" w14:paraId="15A15E4D" w14:textId="77777777" w:rsidTr="00D53926">
        <w:tc>
          <w:tcPr>
            <w:tcW w:w="1668" w:type="dxa"/>
            <w:vMerge/>
            <w:vAlign w:val="center"/>
          </w:tcPr>
          <w:p w14:paraId="648AF872" w14:textId="77777777" w:rsidR="007747CB" w:rsidRPr="004A4DBD" w:rsidRDefault="007747CB" w:rsidP="00D3010B">
            <w:pPr>
              <w:jc w:val="center"/>
              <w:rPr>
                <w:rFonts w:cs="Arial"/>
                <w:b/>
                <w:sz w:val="14"/>
                <w:szCs w:val="14"/>
                <w:lang w:val="ru-RU" w:eastAsia="ru-RU"/>
              </w:rPr>
            </w:pPr>
          </w:p>
        </w:tc>
        <w:tc>
          <w:tcPr>
            <w:tcW w:w="1559" w:type="dxa"/>
          </w:tcPr>
          <w:p w14:paraId="426A0B73" w14:textId="77777777" w:rsidR="007747CB" w:rsidRPr="004A4DBD" w:rsidRDefault="007747CB" w:rsidP="000B0CA0">
            <w:pPr>
              <w:rPr>
                <w:rFonts w:cs="Arial"/>
                <w:sz w:val="14"/>
                <w:szCs w:val="14"/>
                <w:lang w:val="ru-RU" w:eastAsia="ru-RU"/>
              </w:rPr>
            </w:pPr>
            <w:r w:rsidRPr="004A4DBD">
              <w:rPr>
                <w:rFonts w:cs="Arial"/>
                <w:sz w:val="14"/>
                <w:szCs w:val="14"/>
                <w:lang w:val="ru-RU" w:eastAsia="ru-RU"/>
              </w:rPr>
              <w:t>Отсутствие штрафных санкции со стороны надзорных органов и Банка России</w:t>
            </w:r>
          </w:p>
        </w:tc>
        <w:tc>
          <w:tcPr>
            <w:tcW w:w="1559" w:type="dxa"/>
          </w:tcPr>
          <w:p w14:paraId="7946130A" w14:textId="77777777" w:rsidR="007747CB" w:rsidRPr="004A4DBD" w:rsidRDefault="007747CB" w:rsidP="000B0CA0">
            <w:pPr>
              <w:jc w:val="center"/>
              <w:rPr>
                <w:rFonts w:cs="Arial"/>
                <w:sz w:val="14"/>
                <w:szCs w:val="14"/>
                <w:lang w:val="ru-RU" w:eastAsia="ru-RU"/>
              </w:rPr>
            </w:pPr>
            <w:r w:rsidRPr="004A4DBD">
              <w:rPr>
                <w:rFonts w:cs="Arial"/>
                <w:sz w:val="14"/>
                <w:szCs w:val="14"/>
                <w:lang w:val="ru-RU" w:eastAsia="ru-RU"/>
              </w:rPr>
              <w:t>50%</w:t>
            </w:r>
          </w:p>
        </w:tc>
        <w:tc>
          <w:tcPr>
            <w:tcW w:w="2552" w:type="dxa"/>
          </w:tcPr>
          <w:p w14:paraId="105565CA" w14:textId="77777777" w:rsidR="007747CB" w:rsidRPr="004A4DBD" w:rsidRDefault="007747CB" w:rsidP="000B0CA0">
            <w:pPr>
              <w:rPr>
                <w:rFonts w:cs="Arial"/>
                <w:sz w:val="14"/>
                <w:szCs w:val="14"/>
                <w:lang w:val="ru-RU" w:eastAsia="ru-RU"/>
              </w:rPr>
            </w:pPr>
            <w:r w:rsidRPr="004A4DBD">
              <w:rPr>
                <w:rFonts w:cs="Arial"/>
                <w:sz w:val="14"/>
                <w:szCs w:val="14"/>
                <w:lang w:val="ru-RU" w:eastAsia="ru-RU"/>
              </w:rPr>
              <w:t>Штрафные санкции со стороны надзорных органов по вине юридического управления составили не более 100 000 руб.</w:t>
            </w:r>
          </w:p>
        </w:tc>
        <w:tc>
          <w:tcPr>
            <w:tcW w:w="2126" w:type="dxa"/>
            <w:vMerge/>
          </w:tcPr>
          <w:p w14:paraId="372EB34D" w14:textId="77777777" w:rsidR="007747CB" w:rsidRPr="004A4DBD" w:rsidRDefault="007747CB" w:rsidP="000B0CA0">
            <w:pPr>
              <w:pStyle w:val="afd"/>
              <w:tabs>
                <w:tab w:val="left" w:pos="0"/>
              </w:tabs>
              <w:ind w:left="34"/>
              <w:rPr>
                <w:rFonts w:cs="Arial"/>
                <w:sz w:val="14"/>
                <w:szCs w:val="14"/>
                <w:lang w:val="ru-RU" w:eastAsia="ru-RU"/>
              </w:rPr>
            </w:pPr>
          </w:p>
        </w:tc>
      </w:tr>
      <w:tr w:rsidR="007747CB" w:rsidRPr="008F1412" w14:paraId="32A38E76" w14:textId="77777777" w:rsidTr="00D53926">
        <w:tc>
          <w:tcPr>
            <w:tcW w:w="1668" w:type="dxa"/>
            <w:vMerge w:val="restart"/>
            <w:vAlign w:val="center"/>
          </w:tcPr>
          <w:p w14:paraId="6AAB74D4" w14:textId="77777777" w:rsidR="007747CB" w:rsidRPr="004A4DBD" w:rsidRDefault="007747CB" w:rsidP="00D3010B">
            <w:pPr>
              <w:jc w:val="center"/>
              <w:rPr>
                <w:rFonts w:cs="Arial"/>
                <w:b/>
                <w:sz w:val="14"/>
                <w:szCs w:val="14"/>
                <w:lang w:val="ru-RU" w:eastAsia="ru-RU"/>
              </w:rPr>
            </w:pPr>
            <w:r w:rsidRPr="004A4DBD">
              <w:rPr>
                <w:rFonts w:cs="Arial"/>
                <w:b/>
                <w:sz w:val="14"/>
                <w:szCs w:val="14"/>
                <w:lang w:val="ru-RU" w:eastAsia="ru-RU"/>
              </w:rPr>
              <w:t>Начальник управления по работе с просроченной задолженностью</w:t>
            </w:r>
          </w:p>
        </w:tc>
        <w:tc>
          <w:tcPr>
            <w:tcW w:w="1559" w:type="dxa"/>
          </w:tcPr>
          <w:p w14:paraId="4EADE672" w14:textId="77777777" w:rsidR="007747CB" w:rsidRPr="004A4DBD" w:rsidRDefault="007747CB" w:rsidP="000B0CA0">
            <w:pPr>
              <w:rPr>
                <w:rFonts w:cs="Arial"/>
                <w:sz w:val="14"/>
                <w:szCs w:val="14"/>
                <w:lang w:val="ru-RU" w:eastAsia="ru-RU"/>
              </w:rPr>
            </w:pPr>
            <w:r w:rsidRPr="004A4DBD">
              <w:rPr>
                <w:rFonts w:cs="Arial"/>
                <w:sz w:val="14"/>
                <w:szCs w:val="14"/>
                <w:lang w:val="ru-RU" w:eastAsia="ru-RU"/>
              </w:rPr>
              <w:t>Финансовый результат банка</w:t>
            </w:r>
          </w:p>
          <w:p w14:paraId="006E7FCE" w14:textId="77777777" w:rsidR="007747CB" w:rsidRPr="004A4DBD" w:rsidRDefault="007747CB" w:rsidP="000B0CA0">
            <w:pPr>
              <w:rPr>
                <w:rFonts w:cs="Arial"/>
                <w:sz w:val="14"/>
                <w:szCs w:val="14"/>
                <w:lang w:val="ru-RU" w:eastAsia="ru-RU"/>
              </w:rPr>
            </w:pPr>
          </w:p>
        </w:tc>
        <w:tc>
          <w:tcPr>
            <w:tcW w:w="1559" w:type="dxa"/>
          </w:tcPr>
          <w:p w14:paraId="2A29B3E4" w14:textId="77777777" w:rsidR="007747CB" w:rsidRPr="004A4DBD" w:rsidRDefault="007747CB" w:rsidP="000B0CA0">
            <w:pPr>
              <w:jc w:val="center"/>
              <w:rPr>
                <w:rFonts w:cs="Arial"/>
                <w:sz w:val="14"/>
                <w:szCs w:val="14"/>
                <w:lang w:val="ru-RU" w:eastAsia="ru-RU"/>
              </w:rPr>
            </w:pPr>
            <w:r w:rsidRPr="004A4DBD">
              <w:rPr>
                <w:rFonts w:cs="Arial"/>
                <w:sz w:val="14"/>
                <w:szCs w:val="14"/>
                <w:lang w:val="ru-RU" w:eastAsia="ru-RU"/>
              </w:rPr>
              <w:t>60%</w:t>
            </w:r>
          </w:p>
        </w:tc>
        <w:tc>
          <w:tcPr>
            <w:tcW w:w="2552" w:type="dxa"/>
          </w:tcPr>
          <w:p w14:paraId="1CE6F232" w14:textId="77777777" w:rsidR="007747CB" w:rsidRPr="004A4DBD" w:rsidRDefault="007747CB" w:rsidP="004A4DBD">
            <w:pPr>
              <w:pStyle w:val="afd"/>
              <w:tabs>
                <w:tab w:val="left" w:pos="0"/>
              </w:tabs>
              <w:ind w:left="34"/>
              <w:rPr>
                <w:rFonts w:cs="Arial"/>
                <w:sz w:val="14"/>
                <w:szCs w:val="14"/>
                <w:lang w:val="ru-RU" w:eastAsia="ru-RU"/>
              </w:rPr>
            </w:pPr>
            <w:r w:rsidRPr="004A4DBD">
              <w:rPr>
                <w:rFonts w:cs="Arial"/>
                <w:sz w:val="14"/>
                <w:szCs w:val="14"/>
                <w:lang w:val="ru-RU" w:eastAsia="ru-RU"/>
              </w:rPr>
              <w:t>Выполнение годового плана по чистому финансовому резул</w:t>
            </w:r>
            <w:r w:rsidR="004A4DBD">
              <w:rPr>
                <w:rFonts w:cs="Arial"/>
                <w:sz w:val="14"/>
                <w:szCs w:val="14"/>
                <w:lang w:val="ru-RU" w:eastAsia="ru-RU"/>
              </w:rPr>
              <w:t>ьтату банка не менее чем на 75%</w:t>
            </w:r>
          </w:p>
        </w:tc>
        <w:tc>
          <w:tcPr>
            <w:tcW w:w="2126" w:type="dxa"/>
          </w:tcPr>
          <w:p w14:paraId="62E62843" w14:textId="77777777" w:rsidR="007747CB" w:rsidRPr="004A4DBD" w:rsidRDefault="007747CB" w:rsidP="000B0CA0">
            <w:pPr>
              <w:tabs>
                <w:tab w:val="left" w:pos="0"/>
              </w:tabs>
              <w:rPr>
                <w:rFonts w:cs="Arial"/>
                <w:sz w:val="14"/>
                <w:szCs w:val="14"/>
                <w:lang w:val="ru-RU" w:eastAsia="ru-RU"/>
              </w:rPr>
            </w:pPr>
            <w:r w:rsidRPr="004A4DBD">
              <w:rPr>
                <w:rFonts w:cs="Arial"/>
                <w:sz w:val="14"/>
                <w:szCs w:val="14"/>
                <w:lang w:val="ru-RU" w:eastAsia="ru-RU"/>
              </w:rPr>
              <w:t>Выплачивается 1 раз в год в течение 12 месяцев после отчетного года</w:t>
            </w:r>
          </w:p>
        </w:tc>
      </w:tr>
      <w:tr w:rsidR="007747CB" w:rsidRPr="008F1412" w14:paraId="47A32052" w14:textId="77777777" w:rsidTr="00D53926">
        <w:tc>
          <w:tcPr>
            <w:tcW w:w="1668" w:type="dxa"/>
            <w:vMerge/>
            <w:vAlign w:val="center"/>
          </w:tcPr>
          <w:p w14:paraId="479D0741" w14:textId="77777777" w:rsidR="007747CB" w:rsidRPr="004A4DBD" w:rsidRDefault="007747CB" w:rsidP="00D3010B">
            <w:pPr>
              <w:jc w:val="center"/>
              <w:rPr>
                <w:sz w:val="14"/>
                <w:szCs w:val="14"/>
                <w:lang w:val="ru-RU"/>
              </w:rPr>
            </w:pPr>
          </w:p>
        </w:tc>
        <w:tc>
          <w:tcPr>
            <w:tcW w:w="1559" w:type="dxa"/>
          </w:tcPr>
          <w:p w14:paraId="6E2C1FE7" w14:textId="77777777" w:rsidR="007747CB" w:rsidRPr="004A4DBD" w:rsidRDefault="007747CB" w:rsidP="000B0CA0">
            <w:pPr>
              <w:rPr>
                <w:rFonts w:cs="Arial"/>
                <w:sz w:val="14"/>
                <w:szCs w:val="14"/>
                <w:lang w:val="ru-RU" w:eastAsia="ru-RU"/>
              </w:rPr>
            </w:pPr>
            <w:r w:rsidRPr="004A4DBD">
              <w:rPr>
                <w:rFonts w:cs="Arial"/>
                <w:sz w:val="14"/>
                <w:szCs w:val="14"/>
                <w:lang w:val="ru-RU" w:eastAsia="ru-RU"/>
              </w:rPr>
              <w:t>Сокращение просроченной задолженности банка</w:t>
            </w:r>
          </w:p>
        </w:tc>
        <w:tc>
          <w:tcPr>
            <w:tcW w:w="1559" w:type="dxa"/>
          </w:tcPr>
          <w:p w14:paraId="2DD0D236" w14:textId="77777777" w:rsidR="007747CB" w:rsidRPr="004A4DBD" w:rsidRDefault="007747CB" w:rsidP="000B0CA0">
            <w:pPr>
              <w:jc w:val="center"/>
              <w:rPr>
                <w:rFonts w:cs="Arial"/>
                <w:sz w:val="14"/>
                <w:szCs w:val="14"/>
                <w:lang w:val="ru-RU" w:eastAsia="ru-RU"/>
              </w:rPr>
            </w:pPr>
            <w:r w:rsidRPr="004A4DBD">
              <w:rPr>
                <w:rFonts w:cs="Arial"/>
                <w:sz w:val="14"/>
                <w:szCs w:val="14"/>
                <w:lang w:val="ru-RU" w:eastAsia="ru-RU"/>
              </w:rPr>
              <w:t>40%</w:t>
            </w:r>
          </w:p>
        </w:tc>
        <w:tc>
          <w:tcPr>
            <w:tcW w:w="2552" w:type="dxa"/>
          </w:tcPr>
          <w:p w14:paraId="3F1D2DAB" w14:textId="77777777" w:rsidR="007747CB" w:rsidRPr="004A4DBD" w:rsidRDefault="007747CB" w:rsidP="000B0CA0">
            <w:pPr>
              <w:pStyle w:val="afd"/>
              <w:tabs>
                <w:tab w:val="left" w:pos="0"/>
              </w:tabs>
              <w:ind w:left="34"/>
              <w:rPr>
                <w:rFonts w:cs="Arial"/>
                <w:sz w:val="14"/>
                <w:szCs w:val="14"/>
                <w:lang w:val="ru-RU" w:eastAsia="ru-RU"/>
              </w:rPr>
            </w:pPr>
            <w:r w:rsidRPr="004A4DBD">
              <w:rPr>
                <w:rFonts w:cs="Arial"/>
                <w:sz w:val="14"/>
                <w:szCs w:val="14"/>
                <w:lang w:val="ru-RU" w:eastAsia="ru-RU"/>
              </w:rPr>
              <w:t xml:space="preserve">Объем взыскания просроченной задолженности </w:t>
            </w:r>
            <w:r w:rsidR="000B0CA0" w:rsidRPr="004A4DBD">
              <w:rPr>
                <w:rFonts w:cs="Arial"/>
                <w:sz w:val="14"/>
                <w:szCs w:val="14"/>
                <w:lang w:val="ru-RU" w:eastAsia="ru-RU"/>
              </w:rPr>
              <w:t xml:space="preserve">свыше 90 дней </w:t>
            </w:r>
            <w:r w:rsidRPr="004A4DBD">
              <w:rPr>
                <w:rFonts w:cs="Arial"/>
                <w:sz w:val="14"/>
                <w:szCs w:val="14"/>
                <w:lang w:val="ru-RU" w:eastAsia="ru-RU"/>
              </w:rPr>
              <w:t>не менее 20%</w:t>
            </w:r>
          </w:p>
        </w:tc>
        <w:tc>
          <w:tcPr>
            <w:tcW w:w="2126" w:type="dxa"/>
          </w:tcPr>
          <w:p w14:paraId="5D6DE0F8" w14:textId="77777777" w:rsidR="007747CB" w:rsidRPr="004A4DBD" w:rsidRDefault="007747CB" w:rsidP="000B0CA0">
            <w:pPr>
              <w:pStyle w:val="afd"/>
              <w:tabs>
                <w:tab w:val="left" w:pos="0"/>
              </w:tabs>
              <w:ind w:left="34"/>
              <w:rPr>
                <w:rFonts w:cs="Arial"/>
                <w:sz w:val="14"/>
                <w:szCs w:val="14"/>
                <w:lang w:val="ru-RU" w:eastAsia="ru-RU"/>
              </w:rPr>
            </w:pPr>
            <w:r w:rsidRPr="004A4DBD">
              <w:rPr>
                <w:rFonts w:cs="Arial"/>
                <w:sz w:val="14"/>
                <w:szCs w:val="14"/>
                <w:lang w:val="ru-RU" w:eastAsia="ru-RU"/>
              </w:rPr>
              <w:t>Выплачивается 2 траншами:</w:t>
            </w:r>
          </w:p>
          <w:p w14:paraId="5B5C80DB" w14:textId="77777777" w:rsidR="007747CB" w:rsidRPr="004A4DBD" w:rsidRDefault="007747CB" w:rsidP="000B0CA0">
            <w:pPr>
              <w:pStyle w:val="afd"/>
              <w:tabs>
                <w:tab w:val="left" w:pos="0"/>
              </w:tabs>
              <w:ind w:left="34"/>
              <w:rPr>
                <w:rFonts w:cs="Arial"/>
                <w:sz w:val="14"/>
                <w:szCs w:val="14"/>
                <w:lang w:val="ru-RU" w:eastAsia="ru-RU"/>
              </w:rPr>
            </w:pPr>
            <w:r w:rsidRPr="004A4DBD">
              <w:rPr>
                <w:rFonts w:cs="Arial"/>
                <w:sz w:val="14"/>
                <w:szCs w:val="14"/>
                <w:lang w:val="ru-RU" w:eastAsia="ru-RU"/>
              </w:rPr>
              <w:t>1. 50% от суммы по итогам первого года следующего за отчетным годом</w:t>
            </w:r>
          </w:p>
          <w:p w14:paraId="06C82795" w14:textId="77777777" w:rsidR="007747CB" w:rsidRPr="004A4DBD" w:rsidRDefault="007747CB" w:rsidP="000B0CA0">
            <w:pPr>
              <w:pStyle w:val="afd"/>
              <w:tabs>
                <w:tab w:val="left" w:pos="0"/>
              </w:tabs>
              <w:ind w:left="34"/>
              <w:rPr>
                <w:rFonts w:cs="Arial"/>
                <w:sz w:val="14"/>
                <w:szCs w:val="14"/>
                <w:lang w:val="ru-RU" w:eastAsia="ru-RU"/>
              </w:rPr>
            </w:pPr>
            <w:r w:rsidRPr="004A4DBD">
              <w:rPr>
                <w:rFonts w:cs="Arial"/>
                <w:sz w:val="14"/>
                <w:szCs w:val="14"/>
                <w:lang w:val="ru-RU" w:eastAsia="ru-RU"/>
              </w:rPr>
              <w:t>2.</w:t>
            </w:r>
            <w:r w:rsidR="000B0CA0" w:rsidRPr="004A4DBD">
              <w:rPr>
                <w:rFonts w:cs="Arial"/>
                <w:sz w:val="14"/>
                <w:szCs w:val="14"/>
                <w:lang w:val="ru-RU" w:eastAsia="ru-RU"/>
              </w:rPr>
              <w:t xml:space="preserve"> </w:t>
            </w:r>
            <w:r w:rsidRPr="004A4DBD">
              <w:rPr>
                <w:rFonts w:cs="Arial"/>
                <w:sz w:val="14"/>
                <w:szCs w:val="14"/>
                <w:lang w:val="ru-RU" w:eastAsia="ru-RU"/>
              </w:rPr>
              <w:t>50% от суммы по итогам третьего года следующего за отчетным годом</w:t>
            </w:r>
          </w:p>
        </w:tc>
      </w:tr>
      <w:tr w:rsidR="007747CB" w:rsidRPr="00F9419D" w14:paraId="2C8057E3" w14:textId="77777777" w:rsidTr="00D53926">
        <w:tc>
          <w:tcPr>
            <w:tcW w:w="1668" w:type="dxa"/>
            <w:vMerge w:val="restart"/>
            <w:vAlign w:val="center"/>
          </w:tcPr>
          <w:p w14:paraId="581BD589" w14:textId="77777777" w:rsidR="007747CB" w:rsidRPr="004A4DBD" w:rsidRDefault="007747CB" w:rsidP="00D3010B">
            <w:pPr>
              <w:jc w:val="center"/>
              <w:rPr>
                <w:rFonts w:cs="Arial"/>
                <w:b/>
                <w:sz w:val="14"/>
                <w:szCs w:val="14"/>
                <w:lang w:val="ru-RU" w:eastAsia="ru-RU"/>
              </w:rPr>
            </w:pPr>
            <w:r w:rsidRPr="004A4DBD">
              <w:rPr>
                <w:rFonts w:cs="Arial"/>
                <w:b/>
                <w:sz w:val="14"/>
                <w:szCs w:val="14"/>
                <w:lang w:val="ru-RU" w:eastAsia="ru-RU"/>
              </w:rPr>
              <w:t>Заместитель начальника управления по работе с просроченной задолженностью</w:t>
            </w:r>
          </w:p>
        </w:tc>
        <w:tc>
          <w:tcPr>
            <w:tcW w:w="1559" w:type="dxa"/>
          </w:tcPr>
          <w:p w14:paraId="3EDBCA40" w14:textId="77777777" w:rsidR="007747CB" w:rsidRPr="004A4DBD" w:rsidRDefault="007747CB" w:rsidP="000B0CA0">
            <w:pPr>
              <w:rPr>
                <w:rFonts w:cs="Arial"/>
                <w:sz w:val="14"/>
                <w:szCs w:val="14"/>
                <w:lang w:val="ru-RU" w:eastAsia="ru-RU"/>
              </w:rPr>
            </w:pPr>
            <w:r w:rsidRPr="004A4DBD">
              <w:rPr>
                <w:rFonts w:cs="Arial"/>
                <w:sz w:val="14"/>
                <w:szCs w:val="14"/>
                <w:lang w:val="ru-RU" w:eastAsia="ru-RU"/>
              </w:rPr>
              <w:t>Финансовый результат банка</w:t>
            </w:r>
          </w:p>
          <w:p w14:paraId="10EADF28" w14:textId="77777777" w:rsidR="007747CB" w:rsidRPr="004A4DBD" w:rsidRDefault="007747CB" w:rsidP="000B0CA0">
            <w:pPr>
              <w:rPr>
                <w:rFonts w:cs="Arial"/>
                <w:sz w:val="14"/>
                <w:szCs w:val="14"/>
                <w:lang w:val="ru-RU" w:eastAsia="ru-RU"/>
              </w:rPr>
            </w:pPr>
          </w:p>
        </w:tc>
        <w:tc>
          <w:tcPr>
            <w:tcW w:w="1559" w:type="dxa"/>
          </w:tcPr>
          <w:p w14:paraId="1D7FB635" w14:textId="77777777" w:rsidR="007747CB" w:rsidRPr="004A4DBD" w:rsidRDefault="007747CB" w:rsidP="000B0CA0">
            <w:pPr>
              <w:jc w:val="center"/>
              <w:rPr>
                <w:rFonts w:cs="Arial"/>
                <w:sz w:val="14"/>
                <w:szCs w:val="14"/>
                <w:lang w:val="ru-RU" w:eastAsia="ru-RU"/>
              </w:rPr>
            </w:pPr>
            <w:r w:rsidRPr="004A4DBD">
              <w:rPr>
                <w:rFonts w:cs="Arial"/>
                <w:sz w:val="14"/>
                <w:szCs w:val="14"/>
                <w:lang w:val="ru-RU" w:eastAsia="ru-RU"/>
              </w:rPr>
              <w:t>40%</w:t>
            </w:r>
          </w:p>
        </w:tc>
        <w:tc>
          <w:tcPr>
            <w:tcW w:w="2552" w:type="dxa"/>
          </w:tcPr>
          <w:p w14:paraId="477DDD54" w14:textId="77777777" w:rsidR="007747CB" w:rsidRPr="004A4DBD" w:rsidRDefault="007747CB" w:rsidP="004A4DBD">
            <w:pPr>
              <w:pStyle w:val="afd"/>
              <w:tabs>
                <w:tab w:val="left" w:pos="0"/>
              </w:tabs>
              <w:ind w:left="34"/>
              <w:rPr>
                <w:rFonts w:cs="Arial"/>
                <w:sz w:val="14"/>
                <w:szCs w:val="14"/>
                <w:lang w:val="ru-RU" w:eastAsia="ru-RU"/>
              </w:rPr>
            </w:pPr>
            <w:r w:rsidRPr="004A4DBD">
              <w:rPr>
                <w:rFonts w:cs="Arial"/>
                <w:sz w:val="14"/>
                <w:szCs w:val="14"/>
                <w:lang w:val="ru-RU" w:eastAsia="ru-RU"/>
              </w:rPr>
              <w:t>Выполнение годового плана по чистому финансовому результату банка не менее че</w:t>
            </w:r>
            <w:r w:rsidR="004A4DBD">
              <w:rPr>
                <w:rFonts w:cs="Arial"/>
                <w:sz w:val="14"/>
                <w:szCs w:val="14"/>
                <w:lang w:val="ru-RU" w:eastAsia="ru-RU"/>
              </w:rPr>
              <w:t>м на 75%</w:t>
            </w:r>
          </w:p>
        </w:tc>
        <w:tc>
          <w:tcPr>
            <w:tcW w:w="2126" w:type="dxa"/>
          </w:tcPr>
          <w:p w14:paraId="42A0C3B2" w14:textId="77777777" w:rsidR="007747CB" w:rsidRPr="004A4DBD" w:rsidRDefault="007747CB" w:rsidP="000B0CA0">
            <w:pPr>
              <w:pStyle w:val="afd"/>
              <w:tabs>
                <w:tab w:val="left" w:pos="0"/>
              </w:tabs>
              <w:ind w:left="34"/>
              <w:rPr>
                <w:rFonts w:cs="Arial"/>
                <w:sz w:val="14"/>
                <w:szCs w:val="14"/>
                <w:lang w:val="ru-RU" w:eastAsia="ru-RU"/>
              </w:rPr>
            </w:pPr>
            <w:r w:rsidRPr="004A4DBD">
              <w:rPr>
                <w:rFonts w:cs="Arial"/>
                <w:sz w:val="14"/>
                <w:szCs w:val="14"/>
                <w:lang w:val="ru-RU" w:eastAsia="ru-RU"/>
              </w:rPr>
              <w:t>Выплачивается 1 раз в год в течение 12 месяцев после отчетного года</w:t>
            </w:r>
          </w:p>
        </w:tc>
      </w:tr>
      <w:tr w:rsidR="007747CB" w:rsidRPr="008F1412" w14:paraId="3751D775" w14:textId="77777777" w:rsidTr="00D53926">
        <w:tc>
          <w:tcPr>
            <w:tcW w:w="1668" w:type="dxa"/>
            <w:vMerge/>
            <w:vAlign w:val="center"/>
          </w:tcPr>
          <w:p w14:paraId="52B8593C" w14:textId="77777777" w:rsidR="007747CB" w:rsidRPr="004A4DBD" w:rsidRDefault="007747CB" w:rsidP="00D3010B">
            <w:pPr>
              <w:jc w:val="center"/>
              <w:rPr>
                <w:rFonts w:cs="Arial"/>
                <w:b/>
                <w:sz w:val="14"/>
                <w:szCs w:val="14"/>
                <w:lang w:val="ru-RU" w:eastAsia="ru-RU"/>
              </w:rPr>
            </w:pPr>
          </w:p>
        </w:tc>
        <w:tc>
          <w:tcPr>
            <w:tcW w:w="1559" w:type="dxa"/>
          </w:tcPr>
          <w:p w14:paraId="05442E5D" w14:textId="77777777" w:rsidR="007747CB" w:rsidRPr="004A4DBD" w:rsidRDefault="007747CB" w:rsidP="000B0CA0">
            <w:pPr>
              <w:rPr>
                <w:rFonts w:cs="Arial"/>
                <w:sz w:val="14"/>
                <w:szCs w:val="14"/>
                <w:lang w:val="ru-RU" w:eastAsia="ru-RU"/>
              </w:rPr>
            </w:pPr>
            <w:r w:rsidRPr="004A4DBD">
              <w:rPr>
                <w:rFonts w:cs="Arial"/>
                <w:sz w:val="14"/>
                <w:szCs w:val="14"/>
                <w:lang w:val="ru-RU" w:eastAsia="ru-RU"/>
              </w:rPr>
              <w:t>Сокращение просроченной задолженности банка</w:t>
            </w:r>
          </w:p>
        </w:tc>
        <w:tc>
          <w:tcPr>
            <w:tcW w:w="1559" w:type="dxa"/>
          </w:tcPr>
          <w:p w14:paraId="23B357EA" w14:textId="77777777" w:rsidR="007747CB" w:rsidRPr="004A4DBD" w:rsidRDefault="007747CB" w:rsidP="000B0CA0">
            <w:pPr>
              <w:jc w:val="center"/>
              <w:rPr>
                <w:rFonts w:cs="Arial"/>
                <w:sz w:val="14"/>
                <w:szCs w:val="14"/>
                <w:lang w:val="ru-RU" w:eastAsia="ru-RU"/>
              </w:rPr>
            </w:pPr>
            <w:r w:rsidRPr="004A4DBD">
              <w:rPr>
                <w:rFonts w:cs="Arial"/>
                <w:sz w:val="14"/>
                <w:szCs w:val="14"/>
                <w:lang w:val="ru-RU" w:eastAsia="ru-RU"/>
              </w:rPr>
              <w:t>60%</w:t>
            </w:r>
          </w:p>
        </w:tc>
        <w:tc>
          <w:tcPr>
            <w:tcW w:w="2552" w:type="dxa"/>
          </w:tcPr>
          <w:p w14:paraId="32407357" w14:textId="77777777" w:rsidR="007747CB" w:rsidRPr="004A4DBD" w:rsidRDefault="007747CB" w:rsidP="000B0CA0">
            <w:pPr>
              <w:pStyle w:val="afd"/>
              <w:tabs>
                <w:tab w:val="left" w:pos="0"/>
              </w:tabs>
              <w:ind w:left="34"/>
              <w:rPr>
                <w:rFonts w:cs="Arial"/>
                <w:sz w:val="14"/>
                <w:szCs w:val="14"/>
                <w:lang w:val="ru-RU" w:eastAsia="ru-RU"/>
              </w:rPr>
            </w:pPr>
            <w:r w:rsidRPr="004A4DBD">
              <w:rPr>
                <w:rFonts w:cs="Arial"/>
                <w:sz w:val="14"/>
                <w:szCs w:val="14"/>
                <w:lang w:val="ru-RU" w:eastAsia="ru-RU"/>
              </w:rPr>
              <w:t>Объем взыскания просроченн</w:t>
            </w:r>
            <w:r w:rsidR="000B0CA0" w:rsidRPr="004A4DBD">
              <w:rPr>
                <w:rFonts w:cs="Arial"/>
                <w:sz w:val="14"/>
                <w:szCs w:val="14"/>
                <w:lang w:val="ru-RU" w:eastAsia="ru-RU"/>
              </w:rPr>
              <w:t xml:space="preserve">ой задолженности свыше 90 дней </w:t>
            </w:r>
            <w:r w:rsidRPr="004A4DBD">
              <w:rPr>
                <w:rFonts w:cs="Arial"/>
                <w:sz w:val="14"/>
                <w:szCs w:val="14"/>
                <w:lang w:val="ru-RU" w:eastAsia="ru-RU"/>
              </w:rPr>
              <w:t>не менее 20%</w:t>
            </w:r>
          </w:p>
        </w:tc>
        <w:tc>
          <w:tcPr>
            <w:tcW w:w="2126" w:type="dxa"/>
          </w:tcPr>
          <w:p w14:paraId="6D95A772" w14:textId="77777777" w:rsidR="007747CB" w:rsidRPr="004A4DBD" w:rsidRDefault="007747CB" w:rsidP="000B0CA0">
            <w:pPr>
              <w:pStyle w:val="afd"/>
              <w:tabs>
                <w:tab w:val="left" w:pos="0"/>
              </w:tabs>
              <w:ind w:left="34"/>
              <w:rPr>
                <w:rFonts w:cs="Arial"/>
                <w:sz w:val="14"/>
                <w:szCs w:val="14"/>
                <w:lang w:val="ru-RU" w:eastAsia="ru-RU"/>
              </w:rPr>
            </w:pPr>
            <w:r w:rsidRPr="004A4DBD">
              <w:rPr>
                <w:rFonts w:cs="Arial"/>
                <w:sz w:val="14"/>
                <w:szCs w:val="14"/>
                <w:lang w:val="ru-RU" w:eastAsia="ru-RU"/>
              </w:rPr>
              <w:t>Выплачивается 2 траншами:</w:t>
            </w:r>
          </w:p>
          <w:p w14:paraId="2145AE43" w14:textId="77777777" w:rsidR="007747CB" w:rsidRPr="004A4DBD" w:rsidRDefault="007747CB" w:rsidP="000B0CA0">
            <w:pPr>
              <w:pStyle w:val="afd"/>
              <w:tabs>
                <w:tab w:val="left" w:pos="0"/>
              </w:tabs>
              <w:ind w:left="34"/>
              <w:rPr>
                <w:rFonts w:cs="Arial"/>
                <w:sz w:val="14"/>
                <w:szCs w:val="14"/>
                <w:lang w:val="ru-RU" w:eastAsia="ru-RU"/>
              </w:rPr>
            </w:pPr>
            <w:r w:rsidRPr="004A4DBD">
              <w:rPr>
                <w:rFonts w:cs="Arial"/>
                <w:sz w:val="14"/>
                <w:szCs w:val="14"/>
                <w:lang w:val="ru-RU" w:eastAsia="ru-RU"/>
              </w:rPr>
              <w:t>1. 50% от суммы по итогам первого года следующего за отчетным годом</w:t>
            </w:r>
          </w:p>
          <w:p w14:paraId="093AFEE9" w14:textId="77777777" w:rsidR="007747CB" w:rsidRPr="004A4DBD" w:rsidRDefault="007747CB" w:rsidP="000B0CA0">
            <w:pPr>
              <w:pStyle w:val="afd"/>
              <w:tabs>
                <w:tab w:val="left" w:pos="0"/>
              </w:tabs>
              <w:ind w:left="34"/>
              <w:rPr>
                <w:rFonts w:cs="Arial"/>
                <w:sz w:val="14"/>
                <w:szCs w:val="14"/>
                <w:lang w:val="ru-RU" w:eastAsia="ru-RU"/>
              </w:rPr>
            </w:pPr>
            <w:r w:rsidRPr="004A4DBD">
              <w:rPr>
                <w:rFonts w:cs="Arial"/>
                <w:sz w:val="14"/>
                <w:szCs w:val="14"/>
                <w:lang w:val="ru-RU" w:eastAsia="ru-RU"/>
              </w:rPr>
              <w:t>2.50% от суммы по итогам третьего года следующего за отчетным годом</w:t>
            </w:r>
          </w:p>
        </w:tc>
      </w:tr>
      <w:tr w:rsidR="007747CB" w:rsidRPr="008F1412" w14:paraId="4B78B016" w14:textId="77777777" w:rsidTr="00D53926">
        <w:tc>
          <w:tcPr>
            <w:tcW w:w="1668" w:type="dxa"/>
            <w:vMerge w:val="restart"/>
            <w:vAlign w:val="center"/>
          </w:tcPr>
          <w:p w14:paraId="59C380CA" w14:textId="77777777" w:rsidR="007747CB" w:rsidRPr="004A4DBD" w:rsidRDefault="007747CB" w:rsidP="00D3010B">
            <w:pPr>
              <w:jc w:val="center"/>
              <w:rPr>
                <w:rFonts w:cs="Arial"/>
                <w:b/>
                <w:sz w:val="14"/>
                <w:szCs w:val="14"/>
                <w:lang w:val="ru-RU" w:eastAsia="ru-RU"/>
              </w:rPr>
            </w:pPr>
            <w:r w:rsidRPr="004A4DBD">
              <w:rPr>
                <w:rFonts w:cs="Arial"/>
                <w:b/>
                <w:sz w:val="14"/>
                <w:szCs w:val="14"/>
                <w:lang w:val="ru-RU" w:eastAsia="ru-RU"/>
              </w:rPr>
              <w:t>Заместитель начальника управления безопасности</w:t>
            </w:r>
          </w:p>
        </w:tc>
        <w:tc>
          <w:tcPr>
            <w:tcW w:w="1559" w:type="dxa"/>
          </w:tcPr>
          <w:p w14:paraId="3C30A4B1" w14:textId="77777777" w:rsidR="007747CB" w:rsidRPr="004A4DBD" w:rsidRDefault="007747CB" w:rsidP="000B0CA0">
            <w:pPr>
              <w:rPr>
                <w:rFonts w:cs="Arial"/>
                <w:sz w:val="14"/>
                <w:szCs w:val="14"/>
                <w:lang w:val="ru-RU" w:eastAsia="ru-RU"/>
              </w:rPr>
            </w:pPr>
            <w:r w:rsidRPr="004A4DBD">
              <w:rPr>
                <w:rFonts w:cs="Arial"/>
                <w:sz w:val="14"/>
                <w:szCs w:val="14"/>
                <w:lang w:val="ru-RU" w:eastAsia="ru-RU"/>
              </w:rPr>
              <w:t>Финансовый результат банка</w:t>
            </w:r>
          </w:p>
          <w:p w14:paraId="312AF5F0" w14:textId="77777777" w:rsidR="007747CB" w:rsidRPr="004A4DBD" w:rsidRDefault="007747CB" w:rsidP="000B0CA0">
            <w:pPr>
              <w:rPr>
                <w:rFonts w:cs="Arial"/>
                <w:sz w:val="14"/>
                <w:szCs w:val="14"/>
                <w:lang w:val="ru-RU" w:eastAsia="ru-RU"/>
              </w:rPr>
            </w:pPr>
          </w:p>
        </w:tc>
        <w:tc>
          <w:tcPr>
            <w:tcW w:w="1559" w:type="dxa"/>
          </w:tcPr>
          <w:p w14:paraId="5829D7A5" w14:textId="77777777" w:rsidR="007747CB" w:rsidRPr="004A4DBD" w:rsidRDefault="007747CB" w:rsidP="000B0CA0">
            <w:pPr>
              <w:jc w:val="center"/>
              <w:rPr>
                <w:rFonts w:cs="Arial"/>
                <w:sz w:val="14"/>
                <w:szCs w:val="14"/>
                <w:lang w:val="ru-RU" w:eastAsia="ru-RU"/>
              </w:rPr>
            </w:pPr>
            <w:r w:rsidRPr="004A4DBD">
              <w:rPr>
                <w:rFonts w:cs="Arial"/>
                <w:sz w:val="14"/>
                <w:szCs w:val="14"/>
                <w:lang w:val="ru-RU" w:eastAsia="ru-RU"/>
              </w:rPr>
              <w:t>40%</w:t>
            </w:r>
          </w:p>
        </w:tc>
        <w:tc>
          <w:tcPr>
            <w:tcW w:w="2552" w:type="dxa"/>
          </w:tcPr>
          <w:p w14:paraId="5842BE84" w14:textId="77777777" w:rsidR="007747CB" w:rsidRPr="004A4DBD" w:rsidRDefault="007747CB" w:rsidP="000B0CA0">
            <w:pPr>
              <w:pStyle w:val="afd"/>
              <w:tabs>
                <w:tab w:val="left" w:pos="0"/>
              </w:tabs>
              <w:ind w:left="34"/>
              <w:rPr>
                <w:rFonts w:cs="Arial"/>
                <w:sz w:val="14"/>
                <w:szCs w:val="14"/>
                <w:lang w:val="ru-RU" w:eastAsia="ru-RU"/>
              </w:rPr>
            </w:pPr>
            <w:r w:rsidRPr="004A4DBD">
              <w:rPr>
                <w:rFonts w:cs="Arial"/>
                <w:sz w:val="14"/>
                <w:szCs w:val="14"/>
                <w:lang w:val="ru-RU" w:eastAsia="ru-RU"/>
              </w:rPr>
              <w:t>Выполнение годового плана по чистому финансовому результату банка не менее чем на 75%</w:t>
            </w:r>
          </w:p>
          <w:p w14:paraId="1393A52C" w14:textId="77777777" w:rsidR="007747CB" w:rsidRPr="004A4DBD" w:rsidRDefault="007747CB" w:rsidP="000B0CA0">
            <w:pPr>
              <w:rPr>
                <w:rFonts w:cs="Arial"/>
                <w:sz w:val="14"/>
                <w:szCs w:val="14"/>
                <w:lang w:val="ru-RU" w:eastAsia="ru-RU"/>
              </w:rPr>
            </w:pPr>
          </w:p>
        </w:tc>
        <w:tc>
          <w:tcPr>
            <w:tcW w:w="2126" w:type="dxa"/>
            <w:vMerge w:val="restart"/>
          </w:tcPr>
          <w:p w14:paraId="22344CF2" w14:textId="77777777" w:rsidR="007747CB" w:rsidRPr="004A4DBD" w:rsidRDefault="007747CB" w:rsidP="000B0CA0">
            <w:pPr>
              <w:tabs>
                <w:tab w:val="left" w:pos="0"/>
              </w:tabs>
              <w:rPr>
                <w:rFonts w:cs="Arial"/>
                <w:sz w:val="14"/>
                <w:szCs w:val="14"/>
                <w:lang w:val="ru-RU" w:eastAsia="ru-RU"/>
              </w:rPr>
            </w:pPr>
            <w:r w:rsidRPr="004A4DBD">
              <w:rPr>
                <w:rFonts w:cs="Arial"/>
                <w:sz w:val="14"/>
                <w:szCs w:val="14"/>
                <w:lang w:val="ru-RU" w:eastAsia="ru-RU"/>
              </w:rPr>
              <w:t>Выплачивается 1 раз в год в течение 12 месяцев после отчетного года</w:t>
            </w:r>
          </w:p>
        </w:tc>
      </w:tr>
      <w:tr w:rsidR="007747CB" w:rsidRPr="008F1412" w14:paraId="6CCCA076" w14:textId="77777777" w:rsidTr="00D53926">
        <w:tc>
          <w:tcPr>
            <w:tcW w:w="1668" w:type="dxa"/>
            <w:vMerge/>
            <w:vAlign w:val="center"/>
          </w:tcPr>
          <w:p w14:paraId="70082377" w14:textId="77777777" w:rsidR="007747CB" w:rsidRPr="004A4DBD" w:rsidRDefault="007747CB" w:rsidP="00D3010B">
            <w:pPr>
              <w:jc w:val="center"/>
              <w:rPr>
                <w:sz w:val="14"/>
                <w:szCs w:val="14"/>
                <w:lang w:val="ru-RU"/>
              </w:rPr>
            </w:pPr>
          </w:p>
        </w:tc>
        <w:tc>
          <w:tcPr>
            <w:tcW w:w="1559" w:type="dxa"/>
          </w:tcPr>
          <w:p w14:paraId="03458684" w14:textId="77777777" w:rsidR="007747CB" w:rsidRPr="004A4DBD" w:rsidRDefault="007747CB" w:rsidP="000B0CA0">
            <w:pPr>
              <w:rPr>
                <w:rFonts w:cs="Arial"/>
                <w:sz w:val="14"/>
                <w:szCs w:val="14"/>
                <w:lang w:val="ru-RU" w:eastAsia="ru-RU"/>
              </w:rPr>
            </w:pPr>
            <w:r w:rsidRPr="004A4DBD">
              <w:rPr>
                <w:rFonts w:cs="Arial"/>
                <w:sz w:val="14"/>
                <w:szCs w:val="14"/>
                <w:lang w:val="ru-RU" w:eastAsia="ru-RU"/>
              </w:rPr>
              <w:t>Отсутствие потерь Банка от мошеннических и преступных действий</w:t>
            </w:r>
          </w:p>
        </w:tc>
        <w:tc>
          <w:tcPr>
            <w:tcW w:w="1559" w:type="dxa"/>
          </w:tcPr>
          <w:p w14:paraId="1D463A37" w14:textId="77777777" w:rsidR="007747CB" w:rsidRPr="004A4DBD" w:rsidRDefault="007747CB" w:rsidP="000B0CA0">
            <w:pPr>
              <w:jc w:val="center"/>
              <w:rPr>
                <w:rFonts w:cs="Arial"/>
                <w:sz w:val="14"/>
                <w:szCs w:val="14"/>
                <w:lang w:val="ru-RU" w:eastAsia="ru-RU"/>
              </w:rPr>
            </w:pPr>
            <w:r w:rsidRPr="004A4DBD">
              <w:rPr>
                <w:rFonts w:cs="Arial"/>
                <w:sz w:val="14"/>
                <w:szCs w:val="14"/>
                <w:lang w:val="ru-RU" w:eastAsia="ru-RU"/>
              </w:rPr>
              <w:t>60%</w:t>
            </w:r>
          </w:p>
        </w:tc>
        <w:tc>
          <w:tcPr>
            <w:tcW w:w="2552" w:type="dxa"/>
          </w:tcPr>
          <w:p w14:paraId="2A3415AB" w14:textId="77777777" w:rsidR="007747CB" w:rsidRPr="004A4DBD" w:rsidRDefault="007747CB" w:rsidP="000B0CA0">
            <w:pPr>
              <w:rPr>
                <w:rFonts w:cs="Arial"/>
                <w:sz w:val="14"/>
                <w:szCs w:val="14"/>
                <w:lang w:val="ru-RU" w:eastAsia="ru-RU"/>
              </w:rPr>
            </w:pPr>
            <w:r w:rsidRPr="004A4DBD">
              <w:rPr>
                <w:rFonts w:cs="Arial"/>
                <w:sz w:val="14"/>
                <w:szCs w:val="14"/>
                <w:lang w:val="ru-RU" w:eastAsia="ru-RU"/>
              </w:rPr>
              <w:t>Потери Банка от мошеннических и преступных действий составили в отчетном периоде не более 1 000 000 руб.</w:t>
            </w:r>
          </w:p>
        </w:tc>
        <w:tc>
          <w:tcPr>
            <w:tcW w:w="2126" w:type="dxa"/>
            <w:vMerge/>
          </w:tcPr>
          <w:p w14:paraId="2B3008C1" w14:textId="77777777" w:rsidR="007747CB" w:rsidRPr="004A4DBD" w:rsidRDefault="007747CB" w:rsidP="00D3010B">
            <w:pPr>
              <w:jc w:val="center"/>
              <w:rPr>
                <w:sz w:val="14"/>
                <w:szCs w:val="14"/>
                <w:lang w:val="ru-RU"/>
              </w:rPr>
            </w:pPr>
          </w:p>
        </w:tc>
      </w:tr>
    </w:tbl>
    <w:p w14:paraId="0134D298" w14:textId="77777777" w:rsidR="007747CB" w:rsidRDefault="007747CB" w:rsidP="007747CB">
      <w:pPr>
        <w:jc w:val="both"/>
        <w:rPr>
          <w:lang w:val="ru-RU"/>
        </w:rPr>
      </w:pPr>
    </w:p>
    <w:p w14:paraId="627FD148" w14:textId="77777777" w:rsidR="007747CB" w:rsidRPr="000B0CA0" w:rsidRDefault="007747CB" w:rsidP="000B0CA0">
      <w:pPr>
        <w:pStyle w:val="aff5"/>
        <w:tabs>
          <w:tab w:val="left" w:pos="851"/>
        </w:tabs>
        <w:rPr>
          <w:rFonts w:cs="Times"/>
          <w:b w:val="0"/>
          <w:i w:val="0"/>
          <w:sz w:val="20"/>
          <w:szCs w:val="20"/>
        </w:rPr>
      </w:pPr>
      <w:r w:rsidRPr="000B0CA0">
        <w:rPr>
          <w:rFonts w:cs="Times"/>
          <w:b w:val="0"/>
          <w:i w:val="0"/>
          <w:sz w:val="20"/>
          <w:szCs w:val="20"/>
        </w:rPr>
        <w:t>Перечень должностей, относящихся к 3 уровню риска с указанием KPI</w:t>
      </w:r>
      <w:r w:rsidR="000B0CA0">
        <w:rPr>
          <w:rFonts w:cs="Times"/>
          <w:b w:val="0"/>
          <w:i w:val="0"/>
          <w:sz w:val="20"/>
          <w:szCs w:val="20"/>
        </w:rPr>
        <w:t>:</w:t>
      </w:r>
    </w:p>
    <w:p w14:paraId="5C8C9C9C" w14:textId="77777777" w:rsidR="007747CB" w:rsidRPr="000B0CA0" w:rsidRDefault="007747CB" w:rsidP="00E528C1">
      <w:pPr>
        <w:pStyle w:val="aff5"/>
        <w:numPr>
          <w:ilvl w:val="0"/>
          <w:numId w:val="77"/>
        </w:numPr>
        <w:tabs>
          <w:tab w:val="left" w:pos="851"/>
        </w:tabs>
        <w:ind w:left="0" w:firstLine="567"/>
        <w:rPr>
          <w:rFonts w:cs="Times"/>
          <w:b w:val="0"/>
          <w:i w:val="0"/>
          <w:sz w:val="20"/>
          <w:szCs w:val="20"/>
        </w:rPr>
      </w:pPr>
      <w:r w:rsidRPr="000B0CA0">
        <w:rPr>
          <w:rFonts w:cs="Times"/>
          <w:b w:val="0"/>
          <w:i w:val="0"/>
          <w:sz w:val="20"/>
          <w:szCs w:val="20"/>
        </w:rPr>
        <w:t>Для всех должностей, относящихся к 3 уровню риска, общим KPI-показателем является: Выполнение годового плана по чистому финансовому результату банка не менее чем на 70%</w:t>
      </w:r>
      <w:r w:rsidR="000B0CA0">
        <w:rPr>
          <w:rFonts w:cs="Times"/>
          <w:b w:val="0"/>
          <w:i w:val="0"/>
          <w:sz w:val="20"/>
          <w:szCs w:val="20"/>
        </w:rPr>
        <w:t>.</w:t>
      </w:r>
    </w:p>
    <w:p w14:paraId="1960EFBB" w14:textId="77777777" w:rsidR="007747CB" w:rsidRDefault="007747CB" w:rsidP="000B0CA0">
      <w:pPr>
        <w:pStyle w:val="aff5"/>
        <w:tabs>
          <w:tab w:val="left" w:pos="851"/>
        </w:tabs>
        <w:rPr>
          <w:rFonts w:cs="Times"/>
          <w:b w:val="0"/>
          <w:i w:val="0"/>
          <w:sz w:val="20"/>
          <w:szCs w:val="20"/>
        </w:rPr>
      </w:pPr>
      <w:r w:rsidRPr="000B0CA0">
        <w:rPr>
          <w:rFonts w:cs="Times"/>
          <w:b w:val="0"/>
          <w:i w:val="0"/>
          <w:sz w:val="20"/>
          <w:szCs w:val="20"/>
        </w:rPr>
        <w:t>Индивидуальные KPI-показатели</w:t>
      </w:r>
      <w:r w:rsidR="000B0CA0">
        <w:rPr>
          <w:rFonts w:cs="Times"/>
          <w:b w:val="0"/>
          <w:i w:val="0"/>
          <w:sz w:val="20"/>
          <w:szCs w:val="20"/>
        </w:rPr>
        <w:t>:</w:t>
      </w:r>
    </w:p>
    <w:p w14:paraId="36D9915B" w14:textId="77777777" w:rsidR="00C67F8A" w:rsidRPr="000B0CA0" w:rsidRDefault="00C67F8A" w:rsidP="000B0CA0">
      <w:pPr>
        <w:pStyle w:val="aff5"/>
        <w:tabs>
          <w:tab w:val="left" w:pos="851"/>
        </w:tabs>
        <w:rPr>
          <w:rFonts w:cs="Times"/>
          <w:b w:val="0"/>
          <w:i w:val="0"/>
          <w:sz w:val="20"/>
          <w:szCs w:val="20"/>
        </w:rPr>
      </w:pPr>
    </w:p>
    <w:tbl>
      <w:tblPr>
        <w:tblStyle w:val="affc"/>
        <w:tblW w:w="9464" w:type="dxa"/>
        <w:tblLayout w:type="fixed"/>
        <w:tblLook w:val="04A0" w:firstRow="1" w:lastRow="0" w:firstColumn="1" w:lastColumn="0" w:noHBand="0" w:noVBand="1"/>
      </w:tblPr>
      <w:tblGrid>
        <w:gridCol w:w="1668"/>
        <w:gridCol w:w="1559"/>
        <w:gridCol w:w="1559"/>
        <w:gridCol w:w="2552"/>
        <w:gridCol w:w="2126"/>
      </w:tblGrid>
      <w:tr w:rsidR="007747CB" w:rsidRPr="004A4DBD" w14:paraId="230D98B2" w14:textId="77777777" w:rsidTr="00BD258F">
        <w:trPr>
          <w:tblHeader/>
        </w:trPr>
        <w:tc>
          <w:tcPr>
            <w:tcW w:w="1668" w:type="dxa"/>
            <w:vAlign w:val="center"/>
          </w:tcPr>
          <w:p w14:paraId="53AA2148" w14:textId="77777777" w:rsidR="007747CB" w:rsidRPr="004A4DBD" w:rsidRDefault="007747CB" w:rsidP="00D3010B">
            <w:pPr>
              <w:jc w:val="center"/>
              <w:rPr>
                <w:rFonts w:cs="Arial"/>
                <w:b/>
                <w:sz w:val="14"/>
                <w:szCs w:val="14"/>
                <w:lang w:val="ru-RU" w:eastAsia="ru-RU"/>
              </w:rPr>
            </w:pPr>
            <w:r w:rsidRPr="004A4DBD">
              <w:rPr>
                <w:rFonts w:cs="Arial"/>
                <w:b/>
                <w:sz w:val="14"/>
                <w:szCs w:val="14"/>
                <w:lang w:val="ru-RU" w:eastAsia="ru-RU"/>
              </w:rPr>
              <w:t>Должность</w:t>
            </w:r>
          </w:p>
        </w:tc>
        <w:tc>
          <w:tcPr>
            <w:tcW w:w="1559" w:type="dxa"/>
            <w:vAlign w:val="center"/>
          </w:tcPr>
          <w:p w14:paraId="40CB9D19" w14:textId="77777777" w:rsidR="007747CB" w:rsidRPr="004A4DBD" w:rsidRDefault="007747CB" w:rsidP="00D3010B">
            <w:pPr>
              <w:jc w:val="center"/>
              <w:rPr>
                <w:rFonts w:cs="Arial"/>
                <w:b/>
                <w:sz w:val="14"/>
                <w:szCs w:val="14"/>
                <w:lang w:val="ru-RU" w:eastAsia="ru-RU"/>
              </w:rPr>
            </w:pPr>
            <w:r w:rsidRPr="004A4DBD">
              <w:rPr>
                <w:rFonts w:cs="Arial"/>
                <w:b/>
                <w:sz w:val="14"/>
                <w:szCs w:val="14"/>
                <w:lang w:val="ru-RU" w:eastAsia="ru-RU"/>
              </w:rPr>
              <w:t>Показатель KPI</w:t>
            </w:r>
          </w:p>
        </w:tc>
        <w:tc>
          <w:tcPr>
            <w:tcW w:w="1559" w:type="dxa"/>
            <w:vAlign w:val="center"/>
          </w:tcPr>
          <w:p w14:paraId="5E56AF08" w14:textId="77777777" w:rsidR="007747CB" w:rsidRPr="004A4DBD" w:rsidRDefault="007747CB" w:rsidP="00D3010B">
            <w:pPr>
              <w:jc w:val="center"/>
              <w:rPr>
                <w:rFonts w:cs="Arial"/>
                <w:b/>
                <w:sz w:val="14"/>
                <w:szCs w:val="14"/>
                <w:lang w:val="ru-RU" w:eastAsia="ru-RU"/>
              </w:rPr>
            </w:pPr>
            <w:r w:rsidRPr="004A4DBD">
              <w:rPr>
                <w:rFonts w:cs="Arial"/>
                <w:b/>
                <w:sz w:val="14"/>
                <w:szCs w:val="14"/>
                <w:lang w:val="ru-RU" w:eastAsia="ru-RU"/>
              </w:rPr>
              <w:t>Доля от общей суммы отсроченного вознаграждения</w:t>
            </w:r>
          </w:p>
        </w:tc>
        <w:tc>
          <w:tcPr>
            <w:tcW w:w="2552" w:type="dxa"/>
            <w:vAlign w:val="center"/>
          </w:tcPr>
          <w:p w14:paraId="3E85B5C6" w14:textId="77777777" w:rsidR="007747CB" w:rsidRPr="004A4DBD" w:rsidRDefault="007747CB" w:rsidP="00D3010B">
            <w:pPr>
              <w:jc w:val="center"/>
              <w:rPr>
                <w:rFonts w:cs="Arial"/>
                <w:b/>
                <w:sz w:val="14"/>
                <w:szCs w:val="14"/>
                <w:lang w:val="ru-RU" w:eastAsia="ru-RU"/>
              </w:rPr>
            </w:pPr>
            <w:r w:rsidRPr="004A4DBD">
              <w:rPr>
                <w:rFonts w:cs="Arial"/>
                <w:b/>
                <w:sz w:val="14"/>
                <w:szCs w:val="14"/>
                <w:lang w:val="ru-RU" w:eastAsia="ru-RU"/>
              </w:rPr>
              <w:t>Условия выплаты</w:t>
            </w:r>
          </w:p>
        </w:tc>
        <w:tc>
          <w:tcPr>
            <w:tcW w:w="2126" w:type="dxa"/>
            <w:vAlign w:val="center"/>
          </w:tcPr>
          <w:p w14:paraId="2A9B4E0A" w14:textId="77777777" w:rsidR="007747CB" w:rsidRPr="004A4DBD" w:rsidRDefault="007747CB" w:rsidP="00D3010B">
            <w:pPr>
              <w:jc w:val="center"/>
              <w:rPr>
                <w:rFonts w:cs="Arial"/>
                <w:b/>
                <w:sz w:val="14"/>
                <w:szCs w:val="14"/>
                <w:lang w:val="ru-RU" w:eastAsia="ru-RU"/>
              </w:rPr>
            </w:pPr>
            <w:r w:rsidRPr="004A4DBD">
              <w:rPr>
                <w:rFonts w:cs="Arial"/>
                <w:b/>
                <w:sz w:val="14"/>
                <w:szCs w:val="14"/>
                <w:lang w:val="ru-RU" w:eastAsia="ru-RU"/>
              </w:rPr>
              <w:t>Срок выплаты</w:t>
            </w:r>
          </w:p>
        </w:tc>
      </w:tr>
      <w:tr w:rsidR="007747CB" w:rsidRPr="00F9419D" w14:paraId="3F7454FB" w14:textId="77777777" w:rsidTr="000B0CA0">
        <w:tc>
          <w:tcPr>
            <w:tcW w:w="1668" w:type="dxa"/>
            <w:vMerge w:val="restart"/>
            <w:vAlign w:val="center"/>
          </w:tcPr>
          <w:p w14:paraId="5BA7ADF1" w14:textId="77777777" w:rsidR="007747CB" w:rsidRPr="004A4DBD" w:rsidRDefault="007747CB" w:rsidP="00D3010B">
            <w:pPr>
              <w:jc w:val="center"/>
              <w:rPr>
                <w:sz w:val="14"/>
                <w:szCs w:val="14"/>
                <w:lang w:val="ru-RU"/>
              </w:rPr>
            </w:pPr>
            <w:r w:rsidRPr="004A4DBD">
              <w:rPr>
                <w:rFonts w:cs="Arial"/>
                <w:b/>
                <w:sz w:val="14"/>
                <w:szCs w:val="14"/>
                <w:lang w:val="ru-RU" w:eastAsia="ru-RU"/>
              </w:rPr>
              <w:t>Начальник управления развития розничного бизнеса</w:t>
            </w:r>
            <w:r w:rsidRPr="004A4DBD">
              <w:rPr>
                <w:sz w:val="14"/>
                <w:szCs w:val="14"/>
                <w:lang w:val="ru-RU"/>
              </w:rPr>
              <w:t xml:space="preserve"> </w:t>
            </w:r>
          </w:p>
        </w:tc>
        <w:tc>
          <w:tcPr>
            <w:tcW w:w="1559" w:type="dxa"/>
          </w:tcPr>
          <w:p w14:paraId="4AC8E91E" w14:textId="77777777" w:rsidR="007747CB" w:rsidRPr="004A4DBD" w:rsidRDefault="007747CB" w:rsidP="000B0CA0">
            <w:pPr>
              <w:rPr>
                <w:rFonts w:cs="Arial"/>
                <w:sz w:val="14"/>
                <w:szCs w:val="14"/>
                <w:lang w:val="ru-RU" w:eastAsia="ru-RU"/>
              </w:rPr>
            </w:pPr>
            <w:r w:rsidRPr="004A4DBD">
              <w:rPr>
                <w:rFonts w:cs="Arial"/>
                <w:sz w:val="14"/>
                <w:szCs w:val="14"/>
                <w:lang w:val="ru-RU" w:eastAsia="ru-RU"/>
              </w:rPr>
              <w:t>Финансовый результат банка</w:t>
            </w:r>
          </w:p>
          <w:p w14:paraId="18A3F353" w14:textId="77777777" w:rsidR="007747CB" w:rsidRPr="004A4DBD" w:rsidRDefault="007747CB" w:rsidP="000B0CA0">
            <w:pPr>
              <w:rPr>
                <w:rFonts w:cs="Arial"/>
                <w:sz w:val="14"/>
                <w:szCs w:val="14"/>
                <w:lang w:val="ru-RU" w:eastAsia="ru-RU"/>
              </w:rPr>
            </w:pPr>
          </w:p>
        </w:tc>
        <w:tc>
          <w:tcPr>
            <w:tcW w:w="1559" w:type="dxa"/>
          </w:tcPr>
          <w:p w14:paraId="64BA7F4E" w14:textId="77777777" w:rsidR="007747CB" w:rsidRPr="004A4DBD" w:rsidRDefault="007747CB" w:rsidP="000B0CA0">
            <w:pPr>
              <w:jc w:val="center"/>
              <w:rPr>
                <w:rFonts w:cs="Arial"/>
                <w:sz w:val="14"/>
                <w:szCs w:val="14"/>
                <w:lang w:val="ru-RU" w:eastAsia="ru-RU"/>
              </w:rPr>
            </w:pPr>
            <w:r w:rsidRPr="004A4DBD">
              <w:rPr>
                <w:rFonts w:cs="Arial"/>
                <w:sz w:val="14"/>
                <w:szCs w:val="14"/>
                <w:lang w:val="ru-RU" w:eastAsia="ru-RU"/>
              </w:rPr>
              <w:t>50%</w:t>
            </w:r>
          </w:p>
        </w:tc>
        <w:tc>
          <w:tcPr>
            <w:tcW w:w="2552" w:type="dxa"/>
          </w:tcPr>
          <w:p w14:paraId="61B2D077" w14:textId="77777777" w:rsidR="007747CB" w:rsidRPr="004A4DBD" w:rsidRDefault="007747CB" w:rsidP="000B0CA0">
            <w:pPr>
              <w:pStyle w:val="afd"/>
              <w:tabs>
                <w:tab w:val="left" w:pos="0"/>
              </w:tabs>
              <w:ind w:left="34"/>
              <w:rPr>
                <w:rFonts w:cs="Arial"/>
                <w:sz w:val="14"/>
                <w:szCs w:val="14"/>
                <w:lang w:val="ru-RU" w:eastAsia="ru-RU"/>
              </w:rPr>
            </w:pPr>
            <w:r w:rsidRPr="004A4DBD">
              <w:rPr>
                <w:rFonts w:cs="Arial"/>
                <w:sz w:val="14"/>
                <w:szCs w:val="14"/>
                <w:lang w:val="ru-RU" w:eastAsia="ru-RU"/>
              </w:rPr>
              <w:t>Выполнение годового плана по чистому финансовому результату банка не менее чем на 70%</w:t>
            </w:r>
          </w:p>
        </w:tc>
        <w:tc>
          <w:tcPr>
            <w:tcW w:w="2126" w:type="dxa"/>
            <w:vMerge w:val="restart"/>
          </w:tcPr>
          <w:p w14:paraId="23F44C1C" w14:textId="77777777" w:rsidR="007747CB" w:rsidRPr="004A4DBD" w:rsidRDefault="007747CB" w:rsidP="000B0CA0">
            <w:pPr>
              <w:pStyle w:val="afd"/>
              <w:tabs>
                <w:tab w:val="left" w:pos="0"/>
              </w:tabs>
              <w:ind w:left="34"/>
              <w:rPr>
                <w:rFonts w:cs="Arial"/>
                <w:sz w:val="14"/>
                <w:szCs w:val="14"/>
                <w:lang w:val="ru-RU" w:eastAsia="ru-RU"/>
              </w:rPr>
            </w:pPr>
          </w:p>
          <w:p w14:paraId="6E1890B5" w14:textId="77777777" w:rsidR="007747CB" w:rsidRPr="004A4DBD" w:rsidRDefault="007747CB" w:rsidP="000B0CA0">
            <w:pPr>
              <w:pStyle w:val="afd"/>
              <w:tabs>
                <w:tab w:val="left" w:pos="0"/>
              </w:tabs>
              <w:ind w:left="34"/>
              <w:rPr>
                <w:rFonts w:cs="Arial"/>
                <w:sz w:val="14"/>
                <w:szCs w:val="14"/>
                <w:lang w:val="ru-RU" w:eastAsia="ru-RU"/>
              </w:rPr>
            </w:pPr>
            <w:r w:rsidRPr="004A4DBD">
              <w:rPr>
                <w:rFonts w:cs="Arial"/>
                <w:sz w:val="14"/>
                <w:szCs w:val="14"/>
                <w:lang w:val="ru-RU" w:eastAsia="ru-RU"/>
              </w:rPr>
              <w:t>Выплачивается 1 раз в год в течение 12 месяцев после отчетного года</w:t>
            </w:r>
          </w:p>
        </w:tc>
      </w:tr>
      <w:tr w:rsidR="007747CB" w:rsidRPr="00F9419D" w14:paraId="1942B2E2" w14:textId="77777777" w:rsidTr="000B0CA0">
        <w:tc>
          <w:tcPr>
            <w:tcW w:w="1668" w:type="dxa"/>
            <w:vMerge/>
            <w:vAlign w:val="center"/>
          </w:tcPr>
          <w:p w14:paraId="6CED0A4E" w14:textId="77777777" w:rsidR="007747CB" w:rsidRPr="004A4DBD" w:rsidRDefault="007747CB" w:rsidP="00D3010B">
            <w:pPr>
              <w:jc w:val="center"/>
              <w:rPr>
                <w:sz w:val="14"/>
                <w:szCs w:val="14"/>
                <w:lang w:val="ru-RU"/>
              </w:rPr>
            </w:pPr>
          </w:p>
        </w:tc>
        <w:tc>
          <w:tcPr>
            <w:tcW w:w="1559" w:type="dxa"/>
          </w:tcPr>
          <w:p w14:paraId="5CB14C78" w14:textId="77777777" w:rsidR="007747CB" w:rsidRPr="004A4DBD" w:rsidRDefault="007747CB" w:rsidP="000B0CA0">
            <w:pPr>
              <w:rPr>
                <w:rFonts w:cs="Arial"/>
                <w:sz w:val="14"/>
                <w:szCs w:val="14"/>
                <w:lang w:val="ru-RU" w:eastAsia="ru-RU"/>
              </w:rPr>
            </w:pPr>
            <w:r w:rsidRPr="004A4DBD">
              <w:rPr>
                <w:rFonts w:cs="Arial"/>
                <w:sz w:val="14"/>
                <w:szCs w:val="14"/>
                <w:lang w:val="ru-RU" w:eastAsia="ru-RU"/>
              </w:rPr>
              <w:t>План по кредитному портфелю физических лиц</w:t>
            </w:r>
          </w:p>
        </w:tc>
        <w:tc>
          <w:tcPr>
            <w:tcW w:w="1559" w:type="dxa"/>
          </w:tcPr>
          <w:p w14:paraId="18CF746F" w14:textId="77777777" w:rsidR="007747CB" w:rsidRPr="004A4DBD" w:rsidRDefault="007747CB" w:rsidP="000B0CA0">
            <w:pPr>
              <w:jc w:val="center"/>
              <w:rPr>
                <w:rFonts w:cs="Arial"/>
                <w:sz w:val="14"/>
                <w:szCs w:val="14"/>
                <w:lang w:val="ru-RU" w:eastAsia="ru-RU"/>
              </w:rPr>
            </w:pPr>
            <w:r w:rsidRPr="004A4DBD">
              <w:rPr>
                <w:rFonts w:cs="Arial"/>
                <w:sz w:val="14"/>
                <w:szCs w:val="14"/>
                <w:lang w:val="ru-RU" w:eastAsia="ru-RU"/>
              </w:rPr>
              <w:t>15%</w:t>
            </w:r>
          </w:p>
        </w:tc>
        <w:tc>
          <w:tcPr>
            <w:tcW w:w="2552" w:type="dxa"/>
          </w:tcPr>
          <w:p w14:paraId="69B27BD2" w14:textId="77777777" w:rsidR="007747CB" w:rsidRPr="004A4DBD" w:rsidRDefault="007747CB" w:rsidP="000B0CA0">
            <w:pPr>
              <w:pStyle w:val="afd"/>
              <w:tabs>
                <w:tab w:val="left" w:pos="0"/>
              </w:tabs>
              <w:ind w:left="34"/>
              <w:rPr>
                <w:rFonts w:cs="Arial"/>
                <w:sz w:val="14"/>
                <w:szCs w:val="14"/>
                <w:lang w:val="ru-RU" w:eastAsia="ru-RU"/>
              </w:rPr>
            </w:pPr>
            <w:r w:rsidRPr="004A4DBD">
              <w:rPr>
                <w:rFonts w:cs="Arial"/>
                <w:sz w:val="14"/>
                <w:szCs w:val="14"/>
                <w:lang w:val="ru-RU" w:eastAsia="ru-RU"/>
              </w:rPr>
              <w:t>Выполнение годового плана по кредитному портфелю</w:t>
            </w:r>
          </w:p>
        </w:tc>
        <w:tc>
          <w:tcPr>
            <w:tcW w:w="2126" w:type="dxa"/>
            <w:vMerge/>
          </w:tcPr>
          <w:p w14:paraId="7F451BA6" w14:textId="77777777" w:rsidR="007747CB" w:rsidRPr="004A4DBD" w:rsidRDefault="007747CB" w:rsidP="000B0CA0">
            <w:pPr>
              <w:pStyle w:val="afd"/>
              <w:tabs>
                <w:tab w:val="left" w:pos="0"/>
              </w:tabs>
              <w:ind w:left="34"/>
              <w:rPr>
                <w:rFonts w:cs="Arial"/>
                <w:sz w:val="14"/>
                <w:szCs w:val="14"/>
                <w:lang w:val="ru-RU" w:eastAsia="ru-RU"/>
              </w:rPr>
            </w:pPr>
          </w:p>
        </w:tc>
      </w:tr>
      <w:tr w:rsidR="007747CB" w:rsidRPr="00F9419D" w14:paraId="3B1F92E4" w14:textId="77777777" w:rsidTr="000B0CA0">
        <w:tc>
          <w:tcPr>
            <w:tcW w:w="1668" w:type="dxa"/>
            <w:vMerge/>
            <w:vAlign w:val="center"/>
          </w:tcPr>
          <w:p w14:paraId="2ED53A15" w14:textId="77777777" w:rsidR="007747CB" w:rsidRPr="004A4DBD" w:rsidRDefault="007747CB" w:rsidP="00D3010B">
            <w:pPr>
              <w:jc w:val="center"/>
              <w:rPr>
                <w:sz w:val="14"/>
                <w:szCs w:val="14"/>
                <w:lang w:val="ru-RU"/>
              </w:rPr>
            </w:pPr>
          </w:p>
        </w:tc>
        <w:tc>
          <w:tcPr>
            <w:tcW w:w="1559" w:type="dxa"/>
          </w:tcPr>
          <w:p w14:paraId="4521F106" w14:textId="77777777" w:rsidR="007747CB" w:rsidRPr="004A4DBD" w:rsidRDefault="007747CB" w:rsidP="000B0CA0">
            <w:pPr>
              <w:rPr>
                <w:rFonts w:cs="Arial"/>
                <w:sz w:val="14"/>
                <w:szCs w:val="14"/>
                <w:lang w:val="ru-RU" w:eastAsia="ru-RU"/>
              </w:rPr>
            </w:pPr>
            <w:r w:rsidRPr="004A4DBD">
              <w:rPr>
                <w:rFonts w:cs="Arial"/>
                <w:sz w:val="14"/>
                <w:szCs w:val="14"/>
                <w:lang w:val="ru-RU" w:eastAsia="ru-RU"/>
              </w:rPr>
              <w:t>План по комиссионным доходам</w:t>
            </w:r>
          </w:p>
        </w:tc>
        <w:tc>
          <w:tcPr>
            <w:tcW w:w="1559" w:type="dxa"/>
          </w:tcPr>
          <w:p w14:paraId="42285244" w14:textId="77777777" w:rsidR="007747CB" w:rsidRPr="004A4DBD" w:rsidRDefault="007747CB" w:rsidP="000B0CA0">
            <w:pPr>
              <w:jc w:val="center"/>
              <w:rPr>
                <w:rFonts w:cs="Arial"/>
                <w:sz w:val="14"/>
                <w:szCs w:val="14"/>
                <w:lang w:val="ru-RU" w:eastAsia="ru-RU"/>
              </w:rPr>
            </w:pPr>
            <w:r w:rsidRPr="004A4DBD">
              <w:rPr>
                <w:rFonts w:cs="Arial"/>
                <w:sz w:val="14"/>
                <w:szCs w:val="14"/>
                <w:lang w:val="ru-RU" w:eastAsia="ru-RU"/>
              </w:rPr>
              <w:t>15%</w:t>
            </w:r>
          </w:p>
        </w:tc>
        <w:tc>
          <w:tcPr>
            <w:tcW w:w="2552" w:type="dxa"/>
          </w:tcPr>
          <w:p w14:paraId="1FE8C170" w14:textId="77777777" w:rsidR="007747CB" w:rsidRPr="004A4DBD" w:rsidRDefault="007747CB" w:rsidP="000B0CA0">
            <w:pPr>
              <w:pStyle w:val="afd"/>
              <w:tabs>
                <w:tab w:val="left" w:pos="0"/>
              </w:tabs>
              <w:ind w:left="34"/>
              <w:rPr>
                <w:rFonts w:cs="Arial"/>
                <w:sz w:val="14"/>
                <w:szCs w:val="14"/>
                <w:lang w:val="ru-RU" w:eastAsia="ru-RU"/>
              </w:rPr>
            </w:pPr>
            <w:r w:rsidRPr="004A4DBD">
              <w:rPr>
                <w:rFonts w:cs="Arial"/>
                <w:sz w:val="14"/>
                <w:szCs w:val="14"/>
                <w:lang w:val="ru-RU" w:eastAsia="ru-RU"/>
              </w:rPr>
              <w:t>Выполнение годового плана по комиссионным доходам</w:t>
            </w:r>
          </w:p>
        </w:tc>
        <w:tc>
          <w:tcPr>
            <w:tcW w:w="2126" w:type="dxa"/>
            <w:vMerge/>
          </w:tcPr>
          <w:p w14:paraId="3F51AB25" w14:textId="77777777" w:rsidR="007747CB" w:rsidRPr="004A4DBD" w:rsidRDefault="007747CB" w:rsidP="000B0CA0">
            <w:pPr>
              <w:pStyle w:val="afd"/>
              <w:tabs>
                <w:tab w:val="left" w:pos="0"/>
              </w:tabs>
              <w:ind w:left="34"/>
              <w:rPr>
                <w:rFonts w:cs="Arial"/>
                <w:sz w:val="14"/>
                <w:szCs w:val="14"/>
                <w:lang w:val="ru-RU" w:eastAsia="ru-RU"/>
              </w:rPr>
            </w:pPr>
          </w:p>
        </w:tc>
      </w:tr>
      <w:tr w:rsidR="007747CB" w:rsidRPr="00F9419D" w14:paraId="7844C047" w14:textId="77777777" w:rsidTr="000B0CA0">
        <w:tc>
          <w:tcPr>
            <w:tcW w:w="1668" w:type="dxa"/>
            <w:vMerge/>
            <w:vAlign w:val="center"/>
          </w:tcPr>
          <w:p w14:paraId="4553169C" w14:textId="77777777" w:rsidR="007747CB" w:rsidRPr="004A4DBD" w:rsidRDefault="007747CB" w:rsidP="00D3010B">
            <w:pPr>
              <w:jc w:val="center"/>
              <w:rPr>
                <w:sz w:val="14"/>
                <w:szCs w:val="14"/>
                <w:lang w:val="ru-RU"/>
              </w:rPr>
            </w:pPr>
          </w:p>
        </w:tc>
        <w:tc>
          <w:tcPr>
            <w:tcW w:w="1559" w:type="dxa"/>
          </w:tcPr>
          <w:p w14:paraId="1F973A16" w14:textId="77777777" w:rsidR="007747CB" w:rsidRPr="004A4DBD" w:rsidRDefault="007747CB" w:rsidP="000B0CA0">
            <w:pPr>
              <w:rPr>
                <w:rFonts w:cs="Arial"/>
                <w:sz w:val="14"/>
                <w:szCs w:val="14"/>
                <w:lang w:val="ru-RU" w:eastAsia="ru-RU"/>
              </w:rPr>
            </w:pPr>
            <w:r w:rsidRPr="004A4DBD">
              <w:rPr>
                <w:rFonts w:cs="Arial"/>
                <w:sz w:val="14"/>
                <w:szCs w:val="14"/>
                <w:lang w:val="ru-RU" w:eastAsia="ru-RU"/>
              </w:rPr>
              <w:t>Просроченной задолженности по розничным клиентам банка</w:t>
            </w:r>
          </w:p>
        </w:tc>
        <w:tc>
          <w:tcPr>
            <w:tcW w:w="1559" w:type="dxa"/>
          </w:tcPr>
          <w:p w14:paraId="079C288D" w14:textId="77777777" w:rsidR="007747CB" w:rsidRPr="004A4DBD" w:rsidRDefault="007747CB" w:rsidP="000B0CA0">
            <w:pPr>
              <w:jc w:val="center"/>
              <w:rPr>
                <w:rFonts w:cs="Arial"/>
                <w:sz w:val="14"/>
                <w:szCs w:val="14"/>
                <w:lang w:val="ru-RU" w:eastAsia="ru-RU"/>
              </w:rPr>
            </w:pPr>
            <w:r w:rsidRPr="004A4DBD">
              <w:rPr>
                <w:rFonts w:cs="Arial"/>
                <w:sz w:val="14"/>
                <w:szCs w:val="14"/>
                <w:lang w:val="ru-RU" w:eastAsia="ru-RU"/>
              </w:rPr>
              <w:t>20%</w:t>
            </w:r>
          </w:p>
        </w:tc>
        <w:tc>
          <w:tcPr>
            <w:tcW w:w="2552" w:type="dxa"/>
          </w:tcPr>
          <w:p w14:paraId="0CCC5270" w14:textId="77777777" w:rsidR="007747CB" w:rsidRPr="004A4DBD" w:rsidRDefault="007747CB" w:rsidP="000B0CA0">
            <w:pPr>
              <w:pStyle w:val="afd"/>
              <w:tabs>
                <w:tab w:val="left" w:pos="0"/>
              </w:tabs>
              <w:ind w:left="34"/>
              <w:rPr>
                <w:rFonts w:cs="Arial"/>
                <w:sz w:val="14"/>
                <w:szCs w:val="14"/>
                <w:lang w:val="ru-RU" w:eastAsia="ru-RU"/>
              </w:rPr>
            </w:pPr>
            <w:r w:rsidRPr="004A4DBD">
              <w:rPr>
                <w:rFonts w:cs="Arial"/>
                <w:sz w:val="14"/>
                <w:szCs w:val="14"/>
                <w:lang w:val="ru-RU" w:eastAsia="ru-RU"/>
              </w:rPr>
              <w:t>Сокращение общего объема задолженности по кредитам, имеющим просроченную свыше 90 дней задолженность на начало отчетного периода не менее чем на 20%</w:t>
            </w:r>
          </w:p>
        </w:tc>
        <w:tc>
          <w:tcPr>
            <w:tcW w:w="2126" w:type="dxa"/>
          </w:tcPr>
          <w:p w14:paraId="1583426B" w14:textId="77777777" w:rsidR="007747CB" w:rsidRPr="004A4DBD" w:rsidRDefault="007747CB" w:rsidP="000B0CA0">
            <w:pPr>
              <w:pStyle w:val="afd"/>
              <w:tabs>
                <w:tab w:val="left" w:pos="0"/>
              </w:tabs>
              <w:ind w:left="34"/>
              <w:rPr>
                <w:rFonts w:cs="Arial"/>
                <w:sz w:val="14"/>
                <w:szCs w:val="14"/>
                <w:lang w:val="ru-RU" w:eastAsia="ru-RU"/>
              </w:rPr>
            </w:pPr>
            <w:r w:rsidRPr="004A4DBD">
              <w:rPr>
                <w:rFonts w:cs="Arial"/>
                <w:sz w:val="14"/>
                <w:szCs w:val="14"/>
                <w:lang w:val="ru-RU" w:eastAsia="ru-RU"/>
              </w:rPr>
              <w:t>Выплачивается 2 траншами:</w:t>
            </w:r>
          </w:p>
          <w:p w14:paraId="6797D165" w14:textId="77777777" w:rsidR="007747CB" w:rsidRPr="004A4DBD" w:rsidRDefault="007747CB" w:rsidP="000B0CA0">
            <w:pPr>
              <w:pStyle w:val="afd"/>
              <w:tabs>
                <w:tab w:val="left" w:pos="0"/>
              </w:tabs>
              <w:ind w:left="34"/>
              <w:rPr>
                <w:rFonts w:cs="Arial"/>
                <w:sz w:val="14"/>
                <w:szCs w:val="14"/>
                <w:lang w:val="ru-RU" w:eastAsia="ru-RU"/>
              </w:rPr>
            </w:pPr>
            <w:r w:rsidRPr="004A4DBD">
              <w:rPr>
                <w:rFonts w:cs="Arial"/>
                <w:sz w:val="14"/>
                <w:szCs w:val="14"/>
                <w:lang w:val="ru-RU" w:eastAsia="ru-RU"/>
              </w:rPr>
              <w:t>1.</w:t>
            </w:r>
            <w:r w:rsidR="00112AFF" w:rsidRPr="004A4DBD">
              <w:rPr>
                <w:rFonts w:cs="Arial"/>
                <w:sz w:val="14"/>
                <w:szCs w:val="14"/>
                <w:lang w:val="ru-RU" w:eastAsia="ru-RU"/>
              </w:rPr>
              <w:t xml:space="preserve"> </w:t>
            </w:r>
            <w:r w:rsidRPr="004A4DBD">
              <w:rPr>
                <w:rFonts w:cs="Arial"/>
                <w:sz w:val="14"/>
                <w:szCs w:val="14"/>
                <w:lang w:val="ru-RU" w:eastAsia="ru-RU"/>
              </w:rPr>
              <w:t>50% от суммы по итогам первого года следующего за отчетным годом</w:t>
            </w:r>
          </w:p>
          <w:p w14:paraId="4648F751" w14:textId="77777777" w:rsidR="007747CB" w:rsidRPr="004A4DBD" w:rsidRDefault="007747CB" w:rsidP="000B0CA0">
            <w:pPr>
              <w:pStyle w:val="afd"/>
              <w:tabs>
                <w:tab w:val="left" w:pos="0"/>
              </w:tabs>
              <w:ind w:left="34"/>
              <w:rPr>
                <w:rFonts w:cs="Arial"/>
                <w:sz w:val="14"/>
                <w:szCs w:val="14"/>
                <w:lang w:val="ru-RU" w:eastAsia="ru-RU"/>
              </w:rPr>
            </w:pPr>
            <w:r w:rsidRPr="004A4DBD">
              <w:rPr>
                <w:rFonts w:cs="Arial"/>
                <w:sz w:val="14"/>
                <w:szCs w:val="14"/>
                <w:lang w:val="ru-RU" w:eastAsia="ru-RU"/>
              </w:rPr>
              <w:t>2.</w:t>
            </w:r>
            <w:r w:rsidR="00112AFF" w:rsidRPr="004A4DBD">
              <w:rPr>
                <w:rFonts w:cs="Arial"/>
                <w:sz w:val="14"/>
                <w:szCs w:val="14"/>
                <w:lang w:val="ru-RU" w:eastAsia="ru-RU"/>
              </w:rPr>
              <w:t xml:space="preserve"> </w:t>
            </w:r>
            <w:r w:rsidRPr="004A4DBD">
              <w:rPr>
                <w:rFonts w:cs="Arial"/>
                <w:sz w:val="14"/>
                <w:szCs w:val="14"/>
                <w:lang w:val="ru-RU" w:eastAsia="ru-RU"/>
              </w:rPr>
              <w:t>50% от суммы по итогам третьего года следующего за отчетным годом</w:t>
            </w:r>
          </w:p>
        </w:tc>
      </w:tr>
      <w:tr w:rsidR="007747CB" w:rsidRPr="00F9419D" w14:paraId="12FFBFD7" w14:textId="77777777" w:rsidTr="000B0CA0">
        <w:tc>
          <w:tcPr>
            <w:tcW w:w="1668" w:type="dxa"/>
            <w:vMerge w:val="restart"/>
            <w:vAlign w:val="center"/>
          </w:tcPr>
          <w:p w14:paraId="00916C8B" w14:textId="77777777" w:rsidR="007747CB" w:rsidRPr="004A4DBD" w:rsidRDefault="007747CB" w:rsidP="000B0CA0">
            <w:pPr>
              <w:jc w:val="center"/>
              <w:rPr>
                <w:sz w:val="14"/>
                <w:szCs w:val="14"/>
                <w:lang w:val="ru-RU"/>
              </w:rPr>
            </w:pPr>
            <w:r w:rsidRPr="004A4DBD">
              <w:rPr>
                <w:rFonts w:cs="Arial"/>
                <w:b/>
                <w:sz w:val="14"/>
                <w:szCs w:val="14"/>
                <w:lang w:val="ru-RU" w:eastAsia="ru-RU"/>
              </w:rPr>
              <w:t>Заместитель начальника управления развития розничного бизне</w:t>
            </w:r>
            <w:r w:rsidR="000B0CA0" w:rsidRPr="004A4DBD">
              <w:rPr>
                <w:rFonts w:cs="Arial"/>
                <w:b/>
                <w:sz w:val="14"/>
                <w:szCs w:val="14"/>
                <w:lang w:val="ru-RU" w:eastAsia="ru-RU"/>
              </w:rPr>
              <w:t>са</w:t>
            </w:r>
            <w:r w:rsidRPr="004A4DBD">
              <w:rPr>
                <w:sz w:val="14"/>
                <w:szCs w:val="14"/>
                <w:lang w:val="ru-RU"/>
              </w:rPr>
              <w:t xml:space="preserve"> </w:t>
            </w:r>
          </w:p>
        </w:tc>
        <w:tc>
          <w:tcPr>
            <w:tcW w:w="1559" w:type="dxa"/>
          </w:tcPr>
          <w:p w14:paraId="65FDB0A3" w14:textId="77777777" w:rsidR="007747CB" w:rsidRPr="004A4DBD" w:rsidRDefault="007747CB" w:rsidP="000B0CA0">
            <w:pPr>
              <w:rPr>
                <w:rFonts w:cs="Arial"/>
                <w:sz w:val="14"/>
                <w:szCs w:val="14"/>
                <w:lang w:val="ru-RU" w:eastAsia="ru-RU"/>
              </w:rPr>
            </w:pPr>
            <w:r w:rsidRPr="004A4DBD">
              <w:rPr>
                <w:rFonts w:cs="Arial"/>
                <w:sz w:val="14"/>
                <w:szCs w:val="14"/>
                <w:lang w:val="ru-RU" w:eastAsia="ru-RU"/>
              </w:rPr>
              <w:t>Финансовый результат банка</w:t>
            </w:r>
          </w:p>
          <w:p w14:paraId="506E5A7F" w14:textId="77777777" w:rsidR="007747CB" w:rsidRPr="004A4DBD" w:rsidRDefault="007747CB" w:rsidP="000B0CA0">
            <w:pPr>
              <w:rPr>
                <w:rFonts w:cs="Arial"/>
                <w:sz w:val="14"/>
                <w:szCs w:val="14"/>
                <w:lang w:val="ru-RU" w:eastAsia="ru-RU"/>
              </w:rPr>
            </w:pPr>
          </w:p>
        </w:tc>
        <w:tc>
          <w:tcPr>
            <w:tcW w:w="1559" w:type="dxa"/>
          </w:tcPr>
          <w:p w14:paraId="3492940D" w14:textId="77777777" w:rsidR="007747CB" w:rsidRPr="004A4DBD" w:rsidRDefault="007747CB" w:rsidP="000B0CA0">
            <w:pPr>
              <w:jc w:val="center"/>
              <w:rPr>
                <w:rFonts w:cs="Arial"/>
                <w:sz w:val="14"/>
                <w:szCs w:val="14"/>
                <w:lang w:val="ru-RU" w:eastAsia="ru-RU"/>
              </w:rPr>
            </w:pPr>
            <w:r w:rsidRPr="004A4DBD">
              <w:rPr>
                <w:rFonts w:cs="Arial"/>
                <w:sz w:val="14"/>
                <w:szCs w:val="14"/>
                <w:lang w:val="ru-RU" w:eastAsia="ru-RU"/>
              </w:rPr>
              <w:t>50%</w:t>
            </w:r>
          </w:p>
        </w:tc>
        <w:tc>
          <w:tcPr>
            <w:tcW w:w="2552" w:type="dxa"/>
          </w:tcPr>
          <w:p w14:paraId="76468F5C" w14:textId="77777777" w:rsidR="007747CB" w:rsidRPr="004A4DBD" w:rsidRDefault="007747CB" w:rsidP="000B0CA0">
            <w:pPr>
              <w:pStyle w:val="afd"/>
              <w:tabs>
                <w:tab w:val="left" w:pos="0"/>
              </w:tabs>
              <w:ind w:left="34"/>
              <w:rPr>
                <w:rFonts w:cs="Arial"/>
                <w:sz w:val="14"/>
                <w:szCs w:val="14"/>
                <w:lang w:val="ru-RU" w:eastAsia="ru-RU"/>
              </w:rPr>
            </w:pPr>
            <w:r w:rsidRPr="004A4DBD">
              <w:rPr>
                <w:rFonts w:cs="Arial"/>
                <w:sz w:val="14"/>
                <w:szCs w:val="14"/>
                <w:lang w:val="ru-RU" w:eastAsia="ru-RU"/>
              </w:rPr>
              <w:t>Выполнение годового плана по чистому финансовому результату банка не менее чем на 70%</w:t>
            </w:r>
          </w:p>
        </w:tc>
        <w:tc>
          <w:tcPr>
            <w:tcW w:w="2126" w:type="dxa"/>
            <w:vMerge w:val="restart"/>
          </w:tcPr>
          <w:p w14:paraId="0BF6B80F" w14:textId="77777777" w:rsidR="007747CB" w:rsidRPr="004A4DBD" w:rsidRDefault="007747CB" w:rsidP="000B0CA0">
            <w:pPr>
              <w:pStyle w:val="afd"/>
              <w:tabs>
                <w:tab w:val="left" w:pos="0"/>
              </w:tabs>
              <w:ind w:left="34"/>
              <w:rPr>
                <w:rFonts w:cs="Arial"/>
                <w:sz w:val="14"/>
                <w:szCs w:val="14"/>
                <w:lang w:val="ru-RU" w:eastAsia="ru-RU"/>
              </w:rPr>
            </w:pPr>
            <w:r w:rsidRPr="004A4DBD">
              <w:rPr>
                <w:rFonts w:cs="Arial"/>
                <w:sz w:val="14"/>
                <w:szCs w:val="14"/>
                <w:lang w:val="ru-RU" w:eastAsia="ru-RU"/>
              </w:rPr>
              <w:t>Выплачивается 1 раз в год в течение 12 месяцев после отчетного года</w:t>
            </w:r>
          </w:p>
        </w:tc>
      </w:tr>
      <w:tr w:rsidR="007747CB" w:rsidRPr="008F1412" w14:paraId="001CAE34" w14:textId="77777777" w:rsidTr="000B0CA0">
        <w:tc>
          <w:tcPr>
            <w:tcW w:w="1668" w:type="dxa"/>
            <w:vMerge/>
            <w:vAlign w:val="center"/>
          </w:tcPr>
          <w:p w14:paraId="786F4AE8" w14:textId="77777777" w:rsidR="007747CB" w:rsidRPr="004A4DBD" w:rsidRDefault="007747CB" w:rsidP="00D3010B">
            <w:pPr>
              <w:jc w:val="center"/>
              <w:rPr>
                <w:sz w:val="14"/>
                <w:szCs w:val="14"/>
                <w:lang w:val="ru-RU"/>
              </w:rPr>
            </w:pPr>
          </w:p>
        </w:tc>
        <w:tc>
          <w:tcPr>
            <w:tcW w:w="1559" w:type="dxa"/>
          </w:tcPr>
          <w:p w14:paraId="6099A223" w14:textId="77777777" w:rsidR="007747CB" w:rsidRPr="004A4DBD" w:rsidRDefault="007747CB" w:rsidP="000B0CA0">
            <w:pPr>
              <w:rPr>
                <w:rFonts w:cs="Arial"/>
                <w:sz w:val="14"/>
                <w:szCs w:val="14"/>
                <w:lang w:val="ru-RU" w:eastAsia="ru-RU"/>
              </w:rPr>
            </w:pPr>
            <w:r w:rsidRPr="004A4DBD">
              <w:rPr>
                <w:rFonts w:cs="Arial"/>
                <w:sz w:val="14"/>
                <w:szCs w:val="14"/>
                <w:lang w:val="ru-RU" w:eastAsia="ru-RU"/>
              </w:rPr>
              <w:t>План по кредитному портфелю физических лиц</w:t>
            </w:r>
          </w:p>
        </w:tc>
        <w:tc>
          <w:tcPr>
            <w:tcW w:w="1559" w:type="dxa"/>
          </w:tcPr>
          <w:p w14:paraId="00EDFC4C" w14:textId="77777777" w:rsidR="007747CB" w:rsidRPr="004A4DBD" w:rsidRDefault="007747CB" w:rsidP="000B0CA0">
            <w:pPr>
              <w:jc w:val="center"/>
              <w:rPr>
                <w:rFonts w:cs="Arial"/>
                <w:sz w:val="14"/>
                <w:szCs w:val="14"/>
                <w:lang w:val="ru-RU" w:eastAsia="ru-RU"/>
              </w:rPr>
            </w:pPr>
            <w:r w:rsidRPr="004A4DBD">
              <w:rPr>
                <w:rFonts w:cs="Arial"/>
                <w:sz w:val="14"/>
                <w:szCs w:val="14"/>
                <w:lang w:val="ru-RU" w:eastAsia="ru-RU"/>
              </w:rPr>
              <w:t>20%</w:t>
            </w:r>
          </w:p>
        </w:tc>
        <w:tc>
          <w:tcPr>
            <w:tcW w:w="2552" w:type="dxa"/>
          </w:tcPr>
          <w:p w14:paraId="44F4B272" w14:textId="77777777" w:rsidR="007747CB" w:rsidRPr="004A4DBD" w:rsidRDefault="007747CB" w:rsidP="000B0CA0">
            <w:pPr>
              <w:rPr>
                <w:rFonts w:cs="Arial"/>
                <w:sz w:val="14"/>
                <w:szCs w:val="14"/>
                <w:lang w:val="ru-RU" w:eastAsia="ru-RU"/>
              </w:rPr>
            </w:pPr>
            <w:r w:rsidRPr="004A4DBD">
              <w:rPr>
                <w:rFonts w:cs="Arial"/>
                <w:sz w:val="14"/>
                <w:szCs w:val="14"/>
                <w:lang w:val="ru-RU" w:eastAsia="ru-RU"/>
              </w:rPr>
              <w:t>Выполнение годового плана по кредитному портфелю</w:t>
            </w:r>
          </w:p>
        </w:tc>
        <w:tc>
          <w:tcPr>
            <w:tcW w:w="2126" w:type="dxa"/>
            <w:vMerge/>
          </w:tcPr>
          <w:p w14:paraId="7A6E9A26" w14:textId="77777777" w:rsidR="007747CB" w:rsidRPr="004A4DBD" w:rsidRDefault="007747CB" w:rsidP="000B0CA0">
            <w:pPr>
              <w:pStyle w:val="afd"/>
              <w:tabs>
                <w:tab w:val="left" w:pos="0"/>
              </w:tabs>
              <w:ind w:left="34"/>
              <w:rPr>
                <w:rFonts w:cs="Arial"/>
                <w:sz w:val="14"/>
                <w:szCs w:val="14"/>
                <w:lang w:val="ru-RU" w:eastAsia="ru-RU"/>
              </w:rPr>
            </w:pPr>
          </w:p>
        </w:tc>
      </w:tr>
      <w:tr w:rsidR="007747CB" w:rsidRPr="008F1412" w14:paraId="65932B5C" w14:textId="77777777" w:rsidTr="000B0CA0">
        <w:tc>
          <w:tcPr>
            <w:tcW w:w="1668" w:type="dxa"/>
            <w:vMerge/>
            <w:vAlign w:val="center"/>
          </w:tcPr>
          <w:p w14:paraId="6753A0E2" w14:textId="77777777" w:rsidR="007747CB" w:rsidRPr="004A4DBD" w:rsidRDefault="007747CB" w:rsidP="00D3010B">
            <w:pPr>
              <w:jc w:val="center"/>
              <w:rPr>
                <w:sz w:val="14"/>
                <w:szCs w:val="14"/>
                <w:lang w:val="ru-RU"/>
              </w:rPr>
            </w:pPr>
          </w:p>
        </w:tc>
        <w:tc>
          <w:tcPr>
            <w:tcW w:w="1559" w:type="dxa"/>
          </w:tcPr>
          <w:p w14:paraId="0E4FED73" w14:textId="77777777" w:rsidR="007747CB" w:rsidRPr="004A4DBD" w:rsidRDefault="007747CB" w:rsidP="000B0CA0">
            <w:pPr>
              <w:rPr>
                <w:rFonts w:cs="Arial"/>
                <w:sz w:val="14"/>
                <w:szCs w:val="14"/>
                <w:lang w:val="ru-RU" w:eastAsia="ru-RU"/>
              </w:rPr>
            </w:pPr>
            <w:r w:rsidRPr="004A4DBD">
              <w:rPr>
                <w:rFonts w:cs="Arial"/>
                <w:sz w:val="14"/>
                <w:szCs w:val="14"/>
                <w:lang w:val="ru-RU" w:eastAsia="ru-RU"/>
              </w:rPr>
              <w:t>План по комиссионным доходам</w:t>
            </w:r>
          </w:p>
        </w:tc>
        <w:tc>
          <w:tcPr>
            <w:tcW w:w="1559" w:type="dxa"/>
          </w:tcPr>
          <w:p w14:paraId="2B55137E" w14:textId="77777777" w:rsidR="007747CB" w:rsidRPr="004A4DBD" w:rsidRDefault="007747CB" w:rsidP="000B0CA0">
            <w:pPr>
              <w:jc w:val="center"/>
              <w:rPr>
                <w:rFonts w:cs="Arial"/>
                <w:sz w:val="14"/>
                <w:szCs w:val="14"/>
                <w:lang w:val="ru-RU" w:eastAsia="ru-RU"/>
              </w:rPr>
            </w:pPr>
            <w:r w:rsidRPr="004A4DBD">
              <w:rPr>
                <w:rFonts w:cs="Arial"/>
                <w:sz w:val="14"/>
                <w:szCs w:val="14"/>
                <w:lang w:val="ru-RU" w:eastAsia="ru-RU"/>
              </w:rPr>
              <w:t>20%</w:t>
            </w:r>
          </w:p>
        </w:tc>
        <w:tc>
          <w:tcPr>
            <w:tcW w:w="2552" w:type="dxa"/>
          </w:tcPr>
          <w:p w14:paraId="79D9A3E2" w14:textId="77777777" w:rsidR="007747CB" w:rsidRPr="004A4DBD" w:rsidRDefault="007747CB" w:rsidP="000B0CA0">
            <w:pPr>
              <w:rPr>
                <w:rFonts w:cs="Arial"/>
                <w:sz w:val="14"/>
                <w:szCs w:val="14"/>
                <w:lang w:val="ru-RU" w:eastAsia="ru-RU"/>
              </w:rPr>
            </w:pPr>
            <w:r w:rsidRPr="004A4DBD">
              <w:rPr>
                <w:rFonts w:cs="Arial"/>
                <w:sz w:val="14"/>
                <w:szCs w:val="14"/>
                <w:lang w:val="ru-RU" w:eastAsia="ru-RU"/>
              </w:rPr>
              <w:t>Выполнение годового плана по комиссионным доходам</w:t>
            </w:r>
          </w:p>
        </w:tc>
        <w:tc>
          <w:tcPr>
            <w:tcW w:w="2126" w:type="dxa"/>
            <w:vMerge/>
          </w:tcPr>
          <w:p w14:paraId="2D711083" w14:textId="77777777" w:rsidR="007747CB" w:rsidRPr="004A4DBD" w:rsidRDefault="007747CB" w:rsidP="000B0CA0">
            <w:pPr>
              <w:pStyle w:val="afd"/>
              <w:tabs>
                <w:tab w:val="left" w:pos="0"/>
              </w:tabs>
              <w:ind w:left="34"/>
              <w:rPr>
                <w:rFonts w:cs="Arial"/>
                <w:sz w:val="14"/>
                <w:szCs w:val="14"/>
                <w:lang w:val="ru-RU" w:eastAsia="ru-RU"/>
              </w:rPr>
            </w:pPr>
          </w:p>
        </w:tc>
      </w:tr>
      <w:tr w:rsidR="007747CB" w:rsidRPr="008F1412" w14:paraId="673FD322" w14:textId="77777777" w:rsidTr="000B0CA0">
        <w:tc>
          <w:tcPr>
            <w:tcW w:w="1668" w:type="dxa"/>
            <w:vMerge/>
            <w:vAlign w:val="center"/>
          </w:tcPr>
          <w:p w14:paraId="59F343FC" w14:textId="77777777" w:rsidR="007747CB" w:rsidRPr="004A4DBD" w:rsidRDefault="007747CB" w:rsidP="00D3010B">
            <w:pPr>
              <w:jc w:val="center"/>
              <w:rPr>
                <w:sz w:val="14"/>
                <w:szCs w:val="14"/>
                <w:lang w:val="ru-RU"/>
              </w:rPr>
            </w:pPr>
          </w:p>
        </w:tc>
        <w:tc>
          <w:tcPr>
            <w:tcW w:w="1559" w:type="dxa"/>
          </w:tcPr>
          <w:p w14:paraId="6483F309" w14:textId="77777777" w:rsidR="007747CB" w:rsidRPr="004A4DBD" w:rsidRDefault="007747CB" w:rsidP="000B0CA0">
            <w:pPr>
              <w:rPr>
                <w:rFonts w:cs="Arial"/>
                <w:sz w:val="14"/>
                <w:szCs w:val="14"/>
                <w:lang w:val="ru-RU" w:eastAsia="ru-RU"/>
              </w:rPr>
            </w:pPr>
            <w:r w:rsidRPr="004A4DBD">
              <w:rPr>
                <w:rFonts w:cs="Arial"/>
                <w:sz w:val="14"/>
                <w:szCs w:val="14"/>
                <w:lang w:val="ru-RU" w:eastAsia="ru-RU"/>
              </w:rPr>
              <w:t>Сокращение просроченной задолженности по розничным клиентам банка</w:t>
            </w:r>
          </w:p>
        </w:tc>
        <w:tc>
          <w:tcPr>
            <w:tcW w:w="1559" w:type="dxa"/>
          </w:tcPr>
          <w:p w14:paraId="350F8DF7" w14:textId="77777777" w:rsidR="007747CB" w:rsidRPr="004A4DBD" w:rsidRDefault="007747CB" w:rsidP="000B0CA0">
            <w:pPr>
              <w:jc w:val="center"/>
              <w:rPr>
                <w:rFonts w:cs="Arial"/>
                <w:sz w:val="14"/>
                <w:szCs w:val="14"/>
                <w:lang w:val="ru-RU" w:eastAsia="ru-RU"/>
              </w:rPr>
            </w:pPr>
            <w:r w:rsidRPr="004A4DBD">
              <w:rPr>
                <w:rFonts w:cs="Arial"/>
                <w:sz w:val="14"/>
                <w:szCs w:val="14"/>
                <w:lang w:val="ru-RU" w:eastAsia="ru-RU"/>
              </w:rPr>
              <w:t>10%</w:t>
            </w:r>
          </w:p>
        </w:tc>
        <w:tc>
          <w:tcPr>
            <w:tcW w:w="2552" w:type="dxa"/>
          </w:tcPr>
          <w:p w14:paraId="30C61393" w14:textId="77777777" w:rsidR="007747CB" w:rsidRPr="004A4DBD" w:rsidRDefault="007747CB" w:rsidP="000B0CA0">
            <w:pPr>
              <w:rPr>
                <w:rFonts w:cs="Arial"/>
                <w:sz w:val="14"/>
                <w:szCs w:val="14"/>
                <w:lang w:val="ru-RU" w:eastAsia="ru-RU"/>
              </w:rPr>
            </w:pPr>
            <w:r w:rsidRPr="004A4DBD">
              <w:rPr>
                <w:rFonts w:cs="Arial"/>
                <w:sz w:val="14"/>
                <w:szCs w:val="14"/>
                <w:lang w:val="ru-RU" w:eastAsia="ru-RU"/>
              </w:rPr>
              <w:t>Сокращение общего объема задолженности по кредитам, имеющим просроченную задолженность свыше 90 дней на начало отчетного периода не менее чем на 20%</w:t>
            </w:r>
          </w:p>
        </w:tc>
        <w:tc>
          <w:tcPr>
            <w:tcW w:w="2126" w:type="dxa"/>
          </w:tcPr>
          <w:p w14:paraId="39E9B5E2" w14:textId="77777777" w:rsidR="007747CB" w:rsidRPr="004A4DBD" w:rsidRDefault="007747CB" w:rsidP="000B0CA0">
            <w:pPr>
              <w:pStyle w:val="afd"/>
              <w:tabs>
                <w:tab w:val="left" w:pos="0"/>
              </w:tabs>
              <w:ind w:left="34"/>
              <w:rPr>
                <w:rFonts w:cs="Arial"/>
                <w:sz w:val="14"/>
                <w:szCs w:val="14"/>
                <w:lang w:val="ru-RU" w:eastAsia="ru-RU"/>
              </w:rPr>
            </w:pPr>
            <w:r w:rsidRPr="004A4DBD">
              <w:rPr>
                <w:rFonts w:cs="Arial"/>
                <w:sz w:val="14"/>
                <w:szCs w:val="14"/>
                <w:lang w:val="ru-RU" w:eastAsia="ru-RU"/>
              </w:rPr>
              <w:t>Выплачивается 2 траншами:</w:t>
            </w:r>
          </w:p>
          <w:p w14:paraId="55F383E1" w14:textId="77777777" w:rsidR="007747CB" w:rsidRPr="004A4DBD" w:rsidRDefault="007747CB" w:rsidP="000B0CA0">
            <w:pPr>
              <w:pStyle w:val="afd"/>
              <w:tabs>
                <w:tab w:val="left" w:pos="0"/>
              </w:tabs>
              <w:ind w:left="34"/>
              <w:rPr>
                <w:rFonts w:cs="Arial"/>
                <w:sz w:val="14"/>
                <w:szCs w:val="14"/>
                <w:lang w:val="ru-RU" w:eastAsia="ru-RU"/>
              </w:rPr>
            </w:pPr>
            <w:r w:rsidRPr="004A4DBD">
              <w:rPr>
                <w:rFonts w:cs="Arial"/>
                <w:sz w:val="14"/>
                <w:szCs w:val="14"/>
                <w:lang w:val="ru-RU" w:eastAsia="ru-RU"/>
              </w:rPr>
              <w:t>1. 50% от суммы по итогам первого года следующего за отчетным годом</w:t>
            </w:r>
          </w:p>
          <w:p w14:paraId="7A173456" w14:textId="77777777" w:rsidR="007747CB" w:rsidRPr="004A4DBD" w:rsidRDefault="007747CB" w:rsidP="000B0CA0">
            <w:pPr>
              <w:pStyle w:val="afd"/>
              <w:tabs>
                <w:tab w:val="left" w:pos="0"/>
              </w:tabs>
              <w:ind w:left="34"/>
              <w:rPr>
                <w:rFonts w:cs="Arial"/>
                <w:sz w:val="14"/>
                <w:szCs w:val="14"/>
                <w:lang w:val="ru-RU" w:eastAsia="ru-RU"/>
              </w:rPr>
            </w:pPr>
            <w:r w:rsidRPr="004A4DBD">
              <w:rPr>
                <w:rFonts w:cs="Arial"/>
                <w:sz w:val="14"/>
                <w:szCs w:val="14"/>
                <w:lang w:val="ru-RU" w:eastAsia="ru-RU"/>
              </w:rPr>
              <w:t>2.</w:t>
            </w:r>
            <w:r w:rsidR="00112AFF" w:rsidRPr="004A4DBD">
              <w:rPr>
                <w:rFonts w:cs="Arial"/>
                <w:sz w:val="14"/>
                <w:szCs w:val="14"/>
                <w:lang w:val="ru-RU" w:eastAsia="ru-RU"/>
              </w:rPr>
              <w:t xml:space="preserve"> </w:t>
            </w:r>
            <w:r w:rsidRPr="004A4DBD">
              <w:rPr>
                <w:rFonts w:cs="Arial"/>
                <w:sz w:val="14"/>
                <w:szCs w:val="14"/>
                <w:lang w:val="ru-RU" w:eastAsia="ru-RU"/>
              </w:rPr>
              <w:t>50% от суммы по итогам третьего года следующего за отчетным годом</w:t>
            </w:r>
          </w:p>
        </w:tc>
      </w:tr>
      <w:tr w:rsidR="007747CB" w:rsidRPr="008F1412" w14:paraId="345CB7DD" w14:textId="77777777" w:rsidTr="000B0CA0">
        <w:tc>
          <w:tcPr>
            <w:tcW w:w="1668" w:type="dxa"/>
            <w:vMerge w:val="restart"/>
            <w:vAlign w:val="center"/>
          </w:tcPr>
          <w:p w14:paraId="16939DFD" w14:textId="77777777" w:rsidR="007747CB" w:rsidRPr="004A4DBD" w:rsidRDefault="007747CB" w:rsidP="00D3010B">
            <w:pPr>
              <w:jc w:val="center"/>
              <w:rPr>
                <w:rFonts w:cs="Arial"/>
                <w:b/>
                <w:sz w:val="14"/>
                <w:szCs w:val="14"/>
                <w:lang w:val="ru-RU" w:eastAsia="ru-RU"/>
              </w:rPr>
            </w:pPr>
            <w:r w:rsidRPr="004A4DBD">
              <w:rPr>
                <w:rFonts w:cs="Arial"/>
                <w:b/>
                <w:sz w:val="14"/>
                <w:szCs w:val="14"/>
                <w:lang w:val="ru-RU" w:eastAsia="ru-RU"/>
              </w:rPr>
              <w:t>Начальник отдела по работе на финансовых рынка</w:t>
            </w:r>
            <w:r w:rsidR="000B0CA0" w:rsidRPr="004A4DBD">
              <w:rPr>
                <w:rFonts w:cs="Arial"/>
                <w:b/>
                <w:sz w:val="14"/>
                <w:szCs w:val="14"/>
                <w:lang w:val="ru-RU" w:eastAsia="ru-RU"/>
              </w:rPr>
              <w:t>х</w:t>
            </w:r>
          </w:p>
        </w:tc>
        <w:tc>
          <w:tcPr>
            <w:tcW w:w="1559" w:type="dxa"/>
          </w:tcPr>
          <w:p w14:paraId="3820B632" w14:textId="77777777" w:rsidR="007747CB" w:rsidRPr="004A4DBD" w:rsidRDefault="007747CB" w:rsidP="000B0CA0">
            <w:pPr>
              <w:rPr>
                <w:rFonts w:cs="Arial"/>
                <w:sz w:val="14"/>
                <w:szCs w:val="14"/>
                <w:lang w:val="ru-RU" w:eastAsia="ru-RU"/>
              </w:rPr>
            </w:pPr>
            <w:r w:rsidRPr="004A4DBD">
              <w:rPr>
                <w:rFonts w:cs="Arial"/>
                <w:sz w:val="14"/>
                <w:szCs w:val="14"/>
                <w:lang w:val="ru-RU" w:eastAsia="ru-RU"/>
              </w:rPr>
              <w:t>Финансовый результат банка</w:t>
            </w:r>
          </w:p>
          <w:p w14:paraId="59FA7A59" w14:textId="77777777" w:rsidR="007747CB" w:rsidRPr="004A4DBD" w:rsidRDefault="007747CB" w:rsidP="000B0CA0">
            <w:pPr>
              <w:rPr>
                <w:rFonts w:cs="Arial"/>
                <w:sz w:val="14"/>
                <w:szCs w:val="14"/>
                <w:lang w:val="ru-RU" w:eastAsia="ru-RU"/>
              </w:rPr>
            </w:pPr>
          </w:p>
        </w:tc>
        <w:tc>
          <w:tcPr>
            <w:tcW w:w="1559" w:type="dxa"/>
          </w:tcPr>
          <w:p w14:paraId="79348E88" w14:textId="77777777" w:rsidR="007747CB" w:rsidRPr="004A4DBD" w:rsidRDefault="007747CB" w:rsidP="000B0CA0">
            <w:pPr>
              <w:jc w:val="center"/>
              <w:rPr>
                <w:rFonts w:cs="Arial"/>
                <w:sz w:val="14"/>
                <w:szCs w:val="14"/>
                <w:lang w:val="ru-RU" w:eastAsia="ru-RU"/>
              </w:rPr>
            </w:pPr>
            <w:r w:rsidRPr="004A4DBD">
              <w:rPr>
                <w:rFonts w:cs="Arial"/>
                <w:sz w:val="14"/>
                <w:szCs w:val="14"/>
                <w:lang w:val="ru-RU" w:eastAsia="ru-RU"/>
              </w:rPr>
              <w:t>50%</w:t>
            </w:r>
          </w:p>
        </w:tc>
        <w:tc>
          <w:tcPr>
            <w:tcW w:w="2552" w:type="dxa"/>
          </w:tcPr>
          <w:p w14:paraId="704CEE51" w14:textId="77777777" w:rsidR="007747CB" w:rsidRPr="004A4DBD" w:rsidRDefault="007747CB" w:rsidP="000B0CA0">
            <w:pPr>
              <w:pStyle w:val="afd"/>
              <w:tabs>
                <w:tab w:val="left" w:pos="0"/>
              </w:tabs>
              <w:ind w:left="34"/>
              <w:rPr>
                <w:rFonts w:cs="Arial"/>
                <w:sz w:val="14"/>
                <w:szCs w:val="14"/>
                <w:lang w:val="ru-RU" w:eastAsia="ru-RU"/>
              </w:rPr>
            </w:pPr>
            <w:r w:rsidRPr="004A4DBD">
              <w:rPr>
                <w:rFonts w:cs="Arial"/>
                <w:sz w:val="14"/>
                <w:szCs w:val="14"/>
                <w:lang w:val="ru-RU" w:eastAsia="ru-RU"/>
              </w:rPr>
              <w:t>Выполнение годового плана по чистому финансовому результату банка не менее чем на 60%</w:t>
            </w:r>
          </w:p>
        </w:tc>
        <w:tc>
          <w:tcPr>
            <w:tcW w:w="2126" w:type="dxa"/>
            <w:vMerge w:val="restart"/>
          </w:tcPr>
          <w:p w14:paraId="525F7D74" w14:textId="77777777" w:rsidR="007747CB" w:rsidRPr="004A4DBD" w:rsidRDefault="007747CB" w:rsidP="000B0CA0">
            <w:pPr>
              <w:pStyle w:val="afd"/>
              <w:tabs>
                <w:tab w:val="left" w:pos="0"/>
              </w:tabs>
              <w:ind w:left="34"/>
              <w:rPr>
                <w:rFonts w:cs="Arial"/>
                <w:sz w:val="14"/>
                <w:szCs w:val="14"/>
                <w:lang w:val="ru-RU" w:eastAsia="ru-RU"/>
              </w:rPr>
            </w:pPr>
            <w:r w:rsidRPr="004A4DBD">
              <w:rPr>
                <w:rFonts w:cs="Arial"/>
                <w:sz w:val="14"/>
                <w:szCs w:val="14"/>
                <w:lang w:val="ru-RU" w:eastAsia="ru-RU"/>
              </w:rPr>
              <w:t>Выплачивается 1 раз в год в течение 12 месяцев после отчетного года</w:t>
            </w:r>
          </w:p>
        </w:tc>
      </w:tr>
      <w:tr w:rsidR="007747CB" w:rsidRPr="008F1412" w14:paraId="71BF3BAE" w14:textId="77777777" w:rsidTr="000B0CA0">
        <w:tc>
          <w:tcPr>
            <w:tcW w:w="1668" w:type="dxa"/>
            <w:vMerge/>
            <w:vAlign w:val="center"/>
          </w:tcPr>
          <w:p w14:paraId="64066243" w14:textId="77777777" w:rsidR="007747CB" w:rsidRPr="004A4DBD" w:rsidRDefault="007747CB" w:rsidP="00D3010B">
            <w:pPr>
              <w:jc w:val="center"/>
              <w:rPr>
                <w:rFonts w:cs="Arial"/>
                <w:b/>
                <w:sz w:val="14"/>
                <w:szCs w:val="14"/>
                <w:lang w:val="ru-RU" w:eastAsia="ru-RU"/>
              </w:rPr>
            </w:pPr>
          </w:p>
        </w:tc>
        <w:tc>
          <w:tcPr>
            <w:tcW w:w="1559" w:type="dxa"/>
          </w:tcPr>
          <w:p w14:paraId="63F4A165" w14:textId="77777777" w:rsidR="00112AFF" w:rsidRPr="004A4DBD" w:rsidRDefault="007747CB" w:rsidP="000B0CA0">
            <w:pPr>
              <w:rPr>
                <w:rFonts w:cs="Arial"/>
                <w:sz w:val="14"/>
                <w:szCs w:val="14"/>
                <w:lang w:val="ru-RU" w:eastAsia="ru-RU"/>
              </w:rPr>
            </w:pPr>
            <w:r w:rsidRPr="004A4DBD">
              <w:rPr>
                <w:rFonts w:cs="Arial"/>
                <w:sz w:val="14"/>
                <w:szCs w:val="14"/>
                <w:lang w:val="ru-RU" w:eastAsia="ru-RU"/>
              </w:rPr>
              <w:t>Размер доходов, полученных от управления валютной позицией</w:t>
            </w:r>
          </w:p>
        </w:tc>
        <w:tc>
          <w:tcPr>
            <w:tcW w:w="1559" w:type="dxa"/>
          </w:tcPr>
          <w:p w14:paraId="3AE07F9A" w14:textId="77777777" w:rsidR="007747CB" w:rsidRPr="004A4DBD" w:rsidRDefault="007747CB" w:rsidP="000B0CA0">
            <w:pPr>
              <w:jc w:val="center"/>
              <w:rPr>
                <w:rFonts w:cs="Arial"/>
                <w:sz w:val="14"/>
                <w:szCs w:val="14"/>
                <w:lang w:val="ru-RU" w:eastAsia="ru-RU"/>
              </w:rPr>
            </w:pPr>
            <w:r w:rsidRPr="004A4DBD">
              <w:rPr>
                <w:rFonts w:cs="Arial"/>
                <w:sz w:val="14"/>
                <w:szCs w:val="14"/>
                <w:lang w:val="ru-RU" w:eastAsia="ru-RU"/>
              </w:rPr>
              <w:t>30%</w:t>
            </w:r>
          </w:p>
        </w:tc>
        <w:tc>
          <w:tcPr>
            <w:tcW w:w="2552" w:type="dxa"/>
          </w:tcPr>
          <w:p w14:paraId="518BFD9A" w14:textId="77777777" w:rsidR="007747CB" w:rsidRPr="004A4DBD" w:rsidRDefault="007747CB" w:rsidP="000B0CA0">
            <w:pPr>
              <w:pStyle w:val="afd"/>
              <w:tabs>
                <w:tab w:val="left" w:pos="0"/>
              </w:tabs>
              <w:ind w:left="34"/>
              <w:rPr>
                <w:rFonts w:cs="Arial"/>
                <w:sz w:val="14"/>
                <w:szCs w:val="14"/>
                <w:lang w:val="ru-RU" w:eastAsia="ru-RU"/>
              </w:rPr>
            </w:pPr>
            <w:r w:rsidRPr="004A4DBD">
              <w:rPr>
                <w:rFonts w:cs="Arial"/>
                <w:sz w:val="14"/>
                <w:szCs w:val="14"/>
                <w:lang w:val="ru-RU" w:eastAsia="ru-RU"/>
              </w:rPr>
              <w:t>Превышение объема доходов, полученных от управления валютной позицией в сравнении с предыдущим отчетным периодом</w:t>
            </w:r>
          </w:p>
        </w:tc>
        <w:tc>
          <w:tcPr>
            <w:tcW w:w="2126" w:type="dxa"/>
            <w:vMerge/>
          </w:tcPr>
          <w:p w14:paraId="028CE1CE" w14:textId="77777777" w:rsidR="007747CB" w:rsidRPr="004A4DBD" w:rsidRDefault="007747CB" w:rsidP="000B0CA0">
            <w:pPr>
              <w:pStyle w:val="afd"/>
              <w:tabs>
                <w:tab w:val="left" w:pos="0"/>
              </w:tabs>
              <w:ind w:left="34"/>
              <w:rPr>
                <w:rFonts w:cs="Arial"/>
                <w:sz w:val="14"/>
                <w:szCs w:val="14"/>
                <w:lang w:val="ru-RU" w:eastAsia="ru-RU"/>
              </w:rPr>
            </w:pPr>
          </w:p>
        </w:tc>
      </w:tr>
      <w:tr w:rsidR="007747CB" w:rsidRPr="008F1412" w14:paraId="7918E44C" w14:textId="77777777" w:rsidTr="000B0CA0">
        <w:tc>
          <w:tcPr>
            <w:tcW w:w="1668" w:type="dxa"/>
            <w:vMerge/>
            <w:vAlign w:val="center"/>
          </w:tcPr>
          <w:p w14:paraId="5061639F" w14:textId="77777777" w:rsidR="007747CB" w:rsidRPr="004A4DBD" w:rsidRDefault="007747CB" w:rsidP="00D3010B">
            <w:pPr>
              <w:jc w:val="center"/>
              <w:rPr>
                <w:rFonts w:cs="Arial"/>
                <w:b/>
                <w:sz w:val="14"/>
                <w:szCs w:val="14"/>
                <w:lang w:val="ru-RU" w:eastAsia="ru-RU"/>
              </w:rPr>
            </w:pPr>
          </w:p>
        </w:tc>
        <w:tc>
          <w:tcPr>
            <w:tcW w:w="1559" w:type="dxa"/>
          </w:tcPr>
          <w:p w14:paraId="43379A69" w14:textId="77777777" w:rsidR="007747CB" w:rsidRPr="004A4DBD" w:rsidRDefault="007747CB" w:rsidP="000B0CA0">
            <w:pPr>
              <w:rPr>
                <w:rFonts w:cs="Arial"/>
                <w:sz w:val="14"/>
                <w:szCs w:val="14"/>
                <w:lang w:val="ru-RU" w:eastAsia="ru-RU"/>
              </w:rPr>
            </w:pPr>
            <w:r w:rsidRPr="004A4DBD">
              <w:rPr>
                <w:rFonts w:cs="Arial"/>
                <w:sz w:val="14"/>
                <w:szCs w:val="14"/>
                <w:lang w:val="ru-RU" w:eastAsia="ru-RU"/>
              </w:rPr>
              <w:t>Доходность валютной кассы</w:t>
            </w:r>
          </w:p>
          <w:p w14:paraId="472B8B35" w14:textId="77777777" w:rsidR="007747CB" w:rsidRPr="004A4DBD" w:rsidRDefault="007747CB" w:rsidP="000B0CA0">
            <w:pPr>
              <w:rPr>
                <w:rFonts w:cs="Arial"/>
                <w:sz w:val="14"/>
                <w:szCs w:val="14"/>
                <w:lang w:val="ru-RU" w:eastAsia="ru-RU"/>
              </w:rPr>
            </w:pPr>
          </w:p>
        </w:tc>
        <w:tc>
          <w:tcPr>
            <w:tcW w:w="1559" w:type="dxa"/>
          </w:tcPr>
          <w:p w14:paraId="6C883AA8" w14:textId="77777777" w:rsidR="007747CB" w:rsidRPr="004A4DBD" w:rsidRDefault="007747CB" w:rsidP="000B0CA0">
            <w:pPr>
              <w:jc w:val="center"/>
              <w:rPr>
                <w:rFonts w:cs="Arial"/>
                <w:sz w:val="14"/>
                <w:szCs w:val="14"/>
                <w:lang w:val="ru-RU" w:eastAsia="ru-RU"/>
              </w:rPr>
            </w:pPr>
            <w:r w:rsidRPr="004A4DBD">
              <w:rPr>
                <w:rFonts w:cs="Arial"/>
                <w:sz w:val="14"/>
                <w:szCs w:val="14"/>
                <w:lang w:val="ru-RU" w:eastAsia="ru-RU"/>
              </w:rPr>
              <w:t>20%</w:t>
            </w:r>
          </w:p>
        </w:tc>
        <w:tc>
          <w:tcPr>
            <w:tcW w:w="2552" w:type="dxa"/>
          </w:tcPr>
          <w:p w14:paraId="413F2708" w14:textId="77777777" w:rsidR="007747CB" w:rsidRPr="004A4DBD" w:rsidRDefault="007747CB" w:rsidP="000B0CA0">
            <w:pPr>
              <w:rPr>
                <w:rFonts w:cs="Arial"/>
                <w:sz w:val="14"/>
                <w:szCs w:val="14"/>
                <w:lang w:val="ru-RU" w:eastAsia="ru-RU"/>
              </w:rPr>
            </w:pPr>
            <w:r w:rsidRPr="004A4DBD">
              <w:rPr>
                <w:rFonts w:cs="Arial"/>
                <w:sz w:val="14"/>
                <w:szCs w:val="14"/>
                <w:lang w:val="ru-RU" w:eastAsia="ru-RU"/>
              </w:rPr>
              <w:t>Повышение доходности валютной кассы в сравнении с предыдущим отчетным периодом</w:t>
            </w:r>
          </w:p>
        </w:tc>
        <w:tc>
          <w:tcPr>
            <w:tcW w:w="2126" w:type="dxa"/>
            <w:vMerge/>
          </w:tcPr>
          <w:p w14:paraId="2EC93C3E" w14:textId="77777777" w:rsidR="007747CB" w:rsidRPr="004A4DBD" w:rsidRDefault="007747CB" w:rsidP="000B0CA0">
            <w:pPr>
              <w:pStyle w:val="afd"/>
              <w:tabs>
                <w:tab w:val="left" w:pos="0"/>
              </w:tabs>
              <w:ind w:left="34"/>
              <w:rPr>
                <w:rFonts w:cs="Arial"/>
                <w:sz w:val="14"/>
                <w:szCs w:val="14"/>
                <w:lang w:val="ru-RU" w:eastAsia="ru-RU"/>
              </w:rPr>
            </w:pPr>
          </w:p>
        </w:tc>
      </w:tr>
      <w:tr w:rsidR="007747CB" w:rsidRPr="008F1412" w14:paraId="22331A53" w14:textId="77777777" w:rsidTr="000B0CA0">
        <w:tc>
          <w:tcPr>
            <w:tcW w:w="1668" w:type="dxa"/>
            <w:vMerge w:val="restart"/>
            <w:vAlign w:val="center"/>
          </w:tcPr>
          <w:p w14:paraId="4AFB2647" w14:textId="77777777" w:rsidR="007747CB" w:rsidRPr="004A4DBD" w:rsidRDefault="007747CB" w:rsidP="00D3010B">
            <w:pPr>
              <w:jc w:val="center"/>
              <w:rPr>
                <w:rFonts w:cs="Arial"/>
                <w:b/>
                <w:sz w:val="14"/>
                <w:szCs w:val="14"/>
                <w:lang w:val="ru-RU" w:eastAsia="ru-RU"/>
              </w:rPr>
            </w:pPr>
            <w:r w:rsidRPr="004A4DBD">
              <w:rPr>
                <w:rFonts w:cs="Arial"/>
                <w:b/>
                <w:sz w:val="14"/>
                <w:szCs w:val="14"/>
                <w:lang w:val="ru-RU" w:eastAsia="ru-RU"/>
              </w:rPr>
              <w:t xml:space="preserve">Начальник отдела по работе на фондовых рынках </w:t>
            </w:r>
          </w:p>
        </w:tc>
        <w:tc>
          <w:tcPr>
            <w:tcW w:w="1559" w:type="dxa"/>
          </w:tcPr>
          <w:p w14:paraId="1FF85693" w14:textId="77777777" w:rsidR="007747CB" w:rsidRPr="004A4DBD" w:rsidRDefault="007747CB" w:rsidP="000B0CA0">
            <w:pPr>
              <w:rPr>
                <w:rFonts w:cs="Arial"/>
                <w:sz w:val="14"/>
                <w:szCs w:val="14"/>
                <w:lang w:val="ru-RU" w:eastAsia="ru-RU"/>
              </w:rPr>
            </w:pPr>
            <w:r w:rsidRPr="004A4DBD">
              <w:rPr>
                <w:rFonts w:cs="Arial"/>
                <w:sz w:val="14"/>
                <w:szCs w:val="14"/>
                <w:lang w:val="ru-RU" w:eastAsia="ru-RU"/>
              </w:rPr>
              <w:t>Финансовый результат банка</w:t>
            </w:r>
          </w:p>
          <w:p w14:paraId="151E04A5" w14:textId="77777777" w:rsidR="007747CB" w:rsidRPr="004A4DBD" w:rsidRDefault="007747CB" w:rsidP="000B0CA0">
            <w:pPr>
              <w:rPr>
                <w:rFonts w:cs="Arial"/>
                <w:sz w:val="14"/>
                <w:szCs w:val="14"/>
                <w:lang w:val="ru-RU" w:eastAsia="ru-RU"/>
              </w:rPr>
            </w:pPr>
          </w:p>
        </w:tc>
        <w:tc>
          <w:tcPr>
            <w:tcW w:w="1559" w:type="dxa"/>
          </w:tcPr>
          <w:p w14:paraId="3BA4ED1B" w14:textId="77777777" w:rsidR="007747CB" w:rsidRPr="004A4DBD" w:rsidRDefault="007747CB" w:rsidP="000B0CA0">
            <w:pPr>
              <w:jc w:val="center"/>
              <w:rPr>
                <w:rFonts w:cs="Arial"/>
                <w:sz w:val="14"/>
                <w:szCs w:val="14"/>
                <w:lang w:val="ru-RU" w:eastAsia="ru-RU"/>
              </w:rPr>
            </w:pPr>
            <w:r w:rsidRPr="004A4DBD">
              <w:rPr>
                <w:rFonts w:cs="Arial"/>
                <w:sz w:val="14"/>
                <w:szCs w:val="14"/>
                <w:lang w:val="ru-RU" w:eastAsia="ru-RU"/>
              </w:rPr>
              <w:t>50%</w:t>
            </w:r>
          </w:p>
        </w:tc>
        <w:tc>
          <w:tcPr>
            <w:tcW w:w="2552" w:type="dxa"/>
          </w:tcPr>
          <w:p w14:paraId="4129035E" w14:textId="77777777" w:rsidR="007747CB" w:rsidRPr="004A4DBD" w:rsidRDefault="007747CB" w:rsidP="000B0CA0">
            <w:pPr>
              <w:pStyle w:val="afd"/>
              <w:tabs>
                <w:tab w:val="left" w:pos="0"/>
              </w:tabs>
              <w:ind w:left="34"/>
              <w:rPr>
                <w:rFonts w:cs="Arial"/>
                <w:sz w:val="14"/>
                <w:szCs w:val="14"/>
                <w:lang w:val="ru-RU" w:eastAsia="ru-RU"/>
              </w:rPr>
            </w:pPr>
            <w:r w:rsidRPr="004A4DBD">
              <w:rPr>
                <w:rFonts w:cs="Arial"/>
                <w:sz w:val="14"/>
                <w:szCs w:val="14"/>
                <w:lang w:val="ru-RU" w:eastAsia="ru-RU"/>
              </w:rPr>
              <w:t>Выполнение годового плана по чистому финансовому результату банка не менее чем на 60%</w:t>
            </w:r>
          </w:p>
        </w:tc>
        <w:tc>
          <w:tcPr>
            <w:tcW w:w="2126" w:type="dxa"/>
            <w:vMerge w:val="restart"/>
          </w:tcPr>
          <w:p w14:paraId="5D730FD4" w14:textId="77777777" w:rsidR="007747CB" w:rsidRPr="004A4DBD" w:rsidRDefault="007747CB" w:rsidP="000B0CA0">
            <w:pPr>
              <w:pStyle w:val="afd"/>
              <w:tabs>
                <w:tab w:val="left" w:pos="0"/>
              </w:tabs>
              <w:ind w:left="34"/>
              <w:rPr>
                <w:rFonts w:cs="Arial"/>
                <w:sz w:val="14"/>
                <w:szCs w:val="14"/>
                <w:lang w:val="ru-RU" w:eastAsia="ru-RU"/>
              </w:rPr>
            </w:pPr>
            <w:r w:rsidRPr="004A4DBD">
              <w:rPr>
                <w:rFonts w:cs="Arial"/>
                <w:sz w:val="14"/>
                <w:szCs w:val="14"/>
                <w:lang w:val="ru-RU" w:eastAsia="ru-RU"/>
              </w:rPr>
              <w:t>Выплачивается 1 раз в год в течение 12 месяцев после отчетного года</w:t>
            </w:r>
          </w:p>
        </w:tc>
      </w:tr>
      <w:tr w:rsidR="007747CB" w:rsidRPr="004A4DBD" w14:paraId="0D0E8DAF" w14:textId="77777777" w:rsidTr="000B0CA0">
        <w:tc>
          <w:tcPr>
            <w:tcW w:w="1668" w:type="dxa"/>
            <w:vMerge/>
            <w:vAlign w:val="center"/>
          </w:tcPr>
          <w:p w14:paraId="1D85A19E" w14:textId="77777777" w:rsidR="007747CB" w:rsidRPr="004A4DBD" w:rsidRDefault="007747CB" w:rsidP="00D3010B">
            <w:pPr>
              <w:jc w:val="center"/>
              <w:rPr>
                <w:sz w:val="14"/>
                <w:szCs w:val="14"/>
                <w:lang w:val="ru-RU"/>
              </w:rPr>
            </w:pPr>
          </w:p>
        </w:tc>
        <w:tc>
          <w:tcPr>
            <w:tcW w:w="1559" w:type="dxa"/>
          </w:tcPr>
          <w:p w14:paraId="2A95FE78" w14:textId="77777777" w:rsidR="007747CB" w:rsidRPr="004A4DBD" w:rsidRDefault="007747CB" w:rsidP="000B0CA0">
            <w:pPr>
              <w:rPr>
                <w:rFonts w:cs="Arial"/>
                <w:sz w:val="14"/>
                <w:szCs w:val="14"/>
                <w:lang w:val="ru-RU" w:eastAsia="ru-RU"/>
              </w:rPr>
            </w:pPr>
            <w:r w:rsidRPr="004A4DBD">
              <w:rPr>
                <w:rFonts w:cs="Arial"/>
                <w:sz w:val="14"/>
                <w:szCs w:val="14"/>
                <w:lang w:val="ru-RU" w:eastAsia="ru-RU"/>
              </w:rPr>
              <w:t>Доходность оп</w:t>
            </w:r>
            <w:r w:rsidR="00F40B34" w:rsidRPr="004A4DBD">
              <w:rPr>
                <w:rFonts w:cs="Arial"/>
                <w:sz w:val="14"/>
                <w:szCs w:val="14"/>
                <w:lang w:val="ru-RU" w:eastAsia="ru-RU"/>
              </w:rPr>
              <w:t>ераций по портфелю ценных бумаг</w:t>
            </w:r>
          </w:p>
        </w:tc>
        <w:tc>
          <w:tcPr>
            <w:tcW w:w="1559" w:type="dxa"/>
          </w:tcPr>
          <w:p w14:paraId="575013CA" w14:textId="77777777" w:rsidR="007747CB" w:rsidRPr="004A4DBD" w:rsidRDefault="007747CB" w:rsidP="000B0CA0">
            <w:pPr>
              <w:jc w:val="center"/>
              <w:rPr>
                <w:rFonts w:cs="Arial"/>
                <w:sz w:val="14"/>
                <w:szCs w:val="14"/>
                <w:lang w:val="ru-RU" w:eastAsia="ru-RU"/>
              </w:rPr>
            </w:pPr>
            <w:r w:rsidRPr="004A4DBD">
              <w:rPr>
                <w:rFonts w:cs="Arial"/>
                <w:sz w:val="14"/>
                <w:szCs w:val="14"/>
                <w:lang w:val="ru-RU" w:eastAsia="ru-RU"/>
              </w:rPr>
              <w:t>50%</w:t>
            </w:r>
          </w:p>
        </w:tc>
        <w:tc>
          <w:tcPr>
            <w:tcW w:w="2552" w:type="dxa"/>
          </w:tcPr>
          <w:p w14:paraId="36141030" w14:textId="77777777" w:rsidR="007747CB" w:rsidRPr="004A4DBD" w:rsidRDefault="000B0CA0" w:rsidP="000B0CA0">
            <w:pPr>
              <w:rPr>
                <w:rFonts w:cs="Arial"/>
                <w:sz w:val="14"/>
                <w:szCs w:val="14"/>
                <w:lang w:val="ru-RU" w:eastAsia="ru-RU"/>
              </w:rPr>
            </w:pPr>
            <w:r w:rsidRPr="004A4DBD">
              <w:rPr>
                <w:rFonts w:cs="Arial"/>
                <w:sz w:val="14"/>
                <w:szCs w:val="14"/>
                <w:lang w:val="ru-RU" w:eastAsia="ru-RU"/>
              </w:rPr>
              <w:t xml:space="preserve">Не ниже </w:t>
            </w:r>
            <w:r w:rsidR="007747CB" w:rsidRPr="004A4DBD">
              <w:rPr>
                <w:rFonts w:cs="Arial"/>
                <w:sz w:val="14"/>
                <w:szCs w:val="14"/>
                <w:lang w:val="ru-RU" w:eastAsia="ru-RU"/>
              </w:rPr>
              <w:t>плановой</w:t>
            </w:r>
          </w:p>
          <w:p w14:paraId="3ABDD92E" w14:textId="77777777" w:rsidR="007747CB" w:rsidRPr="004A4DBD" w:rsidRDefault="007747CB" w:rsidP="000B0CA0">
            <w:pPr>
              <w:rPr>
                <w:rFonts w:cs="Arial"/>
                <w:sz w:val="14"/>
                <w:szCs w:val="14"/>
                <w:lang w:val="ru-RU" w:eastAsia="ru-RU"/>
              </w:rPr>
            </w:pPr>
          </w:p>
        </w:tc>
        <w:tc>
          <w:tcPr>
            <w:tcW w:w="2126" w:type="dxa"/>
            <w:vMerge/>
          </w:tcPr>
          <w:p w14:paraId="20418817" w14:textId="77777777" w:rsidR="007747CB" w:rsidRPr="004A4DBD" w:rsidRDefault="007747CB" w:rsidP="00D3010B">
            <w:pPr>
              <w:jc w:val="center"/>
              <w:rPr>
                <w:sz w:val="14"/>
                <w:szCs w:val="14"/>
              </w:rPr>
            </w:pPr>
          </w:p>
        </w:tc>
      </w:tr>
    </w:tbl>
    <w:p w14:paraId="025E3650" w14:textId="77777777" w:rsidR="007747CB" w:rsidRDefault="007747CB" w:rsidP="007747CB">
      <w:pPr>
        <w:pStyle w:val="afd"/>
        <w:ind w:left="1931"/>
        <w:jc w:val="both"/>
      </w:pPr>
    </w:p>
    <w:p w14:paraId="73565654" w14:textId="77777777" w:rsidR="00F40B34" w:rsidRDefault="00344336" w:rsidP="00344336">
      <w:pPr>
        <w:jc w:val="both"/>
        <w:rPr>
          <w:rFonts w:cs="Arial"/>
          <w:b/>
          <w:sz w:val="20"/>
          <w:szCs w:val="20"/>
          <w:lang w:val="ru-RU"/>
        </w:rPr>
      </w:pPr>
      <w:r>
        <w:rPr>
          <w:rFonts w:cs="Arial"/>
          <w:b/>
          <w:sz w:val="20"/>
          <w:szCs w:val="20"/>
          <w:lang w:val="ru-RU"/>
        </w:rPr>
        <w:t>Описание способов корректировки размера выплат с учетом долгосрочных результатов работы, включая описание показателей по отсрочке (рассрочке) нефиксированной части оплаты труда и последующей корректировки, обоснование их использования</w:t>
      </w:r>
    </w:p>
    <w:p w14:paraId="523AC85B" w14:textId="77777777" w:rsidR="0016263E" w:rsidRDefault="0016263E" w:rsidP="00344336">
      <w:pPr>
        <w:jc w:val="both"/>
        <w:rPr>
          <w:rFonts w:cs="Arial"/>
          <w:b/>
          <w:sz w:val="20"/>
          <w:szCs w:val="20"/>
          <w:lang w:val="ru-RU"/>
        </w:rPr>
      </w:pPr>
    </w:p>
    <w:p w14:paraId="342534EF" w14:textId="77777777" w:rsidR="00344336" w:rsidRPr="000955AF" w:rsidRDefault="00344336" w:rsidP="00344336">
      <w:pPr>
        <w:pStyle w:val="aff5"/>
        <w:rPr>
          <w:rFonts w:cs="Times"/>
          <w:b w:val="0"/>
          <w:i w:val="0"/>
          <w:sz w:val="20"/>
          <w:szCs w:val="20"/>
        </w:rPr>
      </w:pPr>
      <w:r w:rsidRPr="000955AF">
        <w:rPr>
          <w:rFonts w:cs="Times"/>
          <w:b w:val="0"/>
          <w:i w:val="0"/>
          <w:sz w:val="20"/>
          <w:szCs w:val="20"/>
        </w:rPr>
        <w:t>Сотрудники, допустившие нарушения и (или) имеющие недостатки в работе, могут быть лишены нефиксированной части оплаты труда полностью или частично в случае:</w:t>
      </w:r>
    </w:p>
    <w:p w14:paraId="126C818E" w14:textId="77777777" w:rsidR="00344336" w:rsidRPr="000955AF" w:rsidRDefault="00344336" w:rsidP="00E528C1">
      <w:pPr>
        <w:pStyle w:val="aff5"/>
        <w:numPr>
          <w:ilvl w:val="0"/>
          <w:numId w:val="78"/>
        </w:numPr>
        <w:tabs>
          <w:tab w:val="left" w:pos="851"/>
        </w:tabs>
        <w:ind w:left="0" w:firstLine="567"/>
        <w:rPr>
          <w:rFonts w:cs="Times"/>
          <w:b w:val="0"/>
          <w:i w:val="0"/>
          <w:sz w:val="20"/>
          <w:szCs w:val="20"/>
        </w:rPr>
      </w:pPr>
      <w:r>
        <w:rPr>
          <w:rFonts w:cs="Times"/>
          <w:b w:val="0"/>
          <w:i w:val="0"/>
          <w:sz w:val="20"/>
          <w:szCs w:val="20"/>
        </w:rPr>
        <w:t>н</w:t>
      </w:r>
      <w:r w:rsidRPr="000955AF">
        <w:rPr>
          <w:rFonts w:cs="Times"/>
          <w:b w:val="0"/>
          <w:i w:val="0"/>
          <w:sz w:val="20"/>
          <w:szCs w:val="20"/>
        </w:rPr>
        <w:t>арушения требований законодательства, актов Банка России или действующих в банке внутренних нормативных актов;</w:t>
      </w:r>
    </w:p>
    <w:p w14:paraId="67B2D80F" w14:textId="77777777" w:rsidR="00344336" w:rsidRPr="000955AF" w:rsidRDefault="00344336" w:rsidP="00E528C1">
      <w:pPr>
        <w:pStyle w:val="aff5"/>
        <w:numPr>
          <w:ilvl w:val="0"/>
          <w:numId w:val="78"/>
        </w:numPr>
        <w:tabs>
          <w:tab w:val="left" w:pos="851"/>
        </w:tabs>
        <w:ind w:left="0" w:firstLine="567"/>
        <w:rPr>
          <w:rFonts w:cs="Times"/>
          <w:b w:val="0"/>
          <w:i w:val="0"/>
          <w:sz w:val="20"/>
          <w:szCs w:val="20"/>
        </w:rPr>
      </w:pPr>
      <w:r>
        <w:rPr>
          <w:rFonts w:cs="Times"/>
          <w:b w:val="0"/>
          <w:i w:val="0"/>
          <w:sz w:val="20"/>
          <w:szCs w:val="20"/>
        </w:rPr>
        <w:t>н</w:t>
      </w:r>
      <w:r w:rsidRPr="000955AF">
        <w:rPr>
          <w:rFonts w:cs="Times"/>
          <w:b w:val="0"/>
          <w:i w:val="0"/>
          <w:sz w:val="20"/>
          <w:szCs w:val="20"/>
        </w:rPr>
        <w:t>еисполнения или ненадлежащего исполнения своих должностных обязанностей;</w:t>
      </w:r>
    </w:p>
    <w:p w14:paraId="5317AF7C" w14:textId="77777777" w:rsidR="00344336" w:rsidRPr="000955AF" w:rsidRDefault="00344336" w:rsidP="00E528C1">
      <w:pPr>
        <w:pStyle w:val="aff5"/>
        <w:numPr>
          <w:ilvl w:val="0"/>
          <w:numId w:val="78"/>
        </w:numPr>
        <w:tabs>
          <w:tab w:val="left" w:pos="851"/>
        </w:tabs>
        <w:ind w:left="0" w:firstLine="567"/>
        <w:rPr>
          <w:rFonts w:cs="Times"/>
          <w:b w:val="0"/>
          <w:i w:val="0"/>
          <w:sz w:val="20"/>
          <w:szCs w:val="20"/>
        </w:rPr>
      </w:pPr>
      <w:r>
        <w:rPr>
          <w:rFonts w:cs="Times"/>
          <w:b w:val="0"/>
          <w:i w:val="0"/>
          <w:sz w:val="20"/>
          <w:szCs w:val="20"/>
        </w:rPr>
        <w:t>н</w:t>
      </w:r>
      <w:r w:rsidRPr="000955AF">
        <w:rPr>
          <w:rFonts w:cs="Times"/>
          <w:b w:val="0"/>
          <w:i w:val="0"/>
          <w:sz w:val="20"/>
          <w:szCs w:val="20"/>
        </w:rPr>
        <w:t>арушения трудовой дисциплины, правил внутреннего распорядка, техники безопасности или охраны труда;</w:t>
      </w:r>
    </w:p>
    <w:p w14:paraId="4EB40170" w14:textId="77777777" w:rsidR="00344336" w:rsidRPr="000955AF" w:rsidRDefault="00344336" w:rsidP="00E528C1">
      <w:pPr>
        <w:pStyle w:val="aff5"/>
        <w:numPr>
          <w:ilvl w:val="0"/>
          <w:numId w:val="78"/>
        </w:numPr>
        <w:tabs>
          <w:tab w:val="left" w:pos="851"/>
        </w:tabs>
        <w:ind w:left="0" w:firstLine="567"/>
        <w:rPr>
          <w:rFonts w:cs="Times"/>
          <w:b w:val="0"/>
          <w:i w:val="0"/>
          <w:sz w:val="20"/>
          <w:szCs w:val="20"/>
        </w:rPr>
      </w:pPr>
      <w:r>
        <w:rPr>
          <w:rFonts w:cs="Times"/>
          <w:b w:val="0"/>
          <w:i w:val="0"/>
          <w:sz w:val="20"/>
          <w:szCs w:val="20"/>
        </w:rPr>
        <w:t>н</w:t>
      </w:r>
      <w:r w:rsidRPr="000955AF">
        <w:rPr>
          <w:rFonts w:cs="Times"/>
          <w:b w:val="0"/>
          <w:i w:val="0"/>
          <w:sz w:val="20"/>
          <w:szCs w:val="20"/>
        </w:rPr>
        <w:t>евыполнение</w:t>
      </w:r>
      <w:r>
        <w:rPr>
          <w:rFonts w:cs="Times"/>
          <w:b w:val="0"/>
          <w:i w:val="0"/>
          <w:sz w:val="20"/>
          <w:szCs w:val="20"/>
        </w:rPr>
        <w:t xml:space="preserve"> </w:t>
      </w:r>
      <w:r w:rsidRPr="000955AF">
        <w:rPr>
          <w:rFonts w:cs="Times"/>
          <w:b w:val="0"/>
          <w:i w:val="0"/>
          <w:sz w:val="20"/>
          <w:szCs w:val="20"/>
        </w:rPr>
        <w:t>или нарушение сроков выполнения планов работ, решений коллегиальных исполнительных органов банка, поручений и заданий руководства Банка;</w:t>
      </w:r>
    </w:p>
    <w:p w14:paraId="6AA7F3E9" w14:textId="77777777" w:rsidR="00344336" w:rsidRPr="000955AF" w:rsidRDefault="00344336" w:rsidP="00E528C1">
      <w:pPr>
        <w:pStyle w:val="aff5"/>
        <w:numPr>
          <w:ilvl w:val="0"/>
          <w:numId w:val="78"/>
        </w:numPr>
        <w:tabs>
          <w:tab w:val="left" w:pos="851"/>
        </w:tabs>
        <w:ind w:left="0" w:firstLine="567"/>
        <w:rPr>
          <w:rFonts w:cs="Times"/>
          <w:b w:val="0"/>
          <w:i w:val="0"/>
          <w:sz w:val="20"/>
          <w:szCs w:val="20"/>
        </w:rPr>
      </w:pPr>
      <w:r>
        <w:rPr>
          <w:rFonts w:cs="Times"/>
          <w:b w:val="0"/>
          <w:i w:val="0"/>
          <w:sz w:val="20"/>
          <w:szCs w:val="20"/>
        </w:rPr>
        <w:t>о</w:t>
      </w:r>
      <w:r w:rsidRPr="000955AF">
        <w:rPr>
          <w:rFonts w:cs="Times"/>
          <w:b w:val="0"/>
          <w:i w:val="0"/>
          <w:sz w:val="20"/>
          <w:szCs w:val="20"/>
        </w:rPr>
        <w:t>шиб</w:t>
      </w:r>
      <w:r>
        <w:rPr>
          <w:rFonts w:cs="Times"/>
          <w:b w:val="0"/>
          <w:i w:val="0"/>
          <w:sz w:val="20"/>
          <w:szCs w:val="20"/>
        </w:rPr>
        <w:t xml:space="preserve">ок при выполнении работ (в т. ч. </w:t>
      </w:r>
      <w:r w:rsidRPr="000955AF">
        <w:rPr>
          <w:rFonts w:cs="Times"/>
          <w:b w:val="0"/>
          <w:i w:val="0"/>
          <w:sz w:val="20"/>
          <w:szCs w:val="20"/>
        </w:rPr>
        <w:t>просрочки возврата предоставленного Банком кредита и/или уплаты процентов за пользование кредитом);</w:t>
      </w:r>
    </w:p>
    <w:p w14:paraId="484523C3" w14:textId="77777777" w:rsidR="00344336" w:rsidRPr="000955AF" w:rsidRDefault="00344336" w:rsidP="00E528C1">
      <w:pPr>
        <w:pStyle w:val="aff5"/>
        <w:numPr>
          <w:ilvl w:val="0"/>
          <w:numId w:val="78"/>
        </w:numPr>
        <w:tabs>
          <w:tab w:val="left" w:pos="851"/>
        </w:tabs>
        <w:ind w:left="0" w:firstLine="567"/>
        <w:rPr>
          <w:rFonts w:cs="Times"/>
          <w:b w:val="0"/>
          <w:i w:val="0"/>
          <w:sz w:val="20"/>
          <w:szCs w:val="20"/>
        </w:rPr>
      </w:pPr>
      <w:r>
        <w:rPr>
          <w:rFonts w:cs="Times"/>
          <w:b w:val="0"/>
          <w:i w:val="0"/>
          <w:sz w:val="20"/>
          <w:szCs w:val="20"/>
        </w:rPr>
        <w:t>д</w:t>
      </w:r>
      <w:r w:rsidRPr="000955AF">
        <w:rPr>
          <w:rFonts w:cs="Times"/>
          <w:b w:val="0"/>
          <w:i w:val="0"/>
          <w:sz w:val="20"/>
          <w:szCs w:val="20"/>
        </w:rPr>
        <w:t>ействий (бездействий), наносящих Банку материальный ущерб или вред деловой репутации;</w:t>
      </w:r>
    </w:p>
    <w:p w14:paraId="1F79BBD2" w14:textId="77777777" w:rsidR="00344336" w:rsidRPr="000955AF" w:rsidRDefault="00344336" w:rsidP="00E528C1">
      <w:pPr>
        <w:pStyle w:val="aff5"/>
        <w:numPr>
          <w:ilvl w:val="0"/>
          <w:numId w:val="78"/>
        </w:numPr>
        <w:tabs>
          <w:tab w:val="left" w:pos="851"/>
        </w:tabs>
        <w:ind w:left="0" w:firstLine="567"/>
        <w:rPr>
          <w:rFonts w:cs="Times"/>
          <w:b w:val="0"/>
          <w:i w:val="0"/>
          <w:sz w:val="20"/>
          <w:szCs w:val="20"/>
        </w:rPr>
      </w:pPr>
      <w:r>
        <w:rPr>
          <w:rFonts w:cs="Times"/>
          <w:b w:val="0"/>
          <w:i w:val="0"/>
          <w:sz w:val="20"/>
          <w:szCs w:val="20"/>
        </w:rPr>
        <w:t>н</w:t>
      </w:r>
      <w:r w:rsidRPr="000955AF">
        <w:rPr>
          <w:rFonts w:cs="Times"/>
          <w:b w:val="0"/>
          <w:i w:val="0"/>
          <w:sz w:val="20"/>
          <w:szCs w:val="20"/>
        </w:rPr>
        <w:t>есвоевременное представление отчетности и/или неудовлетворительное ее качество, не обеспечение сохранности товарно-материальных ценностей;</w:t>
      </w:r>
    </w:p>
    <w:p w14:paraId="1C2721D0" w14:textId="77777777" w:rsidR="00344336" w:rsidRPr="000955AF" w:rsidRDefault="00344336" w:rsidP="00E528C1">
      <w:pPr>
        <w:pStyle w:val="aff5"/>
        <w:numPr>
          <w:ilvl w:val="0"/>
          <w:numId w:val="78"/>
        </w:numPr>
        <w:tabs>
          <w:tab w:val="left" w:pos="851"/>
        </w:tabs>
        <w:ind w:left="0" w:firstLine="567"/>
        <w:rPr>
          <w:rFonts w:cs="Times"/>
          <w:b w:val="0"/>
          <w:i w:val="0"/>
          <w:sz w:val="20"/>
          <w:szCs w:val="20"/>
        </w:rPr>
      </w:pPr>
      <w:r>
        <w:rPr>
          <w:rFonts w:cs="Times"/>
          <w:b w:val="0"/>
          <w:i w:val="0"/>
          <w:sz w:val="20"/>
          <w:szCs w:val="20"/>
        </w:rPr>
        <w:t>н</w:t>
      </w:r>
      <w:r w:rsidRPr="000955AF">
        <w:rPr>
          <w:rFonts w:cs="Times"/>
          <w:b w:val="0"/>
          <w:i w:val="0"/>
          <w:sz w:val="20"/>
          <w:szCs w:val="20"/>
        </w:rPr>
        <w:t>есоблюдение банковской, коммерческой и/или служебной тайны либо условий конфиденциальности;</w:t>
      </w:r>
    </w:p>
    <w:p w14:paraId="2448D6B8" w14:textId="77777777" w:rsidR="00344336" w:rsidRPr="000955AF" w:rsidRDefault="00344336" w:rsidP="00E528C1">
      <w:pPr>
        <w:pStyle w:val="aff5"/>
        <w:numPr>
          <w:ilvl w:val="0"/>
          <w:numId w:val="78"/>
        </w:numPr>
        <w:tabs>
          <w:tab w:val="left" w:pos="851"/>
        </w:tabs>
        <w:ind w:left="0" w:firstLine="567"/>
        <w:rPr>
          <w:rFonts w:cs="Times"/>
          <w:b w:val="0"/>
          <w:i w:val="0"/>
          <w:sz w:val="20"/>
          <w:szCs w:val="20"/>
        </w:rPr>
      </w:pPr>
      <w:r>
        <w:rPr>
          <w:rFonts w:cs="Times"/>
          <w:b w:val="0"/>
          <w:i w:val="0"/>
          <w:sz w:val="20"/>
          <w:szCs w:val="20"/>
        </w:rPr>
        <w:t>н</w:t>
      </w:r>
      <w:r w:rsidRPr="000955AF">
        <w:rPr>
          <w:rFonts w:cs="Times"/>
          <w:b w:val="0"/>
          <w:i w:val="0"/>
          <w:sz w:val="20"/>
          <w:szCs w:val="20"/>
        </w:rPr>
        <w:t>аличие обоснованной жалобы на работника со стороны клиента Банка.</w:t>
      </w:r>
    </w:p>
    <w:p w14:paraId="1962267D" w14:textId="77777777" w:rsidR="00344336" w:rsidRPr="000955AF" w:rsidRDefault="00344336" w:rsidP="00344336">
      <w:pPr>
        <w:pStyle w:val="aff5"/>
        <w:rPr>
          <w:rFonts w:cs="Times"/>
          <w:b w:val="0"/>
          <w:i w:val="0"/>
          <w:sz w:val="20"/>
          <w:szCs w:val="20"/>
        </w:rPr>
      </w:pPr>
      <w:r w:rsidRPr="000955AF">
        <w:rPr>
          <w:rFonts w:cs="Times"/>
          <w:b w:val="0"/>
          <w:i w:val="0"/>
          <w:sz w:val="20"/>
          <w:szCs w:val="20"/>
        </w:rPr>
        <w:t>Уменьшение размера выплат нефиксированной части оплаты труда и депремирование работников Банка за допущенные нарушения и (или) недостатки в работе производятся при принятии решения о премировании Советом Директоров за отчетный период, в котором эти нарушения и (или) недостатки обнаружены.</w:t>
      </w:r>
    </w:p>
    <w:p w14:paraId="656B547D" w14:textId="77777777" w:rsidR="00344336" w:rsidRDefault="00344336" w:rsidP="00344336">
      <w:pPr>
        <w:jc w:val="both"/>
        <w:rPr>
          <w:rFonts w:cs="Arial"/>
          <w:sz w:val="20"/>
          <w:szCs w:val="20"/>
          <w:lang w:val="ru-RU"/>
        </w:rPr>
      </w:pPr>
    </w:p>
    <w:p w14:paraId="61951966" w14:textId="77777777" w:rsidR="00344336" w:rsidRDefault="00344336" w:rsidP="00344336">
      <w:pPr>
        <w:jc w:val="both"/>
        <w:rPr>
          <w:rFonts w:cs="Arial"/>
          <w:b/>
          <w:sz w:val="20"/>
          <w:szCs w:val="20"/>
          <w:lang w:val="ru-RU"/>
        </w:rPr>
      </w:pPr>
      <w:r w:rsidRPr="000955AF">
        <w:rPr>
          <w:rFonts w:cs="Arial"/>
          <w:b/>
          <w:sz w:val="20"/>
          <w:szCs w:val="20"/>
          <w:lang w:val="ru-RU"/>
        </w:rPr>
        <w:t>Информация о видах выплат, относящихся к нефиксированной части оплаты труда, включая денежные средства, акции или финансовые инструменты, иные способы и обоснование использования таких форм</w:t>
      </w:r>
    </w:p>
    <w:p w14:paraId="2FFC3DAA" w14:textId="77777777" w:rsidR="0016263E" w:rsidRPr="000955AF" w:rsidRDefault="0016263E" w:rsidP="00344336">
      <w:pPr>
        <w:jc w:val="both"/>
        <w:rPr>
          <w:rFonts w:cs="Arial"/>
          <w:b/>
          <w:sz w:val="20"/>
          <w:szCs w:val="20"/>
          <w:lang w:val="ru-RU"/>
        </w:rPr>
      </w:pPr>
    </w:p>
    <w:p w14:paraId="7AD673E7" w14:textId="77777777" w:rsidR="00344336" w:rsidRDefault="00344336" w:rsidP="00344336">
      <w:pPr>
        <w:jc w:val="both"/>
        <w:rPr>
          <w:rFonts w:cs="Arial"/>
          <w:sz w:val="20"/>
          <w:szCs w:val="20"/>
          <w:lang w:val="ru-RU"/>
        </w:rPr>
      </w:pPr>
      <w:r>
        <w:rPr>
          <w:rFonts w:cs="Arial"/>
          <w:sz w:val="20"/>
          <w:szCs w:val="20"/>
          <w:lang w:val="ru-RU"/>
        </w:rPr>
        <w:t xml:space="preserve">В связи с успешным исполнением Банком ключевых плановых показателей деятельности, на основании решения Совета директоров (Протокол от 30.12.2015 № 20) и Положения о системе оплаты труда и мотивации в 2016 году были выплачены вознаграждения по итогам работы за 2015 год, относящиеся к нефиксированной (отложенной) части оплаты труда, работникам, относящимися к 1 уровню риска, в сумме 3 753 тыс. руб. </w:t>
      </w:r>
    </w:p>
    <w:p w14:paraId="10295A42" w14:textId="77777777" w:rsidR="00344336" w:rsidRDefault="00344336" w:rsidP="00344336">
      <w:pPr>
        <w:jc w:val="both"/>
        <w:rPr>
          <w:rFonts w:cs="Arial"/>
          <w:sz w:val="20"/>
          <w:szCs w:val="20"/>
          <w:lang w:val="ru-RU"/>
        </w:rPr>
      </w:pPr>
      <w:r>
        <w:rPr>
          <w:rFonts w:cs="Arial"/>
          <w:sz w:val="20"/>
          <w:szCs w:val="20"/>
          <w:lang w:val="ru-RU"/>
        </w:rPr>
        <w:t xml:space="preserve">Кроме того, из общего объема выплат за 2016 год, в связи с успешным исполнением Банком ключевых плановых показателей деятельности, на основании решения Совета директоров (Протокол от 27.12.2016 № 16) и Положения о системе оплаты труда и мотивации в 2016 году были выплачены вознаграждения по итогам работы за 2016 год, относящиеся к нефиксированной части оплаты труда, работникам, относящимися к 2, 3 уровню риска, в сумме 1 704 тыс. руб.  </w:t>
      </w:r>
    </w:p>
    <w:p w14:paraId="1D785AD7" w14:textId="77777777" w:rsidR="00344336" w:rsidRDefault="00344336" w:rsidP="00344336">
      <w:pPr>
        <w:jc w:val="both"/>
        <w:rPr>
          <w:rFonts w:cs="Arial"/>
          <w:sz w:val="20"/>
          <w:szCs w:val="20"/>
          <w:lang w:val="ru-RU"/>
        </w:rPr>
      </w:pPr>
      <w:r>
        <w:rPr>
          <w:rFonts w:cs="Arial"/>
          <w:sz w:val="20"/>
          <w:szCs w:val="20"/>
          <w:lang w:val="ru-RU"/>
        </w:rPr>
        <w:t>Иных способов и форм выплат в банке не было.</w:t>
      </w:r>
    </w:p>
    <w:p w14:paraId="2D419ACF" w14:textId="77777777" w:rsidR="00344336" w:rsidRPr="00646EA9" w:rsidRDefault="00344336" w:rsidP="00344336">
      <w:pPr>
        <w:jc w:val="both"/>
        <w:rPr>
          <w:rFonts w:cs="Arial"/>
          <w:sz w:val="20"/>
          <w:szCs w:val="20"/>
          <w:lang w:val="ru-RU"/>
        </w:rPr>
      </w:pPr>
      <w:r>
        <w:rPr>
          <w:rFonts w:cs="Arial"/>
          <w:sz w:val="20"/>
          <w:szCs w:val="20"/>
          <w:lang w:val="ru-RU"/>
        </w:rPr>
        <w:t xml:space="preserve">   </w:t>
      </w:r>
    </w:p>
    <w:p w14:paraId="48DCD396" w14:textId="77777777" w:rsidR="00344336" w:rsidRDefault="00344336" w:rsidP="00344336">
      <w:pPr>
        <w:jc w:val="both"/>
        <w:rPr>
          <w:rFonts w:cs="Arial"/>
          <w:b/>
          <w:sz w:val="20"/>
          <w:szCs w:val="20"/>
          <w:lang w:val="ru-RU"/>
        </w:rPr>
      </w:pPr>
      <w:r w:rsidRPr="00B01AD4">
        <w:rPr>
          <w:rFonts w:cs="Arial"/>
          <w:b/>
          <w:sz w:val="20"/>
          <w:szCs w:val="20"/>
          <w:lang w:val="ru-RU"/>
        </w:rPr>
        <w:t>Сведения в отношении членов исполнительных органов и иных работников, осуществляющих функции принятия рисков</w:t>
      </w:r>
    </w:p>
    <w:p w14:paraId="5AADF9E8" w14:textId="77777777" w:rsidR="0016263E" w:rsidRPr="00B01AD4" w:rsidRDefault="0016263E" w:rsidP="00344336">
      <w:pPr>
        <w:jc w:val="both"/>
        <w:rPr>
          <w:rFonts w:cs="Arial"/>
          <w:b/>
          <w:sz w:val="20"/>
          <w:szCs w:val="20"/>
          <w:lang w:val="ru-RU"/>
        </w:rPr>
      </w:pPr>
    </w:p>
    <w:p w14:paraId="5F592002" w14:textId="1FC35243" w:rsidR="00344336" w:rsidRDefault="00344336" w:rsidP="00344336">
      <w:pPr>
        <w:jc w:val="both"/>
        <w:rPr>
          <w:rFonts w:cs="Arial"/>
          <w:sz w:val="20"/>
          <w:szCs w:val="20"/>
          <w:lang w:val="ru-RU"/>
        </w:rPr>
      </w:pPr>
      <w:r w:rsidRPr="00146308">
        <w:rPr>
          <w:rFonts w:cs="Arial"/>
          <w:sz w:val="20"/>
          <w:szCs w:val="20"/>
          <w:lang w:val="ru-RU"/>
        </w:rPr>
        <w:t>В течение 2016 года выплачена нефиксированная часть оплаты труда 23 сотрудника</w:t>
      </w:r>
      <w:r w:rsidR="00513023" w:rsidRPr="00146308">
        <w:rPr>
          <w:rFonts w:cs="Arial"/>
          <w:sz w:val="20"/>
          <w:szCs w:val="20"/>
          <w:lang w:val="ru-RU"/>
        </w:rPr>
        <w:t>м</w:t>
      </w:r>
      <w:r w:rsidRPr="00146308">
        <w:rPr>
          <w:rFonts w:cs="Arial"/>
          <w:sz w:val="20"/>
          <w:szCs w:val="20"/>
          <w:lang w:val="ru-RU"/>
        </w:rPr>
        <w:t xml:space="preserve">, из </w:t>
      </w:r>
      <w:r w:rsidR="00513023" w:rsidRPr="00146308">
        <w:rPr>
          <w:rFonts w:cs="Arial"/>
          <w:sz w:val="20"/>
          <w:szCs w:val="20"/>
          <w:lang w:val="ru-RU"/>
        </w:rPr>
        <w:t>них членов исполнительных органов 7 сотрудников.</w:t>
      </w:r>
    </w:p>
    <w:p w14:paraId="7BBD145E" w14:textId="77777777" w:rsidR="00513023" w:rsidRDefault="00513023" w:rsidP="00344336">
      <w:pPr>
        <w:jc w:val="both"/>
        <w:rPr>
          <w:rFonts w:cs="Arial"/>
          <w:sz w:val="20"/>
          <w:szCs w:val="20"/>
          <w:lang w:val="ru-RU"/>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37"/>
        <w:gridCol w:w="1985"/>
        <w:gridCol w:w="1842"/>
      </w:tblGrid>
      <w:tr w:rsidR="00F40B34" w:rsidRPr="004A4DBD" w14:paraId="1E31F76C" w14:textId="77777777" w:rsidTr="00F40B34">
        <w:trPr>
          <w:cantSplit/>
          <w:trHeight w:val="348"/>
        </w:trPr>
        <w:tc>
          <w:tcPr>
            <w:tcW w:w="5637" w:type="dxa"/>
            <w:shd w:val="clear" w:color="auto" w:fill="auto"/>
            <w:noWrap/>
            <w:vAlign w:val="center"/>
          </w:tcPr>
          <w:p w14:paraId="792DC7B0" w14:textId="77777777" w:rsidR="00F40B34" w:rsidRPr="004A4DBD" w:rsidRDefault="00F40B34" w:rsidP="00F40B34">
            <w:pPr>
              <w:jc w:val="center"/>
              <w:rPr>
                <w:rFonts w:cs="Arial"/>
                <w:b/>
                <w:sz w:val="14"/>
                <w:szCs w:val="14"/>
                <w:lang w:val="ru-RU" w:eastAsia="ru-RU"/>
              </w:rPr>
            </w:pPr>
            <w:r w:rsidRPr="004A4DBD">
              <w:rPr>
                <w:rFonts w:cs="Arial"/>
                <w:b/>
                <w:sz w:val="14"/>
                <w:szCs w:val="14"/>
                <w:lang w:val="ru-RU" w:eastAsia="ru-RU"/>
              </w:rPr>
              <w:t>Выплаты</w:t>
            </w:r>
          </w:p>
        </w:tc>
        <w:tc>
          <w:tcPr>
            <w:tcW w:w="1985" w:type="dxa"/>
            <w:shd w:val="clear" w:color="auto" w:fill="auto"/>
            <w:noWrap/>
            <w:vAlign w:val="center"/>
          </w:tcPr>
          <w:p w14:paraId="6C529868" w14:textId="77777777" w:rsidR="00F40B34" w:rsidRPr="004A4DBD" w:rsidRDefault="00F40B34" w:rsidP="00F40B34">
            <w:pPr>
              <w:jc w:val="center"/>
              <w:rPr>
                <w:rFonts w:cs="Arial"/>
                <w:b/>
                <w:sz w:val="14"/>
                <w:szCs w:val="14"/>
                <w:lang w:val="ru-RU" w:eastAsia="ru-RU"/>
              </w:rPr>
            </w:pPr>
            <w:r w:rsidRPr="004A4DBD">
              <w:rPr>
                <w:rFonts w:cs="Arial"/>
                <w:b/>
                <w:sz w:val="14"/>
                <w:szCs w:val="14"/>
                <w:lang w:val="ru-RU" w:eastAsia="ru-RU"/>
              </w:rPr>
              <w:t>Количество выплат</w:t>
            </w:r>
          </w:p>
        </w:tc>
        <w:tc>
          <w:tcPr>
            <w:tcW w:w="1842" w:type="dxa"/>
            <w:shd w:val="clear" w:color="auto" w:fill="auto"/>
            <w:noWrap/>
            <w:vAlign w:val="bottom"/>
          </w:tcPr>
          <w:p w14:paraId="37ADB628" w14:textId="77777777" w:rsidR="00F40B34" w:rsidRPr="004A4DBD" w:rsidRDefault="00F40B34" w:rsidP="00F40B34">
            <w:pPr>
              <w:jc w:val="center"/>
              <w:rPr>
                <w:rFonts w:cs="Arial"/>
                <w:b/>
                <w:sz w:val="14"/>
                <w:szCs w:val="14"/>
                <w:lang w:val="ru-RU" w:eastAsia="ru-RU"/>
              </w:rPr>
            </w:pPr>
            <w:r w:rsidRPr="004A4DBD">
              <w:rPr>
                <w:rFonts w:cs="Arial"/>
                <w:b/>
                <w:sz w:val="14"/>
                <w:szCs w:val="14"/>
                <w:lang w:val="ru-RU" w:eastAsia="ru-RU"/>
              </w:rPr>
              <w:t>Сумма</w:t>
            </w:r>
          </w:p>
        </w:tc>
      </w:tr>
      <w:tr w:rsidR="00F40B34" w:rsidRPr="004A4DBD" w14:paraId="216D524C" w14:textId="77777777" w:rsidTr="00B2766D">
        <w:trPr>
          <w:cantSplit/>
          <w:trHeight w:val="293"/>
        </w:trPr>
        <w:tc>
          <w:tcPr>
            <w:tcW w:w="5637" w:type="dxa"/>
            <w:shd w:val="clear" w:color="auto" w:fill="auto"/>
            <w:noWrap/>
            <w:vAlign w:val="center"/>
          </w:tcPr>
          <w:p w14:paraId="7DEDAA5F" w14:textId="77777777" w:rsidR="00F40B34" w:rsidRPr="004A4DBD" w:rsidRDefault="00F40B34" w:rsidP="00F40B34">
            <w:pPr>
              <w:rPr>
                <w:rFonts w:cs="Arial"/>
                <w:b/>
                <w:sz w:val="14"/>
                <w:szCs w:val="14"/>
                <w:lang w:val="ru-RU" w:eastAsia="ru-RU"/>
              </w:rPr>
            </w:pPr>
            <w:r w:rsidRPr="004A4DBD">
              <w:rPr>
                <w:rFonts w:cs="Arial"/>
                <w:b/>
                <w:sz w:val="14"/>
                <w:szCs w:val="14"/>
                <w:lang w:val="ru-RU" w:eastAsia="ru-RU"/>
              </w:rPr>
              <w:t>Количество и общий размер гарантированных премий, в т. ч.</w:t>
            </w:r>
          </w:p>
        </w:tc>
        <w:tc>
          <w:tcPr>
            <w:tcW w:w="1985" w:type="dxa"/>
            <w:shd w:val="clear" w:color="auto" w:fill="auto"/>
            <w:noWrap/>
            <w:vAlign w:val="center"/>
          </w:tcPr>
          <w:p w14:paraId="21ADEAEF" w14:textId="77777777" w:rsidR="00F40B34" w:rsidRPr="004A4DBD" w:rsidRDefault="00F40B34" w:rsidP="00F40B34">
            <w:pPr>
              <w:jc w:val="center"/>
              <w:rPr>
                <w:rFonts w:cs="Arial"/>
                <w:b/>
                <w:sz w:val="14"/>
                <w:szCs w:val="14"/>
                <w:lang w:val="ru-RU" w:eastAsia="ru-RU"/>
              </w:rPr>
            </w:pPr>
            <w:r w:rsidRPr="004A4DBD">
              <w:rPr>
                <w:rFonts w:cs="Arial"/>
                <w:b/>
                <w:sz w:val="14"/>
                <w:szCs w:val="14"/>
                <w:lang w:val="ru-RU" w:eastAsia="ru-RU"/>
              </w:rPr>
              <w:t>12</w:t>
            </w:r>
          </w:p>
        </w:tc>
        <w:tc>
          <w:tcPr>
            <w:tcW w:w="1842" w:type="dxa"/>
            <w:shd w:val="clear" w:color="auto" w:fill="auto"/>
            <w:noWrap/>
            <w:vAlign w:val="bottom"/>
          </w:tcPr>
          <w:p w14:paraId="281AA65F" w14:textId="77777777" w:rsidR="00F40B34" w:rsidRPr="004A4DBD" w:rsidRDefault="00F40B34" w:rsidP="00F40B34">
            <w:pPr>
              <w:jc w:val="center"/>
              <w:rPr>
                <w:rFonts w:cs="Arial"/>
                <w:b/>
                <w:sz w:val="14"/>
                <w:szCs w:val="14"/>
                <w:lang w:val="ru-RU" w:eastAsia="ru-RU"/>
              </w:rPr>
            </w:pPr>
            <w:r w:rsidRPr="004A4DBD">
              <w:rPr>
                <w:rFonts w:cs="Arial"/>
                <w:b/>
                <w:sz w:val="14"/>
                <w:szCs w:val="14"/>
                <w:lang w:val="ru-RU" w:eastAsia="ru-RU"/>
              </w:rPr>
              <w:t>34 885</w:t>
            </w:r>
          </w:p>
        </w:tc>
      </w:tr>
      <w:tr w:rsidR="00F40B34" w:rsidRPr="004A4DBD" w14:paraId="58D8B23F" w14:textId="77777777" w:rsidTr="00B2766D">
        <w:trPr>
          <w:cantSplit/>
          <w:trHeight w:val="142"/>
        </w:trPr>
        <w:tc>
          <w:tcPr>
            <w:tcW w:w="5637" w:type="dxa"/>
            <w:shd w:val="clear" w:color="auto" w:fill="auto"/>
            <w:noWrap/>
            <w:vAlign w:val="center"/>
            <w:hideMark/>
          </w:tcPr>
          <w:p w14:paraId="79FAE188" w14:textId="77777777" w:rsidR="00F40B34" w:rsidRPr="00C56CDB" w:rsidRDefault="00F40B34" w:rsidP="00C56CDB">
            <w:pPr>
              <w:pStyle w:val="afd"/>
              <w:numPr>
                <w:ilvl w:val="0"/>
                <w:numId w:val="85"/>
              </w:numPr>
              <w:tabs>
                <w:tab w:val="left" w:pos="426"/>
              </w:tabs>
              <w:ind w:left="284" w:firstLine="0"/>
              <w:rPr>
                <w:rFonts w:cs="Arial"/>
                <w:sz w:val="14"/>
                <w:szCs w:val="14"/>
                <w:lang w:val="ru-RU" w:eastAsia="ru-RU"/>
              </w:rPr>
            </w:pPr>
            <w:r w:rsidRPr="00C56CDB">
              <w:rPr>
                <w:rFonts w:cs="Arial"/>
                <w:sz w:val="14"/>
                <w:szCs w:val="14"/>
                <w:lang w:val="ru-RU" w:eastAsia="ru-RU"/>
              </w:rPr>
              <w:t>члены исполнительных органов, 7 чел.</w:t>
            </w:r>
          </w:p>
        </w:tc>
        <w:tc>
          <w:tcPr>
            <w:tcW w:w="1985" w:type="dxa"/>
            <w:shd w:val="clear" w:color="auto" w:fill="auto"/>
            <w:noWrap/>
            <w:vAlign w:val="center"/>
            <w:hideMark/>
          </w:tcPr>
          <w:p w14:paraId="28AB19E4" w14:textId="77777777" w:rsidR="00F40B34" w:rsidRPr="004A4DBD" w:rsidRDefault="00F40B34" w:rsidP="00F40B34">
            <w:pPr>
              <w:jc w:val="center"/>
              <w:rPr>
                <w:rFonts w:cs="Arial"/>
                <w:sz w:val="14"/>
                <w:szCs w:val="14"/>
                <w:lang w:val="ru-RU" w:eastAsia="ru-RU"/>
              </w:rPr>
            </w:pPr>
          </w:p>
        </w:tc>
        <w:tc>
          <w:tcPr>
            <w:tcW w:w="1842" w:type="dxa"/>
            <w:shd w:val="clear" w:color="auto" w:fill="auto"/>
            <w:noWrap/>
            <w:vAlign w:val="bottom"/>
            <w:hideMark/>
          </w:tcPr>
          <w:p w14:paraId="470D007E" w14:textId="77777777" w:rsidR="00F40B34" w:rsidRPr="004A4DBD" w:rsidRDefault="00F40B34" w:rsidP="00F40B34">
            <w:pPr>
              <w:ind w:right="-81"/>
              <w:jc w:val="center"/>
              <w:rPr>
                <w:rFonts w:cs="Arial"/>
                <w:sz w:val="14"/>
                <w:szCs w:val="14"/>
                <w:lang w:val="ru-RU" w:eastAsia="ru-RU"/>
              </w:rPr>
            </w:pPr>
            <w:r w:rsidRPr="004A4DBD">
              <w:rPr>
                <w:rFonts w:cs="Arial"/>
                <w:sz w:val="14"/>
                <w:szCs w:val="14"/>
                <w:lang w:val="ru-RU" w:eastAsia="ru-RU"/>
              </w:rPr>
              <w:t>25 249</w:t>
            </w:r>
          </w:p>
        </w:tc>
      </w:tr>
      <w:tr w:rsidR="00F40B34" w:rsidRPr="004A4DBD" w14:paraId="1A587BC0" w14:textId="77777777" w:rsidTr="00B2766D">
        <w:trPr>
          <w:cantSplit/>
          <w:trHeight w:val="131"/>
        </w:trPr>
        <w:tc>
          <w:tcPr>
            <w:tcW w:w="5637" w:type="dxa"/>
            <w:shd w:val="clear" w:color="auto" w:fill="auto"/>
            <w:noWrap/>
            <w:vAlign w:val="center"/>
            <w:hideMark/>
          </w:tcPr>
          <w:p w14:paraId="0C3AF7E0" w14:textId="77777777" w:rsidR="00F40B34" w:rsidRPr="00C56CDB" w:rsidRDefault="00F40B34" w:rsidP="00C56CDB">
            <w:pPr>
              <w:pStyle w:val="afd"/>
              <w:numPr>
                <w:ilvl w:val="0"/>
                <w:numId w:val="85"/>
              </w:numPr>
              <w:tabs>
                <w:tab w:val="left" w:pos="426"/>
              </w:tabs>
              <w:ind w:left="284" w:hanging="11"/>
              <w:rPr>
                <w:rFonts w:cs="Arial"/>
                <w:sz w:val="14"/>
                <w:szCs w:val="14"/>
                <w:lang w:val="ru-RU" w:eastAsia="ru-RU"/>
              </w:rPr>
            </w:pPr>
            <w:r w:rsidRPr="00C56CDB">
              <w:rPr>
                <w:rFonts w:cs="Arial"/>
                <w:sz w:val="14"/>
                <w:szCs w:val="14"/>
                <w:lang w:val="ru-RU" w:eastAsia="ru-RU"/>
              </w:rPr>
              <w:t>иные работники, принимающие риски, 16 чел.</w:t>
            </w:r>
          </w:p>
        </w:tc>
        <w:tc>
          <w:tcPr>
            <w:tcW w:w="1985" w:type="dxa"/>
            <w:shd w:val="clear" w:color="auto" w:fill="auto"/>
            <w:noWrap/>
            <w:vAlign w:val="center"/>
            <w:hideMark/>
          </w:tcPr>
          <w:p w14:paraId="4D440FCF" w14:textId="77777777" w:rsidR="00F40B34" w:rsidRPr="004A4DBD" w:rsidRDefault="00F40B34" w:rsidP="00F40B34">
            <w:pPr>
              <w:jc w:val="center"/>
              <w:rPr>
                <w:rFonts w:cs="Arial"/>
                <w:sz w:val="14"/>
                <w:szCs w:val="14"/>
                <w:lang w:val="ru-RU" w:eastAsia="ru-RU"/>
              </w:rPr>
            </w:pPr>
          </w:p>
        </w:tc>
        <w:tc>
          <w:tcPr>
            <w:tcW w:w="1842" w:type="dxa"/>
            <w:shd w:val="clear" w:color="auto" w:fill="auto"/>
            <w:noWrap/>
            <w:vAlign w:val="bottom"/>
            <w:hideMark/>
          </w:tcPr>
          <w:p w14:paraId="471F6452" w14:textId="77777777" w:rsidR="00F40B34" w:rsidRPr="004A4DBD" w:rsidRDefault="00F40B34" w:rsidP="00F40B34">
            <w:pPr>
              <w:jc w:val="center"/>
              <w:rPr>
                <w:rFonts w:cs="Arial"/>
                <w:sz w:val="14"/>
                <w:szCs w:val="14"/>
                <w:lang w:val="ru-RU" w:eastAsia="ru-RU"/>
              </w:rPr>
            </w:pPr>
            <w:r w:rsidRPr="004A4DBD">
              <w:rPr>
                <w:rFonts w:cs="Arial"/>
                <w:sz w:val="14"/>
                <w:szCs w:val="14"/>
                <w:lang w:val="ru-RU" w:eastAsia="ru-RU"/>
              </w:rPr>
              <w:t>9 636</w:t>
            </w:r>
          </w:p>
        </w:tc>
      </w:tr>
      <w:tr w:rsidR="00F40B34" w:rsidRPr="004A4DBD" w14:paraId="03DE0583" w14:textId="77777777" w:rsidTr="00B2766D">
        <w:trPr>
          <w:cantSplit/>
          <w:trHeight w:val="231"/>
        </w:trPr>
        <w:tc>
          <w:tcPr>
            <w:tcW w:w="5637" w:type="dxa"/>
            <w:shd w:val="clear" w:color="auto" w:fill="auto"/>
            <w:vAlign w:val="center"/>
            <w:hideMark/>
          </w:tcPr>
          <w:p w14:paraId="4F90460C" w14:textId="77777777" w:rsidR="00F40B34" w:rsidRPr="004A4DBD" w:rsidRDefault="00F40B34" w:rsidP="00F40B34">
            <w:pPr>
              <w:rPr>
                <w:rFonts w:cs="Arial"/>
                <w:b/>
                <w:sz w:val="14"/>
                <w:szCs w:val="14"/>
                <w:lang w:val="ru-RU" w:eastAsia="ru-RU"/>
              </w:rPr>
            </w:pPr>
            <w:r w:rsidRPr="004A4DBD">
              <w:rPr>
                <w:rFonts w:cs="Arial"/>
                <w:b/>
                <w:sz w:val="14"/>
                <w:szCs w:val="14"/>
                <w:lang w:val="ru-RU" w:eastAsia="ru-RU"/>
              </w:rPr>
              <w:t xml:space="preserve">Количество и общий размер стимулирующих выплат при приеме на работу </w:t>
            </w:r>
          </w:p>
        </w:tc>
        <w:tc>
          <w:tcPr>
            <w:tcW w:w="1985" w:type="dxa"/>
            <w:shd w:val="clear" w:color="auto" w:fill="auto"/>
            <w:noWrap/>
            <w:vAlign w:val="center"/>
            <w:hideMark/>
          </w:tcPr>
          <w:p w14:paraId="6CDC1745" w14:textId="77777777" w:rsidR="00F40B34" w:rsidRPr="004A4DBD" w:rsidRDefault="00F40B34" w:rsidP="00F40B34">
            <w:pPr>
              <w:jc w:val="center"/>
              <w:rPr>
                <w:rFonts w:cs="Arial"/>
                <w:sz w:val="14"/>
                <w:szCs w:val="14"/>
                <w:lang w:val="ru-RU" w:eastAsia="ru-RU"/>
              </w:rPr>
            </w:pPr>
          </w:p>
        </w:tc>
        <w:tc>
          <w:tcPr>
            <w:tcW w:w="1842" w:type="dxa"/>
            <w:shd w:val="clear" w:color="auto" w:fill="auto"/>
            <w:noWrap/>
            <w:vAlign w:val="bottom"/>
            <w:hideMark/>
          </w:tcPr>
          <w:p w14:paraId="527594E5" w14:textId="77777777" w:rsidR="00F40B34" w:rsidRPr="004A4DBD" w:rsidRDefault="00F40B34" w:rsidP="00F40B34">
            <w:pPr>
              <w:jc w:val="center"/>
              <w:rPr>
                <w:rFonts w:cs="Arial"/>
                <w:sz w:val="14"/>
                <w:szCs w:val="14"/>
                <w:lang w:val="ru-RU" w:eastAsia="ru-RU"/>
              </w:rPr>
            </w:pPr>
            <w:r w:rsidRPr="004A4DBD">
              <w:rPr>
                <w:rFonts w:cs="Arial"/>
                <w:sz w:val="14"/>
                <w:szCs w:val="14"/>
                <w:lang w:val="ru-RU" w:eastAsia="ru-RU"/>
              </w:rPr>
              <w:t>нет</w:t>
            </w:r>
          </w:p>
        </w:tc>
      </w:tr>
      <w:tr w:rsidR="00F40B34" w:rsidRPr="004A4DBD" w14:paraId="7D2FEEDF" w14:textId="77777777" w:rsidTr="00B2766D">
        <w:trPr>
          <w:cantSplit/>
          <w:trHeight w:val="278"/>
        </w:trPr>
        <w:tc>
          <w:tcPr>
            <w:tcW w:w="5637" w:type="dxa"/>
            <w:shd w:val="clear" w:color="auto" w:fill="auto"/>
            <w:noWrap/>
            <w:vAlign w:val="center"/>
            <w:hideMark/>
          </w:tcPr>
          <w:p w14:paraId="778630C7" w14:textId="77777777" w:rsidR="00F40B34" w:rsidRPr="004A4DBD" w:rsidRDefault="00F40B34" w:rsidP="00F40B34">
            <w:pPr>
              <w:rPr>
                <w:rFonts w:cs="Arial"/>
                <w:b/>
                <w:sz w:val="14"/>
                <w:szCs w:val="14"/>
                <w:lang w:val="ru-RU" w:eastAsia="ru-RU"/>
              </w:rPr>
            </w:pPr>
            <w:r w:rsidRPr="004A4DBD">
              <w:rPr>
                <w:rFonts w:cs="Arial"/>
                <w:b/>
                <w:sz w:val="14"/>
                <w:szCs w:val="14"/>
                <w:lang w:val="ru-RU" w:eastAsia="ru-RU"/>
              </w:rPr>
              <w:t>Количество и общий размер выходных пособий</w:t>
            </w:r>
          </w:p>
        </w:tc>
        <w:tc>
          <w:tcPr>
            <w:tcW w:w="1985" w:type="dxa"/>
            <w:shd w:val="clear" w:color="auto" w:fill="auto"/>
            <w:noWrap/>
            <w:vAlign w:val="center"/>
            <w:hideMark/>
          </w:tcPr>
          <w:p w14:paraId="720A395A" w14:textId="77777777" w:rsidR="00F40B34" w:rsidRPr="004A4DBD" w:rsidRDefault="00F40B34" w:rsidP="00F40B34">
            <w:pPr>
              <w:jc w:val="center"/>
              <w:rPr>
                <w:rFonts w:cs="Arial"/>
                <w:sz w:val="14"/>
                <w:szCs w:val="14"/>
                <w:lang w:val="ru-RU" w:eastAsia="ru-RU"/>
              </w:rPr>
            </w:pPr>
          </w:p>
        </w:tc>
        <w:tc>
          <w:tcPr>
            <w:tcW w:w="1842" w:type="dxa"/>
            <w:shd w:val="clear" w:color="auto" w:fill="auto"/>
            <w:noWrap/>
            <w:vAlign w:val="bottom"/>
            <w:hideMark/>
          </w:tcPr>
          <w:p w14:paraId="0D4723AA" w14:textId="77777777" w:rsidR="00F40B34" w:rsidRPr="004A4DBD" w:rsidRDefault="00F40B34" w:rsidP="00F40B34">
            <w:pPr>
              <w:jc w:val="center"/>
              <w:rPr>
                <w:rFonts w:cs="Arial"/>
                <w:sz w:val="14"/>
                <w:szCs w:val="14"/>
                <w:lang w:val="ru-RU" w:eastAsia="ru-RU"/>
              </w:rPr>
            </w:pPr>
            <w:r w:rsidRPr="004A4DBD">
              <w:rPr>
                <w:rFonts w:cs="Arial"/>
                <w:sz w:val="14"/>
                <w:szCs w:val="14"/>
                <w:lang w:val="ru-RU" w:eastAsia="ru-RU"/>
              </w:rPr>
              <w:t>нет</w:t>
            </w:r>
          </w:p>
        </w:tc>
      </w:tr>
      <w:tr w:rsidR="00F40B34" w:rsidRPr="004A4DBD" w14:paraId="0BF93E15" w14:textId="77777777" w:rsidTr="00B2766D">
        <w:trPr>
          <w:cantSplit/>
          <w:trHeight w:val="267"/>
        </w:trPr>
        <w:tc>
          <w:tcPr>
            <w:tcW w:w="5637" w:type="dxa"/>
            <w:shd w:val="clear" w:color="auto" w:fill="auto"/>
            <w:noWrap/>
            <w:vAlign w:val="center"/>
            <w:hideMark/>
          </w:tcPr>
          <w:p w14:paraId="32EBD11B" w14:textId="77777777" w:rsidR="00F40B34" w:rsidRPr="004A4DBD" w:rsidRDefault="00F40B34" w:rsidP="00F40B34">
            <w:pPr>
              <w:rPr>
                <w:rFonts w:cs="Arial"/>
                <w:b/>
                <w:sz w:val="14"/>
                <w:szCs w:val="14"/>
                <w:lang w:val="ru-RU" w:eastAsia="ru-RU"/>
              </w:rPr>
            </w:pPr>
            <w:r w:rsidRPr="004A4DBD">
              <w:rPr>
                <w:rFonts w:cs="Arial"/>
                <w:b/>
                <w:sz w:val="14"/>
                <w:szCs w:val="14"/>
                <w:lang w:val="ru-RU" w:eastAsia="ru-RU"/>
              </w:rPr>
              <w:t>Общий размер отсроченных вознаграждений с указанием форм таких выплат, в т. ч.:</w:t>
            </w:r>
          </w:p>
        </w:tc>
        <w:tc>
          <w:tcPr>
            <w:tcW w:w="1985" w:type="dxa"/>
            <w:shd w:val="clear" w:color="auto" w:fill="auto"/>
            <w:noWrap/>
            <w:vAlign w:val="center"/>
            <w:hideMark/>
          </w:tcPr>
          <w:p w14:paraId="1BC1C876" w14:textId="77777777" w:rsidR="00F40B34" w:rsidRPr="004A4DBD" w:rsidRDefault="00F40B34" w:rsidP="00F40B34">
            <w:pPr>
              <w:jc w:val="center"/>
              <w:rPr>
                <w:rFonts w:cs="Arial"/>
                <w:sz w:val="14"/>
                <w:szCs w:val="14"/>
                <w:lang w:val="ru-RU" w:eastAsia="ru-RU"/>
              </w:rPr>
            </w:pPr>
          </w:p>
        </w:tc>
        <w:tc>
          <w:tcPr>
            <w:tcW w:w="1842" w:type="dxa"/>
            <w:shd w:val="clear" w:color="auto" w:fill="auto"/>
            <w:noWrap/>
            <w:vAlign w:val="bottom"/>
            <w:hideMark/>
          </w:tcPr>
          <w:p w14:paraId="74340D90" w14:textId="77777777" w:rsidR="00F40B34" w:rsidRPr="004A4DBD" w:rsidRDefault="00F40B34" w:rsidP="00F40B34">
            <w:pPr>
              <w:jc w:val="center"/>
              <w:rPr>
                <w:rFonts w:cs="Arial"/>
                <w:sz w:val="14"/>
                <w:szCs w:val="14"/>
                <w:lang w:val="ru-RU" w:eastAsia="ru-RU"/>
              </w:rPr>
            </w:pPr>
            <w:r w:rsidRPr="004A4DBD">
              <w:rPr>
                <w:rFonts w:cs="Arial"/>
                <w:sz w:val="14"/>
                <w:szCs w:val="14"/>
                <w:lang w:val="ru-RU" w:eastAsia="ru-RU"/>
              </w:rPr>
              <w:t>нет</w:t>
            </w:r>
          </w:p>
        </w:tc>
      </w:tr>
      <w:tr w:rsidR="00F40B34" w:rsidRPr="004A4DBD" w14:paraId="356BB5BB" w14:textId="77777777" w:rsidTr="00B2766D">
        <w:trPr>
          <w:cantSplit/>
          <w:trHeight w:val="216"/>
        </w:trPr>
        <w:tc>
          <w:tcPr>
            <w:tcW w:w="5637" w:type="dxa"/>
            <w:shd w:val="clear" w:color="auto" w:fill="auto"/>
            <w:noWrap/>
            <w:vAlign w:val="center"/>
            <w:hideMark/>
          </w:tcPr>
          <w:p w14:paraId="73CF6D57" w14:textId="77777777" w:rsidR="00F40B34" w:rsidRPr="00C56CDB" w:rsidRDefault="00F40B34" w:rsidP="00C56CDB">
            <w:pPr>
              <w:pStyle w:val="afd"/>
              <w:numPr>
                <w:ilvl w:val="0"/>
                <w:numId w:val="86"/>
              </w:numPr>
              <w:tabs>
                <w:tab w:val="left" w:pos="432"/>
              </w:tabs>
              <w:ind w:left="284" w:firstLine="0"/>
              <w:rPr>
                <w:rFonts w:cs="Arial"/>
                <w:sz w:val="14"/>
                <w:szCs w:val="14"/>
                <w:lang w:val="ru-RU" w:eastAsia="ru-RU"/>
              </w:rPr>
            </w:pPr>
            <w:r w:rsidRPr="00C56CDB">
              <w:rPr>
                <w:rFonts w:cs="Arial"/>
                <w:sz w:val="14"/>
                <w:szCs w:val="14"/>
                <w:lang w:val="ru-RU" w:eastAsia="ru-RU"/>
              </w:rPr>
              <w:t>денежные средства</w:t>
            </w:r>
          </w:p>
        </w:tc>
        <w:tc>
          <w:tcPr>
            <w:tcW w:w="1985" w:type="dxa"/>
            <w:shd w:val="clear" w:color="auto" w:fill="auto"/>
            <w:noWrap/>
            <w:vAlign w:val="center"/>
            <w:hideMark/>
          </w:tcPr>
          <w:p w14:paraId="77A287E8" w14:textId="77777777" w:rsidR="00F40B34" w:rsidRPr="004A4DBD" w:rsidRDefault="00F40B34" w:rsidP="00F40B34">
            <w:pPr>
              <w:jc w:val="center"/>
              <w:rPr>
                <w:rFonts w:cs="Arial"/>
                <w:sz w:val="14"/>
                <w:szCs w:val="14"/>
                <w:lang w:val="ru-RU" w:eastAsia="ru-RU"/>
              </w:rPr>
            </w:pPr>
          </w:p>
        </w:tc>
        <w:tc>
          <w:tcPr>
            <w:tcW w:w="1842" w:type="dxa"/>
            <w:shd w:val="clear" w:color="auto" w:fill="auto"/>
            <w:noWrap/>
            <w:vAlign w:val="bottom"/>
            <w:hideMark/>
          </w:tcPr>
          <w:p w14:paraId="3144BF4D" w14:textId="77777777" w:rsidR="00F40B34" w:rsidRPr="004A4DBD" w:rsidRDefault="00F40B34" w:rsidP="00F40B34">
            <w:pPr>
              <w:jc w:val="center"/>
              <w:rPr>
                <w:rFonts w:cs="Arial"/>
                <w:sz w:val="14"/>
                <w:szCs w:val="14"/>
                <w:lang w:val="ru-RU" w:eastAsia="ru-RU"/>
              </w:rPr>
            </w:pPr>
            <w:r w:rsidRPr="004A4DBD">
              <w:rPr>
                <w:rFonts w:cs="Arial"/>
                <w:sz w:val="14"/>
                <w:szCs w:val="14"/>
                <w:lang w:val="ru-RU" w:eastAsia="ru-RU"/>
              </w:rPr>
              <w:t>нет</w:t>
            </w:r>
          </w:p>
        </w:tc>
      </w:tr>
      <w:tr w:rsidR="00F40B34" w:rsidRPr="004A4DBD" w14:paraId="750F8CC1" w14:textId="77777777" w:rsidTr="00B2766D">
        <w:trPr>
          <w:cantSplit/>
          <w:trHeight w:val="133"/>
        </w:trPr>
        <w:tc>
          <w:tcPr>
            <w:tcW w:w="5637" w:type="dxa"/>
            <w:shd w:val="clear" w:color="auto" w:fill="auto"/>
            <w:noWrap/>
            <w:vAlign w:val="center"/>
            <w:hideMark/>
          </w:tcPr>
          <w:p w14:paraId="002788BA" w14:textId="77777777" w:rsidR="00F40B34" w:rsidRPr="00C56CDB" w:rsidRDefault="00F40B34" w:rsidP="00C56CDB">
            <w:pPr>
              <w:pStyle w:val="afd"/>
              <w:numPr>
                <w:ilvl w:val="0"/>
                <w:numId w:val="86"/>
              </w:numPr>
              <w:tabs>
                <w:tab w:val="left" w:pos="432"/>
              </w:tabs>
              <w:ind w:left="284" w:firstLine="0"/>
              <w:rPr>
                <w:rFonts w:cs="Arial"/>
                <w:sz w:val="14"/>
                <w:szCs w:val="14"/>
                <w:lang w:val="ru-RU" w:eastAsia="ru-RU"/>
              </w:rPr>
            </w:pPr>
            <w:r w:rsidRPr="00C56CDB">
              <w:rPr>
                <w:rFonts w:cs="Arial"/>
                <w:sz w:val="14"/>
                <w:szCs w:val="14"/>
                <w:lang w:val="ru-RU" w:eastAsia="ru-RU"/>
              </w:rPr>
              <w:t>акции</w:t>
            </w:r>
          </w:p>
        </w:tc>
        <w:tc>
          <w:tcPr>
            <w:tcW w:w="1985" w:type="dxa"/>
            <w:shd w:val="clear" w:color="auto" w:fill="auto"/>
            <w:noWrap/>
            <w:vAlign w:val="center"/>
            <w:hideMark/>
          </w:tcPr>
          <w:p w14:paraId="07B4E71E" w14:textId="77777777" w:rsidR="00F40B34" w:rsidRPr="004A4DBD" w:rsidRDefault="00F40B34" w:rsidP="00F40B34">
            <w:pPr>
              <w:jc w:val="center"/>
              <w:rPr>
                <w:rFonts w:cs="Arial"/>
                <w:sz w:val="14"/>
                <w:szCs w:val="14"/>
                <w:lang w:val="ru-RU" w:eastAsia="ru-RU"/>
              </w:rPr>
            </w:pPr>
          </w:p>
        </w:tc>
        <w:tc>
          <w:tcPr>
            <w:tcW w:w="1842" w:type="dxa"/>
            <w:shd w:val="clear" w:color="auto" w:fill="auto"/>
            <w:noWrap/>
            <w:vAlign w:val="bottom"/>
            <w:hideMark/>
          </w:tcPr>
          <w:p w14:paraId="42132F6F" w14:textId="77777777" w:rsidR="00F40B34" w:rsidRPr="004A4DBD" w:rsidRDefault="00F40B34" w:rsidP="00F40B34">
            <w:pPr>
              <w:jc w:val="center"/>
              <w:rPr>
                <w:rFonts w:cs="Arial"/>
                <w:sz w:val="14"/>
                <w:szCs w:val="14"/>
                <w:lang w:val="ru-RU" w:eastAsia="ru-RU"/>
              </w:rPr>
            </w:pPr>
            <w:r w:rsidRPr="004A4DBD">
              <w:rPr>
                <w:rFonts w:cs="Arial"/>
                <w:sz w:val="14"/>
                <w:szCs w:val="14"/>
                <w:lang w:val="ru-RU" w:eastAsia="ru-RU"/>
              </w:rPr>
              <w:t>нет</w:t>
            </w:r>
          </w:p>
        </w:tc>
      </w:tr>
      <w:tr w:rsidR="00F40B34" w:rsidRPr="004A4DBD" w14:paraId="154624D6" w14:textId="77777777" w:rsidTr="00395831">
        <w:trPr>
          <w:cantSplit/>
          <w:trHeight w:val="108"/>
        </w:trPr>
        <w:tc>
          <w:tcPr>
            <w:tcW w:w="5637" w:type="dxa"/>
            <w:shd w:val="clear" w:color="auto" w:fill="auto"/>
            <w:noWrap/>
            <w:vAlign w:val="center"/>
            <w:hideMark/>
          </w:tcPr>
          <w:p w14:paraId="7097B80E" w14:textId="77777777" w:rsidR="00F40B34" w:rsidRPr="00C56CDB" w:rsidRDefault="00F40B34" w:rsidP="00C56CDB">
            <w:pPr>
              <w:pStyle w:val="afd"/>
              <w:numPr>
                <w:ilvl w:val="0"/>
                <w:numId w:val="86"/>
              </w:numPr>
              <w:tabs>
                <w:tab w:val="left" w:pos="432"/>
              </w:tabs>
              <w:ind w:left="284" w:firstLine="0"/>
              <w:rPr>
                <w:rFonts w:cs="Arial"/>
                <w:sz w:val="14"/>
                <w:szCs w:val="14"/>
                <w:lang w:val="ru-RU" w:eastAsia="ru-RU"/>
              </w:rPr>
            </w:pPr>
            <w:r w:rsidRPr="00C56CDB">
              <w:rPr>
                <w:rFonts w:cs="Arial"/>
                <w:sz w:val="14"/>
                <w:szCs w:val="14"/>
                <w:lang w:val="ru-RU" w:eastAsia="ru-RU"/>
              </w:rPr>
              <w:t>финансовые инструменты</w:t>
            </w:r>
          </w:p>
        </w:tc>
        <w:tc>
          <w:tcPr>
            <w:tcW w:w="1985" w:type="dxa"/>
            <w:shd w:val="clear" w:color="auto" w:fill="auto"/>
            <w:noWrap/>
            <w:vAlign w:val="center"/>
            <w:hideMark/>
          </w:tcPr>
          <w:p w14:paraId="077CD951" w14:textId="77777777" w:rsidR="00F40B34" w:rsidRPr="004A4DBD" w:rsidRDefault="00F40B34" w:rsidP="00F40B34">
            <w:pPr>
              <w:jc w:val="center"/>
              <w:rPr>
                <w:rFonts w:cs="Arial"/>
                <w:sz w:val="14"/>
                <w:szCs w:val="14"/>
                <w:lang w:val="ru-RU" w:eastAsia="ru-RU"/>
              </w:rPr>
            </w:pPr>
          </w:p>
        </w:tc>
        <w:tc>
          <w:tcPr>
            <w:tcW w:w="1842" w:type="dxa"/>
            <w:shd w:val="clear" w:color="auto" w:fill="auto"/>
            <w:noWrap/>
            <w:vAlign w:val="bottom"/>
            <w:hideMark/>
          </w:tcPr>
          <w:p w14:paraId="5BA99F03" w14:textId="77777777" w:rsidR="00F40B34" w:rsidRPr="004A4DBD" w:rsidRDefault="00F40B34" w:rsidP="00F40B34">
            <w:pPr>
              <w:jc w:val="center"/>
              <w:rPr>
                <w:rFonts w:cs="Arial"/>
                <w:sz w:val="14"/>
                <w:szCs w:val="14"/>
                <w:lang w:val="ru-RU" w:eastAsia="ru-RU"/>
              </w:rPr>
            </w:pPr>
            <w:r w:rsidRPr="004A4DBD">
              <w:rPr>
                <w:rFonts w:cs="Arial"/>
                <w:sz w:val="14"/>
                <w:szCs w:val="14"/>
                <w:lang w:val="ru-RU" w:eastAsia="ru-RU"/>
              </w:rPr>
              <w:t>нет</w:t>
            </w:r>
          </w:p>
        </w:tc>
      </w:tr>
      <w:tr w:rsidR="00F40B34" w:rsidRPr="004A4DBD" w14:paraId="2CFACA07" w14:textId="77777777" w:rsidTr="00C56CDB">
        <w:trPr>
          <w:cantSplit/>
          <w:trHeight w:val="82"/>
        </w:trPr>
        <w:tc>
          <w:tcPr>
            <w:tcW w:w="5637" w:type="dxa"/>
            <w:shd w:val="clear" w:color="auto" w:fill="auto"/>
            <w:noWrap/>
            <w:vAlign w:val="center"/>
            <w:hideMark/>
          </w:tcPr>
          <w:p w14:paraId="3EFFEB0D" w14:textId="77777777" w:rsidR="00F40B34" w:rsidRPr="00C56CDB" w:rsidRDefault="00F40B34" w:rsidP="00C56CDB">
            <w:pPr>
              <w:pStyle w:val="afd"/>
              <w:numPr>
                <w:ilvl w:val="0"/>
                <w:numId w:val="86"/>
              </w:numPr>
              <w:tabs>
                <w:tab w:val="left" w:pos="432"/>
              </w:tabs>
              <w:ind w:left="284" w:firstLine="0"/>
              <w:rPr>
                <w:rFonts w:cs="Arial"/>
                <w:sz w:val="14"/>
                <w:szCs w:val="14"/>
                <w:lang w:val="ru-RU" w:eastAsia="ru-RU"/>
              </w:rPr>
            </w:pPr>
            <w:r w:rsidRPr="00C56CDB">
              <w:rPr>
                <w:rFonts w:cs="Arial"/>
                <w:sz w:val="14"/>
                <w:szCs w:val="14"/>
                <w:lang w:val="ru-RU" w:eastAsia="ru-RU"/>
              </w:rPr>
              <w:t>иные способы</w:t>
            </w:r>
          </w:p>
        </w:tc>
        <w:tc>
          <w:tcPr>
            <w:tcW w:w="1985" w:type="dxa"/>
            <w:shd w:val="clear" w:color="auto" w:fill="auto"/>
            <w:noWrap/>
            <w:vAlign w:val="center"/>
            <w:hideMark/>
          </w:tcPr>
          <w:p w14:paraId="7AE92C3C" w14:textId="77777777" w:rsidR="00F40B34" w:rsidRPr="004A4DBD" w:rsidRDefault="00F40B34" w:rsidP="00F40B34">
            <w:pPr>
              <w:jc w:val="center"/>
              <w:rPr>
                <w:rFonts w:cs="Arial"/>
                <w:sz w:val="14"/>
                <w:szCs w:val="14"/>
                <w:lang w:val="ru-RU" w:eastAsia="ru-RU"/>
              </w:rPr>
            </w:pPr>
          </w:p>
        </w:tc>
        <w:tc>
          <w:tcPr>
            <w:tcW w:w="1842" w:type="dxa"/>
            <w:shd w:val="clear" w:color="auto" w:fill="auto"/>
            <w:noWrap/>
            <w:vAlign w:val="bottom"/>
            <w:hideMark/>
          </w:tcPr>
          <w:p w14:paraId="5E52E3D2" w14:textId="77777777" w:rsidR="00F40B34" w:rsidRPr="004A4DBD" w:rsidRDefault="00F40B34" w:rsidP="00F40B34">
            <w:pPr>
              <w:jc w:val="center"/>
              <w:rPr>
                <w:rFonts w:cs="Arial"/>
                <w:sz w:val="14"/>
                <w:szCs w:val="14"/>
                <w:lang w:val="ru-RU" w:eastAsia="ru-RU"/>
              </w:rPr>
            </w:pPr>
            <w:r w:rsidRPr="004A4DBD">
              <w:rPr>
                <w:rFonts w:cs="Arial"/>
                <w:sz w:val="14"/>
                <w:szCs w:val="14"/>
                <w:lang w:val="ru-RU" w:eastAsia="ru-RU"/>
              </w:rPr>
              <w:t>нет</w:t>
            </w:r>
          </w:p>
        </w:tc>
      </w:tr>
      <w:tr w:rsidR="00F40B34" w:rsidRPr="004A4DBD" w14:paraId="5C28E211" w14:textId="77777777" w:rsidTr="00C56CDB">
        <w:trPr>
          <w:cantSplit/>
          <w:trHeight w:val="467"/>
        </w:trPr>
        <w:tc>
          <w:tcPr>
            <w:tcW w:w="5637" w:type="dxa"/>
            <w:shd w:val="clear" w:color="auto" w:fill="auto"/>
            <w:noWrap/>
            <w:vAlign w:val="center"/>
            <w:hideMark/>
          </w:tcPr>
          <w:p w14:paraId="2C25471C" w14:textId="77777777" w:rsidR="00F40B34" w:rsidRPr="004A4DBD" w:rsidRDefault="00F40B34" w:rsidP="00F40B34">
            <w:pPr>
              <w:rPr>
                <w:rFonts w:cs="Arial"/>
                <w:b/>
                <w:sz w:val="14"/>
                <w:szCs w:val="14"/>
                <w:lang w:val="ru-RU" w:eastAsia="ru-RU"/>
              </w:rPr>
            </w:pPr>
            <w:r w:rsidRPr="004A4DBD">
              <w:rPr>
                <w:rFonts w:cs="Arial"/>
                <w:b/>
                <w:sz w:val="14"/>
                <w:szCs w:val="14"/>
                <w:lang w:val="ru-RU" w:eastAsia="ru-RU"/>
              </w:rPr>
              <w:t>Общий размер выплат в отчетном периоде, в отношении которых применялись отсрочка (рассрочка) и последующая корректиро</w:t>
            </w:r>
            <w:r w:rsidR="00C56CDB">
              <w:rPr>
                <w:rFonts w:cs="Arial"/>
                <w:b/>
                <w:sz w:val="14"/>
                <w:szCs w:val="14"/>
                <w:lang w:val="ru-RU" w:eastAsia="ru-RU"/>
              </w:rPr>
              <w:t>вка</w:t>
            </w:r>
          </w:p>
        </w:tc>
        <w:tc>
          <w:tcPr>
            <w:tcW w:w="1985" w:type="dxa"/>
            <w:shd w:val="clear" w:color="auto" w:fill="auto"/>
            <w:noWrap/>
            <w:vAlign w:val="center"/>
            <w:hideMark/>
          </w:tcPr>
          <w:p w14:paraId="2D25CB79" w14:textId="77777777" w:rsidR="00F40B34" w:rsidRPr="004A4DBD" w:rsidRDefault="00F40B34" w:rsidP="00F40B34">
            <w:pPr>
              <w:jc w:val="center"/>
              <w:rPr>
                <w:rFonts w:cs="Arial"/>
                <w:sz w:val="14"/>
                <w:szCs w:val="14"/>
                <w:lang w:val="ru-RU" w:eastAsia="ru-RU"/>
              </w:rPr>
            </w:pPr>
          </w:p>
        </w:tc>
        <w:tc>
          <w:tcPr>
            <w:tcW w:w="1842" w:type="dxa"/>
            <w:shd w:val="clear" w:color="auto" w:fill="auto"/>
            <w:noWrap/>
            <w:vAlign w:val="bottom"/>
            <w:hideMark/>
          </w:tcPr>
          <w:p w14:paraId="1DFBB3AE" w14:textId="77777777" w:rsidR="00F40B34" w:rsidRPr="004A4DBD" w:rsidRDefault="00F40B34" w:rsidP="00F40B34">
            <w:pPr>
              <w:jc w:val="center"/>
              <w:rPr>
                <w:rFonts w:cs="Arial"/>
                <w:sz w:val="14"/>
                <w:szCs w:val="14"/>
                <w:lang w:val="ru-RU" w:eastAsia="ru-RU"/>
              </w:rPr>
            </w:pPr>
            <w:r w:rsidRPr="004A4DBD">
              <w:rPr>
                <w:rFonts w:cs="Arial"/>
                <w:sz w:val="14"/>
                <w:szCs w:val="14"/>
                <w:lang w:val="ru-RU" w:eastAsia="ru-RU"/>
              </w:rPr>
              <w:t>нет</w:t>
            </w:r>
          </w:p>
        </w:tc>
      </w:tr>
      <w:tr w:rsidR="00F40B34" w:rsidRPr="00F9419D" w14:paraId="614ADFC0" w14:textId="77777777" w:rsidTr="00C56CDB">
        <w:trPr>
          <w:cantSplit/>
          <w:trHeight w:val="275"/>
        </w:trPr>
        <w:tc>
          <w:tcPr>
            <w:tcW w:w="5637" w:type="dxa"/>
            <w:shd w:val="clear" w:color="auto" w:fill="auto"/>
            <w:noWrap/>
            <w:vAlign w:val="center"/>
            <w:hideMark/>
          </w:tcPr>
          <w:p w14:paraId="2775876F" w14:textId="77777777" w:rsidR="00F40B34" w:rsidRPr="004A4DBD" w:rsidRDefault="00F40B34" w:rsidP="00F40B34">
            <w:pPr>
              <w:rPr>
                <w:rFonts w:cs="Arial"/>
                <w:b/>
                <w:sz w:val="14"/>
                <w:szCs w:val="14"/>
                <w:lang w:val="ru-RU" w:eastAsia="ru-RU"/>
              </w:rPr>
            </w:pPr>
            <w:r w:rsidRPr="004A4DBD">
              <w:rPr>
                <w:rFonts w:cs="Arial"/>
                <w:b/>
                <w:sz w:val="14"/>
                <w:szCs w:val="14"/>
                <w:lang w:val="ru-RU" w:eastAsia="ru-RU"/>
              </w:rPr>
              <w:t>Общий размер выплат в отчетном году по видам выплат, в т. ч.:</w:t>
            </w:r>
          </w:p>
        </w:tc>
        <w:tc>
          <w:tcPr>
            <w:tcW w:w="1985" w:type="dxa"/>
            <w:shd w:val="clear" w:color="auto" w:fill="auto"/>
            <w:noWrap/>
            <w:vAlign w:val="center"/>
            <w:hideMark/>
          </w:tcPr>
          <w:p w14:paraId="62D97E52" w14:textId="77777777" w:rsidR="00F40B34" w:rsidRPr="004A4DBD" w:rsidRDefault="00F40B34" w:rsidP="00F40B34">
            <w:pPr>
              <w:jc w:val="center"/>
              <w:rPr>
                <w:rFonts w:cs="Arial"/>
                <w:sz w:val="14"/>
                <w:szCs w:val="14"/>
                <w:lang w:val="ru-RU" w:eastAsia="ru-RU"/>
              </w:rPr>
            </w:pPr>
          </w:p>
        </w:tc>
        <w:tc>
          <w:tcPr>
            <w:tcW w:w="1842" w:type="dxa"/>
            <w:shd w:val="clear" w:color="auto" w:fill="auto"/>
            <w:noWrap/>
            <w:vAlign w:val="bottom"/>
            <w:hideMark/>
          </w:tcPr>
          <w:p w14:paraId="4CCFF731" w14:textId="77777777" w:rsidR="00F40B34" w:rsidRPr="004A4DBD" w:rsidRDefault="00F40B34" w:rsidP="00F40B34">
            <w:pPr>
              <w:jc w:val="center"/>
              <w:rPr>
                <w:rFonts w:cs="Arial"/>
                <w:sz w:val="14"/>
                <w:szCs w:val="14"/>
                <w:lang w:val="ru-RU" w:eastAsia="ru-RU"/>
              </w:rPr>
            </w:pPr>
          </w:p>
        </w:tc>
      </w:tr>
      <w:tr w:rsidR="00F40B34" w:rsidRPr="004A4DBD" w14:paraId="0624C920" w14:textId="77777777" w:rsidTr="00C56CDB">
        <w:trPr>
          <w:cantSplit/>
          <w:trHeight w:val="138"/>
        </w:trPr>
        <w:tc>
          <w:tcPr>
            <w:tcW w:w="5637" w:type="dxa"/>
            <w:shd w:val="clear" w:color="auto" w:fill="auto"/>
            <w:noWrap/>
            <w:vAlign w:val="center"/>
            <w:hideMark/>
          </w:tcPr>
          <w:p w14:paraId="1076B77F" w14:textId="77777777" w:rsidR="00F40B34" w:rsidRPr="004A4DBD" w:rsidRDefault="00F40B34" w:rsidP="00F40B34">
            <w:pPr>
              <w:rPr>
                <w:rFonts w:cs="Arial"/>
                <w:b/>
                <w:sz w:val="14"/>
                <w:szCs w:val="14"/>
                <w:lang w:val="ru-RU" w:eastAsia="ru-RU"/>
              </w:rPr>
            </w:pPr>
            <w:r w:rsidRPr="004A4DBD">
              <w:rPr>
                <w:rFonts w:cs="Arial"/>
                <w:b/>
                <w:sz w:val="14"/>
                <w:szCs w:val="14"/>
                <w:lang w:val="ru-RU" w:eastAsia="ru-RU"/>
              </w:rPr>
              <w:t>из них:</w:t>
            </w:r>
          </w:p>
        </w:tc>
        <w:tc>
          <w:tcPr>
            <w:tcW w:w="1985" w:type="dxa"/>
            <w:shd w:val="clear" w:color="auto" w:fill="auto"/>
            <w:noWrap/>
            <w:vAlign w:val="center"/>
            <w:hideMark/>
          </w:tcPr>
          <w:p w14:paraId="356A4872" w14:textId="77777777" w:rsidR="00F40B34" w:rsidRPr="004A4DBD" w:rsidRDefault="00F40B34" w:rsidP="00F40B34">
            <w:pPr>
              <w:jc w:val="center"/>
              <w:rPr>
                <w:rFonts w:cs="Arial"/>
                <w:sz w:val="14"/>
                <w:szCs w:val="14"/>
                <w:lang w:val="ru-RU" w:eastAsia="ru-RU"/>
              </w:rPr>
            </w:pPr>
          </w:p>
        </w:tc>
        <w:tc>
          <w:tcPr>
            <w:tcW w:w="1842" w:type="dxa"/>
            <w:shd w:val="clear" w:color="auto" w:fill="auto"/>
            <w:noWrap/>
            <w:vAlign w:val="bottom"/>
            <w:hideMark/>
          </w:tcPr>
          <w:p w14:paraId="496A17ED" w14:textId="77777777" w:rsidR="00F40B34" w:rsidRPr="004A4DBD" w:rsidRDefault="00F40B34" w:rsidP="00F40B34">
            <w:pPr>
              <w:jc w:val="center"/>
              <w:rPr>
                <w:rFonts w:cs="Arial"/>
                <w:sz w:val="14"/>
                <w:szCs w:val="14"/>
                <w:lang w:val="ru-RU" w:eastAsia="ru-RU"/>
              </w:rPr>
            </w:pPr>
          </w:p>
        </w:tc>
      </w:tr>
      <w:tr w:rsidR="00F40B34" w:rsidRPr="004A4DBD" w14:paraId="186D9257" w14:textId="77777777" w:rsidTr="00C56CDB">
        <w:trPr>
          <w:cantSplit/>
          <w:trHeight w:val="254"/>
        </w:trPr>
        <w:tc>
          <w:tcPr>
            <w:tcW w:w="5637" w:type="dxa"/>
            <w:shd w:val="clear" w:color="auto" w:fill="auto"/>
            <w:noWrap/>
            <w:vAlign w:val="center"/>
            <w:hideMark/>
          </w:tcPr>
          <w:p w14:paraId="4C4484ED" w14:textId="77777777" w:rsidR="00F40B34" w:rsidRPr="004A4DBD" w:rsidRDefault="00F40B34" w:rsidP="00F40B34">
            <w:pPr>
              <w:rPr>
                <w:rFonts w:cs="Arial"/>
                <w:b/>
                <w:sz w:val="14"/>
                <w:szCs w:val="14"/>
                <w:lang w:val="ru-RU" w:eastAsia="ru-RU"/>
              </w:rPr>
            </w:pPr>
            <w:r w:rsidRPr="004A4DBD">
              <w:rPr>
                <w:rFonts w:cs="Arial"/>
                <w:b/>
                <w:sz w:val="14"/>
                <w:szCs w:val="14"/>
                <w:lang w:val="ru-RU" w:eastAsia="ru-RU"/>
              </w:rPr>
              <w:t>фиксированная часть:</w:t>
            </w:r>
          </w:p>
        </w:tc>
        <w:tc>
          <w:tcPr>
            <w:tcW w:w="1985" w:type="dxa"/>
            <w:shd w:val="clear" w:color="auto" w:fill="auto"/>
            <w:noWrap/>
            <w:vAlign w:val="center"/>
            <w:hideMark/>
          </w:tcPr>
          <w:p w14:paraId="7BAC49B1" w14:textId="77777777" w:rsidR="00F40B34" w:rsidRPr="004A4DBD" w:rsidRDefault="00F40B34" w:rsidP="00F40B34">
            <w:pPr>
              <w:jc w:val="center"/>
              <w:rPr>
                <w:rFonts w:cs="Arial"/>
                <w:sz w:val="14"/>
                <w:szCs w:val="14"/>
                <w:lang w:val="ru-RU" w:eastAsia="ru-RU"/>
              </w:rPr>
            </w:pPr>
          </w:p>
        </w:tc>
        <w:tc>
          <w:tcPr>
            <w:tcW w:w="1842" w:type="dxa"/>
            <w:shd w:val="clear" w:color="auto" w:fill="auto"/>
            <w:noWrap/>
            <w:vAlign w:val="bottom"/>
            <w:hideMark/>
          </w:tcPr>
          <w:p w14:paraId="1B940416" w14:textId="77777777" w:rsidR="00F40B34" w:rsidRPr="004A4DBD" w:rsidRDefault="00F40B34" w:rsidP="00F40B34">
            <w:pPr>
              <w:jc w:val="center"/>
              <w:rPr>
                <w:rFonts w:cs="Arial"/>
                <w:sz w:val="14"/>
                <w:szCs w:val="14"/>
                <w:lang w:val="ru-RU" w:eastAsia="ru-RU"/>
              </w:rPr>
            </w:pPr>
            <w:r w:rsidRPr="004A4DBD">
              <w:rPr>
                <w:rFonts w:cs="Arial"/>
                <w:sz w:val="14"/>
                <w:szCs w:val="14"/>
                <w:lang w:val="ru-RU" w:eastAsia="ru-RU"/>
              </w:rPr>
              <w:t>99 856</w:t>
            </w:r>
          </w:p>
        </w:tc>
      </w:tr>
      <w:tr w:rsidR="00F40B34" w:rsidRPr="004A4DBD" w14:paraId="30FF77B2" w14:textId="77777777" w:rsidTr="00C56CDB">
        <w:trPr>
          <w:cantSplit/>
          <w:trHeight w:val="271"/>
        </w:trPr>
        <w:tc>
          <w:tcPr>
            <w:tcW w:w="5637" w:type="dxa"/>
            <w:shd w:val="clear" w:color="auto" w:fill="auto"/>
            <w:noWrap/>
            <w:vAlign w:val="center"/>
            <w:hideMark/>
          </w:tcPr>
          <w:p w14:paraId="3E93DEFC" w14:textId="77777777" w:rsidR="00F40B34" w:rsidRPr="004A4DBD" w:rsidRDefault="00F40B34" w:rsidP="00F40B34">
            <w:pPr>
              <w:rPr>
                <w:rFonts w:cs="Arial"/>
                <w:sz w:val="14"/>
                <w:szCs w:val="14"/>
                <w:lang w:val="ru-RU" w:eastAsia="ru-RU"/>
              </w:rPr>
            </w:pPr>
            <w:r w:rsidRPr="004A4DBD">
              <w:rPr>
                <w:rFonts w:cs="Arial"/>
                <w:sz w:val="14"/>
                <w:szCs w:val="14"/>
                <w:lang w:val="ru-RU" w:eastAsia="ru-RU"/>
              </w:rPr>
              <w:t>денежными средствами, в т. ч.</w:t>
            </w:r>
          </w:p>
        </w:tc>
        <w:tc>
          <w:tcPr>
            <w:tcW w:w="1985" w:type="dxa"/>
            <w:shd w:val="clear" w:color="auto" w:fill="auto"/>
            <w:noWrap/>
            <w:vAlign w:val="center"/>
            <w:hideMark/>
          </w:tcPr>
          <w:p w14:paraId="49DE390C" w14:textId="77777777" w:rsidR="00F40B34" w:rsidRPr="004A4DBD" w:rsidRDefault="00F40B34" w:rsidP="00F40B34">
            <w:pPr>
              <w:jc w:val="center"/>
              <w:rPr>
                <w:rFonts w:cs="Arial"/>
                <w:sz w:val="14"/>
                <w:szCs w:val="14"/>
                <w:lang w:val="ru-RU" w:eastAsia="ru-RU"/>
              </w:rPr>
            </w:pPr>
          </w:p>
        </w:tc>
        <w:tc>
          <w:tcPr>
            <w:tcW w:w="1842" w:type="dxa"/>
            <w:shd w:val="clear" w:color="auto" w:fill="auto"/>
            <w:noWrap/>
            <w:vAlign w:val="bottom"/>
            <w:hideMark/>
          </w:tcPr>
          <w:p w14:paraId="6D3F507B" w14:textId="77777777" w:rsidR="00F40B34" w:rsidRPr="004A4DBD" w:rsidRDefault="00F40B34" w:rsidP="00F40B34">
            <w:pPr>
              <w:jc w:val="center"/>
              <w:rPr>
                <w:rFonts w:cs="Arial"/>
                <w:sz w:val="14"/>
                <w:szCs w:val="14"/>
                <w:lang w:val="ru-RU" w:eastAsia="ru-RU"/>
              </w:rPr>
            </w:pPr>
            <w:r w:rsidRPr="004A4DBD">
              <w:rPr>
                <w:rFonts w:cs="Arial"/>
                <w:sz w:val="14"/>
                <w:szCs w:val="14"/>
                <w:lang w:val="ru-RU" w:eastAsia="ru-RU"/>
              </w:rPr>
              <w:t>99 856</w:t>
            </w:r>
          </w:p>
        </w:tc>
      </w:tr>
      <w:tr w:rsidR="00F40B34" w:rsidRPr="004A4DBD" w14:paraId="09D3C7CE" w14:textId="77777777" w:rsidTr="00C56CDB">
        <w:trPr>
          <w:cantSplit/>
          <w:trHeight w:val="120"/>
        </w:trPr>
        <w:tc>
          <w:tcPr>
            <w:tcW w:w="5637" w:type="dxa"/>
            <w:shd w:val="clear" w:color="auto" w:fill="auto"/>
            <w:noWrap/>
            <w:vAlign w:val="center"/>
            <w:hideMark/>
          </w:tcPr>
          <w:p w14:paraId="539FA8A0" w14:textId="77777777" w:rsidR="00F40B34" w:rsidRPr="004A4DBD" w:rsidRDefault="00F40B34" w:rsidP="00C56CDB">
            <w:pPr>
              <w:pStyle w:val="afd"/>
              <w:numPr>
                <w:ilvl w:val="0"/>
                <w:numId w:val="87"/>
              </w:numPr>
              <w:tabs>
                <w:tab w:val="left" w:pos="444"/>
              </w:tabs>
              <w:ind w:left="284" w:firstLine="0"/>
              <w:rPr>
                <w:rFonts w:cs="Arial"/>
                <w:sz w:val="14"/>
                <w:szCs w:val="14"/>
                <w:lang w:val="ru-RU" w:eastAsia="ru-RU"/>
              </w:rPr>
            </w:pPr>
            <w:r w:rsidRPr="004A4DBD">
              <w:rPr>
                <w:rFonts w:cs="Arial"/>
                <w:sz w:val="14"/>
                <w:szCs w:val="14"/>
                <w:lang w:val="ru-RU" w:eastAsia="ru-RU"/>
              </w:rPr>
              <w:t>члены исполнительных органов, 7 чел.</w:t>
            </w:r>
          </w:p>
        </w:tc>
        <w:tc>
          <w:tcPr>
            <w:tcW w:w="1985" w:type="dxa"/>
            <w:shd w:val="clear" w:color="auto" w:fill="auto"/>
            <w:noWrap/>
            <w:vAlign w:val="center"/>
            <w:hideMark/>
          </w:tcPr>
          <w:p w14:paraId="2F14EE79" w14:textId="77777777" w:rsidR="00F40B34" w:rsidRPr="004A4DBD" w:rsidRDefault="00F40B34" w:rsidP="00F40B34">
            <w:pPr>
              <w:jc w:val="center"/>
              <w:rPr>
                <w:rFonts w:cs="Arial"/>
                <w:sz w:val="14"/>
                <w:szCs w:val="14"/>
                <w:lang w:val="ru-RU" w:eastAsia="ru-RU"/>
              </w:rPr>
            </w:pPr>
          </w:p>
        </w:tc>
        <w:tc>
          <w:tcPr>
            <w:tcW w:w="1842" w:type="dxa"/>
            <w:shd w:val="clear" w:color="auto" w:fill="auto"/>
            <w:noWrap/>
            <w:vAlign w:val="bottom"/>
            <w:hideMark/>
          </w:tcPr>
          <w:p w14:paraId="510D6475" w14:textId="77777777" w:rsidR="00F40B34" w:rsidRPr="004A4DBD" w:rsidRDefault="00F40B34" w:rsidP="00F40B34">
            <w:pPr>
              <w:jc w:val="center"/>
              <w:rPr>
                <w:rFonts w:cs="Arial"/>
                <w:sz w:val="14"/>
                <w:szCs w:val="14"/>
                <w:lang w:val="ru-RU" w:eastAsia="ru-RU"/>
              </w:rPr>
            </w:pPr>
            <w:r w:rsidRPr="004A4DBD">
              <w:rPr>
                <w:rFonts w:cs="Arial"/>
                <w:sz w:val="14"/>
                <w:szCs w:val="14"/>
                <w:lang w:val="ru-RU" w:eastAsia="ru-RU"/>
              </w:rPr>
              <w:t>78 820</w:t>
            </w:r>
          </w:p>
        </w:tc>
      </w:tr>
      <w:tr w:rsidR="00F40B34" w:rsidRPr="004A4DBD" w14:paraId="13ED9998" w14:textId="77777777" w:rsidTr="00C56CDB">
        <w:trPr>
          <w:cantSplit/>
          <w:trHeight w:val="94"/>
        </w:trPr>
        <w:tc>
          <w:tcPr>
            <w:tcW w:w="5637" w:type="dxa"/>
            <w:shd w:val="clear" w:color="auto" w:fill="auto"/>
            <w:noWrap/>
            <w:vAlign w:val="center"/>
            <w:hideMark/>
          </w:tcPr>
          <w:p w14:paraId="1CA4E183" w14:textId="77777777" w:rsidR="00F40B34" w:rsidRPr="004A4DBD" w:rsidRDefault="00F40B34" w:rsidP="00C56CDB">
            <w:pPr>
              <w:pStyle w:val="afd"/>
              <w:numPr>
                <w:ilvl w:val="0"/>
                <w:numId w:val="87"/>
              </w:numPr>
              <w:tabs>
                <w:tab w:val="left" w:pos="444"/>
              </w:tabs>
              <w:ind w:left="284" w:firstLine="0"/>
              <w:rPr>
                <w:rFonts w:cs="Arial"/>
                <w:sz w:val="14"/>
                <w:szCs w:val="14"/>
                <w:lang w:val="ru-RU" w:eastAsia="ru-RU"/>
              </w:rPr>
            </w:pPr>
            <w:r w:rsidRPr="004A4DBD">
              <w:rPr>
                <w:rFonts w:cs="Arial"/>
                <w:sz w:val="14"/>
                <w:szCs w:val="14"/>
                <w:lang w:val="ru-RU" w:eastAsia="ru-RU"/>
              </w:rPr>
              <w:t>иные работники, принимающие риски, 16 чел.</w:t>
            </w:r>
          </w:p>
        </w:tc>
        <w:tc>
          <w:tcPr>
            <w:tcW w:w="1985" w:type="dxa"/>
            <w:shd w:val="clear" w:color="auto" w:fill="auto"/>
            <w:noWrap/>
            <w:vAlign w:val="center"/>
            <w:hideMark/>
          </w:tcPr>
          <w:p w14:paraId="7C6C107D" w14:textId="77777777" w:rsidR="00F40B34" w:rsidRPr="004A4DBD" w:rsidRDefault="00F40B34" w:rsidP="00F40B34">
            <w:pPr>
              <w:jc w:val="center"/>
              <w:rPr>
                <w:rFonts w:cs="Arial"/>
                <w:sz w:val="14"/>
                <w:szCs w:val="14"/>
                <w:lang w:val="ru-RU" w:eastAsia="ru-RU"/>
              </w:rPr>
            </w:pPr>
          </w:p>
        </w:tc>
        <w:tc>
          <w:tcPr>
            <w:tcW w:w="1842" w:type="dxa"/>
            <w:shd w:val="clear" w:color="auto" w:fill="auto"/>
            <w:noWrap/>
            <w:vAlign w:val="bottom"/>
            <w:hideMark/>
          </w:tcPr>
          <w:p w14:paraId="58C18A90" w14:textId="77777777" w:rsidR="00F40B34" w:rsidRPr="004A4DBD" w:rsidRDefault="00F40B34" w:rsidP="00F40B34">
            <w:pPr>
              <w:jc w:val="center"/>
              <w:rPr>
                <w:rFonts w:cs="Arial"/>
                <w:sz w:val="14"/>
                <w:szCs w:val="14"/>
                <w:lang w:val="ru-RU" w:eastAsia="ru-RU"/>
              </w:rPr>
            </w:pPr>
            <w:r w:rsidRPr="004A4DBD">
              <w:rPr>
                <w:rFonts w:cs="Arial"/>
                <w:sz w:val="14"/>
                <w:szCs w:val="14"/>
                <w:lang w:val="ru-RU" w:eastAsia="ru-RU"/>
              </w:rPr>
              <w:t>21 036</w:t>
            </w:r>
          </w:p>
        </w:tc>
      </w:tr>
      <w:tr w:rsidR="00F40B34" w:rsidRPr="004A4DBD" w14:paraId="7DD0B02D" w14:textId="77777777" w:rsidTr="00C56CDB">
        <w:trPr>
          <w:cantSplit/>
          <w:trHeight w:val="268"/>
        </w:trPr>
        <w:tc>
          <w:tcPr>
            <w:tcW w:w="5637" w:type="dxa"/>
            <w:shd w:val="clear" w:color="auto" w:fill="auto"/>
            <w:noWrap/>
            <w:vAlign w:val="center"/>
            <w:hideMark/>
          </w:tcPr>
          <w:p w14:paraId="1D2A298C" w14:textId="77777777" w:rsidR="00F40B34" w:rsidRPr="004A4DBD" w:rsidRDefault="00F40B34" w:rsidP="00F40B34">
            <w:pPr>
              <w:rPr>
                <w:rFonts w:cs="Arial"/>
                <w:sz w:val="14"/>
                <w:szCs w:val="14"/>
                <w:lang w:val="ru-RU" w:eastAsia="ru-RU"/>
              </w:rPr>
            </w:pPr>
            <w:r w:rsidRPr="004A4DBD">
              <w:rPr>
                <w:rFonts w:cs="Arial"/>
                <w:sz w:val="14"/>
                <w:szCs w:val="14"/>
                <w:lang w:val="ru-RU" w:eastAsia="ru-RU"/>
              </w:rPr>
              <w:t>акциями или финансовыми инструментами</w:t>
            </w:r>
          </w:p>
        </w:tc>
        <w:tc>
          <w:tcPr>
            <w:tcW w:w="1985" w:type="dxa"/>
            <w:shd w:val="clear" w:color="auto" w:fill="auto"/>
            <w:noWrap/>
            <w:vAlign w:val="center"/>
            <w:hideMark/>
          </w:tcPr>
          <w:p w14:paraId="7588A4B7" w14:textId="77777777" w:rsidR="00F40B34" w:rsidRPr="004A4DBD" w:rsidRDefault="00F40B34" w:rsidP="00F40B34">
            <w:pPr>
              <w:jc w:val="center"/>
              <w:rPr>
                <w:rFonts w:cs="Arial"/>
                <w:sz w:val="14"/>
                <w:szCs w:val="14"/>
                <w:lang w:val="ru-RU" w:eastAsia="ru-RU"/>
              </w:rPr>
            </w:pPr>
          </w:p>
        </w:tc>
        <w:tc>
          <w:tcPr>
            <w:tcW w:w="1842" w:type="dxa"/>
            <w:shd w:val="clear" w:color="auto" w:fill="auto"/>
            <w:noWrap/>
            <w:vAlign w:val="bottom"/>
            <w:hideMark/>
          </w:tcPr>
          <w:p w14:paraId="1623FDEA" w14:textId="77777777" w:rsidR="00F40B34" w:rsidRPr="004A4DBD" w:rsidRDefault="00F40B34" w:rsidP="00F40B34">
            <w:pPr>
              <w:jc w:val="center"/>
              <w:rPr>
                <w:rFonts w:cs="Arial"/>
                <w:sz w:val="14"/>
                <w:szCs w:val="14"/>
                <w:lang w:val="ru-RU" w:eastAsia="ru-RU"/>
              </w:rPr>
            </w:pPr>
            <w:r w:rsidRPr="004A4DBD">
              <w:rPr>
                <w:rFonts w:cs="Arial"/>
                <w:sz w:val="14"/>
                <w:szCs w:val="14"/>
                <w:lang w:val="ru-RU" w:eastAsia="ru-RU"/>
              </w:rPr>
              <w:t>нет</w:t>
            </w:r>
          </w:p>
        </w:tc>
      </w:tr>
      <w:tr w:rsidR="00F40B34" w:rsidRPr="004A4DBD" w14:paraId="2629F200" w14:textId="77777777" w:rsidTr="00C56CDB">
        <w:trPr>
          <w:cantSplit/>
          <w:trHeight w:val="272"/>
        </w:trPr>
        <w:tc>
          <w:tcPr>
            <w:tcW w:w="5637" w:type="dxa"/>
            <w:shd w:val="clear" w:color="auto" w:fill="auto"/>
            <w:noWrap/>
            <w:vAlign w:val="center"/>
            <w:hideMark/>
          </w:tcPr>
          <w:p w14:paraId="4A03BB10" w14:textId="77777777" w:rsidR="00F40B34" w:rsidRPr="004A4DBD" w:rsidRDefault="00F40B34" w:rsidP="00F40B34">
            <w:pPr>
              <w:rPr>
                <w:rFonts w:cs="Arial"/>
                <w:sz w:val="14"/>
                <w:szCs w:val="14"/>
                <w:lang w:val="ru-RU" w:eastAsia="ru-RU"/>
              </w:rPr>
            </w:pPr>
            <w:r w:rsidRPr="004A4DBD">
              <w:rPr>
                <w:rFonts w:cs="Arial"/>
                <w:sz w:val="14"/>
                <w:szCs w:val="14"/>
                <w:lang w:val="ru-RU" w:eastAsia="ru-RU"/>
              </w:rPr>
              <w:t>иные способы</w:t>
            </w:r>
          </w:p>
        </w:tc>
        <w:tc>
          <w:tcPr>
            <w:tcW w:w="1985" w:type="dxa"/>
            <w:shd w:val="clear" w:color="auto" w:fill="auto"/>
            <w:noWrap/>
            <w:vAlign w:val="center"/>
            <w:hideMark/>
          </w:tcPr>
          <w:p w14:paraId="0C2C3373" w14:textId="77777777" w:rsidR="00F40B34" w:rsidRPr="004A4DBD" w:rsidRDefault="00F40B34" w:rsidP="00F40B34">
            <w:pPr>
              <w:jc w:val="center"/>
              <w:rPr>
                <w:rFonts w:cs="Arial"/>
                <w:sz w:val="14"/>
                <w:szCs w:val="14"/>
                <w:lang w:val="ru-RU" w:eastAsia="ru-RU"/>
              </w:rPr>
            </w:pPr>
          </w:p>
        </w:tc>
        <w:tc>
          <w:tcPr>
            <w:tcW w:w="1842" w:type="dxa"/>
            <w:shd w:val="clear" w:color="auto" w:fill="auto"/>
            <w:noWrap/>
            <w:vAlign w:val="bottom"/>
            <w:hideMark/>
          </w:tcPr>
          <w:p w14:paraId="16BE8611" w14:textId="77777777" w:rsidR="00F40B34" w:rsidRPr="004A4DBD" w:rsidRDefault="00F40B34" w:rsidP="00F40B34">
            <w:pPr>
              <w:jc w:val="center"/>
              <w:rPr>
                <w:rFonts w:cs="Arial"/>
                <w:sz w:val="14"/>
                <w:szCs w:val="14"/>
                <w:lang w:val="ru-RU" w:eastAsia="ru-RU"/>
              </w:rPr>
            </w:pPr>
            <w:r w:rsidRPr="004A4DBD">
              <w:rPr>
                <w:rFonts w:cs="Arial"/>
                <w:sz w:val="14"/>
                <w:szCs w:val="14"/>
                <w:lang w:val="ru-RU" w:eastAsia="ru-RU"/>
              </w:rPr>
              <w:t>нет</w:t>
            </w:r>
          </w:p>
        </w:tc>
      </w:tr>
      <w:tr w:rsidR="00F40B34" w:rsidRPr="004A4DBD" w14:paraId="57FE5070" w14:textId="77777777" w:rsidTr="00C56CDB">
        <w:trPr>
          <w:cantSplit/>
          <w:trHeight w:val="289"/>
        </w:trPr>
        <w:tc>
          <w:tcPr>
            <w:tcW w:w="5637" w:type="dxa"/>
            <w:shd w:val="clear" w:color="auto" w:fill="auto"/>
            <w:noWrap/>
            <w:vAlign w:val="center"/>
            <w:hideMark/>
          </w:tcPr>
          <w:p w14:paraId="3235A9D7" w14:textId="77777777" w:rsidR="00F40B34" w:rsidRPr="004A4DBD" w:rsidRDefault="00F40B34" w:rsidP="00F40B34">
            <w:pPr>
              <w:rPr>
                <w:rFonts w:cs="Arial"/>
                <w:b/>
                <w:sz w:val="14"/>
                <w:szCs w:val="14"/>
                <w:lang w:val="ru-RU" w:eastAsia="ru-RU"/>
              </w:rPr>
            </w:pPr>
            <w:r w:rsidRPr="004A4DBD">
              <w:rPr>
                <w:rFonts w:cs="Arial"/>
                <w:b/>
                <w:sz w:val="14"/>
                <w:szCs w:val="14"/>
                <w:lang w:val="ru-RU" w:eastAsia="ru-RU"/>
              </w:rPr>
              <w:t>нефиксированная часть:</w:t>
            </w:r>
          </w:p>
        </w:tc>
        <w:tc>
          <w:tcPr>
            <w:tcW w:w="1985" w:type="dxa"/>
            <w:shd w:val="clear" w:color="auto" w:fill="auto"/>
            <w:noWrap/>
            <w:vAlign w:val="center"/>
            <w:hideMark/>
          </w:tcPr>
          <w:p w14:paraId="4FC16DA7" w14:textId="77777777" w:rsidR="00F40B34" w:rsidRPr="004A4DBD" w:rsidRDefault="00F40B34" w:rsidP="00F40B34">
            <w:pPr>
              <w:jc w:val="center"/>
              <w:rPr>
                <w:rFonts w:cs="Arial"/>
                <w:sz w:val="14"/>
                <w:szCs w:val="14"/>
                <w:lang w:val="ru-RU" w:eastAsia="ru-RU"/>
              </w:rPr>
            </w:pPr>
          </w:p>
        </w:tc>
        <w:tc>
          <w:tcPr>
            <w:tcW w:w="1842" w:type="dxa"/>
            <w:shd w:val="clear" w:color="auto" w:fill="auto"/>
            <w:noWrap/>
            <w:vAlign w:val="bottom"/>
            <w:hideMark/>
          </w:tcPr>
          <w:p w14:paraId="4A98839F" w14:textId="77777777" w:rsidR="00F40B34" w:rsidRPr="004A4DBD" w:rsidRDefault="00F40B34" w:rsidP="00F40B34">
            <w:pPr>
              <w:jc w:val="center"/>
              <w:rPr>
                <w:rFonts w:cs="Arial"/>
                <w:sz w:val="14"/>
                <w:szCs w:val="14"/>
                <w:lang w:val="ru-RU" w:eastAsia="ru-RU"/>
              </w:rPr>
            </w:pPr>
            <w:r w:rsidRPr="004A4DBD">
              <w:rPr>
                <w:rFonts w:cs="Arial"/>
                <w:sz w:val="14"/>
                <w:szCs w:val="14"/>
                <w:lang w:val="ru-RU" w:eastAsia="ru-RU"/>
              </w:rPr>
              <w:t>5 457</w:t>
            </w:r>
          </w:p>
        </w:tc>
      </w:tr>
      <w:tr w:rsidR="00F40B34" w:rsidRPr="004A4DBD" w14:paraId="2C0932BA" w14:textId="77777777" w:rsidTr="00C56CDB">
        <w:trPr>
          <w:cantSplit/>
          <w:trHeight w:val="239"/>
        </w:trPr>
        <w:tc>
          <w:tcPr>
            <w:tcW w:w="5637" w:type="dxa"/>
            <w:shd w:val="clear" w:color="auto" w:fill="auto"/>
            <w:noWrap/>
            <w:vAlign w:val="center"/>
            <w:hideMark/>
          </w:tcPr>
          <w:p w14:paraId="5260C52F" w14:textId="77777777" w:rsidR="00F40B34" w:rsidRPr="004A4DBD" w:rsidRDefault="00F40B34" w:rsidP="00F40B34">
            <w:pPr>
              <w:rPr>
                <w:rFonts w:cs="Arial"/>
                <w:sz w:val="14"/>
                <w:szCs w:val="14"/>
                <w:lang w:val="ru-RU" w:eastAsia="ru-RU"/>
              </w:rPr>
            </w:pPr>
            <w:r w:rsidRPr="004A4DBD">
              <w:rPr>
                <w:rFonts w:cs="Arial"/>
                <w:sz w:val="14"/>
                <w:szCs w:val="14"/>
                <w:lang w:val="ru-RU" w:eastAsia="ru-RU"/>
              </w:rPr>
              <w:t>денежными средствами, в т. ч.</w:t>
            </w:r>
          </w:p>
        </w:tc>
        <w:tc>
          <w:tcPr>
            <w:tcW w:w="1985" w:type="dxa"/>
            <w:shd w:val="clear" w:color="auto" w:fill="auto"/>
            <w:noWrap/>
            <w:vAlign w:val="center"/>
            <w:hideMark/>
          </w:tcPr>
          <w:p w14:paraId="65797683" w14:textId="77777777" w:rsidR="00F40B34" w:rsidRPr="004A4DBD" w:rsidRDefault="00F40B34" w:rsidP="00F40B34">
            <w:pPr>
              <w:jc w:val="center"/>
              <w:rPr>
                <w:rFonts w:cs="Arial"/>
                <w:sz w:val="14"/>
                <w:szCs w:val="14"/>
                <w:lang w:val="ru-RU" w:eastAsia="ru-RU"/>
              </w:rPr>
            </w:pPr>
          </w:p>
        </w:tc>
        <w:tc>
          <w:tcPr>
            <w:tcW w:w="1842" w:type="dxa"/>
            <w:shd w:val="clear" w:color="auto" w:fill="auto"/>
            <w:noWrap/>
            <w:vAlign w:val="bottom"/>
            <w:hideMark/>
          </w:tcPr>
          <w:p w14:paraId="7FC462A4" w14:textId="77777777" w:rsidR="00F40B34" w:rsidRPr="004A4DBD" w:rsidRDefault="00F40B34" w:rsidP="00F40B34">
            <w:pPr>
              <w:jc w:val="center"/>
              <w:rPr>
                <w:rFonts w:cs="Arial"/>
                <w:sz w:val="14"/>
                <w:szCs w:val="14"/>
                <w:lang w:val="ru-RU" w:eastAsia="ru-RU"/>
              </w:rPr>
            </w:pPr>
            <w:r w:rsidRPr="004A4DBD">
              <w:rPr>
                <w:rFonts w:cs="Arial"/>
                <w:sz w:val="14"/>
                <w:szCs w:val="14"/>
                <w:lang w:val="ru-RU" w:eastAsia="ru-RU"/>
              </w:rPr>
              <w:t>5 457</w:t>
            </w:r>
          </w:p>
        </w:tc>
      </w:tr>
      <w:tr w:rsidR="00F40B34" w:rsidRPr="004A4DBD" w14:paraId="5B01FD89" w14:textId="77777777" w:rsidTr="00C56CDB">
        <w:trPr>
          <w:cantSplit/>
          <w:trHeight w:val="143"/>
        </w:trPr>
        <w:tc>
          <w:tcPr>
            <w:tcW w:w="5637" w:type="dxa"/>
            <w:shd w:val="clear" w:color="auto" w:fill="auto"/>
            <w:noWrap/>
            <w:vAlign w:val="center"/>
            <w:hideMark/>
          </w:tcPr>
          <w:p w14:paraId="77EBDADD" w14:textId="77777777" w:rsidR="00F40B34" w:rsidRPr="004A4DBD" w:rsidRDefault="00F40B34" w:rsidP="00C56CDB">
            <w:pPr>
              <w:pStyle w:val="afd"/>
              <w:numPr>
                <w:ilvl w:val="0"/>
                <w:numId w:val="88"/>
              </w:numPr>
              <w:tabs>
                <w:tab w:val="left" w:pos="426"/>
              </w:tabs>
              <w:ind w:left="284" w:hanging="11"/>
              <w:rPr>
                <w:rFonts w:cs="Arial"/>
                <w:sz w:val="14"/>
                <w:szCs w:val="14"/>
                <w:lang w:val="ru-RU" w:eastAsia="ru-RU"/>
              </w:rPr>
            </w:pPr>
            <w:r w:rsidRPr="004A4DBD">
              <w:rPr>
                <w:rFonts w:cs="Arial"/>
                <w:sz w:val="14"/>
                <w:szCs w:val="14"/>
                <w:lang w:val="ru-RU" w:eastAsia="ru-RU"/>
              </w:rPr>
              <w:t>члены исполнительных органов, 7 чел.</w:t>
            </w:r>
          </w:p>
        </w:tc>
        <w:tc>
          <w:tcPr>
            <w:tcW w:w="1985" w:type="dxa"/>
            <w:shd w:val="clear" w:color="auto" w:fill="auto"/>
            <w:noWrap/>
            <w:vAlign w:val="center"/>
            <w:hideMark/>
          </w:tcPr>
          <w:p w14:paraId="2E385390" w14:textId="77777777" w:rsidR="00F40B34" w:rsidRPr="004A4DBD" w:rsidRDefault="00F40B34" w:rsidP="00F40B34">
            <w:pPr>
              <w:jc w:val="center"/>
              <w:rPr>
                <w:rFonts w:cs="Arial"/>
                <w:sz w:val="14"/>
                <w:szCs w:val="14"/>
                <w:lang w:val="ru-RU" w:eastAsia="ru-RU"/>
              </w:rPr>
            </w:pPr>
          </w:p>
        </w:tc>
        <w:tc>
          <w:tcPr>
            <w:tcW w:w="1842" w:type="dxa"/>
            <w:shd w:val="clear" w:color="auto" w:fill="auto"/>
            <w:noWrap/>
            <w:vAlign w:val="bottom"/>
            <w:hideMark/>
          </w:tcPr>
          <w:p w14:paraId="41EA77C8" w14:textId="77777777" w:rsidR="00F40B34" w:rsidRPr="004A4DBD" w:rsidRDefault="00F40B34" w:rsidP="00F40B34">
            <w:pPr>
              <w:jc w:val="center"/>
              <w:rPr>
                <w:rFonts w:cs="Arial"/>
                <w:sz w:val="14"/>
                <w:szCs w:val="14"/>
                <w:lang w:val="ru-RU" w:eastAsia="ru-RU"/>
              </w:rPr>
            </w:pPr>
            <w:r w:rsidRPr="004A4DBD">
              <w:rPr>
                <w:rFonts w:cs="Arial"/>
                <w:sz w:val="14"/>
                <w:szCs w:val="14"/>
                <w:lang w:val="ru-RU" w:eastAsia="ru-RU"/>
              </w:rPr>
              <w:t>4 593</w:t>
            </w:r>
          </w:p>
        </w:tc>
      </w:tr>
      <w:tr w:rsidR="00F40B34" w:rsidRPr="004A4DBD" w14:paraId="13FC3ACA" w14:textId="77777777" w:rsidTr="00C56CDB">
        <w:trPr>
          <w:cantSplit/>
          <w:trHeight w:val="102"/>
        </w:trPr>
        <w:tc>
          <w:tcPr>
            <w:tcW w:w="5637" w:type="dxa"/>
            <w:shd w:val="clear" w:color="auto" w:fill="auto"/>
            <w:noWrap/>
            <w:vAlign w:val="center"/>
            <w:hideMark/>
          </w:tcPr>
          <w:p w14:paraId="76684E5A" w14:textId="77777777" w:rsidR="00F40B34" w:rsidRPr="004A4DBD" w:rsidRDefault="00F40B34" w:rsidP="00C56CDB">
            <w:pPr>
              <w:pStyle w:val="afd"/>
              <w:numPr>
                <w:ilvl w:val="0"/>
                <w:numId w:val="88"/>
              </w:numPr>
              <w:tabs>
                <w:tab w:val="left" w:pos="426"/>
              </w:tabs>
              <w:ind w:left="284" w:hanging="11"/>
              <w:rPr>
                <w:rFonts w:cs="Arial"/>
                <w:sz w:val="14"/>
                <w:szCs w:val="14"/>
                <w:lang w:val="ru-RU" w:eastAsia="ru-RU"/>
              </w:rPr>
            </w:pPr>
            <w:r w:rsidRPr="004A4DBD">
              <w:rPr>
                <w:rFonts w:cs="Arial"/>
                <w:sz w:val="14"/>
                <w:szCs w:val="14"/>
                <w:lang w:val="ru-RU" w:eastAsia="ru-RU"/>
              </w:rPr>
              <w:t>иные работники, принимающие риски, 16 чел.</w:t>
            </w:r>
          </w:p>
        </w:tc>
        <w:tc>
          <w:tcPr>
            <w:tcW w:w="1985" w:type="dxa"/>
            <w:shd w:val="clear" w:color="auto" w:fill="auto"/>
            <w:noWrap/>
            <w:vAlign w:val="center"/>
            <w:hideMark/>
          </w:tcPr>
          <w:p w14:paraId="1A92CDE1" w14:textId="77777777" w:rsidR="00F40B34" w:rsidRPr="004A4DBD" w:rsidRDefault="00F40B34" w:rsidP="00F40B34">
            <w:pPr>
              <w:jc w:val="center"/>
              <w:rPr>
                <w:rFonts w:cs="Arial"/>
                <w:sz w:val="14"/>
                <w:szCs w:val="14"/>
                <w:lang w:val="ru-RU" w:eastAsia="ru-RU"/>
              </w:rPr>
            </w:pPr>
          </w:p>
        </w:tc>
        <w:tc>
          <w:tcPr>
            <w:tcW w:w="1842" w:type="dxa"/>
            <w:shd w:val="clear" w:color="auto" w:fill="auto"/>
            <w:noWrap/>
            <w:vAlign w:val="bottom"/>
            <w:hideMark/>
          </w:tcPr>
          <w:p w14:paraId="0CF0FBE5" w14:textId="77777777" w:rsidR="00F40B34" w:rsidRPr="004A4DBD" w:rsidRDefault="00F40B34" w:rsidP="00F40B34">
            <w:pPr>
              <w:jc w:val="center"/>
              <w:rPr>
                <w:rFonts w:cs="Arial"/>
                <w:sz w:val="14"/>
                <w:szCs w:val="14"/>
                <w:lang w:val="ru-RU" w:eastAsia="ru-RU"/>
              </w:rPr>
            </w:pPr>
            <w:r w:rsidRPr="004A4DBD">
              <w:rPr>
                <w:rFonts w:cs="Arial"/>
                <w:sz w:val="14"/>
                <w:szCs w:val="14"/>
                <w:lang w:val="ru-RU" w:eastAsia="ru-RU"/>
              </w:rPr>
              <w:t>864</w:t>
            </w:r>
          </w:p>
        </w:tc>
      </w:tr>
      <w:tr w:rsidR="00F40B34" w:rsidRPr="004A4DBD" w14:paraId="3294365C" w14:textId="77777777" w:rsidTr="00C56CDB">
        <w:trPr>
          <w:cantSplit/>
          <w:trHeight w:val="328"/>
        </w:trPr>
        <w:tc>
          <w:tcPr>
            <w:tcW w:w="5637" w:type="dxa"/>
            <w:shd w:val="clear" w:color="auto" w:fill="auto"/>
            <w:noWrap/>
            <w:vAlign w:val="center"/>
            <w:hideMark/>
          </w:tcPr>
          <w:p w14:paraId="4E680C82" w14:textId="77777777" w:rsidR="00F40B34" w:rsidRPr="004A4DBD" w:rsidRDefault="00F40B34" w:rsidP="00F40B34">
            <w:pPr>
              <w:rPr>
                <w:rFonts w:cs="Arial"/>
                <w:sz w:val="14"/>
                <w:szCs w:val="14"/>
                <w:lang w:val="ru-RU" w:eastAsia="ru-RU"/>
              </w:rPr>
            </w:pPr>
            <w:r w:rsidRPr="004A4DBD">
              <w:rPr>
                <w:rFonts w:cs="Arial"/>
                <w:sz w:val="14"/>
                <w:szCs w:val="14"/>
                <w:lang w:val="ru-RU" w:eastAsia="ru-RU"/>
              </w:rPr>
              <w:t>акциями или финансовыми инструментами</w:t>
            </w:r>
          </w:p>
        </w:tc>
        <w:tc>
          <w:tcPr>
            <w:tcW w:w="1985" w:type="dxa"/>
            <w:shd w:val="clear" w:color="auto" w:fill="auto"/>
            <w:noWrap/>
            <w:vAlign w:val="center"/>
            <w:hideMark/>
          </w:tcPr>
          <w:p w14:paraId="08B4A8C1" w14:textId="77777777" w:rsidR="00F40B34" w:rsidRPr="004A4DBD" w:rsidRDefault="00F40B34" w:rsidP="00F40B34">
            <w:pPr>
              <w:jc w:val="center"/>
              <w:rPr>
                <w:rFonts w:cs="Arial"/>
                <w:sz w:val="14"/>
                <w:szCs w:val="14"/>
                <w:lang w:val="ru-RU" w:eastAsia="ru-RU"/>
              </w:rPr>
            </w:pPr>
          </w:p>
        </w:tc>
        <w:tc>
          <w:tcPr>
            <w:tcW w:w="1842" w:type="dxa"/>
            <w:shd w:val="clear" w:color="auto" w:fill="auto"/>
            <w:noWrap/>
            <w:vAlign w:val="bottom"/>
            <w:hideMark/>
          </w:tcPr>
          <w:p w14:paraId="15BA9935" w14:textId="77777777" w:rsidR="00F40B34" w:rsidRPr="004A4DBD" w:rsidRDefault="00F40B34" w:rsidP="00F40B34">
            <w:pPr>
              <w:jc w:val="center"/>
              <w:rPr>
                <w:rFonts w:cs="Arial"/>
                <w:sz w:val="14"/>
                <w:szCs w:val="14"/>
                <w:lang w:val="ru-RU" w:eastAsia="ru-RU"/>
              </w:rPr>
            </w:pPr>
            <w:r w:rsidRPr="004A4DBD">
              <w:rPr>
                <w:rFonts w:cs="Arial"/>
                <w:sz w:val="14"/>
                <w:szCs w:val="14"/>
                <w:lang w:val="ru-RU" w:eastAsia="ru-RU"/>
              </w:rPr>
              <w:t>нет</w:t>
            </w:r>
          </w:p>
        </w:tc>
      </w:tr>
      <w:tr w:rsidR="00F40B34" w:rsidRPr="004A4DBD" w14:paraId="012BD1C4" w14:textId="77777777" w:rsidTr="00C56CDB">
        <w:trPr>
          <w:cantSplit/>
          <w:trHeight w:val="276"/>
        </w:trPr>
        <w:tc>
          <w:tcPr>
            <w:tcW w:w="5637" w:type="dxa"/>
            <w:shd w:val="clear" w:color="auto" w:fill="auto"/>
            <w:noWrap/>
            <w:vAlign w:val="center"/>
            <w:hideMark/>
          </w:tcPr>
          <w:p w14:paraId="7AF6326C" w14:textId="77777777" w:rsidR="00F40B34" w:rsidRPr="004A4DBD" w:rsidRDefault="00F40B34" w:rsidP="00F40B34">
            <w:pPr>
              <w:rPr>
                <w:rFonts w:cs="Arial"/>
                <w:sz w:val="14"/>
                <w:szCs w:val="14"/>
                <w:lang w:val="ru-RU" w:eastAsia="ru-RU"/>
              </w:rPr>
            </w:pPr>
            <w:r w:rsidRPr="004A4DBD">
              <w:rPr>
                <w:rFonts w:cs="Arial"/>
                <w:sz w:val="14"/>
                <w:szCs w:val="14"/>
                <w:lang w:val="ru-RU" w:eastAsia="ru-RU"/>
              </w:rPr>
              <w:t>иные способы</w:t>
            </w:r>
          </w:p>
        </w:tc>
        <w:tc>
          <w:tcPr>
            <w:tcW w:w="1985" w:type="dxa"/>
            <w:shd w:val="clear" w:color="auto" w:fill="auto"/>
            <w:noWrap/>
            <w:vAlign w:val="center"/>
            <w:hideMark/>
          </w:tcPr>
          <w:p w14:paraId="51F9529E" w14:textId="77777777" w:rsidR="00F40B34" w:rsidRPr="004A4DBD" w:rsidRDefault="00F40B34" w:rsidP="00F40B34">
            <w:pPr>
              <w:jc w:val="center"/>
              <w:rPr>
                <w:rFonts w:cs="Arial"/>
                <w:sz w:val="14"/>
                <w:szCs w:val="14"/>
                <w:lang w:val="ru-RU" w:eastAsia="ru-RU"/>
              </w:rPr>
            </w:pPr>
          </w:p>
        </w:tc>
        <w:tc>
          <w:tcPr>
            <w:tcW w:w="1842" w:type="dxa"/>
            <w:shd w:val="clear" w:color="auto" w:fill="auto"/>
            <w:noWrap/>
            <w:vAlign w:val="bottom"/>
            <w:hideMark/>
          </w:tcPr>
          <w:p w14:paraId="64E35B20" w14:textId="77777777" w:rsidR="00F40B34" w:rsidRPr="004A4DBD" w:rsidRDefault="00F40B34" w:rsidP="00F40B34">
            <w:pPr>
              <w:jc w:val="center"/>
              <w:rPr>
                <w:rFonts w:cs="Arial"/>
                <w:sz w:val="14"/>
                <w:szCs w:val="14"/>
                <w:lang w:val="ru-RU" w:eastAsia="ru-RU"/>
              </w:rPr>
            </w:pPr>
            <w:r w:rsidRPr="004A4DBD">
              <w:rPr>
                <w:rFonts w:cs="Arial"/>
                <w:sz w:val="14"/>
                <w:szCs w:val="14"/>
                <w:lang w:val="ru-RU" w:eastAsia="ru-RU"/>
              </w:rPr>
              <w:t>нет</w:t>
            </w:r>
          </w:p>
        </w:tc>
      </w:tr>
      <w:tr w:rsidR="00F40B34" w:rsidRPr="004A4DBD" w14:paraId="3E60B250" w14:textId="77777777" w:rsidTr="00C56CDB">
        <w:trPr>
          <w:cantSplit/>
          <w:trHeight w:val="265"/>
        </w:trPr>
        <w:tc>
          <w:tcPr>
            <w:tcW w:w="5637" w:type="dxa"/>
            <w:shd w:val="clear" w:color="auto" w:fill="auto"/>
            <w:noWrap/>
            <w:vAlign w:val="center"/>
            <w:hideMark/>
          </w:tcPr>
          <w:p w14:paraId="091AF857" w14:textId="77777777" w:rsidR="00F40B34" w:rsidRPr="004A4DBD" w:rsidRDefault="00F40B34" w:rsidP="00F40B34">
            <w:pPr>
              <w:rPr>
                <w:rFonts w:cs="Arial"/>
                <w:b/>
                <w:sz w:val="14"/>
                <w:szCs w:val="14"/>
                <w:lang w:val="ru-RU" w:eastAsia="ru-RU"/>
              </w:rPr>
            </w:pPr>
            <w:r w:rsidRPr="004A4DBD">
              <w:rPr>
                <w:rFonts w:cs="Arial"/>
                <w:b/>
                <w:sz w:val="14"/>
                <w:szCs w:val="14"/>
                <w:lang w:val="ru-RU" w:eastAsia="ru-RU"/>
              </w:rPr>
              <w:t>Отсрочка (рассрочка) и корректировка вознаграждения</w:t>
            </w:r>
          </w:p>
        </w:tc>
        <w:tc>
          <w:tcPr>
            <w:tcW w:w="1985" w:type="dxa"/>
            <w:shd w:val="clear" w:color="auto" w:fill="auto"/>
            <w:noWrap/>
            <w:vAlign w:val="center"/>
            <w:hideMark/>
          </w:tcPr>
          <w:p w14:paraId="6AB5D48E" w14:textId="77777777" w:rsidR="00F40B34" w:rsidRPr="004A4DBD" w:rsidRDefault="00F40B34" w:rsidP="00F40B34">
            <w:pPr>
              <w:jc w:val="center"/>
              <w:rPr>
                <w:rFonts w:cs="Arial"/>
                <w:sz w:val="14"/>
                <w:szCs w:val="14"/>
                <w:lang w:val="ru-RU" w:eastAsia="ru-RU"/>
              </w:rPr>
            </w:pPr>
          </w:p>
        </w:tc>
        <w:tc>
          <w:tcPr>
            <w:tcW w:w="1842" w:type="dxa"/>
            <w:shd w:val="clear" w:color="auto" w:fill="auto"/>
            <w:noWrap/>
            <w:vAlign w:val="bottom"/>
            <w:hideMark/>
          </w:tcPr>
          <w:p w14:paraId="5CA844B5" w14:textId="77777777" w:rsidR="00F40B34" w:rsidRPr="004A4DBD" w:rsidRDefault="00F40B34" w:rsidP="00F40B34">
            <w:pPr>
              <w:jc w:val="center"/>
              <w:rPr>
                <w:rFonts w:cs="Arial"/>
                <w:sz w:val="14"/>
                <w:szCs w:val="14"/>
                <w:lang w:val="ru-RU" w:eastAsia="ru-RU"/>
              </w:rPr>
            </w:pPr>
            <w:r w:rsidRPr="004A4DBD">
              <w:rPr>
                <w:rFonts w:cs="Arial"/>
                <w:sz w:val="14"/>
                <w:szCs w:val="14"/>
                <w:lang w:val="ru-RU" w:eastAsia="ru-RU"/>
              </w:rPr>
              <w:t>нет</w:t>
            </w:r>
          </w:p>
        </w:tc>
      </w:tr>
      <w:tr w:rsidR="00F40B34" w:rsidRPr="004A4DBD" w14:paraId="53AF300A" w14:textId="77777777" w:rsidTr="00C56CDB">
        <w:trPr>
          <w:cantSplit/>
          <w:trHeight w:val="553"/>
        </w:trPr>
        <w:tc>
          <w:tcPr>
            <w:tcW w:w="5637" w:type="dxa"/>
            <w:shd w:val="clear" w:color="auto" w:fill="auto"/>
            <w:noWrap/>
            <w:vAlign w:val="center"/>
            <w:hideMark/>
          </w:tcPr>
          <w:p w14:paraId="1EA589BF" w14:textId="77777777" w:rsidR="00F40B34" w:rsidRPr="004A4DBD" w:rsidRDefault="00F40B34" w:rsidP="00F40B34">
            <w:pPr>
              <w:rPr>
                <w:rFonts w:cs="Arial"/>
                <w:b/>
                <w:sz w:val="14"/>
                <w:szCs w:val="14"/>
                <w:lang w:val="ru-RU" w:eastAsia="ru-RU"/>
              </w:rPr>
            </w:pPr>
            <w:r w:rsidRPr="004A4DBD">
              <w:rPr>
                <w:rFonts w:cs="Arial"/>
                <w:b/>
                <w:sz w:val="14"/>
                <w:szCs w:val="14"/>
                <w:lang w:val="ru-RU" w:eastAsia="ru-RU"/>
              </w:rPr>
              <w:t>Общий размер невыплаченного отсроченного и удержанного вознаграждения вследствие заранее установленных и не установленных факторов корректировки:</w:t>
            </w:r>
          </w:p>
        </w:tc>
        <w:tc>
          <w:tcPr>
            <w:tcW w:w="1985" w:type="dxa"/>
            <w:shd w:val="clear" w:color="auto" w:fill="auto"/>
            <w:noWrap/>
            <w:vAlign w:val="center"/>
            <w:hideMark/>
          </w:tcPr>
          <w:p w14:paraId="4FA22054" w14:textId="77777777" w:rsidR="00F40B34" w:rsidRPr="004A4DBD" w:rsidRDefault="00F40B34" w:rsidP="00F40B34">
            <w:pPr>
              <w:jc w:val="center"/>
              <w:rPr>
                <w:rFonts w:cs="Arial"/>
                <w:sz w:val="14"/>
                <w:szCs w:val="14"/>
                <w:lang w:val="ru-RU" w:eastAsia="ru-RU"/>
              </w:rPr>
            </w:pPr>
          </w:p>
        </w:tc>
        <w:tc>
          <w:tcPr>
            <w:tcW w:w="1842" w:type="dxa"/>
            <w:shd w:val="clear" w:color="auto" w:fill="auto"/>
            <w:noWrap/>
            <w:vAlign w:val="bottom"/>
            <w:hideMark/>
          </w:tcPr>
          <w:p w14:paraId="19BF1C59" w14:textId="77777777" w:rsidR="00F40B34" w:rsidRPr="004A4DBD" w:rsidRDefault="00F40B34" w:rsidP="00F40B34">
            <w:pPr>
              <w:jc w:val="center"/>
              <w:rPr>
                <w:rFonts w:cs="Arial"/>
                <w:sz w:val="14"/>
                <w:szCs w:val="14"/>
                <w:lang w:val="ru-RU" w:eastAsia="ru-RU"/>
              </w:rPr>
            </w:pPr>
            <w:r w:rsidRPr="004A4DBD">
              <w:rPr>
                <w:rFonts w:cs="Arial"/>
                <w:sz w:val="14"/>
                <w:szCs w:val="14"/>
                <w:lang w:val="ru-RU" w:eastAsia="ru-RU"/>
              </w:rPr>
              <w:t>нет</w:t>
            </w:r>
          </w:p>
        </w:tc>
      </w:tr>
      <w:tr w:rsidR="00F40B34" w:rsidRPr="004A4DBD" w14:paraId="7C04D548" w14:textId="77777777" w:rsidTr="00C56CDB">
        <w:trPr>
          <w:cantSplit/>
          <w:trHeight w:val="420"/>
        </w:trPr>
        <w:tc>
          <w:tcPr>
            <w:tcW w:w="5637" w:type="dxa"/>
            <w:shd w:val="clear" w:color="auto" w:fill="auto"/>
            <w:noWrap/>
            <w:vAlign w:val="center"/>
            <w:hideMark/>
          </w:tcPr>
          <w:p w14:paraId="02D2C1D5" w14:textId="77777777" w:rsidR="00F40B34" w:rsidRPr="004A4DBD" w:rsidRDefault="00F40B34" w:rsidP="00C56CDB">
            <w:pPr>
              <w:pStyle w:val="afd"/>
              <w:numPr>
                <w:ilvl w:val="0"/>
                <w:numId w:val="89"/>
              </w:numPr>
              <w:tabs>
                <w:tab w:val="left" w:pos="432"/>
              </w:tabs>
              <w:ind w:left="284" w:firstLine="0"/>
              <w:rPr>
                <w:rFonts w:cs="Arial"/>
                <w:b/>
                <w:sz w:val="14"/>
                <w:szCs w:val="14"/>
                <w:lang w:val="ru-RU" w:eastAsia="ru-RU"/>
              </w:rPr>
            </w:pPr>
            <w:r w:rsidRPr="004A4DBD">
              <w:rPr>
                <w:rFonts w:cs="Arial"/>
                <w:b/>
                <w:sz w:val="14"/>
                <w:szCs w:val="14"/>
                <w:lang w:val="ru-RU" w:eastAsia="ru-RU"/>
              </w:rPr>
              <w:t>общий размер удержанного вознаграждения вследствие заранее установленных факторов корректировки</w:t>
            </w:r>
          </w:p>
        </w:tc>
        <w:tc>
          <w:tcPr>
            <w:tcW w:w="1985" w:type="dxa"/>
            <w:shd w:val="clear" w:color="auto" w:fill="auto"/>
            <w:noWrap/>
            <w:vAlign w:val="center"/>
            <w:hideMark/>
          </w:tcPr>
          <w:p w14:paraId="6A62C5D1" w14:textId="77777777" w:rsidR="00F40B34" w:rsidRPr="004A4DBD" w:rsidRDefault="00F40B34" w:rsidP="00F40B34">
            <w:pPr>
              <w:jc w:val="center"/>
              <w:rPr>
                <w:rFonts w:cs="Arial"/>
                <w:sz w:val="14"/>
                <w:szCs w:val="14"/>
                <w:lang w:val="ru-RU" w:eastAsia="ru-RU"/>
              </w:rPr>
            </w:pPr>
          </w:p>
        </w:tc>
        <w:tc>
          <w:tcPr>
            <w:tcW w:w="1842" w:type="dxa"/>
            <w:shd w:val="clear" w:color="auto" w:fill="auto"/>
            <w:noWrap/>
            <w:vAlign w:val="bottom"/>
            <w:hideMark/>
          </w:tcPr>
          <w:p w14:paraId="6A4BE108" w14:textId="77777777" w:rsidR="00F40B34" w:rsidRPr="004A4DBD" w:rsidRDefault="00F40B34" w:rsidP="00F40B34">
            <w:pPr>
              <w:jc w:val="center"/>
              <w:rPr>
                <w:rFonts w:cs="Arial"/>
                <w:sz w:val="14"/>
                <w:szCs w:val="14"/>
                <w:lang w:val="ru-RU" w:eastAsia="ru-RU"/>
              </w:rPr>
            </w:pPr>
            <w:r w:rsidRPr="004A4DBD">
              <w:rPr>
                <w:rFonts w:cs="Arial"/>
                <w:sz w:val="14"/>
                <w:szCs w:val="14"/>
                <w:lang w:val="ru-RU" w:eastAsia="ru-RU"/>
              </w:rPr>
              <w:t>нет</w:t>
            </w:r>
          </w:p>
        </w:tc>
      </w:tr>
      <w:tr w:rsidR="00F40B34" w:rsidRPr="004A4DBD" w14:paraId="498A6B75" w14:textId="77777777" w:rsidTr="00C56CDB">
        <w:trPr>
          <w:cantSplit/>
          <w:trHeight w:val="412"/>
        </w:trPr>
        <w:tc>
          <w:tcPr>
            <w:tcW w:w="5637" w:type="dxa"/>
            <w:shd w:val="clear" w:color="auto" w:fill="auto"/>
            <w:noWrap/>
            <w:vAlign w:val="center"/>
            <w:hideMark/>
          </w:tcPr>
          <w:p w14:paraId="60772224" w14:textId="77777777" w:rsidR="00F40B34" w:rsidRPr="004A4DBD" w:rsidRDefault="00F40B34" w:rsidP="00C56CDB">
            <w:pPr>
              <w:pStyle w:val="afd"/>
              <w:numPr>
                <w:ilvl w:val="0"/>
                <w:numId w:val="89"/>
              </w:numPr>
              <w:tabs>
                <w:tab w:val="left" w:pos="432"/>
              </w:tabs>
              <w:ind w:left="284" w:firstLine="0"/>
              <w:rPr>
                <w:rFonts w:cs="Arial"/>
                <w:b/>
                <w:sz w:val="14"/>
                <w:szCs w:val="14"/>
                <w:lang w:val="ru-RU" w:eastAsia="ru-RU"/>
              </w:rPr>
            </w:pPr>
            <w:r w:rsidRPr="004A4DBD">
              <w:rPr>
                <w:rFonts w:cs="Arial"/>
                <w:b/>
                <w:sz w:val="14"/>
                <w:szCs w:val="14"/>
                <w:lang w:val="ru-RU" w:eastAsia="ru-RU"/>
              </w:rPr>
              <w:t>общий размер удержанного вознаграждения вследствие заранее не установленных факторов корректировки</w:t>
            </w:r>
          </w:p>
        </w:tc>
        <w:tc>
          <w:tcPr>
            <w:tcW w:w="1985" w:type="dxa"/>
            <w:shd w:val="clear" w:color="auto" w:fill="auto"/>
            <w:noWrap/>
            <w:vAlign w:val="center"/>
            <w:hideMark/>
          </w:tcPr>
          <w:p w14:paraId="5565AA00" w14:textId="77777777" w:rsidR="00F40B34" w:rsidRPr="004A4DBD" w:rsidRDefault="00F40B34" w:rsidP="00F40B34">
            <w:pPr>
              <w:jc w:val="center"/>
              <w:rPr>
                <w:rFonts w:cs="Arial"/>
                <w:sz w:val="14"/>
                <w:szCs w:val="14"/>
                <w:lang w:val="ru-RU" w:eastAsia="ru-RU"/>
              </w:rPr>
            </w:pPr>
          </w:p>
        </w:tc>
        <w:tc>
          <w:tcPr>
            <w:tcW w:w="1842" w:type="dxa"/>
            <w:shd w:val="clear" w:color="auto" w:fill="auto"/>
            <w:noWrap/>
            <w:vAlign w:val="bottom"/>
            <w:hideMark/>
          </w:tcPr>
          <w:p w14:paraId="3837A38F" w14:textId="77777777" w:rsidR="00F40B34" w:rsidRPr="004A4DBD" w:rsidRDefault="00F40B34" w:rsidP="00F40B34">
            <w:pPr>
              <w:jc w:val="center"/>
              <w:rPr>
                <w:rFonts w:cs="Arial"/>
                <w:sz w:val="14"/>
                <w:szCs w:val="14"/>
                <w:lang w:val="ru-RU" w:eastAsia="ru-RU"/>
              </w:rPr>
            </w:pPr>
            <w:r w:rsidRPr="004A4DBD">
              <w:rPr>
                <w:rFonts w:cs="Arial"/>
                <w:sz w:val="14"/>
                <w:szCs w:val="14"/>
                <w:lang w:val="ru-RU" w:eastAsia="ru-RU"/>
              </w:rPr>
              <w:t>нет</w:t>
            </w:r>
          </w:p>
        </w:tc>
      </w:tr>
      <w:tr w:rsidR="00F40B34" w:rsidRPr="004A4DBD" w14:paraId="63900A69" w14:textId="77777777" w:rsidTr="00C56CDB">
        <w:trPr>
          <w:cantSplit/>
          <w:trHeight w:val="275"/>
        </w:trPr>
        <w:tc>
          <w:tcPr>
            <w:tcW w:w="5637" w:type="dxa"/>
            <w:shd w:val="clear" w:color="auto" w:fill="auto"/>
            <w:noWrap/>
            <w:vAlign w:val="bottom"/>
            <w:hideMark/>
          </w:tcPr>
          <w:p w14:paraId="5E493E6B" w14:textId="77777777" w:rsidR="00F40B34" w:rsidRPr="004A4DBD" w:rsidRDefault="00F40B34" w:rsidP="00F40B34">
            <w:pPr>
              <w:rPr>
                <w:rFonts w:cs="Arial"/>
                <w:b/>
                <w:sz w:val="14"/>
                <w:szCs w:val="14"/>
                <w:lang w:val="ru-RU" w:eastAsia="ru-RU"/>
              </w:rPr>
            </w:pPr>
            <w:r w:rsidRPr="004A4DBD">
              <w:rPr>
                <w:rFonts w:cs="Arial"/>
                <w:b/>
                <w:sz w:val="14"/>
                <w:szCs w:val="14"/>
                <w:lang w:val="ru-RU" w:eastAsia="ru-RU"/>
              </w:rPr>
              <w:t>Общий размер выплат в отчетном году</w:t>
            </w:r>
          </w:p>
        </w:tc>
        <w:tc>
          <w:tcPr>
            <w:tcW w:w="1985" w:type="dxa"/>
            <w:shd w:val="clear" w:color="auto" w:fill="auto"/>
            <w:noWrap/>
            <w:vAlign w:val="bottom"/>
            <w:hideMark/>
          </w:tcPr>
          <w:p w14:paraId="3AEC83AF" w14:textId="77777777" w:rsidR="00F40B34" w:rsidRPr="004A4DBD" w:rsidRDefault="00F40B34" w:rsidP="00F40B34">
            <w:pPr>
              <w:jc w:val="center"/>
              <w:rPr>
                <w:rFonts w:cs="Arial"/>
                <w:b/>
                <w:sz w:val="14"/>
                <w:szCs w:val="14"/>
                <w:lang w:val="ru-RU" w:eastAsia="ru-RU"/>
              </w:rPr>
            </w:pPr>
          </w:p>
        </w:tc>
        <w:tc>
          <w:tcPr>
            <w:tcW w:w="1842" w:type="dxa"/>
            <w:shd w:val="clear" w:color="auto" w:fill="auto"/>
            <w:noWrap/>
            <w:vAlign w:val="bottom"/>
            <w:hideMark/>
          </w:tcPr>
          <w:p w14:paraId="1E84B13C" w14:textId="77777777" w:rsidR="00F40B34" w:rsidRPr="004A4DBD" w:rsidRDefault="00F40B34" w:rsidP="00F40B34">
            <w:pPr>
              <w:jc w:val="center"/>
              <w:rPr>
                <w:rFonts w:cs="Arial"/>
                <w:b/>
                <w:sz w:val="14"/>
                <w:szCs w:val="14"/>
                <w:lang w:val="ru-RU" w:eastAsia="ru-RU"/>
              </w:rPr>
            </w:pPr>
            <w:r w:rsidRPr="004A4DBD">
              <w:rPr>
                <w:rFonts w:cs="Arial"/>
                <w:b/>
                <w:sz w:val="14"/>
                <w:szCs w:val="14"/>
                <w:lang w:val="ru-RU" w:eastAsia="ru-RU"/>
              </w:rPr>
              <w:t>140 198</w:t>
            </w:r>
          </w:p>
        </w:tc>
      </w:tr>
    </w:tbl>
    <w:p w14:paraId="27EC4027" w14:textId="77777777" w:rsidR="00B01AD4" w:rsidRDefault="00B01AD4" w:rsidP="007747CB">
      <w:pPr>
        <w:pStyle w:val="2normal"/>
        <w:jc w:val="both"/>
        <w:rPr>
          <w:rFonts w:cs="Arial"/>
          <w:sz w:val="20"/>
          <w:szCs w:val="20"/>
          <w:lang w:val="ru-RU"/>
        </w:rPr>
      </w:pPr>
    </w:p>
    <w:p w14:paraId="2D65E220" w14:textId="77777777" w:rsidR="007747CB" w:rsidRDefault="007747CB" w:rsidP="007747CB">
      <w:pPr>
        <w:pStyle w:val="2normal"/>
        <w:jc w:val="both"/>
        <w:rPr>
          <w:rFonts w:cs="Arial"/>
          <w:sz w:val="20"/>
          <w:szCs w:val="20"/>
          <w:lang w:val="ru-RU"/>
        </w:rPr>
      </w:pPr>
      <w:r>
        <w:rPr>
          <w:rFonts w:cs="Arial"/>
          <w:sz w:val="20"/>
          <w:szCs w:val="20"/>
          <w:lang w:val="ru-RU"/>
        </w:rPr>
        <w:t>Иных работников, принимающих риски и не относящихся к числу лиц, требующих раскрытия в соответствии с Указаниями Банка России № 3081-У нет.</w:t>
      </w:r>
    </w:p>
    <w:p w14:paraId="38A0A3D1" w14:textId="77777777" w:rsidR="007747CB" w:rsidRDefault="007747CB" w:rsidP="007747CB">
      <w:pPr>
        <w:pStyle w:val="2normal"/>
        <w:jc w:val="both"/>
        <w:rPr>
          <w:rFonts w:cs="Arial"/>
          <w:sz w:val="20"/>
          <w:szCs w:val="20"/>
          <w:lang w:val="ru-RU"/>
        </w:rPr>
      </w:pPr>
      <w:r>
        <w:rPr>
          <w:rFonts w:cs="Arial"/>
          <w:sz w:val="20"/>
          <w:szCs w:val="20"/>
          <w:lang w:val="ru-RU"/>
        </w:rPr>
        <w:t>В 2016 году члены исполнительных органов и иные сотрудники, принимающие риски не увольн</w:t>
      </w:r>
      <w:r w:rsidR="00B01AD4">
        <w:rPr>
          <w:rFonts w:cs="Arial"/>
          <w:sz w:val="20"/>
          <w:szCs w:val="20"/>
          <w:lang w:val="ru-RU"/>
        </w:rPr>
        <w:t xml:space="preserve">ялись, соответственного выплат </w:t>
      </w:r>
      <w:r>
        <w:rPr>
          <w:rFonts w:cs="Arial"/>
          <w:sz w:val="20"/>
          <w:szCs w:val="20"/>
          <w:lang w:val="ru-RU"/>
        </w:rPr>
        <w:t>при увольнении Банк не производил.</w:t>
      </w:r>
    </w:p>
    <w:p w14:paraId="05B959A1" w14:textId="77777777" w:rsidR="007747CB" w:rsidRDefault="007747CB" w:rsidP="007747CB">
      <w:pPr>
        <w:pStyle w:val="2normal"/>
        <w:jc w:val="both"/>
        <w:rPr>
          <w:rFonts w:cs="Arial"/>
          <w:sz w:val="20"/>
          <w:szCs w:val="20"/>
          <w:lang w:val="ru-RU"/>
        </w:rPr>
      </w:pPr>
      <w:r>
        <w:rPr>
          <w:rFonts w:cs="Arial"/>
          <w:sz w:val="20"/>
          <w:szCs w:val="20"/>
          <w:lang w:val="ru-RU"/>
        </w:rPr>
        <w:t>Корректировок вознаграждений для членов исполнительных органов и ины</w:t>
      </w:r>
      <w:r w:rsidR="00692CC9">
        <w:rPr>
          <w:rFonts w:cs="Arial"/>
          <w:sz w:val="20"/>
          <w:szCs w:val="20"/>
          <w:lang w:val="ru-RU"/>
        </w:rPr>
        <w:t xml:space="preserve">х работников, принимающих риски, </w:t>
      </w:r>
      <w:r>
        <w:rPr>
          <w:rFonts w:cs="Arial"/>
          <w:sz w:val="20"/>
          <w:szCs w:val="20"/>
          <w:lang w:val="ru-RU"/>
        </w:rPr>
        <w:t>не п</w:t>
      </w:r>
      <w:r w:rsidR="00B01AD4">
        <w:rPr>
          <w:rFonts w:cs="Arial"/>
          <w:sz w:val="20"/>
          <w:szCs w:val="20"/>
          <w:lang w:val="ru-RU"/>
        </w:rPr>
        <w:t>р</w:t>
      </w:r>
      <w:r>
        <w:rPr>
          <w:rFonts w:cs="Arial"/>
          <w:sz w:val="20"/>
          <w:szCs w:val="20"/>
          <w:lang w:val="ru-RU"/>
        </w:rPr>
        <w:t xml:space="preserve">оизводилось. </w:t>
      </w:r>
    </w:p>
    <w:p w14:paraId="32B01AA7" w14:textId="77777777" w:rsidR="007747CB" w:rsidRDefault="007747CB" w:rsidP="007747CB">
      <w:pPr>
        <w:pStyle w:val="2normal"/>
        <w:jc w:val="both"/>
        <w:rPr>
          <w:rFonts w:cs="Arial"/>
          <w:sz w:val="20"/>
          <w:szCs w:val="20"/>
          <w:lang w:val="ru-RU"/>
        </w:rPr>
      </w:pPr>
      <w:r>
        <w:rPr>
          <w:rFonts w:cs="Arial"/>
          <w:sz w:val="20"/>
          <w:szCs w:val="20"/>
          <w:lang w:val="ru-RU"/>
        </w:rPr>
        <w:t xml:space="preserve"> </w:t>
      </w:r>
    </w:p>
    <w:p w14:paraId="4D2310B1" w14:textId="77777777" w:rsidR="00DB6B4A" w:rsidRPr="006149A9" w:rsidRDefault="00DB6B4A" w:rsidP="00AD5225">
      <w:pPr>
        <w:pStyle w:val="2normal"/>
        <w:jc w:val="both"/>
        <w:rPr>
          <w:rFonts w:cs="Arial"/>
          <w:sz w:val="20"/>
          <w:szCs w:val="20"/>
          <w:highlight w:val="yellow"/>
          <w:lang w:val="ru-RU"/>
        </w:rPr>
      </w:pPr>
    </w:p>
    <w:p w14:paraId="554429B2" w14:textId="77777777" w:rsidR="00970300" w:rsidRPr="00B61B64" w:rsidRDefault="00970300" w:rsidP="00AD5225">
      <w:pPr>
        <w:pStyle w:val="2normal"/>
        <w:jc w:val="both"/>
        <w:rPr>
          <w:rFonts w:cs="Arial"/>
          <w:sz w:val="20"/>
          <w:szCs w:val="20"/>
          <w:lang w:val="ru-RU"/>
        </w:rPr>
      </w:pPr>
      <w:r w:rsidRPr="00B61B64">
        <w:rPr>
          <w:rFonts w:cs="Arial"/>
          <w:sz w:val="20"/>
          <w:szCs w:val="20"/>
          <w:lang w:val="ru-RU"/>
        </w:rPr>
        <w:t xml:space="preserve">Президент </w:t>
      </w:r>
      <w:r w:rsidR="00AE0647" w:rsidRPr="00B61B64">
        <w:rPr>
          <w:rFonts w:cs="Arial"/>
          <w:sz w:val="20"/>
          <w:szCs w:val="20"/>
          <w:lang w:val="ru-RU"/>
        </w:rPr>
        <w:t>ПАО «Норвик Банк»</w:t>
      </w:r>
      <w:r w:rsidR="00B61B64">
        <w:rPr>
          <w:rFonts w:cs="Arial"/>
          <w:sz w:val="20"/>
          <w:szCs w:val="20"/>
          <w:lang w:val="ru-RU"/>
        </w:rPr>
        <w:tab/>
      </w:r>
      <w:r w:rsidRPr="00B61B64">
        <w:rPr>
          <w:rFonts w:cs="Arial"/>
          <w:sz w:val="20"/>
          <w:szCs w:val="20"/>
          <w:lang w:val="ru-RU"/>
        </w:rPr>
        <w:tab/>
      </w:r>
      <w:r w:rsidRPr="00B61B64">
        <w:rPr>
          <w:rFonts w:cs="Arial"/>
          <w:sz w:val="20"/>
          <w:szCs w:val="20"/>
          <w:lang w:val="ru-RU"/>
        </w:rPr>
        <w:tab/>
      </w:r>
      <w:r w:rsidRPr="00B61B64">
        <w:rPr>
          <w:rFonts w:cs="Arial"/>
          <w:sz w:val="20"/>
          <w:szCs w:val="20"/>
          <w:lang w:val="ru-RU"/>
        </w:rPr>
        <w:tab/>
      </w:r>
      <w:r w:rsidRPr="00B61B64">
        <w:rPr>
          <w:rFonts w:cs="Arial"/>
          <w:sz w:val="20"/>
          <w:szCs w:val="20"/>
          <w:lang w:val="ru-RU"/>
        </w:rPr>
        <w:tab/>
      </w:r>
      <w:r w:rsidR="00AE0647" w:rsidRPr="00B61B64">
        <w:rPr>
          <w:rFonts w:cs="Arial"/>
          <w:sz w:val="20"/>
          <w:szCs w:val="20"/>
          <w:lang w:val="ru-RU"/>
        </w:rPr>
        <w:t>С.Г. Тувалкин</w:t>
      </w:r>
    </w:p>
    <w:p w14:paraId="330071E0" w14:textId="77777777" w:rsidR="00970300" w:rsidRPr="00B61B64" w:rsidRDefault="00970300" w:rsidP="00AD5225">
      <w:pPr>
        <w:pStyle w:val="2normal"/>
        <w:jc w:val="both"/>
        <w:rPr>
          <w:rFonts w:cs="Arial"/>
          <w:sz w:val="20"/>
          <w:szCs w:val="20"/>
          <w:lang w:val="ru-RU"/>
        </w:rPr>
      </w:pPr>
    </w:p>
    <w:p w14:paraId="331D5A8B" w14:textId="77777777" w:rsidR="00970300" w:rsidRPr="00B61B64" w:rsidRDefault="00970300" w:rsidP="00AD5225">
      <w:pPr>
        <w:pStyle w:val="2normal"/>
        <w:jc w:val="both"/>
        <w:rPr>
          <w:rFonts w:cs="Arial"/>
          <w:sz w:val="20"/>
          <w:szCs w:val="20"/>
          <w:lang w:val="ru-RU"/>
        </w:rPr>
      </w:pPr>
    </w:p>
    <w:p w14:paraId="08275ADE" w14:textId="77777777" w:rsidR="00970300" w:rsidRPr="00B61B64" w:rsidRDefault="00970300" w:rsidP="00AD5225">
      <w:pPr>
        <w:pStyle w:val="2normal"/>
        <w:jc w:val="both"/>
        <w:rPr>
          <w:rFonts w:cs="Arial"/>
          <w:sz w:val="20"/>
          <w:szCs w:val="20"/>
          <w:lang w:val="ru-RU"/>
        </w:rPr>
      </w:pPr>
      <w:r w:rsidRPr="00B61B64">
        <w:rPr>
          <w:rFonts w:cs="Arial"/>
          <w:sz w:val="20"/>
          <w:szCs w:val="20"/>
          <w:lang w:val="ru-RU"/>
        </w:rPr>
        <w:t>Главный бухгалтер</w:t>
      </w:r>
      <w:r w:rsidRPr="00B61B64">
        <w:rPr>
          <w:rFonts w:cs="Arial"/>
          <w:sz w:val="20"/>
          <w:szCs w:val="20"/>
          <w:lang w:val="ru-RU"/>
        </w:rPr>
        <w:tab/>
      </w:r>
      <w:r w:rsidRPr="00B61B64">
        <w:rPr>
          <w:rFonts w:cs="Arial"/>
          <w:sz w:val="20"/>
          <w:szCs w:val="20"/>
          <w:lang w:val="ru-RU"/>
        </w:rPr>
        <w:tab/>
      </w:r>
      <w:r w:rsidRPr="00B61B64">
        <w:rPr>
          <w:rFonts w:cs="Arial"/>
          <w:sz w:val="20"/>
          <w:szCs w:val="20"/>
          <w:lang w:val="ru-RU"/>
        </w:rPr>
        <w:tab/>
      </w:r>
      <w:r w:rsidRPr="00B61B64">
        <w:rPr>
          <w:rFonts w:cs="Arial"/>
          <w:sz w:val="20"/>
          <w:szCs w:val="20"/>
          <w:lang w:val="ru-RU"/>
        </w:rPr>
        <w:tab/>
      </w:r>
      <w:r w:rsidRPr="00B61B64">
        <w:rPr>
          <w:rFonts w:cs="Arial"/>
          <w:sz w:val="20"/>
          <w:szCs w:val="20"/>
          <w:lang w:val="ru-RU"/>
        </w:rPr>
        <w:tab/>
      </w:r>
      <w:r w:rsidRPr="00B61B64">
        <w:rPr>
          <w:rFonts w:cs="Arial"/>
          <w:sz w:val="20"/>
          <w:szCs w:val="20"/>
          <w:lang w:val="ru-RU"/>
        </w:rPr>
        <w:tab/>
      </w:r>
      <w:r w:rsidR="00ED0490" w:rsidRPr="00B61B64">
        <w:rPr>
          <w:rFonts w:cs="Arial"/>
          <w:sz w:val="20"/>
          <w:szCs w:val="20"/>
          <w:lang w:val="ru-RU"/>
        </w:rPr>
        <w:tab/>
      </w:r>
      <w:r w:rsidRPr="00B61B64">
        <w:rPr>
          <w:rFonts w:cs="Arial"/>
          <w:sz w:val="20"/>
          <w:szCs w:val="20"/>
          <w:lang w:val="ru-RU"/>
        </w:rPr>
        <w:t xml:space="preserve">Г.В. Караблинова </w:t>
      </w:r>
    </w:p>
    <w:p w14:paraId="68D5BE5A" w14:textId="77777777" w:rsidR="00970300" w:rsidRPr="00B61B64" w:rsidRDefault="00970300" w:rsidP="00AD5225">
      <w:pPr>
        <w:pStyle w:val="2normal"/>
        <w:jc w:val="both"/>
        <w:rPr>
          <w:rFonts w:cs="Arial"/>
          <w:sz w:val="20"/>
          <w:szCs w:val="20"/>
          <w:lang w:val="ru-RU"/>
        </w:rPr>
      </w:pPr>
    </w:p>
    <w:p w14:paraId="40546E7A" w14:textId="77777777" w:rsidR="00F93FFE" w:rsidRPr="00866798" w:rsidRDefault="007C3C62" w:rsidP="008F4DA4">
      <w:pPr>
        <w:pStyle w:val="2normal"/>
        <w:jc w:val="both"/>
        <w:rPr>
          <w:rFonts w:cs="Arial"/>
          <w:sz w:val="20"/>
          <w:szCs w:val="20"/>
          <w:lang w:val="ru-RU"/>
        </w:rPr>
      </w:pPr>
      <w:r w:rsidRPr="00B61B64">
        <w:rPr>
          <w:rFonts w:cs="Arial"/>
          <w:sz w:val="20"/>
          <w:szCs w:val="20"/>
          <w:lang w:val="ru-RU"/>
        </w:rPr>
        <w:t>23 января 2017</w:t>
      </w:r>
    </w:p>
    <w:sectPr w:rsidR="00F93FFE" w:rsidRPr="00866798" w:rsidSect="00F56A49">
      <w:footnotePr>
        <w:numRestart w:val="eachPage"/>
      </w:footnotePr>
      <w:endnotePr>
        <w:numFmt w:val="decimal"/>
      </w:endnotePr>
      <w:type w:val="continuous"/>
      <w:pgSz w:w="11909" w:h="16834" w:code="9"/>
      <w:pgMar w:top="1134" w:right="851" w:bottom="709" w:left="1701" w:header="709" w:footer="777" w:gutter="0"/>
      <w:pgNumType w:start="0"/>
      <w:cols w:space="720"/>
      <w:titlePg/>
      <w:docGrid w:linePitch="2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252F39A" w14:textId="77777777" w:rsidR="00F8435F" w:rsidRDefault="00F8435F">
      <w:r>
        <w:separator/>
      </w:r>
    </w:p>
  </w:endnote>
  <w:endnote w:type="continuationSeparator" w:id="0">
    <w:p w14:paraId="1F43376A" w14:textId="77777777" w:rsidR="00F8435F" w:rsidRDefault="00F843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imes">
    <w:panose1 w:val="02020603050405020304"/>
    <w:charset w:val="CC"/>
    <w:family w:val="roman"/>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Palatino Linotype">
    <w:panose1 w:val="02040502050505030304"/>
    <w:charset w:val="CC"/>
    <w:family w:val="roman"/>
    <w:pitch w:val="variable"/>
    <w:sig w:usb0="E0000287" w:usb1="40000013" w:usb2="00000000" w:usb3="00000000" w:csb0="0000019F" w:csb1="00000000"/>
  </w:font>
  <w:font w:name="Garamond">
    <w:panose1 w:val="02020404030301010803"/>
    <w:charset w:val="CC"/>
    <w:family w:val="roman"/>
    <w:pitch w:val="variable"/>
    <w:sig w:usb0="00000287" w:usb1="00000000" w:usb2="00000000" w:usb3="00000000" w:csb0="0000009F" w:csb1="00000000"/>
  </w:font>
  <w:font w:name="EYInterstate Light">
    <w:altName w:val="Times New Roman"/>
    <w:charset w:val="CC"/>
    <w:family w:val="auto"/>
    <w:pitch w:val="variable"/>
    <w:sig w:usb0="00000001" w:usb1="5000206B"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EY Gothic Comp Book">
    <w:altName w:val="Times New Roman"/>
    <w:charset w:val="00"/>
    <w:family w:val="auto"/>
    <w:pitch w:val="variable"/>
    <w:sig w:usb0="00000001" w:usb1="00000040" w:usb2="00000000" w:usb3="00000000" w:csb0="00000009" w:csb1="00000000"/>
  </w:font>
  <w:font w:name="SimSun">
    <w:altName w:val="宋体"/>
    <w:panose1 w:val="02010600030101010101"/>
    <w:charset w:val="86"/>
    <w:family w:val="auto"/>
    <w:notTrueType/>
    <w:pitch w:val="variable"/>
    <w:sig w:usb0="00000001" w:usb1="080E0000" w:usb2="00000010" w:usb3="00000000" w:csb0="00040000" w:csb1="00000000"/>
  </w:font>
  <w:font w:name="EYInterstate">
    <w:altName w:val="Corbel"/>
    <w:charset w:val="CC"/>
    <w:family w:val="auto"/>
    <w:pitch w:val="variable"/>
    <w:sig w:usb0="00000001" w:usb1="5000206B" w:usb2="00000000" w:usb3="00000000" w:csb0="0000009F" w:csb1="00000000"/>
  </w:font>
  <w:font w:name="EY Gothic Comp BookPS">
    <w:altName w:val="Arial"/>
    <w:panose1 w:val="00000000000000000000"/>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CC"/>
    <w:family w:val="roman"/>
    <w:pitch w:val="variable"/>
    <w:sig w:usb0="E00002FF" w:usb1="400004FF" w:usb2="00000000" w:usb3="00000000" w:csb0="0000019F" w:csb1="00000000"/>
  </w:font>
  <w:font w:name="Arial CYR">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80DF4C" w14:textId="77777777" w:rsidR="00460CF6" w:rsidRDefault="00460CF6">
    <w:pPr>
      <w:ind w:right="28"/>
      <w:jc w:val="right"/>
      <w:rPr>
        <w:rFonts w:cs="Arial"/>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4EDEDE0" w14:textId="77777777" w:rsidR="00F8435F" w:rsidRDefault="00F8435F">
      <w:r>
        <w:separator/>
      </w:r>
    </w:p>
  </w:footnote>
  <w:footnote w:type="continuationSeparator" w:id="0">
    <w:p w14:paraId="085426E4" w14:textId="77777777" w:rsidR="00F8435F" w:rsidRDefault="00F8435F">
      <w:r>
        <w:continuationSeparator/>
      </w:r>
    </w:p>
  </w:footnote>
  <w:footnote w:id="1">
    <w:p w14:paraId="1DBCD4D0" w14:textId="77777777" w:rsidR="00460CF6" w:rsidRPr="007B6670" w:rsidRDefault="00460CF6" w:rsidP="00F56A49">
      <w:pPr>
        <w:pStyle w:val="af8"/>
        <w:rPr>
          <w:rFonts w:cs="Arial"/>
          <w:sz w:val="12"/>
          <w:szCs w:val="12"/>
          <w:lang w:val="ru-RU" w:eastAsia="ru-RU"/>
        </w:rPr>
      </w:pPr>
      <w:r>
        <w:rPr>
          <w:rStyle w:val="aff"/>
          <w:rFonts w:cs="Arial"/>
          <w:sz w:val="12"/>
          <w:szCs w:val="12"/>
          <w:lang w:val="ru-RU"/>
        </w:rPr>
        <w:t>1</w:t>
      </w:r>
      <w:r w:rsidRPr="002D4B1E">
        <w:rPr>
          <w:rFonts w:cs="Arial"/>
          <w:sz w:val="12"/>
          <w:szCs w:val="12"/>
          <w:lang w:val="ru-RU"/>
        </w:rPr>
        <w:t xml:space="preserve"> Здесь и далее по главе: </w:t>
      </w:r>
      <w:r w:rsidRPr="002D4B1E">
        <w:rPr>
          <w:rFonts w:cs="Arial"/>
          <w:sz w:val="12"/>
          <w:szCs w:val="12"/>
          <w:lang w:val="ru-RU" w:eastAsia="ru-RU"/>
        </w:rPr>
        <w:t>актив признается просроченным в полном объеме в случае нарушения установленных договором сроков по уплате хотя бы одного платежа по основному долгу и (или) процентам</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B55D7A" w14:textId="77777777" w:rsidR="00460CF6" w:rsidRDefault="00460CF6"/>
  <w:p w14:paraId="38CFDA73" w14:textId="77777777" w:rsidR="00460CF6" w:rsidRDefault="00460CF6"/>
  <w:p w14:paraId="18FC5269" w14:textId="77777777" w:rsidR="00460CF6" w:rsidRDefault="00460CF6"/>
  <w:p w14:paraId="22F23773" w14:textId="77777777" w:rsidR="00460CF6" w:rsidRDefault="00460CF6"/>
  <w:p w14:paraId="4145FE2F" w14:textId="77777777" w:rsidR="00460CF6" w:rsidRDefault="00460CF6"/>
  <w:p w14:paraId="35352EE3" w14:textId="77777777" w:rsidR="00460CF6" w:rsidRDefault="00460CF6"/>
  <w:p w14:paraId="54547DD3" w14:textId="77777777" w:rsidR="00460CF6" w:rsidRDefault="00460CF6"/>
  <w:p w14:paraId="486BECCE" w14:textId="77777777" w:rsidR="00460CF6" w:rsidRDefault="00460CF6"/>
  <w:p w14:paraId="6F687CEA" w14:textId="77777777" w:rsidR="00460CF6" w:rsidRDefault="00460CF6"/>
  <w:p w14:paraId="168D144C" w14:textId="77777777" w:rsidR="00460CF6" w:rsidRDefault="00460CF6"/>
  <w:p w14:paraId="3D5061AE" w14:textId="77777777" w:rsidR="00460CF6" w:rsidRDefault="00460CF6"/>
  <w:p w14:paraId="4FC02148" w14:textId="77777777" w:rsidR="00460CF6" w:rsidRDefault="00460CF6"/>
  <w:p w14:paraId="18C9B587" w14:textId="77777777" w:rsidR="00460CF6" w:rsidRDefault="00460CF6"/>
  <w:p w14:paraId="0D45C4E0" w14:textId="77777777" w:rsidR="00460CF6" w:rsidRDefault="00460CF6"/>
  <w:p w14:paraId="489E8E21" w14:textId="77777777" w:rsidR="00460CF6" w:rsidRDefault="00460CF6"/>
  <w:p w14:paraId="05BF7024" w14:textId="77777777" w:rsidR="00460CF6" w:rsidRDefault="00460CF6"/>
  <w:p w14:paraId="1C3DDAFD" w14:textId="77777777" w:rsidR="00460CF6" w:rsidRDefault="00460CF6"/>
  <w:p w14:paraId="0C06E172" w14:textId="77777777" w:rsidR="00460CF6" w:rsidRDefault="00460CF6"/>
  <w:p w14:paraId="7F039B77" w14:textId="77777777" w:rsidR="00460CF6" w:rsidRDefault="00460CF6"/>
  <w:p w14:paraId="48702841" w14:textId="77777777" w:rsidR="00460CF6" w:rsidRDefault="00460CF6"/>
  <w:p w14:paraId="11C5218E" w14:textId="77777777" w:rsidR="00460CF6" w:rsidRDefault="00460CF6"/>
  <w:p w14:paraId="52A4F331" w14:textId="77777777" w:rsidR="00460CF6" w:rsidRDefault="00460CF6"/>
  <w:p w14:paraId="1D1277E5" w14:textId="77777777" w:rsidR="00460CF6" w:rsidRDefault="00460CF6"/>
  <w:p w14:paraId="688E3E8B" w14:textId="77777777" w:rsidR="00460CF6" w:rsidRDefault="00460CF6"/>
  <w:p w14:paraId="340236BC" w14:textId="77777777" w:rsidR="00460CF6" w:rsidRDefault="00460CF6"/>
  <w:p w14:paraId="53FA94C6" w14:textId="77777777" w:rsidR="00460CF6" w:rsidRDefault="00460CF6"/>
  <w:p w14:paraId="4F2A5EE6" w14:textId="77777777" w:rsidR="00460CF6" w:rsidRDefault="00460CF6"/>
  <w:p w14:paraId="278777C5" w14:textId="77777777" w:rsidR="00460CF6" w:rsidRDefault="00460CF6"/>
  <w:p w14:paraId="130A8EB8" w14:textId="77777777" w:rsidR="00460CF6" w:rsidRDefault="00460CF6"/>
  <w:p w14:paraId="1711EDA1" w14:textId="77777777" w:rsidR="00460CF6" w:rsidRDefault="00460CF6"/>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3AA001" w14:textId="77777777" w:rsidR="00460CF6" w:rsidRPr="00CD00AB" w:rsidRDefault="00460CF6" w:rsidP="00540327">
    <w:pPr>
      <w:pStyle w:val="450HeaderOdd"/>
      <w:tabs>
        <w:tab w:val="clear" w:pos="4253"/>
        <w:tab w:val="clear" w:pos="8505"/>
        <w:tab w:val="right" w:pos="9356"/>
      </w:tabs>
      <w:rPr>
        <w:rFonts w:ascii="Arial" w:hAnsi="Arial" w:cs="Arial"/>
        <w:sz w:val="16"/>
        <w:szCs w:val="18"/>
        <w:lang w:val="ru-RU"/>
      </w:rPr>
    </w:pPr>
    <w:r>
      <w:rPr>
        <w:rFonts w:ascii="Arial" w:hAnsi="Arial" w:cs="Arial"/>
        <w:sz w:val="16"/>
        <w:szCs w:val="18"/>
        <w:lang w:val="ru-RU"/>
      </w:rPr>
      <w:t xml:space="preserve">ПАО «Норвик Банк»                      Пояснительная </w:t>
    </w:r>
    <w:r w:rsidRPr="00CD00AB">
      <w:rPr>
        <w:rFonts w:ascii="Arial" w:hAnsi="Arial" w:cs="Arial"/>
        <w:sz w:val="16"/>
        <w:szCs w:val="18"/>
        <w:lang w:val="ru-RU"/>
      </w:rPr>
      <w:t>информация к</w:t>
    </w:r>
    <w:r>
      <w:rPr>
        <w:rFonts w:ascii="Arial" w:hAnsi="Arial" w:cs="Arial"/>
        <w:sz w:val="16"/>
        <w:szCs w:val="18"/>
        <w:lang w:val="ru-RU"/>
      </w:rPr>
      <w:t xml:space="preserve"> годовой</w:t>
    </w:r>
    <w:r w:rsidRPr="00CD00AB">
      <w:rPr>
        <w:rFonts w:ascii="Arial" w:hAnsi="Arial" w:cs="Arial"/>
        <w:sz w:val="16"/>
        <w:szCs w:val="18"/>
        <w:lang w:val="ru-RU"/>
      </w:rPr>
      <w:t xml:space="preserve"> бухгал</w:t>
    </w:r>
    <w:r>
      <w:rPr>
        <w:rFonts w:ascii="Arial" w:hAnsi="Arial" w:cs="Arial"/>
        <w:sz w:val="16"/>
        <w:szCs w:val="18"/>
        <w:lang w:val="ru-RU"/>
      </w:rPr>
      <w:t xml:space="preserve">терской (финансовой) отчетности за </w:t>
    </w:r>
    <w:r w:rsidRPr="00CD00AB">
      <w:rPr>
        <w:rFonts w:ascii="Arial" w:hAnsi="Arial" w:cs="Arial"/>
        <w:sz w:val="16"/>
        <w:szCs w:val="18"/>
        <w:lang w:val="ru-RU"/>
      </w:rPr>
      <w:t>201</w:t>
    </w:r>
    <w:r>
      <w:rPr>
        <w:rFonts w:ascii="Arial" w:hAnsi="Arial" w:cs="Arial"/>
        <w:sz w:val="16"/>
        <w:szCs w:val="18"/>
        <w:lang w:val="ru-RU"/>
      </w:rPr>
      <w:t>6</w:t>
    </w:r>
    <w:r w:rsidRPr="00CD00AB">
      <w:rPr>
        <w:rFonts w:ascii="Arial" w:hAnsi="Arial" w:cs="Arial"/>
        <w:sz w:val="16"/>
        <w:szCs w:val="18"/>
        <w:lang w:val="ru-RU"/>
      </w:rPr>
      <w:t xml:space="preserve"> год</w:t>
    </w:r>
  </w:p>
  <w:p w14:paraId="2718F80B" w14:textId="77777777" w:rsidR="00460CF6" w:rsidRPr="0012506D" w:rsidRDefault="00460CF6">
    <w:pPr>
      <w:tabs>
        <w:tab w:val="left" w:pos="620"/>
      </w:tabs>
      <w:ind w:left="-90" w:right="1"/>
      <w:jc w:val="center"/>
      <w:rPr>
        <w:rFonts w:cs="Arial"/>
        <w:i/>
        <w:iCs/>
        <w:color w:val="000000"/>
        <w:sz w:val="14"/>
        <w:szCs w:val="14"/>
        <w:lang w:val="ru-RU"/>
      </w:rPr>
    </w:pPr>
  </w:p>
  <w:p w14:paraId="03F081E3" w14:textId="77777777" w:rsidR="00460CF6" w:rsidRPr="00CD00AB" w:rsidRDefault="00460CF6">
    <w:pPr>
      <w:ind w:right="1"/>
      <w:rPr>
        <w:rFonts w:cs="Arial"/>
        <w:i/>
        <w:iCs/>
        <w:color w:val="000000"/>
        <w:sz w:val="16"/>
        <w:szCs w:val="20"/>
        <w:lang w:val="ru-RU"/>
      </w:rPr>
    </w:pPr>
    <w:r w:rsidRPr="00A566CC">
      <w:rPr>
        <w:rFonts w:cs="Arial"/>
        <w:i/>
        <w:iCs/>
        <w:color w:val="000000"/>
        <w:sz w:val="16"/>
        <w:szCs w:val="20"/>
        <w:lang w:val="ru-RU"/>
      </w:rPr>
      <w:t>(</w:t>
    </w:r>
    <w:r w:rsidRPr="00CD00AB">
      <w:rPr>
        <w:rFonts w:cs="Arial"/>
        <w:i/>
        <w:iCs/>
        <w:color w:val="000000"/>
        <w:sz w:val="16"/>
        <w:szCs w:val="20"/>
        <w:lang w:val="ru-RU"/>
      </w:rPr>
      <w:t>в тысячах российских рублей)</w:t>
    </w:r>
  </w:p>
  <w:p w14:paraId="3CB3844F" w14:textId="77777777" w:rsidR="00460CF6" w:rsidRPr="00CD00AB" w:rsidRDefault="00460CF6">
    <w:pPr>
      <w:ind w:right="1"/>
      <w:rPr>
        <w:rFonts w:cs="Arial"/>
        <w:i/>
        <w:iCs/>
        <w:color w:val="000000"/>
        <w:sz w:val="16"/>
        <w:szCs w:val="18"/>
        <w:lang w:val="ru-RU"/>
      </w:rPr>
    </w:pPr>
  </w:p>
  <w:p w14:paraId="4DE78FEF" w14:textId="77777777" w:rsidR="00460CF6" w:rsidRPr="0012506D" w:rsidRDefault="00460CF6">
    <w:pPr>
      <w:ind w:right="1"/>
      <w:rPr>
        <w:rFonts w:cs="Arial"/>
        <w:i/>
        <w:iCs/>
        <w:color w:val="000000"/>
        <w:szCs w:val="18"/>
        <w:lang w:val="ru-RU"/>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1DCEE4" w14:textId="77777777" w:rsidR="00460CF6" w:rsidRDefault="00460CF6">
    <w:pPr>
      <w:pStyle w:val="a9"/>
      <w:rPr>
        <w:lang w:val="ru-RU"/>
      </w:rPr>
    </w:pPr>
  </w:p>
  <w:p w14:paraId="3396C17E" w14:textId="77777777" w:rsidR="00460CF6" w:rsidRPr="0034352A" w:rsidRDefault="00460CF6">
    <w:pPr>
      <w:pStyle w:val="a9"/>
      <w:rPr>
        <w:lang w:val="ru-RU"/>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E"/>
    <w:multiLevelType w:val="singleLevel"/>
    <w:tmpl w:val="4ADEA38A"/>
    <w:lvl w:ilvl="0">
      <w:start w:val="1"/>
      <w:numFmt w:val="decimal"/>
      <w:pStyle w:val="3"/>
      <w:lvlText w:val="%1."/>
      <w:lvlJc w:val="left"/>
      <w:pPr>
        <w:tabs>
          <w:tab w:val="num" w:pos="926"/>
        </w:tabs>
        <w:ind w:left="926" w:hanging="360"/>
      </w:pPr>
    </w:lvl>
  </w:abstractNum>
  <w:abstractNum w:abstractNumId="1" w15:restartNumberingAfterBreak="0">
    <w:nsid w:val="FFFFFF80"/>
    <w:multiLevelType w:val="singleLevel"/>
    <w:tmpl w:val="1AD25C9A"/>
    <w:lvl w:ilvl="0">
      <w:start w:val="1"/>
      <w:numFmt w:val="bullet"/>
      <w:pStyle w:val="5"/>
      <w:lvlText w:val=""/>
      <w:lvlJc w:val="left"/>
      <w:pPr>
        <w:tabs>
          <w:tab w:val="num" w:pos="1492"/>
        </w:tabs>
        <w:ind w:left="1492" w:hanging="360"/>
      </w:pPr>
      <w:rPr>
        <w:rFonts w:ascii="Symbol" w:hAnsi="Symbol" w:hint="default"/>
      </w:rPr>
    </w:lvl>
  </w:abstractNum>
  <w:abstractNum w:abstractNumId="2" w15:restartNumberingAfterBreak="0">
    <w:nsid w:val="043D4418"/>
    <w:multiLevelType w:val="hybridMultilevel"/>
    <w:tmpl w:val="411EA30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7810E21"/>
    <w:multiLevelType w:val="hybridMultilevel"/>
    <w:tmpl w:val="63D6A07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80D12D5"/>
    <w:multiLevelType w:val="hybridMultilevel"/>
    <w:tmpl w:val="DB76F7E0"/>
    <w:lvl w:ilvl="0" w:tplc="0419000B">
      <w:start w:val="1"/>
      <w:numFmt w:val="bullet"/>
      <w:lvlText w:val=""/>
      <w:lvlJc w:val="left"/>
      <w:pPr>
        <w:ind w:left="720" w:hanging="360"/>
      </w:pPr>
      <w:rPr>
        <w:rFonts w:ascii="Wingdings" w:hAnsi="Wingdings" w:hint="default"/>
      </w:rPr>
    </w:lvl>
    <w:lvl w:ilvl="1" w:tplc="DDF6EA66">
      <w:numFmt w:val="bullet"/>
      <w:lvlText w:val="•"/>
      <w:lvlJc w:val="left"/>
      <w:pPr>
        <w:ind w:left="1440" w:hanging="360"/>
      </w:pPr>
      <w:rPr>
        <w:rFonts w:ascii="Arial" w:eastAsia="Times New Roman" w:hAnsi="Arial" w:cs="Aria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90E07EF"/>
    <w:multiLevelType w:val="hybridMultilevel"/>
    <w:tmpl w:val="30F815A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0C942D5D"/>
    <w:multiLevelType w:val="hybridMultilevel"/>
    <w:tmpl w:val="0608CF2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0CC637CD"/>
    <w:multiLevelType w:val="hybridMultilevel"/>
    <w:tmpl w:val="D3001DD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0F8E75C3"/>
    <w:multiLevelType w:val="hybridMultilevel"/>
    <w:tmpl w:val="317E1C7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09E3C98"/>
    <w:multiLevelType w:val="hybridMultilevel"/>
    <w:tmpl w:val="ABEE5B0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1424F81"/>
    <w:multiLevelType w:val="hybridMultilevel"/>
    <w:tmpl w:val="B3FA156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2200161"/>
    <w:multiLevelType w:val="hybridMultilevel"/>
    <w:tmpl w:val="242E761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14B35550"/>
    <w:multiLevelType w:val="hybridMultilevel"/>
    <w:tmpl w:val="47EED83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16BF5A8B"/>
    <w:multiLevelType w:val="hybridMultilevel"/>
    <w:tmpl w:val="C54A48E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182D28E0"/>
    <w:multiLevelType w:val="hybridMultilevel"/>
    <w:tmpl w:val="C3563AC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18966713"/>
    <w:multiLevelType w:val="hybridMultilevel"/>
    <w:tmpl w:val="3410CAAA"/>
    <w:lvl w:ilvl="0" w:tplc="0419000B">
      <w:start w:val="1"/>
      <w:numFmt w:val="bullet"/>
      <w:lvlText w:val=""/>
      <w:lvlJc w:val="left"/>
      <w:pPr>
        <w:ind w:left="1434" w:hanging="360"/>
      </w:pPr>
      <w:rPr>
        <w:rFonts w:ascii="Wingdings" w:hAnsi="Wingdings" w:hint="default"/>
      </w:rPr>
    </w:lvl>
    <w:lvl w:ilvl="1" w:tplc="04190003" w:tentative="1">
      <w:start w:val="1"/>
      <w:numFmt w:val="bullet"/>
      <w:lvlText w:val="o"/>
      <w:lvlJc w:val="left"/>
      <w:pPr>
        <w:ind w:left="2154" w:hanging="360"/>
      </w:pPr>
      <w:rPr>
        <w:rFonts w:ascii="Courier New" w:hAnsi="Courier New" w:cs="Courier New" w:hint="default"/>
      </w:rPr>
    </w:lvl>
    <w:lvl w:ilvl="2" w:tplc="04190005" w:tentative="1">
      <w:start w:val="1"/>
      <w:numFmt w:val="bullet"/>
      <w:lvlText w:val=""/>
      <w:lvlJc w:val="left"/>
      <w:pPr>
        <w:ind w:left="2874" w:hanging="360"/>
      </w:pPr>
      <w:rPr>
        <w:rFonts w:ascii="Wingdings" w:hAnsi="Wingdings" w:hint="default"/>
      </w:rPr>
    </w:lvl>
    <w:lvl w:ilvl="3" w:tplc="04190001" w:tentative="1">
      <w:start w:val="1"/>
      <w:numFmt w:val="bullet"/>
      <w:lvlText w:val=""/>
      <w:lvlJc w:val="left"/>
      <w:pPr>
        <w:ind w:left="3594" w:hanging="360"/>
      </w:pPr>
      <w:rPr>
        <w:rFonts w:ascii="Symbol" w:hAnsi="Symbol" w:hint="default"/>
      </w:rPr>
    </w:lvl>
    <w:lvl w:ilvl="4" w:tplc="04190003" w:tentative="1">
      <w:start w:val="1"/>
      <w:numFmt w:val="bullet"/>
      <w:lvlText w:val="o"/>
      <w:lvlJc w:val="left"/>
      <w:pPr>
        <w:ind w:left="4314" w:hanging="360"/>
      </w:pPr>
      <w:rPr>
        <w:rFonts w:ascii="Courier New" w:hAnsi="Courier New" w:cs="Courier New" w:hint="default"/>
      </w:rPr>
    </w:lvl>
    <w:lvl w:ilvl="5" w:tplc="04190005" w:tentative="1">
      <w:start w:val="1"/>
      <w:numFmt w:val="bullet"/>
      <w:lvlText w:val=""/>
      <w:lvlJc w:val="left"/>
      <w:pPr>
        <w:ind w:left="5034" w:hanging="360"/>
      </w:pPr>
      <w:rPr>
        <w:rFonts w:ascii="Wingdings" w:hAnsi="Wingdings" w:hint="default"/>
      </w:rPr>
    </w:lvl>
    <w:lvl w:ilvl="6" w:tplc="04190001" w:tentative="1">
      <w:start w:val="1"/>
      <w:numFmt w:val="bullet"/>
      <w:lvlText w:val=""/>
      <w:lvlJc w:val="left"/>
      <w:pPr>
        <w:ind w:left="5754" w:hanging="360"/>
      </w:pPr>
      <w:rPr>
        <w:rFonts w:ascii="Symbol" w:hAnsi="Symbol" w:hint="default"/>
      </w:rPr>
    </w:lvl>
    <w:lvl w:ilvl="7" w:tplc="04190003" w:tentative="1">
      <w:start w:val="1"/>
      <w:numFmt w:val="bullet"/>
      <w:lvlText w:val="o"/>
      <w:lvlJc w:val="left"/>
      <w:pPr>
        <w:ind w:left="6474" w:hanging="360"/>
      </w:pPr>
      <w:rPr>
        <w:rFonts w:ascii="Courier New" w:hAnsi="Courier New" w:cs="Courier New" w:hint="default"/>
      </w:rPr>
    </w:lvl>
    <w:lvl w:ilvl="8" w:tplc="04190005" w:tentative="1">
      <w:start w:val="1"/>
      <w:numFmt w:val="bullet"/>
      <w:lvlText w:val=""/>
      <w:lvlJc w:val="left"/>
      <w:pPr>
        <w:ind w:left="7194" w:hanging="360"/>
      </w:pPr>
      <w:rPr>
        <w:rFonts w:ascii="Wingdings" w:hAnsi="Wingdings" w:hint="default"/>
      </w:rPr>
    </w:lvl>
  </w:abstractNum>
  <w:abstractNum w:abstractNumId="16" w15:restartNumberingAfterBreak="0">
    <w:nsid w:val="18AA59D0"/>
    <w:multiLevelType w:val="hybridMultilevel"/>
    <w:tmpl w:val="A942C8A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1A351210"/>
    <w:multiLevelType w:val="hybridMultilevel"/>
    <w:tmpl w:val="4BE4CAE4"/>
    <w:lvl w:ilvl="0" w:tplc="0419000B">
      <w:start w:val="1"/>
      <w:numFmt w:val="bullet"/>
      <w:lvlText w:val=""/>
      <w:lvlJc w:val="left"/>
      <w:pPr>
        <w:ind w:left="765" w:hanging="360"/>
      </w:pPr>
      <w:rPr>
        <w:rFonts w:ascii="Wingdings" w:hAnsi="Wingdings" w:hint="default"/>
      </w:rPr>
    </w:lvl>
    <w:lvl w:ilvl="1" w:tplc="04190003" w:tentative="1">
      <w:start w:val="1"/>
      <w:numFmt w:val="bullet"/>
      <w:lvlText w:val="o"/>
      <w:lvlJc w:val="left"/>
      <w:pPr>
        <w:ind w:left="1485" w:hanging="360"/>
      </w:pPr>
      <w:rPr>
        <w:rFonts w:ascii="Courier New" w:hAnsi="Courier New" w:cs="Courier New" w:hint="default"/>
      </w:rPr>
    </w:lvl>
    <w:lvl w:ilvl="2" w:tplc="04190005" w:tentative="1">
      <w:start w:val="1"/>
      <w:numFmt w:val="bullet"/>
      <w:lvlText w:val=""/>
      <w:lvlJc w:val="left"/>
      <w:pPr>
        <w:ind w:left="2205" w:hanging="360"/>
      </w:pPr>
      <w:rPr>
        <w:rFonts w:ascii="Wingdings" w:hAnsi="Wingdings" w:hint="default"/>
      </w:rPr>
    </w:lvl>
    <w:lvl w:ilvl="3" w:tplc="04190001" w:tentative="1">
      <w:start w:val="1"/>
      <w:numFmt w:val="bullet"/>
      <w:lvlText w:val=""/>
      <w:lvlJc w:val="left"/>
      <w:pPr>
        <w:ind w:left="2925" w:hanging="360"/>
      </w:pPr>
      <w:rPr>
        <w:rFonts w:ascii="Symbol" w:hAnsi="Symbol" w:hint="default"/>
      </w:rPr>
    </w:lvl>
    <w:lvl w:ilvl="4" w:tplc="04190003" w:tentative="1">
      <w:start w:val="1"/>
      <w:numFmt w:val="bullet"/>
      <w:lvlText w:val="o"/>
      <w:lvlJc w:val="left"/>
      <w:pPr>
        <w:ind w:left="3645" w:hanging="360"/>
      </w:pPr>
      <w:rPr>
        <w:rFonts w:ascii="Courier New" w:hAnsi="Courier New" w:cs="Courier New" w:hint="default"/>
      </w:rPr>
    </w:lvl>
    <w:lvl w:ilvl="5" w:tplc="04190005" w:tentative="1">
      <w:start w:val="1"/>
      <w:numFmt w:val="bullet"/>
      <w:lvlText w:val=""/>
      <w:lvlJc w:val="left"/>
      <w:pPr>
        <w:ind w:left="4365" w:hanging="360"/>
      </w:pPr>
      <w:rPr>
        <w:rFonts w:ascii="Wingdings" w:hAnsi="Wingdings" w:hint="default"/>
      </w:rPr>
    </w:lvl>
    <w:lvl w:ilvl="6" w:tplc="04190001" w:tentative="1">
      <w:start w:val="1"/>
      <w:numFmt w:val="bullet"/>
      <w:lvlText w:val=""/>
      <w:lvlJc w:val="left"/>
      <w:pPr>
        <w:ind w:left="5085" w:hanging="360"/>
      </w:pPr>
      <w:rPr>
        <w:rFonts w:ascii="Symbol" w:hAnsi="Symbol" w:hint="default"/>
      </w:rPr>
    </w:lvl>
    <w:lvl w:ilvl="7" w:tplc="04190003" w:tentative="1">
      <w:start w:val="1"/>
      <w:numFmt w:val="bullet"/>
      <w:lvlText w:val="o"/>
      <w:lvlJc w:val="left"/>
      <w:pPr>
        <w:ind w:left="5805" w:hanging="360"/>
      </w:pPr>
      <w:rPr>
        <w:rFonts w:ascii="Courier New" w:hAnsi="Courier New" w:cs="Courier New" w:hint="default"/>
      </w:rPr>
    </w:lvl>
    <w:lvl w:ilvl="8" w:tplc="04190005" w:tentative="1">
      <w:start w:val="1"/>
      <w:numFmt w:val="bullet"/>
      <w:lvlText w:val=""/>
      <w:lvlJc w:val="left"/>
      <w:pPr>
        <w:ind w:left="6525" w:hanging="360"/>
      </w:pPr>
      <w:rPr>
        <w:rFonts w:ascii="Wingdings" w:hAnsi="Wingdings" w:hint="default"/>
      </w:rPr>
    </w:lvl>
  </w:abstractNum>
  <w:abstractNum w:abstractNumId="18" w15:restartNumberingAfterBreak="0">
    <w:nsid w:val="1A804B0A"/>
    <w:multiLevelType w:val="multilevel"/>
    <w:tmpl w:val="3788B718"/>
    <w:lvl w:ilvl="0">
      <w:start w:val="4"/>
      <w:numFmt w:val="bullet"/>
      <w:pStyle w:val="ABC-BulletsinNotes"/>
      <w:lvlText w:val=""/>
      <w:lvlJc w:val="left"/>
      <w:pPr>
        <w:tabs>
          <w:tab w:val="num" w:pos="567"/>
        </w:tabs>
        <w:ind w:left="567" w:hanging="567"/>
      </w:pPr>
      <w:rPr>
        <w:rFonts w:ascii="Symbol" w:hAnsi="Symbol" w:hint="default"/>
        <w:b w:val="0"/>
        <w:i w:val="0"/>
        <w:caps w:val="0"/>
        <w:strike w:val="0"/>
        <w:dstrike w:val="0"/>
        <w:outline w:val="0"/>
        <w:shadow w:val="0"/>
        <w:emboss w:val="0"/>
        <w:imprint w:val="0"/>
        <w:vanish w:val="0"/>
        <w:vertAlign w:val="baseline"/>
      </w:rPr>
    </w:lvl>
    <w:lvl w:ilvl="1">
      <w:start w:val="1"/>
      <w:numFmt w:val="bullet"/>
      <w:lvlText w:val="–"/>
      <w:lvlJc w:val="left"/>
      <w:pPr>
        <w:tabs>
          <w:tab w:val="num" w:pos="927"/>
        </w:tabs>
        <w:ind w:left="851" w:hanging="284"/>
      </w:pPr>
      <w:rPr>
        <w:rFonts w:ascii="Times New Roman" w:hAnsi="Times New Roman" w:hint="default"/>
        <w:b w:val="0"/>
        <w:i w:val="0"/>
        <w:caps w:val="0"/>
        <w:strike w:val="0"/>
        <w:dstrike w:val="0"/>
        <w:outline w:val="0"/>
        <w:shadow w:val="0"/>
        <w:emboss w:val="0"/>
        <w:imprint w:val="0"/>
        <w:vanish w:val="0"/>
        <w:sz w:val="20"/>
        <w:vertAlign w:val="baseline"/>
      </w:rPr>
    </w:lvl>
    <w:lvl w:ilvl="2">
      <w:start w:val="1"/>
      <w:numFmt w:val="decimal"/>
      <w:lvlText w:val="%1.%2.%3"/>
      <w:lvlJc w:val="left"/>
      <w:pPr>
        <w:tabs>
          <w:tab w:val="num" w:pos="720"/>
        </w:tabs>
        <w:ind w:left="720" w:hanging="720"/>
      </w:pPr>
      <w:rPr>
        <w:rFonts w:ascii="Arial" w:hAnsi="Arial" w:hint="default"/>
      </w:rPr>
    </w:lvl>
    <w:lvl w:ilvl="3">
      <w:start w:val="1"/>
      <w:numFmt w:val="decimal"/>
      <w:lvlText w:val="%1.%2.%3.%4"/>
      <w:lvlJc w:val="left"/>
      <w:pPr>
        <w:tabs>
          <w:tab w:val="num" w:pos="720"/>
        </w:tabs>
        <w:ind w:left="720" w:hanging="720"/>
      </w:pPr>
      <w:rPr>
        <w:rFonts w:ascii="Arial" w:hAnsi="Arial" w:hint="default"/>
      </w:rPr>
    </w:lvl>
    <w:lvl w:ilvl="4">
      <w:start w:val="1"/>
      <w:numFmt w:val="decimal"/>
      <w:lvlText w:val="%1.%2.%3.%4.%5"/>
      <w:lvlJc w:val="left"/>
      <w:pPr>
        <w:tabs>
          <w:tab w:val="num" w:pos="720"/>
        </w:tabs>
        <w:ind w:left="720" w:hanging="720"/>
      </w:pPr>
      <w:rPr>
        <w:rFonts w:ascii="Arial" w:hAnsi="Arial" w:hint="default"/>
      </w:rPr>
    </w:lvl>
    <w:lvl w:ilvl="5">
      <w:start w:val="1"/>
      <w:numFmt w:val="decimal"/>
      <w:lvlText w:val="%1.%2.%3.%4.%5.%6"/>
      <w:lvlJc w:val="left"/>
      <w:pPr>
        <w:tabs>
          <w:tab w:val="num" w:pos="1080"/>
        </w:tabs>
        <w:ind w:left="1080" w:hanging="1080"/>
      </w:pPr>
      <w:rPr>
        <w:rFonts w:ascii="Arial" w:hAnsi="Arial" w:hint="default"/>
      </w:rPr>
    </w:lvl>
    <w:lvl w:ilvl="6">
      <w:start w:val="1"/>
      <w:numFmt w:val="decimal"/>
      <w:lvlText w:val="%1.%2.%3.%4.%5.%6.%7"/>
      <w:lvlJc w:val="left"/>
      <w:pPr>
        <w:tabs>
          <w:tab w:val="num" w:pos="1080"/>
        </w:tabs>
        <w:ind w:left="1080" w:hanging="1080"/>
      </w:pPr>
      <w:rPr>
        <w:rFonts w:ascii="Arial" w:hAnsi="Arial" w:hint="default"/>
      </w:rPr>
    </w:lvl>
    <w:lvl w:ilvl="7">
      <w:start w:val="1"/>
      <w:numFmt w:val="decimal"/>
      <w:lvlText w:val="%1.%2.%3.%4.%5.%6.%7.%8"/>
      <w:lvlJc w:val="left"/>
      <w:pPr>
        <w:tabs>
          <w:tab w:val="num" w:pos="1440"/>
        </w:tabs>
        <w:ind w:left="1440" w:hanging="1440"/>
      </w:pPr>
      <w:rPr>
        <w:rFonts w:ascii="Arial" w:hAnsi="Arial" w:hint="default"/>
      </w:rPr>
    </w:lvl>
    <w:lvl w:ilvl="8">
      <w:start w:val="1"/>
      <w:numFmt w:val="decimal"/>
      <w:lvlText w:val="%1.%2.%3.%4.%5.%6.%7.%8.%9"/>
      <w:lvlJc w:val="left"/>
      <w:pPr>
        <w:tabs>
          <w:tab w:val="num" w:pos="1440"/>
        </w:tabs>
        <w:ind w:left="1440" w:hanging="1440"/>
      </w:pPr>
      <w:rPr>
        <w:rFonts w:ascii="Arial" w:hAnsi="Arial" w:hint="default"/>
      </w:rPr>
    </w:lvl>
  </w:abstractNum>
  <w:abstractNum w:abstractNumId="19" w15:restartNumberingAfterBreak="0">
    <w:nsid w:val="1BC349AC"/>
    <w:multiLevelType w:val="hybridMultilevel"/>
    <w:tmpl w:val="3460BEC0"/>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1DB44004"/>
    <w:multiLevelType w:val="hybridMultilevel"/>
    <w:tmpl w:val="206AEB90"/>
    <w:lvl w:ilvl="0" w:tplc="0419000B">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08F52B0"/>
    <w:multiLevelType w:val="hybridMultilevel"/>
    <w:tmpl w:val="ECBA3DC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21061229"/>
    <w:multiLevelType w:val="hybridMultilevel"/>
    <w:tmpl w:val="C392622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23826813"/>
    <w:multiLevelType w:val="hybridMultilevel"/>
    <w:tmpl w:val="B97A17E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249E699E"/>
    <w:multiLevelType w:val="hybridMultilevel"/>
    <w:tmpl w:val="4328D38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257F24FB"/>
    <w:multiLevelType w:val="hybridMultilevel"/>
    <w:tmpl w:val="BFFA7CD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269316F0"/>
    <w:multiLevelType w:val="hybridMultilevel"/>
    <w:tmpl w:val="78D63F4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26EF64AF"/>
    <w:multiLevelType w:val="hybridMultilevel"/>
    <w:tmpl w:val="9D2891D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27F46F93"/>
    <w:multiLevelType w:val="hybridMultilevel"/>
    <w:tmpl w:val="3D66BE8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29141E1E"/>
    <w:multiLevelType w:val="hybridMultilevel"/>
    <w:tmpl w:val="3482CB82"/>
    <w:lvl w:ilvl="0" w:tplc="0419000B">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0" w15:restartNumberingAfterBreak="0">
    <w:nsid w:val="294564A6"/>
    <w:multiLevelType w:val="hybridMultilevel"/>
    <w:tmpl w:val="C09E1BD6"/>
    <w:lvl w:ilvl="0" w:tplc="E752F590">
      <w:start w:val="1"/>
      <w:numFmt w:val="bullet"/>
      <w:lvlRestart w:val="0"/>
      <w:pStyle w:val="010Subheading1"/>
      <w:lvlText w:val="·"/>
      <w:lvlJc w:val="left"/>
      <w:pPr>
        <w:tabs>
          <w:tab w:val="num" w:pos="425"/>
        </w:tabs>
        <w:ind w:left="425" w:hanging="425"/>
      </w:pPr>
      <w:rPr>
        <w:rFonts w:ascii="Symbol" w:hAnsi="Symbol" w:hint="default"/>
        <w:sz w:val="20"/>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29DA400B"/>
    <w:multiLevelType w:val="hybridMultilevel"/>
    <w:tmpl w:val="6EF2B076"/>
    <w:lvl w:ilvl="0" w:tplc="108E70C4">
      <w:start w:val="34"/>
      <w:numFmt w:val="bullet"/>
      <w:lvlText w:val="-"/>
      <w:lvlJc w:val="left"/>
      <w:pPr>
        <w:ind w:left="720" w:hanging="360"/>
      </w:pPr>
      <w:rPr>
        <w:rFonts w:ascii="Arial" w:eastAsia="Times New Roman" w:hAnsi="Aria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29F26C96"/>
    <w:multiLevelType w:val="hybridMultilevel"/>
    <w:tmpl w:val="4BCE8DA8"/>
    <w:lvl w:ilvl="0" w:tplc="0419000B">
      <w:start w:val="1"/>
      <w:numFmt w:val="bullet"/>
      <w:lvlText w:val=""/>
      <w:lvlJc w:val="left"/>
      <w:pPr>
        <w:ind w:left="1425" w:hanging="360"/>
      </w:pPr>
      <w:rPr>
        <w:rFonts w:ascii="Wingdings" w:hAnsi="Wingdings" w:hint="default"/>
      </w:rPr>
    </w:lvl>
    <w:lvl w:ilvl="1" w:tplc="04190003" w:tentative="1">
      <w:start w:val="1"/>
      <w:numFmt w:val="bullet"/>
      <w:lvlText w:val="o"/>
      <w:lvlJc w:val="left"/>
      <w:pPr>
        <w:ind w:left="2145" w:hanging="360"/>
      </w:pPr>
      <w:rPr>
        <w:rFonts w:ascii="Courier New" w:hAnsi="Courier New" w:cs="Courier New" w:hint="default"/>
      </w:rPr>
    </w:lvl>
    <w:lvl w:ilvl="2" w:tplc="04190005" w:tentative="1">
      <w:start w:val="1"/>
      <w:numFmt w:val="bullet"/>
      <w:lvlText w:val=""/>
      <w:lvlJc w:val="left"/>
      <w:pPr>
        <w:ind w:left="2865" w:hanging="360"/>
      </w:pPr>
      <w:rPr>
        <w:rFonts w:ascii="Wingdings" w:hAnsi="Wingdings" w:hint="default"/>
      </w:rPr>
    </w:lvl>
    <w:lvl w:ilvl="3" w:tplc="04190001" w:tentative="1">
      <w:start w:val="1"/>
      <w:numFmt w:val="bullet"/>
      <w:lvlText w:val=""/>
      <w:lvlJc w:val="left"/>
      <w:pPr>
        <w:ind w:left="3585" w:hanging="360"/>
      </w:pPr>
      <w:rPr>
        <w:rFonts w:ascii="Symbol" w:hAnsi="Symbol" w:hint="default"/>
      </w:rPr>
    </w:lvl>
    <w:lvl w:ilvl="4" w:tplc="04190003" w:tentative="1">
      <w:start w:val="1"/>
      <w:numFmt w:val="bullet"/>
      <w:lvlText w:val="o"/>
      <w:lvlJc w:val="left"/>
      <w:pPr>
        <w:ind w:left="4305" w:hanging="360"/>
      </w:pPr>
      <w:rPr>
        <w:rFonts w:ascii="Courier New" w:hAnsi="Courier New" w:cs="Courier New" w:hint="default"/>
      </w:rPr>
    </w:lvl>
    <w:lvl w:ilvl="5" w:tplc="04190005" w:tentative="1">
      <w:start w:val="1"/>
      <w:numFmt w:val="bullet"/>
      <w:lvlText w:val=""/>
      <w:lvlJc w:val="left"/>
      <w:pPr>
        <w:ind w:left="5025" w:hanging="360"/>
      </w:pPr>
      <w:rPr>
        <w:rFonts w:ascii="Wingdings" w:hAnsi="Wingdings" w:hint="default"/>
      </w:rPr>
    </w:lvl>
    <w:lvl w:ilvl="6" w:tplc="04190001" w:tentative="1">
      <w:start w:val="1"/>
      <w:numFmt w:val="bullet"/>
      <w:lvlText w:val=""/>
      <w:lvlJc w:val="left"/>
      <w:pPr>
        <w:ind w:left="5745" w:hanging="360"/>
      </w:pPr>
      <w:rPr>
        <w:rFonts w:ascii="Symbol" w:hAnsi="Symbol" w:hint="default"/>
      </w:rPr>
    </w:lvl>
    <w:lvl w:ilvl="7" w:tplc="04190003" w:tentative="1">
      <w:start w:val="1"/>
      <w:numFmt w:val="bullet"/>
      <w:lvlText w:val="o"/>
      <w:lvlJc w:val="left"/>
      <w:pPr>
        <w:ind w:left="6465" w:hanging="360"/>
      </w:pPr>
      <w:rPr>
        <w:rFonts w:ascii="Courier New" w:hAnsi="Courier New" w:cs="Courier New" w:hint="default"/>
      </w:rPr>
    </w:lvl>
    <w:lvl w:ilvl="8" w:tplc="04190005" w:tentative="1">
      <w:start w:val="1"/>
      <w:numFmt w:val="bullet"/>
      <w:lvlText w:val=""/>
      <w:lvlJc w:val="left"/>
      <w:pPr>
        <w:ind w:left="7185" w:hanging="360"/>
      </w:pPr>
      <w:rPr>
        <w:rFonts w:ascii="Wingdings" w:hAnsi="Wingdings" w:hint="default"/>
      </w:rPr>
    </w:lvl>
  </w:abstractNum>
  <w:abstractNum w:abstractNumId="33" w15:restartNumberingAfterBreak="0">
    <w:nsid w:val="2B94771C"/>
    <w:multiLevelType w:val="hybridMultilevel"/>
    <w:tmpl w:val="8A4043D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2CB71107"/>
    <w:multiLevelType w:val="hybridMultilevel"/>
    <w:tmpl w:val="FC3C1A7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2D223C71"/>
    <w:multiLevelType w:val="hybridMultilevel"/>
    <w:tmpl w:val="0AEA0B0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2F691987"/>
    <w:multiLevelType w:val="hybridMultilevel"/>
    <w:tmpl w:val="1B0ACBFA"/>
    <w:lvl w:ilvl="0" w:tplc="108E70C4">
      <w:start w:val="34"/>
      <w:numFmt w:val="bullet"/>
      <w:lvlText w:val="-"/>
      <w:lvlJc w:val="left"/>
      <w:pPr>
        <w:ind w:left="1080" w:hanging="360"/>
      </w:pPr>
      <w:rPr>
        <w:rFonts w:ascii="Arial" w:eastAsia="Times New Roman" w:hAnsi="Arial" w:cs="Aria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7" w15:restartNumberingAfterBreak="0">
    <w:nsid w:val="32436CDE"/>
    <w:multiLevelType w:val="hybridMultilevel"/>
    <w:tmpl w:val="88EC2F1A"/>
    <w:lvl w:ilvl="0" w:tplc="108E70C4">
      <w:start w:val="34"/>
      <w:numFmt w:val="bullet"/>
      <w:lvlText w:val="-"/>
      <w:lvlJc w:val="left"/>
      <w:pPr>
        <w:ind w:left="1004" w:hanging="360"/>
      </w:pPr>
      <w:rPr>
        <w:rFonts w:ascii="Arial" w:eastAsia="Times New Roman" w:hAnsi="Arial" w:cs="Aria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8" w15:restartNumberingAfterBreak="0">
    <w:nsid w:val="34F72F0F"/>
    <w:multiLevelType w:val="hybridMultilevel"/>
    <w:tmpl w:val="1868CCB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354252C5"/>
    <w:multiLevelType w:val="hybridMultilevel"/>
    <w:tmpl w:val="294A6D2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37200760"/>
    <w:multiLevelType w:val="hybridMultilevel"/>
    <w:tmpl w:val="31C6E3E0"/>
    <w:lvl w:ilvl="0" w:tplc="0419000B">
      <w:start w:val="1"/>
      <w:numFmt w:val="bullet"/>
      <w:lvlText w:val=""/>
      <w:lvlJc w:val="left"/>
      <w:pPr>
        <w:ind w:left="2160" w:hanging="360"/>
      </w:pPr>
      <w:rPr>
        <w:rFonts w:ascii="Wingdings" w:hAnsi="Wingdings"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41" w15:restartNumberingAfterBreak="0">
    <w:nsid w:val="3809746A"/>
    <w:multiLevelType w:val="hybridMultilevel"/>
    <w:tmpl w:val="923ECB36"/>
    <w:lvl w:ilvl="0" w:tplc="0419000B">
      <w:start w:val="1"/>
      <w:numFmt w:val="bullet"/>
      <w:lvlText w:val=""/>
      <w:lvlJc w:val="left"/>
      <w:pPr>
        <w:ind w:left="1434" w:hanging="360"/>
      </w:pPr>
      <w:rPr>
        <w:rFonts w:ascii="Wingdings" w:hAnsi="Wingdings" w:hint="default"/>
      </w:rPr>
    </w:lvl>
    <w:lvl w:ilvl="1" w:tplc="04190003" w:tentative="1">
      <w:start w:val="1"/>
      <w:numFmt w:val="bullet"/>
      <w:lvlText w:val="o"/>
      <w:lvlJc w:val="left"/>
      <w:pPr>
        <w:ind w:left="2154" w:hanging="360"/>
      </w:pPr>
      <w:rPr>
        <w:rFonts w:ascii="Courier New" w:hAnsi="Courier New" w:cs="Courier New" w:hint="default"/>
      </w:rPr>
    </w:lvl>
    <w:lvl w:ilvl="2" w:tplc="04190005" w:tentative="1">
      <w:start w:val="1"/>
      <w:numFmt w:val="bullet"/>
      <w:lvlText w:val=""/>
      <w:lvlJc w:val="left"/>
      <w:pPr>
        <w:ind w:left="2874" w:hanging="360"/>
      </w:pPr>
      <w:rPr>
        <w:rFonts w:ascii="Wingdings" w:hAnsi="Wingdings" w:hint="default"/>
      </w:rPr>
    </w:lvl>
    <w:lvl w:ilvl="3" w:tplc="04190001" w:tentative="1">
      <w:start w:val="1"/>
      <w:numFmt w:val="bullet"/>
      <w:lvlText w:val=""/>
      <w:lvlJc w:val="left"/>
      <w:pPr>
        <w:ind w:left="3594" w:hanging="360"/>
      </w:pPr>
      <w:rPr>
        <w:rFonts w:ascii="Symbol" w:hAnsi="Symbol" w:hint="default"/>
      </w:rPr>
    </w:lvl>
    <w:lvl w:ilvl="4" w:tplc="04190003" w:tentative="1">
      <w:start w:val="1"/>
      <w:numFmt w:val="bullet"/>
      <w:lvlText w:val="o"/>
      <w:lvlJc w:val="left"/>
      <w:pPr>
        <w:ind w:left="4314" w:hanging="360"/>
      </w:pPr>
      <w:rPr>
        <w:rFonts w:ascii="Courier New" w:hAnsi="Courier New" w:cs="Courier New" w:hint="default"/>
      </w:rPr>
    </w:lvl>
    <w:lvl w:ilvl="5" w:tplc="04190005" w:tentative="1">
      <w:start w:val="1"/>
      <w:numFmt w:val="bullet"/>
      <w:lvlText w:val=""/>
      <w:lvlJc w:val="left"/>
      <w:pPr>
        <w:ind w:left="5034" w:hanging="360"/>
      </w:pPr>
      <w:rPr>
        <w:rFonts w:ascii="Wingdings" w:hAnsi="Wingdings" w:hint="default"/>
      </w:rPr>
    </w:lvl>
    <w:lvl w:ilvl="6" w:tplc="04190001" w:tentative="1">
      <w:start w:val="1"/>
      <w:numFmt w:val="bullet"/>
      <w:lvlText w:val=""/>
      <w:lvlJc w:val="left"/>
      <w:pPr>
        <w:ind w:left="5754" w:hanging="360"/>
      </w:pPr>
      <w:rPr>
        <w:rFonts w:ascii="Symbol" w:hAnsi="Symbol" w:hint="default"/>
      </w:rPr>
    </w:lvl>
    <w:lvl w:ilvl="7" w:tplc="04190003" w:tentative="1">
      <w:start w:val="1"/>
      <w:numFmt w:val="bullet"/>
      <w:lvlText w:val="o"/>
      <w:lvlJc w:val="left"/>
      <w:pPr>
        <w:ind w:left="6474" w:hanging="360"/>
      </w:pPr>
      <w:rPr>
        <w:rFonts w:ascii="Courier New" w:hAnsi="Courier New" w:cs="Courier New" w:hint="default"/>
      </w:rPr>
    </w:lvl>
    <w:lvl w:ilvl="8" w:tplc="04190005" w:tentative="1">
      <w:start w:val="1"/>
      <w:numFmt w:val="bullet"/>
      <w:lvlText w:val=""/>
      <w:lvlJc w:val="left"/>
      <w:pPr>
        <w:ind w:left="7194" w:hanging="360"/>
      </w:pPr>
      <w:rPr>
        <w:rFonts w:ascii="Wingdings" w:hAnsi="Wingdings" w:hint="default"/>
      </w:rPr>
    </w:lvl>
  </w:abstractNum>
  <w:abstractNum w:abstractNumId="42" w15:restartNumberingAfterBreak="0">
    <w:nsid w:val="3903676F"/>
    <w:multiLevelType w:val="hybridMultilevel"/>
    <w:tmpl w:val="C2AE45E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39F95166"/>
    <w:multiLevelType w:val="hybridMultilevel"/>
    <w:tmpl w:val="FC4A57E0"/>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3A3378D5"/>
    <w:multiLevelType w:val="hybridMultilevel"/>
    <w:tmpl w:val="1F8E0F14"/>
    <w:lvl w:ilvl="0" w:tplc="BA525A88">
      <w:start w:val="1"/>
      <w:numFmt w:val="decimal"/>
      <w:pStyle w:val="2"/>
      <w:lvlText w:val="%1."/>
      <w:lvlJc w:val="left"/>
      <w:pPr>
        <w:ind w:left="360" w:hanging="360"/>
      </w:pPr>
      <w:rPr>
        <w:i w:val="0"/>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3A993A28"/>
    <w:multiLevelType w:val="hybridMultilevel"/>
    <w:tmpl w:val="A6FCB3D0"/>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15:restartNumberingAfterBreak="0">
    <w:nsid w:val="3C7B6C4B"/>
    <w:multiLevelType w:val="hybridMultilevel"/>
    <w:tmpl w:val="9B5A7BB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15:restartNumberingAfterBreak="0">
    <w:nsid w:val="3E20020D"/>
    <w:multiLevelType w:val="hybridMultilevel"/>
    <w:tmpl w:val="DBFE3E9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15:restartNumberingAfterBreak="0">
    <w:nsid w:val="3EE356BA"/>
    <w:multiLevelType w:val="hybridMultilevel"/>
    <w:tmpl w:val="39FAAE5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15:restartNumberingAfterBreak="0">
    <w:nsid w:val="40F079B5"/>
    <w:multiLevelType w:val="hybridMultilevel"/>
    <w:tmpl w:val="41A4B1FE"/>
    <w:lvl w:ilvl="0" w:tplc="E752F590">
      <w:start w:val="1"/>
      <w:numFmt w:val="bullet"/>
      <w:pStyle w:val="tablebullet"/>
      <w:lvlText w:val=""/>
      <w:lvlJc w:val="left"/>
      <w:pPr>
        <w:tabs>
          <w:tab w:val="num" w:pos="1088"/>
        </w:tabs>
        <w:ind w:left="1088" w:hanging="425"/>
      </w:pPr>
      <w:rPr>
        <w:rFonts w:ascii="Wingdings 3" w:hAnsi="Wingdings 3" w:hint="default"/>
        <w:color w:val="7F7E82"/>
        <w:sz w:val="22"/>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0" w15:restartNumberingAfterBreak="0">
    <w:nsid w:val="42B25615"/>
    <w:multiLevelType w:val="hybridMultilevel"/>
    <w:tmpl w:val="4CB40DB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1" w15:restartNumberingAfterBreak="0">
    <w:nsid w:val="43211806"/>
    <w:multiLevelType w:val="hybridMultilevel"/>
    <w:tmpl w:val="BE346F9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2" w15:restartNumberingAfterBreak="0">
    <w:nsid w:val="4498333D"/>
    <w:multiLevelType w:val="hybridMultilevel"/>
    <w:tmpl w:val="8FA2B0EA"/>
    <w:lvl w:ilvl="0" w:tplc="108E70C4">
      <w:start w:val="34"/>
      <w:numFmt w:val="bullet"/>
      <w:lvlText w:val="-"/>
      <w:lvlJc w:val="left"/>
      <w:pPr>
        <w:ind w:left="720" w:hanging="360"/>
      </w:pPr>
      <w:rPr>
        <w:rFonts w:ascii="Arial" w:eastAsia="Times New Roman" w:hAnsi="Aria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3" w15:restartNumberingAfterBreak="0">
    <w:nsid w:val="45545F2B"/>
    <w:multiLevelType w:val="hybridMultilevel"/>
    <w:tmpl w:val="5D84252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4" w15:restartNumberingAfterBreak="0">
    <w:nsid w:val="486A4136"/>
    <w:multiLevelType w:val="hybridMultilevel"/>
    <w:tmpl w:val="09CC2BA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5" w15:restartNumberingAfterBreak="0">
    <w:nsid w:val="49754D98"/>
    <w:multiLevelType w:val="hybridMultilevel"/>
    <w:tmpl w:val="197C067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6" w15:restartNumberingAfterBreak="0">
    <w:nsid w:val="49A6257E"/>
    <w:multiLevelType w:val="hybridMultilevel"/>
    <w:tmpl w:val="2782023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7" w15:restartNumberingAfterBreak="0">
    <w:nsid w:val="505C1AB6"/>
    <w:multiLevelType w:val="hybridMultilevel"/>
    <w:tmpl w:val="025CCE94"/>
    <w:lvl w:ilvl="0" w:tplc="0419000B">
      <w:start w:val="1"/>
      <w:numFmt w:val="bullet"/>
      <w:lvlText w:val=""/>
      <w:lvlJc w:val="left"/>
      <w:pPr>
        <w:ind w:left="1506" w:hanging="360"/>
      </w:pPr>
      <w:rPr>
        <w:rFonts w:ascii="Wingdings" w:hAnsi="Wingdings" w:hint="default"/>
      </w:rPr>
    </w:lvl>
    <w:lvl w:ilvl="1" w:tplc="04190003" w:tentative="1">
      <w:start w:val="1"/>
      <w:numFmt w:val="bullet"/>
      <w:lvlText w:val="o"/>
      <w:lvlJc w:val="left"/>
      <w:pPr>
        <w:ind w:left="2226" w:hanging="360"/>
      </w:pPr>
      <w:rPr>
        <w:rFonts w:ascii="Courier New" w:hAnsi="Courier New" w:cs="Courier New" w:hint="default"/>
      </w:rPr>
    </w:lvl>
    <w:lvl w:ilvl="2" w:tplc="04190005" w:tentative="1">
      <w:start w:val="1"/>
      <w:numFmt w:val="bullet"/>
      <w:lvlText w:val=""/>
      <w:lvlJc w:val="left"/>
      <w:pPr>
        <w:ind w:left="2946" w:hanging="360"/>
      </w:pPr>
      <w:rPr>
        <w:rFonts w:ascii="Wingdings" w:hAnsi="Wingdings" w:hint="default"/>
      </w:rPr>
    </w:lvl>
    <w:lvl w:ilvl="3" w:tplc="04190001" w:tentative="1">
      <w:start w:val="1"/>
      <w:numFmt w:val="bullet"/>
      <w:lvlText w:val=""/>
      <w:lvlJc w:val="left"/>
      <w:pPr>
        <w:ind w:left="3666" w:hanging="360"/>
      </w:pPr>
      <w:rPr>
        <w:rFonts w:ascii="Symbol" w:hAnsi="Symbol" w:hint="default"/>
      </w:rPr>
    </w:lvl>
    <w:lvl w:ilvl="4" w:tplc="04190003" w:tentative="1">
      <w:start w:val="1"/>
      <w:numFmt w:val="bullet"/>
      <w:lvlText w:val="o"/>
      <w:lvlJc w:val="left"/>
      <w:pPr>
        <w:ind w:left="4386" w:hanging="360"/>
      </w:pPr>
      <w:rPr>
        <w:rFonts w:ascii="Courier New" w:hAnsi="Courier New" w:cs="Courier New" w:hint="default"/>
      </w:rPr>
    </w:lvl>
    <w:lvl w:ilvl="5" w:tplc="04190005" w:tentative="1">
      <w:start w:val="1"/>
      <w:numFmt w:val="bullet"/>
      <w:lvlText w:val=""/>
      <w:lvlJc w:val="left"/>
      <w:pPr>
        <w:ind w:left="5106" w:hanging="360"/>
      </w:pPr>
      <w:rPr>
        <w:rFonts w:ascii="Wingdings" w:hAnsi="Wingdings" w:hint="default"/>
      </w:rPr>
    </w:lvl>
    <w:lvl w:ilvl="6" w:tplc="04190001" w:tentative="1">
      <w:start w:val="1"/>
      <w:numFmt w:val="bullet"/>
      <w:lvlText w:val=""/>
      <w:lvlJc w:val="left"/>
      <w:pPr>
        <w:ind w:left="5826" w:hanging="360"/>
      </w:pPr>
      <w:rPr>
        <w:rFonts w:ascii="Symbol" w:hAnsi="Symbol" w:hint="default"/>
      </w:rPr>
    </w:lvl>
    <w:lvl w:ilvl="7" w:tplc="04190003" w:tentative="1">
      <w:start w:val="1"/>
      <w:numFmt w:val="bullet"/>
      <w:lvlText w:val="o"/>
      <w:lvlJc w:val="left"/>
      <w:pPr>
        <w:ind w:left="6546" w:hanging="360"/>
      </w:pPr>
      <w:rPr>
        <w:rFonts w:ascii="Courier New" w:hAnsi="Courier New" w:cs="Courier New" w:hint="default"/>
      </w:rPr>
    </w:lvl>
    <w:lvl w:ilvl="8" w:tplc="04190005" w:tentative="1">
      <w:start w:val="1"/>
      <w:numFmt w:val="bullet"/>
      <w:lvlText w:val=""/>
      <w:lvlJc w:val="left"/>
      <w:pPr>
        <w:ind w:left="7266" w:hanging="360"/>
      </w:pPr>
      <w:rPr>
        <w:rFonts w:ascii="Wingdings" w:hAnsi="Wingdings" w:hint="default"/>
      </w:rPr>
    </w:lvl>
  </w:abstractNum>
  <w:abstractNum w:abstractNumId="58" w15:restartNumberingAfterBreak="0">
    <w:nsid w:val="51E91D0F"/>
    <w:multiLevelType w:val="hybridMultilevel"/>
    <w:tmpl w:val="1BCA86C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9" w15:restartNumberingAfterBreak="0">
    <w:nsid w:val="53F81BC3"/>
    <w:multiLevelType w:val="hybridMultilevel"/>
    <w:tmpl w:val="92568D6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0" w15:restartNumberingAfterBreak="0">
    <w:nsid w:val="566404C6"/>
    <w:multiLevelType w:val="hybridMultilevel"/>
    <w:tmpl w:val="98B6EDB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1" w15:restartNumberingAfterBreak="0">
    <w:nsid w:val="574A73FF"/>
    <w:multiLevelType w:val="hybridMultilevel"/>
    <w:tmpl w:val="FD729688"/>
    <w:lvl w:ilvl="0" w:tplc="6668233A">
      <w:start w:val="1"/>
      <w:numFmt w:val="decimal"/>
      <w:pStyle w:val="a"/>
      <w:lvlText w:val="%1."/>
      <w:lvlJc w:val="left"/>
      <w:pPr>
        <w:ind w:left="1140" w:hanging="360"/>
      </w:pPr>
    </w:lvl>
    <w:lvl w:ilvl="1" w:tplc="04190019" w:tentative="1">
      <w:start w:val="1"/>
      <w:numFmt w:val="lowerLetter"/>
      <w:lvlText w:val="%2."/>
      <w:lvlJc w:val="left"/>
      <w:pPr>
        <w:ind w:left="1860" w:hanging="360"/>
      </w:pPr>
    </w:lvl>
    <w:lvl w:ilvl="2" w:tplc="0419001B" w:tentative="1">
      <w:start w:val="1"/>
      <w:numFmt w:val="lowerRoman"/>
      <w:lvlText w:val="%3."/>
      <w:lvlJc w:val="right"/>
      <w:pPr>
        <w:ind w:left="2580" w:hanging="180"/>
      </w:pPr>
    </w:lvl>
    <w:lvl w:ilvl="3" w:tplc="0419000F" w:tentative="1">
      <w:start w:val="1"/>
      <w:numFmt w:val="decimal"/>
      <w:lvlText w:val="%4."/>
      <w:lvlJc w:val="left"/>
      <w:pPr>
        <w:ind w:left="3300" w:hanging="360"/>
      </w:pPr>
    </w:lvl>
    <w:lvl w:ilvl="4" w:tplc="04190019" w:tentative="1">
      <w:start w:val="1"/>
      <w:numFmt w:val="lowerLetter"/>
      <w:lvlText w:val="%5."/>
      <w:lvlJc w:val="left"/>
      <w:pPr>
        <w:ind w:left="4020" w:hanging="360"/>
      </w:pPr>
    </w:lvl>
    <w:lvl w:ilvl="5" w:tplc="0419001B" w:tentative="1">
      <w:start w:val="1"/>
      <w:numFmt w:val="lowerRoman"/>
      <w:lvlText w:val="%6."/>
      <w:lvlJc w:val="right"/>
      <w:pPr>
        <w:ind w:left="4740" w:hanging="180"/>
      </w:pPr>
    </w:lvl>
    <w:lvl w:ilvl="6" w:tplc="0419000F" w:tentative="1">
      <w:start w:val="1"/>
      <w:numFmt w:val="decimal"/>
      <w:lvlText w:val="%7."/>
      <w:lvlJc w:val="left"/>
      <w:pPr>
        <w:ind w:left="5460" w:hanging="360"/>
      </w:pPr>
    </w:lvl>
    <w:lvl w:ilvl="7" w:tplc="04190019" w:tentative="1">
      <w:start w:val="1"/>
      <w:numFmt w:val="lowerLetter"/>
      <w:lvlText w:val="%8."/>
      <w:lvlJc w:val="left"/>
      <w:pPr>
        <w:ind w:left="6180" w:hanging="360"/>
      </w:pPr>
    </w:lvl>
    <w:lvl w:ilvl="8" w:tplc="0419001B" w:tentative="1">
      <w:start w:val="1"/>
      <w:numFmt w:val="lowerRoman"/>
      <w:lvlText w:val="%9."/>
      <w:lvlJc w:val="right"/>
      <w:pPr>
        <w:ind w:left="6900" w:hanging="180"/>
      </w:pPr>
    </w:lvl>
  </w:abstractNum>
  <w:abstractNum w:abstractNumId="62" w15:restartNumberingAfterBreak="0">
    <w:nsid w:val="5A1E0A89"/>
    <w:multiLevelType w:val="hybridMultilevel"/>
    <w:tmpl w:val="07EC4CB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3" w15:restartNumberingAfterBreak="0">
    <w:nsid w:val="5C2A7B2C"/>
    <w:multiLevelType w:val="hybridMultilevel"/>
    <w:tmpl w:val="35CC3C6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4" w15:restartNumberingAfterBreak="0">
    <w:nsid w:val="5C560E0A"/>
    <w:multiLevelType w:val="hybridMultilevel"/>
    <w:tmpl w:val="9EBC4288"/>
    <w:lvl w:ilvl="0" w:tplc="C2441CBC">
      <w:start w:val="1"/>
      <w:numFmt w:val="lowerRoman"/>
      <w:pStyle w:val="50"/>
      <w:lvlText w:val="%1."/>
      <w:lvlJc w:val="left"/>
      <w:pPr>
        <w:ind w:left="360" w:hanging="360"/>
      </w:pPr>
      <w:rPr>
        <w:b/>
        <w:bCs w:val="0"/>
        <w:i/>
        <w:iCs w:val="0"/>
        <w:caps w:val="0"/>
        <w:smallCaps w:val="0"/>
        <w:strike w:val="0"/>
        <w:dstrike w:val="0"/>
        <w:outline w:val="0"/>
        <w:shadow w:val="0"/>
        <w:emboss w:val="0"/>
        <w:imprint w:val="0"/>
        <w:noProof w:val="0"/>
        <w:vanish w:val="0"/>
        <w:spacing w:val="0"/>
        <w:kern w:val="0"/>
        <w:position w:val="0"/>
        <w:u w:val="none"/>
        <w:vertAlign w:val="baseline"/>
        <w:em w:val="none"/>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65" w15:restartNumberingAfterBreak="0">
    <w:nsid w:val="5D247036"/>
    <w:multiLevelType w:val="hybridMultilevel"/>
    <w:tmpl w:val="38E639D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6" w15:restartNumberingAfterBreak="0">
    <w:nsid w:val="5E4E2221"/>
    <w:multiLevelType w:val="hybridMultilevel"/>
    <w:tmpl w:val="E3A48FF0"/>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7" w15:restartNumberingAfterBreak="0">
    <w:nsid w:val="649338F7"/>
    <w:multiLevelType w:val="hybridMultilevel"/>
    <w:tmpl w:val="30385E2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8" w15:restartNumberingAfterBreak="0">
    <w:nsid w:val="65262BA3"/>
    <w:multiLevelType w:val="hybridMultilevel"/>
    <w:tmpl w:val="73DC4A0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9" w15:restartNumberingAfterBreak="0">
    <w:nsid w:val="69BC2001"/>
    <w:multiLevelType w:val="singleLevel"/>
    <w:tmpl w:val="04BE48D8"/>
    <w:lvl w:ilvl="0">
      <w:start w:val="1"/>
      <w:numFmt w:val="bullet"/>
      <w:pStyle w:val="Reportbullets"/>
      <w:lvlText w:val=""/>
      <w:lvlJc w:val="left"/>
      <w:pPr>
        <w:tabs>
          <w:tab w:val="num" w:pos="360"/>
        </w:tabs>
        <w:ind w:left="360" w:hanging="360"/>
      </w:pPr>
      <w:rPr>
        <w:rFonts w:ascii="Symbol" w:hAnsi="Symbol" w:hint="default"/>
      </w:rPr>
    </w:lvl>
  </w:abstractNum>
  <w:abstractNum w:abstractNumId="70" w15:restartNumberingAfterBreak="0">
    <w:nsid w:val="6A45340F"/>
    <w:multiLevelType w:val="hybridMultilevel"/>
    <w:tmpl w:val="D3B6773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1" w15:restartNumberingAfterBreak="0">
    <w:nsid w:val="6A952720"/>
    <w:multiLevelType w:val="hybridMultilevel"/>
    <w:tmpl w:val="7D26885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2" w15:restartNumberingAfterBreak="0">
    <w:nsid w:val="6B7E076A"/>
    <w:multiLevelType w:val="hybridMultilevel"/>
    <w:tmpl w:val="41ACD438"/>
    <w:lvl w:ilvl="0" w:tplc="0419000B">
      <w:start w:val="1"/>
      <w:numFmt w:val="bullet"/>
      <w:lvlText w:val=""/>
      <w:lvlJc w:val="left"/>
      <w:pPr>
        <w:ind w:left="780" w:hanging="360"/>
      </w:pPr>
      <w:rPr>
        <w:rFonts w:ascii="Wingdings" w:hAnsi="Wingdings"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73" w15:restartNumberingAfterBreak="0">
    <w:nsid w:val="6DBF0E8D"/>
    <w:multiLevelType w:val="hybridMultilevel"/>
    <w:tmpl w:val="C7FCC75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4" w15:restartNumberingAfterBreak="0">
    <w:nsid w:val="6E311BCB"/>
    <w:multiLevelType w:val="hybridMultilevel"/>
    <w:tmpl w:val="61D6E7FE"/>
    <w:lvl w:ilvl="0" w:tplc="04090001">
      <w:start w:val="1"/>
      <w:numFmt w:val="bullet"/>
      <w:lvlRestart w:val="0"/>
      <w:pStyle w:val="Indent3"/>
      <w:lvlText w:val="·"/>
      <w:lvlJc w:val="left"/>
      <w:pPr>
        <w:tabs>
          <w:tab w:val="num" w:pos="425"/>
        </w:tabs>
        <w:ind w:left="425" w:hanging="425"/>
      </w:pPr>
      <w:rPr>
        <w:rFonts w:ascii="Symbol" w:hAnsi="Symbol" w:hint="default"/>
        <w:color w:val="000080"/>
        <w:sz w:val="22"/>
        <w:lang w:val="ru-RU"/>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5" w15:restartNumberingAfterBreak="0">
    <w:nsid w:val="6EFB7377"/>
    <w:multiLevelType w:val="hybridMultilevel"/>
    <w:tmpl w:val="D39A5C70"/>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6" w15:restartNumberingAfterBreak="0">
    <w:nsid w:val="6F556BFE"/>
    <w:multiLevelType w:val="hybridMultilevel"/>
    <w:tmpl w:val="8C40127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7" w15:restartNumberingAfterBreak="0">
    <w:nsid w:val="7275462F"/>
    <w:multiLevelType w:val="hybridMultilevel"/>
    <w:tmpl w:val="9536D11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8" w15:restartNumberingAfterBreak="0">
    <w:nsid w:val="74E84724"/>
    <w:multiLevelType w:val="hybridMultilevel"/>
    <w:tmpl w:val="C1D227E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9" w15:restartNumberingAfterBreak="0">
    <w:nsid w:val="75B563F1"/>
    <w:multiLevelType w:val="hybridMultilevel"/>
    <w:tmpl w:val="C184586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0" w15:restartNumberingAfterBreak="0">
    <w:nsid w:val="7739258D"/>
    <w:multiLevelType w:val="hybridMultilevel"/>
    <w:tmpl w:val="BA1C7D72"/>
    <w:lvl w:ilvl="0" w:tplc="0419000B">
      <w:start w:val="1"/>
      <w:numFmt w:val="bullet"/>
      <w:lvlText w:val=""/>
      <w:lvlJc w:val="left"/>
      <w:pPr>
        <w:ind w:left="720" w:hanging="360"/>
      </w:pPr>
      <w:rPr>
        <w:rFonts w:ascii="Wingdings" w:hAnsi="Wingdings" w:hint="default"/>
      </w:rPr>
    </w:lvl>
    <w:lvl w:ilvl="1" w:tplc="0419000B">
      <w:start w:val="1"/>
      <w:numFmt w:val="bullet"/>
      <w:lvlText w:val=""/>
      <w:lvlJc w:val="left"/>
      <w:pPr>
        <w:ind w:left="1440" w:hanging="360"/>
      </w:pPr>
      <w:rPr>
        <w:rFonts w:ascii="Wingdings" w:hAnsi="Wingdings"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1" w15:restartNumberingAfterBreak="0">
    <w:nsid w:val="776E1641"/>
    <w:multiLevelType w:val="hybridMultilevel"/>
    <w:tmpl w:val="BD0E3B0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2" w15:restartNumberingAfterBreak="0">
    <w:nsid w:val="78812D1A"/>
    <w:multiLevelType w:val="hybridMultilevel"/>
    <w:tmpl w:val="98C89A0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3" w15:restartNumberingAfterBreak="0">
    <w:nsid w:val="7900541A"/>
    <w:multiLevelType w:val="hybridMultilevel"/>
    <w:tmpl w:val="53FEAF7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4" w15:restartNumberingAfterBreak="0">
    <w:nsid w:val="79B43A92"/>
    <w:multiLevelType w:val="hybridMultilevel"/>
    <w:tmpl w:val="624A08F6"/>
    <w:lvl w:ilvl="0" w:tplc="108E70C4">
      <w:start w:val="34"/>
      <w:numFmt w:val="bullet"/>
      <w:lvlText w:val="-"/>
      <w:lvlJc w:val="left"/>
      <w:pPr>
        <w:ind w:left="720" w:hanging="360"/>
      </w:pPr>
      <w:rPr>
        <w:rFonts w:ascii="Arial" w:eastAsia="Times New Roman" w:hAnsi="Aria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5" w15:restartNumberingAfterBreak="0">
    <w:nsid w:val="7ABD0413"/>
    <w:multiLevelType w:val="hybridMultilevel"/>
    <w:tmpl w:val="F6BE9AB2"/>
    <w:lvl w:ilvl="0" w:tplc="0419000B">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86" w15:restartNumberingAfterBreak="0">
    <w:nsid w:val="7B3D1782"/>
    <w:multiLevelType w:val="hybridMultilevel"/>
    <w:tmpl w:val="10E6985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7" w15:restartNumberingAfterBreak="0">
    <w:nsid w:val="7E9624E8"/>
    <w:multiLevelType w:val="hybridMultilevel"/>
    <w:tmpl w:val="016CC97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15:restartNumberingAfterBreak="0">
    <w:nsid w:val="7F467B84"/>
    <w:multiLevelType w:val="hybridMultilevel"/>
    <w:tmpl w:val="FC783DE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64"/>
  </w:num>
  <w:num w:numId="2">
    <w:abstractNumId w:val="30"/>
  </w:num>
  <w:num w:numId="3">
    <w:abstractNumId w:val="69"/>
  </w:num>
  <w:num w:numId="4">
    <w:abstractNumId w:val="18"/>
  </w:num>
  <w:num w:numId="5">
    <w:abstractNumId w:val="0"/>
  </w:num>
  <w:num w:numId="6">
    <w:abstractNumId w:val="1"/>
  </w:num>
  <w:num w:numId="7">
    <w:abstractNumId w:val="74"/>
  </w:num>
  <w:num w:numId="8">
    <w:abstractNumId w:val="4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4"/>
  </w:num>
  <w:num w:numId="10">
    <w:abstractNumId w:val="88"/>
  </w:num>
  <w:num w:numId="11">
    <w:abstractNumId w:val="63"/>
  </w:num>
  <w:num w:numId="12">
    <w:abstractNumId w:val="13"/>
  </w:num>
  <w:num w:numId="13">
    <w:abstractNumId w:val="38"/>
  </w:num>
  <w:num w:numId="14">
    <w:abstractNumId w:val="39"/>
  </w:num>
  <w:num w:numId="15">
    <w:abstractNumId w:val="19"/>
  </w:num>
  <w:num w:numId="16">
    <w:abstractNumId w:val="17"/>
  </w:num>
  <w:num w:numId="17">
    <w:abstractNumId w:val="20"/>
  </w:num>
  <w:num w:numId="18">
    <w:abstractNumId w:val="32"/>
  </w:num>
  <w:num w:numId="19">
    <w:abstractNumId w:val="42"/>
  </w:num>
  <w:num w:numId="20">
    <w:abstractNumId w:val="24"/>
  </w:num>
  <w:num w:numId="21">
    <w:abstractNumId w:val="34"/>
  </w:num>
  <w:num w:numId="22">
    <w:abstractNumId w:val="14"/>
  </w:num>
  <w:num w:numId="23">
    <w:abstractNumId w:val="57"/>
  </w:num>
  <w:num w:numId="24">
    <w:abstractNumId w:val="29"/>
  </w:num>
  <w:num w:numId="25">
    <w:abstractNumId w:val="72"/>
  </w:num>
  <w:num w:numId="26">
    <w:abstractNumId w:val="85"/>
  </w:num>
  <w:num w:numId="27">
    <w:abstractNumId w:val="26"/>
  </w:num>
  <w:num w:numId="28">
    <w:abstractNumId w:val="56"/>
  </w:num>
  <w:num w:numId="29">
    <w:abstractNumId w:val="83"/>
  </w:num>
  <w:num w:numId="30">
    <w:abstractNumId w:val="8"/>
  </w:num>
  <w:num w:numId="31">
    <w:abstractNumId w:val="76"/>
  </w:num>
  <w:num w:numId="32">
    <w:abstractNumId w:val="62"/>
  </w:num>
  <w:num w:numId="33">
    <w:abstractNumId w:val="33"/>
  </w:num>
  <w:num w:numId="34">
    <w:abstractNumId w:val="15"/>
  </w:num>
  <w:num w:numId="35">
    <w:abstractNumId w:val="41"/>
  </w:num>
  <w:num w:numId="36">
    <w:abstractNumId w:val="78"/>
  </w:num>
  <w:num w:numId="37">
    <w:abstractNumId w:val="16"/>
  </w:num>
  <w:num w:numId="38">
    <w:abstractNumId w:val="3"/>
  </w:num>
  <w:num w:numId="39">
    <w:abstractNumId w:val="51"/>
  </w:num>
  <w:num w:numId="40">
    <w:abstractNumId w:val="55"/>
  </w:num>
  <w:num w:numId="41">
    <w:abstractNumId w:val="54"/>
  </w:num>
  <w:num w:numId="42">
    <w:abstractNumId w:val="21"/>
  </w:num>
  <w:num w:numId="43">
    <w:abstractNumId w:val="75"/>
  </w:num>
  <w:num w:numId="44">
    <w:abstractNumId w:val="79"/>
  </w:num>
  <w:num w:numId="45">
    <w:abstractNumId w:val="87"/>
  </w:num>
  <w:num w:numId="46">
    <w:abstractNumId w:val="23"/>
  </w:num>
  <w:num w:numId="47">
    <w:abstractNumId w:val="7"/>
  </w:num>
  <w:num w:numId="48">
    <w:abstractNumId w:val="68"/>
  </w:num>
  <w:num w:numId="49">
    <w:abstractNumId w:val="4"/>
  </w:num>
  <w:num w:numId="50">
    <w:abstractNumId w:val="46"/>
  </w:num>
  <w:num w:numId="51">
    <w:abstractNumId w:val="47"/>
  </w:num>
  <w:num w:numId="52">
    <w:abstractNumId w:val="50"/>
  </w:num>
  <w:num w:numId="53">
    <w:abstractNumId w:val="2"/>
  </w:num>
  <w:num w:numId="54">
    <w:abstractNumId w:val="71"/>
  </w:num>
  <w:num w:numId="55">
    <w:abstractNumId w:val="40"/>
  </w:num>
  <w:num w:numId="56">
    <w:abstractNumId w:val="5"/>
  </w:num>
  <w:num w:numId="57">
    <w:abstractNumId w:val="59"/>
  </w:num>
  <w:num w:numId="58">
    <w:abstractNumId w:val="11"/>
  </w:num>
  <w:num w:numId="59">
    <w:abstractNumId w:val="86"/>
  </w:num>
  <w:num w:numId="60">
    <w:abstractNumId w:val="80"/>
  </w:num>
  <w:num w:numId="61">
    <w:abstractNumId w:val="35"/>
  </w:num>
  <w:num w:numId="62">
    <w:abstractNumId w:val="25"/>
  </w:num>
  <w:num w:numId="63">
    <w:abstractNumId w:val="60"/>
  </w:num>
  <w:num w:numId="64">
    <w:abstractNumId w:val="73"/>
  </w:num>
  <w:num w:numId="65">
    <w:abstractNumId w:val="22"/>
  </w:num>
  <w:num w:numId="66">
    <w:abstractNumId w:val="58"/>
  </w:num>
  <w:num w:numId="67">
    <w:abstractNumId w:val="81"/>
  </w:num>
  <w:num w:numId="68">
    <w:abstractNumId w:val="45"/>
  </w:num>
  <w:num w:numId="69">
    <w:abstractNumId w:val="27"/>
  </w:num>
  <w:num w:numId="70">
    <w:abstractNumId w:val="61"/>
  </w:num>
  <w:num w:numId="71">
    <w:abstractNumId w:val="10"/>
  </w:num>
  <w:num w:numId="72">
    <w:abstractNumId w:val="12"/>
  </w:num>
  <w:num w:numId="73">
    <w:abstractNumId w:val="43"/>
  </w:num>
  <w:num w:numId="74">
    <w:abstractNumId w:val="65"/>
  </w:num>
  <w:num w:numId="75">
    <w:abstractNumId w:val="70"/>
  </w:num>
  <w:num w:numId="76">
    <w:abstractNumId w:val="6"/>
  </w:num>
  <w:num w:numId="77">
    <w:abstractNumId w:val="82"/>
  </w:num>
  <w:num w:numId="78">
    <w:abstractNumId w:val="48"/>
  </w:num>
  <w:num w:numId="79">
    <w:abstractNumId w:val="67"/>
  </w:num>
  <w:num w:numId="80">
    <w:abstractNumId w:val="77"/>
  </w:num>
  <w:num w:numId="81">
    <w:abstractNumId w:val="28"/>
  </w:num>
  <w:num w:numId="82">
    <w:abstractNumId w:val="66"/>
  </w:num>
  <w:num w:numId="83">
    <w:abstractNumId w:val="53"/>
  </w:num>
  <w:num w:numId="84">
    <w:abstractNumId w:val="9"/>
  </w:num>
  <w:num w:numId="85">
    <w:abstractNumId w:val="52"/>
  </w:num>
  <w:num w:numId="86">
    <w:abstractNumId w:val="37"/>
  </w:num>
  <w:num w:numId="87">
    <w:abstractNumId w:val="36"/>
  </w:num>
  <w:num w:numId="88">
    <w:abstractNumId w:val="31"/>
  </w:num>
  <w:num w:numId="89">
    <w:abstractNumId w:val="84"/>
  </w:num>
  <w:numIdMacAtCleanup w:val="8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ru-RU" w:vendorID="64" w:dllVersion="131078" w:nlCheck="1" w:checkStyle="0"/>
  <w:activeWritingStyle w:appName="MSWord" w:lang="en-US" w:vendorID="64" w:dllVersion="131078" w:nlCheck="1" w:checkStyle="1"/>
  <w:activeWritingStyle w:appName="MSWord" w:lang="en-GB" w:vendorID="64" w:dllVersion="131078" w:nlCheck="1" w:checkStyle="1"/>
  <w:trackRevisions/>
  <w:defaultTabStop w:val="708"/>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4C31"/>
    <w:rsid w:val="000022BE"/>
    <w:rsid w:val="000039CC"/>
    <w:rsid w:val="00004624"/>
    <w:rsid w:val="00004A25"/>
    <w:rsid w:val="00006986"/>
    <w:rsid w:val="00006E6F"/>
    <w:rsid w:val="00007574"/>
    <w:rsid w:val="000114BA"/>
    <w:rsid w:val="000166DF"/>
    <w:rsid w:val="00025583"/>
    <w:rsid w:val="000255C2"/>
    <w:rsid w:val="00027103"/>
    <w:rsid w:val="00031711"/>
    <w:rsid w:val="000317A6"/>
    <w:rsid w:val="00031DA6"/>
    <w:rsid w:val="00031FA5"/>
    <w:rsid w:val="00032EC1"/>
    <w:rsid w:val="0003317B"/>
    <w:rsid w:val="00033620"/>
    <w:rsid w:val="000344F2"/>
    <w:rsid w:val="00034C31"/>
    <w:rsid w:val="0003641B"/>
    <w:rsid w:val="000364A2"/>
    <w:rsid w:val="00037815"/>
    <w:rsid w:val="00040E10"/>
    <w:rsid w:val="00041143"/>
    <w:rsid w:val="00042501"/>
    <w:rsid w:val="000425B5"/>
    <w:rsid w:val="000433C7"/>
    <w:rsid w:val="00043C71"/>
    <w:rsid w:val="00043E1E"/>
    <w:rsid w:val="00043F94"/>
    <w:rsid w:val="0004456D"/>
    <w:rsid w:val="000448FC"/>
    <w:rsid w:val="00046AE0"/>
    <w:rsid w:val="000505C8"/>
    <w:rsid w:val="00052F2E"/>
    <w:rsid w:val="000541AA"/>
    <w:rsid w:val="00055C56"/>
    <w:rsid w:val="00057491"/>
    <w:rsid w:val="000578FD"/>
    <w:rsid w:val="000603D7"/>
    <w:rsid w:val="00061DC8"/>
    <w:rsid w:val="00061EF5"/>
    <w:rsid w:val="00062945"/>
    <w:rsid w:val="0006326C"/>
    <w:rsid w:val="000635FD"/>
    <w:rsid w:val="00065104"/>
    <w:rsid w:val="00065504"/>
    <w:rsid w:val="00066C0D"/>
    <w:rsid w:val="000700D1"/>
    <w:rsid w:val="0007170B"/>
    <w:rsid w:val="000736E0"/>
    <w:rsid w:val="00077F38"/>
    <w:rsid w:val="00077F62"/>
    <w:rsid w:val="000804B8"/>
    <w:rsid w:val="0008061B"/>
    <w:rsid w:val="000808E4"/>
    <w:rsid w:val="000809C4"/>
    <w:rsid w:val="0008144B"/>
    <w:rsid w:val="00082896"/>
    <w:rsid w:val="00083217"/>
    <w:rsid w:val="0008509D"/>
    <w:rsid w:val="00090B9D"/>
    <w:rsid w:val="000940F2"/>
    <w:rsid w:val="0009450E"/>
    <w:rsid w:val="000955AF"/>
    <w:rsid w:val="00095933"/>
    <w:rsid w:val="000A147D"/>
    <w:rsid w:val="000A4F12"/>
    <w:rsid w:val="000A5C19"/>
    <w:rsid w:val="000A67F3"/>
    <w:rsid w:val="000A71E6"/>
    <w:rsid w:val="000A793F"/>
    <w:rsid w:val="000A7C12"/>
    <w:rsid w:val="000A7CC1"/>
    <w:rsid w:val="000A7EF1"/>
    <w:rsid w:val="000B0CA0"/>
    <w:rsid w:val="000B0E1D"/>
    <w:rsid w:val="000B3EEB"/>
    <w:rsid w:val="000B5F5D"/>
    <w:rsid w:val="000B601B"/>
    <w:rsid w:val="000B618B"/>
    <w:rsid w:val="000B77BC"/>
    <w:rsid w:val="000C3137"/>
    <w:rsid w:val="000C4231"/>
    <w:rsid w:val="000C432B"/>
    <w:rsid w:val="000C6BC3"/>
    <w:rsid w:val="000C6EE1"/>
    <w:rsid w:val="000C7CDE"/>
    <w:rsid w:val="000D083B"/>
    <w:rsid w:val="000D0877"/>
    <w:rsid w:val="000D13C9"/>
    <w:rsid w:val="000D4222"/>
    <w:rsid w:val="000D4920"/>
    <w:rsid w:val="000D4FC5"/>
    <w:rsid w:val="000D6FD4"/>
    <w:rsid w:val="000D7054"/>
    <w:rsid w:val="000E0E8A"/>
    <w:rsid w:val="000E295A"/>
    <w:rsid w:val="000E30B3"/>
    <w:rsid w:val="000E3E4F"/>
    <w:rsid w:val="000E3F7F"/>
    <w:rsid w:val="000E67DE"/>
    <w:rsid w:val="000E692C"/>
    <w:rsid w:val="000E70B5"/>
    <w:rsid w:val="000F0BCC"/>
    <w:rsid w:val="000F17F6"/>
    <w:rsid w:val="0010141F"/>
    <w:rsid w:val="0010167E"/>
    <w:rsid w:val="00101907"/>
    <w:rsid w:val="001020EA"/>
    <w:rsid w:val="00104E54"/>
    <w:rsid w:val="00105466"/>
    <w:rsid w:val="0010748D"/>
    <w:rsid w:val="00107C2D"/>
    <w:rsid w:val="00111486"/>
    <w:rsid w:val="0011186C"/>
    <w:rsid w:val="00112AFF"/>
    <w:rsid w:val="001134A0"/>
    <w:rsid w:val="0011361C"/>
    <w:rsid w:val="00114E43"/>
    <w:rsid w:val="00122C4C"/>
    <w:rsid w:val="00124BBD"/>
    <w:rsid w:val="00124FF6"/>
    <w:rsid w:val="00125232"/>
    <w:rsid w:val="00125272"/>
    <w:rsid w:val="001257AE"/>
    <w:rsid w:val="00125DA7"/>
    <w:rsid w:val="00131F24"/>
    <w:rsid w:val="00132688"/>
    <w:rsid w:val="001328B6"/>
    <w:rsid w:val="00133048"/>
    <w:rsid w:val="001340B7"/>
    <w:rsid w:val="00134832"/>
    <w:rsid w:val="00136969"/>
    <w:rsid w:val="00137796"/>
    <w:rsid w:val="00137991"/>
    <w:rsid w:val="001408FC"/>
    <w:rsid w:val="00142752"/>
    <w:rsid w:val="001457E9"/>
    <w:rsid w:val="00146308"/>
    <w:rsid w:val="00146711"/>
    <w:rsid w:val="00146A9B"/>
    <w:rsid w:val="00151143"/>
    <w:rsid w:val="001527C0"/>
    <w:rsid w:val="0015744C"/>
    <w:rsid w:val="00161404"/>
    <w:rsid w:val="0016263E"/>
    <w:rsid w:val="00162CFF"/>
    <w:rsid w:val="001655EB"/>
    <w:rsid w:val="00166279"/>
    <w:rsid w:val="001672CE"/>
    <w:rsid w:val="001717DE"/>
    <w:rsid w:val="00172315"/>
    <w:rsid w:val="0017292A"/>
    <w:rsid w:val="001733D6"/>
    <w:rsid w:val="00175B1E"/>
    <w:rsid w:val="00176908"/>
    <w:rsid w:val="00180376"/>
    <w:rsid w:val="001807B7"/>
    <w:rsid w:val="00180F3B"/>
    <w:rsid w:val="00182F15"/>
    <w:rsid w:val="00184EB6"/>
    <w:rsid w:val="00186516"/>
    <w:rsid w:val="00190225"/>
    <w:rsid w:val="00190ED9"/>
    <w:rsid w:val="00192610"/>
    <w:rsid w:val="00192612"/>
    <w:rsid w:val="00192672"/>
    <w:rsid w:val="0019456D"/>
    <w:rsid w:val="001951D9"/>
    <w:rsid w:val="00196A7A"/>
    <w:rsid w:val="001979A3"/>
    <w:rsid w:val="001A069F"/>
    <w:rsid w:val="001A0753"/>
    <w:rsid w:val="001A183A"/>
    <w:rsid w:val="001A607C"/>
    <w:rsid w:val="001B152B"/>
    <w:rsid w:val="001B4461"/>
    <w:rsid w:val="001B70F1"/>
    <w:rsid w:val="001C0269"/>
    <w:rsid w:val="001C093F"/>
    <w:rsid w:val="001C100D"/>
    <w:rsid w:val="001C2354"/>
    <w:rsid w:val="001C495C"/>
    <w:rsid w:val="001C5332"/>
    <w:rsid w:val="001C5DA8"/>
    <w:rsid w:val="001C7FD2"/>
    <w:rsid w:val="001D0A02"/>
    <w:rsid w:val="001D1C87"/>
    <w:rsid w:val="001D3DE2"/>
    <w:rsid w:val="001D4C47"/>
    <w:rsid w:val="001E293B"/>
    <w:rsid w:val="001E400D"/>
    <w:rsid w:val="001E56DD"/>
    <w:rsid w:val="001E591D"/>
    <w:rsid w:val="001E62D3"/>
    <w:rsid w:val="001E7773"/>
    <w:rsid w:val="001E7DA7"/>
    <w:rsid w:val="001F1B3D"/>
    <w:rsid w:val="001F2532"/>
    <w:rsid w:val="001F67AA"/>
    <w:rsid w:val="001F67FE"/>
    <w:rsid w:val="001F6A09"/>
    <w:rsid w:val="001F6AF8"/>
    <w:rsid w:val="001F6BE4"/>
    <w:rsid w:val="0020028D"/>
    <w:rsid w:val="00203945"/>
    <w:rsid w:val="00204543"/>
    <w:rsid w:val="002063AC"/>
    <w:rsid w:val="00206C25"/>
    <w:rsid w:val="0021288B"/>
    <w:rsid w:val="00212A2B"/>
    <w:rsid w:val="00214A8A"/>
    <w:rsid w:val="00217705"/>
    <w:rsid w:val="0022254A"/>
    <w:rsid w:val="002225B7"/>
    <w:rsid w:val="002246D9"/>
    <w:rsid w:val="00224940"/>
    <w:rsid w:val="00224A70"/>
    <w:rsid w:val="00224FFF"/>
    <w:rsid w:val="0022703E"/>
    <w:rsid w:val="00227E4C"/>
    <w:rsid w:val="002337EB"/>
    <w:rsid w:val="002344FE"/>
    <w:rsid w:val="002345A6"/>
    <w:rsid w:val="00236218"/>
    <w:rsid w:val="002371B1"/>
    <w:rsid w:val="00237D44"/>
    <w:rsid w:val="00241056"/>
    <w:rsid w:val="00241C87"/>
    <w:rsid w:val="002425CF"/>
    <w:rsid w:val="00244896"/>
    <w:rsid w:val="002448EA"/>
    <w:rsid w:val="00244F90"/>
    <w:rsid w:val="002458FA"/>
    <w:rsid w:val="00247BFA"/>
    <w:rsid w:val="00250B38"/>
    <w:rsid w:val="002510EF"/>
    <w:rsid w:val="00251F51"/>
    <w:rsid w:val="002534E6"/>
    <w:rsid w:val="00260890"/>
    <w:rsid w:val="002636A4"/>
    <w:rsid w:val="00263E2A"/>
    <w:rsid w:val="00264B91"/>
    <w:rsid w:val="002701AE"/>
    <w:rsid w:val="002776FF"/>
    <w:rsid w:val="002832F1"/>
    <w:rsid w:val="00283730"/>
    <w:rsid w:val="00286B3F"/>
    <w:rsid w:val="00291BBB"/>
    <w:rsid w:val="00291E94"/>
    <w:rsid w:val="00292A66"/>
    <w:rsid w:val="00292C2E"/>
    <w:rsid w:val="00294AD1"/>
    <w:rsid w:val="00295A22"/>
    <w:rsid w:val="00296D88"/>
    <w:rsid w:val="002A0660"/>
    <w:rsid w:val="002A539B"/>
    <w:rsid w:val="002B142D"/>
    <w:rsid w:val="002B5F75"/>
    <w:rsid w:val="002B6304"/>
    <w:rsid w:val="002B673A"/>
    <w:rsid w:val="002B711F"/>
    <w:rsid w:val="002B7A1F"/>
    <w:rsid w:val="002C032E"/>
    <w:rsid w:val="002C33EA"/>
    <w:rsid w:val="002C3A3C"/>
    <w:rsid w:val="002C45B6"/>
    <w:rsid w:val="002C5B35"/>
    <w:rsid w:val="002C609B"/>
    <w:rsid w:val="002C61BB"/>
    <w:rsid w:val="002D10B1"/>
    <w:rsid w:val="002D2DB2"/>
    <w:rsid w:val="002D320A"/>
    <w:rsid w:val="002D3832"/>
    <w:rsid w:val="002D4AF9"/>
    <w:rsid w:val="002D62F3"/>
    <w:rsid w:val="002E0C68"/>
    <w:rsid w:val="002E30A6"/>
    <w:rsid w:val="002E4F31"/>
    <w:rsid w:val="002E506E"/>
    <w:rsid w:val="002E5B84"/>
    <w:rsid w:val="002E6E09"/>
    <w:rsid w:val="002F6175"/>
    <w:rsid w:val="002F6462"/>
    <w:rsid w:val="002F6E42"/>
    <w:rsid w:val="002F7829"/>
    <w:rsid w:val="002F793F"/>
    <w:rsid w:val="003065BB"/>
    <w:rsid w:val="003065D7"/>
    <w:rsid w:val="003126F5"/>
    <w:rsid w:val="00314906"/>
    <w:rsid w:val="00314D4C"/>
    <w:rsid w:val="00314F7A"/>
    <w:rsid w:val="00315096"/>
    <w:rsid w:val="00315354"/>
    <w:rsid w:val="00320AFD"/>
    <w:rsid w:val="00321470"/>
    <w:rsid w:val="003228E5"/>
    <w:rsid w:val="00322E04"/>
    <w:rsid w:val="00323F18"/>
    <w:rsid w:val="00324A68"/>
    <w:rsid w:val="00324C04"/>
    <w:rsid w:val="0033513F"/>
    <w:rsid w:val="003352EF"/>
    <w:rsid w:val="00336A50"/>
    <w:rsid w:val="00336F92"/>
    <w:rsid w:val="0034201D"/>
    <w:rsid w:val="0034352A"/>
    <w:rsid w:val="003440CA"/>
    <w:rsid w:val="00344336"/>
    <w:rsid w:val="003470FD"/>
    <w:rsid w:val="00347D00"/>
    <w:rsid w:val="00353E39"/>
    <w:rsid w:val="00354A28"/>
    <w:rsid w:val="0035554A"/>
    <w:rsid w:val="003561EA"/>
    <w:rsid w:val="00360385"/>
    <w:rsid w:val="00361ABC"/>
    <w:rsid w:val="00361DF2"/>
    <w:rsid w:val="00362C84"/>
    <w:rsid w:val="00362D6C"/>
    <w:rsid w:val="00363055"/>
    <w:rsid w:val="00364E5E"/>
    <w:rsid w:val="0036673A"/>
    <w:rsid w:val="00367522"/>
    <w:rsid w:val="0037020E"/>
    <w:rsid w:val="00370982"/>
    <w:rsid w:val="00371578"/>
    <w:rsid w:val="00372553"/>
    <w:rsid w:val="00372B43"/>
    <w:rsid w:val="003758E2"/>
    <w:rsid w:val="00380546"/>
    <w:rsid w:val="00380BAE"/>
    <w:rsid w:val="00380EAE"/>
    <w:rsid w:val="003814F0"/>
    <w:rsid w:val="003817AC"/>
    <w:rsid w:val="003823C4"/>
    <w:rsid w:val="00383F0D"/>
    <w:rsid w:val="0038573B"/>
    <w:rsid w:val="00387BCE"/>
    <w:rsid w:val="00390B36"/>
    <w:rsid w:val="00392FBF"/>
    <w:rsid w:val="003949E5"/>
    <w:rsid w:val="00395831"/>
    <w:rsid w:val="00395F61"/>
    <w:rsid w:val="003969C7"/>
    <w:rsid w:val="003A096E"/>
    <w:rsid w:val="003A0B64"/>
    <w:rsid w:val="003A0BFF"/>
    <w:rsid w:val="003A0F9C"/>
    <w:rsid w:val="003A1576"/>
    <w:rsid w:val="003A2422"/>
    <w:rsid w:val="003A288C"/>
    <w:rsid w:val="003A3C51"/>
    <w:rsid w:val="003A753B"/>
    <w:rsid w:val="003B7473"/>
    <w:rsid w:val="003B7771"/>
    <w:rsid w:val="003C21DD"/>
    <w:rsid w:val="003C3EE3"/>
    <w:rsid w:val="003C6B00"/>
    <w:rsid w:val="003D0EF8"/>
    <w:rsid w:val="003D1C29"/>
    <w:rsid w:val="003D20BD"/>
    <w:rsid w:val="003D254C"/>
    <w:rsid w:val="003D37BE"/>
    <w:rsid w:val="003D3E50"/>
    <w:rsid w:val="003D6FD2"/>
    <w:rsid w:val="003D76C1"/>
    <w:rsid w:val="003E23DD"/>
    <w:rsid w:val="003E2B5F"/>
    <w:rsid w:val="003E36EC"/>
    <w:rsid w:val="003E522E"/>
    <w:rsid w:val="003E6402"/>
    <w:rsid w:val="003E6C8F"/>
    <w:rsid w:val="003E6EEE"/>
    <w:rsid w:val="003F0375"/>
    <w:rsid w:val="003F109C"/>
    <w:rsid w:val="003F24F9"/>
    <w:rsid w:val="003F2EF6"/>
    <w:rsid w:val="003F645F"/>
    <w:rsid w:val="003F65F7"/>
    <w:rsid w:val="003F7506"/>
    <w:rsid w:val="00400324"/>
    <w:rsid w:val="00402958"/>
    <w:rsid w:val="00403C17"/>
    <w:rsid w:val="00404BF6"/>
    <w:rsid w:val="004069B0"/>
    <w:rsid w:val="00406F1E"/>
    <w:rsid w:val="00407B05"/>
    <w:rsid w:val="0041091C"/>
    <w:rsid w:val="00414DF2"/>
    <w:rsid w:val="00415822"/>
    <w:rsid w:val="00415CCB"/>
    <w:rsid w:val="00417C1F"/>
    <w:rsid w:val="00422456"/>
    <w:rsid w:val="004244CB"/>
    <w:rsid w:val="00425542"/>
    <w:rsid w:val="00425543"/>
    <w:rsid w:val="0042635C"/>
    <w:rsid w:val="00427004"/>
    <w:rsid w:val="004279A8"/>
    <w:rsid w:val="004329C6"/>
    <w:rsid w:val="00433BEF"/>
    <w:rsid w:val="00433C2C"/>
    <w:rsid w:val="00434257"/>
    <w:rsid w:val="0043428D"/>
    <w:rsid w:val="004343C2"/>
    <w:rsid w:val="004344BD"/>
    <w:rsid w:val="00434CAF"/>
    <w:rsid w:val="00437987"/>
    <w:rsid w:val="00437EE9"/>
    <w:rsid w:val="00440483"/>
    <w:rsid w:val="00441511"/>
    <w:rsid w:val="00445324"/>
    <w:rsid w:val="004526F9"/>
    <w:rsid w:val="00453538"/>
    <w:rsid w:val="00453941"/>
    <w:rsid w:val="0045598E"/>
    <w:rsid w:val="00457DAC"/>
    <w:rsid w:val="004607DF"/>
    <w:rsid w:val="00460CF6"/>
    <w:rsid w:val="00461455"/>
    <w:rsid w:val="00462481"/>
    <w:rsid w:val="00463574"/>
    <w:rsid w:val="004637FD"/>
    <w:rsid w:val="00464397"/>
    <w:rsid w:val="00464E78"/>
    <w:rsid w:val="004660BA"/>
    <w:rsid w:val="0047057C"/>
    <w:rsid w:val="0047064D"/>
    <w:rsid w:val="0047146A"/>
    <w:rsid w:val="00472371"/>
    <w:rsid w:val="00475C43"/>
    <w:rsid w:val="0047628C"/>
    <w:rsid w:val="004857D2"/>
    <w:rsid w:val="00485D25"/>
    <w:rsid w:val="00485FBB"/>
    <w:rsid w:val="0048671B"/>
    <w:rsid w:val="00486A75"/>
    <w:rsid w:val="00491510"/>
    <w:rsid w:val="00493D06"/>
    <w:rsid w:val="0049499A"/>
    <w:rsid w:val="00494A82"/>
    <w:rsid w:val="00494E4B"/>
    <w:rsid w:val="00496676"/>
    <w:rsid w:val="004971C9"/>
    <w:rsid w:val="004A4232"/>
    <w:rsid w:val="004A4DBD"/>
    <w:rsid w:val="004A5F3C"/>
    <w:rsid w:val="004A6BB9"/>
    <w:rsid w:val="004A700B"/>
    <w:rsid w:val="004B058C"/>
    <w:rsid w:val="004B189B"/>
    <w:rsid w:val="004B3AD8"/>
    <w:rsid w:val="004B42C9"/>
    <w:rsid w:val="004B633D"/>
    <w:rsid w:val="004B6634"/>
    <w:rsid w:val="004C300E"/>
    <w:rsid w:val="004C4B34"/>
    <w:rsid w:val="004C4F8D"/>
    <w:rsid w:val="004C5F21"/>
    <w:rsid w:val="004C6136"/>
    <w:rsid w:val="004C7CEA"/>
    <w:rsid w:val="004D0631"/>
    <w:rsid w:val="004D11A4"/>
    <w:rsid w:val="004D1FB5"/>
    <w:rsid w:val="004D26A9"/>
    <w:rsid w:val="004D2EAE"/>
    <w:rsid w:val="004D78FD"/>
    <w:rsid w:val="004E1339"/>
    <w:rsid w:val="004E26E6"/>
    <w:rsid w:val="004E306E"/>
    <w:rsid w:val="004E4966"/>
    <w:rsid w:val="004E6559"/>
    <w:rsid w:val="004E6E19"/>
    <w:rsid w:val="004E76E8"/>
    <w:rsid w:val="004E79FC"/>
    <w:rsid w:val="004F0889"/>
    <w:rsid w:val="004F557D"/>
    <w:rsid w:val="004F5A5E"/>
    <w:rsid w:val="004F6850"/>
    <w:rsid w:val="00501026"/>
    <w:rsid w:val="00502DED"/>
    <w:rsid w:val="00503F7D"/>
    <w:rsid w:val="00503FB4"/>
    <w:rsid w:val="00512C10"/>
    <w:rsid w:val="00513023"/>
    <w:rsid w:val="00513D5A"/>
    <w:rsid w:val="00515FE8"/>
    <w:rsid w:val="005163A1"/>
    <w:rsid w:val="00517012"/>
    <w:rsid w:val="00517ADC"/>
    <w:rsid w:val="00517D17"/>
    <w:rsid w:val="00522562"/>
    <w:rsid w:val="00522681"/>
    <w:rsid w:val="0052305E"/>
    <w:rsid w:val="00523FDF"/>
    <w:rsid w:val="00525AA1"/>
    <w:rsid w:val="00526CB9"/>
    <w:rsid w:val="00526D7C"/>
    <w:rsid w:val="00526F9E"/>
    <w:rsid w:val="00531C54"/>
    <w:rsid w:val="00531E31"/>
    <w:rsid w:val="0053204E"/>
    <w:rsid w:val="005328F1"/>
    <w:rsid w:val="005347CD"/>
    <w:rsid w:val="00536566"/>
    <w:rsid w:val="005367E0"/>
    <w:rsid w:val="00540327"/>
    <w:rsid w:val="00543810"/>
    <w:rsid w:val="00544A45"/>
    <w:rsid w:val="00545CB4"/>
    <w:rsid w:val="00546565"/>
    <w:rsid w:val="00546E4F"/>
    <w:rsid w:val="00547F59"/>
    <w:rsid w:val="00550F4B"/>
    <w:rsid w:val="005522E6"/>
    <w:rsid w:val="00552DF3"/>
    <w:rsid w:val="0055494F"/>
    <w:rsid w:val="005552CC"/>
    <w:rsid w:val="00555CBD"/>
    <w:rsid w:val="0055636B"/>
    <w:rsid w:val="00556CBA"/>
    <w:rsid w:val="00561180"/>
    <w:rsid w:val="00564496"/>
    <w:rsid w:val="00564614"/>
    <w:rsid w:val="00564621"/>
    <w:rsid w:val="00565EAD"/>
    <w:rsid w:val="005666E1"/>
    <w:rsid w:val="00566AA5"/>
    <w:rsid w:val="00566CA6"/>
    <w:rsid w:val="00570DA6"/>
    <w:rsid w:val="00570DB2"/>
    <w:rsid w:val="005739F5"/>
    <w:rsid w:val="00574753"/>
    <w:rsid w:val="0057686C"/>
    <w:rsid w:val="0057725B"/>
    <w:rsid w:val="0058337E"/>
    <w:rsid w:val="005864D9"/>
    <w:rsid w:val="00586640"/>
    <w:rsid w:val="00591DF9"/>
    <w:rsid w:val="00594EAE"/>
    <w:rsid w:val="00595530"/>
    <w:rsid w:val="00596F9C"/>
    <w:rsid w:val="005971B8"/>
    <w:rsid w:val="00597283"/>
    <w:rsid w:val="005A149F"/>
    <w:rsid w:val="005A322B"/>
    <w:rsid w:val="005A32EB"/>
    <w:rsid w:val="005A3A49"/>
    <w:rsid w:val="005A3ACA"/>
    <w:rsid w:val="005A7848"/>
    <w:rsid w:val="005B4BE6"/>
    <w:rsid w:val="005B580F"/>
    <w:rsid w:val="005B58D9"/>
    <w:rsid w:val="005B6BB7"/>
    <w:rsid w:val="005B706F"/>
    <w:rsid w:val="005C0300"/>
    <w:rsid w:val="005C0D97"/>
    <w:rsid w:val="005C1134"/>
    <w:rsid w:val="005C21D9"/>
    <w:rsid w:val="005C43F3"/>
    <w:rsid w:val="005C4FE2"/>
    <w:rsid w:val="005C659F"/>
    <w:rsid w:val="005C7A65"/>
    <w:rsid w:val="005C7AA5"/>
    <w:rsid w:val="005C7F79"/>
    <w:rsid w:val="005D0173"/>
    <w:rsid w:val="005D0D00"/>
    <w:rsid w:val="005D1068"/>
    <w:rsid w:val="005D2691"/>
    <w:rsid w:val="005D33DA"/>
    <w:rsid w:val="005D3B55"/>
    <w:rsid w:val="005D51CB"/>
    <w:rsid w:val="005D6327"/>
    <w:rsid w:val="005D76BE"/>
    <w:rsid w:val="005D7958"/>
    <w:rsid w:val="005E3B5A"/>
    <w:rsid w:val="005E5C01"/>
    <w:rsid w:val="005E6614"/>
    <w:rsid w:val="005E7E2D"/>
    <w:rsid w:val="005F1E32"/>
    <w:rsid w:val="005F25E9"/>
    <w:rsid w:val="005F2755"/>
    <w:rsid w:val="005F5892"/>
    <w:rsid w:val="00600DED"/>
    <w:rsid w:val="00602807"/>
    <w:rsid w:val="00602CA4"/>
    <w:rsid w:val="00602CAF"/>
    <w:rsid w:val="00604EE9"/>
    <w:rsid w:val="006103AE"/>
    <w:rsid w:val="00611C45"/>
    <w:rsid w:val="00611DAF"/>
    <w:rsid w:val="00611DF9"/>
    <w:rsid w:val="00612079"/>
    <w:rsid w:val="00613DC8"/>
    <w:rsid w:val="006149A9"/>
    <w:rsid w:val="00614E1C"/>
    <w:rsid w:val="00617991"/>
    <w:rsid w:val="006203FC"/>
    <w:rsid w:val="00622CCC"/>
    <w:rsid w:val="00623A2F"/>
    <w:rsid w:val="00623E16"/>
    <w:rsid w:val="00624B3D"/>
    <w:rsid w:val="00627B1A"/>
    <w:rsid w:val="00630D63"/>
    <w:rsid w:val="00630F6D"/>
    <w:rsid w:val="006323A2"/>
    <w:rsid w:val="00632CA0"/>
    <w:rsid w:val="006433A0"/>
    <w:rsid w:val="00643B9B"/>
    <w:rsid w:val="00646557"/>
    <w:rsid w:val="00647A10"/>
    <w:rsid w:val="00647EA6"/>
    <w:rsid w:val="00650513"/>
    <w:rsid w:val="00652759"/>
    <w:rsid w:val="006541D2"/>
    <w:rsid w:val="00654421"/>
    <w:rsid w:val="00655354"/>
    <w:rsid w:val="00657916"/>
    <w:rsid w:val="0066025F"/>
    <w:rsid w:val="00662A47"/>
    <w:rsid w:val="00664B61"/>
    <w:rsid w:val="006670F3"/>
    <w:rsid w:val="006679A5"/>
    <w:rsid w:val="00670B9E"/>
    <w:rsid w:val="0067209B"/>
    <w:rsid w:val="0067410A"/>
    <w:rsid w:val="006765CF"/>
    <w:rsid w:val="006772FF"/>
    <w:rsid w:val="00683129"/>
    <w:rsid w:val="00683968"/>
    <w:rsid w:val="00683CC6"/>
    <w:rsid w:val="006848FC"/>
    <w:rsid w:val="00686721"/>
    <w:rsid w:val="00687A32"/>
    <w:rsid w:val="00690AFA"/>
    <w:rsid w:val="00691C30"/>
    <w:rsid w:val="00692CC9"/>
    <w:rsid w:val="00696B6D"/>
    <w:rsid w:val="00696B8A"/>
    <w:rsid w:val="006A060A"/>
    <w:rsid w:val="006A0D71"/>
    <w:rsid w:val="006A1C03"/>
    <w:rsid w:val="006A1C9D"/>
    <w:rsid w:val="006A1E41"/>
    <w:rsid w:val="006A3A20"/>
    <w:rsid w:val="006A42CD"/>
    <w:rsid w:val="006A4EF4"/>
    <w:rsid w:val="006A5755"/>
    <w:rsid w:val="006A5F79"/>
    <w:rsid w:val="006B1194"/>
    <w:rsid w:val="006B257E"/>
    <w:rsid w:val="006B2ED4"/>
    <w:rsid w:val="006B48DF"/>
    <w:rsid w:val="006B6744"/>
    <w:rsid w:val="006B7BF9"/>
    <w:rsid w:val="006C0333"/>
    <w:rsid w:val="006C07B2"/>
    <w:rsid w:val="006C1317"/>
    <w:rsid w:val="006C2BC3"/>
    <w:rsid w:val="006C5D7A"/>
    <w:rsid w:val="006C61F8"/>
    <w:rsid w:val="006C6979"/>
    <w:rsid w:val="006C7EAE"/>
    <w:rsid w:val="006C7FEE"/>
    <w:rsid w:val="006D06D1"/>
    <w:rsid w:val="006D0F59"/>
    <w:rsid w:val="006D154F"/>
    <w:rsid w:val="006D4271"/>
    <w:rsid w:val="006D4696"/>
    <w:rsid w:val="006D4952"/>
    <w:rsid w:val="006D4E3C"/>
    <w:rsid w:val="006D506D"/>
    <w:rsid w:val="006D5206"/>
    <w:rsid w:val="006D654A"/>
    <w:rsid w:val="006E2244"/>
    <w:rsid w:val="006E262C"/>
    <w:rsid w:val="006E4B6D"/>
    <w:rsid w:val="006E5980"/>
    <w:rsid w:val="006E6AD0"/>
    <w:rsid w:val="006E7956"/>
    <w:rsid w:val="006F07EB"/>
    <w:rsid w:val="006F114C"/>
    <w:rsid w:val="006F22D5"/>
    <w:rsid w:val="006F294E"/>
    <w:rsid w:val="006F5EF5"/>
    <w:rsid w:val="006F5F86"/>
    <w:rsid w:val="006F6232"/>
    <w:rsid w:val="006F6324"/>
    <w:rsid w:val="006F769C"/>
    <w:rsid w:val="006F7C5A"/>
    <w:rsid w:val="007001E2"/>
    <w:rsid w:val="00700C17"/>
    <w:rsid w:val="00700F6F"/>
    <w:rsid w:val="0070105A"/>
    <w:rsid w:val="007024BE"/>
    <w:rsid w:val="00712D37"/>
    <w:rsid w:val="00714A19"/>
    <w:rsid w:val="00715BD7"/>
    <w:rsid w:val="007206A1"/>
    <w:rsid w:val="007207C4"/>
    <w:rsid w:val="00721EAF"/>
    <w:rsid w:val="007230C1"/>
    <w:rsid w:val="0072316A"/>
    <w:rsid w:val="00723585"/>
    <w:rsid w:val="007259AF"/>
    <w:rsid w:val="0072781B"/>
    <w:rsid w:val="00727BD1"/>
    <w:rsid w:val="00727EEF"/>
    <w:rsid w:val="00730B32"/>
    <w:rsid w:val="00730F21"/>
    <w:rsid w:val="0073102E"/>
    <w:rsid w:val="007315DA"/>
    <w:rsid w:val="007348E4"/>
    <w:rsid w:val="00736537"/>
    <w:rsid w:val="0073679C"/>
    <w:rsid w:val="0073686A"/>
    <w:rsid w:val="00740B00"/>
    <w:rsid w:val="00741AF4"/>
    <w:rsid w:val="007430E9"/>
    <w:rsid w:val="00744DFC"/>
    <w:rsid w:val="00745B3A"/>
    <w:rsid w:val="00747557"/>
    <w:rsid w:val="00750AC6"/>
    <w:rsid w:val="00751779"/>
    <w:rsid w:val="00751AC2"/>
    <w:rsid w:val="00751BBC"/>
    <w:rsid w:val="0075386F"/>
    <w:rsid w:val="00753A3D"/>
    <w:rsid w:val="007556EC"/>
    <w:rsid w:val="0075683B"/>
    <w:rsid w:val="007607D3"/>
    <w:rsid w:val="00760C9E"/>
    <w:rsid w:val="00762E21"/>
    <w:rsid w:val="00763687"/>
    <w:rsid w:val="00765192"/>
    <w:rsid w:val="007654B9"/>
    <w:rsid w:val="007667FA"/>
    <w:rsid w:val="00771B96"/>
    <w:rsid w:val="00773B33"/>
    <w:rsid w:val="007747CB"/>
    <w:rsid w:val="00776471"/>
    <w:rsid w:val="00781B29"/>
    <w:rsid w:val="00781BAC"/>
    <w:rsid w:val="0078284C"/>
    <w:rsid w:val="00783CA0"/>
    <w:rsid w:val="0078424D"/>
    <w:rsid w:val="00785A98"/>
    <w:rsid w:val="00786CDA"/>
    <w:rsid w:val="00787136"/>
    <w:rsid w:val="00791F83"/>
    <w:rsid w:val="00793F9A"/>
    <w:rsid w:val="0079508E"/>
    <w:rsid w:val="007979D2"/>
    <w:rsid w:val="007A0875"/>
    <w:rsid w:val="007A1821"/>
    <w:rsid w:val="007A35F9"/>
    <w:rsid w:val="007A52EC"/>
    <w:rsid w:val="007A5F07"/>
    <w:rsid w:val="007A6455"/>
    <w:rsid w:val="007B1BAB"/>
    <w:rsid w:val="007B33C3"/>
    <w:rsid w:val="007B3C01"/>
    <w:rsid w:val="007B43D0"/>
    <w:rsid w:val="007B5100"/>
    <w:rsid w:val="007B6670"/>
    <w:rsid w:val="007B6E96"/>
    <w:rsid w:val="007B6F5B"/>
    <w:rsid w:val="007B74D6"/>
    <w:rsid w:val="007B7D41"/>
    <w:rsid w:val="007C0435"/>
    <w:rsid w:val="007C0C8A"/>
    <w:rsid w:val="007C2E21"/>
    <w:rsid w:val="007C2EA7"/>
    <w:rsid w:val="007C3BE5"/>
    <w:rsid w:val="007C3C62"/>
    <w:rsid w:val="007C5A93"/>
    <w:rsid w:val="007C629A"/>
    <w:rsid w:val="007D3716"/>
    <w:rsid w:val="007D3AD8"/>
    <w:rsid w:val="007D3C39"/>
    <w:rsid w:val="007D76E6"/>
    <w:rsid w:val="007E0522"/>
    <w:rsid w:val="007E06DD"/>
    <w:rsid w:val="007E14B6"/>
    <w:rsid w:val="007E4231"/>
    <w:rsid w:val="007E45D3"/>
    <w:rsid w:val="007E5562"/>
    <w:rsid w:val="007E606E"/>
    <w:rsid w:val="007F0292"/>
    <w:rsid w:val="007F1E8B"/>
    <w:rsid w:val="007F1F9B"/>
    <w:rsid w:val="007F27C6"/>
    <w:rsid w:val="007F2B88"/>
    <w:rsid w:val="007F2DE6"/>
    <w:rsid w:val="008011DB"/>
    <w:rsid w:val="00801A4C"/>
    <w:rsid w:val="008026AB"/>
    <w:rsid w:val="0080696F"/>
    <w:rsid w:val="00806E62"/>
    <w:rsid w:val="00810082"/>
    <w:rsid w:val="00811B9D"/>
    <w:rsid w:val="008121EC"/>
    <w:rsid w:val="00815A25"/>
    <w:rsid w:val="00816799"/>
    <w:rsid w:val="00824657"/>
    <w:rsid w:val="008250EC"/>
    <w:rsid w:val="00826CED"/>
    <w:rsid w:val="00827C77"/>
    <w:rsid w:val="00833996"/>
    <w:rsid w:val="008361E5"/>
    <w:rsid w:val="008415C3"/>
    <w:rsid w:val="00841DD1"/>
    <w:rsid w:val="008437A1"/>
    <w:rsid w:val="00844B22"/>
    <w:rsid w:val="00845FA1"/>
    <w:rsid w:val="00846A38"/>
    <w:rsid w:val="0085251B"/>
    <w:rsid w:val="008533D7"/>
    <w:rsid w:val="0085421D"/>
    <w:rsid w:val="008556E7"/>
    <w:rsid w:val="00855B4D"/>
    <w:rsid w:val="00856080"/>
    <w:rsid w:val="008572CE"/>
    <w:rsid w:val="0086006D"/>
    <w:rsid w:val="00860520"/>
    <w:rsid w:val="00860CC7"/>
    <w:rsid w:val="00861D3F"/>
    <w:rsid w:val="008644E1"/>
    <w:rsid w:val="00865B92"/>
    <w:rsid w:val="00866798"/>
    <w:rsid w:val="00866DC3"/>
    <w:rsid w:val="008705A6"/>
    <w:rsid w:val="00870793"/>
    <w:rsid w:val="0087089D"/>
    <w:rsid w:val="00871B66"/>
    <w:rsid w:val="008721C9"/>
    <w:rsid w:val="0087326F"/>
    <w:rsid w:val="00874BA6"/>
    <w:rsid w:val="00875280"/>
    <w:rsid w:val="00882C61"/>
    <w:rsid w:val="00883295"/>
    <w:rsid w:val="0088388C"/>
    <w:rsid w:val="008847B3"/>
    <w:rsid w:val="0088543F"/>
    <w:rsid w:val="0088648C"/>
    <w:rsid w:val="00890795"/>
    <w:rsid w:val="0089353A"/>
    <w:rsid w:val="00893EA5"/>
    <w:rsid w:val="00894530"/>
    <w:rsid w:val="00895125"/>
    <w:rsid w:val="00895DA9"/>
    <w:rsid w:val="00897287"/>
    <w:rsid w:val="00897661"/>
    <w:rsid w:val="008A1825"/>
    <w:rsid w:val="008A2E04"/>
    <w:rsid w:val="008A5837"/>
    <w:rsid w:val="008A5FDE"/>
    <w:rsid w:val="008B01B8"/>
    <w:rsid w:val="008B1EFE"/>
    <w:rsid w:val="008B2E07"/>
    <w:rsid w:val="008B3CE1"/>
    <w:rsid w:val="008B5C92"/>
    <w:rsid w:val="008C0CEE"/>
    <w:rsid w:val="008C418F"/>
    <w:rsid w:val="008C48C0"/>
    <w:rsid w:val="008C6899"/>
    <w:rsid w:val="008C74CD"/>
    <w:rsid w:val="008D0E7B"/>
    <w:rsid w:val="008D1237"/>
    <w:rsid w:val="008D12EE"/>
    <w:rsid w:val="008D22EC"/>
    <w:rsid w:val="008D28EA"/>
    <w:rsid w:val="008D2DCE"/>
    <w:rsid w:val="008D43FB"/>
    <w:rsid w:val="008D51B0"/>
    <w:rsid w:val="008D6301"/>
    <w:rsid w:val="008D69BA"/>
    <w:rsid w:val="008E3148"/>
    <w:rsid w:val="008E3164"/>
    <w:rsid w:val="008E3594"/>
    <w:rsid w:val="008E482C"/>
    <w:rsid w:val="008E7006"/>
    <w:rsid w:val="008E7700"/>
    <w:rsid w:val="008E7CF0"/>
    <w:rsid w:val="008F0092"/>
    <w:rsid w:val="008F0A2E"/>
    <w:rsid w:val="008F0F07"/>
    <w:rsid w:val="008F1412"/>
    <w:rsid w:val="008F2CB3"/>
    <w:rsid w:val="008F4DA4"/>
    <w:rsid w:val="008F531D"/>
    <w:rsid w:val="008F5EF6"/>
    <w:rsid w:val="008F73C3"/>
    <w:rsid w:val="00900B76"/>
    <w:rsid w:val="009020B3"/>
    <w:rsid w:val="009025EA"/>
    <w:rsid w:val="0090461C"/>
    <w:rsid w:val="0090500E"/>
    <w:rsid w:val="00906F6A"/>
    <w:rsid w:val="00910354"/>
    <w:rsid w:val="00912278"/>
    <w:rsid w:val="00912279"/>
    <w:rsid w:val="00914B00"/>
    <w:rsid w:val="0091522F"/>
    <w:rsid w:val="009165C4"/>
    <w:rsid w:val="00917B98"/>
    <w:rsid w:val="0092154D"/>
    <w:rsid w:val="00921A76"/>
    <w:rsid w:val="00922B2A"/>
    <w:rsid w:val="00922F30"/>
    <w:rsid w:val="00923134"/>
    <w:rsid w:val="00925DDA"/>
    <w:rsid w:val="00926461"/>
    <w:rsid w:val="009300E5"/>
    <w:rsid w:val="00932814"/>
    <w:rsid w:val="00933B11"/>
    <w:rsid w:val="0094635A"/>
    <w:rsid w:val="00950328"/>
    <w:rsid w:val="00952405"/>
    <w:rsid w:val="00953435"/>
    <w:rsid w:val="00954185"/>
    <w:rsid w:val="00956B96"/>
    <w:rsid w:val="00960C7D"/>
    <w:rsid w:val="009614D9"/>
    <w:rsid w:val="009626D9"/>
    <w:rsid w:val="009626ED"/>
    <w:rsid w:val="00963F54"/>
    <w:rsid w:val="009661B1"/>
    <w:rsid w:val="009668AC"/>
    <w:rsid w:val="00966AAC"/>
    <w:rsid w:val="00970195"/>
    <w:rsid w:val="00970300"/>
    <w:rsid w:val="00970792"/>
    <w:rsid w:val="009744C5"/>
    <w:rsid w:val="0097744F"/>
    <w:rsid w:val="00980C57"/>
    <w:rsid w:val="0098162D"/>
    <w:rsid w:val="00983E58"/>
    <w:rsid w:val="00984E30"/>
    <w:rsid w:val="00985B51"/>
    <w:rsid w:val="00986562"/>
    <w:rsid w:val="00987B02"/>
    <w:rsid w:val="009907D2"/>
    <w:rsid w:val="0099094F"/>
    <w:rsid w:val="0099241D"/>
    <w:rsid w:val="009932B7"/>
    <w:rsid w:val="00994AD9"/>
    <w:rsid w:val="00995AFD"/>
    <w:rsid w:val="009964A3"/>
    <w:rsid w:val="009976FB"/>
    <w:rsid w:val="009A052D"/>
    <w:rsid w:val="009A6384"/>
    <w:rsid w:val="009B14B8"/>
    <w:rsid w:val="009B474E"/>
    <w:rsid w:val="009B4D51"/>
    <w:rsid w:val="009B5B02"/>
    <w:rsid w:val="009B605B"/>
    <w:rsid w:val="009B6140"/>
    <w:rsid w:val="009C3111"/>
    <w:rsid w:val="009C4BB0"/>
    <w:rsid w:val="009C5ADB"/>
    <w:rsid w:val="009C780B"/>
    <w:rsid w:val="009D0B9C"/>
    <w:rsid w:val="009D2223"/>
    <w:rsid w:val="009D52A9"/>
    <w:rsid w:val="009D57D2"/>
    <w:rsid w:val="009E0A59"/>
    <w:rsid w:val="009E1F22"/>
    <w:rsid w:val="009E21AF"/>
    <w:rsid w:val="009E24A9"/>
    <w:rsid w:val="009E3768"/>
    <w:rsid w:val="009E4082"/>
    <w:rsid w:val="009E623B"/>
    <w:rsid w:val="009E6AAC"/>
    <w:rsid w:val="009E6ACC"/>
    <w:rsid w:val="009E7504"/>
    <w:rsid w:val="009E769D"/>
    <w:rsid w:val="009E7A39"/>
    <w:rsid w:val="009F3B02"/>
    <w:rsid w:val="009F43D2"/>
    <w:rsid w:val="009F4965"/>
    <w:rsid w:val="009F56B9"/>
    <w:rsid w:val="009F5813"/>
    <w:rsid w:val="00A00010"/>
    <w:rsid w:val="00A0034F"/>
    <w:rsid w:val="00A12A91"/>
    <w:rsid w:val="00A16905"/>
    <w:rsid w:val="00A2178E"/>
    <w:rsid w:val="00A23DB3"/>
    <w:rsid w:val="00A25346"/>
    <w:rsid w:val="00A26D7A"/>
    <w:rsid w:val="00A31B9C"/>
    <w:rsid w:val="00A320EC"/>
    <w:rsid w:val="00A34140"/>
    <w:rsid w:val="00A363AB"/>
    <w:rsid w:val="00A4024C"/>
    <w:rsid w:val="00A41E94"/>
    <w:rsid w:val="00A435A6"/>
    <w:rsid w:val="00A43613"/>
    <w:rsid w:val="00A43AAA"/>
    <w:rsid w:val="00A45533"/>
    <w:rsid w:val="00A45C34"/>
    <w:rsid w:val="00A47F16"/>
    <w:rsid w:val="00A50D1A"/>
    <w:rsid w:val="00A51A30"/>
    <w:rsid w:val="00A51E42"/>
    <w:rsid w:val="00A52A0B"/>
    <w:rsid w:val="00A566CC"/>
    <w:rsid w:val="00A568FB"/>
    <w:rsid w:val="00A56935"/>
    <w:rsid w:val="00A56D52"/>
    <w:rsid w:val="00A57476"/>
    <w:rsid w:val="00A57BEC"/>
    <w:rsid w:val="00A60DB0"/>
    <w:rsid w:val="00A619A0"/>
    <w:rsid w:val="00A653A5"/>
    <w:rsid w:val="00A67FC7"/>
    <w:rsid w:val="00A73C63"/>
    <w:rsid w:val="00A74C9E"/>
    <w:rsid w:val="00A76D78"/>
    <w:rsid w:val="00A76F71"/>
    <w:rsid w:val="00A77E5E"/>
    <w:rsid w:val="00A822E3"/>
    <w:rsid w:val="00A82437"/>
    <w:rsid w:val="00A8462E"/>
    <w:rsid w:val="00A853F4"/>
    <w:rsid w:val="00A8597D"/>
    <w:rsid w:val="00A8693A"/>
    <w:rsid w:val="00A97305"/>
    <w:rsid w:val="00A97FA2"/>
    <w:rsid w:val="00AA0091"/>
    <w:rsid w:val="00AA15F0"/>
    <w:rsid w:val="00AA27D7"/>
    <w:rsid w:val="00AA2FF6"/>
    <w:rsid w:val="00AA3368"/>
    <w:rsid w:val="00AB2B12"/>
    <w:rsid w:val="00AB2E13"/>
    <w:rsid w:val="00AB2F2B"/>
    <w:rsid w:val="00AB35F2"/>
    <w:rsid w:val="00AB5EE5"/>
    <w:rsid w:val="00AB600C"/>
    <w:rsid w:val="00AC003F"/>
    <w:rsid w:val="00AC00EB"/>
    <w:rsid w:val="00AC09B9"/>
    <w:rsid w:val="00AC150D"/>
    <w:rsid w:val="00AD32C8"/>
    <w:rsid w:val="00AD5225"/>
    <w:rsid w:val="00AD7280"/>
    <w:rsid w:val="00AE0647"/>
    <w:rsid w:val="00AE30FC"/>
    <w:rsid w:val="00AE4577"/>
    <w:rsid w:val="00AF0DFA"/>
    <w:rsid w:val="00AF124B"/>
    <w:rsid w:val="00AF31B3"/>
    <w:rsid w:val="00AF48E4"/>
    <w:rsid w:val="00AF4B8B"/>
    <w:rsid w:val="00AF5B3C"/>
    <w:rsid w:val="00AF6CC3"/>
    <w:rsid w:val="00B007D2"/>
    <w:rsid w:val="00B00D6B"/>
    <w:rsid w:val="00B01AD4"/>
    <w:rsid w:val="00B0314D"/>
    <w:rsid w:val="00B0384E"/>
    <w:rsid w:val="00B042E8"/>
    <w:rsid w:val="00B04A3C"/>
    <w:rsid w:val="00B05FDF"/>
    <w:rsid w:val="00B06A46"/>
    <w:rsid w:val="00B07AB3"/>
    <w:rsid w:val="00B109E9"/>
    <w:rsid w:val="00B13ACB"/>
    <w:rsid w:val="00B142EA"/>
    <w:rsid w:val="00B146A6"/>
    <w:rsid w:val="00B14DF3"/>
    <w:rsid w:val="00B165A2"/>
    <w:rsid w:val="00B172A2"/>
    <w:rsid w:val="00B227EF"/>
    <w:rsid w:val="00B23C32"/>
    <w:rsid w:val="00B24AD6"/>
    <w:rsid w:val="00B2766D"/>
    <w:rsid w:val="00B27A8E"/>
    <w:rsid w:val="00B320DC"/>
    <w:rsid w:val="00B3259B"/>
    <w:rsid w:val="00B3512E"/>
    <w:rsid w:val="00B35245"/>
    <w:rsid w:val="00B373F6"/>
    <w:rsid w:val="00B40FF9"/>
    <w:rsid w:val="00B41604"/>
    <w:rsid w:val="00B41FFB"/>
    <w:rsid w:val="00B42360"/>
    <w:rsid w:val="00B42386"/>
    <w:rsid w:val="00B43133"/>
    <w:rsid w:val="00B43F51"/>
    <w:rsid w:val="00B4660D"/>
    <w:rsid w:val="00B46965"/>
    <w:rsid w:val="00B5164E"/>
    <w:rsid w:val="00B525FD"/>
    <w:rsid w:val="00B531B3"/>
    <w:rsid w:val="00B53217"/>
    <w:rsid w:val="00B548A4"/>
    <w:rsid w:val="00B560F4"/>
    <w:rsid w:val="00B61522"/>
    <w:rsid w:val="00B61B64"/>
    <w:rsid w:val="00B62B93"/>
    <w:rsid w:val="00B65870"/>
    <w:rsid w:val="00B66B37"/>
    <w:rsid w:val="00B70939"/>
    <w:rsid w:val="00B71439"/>
    <w:rsid w:val="00B71A34"/>
    <w:rsid w:val="00B72009"/>
    <w:rsid w:val="00B7767E"/>
    <w:rsid w:val="00B77AB1"/>
    <w:rsid w:val="00B80C10"/>
    <w:rsid w:val="00B81168"/>
    <w:rsid w:val="00B828CB"/>
    <w:rsid w:val="00B82FA6"/>
    <w:rsid w:val="00B90D30"/>
    <w:rsid w:val="00B90E0F"/>
    <w:rsid w:val="00B9403D"/>
    <w:rsid w:val="00B97950"/>
    <w:rsid w:val="00BA07A4"/>
    <w:rsid w:val="00BA32C9"/>
    <w:rsid w:val="00BA47BE"/>
    <w:rsid w:val="00BA4A9E"/>
    <w:rsid w:val="00BA4EDC"/>
    <w:rsid w:val="00BA5BB0"/>
    <w:rsid w:val="00BA725A"/>
    <w:rsid w:val="00BA7381"/>
    <w:rsid w:val="00BB135F"/>
    <w:rsid w:val="00BB1461"/>
    <w:rsid w:val="00BB3F30"/>
    <w:rsid w:val="00BB77B7"/>
    <w:rsid w:val="00BC2666"/>
    <w:rsid w:val="00BC6CC3"/>
    <w:rsid w:val="00BC7FDA"/>
    <w:rsid w:val="00BD0120"/>
    <w:rsid w:val="00BD258F"/>
    <w:rsid w:val="00BD2710"/>
    <w:rsid w:val="00BD27A6"/>
    <w:rsid w:val="00BD41D6"/>
    <w:rsid w:val="00BD6662"/>
    <w:rsid w:val="00BE0D66"/>
    <w:rsid w:val="00BE4D5A"/>
    <w:rsid w:val="00BE502C"/>
    <w:rsid w:val="00BF0503"/>
    <w:rsid w:val="00BF0670"/>
    <w:rsid w:val="00BF0B6A"/>
    <w:rsid w:val="00BF1EBC"/>
    <w:rsid w:val="00BF2D10"/>
    <w:rsid w:val="00BF2F56"/>
    <w:rsid w:val="00BF3417"/>
    <w:rsid w:val="00BF381A"/>
    <w:rsid w:val="00BF436E"/>
    <w:rsid w:val="00BF6592"/>
    <w:rsid w:val="00C01DB6"/>
    <w:rsid w:val="00C02289"/>
    <w:rsid w:val="00C06364"/>
    <w:rsid w:val="00C06AA2"/>
    <w:rsid w:val="00C0701E"/>
    <w:rsid w:val="00C114A8"/>
    <w:rsid w:val="00C13586"/>
    <w:rsid w:val="00C1445C"/>
    <w:rsid w:val="00C21994"/>
    <w:rsid w:val="00C225C3"/>
    <w:rsid w:val="00C23FA9"/>
    <w:rsid w:val="00C24137"/>
    <w:rsid w:val="00C30FE3"/>
    <w:rsid w:val="00C335C2"/>
    <w:rsid w:val="00C33679"/>
    <w:rsid w:val="00C3468D"/>
    <w:rsid w:val="00C351D1"/>
    <w:rsid w:val="00C35485"/>
    <w:rsid w:val="00C35519"/>
    <w:rsid w:val="00C36CD4"/>
    <w:rsid w:val="00C4144B"/>
    <w:rsid w:val="00C428E4"/>
    <w:rsid w:val="00C42C4A"/>
    <w:rsid w:val="00C42FA6"/>
    <w:rsid w:val="00C43402"/>
    <w:rsid w:val="00C4429B"/>
    <w:rsid w:val="00C447D1"/>
    <w:rsid w:val="00C46354"/>
    <w:rsid w:val="00C507C7"/>
    <w:rsid w:val="00C51334"/>
    <w:rsid w:val="00C5151A"/>
    <w:rsid w:val="00C5270E"/>
    <w:rsid w:val="00C529D6"/>
    <w:rsid w:val="00C52EC7"/>
    <w:rsid w:val="00C533D8"/>
    <w:rsid w:val="00C56CDB"/>
    <w:rsid w:val="00C578D2"/>
    <w:rsid w:val="00C63CAC"/>
    <w:rsid w:val="00C64F36"/>
    <w:rsid w:val="00C65CEC"/>
    <w:rsid w:val="00C66C97"/>
    <w:rsid w:val="00C67F8A"/>
    <w:rsid w:val="00C701EC"/>
    <w:rsid w:val="00C704D4"/>
    <w:rsid w:val="00C70C12"/>
    <w:rsid w:val="00C77076"/>
    <w:rsid w:val="00C81DB9"/>
    <w:rsid w:val="00C820B1"/>
    <w:rsid w:val="00C87C98"/>
    <w:rsid w:val="00C900A6"/>
    <w:rsid w:val="00C92540"/>
    <w:rsid w:val="00C94568"/>
    <w:rsid w:val="00C95AAA"/>
    <w:rsid w:val="00C95CB7"/>
    <w:rsid w:val="00C978CA"/>
    <w:rsid w:val="00C97D07"/>
    <w:rsid w:val="00CA26C2"/>
    <w:rsid w:val="00CA3812"/>
    <w:rsid w:val="00CA46F7"/>
    <w:rsid w:val="00CA4857"/>
    <w:rsid w:val="00CA4A55"/>
    <w:rsid w:val="00CA7590"/>
    <w:rsid w:val="00CA7F77"/>
    <w:rsid w:val="00CB0056"/>
    <w:rsid w:val="00CB00C2"/>
    <w:rsid w:val="00CB05C5"/>
    <w:rsid w:val="00CB1FAE"/>
    <w:rsid w:val="00CB2CAD"/>
    <w:rsid w:val="00CB2E03"/>
    <w:rsid w:val="00CB6189"/>
    <w:rsid w:val="00CB748F"/>
    <w:rsid w:val="00CB760B"/>
    <w:rsid w:val="00CB79D8"/>
    <w:rsid w:val="00CC0AE5"/>
    <w:rsid w:val="00CC2F3B"/>
    <w:rsid w:val="00CC3B03"/>
    <w:rsid w:val="00CC4B58"/>
    <w:rsid w:val="00CC6839"/>
    <w:rsid w:val="00CD00AB"/>
    <w:rsid w:val="00CD0267"/>
    <w:rsid w:val="00CD1257"/>
    <w:rsid w:val="00CD1508"/>
    <w:rsid w:val="00CD2887"/>
    <w:rsid w:val="00CD5258"/>
    <w:rsid w:val="00CD73BA"/>
    <w:rsid w:val="00CD7FEC"/>
    <w:rsid w:val="00CE2554"/>
    <w:rsid w:val="00CE3B70"/>
    <w:rsid w:val="00CE4F79"/>
    <w:rsid w:val="00CE647A"/>
    <w:rsid w:val="00CE7C5D"/>
    <w:rsid w:val="00CE7D20"/>
    <w:rsid w:val="00CF11C6"/>
    <w:rsid w:val="00CF251A"/>
    <w:rsid w:val="00CF25EE"/>
    <w:rsid w:val="00CF2940"/>
    <w:rsid w:val="00CF30F8"/>
    <w:rsid w:val="00CF3296"/>
    <w:rsid w:val="00CF58F3"/>
    <w:rsid w:val="00CF5C3A"/>
    <w:rsid w:val="00CF7AF5"/>
    <w:rsid w:val="00CF7BE8"/>
    <w:rsid w:val="00D00E6F"/>
    <w:rsid w:val="00D013D7"/>
    <w:rsid w:val="00D02EA6"/>
    <w:rsid w:val="00D031CE"/>
    <w:rsid w:val="00D04271"/>
    <w:rsid w:val="00D05ED8"/>
    <w:rsid w:val="00D06FBE"/>
    <w:rsid w:val="00D10209"/>
    <w:rsid w:val="00D1107E"/>
    <w:rsid w:val="00D11437"/>
    <w:rsid w:val="00D11FD9"/>
    <w:rsid w:val="00D13542"/>
    <w:rsid w:val="00D1523D"/>
    <w:rsid w:val="00D15907"/>
    <w:rsid w:val="00D2081A"/>
    <w:rsid w:val="00D20ED0"/>
    <w:rsid w:val="00D227DD"/>
    <w:rsid w:val="00D229DC"/>
    <w:rsid w:val="00D24BA4"/>
    <w:rsid w:val="00D256B4"/>
    <w:rsid w:val="00D26876"/>
    <w:rsid w:val="00D26A47"/>
    <w:rsid w:val="00D26F0A"/>
    <w:rsid w:val="00D3010B"/>
    <w:rsid w:val="00D3504A"/>
    <w:rsid w:val="00D35538"/>
    <w:rsid w:val="00D368B4"/>
    <w:rsid w:val="00D407E8"/>
    <w:rsid w:val="00D43911"/>
    <w:rsid w:val="00D43B8A"/>
    <w:rsid w:val="00D43BA8"/>
    <w:rsid w:val="00D441A8"/>
    <w:rsid w:val="00D45E29"/>
    <w:rsid w:val="00D4654D"/>
    <w:rsid w:val="00D47BB3"/>
    <w:rsid w:val="00D5162D"/>
    <w:rsid w:val="00D51C75"/>
    <w:rsid w:val="00D53926"/>
    <w:rsid w:val="00D5457A"/>
    <w:rsid w:val="00D5511D"/>
    <w:rsid w:val="00D55E1E"/>
    <w:rsid w:val="00D57F32"/>
    <w:rsid w:val="00D60C26"/>
    <w:rsid w:val="00D60F21"/>
    <w:rsid w:val="00D61547"/>
    <w:rsid w:val="00D63292"/>
    <w:rsid w:val="00D63F1E"/>
    <w:rsid w:val="00D65E51"/>
    <w:rsid w:val="00D71E68"/>
    <w:rsid w:val="00D73B42"/>
    <w:rsid w:val="00D7481A"/>
    <w:rsid w:val="00D74E18"/>
    <w:rsid w:val="00D7574E"/>
    <w:rsid w:val="00D7612D"/>
    <w:rsid w:val="00D7672E"/>
    <w:rsid w:val="00D80A01"/>
    <w:rsid w:val="00D817B7"/>
    <w:rsid w:val="00D81AB6"/>
    <w:rsid w:val="00D820F8"/>
    <w:rsid w:val="00D84C3D"/>
    <w:rsid w:val="00D86E93"/>
    <w:rsid w:val="00D9194B"/>
    <w:rsid w:val="00D93756"/>
    <w:rsid w:val="00D975A5"/>
    <w:rsid w:val="00DA135A"/>
    <w:rsid w:val="00DA3204"/>
    <w:rsid w:val="00DA485D"/>
    <w:rsid w:val="00DA4CCD"/>
    <w:rsid w:val="00DA6A3E"/>
    <w:rsid w:val="00DB0030"/>
    <w:rsid w:val="00DB0A3B"/>
    <w:rsid w:val="00DB12EB"/>
    <w:rsid w:val="00DB201A"/>
    <w:rsid w:val="00DB4018"/>
    <w:rsid w:val="00DB5C6A"/>
    <w:rsid w:val="00DB6875"/>
    <w:rsid w:val="00DB6B4A"/>
    <w:rsid w:val="00DB6B69"/>
    <w:rsid w:val="00DB6F6D"/>
    <w:rsid w:val="00DB7413"/>
    <w:rsid w:val="00DB76F3"/>
    <w:rsid w:val="00DB7B5D"/>
    <w:rsid w:val="00DB7F8A"/>
    <w:rsid w:val="00DC0F5F"/>
    <w:rsid w:val="00DC208A"/>
    <w:rsid w:val="00DC243F"/>
    <w:rsid w:val="00DC25B0"/>
    <w:rsid w:val="00DC5C92"/>
    <w:rsid w:val="00DC6534"/>
    <w:rsid w:val="00DD067E"/>
    <w:rsid w:val="00DD1D02"/>
    <w:rsid w:val="00DD4F29"/>
    <w:rsid w:val="00DD5493"/>
    <w:rsid w:val="00DD6FE7"/>
    <w:rsid w:val="00DD7124"/>
    <w:rsid w:val="00DE1E2E"/>
    <w:rsid w:val="00DE4468"/>
    <w:rsid w:val="00DE4E07"/>
    <w:rsid w:val="00DE52E2"/>
    <w:rsid w:val="00DE73E8"/>
    <w:rsid w:val="00DE78F9"/>
    <w:rsid w:val="00DE7BCF"/>
    <w:rsid w:val="00DF0622"/>
    <w:rsid w:val="00DF090C"/>
    <w:rsid w:val="00DF1390"/>
    <w:rsid w:val="00DF3C99"/>
    <w:rsid w:val="00DF6E4E"/>
    <w:rsid w:val="00DF7E4B"/>
    <w:rsid w:val="00E04376"/>
    <w:rsid w:val="00E05019"/>
    <w:rsid w:val="00E053BB"/>
    <w:rsid w:val="00E055C0"/>
    <w:rsid w:val="00E070AE"/>
    <w:rsid w:val="00E07E2E"/>
    <w:rsid w:val="00E10F9E"/>
    <w:rsid w:val="00E1115E"/>
    <w:rsid w:val="00E12792"/>
    <w:rsid w:val="00E128CC"/>
    <w:rsid w:val="00E13479"/>
    <w:rsid w:val="00E169CC"/>
    <w:rsid w:val="00E16B5A"/>
    <w:rsid w:val="00E17578"/>
    <w:rsid w:val="00E17E35"/>
    <w:rsid w:val="00E20587"/>
    <w:rsid w:val="00E23F70"/>
    <w:rsid w:val="00E25BF4"/>
    <w:rsid w:val="00E267B4"/>
    <w:rsid w:val="00E30C15"/>
    <w:rsid w:val="00E319DA"/>
    <w:rsid w:val="00E32019"/>
    <w:rsid w:val="00E32634"/>
    <w:rsid w:val="00E32AF5"/>
    <w:rsid w:val="00E36C69"/>
    <w:rsid w:val="00E37963"/>
    <w:rsid w:val="00E415BA"/>
    <w:rsid w:val="00E4161B"/>
    <w:rsid w:val="00E423DA"/>
    <w:rsid w:val="00E4590D"/>
    <w:rsid w:val="00E508E9"/>
    <w:rsid w:val="00E517C4"/>
    <w:rsid w:val="00E528C1"/>
    <w:rsid w:val="00E53C09"/>
    <w:rsid w:val="00E549B1"/>
    <w:rsid w:val="00E55825"/>
    <w:rsid w:val="00E560A3"/>
    <w:rsid w:val="00E60F46"/>
    <w:rsid w:val="00E61700"/>
    <w:rsid w:val="00E62B4D"/>
    <w:rsid w:val="00E63136"/>
    <w:rsid w:val="00E665B1"/>
    <w:rsid w:val="00E67845"/>
    <w:rsid w:val="00E70156"/>
    <w:rsid w:val="00E76CA7"/>
    <w:rsid w:val="00E810D1"/>
    <w:rsid w:val="00E84206"/>
    <w:rsid w:val="00E85B9F"/>
    <w:rsid w:val="00E86459"/>
    <w:rsid w:val="00E871CE"/>
    <w:rsid w:val="00E914A7"/>
    <w:rsid w:val="00E92C0F"/>
    <w:rsid w:val="00E92CB3"/>
    <w:rsid w:val="00E96315"/>
    <w:rsid w:val="00E96F05"/>
    <w:rsid w:val="00EA100B"/>
    <w:rsid w:val="00EA3C49"/>
    <w:rsid w:val="00EA4A39"/>
    <w:rsid w:val="00EA513E"/>
    <w:rsid w:val="00EA5374"/>
    <w:rsid w:val="00EA6E32"/>
    <w:rsid w:val="00EB2842"/>
    <w:rsid w:val="00EB3056"/>
    <w:rsid w:val="00EB5A74"/>
    <w:rsid w:val="00EB7E56"/>
    <w:rsid w:val="00EC09AD"/>
    <w:rsid w:val="00EC0E26"/>
    <w:rsid w:val="00EC3B01"/>
    <w:rsid w:val="00EC5DE0"/>
    <w:rsid w:val="00EC752D"/>
    <w:rsid w:val="00ED0490"/>
    <w:rsid w:val="00ED0571"/>
    <w:rsid w:val="00ED1562"/>
    <w:rsid w:val="00ED1684"/>
    <w:rsid w:val="00ED2245"/>
    <w:rsid w:val="00ED3C89"/>
    <w:rsid w:val="00ED3E0B"/>
    <w:rsid w:val="00ED55E9"/>
    <w:rsid w:val="00ED756A"/>
    <w:rsid w:val="00EE18A5"/>
    <w:rsid w:val="00EE2D81"/>
    <w:rsid w:val="00EE4740"/>
    <w:rsid w:val="00EE69E6"/>
    <w:rsid w:val="00EE70BD"/>
    <w:rsid w:val="00EF1087"/>
    <w:rsid w:val="00EF17AD"/>
    <w:rsid w:val="00EF3B41"/>
    <w:rsid w:val="00EF4BEC"/>
    <w:rsid w:val="00EF4FF8"/>
    <w:rsid w:val="00EF6978"/>
    <w:rsid w:val="00EF77B9"/>
    <w:rsid w:val="00F013BB"/>
    <w:rsid w:val="00F026AA"/>
    <w:rsid w:val="00F03771"/>
    <w:rsid w:val="00F07B7E"/>
    <w:rsid w:val="00F1041D"/>
    <w:rsid w:val="00F1358C"/>
    <w:rsid w:val="00F13927"/>
    <w:rsid w:val="00F1397C"/>
    <w:rsid w:val="00F13A46"/>
    <w:rsid w:val="00F15BA1"/>
    <w:rsid w:val="00F1625C"/>
    <w:rsid w:val="00F1660D"/>
    <w:rsid w:val="00F17170"/>
    <w:rsid w:val="00F2021B"/>
    <w:rsid w:val="00F24AA4"/>
    <w:rsid w:val="00F26A5B"/>
    <w:rsid w:val="00F273F6"/>
    <w:rsid w:val="00F3023F"/>
    <w:rsid w:val="00F30555"/>
    <w:rsid w:val="00F30A1A"/>
    <w:rsid w:val="00F31EC5"/>
    <w:rsid w:val="00F32718"/>
    <w:rsid w:val="00F329E1"/>
    <w:rsid w:val="00F37DE0"/>
    <w:rsid w:val="00F40B34"/>
    <w:rsid w:val="00F40FDE"/>
    <w:rsid w:val="00F41B85"/>
    <w:rsid w:val="00F41BED"/>
    <w:rsid w:val="00F4245A"/>
    <w:rsid w:val="00F434EF"/>
    <w:rsid w:val="00F4379C"/>
    <w:rsid w:val="00F451F2"/>
    <w:rsid w:val="00F46DC1"/>
    <w:rsid w:val="00F50735"/>
    <w:rsid w:val="00F51D2B"/>
    <w:rsid w:val="00F51E3E"/>
    <w:rsid w:val="00F53E9A"/>
    <w:rsid w:val="00F56A49"/>
    <w:rsid w:val="00F60D2B"/>
    <w:rsid w:val="00F6404A"/>
    <w:rsid w:val="00F7186C"/>
    <w:rsid w:val="00F72E19"/>
    <w:rsid w:val="00F73E56"/>
    <w:rsid w:val="00F746BD"/>
    <w:rsid w:val="00F75567"/>
    <w:rsid w:val="00F75F5C"/>
    <w:rsid w:val="00F80DE4"/>
    <w:rsid w:val="00F8435F"/>
    <w:rsid w:val="00F86285"/>
    <w:rsid w:val="00F873F1"/>
    <w:rsid w:val="00F906D0"/>
    <w:rsid w:val="00F9386E"/>
    <w:rsid w:val="00F93FFE"/>
    <w:rsid w:val="00F9419D"/>
    <w:rsid w:val="00F96D31"/>
    <w:rsid w:val="00F97D34"/>
    <w:rsid w:val="00FA01FE"/>
    <w:rsid w:val="00FA1C33"/>
    <w:rsid w:val="00FA1F5E"/>
    <w:rsid w:val="00FA7B19"/>
    <w:rsid w:val="00FB2593"/>
    <w:rsid w:val="00FB3696"/>
    <w:rsid w:val="00FC1313"/>
    <w:rsid w:val="00FC48DC"/>
    <w:rsid w:val="00FD2D47"/>
    <w:rsid w:val="00FD367E"/>
    <w:rsid w:val="00FD4FD3"/>
    <w:rsid w:val="00FD6EF5"/>
    <w:rsid w:val="00FD7A07"/>
    <w:rsid w:val="00FD7A6E"/>
    <w:rsid w:val="00FD7D28"/>
    <w:rsid w:val="00FE17C7"/>
    <w:rsid w:val="00FE6BF1"/>
    <w:rsid w:val="00FE7252"/>
    <w:rsid w:val="00FF020A"/>
    <w:rsid w:val="00FF0DF8"/>
    <w:rsid w:val="00FF152C"/>
    <w:rsid w:val="00FF2AFA"/>
    <w:rsid w:val="00FF3E83"/>
    <w:rsid w:val="00FF4063"/>
    <w:rsid w:val="00FF6DAD"/>
    <w:rsid w:val="00FF6F92"/>
    <w:rsid w:val="00FF7E6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AD41F33"/>
  <w15:docId w15:val="{DB6FF521-6E21-470E-ABD5-D6116A56AB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iPriority="0"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aliases w:val="n,Times 12,AY body text,Times 12 Point,10 point,Flush left,Geneva 10,12 point,Flush left Times,Flush left Times  10,Flush left Times 12,Justified,Flush Left"/>
    <w:qFormat/>
    <w:rsid w:val="00034C31"/>
    <w:pPr>
      <w:overflowPunct w:val="0"/>
      <w:autoSpaceDE w:val="0"/>
      <w:autoSpaceDN w:val="0"/>
      <w:adjustRightInd w:val="0"/>
      <w:spacing w:after="0" w:line="240" w:lineRule="auto"/>
      <w:textAlignment w:val="baseline"/>
    </w:pPr>
    <w:rPr>
      <w:rFonts w:ascii="Arial" w:eastAsia="Times New Roman" w:hAnsi="Arial" w:cs="Times"/>
      <w:sz w:val="18"/>
      <w:szCs w:val="24"/>
      <w:lang w:val="en-GB"/>
    </w:rPr>
  </w:style>
  <w:style w:type="paragraph" w:styleId="1">
    <w:name w:val="heading 1"/>
    <w:aliases w:val="numbered indent 1,ni1,h1,Hanging 1 Indent,Header 1,Numbered indent 1"/>
    <w:basedOn w:val="a0"/>
    <w:link w:val="10"/>
    <w:autoRedefine/>
    <w:uiPriority w:val="9"/>
    <w:qFormat/>
    <w:rsid w:val="00E62B4D"/>
    <w:pPr>
      <w:jc w:val="both"/>
      <w:outlineLvl w:val="0"/>
    </w:pPr>
    <w:rPr>
      <w:rFonts w:cs="Arial"/>
      <w:b/>
      <w:sz w:val="20"/>
      <w:szCs w:val="20"/>
      <w:lang w:val="ru-RU"/>
    </w:rPr>
  </w:style>
  <w:style w:type="paragraph" w:styleId="2">
    <w:name w:val="heading 2"/>
    <w:basedOn w:val="a0"/>
    <w:link w:val="20"/>
    <w:qFormat/>
    <w:rsid w:val="00034C31"/>
    <w:pPr>
      <w:numPr>
        <w:numId w:val="9"/>
      </w:numPr>
      <w:outlineLvl w:val="1"/>
    </w:pPr>
    <w:rPr>
      <w:rFonts w:cs="Arial"/>
      <w:b/>
      <w:sz w:val="22"/>
      <w:szCs w:val="20"/>
      <w:lang w:val="ru-RU"/>
    </w:rPr>
  </w:style>
  <w:style w:type="paragraph" w:styleId="30">
    <w:name w:val="heading 3"/>
    <w:basedOn w:val="a0"/>
    <w:link w:val="31"/>
    <w:uiPriority w:val="99"/>
    <w:qFormat/>
    <w:rsid w:val="00034C31"/>
    <w:pPr>
      <w:outlineLvl w:val="2"/>
    </w:pPr>
    <w:rPr>
      <w:i/>
      <w:sz w:val="20"/>
      <w:lang w:val="ru-RU"/>
    </w:rPr>
  </w:style>
  <w:style w:type="paragraph" w:styleId="4">
    <w:name w:val="heading 4"/>
    <w:aliases w:val="Заголовок 311"/>
    <w:basedOn w:val="2normal"/>
    <w:next w:val="a0"/>
    <w:link w:val="40"/>
    <w:uiPriority w:val="9"/>
    <w:qFormat/>
    <w:rsid w:val="00E62B4D"/>
    <w:pPr>
      <w:jc w:val="both"/>
      <w:outlineLvl w:val="3"/>
    </w:pPr>
    <w:rPr>
      <w:rFonts w:cs="Arial"/>
      <w:b/>
      <w:sz w:val="20"/>
      <w:szCs w:val="20"/>
      <w:lang w:val="ru-RU"/>
    </w:rPr>
  </w:style>
  <w:style w:type="paragraph" w:styleId="50">
    <w:name w:val="heading 5"/>
    <w:basedOn w:val="a0"/>
    <w:next w:val="a0"/>
    <w:link w:val="51"/>
    <w:qFormat/>
    <w:rsid w:val="00034C31"/>
    <w:pPr>
      <w:numPr>
        <w:numId w:val="1"/>
      </w:numPr>
      <w:ind w:left="567" w:hanging="567"/>
      <w:outlineLvl w:val="4"/>
    </w:pPr>
    <w:rPr>
      <w:b/>
      <w:i/>
    </w:rPr>
  </w:style>
  <w:style w:type="paragraph" w:styleId="6">
    <w:name w:val="heading 6"/>
    <w:basedOn w:val="a0"/>
    <w:next w:val="a0"/>
    <w:link w:val="60"/>
    <w:qFormat/>
    <w:rsid w:val="00034C31"/>
    <w:pPr>
      <w:keepNext/>
      <w:spacing w:after="200" w:line="280" w:lineRule="atLeast"/>
      <w:outlineLvl w:val="5"/>
    </w:pPr>
  </w:style>
  <w:style w:type="paragraph" w:styleId="7">
    <w:name w:val="heading 7"/>
    <w:basedOn w:val="a0"/>
    <w:next w:val="a0"/>
    <w:link w:val="70"/>
    <w:qFormat/>
    <w:rsid w:val="00034C31"/>
    <w:pPr>
      <w:keepNext/>
      <w:spacing w:after="200" w:line="280" w:lineRule="atLeast"/>
      <w:outlineLvl w:val="6"/>
    </w:pPr>
  </w:style>
  <w:style w:type="paragraph" w:styleId="8">
    <w:name w:val="heading 8"/>
    <w:basedOn w:val="a0"/>
    <w:next w:val="a0"/>
    <w:link w:val="80"/>
    <w:qFormat/>
    <w:rsid w:val="00034C31"/>
    <w:pPr>
      <w:keepNext/>
      <w:spacing w:after="200" w:line="280" w:lineRule="atLeast"/>
      <w:outlineLvl w:val="7"/>
    </w:pPr>
  </w:style>
  <w:style w:type="paragraph" w:styleId="9">
    <w:name w:val="heading 9"/>
    <w:aliases w:val="Продолжение"/>
    <w:basedOn w:val="2normal"/>
    <w:next w:val="a0"/>
    <w:link w:val="90"/>
    <w:uiPriority w:val="9"/>
    <w:qFormat/>
    <w:rsid w:val="00E62B4D"/>
    <w:pPr>
      <w:jc w:val="both"/>
      <w:outlineLvl w:val="8"/>
    </w:pPr>
    <w:rPr>
      <w:rFonts w:cs="Arial"/>
      <w:b/>
      <w:szCs w:val="18"/>
      <w:lang w:val="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numbered indent 1 Знак,ni1 Знак,h1 Знак,Hanging 1 Indent Знак,Header 1 Знак,Numbered indent 1 Знак"/>
    <w:basedOn w:val="a1"/>
    <w:link w:val="1"/>
    <w:uiPriority w:val="9"/>
    <w:rsid w:val="00E62B4D"/>
    <w:rPr>
      <w:rFonts w:ascii="Arial" w:eastAsia="Times New Roman" w:hAnsi="Arial" w:cs="Arial"/>
      <w:b/>
      <w:sz w:val="20"/>
      <w:szCs w:val="20"/>
    </w:rPr>
  </w:style>
  <w:style w:type="character" w:customStyle="1" w:styleId="20">
    <w:name w:val="Заголовок 2 Знак"/>
    <w:basedOn w:val="a1"/>
    <w:link w:val="2"/>
    <w:rsid w:val="00034C31"/>
    <w:rPr>
      <w:rFonts w:ascii="Arial" w:eastAsia="Times New Roman" w:hAnsi="Arial" w:cs="Arial"/>
      <w:b/>
      <w:szCs w:val="20"/>
    </w:rPr>
  </w:style>
  <w:style w:type="character" w:customStyle="1" w:styleId="31">
    <w:name w:val="Заголовок 3 Знак"/>
    <w:basedOn w:val="a1"/>
    <w:link w:val="30"/>
    <w:uiPriority w:val="99"/>
    <w:rsid w:val="00034C31"/>
    <w:rPr>
      <w:rFonts w:ascii="Arial" w:eastAsia="Times New Roman" w:hAnsi="Arial" w:cs="Times"/>
      <w:i/>
      <w:sz w:val="20"/>
      <w:szCs w:val="24"/>
    </w:rPr>
  </w:style>
  <w:style w:type="character" w:customStyle="1" w:styleId="40">
    <w:name w:val="Заголовок 4 Знак"/>
    <w:aliases w:val="Заголовок 311 Знак"/>
    <w:basedOn w:val="a1"/>
    <w:link w:val="4"/>
    <w:uiPriority w:val="9"/>
    <w:rsid w:val="00E62B4D"/>
    <w:rPr>
      <w:rFonts w:ascii="Arial" w:eastAsia="Times New Roman" w:hAnsi="Arial" w:cs="Arial"/>
      <w:b/>
      <w:sz w:val="20"/>
      <w:szCs w:val="20"/>
    </w:rPr>
  </w:style>
  <w:style w:type="character" w:customStyle="1" w:styleId="51">
    <w:name w:val="Заголовок 5 Знак"/>
    <w:basedOn w:val="a1"/>
    <w:link w:val="50"/>
    <w:rsid w:val="00034C31"/>
    <w:rPr>
      <w:rFonts w:ascii="Arial" w:eastAsia="Times New Roman" w:hAnsi="Arial" w:cs="Times"/>
      <w:b/>
      <w:i/>
      <w:sz w:val="18"/>
      <w:szCs w:val="24"/>
      <w:lang w:val="en-GB"/>
    </w:rPr>
  </w:style>
  <w:style w:type="character" w:customStyle="1" w:styleId="60">
    <w:name w:val="Заголовок 6 Знак"/>
    <w:basedOn w:val="a1"/>
    <w:link w:val="6"/>
    <w:rsid w:val="00034C31"/>
    <w:rPr>
      <w:rFonts w:ascii="Arial" w:eastAsia="Times New Roman" w:hAnsi="Arial" w:cs="Times"/>
      <w:sz w:val="18"/>
      <w:szCs w:val="24"/>
      <w:lang w:val="en-GB"/>
    </w:rPr>
  </w:style>
  <w:style w:type="character" w:customStyle="1" w:styleId="70">
    <w:name w:val="Заголовок 7 Знак"/>
    <w:basedOn w:val="a1"/>
    <w:link w:val="7"/>
    <w:rsid w:val="00034C31"/>
    <w:rPr>
      <w:rFonts w:ascii="Arial" w:eastAsia="Times New Roman" w:hAnsi="Arial" w:cs="Times"/>
      <w:sz w:val="18"/>
      <w:szCs w:val="24"/>
      <w:lang w:val="en-GB"/>
    </w:rPr>
  </w:style>
  <w:style w:type="character" w:customStyle="1" w:styleId="80">
    <w:name w:val="Заголовок 8 Знак"/>
    <w:basedOn w:val="a1"/>
    <w:link w:val="8"/>
    <w:rsid w:val="00034C31"/>
    <w:rPr>
      <w:rFonts w:ascii="Arial" w:eastAsia="Times New Roman" w:hAnsi="Arial" w:cs="Times"/>
      <w:sz w:val="18"/>
      <w:szCs w:val="24"/>
      <w:lang w:val="en-GB"/>
    </w:rPr>
  </w:style>
  <w:style w:type="character" w:customStyle="1" w:styleId="90">
    <w:name w:val="Заголовок 9 Знак"/>
    <w:aliases w:val="Продолжение Знак"/>
    <w:basedOn w:val="a1"/>
    <w:link w:val="9"/>
    <w:uiPriority w:val="9"/>
    <w:rsid w:val="00E62B4D"/>
    <w:rPr>
      <w:rFonts w:ascii="Arial" w:eastAsia="Times New Roman" w:hAnsi="Arial" w:cs="Arial"/>
      <w:b/>
      <w:sz w:val="18"/>
      <w:szCs w:val="18"/>
    </w:rPr>
  </w:style>
  <w:style w:type="character" w:customStyle="1" w:styleId="a4">
    <w:name w:val="Схема документа Знак"/>
    <w:basedOn w:val="a1"/>
    <w:link w:val="a5"/>
    <w:semiHidden/>
    <w:rsid w:val="00034C31"/>
    <w:rPr>
      <w:rFonts w:ascii="Tahoma" w:eastAsia="Times New Roman" w:hAnsi="Tahoma" w:cs="Tahoma"/>
      <w:sz w:val="18"/>
      <w:szCs w:val="24"/>
      <w:shd w:val="clear" w:color="auto" w:fill="000080"/>
      <w:lang w:val="en-GB"/>
    </w:rPr>
  </w:style>
  <w:style w:type="paragraph" w:styleId="a5">
    <w:name w:val="Document Map"/>
    <w:basedOn w:val="a0"/>
    <w:link w:val="a4"/>
    <w:semiHidden/>
    <w:rsid w:val="00034C31"/>
    <w:pPr>
      <w:shd w:val="clear" w:color="auto" w:fill="000080"/>
    </w:pPr>
    <w:rPr>
      <w:rFonts w:ascii="Tahoma" w:hAnsi="Tahoma" w:cs="Tahoma"/>
    </w:rPr>
  </w:style>
  <w:style w:type="character" w:customStyle="1" w:styleId="11">
    <w:name w:val="Схема документа Знак1"/>
    <w:basedOn w:val="a1"/>
    <w:uiPriority w:val="99"/>
    <w:semiHidden/>
    <w:rsid w:val="00034C31"/>
    <w:rPr>
      <w:rFonts w:ascii="Tahoma" w:eastAsia="Times New Roman" w:hAnsi="Tahoma" w:cs="Tahoma"/>
      <w:sz w:val="16"/>
      <w:szCs w:val="16"/>
      <w:lang w:val="en-GB"/>
    </w:rPr>
  </w:style>
  <w:style w:type="paragraph" w:customStyle="1" w:styleId="SingleSpacing">
    <w:name w:val="Single Spacing"/>
    <w:aliases w:val="ss,Single spacing,single spacing,s"/>
    <w:basedOn w:val="a0"/>
    <w:rsid w:val="00034C31"/>
    <w:pPr>
      <w:spacing w:line="280" w:lineRule="atLeast"/>
    </w:pPr>
  </w:style>
  <w:style w:type="paragraph" w:styleId="a6">
    <w:name w:val="caption"/>
    <w:basedOn w:val="a0"/>
    <w:next w:val="a0"/>
    <w:rsid w:val="00034C31"/>
    <w:pPr>
      <w:framePr w:w="6989" w:h="3245" w:hRule="exact" w:hSpace="180" w:wrap="auto" w:vAnchor="text" w:hAnchor="page" w:x="1222" w:y="-337"/>
      <w:ind w:left="1701" w:right="44"/>
      <w:jc w:val="center"/>
    </w:pPr>
    <w:rPr>
      <w:rFonts w:ascii="Times New Roman" w:hAnsi="Times New Roman" w:cs="Times New Roman"/>
      <w:i/>
      <w:iCs/>
    </w:rPr>
  </w:style>
  <w:style w:type="paragraph" w:styleId="a7">
    <w:name w:val="Body Text"/>
    <w:basedOn w:val="a0"/>
    <w:link w:val="a8"/>
    <w:uiPriority w:val="99"/>
    <w:rsid w:val="00034C31"/>
    <w:pPr>
      <w:ind w:right="568"/>
    </w:pPr>
  </w:style>
  <w:style w:type="character" w:customStyle="1" w:styleId="a8">
    <w:name w:val="Основной текст Знак"/>
    <w:basedOn w:val="a1"/>
    <w:link w:val="a7"/>
    <w:uiPriority w:val="99"/>
    <w:rsid w:val="00034C31"/>
    <w:rPr>
      <w:rFonts w:ascii="Arial" w:eastAsia="Times New Roman" w:hAnsi="Arial" w:cs="Times"/>
      <w:sz w:val="18"/>
      <w:szCs w:val="24"/>
      <w:lang w:val="en-GB"/>
    </w:rPr>
  </w:style>
  <w:style w:type="paragraph" w:styleId="a9">
    <w:name w:val="header"/>
    <w:basedOn w:val="a0"/>
    <w:link w:val="aa"/>
    <w:uiPriority w:val="99"/>
    <w:rsid w:val="00034C31"/>
    <w:pPr>
      <w:tabs>
        <w:tab w:val="center" w:pos="4677"/>
        <w:tab w:val="right" w:pos="9355"/>
      </w:tabs>
    </w:pPr>
  </w:style>
  <w:style w:type="character" w:customStyle="1" w:styleId="aa">
    <w:name w:val="Верхний колонтитул Знак"/>
    <w:basedOn w:val="a1"/>
    <w:link w:val="a9"/>
    <w:uiPriority w:val="99"/>
    <w:rsid w:val="00034C31"/>
    <w:rPr>
      <w:rFonts w:ascii="Arial" w:eastAsia="Times New Roman" w:hAnsi="Arial" w:cs="Times"/>
      <w:sz w:val="18"/>
      <w:szCs w:val="24"/>
      <w:lang w:val="en-GB"/>
    </w:rPr>
  </w:style>
  <w:style w:type="paragraph" w:styleId="ab">
    <w:name w:val="footer"/>
    <w:basedOn w:val="a0"/>
    <w:link w:val="ac"/>
    <w:uiPriority w:val="99"/>
    <w:rsid w:val="00034C31"/>
    <w:pPr>
      <w:tabs>
        <w:tab w:val="center" w:pos="4677"/>
        <w:tab w:val="right" w:pos="9355"/>
      </w:tabs>
    </w:pPr>
  </w:style>
  <w:style w:type="character" w:customStyle="1" w:styleId="ac">
    <w:name w:val="Нижний колонтитул Знак"/>
    <w:basedOn w:val="a1"/>
    <w:link w:val="ab"/>
    <w:uiPriority w:val="99"/>
    <w:rsid w:val="00034C31"/>
    <w:rPr>
      <w:rFonts w:ascii="Arial" w:eastAsia="Times New Roman" w:hAnsi="Arial" w:cs="Times"/>
      <w:sz w:val="18"/>
      <w:szCs w:val="24"/>
      <w:lang w:val="en-GB"/>
    </w:rPr>
  </w:style>
  <w:style w:type="paragraph" w:customStyle="1" w:styleId="12">
    <w:name w:val="Обычный1"/>
    <w:basedOn w:val="a0"/>
    <w:rsid w:val="00034C31"/>
    <w:pPr>
      <w:ind w:right="567"/>
      <w:outlineLvl w:val="0"/>
    </w:pPr>
    <w:rPr>
      <w:rFonts w:ascii="Times New Roman" w:hAnsi="Times New Roman" w:cs="Times New Roman"/>
      <w:i/>
      <w:iCs/>
      <w:color w:val="000000"/>
    </w:rPr>
  </w:style>
  <w:style w:type="paragraph" w:customStyle="1" w:styleId="Normaltext">
    <w:name w:val="Normal text"/>
    <w:basedOn w:val="a0"/>
    <w:rsid w:val="00034C31"/>
    <w:pPr>
      <w:spacing w:line="240" w:lineRule="atLeast"/>
      <w:ind w:right="568"/>
    </w:pPr>
    <w:rPr>
      <w:rFonts w:ascii="Times New Roman" w:hAnsi="Times New Roman" w:cs="Times New Roman"/>
    </w:rPr>
  </w:style>
  <w:style w:type="paragraph" w:customStyle="1" w:styleId="HEADING">
    <w:name w:val="HEADING"/>
    <w:basedOn w:val="1"/>
    <w:rsid w:val="00034C31"/>
  </w:style>
  <w:style w:type="paragraph" w:customStyle="1" w:styleId="100FreeStyle">
    <w:name w:val="100 Free Style"/>
    <w:basedOn w:val="a0"/>
    <w:rsid w:val="00034C31"/>
    <w:pPr>
      <w:spacing w:after="200"/>
    </w:pPr>
    <w:rPr>
      <w:rFonts w:ascii="Palatino Linotype" w:hAnsi="Palatino Linotype" w:cs="Times New Roman"/>
      <w:b/>
      <w:bCs/>
      <w:sz w:val="36"/>
      <w:szCs w:val="20"/>
    </w:rPr>
  </w:style>
  <w:style w:type="paragraph" w:customStyle="1" w:styleId="Tabletextbold">
    <w:name w:val="Table text bold"/>
    <w:basedOn w:val="a0"/>
    <w:rsid w:val="00034C31"/>
    <w:pPr>
      <w:ind w:left="177" w:hanging="177"/>
    </w:pPr>
    <w:rPr>
      <w:rFonts w:ascii="Times New Roman" w:hAnsi="Times New Roman"/>
      <w:b/>
      <w:bCs/>
      <w:sz w:val="22"/>
      <w:szCs w:val="22"/>
    </w:rPr>
  </w:style>
  <w:style w:type="paragraph" w:customStyle="1" w:styleId="Tabletext">
    <w:name w:val="Table text"/>
    <w:basedOn w:val="a0"/>
    <w:autoRedefine/>
    <w:rsid w:val="00034C31"/>
    <w:rPr>
      <w:rFonts w:ascii="Times New Roman" w:hAnsi="Times New Roman"/>
    </w:rPr>
  </w:style>
  <w:style w:type="paragraph" w:customStyle="1" w:styleId="000Normal">
    <w:name w:val="000 Normal"/>
    <w:basedOn w:val="a0"/>
    <w:link w:val="000NormalChar"/>
    <w:rsid w:val="00034C31"/>
    <w:pPr>
      <w:spacing w:before="60" w:after="40" w:line="220" w:lineRule="exact"/>
    </w:pPr>
    <w:rPr>
      <w:rFonts w:ascii="Garamond" w:hAnsi="Garamond" w:cs="Times New Roman"/>
      <w:sz w:val="20"/>
      <w:szCs w:val="20"/>
    </w:rPr>
  </w:style>
  <w:style w:type="character" w:customStyle="1" w:styleId="000NormalChar">
    <w:name w:val="000 Normal Char"/>
    <w:basedOn w:val="a1"/>
    <w:link w:val="000Normal"/>
    <w:rsid w:val="00034C31"/>
    <w:rPr>
      <w:rFonts w:ascii="Garamond" w:eastAsia="Times New Roman" w:hAnsi="Garamond" w:cs="Times New Roman"/>
      <w:sz w:val="20"/>
      <w:szCs w:val="20"/>
      <w:lang w:val="en-GB"/>
    </w:rPr>
  </w:style>
  <w:style w:type="paragraph" w:customStyle="1" w:styleId="450HeaderOdd">
    <w:name w:val="450 Header Odd"/>
    <w:basedOn w:val="000Normal"/>
    <w:rsid w:val="00034C31"/>
    <w:pPr>
      <w:pBdr>
        <w:bottom w:val="single" w:sz="4" w:space="1" w:color="auto"/>
      </w:pBdr>
      <w:tabs>
        <w:tab w:val="center" w:pos="4253"/>
        <w:tab w:val="right" w:pos="8505"/>
      </w:tabs>
      <w:spacing w:before="0"/>
    </w:pPr>
  </w:style>
  <w:style w:type="paragraph" w:customStyle="1" w:styleId="460HeaderOdd2">
    <w:name w:val="460 Header Odd 2"/>
    <w:basedOn w:val="000Normal"/>
    <w:rsid w:val="00034C31"/>
    <w:pPr>
      <w:spacing w:before="140" w:after="0" w:line="240" w:lineRule="auto"/>
    </w:pPr>
    <w:rPr>
      <w:b/>
      <w:caps/>
      <w:sz w:val="28"/>
    </w:rPr>
  </w:style>
  <w:style w:type="paragraph" w:customStyle="1" w:styleId="470HeaderOdd3">
    <w:name w:val="470 Header Odd 3"/>
    <w:basedOn w:val="460HeaderOdd2"/>
    <w:rsid w:val="00034C31"/>
    <w:pPr>
      <w:spacing w:before="0"/>
    </w:pPr>
    <w:rPr>
      <w:caps w:val="0"/>
      <w:sz w:val="24"/>
    </w:rPr>
  </w:style>
  <w:style w:type="paragraph" w:customStyle="1" w:styleId="451HeaderEven">
    <w:name w:val="451 Header Even"/>
    <w:basedOn w:val="450HeaderOdd"/>
    <w:rsid w:val="00034C31"/>
  </w:style>
  <w:style w:type="paragraph" w:customStyle="1" w:styleId="230Tablecenter">
    <w:name w:val="230 Table center"/>
    <w:basedOn w:val="a0"/>
    <w:rsid w:val="00034C31"/>
    <w:pPr>
      <w:spacing w:before="20" w:line="200" w:lineRule="exact"/>
      <w:jc w:val="center"/>
    </w:pPr>
    <w:rPr>
      <w:rFonts w:ascii="Garamond" w:hAnsi="Garamond" w:cs="Times New Roman"/>
      <w:sz w:val="20"/>
      <w:szCs w:val="20"/>
    </w:rPr>
  </w:style>
  <w:style w:type="paragraph" w:customStyle="1" w:styleId="210Tableright">
    <w:name w:val="210 Table right"/>
    <w:basedOn w:val="a0"/>
    <w:rsid w:val="00034C31"/>
    <w:pPr>
      <w:spacing w:before="20" w:line="200" w:lineRule="exact"/>
      <w:jc w:val="right"/>
    </w:pPr>
    <w:rPr>
      <w:rFonts w:ascii="Garamond" w:hAnsi="Garamond" w:cs="Times New Roman"/>
      <w:sz w:val="20"/>
      <w:szCs w:val="20"/>
    </w:rPr>
  </w:style>
  <w:style w:type="paragraph" w:customStyle="1" w:styleId="200Tableleft">
    <w:name w:val="200 Table left"/>
    <w:basedOn w:val="000Normal"/>
    <w:rsid w:val="00034C31"/>
    <w:pPr>
      <w:spacing w:before="20" w:after="0" w:line="200" w:lineRule="exact"/>
    </w:pPr>
  </w:style>
  <w:style w:type="paragraph" w:customStyle="1" w:styleId="201Tableleftindent1">
    <w:name w:val="201 Table left indent 1"/>
    <w:basedOn w:val="200Tableleft"/>
    <w:rsid w:val="00034C31"/>
    <w:pPr>
      <w:ind w:left="170" w:hanging="170"/>
    </w:pPr>
  </w:style>
  <w:style w:type="character" w:customStyle="1" w:styleId="900Hyperlink">
    <w:name w:val="900 Hyperlink"/>
    <w:basedOn w:val="a1"/>
    <w:rsid w:val="00034C31"/>
    <w:rPr>
      <w:color w:val="008000"/>
    </w:rPr>
  </w:style>
  <w:style w:type="paragraph" w:customStyle="1" w:styleId="202Tableleftindent2">
    <w:name w:val="202 Table left indent 2"/>
    <w:basedOn w:val="201Tableleftindent1"/>
    <w:rsid w:val="00034C31"/>
    <w:pPr>
      <w:ind w:left="340"/>
    </w:pPr>
  </w:style>
  <w:style w:type="paragraph" w:customStyle="1" w:styleId="010Subheading1">
    <w:name w:val="010 Subheading 1"/>
    <w:basedOn w:val="000Normal"/>
    <w:rsid w:val="00034C31"/>
    <w:pPr>
      <w:numPr>
        <w:numId w:val="2"/>
      </w:numPr>
      <w:spacing w:before="0"/>
    </w:pPr>
  </w:style>
  <w:style w:type="paragraph" w:styleId="21">
    <w:name w:val="Body Text 2"/>
    <w:basedOn w:val="a0"/>
    <w:link w:val="22"/>
    <w:uiPriority w:val="99"/>
    <w:rsid w:val="00034C31"/>
    <w:pPr>
      <w:ind w:right="567"/>
    </w:pPr>
    <w:rPr>
      <w:rFonts w:ascii="Garamond" w:hAnsi="Garamond" w:cs="Times New Roman"/>
      <w:i/>
      <w:iCs/>
      <w:sz w:val="20"/>
      <w:szCs w:val="20"/>
    </w:rPr>
  </w:style>
  <w:style w:type="character" w:customStyle="1" w:styleId="22">
    <w:name w:val="Основной текст 2 Знак"/>
    <w:basedOn w:val="a1"/>
    <w:link w:val="21"/>
    <w:uiPriority w:val="99"/>
    <w:rsid w:val="00034C31"/>
    <w:rPr>
      <w:rFonts w:ascii="Garamond" w:eastAsia="Times New Roman" w:hAnsi="Garamond" w:cs="Times New Roman"/>
      <w:i/>
      <w:iCs/>
      <w:sz w:val="20"/>
      <w:szCs w:val="20"/>
      <w:lang w:val="en-GB"/>
    </w:rPr>
  </w:style>
  <w:style w:type="paragraph" w:styleId="a">
    <w:name w:val="Block Text"/>
    <w:aliases w:val="заголовок 2"/>
    <w:basedOn w:val="1continued"/>
    <w:rsid w:val="00B007D2"/>
    <w:pPr>
      <w:numPr>
        <w:numId w:val="70"/>
      </w:numPr>
      <w:tabs>
        <w:tab w:val="left" w:pos="284"/>
      </w:tabs>
      <w:outlineLvl w:val="0"/>
    </w:pPr>
    <w:rPr>
      <w:sz w:val="22"/>
    </w:rPr>
  </w:style>
  <w:style w:type="paragraph" w:styleId="13">
    <w:name w:val="toc 1"/>
    <w:next w:val="a0"/>
    <w:uiPriority w:val="39"/>
    <w:rsid w:val="00034C31"/>
    <w:pPr>
      <w:overflowPunct w:val="0"/>
      <w:autoSpaceDE w:val="0"/>
      <w:autoSpaceDN w:val="0"/>
      <w:adjustRightInd w:val="0"/>
      <w:spacing w:after="0" w:line="240" w:lineRule="auto"/>
      <w:ind w:left="1531" w:hanging="567"/>
      <w:textAlignment w:val="baseline"/>
    </w:pPr>
    <w:rPr>
      <w:rFonts w:ascii="Arial" w:eastAsia="Times New Roman" w:hAnsi="Arial" w:cs="Times New Roman"/>
      <w:bCs/>
      <w:sz w:val="18"/>
      <w:szCs w:val="24"/>
      <w:lang w:val="en-US"/>
    </w:rPr>
  </w:style>
  <w:style w:type="character" w:customStyle="1" w:styleId="ad">
    <w:name w:val="Текст концевой сноски Знак"/>
    <w:basedOn w:val="a1"/>
    <w:link w:val="ae"/>
    <w:semiHidden/>
    <w:rsid w:val="00034C31"/>
    <w:rPr>
      <w:rFonts w:ascii="Arial" w:eastAsia="Times New Roman" w:hAnsi="Arial" w:cs="Times New Roman"/>
      <w:sz w:val="18"/>
      <w:szCs w:val="20"/>
      <w:lang w:val="en-GB"/>
    </w:rPr>
  </w:style>
  <w:style w:type="paragraph" w:styleId="ae">
    <w:name w:val="endnote text"/>
    <w:basedOn w:val="a0"/>
    <w:link w:val="ad"/>
    <w:semiHidden/>
    <w:rsid w:val="00034C31"/>
    <w:pPr>
      <w:spacing w:after="120"/>
    </w:pPr>
    <w:rPr>
      <w:rFonts w:cs="Times New Roman"/>
      <w:szCs w:val="20"/>
    </w:rPr>
  </w:style>
  <w:style w:type="character" w:customStyle="1" w:styleId="14">
    <w:name w:val="Текст концевой сноски Знак1"/>
    <w:basedOn w:val="a1"/>
    <w:uiPriority w:val="99"/>
    <w:semiHidden/>
    <w:rsid w:val="00034C31"/>
    <w:rPr>
      <w:rFonts w:ascii="Arial" w:eastAsia="Times New Roman" w:hAnsi="Arial" w:cs="Times"/>
      <w:sz w:val="20"/>
      <w:szCs w:val="20"/>
      <w:lang w:val="en-GB"/>
    </w:rPr>
  </w:style>
  <w:style w:type="paragraph" w:customStyle="1" w:styleId="SingleSpacingssSinglespacing">
    <w:name w:val="Single Spacing.ss.Single spacing"/>
    <w:basedOn w:val="a0"/>
    <w:rsid w:val="00034C31"/>
    <w:pPr>
      <w:widowControl w:val="0"/>
      <w:spacing w:line="280" w:lineRule="atLeast"/>
    </w:pPr>
  </w:style>
  <w:style w:type="character" w:styleId="af">
    <w:name w:val="endnote reference"/>
    <w:basedOn w:val="a1"/>
    <w:semiHidden/>
    <w:rsid w:val="00034C31"/>
    <w:rPr>
      <w:vertAlign w:val="superscript"/>
    </w:rPr>
  </w:style>
  <w:style w:type="paragraph" w:styleId="23">
    <w:name w:val="toc 2"/>
    <w:basedOn w:val="a0"/>
    <w:next w:val="a0"/>
    <w:uiPriority w:val="39"/>
    <w:rsid w:val="00034C31"/>
    <w:pPr>
      <w:tabs>
        <w:tab w:val="right" w:pos="8392"/>
      </w:tabs>
      <w:ind w:left="1531" w:hanging="567"/>
    </w:pPr>
    <w:rPr>
      <w:rFonts w:ascii="EYInterstate Light" w:hAnsi="EYInterstate Light" w:cs="Times New Roman"/>
      <w:sz w:val="22"/>
    </w:rPr>
  </w:style>
  <w:style w:type="paragraph" w:styleId="32">
    <w:name w:val="toc 3"/>
    <w:basedOn w:val="a0"/>
    <w:next w:val="a0"/>
    <w:uiPriority w:val="39"/>
    <w:rsid w:val="00034C31"/>
    <w:pPr>
      <w:tabs>
        <w:tab w:val="left" w:pos="1049"/>
        <w:tab w:val="right" w:leader="dot" w:pos="9072"/>
      </w:tabs>
      <w:ind w:left="1049" w:hanging="567"/>
    </w:pPr>
    <w:rPr>
      <w:rFonts w:ascii="Garamond" w:hAnsi="Garamond" w:cs="Times New Roman"/>
      <w:iCs/>
      <w:sz w:val="20"/>
    </w:rPr>
  </w:style>
  <w:style w:type="character" w:styleId="af0">
    <w:name w:val="Hyperlink"/>
    <w:basedOn w:val="a1"/>
    <w:uiPriority w:val="99"/>
    <w:rsid w:val="00034C31"/>
    <w:rPr>
      <w:color w:val="0000FF"/>
      <w:u w:val="single"/>
    </w:rPr>
  </w:style>
  <w:style w:type="paragraph" w:styleId="33">
    <w:name w:val="Body Text 3"/>
    <w:basedOn w:val="a0"/>
    <w:link w:val="34"/>
    <w:rsid w:val="00034C31"/>
    <w:pPr>
      <w:spacing w:line="240" w:lineRule="atLeast"/>
      <w:ind w:right="568"/>
    </w:pPr>
    <w:rPr>
      <w:rFonts w:ascii="Garamond" w:hAnsi="Garamond" w:cs="Times New Roman"/>
      <w:spacing w:val="-2"/>
      <w:sz w:val="20"/>
      <w:szCs w:val="20"/>
    </w:rPr>
  </w:style>
  <w:style w:type="character" w:customStyle="1" w:styleId="34">
    <w:name w:val="Основной текст 3 Знак"/>
    <w:basedOn w:val="a1"/>
    <w:link w:val="33"/>
    <w:rsid w:val="00034C31"/>
    <w:rPr>
      <w:rFonts w:ascii="Garamond" w:eastAsia="Times New Roman" w:hAnsi="Garamond" w:cs="Times New Roman"/>
      <w:spacing w:val="-2"/>
      <w:sz w:val="20"/>
      <w:szCs w:val="20"/>
      <w:lang w:val="en-GB"/>
    </w:rPr>
  </w:style>
  <w:style w:type="paragraph" w:styleId="af1">
    <w:name w:val="table of figures"/>
    <w:basedOn w:val="a0"/>
    <w:next w:val="a0"/>
    <w:semiHidden/>
    <w:rsid w:val="00034C31"/>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overflowPunct/>
      <w:autoSpaceDE/>
      <w:autoSpaceDN/>
      <w:adjustRightInd/>
      <w:spacing w:line="240" w:lineRule="atLeast"/>
      <w:ind w:left="567" w:hanging="567"/>
      <w:textAlignment w:val="auto"/>
    </w:pPr>
    <w:rPr>
      <w:szCs w:val="20"/>
    </w:rPr>
  </w:style>
  <w:style w:type="character" w:styleId="af2">
    <w:name w:val="FollowedHyperlink"/>
    <w:basedOn w:val="a1"/>
    <w:rsid w:val="00034C31"/>
    <w:rPr>
      <w:color w:val="800080"/>
      <w:u w:val="single"/>
    </w:rPr>
  </w:style>
  <w:style w:type="paragraph" w:customStyle="1" w:styleId="AANumbering">
    <w:name w:val="AA Numbering"/>
    <w:basedOn w:val="a0"/>
    <w:rsid w:val="00034C31"/>
    <w:pPr>
      <w:tabs>
        <w:tab w:val="left" w:pos="284"/>
      </w:tabs>
      <w:overflowPunct/>
      <w:autoSpaceDE/>
      <w:autoSpaceDN/>
      <w:adjustRightInd/>
      <w:spacing w:line="240" w:lineRule="atLeast"/>
      <w:textAlignment w:val="auto"/>
    </w:pPr>
    <w:rPr>
      <w:rFonts w:cs="Times New Roman"/>
      <w:szCs w:val="20"/>
    </w:rPr>
  </w:style>
  <w:style w:type="character" w:styleId="af3">
    <w:name w:val="annotation reference"/>
    <w:basedOn w:val="a1"/>
    <w:uiPriority w:val="99"/>
    <w:semiHidden/>
    <w:rsid w:val="00034C31"/>
    <w:rPr>
      <w:sz w:val="16"/>
      <w:szCs w:val="16"/>
    </w:rPr>
  </w:style>
  <w:style w:type="paragraph" w:styleId="af4">
    <w:name w:val="annotation text"/>
    <w:basedOn w:val="a0"/>
    <w:link w:val="af5"/>
    <w:uiPriority w:val="99"/>
    <w:rsid w:val="00034C31"/>
    <w:rPr>
      <w:sz w:val="20"/>
      <w:szCs w:val="20"/>
    </w:rPr>
  </w:style>
  <w:style w:type="character" w:customStyle="1" w:styleId="af5">
    <w:name w:val="Текст примечания Знак"/>
    <w:basedOn w:val="a1"/>
    <w:link w:val="af4"/>
    <w:uiPriority w:val="99"/>
    <w:rsid w:val="00034C31"/>
    <w:rPr>
      <w:rFonts w:ascii="Arial" w:eastAsia="Times New Roman" w:hAnsi="Arial" w:cs="Times"/>
      <w:sz w:val="20"/>
      <w:szCs w:val="20"/>
      <w:lang w:val="en-GB"/>
    </w:rPr>
  </w:style>
  <w:style w:type="paragraph" w:styleId="af6">
    <w:name w:val="Balloon Text"/>
    <w:basedOn w:val="a0"/>
    <w:link w:val="af7"/>
    <w:uiPriority w:val="99"/>
    <w:semiHidden/>
    <w:rsid w:val="00034C31"/>
    <w:rPr>
      <w:rFonts w:ascii="Tahoma" w:hAnsi="Tahoma" w:cs="Tahoma"/>
      <w:sz w:val="16"/>
      <w:szCs w:val="16"/>
    </w:rPr>
  </w:style>
  <w:style w:type="character" w:customStyle="1" w:styleId="af7">
    <w:name w:val="Текст выноски Знак"/>
    <w:basedOn w:val="a1"/>
    <w:link w:val="af6"/>
    <w:uiPriority w:val="99"/>
    <w:semiHidden/>
    <w:rsid w:val="00034C31"/>
    <w:rPr>
      <w:rFonts w:ascii="Tahoma" w:eastAsia="Times New Roman" w:hAnsi="Tahoma" w:cs="Tahoma"/>
      <w:sz w:val="16"/>
      <w:szCs w:val="16"/>
      <w:lang w:val="en-GB"/>
    </w:rPr>
  </w:style>
  <w:style w:type="paragraph" w:styleId="af8">
    <w:name w:val="footnote text"/>
    <w:basedOn w:val="a0"/>
    <w:link w:val="af9"/>
    <w:semiHidden/>
    <w:rsid w:val="00034C31"/>
    <w:rPr>
      <w:sz w:val="20"/>
      <w:szCs w:val="20"/>
    </w:rPr>
  </w:style>
  <w:style w:type="character" w:customStyle="1" w:styleId="af9">
    <w:name w:val="Текст сноски Знак"/>
    <w:basedOn w:val="a1"/>
    <w:link w:val="af8"/>
    <w:semiHidden/>
    <w:rsid w:val="00034C31"/>
    <w:rPr>
      <w:rFonts w:ascii="Arial" w:eastAsia="Times New Roman" w:hAnsi="Arial" w:cs="Times"/>
      <w:sz w:val="20"/>
      <w:szCs w:val="20"/>
      <w:lang w:val="en-GB"/>
    </w:rPr>
  </w:style>
  <w:style w:type="paragraph" w:customStyle="1" w:styleId="ABLOCKPARA">
    <w:name w:val="A BLOCK PARA"/>
    <w:basedOn w:val="a0"/>
    <w:rsid w:val="00034C31"/>
    <w:pPr>
      <w:overflowPunct/>
      <w:autoSpaceDE/>
      <w:autoSpaceDN/>
      <w:adjustRightInd/>
      <w:textAlignment w:val="auto"/>
    </w:pPr>
    <w:rPr>
      <w:rFonts w:ascii="Book Antiqua" w:hAnsi="Book Antiqua" w:cs="Times New Roman"/>
      <w:sz w:val="22"/>
      <w:szCs w:val="20"/>
    </w:rPr>
  </w:style>
  <w:style w:type="paragraph" w:customStyle="1" w:styleId="ABC-paragrahinNotes">
    <w:name w:val="ABC - paragrah in Notes"/>
    <w:rsid w:val="00034C31"/>
    <w:pPr>
      <w:spacing w:after="240" w:line="240" w:lineRule="auto"/>
      <w:jc w:val="both"/>
    </w:pPr>
    <w:rPr>
      <w:rFonts w:ascii="Times New Roman" w:eastAsia="Times New Roman" w:hAnsi="Times New Roman" w:cs="Times New Roman"/>
      <w:sz w:val="20"/>
      <w:szCs w:val="20"/>
      <w:lang w:val="en-GB"/>
    </w:rPr>
  </w:style>
  <w:style w:type="paragraph" w:customStyle="1" w:styleId="Reportbullets">
    <w:name w:val="Report bullets"/>
    <w:rsid w:val="00034C31"/>
    <w:pPr>
      <w:numPr>
        <w:numId w:val="3"/>
      </w:numPr>
      <w:tabs>
        <w:tab w:val="clear" w:pos="360"/>
        <w:tab w:val="left" w:pos="567"/>
      </w:tabs>
      <w:spacing w:after="240" w:line="240" w:lineRule="auto"/>
      <w:ind w:left="567" w:hanging="567"/>
      <w:jc w:val="both"/>
    </w:pPr>
    <w:rPr>
      <w:rFonts w:ascii="Times New Roman" w:eastAsia="Times New Roman" w:hAnsi="Times New Roman" w:cs="Times New Roman"/>
      <w:sz w:val="20"/>
      <w:szCs w:val="20"/>
      <w:lang w:val="en-GB"/>
    </w:rPr>
  </w:style>
  <w:style w:type="paragraph" w:customStyle="1" w:styleId="ABC-BulletsinNotes">
    <w:name w:val="ABC - Bullets in Notes"/>
    <w:rsid w:val="00034C31"/>
    <w:pPr>
      <w:numPr>
        <w:numId w:val="4"/>
      </w:numPr>
      <w:tabs>
        <w:tab w:val="left" w:pos="851"/>
      </w:tabs>
      <w:spacing w:after="240" w:line="240" w:lineRule="auto"/>
      <w:jc w:val="both"/>
    </w:pPr>
    <w:rPr>
      <w:rFonts w:ascii="Times New Roman" w:eastAsia="Times New Roman" w:hAnsi="Times New Roman" w:cs="Times New Roman"/>
      <w:sz w:val="20"/>
      <w:szCs w:val="20"/>
      <w:lang w:val="en-GB"/>
    </w:rPr>
  </w:style>
  <w:style w:type="character" w:styleId="afa">
    <w:name w:val="page number"/>
    <w:basedOn w:val="a1"/>
    <w:rsid w:val="00034C31"/>
  </w:style>
  <w:style w:type="paragraph" w:customStyle="1" w:styleId="BodySingle">
    <w:name w:val="Body Single"/>
    <w:basedOn w:val="a7"/>
    <w:rsid w:val="00034C31"/>
    <w:pPr>
      <w:overflowPunct/>
      <w:autoSpaceDE/>
      <w:autoSpaceDN/>
      <w:adjustRightInd/>
      <w:spacing w:line="290" w:lineRule="atLeast"/>
      <w:ind w:right="0"/>
      <w:textAlignment w:val="auto"/>
    </w:pPr>
    <w:rPr>
      <w:rFonts w:ascii="Times New Roman" w:hAnsi="Times New Roman" w:cs="Times New Roman"/>
      <w:szCs w:val="20"/>
    </w:rPr>
  </w:style>
  <w:style w:type="paragraph" w:customStyle="1" w:styleId="titlepage">
    <w:name w:val="title page"/>
    <w:basedOn w:val="a0"/>
    <w:next w:val="a0"/>
    <w:rsid w:val="00034C31"/>
    <w:pPr>
      <w:spacing w:line="320" w:lineRule="atLeast"/>
      <w:jc w:val="center"/>
    </w:pPr>
    <w:rPr>
      <w:rFonts w:cs="Times New Roman"/>
      <w:sz w:val="28"/>
      <w:szCs w:val="20"/>
    </w:rPr>
  </w:style>
  <w:style w:type="paragraph" w:customStyle="1" w:styleId="ABC-r-paragraphinNotes">
    <w:name w:val="ABC-r - paragraph in Notes"/>
    <w:rsid w:val="00034C31"/>
    <w:pPr>
      <w:spacing w:after="240" w:line="240" w:lineRule="auto"/>
      <w:jc w:val="both"/>
    </w:pPr>
    <w:rPr>
      <w:rFonts w:ascii="Times New Roman" w:eastAsia="Times New Roman" w:hAnsi="Times New Roman" w:cs="Times New Roman"/>
      <w:sz w:val="20"/>
      <w:szCs w:val="20"/>
    </w:rPr>
  </w:style>
  <w:style w:type="paragraph" w:customStyle="1" w:styleId="ABCFootnote">
    <w:name w:val="ABC Footnote"/>
    <w:basedOn w:val="af8"/>
    <w:rsid w:val="00034C31"/>
    <w:pPr>
      <w:overflowPunct/>
      <w:autoSpaceDE/>
      <w:autoSpaceDN/>
      <w:adjustRightInd/>
      <w:textAlignment w:val="auto"/>
    </w:pPr>
    <w:rPr>
      <w:rFonts w:ascii="Times New Roman" w:hAnsi="Times New Roman" w:cs="Times New Roman"/>
      <w:sz w:val="18"/>
    </w:rPr>
  </w:style>
  <w:style w:type="paragraph" w:customStyle="1" w:styleId="221Tablejustifiedindent1">
    <w:name w:val="221 Table justified indent 1"/>
    <w:basedOn w:val="200Tableleft"/>
    <w:rsid w:val="00034C31"/>
    <w:pPr>
      <w:ind w:left="170" w:hanging="170"/>
      <w:jc w:val="both"/>
    </w:pPr>
  </w:style>
  <w:style w:type="paragraph" w:styleId="3">
    <w:name w:val="List Number 3"/>
    <w:basedOn w:val="a0"/>
    <w:rsid w:val="00034C31"/>
    <w:pPr>
      <w:numPr>
        <w:numId w:val="5"/>
      </w:numPr>
      <w:spacing w:line="220" w:lineRule="exact"/>
    </w:pPr>
    <w:rPr>
      <w:rFonts w:ascii="Garamond" w:hAnsi="Garamond" w:cs="Times New Roman"/>
      <w:sz w:val="20"/>
      <w:szCs w:val="20"/>
    </w:rPr>
  </w:style>
  <w:style w:type="paragraph" w:styleId="5">
    <w:name w:val="List Bullet 5"/>
    <w:basedOn w:val="a0"/>
    <w:autoRedefine/>
    <w:rsid w:val="00034C31"/>
    <w:pPr>
      <w:numPr>
        <w:numId w:val="6"/>
      </w:numPr>
      <w:spacing w:line="220" w:lineRule="exact"/>
    </w:pPr>
    <w:rPr>
      <w:rFonts w:ascii="Garamond" w:hAnsi="Garamond" w:cs="Times New Roman"/>
      <w:sz w:val="20"/>
      <w:szCs w:val="20"/>
    </w:rPr>
  </w:style>
  <w:style w:type="paragraph" w:customStyle="1" w:styleId="000standaarduitvullen">
    <w:name w:val="000.standaard uitvullen"/>
    <w:basedOn w:val="a0"/>
    <w:rsid w:val="00034C31"/>
    <w:pPr>
      <w:spacing w:line="280" w:lineRule="atLeast"/>
    </w:pPr>
    <w:rPr>
      <w:rFonts w:cs="Times New Roman"/>
      <w:szCs w:val="20"/>
    </w:rPr>
  </w:style>
  <w:style w:type="paragraph" w:customStyle="1" w:styleId="ps-000-normal-indent-1">
    <w:name w:val="ps-000-normal-indent-1"/>
    <w:basedOn w:val="a0"/>
    <w:rsid w:val="00034C31"/>
    <w:pPr>
      <w:overflowPunct/>
      <w:autoSpaceDE/>
      <w:autoSpaceDN/>
      <w:adjustRightInd/>
      <w:spacing w:before="100" w:after="100"/>
      <w:ind w:left="640"/>
      <w:textAlignment w:val="auto"/>
    </w:pPr>
    <w:rPr>
      <w:rFonts w:ascii="Verdana" w:hAnsi="Verdana" w:cs="Times New Roman"/>
      <w:color w:val="000000"/>
      <w:sz w:val="20"/>
      <w:szCs w:val="20"/>
      <w:lang w:val="ru-RU" w:eastAsia="ru-RU"/>
    </w:rPr>
  </w:style>
  <w:style w:type="paragraph" w:customStyle="1" w:styleId="ps-004-normal-center">
    <w:name w:val="ps-004-normal-center"/>
    <w:basedOn w:val="a0"/>
    <w:rsid w:val="00034C31"/>
    <w:pPr>
      <w:overflowPunct/>
      <w:autoSpaceDE/>
      <w:autoSpaceDN/>
      <w:adjustRightInd/>
      <w:spacing w:before="100" w:after="100"/>
      <w:jc w:val="center"/>
      <w:textAlignment w:val="auto"/>
    </w:pPr>
    <w:rPr>
      <w:rFonts w:ascii="Verdana" w:hAnsi="Verdana" w:cs="Times New Roman"/>
      <w:color w:val="000000"/>
      <w:sz w:val="20"/>
      <w:szCs w:val="20"/>
      <w:lang w:val="ru-RU" w:eastAsia="ru-RU"/>
    </w:rPr>
  </w:style>
  <w:style w:type="character" w:customStyle="1" w:styleId="cs-914-background-shading1">
    <w:name w:val="cs-914-background-shading1"/>
    <w:basedOn w:val="a1"/>
    <w:rsid w:val="00034C31"/>
    <w:rPr>
      <w:shd w:val="clear" w:color="auto" w:fill="C0C0C0"/>
    </w:rPr>
  </w:style>
  <w:style w:type="paragraph" w:customStyle="1" w:styleId="body">
    <w:name w:val="body"/>
    <w:basedOn w:val="a0"/>
    <w:link w:val="bodyChar"/>
    <w:rsid w:val="00034C31"/>
    <w:pPr>
      <w:spacing w:after="120" w:line="240" w:lineRule="exact"/>
    </w:pPr>
    <w:rPr>
      <w:rFonts w:ascii="Times New Roman" w:hAnsi="Times New Roman" w:cs="Times New Roman"/>
      <w:color w:val="000000"/>
      <w:sz w:val="20"/>
      <w:szCs w:val="20"/>
    </w:rPr>
  </w:style>
  <w:style w:type="character" w:customStyle="1" w:styleId="bodyChar">
    <w:name w:val="body Char"/>
    <w:basedOn w:val="a1"/>
    <w:link w:val="body"/>
    <w:rsid w:val="00034C31"/>
    <w:rPr>
      <w:rFonts w:ascii="Times New Roman" w:eastAsia="Times New Roman" w:hAnsi="Times New Roman" w:cs="Times New Roman"/>
      <w:color w:val="000000"/>
      <w:sz w:val="20"/>
      <w:szCs w:val="20"/>
      <w:lang w:val="en-GB"/>
    </w:rPr>
  </w:style>
  <w:style w:type="paragraph" w:customStyle="1" w:styleId="font6">
    <w:name w:val="font6"/>
    <w:basedOn w:val="a0"/>
    <w:rsid w:val="00034C31"/>
    <w:pPr>
      <w:overflowPunct/>
      <w:autoSpaceDE/>
      <w:autoSpaceDN/>
      <w:adjustRightInd/>
      <w:spacing w:before="100" w:beforeAutospacing="1" w:after="100" w:afterAutospacing="1"/>
      <w:textAlignment w:val="auto"/>
    </w:pPr>
    <w:rPr>
      <w:rFonts w:ascii="Tahoma" w:eastAsia="Arial Unicode MS" w:hAnsi="Tahoma" w:cs="Tahoma"/>
      <w:b/>
      <w:bCs/>
      <w:color w:val="000000"/>
      <w:sz w:val="16"/>
      <w:szCs w:val="16"/>
      <w:lang w:val="en-US"/>
    </w:rPr>
  </w:style>
  <w:style w:type="paragraph" w:customStyle="1" w:styleId="Indent3">
    <w:name w:val="Indent 3"/>
    <w:basedOn w:val="a0"/>
    <w:rsid w:val="00034C31"/>
    <w:pPr>
      <w:numPr>
        <w:numId w:val="7"/>
      </w:numPr>
      <w:tabs>
        <w:tab w:val="clear" w:pos="425"/>
        <w:tab w:val="left" w:pos="-1440"/>
        <w:tab w:val="num" w:pos="709"/>
      </w:tabs>
      <w:suppressAutoHyphens/>
      <w:ind w:left="709"/>
    </w:pPr>
    <w:rPr>
      <w:rFonts w:ascii="Times New Roman" w:hAnsi="Times New Roman" w:cs="Times New Roman"/>
      <w:sz w:val="20"/>
      <w:szCs w:val="20"/>
    </w:rPr>
  </w:style>
  <w:style w:type="paragraph" w:customStyle="1" w:styleId="StylebodyEYGothicCondDemi">
    <w:name w:val="Style body + EY Gothic Cond Demi"/>
    <w:basedOn w:val="body"/>
    <w:rsid w:val="00034C31"/>
    <w:rPr>
      <w:rFonts w:ascii="EY Gothic Comp Book" w:hAnsi="EY Gothic Comp Book"/>
    </w:rPr>
  </w:style>
  <w:style w:type="paragraph" w:customStyle="1" w:styleId="SingleParaAlt">
    <w:name w:val="Single Para Alt"/>
    <w:aliases w:val="spa"/>
    <w:basedOn w:val="a0"/>
    <w:rsid w:val="00034C31"/>
    <w:pPr>
      <w:overflowPunct/>
      <w:spacing w:before="200" w:after="200"/>
      <w:ind w:firstLine="720"/>
      <w:textAlignment w:val="auto"/>
    </w:pPr>
    <w:rPr>
      <w:rFonts w:ascii="Times New Roman" w:eastAsia="SimSun" w:hAnsi="Times New Roman" w:cs="Times New Roman"/>
      <w:sz w:val="20"/>
      <w:szCs w:val="18"/>
      <w:lang w:val="en-US" w:eastAsia="zh-CN" w:bidi="he-IL"/>
    </w:rPr>
  </w:style>
  <w:style w:type="character" w:customStyle="1" w:styleId="NotesbodytextChar">
    <w:name w:val="Notes body text Char"/>
    <w:basedOn w:val="a1"/>
    <w:link w:val="Notesbodytext"/>
    <w:locked/>
    <w:rsid w:val="00034C31"/>
    <w:rPr>
      <w:rFonts w:ascii="EYInterstate Light" w:hAnsi="EYInterstate Light" w:cs="Arial"/>
      <w:color w:val="000000"/>
      <w:sz w:val="18"/>
      <w:lang w:val="en-GB"/>
    </w:rPr>
  </w:style>
  <w:style w:type="paragraph" w:customStyle="1" w:styleId="Notesbodytext">
    <w:name w:val="Notes body text"/>
    <w:basedOn w:val="a7"/>
    <w:link w:val="NotesbodytextChar"/>
    <w:rsid w:val="00034C31"/>
    <w:pPr>
      <w:spacing w:after="120" w:line="240" w:lineRule="exact"/>
      <w:ind w:right="0"/>
      <w:textAlignment w:val="auto"/>
    </w:pPr>
    <w:rPr>
      <w:rFonts w:ascii="EYInterstate Light" w:eastAsiaTheme="minorHAnsi" w:hAnsi="EYInterstate Light" w:cs="Arial"/>
      <w:color w:val="000000"/>
      <w:szCs w:val="22"/>
    </w:rPr>
  </w:style>
  <w:style w:type="character" w:customStyle="1" w:styleId="NotesbulletpointChar">
    <w:name w:val="Notes bullet point Char"/>
    <w:basedOn w:val="a1"/>
    <w:link w:val="Notesbulletpoint"/>
    <w:locked/>
    <w:rsid w:val="00034C31"/>
    <w:rPr>
      <w:rFonts w:ascii="EYInterstate Light" w:hAnsi="EYInterstate Light"/>
      <w:sz w:val="18"/>
      <w:lang w:val="en-GB"/>
    </w:rPr>
  </w:style>
  <w:style w:type="paragraph" w:customStyle="1" w:styleId="Notesbulletpoint">
    <w:name w:val="Notes bullet point"/>
    <w:link w:val="NotesbulletpointChar"/>
    <w:rsid w:val="00034C31"/>
    <w:pPr>
      <w:tabs>
        <w:tab w:val="num" w:pos="461"/>
      </w:tabs>
      <w:spacing w:after="120" w:line="240" w:lineRule="auto"/>
      <w:ind w:left="459"/>
    </w:pPr>
    <w:rPr>
      <w:rFonts w:ascii="EYInterstate Light" w:hAnsi="EYInterstate Light"/>
      <w:sz w:val="18"/>
      <w:lang w:val="en-GB"/>
    </w:rPr>
  </w:style>
  <w:style w:type="paragraph" w:customStyle="1" w:styleId="tablebullet">
    <w:name w:val="table bullet"/>
    <w:basedOn w:val="a0"/>
    <w:rsid w:val="00034C31"/>
    <w:pPr>
      <w:numPr>
        <w:numId w:val="8"/>
      </w:numPr>
      <w:spacing w:line="220" w:lineRule="exact"/>
      <w:textAlignment w:val="auto"/>
    </w:pPr>
    <w:rPr>
      <w:rFonts w:ascii="EYInterstate Light" w:hAnsi="EYInterstate Light" w:cs="Times New Roman"/>
      <w:szCs w:val="20"/>
    </w:rPr>
  </w:style>
  <w:style w:type="paragraph" w:customStyle="1" w:styleId="Notesitalicheading">
    <w:name w:val="Notes italic heading"/>
    <w:basedOn w:val="Notesbodytext"/>
    <w:link w:val="NotesitalicheadingChar"/>
    <w:rsid w:val="00034C31"/>
    <w:pPr>
      <w:spacing w:after="0"/>
    </w:pPr>
    <w:rPr>
      <w:b/>
      <w:i/>
    </w:rPr>
  </w:style>
  <w:style w:type="character" w:customStyle="1" w:styleId="NotesitalicheadingChar">
    <w:name w:val="Notes italic heading Char"/>
    <w:basedOn w:val="NotesbodytextChar"/>
    <w:link w:val="Notesitalicheading"/>
    <w:locked/>
    <w:rsid w:val="00034C31"/>
    <w:rPr>
      <w:rFonts w:ascii="EYInterstate Light" w:hAnsi="EYInterstate Light" w:cs="Arial"/>
      <w:b/>
      <w:i/>
      <w:color w:val="000000"/>
      <w:sz w:val="18"/>
      <w:lang w:val="en-GB"/>
    </w:rPr>
  </w:style>
  <w:style w:type="character" w:customStyle="1" w:styleId="tabletextChar">
    <w:name w:val="table text Char"/>
    <w:basedOn w:val="a1"/>
    <w:link w:val="tabletext0"/>
    <w:rsid w:val="00034C31"/>
    <w:rPr>
      <w:rFonts w:ascii="EYInterstate Light" w:hAnsi="EYInterstate Light"/>
      <w:sz w:val="18"/>
      <w:lang w:val="en-GB"/>
    </w:rPr>
  </w:style>
  <w:style w:type="paragraph" w:customStyle="1" w:styleId="tabletext0">
    <w:name w:val="table text"/>
    <w:link w:val="tabletextChar"/>
    <w:rsid w:val="00034C31"/>
    <w:pPr>
      <w:spacing w:after="0" w:line="220" w:lineRule="exact"/>
    </w:pPr>
    <w:rPr>
      <w:rFonts w:ascii="EYInterstate Light" w:hAnsi="EYInterstate Light"/>
      <w:sz w:val="18"/>
      <w:lang w:val="en-GB"/>
    </w:rPr>
  </w:style>
  <w:style w:type="paragraph" w:customStyle="1" w:styleId="Tablecolumnheading">
    <w:name w:val="Table column heading"/>
    <w:next w:val="tabletext0"/>
    <w:rsid w:val="00034C31"/>
    <w:pPr>
      <w:overflowPunct w:val="0"/>
      <w:autoSpaceDE w:val="0"/>
      <w:autoSpaceDN w:val="0"/>
      <w:adjustRightInd w:val="0"/>
      <w:spacing w:after="0" w:line="220" w:lineRule="exact"/>
      <w:jc w:val="right"/>
      <w:textAlignment w:val="baseline"/>
    </w:pPr>
    <w:rPr>
      <w:rFonts w:ascii="EYInterstate" w:eastAsia="Times New Roman" w:hAnsi="EYInterstate" w:cs="Arial"/>
      <w:b/>
      <w:color w:val="000000"/>
      <w:sz w:val="18"/>
      <w:szCs w:val="18"/>
      <w:lang w:val="en-GB"/>
    </w:rPr>
  </w:style>
  <w:style w:type="paragraph" w:customStyle="1" w:styleId="IAStext">
    <w:name w:val="IAS text"/>
    <w:next w:val="a0"/>
    <w:link w:val="IAStextChar"/>
    <w:rsid w:val="00034C31"/>
    <w:pPr>
      <w:spacing w:after="0" w:line="180" w:lineRule="exact"/>
    </w:pPr>
    <w:rPr>
      <w:rFonts w:ascii="EYInterstate Light" w:eastAsia="Times New Roman" w:hAnsi="EYInterstate Light" w:cs="Times New Roman"/>
      <w:i/>
      <w:sz w:val="13"/>
      <w:szCs w:val="20"/>
      <w:lang w:val="en-GB"/>
    </w:rPr>
  </w:style>
  <w:style w:type="character" w:customStyle="1" w:styleId="IAStextChar">
    <w:name w:val="IAS text Char"/>
    <w:basedOn w:val="tabletextChar"/>
    <w:link w:val="IAStext"/>
    <w:rsid w:val="00034C31"/>
    <w:rPr>
      <w:rFonts w:ascii="EYInterstate Light" w:eastAsia="Times New Roman" w:hAnsi="EYInterstate Light" w:cs="Times New Roman"/>
      <w:i/>
      <w:sz w:val="13"/>
      <w:szCs w:val="20"/>
      <w:lang w:val="en-GB"/>
    </w:rPr>
  </w:style>
  <w:style w:type="paragraph" w:customStyle="1" w:styleId="Commentarybody">
    <w:name w:val="Commentary body"/>
    <w:link w:val="CommentarybodyChar"/>
    <w:rsid w:val="00034C31"/>
    <w:pPr>
      <w:spacing w:after="60" w:line="220" w:lineRule="exact"/>
      <w:ind w:right="454"/>
    </w:pPr>
    <w:rPr>
      <w:rFonts w:ascii="EYInterstate Light" w:eastAsia="Times New Roman" w:hAnsi="EYInterstate Light" w:cs="Arial"/>
      <w:color w:val="000000"/>
      <w:sz w:val="16"/>
      <w:szCs w:val="20"/>
      <w:lang w:val="en-GB"/>
    </w:rPr>
  </w:style>
  <w:style w:type="character" w:customStyle="1" w:styleId="CommentarybodyChar">
    <w:name w:val="Commentary body Char"/>
    <w:basedOn w:val="a1"/>
    <w:link w:val="Commentarybody"/>
    <w:rsid w:val="00034C31"/>
    <w:rPr>
      <w:rFonts w:ascii="EYInterstate Light" w:eastAsia="Times New Roman" w:hAnsi="EYInterstate Light" w:cs="Arial"/>
      <w:color w:val="000000"/>
      <w:sz w:val="16"/>
      <w:szCs w:val="20"/>
      <w:lang w:val="en-GB"/>
    </w:rPr>
  </w:style>
  <w:style w:type="character" w:customStyle="1" w:styleId="tabletxteygChar">
    <w:name w:val="tabletxt eyg Char"/>
    <w:basedOn w:val="a1"/>
    <w:link w:val="tabletxteyg"/>
    <w:semiHidden/>
    <w:rsid w:val="00034C31"/>
    <w:rPr>
      <w:rFonts w:ascii="EY Gothic Comp BookPS" w:hAnsi="EY Gothic Comp BookPS"/>
      <w:color w:val="000000"/>
      <w:lang w:val="en-GB"/>
    </w:rPr>
  </w:style>
  <w:style w:type="paragraph" w:customStyle="1" w:styleId="tabletxteyg">
    <w:name w:val="tabletxt eyg"/>
    <w:basedOn w:val="a0"/>
    <w:link w:val="tabletxteygChar"/>
    <w:semiHidden/>
    <w:rsid w:val="00034C31"/>
    <w:pPr>
      <w:tabs>
        <w:tab w:val="right" w:leader="dot" w:pos="9739"/>
      </w:tabs>
      <w:spacing w:before="20" w:after="40" w:line="240" w:lineRule="exact"/>
    </w:pPr>
    <w:rPr>
      <w:rFonts w:ascii="EY Gothic Comp BookPS" w:eastAsiaTheme="minorHAnsi" w:hAnsi="EY Gothic Comp BookPS" w:cstheme="minorBidi"/>
      <w:color w:val="000000"/>
      <w:sz w:val="22"/>
      <w:szCs w:val="22"/>
    </w:rPr>
  </w:style>
  <w:style w:type="paragraph" w:styleId="24">
    <w:name w:val="List Bullet 2"/>
    <w:basedOn w:val="a0"/>
    <w:rsid w:val="00034C31"/>
    <w:pPr>
      <w:contextualSpacing/>
    </w:pPr>
  </w:style>
  <w:style w:type="paragraph" w:styleId="afb">
    <w:name w:val="annotation subject"/>
    <w:basedOn w:val="af4"/>
    <w:next w:val="af4"/>
    <w:link w:val="afc"/>
    <w:uiPriority w:val="99"/>
    <w:rsid w:val="00034C31"/>
    <w:rPr>
      <w:b/>
      <w:bCs/>
    </w:rPr>
  </w:style>
  <w:style w:type="character" w:customStyle="1" w:styleId="afc">
    <w:name w:val="Тема примечания Знак"/>
    <w:basedOn w:val="af5"/>
    <w:link w:val="afb"/>
    <w:uiPriority w:val="99"/>
    <w:rsid w:val="00034C31"/>
    <w:rPr>
      <w:rFonts w:ascii="Arial" w:eastAsia="Times New Roman" w:hAnsi="Arial" w:cs="Times"/>
      <w:b/>
      <w:bCs/>
      <w:sz w:val="20"/>
      <w:szCs w:val="20"/>
      <w:lang w:val="en-GB"/>
    </w:rPr>
  </w:style>
  <w:style w:type="paragraph" w:customStyle="1" w:styleId="Default">
    <w:name w:val="Default"/>
    <w:rsid w:val="00034C31"/>
    <w:pPr>
      <w:autoSpaceDE w:val="0"/>
      <w:autoSpaceDN w:val="0"/>
      <w:adjustRightInd w:val="0"/>
      <w:spacing w:after="0" w:line="240" w:lineRule="auto"/>
    </w:pPr>
    <w:rPr>
      <w:rFonts w:ascii="Arial" w:eastAsia="Times New Roman" w:hAnsi="Arial" w:cs="Arial"/>
      <w:color w:val="000000"/>
      <w:sz w:val="24"/>
      <w:szCs w:val="24"/>
      <w:lang w:val="en-US"/>
    </w:rPr>
  </w:style>
  <w:style w:type="paragraph" w:customStyle="1" w:styleId="CG-SingleSp05">
    <w:name w:val="CG-Single Sp 0.5"/>
    <w:aliases w:val="s2"/>
    <w:basedOn w:val="a0"/>
    <w:rsid w:val="00034C31"/>
    <w:pPr>
      <w:overflowPunct/>
      <w:autoSpaceDE/>
      <w:autoSpaceDN/>
      <w:adjustRightInd/>
      <w:spacing w:after="240"/>
      <w:ind w:firstLine="720"/>
      <w:textAlignment w:val="auto"/>
    </w:pPr>
    <w:rPr>
      <w:rFonts w:ascii="Times New Roman" w:eastAsia="MS Mincho" w:hAnsi="Times New Roman" w:cs="Times New Roman"/>
      <w:sz w:val="24"/>
      <w:szCs w:val="20"/>
      <w:lang w:val="en-US"/>
    </w:rPr>
  </w:style>
  <w:style w:type="paragraph" w:styleId="afd">
    <w:name w:val="List Paragraph"/>
    <w:basedOn w:val="a0"/>
    <w:uiPriority w:val="34"/>
    <w:qFormat/>
    <w:rsid w:val="00034C31"/>
    <w:pPr>
      <w:ind w:left="720"/>
      <w:contextualSpacing/>
    </w:pPr>
  </w:style>
  <w:style w:type="paragraph" w:styleId="afe">
    <w:name w:val="Revision"/>
    <w:hidden/>
    <w:uiPriority w:val="99"/>
    <w:semiHidden/>
    <w:rsid w:val="00034C31"/>
    <w:pPr>
      <w:spacing w:after="0" w:line="240" w:lineRule="auto"/>
    </w:pPr>
    <w:rPr>
      <w:rFonts w:ascii="Arial" w:eastAsia="Times New Roman" w:hAnsi="Arial" w:cs="Times"/>
      <w:sz w:val="18"/>
      <w:szCs w:val="24"/>
      <w:lang w:val="en-GB"/>
    </w:rPr>
  </w:style>
  <w:style w:type="paragraph" w:customStyle="1" w:styleId="NormalnTimes12AYbodytextTimes12Point10pointFlushleftGeneva1012pointFlushleftTimesFlushleftTimes10FlushleftTimes12JustifiedFlushLeftNormalproposalNormalpropPropmarginNormalmarginNorma">
    <w:name w:val="Normal.n.Times 12.AY body text.Times 12 Point.10 point.Flush left.Geneva 10.12 point.Flush left Times.Flush left Times  10.Flush left Times 12.Justified.Flush Left.Normal proposal.Normal prop.Prop margin.Normal margin.Norma"/>
    <w:rsid w:val="00034C31"/>
    <w:pPr>
      <w:widowControl w:val="0"/>
      <w:tabs>
        <w:tab w:val="left" w:pos="620"/>
      </w:tabs>
      <w:overflowPunct w:val="0"/>
      <w:autoSpaceDE w:val="0"/>
      <w:autoSpaceDN w:val="0"/>
      <w:adjustRightInd w:val="0"/>
      <w:spacing w:after="0" w:line="240" w:lineRule="auto"/>
      <w:jc w:val="both"/>
      <w:textAlignment w:val="baseline"/>
    </w:pPr>
    <w:rPr>
      <w:rFonts w:ascii="Times" w:eastAsia="Times New Roman" w:hAnsi="Times" w:cs="Times New Roman"/>
      <w:sz w:val="24"/>
      <w:szCs w:val="20"/>
      <w:lang w:val="en-US"/>
    </w:rPr>
  </w:style>
  <w:style w:type="paragraph" w:customStyle="1" w:styleId="tblHeaderText">
    <w:name w:val="tbl'HeaderText"/>
    <w:basedOn w:val="a0"/>
    <w:rsid w:val="00034C31"/>
    <w:pPr>
      <w:overflowPunct/>
      <w:autoSpaceDE/>
      <w:autoSpaceDN/>
      <w:adjustRightInd/>
      <w:jc w:val="center"/>
      <w:textAlignment w:val="auto"/>
    </w:pPr>
    <w:rPr>
      <w:rFonts w:ascii="Times New Roman" w:eastAsia="Arial Unicode MS" w:hAnsi="Times New Roman" w:cs="Times New Roman"/>
      <w:b/>
      <w:spacing w:val="-2"/>
      <w:sz w:val="20"/>
      <w:szCs w:val="20"/>
      <w:lang w:val="ru-RU" w:eastAsia="ru-RU" w:bidi="ru-RU"/>
    </w:rPr>
  </w:style>
  <w:style w:type="paragraph" w:customStyle="1" w:styleId="tblNumber01">
    <w:name w:val="tbl'Number_01"/>
    <w:basedOn w:val="a0"/>
    <w:link w:val="tblNumber01Char"/>
    <w:rsid w:val="00034C31"/>
    <w:pPr>
      <w:overflowPunct/>
      <w:autoSpaceDE/>
      <w:autoSpaceDN/>
      <w:adjustRightInd/>
      <w:ind w:right="57"/>
      <w:jc w:val="right"/>
      <w:textAlignment w:val="auto"/>
    </w:pPr>
    <w:rPr>
      <w:rFonts w:ascii="Times New Roman" w:eastAsia="Arial Unicode MS" w:hAnsi="Times New Roman" w:cs="Times New Roman"/>
      <w:sz w:val="20"/>
      <w:szCs w:val="20"/>
      <w:lang w:val="ru-RU" w:eastAsia="ru-RU" w:bidi="ru-RU"/>
    </w:rPr>
  </w:style>
  <w:style w:type="paragraph" w:customStyle="1" w:styleId="tblText02">
    <w:name w:val="tbl'Text_02"/>
    <w:basedOn w:val="a0"/>
    <w:link w:val="tblText02Char"/>
    <w:rsid w:val="00034C31"/>
    <w:pPr>
      <w:overflowPunct/>
      <w:autoSpaceDE/>
      <w:autoSpaceDN/>
      <w:adjustRightInd/>
      <w:ind w:left="113" w:hanging="113"/>
      <w:textAlignment w:val="auto"/>
    </w:pPr>
    <w:rPr>
      <w:rFonts w:ascii="Times New Roman" w:eastAsia="Arial Unicode MS" w:hAnsi="Times New Roman" w:cs="Times New Roman"/>
      <w:sz w:val="20"/>
      <w:szCs w:val="20"/>
      <w:lang w:val="ru-RU" w:eastAsia="ru-RU" w:bidi="ru-RU"/>
    </w:rPr>
  </w:style>
  <w:style w:type="character" w:customStyle="1" w:styleId="tblText02Char">
    <w:name w:val="tbl'Text_02 Char"/>
    <w:basedOn w:val="a1"/>
    <w:link w:val="tblText02"/>
    <w:locked/>
    <w:rsid w:val="00034C31"/>
    <w:rPr>
      <w:rFonts w:ascii="Times New Roman" w:eastAsia="Arial Unicode MS" w:hAnsi="Times New Roman" w:cs="Times New Roman"/>
      <w:sz w:val="20"/>
      <w:szCs w:val="20"/>
      <w:lang w:eastAsia="ru-RU" w:bidi="ru-RU"/>
    </w:rPr>
  </w:style>
  <w:style w:type="character" w:customStyle="1" w:styleId="tblNumber01Char">
    <w:name w:val="tbl'Number_01 Char"/>
    <w:basedOn w:val="a1"/>
    <w:link w:val="tblNumber01"/>
    <w:locked/>
    <w:rsid w:val="00034C31"/>
    <w:rPr>
      <w:rFonts w:ascii="Times New Roman" w:eastAsia="Arial Unicode MS" w:hAnsi="Times New Roman" w:cs="Times New Roman"/>
      <w:sz w:val="20"/>
      <w:szCs w:val="20"/>
      <w:lang w:eastAsia="ru-RU" w:bidi="ru-RU"/>
    </w:rPr>
  </w:style>
  <w:style w:type="paragraph" w:customStyle="1" w:styleId="2normal">
    <w:name w:val="2_normal"/>
    <w:basedOn w:val="a0"/>
    <w:qFormat/>
    <w:rsid w:val="00034C31"/>
  </w:style>
  <w:style w:type="paragraph" w:customStyle="1" w:styleId="1continued">
    <w:name w:val="1_continued"/>
    <w:basedOn w:val="9"/>
    <w:qFormat/>
    <w:rsid w:val="00034C31"/>
    <w:rPr>
      <w:szCs w:val="22"/>
    </w:rPr>
  </w:style>
  <w:style w:type="paragraph" w:customStyle="1" w:styleId="rvps2">
    <w:name w:val="rvps2"/>
    <w:basedOn w:val="a0"/>
    <w:rsid w:val="00A56935"/>
    <w:pPr>
      <w:overflowPunct/>
      <w:autoSpaceDE/>
      <w:autoSpaceDN/>
      <w:adjustRightInd/>
      <w:jc w:val="both"/>
      <w:textAlignment w:val="auto"/>
    </w:pPr>
    <w:rPr>
      <w:rFonts w:ascii="Times New Roman" w:hAnsi="Times New Roman" w:cs="Times New Roman"/>
      <w:sz w:val="24"/>
      <w:lang w:val="ru-RU" w:eastAsia="ru-RU"/>
    </w:rPr>
  </w:style>
  <w:style w:type="character" w:customStyle="1" w:styleId="rvts7">
    <w:name w:val="rvts7"/>
    <w:rsid w:val="00A56935"/>
    <w:rPr>
      <w:rFonts w:ascii="Times New Roman" w:hAnsi="Times New Roman" w:cs="Times New Roman" w:hint="default"/>
      <w:sz w:val="24"/>
      <w:szCs w:val="24"/>
    </w:rPr>
  </w:style>
  <w:style w:type="paragraph" w:styleId="25">
    <w:name w:val="Body Text Indent 2"/>
    <w:basedOn w:val="a0"/>
    <w:link w:val="26"/>
    <w:uiPriority w:val="99"/>
    <w:semiHidden/>
    <w:unhideWhenUsed/>
    <w:rsid w:val="00DB6B69"/>
    <w:pPr>
      <w:spacing w:after="120" w:line="480" w:lineRule="auto"/>
      <w:ind w:left="283"/>
    </w:pPr>
  </w:style>
  <w:style w:type="character" w:customStyle="1" w:styleId="26">
    <w:name w:val="Основной текст с отступом 2 Знак"/>
    <w:basedOn w:val="a1"/>
    <w:link w:val="25"/>
    <w:uiPriority w:val="99"/>
    <w:semiHidden/>
    <w:rsid w:val="00DB6B69"/>
    <w:rPr>
      <w:rFonts w:ascii="Arial" w:eastAsia="Times New Roman" w:hAnsi="Arial" w:cs="Times"/>
      <w:sz w:val="18"/>
      <w:szCs w:val="24"/>
      <w:lang w:val="en-GB"/>
    </w:rPr>
  </w:style>
  <w:style w:type="paragraph" w:styleId="HTML">
    <w:name w:val="HTML Preformatted"/>
    <w:basedOn w:val="a0"/>
    <w:link w:val="HTML0"/>
    <w:rsid w:val="00FF6D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color w:val="000000"/>
      <w:sz w:val="20"/>
      <w:szCs w:val="20"/>
      <w:lang w:val="ru-RU" w:eastAsia="ru-RU"/>
    </w:rPr>
  </w:style>
  <w:style w:type="character" w:customStyle="1" w:styleId="HTML0">
    <w:name w:val="Стандартный HTML Знак"/>
    <w:basedOn w:val="a1"/>
    <w:link w:val="HTML"/>
    <w:rsid w:val="00FF6DAD"/>
    <w:rPr>
      <w:rFonts w:ascii="Courier New" w:eastAsia="Times New Roman" w:hAnsi="Courier New" w:cs="Courier New"/>
      <w:color w:val="000000"/>
      <w:sz w:val="20"/>
      <w:szCs w:val="20"/>
      <w:lang w:eastAsia="ru-RU"/>
    </w:rPr>
  </w:style>
  <w:style w:type="character" w:styleId="aff">
    <w:name w:val="footnote reference"/>
    <w:basedOn w:val="a1"/>
    <w:uiPriority w:val="99"/>
    <w:semiHidden/>
    <w:unhideWhenUsed/>
    <w:rsid w:val="00FF6DAD"/>
    <w:rPr>
      <w:vertAlign w:val="superscript"/>
    </w:rPr>
  </w:style>
  <w:style w:type="paragraph" w:customStyle="1" w:styleId="2normal0">
    <w:name w:val="2normal"/>
    <w:basedOn w:val="a0"/>
    <w:rsid w:val="00372B43"/>
    <w:pPr>
      <w:overflowPunct/>
      <w:autoSpaceDE/>
      <w:autoSpaceDN/>
      <w:adjustRightInd/>
      <w:spacing w:before="100" w:beforeAutospacing="1" w:after="100" w:afterAutospacing="1"/>
      <w:textAlignment w:val="auto"/>
    </w:pPr>
    <w:rPr>
      <w:rFonts w:ascii="Times New Roman" w:hAnsi="Times New Roman" w:cs="Times New Roman"/>
      <w:sz w:val="24"/>
      <w:lang w:val="ru-RU" w:eastAsia="ru-RU"/>
    </w:rPr>
  </w:style>
  <w:style w:type="paragraph" w:styleId="aff0">
    <w:name w:val="Body Text Indent"/>
    <w:basedOn w:val="a0"/>
    <w:link w:val="aff1"/>
    <w:uiPriority w:val="99"/>
    <w:unhideWhenUsed/>
    <w:rsid w:val="00491510"/>
    <w:pPr>
      <w:spacing w:after="120"/>
      <w:ind w:left="283"/>
    </w:pPr>
  </w:style>
  <w:style w:type="character" w:customStyle="1" w:styleId="aff1">
    <w:name w:val="Основной текст с отступом Знак"/>
    <w:basedOn w:val="a1"/>
    <w:link w:val="aff0"/>
    <w:uiPriority w:val="99"/>
    <w:rsid w:val="00491510"/>
    <w:rPr>
      <w:rFonts w:ascii="Arial" w:eastAsia="Times New Roman" w:hAnsi="Arial" w:cs="Times"/>
      <w:sz w:val="18"/>
      <w:szCs w:val="24"/>
      <w:lang w:val="en-GB"/>
    </w:rPr>
  </w:style>
  <w:style w:type="paragraph" w:customStyle="1" w:styleId="em-">
    <w:name w:val="em-абзац"/>
    <w:basedOn w:val="a0"/>
    <w:link w:val="em-0"/>
    <w:rsid w:val="00491510"/>
    <w:pPr>
      <w:overflowPunct/>
      <w:autoSpaceDE/>
      <w:autoSpaceDN/>
      <w:adjustRightInd/>
      <w:ind w:firstLine="567"/>
      <w:jc w:val="both"/>
      <w:textAlignment w:val="auto"/>
    </w:pPr>
    <w:rPr>
      <w:rFonts w:ascii="Times New Roman" w:hAnsi="Times New Roman" w:cs="Times New Roman"/>
      <w:sz w:val="22"/>
      <w:szCs w:val="22"/>
      <w:lang w:val="ru-RU" w:eastAsia="ru-RU"/>
    </w:rPr>
  </w:style>
  <w:style w:type="character" w:customStyle="1" w:styleId="em-0">
    <w:name w:val="em-абзац Знак"/>
    <w:basedOn w:val="a1"/>
    <w:link w:val="em-"/>
    <w:rsid w:val="00491510"/>
    <w:rPr>
      <w:rFonts w:ascii="Times New Roman" w:eastAsia="Times New Roman" w:hAnsi="Times New Roman" w:cs="Times New Roman"/>
      <w:lang w:eastAsia="ru-RU"/>
    </w:rPr>
  </w:style>
  <w:style w:type="paragraph" w:customStyle="1" w:styleId="ConsPlusNonformat">
    <w:name w:val="ConsPlusNonformat"/>
    <w:uiPriority w:val="99"/>
    <w:rsid w:val="00D820F8"/>
    <w:pPr>
      <w:autoSpaceDE w:val="0"/>
      <w:autoSpaceDN w:val="0"/>
      <w:adjustRightInd w:val="0"/>
      <w:spacing w:after="0" w:line="240" w:lineRule="auto"/>
    </w:pPr>
    <w:rPr>
      <w:rFonts w:ascii="Courier New" w:hAnsi="Courier New" w:cs="Courier New"/>
      <w:sz w:val="20"/>
      <w:szCs w:val="20"/>
    </w:rPr>
  </w:style>
  <w:style w:type="paragraph" w:customStyle="1" w:styleId="15">
    <w:name w:val="Знак Знак1"/>
    <w:basedOn w:val="a0"/>
    <w:rsid w:val="00D820F8"/>
    <w:pPr>
      <w:overflowPunct/>
      <w:autoSpaceDE/>
      <w:autoSpaceDN/>
      <w:adjustRightInd/>
      <w:spacing w:after="160" w:line="240" w:lineRule="exact"/>
      <w:textAlignment w:val="auto"/>
    </w:pPr>
    <w:rPr>
      <w:rFonts w:ascii="Verdana" w:hAnsi="Verdana" w:cs="Verdana"/>
      <w:sz w:val="20"/>
      <w:szCs w:val="20"/>
      <w:lang w:val="en-US"/>
    </w:rPr>
  </w:style>
  <w:style w:type="paragraph" w:customStyle="1" w:styleId="16">
    <w:name w:val="Знак Знак Знак Знак Знак1"/>
    <w:basedOn w:val="a0"/>
    <w:rsid w:val="00D820F8"/>
    <w:pPr>
      <w:overflowPunct/>
      <w:autoSpaceDE/>
      <w:autoSpaceDN/>
      <w:adjustRightInd/>
      <w:spacing w:after="160" w:line="240" w:lineRule="exact"/>
      <w:textAlignment w:val="auto"/>
    </w:pPr>
    <w:rPr>
      <w:rFonts w:ascii="Verdana" w:hAnsi="Verdana" w:cs="Verdana"/>
      <w:sz w:val="20"/>
      <w:szCs w:val="20"/>
      <w:lang w:val="en-US"/>
    </w:rPr>
  </w:style>
  <w:style w:type="paragraph" w:customStyle="1" w:styleId="aff2">
    <w:name w:val="Знак Знак Знак Знак Знак Знак Знак Знак Знак Знак Знак"/>
    <w:basedOn w:val="a0"/>
    <w:rsid w:val="00D820F8"/>
    <w:pPr>
      <w:overflowPunct/>
      <w:autoSpaceDE/>
      <w:autoSpaceDN/>
      <w:adjustRightInd/>
      <w:spacing w:after="160" w:line="240" w:lineRule="exact"/>
      <w:textAlignment w:val="auto"/>
    </w:pPr>
    <w:rPr>
      <w:rFonts w:ascii="Verdana" w:hAnsi="Verdana" w:cs="Verdana"/>
      <w:sz w:val="20"/>
      <w:szCs w:val="20"/>
      <w:lang w:val="en-US"/>
    </w:rPr>
  </w:style>
  <w:style w:type="paragraph" w:customStyle="1" w:styleId="aff3">
    <w:name w:val="Знак Знак Знак"/>
    <w:basedOn w:val="a0"/>
    <w:rsid w:val="00D820F8"/>
    <w:pPr>
      <w:overflowPunct/>
      <w:autoSpaceDE/>
      <w:autoSpaceDN/>
      <w:adjustRightInd/>
      <w:spacing w:after="160" w:line="240" w:lineRule="exact"/>
      <w:textAlignment w:val="auto"/>
    </w:pPr>
    <w:rPr>
      <w:rFonts w:ascii="Verdana" w:hAnsi="Verdana" w:cs="Verdana"/>
      <w:sz w:val="20"/>
      <w:szCs w:val="20"/>
      <w:lang w:val="en-US"/>
    </w:rPr>
  </w:style>
  <w:style w:type="paragraph" w:customStyle="1" w:styleId="aff4">
    <w:name w:val="Знак Знак Знак Знак Знак Знак Знак Знак Знак Знак"/>
    <w:basedOn w:val="a0"/>
    <w:rsid w:val="00D820F8"/>
    <w:pPr>
      <w:overflowPunct/>
      <w:autoSpaceDE/>
      <w:autoSpaceDN/>
      <w:adjustRightInd/>
      <w:spacing w:after="160" w:line="240" w:lineRule="exact"/>
      <w:textAlignment w:val="auto"/>
    </w:pPr>
    <w:rPr>
      <w:rFonts w:ascii="Verdana" w:hAnsi="Verdana" w:cs="Verdana"/>
      <w:sz w:val="20"/>
      <w:szCs w:val="20"/>
      <w:lang w:val="en-US"/>
    </w:rPr>
  </w:style>
  <w:style w:type="character" w:customStyle="1" w:styleId="notranslate">
    <w:name w:val="notranslate"/>
    <w:basedOn w:val="a1"/>
    <w:uiPriority w:val="99"/>
    <w:rsid w:val="009E7504"/>
    <w:rPr>
      <w:rFonts w:cs="Times New Roman"/>
    </w:rPr>
  </w:style>
  <w:style w:type="character" w:customStyle="1" w:styleId="google-src-text1">
    <w:name w:val="google-src-text1"/>
    <w:basedOn w:val="a1"/>
    <w:uiPriority w:val="99"/>
    <w:rsid w:val="009E7504"/>
    <w:rPr>
      <w:rFonts w:cs="Times New Roman"/>
      <w:vanish/>
    </w:rPr>
  </w:style>
  <w:style w:type="paragraph" w:styleId="aff5">
    <w:name w:val="No Spacing"/>
    <w:basedOn w:val="a0"/>
    <w:link w:val="aff6"/>
    <w:uiPriority w:val="1"/>
    <w:qFormat/>
    <w:rsid w:val="00781B29"/>
    <w:pPr>
      <w:jc w:val="both"/>
    </w:pPr>
    <w:rPr>
      <w:rFonts w:cs="Arial"/>
      <w:b/>
      <w:i/>
      <w:szCs w:val="18"/>
      <w:lang w:val="ru-RU"/>
    </w:rPr>
  </w:style>
  <w:style w:type="character" w:customStyle="1" w:styleId="aff6">
    <w:name w:val="Без интервала Знак"/>
    <w:basedOn w:val="a1"/>
    <w:link w:val="aff5"/>
    <w:uiPriority w:val="1"/>
    <w:rsid w:val="00781B29"/>
    <w:rPr>
      <w:rFonts w:ascii="Arial" w:eastAsia="Times New Roman" w:hAnsi="Arial" w:cs="Arial"/>
      <w:b/>
      <w:i/>
      <w:sz w:val="18"/>
      <w:szCs w:val="18"/>
    </w:rPr>
  </w:style>
  <w:style w:type="paragraph" w:styleId="aff7">
    <w:name w:val="Title"/>
    <w:basedOn w:val="a0"/>
    <w:next w:val="a0"/>
    <w:link w:val="aff8"/>
    <w:uiPriority w:val="10"/>
    <w:qFormat/>
    <w:rsid w:val="00F93FFE"/>
    <w:pPr>
      <w:pBdr>
        <w:bottom w:val="single" w:sz="8" w:space="4" w:color="4F81BD" w:themeColor="accent1"/>
      </w:pBdr>
      <w:overflowPunct/>
      <w:autoSpaceDE/>
      <w:autoSpaceDN/>
      <w:adjustRightInd/>
      <w:spacing w:after="300"/>
      <w:contextualSpacing/>
      <w:textAlignment w:val="auto"/>
    </w:pPr>
    <w:rPr>
      <w:rFonts w:asciiTheme="majorHAnsi" w:eastAsiaTheme="majorEastAsia" w:hAnsiTheme="majorHAnsi" w:cstheme="majorBidi"/>
      <w:color w:val="17365D" w:themeColor="text2" w:themeShade="BF"/>
      <w:spacing w:val="5"/>
      <w:kern w:val="28"/>
      <w:sz w:val="52"/>
      <w:szCs w:val="52"/>
      <w:lang w:val="ru-RU" w:eastAsia="ru-RU"/>
    </w:rPr>
  </w:style>
  <w:style w:type="character" w:customStyle="1" w:styleId="aff8">
    <w:name w:val="Название Знак"/>
    <w:basedOn w:val="a1"/>
    <w:link w:val="aff7"/>
    <w:uiPriority w:val="10"/>
    <w:rsid w:val="00F93FFE"/>
    <w:rPr>
      <w:rFonts w:asciiTheme="majorHAnsi" w:eastAsiaTheme="majorEastAsia" w:hAnsiTheme="majorHAnsi" w:cstheme="majorBidi"/>
      <w:color w:val="17365D" w:themeColor="text2" w:themeShade="BF"/>
      <w:spacing w:val="5"/>
      <w:kern w:val="28"/>
      <w:sz w:val="52"/>
      <w:szCs w:val="52"/>
      <w:lang w:eastAsia="ru-RU"/>
    </w:rPr>
  </w:style>
  <w:style w:type="paragraph" w:styleId="aff9">
    <w:name w:val="Subtitle"/>
    <w:basedOn w:val="a0"/>
    <w:next w:val="a0"/>
    <w:link w:val="affa"/>
    <w:uiPriority w:val="11"/>
    <w:qFormat/>
    <w:rsid w:val="00F93FFE"/>
    <w:pPr>
      <w:numPr>
        <w:ilvl w:val="1"/>
      </w:numPr>
      <w:overflowPunct/>
      <w:autoSpaceDE/>
      <w:autoSpaceDN/>
      <w:adjustRightInd/>
      <w:spacing w:after="200" w:line="276" w:lineRule="auto"/>
      <w:textAlignment w:val="auto"/>
    </w:pPr>
    <w:rPr>
      <w:rFonts w:asciiTheme="majorHAnsi" w:eastAsiaTheme="majorEastAsia" w:hAnsiTheme="majorHAnsi" w:cstheme="majorBidi"/>
      <w:i/>
      <w:iCs/>
      <w:color w:val="4F81BD" w:themeColor="accent1"/>
      <w:spacing w:val="15"/>
      <w:sz w:val="24"/>
      <w:lang w:val="ru-RU" w:eastAsia="ru-RU"/>
    </w:rPr>
  </w:style>
  <w:style w:type="character" w:customStyle="1" w:styleId="affa">
    <w:name w:val="Подзаголовок Знак"/>
    <w:basedOn w:val="a1"/>
    <w:link w:val="aff9"/>
    <w:uiPriority w:val="11"/>
    <w:rsid w:val="00F93FFE"/>
    <w:rPr>
      <w:rFonts w:asciiTheme="majorHAnsi" w:eastAsiaTheme="majorEastAsia" w:hAnsiTheme="majorHAnsi" w:cstheme="majorBidi"/>
      <w:i/>
      <w:iCs/>
      <w:color w:val="4F81BD" w:themeColor="accent1"/>
      <w:spacing w:val="15"/>
      <w:sz w:val="24"/>
      <w:szCs w:val="24"/>
      <w:lang w:eastAsia="ru-RU"/>
    </w:rPr>
  </w:style>
  <w:style w:type="paragraph" w:styleId="affb">
    <w:name w:val="Normal (Web)"/>
    <w:basedOn w:val="a0"/>
    <w:uiPriority w:val="99"/>
    <w:rsid w:val="00970300"/>
    <w:pPr>
      <w:overflowPunct/>
      <w:autoSpaceDE/>
      <w:autoSpaceDN/>
      <w:adjustRightInd/>
      <w:textAlignment w:val="auto"/>
    </w:pPr>
    <w:rPr>
      <w:rFonts w:ascii="Times New Roman" w:hAnsi="Times New Roman" w:cs="Times New Roman"/>
      <w:sz w:val="24"/>
      <w:lang w:val="ru-RU" w:eastAsia="ru-RU"/>
    </w:rPr>
  </w:style>
  <w:style w:type="paragraph" w:customStyle="1" w:styleId="ConsPlusNormal">
    <w:name w:val="ConsPlusNormal"/>
    <w:link w:val="ConsPlusNormal0"/>
    <w:rsid w:val="00565EA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rsid w:val="00565EAD"/>
    <w:rPr>
      <w:rFonts w:ascii="Arial" w:eastAsia="Times New Roman" w:hAnsi="Arial" w:cs="Arial"/>
      <w:sz w:val="20"/>
      <w:szCs w:val="20"/>
      <w:lang w:eastAsia="ru-RU"/>
    </w:rPr>
  </w:style>
  <w:style w:type="table" w:styleId="affc">
    <w:name w:val="Table Grid"/>
    <w:basedOn w:val="a2"/>
    <w:uiPriority w:val="59"/>
    <w:rsid w:val="005E66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
    <w:name w:val="Сетка таблицы светлая1"/>
    <w:basedOn w:val="a2"/>
    <w:uiPriority w:val="40"/>
    <w:rsid w:val="0065442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210">
    <w:name w:val="Таблица простая 21"/>
    <w:basedOn w:val="a2"/>
    <w:uiPriority w:val="42"/>
    <w:rsid w:val="00654421"/>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110">
    <w:name w:val="Таблица простая 11"/>
    <w:basedOn w:val="a2"/>
    <w:uiPriority w:val="41"/>
    <w:rsid w:val="00654421"/>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41">
    <w:name w:val="Таблица простая 41"/>
    <w:basedOn w:val="a2"/>
    <w:uiPriority w:val="44"/>
    <w:rsid w:val="00654421"/>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310">
    <w:name w:val="Таблица простая 31"/>
    <w:basedOn w:val="a2"/>
    <w:uiPriority w:val="43"/>
    <w:rsid w:val="00654421"/>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paragraph" w:styleId="35">
    <w:name w:val="Body Text Indent 3"/>
    <w:basedOn w:val="a0"/>
    <w:link w:val="36"/>
    <w:uiPriority w:val="99"/>
    <w:unhideWhenUsed/>
    <w:rsid w:val="00654421"/>
    <w:pPr>
      <w:spacing w:after="120"/>
      <w:ind w:left="283"/>
    </w:pPr>
    <w:rPr>
      <w:sz w:val="16"/>
      <w:szCs w:val="16"/>
    </w:rPr>
  </w:style>
  <w:style w:type="character" w:customStyle="1" w:styleId="36">
    <w:name w:val="Основной текст с отступом 3 Знак"/>
    <w:basedOn w:val="a1"/>
    <w:link w:val="35"/>
    <w:uiPriority w:val="99"/>
    <w:rsid w:val="00654421"/>
    <w:rPr>
      <w:rFonts w:ascii="Arial" w:eastAsia="Times New Roman" w:hAnsi="Arial" w:cs="Times"/>
      <w:sz w:val="16"/>
      <w:szCs w:val="16"/>
      <w:lang w:val="en-GB"/>
    </w:rPr>
  </w:style>
  <w:style w:type="paragraph" w:customStyle="1" w:styleId="211">
    <w:name w:val="Основной текст 21"/>
    <w:basedOn w:val="a0"/>
    <w:rsid w:val="00FD6EF5"/>
    <w:pPr>
      <w:ind w:firstLine="720"/>
      <w:jc w:val="both"/>
    </w:pPr>
    <w:rPr>
      <w:rFonts w:ascii="Times New Roman" w:hAnsi="Times New Roman" w:cs="Times New Roman"/>
      <w:sz w:val="28"/>
      <w:szCs w:val="20"/>
      <w:lang w:val="ru-RU" w:eastAsia="ru-RU"/>
    </w:rPr>
  </w:style>
  <w:style w:type="paragraph" w:customStyle="1" w:styleId="18">
    <w:name w:val="Стиль1"/>
    <w:basedOn w:val="1continued"/>
    <w:qFormat/>
    <w:rsid w:val="00860CC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697670">
      <w:bodyDiv w:val="1"/>
      <w:marLeft w:val="0"/>
      <w:marRight w:val="0"/>
      <w:marTop w:val="0"/>
      <w:marBottom w:val="0"/>
      <w:divBdr>
        <w:top w:val="none" w:sz="0" w:space="0" w:color="auto"/>
        <w:left w:val="none" w:sz="0" w:space="0" w:color="auto"/>
        <w:bottom w:val="none" w:sz="0" w:space="0" w:color="auto"/>
        <w:right w:val="none" w:sz="0" w:space="0" w:color="auto"/>
      </w:divBdr>
    </w:div>
    <w:div w:id="20711519">
      <w:bodyDiv w:val="1"/>
      <w:marLeft w:val="0"/>
      <w:marRight w:val="0"/>
      <w:marTop w:val="0"/>
      <w:marBottom w:val="0"/>
      <w:divBdr>
        <w:top w:val="none" w:sz="0" w:space="0" w:color="auto"/>
        <w:left w:val="none" w:sz="0" w:space="0" w:color="auto"/>
        <w:bottom w:val="none" w:sz="0" w:space="0" w:color="auto"/>
        <w:right w:val="none" w:sz="0" w:space="0" w:color="auto"/>
      </w:divBdr>
    </w:div>
    <w:div w:id="29959529">
      <w:bodyDiv w:val="1"/>
      <w:marLeft w:val="0"/>
      <w:marRight w:val="0"/>
      <w:marTop w:val="0"/>
      <w:marBottom w:val="0"/>
      <w:divBdr>
        <w:top w:val="none" w:sz="0" w:space="0" w:color="auto"/>
        <w:left w:val="none" w:sz="0" w:space="0" w:color="auto"/>
        <w:bottom w:val="none" w:sz="0" w:space="0" w:color="auto"/>
        <w:right w:val="none" w:sz="0" w:space="0" w:color="auto"/>
      </w:divBdr>
    </w:div>
    <w:div w:id="47532442">
      <w:bodyDiv w:val="1"/>
      <w:marLeft w:val="0"/>
      <w:marRight w:val="0"/>
      <w:marTop w:val="0"/>
      <w:marBottom w:val="0"/>
      <w:divBdr>
        <w:top w:val="none" w:sz="0" w:space="0" w:color="auto"/>
        <w:left w:val="none" w:sz="0" w:space="0" w:color="auto"/>
        <w:bottom w:val="none" w:sz="0" w:space="0" w:color="auto"/>
        <w:right w:val="none" w:sz="0" w:space="0" w:color="auto"/>
      </w:divBdr>
    </w:div>
    <w:div w:id="50425427">
      <w:bodyDiv w:val="1"/>
      <w:marLeft w:val="0"/>
      <w:marRight w:val="0"/>
      <w:marTop w:val="0"/>
      <w:marBottom w:val="0"/>
      <w:divBdr>
        <w:top w:val="none" w:sz="0" w:space="0" w:color="auto"/>
        <w:left w:val="none" w:sz="0" w:space="0" w:color="auto"/>
        <w:bottom w:val="none" w:sz="0" w:space="0" w:color="auto"/>
        <w:right w:val="none" w:sz="0" w:space="0" w:color="auto"/>
      </w:divBdr>
    </w:div>
    <w:div w:id="52781983">
      <w:bodyDiv w:val="1"/>
      <w:marLeft w:val="0"/>
      <w:marRight w:val="0"/>
      <w:marTop w:val="0"/>
      <w:marBottom w:val="0"/>
      <w:divBdr>
        <w:top w:val="none" w:sz="0" w:space="0" w:color="auto"/>
        <w:left w:val="none" w:sz="0" w:space="0" w:color="auto"/>
        <w:bottom w:val="none" w:sz="0" w:space="0" w:color="auto"/>
        <w:right w:val="none" w:sz="0" w:space="0" w:color="auto"/>
      </w:divBdr>
    </w:div>
    <w:div w:id="58210430">
      <w:bodyDiv w:val="1"/>
      <w:marLeft w:val="0"/>
      <w:marRight w:val="0"/>
      <w:marTop w:val="0"/>
      <w:marBottom w:val="0"/>
      <w:divBdr>
        <w:top w:val="none" w:sz="0" w:space="0" w:color="auto"/>
        <w:left w:val="none" w:sz="0" w:space="0" w:color="auto"/>
        <w:bottom w:val="none" w:sz="0" w:space="0" w:color="auto"/>
        <w:right w:val="none" w:sz="0" w:space="0" w:color="auto"/>
      </w:divBdr>
    </w:div>
    <w:div w:id="74399924">
      <w:bodyDiv w:val="1"/>
      <w:marLeft w:val="0"/>
      <w:marRight w:val="0"/>
      <w:marTop w:val="0"/>
      <w:marBottom w:val="0"/>
      <w:divBdr>
        <w:top w:val="none" w:sz="0" w:space="0" w:color="auto"/>
        <w:left w:val="none" w:sz="0" w:space="0" w:color="auto"/>
        <w:bottom w:val="none" w:sz="0" w:space="0" w:color="auto"/>
        <w:right w:val="none" w:sz="0" w:space="0" w:color="auto"/>
      </w:divBdr>
    </w:div>
    <w:div w:id="85000986">
      <w:bodyDiv w:val="1"/>
      <w:marLeft w:val="0"/>
      <w:marRight w:val="0"/>
      <w:marTop w:val="0"/>
      <w:marBottom w:val="0"/>
      <w:divBdr>
        <w:top w:val="none" w:sz="0" w:space="0" w:color="auto"/>
        <w:left w:val="none" w:sz="0" w:space="0" w:color="auto"/>
        <w:bottom w:val="none" w:sz="0" w:space="0" w:color="auto"/>
        <w:right w:val="none" w:sz="0" w:space="0" w:color="auto"/>
      </w:divBdr>
    </w:div>
    <w:div w:id="85662714">
      <w:bodyDiv w:val="1"/>
      <w:marLeft w:val="0"/>
      <w:marRight w:val="0"/>
      <w:marTop w:val="0"/>
      <w:marBottom w:val="0"/>
      <w:divBdr>
        <w:top w:val="none" w:sz="0" w:space="0" w:color="auto"/>
        <w:left w:val="none" w:sz="0" w:space="0" w:color="auto"/>
        <w:bottom w:val="none" w:sz="0" w:space="0" w:color="auto"/>
        <w:right w:val="none" w:sz="0" w:space="0" w:color="auto"/>
      </w:divBdr>
    </w:div>
    <w:div w:id="114064778">
      <w:bodyDiv w:val="1"/>
      <w:marLeft w:val="0"/>
      <w:marRight w:val="0"/>
      <w:marTop w:val="0"/>
      <w:marBottom w:val="0"/>
      <w:divBdr>
        <w:top w:val="none" w:sz="0" w:space="0" w:color="auto"/>
        <w:left w:val="none" w:sz="0" w:space="0" w:color="auto"/>
        <w:bottom w:val="none" w:sz="0" w:space="0" w:color="auto"/>
        <w:right w:val="none" w:sz="0" w:space="0" w:color="auto"/>
      </w:divBdr>
    </w:div>
    <w:div w:id="116414485">
      <w:bodyDiv w:val="1"/>
      <w:marLeft w:val="0"/>
      <w:marRight w:val="0"/>
      <w:marTop w:val="0"/>
      <w:marBottom w:val="0"/>
      <w:divBdr>
        <w:top w:val="none" w:sz="0" w:space="0" w:color="auto"/>
        <w:left w:val="none" w:sz="0" w:space="0" w:color="auto"/>
        <w:bottom w:val="none" w:sz="0" w:space="0" w:color="auto"/>
        <w:right w:val="none" w:sz="0" w:space="0" w:color="auto"/>
      </w:divBdr>
    </w:div>
    <w:div w:id="121580060">
      <w:bodyDiv w:val="1"/>
      <w:marLeft w:val="0"/>
      <w:marRight w:val="0"/>
      <w:marTop w:val="0"/>
      <w:marBottom w:val="0"/>
      <w:divBdr>
        <w:top w:val="none" w:sz="0" w:space="0" w:color="auto"/>
        <w:left w:val="none" w:sz="0" w:space="0" w:color="auto"/>
        <w:bottom w:val="none" w:sz="0" w:space="0" w:color="auto"/>
        <w:right w:val="none" w:sz="0" w:space="0" w:color="auto"/>
      </w:divBdr>
    </w:div>
    <w:div w:id="133718329">
      <w:bodyDiv w:val="1"/>
      <w:marLeft w:val="0"/>
      <w:marRight w:val="0"/>
      <w:marTop w:val="0"/>
      <w:marBottom w:val="0"/>
      <w:divBdr>
        <w:top w:val="none" w:sz="0" w:space="0" w:color="auto"/>
        <w:left w:val="none" w:sz="0" w:space="0" w:color="auto"/>
        <w:bottom w:val="none" w:sz="0" w:space="0" w:color="auto"/>
        <w:right w:val="none" w:sz="0" w:space="0" w:color="auto"/>
      </w:divBdr>
    </w:div>
    <w:div w:id="147092038">
      <w:bodyDiv w:val="1"/>
      <w:marLeft w:val="0"/>
      <w:marRight w:val="0"/>
      <w:marTop w:val="0"/>
      <w:marBottom w:val="0"/>
      <w:divBdr>
        <w:top w:val="none" w:sz="0" w:space="0" w:color="auto"/>
        <w:left w:val="none" w:sz="0" w:space="0" w:color="auto"/>
        <w:bottom w:val="none" w:sz="0" w:space="0" w:color="auto"/>
        <w:right w:val="none" w:sz="0" w:space="0" w:color="auto"/>
      </w:divBdr>
    </w:div>
    <w:div w:id="152841748">
      <w:bodyDiv w:val="1"/>
      <w:marLeft w:val="0"/>
      <w:marRight w:val="0"/>
      <w:marTop w:val="0"/>
      <w:marBottom w:val="0"/>
      <w:divBdr>
        <w:top w:val="none" w:sz="0" w:space="0" w:color="auto"/>
        <w:left w:val="none" w:sz="0" w:space="0" w:color="auto"/>
        <w:bottom w:val="none" w:sz="0" w:space="0" w:color="auto"/>
        <w:right w:val="none" w:sz="0" w:space="0" w:color="auto"/>
      </w:divBdr>
    </w:div>
    <w:div w:id="164782058">
      <w:bodyDiv w:val="1"/>
      <w:marLeft w:val="0"/>
      <w:marRight w:val="0"/>
      <w:marTop w:val="0"/>
      <w:marBottom w:val="0"/>
      <w:divBdr>
        <w:top w:val="none" w:sz="0" w:space="0" w:color="auto"/>
        <w:left w:val="none" w:sz="0" w:space="0" w:color="auto"/>
        <w:bottom w:val="none" w:sz="0" w:space="0" w:color="auto"/>
        <w:right w:val="none" w:sz="0" w:space="0" w:color="auto"/>
      </w:divBdr>
    </w:div>
    <w:div w:id="177743404">
      <w:bodyDiv w:val="1"/>
      <w:marLeft w:val="0"/>
      <w:marRight w:val="0"/>
      <w:marTop w:val="0"/>
      <w:marBottom w:val="0"/>
      <w:divBdr>
        <w:top w:val="none" w:sz="0" w:space="0" w:color="auto"/>
        <w:left w:val="none" w:sz="0" w:space="0" w:color="auto"/>
        <w:bottom w:val="none" w:sz="0" w:space="0" w:color="auto"/>
        <w:right w:val="none" w:sz="0" w:space="0" w:color="auto"/>
      </w:divBdr>
    </w:div>
    <w:div w:id="181360960">
      <w:bodyDiv w:val="1"/>
      <w:marLeft w:val="0"/>
      <w:marRight w:val="0"/>
      <w:marTop w:val="0"/>
      <w:marBottom w:val="0"/>
      <w:divBdr>
        <w:top w:val="none" w:sz="0" w:space="0" w:color="auto"/>
        <w:left w:val="none" w:sz="0" w:space="0" w:color="auto"/>
        <w:bottom w:val="none" w:sz="0" w:space="0" w:color="auto"/>
        <w:right w:val="none" w:sz="0" w:space="0" w:color="auto"/>
      </w:divBdr>
    </w:div>
    <w:div w:id="182210757">
      <w:bodyDiv w:val="1"/>
      <w:marLeft w:val="0"/>
      <w:marRight w:val="0"/>
      <w:marTop w:val="0"/>
      <w:marBottom w:val="0"/>
      <w:divBdr>
        <w:top w:val="none" w:sz="0" w:space="0" w:color="auto"/>
        <w:left w:val="none" w:sz="0" w:space="0" w:color="auto"/>
        <w:bottom w:val="none" w:sz="0" w:space="0" w:color="auto"/>
        <w:right w:val="none" w:sz="0" w:space="0" w:color="auto"/>
      </w:divBdr>
    </w:div>
    <w:div w:id="187259901">
      <w:bodyDiv w:val="1"/>
      <w:marLeft w:val="0"/>
      <w:marRight w:val="0"/>
      <w:marTop w:val="0"/>
      <w:marBottom w:val="0"/>
      <w:divBdr>
        <w:top w:val="none" w:sz="0" w:space="0" w:color="auto"/>
        <w:left w:val="none" w:sz="0" w:space="0" w:color="auto"/>
        <w:bottom w:val="none" w:sz="0" w:space="0" w:color="auto"/>
        <w:right w:val="none" w:sz="0" w:space="0" w:color="auto"/>
      </w:divBdr>
    </w:div>
    <w:div w:id="188688840">
      <w:bodyDiv w:val="1"/>
      <w:marLeft w:val="0"/>
      <w:marRight w:val="0"/>
      <w:marTop w:val="0"/>
      <w:marBottom w:val="0"/>
      <w:divBdr>
        <w:top w:val="none" w:sz="0" w:space="0" w:color="auto"/>
        <w:left w:val="none" w:sz="0" w:space="0" w:color="auto"/>
        <w:bottom w:val="none" w:sz="0" w:space="0" w:color="auto"/>
        <w:right w:val="none" w:sz="0" w:space="0" w:color="auto"/>
      </w:divBdr>
    </w:div>
    <w:div w:id="189294615">
      <w:bodyDiv w:val="1"/>
      <w:marLeft w:val="0"/>
      <w:marRight w:val="0"/>
      <w:marTop w:val="0"/>
      <w:marBottom w:val="0"/>
      <w:divBdr>
        <w:top w:val="none" w:sz="0" w:space="0" w:color="auto"/>
        <w:left w:val="none" w:sz="0" w:space="0" w:color="auto"/>
        <w:bottom w:val="none" w:sz="0" w:space="0" w:color="auto"/>
        <w:right w:val="none" w:sz="0" w:space="0" w:color="auto"/>
      </w:divBdr>
    </w:div>
    <w:div w:id="206113983">
      <w:bodyDiv w:val="1"/>
      <w:marLeft w:val="0"/>
      <w:marRight w:val="0"/>
      <w:marTop w:val="0"/>
      <w:marBottom w:val="0"/>
      <w:divBdr>
        <w:top w:val="none" w:sz="0" w:space="0" w:color="auto"/>
        <w:left w:val="none" w:sz="0" w:space="0" w:color="auto"/>
        <w:bottom w:val="none" w:sz="0" w:space="0" w:color="auto"/>
        <w:right w:val="none" w:sz="0" w:space="0" w:color="auto"/>
      </w:divBdr>
    </w:div>
    <w:div w:id="210777256">
      <w:bodyDiv w:val="1"/>
      <w:marLeft w:val="0"/>
      <w:marRight w:val="0"/>
      <w:marTop w:val="0"/>
      <w:marBottom w:val="0"/>
      <w:divBdr>
        <w:top w:val="none" w:sz="0" w:space="0" w:color="auto"/>
        <w:left w:val="none" w:sz="0" w:space="0" w:color="auto"/>
        <w:bottom w:val="none" w:sz="0" w:space="0" w:color="auto"/>
        <w:right w:val="none" w:sz="0" w:space="0" w:color="auto"/>
      </w:divBdr>
    </w:div>
    <w:div w:id="228851930">
      <w:bodyDiv w:val="1"/>
      <w:marLeft w:val="0"/>
      <w:marRight w:val="0"/>
      <w:marTop w:val="0"/>
      <w:marBottom w:val="0"/>
      <w:divBdr>
        <w:top w:val="none" w:sz="0" w:space="0" w:color="auto"/>
        <w:left w:val="none" w:sz="0" w:space="0" w:color="auto"/>
        <w:bottom w:val="none" w:sz="0" w:space="0" w:color="auto"/>
        <w:right w:val="none" w:sz="0" w:space="0" w:color="auto"/>
      </w:divBdr>
    </w:div>
    <w:div w:id="230969862">
      <w:bodyDiv w:val="1"/>
      <w:marLeft w:val="0"/>
      <w:marRight w:val="0"/>
      <w:marTop w:val="0"/>
      <w:marBottom w:val="0"/>
      <w:divBdr>
        <w:top w:val="none" w:sz="0" w:space="0" w:color="auto"/>
        <w:left w:val="none" w:sz="0" w:space="0" w:color="auto"/>
        <w:bottom w:val="none" w:sz="0" w:space="0" w:color="auto"/>
        <w:right w:val="none" w:sz="0" w:space="0" w:color="auto"/>
      </w:divBdr>
    </w:div>
    <w:div w:id="235436210">
      <w:bodyDiv w:val="1"/>
      <w:marLeft w:val="0"/>
      <w:marRight w:val="0"/>
      <w:marTop w:val="0"/>
      <w:marBottom w:val="0"/>
      <w:divBdr>
        <w:top w:val="none" w:sz="0" w:space="0" w:color="auto"/>
        <w:left w:val="none" w:sz="0" w:space="0" w:color="auto"/>
        <w:bottom w:val="none" w:sz="0" w:space="0" w:color="auto"/>
        <w:right w:val="none" w:sz="0" w:space="0" w:color="auto"/>
      </w:divBdr>
    </w:div>
    <w:div w:id="235864169">
      <w:bodyDiv w:val="1"/>
      <w:marLeft w:val="0"/>
      <w:marRight w:val="0"/>
      <w:marTop w:val="0"/>
      <w:marBottom w:val="0"/>
      <w:divBdr>
        <w:top w:val="none" w:sz="0" w:space="0" w:color="auto"/>
        <w:left w:val="none" w:sz="0" w:space="0" w:color="auto"/>
        <w:bottom w:val="none" w:sz="0" w:space="0" w:color="auto"/>
        <w:right w:val="none" w:sz="0" w:space="0" w:color="auto"/>
      </w:divBdr>
    </w:div>
    <w:div w:id="240215822">
      <w:bodyDiv w:val="1"/>
      <w:marLeft w:val="0"/>
      <w:marRight w:val="0"/>
      <w:marTop w:val="0"/>
      <w:marBottom w:val="0"/>
      <w:divBdr>
        <w:top w:val="none" w:sz="0" w:space="0" w:color="auto"/>
        <w:left w:val="none" w:sz="0" w:space="0" w:color="auto"/>
        <w:bottom w:val="none" w:sz="0" w:space="0" w:color="auto"/>
        <w:right w:val="none" w:sz="0" w:space="0" w:color="auto"/>
      </w:divBdr>
    </w:div>
    <w:div w:id="241066249">
      <w:bodyDiv w:val="1"/>
      <w:marLeft w:val="0"/>
      <w:marRight w:val="0"/>
      <w:marTop w:val="0"/>
      <w:marBottom w:val="0"/>
      <w:divBdr>
        <w:top w:val="none" w:sz="0" w:space="0" w:color="auto"/>
        <w:left w:val="none" w:sz="0" w:space="0" w:color="auto"/>
        <w:bottom w:val="none" w:sz="0" w:space="0" w:color="auto"/>
        <w:right w:val="none" w:sz="0" w:space="0" w:color="auto"/>
      </w:divBdr>
    </w:div>
    <w:div w:id="241531843">
      <w:bodyDiv w:val="1"/>
      <w:marLeft w:val="0"/>
      <w:marRight w:val="0"/>
      <w:marTop w:val="0"/>
      <w:marBottom w:val="0"/>
      <w:divBdr>
        <w:top w:val="none" w:sz="0" w:space="0" w:color="auto"/>
        <w:left w:val="none" w:sz="0" w:space="0" w:color="auto"/>
        <w:bottom w:val="none" w:sz="0" w:space="0" w:color="auto"/>
        <w:right w:val="none" w:sz="0" w:space="0" w:color="auto"/>
      </w:divBdr>
    </w:div>
    <w:div w:id="247227640">
      <w:bodyDiv w:val="1"/>
      <w:marLeft w:val="0"/>
      <w:marRight w:val="0"/>
      <w:marTop w:val="0"/>
      <w:marBottom w:val="0"/>
      <w:divBdr>
        <w:top w:val="none" w:sz="0" w:space="0" w:color="auto"/>
        <w:left w:val="none" w:sz="0" w:space="0" w:color="auto"/>
        <w:bottom w:val="none" w:sz="0" w:space="0" w:color="auto"/>
        <w:right w:val="none" w:sz="0" w:space="0" w:color="auto"/>
      </w:divBdr>
    </w:div>
    <w:div w:id="265887409">
      <w:bodyDiv w:val="1"/>
      <w:marLeft w:val="0"/>
      <w:marRight w:val="0"/>
      <w:marTop w:val="0"/>
      <w:marBottom w:val="0"/>
      <w:divBdr>
        <w:top w:val="none" w:sz="0" w:space="0" w:color="auto"/>
        <w:left w:val="none" w:sz="0" w:space="0" w:color="auto"/>
        <w:bottom w:val="none" w:sz="0" w:space="0" w:color="auto"/>
        <w:right w:val="none" w:sz="0" w:space="0" w:color="auto"/>
      </w:divBdr>
    </w:div>
    <w:div w:id="271864351">
      <w:bodyDiv w:val="1"/>
      <w:marLeft w:val="0"/>
      <w:marRight w:val="0"/>
      <w:marTop w:val="0"/>
      <w:marBottom w:val="0"/>
      <w:divBdr>
        <w:top w:val="none" w:sz="0" w:space="0" w:color="auto"/>
        <w:left w:val="none" w:sz="0" w:space="0" w:color="auto"/>
        <w:bottom w:val="none" w:sz="0" w:space="0" w:color="auto"/>
        <w:right w:val="none" w:sz="0" w:space="0" w:color="auto"/>
      </w:divBdr>
    </w:div>
    <w:div w:id="276832979">
      <w:bodyDiv w:val="1"/>
      <w:marLeft w:val="0"/>
      <w:marRight w:val="0"/>
      <w:marTop w:val="0"/>
      <w:marBottom w:val="0"/>
      <w:divBdr>
        <w:top w:val="none" w:sz="0" w:space="0" w:color="auto"/>
        <w:left w:val="none" w:sz="0" w:space="0" w:color="auto"/>
        <w:bottom w:val="none" w:sz="0" w:space="0" w:color="auto"/>
        <w:right w:val="none" w:sz="0" w:space="0" w:color="auto"/>
      </w:divBdr>
    </w:div>
    <w:div w:id="277950742">
      <w:bodyDiv w:val="1"/>
      <w:marLeft w:val="0"/>
      <w:marRight w:val="0"/>
      <w:marTop w:val="0"/>
      <w:marBottom w:val="0"/>
      <w:divBdr>
        <w:top w:val="none" w:sz="0" w:space="0" w:color="auto"/>
        <w:left w:val="none" w:sz="0" w:space="0" w:color="auto"/>
        <w:bottom w:val="none" w:sz="0" w:space="0" w:color="auto"/>
        <w:right w:val="none" w:sz="0" w:space="0" w:color="auto"/>
      </w:divBdr>
    </w:div>
    <w:div w:id="289357498">
      <w:bodyDiv w:val="1"/>
      <w:marLeft w:val="0"/>
      <w:marRight w:val="0"/>
      <w:marTop w:val="0"/>
      <w:marBottom w:val="0"/>
      <w:divBdr>
        <w:top w:val="none" w:sz="0" w:space="0" w:color="auto"/>
        <w:left w:val="none" w:sz="0" w:space="0" w:color="auto"/>
        <w:bottom w:val="none" w:sz="0" w:space="0" w:color="auto"/>
        <w:right w:val="none" w:sz="0" w:space="0" w:color="auto"/>
      </w:divBdr>
    </w:div>
    <w:div w:id="307707593">
      <w:bodyDiv w:val="1"/>
      <w:marLeft w:val="0"/>
      <w:marRight w:val="0"/>
      <w:marTop w:val="0"/>
      <w:marBottom w:val="0"/>
      <w:divBdr>
        <w:top w:val="none" w:sz="0" w:space="0" w:color="auto"/>
        <w:left w:val="none" w:sz="0" w:space="0" w:color="auto"/>
        <w:bottom w:val="none" w:sz="0" w:space="0" w:color="auto"/>
        <w:right w:val="none" w:sz="0" w:space="0" w:color="auto"/>
      </w:divBdr>
    </w:div>
    <w:div w:id="309793677">
      <w:bodyDiv w:val="1"/>
      <w:marLeft w:val="0"/>
      <w:marRight w:val="0"/>
      <w:marTop w:val="0"/>
      <w:marBottom w:val="0"/>
      <w:divBdr>
        <w:top w:val="none" w:sz="0" w:space="0" w:color="auto"/>
        <w:left w:val="none" w:sz="0" w:space="0" w:color="auto"/>
        <w:bottom w:val="none" w:sz="0" w:space="0" w:color="auto"/>
        <w:right w:val="none" w:sz="0" w:space="0" w:color="auto"/>
      </w:divBdr>
    </w:div>
    <w:div w:id="317224178">
      <w:bodyDiv w:val="1"/>
      <w:marLeft w:val="0"/>
      <w:marRight w:val="0"/>
      <w:marTop w:val="0"/>
      <w:marBottom w:val="0"/>
      <w:divBdr>
        <w:top w:val="none" w:sz="0" w:space="0" w:color="auto"/>
        <w:left w:val="none" w:sz="0" w:space="0" w:color="auto"/>
        <w:bottom w:val="none" w:sz="0" w:space="0" w:color="auto"/>
        <w:right w:val="none" w:sz="0" w:space="0" w:color="auto"/>
      </w:divBdr>
    </w:div>
    <w:div w:id="322045495">
      <w:bodyDiv w:val="1"/>
      <w:marLeft w:val="0"/>
      <w:marRight w:val="0"/>
      <w:marTop w:val="0"/>
      <w:marBottom w:val="0"/>
      <w:divBdr>
        <w:top w:val="none" w:sz="0" w:space="0" w:color="auto"/>
        <w:left w:val="none" w:sz="0" w:space="0" w:color="auto"/>
        <w:bottom w:val="none" w:sz="0" w:space="0" w:color="auto"/>
        <w:right w:val="none" w:sz="0" w:space="0" w:color="auto"/>
      </w:divBdr>
    </w:div>
    <w:div w:id="332531521">
      <w:bodyDiv w:val="1"/>
      <w:marLeft w:val="0"/>
      <w:marRight w:val="0"/>
      <w:marTop w:val="0"/>
      <w:marBottom w:val="0"/>
      <w:divBdr>
        <w:top w:val="none" w:sz="0" w:space="0" w:color="auto"/>
        <w:left w:val="none" w:sz="0" w:space="0" w:color="auto"/>
        <w:bottom w:val="none" w:sz="0" w:space="0" w:color="auto"/>
        <w:right w:val="none" w:sz="0" w:space="0" w:color="auto"/>
      </w:divBdr>
    </w:div>
    <w:div w:id="335621182">
      <w:bodyDiv w:val="1"/>
      <w:marLeft w:val="0"/>
      <w:marRight w:val="0"/>
      <w:marTop w:val="0"/>
      <w:marBottom w:val="0"/>
      <w:divBdr>
        <w:top w:val="none" w:sz="0" w:space="0" w:color="auto"/>
        <w:left w:val="none" w:sz="0" w:space="0" w:color="auto"/>
        <w:bottom w:val="none" w:sz="0" w:space="0" w:color="auto"/>
        <w:right w:val="none" w:sz="0" w:space="0" w:color="auto"/>
      </w:divBdr>
    </w:div>
    <w:div w:id="354158459">
      <w:bodyDiv w:val="1"/>
      <w:marLeft w:val="0"/>
      <w:marRight w:val="0"/>
      <w:marTop w:val="0"/>
      <w:marBottom w:val="0"/>
      <w:divBdr>
        <w:top w:val="none" w:sz="0" w:space="0" w:color="auto"/>
        <w:left w:val="none" w:sz="0" w:space="0" w:color="auto"/>
        <w:bottom w:val="none" w:sz="0" w:space="0" w:color="auto"/>
        <w:right w:val="none" w:sz="0" w:space="0" w:color="auto"/>
      </w:divBdr>
    </w:div>
    <w:div w:id="366225678">
      <w:bodyDiv w:val="1"/>
      <w:marLeft w:val="0"/>
      <w:marRight w:val="0"/>
      <w:marTop w:val="0"/>
      <w:marBottom w:val="0"/>
      <w:divBdr>
        <w:top w:val="none" w:sz="0" w:space="0" w:color="auto"/>
        <w:left w:val="none" w:sz="0" w:space="0" w:color="auto"/>
        <w:bottom w:val="none" w:sz="0" w:space="0" w:color="auto"/>
        <w:right w:val="none" w:sz="0" w:space="0" w:color="auto"/>
      </w:divBdr>
    </w:div>
    <w:div w:id="368258802">
      <w:bodyDiv w:val="1"/>
      <w:marLeft w:val="0"/>
      <w:marRight w:val="0"/>
      <w:marTop w:val="0"/>
      <w:marBottom w:val="0"/>
      <w:divBdr>
        <w:top w:val="none" w:sz="0" w:space="0" w:color="auto"/>
        <w:left w:val="none" w:sz="0" w:space="0" w:color="auto"/>
        <w:bottom w:val="none" w:sz="0" w:space="0" w:color="auto"/>
        <w:right w:val="none" w:sz="0" w:space="0" w:color="auto"/>
      </w:divBdr>
    </w:div>
    <w:div w:id="369307391">
      <w:bodyDiv w:val="1"/>
      <w:marLeft w:val="0"/>
      <w:marRight w:val="0"/>
      <w:marTop w:val="0"/>
      <w:marBottom w:val="0"/>
      <w:divBdr>
        <w:top w:val="none" w:sz="0" w:space="0" w:color="auto"/>
        <w:left w:val="none" w:sz="0" w:space="0" w:color="auto"/>
        <w:bottom w:val="none" w:sz="0" w:space="0" w:color="auto"/>
        <w:right w:val="none" w:sz="0" w:space="0" w:color="auto"/>
      </w:divBdr>
    </w:div>
    <w:div w:id="371459724">
      <w:bodyDiv w:val="1"/>
      <w:marLeft w:val="0"/>
      <w:marRight w:val="0"/>
      <w:marTop w:val="0"/>
      <w:marBottom w:val="0"/>
      <w:divBdr>
        <w:top w:val="none" w:sz="0" w:space="0" w:color="auto"/>
        <w:left w:val="none" w:sz="0" w:space="0" w:color="auto"/>
        <w:bottom w:val="none" w:sz="0" w:space="0" w:color="auto"/>
        <w:right w:val="none" w:sz="0" w:space="0" w:color="auto"/>
      </w:divBdr>
    </w:div>
    <w:div w:id="380977070">
      <w:bodyDiv w:val="1"/>
      <w:marLeft w:val="0"/>
      <w:marRight w:val="0"/>
      <w:marTop w:val="0"/>
      <w:marBottom w:val="0"/>
      <w:divBdr>
        <w:top w:val="none" w:sz="0" w:space="0" w:color="auto"/>
        <w:left w:val="none" w:sz="0" w:space="0" w:color="auto"/>
        <w:bottom w:val="none" w:sz="0" w:space="0" w:color="auto"/>
        <w:right w:val="none" w:sz="0" w:space="0" w:color="auto"/>
      </w:divBdr>
    </w:div>
    <w:div w:id="391734904">
      <w:bodyDiv w:val="1"/>
      <w:marLeft w:val="0"/>
      <w:marRight w:val="0"/>
      <w:marTop w:val="0"/>
      <w:marBottom w:val="0"/>
      <w:divBdr>
        <w:top w:val="none" w:sz="0" w:space="0" w:color="auto"/>
        <w:left w:val="none" w:sz="0" w:space="0" w:color="auto"/>
        <w:bottom w:val="none" w:sz="0" w:space="0" w:color="auto"/>
        <w:right w:val="none" w:sz="0" w:space="0" w:color="auto"/>
      </w:divBdr>
    </w:div>
    <w:div w:id="397480558">
      <w:bodyDiv w:val="1"/>
      <w:marLeft w:val="0"/>
      <w:marRight w:val="0"/>
      <w:marTop w:val="0"/>
      <w:marBottom w:val="0"/>
      <w:divBdr>
        <w:top w:val="none" w:sz="0" w:space="0" w:color="auto"/>
        <w:left w:val="none" w:sz="0" w:space="0" w:color="auto"/>
        <w:bottom w:val="none" w:sz="0" w:space="0" w:color="auto"/>
        <w:right w:val="none" w:sz="0" w:space="0" w:color="auto"/>
      </w:divBdr>
    </w:div>
    <w:div w:id="401221861">
      <w:bodyDiv w:val="1"/>
      <w:marLeft w:val="0"/>
      <w:marRight w:val="0"/>
      <w:marTop w:val="0"/>
      <w:marBottom w:val="0"/>
      <w:divBdr>
        <w:top w:val="none" w:sz="0" w:space="0" w:color="auto"/>
        <w:left w:val="none" w:sz="0" w:space="0" w:color="auto"/>
        <w:bottom w:val="none" w:sz="0" w:space="0" w:color="auto"/>
        <w:right w:val="none" w:sz="0" w:space="0" w:color="auto"/>
      </w:divBdr>
    </w:div>
    <w:div w:id="403183250">
      <w:bodyDiv w:val="1"/>
      <w:marLeft w:val="0"/>
      <w:marRight w:val="0"/>
      <w:marTop w:val="0"/>
      <w:marBottom w:val="0"/>
      <w:divBdr>
        <w:top w:val="none" w:sz="0" w:space="0" w:color="auto"/>
        <w:left w:val="none" w:sz="0" w:space="0" w:color="auto"/>
        <w:bottom w:val="none" w:sz="0" w:space="0" w:color="auto"/>
        <w:right w:val="none" w:sz="0" w:space="0" w:color="auto"/>
      </w:divBdr>
    </w:div>
    <w:div w:id="413237233">
      <w:bodyDiv w:val="1"/>
      <w:marLeft w:val="0"/>
      <w:marRight w:val="0"/>
      <w:marTop w:val="0"/>
      <w:marBottom w:val="0"/>
      <w:divBdr>
        <w:top w:val="none" w:sz="0" w:space="0" w:color="auto"/>
        <w:left w:val="none" w:sz="0" w:space="0" w:color="auto"/>
        <w:bottom w:val="none" w:sz="0" w:space="0" w:color="auto"/>
        <w:right w:val="none" w:sz="0" w:space="0" w:color="auto"/>
      </w:divBdr>
    </w:div>
    <w:div w:id="420105510">
      <w:bodyDiv w:val="1"/>
      <w:marLeft w:val="0"/>
      <w:marRight w:val="0"/>
      <w:marTop w:val="0"/>
      <w:marBottom w:val="0"/>
      <w:divBdr>
        <w:top w:val="none" w:sz="0" w:space="0" w:color="auto"/>
        <w:left w:val="none" w:sz="0" w:space="0" w:color="auto"/>
        <w:bottom w:val="none" w:sz="0" w:space="0" w:color="auto"/>
        <w:right w:val="none" w:sz="0" w:space="0" w:color="auto"/>
      </w:divBdr>
    </w:div>
    <w:div w:id="427046344">
      <w:bodyDiv w:val="1"/>
      <w:marLeft w:val="0"/>
      <w:marRight w:val="0"/>
      <w:marTop w:val="0"/>
      <w:marBottom w:val="0"/>
      <w:divBdr>
        <w:top w:val="none" w:sz="0" w:space="0" w:color="auto"/>
        <w:left w:val="none" w:sz="0" w:space="0" w:color="auto"/>
        <w:bottom w:val="none" w:sz="0" w:space="0" w:color="auto"/>
        <w:right w:val="none" w:sz="0" w:space="0" w:color="auto"/>
      </w:divBdr>
    </w:div>
    <w:div w:id="436408441">
      <w:bodyDiv w:val="1"/>
      <w:marLeft w:val="0"/>
      <w:marRight w:val="0"/>
      <w:marTop w:val="0"/>
      <w:marBottom w:val="0"/>
      <w:divBdr>
        <w:top w:val="none" w:sz="0" w:space="0" w:color="auto"/>
        <w:left w:val="none" w:sz="0" w:space="0" w:color="auto"/>
        <w:bottom w:val="none" w:sz="0" w:space="0" w:color="auto"/>
        <w:right w:val="none" w:sz="0" w:space="0" w:color="auto"/>
      </w:divBdr>
    </w:div>
    <w:div w:id="461459749">
      <w:bodyDiv w:val="1"/>
      <w:marLeft w:val="0"/>
      <w:marRight w:val="0"/>
      <w:marTop w:val="0"/>
      <w:marBottom w:val="0"/>
      <w:divBdr>
        <w:top w:val="none" w:sz="0" w:space="0" w:color="auto"/>
        <w:left w:val="none" w:sz="0" w:space="0" w:color="auto"/>
        <w:bottom w:val="none" w:sz="0" w:space="0" w:color="auto"/>
        <w:right w:val="none" w:sz="0" w:space="0" w:color="auto"/>
      </w:divBdr>
    </w:div>
    <w:div w:id="464734398">
      <w:bodyDiv w:val="1"/>
      <w:marLeft w:val="0"/>
      <w:marRight w:val="0"/>
      <w:marTop w:val="0"/>
      <w:marBottom w:val="0"/>
      <w:divBdr>
        <w:top w:val="none" w:sz="0" w:space="0" w:color="auto"/>
        <w:left w:val="none" w:sz="0" w:space="0" w:color="auto"/>
        <w:bottom w:val="none" w:sz="0" w:space="0" w:color="auto"/>
        <w:right w:val="none" w:sz="0" w:space="0" w:color="auto"/>
      </w:divBdr>
    </w:div>
    <w:div w:id="469129419">
      <w:bodyDiv w:val="1"/>
      <w:marLeft w:val="0"/>
      <w:marRight w:val="0"/>
      <w:marTop w:val="0"/>
      <w:marBottom w:val="0"/>
      <w:divBdr>
        <w:top w:val="none" w:sz="0" w:space="0" w:color="auto"/>
        <w:left w:val="none" w:sz="0" w:space="0" w:color="auto"/>
        <w:bottom w:val="none" w:sz="0" w:space="0" w:color="auto"/>
        <w:right w:val="none" w:sz="0" w:space="0" w:color="auto"/>
      </w:divBdr>
    </w:div>
    <w:div w:id="491335926">
      <w:bodyDiv w:val="1"/>
      <w:marLeft w:val="0"/>
      <w:marRight w:val="0"/>
      <w:marTop w:val="0"/>
      <w:marBottom w:val="0"/>
      <w:divBdr>
        <w:top w:val="none" w:sz="0" w:space="0" w:color="auto"/>
        <w:left w:val="none" w:sz="0" w:space="0" w:color="auto"/>
        <w:bottom w:val="none" w:sz="0" w:space="0" w:color="auto"/>
        <w:right w:val="none" w:sz="0" w:space="0" w:color="auto"/>
      </w:divBdr>
    </w:div>
    <w:div w:id="492795151">
      <w:bodyDiv w:val="1"/>
      <w:marLeft w:val="0"/>
      <w:marRight w:val="0"/>
      <w:marTop w:val="0"/>
      <w:marBottom w:val="0"/>
      <w:divBdr>
        <w:top w:val="none" w:sz="0" w:space="0" w:color="auto"/>
        <w:left w:val="none" w:sz="0" w:space="0" w:color="auto"/>
        <w:bottom w:val="none" w:sz="0" w:space="0" w:color="auto"/>
        <w:right w:val="none" w:sz="0" w:space="0" w:color="auto"/>
      </w:divBdr>
    </w:div>
    <w:div w:id="496580074">
      <w:bodyDiv w:val="1"/>
      <w:marLeft w:val="0"/>
      <w:marRight w:val="0"/>
      <w:marTop w:val="0"/>
      <w:marBottom w:val="0"/>
      <w:divBdr>
        <w:top w:val="none" w:sz="0" w:space="0" w:color="auto"/>
        <w:left w:val="none" w:sz="0" w:space="0" w:color="auto"/>
        <w:bottom w:val="none" w:sz="0" w:space="0" w:color="auto"/>
        <w:right w:val="none" w:sz="0" w:space="0" w:color="auto"/>
      </w:divBdr>
    </w:div>
    <w:div w:id="504518497">
      <w:bodyDiv w:val="1"/>
      <w:marLeft w:val="0"/>
      <w:marRight w:val="0"/>
      <w:marTop w:val="0"/>
      <w:marBottom w:val="0"/>
      <w:divBdr>
        <w:top w:val="none" w:sz="0" w:space="0" w:color="auto"/>
        <w:left w:val="none" w:sz="0" w:space="0" w:color="auto"/>
        <w:bottom w:val="none" w:sz="0" w:space="0" w:color="auto"/>
        <w:right w:val="none" w:sz="0" w:space="0" w:color="auto"/>
      </w:divBdr>
    </w:div>
    <w:div w:id="510416433">
      <w:bodyDiv w:val="1"/>
      <w:marLeft w:val="0"/>
      <w:marRight w:val="0"/>
      <w:marTop w:val="0"/>
      <w:marBottom w:val="0"/>
      <w:divBdr>
        <w:top w:val="none" w:sz="0" w:space="0" w:color="auto"/>
        <w:left w:val="none" w:sz="0" w:space="0" w:color="auto"/>
        <w:bottom w:val="none" w:sz="0" w:space="0" w:color="auto"/>
        <w:right w:val="none" w:sz="0" w:space="0" w:color="auto"/>
      </w:divBdr>
    </w:div>
    <w:div w:id="540554462">
      <w:bodyDiv w:val="1"/>
      <w:marLeft w:val="0"/>
      <w:marRight w:val="0"/>
      <w:marTop w:val="0"/>
      <w:marBottom w:val="0"/>
      <w:divBdr>
        <w:top w:val="none" w:sz="0" w:space="0" w:color="auto"/>
        <w:left w:val="none" w:sz="0" w:space="0" w:color="auto"/>
        <w:bottom w:val="none" w:sz="0" w:space="0" w:color="auto"/>
        <w:right w:val="none" w:sz="0" w:space="0" w:color="auto"/>
      </w:divBdr>
    </w:div>
    <w:div w:id="545335732">
      <w:bodyDiv w:val="1"/>
      <w:marLeft w:val="0"/>
      <w:marRight w:val="0"/>
      <w:marTop w:val="0"/>
      <w:marBottom w:val="0"/>
      <w:divBdr>
        <w:top w:val="none" w:sz="0" w:space="0" w:color="auto"/>
        <w:left w:val="none" w:sz="0" w:space="0" w:color="auto"/>
        <w:bottom w:val="none" w:sz="0" w:space="0" w:color="auto"/>
        <w:right w:val="none" w:sz="0" w:space="0" w:color="auto"/>
      </w:divBdr>
    </w:div>
    <w:div w:id="545607581">
      <w:bodyDiv w:val="1"/>
      <w:marLeft w:val="0"/>
      <w:marRight w:val="0"/>
      <w:marTop w:val="0"/>
      <w:marBottom w:val="0"/>
      <w:divBdr>
        <w:top w:val="none" w:sz="0" w:space="0" w:color="auto"/>
        <w:left w:val="none" w:sz="0" w:space="0" w:color="auto"/>
        <w:bottom w:val="none" w:sz="0" w:space="0" w:color="auto"/>
        <w:right w:val="none" w:sz="0" w:space="0" w:color="auto"/>
      </w:divBdr>
    </w:div>
    <w:div w:id="546990272">
      <w:bodyDiv w:val="1"/>
      <w:marLeft w:val="0"/>
      <w:marRight w:val="0"/>
      <w:marTop w:val="0"/>
      <w:marBottom w:val="0"/>
      <w:divBdr>
        <w:top w:val="none" w:sz="0" w:space="0" w:color="auto"/>
        <w:left w:val="none" w:sz="0" w:space="0" w:color="auto"/>
        <w:bottom w:val="none" w:sz="0" w:space="0" w:color="auto"/>
        <w:right w:val="none" w:sz="0" w:space="0" w:color="auto"/>
      </w:divBdr>
    </w:div>
    <w:div w:id="568617538">
      <w:bodyDiv w:val="1"/>
      <w:marLeft w:val="0"/>
      <w:marRight w:val="0"/>
      <w:marTop w:val="0"/>
      <w:marBottom w:val="0"/>
      <w:divBdr>
        <w:top w:val="none" w:sz="0" w:space="0" w:color="auto"/>
        <w:left w:val="none" w:sz="0" w:space="0" w:color="auto"/>
        <w:bottom w:val="none" w:sz="0" w:space="0" w:color="auto"/>
        <w:right w:val="none" w:sz="0" w:space="0" w:color="auto"/>
      </w:divBdr>
    </w:div>
    <w:div w:id="586156387">
      <w:bodyDiv w:val="1"/>
      <w:marLeft w:val="0"/>
      <w:marRight w:val="0"/>
      <w:marTop w:val="0"/>
      <w:marBottom w:val="0"/>
      <w:divBdr>
        <w:top w:val="none" w:sz="0" w:space="0" w:color="auto"/>
        <w:left w:val="none" w:sz="0" w:space="0" w:color="auto"/>
        <w:bottom w:val="none" w:sz="0" w:space="0" w:color="auto"/>
        <w:right w:val="none" w:sz="0" w:space="0" w:color="auto"/>
      </w:divBdr>
    </w:div>
    <w:div w:id="591202331">
      <w:bodyDiv w:val="1"/>
      <w:marLeft w:val="0"/>
      <w:marRight w:val="0"/>
      <w:marTop w:val="0"/>
      <w:marBottom w:val="0"/>
      <w:divBdr>
        <w:top w:val="none" w:sz="0" w:space="0" w:color="auto"/>
        <w:left w:val="none" w:sz="0" w:space="0" w:color="auto"/>
        <w:bottom w:val="none" w:sz="0" w:space="0" w:color="auto"/>
        <w:right w:val="none" w:sz="0" w:space="0" w:color="auto"/>
      </w:divBdr>
    </w:div>
    <w:div w:id="595600904">
      <w:bodyDiv w:val="1"/>
      <w:marLeft w:val="0"/>
      <w:marRight w:val="0"/>
      <w:marTop w:val="0"/>
      <w:marBottom w:val="0"/>
      <w:divBdr>
        <w:top w:val="none" w:sz="0" w:space="0" w:color="auto"/>
        <w:left w:val="none" w:sz="0" w:space="0" w:color="auto"/>
        <w:bottom w:val="none" w:sz="0" w:space="0" w:color="auto"/>
        <w:right w:val="none" w:sz="0" w:space="0" w:color="auto"/>
      </w:divBdr>
    </w:div>
    <w:div w:id="617223453">
      <w:bodyDiv w:val="1"/>
      <w:marLeft w:val="0"/>
      <w:marRight w:val="0"/>
      <w:marTop w:val="0"/>
      <w:marBottom w:val="0"/>
      <w:divBdr>
        <w:top w:val="none" w:sz="0" w:space="0" w:color="auto"/>
        <w:left w:val="none" w:sz="0" w:space="0" w:color="auto"/>
        <w:bottom w:val="none" w:sz="0" w:space="0" w:color="auto"/>
        <w:right w:val="none" w:sz="0" w:space="0" w:color="auto"/>
      </w:divBdr>
    </w:div>
    <w:div w:id="625157865">
      <w:bodyDiv w:val="1"/>
      <w:marLeft w:val="0"/>
      <w:marRight w:val="0"/>
      <w:marTop w:val="0"/>
      <w:marBottom w:val="0"/>
      <w:divBdr>
        <w:top w:val="none" w:sz="0" w:space="0" w:color="auto"/>
        <w:left w:val="none" w:sz="0" w:space="0" w:color="auto"/>
        <w:bottom w:val="none" w:sz="0" w:space="0" w:color="auto"/>
        <w:right w:val="none" w:sz="0" w:space="0" w:color="auto"/>
      </w:divBdr>
    </w:div>
    <w:div w:id="646400869">
      <w:bodyDiv w:val="1"/>
      <w:marLeft w:val="0"/>
      <w:marRight w:val="0"/>
      <w:marTop w:val="0"/>
      <w:marBottom w:val="0"/>
      <w:divBdr>
        <w:top w:val="none" w:sz="0" w:space="0" w:color="auto"/>
        <w:left w:val="none" w:sz="0" w:space="0" w:color="auto"/>
        <w:bottom w:val="none" w:sz="0" w:space="0" w:color="auto"/>
        <w:right w:val="none" w:sz="0" w:space="0" w:color="auto"/>
      </w:divBdr>
    </w:div>
    <w:div w:id="646470428">
      <w:bodyDiv w:val="1"/>
      <w:marLeft w:val="0"/>
      <w:marRight w:val="0"/>
      <w:marTop w:val="0"/>
      <w:marBottom w:val="0"/>
      <w:divBdr>
        <w:top w:val="none" w:sz="0" w:space="0" w:color="auto"/>
        <w:left w:val="none" w:sz="0" w:space="0" w:color="auto"/>
        <w:bottom w:val="none" w:sz="0" w:space="0" w:color="auto"/>
        <w:right w:val="none" w:sz="0" w:space="0" w:color="auto"/>
      </w:divBdr>
    </w:div>
    <w:div w:id="675184341">
      <w:bodyDiv w:val="1"/>
      <w:marLeft w:val="0"/>
      <w:marRight w:val="0"/>
      <w:marTop w:val="0"/>
      <w:marBottom w:val="0"/>
      <w:divBdr>
        <w:top w:val="none" w:sz="0" w:space="0" w:color="auto"/>
        <w:left w:val="none" w:sz="0" w:space="0" w:color="auto"/>
        <w:bottom w:val="none" w:sz="0" w:space="0" w:color="auto"/>
        <w:right w:val="none" w:sz="0" w:space="0" w:color="auto"/>
      </w:divBdr>
    </w:div>
    <w:div w:id="679504685">
      <w:bodyDiv w:val="1"/>
      <w:marLeft w:val="0"/>
      <w:marRight w:val="0"/>
      <w:marTop w:val="0"/>
      <w:marBottom w:val="0"/>
      <w:divBdr>
        <w:top w:val="none" w:sz="0" w:space="0" w:color="auto"/>
        <w:left w:val="none" w:sz="0" w:space="0" w:color="auto"/>
        <w:bottom w:val="none" w:sz="0" w:space="0" w:color="auto"/>
        <w:right w:val="none" w:sz="0" w:space="0" w:color="auto"/>
      </w:divBdr>
    </w:div>
    <w:div w:id="680667542">
      <w:bodyDiv w:val="1"/>
      <w:marLeft w:val="0"/>
      <w:marRight w:val="0"/>
      <w:marTop w:val="0"/>
      <w:marBottom w:val="0"/>
      <w:divBdr>
        <w:top w:val="none" w:sz="0" w:space="0" w:color="auto"/>
        <w:left w:val="none" w:sz="0" w:space="0" w:color="auto"/>
        <w:bottom w:val="none" w:sz="0" w:space="0" w:color="auto"/>
        <w:right w:val="none" w:sz="0" w:space="0" w:color="auto"/>
      </w:divBdr>
    </w:div>
    <w:div w:id="681010499">
      <w:bodyDiv w:val="1"/>
      <w:marLeft w:val="0"/>
      <w:marRight w:val="0"/>
      <w:marTop w:val="0"/>
      <w:marBottom w:val="0"/>
      <w:divBdr>
        <w:top w:val="none" w:sz="0" w:space="0" w:color="auto"/>
        <w:left w:val="none" w:sz="0" w:space="0" w:color="auto"/>
        <w:bottom w:val="none" w:sz="0" w:space="0" w:color="auto"/>
        <w:right w:val="none" w:sz="0" w:space="0" w:color="auto"/>
      </w:divBdr>
    </w:div>
    <w:div w:id="683821649">
      <w:bodyDiv w:val="1"/>
      <w:marLeft w:val="0"/>
      <w:marRight w:val="0"/>
      <w:marTop w:val="0"/>
      <w:marBottom w:val="0"/>
      <w:divBdr>
        <w:top w:val="none" w:sz="0" w:space="0" w:color="auto"/>
        <w:left w:val="none" w:sz="0" w:space="0" w:color="auto"/>
        <w:bottom w:val="none" w:sz="0" w:space="0" w:color="auto"/>
        <w:right w:val="none" w:sz="0" w:space="0" w:color="auto"/>
      </w:divBdr>
    </w:div>
    <w:div w:id="692682715">
      <w:bodyDiv w:val="1"/>
      <w:marLeft w:val="0"/>
      <w:marRight w:val="0"/>
      <w:marTop w:val="0"/>
      <w:marBottom w:val="0"/>
      <w:divBdr>
        <w:top w:val="none" w:sz="0" w:space="0" w:color="auto"/>
        <w:left w:val="none" w:sz="0" w:space="0" w:color="auto"/>
        <w:bottom w:val="none" w:sz="0" w:space="0" w:color="auto"/>
        <w:right w:val="none" w:sz="0" w:space="0" w:color="auto"/>
      </w:divBdr>
    </w:div>
    <w:div w:id="700276639">
      <w:bodyDiv w:val="1"/>
      <w:marLeft w:val="0"/>
      <w:marRight w:val="0"/>
      <w:marTop w:val="0"/>
      <w:marBottom w:val="0"/>
      <w:divBdr>
        <w:top w:val="none" w:sz="0" w:space="0" w:color="auto"/>
        <w:left w:val="none" w:sz="0" w:space="0" w:color="auto"/>
        <w:bottom w:val="none" w:sz="0" w:space="0" w:color="auto"/>
        <w:right w:val="none" w:sz="0" w:space="0" w:color="auto"/>
      </w:divBdr>
    </w:div>
    <w:div w:id="700590101">
      <w:bodyDiv w:val="1"/>
      <w:marLeft w:val="0"/>
      <w:marRight w:val="0"/>
      <w:marTop w:val="0"/>
      <w:marBottom w:val="0"/>
      <w:divBdr>
        <w:top w:val="none" w:sz="0" w:space="0" w:color="auto"/>
        <w:left w:val="none" w:sz="0" w:space="0" w:color="auto"/>
        <w:bottom w:val="none" w:sz="0" w:space="0" w:color="auto"/>
        <w:right w:val="none" w:sz="0" w:space="0" w:color="auto"/>
      </w:divBdr>
    </w:div>
    <w:div w:id="721831632">
      <w:bodyDiv w:val="1"/>
      <w:marLeft w:val="0"/>
      <w:marRight w:val="0"/>
      <w:marTop w:val="0"/>
      <w:marBottom w:val="0"/>
      <w:divBdr>
        <w:top w:val="none" w:sz="0" w:space="0" w:color="auto"/>
        <w:left w:val="none" w:sz="0" w:space="0" w:color="auto"/>
        <w:bottom w:val="none" w:sz="0" w:space="0" w:color="auto"/>
        <w:right w:val="none" w:sz="0" w:space="0" w:color="auto"/>
      </w:divBdr>
    </w:div>
    <w:div w:id="728380110">
      <w:bodyDiv w:val="1"/>
      <w:marLeft w:val="0"/>
      <w:marRight w:val="0"/>
      <w:marTop w:val="0"/>
      <w:marBottom w:val="0"/>
      <w:divBdr>
        <w:top w:val="none" w:sz="0" w:space="0" w:color="auto"/>
        <w:left w:val="none" w:sz="0" w:space="0" w:color="auto"/>
        <w:bottom w:val="none" w:sz="0" w:space="0" w:color="auto"/>
        <w:right w:val="none" w:sz="0" w:space="0" w:color="auto"/>
      </w:divBdr>
    </w:div>
    <w:div w:id="729310185">
      <w:bodyDiv w:val="1"/>
      <w:marLeft w:val="0"/>
      <w:marRight w:val="0"/>
      <w:marTop w:val="0"/>
      <w:marBottom w:val="0"/>
      <w:divBdr>
        <w:top w:val="none" w:sz="0" w:space="0" w:color="auto"/>
        <w:left w:val="none" w:sz="0" w:space="0" w:color="auto"/>
        <w:bottom w:val="none" w:sz="0" w:space="0" w:color="auto"/>
        <w:right w:val="none" w:sz="0" w:space="0" w:color="auto"/>
      </w:divBdr>
    </w:div>
    <w:div w:id="733773240">
      <w:bodyDiv w:val="1"/>
      <w:marLeft w:val="0"/>
      <w:marRight w:val="0"/>
      <w:marTop w:val="0"/>
      <w:marBottom w:val="0"/>
      <w:divBdr>
        <w:top w:val="none" w:sz="0" w:space="0" w:color="auto"/>
        <w:left w:val="none" w:sz="0" w:space="0" w:color="auto"/>
        <w:bottom w:val="none" w:sz="0" w:space="0" w:color="auto"/>
        <w:right w:val="none" w:sz="0" w:space="0" w:color="auto"/>
      </w:divBdr>
    </w:div>
    <w:div w:id="737896318">
      <w:bodyDiv w:val="1"/>
      <w:marLeft w:val="0"/>
      <w:marRight w:val="0"/>
      <w:marTop w:val="0"/>
      <w:marBottom w:val="0"/>
      <w:divBdr>
        <w:top w:val="none" w:sz="0" w:space="0" w:color="auto"/>
        <w:left w:val="none" w:sz="0" w:space="0" w:color="auto"/>
        <w:bottom w:val="none" w:sz="0" w:space="0" w:color="auto"/>
        <w:right w:val="none" w:sz="0" w:space="0" w:color="auto"/>
      </w:divBdr>
    </w:div>
    <w:div w:id="741023542">
      <w:bodyDiv w:val="1"/>
      <w:marLeft w:val="0"/>
      <w:marRight w:val="0"/>
      <w:marTop w:val="0"/>
      <w:marBottom w:val="0"/>
      <w:divBdr>
        <w:top w:val="none" w:sz="0" w:space="0" w:color="auto"/>
        <w:left w:val="none" w:sz="0" w:space="0" w:color="auto"/>
        <w:bottom w:val="none" w:sz="0" w:space="0" w:color="auto"/>
        <w:right w:val="none" w:sz="0" w:space="0" w:color="auto"/>
      </w:divBdr>
    </w:div>
    <w:div w:id="765425953">
      <w:bodyDiv w:val="1"/>
      <w:marLeft w:val="0"/>
      <w:marRight w:val="0"/>
      <w:marTop w:val="0"/>
      <w:marBottom w:val="0"/>
      <w:divBdr>
        <w:top w:val="none" w:sz="0" w:space="0" w:color="auto"/>
        <w:left w:val="none" w:sz="0" w:space="0" w:color="auto"/>
        <w:bottom w:val="none" w:sz="0" w:space="0" w:color="auto"/>
        <w:right w:val="none" w:sz="0" w:space="0" w:color="auto"/>
      </w:divBdr>
    </w:div>
    <w:div w:id="783697385">
      <w:bodyDiv w:val="1"/>
      <w:marLeft w:val="0"/>
      <w:marRight w:val="0"/>
      <w:marTop w:val="0"/>
      <w:marBottom w:val="0"/>
      <w:divBdr>
        <w:top w:val="none" w:sz="0" w:space="0" w:color="auto"/>
        <w:left w:val="none" w:sz="0" w:space="0" w:color="auto"/>
        <w:bottom w:val="none" w:sz="0" w:space="0" w:color="auto"/>
        <w:right w:val="none" w:sz="0" w:space="0" w:color="auto"/>
      </w:divBdr>
    </w:div>
    <w:div w:id="788625797">
      <w:bodyDiv w:val="1"/>
      <w:marLeft w:val="0"/>
      <w:marRight w:val="0"/>
      <w:marTop w:val="0"/>
      <w:marBottom w:val="0"/>
      <w:divBdr>
        <w:top w:val="none" w:sz="0" w:space="0" w:color="auto"/>
        <w:left w:val="none" w:sz="0" w:space="0" w:color="auto"/>
        <w:bottom w:val="none" w:sz="0" w:space="0" w:color="auto"/>
        <w:right w:val="none" w:sz="0" w:space="0" w:color="auto"/>
      </w:divBdr>
    </w:div>
    <w:div w:id="799417045">
      <w:bodyDiv w:val="1"/>
      <w:marLeft w:val="0"/>
      <w:marRight w:val="0"/>
      <w:marTop w:val="0"/>
      <w:marBottom w:val="0"/>
      <w:divBdr>
        <w:top w:val="none" w:sz="0" w:space="0" w:color="auto"/>
        <w:left w:val="none" w:sz="0" w:space="0" w:color="auto"/>
        <w:bottom w:val="none" w:sz="0" w:space="0" w:color="auto"/>
        <w:right w:val="none" w:sz="0" w:space="0" w:color="auto"/>
      </w:divBdr>
    </w:div>
    <w:div w:id="808280659">
      <w:bodyDiv w:val="1"/>
      <w:marLeft w:val="0"/>
      <w:marRight w:val="0"/>
      <w:marTop w:val="0"/>
      <w:marBottom w:val="0"/>
      <w:divBdr>
        <w:top w:val="none" w:sz="0" w:space="0" w:color="auto"/>
        <w:left w:val="none" w:sz="0" w:space="0" w:color="auto"/>
        <w:bottom w:val="none" w:sz="0" w:space="0" w:color="auto"/>
        <w:right w:val="none" w:sz="0" w:space="0" w:color="auto"/>
      </w:divBdr>
    </w:div>
    <w:div w:id="832069896">
      <w:bodyDiv w:val="1"/>
      <w:marLeft w:val="0"/>
      <w:marRight w:val="0"/>
      <w:marTop w:val="0"/>
      <w:marBottom w:val="0"/>
      <w:divBdr>
        <w:top w:val="none" w:sz="0" w:space="0" w:color="auto"/>
        <w:left w:val="none" w:sz="0" w:space="0" w:color="auto"/>
        <w:bottom w:val="none" w:sz="0" w:space="0" w:color="auto"/>
        <w:right w:val="none" w:sz="0" w:space="0" w:color="auto"/>
      </w:divBdr>
    </w:div>
    <w:div w:id="832836495">
      <w:bodyDiv w:val="1"/>
      <w:marLeft w:val="0"/>
      <w:marRight w:val="0"/>
      <w:marTop w:val="0"/>
      <w:marBottom w:val="0"/>
      <w:divBdr>
        <w:top w:val="none" w:sz="0" w:space="0" w:color="auto"/>
        <w:left w:val="none" w:sz="0" w:space="0" w:color="auto"/>
        <w:bottom w:val="none" w:sz="0" w:space="0" w:color="auto"/>
        <w:right w:val="none" w:sz="0" w:space="0" w:color="auto"/>
      </w:divBdr>
    </w:div>
    <w:div w:id="835268778">
      <w:bodyDiv w:val="1"/>
      <w:marLeft w:val="0"/>
      <w:marRight w:val="0"/>
      <w:marTop w:val="0"/>
      <w:marBottom w:val="0"/>
      <w:divBdr>
        <w:top w:val="none" w:sz="0" w:space="0" w:color="auto"/>
        <w:left w:val="none" w:sz="0" w:space="0" w:color="auto"/>
        <w:bottom w:val="none" w:sz="0" w:space="0" w:color="auto"/>
        <w:right w:val="none" w:sz="0" w:space="0" w:color="auto"/>
      </w:divBdr>
    </w:div>
    <w:div w:id="840312630">
      <w:bodyDiv w:val="1"/>
      <w:marLeft w:val="0"/>
      <w:marRight w:val="0"/>
      <w:marTop w:val="0"/>
      <w:marBottom w:val="0"/>
      <w:divBdr>
        <w:top w:val="none" w:sz="0" w:space="0" w:color="auto"/>
        <w:left w:val="none" w:sz="0" w:space="0" w:color="auto"/>
        <w:bottom w:val="none" w:sz="0" w:space="0" w:color="auto"/>
        <w:right w:val="none" w:sz="0" w:space="0" w:color="auto"/>
      </w:divBdr>
    </w:div>
    <w:div w:id="840892957">
      <w:bodyDiv w:val="1"/>
      <w:marLeft w:val="0"/>
      <w:marRight w:val="0"/>
      <w:marTop w:val="0"/>
      <w:marBottom w:val="0"/>
      <w:divBdr>
        <w:top w:val="none" w:sz="0" w:space="0" w:color="auto"/>
        <w:left w:val="none" w:sz="0" w:space="0" w:color="auto"/>
        <w:bottom w:val="none" w:sz="0" w:space="0" w:color="auto"/>
        <w:right w:val="none" w:sz="0" w:space="0" w:color="auto"/>
      </w:divBdr>
    </w:div>
    <w:div w:id="844630521">
      <w:bodyDiv w:val="1"/>
      <w:marLeft w:val="0"/>
      <w:marRight w:val="0"/>
      <w:marTop w:val="0"/>
      <w:marBottom w:val="0"/>
      <w:divBdr>
        <w:top w:val="none" w:sz="0" w:space="0" w:color="auto"/>
        <w:left w:val="none" w:sz="0" w:space="0" w:color="auto"/>
        <w:bottom w:val="none" w:sz="0" w:space="0" w:color="auto"/>
        <w:right w:val="none" w:sz="0" w:space="0" w:color="auto"/>
      </w:divBdr>
    </w:div>
    <w:div w:id="866917548">
      <w:bodyDiv w:val="1"/>
      <w:marLeft w:val="0"/>
      <w:marRight w:val="0"/>
      <w:marTop w:val="0"/>
      <w:marBottom w:val="0"/>
      <w:divBdr>
        <w:top w:val="none" w:sz="0" w:space="0" w:color="auto"/>
        <w:left w:val="none" w:sz="0" w:space="0" w:color="auto"/>
        <w:bottom w:val="none" w:sz="0" w:space="0" w:color="auto"/>
        <w:right w:val="none" w:sz="0" w:space="0" w:color="auto"/>
      </w:divBdr>
    </w:div>
    <w:div w:id="890575175">
      <w:bodyDiv w:val="1"/>
      <w:marLeft w:val="0"/>
      <w:marRight w:val="0"/>
      <w:marTop w:val="0"/>
      <w:marBottom w:val="0"/>
      <w:divBdr>
        <w:top w:val="none" w:sz="0" w:space="0" w:color="auto"/>
        <w:left w:val="none" w:sz="0" w:space="0" w:color="auto"/>
        <w:bottom w:val="none" w:sz="0" w:space="0" w:color="auto"/>
        <w:right w:val="none" w:sz="0" w:space="0" w:color="auto"/>
      </w:divBdr>
    </w:div>
    <w:div w:id="917902623">
      <w:bodyDiv w:val="1"/>
      <w:marLeft w:val="0"/>
      <w:marRight w:val="0"/>
      <w:marTop w:val="0"/>
      <w:marBottom w:val="0"/>
      <w:divBdr>
        <w:top w:val="none" w:sz="0" w:space="0" w:color="auto"/>
        <w:left w:val="none" w:sz="0" w:space="0" w:color="auto"/>
        <w:bottom w:val="none" w:sz="0" w:space="0" w:color="auto"/>
        <w:right w:val="none" w:sz="0" w:space="0" w:color="auto"/>
      </w:divBdr>
    </w:div>
    <w:div w:id="962426145">
      <w:bodyDiv w:val="1"/>
      <w:marLeft w:val="0"/>
      <w:marRight w:val="0"/>
      <w:marTop w:val="0"/>
      <w:marBottom w:val="0"/>
      <w:divBdr>
        <w:top w:val="none" w:sz="0" w:space="0" w:color="auto"/>
        <w:left w:val="none" w:sz="0" w:space="0" w:color="auto"/>
        <w:bottom w:val="none" w:sz="0" w:space="0" w:color="auto"/>
        <w:right w:val="none" w:sz="0" w:space="0" w:color="auto"/>
      </w:divBdr>
    </w:div>
    <w:div w:id="979575562">
      <w:bodyDiv w:val="1"/>
      <w:marLeft w:val="0"/>
      <w:marRight w:val="0"/>
      <w:marTop w:val="0"/>
      <w:marBottom w:val="0"/>
      <w:divBdr>
        <w:top w:val="none" w:sz="0" w:space="0" w:color="auto"/>
        <w:left w:val="none" w:sz="0" w:space="0" w:color="auto"/>
        <w:bottom w:val="none" w:sz="0" w:space="0" w:color="auto"/>
        <w:right w:val="none" w:sz="0" w:space="0" w:color="auto"/>
      </w:divBdr>
    </w:div>
    <w:div w:id="980114086">
      <w:bodyDiv w:val="1"/>
      <w:marLeft w:val="0"/>
      <w:marRight w:val="0"/>
      <w:marTop w:val="0"/>
      <w:marBottom w:val="0"/>
      <w:divBdr>
        <w:top w:val="none" w:sz="0" w:space="0" w:color="auto"/>
        <w:left w:val="none" w:sz="0" w:space="0" w:color="auto"/>
        <w:bottom w:val="none" w:sz="0" w:space="0" w:color="auto"/>
        <w:right w:val="none" w:sz="0" w:space="0" w:color="auto"/>
      </w:divBdr>
    </w:div>
    <w:div w:id="1047341957">
      <w:bodyDiv w:val="1"/>
      <w:marLeft w:val="0"/>
      <w:marRight w:val="0"/>
      <w:marTop w:val="0"/>
      <w:marBottom w:val="0"/>
      <w:divBdr>
        <w:top w:val="none" w:sz="0" w:space="0" w:color="auto"/>
        <w:left w:val="none" w:sz="0" w:space="0" w:color="auto"/>
        <w:bottom w:val="none" w:sz="0" w:space="0" w:color="auto"/>
        <w:right w:val="none" w:sz="0" w:space="0" w:color="auto"/>
      </w:divBdr>
    </w:div>
    <w:div w:id="1047604483">
      <w:bodyDiv w:val="1"/>
      <w:marLeft w:val="0"/>
      <w:marRight w:val="0"/>
      <w:marTop w:val="0"/>
      <w:marBottom w:val="0"/>
      <w:divBdr>
        <w:top w:val="none" w:sz="0" w:space="0" w:color="auto"/>
        <w:left w:val="none" w:sz="0" w:space="0" w:color="auto"/>
        <w:bottom w:val="none" w:sz="0" w:space="0" w:color="auto"/>
        <w:right w:val="none" w:sz="0" w:space="0" w:color="auto"/>
      </w:divBdr>
    </w:div>
    <w:div w:id="1062564190">
      <w:bodyDiv w:val="1"/>
      <w:marLeft w:val="0"/>
      <w:marRight w:val="0"/>
      <w:marTop w:val="0"/>
      <w:marBottom w:val="0"/>
      <w:divBdr>
        <w:top w:val="none" w:sz="0" w:space="0" w:color="auto"/>
        <w:left w:val="none" w:sz="0" w:space="0" w:color="auto"/>
        <w:bottom w:val="none" w:sz="0" w:space="0" w:color="auto"/>
        <w:right w:val="none" w:sz="0" w:space="0" w:color="auto"/>
      </w:divBdr>
    </w:div>
    <w:div w:id="1071195340">
      <w:bodyDiv w:val="1"/>
      <w:marLeft w:val="0"/>
      <w:marRight w:val="0"/>
      <w:marTop w:val="0"/>
      <w:marBottom w:val="0"/>
      <w:divBdr>
        <w:top w:val="none" w:sz="0" w:space="0" w:color="auto"/>
        <w:left w:val="none" w:sz="0" w:space="0" w:color="auto"/>
        <w:bottom w:val="none" w:sz="0" w:space="0" w:color="auto"/>
        <w:right w:val="none" w:sz="0" w:space="0" w:color="auto"/>
      </w:divBdr>
    </w:div>
    <w:div w:id="1079444696">
      <w:bodyDiv w:val="1"/>
      <w:marLeft w:val="0"/>
      <w:marRight w:val="0"/>
      <w:marTop w:val="0"/>
      <w:marBottom w:val="0"/>
      <w:divBdr>
        <w:top w:val="none" w:sz="0" w:space="0" w:color="auto"/>
        <w:left w:val="none" w:sz="0" w:space="0" w:color="auto"/>
        <w:bottom w:val="none" w:sz="0" w:space="0" w:color="auto"/>
        <w:right w:val="none" w:sz="0" w:space="0" w:color="auto"/>
      </w:divBdr>
    </w:div>
    <w:div w:id="1081365101">
      <w:bodyDiv w:val="1"/>
      <w:marLeft w:val="0"/>
      <w:marRight w:val="0"/>
      <w:marTop w:val="0"/>
      <w:marBottom w:val="0"/>
      <w:divBdr>
        <w:top w:val="none" w:sz="0" w:space="0" w:color="auto"/>
        <w:left w:val="none" w:sz="0" w:space="0" w:color="auto"/>
        <w:bottom w:val="none" w:sz="0" w:space="0" w:color="auto"/>
        <w:right w:val="none" w:sz="0" w:space="0" w:color="auto"/>
      </w:divBdr>
    </w:div>
    <w:div w:id="1094326862">
      <w:bodyDiv w:val="1"/>
      <w:marLeft w:val="0"/>
      <w:marRight w:val="0"/>
      <w:marTop w:val="0"/>
      <w:marBottom w:val="0"/>
      <w:divBdr>
        <w:top w:val="none" w:sz="0" w:space="0" w:color="auto"/>
        <w:left w:val="none" w:sz="0" w:space="0" w:color="auto"/>
        <w:bottom w:val="none" w:sz="0" w:space="0" w:color="auto"/>
        <w:right w:val="none" w:sz="0" w:space="0" w:color="auto"/>
      </w:divBdr>
    </w:div>
    <w:div w:id="1100639253">
      <w:bodyDiv w:val="1"/>
      <w:marLeft w:val="0"/>
      <w:marRight w:val="0"/>
      <w:marTop w:val="0"/>
      <w:marBottom w:val="0"/>
      <w:divBdr>
        <w:top w:val="none" w:sz="0" w:space="0" w:color="auto"/>
        <w:left w:val="none" w:sz="0" w:space="0" w:color="auto"/>
        <w:bottom w:val="none" w:sz="0" w:space="0" w:color="auto"/>
        <w:right w:val="none" w:sz="0" w:space="0" w:color="auto"/>
      </w:divBdr>
    </w:div>
    <w:div w:id="1103962199">
      <w:bodyDiv w:val="1"/>
      <w:marLeft w:val="0"/>
      <w:marRight w:val="0"/>
      <w:marTop w:val="0"/>
      <w:marBottom w:val="0"/>
      <w:divBdr>
        <w:top w:val="none" w:sz="0" w:space="0" w:color="auto"/>
        <w:left w:val="none" w:sz="0" w:space="0" w:color="auto"/>
        <w:bottom w:val="none" w:sz="0" w:space="0" w:color="auto"/>
        <w:right w:val="none" w:sz="0" w:space="0" w:color="auto"/>
      </w:divBdr>
    </w:div>
    <w:div w:id="1120488679">
      <w:bodyDiv w:val="1"/>
      <w:marLeft w:val="0"/>
      <w:marRight w:val="0"/>
      <w:marTop w:val="0"/>
      <w:marBottom w:val="0"/>
      <w:divBdr>
        <w:top w:val="none" w:sz="0" w:space="0" w:color="auto"/>
        <w:left w:val="none" w:sz="0" w:space="0" w:color="auto"/>
        <w:bottom w:val="none" w:sz="0" w:space="0" w:color="auto"/>
        <w:right w:val="none" w:sz="0" w:space="0" w:color="auto"/>
      </w:divBdr>
    </w:div>
    <w:div w:id="1123184871">
      <w:bodyDiv w:val="1"/>
      <w:marLeft w:val="0"/>
      <w:marRight w:val="0"/>
      <w:marTop w:val="0"/>
      <w:marBottom w:val="0"/>
      <w:divBdr>
        <w:top w:val="none" w:sz="0" w:space="0" w:color="auto"/>
        <w:left w:val="none" w:sz="0" w:space="0" w:color="auto"/>
        <w:bottom w:val="none" w:sz="0" w:space="0" w:color="auto"/>
        <w:right w:val="none" w:sz="0" w:space="0" w:color="auto"/>
      </w:divBdr>
    </w:div>
    <w:div w:id="1195193362">
      <w:bodyDiv w:val="1"/>
      <w:marLeft w:val="0"/>
      <w:marRight w:val="0"/>
      <w:marTop w:val="0"/>
      <w:marBottom w:val="0"/>
      <w:divBdr>
        <w:top w:val="none" w:sz="0" w:space="0" w:color="auto"/>
        <w:left w:val="none" w:sz="0" w:space="0" w:color="auto"/>
        <w:bottom w:val="none" w:sz="0" w:space="0" w:color="auto"/>
        <w:right w:val="none" w:sz="0" w:space="0" w:color="auto"/>
      </w:divBdr>
    </w:div>
    <w:div w:id="1211263472">
      <w:bodyDiv w:val="1"/>
      <w:marLeft w:val="0"/>
      <w:marRight w:val="0"/>
      <w:marTop w:val="0"/>
      <w:marBottom w:val="0"/>
      <w:divBdr>
        <w:top w:val="none" w:sz="0" w:space="0" w:color="auto"/>
        <w:left w:val="none" w:sz="0" w:space="0" w:color="auto"/>
        <w:bottom w:val="none" w:sz="0" w:space="0" w:color="auto"/>
        <w:right w:val="none" w:sz="0" w:space="0" w:color="auto"/>
      </w:divBdr>
    </w:div>
    <w:div w:id="1216703150">
      <w:bodyDiv w:val="1"/>
      <w:marLeft w:val="0"/>
      <w:marRight w:val="0"/>
      <w:marTop w:val="0"/>
      <w:marBottom w:val="0"/>
      <w:divBdr>
        <w:top w:val="none" w:sz="0" w:space="0" w:color="auto"/>
        <w:left w:val="none" w:sz="0" w:space="0" w:color="auto"/>
        <w:bottom w:val="none" w:sz="0" w:space="0" w:color="auto"/>
        <w:right w:val="none" w:sz="0" w:space="0" w:color="auto"/>
      </w:divBdr>
    </w:div>
    <w:div w:id="1229725858">
      <w:bodyDiv w:val="1"/>
      <w:marLeft w:val="0"/>
      <w:marRight w:val="0"/>
      <w:marTop w:val="0"/>
      <w:marBottom w:val="0"/>
      <w:divBdr>
        <w:top w:val="none" w:sz="0" w:space="0" w:color="auto"/>
        <w:left w:val="none" w:sz="0" w:space="0" w:color="auto"/>
        <w:bottom w:val="none" w:sz="0" w:space="0" w:color="auto"/>
        <w:right w:val="none" w:sz="0" w:space="0" w:color="auto"/>
      </w:divBdr>
    </w:div>
    <w:div w:id="1238130845">
      <w:bodyDiv w:val="1"/>
      <w:marLeft w:val="0"/>
      <w:marRight w:val="0"/>
      <w:marTop w:val="0"/>
      <w:marBottom w:val="0"/>
      <w:divBdr>
        <w:top w:val="none" w:sz="0" w:space="0" w:color="auto"/>
        <w:left w:val="none" w:sz="0" w:space="0" w:color="auto"/>
        <w:bottom w:val="none" w:sz="0" w:space="0" w:color="auto"/>
        <w:right w:val="none" w:sz="0" w:space="0" w:color="auto"/>
      </w:divBdr>
    </w:div>
    <w:div w:id="1255280781">
      <w:bodyDiv w:val="1"/>
      <w:marLeft w:val="0"/>
      <w:marRight w:val="0"/>
      <w:marTop w:val="0"/>
      <w:marBottom w:val="0"/>
      <w:divBdr>
        <w:top w:val="none" w:sz="0" w:space="0" w:color="auto"/>
        <w:left w:val="none" w:sz="0" w:space="0" w:color="auto"/>
        <w:bottom w:val="none" w:sz="0" w:space="0" w:color="auto"/>
        <w:right w:val="none" w:sz="0" w:space="0" w:color="auto"/>
      </w:divBdr>
    </w:div>
    <w:div w:id="1265573083">
      <w:bodyDiv w:val="1"/>
      <w:marLeft w:val="0"/>
      <w:marRight w:val="0"/>
      <w:marTop w:val="0"/>
      <w:marBottom w:val="0"/>
      <w:divBdr>
        <w:top w:val="none" w:sz="0" w:space="0" w:color="auto"/>
        <w:left w:val="none" w:sz="0" w:space="0" w:color="auto"/>
        <w:bottom w:val="none" w:sz="0" w:space="0" w:color="auto"/>
        <w:right w:val="none" w:sz="0" w:space="0" w:color="auto"/>
      </w:divBdr>
    </w:div>
    <w:div w:id="1271744197">
      <w:bodyDiv w:val="1"/>
      <w:marLeft w:val="0"/>
      <w:marRight w:val="0"/>
      <w:marTop w:val="0"/>
      <w:marBottom w:val="0"/>
      <w:divBdr>
        <w:top w:val="none" w:sz="0" w:space="0" w:color="auto"/>
        <w:left w:val="none" w:sz="0" w:space="0" w:color="auto"/>
        <w:bottom w:val="none" w:sz="0" w:space="0" w:color="auto"/>
        <w:right w:val="none" w:sz="0" w:space="0" w:color="auto"/>
      </w:divBdr>
    </w:div>
    <w:div w:id="1280142944">
      <w:bodyDiv w:val="1"/>
      <w:marLeft w:val="0"/>
      <w:marRight w:val="0"/>
      <w:marTop w:val="0"/>
      <w:marBottom w:val="0"/>
      <w:divBdr>
        <w:top w:val="none" w:sz="0" w:space="0" w:color="auto"/>
        <w:left w:val="none" w:sz="0" w:space="0" w:color="auto"/>
        <w:bottom w:val="none" w:sz="0" w:space="0" w:color="auto"/>
        <w:right w:val="none" w:sz="0" w:space="0" w:color="auto"/>
      </w:divBdr>
    </w:div>
    <w:div w:id="1289972013">
      <w:bodyDiv w:val="1"/>
      <w:marLeft w:val="0"/>
      <w:marRight w:val="0"/>
      <w:marTop w:val="0"/>
      <w:marBottom w:val="0"/>
      <w:divBdr>
        <w:top w:val="none" w:sz="0" w:space="0" w:color="auto"/>
        <w:left w:val="none" w:sz="0" w:space="0" w:color="auto"/>
        <w:bottom w:val="none" w:sz="0" w:space="0" w:color="auto"/>
        <w:right w:val="none" w:sz="0" w:space="0" w:color="auto"/>
      </w:divBdr>
    </w:div>
    <w:div w:id="1312634412">
      <w:bodyDiv w:val="1"/>
      <w:marLeft w:val="0"/>
      <w:marRight w:val="0"/>
      <w:marTop w:val="0"/>
      <w:marBottom w:val="0"/>
      <w:divBdr>
        <w:top w:val="none" w:sz="0" w:space="0" w:color="auto"/>
        <w:left w:val="none" w:sz="0" w:space="0" w:color="auto"/>
        <w:bottom w:val="none" w:sz="0" w:space="0" w:color="auto"/>
        <w:right w:val="none" w:sz="0" w:space="0" w:color="auto"/>
      </w:divBdr>
    </w:div>
    <w:div w:id="1377660083">
      <w:bodyDiv w:val="1"/>
      <w:marLeft w:val="0"/>
      <w:marRight w:val="0"/>
      <w:marTop w:val="0"/>
      <w:marBottom w:val="0"/>
      <w:divBdr>
        <w:top w:val="none" w:sz="0" w:space="0" w:color="auto"/>
        <w:left w:val="none" w:sz="0" w:space="0" w:color="auto"/>
        <w:bottom w:val="none" w:sz="0" w:space="0" w:color="auto"/>
        <w:right w:val="none" w:sz="0" w:space="0" w:color="auto"/>
      </w:divBdr>
    </w:div>
    <w:div w:id="1383674000">
      <w:bodyDiv w:val="1"/>
      <w:marLeft w:val="0"/>
      <w:marRight w:val="0"/>
      <w:marTop w:val="0"/>
      <w:marBottom w:val="0"/>
      <w:divBdr>
        <w:top w:val="none" w:sz="0" w:space="0" w:color="auto"/>
        <w:left w:val="none" w:sz="0" w:space="0" w:color="auto"/>
        <w:bottom w:val="none" w:sz="0" w:space="0" w:color="auto"/>
        <w:right w:val="none" w:sz="0" w:space="0" w:color="auto"/>
      </w:divBdr>
    </w:div>
    <w:div w:id="1386218422">
      <w:bodyDiv w:val="1"/>
      <w:marLeft w:val="0"/>
      <w:marRight w:val="0"/>
      <w:marTop w:val="0"/>
      <w:marBottom w:val="0"/>
      <w:divBdr>
        <w:top w:val="none" w:sz="0" w:space="0" w:color="auto"/>
        <w:left w:val="none" w:sz="0" w:space="0" w:color="auto"/>
        <w:bottom w:val="none" w:sz="0" w:space="0" w:color="auto"/>
        <w:right w:val="none" w:sz="0" w:space="0" w:color="auto"/>
      </w:divBdr>
    </w:div>
    <w:div w:id="1388649611">
      <w:bodyDiv w:val="1"/>
      <w:marLeft w:val="0"/>
      <w:marRight w:val="0"/>
      <w:marTop w:val="0"/>
      <w:marBottom w:val="0"/>
      <w:divBdr>
        <w:top w:val="none" w:sz="0" w:space="0" w:color="auto"/>
        <w:left w:val="none" w:sz="0" w:space="0" w:color="auto"/>
        <w:bottom w:val="none" w:sz="0" w:space="0" w:color="auto"/>
        <w:right w:val="none" w:sz="0" w:space="0" w:color="auto"/>
      </w:divBdr>
    </w:div>
    <w:div w:id="1388719382">
      <w:bodyDiv w:val="1"/>
      <w:marLeft w:val="0"/>
      <w:marRight w:val="0"/>
      <w:marTop w:val="0"/>
      <w:marBottom w:val="0"/>
      <w:divBdr>
        <w:top w:val="none" w:sz="0" w:space="0" w:color="auto"/>
        <w:left w:val="none" w:sz="0" w:space="0" w:color="auto"/>
        <w:bottom w:val="none" w:sz="0" w:space="0" w:color="auto"/>
        <w:right w:val="none" w:sz="0" w:space="0" w:color="auto"/>
      </w:divBdr>
    </w:div>
    <w:div w:id="1389308203">
      <w:bodyDiv w:val="1"/>
      <w:marLeft w:val="0"/>
      <w:marRight w:val="0"/>
      <w:marTop w:val="0"/>
      <w:marBottom w:val="0"/>
      <w:divBdr>
        <w:top w:val="none" w:sz="0" w:space="0" w:color="auto"/>
        <w:left w:val="none" w:sz="0" w:space="0" w:color="auto"/>
        <w:bottom w:val="none" w:sz="0" w:space="0" w:color="auto"/>
        <w:right w:val="none" w:sz="0" w:space="0" w:color="auto"/>
      </w:divBdr>
    </w:div>
    <w:div w:id="1391542383">
      <w:bodyDiv w:val="1"/>
      <w:marLeft w:val="0"/>
      <w:marRight w:val="0"/>
      <w:marTop w:val="0"/>
      <w:marBottom w:val="0"/>
      <w:divBdr>
        <w:top w:val="none" w:sz="0" w:space="0" w:color="auto"/>
        <w:left w:val="none" w:sz="0" w:space="0" w:color="auto"/>
        <w:bottom w:val="none" w:sz="0" w:space="0" w:color="auto"/>
        <w:right w:val="none" w:sz="0" w:space="0" w:color="auto"/>
      </w:divBdr>
    </w:div>
    <w:div w:id="1412658382">
      <w:bodyDiv w:val="1"/>
      <w:marLeft w:val="0"/>
      <w:marRight w:val="0"/>
      <w:marTop w:val="0"/>
      <w:marBottom w:val="0"/>
      <w:divBdr>
        <w:top w:val="none" w:sz="0" w:space="0" w:color="auto"/>
        <w:left w:val="none" w:sz="0" w:space="0" w:color="auto"/>
        <w:bottom w:val="none" w:sz="0" w:space="0" w:color="auto"/>
        <w:right w:val="none" w:sz="0" w:space="0" w:color="auto"/>
      </w:divBdr>
    </w:div>
    <w:div w:id="1430201265">
      <w:bodyDiv w:val="1"/>
      <w:marLeft w:val="0"/>
      <w:marRight w:val="0"/>
      <w:marTop w:val="0"/>
      <w:marBottom w:val="0"/>
      <w:divBdr>
        <w:top w:val="none" w:sz="0" w:space="0" w:color="auto"/>
        <w:left w:val="none" w:sz="0" w:space="0" w:color="auto"/>
        <w:bottom w:val="none" w:sz="0" w:space="0" w:color="auto"/>
        <w:right w:val="none" w:sz="0" w:space="0" w:color="auto"/>
      </w:divBdr>
    </w:div>
    <w:div w:id="1439301999">
      <w:bodyDiv w:val="1"/>
      <w:marLeft w:val="0"/>
      <w:marRight w:val="0"/>
      <w:marTop w:val="0"/>
      <w:marBottom w:val="0"/>
      <w:divBdr>
        <w:top w:val="none" w:sz="0" w:space="0" w:color="auto"/>
        <w:left w:val="none" w:sz="0" w:space="0" w:color="auto"/>
        <w:bottom w:val="none" w:sz="0" w:space="0" w:color="auto"/>
        <w:right w:val="none" w:sz="0" w:space="0" w:color="auto"/>
      </w:divBdr>
    </w:div>
    <w:div w:id="1463113502">
      <w:bodyDiv w:val="1"/>
      <w:marLeft w:val="0"/>
      <w:marRight w:val="0"/>
      <w:marTop w:val="0"/>
      <w:marBottom w:val="0"/>
      <w:divBdr>
        <w:top w:val="none" w:sz="0" w:space="0" w:color="auto"/>
        <w:left w:val="none" w:sz="0" w:space="0" w:color="auto"/>
        <w:bottom w:val="none" w:sz="0" w:space="0" w:color="auto"/>
        <w:right w:val="none" w:sz="0" w:space="0" w:color="auto"/>
      </w:divBdr>
    </w:div>
    <w:div w:id="1477182386">
      <w:bodyDiv w:val="1"/>
      <w:marLeft w:val="0"/>
      <w:marRight w:val="0"/>
      <w:marTop w:val="0"/>
      <w:marBottom w:val="0"/>
      <w:divBdr>
        <w:top w:val="none" w:sz="0" w:space="0" w:color="auto"/>
        <w:left w:val="none" w:sz="0" w:space="0" w:color="auto"/>
        <w:bottom w:val="none" w:sz="0" w:space="0" w:color="auto"/>
        <w:right w:val="none" w:sz="0" w:space="0" w:color="auto"/>
      </w:divBdr>
    </w:div>
    <w:div w:id="1477212831">
      <w:bodyDiv w:val="1"/>
      <w:marLeft w:val="0"/>
      <w:marRight w:val="0"/>
      <w:marTop w:val="0"/>
      <w:marBottom w:val="0"/>
      <w:divBdr>
        <w:top w:val="none" w:sz="0" w:space="0" w:color="auto"/>
        <w:left w:val="none" w:sz="0" w:space="0" w:color="auto"/>
        <w:bottom w:val="none" w:sz="0" w:space="0" w:color="auto"/>
        <w:right w:val="none" w:sz="0" w:space="0" w:color="auto"/>
      </w:divBdr>
    </w:div>
    <w:div w:id="1480224169">
      <w:bodyDiv w:val="1"/>
      <w:marLeft w:val="0"/>
      <w:marRight w:val="0"/>
      <w:marTop w:val="0"/>
      <w:marBottom w:val="0"/>
      <w:divBdr>
        <w:top w:val="none" w:sz="0" w:space="0" w:color="auto"/>
        <w:left w:val="none" w:sz="0" w:space="0" w:color="auto"/>
        <w:bottom w:val="none" w:sz="0" w:space="0" w:color="auto"/>
        <w:right w:val="none" w:sz="0" w:space="0" w:color="auto"/>
      </w:divBdr>
    </w:div>
    <w:div w:id="1481581965">
      <w:bodyDiv w:val="1"/>
      <w:marLeft w:val="0"/>
      <w:marRight w:val="0"/>
      <w:marTop w:val="0"/>
      <w:marBottom w:val="0"/>
      <w:divBdr>
        <w:top w:val="none" w:sz="0" w:space="0" w:color="auto"/>
        <w:left w:val="none" w:sz="0" w:space="0" w:color="auto"/>
        <w:bottom w:val="none" w:sz="0" w:space="0" w:color="auto"/>
        <w:right w:val="none" w:sz="0" w:space="0" w:color="auto"/>
      </w:divBdr>
    </w:div>
    <w:div w:id="1492788587">
      <w:bodyDiv w:val="1"/>
      <w:marLeft w:val="0"/>
      <w:marRight w:val="0"/>
      <w:marTop w:val="0"/>
      <w:marBottom w:val="0"/>
      <w:divBdr>
        <w:top w:val="none" w:sz="0" w:space="0" w:color="auto"/>
        <w:left w:val="none" w:sz="0" w:space="0" w:color="auto"/>
        <w:bottom w:val="none" w:sz="0" w:space="0" w:color="auto"/>
        <w:right w:val="none" w:sz="0" w:space="0" w:color="auto"/>
      </w:divBdr>
    </w:div>
    <w:div w:id="1503426230">
      <w:bodyDiv w:val="1"/>
      <w:marLeft w:val="0"/>
      <w:marRight w:val="0"/>
      <w:marTop w:val="0"/>
      <w:marBottom w:val="0"/>
      <w:divBdr>
        <w:top w:val="none" w:sz="0" w:space="0" w:color="auto"/>
        <w:left w:val="none" w:sz="0" w:space="0" w:color="auto"/>
        <w:bottom w:val="none" w:sz="0" w:space="0" w:color="auto"/>
        <w:right w:val="none" w:sz="0" w:space="0" w:color="auto"/>
      </w:divBdr>
    </w:div>
    <w:div w:id="1507282006">
      <w:bodyDiv w:val="1"/>
      <w:marLeft w:val="0"/>
      <w:marRight w:val="0"/>
      <w:marTop w:val="0"/>
      <w:marBottom w:val="0"/>
      <w:divBdr>
        <w:top w:val="none" w:sz="0" w:space="0" w:color="auto"/>
        <w:left w:val="none" w:sz="0" w:space="0" w:color="auto"/>
        <w:bottom w:val="none" w:sz="0" w:space="0" w:color="auto"/>
        <w:right w:val="none" w:sz="0" w:space="0" w:color="auto"/>
      </w:divBdr>
      <w:divsChild>
        <w:div w:id="289476735">
          <w:marLeft w:val="0"/>
          <w:marRight w:val="0"/>
          <w:marTop w:val="0"/>
          <w:marBottom w:val="0"/>
          <w:divBdr>
            <w:top w:val="none" w:sz="0" w:space="0" w:color="auto"/>
            <w:left w:val="none" w:sz="0" w:space="0" w:color="auto"/>
            <w:bottom w:val="none" w:sz="0" w:space="0" w:color="auto"/>
            <w:right w:val="none" w:sz="0" w:space="0" w:color="auto"/>
          </w:divBdr>
        </w:div>
      </w:divsChild>
    </w:div>
    <w:div w:id="1512722520">
      <w:bodyDiv w:val="1"/>
      <w:marLeft w:val="0"/>
      <w:marRight w:val="0"/>
      <w:marTop w:val="0"/>
      <w:marBottom w:val="0"/>
      <w:divBdr>
        <w:top w:val="none" w:sz="0" w:space="0" w:color="auto"/>
        <w:left w:val="none" w:sz="0" w:space="0" w:color="auto"/>
        <w:bottom w:val="none" w:sz="0" w:space="0" w:color="auto"/>
        <w:right w:val="none" w:sz="0" w:space="0" w:color="auto"/>
      </w:divBdr>
    </w:div>
    <w:div w:id="1512917787">
      <w:bodyDiv w:val="1"/>
      <w:marLeft w:val="0"/>
      <w:marRight w:val="0"/>
      <w:marTop w:val="0"/>
      <w:marBottom w:val="0"/>
      <w:divBdr>
        <w:top w:val="none" w:sz="0" w:space="0" w:color="auto"/>
        <w:left w:val="none" w:sz="0" w:space="0" w:color="auto"/>
        <w:bottom w:val="none" w:sz="0" w:space="0" w:color="auto"/>
        <w:right w:val="none" w:sz="0" w:space="0" w:color="auto"/>
      </w:divBdr>
    </w:div>
    <w:div w:id="1516769148">
      <w:bodyDiv w:val="1"/>
      <w:marLeft w:val="0"/>
      <w:marRight w:val="0"/>
      <w:marTop w:val="0"/>
      <w:marBottom w:val="0"/>
      <w:divBdr>
        <w:top w:val="none" w:sz="0" w:space="0" w:color="auto"/>
        <w:left w:val="none" w:sz="0" w:space="0" w:color="auto"/>
        <w:bottom w:val="none" w:sz="0" w:space="0" w:color="auto"/>
        <w:right w:val="none" w:sz="0" w:space="0" w:color="auto"/>
      </w:divBdr>
    </w:div>
    <w:div w:id="1533687812">
      <w:bodyDiv w:val="1"/>
      <w:marLeft w:val="0"/>
      <w:marRight w:val="0"/>
      <w:marTop w:val="0"/>
      <w:marBottom w:val="0"/>
      <w:divBdr>
        <w:top w:val="none" w:sz="0" w:space="0" w:color="auto"/>
        <w:left w:val="none" w:sz="0" w:space="0" w:color="auto"/>
        <w:bottom w:val="none" w:sz="0" w:space="0" w:color="auto"/>
        <w:right w:val="none" w:sz="0" w:space="0" w:color="auto"/>
      </w:divBdr>
    </w:div>
    <w:div w:id="1539855518">
      <w:bodyDiv w:val="1"/>
      <w:marLeft w:val="0"/>
      <w:marRight w:val="0"/>
      <w:marTop w:val="0"/>
      <w:marBottom w:val="0"/>
      <w:divBdr>
        <w:top w:val="none" w:sz="0" w:space="0" w:color="auto"/>
        <w:left w:val="none" w:sz="0" w:space="0" w:color="auto"/>
        <w:bottom w:val="none" w:sz="0" w:space="0" w:color="auto"/>
        <w:right w:val="none" w:sz="0" w:space="0" w:color="auto"/>
      </w:divBdr>
    </w:div>
    <w:div w:id="1543134548">
      <w:bodyDiv w:val="1"/>
      <w:marLeft w:val="0"/>
      <w:marRight w:val="0"/>
      <w:marTop w:val="0"/>
      <w:marBottom w:val="0"/>
      <w:divBdr>
        <w:top w:val="none" w:sz="0" w:space="0" w:color="auto"/>
        <w:left w:val="none" w:sz="0" w:space="0" w:color="auto"/>
        <w:bottom w:val="none" w:sz="0" w:space="0" w:color="auto"/>
        <w:right w:val="none" w:sz="0" w:space="0" w:color="auto"/>
      </w:divBdr>
    </w:div>
    <w:div w:id="1543592952">
      <w:bodyDiv w:val="1"/>
      <w:marLeft w:val="0"/>
      <w:marRight w:val="0"/>
      <w:marTop w:val="0"/>
      <w:marBottom w:val="0"/>
      <w:divBdr>
        <w:top w:val="none" w:sz="0" w:space="0" w:color="auto"/>
        <w:left w:val="none" w:sz="0" w:space="0" w:color="auto"/>
        <w:bottom w:val="none" w:sz="0" w:space="0" w:color="auto"/>
        <w:right w:val="none" w:sz="0" w:space="0" w:color="auto"/>
      </w:divBdr>
    </w:div>
    <w:div w:id="1562594340">
      <w:bodyDiv w:val="1"/>
      <w:marLeft w:val="0"/>
      <w:marRight w:val="0"/>
      <w:marTop w:val="0"/>
      <w:marBottom w:val="0"/>
      <w:divBdr>
        <w:top w:val="none" w:sz="0" w:space="0" w:color="auto"/>
        <w:left w:val="none" w:sz="0" w:space="0" w:color="auto"/>
        <w:bottom w:val="none" w:sz="0" w:space="0" w:color="auto"/>
        <w:right w:val="none" w:sz="0" w:space="0" w:color="auto"/>
      </w:divBdr>
    </w:div>
    <w:div w:id="1564634236">
      <w:bodyDiv w:val="1"/>
      <w:marLeft w:val="0"/>
      <w:marRight w:val="0"/>
      <w:marTop w:val="0"/>
      <w:marBottom w:val="0"/>
      <w:divBdr>
        <w:top w:val="none" w:sz="0" w:space="0" w:color="auto"/>
        <w:left w:val="none" w:sz="0" w:space="0" w:color="auto"/>
        <w:bottom w:val="none" w:sz="0" w:space="0" w:color="auto"/>
        <w:right w:val="none" w:sz="0" w:space="0" w:color="auto"/>
      </w:divBdr>
    </w:div>
    <w:div w:id="1568570310">
      <w:bodyDiv w:val="1"/>
      <w:marLeft w:val="0"/>
      <w:marRight w:val="0"/>
      <w:marTop w:val="0"/>
      <w:marBottom w:val="0"/>
      <w:divBdr>
        <w:top w:val="none" w:sz="0" w:space="0" w:color="auto"/>
        <w:left w:val="none" w:sz="0" w:space="0" w:color="auto"/>
        <w:bottom w:val="none" w:sz="0" w:space="0" w:color="auto"/>
        <w:right w:val="none" w:sz="0" w:space="0" w:color="auto"/>
      </w:divBdr>
    </w:div>
    <w:div w:id="1571185651">
      <w:bodyDiv w:val="1"/>
      <w:marLeft w:val="0"/>
      <w:marRight w:val="0"/>
      <w:marTop w:val="0"/>
      <w:marBottom w:val="0"/>
      <w:divBdr>
        <w:top w:val="none" w:sz="0" w:space="0" w:color="auto"/>
        <w:left w:val="none" w:sz="0" w:space="0" w:color="auto"/>
        <w:bottom w:val="none" w:sz="0" w:space="0" w:color="auto"/>
        <w:right w:val="none" w:sz="0" w:space="0" w:color="auto"/>
      </w:divBdr>
    </w:div>
    <w:div w:id="1575313174">
      <w:bodyDiv w:val="1"/>
      <w:marLeft w:val="0"/>
      <w:marRight w:val="0"/>
      <w:marTop w:val="0"/>
      <w:marBottom w:val="0"/>
      <w:divBdr>
        <w:top w:val="none" w:sz="0" w:space="0" w:color="auto"/>
        <w:left w:val="none" w:sz="0" w:space="0" w:color="auto"/>
        <w:bottom w:val="none" w:sz="0" w:space="0" w:color="auto"/>
        <w:right w:val="none" w:sz="0" w:space="0" w:color="auto"/>
      </w:divBdr>
    </w:div>
    <w:div w:id="1584485119">
      <w:bodyDiv w:val="1"/>
      <w:marLeft w:val="0"/>
      <w:marRight w:val="0"/>
      <w:marTop w:val="0"/>
      <w:marBottom w:val="0"/>
      <w:divBdr>
        <w:top w:val="none" w:sz="0" w:space="0" w:color="auto"/>
        <w:left w:val="none" w:sz="0" w:space="0" w:color="auto"/>
        <w:bottom w:val="none" w:sz="0" w:space="0" w:color="auto"/>
        <w:right w:val="none" w:sz="0" w:space="0" w:color="auto"/>
      </w:divBdr>
    </w:div>
    <w:div w:id="1596592379">
      <w:bodyDiv w:val="1"/>
      <w:marLeft w:val="0"/>
      <w:marRight w:val="0"/>
      <w:marTop w:val="0"/>
      <w:marBottom w:val="0"/>
      <w:divBdr>
        <w:top w:val="none" w:sz="0" w:space="0" w:color="auto"/>
        <w:left w:val="none" w:sz="0" w:space="0" w:color="auto"/>
        <w:bottom w:val="none" w:sz="0" w:space="0" w:color="auto"/>
        <w:right w:val="none" w:sz="0" w:space="0" w:color="auto"/>
      </w:divBdr>
    </w:div>
    <w:div w:id="1613710078">
      <w:bodyDiv w:val="1"/>
      <w:marLeft w:val="0"/>
      <w:marRight w:val="0"/>
      <w:marTop w:val="0"/>
      <w:marBottom w:val="0"/>
      <w:divBdr>
        <w:top w:val="none" w:sz="0" w:space="0" w:color="auto"/>
        <w:left w:val="none" w:sz="0" w:space="0" w:color="auto"/>
        <w:bottom w:val="none" w:sz="0" w:space="0" w:color="auto"/>
        <w:right w:val="none" w:sz="0" w:space="0" w:color="auto"/>
      </w:divBdr>
    </w:div>
    <w:div w:id="1614970725">
      <w:bodyDiv w:val="1"/>
      <w:marLeft w:val="0"/>
      <w:marRight w:val="0"/>
      <w:marTop w:val="0"/>
      <w:marBottom w:val="0"/>
      <w:divBdr>
        <w:top w:val="none" w:sz="0" w:space="0" w:color="auto"/>
        <w:left w:val="none" w:sz="0" w:space="0" w:color="auto"/>
        <w:bottom w:val="none" w:sz="0" w:space="0" w:color="auto"/>
        <w:right w:val="none" w:sz="0" w:space="0" w:color="auto"/>
      </w:divBdr>
    </w:div>
    <w:div w:id="1659456667">
      <w:bodyDiv w:val="1"/>
      <w:marLeft w:val="0"/>
      <w:marRight w:val="0"/>
      <w:marTop w:val="0"/>
      <w:marBottom w:val="0"/>
      <w:divBdr>
        <w:top w:val="none" w:sz="0" w:space="0" w:color="auto"/>
        <w:left w:val="none" w:sz="0" w:space="0" w:color="auto"/>
        <w:bottom w:val="none" w:sz="0" w:space="0" w:color="auto"/>
        <w:right w:val="none" w:sz="0" w:space="0" w:color="auto"/>
      </w:divBdr>
    </w:div>
    <w:div w:id="1673989508">
      <w:bodyDiv w:val="1"/>
      <w:marLeft w:val="0"/>
      <w:marRight w:val="0"/>
      <w:marTop w:val="0"/>
      <w:marBottom w:val="0"/>
      <w:divBdr>
        <w:top w:val="none" w:sz="0" w:space="0" w:color="auto"/>
        <w:left w:val="none" w:sz="0" w:space="0" w:color="auto"/>
        <w:bottom w:val="none" w:sz="0" w:space="0" w:color="auto"/>
        <w:right w:val="none" w:sz="0" w:space="0" w:color="auto"/>
      </w:divBdr>
    </w:div>
    <w:div w:id="1680043427">
      <w:bodyDiv w:val="1"/>
      <w:marLeft w:val="0"/>
      <w:marRight w:val="0"/>
      <w:marTop w:val="0"/>
      <w:marBottom w:val="0"/>
      <w:divBdr>
        <w:top w:val="none" w:sz="0" w:space="0" w:color="auto"/>
        <w:left w:val="none" w:sz="0" w:space="0" w:color="auto"/>
        <w:bottom w:val="none" w:sz="0" w:space="0" w:color="auto"/>
        <w:right w:val="none" w:sz="0" w:space="0" w:color="auto"/>
      </w:divBdr>
    </w:div>
    <w:div w:id="1699771474">
      <w:bodyDiv w:val="1"/>
      <w:marLeft w:val="0"/>
      <w:marRight w:val="0"/>
      <w:marTop w:val="0"/>
      <w:marBottom w:val="0"/>
      <w:divBdr>
        <w:top w:val="none" w:sz="0" w:space="0" w:color="auto"/>
        <w:left w:val="none" w:sz="0" w:space="0" w:color="auto"/>
        <w:bottom w:val="none" w:sz="0" w:space="0" w:color="auto"/>
        <w:right w:val="none" w:sz="0" w:space="0" w:color="auto"/>
      </w:divBdr>
    </w:div>
    <w:div w:id="1699966890">
      <w:bodyDiv w:val="1"/>
      <w:marLeft w:val="0"/>
      <w:marRight w:val="0"/>
      <w:marTop w:val="0"/>
      <w:marBottom w:val="0"/>
      <w:divBdr>
        <w:top w:val="none" w:sz="0" w:space="0" w:color="auto"/>
        <w:left w:val="none" w:sz="0" w:space="0" w:color="auto"/>
        <w:bottom w:val="none" w:sz="0" w:space="0" w:color="auto"/>
        <w:right w:val="none" w:sz="0" w:space="0" w:color="auto"/>
      </w:divBdr>
    </w:div>
    <w:div w:id="1700542198">
      <w:bodyDiv w:val="1"/>
      <w:marLeft w:val="0"/>
      <w:marRight w:val="0"/>
      <w:marTop w:val="0"/>
      <w:marBottom w:val="0"/>
      <w:divBdr>
        <w:top w:val="none" w:sz="0" w:space="0" w:color="auto"/>
        <w:left w:val="none" w:sz="0" w:space="0" w:color="auto"/>
        <w:bottom w:val="none" w:sz="0" w:space="0" w:color="auto"/>
        <w:right w:val="none" w:sz="0" w:space="0" w:color="auto"/>
      </w:divBdr>
    </w:div>
    <w:div w:id="1700936869">
      <w:bodyDiv w:val="1"/>
      <w:marLeft w:val="0"/>
      <w:marRight w:val="0"/>
      <w:marTop w:val="0"/>
      <w:marBottom w:val="0"/>
      <w:divBdr>
        <w:top w:val="none" w:sz="0" w:space="0" w:color="auto"/>
        <w:left w:val="none" w:sz="0" w:space="0" w:color="auto"/>
        <w:bottom w:val="none" w:sz="0" w:space="0" w:color="auto"/>
        <w:right w:val="none" w:sz="0" w:space="0" w:color="auto"/>
      </w:divBdr>
    </w:div>
    <w:div w:id="1701397632">
      <w:bodyDiv w:val="1"/>
      <w:marLeft w:val="0"/>
      <w:marRight w:val="0"/>
      <w:marTop w:val="0"/>
      <w:marBottom w:val="0"/>
      <w:divBdr>
        <w:top w:val="none" w:sz="0" w:space="0" w:color="auto"/>
        <w:left w:val="none" w:sz="0" w:space="0" w:color="auto"/>
        <w:bottom w:val="none" w:sz="0" w:space="0" w:color="auto"/>
        <w:right w:val="none" w:sz="0" w:space="0" w:color="auto"/>
      </w:divBdr>
    </w:div>
    <w:div w:id="1756583612">
      <w:bodyDiv w:val="1"/>
      <w:marLeft w:val="0"/>
      <w:marRight w:val="0"/>
      <w:marTop w:val="0"/>
      <w:marBottom w:val="0"/>
      <w:divBdr>
        <w:top w:val="none" w:sz="0" w:space="0" w:color="auto"/>
        <w:left w:val="none" w:sz="0" w:space="0" w:color="auto"/>
        <w:bottom w:val="none" w:sz="0" w:space="0" w:color="auto"/>
        <w:right w:val="none" w:sz="0" w:space="0" w:color="auto"/>
      </w:divBdr>
      <w:divsChild>
        <w:div w:id="2074160360">
          <w:marLeft w:val="0"/>
          <w:marRight w:val="0"/>
          <w:marTop w:val="0"/>
          <w:marBottom w:val="0"/>
          <w:divBdr>
            <w:top w:val="none" w:sz="0" w:space="0" w:color="auto"/>
            <w:left w:val="none" w:sz="0" w:space="0" w:color="auto"/>
            <w:bottom w:val="none" w:sz="0" w:space="0" w:color="auto"/>
            <w:right w:val="none" w:sz="0" w:space="0" w:color="auto"/>
          </w:divBdr>
        </w:div>
      </w:divsChild>
    </w:div>
    <w:div w:id="1756970623">
      <w:bodyDiv w:val="1"/>
      <w:marLeft w:val="0"/>
      <w:marRight w:val="0"/>
      <w:marTop w:val="0"/>
      <w:marBottom w:val="0"/>
      <w:divBdr>
        <w:top w:val="none" w:sz="0" w:space="0" w:color="auto"/>
        <w:left w:val="none" w:sz="0" w:space="0" w:color="auto"/>
        <w:bottom w:val="none" w:sz="0" w:space="0" w:color="auto"/>
        <w:right w:val="none" w:sz="0" w:space="0" w:color="auto"/>
      </w:divBdr>
    </w:div>
    <w:div w:id="1761172591">
      <w:bodyDiv w:val="1"/>
      <w:marLeft w:val="0"/>
      <w:marRight w:val="0"/>
      <w:marTop w:val="0"/>
      <w:marBottom w:val="0"/>
      <w:divBdr>
        <w:top w:val="none" w:sz="0" w:space="0" w:color="auto"/>
        <w:left w:val="none" w:sz="0" w:space="0" w:color="auto"/>
        <w:bottom w:val="none" w:sz="0" w:space="0" w:color="auto"/>
        <w:right w:val="none" w:sz="0" w:space="0" w:color="auto"/>
      </w:divBdr>
    </w:div>
    <w:div w:id="1762145376">
      <w:bodyDiv w:val="1"/>
      <w:marLeft w:val="0"/>
      <w:marRight w:val="0"/>
      <w:marTop w:val="0"/>
      <w:marBottom w:val="0"/>
      <w:divBdr>
        <w:top w:val="none" w:sz="0" w:space="0" w:color="auto"/>
        <w:left w:val="none" w:sz="0" w:space="0" w:color="auto"/>
        <w:bottom w:val="none" w:sz="0" w:space="0" w:color="auto"/>
        <w:right w:val="none" w:sz="0" w:space="0" w:color="auto"/>
      </w:divBdr>
    </w:div>
    <w:div w:id="1774010814">
      <w:bodyDiv w:val="1"/>
      <w:marLeft w:val="0"/>
      <w:marRight w:val="0"/>
      <w:marTop w:val="0"/>
      <w:marBottom w:val="0"/>
      <w:divBdr>
        <w:top w:val="none" w:sz="0" w:space="0" w:color="auto"/>
        <w:left w:val="none" w:sz="0" w:space="0" w:color="auto"/>
        <w:bottom w:val="none" w:sz="0" w:space="0" w:color="auto"/>
        <w:right w:val="none" w:sz="0" w:space="0" w:color="auto"/>
      </w:divBdr>
    </w:div>
    <w:div w:id="1776822260">
      <w:bodyDiv w:val="1"/>
      <w:marLeft w:val="0"/>
      <w:marRight w:val="0"/>
      <w:marTop w:val="0"/>
      <w:marBottom w:val="0"/>
      <w:divBdr>
        <w:top w:val="none" w:sz="0" w:space="0" w:color="auto"/>
        <w:left w:val="none" w:sz="0" w:space="0" w:color="auto"/>
        <w:bottom w:val="none" w:sz="0" w:space="0" w:color="auto"/>
        <w:right w:val="none" w:sz="0" w:space="0" w:color="auto"/>
      </w:divBdr>
    </w:div>
    <w:div w:id="1779056649">
      <w:bodyDiv w:val="1"/>
      <w:marLeft w:val="0"/>
      <w:marRight w:val="0"/>
      <w:marTop w:val="0"/>
      <w:marBottom w:val="0"/>
      <w:divBdr>
        <w:top w:val="none" w:sz="0" w:space="0" w:color="auto"/>
        <w:left w:val="none" w:sz="0" w:space="0" w:color="auto"/>
        <w:bottom w:val="none" w:sz="0" w:space="0" w:color="auto"/>
        <w:right w:val="none" w:sz="0" w:space="0" w:color="auto"/>
      </w:divBdr>
    </w:div>
    <w:div w:id="1790780641">
      <w:bodyDiv w:val="1"/>
      <w:marLeft w:val="0"/>
      <w:marRight w:val="0"/>
      <w:marTop w:val="0"/>
      <w:marBottom w:val="0"/>
      <w:divBdr>
        <w:top w:val="none" w:sz="0" w:space="0" w:color="auto"/>
        <w:left w:val="none" w:sz="0" w:space="0" w:color="auto"/>
        <w:bottom w:val="none" w:sz="0" w:space="0" w:color="auto"/>
        <w:right w:val="none" w:sz="0" w:space="0" w:color="auto"/>
      </w:divBdr>
    </w:div>
    <w:div w:id="1795560456">
      <w:bodyDiv w:val="1"/>
      <w:marLeft w:val="0"/>
      <w:marRight w:val="0"/>
      <w:marTop w:val="0"/>
      <w:marBottom w:val="0"/>
      <w:divBdr>
        <w:top w:val="none" w:sz="0" w:space="0" w:color="auto"/>
        <w:left w:val="none" w:sz="0" w:space="0" w:color="auto"/>
        <w:bottom w:val="none" w:sz="0" w:space="0" w:color="auto"/>
        <w:right w:val="none" w:sz="0" w:space="0" w:color="auto"/>
      </w:divBdr>
    </w:div>
    <w:div w:id="1809664054">
      <w:bodyDiv w:val="1"/>
      <w:marLeft w:val="0"/>
      <w:marRight w:val="0"/>
      <w:marTop w:val="0"/>
      <w:marBottom w:val="0"/>
      <w:divBdr>
        <w:top w:val="none" w:sz="0" w:space="0" w:color="auto"/>
        <w:left w:val="none" w:sz="0" w:space="0" w:color="auto"/>
        <w:bottom w:val="none" w:sz="0" w:space="0" w:color="auto"/>
        <w:right w:val="none" w:sz="0" w:space="0" w:color="auto"/>
      </w:divBdr>
    </w:div>
    <w:div w:id="1848906165">
      <w:bodyDiv w:val="1"/>
      <w:marLeft w:val="0"/>
      <w:marRight w:val="0"/>
      <w:marTop w:val="0"/>
      <w:marBottom w:val="0"/>
      <w:divBdr>
        <w:top w:val="none" w:sz="0" w:space="0" w:color="auto"/>
        <w:left w:val="none" w:sz="0" w:space="0" w:color="auto"/>
        <w:bottom w:val="none" w:sz="0" w:space="0" w:color="auto"/>
        <w:right w:val="none" w:sz="0" w:space="0" w:color="auto"/>
      </w:divBdr>
    </w:div>
    <w:div w:id="1856840992">
      <w:bodyDiv w:val="1"/>
      <w:marLeft w:val="0"/>
      <w:marRight w:val="0"/>
      <w:marTop w:val="0"/>
      <w:marBottom w:val="0"/>
      <w:divBdr>
        <w:top w:val="none" w:sz="0" w:space="0" w:color="auto"/>
        <w:left w:val="none" w:sz="0" w:space="0" w:color="auto"/>
        <w:bottom w:val="none" w:sz="0" w:space="0" w:color="auto"/>
        <w:right w:val="none" w:sz="0" w:space="0" w:color="auto"/>
      </w:divBdr>
    </w:div>
    <w:div w:id="1872186631">
      <w:bodyDiv w:val="1"/>
      <w:marLeft w:val="0"/>
      <w:marRight w:val="0"/>
      <w:marTop w:val="0"/>
      <w:marBottom w:val="0"/>
      <w:divBdr>
        <w:top w:val="none" w:sz="0" w:space="0" w:color="auto"/>
        <w:left w:val="none" w:sz="0" w:space="0" w:color="auto"/>
        <w:bottom w:val="none" w:sz="0" w:space="0" w:color="auto"/>
        <w:right w:val="none" w:sz="0" w:space="0" w:color="auto"/>
      </w:divBdr>
    </w:div>
    <w:div w:id="1873227811">
      <w:bodyDiv w:val="1"/>
      <w:marLeft w:val="0"/>
      <w:marRight w:val="0"/>
      <w:marTop w:val="0"/>
      <w:marBottom w:val="0"/>
      <w:divBdr>
        <w:top w:val="none" w:sz="0" w:space="0" w:color="auto"/>
        <w:left w:val="none" w:sz="0" w:space="0" w:color="auto"/>
        <w:bottom w:val="none" w:sz="0" w:space="0" w:color="auto"/>
        <w:right w:val="none" w:sz="0" w:space="0" w:color="auto"/>
      </w:divBdr>
    </w:div>
    <w:div w:id="1874340822">
      <w:bodyDiv w:val="1"/>
      <w:marLeft w:val="0"/>
      <w:marRight w:val="0"/>
      <w:marTop w:val="0"/>
      <w:marBottom w:val="0"/>
      <w:divBdr>
        <w:top w:val="none" w:sz="0" w:space="0" w:color="auto"/>
        <w:left w:val="none" w:sz="0" w:space="0" w:color="auto"/>
        <w:bottom w:val="none" w:sz="0" w:space="0" w:color="auto"/>
        <w:right w:val="none" w:sz="0" w:space="0" w:color="auto"/>
      </w:divBdr>
    </w:div>
    <w:div w:id="1890149591">
      <w:bodyDiv w:val="1"/>
      <w:marLeft w:val="0"/>
      <w:marRight w:val="0"/>
      <w:marTop w:val="0"/>
      <w:marBottom w:val="0"/>
      <w:divBdr>
        <w:top w:val="none" w:sz="0" w:space="0" w:color="auto"/>
        <w:left w:val="none" w:sz="0" w:space="0" w:color="auto"/>
        <w:bottom w:val="none" w:sz="0" w:space="0" w:color="auto"/>
        <w:right w:val="none" w:sz="0" w:space="0" w:color="auto"/>
      </w:divBdr>
    </w:div>
    <w:div w:id="1892106666">
      <w:bodyDiv w:val="1"/>
      <w:marLeft w:val="0"/>
      <w:marRight w:val="0"/>
      <w:marTop w:val="0"/>
      <w:marBottom w:val="0"/>
      <w:divBdr>
        <w:top w:val="none" w:sz="0" w:space="0" w:color="auto"/>
        <w:left w:val="none" w:sz="0" w:space="0" w:color="auto"/>
        <w:bottom w:val="none" w:sz="0" w:space="0" w:color="auto"/>
        <w:right w:val="none" w:sz="0" w:space="0" w:color="auto"/>
      </w:divBdr>
    </w:div>
    <w:div w:id="1900440796">
      <w:bodyDiv w:val="1"/>
      <w:marLeft w:val="0"/>
      <w:marRight w:val="0"/>
      <w:marTop w:val="0"/>
      <w:marBottom w:val="0"/>
      <w:divBdr>
        <w:top w:val="none" w:sz="0" w:space="0" w:color="auto"/>
        <w:left w:val="none" w:sz="0" w:space="0" w:color="auto"/>
        <w:bottom w:val="none" w:sz="0" w:space="0" w:color="auto"/>
        <w:right w:val="none" w:sz="0" w:space="0" w:color="auto"/>
      </w:divBdr>
    </w:div>
    <w:div w:id="1901209531">
      <w:bodyDiv w:val="1"/>
      <w:marLeft w:val="0"/>
      <w:marRight w:val="0"/>
      <w:marTop w:val="0"/>
      <w:marBottom w:val="0"/>
      <w:divBdr>
        <w:top w:val="none" w:sz="0" w:space="0" w:color="auto"/>
        <w:left w:val="none" w:sz="0" w:space="0" w:color="auto"/>
        <w:bottom w:val="none" w:sz="0" w:space="0" w:color="auto"/>
        <w:right w:val="none" w:sz="0" w:space="0" w:color="auto"/>
      </w:divBdr>
    </w:div>
    <w:div w:id="1907641129">
      <w:bodyDiv w:val="1"/>
      <w:marLeft w:val="0"/>
      <w:marRight w:val="0"/>
      <w:marTop w:val="0"/>
      <w:marBottom w:val="0"/>
      <w:divBdr>
        <w:top w:val="none" w:sz="0" w:space="0" w:color="auto"/>
        <w:left w:val="none" w:sz="0" w:space="0" w:color="auto"/>
        <w:bottom w:val="none" w:sz="0" w:space="0" w:color="auto"/>
        <w:right w:val="none" w:sz="0" w:space="0" w:color="auto"/>
      </w:divBdr>
    </w:div>
    <w:div w:id="1907839235">
      <w:bodyDiv w:val="1"/>
      <w:marLeft w:val="0"/>
      <w:marRight w:val="0"/>
      <w:marTop w:val="0"/>
      <w:marBottom w:val="0"/>
      <w:divBdr>
        <w:top w:val="none" w:sz="0" w:space="0" w:color="auto"/>
        <w:left w:val="none" w:sz="0" w:space="0" w:color="auto"/>
        <w:bottom w:val="none" w:sz="0" w:space="0" w:color="auto"/>
        <w:right w:val="none" w:sz="0" w:space="0" w:color="auto"/>
      </w:divBdr>
    </w:div>
    <w:div w:id="1908301546">
      <w:bodyDiv w:val="1"/>
      <w:marLeft w:val="0"/>
      <w:marRight w:val="0"/>
      <w:marTop w:val="0"/>
      <w:marBottom w:val="0"/>
      <w:divBdr>
        <w:top w:val="none" w:sz="0" w:space="0" w:color="auto"/>
        <w:left w:val="none" w:sz="0" w:space="0" w:color="auto"/>
        <w:bottom w:val="none" w:sz="0" w:space="0" w:color="auto"/>
        <w:right w:val="none" w:sz="0" w:space="0" w:color="auto"/>
      </w:divBdr>
    </w:div>
    <w:div w:id="1912808891">
      <w:bodyDiv w:val="1"/>
      <w:marLeft w:val="0"/>
      <w:marRight w:val="0"/>
      <w:marTop w:val="0"/>
      <w:marBottom w:val="0"/>
      <w:divBdr>
        <w:top w:val="none" w:sz="0" w:space="0" w:color="auto"/>
        <w:left w:val="none" w:sz="0" w:space="0" w:color="auto"/>
        <w:bottom w:val="none" w:sz="0" w:space="0" w:color="auto"/>
        <w:right w:val="none" w:sz="0" w:space="0" w:color="auto"/>
      </w:divBdr>
    </w:div>
    <w:div w:id="1918788015">
      <w:bodyDiv w:val="1"/>
      <w:marLeft w:val="0"/>
      <w:marRight w:val="0"/>
      <w:marTop w:val="0"/>
      <w:marBottom w:val="0"/>
      <w:divBdr>
        <w:top w:val="none" w:sz="0" w:space="0" w:color="auto"/>
        <w:left w:val="none" w:sz="0" w:space="0" w:color="auto"/>
        <w:bottom w:val="none" w:sz="0" w:space="0" w:color="auto"/>
        <w:right w:val="none" w:sz="0" w:space="0" w:color="auto"/>
      </w:divBdr>
    </w:div>
    <w:div w:id="1920018944">
      <w:bodyDiv w:val="1"/>
      <w:marLeft w:val="0"/>
      <w:marRight w:val="0"/>
      <w:marTop w:val="0"/>
      <w:marBottom w:val="0"/>
      <w:divBdr>
        <w:top w:val="none" w:sz="0" w:space="0" w:color="auto"/>
        <w:left w:val="none" w:sz="0" w:space="0" w:color="auto"/>
        <w:bottom w:val="none" w:sz="0" w:space="0" w:color="auto"/>
        <w:right w:val="none" w:sz="0" w:space="0" w:color="auto"/>
      </w:divBdr>
    </w:div>
    <w:div w:id="1927498862">
      <w:bodyDiv w:val="1"/>
      <w:marLeft w:val="0"/>
      <w:marRight w:val="0"/>
      <w:marTop w:val="0"/>
      <w:marBottom w:val="0"/>
      <w:divBdr>
        <w:top w:val="none" w:sz="0" w:space="0" w:color="auto"/>
        <w:left w:val="none" w:sz="0" w:space="0" w:color="auto"/>
        <w:bottom w:val="none" w:sz="0" w:space="0" w:color="auto"/>
        <w:right w:val="none" w:sz="0" w:space="0" w:color="auto"/>
      </w:divBdr>
    </w:div>
    <w:div w:id="1942645516">
      <w:bodyDiv w:val="1"/>
      <w:marLeft w:val="0"/>
      <w:marRight w:val="0"/>
      <w:marTop w:val="0"/>
      <w:marBottom w:val="0"/>
      <w:divBdr>
        <w:top w:val="none" w:sz="0" w:space="0" w:color="auto"/>
        <w:left w:val="none" w:sz="0" w:space="0" w:color="auto"/>
        <w:bottom w:val="none" w:sz="0" w:space="0" w:color="auto"/>
        <w:right w:val="none" w:sz="0" w:space="0" w:color="auto"/>
      </w:divBdr>
    </w:div>
    <w:div w:id="1943223723">
      <w:bodyDiv w:val="1"/>
      <w:marLeft w:val="0"/>
      <w:marRight w:val="0"/>
      <w:marTop w:val="0"/>
      <w:marBottom w:val="0"/>
      <w:divBdr>
        <w:top w:val="none" w:sz="0" w:space="0" w:color="auto"/>
        <w:left w:val="none" w:sz="0" w:space="0" w:color="auto"/>
        <w:bottom w:val="none" w:sz="0" w:space="0" w:color="auto"/>
        <w:right w:val="none" w:sz="0" w:space="0" w:color="auto"/>
      </w:divBdr>
    </w:div>
    <w:div w:id="1943300915">
      <w:bodyDiv w:val="1"/>
      <w:marLeft w:val="0"/>
      <w:marRight w:val="0"/>
      <w:marTop w:val="0"/>
      <w:marBottom w:val="0"/>
      <w:divBdr>
        <w:top w:val="none" w:sz="0" w:space="0" w:color="auto"/>
        <w:left w:val="none" w:sz="0" w:space="0" w:color="auto"/>
        <w:bottom w:val="none" w:sz="0" w:space="0" w:color="auto"/>
        <w:right w:val="none" w:sz="0" w:space="0" w:color="auto"/>
      </w:divBdr>
    </w:div>
    <w:div w:id="1943688605">
      <w:bodyDiv w:val="1"/>
      <w:marLeft w:val="0"/>
      <w:marRight w:val="0"/>
      <w:marTop w:val="0"/>
      <w:marBottom w:val="0"/>
      <w:divBdr>
        <w:top w:val="none" w:sz="0" w:space="0" w:color="auto"/>
        <w:left w:val="none" w:sz="0" w:space="0" w:color="auto"/>
        <w:bottom w:val="none" w:sz="0" w:space="0" w:color="auto"/>
        <w:right w:val="none" w:sz="0" w:space="0" w:color="auto"/>
      </w:divBdr>
    </w:div>
    <w:div w:id="1950963067">
      <w:bodyDiv w:val="1"/>
      <w:marLeft w:val="0"/>
      <w:marRight w:val="0"/>
      <w:marTop w:val="0"/>
      <w:marBottom w:val="0"/>
      <w:divBdr>
        <w:top w:val="none" w:sz="0" w:space="0" w:color="auto"/>
        <w:left w:val="none" w:sz="0" w:space="0" w:color="auto"/>
        <w:bottom w:val="none" w:sz="0" w:space="0" w:color="auto"/>
        <w:right w:val="none" w:sz="0" w:space="0" w:color="auto"/>
      </w:divBdr>
    </w:div>
    <w:div w:id="1952665461">
      <w:bodyDiv w:val="1"/>
      <w:marLeft w:val="0"/>
      <w:marRight w:val="0"/>
      <w:marTop w:val="0"/>
      <w:marBottom w:val="0"/>
      <w:divBdr>
        <w:top w:val="none" w:sz="0" w:space="0" w:color="auto"/>
        <w:left w:val="none" w:sz="0" w:space="0" w:color="auto"/>
        <w:bottom w:val="none" w:sz="0" w:space="0" w:color="auto"/>
        <w:right w:val="none" w:sz="0" w:space="0" w:color="auto"/>
      </w:divBdr>
    </w:div>
    <w:div w:id="1957983155">
      <w:bodyDiv w:val="1"/>
      <w:marLeft w:val="0"/>
      <w:marRight w:val="0"/>
      <w:marTop w:val="0"/>
      <w:marBottom w:val="0"/>
      <w:divBdr>
        <w:top w:val="none" w:sz="0" w:space="0" w:color="auto"/>
        <w:left w:val="none" w:sz="0" w:space="0" w:color="auto"/>
        <w:bottom w:val="none" w:sz="0" w:space="0" w:color="auto"/>
        <w:right w:val="none" w:sz="0" w:space="0" w:color="auto"/>
      </w:divBdr>
    </w:div>
    <w:div w:id="1968464731">
      <w:bodyDiv w:val="1"/>
      <w:marLeft w:val="0"/>
      <w:marRight w:val="0"/>
      <w:marTop w:val="0"/>
      <w:marBottom w:val="0"/>
      <w:divBdr>
        <w:top w:val="none" w:sz="0" w:space="0" w:color="auto"/>
        <w:left w:val="none" w:sz="0" w:space="0" w:color="auto"/>
        <w:bottom w:val="none" w:sz="0" w:space="0" w:color="auto"/>
        <w:right w:val="none" w:sz="0" w:space="0" w:color="auto"/>
      </w:divBdr>
    </w:div>
    <w:div w:id="1973243078">
      <w:bodyDiv w:val="1"/>
      <w:marLeft w:val="0"/>
      <w:marRight w:val="0"/>
      <w:marTop w:val="0"/>
      <w:marBottom w:val="0"/>
      <w:divBdr>
        <w:top w:val="none" w:sz="0" w:space="0" w:color="auto"/>
        <w:left w:val="none" w:sz="0" w:space="0" w:color="auto"/>
        <w:bottom w:val="none" w:sz="0" w:space="0" w:color="auto"/>
        <w:right w:val="none" w:sz="0" w:space="0" w:color="auto"/>
      </w:divBdr>
    </w:div>
    <w:div w:id="1980450994">
      <w:bodyDiv w:val="1"/>
      <w:marLeft w:val="0"/>
      <w:marRight w:val="0"/>
      <w:marTop w:val="0"/>
      <w:marBottom w:val="0"/>
      <w:divBdr>
        <w:top w:val="none" w:sz="0" w:space="0" w:color="auto"/>
        <w:left w:val="none" w:sz="0" w:space="0" w:color="auto"/>
        <w:bottom w:val="none" w:sz="0" w:space="0" w:color="auto"/>
        <w:right w:val="none" w:sz="0" w:space="0" w:color="auto"/>
      </w:divBdr>
    </w:div>
    <w:div w:id="1980525732">
      <w:bodyDiv w:val="1"/>
      <w:marLeft w:val="0"/>
      <w:marRight w:val="0"/>
      <w:marTop w:val="0"/>
      <w:marBottom w:val="0"/>
      <w:divBdr>
        <w:top w:val="none" w:sz="0" w:space="0" w:color="auto"/>
        <w:left w:val="none" w:sz="0" w:space="0" w:color="auto"/>
        <w:bottom w:val="none" w:sz="0" w:space="0" w:color="auto"/>
        <w:right w:val="none" w:sz="0" w:space="0" w:color="auto"/>
      </w:divBdr>
    </w:div>
    <w:div w:id="1989938196">
      <w:bodyDiv w:val="1"/>
      <w:marLeft w:val="0"/>
      <w:marRight w:val="0"/>
      <w:marTop w:val="0"/>
      <w:marBottom w:val="0"/>
      <w:divBdr>
        <w:top w:val="none" w:sz="0" w:space="0" w:color="auto"/>
        <w:left w:val="none" w:sz="0" w:space="0" w:color="auto"/>
        <w:bottom w:val="none" w:sz="0" w:space="0" w:color="auto"/>
        <w:right w:val="none" w:sz="0" w:space="0" w:color="auto"/>
      </w:divBdr>
    </w:div>
    <w:div w:id="1997147536">
      <w:bodyDiv w:val="1"/>
      <w:marLeft w:val="0"/>
      <w:marRight w:val="0"/>
      <w:marTop w:val="0"/>
      <w:marBottom w:val="0"/>
      <w:divBdr>
        <w:top w:val="none" w:sz="0" w:space="0" w:color="auto"/>
        <w:left w:val="none" w:sz="0" w:space="0" w:color="auto"/>
        <w:bottom w:val="none" w:sz="0" w:space="0" w:color="auto"/>
        <w:right w:val="none" w:sz="0" w:space="0" w:color="auto"/>
      </w:divBdr>
    </w:div>
    <w:div w:id="2010060432">
      <w:bodyDiv w:val="1"/>
      <w:marLeft w:val="0"/>
      <w:marRight w:val="0"/>
      <w:marTop w:val="0"/>
      <w:marBottom w:val="0"/>
      <w:divBdr>
        <w:top w:val="none" w:sz="0" w:space="0" w:color="auto"/>
        <w:left w:val="none" w:sz="0" w:space="0" w:color="auto"/>
        <w:bottom w:val="none" w:sz="0" w:space="0" w:color="auto"/>
        <w:right w:val="none" w:sz="0" w:space="0" w:color="auto"/>
      </w:divBdr>
    </w:div>
    <w:div w:id="2015183419">
      <w:bodyDiv w:val="1"/>
      <w:marLeft w:val="0"/>
      <w:marRight w:val="0"/>
      <w:marTop w:val="0"/>
      <w:marBottom w:val="0"/>
      <w:divBdr>
        <w:top w:val="none" w:sz="0" w:space="0" w:color="auto"/>
        <w:left w:val="none" w:sz="0" w:space="0" w:color="auto"/>
        <w:bottom w:val="none" w:sz="0" w:space="0" w:color="auto"/>
        <w:right w:val="none" w:sz="0" w:space="0" w:color="auto"/>
      </w:divBdr>
    </w:div>
    <w:div w:id="2017731710">
      <w:bodyDiv w:val="1"/>
      <w:marLeft w:val="0"/>
      <w:marRight w:val="0"/>
      <w:marTop w:val="0"/>
      <w:marBottom w:val="0"/>
      <w:divBdr>
        <w:top w:val="none" w:sz="0" w:space="0" w:color="auto"/>
        <w:left w:val="none" w:sz="0" w:space="0" w:color="auto"/>
        <w:bottom w:val="none" w:sz="0" w:space="0" w:color="auto"/>
        <w:right w:val="none" w:sz="0" w:space="0" w:color="auto"/>
      </w:divBdr>
    </w:div>
    <w:div w:id="2031906277">
      <w:bodyDiv w:val="1"/>
      <w:marLeft w:val="0"/>
      <w:marRight w:val="0"/>
      <w:marTop w:val="0"/>
      <w:marBottom w:val="0"/>
      <w:divBdr>
        <w:top w:val="none" w:sz="0" w:space="0" w:color="auto"/>
        <w:left w:val="none" w:sz="0" w:space="0" w:color="auto"/>
        <w:bottom w:val="none" w:sz="0" w:space="0" w:color="auto"/>
        <w:right w:val="none" w:sz="0" w:space="0" w:color="auto"/>
      </w:divBdr>
    </w:div>
    <w:div w:id="2047755431">
      <w:bodyDiv w:val="1"/>
      <w:marLeft w:val="0"/>
      <w:marRight w:val="0"/>
      <w:marTop w:val="0"/>
      <w:marBottom w:val="0"/>
      <w:divBdr>
        <w:top w:val="none" w:sz="0" w:space="0" w:color="auto"/>
        <w:left w:val="none" w:sz="0" w:space="0" w:color="auto"/>
        <w:bottom w:val="none" w:sz="0" w:space="0" w:color="auto"/>
        <w:right w:val="none" w:sz="0" w:space="0" w:color="auto"/>
      </w:divBdr>
    </w:div>
    <w:div w:id="2056345790">
      <w:bodyDiv w:val="1"/>
      <w:marLeft w:val="0"/>
      <w:marRight w:val="0"/>
      <w:marTop w:val="0"/>
      <w:marBottom w:val="0"/>
      <w:divBdr>
        <w:top w:val="none" w:sz="0" w:space="0" w:color="auto"/>
        <w:left w:val="none" w:sz="0" w:space="0" w:color="auto"/>
        <w:bottom w:val="none" w:sz="0" w:space="0" w:color="auto"/>
        <w:right w:val="none" w:sz="0" w:space="0" w:color="auto"/>
      </w:divBdr>
    </w:div>
    <w:div w:id="2058233646">
      <w:bodyDiv w:val="1"/>
      <w:marLeft w:val="0"/>
      <w:marRight w:val="0"/>
      <w:marTop w:val="0"/>
      <w:marBottom w:val="0"/>
      <w:divBdr>
        <w:top w:val="none" w:sz="0" w:space="0" w:color="auto"/>
        <w:left w:val="none" w:sz="0" w:space="0" w:color="auto"/>
        <w:bottom w:val="none" w:sz="0" w:space="0" w:color="auto"/>
        <w:right w:val="none" w:sz="0" w:space="0" w:color="auto"/>
      </w:divBdr>
    </w:div>
    <w:div w:id="2072920934">
      <w:bodyDiv w:val="1"/>
      <w:marLeft w:val="0"/>
      <w:marRight w:val="0"/>
      <w:marTop w:val="0"/>
      <w:marBottom w:val="0"/>
      <w:divBdr>
        <w:top w:val="none" w:sz="0" w:space="0" w:color="auto"/>
        <w:left w:val="none" w:sz="0" w:space="0" w:color="auto"/>
        <w:bottom w:val="none" w:sz="0" w:space="0" w:color="auto"/>
        <w:right w:val="none" w:sz="0" w:space="0" w:color="auto"/>
      </w:divBdr>
    </w:div>
    <w:div w:id="2083483471">
      <w:bodyDiv w:val="1"/>
      <w:marLeft w:val="0"/>
      <w:marRight w:val="0"/>
      <w:marTop w:val="0"/>
      <w:marBottom w:val="0"/>
      <w:divBdr>
        <w:top w:val="none" w:sz="0" w:space="0" w:color="auto"/>
        <w:left w:val="none" w:sz="0" w:space="0" w:color="auto"/>
        <w:bottom w:val="none" w:sz="0" w:space="0" w:color="auto"/>
        <w:right w:val="none" w:sz="0" w:space="0" w:color="auto"/>
      </w:divBdr>
    </w:div>
    <w:div w:id="2089687226">
      <w:bodyDiv w:val="1"/>
      <w:marLeft w:val="0"/>
      <w:marRight w:val="0"/>
      <w:marTop w:val="0"/>
      <w:marBottom w:val="0"/>
      <w:divBdr>
        <w:top w:val="none" w:sz="0" w:space="0" w:color="auto"/>
        <w:left w:val="none" w:sz="0" w:space="0" w:color="auto"/>
        <w:bottom w:val="none" w:sz="0" w:space="0" w:color="auto"/>
        <w:right w:val="none" w:sz="0" w:space="0" w:color="auto"/>
      </w:divBdr>
    </w:div>
    <w:div w:id="2090686780">
      <w:bodyDiv w:val="1"/>
      <w:marLeft w:val="0"/>
      <w:marRight w:val="0"/>
      <w:marTop w:val="0"/>
      <w:marBottom w:val="0"/>
      <w:divBdr>
        <w:top w:val="none" w:sz="0" w:space="0" w:color="auto"/>
        <w:left w:val="none" w:sz="0" w:space="0" w:color="auto"/>
        <w:bottom w:val="none" w:sz="0" w:space="0" w:color="auto"/>
        <w:right w:val="none" w:sz="0" w:space="0" w:color="auto"/>
      </w:divBdr>
    </w:div>
    <w:div w:id="2118329138">
      <w:bodyDiv w:val="1"/>
      <w:marLeft w:val="0"/>
      <w:marRight w:val="0"/>
      <w:marTop w:val="0"/>
      <w:marBottom w:val="0"/>
      <w:divBdr>
        <w:top w:val="none" w:sz="0" w:space="0" w:color="auto"/>
        <w:left w:val="none" w:sz="0" w:space="0" w:color="auto"/>
        <w:bottom w:val="none" w:sz="0" w:space="0" w:color="auto"/>
        <w:right w:val="none" w:sz="0" w:space="0" w:color="auto"/>
      </w:divBdr>
    </w:div>
    <w:div w:id="2121214443">
      <w:bodyDiv w:val="1"/>
      <w:marLeft w:val="0"/>
      <w:marRight w:val="0"/>
      <w:marTop w:val="0"/>
      <w:marBottom w:val="0"/>
      <w:divBdr>
        <w:top w:val="none" w:sz="0" w:space="0" w:color="auto"/>
        <w:left w:val="none" w:sz="0" w:space="0" w:color="auto"/>
        <w:bottom w:val="none" w:sz="0" w:space="0" w:color="auto"/>
        <w:right w:val="none" w:sz="0" w:space="0" w:color="auto"/>
      </w:divBdr>
    </w:div>
    <w:div w:id="2144418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47CAEBA96B4BC01D07CD74BD4CFD73877BA7515A31B739998EBA5FA9C8B9347D6732E62911EF4Fj653K" TargetMode="External"/><Relationship Id="rId18" Type="http://schemas.openxmlformats.org/officeDocument/2006/relationships/hyperlink" Target="consultantplus://offline/ref=47CAEBA96B4BC01D07CD74BD4CFD73877BA7515A31B739998EBA5FA9C8B9347D6732E62911EE4Fj65FK" TargetMode="External"/><Relationship Id="rId26" Type="http://schemas.openxmlformats.org/officeDocument/2006/relationships/hyperlink" Target="consultantplus://offline/ref=47CAEBA96B4BC01D07CD74BD4CFD73877BA7515A31B739998EBA5FA9C8B9347D6732E62911EF46j654K" TargetMode="External"/><Relationship Id="rId39" Type="http://schemas.openxmlformats.org/officeDocument/2006/relationships/hyperlink" Target="consultantplus://offline/ref=47CAEBA96B4BC01D07CD74BD4CFD73877BA7515A31B739998EBA5FA9C8B9347D6732E62911EE4Aj650K" TargetMode="External"/><Relationship Id="rId3" Type="http://schemas.openxmlformats.org/officeDocument/2006/relationships/styles" Target="styles.xml"/><Relationship Id="rId21" Type="http://schemas.openxmlformats.org/officeDocument/2006/relationships/hyperlink" Target="consultantplus://offline/ref=47CAEBA96B4BC01D07CD74BD4CFD73877BA7515A31B739998EBA5FA9C8B9347D6732E62911EF4Bj650K" TargetMode="External"/><Relationship Id="rId34" Type="http://schemas.openxmlformats.org/officeDocument/2006/relationships/hyperlink" Target="consultantplus://offline/ref=47CAEBA96B4BC01D07CD74BD4CFD73877BA7515A31B739998EBA5FA9C8B9347D6732E62911E549j651K" TargetMode="External"/><Relationship Id="rId42" Type="http://schemas.openxmlformats.org/officeDocument/2006/relationships/hyperlink" Target="consultantplus://offline/ref=47CAEBA96B4BC01D07CD74BD4CFD73877BA7515A31B739998EBA5FA9C8B9347D6732E62912E74Cj65EK" TargetMode="External"/><Relationship Id="rId47" Type="http://schemas.openxmlformats.org/officeDocument/2006/relationships/hyperlink" Target="file:///C:\Users\iasto\Desktop\&#1088;&#1080;&#1089;&#1082;&#1080;\&#1076;&#1083;&#1103;%20&#1087;&#1086;&#1103;&#1089;&#1085;&#1080;&#1090;&#1077;&#1083;&#1100;&#1085;&#1086;&#1081;%20&#1079;&#1072;&#1087;&#1080;&#1089;&#1082;&#1080;%20&#1074;%20&#1062;&#1041;\2015-01-01%20&#1075;&#1086;&#1076;&#1086;&#1074;&#1072;&#1103;\&#1090;&#1072;&#1073;&#1083;&#1080;&#1094;&#1072;%207\&#1058;&#1072;&#1073;&#1083;&#1080;&#1094;&#1072;%207%20&#1057;&#1090;&#1088;&#1091;&#1082;&#1090;&#1091;&#1088;&#1072;%20&#1089;&#1089;&#1091;&#1076;&#1085;&#1086;&#1081;%20&#1079;&#1072;&#1076;&#1086;&#1083;&#1078;&#1077;&#1085;&#1085;&#1086;&#1089;&#1090;&#1080;%20&#1087;&#1086;%20&#1074;&#1080;&#1076;&#1072;&#1084;%20&#1092;&#1080;&#1085;%20&#1080;&#1089;&#1090;&#1088;&#1091;&#1084;&#1077;&#1085;&#1090;&#1086;&#1074;.xlsx" TargetMode="External"/><Relationship Id="rId7" Type="http://schemas.openxmlformats.org/officeDocument/2006/relationships/endnotes" Target="endnotes.xml"/><Relationship Id="rId12" Type="http://schemas.openxmlformats.org/officeDocument/2006/relationships/hyperlink" Target="consultantplus://offline/ref=47CAEBA96B4BC01D07CD74BD4CFD73877BA7515A31B739998EBA5FA9C8B9347D6732E62911E44Cj653K" TargetMode="External"/><Relationship Id="rId17" Type="http://schemas.openxmlformats.org/officeDocument/2006/relationships/hyperlink" Target="consultantplus://offline/ref=47CAEBA96B4BC01D07CD74BD4CFD73877BA7515A31B739998EBA5FA9C8B9347D6732E62911E44Ej654K" TargetMode="External"/><Relationship Id="rId25" Type="http://schemas.openxmlformats.org/officeDocument/2006/relationships/hyperlink" Target="consultantplus://offline/ref=47CAEBA96B4BC01D07CD74BD4CFD73877BA7515A31B739998EBA5FA9C8B9347D6732E62911EF48j656K" TargetMode="External"/><Relationship Id="rId33" Type="http://schemas.openxmlformats.org/officeDocument/2006/relationships/hyperlink" Target="consultantplus://offline/ref=47CAEBA96B4BC01D07CD74BD4CFD73877BA7515A31B739998EBA5FA9C8B9347D6732E62911E549j655K" TargetMode="External"/><Relationship Id="rId38" Type="http://schemas.openxmlformats.org/officeDocument/2006/relationships/hyperlink" Target="consultantplus://offline/ref=47CAEBA96B4BC01D07CD74BD4CFD73877BA7515A31B739998EBA5FA9C8B9347D6732E62911EF49j65EK" TargetMode="External"/><Relationship Id="rId46"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consultantplus://offline/ref=47CAEBA96B4BC01D07CD74BD4CFD73877BA7515A31B739998EBA5FA9C8B9347D6732E62911E44Ej656K" TargetMode="External"/><Relationship Id="rId20" Type="http://schemas.openxmlformats.org/officeDocument/2006/relationships/hyperlink" Target="consultantplus://offline/ref=47CAEBA96B4BC01D07CD74BD4CFD73877BA7515A31B739998EBA5FA9C8B9347D6732E62911E546j65FK" TargetMode="External"/><Relationship Id="rId29" Type="http://schemas.openxmlformats.org/officeDocument/2006/relationships/hyperlink" Target="consultantplus://offline/ref=47CAEBA96B4BC01D07CD74BD4CFD73877BA7515A31B739998EBA5FA9C8B9347D6732E62911EF49j654K" TargetMode="External"/><Relationship Id="rId41" Type="http://schemas.openxmlformats.org/officeDocument/2006/relationships/hyperlink" Target="consultantplus://offline/ref=47CAEBA96B4BC01D07CD74BD4CFD73877BA7515A31B739998EBA5FA9C8B9347D6732E62912E74Cj650K"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47CAEBA96B4BC01D07CD74BD4CFD73877BA7515A31B739998EBA5FA9C8B9347D6732E62911E44Cj657K" TargetMode="External"/><Relationship Id="rId24" Type="http://schemas.openxmlformats.org/officeDocument/2006/relationships/hyperlink" Target="consultantplus://offline/ref=47CAEBA96B4BC01D07CD74BD4CFD73877BA7515A31B739998EBA5FA9C8B9347D6732E62911E546j651K" TargetMode="External"/><Relationship Id="rId32" Type="http://schemas.openxmlformats.org/officeDocument/2006/relationships/hyperlink" Target="consultantplus://offline/ref=47CAEBA96B4BC01D07CD74BD4CFD73877BA7515A31B739998EBA5FA9C8B9347D6732E62912E74Cj654K" TargetMode="External"/><Relationship Id="rId37" Type="http://schemas.openxmlformats.org/officeDocument/2006/relationships/hyperlink" Target="consultantplus://offline/ref=47CAEBA96B4BC01D07CD74BD4CFD73877BA7515A31B739998EBA5FA9C8B9347D6732E62911EF49j650K" TargetMode="External"/><Relationship Id="rId40" Type="http://schemas.openxmlformats.org/officeDocument/2006/relationships/hyperlink" Target="consultantplus://offline/ref=47CAEBA96B4BC01D07CD74BD4CFD73877BA7515A31B739998EBA5FA9C8B9347D6732E62911EE4Aj65EK" TargetMode="External"/><Relationship Id="rId45"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consultantplus://offline/ref=47CAEBA96B4BC01D07CD74BD4CFD73877BA7515A31B739998EBA5FA9C8B9347D6732E62911EE47j653K" TargetMode="External"/><Relationship Id="rId23" Type="http://schemas.openxmlformats.org/officeDocument/2006/relationships/hyperlink" Target="consultantplus://offline/ref=47CAEBA96B4BC01D07CD74BD4CFD73877BA7515A31B739998EBA5FA9C8B9347D6732E62911EE4Bj65EK" TargetMode="External"/><Relationship Id="rId28" Type="http://schemas.openxmlformats.org/officeDocument/2006/relationships/hyperlink" Target="consultantplus://offline/ref=47CAEBA96B4BC01D07CD74BD4CFD73877BA7515A31B739998EBA5FA9C8B9347D6732E62911E44Cj655K" TargetMode="External"/><Relationship Id="rId36" Type="http://schemas.openxmlformats.org/officeDocument/2006/relationships/hyperlink" Target="consultantplus://offline/ref=47CAEBA96B4BC01D07CD74BD4CFD73877BA7515A31B739998EBA5FA9C8B9347D6732E62911E546j655K" TargetMode="External"/><Relationship Id="rId49" Type="http://schemas.openxmlformats.org/officeDocument/2006/relationships/theme" Target="theme/theme1.xml"/><Relationship Id="rId10" Type="http://schemas.openxmlformats.org/officeDocument/2006/relationships/hyperlink" Target="consultantplus://offline/ref=47CAEBA96B4BC01D07CD74BD4CFD73877BA7515A31B739998EBA5FA9C8B9347D6732E62911E047j650K" TargetMode="External"/><Relationship Id="rId19" Type="http://schemas.openxmlformats.org/officeDocument/2006/relationships/hyperlink" Target="consultantplus://offline/ref=47CAEBA96B4BC01D07CD74BD4CFD73877BA7515A31B739998EBA5FA9C8B9347D6732E62911EE47j653K" TargetMode="External"/><Relationship Id="rId31" Type="http://schemas.openxmlformats.org/officeDocument/2006/relationships/hyperlink" Target="consultantplus://offline/ref=47CAEBA96B4BC01D07CD74BD4CFD73877BA7515A31B739998EBA5FA9C8B9347D6732E62911EE48j654K" TargetMode="External"/><Relationship Id="rId44" Type="http://schemas.openxmlformats.org/officeDocument/2006/relationships/header" Target="header2.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consultantplus://offline/ref=47CAEBA96B4BC01D07CD74BD4CFD73877BA7515A31B739998EBA5FA9C8B9347D6732E62911EE4Fj653K" TargetMode="External"/><Relationship Id="rId22" Type="http://schemas.openxmlformats.org/officeDocument/2006/relationships/hyperlink" Target="consultantplus://offline/ref=47CAEBA96B4BC01D07CD74BD4CFD73877BA7515A31B739998EBA5FA9C8B9347D6732E62911EF4Bj65EK" TargetMode="External"/><Relationship Id="rId27" Type="http://schemas.openxmlformats.org/officeDocument/2006/relationships/hyperlink" Target="consultantplus://offline/ref=47CAEBA96B4BC01D07CD74BD4CFD73877BA7515A31B739998EBA5FA9C8B9347D6732E62911E44Fj654K" TargetMode="External"/><Relationship Id="rId30" Type="http://schemas.openxmlformats.org/officeDocument/2006/relationships/hyperlink" Target="consultantplus://offline/ref=47CAEBA96B4BC01D07CD74BD4CFD73877BA7515A31B739998EBA5FA9C8B9347D6732E62911EE4Aj654K" TargetMode="External"/><Relationship Id="rId35" Type="http://schemas.openxmlformats.org/officeDocument/2006/relationships/hyperlink" Target="consultantplus://offline/ref=47CAEBA96B4BC01D07CD74BD4CFD73877BA7515A31B739998EBA5FA9C8B9347D6732E62911E549j65FK" TargetMode="External"/><Relationship Id="rId43" Type="http://schemas.openxmlformats.org/officeDocument/2006/relationships/header" Target="header1.xml"/><Relationship Id="rId48" Type="http://schemas.openxmlformats.org/officeDocument/2006/relationships/fontTable" Target="fontTable.xml"/><Relationship Id="rId8"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64AB12-5C3F-4898-BE11-58969D963F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TotalTime>
  <Pages>83</Pages>
  <Words>43441</Words>
  <Characters>247615</Characters>
  <Application>Microsoft Office Word</Application>
  <DocSecurity>0</DocSecurity>
  <Lines>2063</Lines>
  <Paragraphs>580</Paragraphs>
  <ScaleCrop>false</ScaleCrop>
  <HeadingPairs>
    <vt:vector size="2" baseType="variant">
      <vt:variant>
        <vt:lpstr>Название</vt:lpstr>
      </vt:variant>
      <vt:variant>
        <vt:i4>1</vt:i4>
      </vt:variant>
    </vt:vector>
  </HeadingPairs>
  <TitlesOfParts>
    <vt:vector size="1" baseType="lpstr">
      <vt:lpstr/>
    </vt:vector>
  </TitlesOfParts>
  <Company>Вятка-ба</Company>
  <LinksUpToDate>false</LinksUpToDate>
  <CharactersWithSpaces>290476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Кощеева Мария Анатольевна</cp:lastModifiedBy>
  <cp:revision>7</cp:revision>
  <cp:lastPrinted>2017-03-27T09:47:00Z</cp:lastPrinted>
  <dcterms:created xsi:type="dcterms:W3CDTF">2017-03-27T07:55:00Z</dcterms:created>
  <dcterms:modified xsi:type="dcterms:W3CDTF">2017-03-27T10:48:00Z</dcterms:modified>
</cp:coreProperties>
</file>